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F27619" w:rsidRPr="00F27619" w:rsidTr="00EF6748">
        <w:trPr>
          <w:cantSplit/>
        </w:trPr>
        <w:tc>
          <w:tcPr>
            <w:tcW w:w="1191" w:type="dxa"/>
            <w:vMerge w:val="restart"/>
          </w:tcPr>
          <w:p w:rsidR="00F27619" w:rsidRPr="00F27619" w:rsidRDefault="00F27619" w:rsidP="00F27619">
            <w:pPr>
              <w:rPr>
                <w:sz w:val="20"/>
                <w:szCs w:val="20"/>
              </w:rPr>
            </w:pPr>
            <w:bookmarkStart w:id="0" w:name="dnum" w:colFirst="2" w:colLast="2"/>
            <w:bookmarkStart w:id="1" w:name="dtableau"/>
            <w:r w:rsidRPr="00F27619">
              <w:rPr>
                <w:noProof/>
                <w:sz w:val="20"/>
                <w:szCs w:val="20"/>
                <w:lang w:eastAsia="zh-CN"/>
              </w:rPr>
              <w:drawing>
                <wp:inline distT="0" distB="0" distL="0" distR="0" wp14:anchorId="52F7D923" wp14:editId="0951EEC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F27619" w:rsidRPr="00F27619" w:rsidRDefault="00F27619" w:rsidP="00F27619">
            <w:pPr>
              <w:rPr>
                <w:sz w:val="16"/>
                <w:szCs w:val="16"/>
              </w:rPr>
            </w:pPr>
            <w:r w:rsidRPr="00F27619">
              <w:rPr>
                <w:sz w:val="16"/>
                <w:szCs w:val="16"/>
              </w:rPr>
              <w:t>INTERNATIONAL TELECOMMUNICATION UNION</w:t>
            </w:r>
          </w:p>
          <w:p w:rsidR="00F27619" w:rsidRPr="00F27619" w:rsidRDefault="00F27619" w:rsidP="00F27619">
            <w:pPr>
              <w:rPr>
                <w:b/>
                <w:bCs/>
                <w:sz w:val="26"/>
                <w:szCs w:val="26"/>
              </w:rPr>
            </w:pPr>
            <w:r w:rsidRPr="00F27619">
              <w:rPr>
                <w:b/>
                <w:bCs/>
                <w:sz w:val="26"/>
                <w:szCs w:val="26"/>
              </w:rPr>
              <w:t>TELECOMMUNICATION</w:t>
            </w:r>
            <w:r w:rsidRPr="00F27619">
              <w:rPr>
                <w:b/>
                <w:bCs/>
                <w:sz w:val="26"/>
                <w:szCs w:val="26"/>
              </w:rPr>
              <w:br/>
              <w:t>STANDARDIZATION SECTOR</w:t>
            </w:r>
          </w:p>
          <w:p w:rsidR="00F27619" w:rsidRPr="00F27619" w:rsidRDefault="00F27619" w:rsidP="00F27619">
            <w:pPr>
              <w:rPr>
                <w:sz w:val="20"/>
                <w:szCs w:val="20"/>
              </w:rPr>
            </w:pPr>
            <w:r w:rsidRPr="00F27619">
              <w:rPr>
                <w:sz w:val="20"/>
                <w:szCs w:val="20"/>
              </w:rPr>
              <w:t xml:space="preserve">STUDY PERIOD </w:t>
            </w:r>
            <w:bookmarkStart w:id="2" w:name="dstudyperiod"/>
            <w:r w:rsidRPr="00F27619">
              <w:rPr>
                <w:sz w:val="20"/>
                <w:szCs w:val="20"/>
              </w:rPr>
              <w:t>2017-2020</w:t>
            </w:r>
            <w:bookmarkEnd w:id="2"/>
          </w:p>
        </w:tc>
        <w:tc>
          <w:tcPr>
            <w:tcW w:w="4681" w:type="dxa"/>
            <w:gridSpan w:val="2"/>
            <w:vAlign w:val="center"/>
          </w:tcPr>
          <w:p w:rsidR="00F27619" w:rsidRPr="00F27619" w:rsidRDefault="00F27619" w:rsidP="00C32458">
            <w:pPr>
              <w:pStyle w:val="Docnumber"/>
            </w:pPr>
            <w:r>
              <w:t>T</w:t>
            </w:r>
            <w:r w:rsidR="00C32458">
              <w:t>SAG-TD327</w:t>
            </w:r>
            <w:bookmarkStart w:id="3" w:name="_GoBack"/>
            <w:bookmarkEnd w:id="3"/>
          </w:p>
        </w:tc>
      </w:tr>
      <w:tr w:rsidR="00F27619" w:rsidRPr="00F27619" w:rsidTr="00EF6748">
        <w:trPr>
          <w:cantSplit/>
        </w:trPr>
        <w:tc>
          <w:tcPr>
            <w:tcW w:w="1191" w:type="dxa"/>
            <w:vMerge/>
          </w:tcPr>
          <w:p w:rsidR="00F27619" w:rsidRPr="00F27619" w:rsidRDefault="00F27619" w:rsidP="00F27619">
            <w:pPr>
              <w:rPr>
                <w:smallCaps/>
                <w:sz w:val="20"/>
              </w:rPr>
            </w:pPr>
            <w:bookmarkStart w:id="4" w:name="dsg" w:colFirst="2" w:colLast="2"/>
            <w:bookmarkEnd w:id="0"/>
          </w:p>
        </w:tc>
        <w:tc>
          <w:tcPr>
            <w:tcW w:w="4051" w:type="dxa"/>
            <w:gridSpan w:val="3"/>
            <w:vMerge/>
          </w:tcPr>
          <w:p w:rsidR="00F27619" w:rsidRPr="00F27619" w:rsidRDefault="00F27619" w:rsidP="00F27619">
            <w:pPr>
              <w:rPr>
                <w:smallCaps/>
                <w:sz w:val="20"/>
              </w:rPr>
            </w:pPr>
          </w:p>
        </w:tc>
        <w:tc>
          <w:tcPr>
            <w:tcW w:w="4681" w:type="dxa"/>
            <w:gridSpan w:val="2"/>
          </w:tcPr>
          <w:p w:rsidR="00F27619" w:rsidRPr="00F27619" w:rsidRDefault="00F27619" w:rsidP="00F27619">
            <w:pPr>
              <w:jc w:val="right"/>
              <w:rPr>
                <w:b/>
                <w:bCs/>
                <w:smallCaps/>
                <w:sz w:val="28"/>
                <w:szCs w:val="28"/>
              </w:rPr>
            </w:pPr>
            <w:r>
              <w:rPr>
                <w:b/>
                <w:bCs/>
                <w:smallCaps/>
                <w:sz w:val="28"/>
                <w:szCs w:val="28"/>
              </w:rPr>
              <w:t>TSAG</w:t>
            </w:r>
          </w:p>
        </w:tc>
      </w:tr>
      <w:bookmarkEnd w:id="4"/>
      <w:tr w:rsidR="00F27619" w:rsidRPr="00F27619" w:rsidTr="00EF6748">
        <w:trPr>
          <w:cantSplit/>
        </w:trPr>
        <w:tc>
          <w:tcPr>
            <w:tcW w:w="1191" w:type="dxa"/>
            <w:vMerge/>
            <w:tcBorders>
              <w:bottom w:val="single" w:sz="12" w:space="0" w:color="auto"/>
            </w:tcBorders>
          </w:tcPr>
          <w:p w:rsidR="00F27619" w:rsidRPr="00F27619" w:rsidRDefault="00F27619" w:rsidP="00F27619">
            <w:pPr>
              <w:rPr>
                <w:b/>
                <w:bCs/>
                <w:sz w:val="26"/>
              </w:rPr>
            </w:pPr>
          </w:p>
        </w:tc>
        <w:tc>
          <w:tcPr>
            <w:tcW w:w="4051" w:type="dxa"/>
            <w:gridSpan w:val="3"/>
            <w:vMerge/>
            <w:tcBorders>
              <w:bottom w:val="single" w:sz="12" w:space="0" w:color="auto"/>
            </w:tcBorders>
          </w:tcPr>
          <w:p w:rsidR="00F27619" w:rsidRPr="00F27619" w:rsidRDefault="00F27619" w:rsidP="00F27619">
            <w:pPr>
              <w:rPr>
                <w:b/>
                <w:bCs/>
                <w:sz w:val="26"/>
              </w:rPr>
            </w:pPr>
          </w:p>
        </w:tc>
        <w:tc>
          <w:tcPr>
            <w:tcW w:w="4681" w:type="dxa"/>
            <w:gridSpan w:val="2"/>
            <w:tcBorders>
              <w:bottom w:val="single" w:sz="12" w:space="0" w:color="auto"/>
            </w:tcBorders>
            <w:vAlign w:val="center"/>
          </w:tcPr>
          <w:p w:rsidR="00F27619" w:rsidRPr="00F27619" w:rsidRDefault="00F27619" w:rsidP="00F27619">
            <w:pPr>
              <w:jc w:val="right"/>
              <w:rPr>
                <w:b/>
                <w:bCs/>
                <w:sz w:val="28"/>
                <w:szCs w:val="28"/>
              </w:rPr>
            </w:pPr>
            <w:r w:rsidRPr="00F27619">
              <w:rPr>
                <w:b/>
                <w:bCs/>
                <w:sz w:val="28"/>
                <w:szCs w:val="28"/>
              </w:rPr>
              <w:t>Original: English</w:t>
            </w:r>
          </w:p>
        </w:tc>
      </w:tr>
      <w:tr w:rsidR="00F27619" w:rsidRPr="00F27619" w:rsidTr="00EF6748">
        <w:trPr>
          <w:cantSplit/>
        </w:trPr>
        <w:tc>
          <w:tcPr>
            <w:tcW w:w="1617" w:type="dxa"/>
            <w:gridSpan w:val="3"/>
          </w:tcPr>
          <w:p w:rsidR="00F27619" w:rsidRPr="00F27619" w:rsidRDefault="00F27619" w:rsidP="00F27619">
            <w:pPr>
              <w:rPr>
                <w:b/>
                <w:bCs/>
              </w:rPr>
            </w:pPr>
            <w:bookmarkStart w:id="5" w:name="dbluepink" w:colFirst="1" w:colLast="1"/>
            <w:bookmarkStart w:id="6" w:name="dmeeting" w:colFirst="2" w:colLast="2"/>
            <w:r w:rsidRPr="00F27619">
              <w:rPr>
                <w:b/>
                <w:bCs/>
              </w:rPr>
              <w:t>Question(s):</w:t>
            </w:r>
          </w:p>
        </w:tc>
        <w:tc>
          <w:tcPr>
            <w:tcW w:w="3625" w:type="dxa"/>
          </w:tcPr>
          <w:p w:rsidR="00F27619" w:rsidRPr="00F27619" w:rsidRDefault="00F27619" w:rsidP="00F27619">
            <w:r>
              <w:t>N/A</w:t>
            </w:r>
          </w:p>
        </w:tc>
        <w:tc>
          <w:tcPr>
            <w:tcW w:w="4681" w:type="dxa"/>
            <w:gridSpan w:val="2"/>
          </w:tcPr>
          <w:p w:rsidR="00F27619" w:rsidRPr="00F27619" w:rsidRDefault="00F27619" w:rsidP="00EF6748">
            <w:pPr>
              <w:jc w:val="right"/>
            </w:pPr>
            <w:r w:rsidRPr="00F27619">
              <w:t xml:space="preserve">Geneva, </w:t>
            </w:r>
            <w:r w:rsidR="00EF6748">
              <w:t>10-14 December</w:t>
            </w:r>
            <w:r w:rsidRPr="00F27619">
              <w:t xml:space="preserve"> 2018</w:t>
            </w:r>
          </w:p>
        </w:tc>
      </w:tr>
      <w:tr w:rsidR="00F27619" w:rsidRPr="00F27619" w:rsidTr="00EF6748">
        <w:trPr>
          <w:cantSplit/>
        </w:trPr>
        <w:tc>
          <w:tcPr>
            <w:tcW w:w="9923" w:type="dxa"/>
            <w:gridSpan w:val="6"/>
          </w:tcPr>
          <w:p w:rsidR="00F27619" w:rsidRPr="00F27619" w:rsidRDefault="00F27619" w:rsidP="00F27619">
            <w:pPr>
              <w:jc w:val="center"/>
              <w:rPr>
                <w:b/>
                <w:bCs/>
              </w:rPr>
            </w:pPr>
            <w:bookmarkStart w:id="7" w:name="ddoctype" w:colFirst="0" w:colLast="0"/>
            <w:bookmarkEnd w:id="5"/>
            <w:bookmarkEnd w:id="6"/>
            <w:r w:rsidRPr="00F27619">
              <w:rPr>
                <w:b/>
                <w:bCs/>
              </w:rPr>
              <w:t>TD</w:t>
            </w:r>
          </w:p>
        </w:tc>
      </w:tr>
      <w:tr w:rsidR="00F27619" w:rsidRPr="00F27619" w:rsidTr="00EF6748">
        <w:trPr>
          <w:cantSplit/>
        </w:trPr>
        <w:tc>
          <w:tcPr>
            <w:tcW w:w="1617" w:type="dxa"/>
            <w:gridSpan w:val="3"/>
          </w:tcPr>
          <w:p w:rsidR="00F27619" w:rsidRPr="00F27619" w:rsidRDefault="00F27619" w:rsidP="00F27619">
            <w:pPr>
              <w:rPr>
                <w:b/>
                <w:bCs/>
              </w:rPr>
            </w:pPr>
            <w:bookmarkStart w:id="8" w:name="dsource" w:colFirst="1" w:colLast="1"/>
            <w:bookmarkEnd w:id="7"/>
            <w:r w:rsidRPr="00F27619">
              <w:rPr>
                <w:b/>
                <w:bCs/>
              </w:rPr>
              <w:t>Source:</w:t>
            </w:r>
          </w:p>
        </w:tc>
        <w:tc>
          <w:tcPr>
            <w:tcW w:w="8306" w:type="dxa"/>
            <w:gridSpan w:val="3"/>
          </w:tcPr>
          <w:p w:rsidR="00F27619" w:rsidRPr="00F27619" w:rsidRDefault="00F27619" w:rsidP="00F27619">
            <w:r w:rsidRPr="00F27619">
              <w:t>Director, TSB</w:t>
            </w:r>
          </w:p>
        </w:tc>
      </w:tr>
      <w:tr w:rsidR="00F27619" w:rsidRPr="00F27619" w:rsidTr="00EF6748">
        <w:trPr>
          <w:cantSplit/>
        </w:trPr>
        <w:tc>
          <w:tcPr>
            <w:tcW w:w="1617" w:type="dxa"/>
            <w:gridSpan w:val="3"/>
          </w:tcPr>
          <w:p w:rsidR="00F27619" w:rsidRPr="00F27619" w:rsidRDefault="00F27619" w:rsidP="00F27619">
            <w:bookmarkStart w:id="9" w:name="dtitle1" w:colFirst="1" w:colLast="1"/>
            <w:bookmarkEnd w:id="8"/>
            <w:r w:rsidRPr="00F27619">
              <w:rPr>
                <w:b/>
                <w:bCs/>
              </w:rPr>
              <w:t>Title:</w:t>
            </w:r>
          </w:p>
        </w:tc>
        <w:tc>
          <w:tcPr>
            <w:tcW w:w="8306" w:type="dxa"/>
            <w:gridSpan w:val="3"/>
          </w:tcPr>
          <w:p w:rsidR="00F27619" w:rsidRPr="00F27619" w:rsidRDefault="00EF6748" w:rsidP="00F27619">
            <w:r>
              <w:t>Evaluation of Kaleidoscope 2018</w:t>
            </w:r>
            <w:r w:rsidR="00F27619" w:rsidRPr="00F27619">
              <w:t xml:space="preserve"> papers with respect to relevance in ITU activities</w:t>
            </w:r>
          </w:p>
        </w:tc>
      </w:tr>
      <w:tr w:rsidR="00F27619" w:rsidRPr="00F27619" w:rsidTr="00EF6748">
        <w:trPr>
          <w:cantSplit/>
        </w:trPr>
        <w:tc>
          <w:tcPr>
            <w:tcW w:w="1617" w:type="dxa"/>
            <w:gridSpan w:val="3"/>
            <w:tcBorders>
              <w:bottom w:val="single" w:sz="8" w:space="0" w:color="auto"/>
            </w:tcBorders>
          </w:tcPr>
          <w:p w:rsidR="00F27619" w:rsidRPr="00F27619" w:rsidRDefault="00F27619" w:rsidP="00F27619">
            <w:pPr>
              <w:rPr>
                <w:b/>
                <w:bCs/>
              </w:rPr>
            </w:pPr>
            <w:bookmarkStart w:id="10" w:name="dpurpose" w:colFirst="1" w:colLast="1"/>
            <w:bookmarkEnd w:id="9"/>
            <w:r w:rsidRPr="00F27619">
              <w:rPr>
                <w:b/>
                <w:bCs/>
              </w:rPr>
              <w:t>Purpose:</w:t>
            </w:r>
          </w:p>
        </w:tc>
        <w:tc>
          <w:tcPr>
            <w:tcW w:w="8306" w:type="dxa"/>
            <w:gridSpan w:val="3"/>
            <w:tcBorders>
              <w:bottom w:val="single" w:sz="8" w:space="0" w:color="auto"/>
            </w:tcBorders>
          </w:tcPr>
          <w:p w:rsidR="00F27619" w:rsidRPr="00F27619" w:rsidRDefault="00F27619" w:rsidP="00F27619">
            <w:r w:rsidRPr="00F27619">
              <w:t>Information</w:t>
            </w:r>
          </w:p>
        </w:tc>
      </w:tr>
      <w:bookmarkEnd w:id="1"/>
      <w:bookmarkEnd w:id="10"/>
      <w:tr w:rsidR="00856C7A" w:rsidRPr="00FC3F47" w:rsidTr="00856C7A">
        <w:trPr>
          <w:cantSplit/>
        </w:trPr>
        <w:tc>
          <w:tcPr>
            <w:tcW w:w="1608" w:type="dxa"/>
            <w:gridSpan w:val="2"/>
            <w:tcBorders>
              <w:top w:val="single" w:sz="8" w:space="0" w:color="auto"/>
              <w:bottom w:val="single" w:sz="8" w:space="0" w:color="auto"/>
            </w:tcBorders>
          </w:tcPr>
          <w:p w:rsidR="00856C7A" w:rsidRPr="00F51C60" w:rsidRDefault="00856C7A" w:rsidP="00856C7A">
            <w:pPr>
              <w:rPr>
                <w:b/>
                <w:bCs/>
              </w:rPr>
            </w:pPr>
            <w:r w:rsidRPr="00F51C60">
              <w:rPr>
                <w:b/>
                <w:bCs/>
              </w:rPr>
              <w:t>Contact:</w:t>
            </w:r>
          </w:p>
        </w:tc>
        <w:tc>
          <w:tcPr>
            <w:tcW w:w="3779" w:type="dxa"/>
            <w:gridSpan w:val="3"/>
            <w:tcBorders>
              <w:top w:val="single" w:sz="8" w:space="0" w:color="auto"/>
              <w:bottom w:val="single" w:sz="8" w:space="0" w:color="auto"/>
            </w:tcBorders>
          </w:tcPr>
          <w:p w:rsidR="00856C7A" w:rsidRPr="00F51C60" w:rsidRDefault="004621D9" w:rsidP="0099771F">
            <w:sdt>
              <w:sdtPr>
                <w:alias w:val="ContactNameOrgCountry"/>
                <w:tag w:val="ContactNameOrgCountry"/>
                <w:id w:val="-130639986"/>
                <w:placeholder>
                  <w:docPart w:val="A91B5E6354D743CBB3191FC91212D428"/>
                </w:placeholder>
                <w:text w:multiLine="1"/>
              </w:sdtPr>
              <w:sdtEndPr/>
              <w:sdtContent>
                <w:r w:rsidR="0099771F" w:rsidRPr="00F51C60">
                  <w:t>Alessia Magliarditi</w:t>
                </w:r>
                <w:r w:rsidR="00856C7A" w:rsidRPr="00F51C60">
                  <w:br/>
                </w:r>
                <w:r w:rsidR="0099771F" w:rsidRPr="00F51C60">
                  <w:t>TSB/ITU</w:t>
                </w:r>
              </w:sdtContent>
            </w:sdt>
          </w:p>
        </w:tc>
        <w:sdt>
          <w:sdt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rsidR="00856C7A" w:rsidRPr="000F56B8" w:rsidRDefault="00051351" w:rsidP="00051351">
                <w:pPr>
                  <w:rPr>
                    <w:lang w:val="fr-FR"/>
                  </w:rPr>
                </w:pPr>
                <w:r w:rsidRPr="000F56B8">
                  <w:rPr>
                    <w:rFonts w:asciiTheme="majorBidi" w:hAnsiTheme="majorBidi" w:cstheme="majorBidi"/>
                    <w:lang w:val="fr-FR"/>
                  </w:rPr>
                  <w:t>Tel: +41 22 730 5882</w:t>
                </w:r>
                <w:r w:rsidRPr="000F56B8">
                  <w:rPr>
                    <w:rFonts w:asciiTheme="majorBidi" w:hAnsiTheme="majorBidi" w:cstheme="majorBidi"/>
                    <w:lang w:val="fr-FR"/>
                  </w:rPr>
                  <w:br/>
                </w:r>
                <w:r w:rsidR="00856C7A" w:rsidRPr="000F56B8">
                  <w:rPr>
                    <w:lang w:val="fr-FR"/>
                  </w:rPr>
                  <w:t xml:space="preserve">E-mail: </w:t>
                </w:r>
                <w:hyperlink r:id="rId11" w:history="1">
                  <w:r w:rsidR="0099771F" w:rsidRPr="000F56B8">
                    <w:rPr>
                      <w:rStyle w:val="Hyperlink"/>
                      <w:lang w:val="fr-FR"/>
                    </w:rPr>
                    <w:t>kaleidoscope@itu.int</w:t>
                  </w:r>
                </w:hyperlink>
              </w:p>
            </w:tc>
          </w:sdtContent>
        </w:sdt>
      </w:tr>
    </w:tbl>
    <w:p w:rsidR="00DB0706" w:rsidRPr="000F56B8" w:rsidRDefault="00DB0706" w:rsidP="0089088E">
      <w:pPr>
        <w:rPr>
          <w:lang w:val="fr-F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F51C60" w:rsidTr="005571A4">
        <w:trPr>
          <w:cantSplit/>
        </w:trPr>
        <w:tc>
          <w:tcPr>
            <w:tcW w:w="1616" w:type="dxa"/>
          </w:tcPr>
          <w:p w:rsidR="0089088E" w:rsidRPr="00F51C60" w:rsidRDefault="0089088E" w:rsidP="005976A1">
            <w:pPr>
              <w:rPr>
                <w:rFonts w:asciiTheme="majorBidi" w:hAnsiTheme="majorBidi" w:cstheme="majorBidi"/>
                <w:b/>
                <w:bCs/>
              </w:rPr>
            </w:pPr>
            <w:r w:rsidRPr="00F51C60">
              <w:rPr>
                <w:rFonts w:asciiTheme="majorBidi" w:hAnsiTheme="majorBidi" w:cstheme="majorBidi"/>
                <w:b/>
                <w:bCs/>
              </w:rPr>
              <w:t>Keywords:</w:t>
            </w:r>
          </w:p>
        </w:tc>
        <w:tc>
          <w:tcPr>
            <w:tcW w:w="8363" w:type="dxa"/>
          </w:tcPr>
          <w:p w:rsidR="0089088E" w:rsidRPr="00F51C60" w:rsidRDefault="004621D9" w:rsidP="008B5470">
            <w:pPr>
              <w:rPr>
                <w:rFonts w:asciiTheme="majorBidi" w:hAnsiTheme="majorBidi" w:cstheme="majorBidi"/>
              </w:rPr>
            </w:pPr>
            <w:sdt>
              <w:sdtPr>
                <w:rPr>
                  <w:rFonts w:asciiTheme="majorBidi" w:hAnsiTheme="majorBidi" w:cstheme="majorBidi"/>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8B5470">
                  <w:rPr>
                    <w:rFonts w:asciiTheme="majorBidi" w:hAnsiTheme="majorBidi" w:cstheme="majorBidi"/>
                  </w:rPr>
                  <w:t xml:space="preserve">Kaleidoscope; academic papers; machine learning; 5G; </w:t>
                </w:r>
                <w:r w:rsidR="008B5470" w:rsidRPr="00F54578">
                  <w:rPr>
                    <w:rFonts w:asciiTheme="majorBidi" w:hAnsiTheme="majorBidi" w:cstheme="majorBidi"/>
                  </w:rPr>
                  <w:t>artificial intelligence</w:t>
                </w:r>
                <w:r w:rsidR="008B5470">
                  <w:rPr>
                    <w:rFonts w:asciiTheme="majorBidi" w:hAnsiTheme="majorBidi" w:cstheme="majorBidi"/>
                  </w:rPr>
                  <w:t>; communicatio</w:t>
                </w:r>
                <w:r>
                  <w:rPr>
                    <w:rFonts w:asciiTheme="majorBidi" w:hAnsiTheme="majorBidi" w:cstheme="majorBidi"/>
                  </w:rPr>
                  <w:t>n technologies; standardization;</w:t>
                </w:r>
              </w:sdtContent>
            </w:sdt>
          </w:p>
        </w:tc>
      </w:tr>
      <w:tr w:rsidR="0089088E" w:rsidRPr="00F51C60" w:rsidTr="005571A4">
        <w:trPr>
          <w:cantSplit/>
        </w:trPr>
        <w:tc>
          <w:tcPr>
            <w:tcW w:w="1616" w:type="dxa"/>
          </w:tcPr>
          <w:p w:rsidR="0089088E" w:rsidRPr="00F51C60" w:rsidRDefault="0089088E" w:rsidP="005976A1">
            <w:pPr>
              <w:rPr>
                <w:rFonts w:asciiTheme="majorBidi" w:hAnsiTheme="majorBidi" w:cstheme="majorBidi"/>
                <w:b/>
                <w:bCs/>
              </w:rPr>
            </w:pPr>
            <w:r w:rsidRPr="00F51C60">
              <w:rPr>
                <w:rFonts w:asciiTheme="majorBidi" w:hAnsiTheme="majorBidi" w:cstheme="majorBidi"/>
                <w:b/>
                <w:bCs/>
              </w:rPr>
              <w:t>Abstract:</w:t>
            </w:r>
          </w:p>
        </w:tc>
        <w:sdt>
          <w:sdtPr>
            <w:rPr>
              <w:rFonts w:asciiTheme="majorBidi" w:hAnsiTheme="majorBidi" w:cstheme="majorBidi"/>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rsidR="0089088E" w:rsidRPr="00F51C60" w:rsidRDefault="003054E3" w:rsidP="003054E3">
                <w:pPr>
                  <w:jc w:val="both"/>
                  <w:rPr>
                    <w:rFonts w:asciiTheme="majorBidi" w:hAnsiTheme="majorBidi" w:cstheme="majorBidi"/>
                  </w:rPr>
                </w:pPr>
                <w:r w:rsidRPr="003054E3">
                  <w:rPr>
                    <w:rFonts w:asciiTheme="majorBidi" w:hAnsiTheme="majorBidi" w:cstheme="majorBidi"/>
                  </w:rPr>
                  <w:t xml:space="preserve">This document provides an overview of the ITU Kaleidoscope academic conference 2018 (K-2018) that was held in Santa Fe, Argentina, from 26-28 November 2018. The Annex to this document presents a keynote speech, invited papers and accepted papers selected for presentation and publication, and identifies links to related activities in ITU-T and other ITU sectors. This document also announces the next Kaleidoscope edition and mentions </w:t>
                </w:r>
                <w:r>
                  <w:rPr>
                    <w:rFonts w:asciiTheme="majorBidi" w:hAnsiTheme="majorBidi" w:cstheme="majorBidi"/>
                  </w:rPr>
                  <w:t>o</w:t>
                </w:r>
                <w:r w:rsidRPr="003054E3">
                  <w:rPr>
                    <w:rFonts w:asciiTheme="majorBidi" w:hAnsiTheme="majorBidi" w:cstheme="majorBidi"/>
                  </w:rPr>
                  <w:t xml:space="preserve">fficial recognition of the success of the Kaleidoscope conferences </w:t>
                </w:r>
                <w:r>
                  <w:rPr>
                    <w:rFonts w:asciiTheme="majorBidi" w:hAnsiTheme="majorBidi" w:cstheme="majorBidi"/>
                  </w:rPr>
                  <w:t>(</w:t>
                </w:r>
                <w:r w:rsidRPr="003054E3">
                  <w:rPr>
                    <w:rFonts w:asciiTheme="majorBidi" w:hAnsiTheme="majorBidi" w:cstheme="majorBidi"/>
                  </w:rPr>
                  <w:t xml:space="preserve">PP </w:t>
                </w:r>
                <w:r>
                  <w:rPr>
                    <w:rFonts w:asciiTheme="majorBidi" w:hAnsiTheme="majorBidi" w:cstheme="majorBidi"/>
                  </w:rPr>
                  <w:t xml:space="preserve">relevant </w:t>
                </w:r>
                <w:r w:rsidRPr="003054E3">
                  <w:rPr>
                    <w:rFonts w:asciiTheme="majorBidi" w:hAnsiTheme="majorBidi" w:cstheme="majorBidi"/>
                  </w:rPr>
                  <w:t>Resolutions</w:t>
                </w:r>
                <w:r>
                  <w:rPr>
                    <w:rFonts w:asciiTheme="majorBidi" w:hAnsiTheme="majorBidi" w:cstheme="majorBidi"/>
                  </w:rPr>
                  <w:t>)</w:t>
                </w:r>
                <w:r w:rsidRPr="003054E3">
                  <w:rPr>
                    <w:rFonts w:asciiTheme="majorBidi" w:hAnsiTheme="majorBidi" w:cstheme="majorBidi"/>
                  </w:rPr>
                  <w:t xml:space="preserve">. </w:t>
                </w:r>
              </w:p>
            </w:tc>
          </w:sdtContent>
        </w:sdt>
      </w:tr>
    </w:tbl>
    <w:p w:rsidR="0099771F" w:rsidRPr="00F51C60" w:rsidRDefault="0099771F" w:rsidP="0095575B">
      <w:pPr>
        <w:spacing w:after="120"/>
        <w:jc w:val="both"/>
        <w:rPr>
          <w:rFonts w:asciiTheme="majorBidi" w:hAnsiTheme="majorBidi" w:cstheme="majorBidi"/>
          <w:b/>
          <w:bCs/>
        </w:rPr>
      </w:pPr>
    </w:p>
    <w:p w:rsidR="006F7596" w:rsidRPr="00753FF6" w:rsidRDefault="006F7596" w:rsidP="0095575B">
      <w:pPr>
        <w:spacing w:after="120"/>
        <w:jc w:val="both"/>
        <w:rPr>
          <w:b/>
          <w:bCs/>
        </w:rPr>
      </w:pPr>
      <w:r w:rsidRPr="00753FF6">
        <w:rPr>
          <w:b/>
          <w:bCs/>
        </w:rPr>
        <w:t>Action required</w:t>
      </w:r>
    </w:p>
    <w:p w:rsidR="006F7596" w:rsidRPr="00753FF6" w:rsidRDefault="006F7596" w:rsidP="0095575B">
      <w:pPr>
        <w:spacing w:after="120"/>
        <w:jc w:val="both"/>
      </w:pPr>
      <w:r w:rsidRPr="00753FF6">
        <w:t xml:space="preserve">TSAG, ITU-T study groups and focus groups are invited to review the papers relevant to their scope of work, and to take into consideration this input from the research community. Tailored TDs are also being submitted to the ITU-T study groups and focus groups. In addition, this report will be transmitted to </w:t>
      </w:r>
      <w:r w:rsidR="008B5470" w:rsidRPr="00753FF6">
        <w:t xml:space="preserve">RAG and </w:t>
      </w:r>
      <w:r w:rsidRPr="00753FF6">
        <w:t>TDAG.</w:t>
      </w:r>
    </w:p>
    <w:p w:rsidR="006F7596" w:rsidRPr="00753FF6" w:rsidRDefault="006F7596" w:rsidP="0095575B">
      <w:pPr>
        <w:pStyle w:val="Heading1"/>
        <w:spacing w:before="120" w:after="120"/>
        <w:rPr>
          <w:rFonts w:eastAsiaTheme="minorEastAsia"/>
          <w:szCs w:val="24"/>
        </w:rPr>
      </w:pPr>
      <w:r w:rsidRPr="00753FF6">
        <w:rPr>
          <w:rFonts w:eastAsiaTheme="minorEastAsia"/>
          <w:szCs w:val="24"/>
        </w:rPr>
        <w:t>Highlights of the conference</w:t>
      </w:r>
    </w:p>
    <w:p w:rsidR="00A46AF4" w:rsidRPr="00753FF6" w:rsidRDefault="00A46AF4" w:rsidP="00A46AF4">
      <w:pPr>
        <w:jc w:val="both"/>
      </w:pPr>
      <w:r w:rsidRPr="00753FF6">
        <w:t xml:space="preserve">The ITU Kaleidoscope conference 2018 (K-2018) was kindly hosted by the Secretary of Modernization of Argentina, the Government of the Province of Santa Fe and the Universidad Tecnológica Nacional, Santa Fe, Argentina. </w:t>
      </w:r>
    </w:p>
    <w:p w:rsidR="00A46AF4" w:rsidRPr="00753FF6" w:rsidRDefault="00A46AF4" w:rsidP="00A46AF4">
      <w:pPr>
        <w:jc w:val="both"/>
      </w:pPr>
      <w:r w:rsidRPr="00753FF6">
        <w:t xml:space="preserve">Nearly 250 delegates from 18 countries participated at the conference and over 75 participants joined remotely. Photos (on the ITU Flickr) and the webcast will be available shortly at the event´s webpage. </w:t>
      </w:r>
    </w:p>
    <w:p w:rsidR="00A46AF4" w:rsidRPr="00753FF6" w:rsidRDefault="00A46AF4" w:rsidP="00A46AF4">
      <w:pPr>
        <w:jc w:val="both"/>
      </w:pPr>
      <w:r w:rsidRPr="00753FF6">
        <w:t xml:space="preserve">The event was technically co-sponsored by the Institute of Electrical and Electronics Engineers (IEEE) and the IEEE Communication Society (IEEE ComSoc), and generously supported by the Santa Fe Lottery and NEC. </w:t>
      </w:r>
    </w:p>
    <w:p w:rsidR="00A46AF4" w:rsidRPr="00753FF6" w:rsidRDefault="00A46AF4" w:rsidP="00A46AF4">
      <w:pPr>
        <w:jc w:val="both"/>
      </w:pPr>
      <w:r w:rsidRPr="00753FF6">
        <w:t xml:space="preserve">An 11-month, substantial preparatory process was required for this Kaleidoscope edition which involved the efforts and collaboration of dedicated Steering Committee members: Héctor Mario Carril (ITU-T Study Group 20 Vice-Chairman, Argentina), Christoph Dosch (ITU-R Study Group 6 Vice-Chairman; IRT GmbH, Germany), Kai Jakobs (RWTH Aachen University, Germany); Mitsuji Matsumoto (Professor Emeritus Waseda University, Japan) and Mostafa Hashem Sherif (Consultant, </w:t>
      </w:r>
      <w:r w:rsidRPr="00753FF6">
        <w:lastRenderedPageBreak/>
        <w:t>USA)</w:t>
      </w:r>
      <w:r w:rsidR="00EB78CD">
        <w:t>, who also chaired the</w:t>
      </w:r>
      <w:r w:rsidRPr="00753FF6">
        <w:t xml:space="preserve"> Technical Programme Committee (TPC) of 83 members</w:t>
      </w:r>
      <w:r w:rsidR="00EB78CD">
        <w:t xml:space="preserve"> (</w:t>
      </w:r>
      <w:r w:rsidRPr="00753FF6">
        <w:t>all internationally recognized ICT experts from academia, research institutes and the private sector</w:t>
      </w:r>
      <w:r w:rsidR="00EB78CD">
        <w:t>),</w:t>
      </w:r>
      <w:r w:rsidR="00EB78CD" w:rsidRPr="00EB78CD">
        <w:t xml:space="preserve"> ensuring transparency through the double-blind peer-review process</w:t>
      </w:r>
      <w:r w:rsidRPr="00753FF6">
        <w:t xml:space="preserve">; partnering organizations which supported the promotion of the conference: Waseda University, the Institute of Image Electronics Engineers of Japan, the Institute of Electronics, Information and Communication Engineers of Japan, the Chair of Communication and Distributed Systems at RWTH Aachen University, the European Academy for Standardization, and the University of the Basque Country; our local partners, Comisión Técnica Regional de Telecomunicaciones, Comisión Interamericana de Telecomunicaciones, Centro Internacional de Investigación Científica en Telecomunicaciones, Tecnologías de la Información y las Comunicaciones, Corporación Universitaria para el Desarrollo de Internet, Centro de Capacitación en Alta Tecnología para Latino América y el Caribe, Universidad Austral, Universidad de Buenos Aires, Universidad de Cuenca, Universidad de Las Américas, Universidad Distrital Francisco José de Caldas, Universidad ICESI, Universidad Nacional de la Plata, Universidad Nacional de Río Cuarto, Universidad Nacional de San Luis, and Universidad Nacional del Sur; and media partners, Convergencia Latina and the Journal of Big Data and Cognitive Computing. </w:t>
      </w:r>
    </w:p>
    <w:p w:rsidR="00A46AF4" w:rsidRPr="00753FF6" w:rsidRDefault="00A46AF4" w:rsidP="00A46AF4">
      <w:pPr>
        <w:jc w:val="both"/>
      </w:pPr>
      <w:r w:rsidRPr="00753FF6">
        <w:t xml:space="preserve">The Host provided excellent logistics and organized several outstanding social events throughout the whole conference (cocktail reception, dance spectacles, sightseeing boat trips, visits to the local brewery and a fascinating and educational visit to a local Data Centre). </w:t>
      </w:r>
    </w:p>
    <w:p w:rsidR="00B15637" w:rsidRPr="00753FF6" w:rsidRDefault="00C0718D" w:rsidP="00B15637">
      <w:pPr>
        <w:jc w:val="both"/>
      </w:pPr>
      <w:r w:rsidRPr="00753FF6">
        <w:t xml:space="preserve">The Award Committee, that </w:t>
      </w:r>
      <w:r w:rsidR="00A46AF4" w:rsidRPr="00753FF6">
        <w:t>selected the winners of the a</w:t>
      </w:r>
      <w:r w:rsidRPr="00753FF6">
        <w:t xml:space="preserve">wards for the </w:t>
      </w:r>
      <w:r w:rsidRPr="00753FF6">
        <w:rPr>
          <w:b/>
        </w:rPr>
        <w:t>three best papers</w:t>
      </w:r>
      <w:r w:rsidRPr="00753FF6">
        <w:t xml:space="preserve">, </w:t>
      </w:r>
      <w:r w:rsidR="00A46AF4" w:rsidRPr="00753FF6">
        <w:t>was composed of five conference attendees: Joan Garcia-Haro (Technical University of Cartagena, Spain), Eva Ibarrola (University of the Basque Country, Spain), Mostafa Hashem Sherif, Duncan Sparrell (Consultant, USA) and Tomás Bracalenti (Universidad Tecnológica Nacional, Santa F</w:t>
      </w:r>
      <w:r w:rsidR="00B15637" w:rsidRPr="00753FF6">
        <w:t>e Regional Faculty, Argentina)</w:t>
      </w:r>
      <w:r w:rsidR="00AE58A3" w:rsidRPr="00753FF6">
        <w:t>. The winning papers are as follows</w:t>
      </w:r>
      <w:r w:rsidR="00B15637" w:rsidRPr="00753FF6">
        <w:t xml:space="preserve">: </w:t>
      </w:r>
    </w:p>
    <w:p w:rsidR="00B15637" w:rsidRPr="00753FF6" w:rsidRDefault="00B15637" w:rsidP="00B15637">
      <w:pPr>
        <w:jc w:val="both"/>
      </w:pPr>
      <w:r w:rsidRPr="00753FF6">
        <w:rPr>
          <w:bCs/>
        </w:rPr>
        <w:t>FIRST best paper</w:t>
      </w:r>
      <w:r w:rsidRPr="00753FF6">
        <w:t>: "</w:t>
      </w:r>
      <w:hyperlink r:id="rId12" w:history="1">
        <w:r w:rsidRPr="00753FF6">
          <w:rPr>
            <w:rStyle w:val="Hyperlink"/>
            <w:rFonts w:ascii="Times New Roman" w:hAnsi="Times New Roman"/>
          </w:rPr>
          <w:t>Consideration on Automation of 5G Network Slicing with Machine Learning​</w:t>
        </w:r>
      </w:hyperlink>
      <w:r w:rsidRPr="00753FF6">
        <w:t>" by Ved P. Kafle, Yusuke Fukushima, Pedro Martinez-Julia and Takaya Miyazawa (National Institute of Information and Communications Technology, Japan)</w:t>
      </w:r>
    </w:p>
    <w:p w:rsidR="00B15637" w:rsidRPr="00753FF6" w:rsidRDefault="00B15637" w:rsidP="00B15637">
      <w:r w:rsidRPr="00753FF6">
        <w:rPr>
          <w:bCs/>
        </w:rPr>
        <w:t>SECOND best paper</w:t>
      </w:r>
      <w:r w:rsidRPr="00753FF6">
        <w:t>: "</w:t>
      </w:r>
      <w:hyperlink r:id="rId13" w:history="1">
        <w:r w:rsidRPr="00753FF6">
          <w:rPr>
            <w:rStyle w:val="Hyperlink"/>
            <w:rFonts w:ascii="Times New Roman" w:hAnsi="Times New Roman"/>
          </w:rPr>
          <w:t>A Gendered Perspective on Artificial Intell​igence</w:t>
        </w:r>
      </w:hyperlink>
      <w:r w:rsidRPr="00753FF6">
        <w:t xml:space="preserve">" by Smriti Parsheera (National Institute of Public Finance and Policy, New Delhi, India) </w:t>
      </w:r>
    </w:p>
    <w:p w:rsidR="00B15637" w:rsidRPr="00753FF6" w:rsidRDefault="00B15637" w:rsidP="00B15637">
      <w:pPr>
        <w:jc w:val="both"/>
      </w:pPr>
      <w:r w:rsidRPr="00753FF6">
        <w:rPr>
          <w:bCs/>
        </w:rPr>
        <w:t>THIRD best paper</w:t>
      </w:r>
      <w:r w:rsidRPr="00753FF6">
        <w:t>: "</w:t>
      </w:r>
      <w:hyperlink r:id="rId14" w:history="1">
        <w:r w:rsidRPr="00753FF6">
          <w:rPr>
            <w:rStyle w:val="Hyperlink"/>
            <w:rFonts w:ascii="Times New Roman" w:hAnsi="Times New Roman"/>
          </w:rPr>
          <w:t>Ethical Framework for Machine Learning</w:t>
        </w:r>
      </w:hyperlink>
      <w:r w:rsidRPr="00753FF6">
        <w:t xml:space="preserve">" by Charru Malhotra (Indian Institute of </w:t>
      </w:r>
      <w:r w:rsidR="00AE58A3" w:rsidRPr="00753FF6">
        <w:t>Public Administration, India); </w:t>
      </w:r>
      <w:r w:rsidRPr="00753FF6">
        <w:t>Vinod Kotwal (Department of Telecommunications, India); Surabhi Dalal (India Centre for Migration, India)</w:t>
      </w:r>
    </w:p>
    <w:p w:rsidR="00193F88" w:rsidRDefault="00B15637" w:rsidP="00193F88">
      <w:pPr>
        <w:jc w:val="both"/>
      </w:pPr>
      <w:r w:rsidRPr="00753FF6">
        <w:t xml:space="preserve">Alongside the winners of cash prizes, eight entrants received </w:t>
      </w:r>
      <w:r w:rsidRPr="00753FF6">
        <w:rPr>
          <w:b/>
        </w:rPr>
        <w:t>Young Author Recognition Certificates</w:t>
      </w:r>
      <w:r w:rsidRPr="00753FF6">
        <w:t xml:space="preserve">, and a </w:t>
      </w:r>
      <w:r w:rsidRPr="00753FF6">
        <w:rPr>
          <w:b/>
        </w:rPr>
        <w:t>special mention</w:t>
      </w:r>
      <w:r w:rsidRPr="00753FF6">
        <w:t xml:space="preserve"> was made of eleven graduate students and their Professor from Universidad Distrital Francisco José de Caldas, Bolívar, Colombia – an ITU Academia member – for their outstanding contribution to Kaleidoscope conferences as well as university projects that have achieved strong social impact.</w:t>
      </w:r>
    </w:p>
    <w:p w:rsidR="003054E3" w:rsidRPr="00753FF6" w:rsidRDefault="003054E3" w:rsidP="00193F88">
      <w:pPr>
        <w:jc w:val="both"/>
      </w:pPr>
      <w:r w:rsidRPr="00753FF6">
        <w:t xml:space="preserve">Kaleidoscope 2018 also </w:t>
      </w:r>
      <w:r w:rsidR="00193F88">
        <w:t xml:space="preserve">featured </w:t>
      </w:r>
      <w:r w:rsidRPr="00753FF6">
        <w:t xml:space="preserve">three </w:t>
      </w:r>
      <w:r w:rsidRPr="00753FF6">
        <w:rPr>
          <w:b/>
        </w:rPr>
        <w:t>Tutorials</w:t>
      </w:r>
      <w:r w:rsidRPr="00753FF6">
        <w:t xml:space="preserve">, the eight edition of the </w:t>
      </w:r>
      <w:r w:rsidRPr="00753FF6">
        <w:rPr>
          <w:b/>
        </w:rPr>
        <w:t>Jules Verne’s corner (JVc)</w:t>
      </w:r>
      <w:r w:rsidRPr="00753FF6">
        <w:t xml:space="preserve"> entitled “</w:t>
      </w:r>
      <w:hyperlink r:id="rId15" w:history="1">
        <w:r w:rsidRPr="00753FF6">
          <w:rPr>
            <w:rStyle w:val="Hyperlink"/>
            <w:rFonts w:ascii="Times New Roman" w:hAnsi="Times New Roman"/>
            <w:i/>
          </w:rPr>
          <w:t>The Future of Work and the Future of Privacy in the Era of Artificial Intelligence</w:t>
        </w:r>
      </w:hyperlink>
      <w:r w:rsidRPr="00753FF6">
        <w:t>”, and a side event – ​</w:t>
      </w:r>
      <w:hyperlink r:id="rId16" w:history="1">
        <w:r w:rsidRPr="00753FF6">
          <w:rPr>
            <w:rStyle w:val="Hyperlink"/>
            <w:rFonts w:ascii="Times New Roman" w:hAnsi="Times New Roman"/>
          </w:rPr>
          <w:t>Local Universities Exhibit</w:t>
        </w:r>
      </w:hyperlink>
      <w:r w:rsidRPr="00753FF6">
        <w:t> (26-28 November).</w:t>
      </w:r>
    </w:p>
    <w:p w:rsidR="00AE58A3" w:rsidRPr="00FC3F47" w:rsidRDefault="00AE58A3" w:rsidP="00193F88">
      <w:pPr>
        <w:rPr>
          <w:color w:val="1F497D"/>
          <w:sz w:val="22"/>
          <w:szCs w:val="22"/>
          <w:lang w:eastAsia="zh-CN"/>
        </w:rPr>
      </w:pPr>
      <w:r w:rsidRPr="00753FF6">
        <w:t>Programme, presentations, abstracts and biographies are available</w:t>
      </w:r>
      <w:r w:rsidRPr="00753FF6">
        <w:rPr>
          <w:color w:val="1F497D"/>
          <w:lang w:eastAsia="zh-CN"/>
        </w:rPr>
        <w:t xml:space="preserve"> </w:t>
      </w:r>
      <w:hyperlink r:id="rId17" w:history="1">
        <w:r w:rsidRPr="00753FF6">
          <w:rPr>
            <w:rStyle w:val="Hyperlink"/>
            <w:rFonts w:ascii="Times New Roman" w:hAnsi="Times New Roman"/>
            <w:lang w:eastAsia="zh-CN"/>
          </w:rPr>
          <w:t>online</w:t>
        </w:r>
      </w:hyperlink>
      <w:r w:rsidR="00193F88">
        <w:rPr>
          <w:color w:val="1F497D"/>
          <w:lang w:eastAsia="zh-CN"/>
        </w:rPr>
        <w:t xml:space="preserve">, </w:t>
      </w:r>
      <w:r w:rsidR="00193F88" w:rsidRPr="00193F88">
        <w:t>as well as t</w:t>
      </w:r>
      <w:r w:rsidRPr="00753FF6">
        <w:t xml:space="preserve">he </w:t>
      </w:r>
      <w:hyperlink r:id="rId18" w:history="1">
        <w:r w:rsidR="00193F88" w:rsidRPr="00FC3F47">
          <w:rPr>
            <w:rStyle w:val="Hyperlink"/>
            <w:rFonts w:ascii="Times New Roman" w:hAnsi="Times New Roman"/>
          </w:rPr>
          <w:t>Final R</w:t>
        </w:r>
        <w:r w:rsidRPr="00FC3F47">
          <w:rPr>
            <w:rStyle w:val="Hyperlink"/>
            <w:rFonts w:ascii="Times New Roman" w:hAnsi="Times New Roman"/>
          </w:rPr>
          <w:t>eport</w:t>
        </w:r>
      </w:hyperlink>
      <w:r w:rsidRPr="00FC3F47">
        <w:t>.</w:t>
      </w:r>
      <w:r w:rsidRPr="00FC3F47">
        <w:rPr>
          <w:color w:val="1F497D"/>
          <w:lang w:eastAsia="zh-CN"/>
        </w:rPr>
        <w:t xml:space="preserve"> </w:t>
      </w:r>
    </w:p>
    <w:p w:rsidR="008B5470" w:rsidRPr="00193F88" w:rsidRDefault="008B5470" w:rsidP="008B5470">
      <w:pPr>
        <w:spacing w:after="120"/>
        <w:jc w:val="both"/>
      </w:pPr>
      <w:r w:rsidRPr="00CD6CAD">
        <w:rPr>
          <w:b/>
        </w:rPr>
        <w:t>Daily Highlights</w:t>
      </w:r>
      <w:r w:rsidRPr="00193F88">
        <w:t xml:space="preserve"> </w:t>
      </w:r>
      <w:r w:rsidR="00753FF6" w:rsidRPr="00193F88">
        <w:t>are available</w:t>
      </w:r>
      <w:r w:rsidRPr="00193F88">
        <w:t xml:space="preserve"> at the ITU News Portal:</w:t>
      </w:r>
    </w:p>
    <w:p w:rsidR="008B5470" w:rsidRPr="00193F88" w:rsidRDefault="004621D9" w:rsidP="00193F88">
      <w:pPr>
        <w:pStyle w:val="ListParagraph"/>
        <w:numPr>
          <w:ilvl w:val="0"/>
          <w:numId w:val="18"/>
        </w:numPr>
        <w:spacing w:line="240" w:lineRule="atLeast"/>
        <w:rPr>
          <w:rFonts w:ascii="Times New Roman" w:hAnsi="Times New Roman" w:cs="Times New Roman"/>
          <w:color w:val="000000"/>
          <w:sz w:val="24"/>
          <w:szCs w:val="24"/>
          <w:lang w:eastAsia="en-GB"/>
        </w:rPr>
      </w:pPr>
      <w:hyperlink r:id="rId19" w:tgtFrame="_new" w:history="1">
        <w:r w:rsidR="008B5470" w:rsidRPr="00193F88">
          <w:rPr>
            <w:rStyle w:val="Hyperlink"/>
            <w:rFonts w:ascii="Times New Roman" w:hAnsi="Times New Roman" w:cs="Times New Roman"/>
            <w:sz w:val="24"/>
            <w:szCs w:val="24"/>
          </w:rPr>
          <w:t>Japan’s NICT claims 1st prize at Kaleidoscope 2018 for research on automated 5G network slicing</w:t>
        </w:r>
      </w:hyperlink>
      <w:r w:rsidR="008B5470" w:rsidRPr="00193F88">
        <w:rPr>
          <w:rFonts w:ascii="Times New Roman" w:hAnsi="Times New Roman" w:cs="Times New Roman"/>
          <w:color w:val="000000"/>
          <w:sz w:val="24"/>
          <w:szCs w:val="24"/>
        </w:rPr>
        <w:br/>
        <w:t xml:space="preserve">Published Thu, 29 Nov 2018 </w:t>
      </w:r>
    </w:p>
    <w:p w:rsidR="008B5470" w:rsidRPr="00193F88" w:rsidRDefault="004621D9" w:rsidP="00193F88">
      <w:pPr>
        <w:pStyle w:val="ListParagraph"/>
        <w:numPr>
          <w:ilvl w:val="0"/>
          <w:numId w:val="18"/>
        </w:numPr>
        <w:spacing w:line="240" w:lineRule="atLeast"/>
        <w:rPr>
          <w:rFonts w:ascii="Times New Roman" w:hAnsi="Times New Roman" w:cs="Times New Roman"/>
          <w:color w:val="000000"/>
          <w:sz w:val="24"/>
          <w:szCs w:val="24"/>
        </w:rPr>
      </w:pPr>
      <w:hyperlink r:id="rId20" w:tgtFrame="_new" w:history="1">
        <w:r w:rsidR="008B5470" w:rsidRPr="00193F88">
          <w:rPr>
            <w:rStyle w:val="Hyperlink"/>
            <w:rFonts w:ascii="Times New Roman" w:hAnsi="Times New Roman" w:cs="Times New Roman"/>
            <w:sz w:val="24"/>
            <w:szCs w:val="24"/>
          </w:rPr>
          <w:t>Kaleidoscope 2018: Highlights from Day 2</w:t>
        </w:r>
      </w:hyperlink>
      <w:r w:rsidR="008B5470" w:rsidRPr="00193F88">
        <w:rPr>
          <w:rFonts w:ascii="Times New Roman" w:hAnsi="Times New Roman" w:cs="Times New Roman"/>
          <w:color w:val="000000"/>
          <w:sz w:val="24"/>
          <w:szCs w:val="24"/>
        </w:rPr>
        <w:br/>
        <w:t xml:space="preserve">Published Wed, 28 Nov 2018 </w:t>
      </w:r>
    </w:p>
    <w:p w:rsidR="008B5470" w:rsidRPr="00193F88" w:rsidRDefault="004621D9" w:rsidP="00193F88">
      <w:pPr>
        <w:pStyle w:val="ListParagraph"/>
        <w:numPr>
          <w:ilvl w:val="0"/>
          <w:numId w:val="18"/>
        </w:numPr>
        <w:spacing w:line="240" w:lineRule="atLeast"/>
        <w:rPr>
          <w:rFonts w:ascii="Times New Roman" w:hAnsi="Times New Roman" w:cs="Times New Roman"/>
          <w:color w:val="000000"/>
          <w:sz w:val="24"/>
          <w:szCs w:val="24"/>
        </w:rPr>
      </w:pPr>
      <w:hyperlink r:id="rId21" w:tgtFrame="_new" w:history="1">
        <w:r w:rsidR="008B5470" w:rsidRPr="00193F88">
          <w:rPr>
            <w:rStyle w:val="Hyperlink"/>
            <w:rFonts w:ascii="Times New Roman" w:hAnsi="Times New Roman" w:cs="Times New Roman"/>
            <w:sz w:val="24"/>
            <w:szCs w:val="24"/>
          </w:rPr>
          <w:t>Kaleidoscope 2018: Highlights from Day 1</w:t>
        </w:r>
      </w:hyperlink>
      <w:r w:rsidR="008B5470" w:rsidRPr="00193F88">
        <w:rPr>
          <w:rFonts w:ascii="Times New Roman" w:hAnsi="Times New Roman" w:cs="Times New Roman"/>
          <w:color w:val="000000"/>
          <w:sz w:val="24"/>
          <w:szCs w:val="24"/>
        </w:rPr>
        <w:br/>
        <w:t>Published Tue, 27 Nov 2018</w:t>
      </w:r>
    </w:p>
    <w:p w:rsidR="00A46AF4" w:rsidRPr="00753FF6" w:rsidRDefault="00A46AF4" w:rsidP="00A46AF4">
      <w:pPr>
        <w:spacing w:after="120"/>
        <w:jc w:val="both"/>
      </w:pPr>
      <w:r w:rsidRPr="00753FF6">
        <w:t xml:space="preserve">Full papers are reproduced in the </w:t>
      </w:r>
      <w:hyperlink r:id="rId22" w:history="1">
        <w:r w:rsidRPr="00753FF6">
          <w:rPr>
            <w:rStyle w:val="Hyperlink"/>
            <w:rFonts w:ascii="Times New Roman" w:hAnsi="Times New Roman"/>
          </w:rPr>
          <w:t>Conference Proceedings</w:t>
        </w:r>
      </w:hyperlink>
      <w:r w:rsidRPr="00753FF6">
        <w:t xml:space="preserve">. All papers will be </w:t>
      </w:r>
      <w:r w:rsidR="00193F88">
        <w:t xml:space="preserve">also </w:t>
      </w:r>
      <w:r w:rsidRPr="00753FF6">
        <w:t xml:space="preserve">available shortly on the IEEE </w:t>
      </w:r>
      <w:r w:rsidRPr="00753FF6">
        <w:rPr>
          <w:i/>
        </w:rPr>
        <w:t>Xplore</w:t>
      </w:r>
      <w:r w:rsidRPr="00753FF6">
        <w:t xml:space="preserve"> digital library. The best papers will be evaluated for potential publication in IEEE Communications Standards Magazine and other international journals. Please contact </w:t>
      </w:r>
      <w:hyperlink r:id="rId23" w:history="1">
        <w:r w:rsidRPr="00753FF6">
          <w:rPr>
            <w:rStyle w:val="Hyperlink"/>
            <w:rFonts w:ascii="Times New Roman" w:hAnsi="Times New Roman"/>
          </w:rPr>
          <w:t>kaleidoscope@itu.int</w:t>
        </w:r>
      </w:hyperlink>
      <w:r w:rsidRPr="00753FF6">
        <w:t xml:space="preserve"> for any queries. </w:t>
      </w:r>
    </w:p>
    <w:p w:rsidR="00753FF6" w:rsidRPr="00753FF6" w:rsidRDefault="00753FF6" w:rsidP="00753FF6">
      <w:pPr>
        <w:pStyle w:val="Heading1"/>
        <w:spacing w:before="120" w:after="120"/>
        <w:rPr>
          <w:rFonts w:eastAsiaTheme="minorEastAsia"/>
          <w:szCs w:val="24"/>
        </w:rPr>
      </w:pPr>
      <w:r w:rsidRPr="00753FF6">
        <w:rPr>
          <w:rFonts w:eastAsiaTheme="minorEastAsia"/>
          <w:szCs w:val="24"/>
        </w:rPr>
        <w:t xml:space="preserve">Next edition </w:t>
      </w:r>
    </w:p>
    <w:p w:rsidR="00A46AF4" w:rsidRPr="00753FF6" w:rsidRDefault="00A46AF4" w:rsidP="00A46AF4">
      <w:pPr>
        <w:spacing w:after="120"/>
        <w:jc w:val="both"/>
      </w:pPr>
      <w:r w:rsidRPr="00753FF6">
        <w:t xml:space="preserve">The </w:t>
      </w:r>
      <w:r w:rsidRPr="00753FF6">
        <w:rPr>
          <w:b/>
        </w:rPr>
        <w:t>eleventh edition</w:t>
      </w:r>
      <w:r w:rsidRPr="00753FF6">
        <w:t xml:space="preserve"> of the ITU Kaleidoscope academic conferences will be hosted by the ITU Academia member, Georgia Institute of Technology, USA, in November 2019. The theme and all relevant information will be made available soon </w:t>
      </w:r>
      <w:hyperlink r:id="rId24" w:history="1">
        <w:r w:rsidRPr="00753FF6">
          <w:rPr>
            <w:rStyle w:val="Hyperlink"/>
            <w:rFonts w:ascii="Times New Roman" w:hAnsi="Times New Roman"/>
          </w:rPr>
          <w:t>here</w:t>
        </w:r>
      </w:hyperlink>
      <w:r w:rsidRPr="00753FF6">
        <w:t>.</w:t>
      </w:r>
    </w:p>
    <w:p w:rsidR="00753FF6" w:rsidRPr="00753FF6" w:rsidRDefault="00A46AF4" w:rsidP="00753FF6">
      <w:pPr>
        <w:pStyle w:val="Heading1"/>
        <w:spacing w:before="120" w:after="120"/>
        <w:rPr>
          <w:rFonts w:eastAsiaTheme="minorEastAsia"/>
          <w:szCs w:val="24"/>
        </w:rPr>
      </w:pPr>
      <w:r w:rsidRPr="00753FF6">
        <w:rPr>
          <w:rFonts w:eastAsiaTheme="minorEastAsia"/>
          <w:szCs w:val="24"/>
        </w:rPr>
        <w:t xml:space="preserve">Official recognition </w:t>
      </w:r>
      <w:r w:rsidR="00193F88">
        <w:rPr>
          <w:rFonts w:eastAsiaTheme="minorEastAsia"/>
          <w:szCs w:val="24"/>
        </w:rPr>
        <w:t>of Kaleidoscope</w:t>
      </w:r>
    </w:p>
    <w:p w:rsidR="00A46AF4" w:rsidRPr="00753FF6" w:rsidRDefault="00753FF6" w:rsidP="00753FF6">
      <w:pPr>
        <w:spacing w:after="120"/>
        <w:jc w:val="both"/>
      </w:pPr>
      <w:r w:rsidRPr="00753FF6">
        <w:t>The</w:t>
      </w:r>
      <w:r w:rsidR="00A46AF4" w:rsidRPr="00753FF6">
        <w:t xml:space="preserve"> success of the </w:t>
      </w:r>
      <w:r w:rsidRPr="00753FF6">
        <w:t xml:space="preserve">ITU </w:t>
      </w:r>
      <w:r w:rsidR="00A46AF4" w:rsidRPr="00753FF6">
        <w:t>Kaleidoscope</w:t>
      </w:r>
      <w:r w:rsidR="003054E3" w:rsidRPr="00753FF6">
        <w:t xml:space="preserve"> </w:t>
      </w:r>
      <w:r w:rsidRPr="00753FF6">
        <w:t xml:space="preserve">academic </w:t>
      </w:r>
      <w:r w:rsidR="003054E3" w:rsidRPr="00753FF6">
        <w:t xml:space="preserve">conferences </w:t>
      </w:r>
      <w:r w:rsidRPr="00753FF6">
        <w:t xml:space="preserve">has been </w:t>
      </w:r>
      <w:r w:rsidR="00193F88">
        <w:t>acknowledged</w:t>
      </w:r>
      <w:r w:rsidRPr="00753FF6">
        <w:t xml:space="preserve"> by PP-18 delegates </w:t>
      </w:r>
      <w:r w:rsidR="00A46AF4" w:rsidRPr="00753FF6">
        <w:t xml:space="preserve">in </w:t>
      </w:r>
      <w:r w:rsidRPr="00753FF6">
        <w:t xml:space="preserve">the </w:t>
      </w:r>
      <w:r w:rsidR="00A46AF4" w:rsidRPr="00753FF6">
        <w:t xml:space="preserve">following resolutions: </w:t>
      </w:r>
    </w:p>
    <w:p w:rsidR="00A46AF4" w:rsidRPr="00753FF6" w:rsidRDefault="00A46AF4" w:rsidP="00753FF6">
      <w:pPr>
        <w:pStyle w:val="ListParagraph"/>
        <w:numPr>
          <w:ilvl w:val="0"/>
          <w:numId w:val="17"/>
        </w:numPr>
        <w:jc w:val="both"/>
        <w:rPr>
          <w:rFonts w:ascii="Times New Roman" w:hAnsi="Times New Roman" w:cs="Times New Roman"/>
          <w:sz w:val="24"/>
          <w:szCs w:val="24"/>
        </w:rPr>
      </w:pPr>
      <w:r w:rsidRPr="00753FF6">
        <w:rPr>
          <w:rFonts w:ascii="Times New Roman" w:hAnsi="Times New Roman" w:cs="Times New Roman"/>
          <w:sz w:val="24"/>
          <w:szCs w:val="24"/>
        </w:rPr>
        <w:t xml:space="preserve">RESOLUTION 169 (REV. DUBAI, 2018) - Admission of academia to participate in the work of the Union: “that the Kaleidoscope event, held annually since 2008, is an ITU initiative to strengthen cooperation with academia that </w:t>
      </w:r>
      <w:r w:rsidRPr="00CD6CAD">
        <w:rPr>
          <w:rFonts w:ascii="Times New Roman" w:hAnsi="Times New Roman" w:cs="Times New Roman"/>
          <w:b/>
          <w:bCs/>
          <w:sz w:val="24"/>
          <w:szCs w:val="24"/>
        </w:rPr>
        <w:t>has been highly successful</w:t>
      </w:r>
      <w:r w:rsidRPr="00753FF6">
        <w:rPr>
          <w:rFonts w:ascii="Times New Roman" w:hAnsi="Times New Roman" w:cs="Times New Roman"/>
          <w:sz w:val="24"/>
          <w:szCs w:val="24"/>
        </w:rPr>
        <w:t xml:space="preserve">, and has addressed many topics, including innovations for digital inclusion, new emerging technologies and building sustainable communities”; “instructs the Director of the Telecommunication Standardization Bureau to continue to </w:t>
      </w:r>
      <w:r w:rsidRPr="00753FF6">
        <w:rPr>
          <w:rFonts w:ascii="Times New Roman" w:hAnsi="Times New Roman" w:cs="Times New Roman"/>
          <w:b/>
          <w:bCs/>
          <w:sz w:val="24"/>
          <w:szCs w:val="24"/>
        </w:rPr>
        <w:t>organize the Kaleidoscope event annually</w:t>
      </w:r>
      <w:r w:rsidRPr="00753FF6">
        <w:rPr>
          <w:rFonts w:ascii="Times New Roman" w:hAnsi="Times New Roman" w:cs="Times New Roman"/>
          <w:sz w:val="24"/>
          <w:szCs w:val="24"/>
        </w:rPr>
        <w:t xml:space="preserve"> on a rotational basis, to the greatest extent possible”; “to </w:t>
      </w:r>
      <w:r w:rsidRPr="00753FF6">
        <w:rPr>
          <w:rFonts w:ascii="Times New Roman" w:hAnsi="Times New Roman" w:cs="Times New Roman"/>
          <w:b/>
          <w:bCs/>
          <w:sz w:val="24"/>
          <w:szCs w:val="24"/>
        </w:rPr>
        <w:t>encourage the participation of academia in</w:t>
      </w:r>
      <w:r w:rsidRPr="00753FF6">
        <w:rPr>
          <w:rFonts w:ascii="Times New Roman" w:hAnsi="Times New Roman" w:cs="Times New Roman"/>
          <w:sz w:val="24"/>
          <w:szCs w:val="24"/>
        </w:rPr>
        <w:t xml:space="preserve"> various open events and activities organized or co-organized by ITU, such as ITU Telecom World, </w:t>
      </w:r>
      <w:r w:rsidRPr="00753FF6">
        <w:rPr>
          <w:rFonts w:ascii="Times New Roman" w:hAnsi="Times New Roman" w:cs="Times New Roman"/>
          <w:b/>
          <w:bCs/>
          <w:sz w:val="24"/>
          <w:szCs w:val="24"/>
        </w:rPr>
        <w:t>ITU Kaleidoscope</w:t>
      </w:r>
      <w:r w:rsidRPr="00753FF6">
        <w:rPr>
          <w:rFonts w:ascii="Times New Roman" w:hAnsi="Times New Roman" w:cs="Times New Roman"/>
          <w:sz w:val="24"/>
          <w:szCs w:val="24"/>
        </w:rPr>
        <w:t>, World Summit on the Information Society forums and other workshops and forums”.</w:t>
      </w:r>
    </w:p>
    <w:p w:rsidR="00A46AF4" w:rsidRPr="00753FF6" w:rsidRDefault="00A46AF4" w:rsidP="00753FF6">
      <w:pPr>
        <w:pStyle w:val="ListParagraph"/>
        <w:numPr>
          <w:ilvl w:val="0"/>
          <w:numId w:val="17"/>
        </w:numPr>
        <w:jc w:val="both"/>
        <w:rPr>
          <w:rFonts w:ascii="Times New Roman" w:hAnsi="Times New Roman" w:cs="Times New Roman"/>
          <w:sz w:val="24"/>
          <w:szCs w:val="24"/>
        </w:rPr>
      </w:pPr>
      <w:r w:rsidRPr="00753FF6">
        <w:rPr>
          <w:rFonts w:ascii="Times New Roman" w:hAnsi="Times New Roman" w:cs="Times New Roman"/>
          <w:sz w:val="24"/>
          <w:szCs w:val="24"/>
        </w:rPr>
        <w:t xml:space="preserve">RESOLUTION 198 (REV. DUBAI, 2018) - </w:t>
      </w:r>
      <w:r w:rsidRPr="00753FF6">
        <w:rPr>
          <w:rFonts w:ascii="Times New Roman" w:hAnsi="Times New Roman" w:cs="Times New Roman"/>
          <w:i/>
          <w:iCs/>
          <w:sz w:val="24"/>
          <w:szCs w:val="24"/>
        </w:rPr>
        <w:t>Empowerment of youth through telecommunication/information and communication technology: “</w:t>
      </w:r>
      <w:r w:rsidRPr="00753FF6">
        <w:rPr>
          <w:rFonts w:ascii="Times New Roman" w:hAnsi="Times New Roman" w:cs="Times New Roman"/>
          <w:sz w:val="24"/>
          <w:szCs w:val="24"/>
        </w:rPr>
        <w:t>recognizing the annual "Kaleidoscope" academic essay competition organized by the ITU Telecommunication Standardization Sector (ITU</w:t>
      </w:r>
      <w:r w:rsidRPr="00753FF6">
        <w:rPr>
          <w:rFonts w:ascii="Times New Roman" w:hAnsi="Times New Roman" w:cs="Times New Roman"/>
          <w:sz w:val="24"/>
          <w:szCs w:val="24"/>
        </w:rPr>
        <w:noBreakHyphen/>
        <w:t>T), targeting young ICT scientists, researchers and engineers;</w:t>
      </w:r>
    </w:p>
    <w:p w:rsidR="00A46AF4" w:rsidRPr="00753FF6" w:rsidRDefault="00A46AF4" w:rsidP="00753FF6">
      <w:pPr>
        <w:pStyle w:val="ListParagraph"/>
        <w:numPr>
          <w:ilvl w:val="0"/>
          <w:numId w:val="17"/>
        </w:numPr>
        <w:jc w:val="both"/>
        <w:rPr>
          <w:rFonts w:ascii="Times New Roman" w:hAnsi="Times New Roman" w:cs="Times New Roman"/>
          <w:sz w:val="24"/>
          <w:szCs w:val="24"/>
        </w:rPr>
      </w:pPr>
      <w:r w:rsidRPr="00753FF6">
        <w:rPr>
          <w:rFonts w:ascii="Times New Roman" w:hAnsi="Times New Roman" w:cs="Times New Roman"/>
          <w:sz w:val="24"/>
          <w:szCs w:val="24"/>
        </w:rPr>
        <w:t xml:space="preserve">RESOLUTION COM5/1 (DUBAI, 2018) - ITU Journal: ICT Discoveries: “that the Kaleidoscope event, held annually since 2008, </w:t>
      </w:r>
      <w:r w:rsidRPr="00753FF6">
        <w:rPr>
          <w:rFonts w:ascii="Times New Roman" w:hAnsi="Times New Roman" w:cs="Times New Roman"/>
          <w:b/>
          <w:bCs/>
          <w:sz w:val="24"/>
          <w:szCs w:val="24"/>
        </w:rPr>
        <w:t>has increased dialogue between Academia and ICT standardization experts</w:t>
      </w:r>
      <w:r w:rsidRPr="00753FF6">
        <w:rPr>
          <w:rFonts w:ascii="Times New Roman" w:hAnsi="Times New Roman" w:cs="Times New Roman"/>
          <w:sz w:val="24"/>
          <w:szCs w:val="24"/>
        </w:rPr>
        <w:t xml:space="preserve">, identifying, through original, peer-reviewed papers, areas in need of international standards to assist the development of the information society”. </w:t>
      </w:r>
    </w:p>
    <w:p w:rsidR="008B5470" w:rsidRPr="00753FF6" w:rsidRDefault="008B5470" w:rsidP="008B5470">
      <w:pPr>
        <w:pStyle w:val="Heading1"/>
        <w:spacing w:before="120" w:after="120"/>
        <w:rPr>
          <w:rFonts w:eastAsiaTheme="minorEastAsia"/>
          <w:szCs w:val="24"/>
        </w:rPr>
      </w:pPr>
      <w:r w:rsidRPr="00753FF6">
        <w:rPr>
          <w:rFonts w:eastAsiaTheme="minorEastAsia"/>
          <w:szCs w:val="24"/>
        </w:rPr>
        <w:t>ANNEX</w:t>
      </w:r>
    </w:p>
    <w:p w:rsidR="006F7596" w:rsidRPr="00753FF6" w:rsidRDefault="006F7596" w:rsidP="009C68A4">
      <w:pPr>
        <w:spacing w:after="120"/>
        <w:jc w:val="both"/>
      </w:pPr>
      <w:r w:rsidRPr="00753FF6">
        <w:t xml:space="preserve">The </w:t>
      </w:r>
      <w:r w:rsidRPr="00753FF6">
        <w:rPr>
          <w:b/>
          <w:bCs/>
        </w:rPr>
        <w:t>Annex</w:t>
      </w:r>
      <w:r w:rsidRPr="00753FF6">
        <w:t xml:space="preserve"> to this document presents </w:t>
      </w:r>
      <w:r w:rsidR="008B5470" w:rsidRPr="00753FF6">
        <w:t xml:space="preserve">a keynote speech, two invited papers, and 15 </w:t>
      </w:r>
      <w:r w:rsidRPr="00753FF6">
        <w:t xml:space="preserve">accepted papers </w:t>
      </w:r>
      <w:r w:rsidR="008B5470" w:rsidRPr="00753FF6">
        <w:t>that have been selected by the Steering and Technical Programme C</w:t>
      </w:r>
      <w:r w:rsidRPr="00753FF6">
        <w:t>ommittees of Kaleidoscope 201</w:t>
      </w:r>
      <w:r w:rsidR="0021413E" w:rsidRPr="00753FF6">
        <w:t>8</w:t>
      </w:r>
      <w:r w:rsidR="008B5470" w:rsidRPr="00753FF6">
        <w:t>,</w:t>
      </w:r>
      <w:r w:rsidRPr="00753FF6">
        <w:t xml:space="preserve"> and identifies links to related activities in ITU-T and other ITU sectors. </w:t>
      </w:r>
    </w:p>
    <w:p w:rsidR="006F7596" w:rsidRPr="00753FF6" w:rsidRDefault="006F7596" w:rsidP="009C68A4">
      <w:pPr>
        <w:spacing w:after="120"/>
        <w:jc w:val="both"/>
      </w:pPr>
      <w:r w:rsidRPr="00753FF6">
        <w:t>Upon request</w:t>
      </w:r>
      <w:r w:rsidR="00813327" w:rsidRPr="00753FF6">
        <w:t>,</w:t>
      </w:r>
      <w:r w:rsidRPr="00753FF6">
        <w:t xml:space="preserve"> the I</w:t>
      </w:r>
      <w:r w:rsidR="008B5470" w:rsidRPr="00753FF6">
        <w:t>TU Kaleidoscope S</w:t>
      </w:r>
      <w:r w:rsidRPr="00753FF6">
        <w:t>ecretariat can establish contact between</w:t>
      </w:r>
      <w:r w:rsidR="0095575B" w:rsidRPr="00753FF6">
        <w:t xml:space="preserve"> Study Groups</w:t>
      </w:r>
      <w:r w:rsidR="008B5470" w:rsidRPr="00753FF6">
        <w:t>/Focus Groups</w:t>
      </w:r>
      <w:r w:rsidR="0095575B" w:rsidRPr="00753FF6">
        <w:t xml:space="preserve"> and authors, e.g.</w:t>
      </w:r>
      <w:r w:rsidRPr="00753FF6">
        <w:t xml:space="preserve"> to arrange for a remote presentation of the findings of the paper during a Study Group</w:t>
      </w:r>
      <w:r w:rsidR="008B5470" w:rsidRPr="00753FF6">
        <w:t>/Focus Group</w:t>
      </w:r>
      <w:r w:rsidRPr="00753FF6">
        <w:t xml:space="preserve"> meeting.</w:t>
      </w:r>
    </w:p>
    <w:p w:rsidR="00707BED" w:rsidRPr="00753FF6" w:rsidRDefault="006F7596" w:rsidP="00707BED">
      <w:pPr>
        <w:spacing w:after="120"/>
        <w:jc w:val="both"/>
      </w:pPr>
      <w:r w:rsidRPr="00753FF6">
        <w:lastRenderedPageBreak/>
        <w:t xml:space="preserve">The Annex is structured as follows: </w:t>
      </w:r>
      <w:r w:rsidRPr="00753FF6">
        <w:rPr>
          <w:b/>
          <w:bCs/>
        </w:rPr>
        <w:t>Table 1</w:t>
      </w:r>
      <w:r w:rsidRPr="00753FF6">
        <w:t xml:space="preserve"> gives an overview of all pa</w:t>
      </w:r>
      <w:r w:rsidR="005D09C2" w:rsidRPr="00753FF6">
        <w:t>pers and keynote speech</w:t>
      </w:r>
      <w:r w:rsidRPr="00753FF6">
        <w:t xml:space="preserve">. </w:t>
      </w:r>
      <w:r w:rsidRPr="00753FF6">
        <w:rPr>
          <w:b/>
          <w:bCs/>
        </w:rPr>
        <w:t>Table 2</w:t>
      </w:r>
      <w:r w:rsidRPr="00753FF6">
        <w:t xml:space="preserve"> maps the papers </w:t>
      </w:r>
      <w:r w:rsidR="005D09C2" w:rsidRPr="00753FF6">
        <w:t xml:space="preserve">and keynote speech </w:t>
      </w:r>
      <w:r w:rsidRPr="00753FF6">
        <w:t xml:space="preserve">to ongoing ITU activities, if applicable. Table 2 also includes links to the respective presentations. </w:t>
      </w:r>
    </w:p>
    <w:p w:rsidR="000F56B8" w:rsidRPr="000F56B8" w:rsidRDefault="000F56B8" w:rsidP="006F7596">
      <w:pPr>
        <w:rPr>
          <w:rFonts w:asciiTheme="majorBidi" w:hAnsiTheme="majorBidi" w:cstheme="majorBidi"/>
          <w:lang w:val="en-US"/>
        </w:rPr>
        <w:sectPr w:rsidR="000F56B8" w:rsidRPr="000F56B8" w:rsidSect="00F27619">
          <w:headerReference w:type="default" r:id="rId25"/>
          <w:pgSz w:w="11906" w:h="16838"/>
          <w:pgMar w:top="1417" w:right="1134" w:bottom="1417" w:left="1134" w:header="720" w:footer="720" w:gutter="0"/>
          <w:cols w:space="708"/>
          <w:titlePg/>
          <w:docGrid w:linePitch="360"/>
        </w:sectPr>
      </w:pPr>
    </w:p>
    <w:p w:rsidR="00B65F91" w:rsidRPr="00193F88" w:rsidRDefault="00193F88" w:rsidP="00B65F91">
      <w:pPr>
        <w:pStyle w:val="Heading1"/>
        <w:spacing w:before="0"/>
        <w:jc w:val="center"/>
        <w:rPr>
          <w:rFonts w:cstheme="majorHAnsi"/>
          <w:sz w:val="28"/>
          <w:szCs w:val="28"/>
        </w:rPr>
      </w:pPr>
      <w:r w:rsidRPr="00193F88">
        <w:rPr>
          <w:sz w:val="28"/>
          <w:szCs w:val="28"/>
        </w:rPr>
        <w:lastRenderedPageBreak/>
        <w:t>ANNEX</w:t>
      </w:r>
      <w:r w:rsidR="00EF66E6" w:rsidRPr="00193F88">
        <w:rPr>
          <w:sz w:val="28"/>
          <w:szCs w:val="28"/>
          <w:highlight w:val="yellow"/>
        </w:rPr>
        <w:br/>
      </w:r>
      <w:r w:rsidR="00B65F91" w:rsidRPr="00193F88">
        <w:rPr>
          <w:rFonts w:cstheme="majorHAnsi"/>
          <w:sz w:val="28"/>
          <w:szCs w:val="28"/>
        </w:rPr>
        <w:t>Evaluation of Kaleidoscope 2018 papers with respect to relevance in ITU activities</w:t>
      </w:r>
    </w:p>
    <w:p w:rsidR="00B65F91" w:rsidRPr="000F138C" w:rsidRDefault="00B65F91" w:rsidP="00B65F91">
      <w:pPr>
        <w:pStyle w:val="Heading2"/>
        <w:rPr>
          <w:rFonts w:cstheme="majorHAnsi"/>
          <w:sz w:val="28"/>
          <w:szCs w:val="28"/>
        </w:rPr>
      </w:pPr>
      <w:r w:rsidRPr="000F138C">
        <w:rPr>
          <w:rFonts w:cstheme="majorHAnsi"/>
          <w:sz w:val="28"/>
          <w:szCs w:val="28"/>
        </w:rPr>
        <w:t>Table 1: Titles of ITU Kaleidoscope 201</w:t>
      </w:r>
      <w:r>
        <w:rPr>
          <w:rFonts w:cstheme="majorHAnsi"/>
          <w:sz w:val="28"/>
          <w:szCs w:val="28"/>
        </w:rPr>
        <w:t>8</w:t>
      </w:r>
      <w:r w:rsidRPr="000F138C">
        <w:rPr>
          <w:rFonts w:cstheme="majorHAnsi"/>
          <w:sz w:val="28"/>
          <w:szCs w:val="28"/>
        </w:rPr>
        <w:t xml:space="preserve"> </w:t>
      </w:r>
      <w:r w:rsidR="003122B2" w:rsidRPr="000F138C">
        <w:rPr>
          <w:rFonts w:cstheme="majorHAnsi"/>
          <w:sz w:val="28"/>
          <w:szCs w:val="28"/>
        </w:rPr>
        <w:t xml:space="preserve">keynote and </w:t>
      </w:r>
      <w:r w:rsidRPr="000F138C">
        <w:rPr>
          <w:rFonts w:cstheme="majorHAnsi"/>
          <w:sz w:val="28"/>
          <w:szCs w:val="28"/>
        </w:rPr>
        <w:t xml:space="preserve">papers </w:t>
      </w:r>
    </w:p>
    <w:tbl>
      <w:tblPr>
        <w:tblStyle w:val="LightShading-Accent1"/>
        <w:tblW w:w="5000" w:type="pct"/>
        <w:tblLook w:val="04A0" w:firstRow="1" w:lastRow="0" w:firstColumn="1" w:lastColumn="0" w:noHBand="0" w:noVBand="1"/>
      </w:tblPr>
      <w:tblGrid>
        <w:gridCol w:w="711"/>
        <w:gridCol w:w="13861"/>
      </w:tblGrid>
      <w:tr w:rsidR="00B65F91" w:rsidRPr="000F138C" w:rsidTr="00A03880">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632" w:type="dxa"/>
            <w:vAlign w:val="center"/>
          </w:tcPr>
          <w:p w:rsidR="00B65F91" w:rsidRPr="000F138C" w:rsidRDefault="00B65F91" w:rsidP="00A03880">
            <w:pPr>
              <w:spacing w:after="120"/>
              <w:jc w:val="center"/>
              <w:rPr>
                <w:rFonts w:asciiTheme="majorHAnsi" w:hAnsiTheme="majorHAnsi" w:cstheme="majorHAnsi"/>
                <w:color w:val="auto"/>
              </w:rPr>
            </w:pPr>
            <w:r w:rsidRPr="000F138C">
              <w:rPr>
                <w:rFonts w:asciiTheme="majorHAnsi" w:hAnsiTheme="majorHAnsi" w:cstheme="majorHAnsi"/>
                <w:color w:val="auto"/>
              </w:rPr>
              <w:t>#</w:t>
            </w:r>
          </w:p>
        </w:tc>
        <w:tc>
          <w:tcPr>
            <w:tcW w:w="12328" w:type="dxa"/>
            <w:vAlign w:val="center"/>
          </w:tcPr>
          <w:p w:rsidR="00B65F91" w:rsidRPr="000F138C" w:rsidRDefault="00B65F91" w:rsidP="00A03880">
            <w:pPr>
              <w:spacing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0F138C">
              <w:rPr>
                <w:rFonts w:asciiTheme="majorHAnsi" w:hAnsiTheme="majorHAnsi" w:cstheme="majorHAnsi"/>
                <w:color w:val="auto"/>
              </w:rPr>
              <w:t>Title</w:t>
            </w:r>
          </w:p>
        </w:tc>
      </w:tr>
      <w:tr w:rsidR="00B65F91" w:rsidRPr="000F138C" w:rsidTr="00A0388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B65F91" w:rsidRPr="000F138C" w:rsidRDefault="00B65F91" w:rsidP="00A03880">
            <w:pPr>
              <w:spacing w:after="120"/>
              <w:rPr>
                <w:rFonts w:asciiTheme="majorHAnsi" w:hAnsiTheme="majorHAnsi" w:cstheme="majorHAnsi"/>
                <w:color w:val="auto"/>
              </w:rPr>
            </w:pPr>
            <w:r w:rsidRPr="000F138C">
              <w:rPr>
                <w:rFonts w:asciiTheme="majorHAnsi" w:hAnsiTheme="majorHAnsi" w:cstheme="majorHAnsi"/>
                <w:color w:val="auto"/>
              </w:rPr>
              <w:t>K1</w:t>
            </w:r>
          </w:p>
        </w:tc>
        <w:tc>
          <w:tcPr>
            <w:tcW w:w="12328" w:type="dxa"/>
            <w:vAlign w:val="center"/>
          </w:tcPr>
          <w:p w:rsidR="00B65F91" w:rsidRPr="000F138C" w:rsidRDefault="00B65F91" w:rsidP="00A03880">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Impact of M</w:t>
            </w:r>
            <w:r w:rsidRPr="000F138C">
              <w:rPr>
                <w:rFonts w:asciiTheme="majorHAnsi" w:hAnsiTheme="majorHAnsi" w:cstheme="majorHAnsi"/>
                <w:color w:val="auto"/>
              </w:rPr>
              <w:t xml:space="preserve">achine </w:t>
            </w:r>
            <w:r>
              <w:rPr>
                <w:rFonts w:asciiTheme="majorHAnsi" w:hAnsiTheme="majorHAnsi" w:cstheme="majorHAnsi"/>
                <w:color w:val="auto"/>
              </w:rPr>
              <w:t>L</w:t>
            </w:r>
            <w:r w:rsidRPr="000F138C">
              <w:rPr>
                <w:rFonts w:asciiTheme="majorHAnsi" w:hAnsiTheme="majorHAnsi" w:cstheme="majorHAnsi"/>
                <w:color w:val="auto"/>
              </w:rPr>
              <w:t xml:space="preserve">earning in </w:t>
            </w:r>
            <w:r>
              <w:rPr>
                <w:rFonts w:asciiTheme="majorHAnsi" w:hAnsiTheme="majorHAnsi" w:cstheme="majorHAnsi"/>
                <w:color w:val="auto"/>
              </w:rPr>
              <w:t>5G Planning and D</w:t>
            </w:r>
            <w:r w:rsidRPr="000F138C">
              <w:rPr>
                <w:rFonts w:asciiTheme="majorHAnsi" w:hAnsiTheme="majorHAnsi" w:cstheme="majorHAnsi"/>
                <w:color w:val="auto"/>
              </w:rPr>
              <w:t>eployment</w:t>
            </w:r>
          </w:p>
        </w:tc>
      </w:tr>
      <w:tr w:rsidR="00B65F91" w:rsidRPr="000F138C" w:rsidTr="00A03880">
        <w:trPr>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B65F91" w:rsidRPr="000F138C" w:rsidRDefault="00B65F91" w:rsidP="00A03880">
            <w:pPr>
              <w:spacing w:after="120"/>
              <w:rPr>
                <w:rFonts w:asciiTheme="majorHAnsi" w:hAnsiTheme="majorHAnsi" w:cstheme="majorHAnsi"/>
                <w:color w:val="auto"/>
              </w:rPr>
            </w:pPr>
            <w:r w:rsidRPr="000F138C">
              <w:rPr>
                <w:rFonts w:asciiTheme="majorHAnsi" w:hAnsiTheme="majorHAnsi" w:cstheme="majorHAnsi"/>
                <w:color w:val="auto"/>
              </w:rPr>
              <w:t>S1.1</w:t>
            </w:r>
          </w:p>
        </w:tc>
        <w:tc>
          <w:tcPr>
            <w:tcW w:w="12328" w:type="dxa"/>
            <w:vAlign w:val="center"/>
          </w:tcPr>
          <w:p w:rsidR="00B65F91" w:rsidRPr="000F138C" w:rsidRDefault="00B65F91" w:rsidP="00A03880">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BF2F21">
              <w:rPr>
                <w:rFonts w:asciiTheme="majorHAnsi" w:hAnsiTheme="majorHAnsi" w:cstheme="majorHAnsi"/>
                <w:color w:val="auto"/>
              </w:rPr>
              <w:t>A Machine Learning Management Model for QoE Enhancement in Next Generation Wireless Ecosystems</w:t>
            </w:r>
          </w:p>
        </w:tc>
      </w:tr>
      <w:tr w:rsidR="00B65F91" w:rsidRPr="000F138C" w:rsidTr="00A0388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B65F91" w:rsidRPr="000F138C" w:rsidRDefault="00B65F91" w:rsidP="00A03880">
            <w:pPr>
              <w:spacing w:after="120"/>
              <w:rPr>
                <w:rFonts w:asciiTheme="majorHAnsi" w:hAnsiTheme="majorHAnsi" w:cstheme="majorHAnsi"/>
                <w:color w:val="auto"/>
              </w:rPr>
            </w:pPr>
            <w:r w:rsidRPr="000F138C">
              <w:rPr>
                <w:rFonts w:asciiTheme="majorHAnsi" w:hAnsiTheme="majorHAnsi" w:cstheme="majorHAnsi"/>
                <w:color w:val="auto"/>
              </w:rPr>
              <w:t>S1.2</w:t>
            </w:r>
          </w:p>
        </w:tc>
        <w:tc>
          <w:tcPr>
            <w:tcW w:w="12328" w:type="dxa"/>
            <w:vAlign w:val="center"/>
          </w:tcPr>
          <w:p w:rsidR="00B65F91" w:rsidRPr="000F138C" w:rsidRDefault="00B65F91" w:rsidP="00A03880">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0F138C">
              <w:rPr>
                <w:rFonts w:asciiTheme="majorHAnsi" w:hAnsiTheme="majorHAnsi" w:cstheme="majorHAnsi"/>
                <w:color w:val="auto"/>
              </w:rPr>
              <w:t>Unsupervised Learning for Detection of Leakage from the HFC Network</w:t>
            </w:r>
          </w:p>
        </w:tc>
      </w:tr>
      <w:tr w:rsidR="00B65F91" w:rsidRPr="000F138C" w:rsidTr="00A03880">
        <w:trPr>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B65F91" w:rsidRPr="000F138C" w:rsidRDefault="00B65F91" w:rsidP="00A03880">
            <w:pPr>
              <w:spacing w:after="120"/>
              <w:rPr>
                <w:rFonts w:asciiTheme="majorHAnsi" w:hAnsiTheme="majorHAnsi" w:cstheme="majorHAnsi"/>
                <w:color w:val="auto"/>
              </w:rPr>
            </w:pPr>
            <w:r w:rsidRPr="000F138C">
              <w:rPr>
                <w:rFonts w:asciiTheme="majorHAnsi" w:hAnsiTheme="majorHAnsi" w:cstheme="majorHAnsi"/>
                <w:color w:val="auto"/>
              </w:rPr>
              <w:t>S1.3</w:t>
            </w:r>
          </w:p>
        </w:tc>
        <w:tc>
          <w:tcPr>
            <w:tcW w:w="12328" w:type="dxa"/>
            <w:vAlign w:val="center"/>
          </w:tcPr>
          <w:p w:rsidR="00B65F91" w:rsidRPr="000F138C" w:rsidRDefault="00B65F91" w:rsidP="00A03880">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0F138C">
              <w:rPr>
                <w:rFonts w:asciiTheme="majorHAnsi" w:hAnsiTheme="majorHAnsi" w:cstheme="majorHAnsi"/>
                <w:color w:val="auto"/>
              </w:rPr>
              <w:t>Double Sarsa Based Machine Learning to Improve Quality of Video Streaming over HTTP Through Wireless Networks</w:t>
            </w:r>
          </w:p>
        </w:tc>
      </w:tr>
      <w:tr w:rsidR="00B65F91" w:rsidRPr="000F138C" w:rsidTr="00A0388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B65F91" w:rsidRPr="000F138C" w:rsidRDefault="00B65F91" w:rsidP="00A03880">
            <w:pPr>
              <w:spacing w:after="120"/>
              <w:rPr>
                <w:rFonts w:asciiTheme="majorHAnsi" w:hAnsiTheme="majorHAnsi" w:cstheme="majorHAnsi"/>
                <w:color w:val="auto"/>
              </w:rPr>
            </w:pPr>
            <w:r w:rsidRPr="000F138C">
              <w:rPr>
                <w:rFonts w:asciiTheme="majorHAnsi" w:hAnsiTheme="majorHAnsi" w:cstheme="majorHAnsi"/>
                <w:color w:val="auto"/>
              </w:rPr>
              <w:t>S2.1</w:t>
            </w:r>
          </w:p>
        </w:tc>
        <w:tc>
          <w:tcPr>
            <w:tcW w:w="12328" w:type="dxa"/>
            <w:vAlign w:val="center"/>
          </w:tcPr>
          <w:p w:rsidR="00B65F91" w:rsidRPr="000F138C" w:rsidRDefault="00B65F91" w:rsidP="00A03880">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0F138C">
              <w:rPr>
                <w:rFonts w:asciiTheme="majorHAnsi" w:hAnsiTheme="majorHAnsi" w:cstheme="majorHAnsi"/>
                <w:color w:val="auto"/>
              </w:rPr>
              <w:t>Self-Healing and Resilience in Future 5G Cognitive Autonomous Networks</w:t>
            </w:r>
          </w:p>
        </w:tc>
      </w:tr>
      <w:tr w:rsidR="00B65F91" w:rsidRPr="000F138C" w:rsidTr="00A03880">
        <w:trPr>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B65F91" w:rsidRPr="000F138C" w:rsidRDefault="00B65F91" w:rsidP="00A03880">
            <w:pPr>
              <w:spacing w:after="120"/>
              <w:rPr>
                <w:rFonts w:asciiTheme="majorHAnsi" w:hAnsiTheme="majorHAnsi" w:cstheme="majorHAnsi"/>
                <w:color w:val="auto"/>
              </w:rPr>
            </w:pPr>
            <w:r w:rsidRPr="000F138C">
              <w:rPr>
                <w:rFonts w:asciiTheme="majorHAnsi" w:hAnsiTheme="majorHAnsi" w:cstheme="majorHAnsi"/>
                <w:color w:val="auto"/>
              </w:rPr>
              <w:t>S2.2</w:t>
            </w:r>
          </w:p>
        </w:tc>
        <w:tc>
          <w:tcPr>
            <w:tcW w:w="12328" w:type="dxa"/>
            <w:vAlign w:val="center"/>
          </w:tcPr>
          <w:p w:rsidR="00B65F91" w:rsidRPr="000F138C" w:rsidRDefault="00B65F91" w:rsidP="00A03880">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0F138C">
              <w:rPr>
                <w:rFonts w:asciiTheme="majorHAnsi" w:hAnsiTheme="majorHAnsi" w:cstheme="majorHAnsi"/>
                <w:color w:val="auto"/>
              </w:rPr>
              <w:t>AI as a Microservice (AIMS) over 5G Networks</w:t>
            </w:r>
          </w:p>
        </w:tc>
      </w:tr>
      <w:tr w:rsidR="00B65F91" w:rsidRPr="000F138C" w:rsidTr="00A0388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B65F91" w:rsidRPr="000F138C" w:rsidRDefault="00B65F91" w:rsidP="00A03880">
            <w:pPr>
              <w:spacing w:after="120"/>
              <w:rPr>
                <w:rFonts w:asciiTheme="majorHAnsi" w:hAnsiTheme="majorHAnsi" w:cstheme="majorHAnsi"/>
                <w:color w:val="auto"/>
              </w:rPr>
            </w:pPr>
            <w:r w:rsidRPr="000F138C">
              <w:rPr>
                <w:rFonts w:asciiTheme="majorHAnsi" w:hAnsiTheme="majorHAnsi" w:cstheme="majorHAnsi"/>
                <w:color w:val="auto"/>
              </w:rPr>
              <w:t>S2.3</w:t>
            </w:r>
          </w:p>
        </w:tc>
        <w:tc>
          <w:tcPr>
            <w:tcW w:w="12328" w:type="dxa"/>
            <w:vAlign w:val="center"/>
          </w:tcPr>
          <w:p w:rsidR="00B65F91" w:rsidRPr="000F138C" w:rsidRDefault="00B65F91" w:rsidP="00A03880">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0F138C">
              <w:rPr>
                <w:rFonts w:asciiTheme="majorHAnsi" w:hAnsiTheme="majorHAnsi" w:cstheme="majorHAnsi"/>
                <w:color w:val="auto"/>
              </w:rPr>
              <w:t>Multifractal Modeling of the Radio Electric Spectrum Applied in Cognitive Radio Networks</w:t>
            </w:r>
          </w:p>
        </w:tc>
      </w:tr>
      <w:tr w:rsidR="00B65F91" w:rsidRPr="000F138C" w:rsidTr="00A03880">
        <w:trPr>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B65F91" w:rsidRPr="00506AF3" w:rsidRDefault="00B65F91" w:rsidP="00A03880">
            <w:pPr>
              <w:spacing w:after="120"/>
              <w:rPr>
                <w:rFonts w:asciiTheme="majorHAnsi" w:hAnsiTheme="majorHAnsi" w:cstheme="majorHAnsi"/>
                <w:color w:val="auto"/>
              </w:rPr>
            </w:pPr>
            <w:r w:rsidRPr="00506AF3">
              <w:rPr>
                <w:rFonts w:asciiTheme="majorHAnsi" w:hAnsiTheme="majorHAnsi" w:cstheme="majorHAnsi"/>
                <w:color w:val="auto"/>
              </w:rPr>
              <w:t>S2.4</w:t>
            </w:r>
          </w:p>
        </w:tc>
        <w:tc>
          <w:tcPr>
            <w:tcW w:w="12328" w:type="dxa"/>
            <w:vAlign w:val="center"/>
          </w:tcPr>
          <w:p w:rsidR="00B65F91" w:rsidRPr="00506AF3" w:rsidRDefault="00B65F91" w:rsidP="00A03880">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506AF3">
              <w:rPr>
                <w:rFonts w:asciiTheme="majorHAnsi" w:hAnsiTheme="majorHAnsi" w:cstheme="majorHAnsi"/>
                <w:color w:val="auto"/>
              </w:rPr>
              <w:t>Towards Cognitive Autonomous Network in 5G</w:t>
            </w:r>
          </w:p>
        </w:tc>
      </w:tr>
      <w:tr w:rsidR="00B65F91" w:rsidRPr="000F138C" w:rsidTr="00A0388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B65F91" w:rsidRPr="000F138C" w:rsidRDefault="00B65F91" w:rsidP="00A03880">
            <w:pPr>
              <w:spacing w:after="120"/>
              <w:rPr>
                <w:rFonts w:asciiTheme="majorHAnsi" w:hAnsiTheme="majorHAnsi" w:cstheme="majorHAnsi"/>
                <w:color w:val="auto"/>
              </w:rPr>
            </w:pPr>
            <w:r w:rsidRPr="000F138C">
              <w:rPr>
                <w:rFonts w:asciiTheme="majorHAnsi" w:hAnsiTheme="majorHAnsi" w:cstheme="majorHAnsi"/>
                <w:color w:val="auto"/>
              </w:rPr>
              <w:t>S3.1</w:t>
            </w:r>
          </w:p>
        </w:tc>
        <w:tc>
          <w:tcPr>
            <w:tcW w:w="12328" w:type="dxa"/>
            <w:vAlign w:val="center"/>
          </w:tcPr>
          <w:p w:rsidR="00B65F91" w:rsidRPr="000F138C" w:rsidRDefault="00B65F91" w:rsidP="00A03880">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0F138C">
              <w:rPr>
                <w:rFonts w:asciiTheme="majorHAnsi" w:hAnsiTheme="majorHAnsi" w:cstheme="majorHAnsi"/>
                <w:color w:val="auto"/>
              </w:rPr>
              <w:t>Machine Learning Opportunities in Cloud Computing Data Center Management for 5G Services</w:t>
            </w:r>
          </w:p>
        </w:tc>
      </w:tr>
      <w:tr w:rsidR="00B65F91" w:rsidRPr="000F138C" w:rsidTr="00A03880">
        <w:trPr>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B65F91" w:rsidRPr="000F138C" w:rsidRDefault="00B65F91" w:rsidP="00A03880">
            <w:pPr>
              <w:spacing w:after="120"/>
              <w:rPr>
                <w:rFonts w:asciiTheme="majorHAnsi" w:hAnsiTheme="majorHAnsi" w:cstheme="majorHAnsi"/>
                <w:color w:val="auto"/>
              </w:rPr>
            </w:pPr>
            <w:r w:rsidRPr="000F138C">
              <w:rPr>
                <w:rFonts w:asciiTheme="majorHAnsi" w:hAnsiTheme="majorHAnsi" w:cstheme="majorHAnsi"/>
                <w:color w:val="auto"/>
              </w:rPr>
              <w:t>S3.2</w:t>
            </w:r>
          </w:p>
        </w:tc>
        <w:tc>
          <w:tcPr>
            <w:tcW w:w="12328" w:type="dxa"/>
            <w:vAlign w:val="center"/>
          </w:tcPr>
          <w:p w:rsidR="00B65F91" w:rsidRPr="000F138C" w:rsidRDefault="00B65F91" w:rsidP="00A03880">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0F138C">
              <w:rPr>
                <w:rFonts w:asciiTheme="majorHAnsi" w:hAnsiTheme="majorHAnsi" w:cstheme="majorHAnsi"/>
                <w:color w:val="auto"/>
              </w:rPr>
              <w:t>Consideration on Automation of 5G Network Slicing with Machine Learning</w:t>
            </w:r>
          </w:p>
        </w:tc>
      </w:tr>
      <w:tr w:rsidR="00B65F91" w:rsidRPr="000F138C" w:rsidTr="00A0388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B65F91" w:rsidRPr="000F138C" w:rsidRDefault="00B65F91" w:rsidP="00A03880">
            <w:pPr>
              <w:spacing w:after="120"/>
              <w:rPr>
                <w:rFonts w:asciiTheme="majorHAnsi" w:hAnsiTheme="majorHAnsi" w:cstheme="majorHAnsi"/>
                <w:color w:val="auto"/>
              </w:rPr>
            </w:pPr>
            <w:r w:rsidRPr="000F138C">
              <w:rPr>
                <w:rFonts w:asciiTheme="majorHAnsi" w:hAnsiTheme="majorHAnsi" w:cstheme="majorHAnsi"/>
                <w:color w:val="auto"/>
              </w:rPr>
              <w:t>S4.1</w:t>
            </w:r>
          </w:p>
        </w:tc>
        <w:tc>
          <w:tcPr>
            <w:tcW w:w="12328" w:type="dxa"/>
            <w:vAlign w:val="center"/>
          </w:tcPr>
          <w:p w:rsidR="00B65F91" w:rsidRPr="000F138C" w:rsidRDefault="00B65F91" w:rsidP="00A03880">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0F138C">
              <w:rPr>
                <w:rFonts w:asciiTheme="majorHAnsi" w:hAnsiTheme="majorHAnsi" w:cstheme="majorHAnsi"/>
                <w:color w:val="auto"/>
              </w:rPr>
              <w:t>A Deep Reinforcement Learning Approach for Data Migration in Multi-access Edge Computing</w:t>
            </w:r>
          </w:p>
        </w:tc>
      </w:tr>
      <w:tr w:rsidR="00B65F91" w:rsidRPr="000F138C" w:rsidTr="00A03880">
        <w:trPr>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B65F91" w:rsidRPr="000F138C" w:rsidRDefault="00B65F91" w:rsidP="00A03880">
            <w:pPr>
              <w:spacing w:after="120"/>
              <w:rPr>
                <w:rFonts w:asciiTheme="majorHAnsi" w:hAnsiTheme="majorHAnsi" w:cstheme="majorHAnsi"/>
                <w:color w:val="auto"/>
              </w:rPr>
            </w:pPr>
            <w:r w:rsidRPr="000F138C">
              <w:rPr>
                <w:rFonts w:asciiTheme="majorHAnsi" w:hAnsiTheme="majorHAnsi" w:cstheme="majorHAnsi"/>
                <w:color w:val="auto"/>
              </w:rPr>
              <w:t>S4.2</w:t>
            </w:r>
          </w:p>
        </w:tc>
        <w:tc>
          <w:tcPr>
            <w:tcW w:w="12328" w:type="dxa"/>
            <w:vAlign w:val="center"/>
          </w:tcPr>
          <w:p w:rsidR="00B65F91" w:rsidRPr="000F138C" w:rsidRDefault="00B65F91" w:rsidP="00A03880">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0F138C">
              <w:rPr>
                <w:rFonts w:asciiTheme="majorHAnsi" w:hAnsiTheme="majorHAnsi" w:cstheme="majorHAnsi"/>
                <w:color w:val="auto"/>
              </w:rPr>
              <w:t>Predicting Activities in Business Process with LSTM Recurrent Neural Networks</w:t>
            </w:r>
          </w:p>
        </w:tc>
      </w:tr>
      <w:tr w:rsidR="00B65F91" w:rsidRPr="000F138C" w:rsidTr="00A0388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B65F91" w:rsidRPr="000F138C" w:rsidRDefault="00B65F91" w:rsidP="00A03880">
            <w:pPr>
              <w:spacing w:after="120"/>
              <w:rPr>
                <w:rFonts w:asciiTheme="majorHAnsi" w:hAnsiTheme="majorHAnsi" w:cstheme="majorHAnsi"/>
                <w:color w:val="auto"/>
              </w:rPr>
            </w:pPr>
            <w:r w:rsidRPr="000F138C">
              <w:rPr>
                <w:rFonts w:asciiTheme="majorHAnsi" w:hAnsiTheme="majorHAnsi" w:cstheme="majorHAnsi"/>
                <w:color w:val="auto"/>
              </w:rPr>
              <w:t>S5.1</w:t>
            </w:r>
          </w:p>
        </w:tc>
        <w:tc>
          <w:tcPr>
            <w:tcW w:w="12328" w:type="dxa"/>
            <w:vAlign w:val="center"/>
          </w:tcPr>
          <w:p w:rsidR="00B65F91" w:rsidRPr="000F138C" w:rsidRDefault="00B65F91" w:rsidP="00A03880">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0F138C">
              <w:rPr>
                <w:rFonts w:asciiTheme="majorHAnsi" w:hAnsiTheme="majorHAnsi" w:cstheme="majorHAnsi"/>
                <w:color w:val="auto"/>
              </w:rPr>
              <w:t>Smart Usage of Multiple RAT in IoT-oriented 5G Networks: A Reinforcement Learning Approach</w:t>
            </w:r>
          </w:p>
        </w:tc>
      </w:tr>
      <w:tr w:rsidR="00B65F91" w:rsidRPr="000F138C" w:rsidTr="00A03880">
        <w:trPr>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B65F91" w:rsidRPr="000F138C" w:rsidRDefault="00B65F91" w:rsidP="00A03880">
            <w:pPr>
              <w:spacing w:after="120"/>
              <w:rPr>
                <w:rFonts w:asciiTheme="majorHAnsi" w:hAnsiTheme="majorHAnsi" w:cstheme="majorHAnsi"/>
                <w:color w:val="auto"/>
              </w:rPr>
            </w:pPr>
            <w:r w:rsidRPr="000F138C">
              <w:rPr>
                <w:rFonts w:asciiTheme="majorHAnsi" w:hAnsiTheme="majorHAnsi" w:cstheme="majorHAnsi"/>
                <w:color w:val="auto"/>
              </w:rPr>
              <w:lastRenderedPageBreak/>
              <w:t>S5.2</w:t>
            </w:r>
          </w:p>
        </w:tc>
        <w:tc>
          <w:tcPr>
            <w:tcW w:w="12328" w:type="dxa"/>
            <w:vAlign w:val="center"/>
          </w:tcPr>
          <w:p w:rsidR="00B65F91" w:rsidRPr="000F138C" w:rsidRDefault="00B65F91" w:rsidP="00A03880">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0F138C">
              <w:rPr>
                <w:rFonts w:asciiTheme="majorHAnsi" w:hAnsiTheme="majorHAnsi" w:cstheme="majorHAnsi"/>
                <w:color w:val="auto"/>
              </w:rPr>
              <w:t>Message Collision Identification Approach Using Machine Learning</w:t>
            </w:r>
          </w:p>
        </w:tc>
      </w:tr>
      <w:tr w:rsidR="00B65F91" w:rsidRPr="000F138C" w:rsidTr="00A0388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B65F91" w:rsidRPr="000F138C" w:rsidRDefault="00B65F91" w:rsidP="00A03880">
            <w:pPr>
              <w:spacing w:after="120"/>
              <w:rPr>
                <w:rFonts w:asciiTheme="majorHAnsi" w:hAnsiTheme="majorHAnsi" w:cstheme="majorHAnsi"/>
                <w:color w:val="auto"/>
              </w:rPr>
            </w:pPr>
            <w:r w:rsidRPr="000F138C">
              <w:rPr>
                <w:rFonts w:asciiTheme="majorHAnsi" w:hAnsiTheme="majorHAnsi" w:cstheme="majorHAnsi"/>
                <w:color w:val="auto"/>
              </w:rPr>
              <w:t>S5.3</w:t>
            </w:r>
          </w:p>
        </w:tc>
        <w:tc>
          <w:tcPr>
            <w:tcW w:w="12328" w:type="dxa"/>
            <w:vAlign w:val="center"/>
          </w:tcPr>
          <w:p w:rsidR="00B65F91" w:rsidRPr="000F138C" w:rsidRDefault="00B65F91" w:rsidP="00A03880">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0F138C">
              <w:rPr>
                <w:rFonts w:asciiTheme="majorHAnsi" w:hAnsiTheme="majorHAnsi" w:cstheme="majorHAnsi"/>
                <w:color w:val="auto"/>
              </w:rPr>
              <w:t>Optical Flow Based Learning Approach for Abnormal Crowd Activity Detection with Motion Descriptor Map</w:t>
            </w:r>
          </w:p>
        </w:tc>
      </w:tr>
      <w:tr w:rsidR="00B65F91" w:rsidRPr="000F138C" w:rsidTr="00A03880">
        <w:trPr>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B65F91" w:rsidRPr="000F138C" w:rsidRDefault="00B65F91" w:rsidP="00A03880">
            <w:pPr>
              <w:spacing w:after="120"/>
              <w:rPr>
                <w:rFonts w:asciiTheme="majorHAnsi" w:hAnsiTheme="majorHAnsi" w:cstheme="majorHAnsi"/>
                <w:color w:val="auto"/>
              </w:rPr>
            </w:pPr>
            <w:r w:rsidRPr="000F138C">
              <w:rPr>
                <w:rFonts w:asciiTheme="majorHAnsi" w:hAnsiTheme="majorHAnsi" w:cstheme="majorHAnsi"/>
                <w:color w:val="auto"/>
              </w:rPr>
              <w:t>S6.1</w:t>
            </w:r>
          </w:p>
        </w:tc>
        <w:tc>
          <w:tcPr>
            <w:tcW w:w="12328" w:type="dxa"/>
            <w:vAlign w:val="center"/>
          </w:tcPr>
          <w:p w:rsidR="00B65F91" w:rsidRPr="000F138C" w:rsidRDefault="00B65F91" w:rsidP="00A03880">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0F138C">
              <w:rPr>
                <w:rFonts w:asciiTheme="majorHAnsi" w:hAnsiTheme="majorHAnsi" w:cstheme="majorHAnsi"/>
                <w:color w:val="auto"/>
              </w:rPr>
              <w:t>A Gendered Perspective on Artificial Intelligence</w:t>
            </w:r>
          </w:p>
        </w:tc>
      </w:tr>
      <w:tr w:rsidR="00B65F91" w:rsidRPr="000F138C" w:rsidTr="00A0388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B65F91" w:rsidRPr="000F138C" w:rsidRDefault="00B65F91" w:rsidP="00A03880">
            <w:pPr>
              <w:spacing w:after="120"/>
              <w:rPr>
                <w:rFonts w:asciiTheme="majorHAnsi" w:hAnsiTheme="majorHAnsi" w:cstheme="majorHAnsi"/>
                <w:color w:val="auto"/>
              </w:rPr>
            </w:pPr>
            <w:r>
              <w:rPr>
                <w:rFonts w:asciiTheme="majorHAnsi" w:hAnsiTheme="majorHAnsi" w:cstheme="majorHAnsi"/>
                <w:color w:val="auto"/>
              </w:rPr>
              <w:t>S6.2</w:t>
            </w:r>
          </w:p>
        </w:tc>
        <w:tc>
          <w:tcPr>
            <w:tcW w:w="12328" w:type="dxa"/>
            <w:vAlign w:val="center"/>
          </w:tcPr>
          <w:p w:rsidR="00B65F91" w:rsidRPr="000F138C" w:rsidRDefault="00B65F91" w:rsidP="00A03880">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0F138C">
              <w:rPr>
                <w:rFonts w:asciiTheme="majorHAnsi" w:hAnsiTheme="majorHAnsi" w:cstheme="majorHAnsi"/>
                <w:color w:val="auto"/>
              </w:rPr>
              <w:t>Ethical Framework for Machine Learning</w:t>
            </w:r>
          </w:p>
        </w:tc>
      </w:tr>
      <w:tr w:rsidR="00B65F91" w:rsidRPr="000F138C" w:rsidTr="00A03880">
        <w:trPr>
          <w:trHeight w:val="454"/>
        </w:trPr>
        <w:tc>
          <w:tcPr>
            <w:cnfStyle w:val="001000000000" w:firstRow="0" w:lastRow="0" w:firstColumn="1" w:lastColumn="0" w:oddVBand="0" w:evenVBand="0" w:oddHBand="0" w:evenHBand="0" w:firstRowFirstColumn="0" w:firstRowLastColumn="0" w:lastRowFirstColumn="0" w:lastRowLastColumn="0"/>
            <w:tcW w:w="632" w:type="dxa"/>
            <w:vAlign w:val="center"/>
          </w:tcPr>
          <w:p w:rsidR="00B65F91" w:rsidRPr="000F138C" w:rsidRDefault="00B65F91" w:rsidP="00A03880">
            <w:pPr>
              <w:spacing w:after="120"/>
              <w:rPr>
                <w:rFonts w:asciiTheme="majorHAnsi" w:hAnsiTheme="majorHAnsi" w:cstheme="majorHAnsi"/>
                <w:color w:val="auto"/>
              </w:rPr>
            </w:pPr>
            <w:r>
              <w:rPr>
                <w:rFonts w:asciiTheme="majorHAnsi" w:hAnsiTheme="majorHAnsi" w:cstheme="majorHAnsi"/>
                <w:color w:val="auto"/>
              </w:rPr>
              <w:t>S6.3</w:t>
            </w:r>
          </w:p>
        </w:tc>
        <w:tc>
          <w:tcPr>
            <w:tcW w:w="12328" w:type="dxa"/>
            <w:vAlign w:val="center"/>
          </w:tcPr>
          <w:p w:rsidR="00B65F91" w:rsidRPr="000F138C" w:rsidRDefault="00B65F91" w:rsidP="00A03880">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0F138C">
              <w:rPr>
                <w:rFonts w:asciiTheme="majorHAnsi" w:hAnsiTheme="majorHAnsi" w:cstheme="majorHAnsi"/>
                <w:color w:val="auto"/>
              </w:rPr>
              <w:t>Undeclared Constructions: A Government's Support Deep Learning Solution for Automatic Change Detection</w:t>
            </w:r>
          </w:p>
        </w:tc>
      </w:tr>
    </w:tbl>
    <w:p w:rsidR="00B65F91" w:rsidRDefault="00B65F91" w:rsidP="00B65F91">
      <w:pPr>
        <w:pStyle w:val="Heading2"/>
        <w:rPr>
          <w:rFonts w:cstheme="majorHAnsi"/>
          <w:sz w:val="28"/>
          <w:szCs w:val="28"/>
        </w:rPr>
      </w:pPr>
    </w:p>
    <w:p w:rsidR="00B65F91" w:rsidRDefault="00B65F91">
      <w:pPr>
        <w:spacing w:before="0" w:after="160" w:line="259" w:lineRule="auto"/>
        <w:rPr>
          <w:rFonts w:eastAsia="Times New Roman" w:cstheme="majorHAnsi"/>
          <w:b/>
          <w:sz w:val="28"/>
          <w:szCs w:val="28"/>
          <w:lang w:eastAsia="en-US"/>
        </w:rPr>
      </w:pPr>
      <w:r>
        <w:rPr>
          <w:rFonts w:cstheme="majorHAnsi"/>
          <w:sz w:val="28"/>
          <w:szCs w:val="28"/>
        </w:rPr>
        <w:br w:type="page"/>
      </w:r>
    </w:p>
    <w:p w:rsidR="00B65F91" w:rsidRDefault="00B65F91" w:rsidP="00193F88">
      <w:pPr>
        <w:pStyle w:val="Heading2"/>
        <w:rPr>
          <w:rFonts w:cstheme="majorHAnsi"/>
          <w:sz w:val="28"/>
          <w:szCs w:val="28"/>
        </w:rPr>
      </w:pPr>
      <w:r w:rsidRPr="000F138C">
        <w:rPr>
          <w:rFonts w:cstheme="majorHAnsi"/>
          <w:sz w:val="28"/>
          <w:szCs w:val="28"/>
        </w:rPr>
        <w:lastRenderedPageBreak/>
        <w:t xml:space="preserve">Table 2: Mapping of ITU Kaleidoscope 2018 </w:t>
      </w:r>
      <w:r w:rsidR="003122B2">
        <w:rPr>
          <w:rFonts w:cstheme="majorHAnsi"/>
          <w:sz w:val="28"/>
          <w:szCs w:val="28"/>
        </w:rPr>
        <w:t xml:space="preserve">keynote and </w:t>
      </w:r>
      <w:r w:rsidRPr="000F138C">
        <w:rPr>
          <w:rFonts w:cstheme="majorHAnsi"/>
          <w:sz w:val="28"/>
          <w:szCs w:val="28"/>
        </w:rPr>
        <w:t>papers and ITU activities</w:t>
      </w:r>
    </w:p>
    <w:p w:rsidR="00B65F91" w:rsidRPr="00B65F91" w:rsidRDefault="00B65F91" w:rsidP="00B65F91">
      <w:pPr>
        <w:rPr>
          <w:lang w:eastAsia="en-US"/>
        </w:rPr>
      </w:pPr>
    </w:p>
    <w:tbl>
      <w:tblPr>
        <w:tblStyle w:val="LightShading-Accent1"/>
        <w:tblW w:w="5215" w:type="pct"/>
        <w:tblLayout w:type="fixed"/>
        <w:tblLook w:val="04A0" w:firstRow="1" w:lastRow="0" w:firstColumn="1" w:lastColumn="0" w:noHBand="0" w:noVBand="1"/>
      </w:tblPr>
      <w:tblGrid>
        <w:gridCol w:w="802"/>
        <w:gridCol w:w="1912"/>
        <w:gridCol w:w="2566"/>
        <w:gridCol w:w="2797"/>
        <w:gridCol w:w="2125"/>
        <w:gridCol w:w="1784"/>
        <w:gridCol w:w="1675"/>
        <w:gridCol w:w="1538"/>
      </w:tblGrid>
      <w:tr w:rsidR="00B65F91" w:rsidRPr="002D68D8" w:rsidTr="00A0388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4" w:type="pct"/>
            <w:vAlign w:val="center"/>
          </w:tcPr>
          <w:p w:rsidR="00B65F91" w:rsidRPr="002D68D8" w:rsidRDefault="00B65F91" w:rsidP="00A03880">
            <w:pPr>
              <w:jc w:val="center"/>
              <w:rPr>
                <w:rFonts w:asciiTheme="majorHAnsi" w:hAnsiTheme="majorHAnsi" w:cstheme="majorHAnsi"/>
                <w:color w:val="auto"/>
              </w:rPr>
            </w:pPr>
            <w:r w:rsidRPr="002D68D8">
              <w:rPr>
                <w:rFonts w:asciiTheme="majorHAnsi" w:hAnsiTheme="majorHAnsi" w:cstheme="majorHAnsi"/>
                <w:color w:val="auto"/>
              </w:rPr>
              <w:t>#</w:t>
            </w:r>
          </w:p>
        </w:tc>
        <w:tc>
          <w:tcPr>
            <w:tcW w:w="629" w:type="pct"/>
            <w:vAlign w:val="center"/>
          </w:tcPr>
          <w:p w:rsidR="00B65F91" w:rsidRPr="002D68D8" w:rsidRDefault="00B65F91" w:rsidP="00A0388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Title</w:t>
            </w:r>
            <w:r>
              <w:rPr>
                <w:rFonts w:asciiTheme="majorHAnsi" w:hAnsiTheme="majorHAnsi" w:cstheme="majorHAnsi"/>
                <w:color w:val="auto"/>
              </w:rPr>
              <w:t xml:space="preserve"> and </w:t>
            </w:r>
            <w:r w:rsidRPr="00C5380D">
              <w:rPr>
                <w:rFonts w:asciiTheme="majorHAnsi" w:hAnsiTheme="majorHAnsi" w:cstheme="majorHAnsi"/>
                <w:color w:val="auto"/>
              </w:rPr>
              <w:t>presentation</w:t>
            </w:r>
            <w:r>
              <w:rPr>
                <w:rFonts w:asciiTheme="majorHAnsi" w:hAnsiTheme="majorHAnsi" w:cstheme="majorHAnsi"/>
                <w:color w:val="auto"/>
              </w:rPr>
              <w:t xml:space="preserve"> </w:t>
            </w:r>
          </w:p>
        </w:tc>
        <w:tc>
          <w:tcPr>
            <w:tcW w:w="844" w:type="pct"/>
            <w:vAlign w:val="center"/>
          </w:tcPr>
          <w:p w:rsidR="00B65F91" w:rsidRPr="002D68D8" w:rsidRDefault="00B65F91" w:rsidP="00A0388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Author &amp; affiliation</w:t>
            </w:r>
          </w:p>
        </w:tc>
        <w:tc>
          <w:tcPr>
            <w:tcW w:w="920" w:type="pct"/>
            <w:vAlign w:val="center"/>
          </w:tcPr>
          <w:p w:rsidR="00B65F91" w:rsidRPr="002D68D8" w:rsidRDefault="00B65F91" w:rsidP="00A0388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Keywords</w:t>
            </w:r>
          </w:p>
        </w:tc>
        <w:tc>
          <w:tcPr>
            <w:tcW w:w="699" w:type="pct"/>
            <w:shd w:val="clear" w:color="auto" w:fill="F7CAAC" w:themeFill="accent2" w:themeFillTint="66"/>
            <w:vAlign w:val="center"/>
          </w:tcPr>
          <w:p w:rsidR="00B65F91" w:rsidRPr="002D68D8" w:rsidRDefault="00B65F91" w:rsidP="00A0388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Standards relevance</w:t>
            </w:r>
          </w:p>
        </w:tc>
        <w:tc>
          <w:tcPr>
            <w:tcW w:w="587" w:type="pct"/>
            <w:shd w:val="clear" w:color="auto" w:fill="F7CAAC" w:themeFill="accent2" w:themeFillTint="66"/>
            <w:vAlign w:val="center"/>
          </w:tcPr>
          <w:p w:rsidR="00B65F91" w:rsidRPr="002D68D8" w:rsidRDefault="00B65F91" w:rsidP="00A0388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Related ITU-T study groups / activities</w:t>
            </w:r>
          </w:p>
        </w:tc>
        <w:tc>
          <w:tcPr>
            <w:tcW w:w="551" w:type="pct"/>
            <w:vAlign w:val="center"/>
          </w:tcPr>
          <w:p w:rsidR="00B65F91" w:rsidRPr="002D68D8" w:rsidRDefault="00B65F91" w:rsidP="00A0388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Other ITU sectors</w:t>
            </w:r>
          </w:p>
        </w:tc>
        <w:tc>
          <w:tcPr>
            <w:tcW w:w="506" w:type="pct"/>
            <w:vAlign w:val="center"/>
          </w:tcPr>
          <w:p w:rsidR="00B65F91" w:rsidRPr="002D68D8" w:rsidRDefault="00B65F91" w:rsidP="00A0388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Comments</w:t>
            </w:r>
          </w:p>
        </w:tc>
      </w:tr>
      <w:tr w:rsidR="00B65F91" w:rsidRPr="002D68D8" w:rsidTr="00A0388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4" w:type="pct"/>
          </w:tcPr>
          <w:p w:rsidR="00B65F91" w:rsidRPr="002D68D8" w:rsidRDefault="00B65F91" w:rsidP="00A03880">
            <w:pPr>
              <w:rPr>
                <w:rFonts w:asciiTheme="majorHAnsi" w:hAnsiTheme="majorHAnsi" w:cstheme="majorHAnsi"/>
                <w:color w:val="auto"/>
              </w:rPr>
            </w:pPr>
            <w:r w:rsidRPr="002D68D8">
              <w:rPr>
                <w:rFonts w:asciiTheme="majorHAnsi" w:hAnsiTheme="majorHAnsi" w:cstheme="majorHAnsi"/>
                <w:color w:val="auto"/>
              </w:rPr>
              <w:t>K1</w:t>
            </w:r>
          </w:p>
        </w:tc>
        <w:tc>
          <w:tcPr>
            <w:tcW w:w="629" w:type="pct"/>
          </w:tcPr>
          <w:p w:rsidR="00B65F91"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Impact of Machine Learning in the 5G Planning and Deployment</w:t>
            </w:r>
          </w:p>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8243C">
              <w:rPr>
                <w:rFonts w:asciiTheme="majorHAnsi" w:hAnsiTheme="majorHAnsi" w:cstheme="majorHAnsi"/>
                <w:color w:val="auto"/>
              </w:rPr>
              <w:t>[</w:t>
            </w:r>
            <w:hyperlink r:id="rId26" w:history="1">
              <w:r w:rsidRPr="0028243C">
                <w:rPr>
                  <w:rStyle w:val="Hyperlink"/>
                  <w:rFonts w:asciiTheme="majorHAnsi" w:hAnsiTheme="majorHAnsi" w:cstheme="majorHAnsi"/>
                </w:rPr>
                <w:t>Presentation</w:t>
              </w:r>
            </w:hyperlink>
            <w:r w:rsidRPr="0028243C">
              <w:rPr>
                <w:rFonts w:asciiTheme="majorHAnsi" w:hAnsiTheme="majorHAnsi" w:cstheme="majorHAnsi"/>
                <w:color w:val="auto"/>
              </w:rPr>
              <w:t>]</w:t>
            </w:r>
          </w:p>
        </w:tc>
        <w:tc>
          <w:tcPr>
            <w:tcW w:w="844" w:type="pct"/>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Style w:val="Strong"/>
                <w:rFonts w:asciiTheme="majorHAnsi" w:hAnsiTheme="majorHAnsi" w:cstheme="majorHAnsi"/>
                <w:color w:val="auto"/>
              </w:rPr>
              <w:t xml:space="preserve">Hugo Miguel </w:t>
            </w:r>
            <w:r w:rsidRPr="002D68D8">
              <w:rPr>
                <w:rFonts w:asciiTheme="majorHAnsi" w:hAnsiTheme="majorHAnsi" w:cstheme="majorHAnsi"/>
                <w:color w:val="auto"/>
              </w:rPr>
              <w:t>(Modernization Government Secretariat, Argentina)</w:t>
            </w:r>
          </w:p>
        </w:tc>
        <w:tc>
          <w:tcPr>
            <w:tcW w:w="920" w:type="pct"/>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699" w:type="pct"/>
            <w:shd w:val="clear" w:color="auto" w:fill="F7CAAC" w:themeFill="accent2" w:themeFillTint="66"/>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587" w:type="pct"/>
            <w:shd w:val="clear" w:color="auto" w:fill="F7CAAC" w:themeFill="accent2" w:themeFillTint="66"/>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ITU-T Focus Group on Machine Learning for Future Networks including 5G (FG-ML5G)</w:t>
            </w:r>
          </w:p>
        </w:tc>
        <w:tc>
          <w:tcPr>
            <w:tcW w:w="551" w:type="pct"/>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506" w:type="pct"/>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Keynote speech</w:t>
            </w:r>
          </w:p>
        </w:tc>
      </w:tr>
      <w:tr w:rsidR="00B65F91" w:rsidRPr="002D68D8" w:rsidTr="00A03880">
        <w:trPr>
          <w:cantSplit/>
        </w:trPr>
        <w:tc>
          <w:tcPr>
            <w:cnfStyle w:val="001000000000" w:firstRow="0" w:lastRow="0" w:firstColumn="1" w:lastColumn="0" w:oddVBand="0" w:evenVBand="0" w:oddHBand="0" w:evenHBand="0" w:firstRowFirstColumn="0" w:firstRowLastColumn="0" w:lastRowFirstColumn="0" w:lastRowLastColumn="0"/>
            <w:tcW w:w="264" w:type="pct"/>
          </w:tcPr>
          <w:p w:rsidR="00B65F91" w:rsidRPr="002D68D8" w:rsidRDefault="00B65F91" w:rsidP="00A03880">
            <w:pPr>
              <w:rPr>
                <w:rFonts w:asciiTheme="majorHAnsi" w:hAnsiTheme="majorHAnsi" w:cstheme="majorHAnsi"/>
                <w:color w:val="auto"/>
              </w:rPr>
            </w:pPr>
            <w:r w:rsidRPr="002D68D8">
              <w:rPr>
                <w:rFonts w:asciiTheme="majorHAnsi" w:hAnsiTheme="majorHAnsi" w:cstheme="majorHAnsi"/>
                <w:color w:val="auto"/>
              </w:rPr>
              <w:lastRenderedPageBreak/>
              <w:t>S1.1</w:t>
            </w:r>
          </w:p>
        </w:tc>
        <w:tc>
          <w:tcPr>
            <w:tcW w:w="629" w:type="pct"/>
          </w:tcPr>
          <w:p w:rsidR="00B65F91"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A Machine Learning Management Model for QoE Enhancement in Next Generation Wireless Ecosystems</w:t>
            </w:r>
          </w:p>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1A7CA9">
              <w:rPr>
                <w:rFonts w:asciiTheme="majorHAnsi" w:hAnsiTheme="majorHAnsi" w:cstheme="majorHAnsi"/>
                <w:color w:val="auto"/>
              </w:rPr>
              <w:t>[</w:t>
            </w:r>
            <w:hyperlink r:id="rId27" w:history="1">
              <w:r w:rsidRPr="001A7CA9">
                <w:rPr>
                  <w:rStyle w:val="Hyperlink"/>
                  <w:rFonts w:asciiTheme="majorHAnsi" w:hAnsiTheme="majorHAnsi" w:cstheme="majorHAnsi"/>
                </w:rPr>
                <w:t>Presentation</w:t>
              </w:r>
            </w:hyperlink>
            <w:r w:rsidRPr="001A7CA9">
              <w:rPr>
                <w:rFonts w:asciiTheme="majorHAnsi" w:hAnsiTheme="majorHAnsi" w:cstheme="majorHAnsi"/>
                <w:color w:val="auto"/>
              </w:rPr>
              <w:t>]</w:t>
            </w:r>
          </w:p>
        </w:tc>
        <w:tc>
          <w:tcPr>
            <w:tcW w:w="844" w:type="pct"/>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Eva Ibarrola (University of the Basque Country (UPV/EHU), Spain); Mark Davis (Dublin Institute of Technology (DIT), Ireland); Camille Voisin and Ciara Close (OptiWi-fi, Ireland); Leire Cristobo (University of the Basque Country (UPV/EHU), Spain)</w:t>
            </w:r>
          </w:p>
        </w:tc>
        <w:tc>
          <w:tcPr>
            <w:tcW w:w="920" w:type="pct"/>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Big data; machine learning; QoBiz; QoE; QoS; Wi-Fi</w:t>
            </w:r>
          </w:p>
        </w:tc>
        <w:tc>
          <w:tcPr>
            <w:tcW w:w="699" w:type="pct"/>
            <w:shd w:val="clear" w:color="auto" w:fill="F7CAAC" w:themeFill="accent2" w:themeFillTint="66"/>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Proposal for ne</w:t>
            </w:r>
            <w:r w:rsidRPr="002D68D8">
              <w:rPr>
                <w:rFonts w:asciiTheme="majorHAnsi" w:hAnsiTheme="majorHAnsi" w:cstheme="majorHAnsi"/>
                <w:color w:val="auto"/>
              </w:rPr>
              <w:t>w standards on QoS and ML for NGW ecosystems</w:t>
            </w:r>
            <w:r>
              <w:rPr>
                <w:rFonts w:asciiTheme="majorHAnsi" w:hAnsiTheme="majorHAnsi" w:cstheme="majorHAnsi"/>
                <w:color w:val="auto"/>
              </w:rPr>
              <w:t>.</w:t>
            </w:r>
          </w:p>
          <w:p w:rsidR="00B65F91" w:rsidRPr="00AF3F64"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ITU-T Rec. G.1000 "Communications Quality of Service: A framework and definitions"</w:t>
            </w:r>
            <w:r>
              <w:rPr>
                <w:rFonts w:asciiTheme="majorHAnsi" w:hAnsiTheme="majorHAnsi" w:cstheme="majorHAnsi"/>
                <w:color w:val="auto"/>
              </w:rPr>
              <w:t xml:space="preserve"> - SG12</w:t>
            </w:r>
          </w:p>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ITU-T Rec. E.804 "Quality of service aspects for popular services in mobile networks"</w:t>
            </w:r>
            <w:r>
              <w:rPr>
                <w:rFonts w:asciiTheme="majorHAnsi" w:hAnsiTheme="majorHAnsi" w:cstheme="majorHAnsi"/>
                <w:color w:val="auto"/>
              </w:rPr>
              <w:t xml:space="preserve"> - SG12</w:t>
            </w:r>
          </w:p>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ITU-T Rec. E.802 "Framework and methodologies for the determination and application of QoS parameters"</w:t>
            </w:r>
            <w:r>
              <w:rPr>
                <w:rFonts w:asciiTheme="majorHAnsi" w:hAnsiTheme="majorHAnsi" w:cstheme="majorHAnsi"/>
                <w:color w:val="auto"/>
              </w:rPr>
              <w:t xml:space="preserve"> - SG12</w:t>
            </w:r>
          </w:p>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1A7CA9">
              <w:rPr>
                <w:rFonts w:asciiTheme="majorHAnsi" w:hAnsiTheme="majorHAnsi" w:cstheme="majorHAnsi"/>
                <w:color w:val="auto"/>
              </w:rPr>
              <w:t xml:space="preserve">[IEEE 802.11] </w:t>
            </w:r>
          </w:p>
        </w:tc>
        <w:tc>
          <w:tcPr>
            <w:tcW w:w="587" w:type="pct"/>
            <w:shd w:val="clear" w:color="auto" w:fill="F7CAAC" w:themeFill="accent2" w:themeFillTint="66"/>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ITU-T SG12 - Performance, QoS and QoE</w:t>
            </w:r>
          </w:p>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ITU-T SG13 - Future networks (&amp; cloud)</w:t>
            </w:r>
          </w:p>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 xml:space="preserve">ITU-T </w:t>
            </w:r>
            <w:r>
              <w:rPr>
                <w:rFonts w:asciiTheme="majorHAnsi" w:hAnsiTheme="majorHAnsi" w:cstheme="majorHAnsi"/>
                <w:color w:val="auto"/>
              </w:rPr>
              <w:t>FG-ML5G</w:t>
            </w:r>
          </w:p>
        </w:tc>
        <w:tc>
          <w:tcPr>
            <w:tcW w:w="551" w:type="pct"/>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c>
          <w:tcPr>
            <w:tcW w:w="506" w:type="pct"/>
          </w:tcPr>
          <w:p w:rsidR="00B65F91" w:rsidRPr="00D52B03"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auto"/>
              </w:rPr>
            </w:pPr>
            <w:r w:rsidRPr="00D52B03">
              <w:rPr>
                <w:rFonts w:asciiTheme="majorHAnsi" w:hAnsiTheme="majorHAnsi" w:cstheme="majorHAnsi"/>
                <w:b/>
                <w:color w:val="auto"/>
              </w:rPr>
              <w:t>Invited paper</w:t>
            </w:r>
          </w:p>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Founding Academia member</w:t>
            </w:r>
            <w:r>
              <w:rPr>
                <w:rFonts w:asciiTheme="majorHAnsi" w:hAnsiTheme="majorHAnsi" w:cstheme="majorHAnsi"/>
                <w:color w:val="auto"/>
              </w:rPr>
              <w:t xml:space="preserve"> (</w:t>
            </w:r>
            <w:r w:rsidRPr="002D68D8">
              <w:rPr>
                <w:rFonts w:asciiTheme="majorHAnsi" w:hAnsiTheme="majorHAnsi" w:cstheme="majorHAnsi"/>
                <w:color w:val="auto"/>
              </w:rPr>
              <w:t>University of the Basque Country</w:t>
            </w:r>
            <w:r>
              <w:rPr>
                <w:rFonts w:asciiTheme="majorHAnsi" w:hAnsiTheme="majorHAnsi" w:cstheme="majorHAnsi"/>
                <w:color w:val="auto"/>
              </w:rPr>
              <w:t>)</w:t>
            </w:r>
          </w:p>
        </w:tc>
      </w:tr>
      <w:tr w:rsidR="00B65F91" w:rsidRPr="002D68D8" w:rsidTr="00A03880">
        <w:trPr>
          <w:cnfStyle w:val="000000100000" w:firstRow="0" w:lastRow="0" w:firstColumn="0" w:lastColumn="0" w:oddVBand="0" w:evenVBand="0" w:oddHBand="1" w:evenHBand="0" w:firstRowFirstColumn="0" w:firstRowLastColumn="0" w:lastRowFirstColumn="0" w:lastRowLastColumn="0"/>
          <w:cantSplit/>
          <w:trHeight w:val="2087"/>
        </w:trPr>
        <w:tc>
          <w:tcPr>
            <w:cnfStyle w:val="001000000000" w:firstRow="0" w:lastRow="0" w:firstColumn="1" w:lastColumn="0" w:oddVBand="0" w:evenVBand="0" w:oddHBand="0" w:evenHBand="0" w:firstRowFirstColumn="0" w:firstRowLastColumn="0" w:lastRowFirstColumn="0" w:lastRowLastColumn="0"/>
            <w:tcW w:w="264" w:type="pct"/>
          </w:tcPr>
          <w:p w:rsidR="00B65F91" w:rsidRPr="002D68D8" w:rsidRDefault="00B65F91" w:rsidP="00A03880">
            <w:pPr>
              <w:rPr>
                <w:rFonts w:asciiTheme="majorHAnsi" w:hAnsiTheme="majorHAnsi" w:cstheme="majorHAnsi"/>
                <w:color w:val="auto"/>
              </w:rPr>
            </w:pPr>
            <w:r w:rsidRPr="002D68D8">
              <w:rPr>
                <w:rFonts w:asciiTheme="majorHAnsi" w:hAnsiTheme="majorHAnsi" w:cstheme="majorHAnsi"/>
                <w:color w:val="auto"/>
              </w:rPr>
              <w:lastRenderedPageBreak/>
              <w:t>S1.2</w:t>
            </w:r>
          </w:p>
        </w:tc>
        <w:tc>
          <w:tcPr>
            <w:tcW w:w="629" w:type="pct"/>
          </w:tcPr>
          <w:p w:rsidR="00B65F91"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Unsupervised Learning for Detection of Leakage from the HFC Network</w:t>
            </w:r>
          </w:p>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615075">
              <w:rPr>
                <w:rFonts w:asciiTheme="majorHAnsi" w:hAnsiTheme="majorHAnsi" w:cstheme="majorHAnsi"/>
                <w:color w:val="auto"/>
              </w:rPr>
              <w:t>[</w:t>
            </w:r>
            <w:hyperlink r:id="rId28" w:history="1">
              <w:r w:rsidRPr="00615075">
                <w:rPr>
                  <w:rStyle w:val="Hyperlink"/>
                  <w:rFonts w:asciiTheme="majorHAnsi" w:hAnsiTheme="majorHAnsi" w:cstheme="majorHAnsi"/>
                </w:rPr>
                <w:t>Presentation</w:t>
              </w:r>
            </w:hyperlink>
            <w:r w:rsidRPr="00615075">
              <w:rPr>
                <w:rFonts w:asciiTheme="majorHAnsi" w:hAnsiTheme="majorHAnsi" w:cstheme="majorHAnsi"/>
                <w:color w:val="auto"/>
              </w:rPr>
              <w:t>]</w:t>
            </w:r>
          </w:p>
        </w:tc>
        <w:tc>
          <w:tcPr>
            <w:tcW w:w="844" w:type="pct"/>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es-ES"/>
              </w:rPr>
            </w:pPr>
            <w:r w:rsidRPr="002D68D8">
              <w:rPr>
                <w:rFonts w:asciiTheme="majorHAnsi" w:hAnsiTheme="majorHAnsi" w:cstheme="majorHAnsi"/>
                <w:color w:val="auto"/>
                <w:lang w:val="es-ES"/>
              </w:rPr>
              <w:t>Emilia Gibellini and Claudio E. Righetti (Telecom Argentina, Argentina)</w:t>
            </w:r>
          </w:p>
        </w:tc>
        <w:tc>
          <w:tcPr>
            <w:tcW w:w="920" w:type="pct"/>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Machine learning; unsupervised learning; pattern clustering; spectral analysis; content distribution networks; signal processing algorithms</w:t>
            </w:r>
          </w:p>
        </w:tc>
        <w:tc>
          <w:tcPr>
            <w:tcW w:w="699" w:type="pct"/>
            <w:shd w:val="clear" w:color="auto" w:fill="F7CAAC" w:themeFill="accent2" w:themeFillTint="66"/>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Proposal for a s</w:t>
            </w:r>
            <w:r w:rsidRPr="002D68D8">
              <w:rPr>
                <w:rFonts w:asciiTheme="majorHAnsi" w:hAnsiTheme="majorHAnsi" w:cstheme="majorHAnsi"/>
                <w:color w:val="auto"/>
              </w:rPr>
              <w:t>tandardization of the measurement process</w:t>
            </w:r>
            <w:r>
              <w:rPr>
                <w:rFonts w:asciiTheme="majorHAnsi" w:hAnsiTheme="majorHAnsi" w:cstheme="majorHAnsi"/>
                <w:color w:val="auto"/>
              </w:rPr>
              <w:t>.</w:t>
            </w:r>
          </w:p>
        </w:tc>
        <w:tc>
          <w:tcPr>
            <w:tcW w:w="587" w:type="pct"/>
            <w:shd w:val="clear" w:color="auto" w:fill="F7CAAC" w:themeFill="accent2" w:themeFillTint="66"/>
          </w:tcPr>
          <w:p w:rsidR="00B65F91" w:rsidRPr="00C53F5F"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C53F5F">
              <w:rPr>
                <w:rFonts w:asciiTheme="majorHAnsi" w:hAnsiTheme="majorHAnsi" w:cstheme="majorHAnsi"/>
                <w:color w:val="auto"/>
              </w:rPr>
              <w:t>ITU-T SG9 - Broadband cable and TV</w:t>
            </w:r>
          </w:p>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FA57DD">
              <w:rPr>
                <w:rFonts w:asciiTheme="majorHAnsi" w:hAnsiTheme="majorHAnsi" w:cstheme="majorHAnsi"/>
                <w:color w:val="auto"/>
              </w:rPr>
              <w:t>ITU-T SG15 - Transport, access and home</w:t>
            </w:r>
          </w:p>
        </w:tc>
        <w:tc>
          <w:tcPr>
            <w:tcW w:w="551" w:type="pct"/>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 xml:space="preserve">ITU-R </w:t>
            </w:r>
          </w:p>
          <w:p w:rsidR="00B65F91"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 xml:space="preserve">- </w:t>
            </w:r>
            <w:r w:rsidRPr="002D68D8">
              <w:rPr>
                <w:rFonts w:asciiTheme="majorHAnsi" w:hAnsiTheme="majorHAnsi" w:cstheme="majorHAnsi"/>
                <w:color w:val="auto"/>
              </w:rPr>
              <w:t>FM radio</w:t>
            </w:r>
            <w:r>
              <w:rPr>
                <w:rFonts w:asciiTheme="majorHAnsi" w:hAnsiTheme="majorHAnsi" w:cstheme="majorHAnsi"/>
                <w:color w:val="auto"/>
              </w:rPr>
              <w:t xml:space="preserve"> signals</w:t>
            </w:r>
          </w:p>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 D</w:t>
            </w:r>
            <w:r w:rsidRPr="002D68D8">
              <w:rPr>
                <w:rFonts w:asciiTheme="majorHAnsi" w:hAnsiTheme="majorHAnsi" w:cstheme="majorHAnsi"/>
                <w:color w:val="auto"/>
              </w:rPr>
              <w:t xml:space="preserve">igital TV </w:t>
            </w:r>
          </w:p>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 xml:space="preserve">- </w:t>
            </w:r>
            <w:r w:rsidRPr="002D68D8">
              <w:rPr>
                <w:rFonts w:asciiTheme="majorHAnsi" w:hAnsiTheme="majorHAnsi" w:cstheme="majorHAnsi"/>
                <w:color w:val="auto"/>
              </w:rPr>
              <w:t>3G downlink signals</w:t>
            </w:r>
          </w:p>
        </w:tc>
        <w:tc>
          <w:tcPr>
            <w:tcW w:w="506" w:type="pct"/>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r>
      <w:tr w:rsidR="00B65F91" w:rsidRPr="002D68D8" w:rsidTr="00A03880">
        <w:trPr>
          <w:cantSplit/>
        </w:trPr>
        <w:tc>
          <w:tcPr>
            <w:cnfStyle w:val="001000000000" w:firstRow="0" w:lastRow="0" w:firstColumn="1" w:lastColumn="0" w:oddVBand="0" w:evenVBand="0" w:oddHBand="0" w:evenHBand="0" w:firstRowFirstColumn="0" w:firstRowLastColumn="0" w:lastRowFirstColumn="0" w:lastRowLastColumn="0"/>
            <w:tcW w:w="264" w:type="pct"/>
          </w:tcPr>
          <w:p w:rsidR="00B65F91" w:rsidRPr="002D68D8" w:rsidRDefault="00B65F91" w:rsidP="00A03880">
            <w:pPr>
              <w:rPr>
                <w:rFonts w:asciiTheme="majorHAnsi" w:hAnsiTheme="majorHAnsi" w:cstheme="majorHAnsi"/>
                <w:color w:val="auto"/>
              </w:rPr>
            </w:pPr>
            <w:r w:rsidRPr="002D68D8">
              <w:rPr>
                <w:rFonts w:asciiTheme="majorHAnsi" w:hAnsiTheme="majorHAnsi" w:cstheme="majorHAnsi"/>
                <w:color w:val="auto"/>
              </w:rPr>
              <w:lastRenderedPageBreak/>
              <w:t>S1.3</w:t>
            </w:r>
          </w:p>
        </w:tc>
        <w:tc>
          <w:tcPr>
            <w:tcW w:w="629" w:type="pct"/>
          </w:tcPr>
          <w:p w:rsidR="00B65F91"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Double Sarsa Based Machine Learning to Improve Quality of Video Streaming over HTTP Through Wireless Networks</w:t>
            </w:r>
          </w:p>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w:t>
            </w:r>
            <w:hyperlink r:id="rId29" w:history="1">
              <w:r w:rsidRPr="00F47E5B">
                <w:rPr>
                  <w:rStyle w:val="Hyperlink"/>
                  <w:rFonts w:asciiTheme="majorHAnsi" w:hAnsiTheme="majorHAnsi" w:cstheme="majorHAnsi"/>
                </w:rPr>
                <w:t>Presentation</w:t>
              </w:r>
            </w:hyperlink>
            <w:r>
              <w:rPr>
                <w:rFonts w:asciiTheme="majorHAnsi" w:hAnsiTheme="majorHAnsi" w:cstheme="majorHAnsi"/>
                <w:color w:val="auto"/>
              </w:rPr>
              <w:t>]</w:t>
            </w:r>
          </w:p>
        </w:tc>
        <w:tc>
          <w:tcPr>
            <w:tcW w:w="844" w:type="pct"/>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Dhananjay Kumar and Narmathaa Logganathan (Anna University, India); Ved P. Kafle (National Institute of Information and Communications Technology, Japan)</w:t>
            </w:r>
          </w:p>
        </w:tc>
        <w:tc>
          <w:tcPr>
            <w:tcW w:w="920" w:type="pct"/>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Video streaming; QoE; machine learning; Sarsa; video quality measurements</w:t>
            </w:r>
          </w:p>
        </w:tc>
        <w:tc>
          <w:tcPr>
            <w:tcW w:w="699" w:type="pct"/>
            <w:shd w:val="clear" w:color="auto" w:fill="F7CAAC" w:themeFill="accent2" w:themeFillTint="66"/>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ITU-T Rec. P.1203.1 "Standardization of future audio-visual streaming services over wireless IP network"</w:t>
            </w:r>
            <w:r>
              <w:rPr>
                <w:rFonts w:asciiTheme="majorHAnsi" w:hAnsiTheme="majorHAnsi" w:cstheme="majorHAnsi"/>
                <w:color w:val="auto"/>
              </w:rPr>
              <w:t xml:space="preserve"> - SG12</w:t>
            </w:r>
          </w:p>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ITU-T Rec. J.247 "Objective perceptual multimedia video quality measurement in the presence of a full reference"</w:t>
            </w:r>
            <w:r>
              <w:rPr>
                <w:rFonts w:asciiTheme="majorHAnsi" w:hAnsiTheme="majorHAnsi" w:cstheme="majorHAnsi"/>
                <w:color w:val="auto"/>
              </w:rPr>
              <w:t xml:space="preserve"> - SG12</w:t>
            </w:r>
          </w:p>
          <w:p w:rsidR="00B65F91"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ITU-T Rec. H.264 "Advanced video coding for generic audiovisual services"</w:t>
            </w:r>
            <w:r>
              <w:rPr>
                <w:rFonts w:asciiTheme="majorHAnsi" w:hAnsiTheme="majorHAnsi" w:cstheme="majorHAnsi"/>
                <w:color w:val="auto"/>
              </w:rPr>
              <w:t xml:space="preserve"> – SG16</w:t>
            </w:r>
          </w:p>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D52B03">
              <w:rPr>
                <w:rFonts w:asciiTheme="majorHAnsi" w:hAnsiTheme="majorHAnsi" w:cstheme="majorHAnsi"/>
                <w:color w:val="auto"/>
              </w:rPr>
              <w:t xml:space="preserve">ITU-T </w:t>
            </w:r>
            <w:r>
              <w:rPr>
                <w:rFonts w:asciiTheme="majorHAnsi" w:hAnsiTheme="majorHAnsi" w:cstheme="majorHAnsi"/>
                <w:color w:val="auto"/>
              </w:rPr>
              <w:t xml:space="preserve">Rec. </w:t>
            </w:r>
            <w:r w:rsidRPr="00D52B03">
              <w:rPr>
                <w:rFonts w:asciiTheme="majorHAnsi" w:hAnsiTheme="majorHAnsi" w:cstheme="majorHAnsi"/>
                <w:color w:val="auto"/>
              </w:rPr>
              <w:t>G.107</w:t>
            </w:r>
            <w:r>
              <w:rPr>
                <w:rFonts w:asciiTheme="majorHAnsi" w:hAnsiTheme="majorHAnsi" w:cstheme="majorHAnsi"/>
                <w:color w:val="auto"/>
              </w:rPr>
              <w:t xml:space="preserve"> “</w:t>
            </w:r>
            <w:r w:rsidRPr="00D52B03">
              <w:rPr>
                <w:rFonts w:asciiTheme="majorHAnsi" w:hAnsiTheme="majorHAnsi" w:cstheme="majorHAnsi"/>
                <w:color w:val="auto"/>
              </w:rPr>
              <w:t>The E-model: a computational model for use in</w:t>
            </w:r>
            <w:r>
              <w:rPr>
                <w:rFonts w:asciiTheme="majorHAnsi" w:hAnsiTheme="majorHAnsi" w:cstheme="majorHAnsi"/>
                <w:color w:val="auto"/>
              </w:rPr>
              <w:t xml:space="preserve"> </w:t>
            </w:r>
            <w:r w:rsidRPr="00D52B03">
              <w:rPr>
                <w:rFonts w:asciiTheme="majorHAnsi" w:hAnsiTheme="majorHAnsi" w:cstheme="majorHAnsi"/>
                <w:color w:val="auto"/>
              </w:rPr>
              <w:t>transmission planning</w:t>
            </w:r>
            <w:r>
              <w:rPr>
                <w:rFonts w:asciiTheme="majorHAnsi" w:hAnsiTheme="majorHAnsi" w:cstheme="majorHAnsi"/>
                <w:color w:val="auto"/>
              </w:rPr>
              <w:t>”</w:t>
            </w:r>
            <w:r w:rsidRPr="002D68D8">
              <w:rPr>
                <w:rFonts w:asciiTheme="majorHAnsi" w:hAnsiTheme="majorHAnsi" w:cstheme="majorHAnsi"/>
                <w:color w:val="auto"/>
              </w:rPr>
              <w:t xml:space="preserve"> "</w:t>
            </w:r>
            <w:r>
              <w:rPr>
                <w:rFonts w:asciiTheme="majorHAnsi" w:hAnsiTheme="majorHAnsi" w:cstheme="majorHAnsi"/>
                <w:color w:val="auto"/>
              </w:rPr>
              <w:t xml:space="preserve"> - SG12</w:t>
            </w:r>
          </w:p>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8B4ECD">
              <w:rPr>
                <w:rFonts w:asciiTheme="majorHAnsi" w:hAnsiTheme="majorHAnsi" w:cstheme="majorHAnsi"/>
                <w:color w:val="auto"/>
              </w:rPr>
              <w:t xml:space="preserve">ISO/IEC JTC1/SC29/WG11 </w:t>
            </w:r>
            <w:r w:rsidRPr="008B4ECD">
              <w:rPr>
                <w:rFonts w:asciiTheme="majorHAnsi" w:hAnsiTheme="majorHAnsi" w:cstheme="majorHAnsi"/>
                <w:color w:val="auto"/>
              </w:rPr>
              <w:lastRenderedPageBreak/>
              <w:t>and ITU-T SG16 Q.6</w:t>
            </w:r>
            <w:r>
              <w:rPr>
                <w:rFonts w:asciiTheme="majorHAnsi" w:hAnsiTheme="majorHAnsi" w:cstheme="majorHAnsi"/>
                <w:color w:val="auto"/>
              </w:rPr>
              <w:t xml:space="preserve"> JVT-AB031, “New Video </w:t>
            </w:r>
            <w:r w:rsidRPr="008B4ECD">
              <w:rPr>
                <w:rFonts w:asciiTheme="majorHAnsi" w:hAnsiTheme="majorHAnsi" w:cstheme="majorHAnsi"/>
                <w:color w:val="auto"/>
              </w:rPr>
              <w:t>Quality Metrics in the</w:t>
            </w:r>
            <w:r>
              <w:rPr>
                <w:rFonts w:asciiTheme="majorHAnsi" w:hAnsiTheme="majorHAnsi" w:cstheme="majorHAnsi"/>
                <w:color w:val="auto"/>
              </w:rPr>
              <w:t xml:space="preserve"> H.264 Reference Software”</w:t>
            </w:r>
          </w:p>
        </w:tc>
        <w:tc>
          <w:tcPr>
            <w:tcW w:w="587" w:type="pct"/>
            <w:shd w:val="clear" w:color="auto" w:fill="F7CAAC" w:themeFill="accent2" w:themeFillTint="66"/>
          </w:tcPr>
          <w:p w:rsidR="00B65F91" w:rsidRPr="00FA57DD"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fr-FR"/>
              </w:rPr>
            </w:pPr>
            <w:r w:rsidRPr="00FA57DD">
              <w:rPr>
                <w:rFonts w:asciiTheme="majorHAnsi" w:hAnsiTheme="majorHAnsi" w:cstheme="majorHAnsi"/>
                <w:color w:val="auto"/>
                <w:lang w:val="fr-FR"/>
              </w:rPr>
              <w:lastRenderedPageBreak/>
              <w:t xml:space="preserve">ITU-T SG12 </w:t>
            </w:r>
          </w:p>
          <w:p w:rsidR="00B65F91" w:rsidRPr="00FA57DD"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fr-FR"/>
              </w:rPr>
            </w:pPr>
            <w:r w:rsidRPr="00FA57DD">
              <w:rPr>
                <w:rFonts w:asciiTheme="majorHAnsi" w:hAnsiTheme="majorHAnsi" w:cstheme="majorHAnsi"/>
                <w:color w:val="auto"/>
                <w:lang w:val="fr-FR"/>
              </w:rPr>
              <w:t xml:space="preserve">ITU-T SG13 </w:t>
            </w:r>
          </w:p>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ITU-T SG16 - Multimedia</w:t>
            </w:r>
          </w:p>
        </w:tc>
        <w:tc>
          <w:tcPr>
            <w:tcW w:w="551" w:type="pct"/>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D15A6E">
              <w:rPr>
                <w:rFonts w:asciiTheme="majorHAnsi" w:hAnsiTheme="majorHAnsi" w:cstheme="majorHAnsi"/>
                <w:color w:val="auto"/>
              </w:rPr>
              <w:t>ITU-R SG6 “Broadcasting service”</w:t>
            </w:r>
          </w:p>
        </w:tc>
        <w:tc>
          <w:tcPr>
            <w:tcW w:w="506" w:type="pct"/>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r>
      <w:tr w:rsidR="00B65F91" w:rsidRPr="002D68D8" w:rsidTr="00A0388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4" w:type="pct"/>
          </w:tcPr>
          <w:p w:rsidR="00B65F91" w:rsidRPr="002D68D8" w:rsidRDefault="00B65F91" w:rsidP="00A03880">
            <w:pPr>
              <w:rPr>
                <w:rFonts w:asciiTheme="majorHAnsi" w:hAnsiTheme="majorHAnsi" w:cstheme="majorHAnsi"/>
                <w:color w:val="auto"/>
              </w:rPr>
            </w:pPr>
            <w:r w:rsidRPr="002D68D8">
              <w:rPr>
                <w:rFonts w:asciiTheme="majorHAnsi" w:hAnsiTheme="majorHAnsi" w:cstheme="majorHAnsi"/>
                <w:color w:val="auto"/>
              </w:rPr>
              <w:t>S2.1</w:t>
            </w:r>
          </w:p>
        </w:tc>
        <w:tc>
          <w:tcPr>
            <w:tcW w:w="629" w:type="pct"/>
          </w:tcPr>
          <w:p w:rsidR="00B65F91"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Self-Healing and Resilience in Future 5G Cognitive Autonomous Networks</w:t>
            </w:r>
          </w:p>
          <w:p w:rsidR="00B65F91"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w:t>
            </w:r>
            <w:hyperlink r:id="rId30" w:history="1">
              <w:r w:rsidRPr="00F47E5B">
                <w:rPr>
                  <w:rStyle w:val="Hyperlink"/>
                  <w:rFonts w:asciiTheme="majorHAnsi" w:hAnsiTheme="majorHAnsi" w:cstheme="majorHAnsi"/>
                </w:rPr>
                <w:t>Presentation</w:t>
              </w:r>
            </w:hyperlink>
            <w:r>
              <w:rPr>
                <w:rFonts w:asciiTheme="majorHAnsi" w:hAnsiTheme="majorHAnsi" w:cstheme="majorHAnsi"/>
                <w:color w:val="auto"/>
              </w:rPr>
              <w:t>]</w:t>
            </w:r>
          </w:p>
        </w:tc>
        <w:tc>
          <w:tcPr>
            <w:tcW w:w="844" w:type="pct"/>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Janne Ali-Tolppa​ (Nokia Bell Labs, Germany); Szilárd Kocsis, Benedek Schultz and Levente Bodrog (Nokia Bell Labs, Hungary); Márton Kajó (Technical University of Munich, Germany)</w:t>
            </w:r>
          </w:p>
        </w:tc>
        <w:tc>
          <w:tcPr>
            <w:tcW w:w="920" w:type="pct"/>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SON; cognitive network management; self-healing; anomaly detection machine learning</w:t>
            </w:r>
          </w:p>
        </w:tc>
        <w:tc>
          <w:tcPr>
            <w:tcW w:w="699" w:type="pct"/>
            <w:shd w:val="clear" w:color="auto" w:fill="F7CAAC" w:themeFill="accent2" w:themeFillTint="66"/>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587" w:type="pct"/>
            <w:shd w:val="clear" w:color="auto" w:fill="F7CAAC" w:themeFill="accent2" w:themeFillTint="66"/>
          </w:tcPr>
          <w:p w:rsidR="00B65F91" w:rsidRPr="0028243C"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fr-FR"/>
              </w:rPr>
            </w:pPr>
            <w:r w:rsidRPr="0028243C">
              <w:rPr>
                <w:rFonts w:asciiTheme="majorHAnsi" w:hAnsiTheme="majorHAnsi" w:cstheme="majorHAnsi"/>
                <w:color w:val="auto"/>
                <w:lang w:val="fr-FR"/>
              </w:rPr>
              <w:t xml:space="preserve">ITU-T SG12 </w:t>
            </w:r>
          </w:p>
          <w:p w:rsidR="00B65F91"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fr-FR"/>
              </w:rPr>
            </w:pPr>
            <w:r w:rsidRPr="0028243C">
              <w:rPr>
                <w:rFonts w:asciiTheme="majorHAnsi" w:hAnsiTheme="majorHAnsi" w:cstheme="majorHAnsi"/>
                <w:color w:val="auto"/>
                <w:lang w:val="fr-FR"/>
              </w:rPr>
              <w:t>ITU-T SG13</w:t>
            </w:r>
          </w:p>
          <w:p w:rsidR="00B65F91"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fr-FR"/>
              </w:rPr>
            </w:pPr>
            <w:r w:rsidRPr="002D68D8">
              <w:rPr>
                <w:rFonts w:asciiTheme="majorHAnsi" w:hAnsiTheme="majorHAnsi" w:cstheme="majorHAnsi"/>
                <w:color w:val="auto"/>
              </w:rPr>
              <w:t xml:space="preserve">ITU-T </w:t>
            </w:r>
            <w:r>
              <w:rPr>
                <w:rFonts w:asciiTheme="majorHAnsi" w:hAnsiTheme="majorHAnsi" w:cstheme="majorHAnsi"/>
                <w:color w:val="auto"/>
              </w:rPr>
              <w:t>FG-ML5G</w:t>
            </w:r>
          </w:p>
          <w:p w:rsidR="00B65F91" w:rsidRPr="0028243C"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fr-FR"/>
              </w:rPr>
            </w:pPr>
            <w:r w:rsidRPr="0028243C">
              <w:rPr>
                <w:rFonts w:asciiTheme="majorHAnsi" w:hAnsiTheme="majorHAnsi" w:cstheme="majorHAnsi"/>
                <w:color w:val="auto"/>
                <w:lang w:val="fr-FR"/>
              </w:rPr>
              <w:t xml:space="preserve"> </w:t>
            </w:r>
          </w:p>
        </w:tc>
        <w:tc>
          <w:tcPr>
            <w:tcW w:w="551" w:type="pct"/>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ITU-R</w:t>
            </w:r>
            <w:r w:rsidRPr="002D68D8">
              <w:rPr>
                <w:rFonts w:asciiTheme="majorHAnsi" w:hAnsiTheme="majorHAnsi" w:cstheme="majorHAnsi"/>
                <w:color w:val="auto"/>
              </w:rPr>
              <w:br/>
            </w:r>
            <w:r>
              <w:rPr>
                <w:rFonts w:asciiTheme="majorHAnsi" w:hAnsiTheme="majorHAnsi" w:cstheme="majorHAnsi"/>
                <w:color w:val="auto"/>
              </w:rPr>
              <w:t xml:space="preserve">- </w:t>
            </w:r>
            <w:r w:rsidRPr="002D68D8">
              <w:rPr>
                <w:rFonts w:asciiTheme="majorHAnsi" w:hAnsiTheme="majorHAnsi" w:cstheme="majorHAnsi"/>
                <w:color w:val="auto"/>
              </w:rPr>
              <w:t>Radio Access Networks (RANs)</w:t>
            </w:r>
          </w:p>
          <w:p w:rsidR="00B65F91" w:rsidRPr="001D2569"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1D2569">
              <w:rPr>
                <w:rFonts w:asciiTheme="majorHAnsi" w:hAnsiTheme="majorHAnsi" w:cstheme="majorHAnsi"/>
                <w:color w:val="auto"/>
              </w:rPr>
              <w:t>- LTE</w:t>
            </w:r>
          </w:p>
        </w:tc>
        <w:tc>
          <w:tcPr>
            <w:tcW w:w="506" w:type="pct"/>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r>
      <w:tr w:rsidR="00B65F91" w:rsidRPr="002D68D8" w:rsidTr="00A03880">
        <w:trPr>
          <w:cantSplit/>
        </w:trPr>
        <w:tc>
          <w:tcPr>
            <w:cnfStyle w:val="001000000000" w:firstRow="0" w:lastRow="0" w:firstColumn="1" w:lastColumn="0" w:oddVBand="0" w:evenVBand="0" w:oddHBand="0" w:evenHBand="0" w:firstRowFirstColumn="0" w:firstRowLastColumn="0" w:lastRowFirstColumn="0" w:lastRowLastColumn="0"/>
            <w:tcW w:w="264" w:type="pct"/>
          </w:tcPr>
          <w:p w:rsidR="00B65F91" w:rsidRPr="002D68D8" w:rsidRDefault="00B65F91" w:rsidP="00A03880">
            <w:pPr>
              <w:rPr>
                <w:rFonts w:asciiTheme="majorHAnsi" w:hAnsiTheme="majorHAnsi" w:cstheme="majorHAnsi"/>
                <w:color w:val="auto"/>
              </w:rPr>
            </w:pPr>
            <w:r w:rsidRPr="002D68D8">
              <w:rPr>
                <w:rFonts w:asciiTheme="majorHAnsi" w:hAnsiTheme="majorHAnsi" w:cstheme="majorHAnsi"/>
                <w:color w:val="auto"/>
              </w:rPr>
              <w:lastRenderedPageBreak/>
              <w:t>S2.2</w:t>
            </w:r>
          </w:p>
        </w:tc>
        <w:tc>
          <w:tcPr>
            <w:tcW w:w="629" w:type="pct"/>
          </w:tcPr>
          <w:p w:rsidR="00B65F91"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AI as a</w:t>
            </w:r>
            <w:r>
              <w:rPr>
                <w:rFonts w:asciiTheme="majorHAnsi" w:hAnsiTheme="majorHAnsi" w:cstheme="majorHAnsi"/>
                <w:color w:val="auto"/>
              </w:rPr>
              <w:t xml:space="preserve"> </w:t>
            </w:r>
            <w:r w:rsidRPr="002D68D8">
              <w:rPr>
                <w:rFonts w:asciiTheme="majorHAnsi" w:hAnsiTheme="majorHAnsi" w:cstheme="majorHAnsi"/>
                <w:color w:val="auto"/>
              </w:rPr>
              <w:t>Microservice (AIMS) over 5G Networks</w:t>
            </w:r>
          </w:p>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w:t>
            </w:r>
            <w:hyperlink r:id="rId31" w:history="1">
              <w:r w:rsidRPr="00F47E5B">
                <w:rPr>
                  <w:rStyle w:val="Hyperlink"/>
                  <w:rFonts w:asciiTheme="majorHAnsi" w:hAnsiTheme="majorHAnsi" w:cstheme="majorHAnsi"/>
                </w:rPr>
                <w:t>Presentation</w:t>
              </w:r>
            </w:hyperlink>
            <w:r>
              <w:rPr>
                <w:rFonts w:asciiTheme="majorHAnsi" w:hAnsiTheme="majorHAnsi" w:cstheme="majorHAnsi"/>
                <w:color w:val="auto"/>
              </w:rPr>
              <w:t>]</w:t>
            </w:r>
          </w:p>
        </w:tc>
        <w:tc>
          <w:tcPr>
            <w:tcW w:w="844" w:type="pct"/>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Gyu Myoung Lee (Liverpool John Moores University, United Kingdom); Tai-Won Um (Chosun University, Rep. of Korea); Jun Kyun Choi (Korea Advanced Institute of Science &amp; Technology, Rep. of Korea)</w:t>
            </w:r>
          </w:p>
        </w:tc>
        <w:tc>
          <w:tcPr>
            <w:tcW w:w="920" w:type="pct"/>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AIMS; microservice; AI; 5G</w:t>
            </w:r>
          </w:p>
        </w:tc>
        <w:tc>
          <w:tcPr>
            <w:tcW w:w="699" w:type="pct"/>
            <w:shd w:val="clear" w:color="auto" w:fill="F7CAAC" w:themeFill="accent2" w:themeFillTint="66"/>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c>
          <w:tcPr>
            <w:tcW w:w="587" w:type="pct"/>
            <w:shd w:val="clear" w:color="auto" w:fill="F7CAAC" w:themeFill="accent2" w:themeFillTint="66"/>
          </w:tcPr>
          <w:p w:rsidR="00B65F91" w:rsidRPr="00FA57DD"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fr-FR"/>
              </w:rPr>
            </w:pPr>
            <w:r w:rsidRPr="00FA57DD">
              <w:rPr>
                <w:rFonts w:asciiTheme="majorHAnsi" w:hAnsiTheme="majorHAnsi" w:cstheme="majorHAnsi"/>
                <w:color w:val="auto"/>
                <w:lang w:val="fr-FR"/>
              </w:rPr>
              <w:t xml:space="preserve">ITU-T SG13 </w:t>
            </w:r>
          </w:p>
          <w:p w:rsidR="00B65F91" w:rsidRPr="00FA57DD"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fr-FR"/>
              </w:rPr>
            </w:pPr>
            <w:r w:rsidRPr="00FA57DD">
              <w:rPr>
                <w:rFonts w:asciiTheme="majorHAnsi" w:hAnsiTheme="majorHAnsi" w:cstheme="majorHAnsi"/>
                <w:color w:val="auto"/>
                <w:lang w:val="fr-FR"/>
              </w:rPr>
              <w:t>ITU-T SG20 - IoT, smart cities &amp; communities</w:t>
            </w:r>
          </w:p>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ITU-T Focus Group on Data Processing and Management to support IoT and Smart Cities &amp; Communities (FG-DPM)</w:t>
            </w:r>
          </w:p>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 xml:space="preserve">ITU-T </w:t>
            </w:r>
            <w:r>
              <w:rPr>
                <w:rFonts w:asciiTheme="majorHAnsi" w:hAnsiTheme="majorHAnsi" w:cstheme="majorHAnsi"/>
                <w:color w:val="auto"/>
              </w:rPr>
              <w:t>FG-ML5G</w:t>
            </w:r>
          </w:p>
        </w:tc>
        <w:tc>
          <w:tcPr>
            <w:tcW w:w="551" w:type="pct"/>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c>
          <w:tcPr>
            <w:tcW w:w="506" w:type="pct"/>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Academia member (KAIST)</w:t>
            </w:r>
          </w:p>
        </w:tc>
      </w:tr>
      <w:tr w:rsidR="00B65F91" w:rsidRPr="002D68D8" w:rsidTr="00A0388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4" w:type="pct"/>
          </w:tcPr>
          <w:p w:rsidR="00B65F91" w:rsidRPr="002D68D8" w:rsidRDefault="00B65F91" w:rsidP="00A03880">
            <w:pPr>
              <w:rPr>
                <w:rFonts w:asciiTheme="majorHAnsi" w:hAnsiTheme="majorHAnsi" w:cstheme="majorHAnsi"/>
                <w:color w:val="auto"/>
              </w:rPr>
            </w:pPr>
            <w:r w:rsidRPr="002D68D8">
              <w:rPr>
                <w:rFonts w:asciiTheme="majorHAnsi" w:hAnsiTheme="majorHAnsi" w:cstheme="majorHAnsi"/>
                <w:color w:val="auto"/>
              </w:rPr>
              <w:t>S2.3</w:t>
            </w:r>
          </w:p>
        </w:tc>
        <w:tc>
          <w:tcPr>
            <w:tcW w:w="629" w:type="pct"/>
          </w:tcPr>
          <w:p w:rsidR="00B65F91"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Multifractal Modeling of the Radio Electric Spectrum Applied in Cognitive Radio Networks</w:t>
            </w:r>
          </w:p>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w:t>
            </w:r>
            <w:hyperlink r:id="rId32" w:history="1">
              <w:r w:rsidRPr="00F47E5B">
                <w:rPr>
                  <w:rStyle w:val="Hyperlink"/>
                  <w:rFonts w:asciiTheme="majorHAnsi" w:hAnsiTheme="majorHAnsi" w:cstheme="majorHAnsi"/>
                </w:rPr>
                <w:t>Presentation</w:t>
              </w:r>
            </w:hyperlink>
            <w:r>
              <w:rPr>
                <w:rFonts w:asciiTheme="majorHAnsi" w:hAnsiTheme="majorHAnsi" w:cstheme="majorHAnsi"/>
                <w:color w:val="auto"/>
              </w:rPr>
              <w:t>]</w:t>
            </w:r>
          </w:p>
        </w:tc>
        <w:tc>
          <w:tcPr>
            <w:tcW w:w="844" w:type="pct"/>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es-ES"/>
              </w:rPr>
            </w:pPr>
            <w:r w:rsidRPr="002D68D8">
              <w:rPr>
                <w:rFonts w:asciiTheme="majorHAnsi" w:hAnsiTheme="majorHAnsi" w:cstheme="majorHAnsi"/>
                <w:color w:val="auto"/>
                <w:lang w:val="es-ES"/>
              </w:rPr>
              <w:t>Luis Tuberquia David and Cesar Hernández (Universidad Distrital Francisco José de Caldas, Colombia)</w:t>
            </w:r>
          </w:p>
        </w:tc>
        <w:tc>
          <w:tcPr>
            <w:tcW w:w="920" w:type="pct"/>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Multifractal; cognitive radio; radio electric spectrum; Bogota; Hurst parameter</w:t>
            </w:r>
          </w:p>
        </w:tc>
        <w:tc>
          <w:tcPr>
            <w:tcW w:w="699" w:type="pct"/>
            <w:shd w:val="clear" w:color="auto" w:fill="F7CAAC" w:themeFill="accent2" w:themeFillTint="66"/>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587" w:type="pct"/>
            <w:shd w:val="clear" w:color="auto" w:fill="F7CAAC" w:themeFill="accent2" w:themeFillTint="66"/>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551" w:type="pct"/>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ITU-R SG1</w:t>
            </w:r>
          </w:p>
        </w:tc>
        <w:tc>
          <w:tcPr>
            <w:tcW w:w="506" w:type="pct"/>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Academia member</w:t>
            </w:r>
          </w:p>
        </w:tc>
      </w:tr>
      <w:tr w:rsidR="00B65F91" w:rsidRPr="002D68D8" w:rsidTr="00A03880">
        <w:trPr>
          <w:cantSplit/>
        </w:trPr>
        <w:tc>
          <w:tcPr>
            <w:cnfStyle w:val="001000000000" w:firstRow="0" w:lastRow="0" w:firstColumn="1" w:lastColumn="0" w:oddVBand="0" w:evenVBand="0" w:oddHBand="0" w:evenHBand="0" w:firstRowFirstColumn="0" w:firstRowLastColumn="0" w:lastRowFirstColumn="0" w:lastRowLastColumn="0"/>
            <w:tcW w:w="264" w:type="pct"/>
          </w:tcPr>
          <w:p w:rsidR="00B65F91" w:rsidRPr="002D68D8" w:rsidRDefault="00B65F91" w:rsidP="00A03880">
            <w:pPr>
              <w:rPr>
                <w:rFonts w:asciiTheme="majorHAnsi" w:hAnsiTheme="majorHAnsi" w:cstheme="majorHAnsi"/>
                <w:color w:val="auto"/>
              </w:rPr>
            </w:pPr>
            <w:r w:rsidRPr="002D68D8">
              <w:rPr>
                <w:rFonts w:asciiTheme="majorHAnsi" w:hAnsiTheme="majorHAnsi" w:cstheme="majorHAnsi"/>
                <w:color w:val="auto"/>
              </w:rPr>
              <w:lastRenderedPageBreak/>
              <w:t>S2.4</w:t>
            </w:r>
          </w:p>
        </w:tc>
        <w:tc>
          <w:tcPr>
            <w:tcW w:w="629" w:type="pct"/>
          </w:tcPr>
          <w:p w:rsidR="00B65F91"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Towards Cognitive Autonomous Network in 5G</w:t>
            </w:r>
          </w:p>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w:t>
            </w:r>
            <w:hyperlink r:id="rId33" w:history="1">
              <w:r w:rsidRPr="00F47E5B">
                <w:rPr>
                  <w:rStyle w:val="Hyperlink"/>
                  <w:rFonts w:asciiTheme="majorHAnsi" w:hAnsiTheme="majorHAnsi" w:cstheme="majorHAnsi"/>
                </w:rPr>
                <w:t>Presentation</w:t>
              </w:r>
            </w:hyperlink>
            <w:r>
              <w:rPr>
                <w:rFonts w:asciiTheme="majorHAnsi" w:hAnsiTheme="majorHAnsi" w:cstheme="majorHAnsi"/>
                <w:color w:val="auto"/>
              </w:rPr>
              <w:t>]</w:t>
            </w:r>
          </w:p>
        </w:tc>
        <w:tc>
          <w:tcPr>
            <w:tcW w:w="844" w:type="pct"/>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Stephen S. Mwanje and Christian Mannweiler (Nokia Bell Labs, Germany)</w:t>
            </w:r>
          </w:p>
        </w:tc>
        <w:tc>
          <w:tcPr>
            <w:tcW w:w="920" w:type="pct"/>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Cognitive autonomous network; network management automation; 5G</w:t>
            </w:r>
          </w:p>
        </w:tc>
        <w:tc>
          <w:tcPr>
            <w:tcW w:w="699" w:type="pct"/>
            <w:shd w:val="clear" w:color="auto" w:fill="F7CAAC" w:themeFill="accent2" w:themeFillTint="66"/>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fr-CH"/>
              </w:rPr>
            </w:pPr>
            <w:r w:rsidRPr="002D68D8">
              <w:rPr>
                <w:rFonts w:asciiTheme="majorHAnsi" w:hAnsiTheme="majorHAnsi" w:cstheme="majorHAnsi"/>
                <w:color w:val="auto"/>
                <w:lang w:val="fr-CH"/>
              </w:rPr>
              <w:t>ITU-T Rec. M.3400 "TMN Management functions"</w:t>
            </w:r>
            <w:r>
              <w:rPr>
                <w:rFonts w:asciiTheme="majorHAnsi" w:hAnsiTheme="majorHAnsi" w:cstheme="majorHAnsi"/>
                <w:color w:val="auto"/>
                <w:lang w:val="fr-CH"/>
              </w:rPr>
              <w:t xml:space="preserve"> – SG2 </w:t>
            </w:r>
          </w:p>
        </w:tc>
        <w:tc>
          <w:tcPr>
            <w:tcW w:w="587" w:type="pct"/>
            <w:shd w:val="clear" w:color="auto" w:fill="F7CAAC" w:themeFill="accent2" w:themeFillTint="66"/>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 xml:space="preserve">ITU-T SG13 </w:t>
            </w:r>
          </w:p>
          <w:p w:rsidR="00B65F91"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C53F5F">
              <w:rPr>
                <w:rFonts w:asciiTheme="majorHAnsi" w:hAnsiTheme="majorHAnsi" w:cstheme="majorHAnsi"/>
                <w:color w:val="auto"/>
              </w:rPr>
              <w:t>ITU-T SG11 Protocols and test specifications</w:t>
            </w:r>
          </w:p>
          <w:p w:rsidR="00B65F91"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C53F5F">
              <w:rPr>
                <w:rFonts w:asciiTheme="majorHAnsi" w:hAnsiTheme="majorHAnsi" w:cstheme="majorHAnsi"/>
                <w:color w:val="auto"/>
              </w:rPr>
              <w:t xml:space="preserve">ITU-T SG2 - Operational aspects </w:t>
            </w:r>
          </w:p>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 xml:space="preserve">ITU-T </w:t>
            </w:r>
            <w:r>
              <w:rPr>
                <w:rFonts w:asciiTheme="majorHAnsi" w:hAnsiTheme="majorHAnsi" w:cstheme="majorHAnsi"/>
                <w:color w:val="auto"/>
              </w:rPr>
              <w:t>FG-ML5G</w:t>
            </w:r>
          </w:p>
        </w:tc>
        <w:tc>
          <w:tcPr>
            <w:tcW w:w="551" w:type="pct"/>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ITU-R</w:t>
            </w:r>
          </w:p>
        </w:tc>
        <w:tc>
          <w:tcPr>
            <w:tcW w:w="506" w:type="pct"/>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r>
      <w:tr w:rsidR="00B65F91" w:rsidRPr="002D68D8" w:rsidTr="00A0388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4" w:type="pct"/>
          </w:tcPr>
          <w:p w:rsidR="00B65F91" w:rsidRPr="002D68D8" w:rsidRDefault="00B65F91" w:rsidP="00A03880">
            <w:pPr>
              <w:rPr>
                <w:rFonts w:asciiTheme="majorHAnsi" w:hAnsiTheme="majorHAnsi" w:cstheme="majorHAnsi"/>
                <w:color w:val="auto"/>
              </w:rPr>
            </w:pPr>
            <w:r w:rsidRPr="002D68D8">
              <w:rPr>
                <w:rFonts w:asciiTheme="majorHAnsi" w:hAnsiTheme="majorHAnsi" w:cstheme="majorHAnsi"/>
                <w:color w:val="auto"/>
              </w:rPr>
              <w:t>S3.1</w:t>
            </w:r>
          </w:p>
        </w:tc>
        <w:tc>
          <w:tcPr>
            <w:tcW w:w="629" w:type="pct"/>
          </w:tcPr>
          <w:p w:rsidR="00B65F91"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Machine Learning Opportunities in Cloud Computing Data Center Management for 5G Services</w:t>
            </w:r>
          </w:p>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w:t>
            </w:r>
            <w:hyperlink r:id="rId34" w:history="1">
              <w:r w:rsidRPr="00F47E5B">
                <w:rPr>
                  <w:rStyle w:val="Hyperlink"/>
                  <w:rFonts w:asciiTheme="majorHAnsi" w:hAnsiTheme="majorHAnsi" w:cstheme="majorHAnsi"/>
                </w:rPr>
                <w:t>Presentation</w:t>
              </w:r>
            </w:hyperlink>
            <w:r>
              <w:rPr>
                <w:rFonts w:asciiTheme="majorHAnsi" w:hAnsiTheme="majorHAnsi" w:cstheme="majorHAnsi"/>
                <w:color w:val="auto"/>
              </w:rPr>
              <w:t>]</w:t>
            </w:r>
          </w:p>
        </w:tc>
        <w:tc>
          <w:tcPr>
            <w:tcW w:w="844" w:type="pct"/>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Fabio López-Pires (Itaipu Technological Park, Paraguay); Benjamín Barán (National University of the East, Paraguay)</w:t>
            </w:r>
          </w:p>
        </w:tc>
        <w:tc>
          <w:tcPr>
            <w:tcW w:w="920" w:type="pct"/>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5G service operations; cloud data centers; machine learning; virtual machine placement</w:t>
            </w:r>
          </w:p>
        </w:tc>
        <w:tc>
          <w:tcPr>
            <w:tcW w:w="699" w:type="pct"/>
            <w:shd w:val="clear" w:color="auto" w:fill="F7CAAC" w:themeFill="accent2" w:themeFillTint="66"/>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587" w:type="pct"/>
            <w:shd w:val="clear" w:color="auto" w:fill="F7CAAC" w:themeFill="accent2" w:themeFillTint="66"/>
          </w:tcPr>
          <w:p w:rsidR="00B65F91" w:rsidRPr="00086554"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fr-FR"/>
              </w:rPr>
            </w:pPr>
            <w:r w:rsidRPr="00086554">
              <w:rPr>
                <w:rFonts w:asciiTheme="majorHAnsi" w:hAnsiTheme="majorHAnsi" w:cstheme="majorHAnsi"/>
                <w:color w:val="auto"/>
                <w:lang w:val="fr-FR"/>
              </w:rPr>
              <w:t xml:space="preserve">ITU-T SG13 </w:t>
            </w:r>
          </w:p>
          <w:p w:rsidR="00B65F91" w:rsidRPr="00086554"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fr-FR"/>
              </w:rPr>
            </w:pPr>
            <w:r w:rsidRPr="00086554">
              <w:rPr>
                <w:rFonts w:asciiTheme="majorHAnsi" w:hAnsiTheme="majorHAnsi" w:cstheme="majorHAnsi"/>
                <w:color w:val="auto"/>
                <w:lang w:val="fr-FR"/>
              </w:rPr>
              <w:t>ITU-T FG-ML5G</w:t>
            </w:r>
          </w:p>
        </w:tc>
        <w:tc>
          <w:tcPr>
            <w:tcW w:w="551" w:type="pct"/>
          </w:tcPr>
          <w:p w:rsidR="00B65F91" w:rsidRPr="00086554"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fr-FR"/>
              </w:rPr>
            </w:pPr>
          </w:p>
        </w:tc>
        <w:tc>
          <w:tcPr>
            <w:tcW w:w="506" w:type="pct"/>
          </w:tcPr>
          <w:p w:rsidR="00B65F91" w:rsidRPr="00953ED5"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rPr>
            </w:pPr>
            <w:r w:rsidRPr="00953ED5">
              <w:rPr>
                <w:rFonts w:asciiTheme="majorHAnsi" w:hAnsiTheme="majorHAnsi" w:cstheme="majorHAnsi"/>
                <w:b/>
                <w:color w:val="auto"/>
              </w:rPr>
              <w:t>Invited paper</w:t>
            </w:r>
          </w:p>
        </w:tc>
      </w:tr>
      <w:tr w:rsidR="00B65F91" w:rsidRPr="002D68D8" w:rsidTr="00A03880">
        <w:trPr>
          <w:cantSplit/>
        </w:trPr>
        <w:tc>
          <w:tcPr>
            <w:cnfStyle w:val="001000000000" w:firstRow="0" w:lastRow="0" w:firstColumn="1" w:lastColumn="0" w:oddVBand="0" w:evenVBand="0" w:oddHBand="0" w:evenHBand="0" w:firstRowFirstColumn="0" w:firstRowLastColumn="0" w:lastRowFirstColumn="0" w:lastRowLastColumn="0"/>
            <w:tcW w:w="264" w:type="pct"/>
          </w:tcPr>
          <w:p w:rsidR="00B65F91" w:rsidRPr="002D68D8" w:rsidRDefault="00B65F91" w:rsidP="00A03880">
            <w:pPr>
              <w:rPr>
                <w:rFonts w:asciiTheme="majorHAnsi" w:hAnsiTheme="majorHAnsi" w:cstheme="majorHAnsi"/>
                <w:color w:val="auto"/>
              </w:rPr>
            </w:pPr>
            <w:r w:rsidRPr="002D68D8">
              <w:rPr>
                <w:rFonts w:asciiTheme="majorHAnsi" w:hAnsiTheme="majorHAnsi" w:cstheme="majorHAnsi"/>
                <w:color w:val="auto"/>
              </w:rPr>
              <w:lastRenderedPageBreak/>
              <w:t>S3.2</w:t>
            </w:r>
          </w:p>
          <w:p w:rsidR="00B65F91" w:rsidRPr="002D68D8" w:rsidRDefault="00B65F91" w:rsidP="00A03880">
            <w:pPr>
              <w:rPr>
                <w:rFonts w:asciiTheme="majorHAnsi" w:hAnsiTheme="majorHAnsi" w:cstheme="majorHAnsi"/>
                <w:color w:val="auto"/>
              </w:rPr>
            </w:pPr>
          </w:p>
        </w:tc>
        <w:tc>
          <w:tcPr>
            <w:tcW w:w="629" w:type="pct"/>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Consideration on Automation of 5G Network Slicing with Machine Learning</w:t>
            </w:r>
          </w:p>
          <w:p w:rsidR="00B65F91"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w:t>
            </w:r>
            <w:hyperlink r:id="rId35" w:history="1">
              <w:r w:rsidRPr="00F47E5B">
                <w:rPr>
                  <w:rStyle w:val="Hyperlink"/>
                  <w:rFonts w:asciiTheme="majorHAnsi" w:hAnsiTheme="majorHAnsi" w:cstheme="majorHAnsi"/>
                </w:rPr>
                <w:t>Presentation</w:t>
              </w:r>
            </w:hyperlink>
            <w:r>
              <w:rPr>
                <w:rFonts w:asciiTheme="majorHAnsi" w:hAnsiTheme="majorHAnsi" w:cstheme="majorHAnsi"/>
                <w:color w:val="auto"/>
              </w:rPr>
              <w:t>]</w:t>
            </w:r>
          </w:p>
        </w:tc>
        <w:tc>
          <w:tcPr>
            <w:tcW w:w="844" w:type="pct"/>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 xml:space="preserve">Ved P. Kafle, Yusuke Fukushima, Pedro Martinez-Julia and Takaya Miyazawa (National Institute of Information and Communications Technology, Japan) </w:t>
            </w:r>
          </w:p>
        </w:tc>
        <w:tc>
          <w:tcPr>
            <w:tcW w:w="920" w:type="pct"/>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Machine learning; artificial intelligence; 5G network; slicing, standardization</w:t>
            </w:r>
          </w:p>
        </w:tc>
        <w:tc>
          <w:tcPr>
            <w:tcW w:w="699" w:type="pct"/>
            <w:shd w:val="clear" w:color="auto" w:fill="F7CAAC" w:themeFill="accent2" w:themeFillTint="66"/>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ITU-T Rec. Y.3102 "Framework of IMT-2020 network"</w:t>
            </w:r>
            <w:r>
              <w:rPr>
                <w:rFonts w:asciiTheme="majorHAnsi" w:hAnsiTheme="majorHAnsi" w:cstheme="majorHAnsi"/>
                <w:color w:val="auto"/>
              </w:rPr>
              <w:t xml:space="preserve"> – SG13</w:t>
            </w:r>
          </w:p>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ITU-R Rec. M.2083-0 "IMT Vision - Framework and overall objectives of the future development of IMT for</w:t>
            </w:r>
            <w:r>
              <w:rPr>
                <w:rFonts w:asciiTheme="majorHAnsi" w:hAnsiTheme="majorHAnsi" w:cstheme="majorHAnsi"/>
                <w:color w:val="auto"/>
              </w:rPr>
              <w:t xml:space="preserve"> </w:t>
            </w:r>
            <w:r w:rsidRPr="002D68D8">
              <w:rPr>
                <w:rFonts w:asciiTheme="majorHAnsi" w:hAnsiTheme="majorHAnsi" w:cstheme="majorHAnsi"/>
                <w:color w:val="auto"/>
              </w:rPr>
              <w:t>2020 and beyond"</w:t>
            </w:r>
            <w:r>
              <w:rPr>
                <w:rFonts w:asciiTheme="majorHAnsi" w:hAnsiTheme="majorHAnsi" w:cstheme="majorHAnsi"/>
                <w:color w:val="auto"/>
              </w:rPr>
              <w:t xml:space="preserve"> – ITU-R SG5</w:t>
            </w:r>
          </w:p>
        </w:tc>
        <w:tc>
          <w:tcPr>
            <w:tcW w:w="587" w:type="pct"/>
            <w:shd w:val="clear" w:color="auto" w:fill="F7CAAC" w:themeFill="accent2" w:themeFillTint="66"/>
          </w:tcPr>
          <w:p w:rsidR="00B65F91" w:rsidRPr="0028243C"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fr-FR"/>
              </w:rPr>
            </w:pPr>
            <w:r w:rsidRPr="0028243C">
              <w:rPr>
                <w:rFonts w:asciiTheme="majorHAnsi" w:hAnsiTheme="majorHAnsi" w:cstheme="majorHAnsi"/>
                <w:color w:val="auto"/>
                <w:lang w:val="fr-FR"/>
              </w:rPr>
              <w:t>ITU-T FG-ML5G</w:t>
            </w:r>
          </w:p>
          <w:p w:rsidR="00B65F91" w:rsidRPr="0028243C"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fr-FR"/>
              </w:rPr>
            </w:pPr>
            <w:r w:rsidRPr="0028243C">
              <w:rPr>
                <w:rFonts w:asciiTheme="majorHAnsi" w:hAnsiTheme="majorHAnsi" w:cstheme="majorHAnsi"/>
                <w:color w:val="auto"/>
                <w:lang w:val="fr-FR"/>
              </w:rPr>
              <w:t xml:space="preserve">ITU-T SG13 </w:t>
            </w:r>
          </w:p>
        </w:tc>
        <w:tc>
          <w:tcPr>
            <w:tcW w:w="551" w:type="pct"/>
          </w:tcPr>
          <w:p w:rsidR="00B65F91" w:rsidRPr="00BE2C0F"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en-US"/>
              </w:rPr>
            </w:pPr>
            <w:r w:rsidRPr="002D68D8">
              <w:rPr>
                <w:rFonts w:asciiTheme="majorHAnsi" w:hAnsiTheme="majorHAnsi" w:cstheme="majorHAnsi"/>
                <w:color w:val="auto"/>
                <w:lang w:val="fr-FR"/>
              </w:rPr>
              <w:t>ITU-R</w:t>
            </w:r>
            <w:r>
              <w:rPr>
                <w:rFonts w:asciiTheme="majorHAnsi" w:hAnsiTheme="majorHAnsi" w:cstheme="majorHAnsi"/>
                <w:color w:val="auto"/>
                <w:lang w:val="fr-FR"/>
              </w:rPr>
              <w:t xml:space="preserve"> </w:t>
            </w:r>
            <w:r>
              <w:rPr>
                <w:rFonts w:asciiTheme="majorHAnsi" w:hAnsiTheme="majorHAnsi" w:cstheme="majorHAnsi"/>
                <w:color w:val="auto"/>
              </w:rPr>
              <w:t xml:space="preserve">SG5 – Terrestrial Services </w:t>
            </w:r>
          </w:p>
        </w:tc>
        <w:tc>
          <w:tcPr>
            <w:tcW w:w="506" w:type="pct"/>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fr-FR"/>
              </w:rPr>
            </w:pPr>
            <w:r w:rsidRPr="00953ED5">
              <w:rPr>
                <w:rFonts w:asciiTheme="majorHAnsi" w:hAnsiTheme="majorHAnsi" w:cstheme="majorHAnsi"/>
                <w:b/>
                <w:color w:val="auto"/>
                <w:lang w:val="fr-FR"/>
              </w:rPr>
              <w:t>FIRST</w:t>
            </w:r>
            <w:r>
              <w:rPr>
                <w:rFonts w:asciiTheme="majorHAnsi" w:hAnsiTheme="majorHAnsi" w:cstheme="majorHAnsi"/>
                <w:color w:val="auto"/>
                <w:lang w:val="fr-FR"/>
              </w:rPr>
              <w:t xml:space="preserve"> best paper award</w:t>
            </w:r>
          </w:p>
        </w:tc>
      </w:tr>
      <w:tr w:rsidR="00B65F91" w:rsidRPr="002D68D8" w:rsidTr="00A0388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4" w:type="pct"/>
          </w:tcPr>
          <w:p w:rsidR="00B65F91" w:rsidRPr="002D68D8" w:rsidRDefault="00B65F91" w:rsidP="00A03880">
            <w:pPr>
              <w:rPr>
                <w:rFonts w:asciiTheme="majorHAnsi" w:hAnsiTheme="majorHAnsi" w:cstheme="majorHAnsi"/>
                <w:color w:val="auto"/>
              </w:rPr>
            </w:pPr>
            <w:r w:rsidRPr="002D68D8">
              <w:rPr>
                <w:rFonts w:asciiTheme="majorHAnsi" w:hAnsiTheme="majorHAnsi" w:cstheme="majorHAnsi"/>
                <w:color w:val="auto"/>
              </w:rPr>
              <w:t>S4.1</w:t>
            </w:r>
          </w:p>
        </w:tc>
        <w:tc>
          <w:tcPr>
            <w:tcW w:w="629" w:type="pct"/>
          </w:tcPr>
          <w:p w:rsidR="00B65F91"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A Deep Reinforcement Learning Approach for Data Migration in Multi-access Edge Computing</w:t>
            </w:r>
          </w:p>
          <w:p w:rsidR="00B65F91"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p w:rsidR="00B65F91"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w:t>
            </w:r>
            <w:hyperlink r:id="rId36" w:history="1">
              <w:r w:rsidRPr="00F47E5B">
                <w:rPr>
                  <w:rStyle w:val="Hyperlink"/>
                  <w:rFonts w:asciiTheme="majorHAnsi" w:hAnsiTheme="majorHAnsi" w:cstheme="majorHAnsi"/>
                </w:rPr>
                <w:t>Presentation</w:t>
              </w:r>
            </w:hyperlink>
            <w:r>
              <w:rPr>
                <w:rFonts w:asciiTheme="majorHAnsi" w:hAnsiTheme="majorHAnsi" w:cstheme="majorHAnsi"/>
                <w:color w:val="auto"/>
              </w:rPr>
              <w:t>]</w:t>
            </w:r>
          </w:p>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844" w:type="pct"/>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Fabrizio De Vita, Dario Bruneo and Antonio Puliafito (University of Messina, Italy); Giovanni Nardini, Antonio Virdis and Giovanni Stea (University of Pisa, Italy)</w:t>
            </w:r>
          </w:p>
        </w:tc>
        <w:tc>
          <w:tcPr>
            <w:tcW w:w="920" w:type="pct"/>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Multi-access edge computing; 5G; LTE; deep reinforcement learning; data migration; SimuLTE</w:t>
            </w:r>
          </w:p>
        </w:tc>
        <w:tc>
          <w:tcPr>
            <w:tcW w:w="699" w:type="pct"/>
            <w:shd w:val="clear" w:color="auto" w:fill="F7CAAC" w:themeFill="accent2" w:themeFillTint="66"/>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045F27">
              <w:rPr>
                <w:rFonts w:asciiTheme="majorHAnsi" w:hAnsiTheme="majorHAnsi" w:cstheme="majorHAnsi"/>
                <w:color w:val="auto"/>
              </w:rPr>
              <w:t>Multi-access Edge</w:t>
            </w:r>
            <w:r>
              <w:rPr>
                <w:rFonts w:asciiTheme="majorHAnsi" w:hAnsiTheme="majorHAnsi" w:cstheme="majorHAnsi"/>
                <w:color w:val="auto"/>
              </w:rPr>
              <w:t xml:space="preserve"> Computing (MEC) - ETSI</w:t>
            </w:r>
          </w:p>
        </w:tc>
        <w:tc>
          <w:tcPr>
            <w:tcW w:w="587" w:type="pct"/>
            <w:shd w:val="clear" w:color="auto" w:fill="F7CAAC" w:themeFill="accent2" w:themeFillTint="66"/>
          </w:tcPr>
          <w:p w:rsidR="00B65F91" w:rsidRPr="00B65F91"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fr-FR"/>
              </w:rPr>
            </w:pPr>
            <w:r w:rsidRPr="00B65F91">
              <w:rPr>
                <w:rFonts w:asciiTheme="majorHAnsi" w:hAnsiTheme="majorHAnsi" w:cstheme="majorHAnsi"/>
                <w:color w:val="auto"/>
                <w:lang w:val="fr-FR"/>
              </w:rPr>
              <w:t xml:space="preserve">ITU-T SG13 </w:t>
            </w:r>
          </w:p>
          <w:p w:rsidR="00B65F91" w:rsidRPr="00B65F91"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fr-FR"/>
              </w:rPr>
            </w:pPr>
            <w:r w:rsidRPr="00B65F91">
              <w:rPr>
                <w:rFonts w:asciiTheme="majorHAnsi" w:hAnsiTheme="majorHAnsi" w:cstheme="majorHAnsi"/>
                <w:color w:val="auto"/>
                <w:lang w:val="fr-FR"/>
              </w:rPr>
              <w:t>ITU-T FG-ML5G</w:t>
            </w:r>
          </w:p>
        </w:tc>
        <w:tc>
          <w:tcPr>
            <w:tcW w:w="551" w:type="pct"/>
          </w:tcPr>
          <w:p w:rsidR="00B65F91"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ITU-R</w:t>
            </w:r>
          </w:p>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LTE</w:t>
            </w:r>
          </w:p>
        </w:tc>
        <w:tc>
          <w:tcPr>
            <w:tcW w:w="506" w:type="pct"/>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r>
      <w:tr w:rsidR="00B65F91" w:rsidRPr="00C32458" w:rsidTr="00A03880">
        <w:trPr>
          <w:cantSplit/>
        </w:trPr>
        <w:tc>
          <w:tcPr>
            <w:cnfStyle w:val="001000000000" w:firstRow="0" w:lastRow="0" w:firstColumn="1" w:lastColumn="0" w:oddVBand="0" w:evenVBand="0" w:oddHBand="0" w:evenHBand="0" w:firstRowFirstColumn="0" w:firstRowLastColumn="0" w:lastRowFirstColumn="0" w:lastRowLastColumn="0"/>
            <w:tcW w:w="264" w:type="pct"/>
          </w:tcPr>
          <w:p w:rsidR="00B65F91" w:rsidRPr="002D68D8" w:rsidRDefault="00B65F91" w:rsidP="00A03880">
            <w:pPr>
              <w:rPr>
                <w:rFonts w:asciiTheme="majorHAnsi" w:hAnsiTheme="majorHAnsi" w:cstheme="majorHAnsi"/>
                <w:color w:val="auto"/>
              </w:rPr>
            </w:pPr>
            <w:r w:rsidRPr="002D68D8">
              <w:rPr>
                <w:rFonts w:asciiTheme="majorHAnsi" w:hAnsiTheme="majorHAnsi" w:cstheme="majorHAnsi"/>
                <w:color w:val="auto"/>
              </w:rPr>
              <w:lastRenderedPageBreak/>
              <w:t>S4.2</w:t>
            </w:r>
          </w:p>
        </w:tc>
        <w:tc>
          <w:tcPr>
            <w:tcW w:w="629" w:type="pct"/>
          </w:tcPr>
          <w:p w:rsidR="00B65F91"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Predicting Activities in Business Processes with LSTM Recurrent Neural Networks</w:t>
            </w:r>
          </w:p>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w:t>
            </w:r>
            <w:hyperlink r:id="rId37" w:history="1">
              <w:r w:rsidRPr="00F47E5B">
                <w:rPr>
                  <w:rStyle w:val="Hyperlink"/>
                  <w:rFonts w:asciiTheme="majorHAnsi" w:hAnsiTheme="majorHAnsi" w:cstheme="majorHAnsi"/>
                </w:rPr>
                <w:t>Presentation</w:t>
              </w:r>
            </w:hyperlink>
            <w:r>
              <w:rPr>
                <w:rFonts w:asciiTheme="majorHAnsi" w:hAnsiTheme="majorHAnsi" w:cstheme="majorHAnsi"/>
                <w:color w:val="auto"/>
              </w:rPr>
              <w:t>]</w:t>
            </w:r>
          </w:p>
        </w:tc>
        <w:tc>
          <w:tcPr>
            <w:tcW w:w="844" w:type="pct"/>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es-ES"/>
              </w:rPr>
            </w:pPr>
            <w:r w:rsidRPr="002D68D8">
              <w:rPr>
                <w:rFonts w:asciiTheme="majorHAnsi" w:hAnsiTheme="majorHAnsi" w:cstheme="majorHAnsi"/>
                <w:color w:val="auto"/>
                <w:lang w:val="es-ES"/>
              </w:rPr>
              <w:t>Edgar Tello-Leal (Autonomous University of Tamaulipas, Mexico); Jorge Roa​ (Universidad Tecnológica Nacional, Facultad Regional Santa Fe, Argentina); Mariano Rubiolo (Universidad Tecnológica Nacional, Facultad Regional Santa Fe &amp; FICH/UNL-CONICET, Argentina); Ulises Ramírez-Alcocer (Autonomous University of Tamaulipas, Mexico)</w:t>
            </w:r>
          </w:p>
        </w:tc>
        <w:tc>
          <w:tcPr>
            <w:tcW w:w="920" w:type="pct"/>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LSTM;, event log; process mining; business process</w:t>
            </w:r>
          </w:p>
        </w:tc>
        <w:tc>
          <w:tcPr>
            <w:tcW w:w="699" w:type="pct"/>
            <w:shd w:val="clear" w:color="auto" w:fill="F7CAAC" w:themeFill="accent2" w:themeFillTint="66"/>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c>
          <w:tcPr>
            <w:tcW w:w="587" w:type="pct"/>
            <w:shd w:val="clear" w:color="auto" w:fill="F7CAAC" w:themeFill="accent2" w:themeFillTint="66"/>
          </w:tcPr>
          <w:p w:rsidR="00B65F91" w:rsidRPr="00086554"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fr-FR"/>
              </w:rPr>
            </w:pPr>
            <w:r w:rsidRPr="00086554">
              <w:rPr>
                <w:rFonts w:asciiTheme="majorHAnsi" w:hAnsiTheme="majorHAnsi" w:cstheme="majorHAnsi"/>
                <w:color w:val="auto"/>
                <w:lang w:val="fr-FR"/>
              </w:rPr>
              <w:t xml:space="preserve">ITU-T SG13 </w:t>
            </w:r>
          </w:p>
          <w:p w:rsidR="00B65F91" w:rsidRPr="00086554"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fr-FR"/>
              </w:rPr>
            </w:pPr>
            <w:r w:rsidRPr="00086554">
              <w:rPr>
                <w:rFonts w:asciiTheme="majorHAnsi" w:hAnsiTheme="majorHAnsi" w:cstheme="majorHAnsi"/>
                <w:color w:val="auto"/>
                <w:lang w:val="fr-FR"/>
              </w:rPr>
              <w:t xml:space="preserve">ITU-T SG20 </w:t>
            </w:r>
          </w:p>
          <w:p w:rsidR="00B65F91" w:rsidRPr="0028243C"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fr-FR"/>
              </w:rPr>
            </w:pPr>
            <w:r w:rsidRPr="0028243C">
              <w:rPr>
                <w:rFonts w:asciiTheme="majorHAnsi" w:hAnsiTheme="majorHAnsi" w:cstheme="majorHAnsi"/>
                <w:color w:val="auto"/>
                <w:lang w:val="fr-FR"/>
              </w:rPr>
              <w:t xml:space="preserve">ITU-T SG11 </w:t>
            </w:r>
          </w:p>
          <w:p w:rsidR="00B65F91" w:rsidRPr="0028243C"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fr-FR"/>
              </w:rPr>
            </w:pPr>
            <w:r w:rsidRPr="0028243C">
              <w:rPr>
                <w:rFonts w:asciiTheme="majorHAnsi" w:hAnsiTheme="majorHAnsi" w:cstheme="majorHAnsi"/>
                <w:color w:val="auto"/>
                <w:lang w:val="fr-FR"/>
              </w:rPr>
              <w:t>ITU-T FG-ML5G</w:t>
            </w:r>
          </w:p>
        </w:tc>
        <w:tc>
          <w:tcPr>
            <w:tcW w:w="551" w:type="pct"/>
          </w:tcPr>
          <w:p w:rsidR="00B65F91" w:rsidRPr="0028243C"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fr-FR"/>
              </w:rPr>
            </w:pPr>
          </w:p>
        </w:tc>
        <w:tc>
          <w:tcPr>
            <w:tcW w:w="506" w:type="pct"/>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es-ES"/>
              </w:rPr>
            </w:pPr>
            <w:r w:rsidRPr="002D68D8">
              <w:rPr>
                <w:rFonts w:asciiTheme="majorHAnsi" w:hAnsiTheme="majorHAnsi" w:cstheme="majorHAnsi"/>
                <w:color w:val="auto"/>
                <w:lang w:val="es-ES"/>
              </w:rPr>
              <w:t>Academia member (Universidad Tecnológica Nacional)</w:t>
            </w:r>
          </w:p>
        </w:tc>
      </w:tr>
      <w:tr w:rsidR="00B65F91" w:rsidRPr="002D68D8" w:rsidTr="00A0388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4" w:type="pct"/>
          </w:tcPr>
          <w:p w:rsidR="00B65F91" w:rsidRPr="002D68D8" w:rsidRDefault="00B65F91" w:rsidP="00A03880">
            <w:pPr>
              <w:rPr>
                <w:rFonts w:asciiTheme="majorHAnsi" w:hAnsiTheme="majorHAnsi" w:cstheme="majorHAnsi"/>
                <w:color w:val="auto"/>
              </w:rPr>
            </w:pPr>
            <w:r w:rsidRPr="002D68D8">
              <w:rPr>
                <w:rFonts w:asciiTheme="majorHAnsi" w:hAnsiTheme="majorHAnsi" w:cstheme="majorHAnsi"/>
                <w:color w:val="auto"/>
              </w:rPr>
              <w:t>S5.1</w:t>
            </w:r>
          </w:p>
        </w:tc>
        <w:tc>
          <w:tcPr>
            <w:tcW w:w="629" w:type="pct"/>
          </w:tcPr>
          <w:p w:rsidR="00B65F91"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Smart Usage of Multiple RAT in IoT-oriented 5G Networks: A Reinforcement Learning Approach</w:t>
            </w:r>
          </w:p>
          <w:p w:rsidR="00B65F91"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w:t>
            </w:r>
            <w:hyperlink r:id="rId38" w:history="1">
              <w:r w:rsidRPr="00F47E5B">
                <w:rPr>
                  <w:rStyle w:val="Hyperlink"/>
                  <w:rFonts w:asciiTheme="majorHAnsi" w:hAnsiTheme="majorHAnsi" w:cstheme="majorHAnsi"/>
                </w:rPr>
                <w:t>Presentation</w:t>
              </w:r>
            </w:hyperlink>
            <w:r>
              <w:rPr>
                <w:rFonts w:asciiTheme="majorHAnsi" w:hAnsiTheme="majorHAnsi" w:cstheme="majorHAnsi"/>
                <w:color w:val="auto"/>
              </w:rPr>
              <w:t>]</w:t>
            </w:r>
          </w:p>
        </w:tc>
        <w:tc>
          <w:tcPr>
            <w:tcW w:w="844" w:type="pct"/>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es-ES"/>
              </w:rPr>
            </w:pPr>
            <w:r w:rsidRPr="002D68D8">
              <w:rPr>
                <w:rFonts w:asciiTheme="majorHAnsi" w:hAnsiTheme="majorHAnsi" w:cstheme="majorHAnsi"/>
                <w:color w:val="auto"/>
                <w:lang w:val="es-ES"/>
              </w:rPr>
              <w:t>Ruben Martínez Sandoval​, Sebastian Canovas-Carrasco, Antonio-Javier Garcia-Sanchez and Joan Garcia-Haro (Technical University of Cartagena, Spain)</w:t>
            </w:r>
          </w:p>
        </w:tc>
        <w:tc>
          <w:tcPr>
            <w:tcW w:w="920" w:type="pct"/>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5G; IoT; reinforcement learning; Multi-RAT; LPWAN; machine learning</w:t>
            </w:r>
          </w:p>
        </w:tc>
        <w:tc>
          <w:tcPr>
            <w:tcW w:w="699" w:type="pct"/>
            <w:shd w:val="clear" w:color="auto" w:fill="F7CAAC" w:themeFill="accent2" w:themeFillTint="66"/>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587" w:type="pct"/>
            <w:shd w:val="clear" w:color="auto" w:fill="F7CAAC" w:themeFill="accent2" w:themeFillTint="66"/>
          </w:tcPr>
          <w:p w:rsidR="00B65F91" w:rsidRPr="00B65F91"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fr-FR"/>
              </w:rPr>
            </w:pPr>
            <w:r w:rsidRPr="00B65F91">
              <w:rPr>
                <w:rFonts w:asciiTheme="majorHAnsi" w:hAnsiTheme="majorHAnsi" w:cstheme="majorHAnsi"/>
                <w:color w:val="auto"/>
                <w:lang w:val="fr-FR"/>
              </w:rPr>
              <w:t>ITU-T SG5 - Environment and circular economy</w:t>
            </w:r>
          </w:p>
          <w:p w:rsidR="00B65F91" w:rsidRPr="00B65F91"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fr-FR"/>
              </w:rPr>
            </w:pPr>
            <w:r w:rsidRPr="00B65F91">
              <w:rPr>
                <w:rFonts w:asciiTheme="majorHAnsi" w:hAnsiTheme="majorHAnsi" w:cstheme="majorHAnsi"/>
                <w:color w:val="auto"/>
                <w:lang w:val="fr-FR"/>
              </w:rPr>
              <w:t xml:space="preserve">ITU-T SG20 </w:t>
            </w:r>
          </w:p>
          <w:p w:rsidR="00B65F91" w:rsidRPr="00B65F91"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fr-FR"/>
              </w:rPr>
            </w:pPr>
            <w:r w:rsidRPr="0028243C">
              <w:rPr>
                <w:rFonts w:asciiTheme="majorHAnsi" w:hAnsiTheme="majorHAnsi" w:cstheme="majorHAnsi"/>
                <w:color w:val="auto"/>
                <w:lang w:val="fr-FR"/>
              </w:rPr>
              <w:t>ITU-T FG-ML5G</w:t>
            </w:r>
          </w:p>
        </w:tc>
        <w:tc>
          <w:tcPr>
            <w:tcW w:w="551" w:type="pct"/>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ITU-R</w:t>
            </w:r>
            <w:r w:rsidRPr="002D68D8">
              <w:rPr>
                <w:rFonts w:asciiTheme="majorHAnsi" w:hAnsiTheme="majorHAnsi" w:cstheme="majorHAnsi"/>
                <w:color w:val="auto"/>
              </w:rPr>
              <w:br/>
              <w:t>(RATs)</w:t>
            </w:r>
          </w:p>
        </w:tc>
        <w:tc>
          <w:tcPr>
            <w:tcW w:w="506" w:type="pct"/>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r>
      <w:tr w:rsidR="00B65F91" w:rsidRPr="002D68D8" w:rsidTr="00A03880">
        <w:trPr>
          <w:cantSplit/>
          <w:trHeight w:val="2551"/>
        </w:trPr>
        <w:tc>
          <w:tcPr>
            <w:cnfStyle w:val="001000000000" w:firstRow="0" w:lastRow="0" w:firstColumn="1" w:lastColumn="0" w:oddVBand="0" w:evenVBand="0" w:oddHBand="0" w:evenHBand="0" w:firstRowFirstColumn="0" w:firstRowLastColumn="0" w:lastRowFirstColumn="0" w:lastRowLastColumn="0"/>
            <w:tcW w:w="264" w:type="pct"/>
          </w:tcPr>
          <w:p w:rsidR="00B65F91" w:rsidRPr="002D68D8" w:rsidRDefault="00B65F91" w:rsidP="00A03880">
            <w:pPr>
              <w:rPr>
                <w:rFonts w:asciiTheme="majorHAnsi" w:hAnsiTheme="majorHAnsi" w:cstheme="majorHAnsi"/>
                <w:color w:val="auto"/>
              </w:rPr>
            </w:pPr>
            <w:r w:rsidRPr="002D68D8">
              <w:rPr>
                <w:rFonts w:asciiTheme="majorHAnsi" w:hAnsiTheme="majorHAnsi" w:cstheme="majorHAnsi"/>
                <w:color w:val="auto"/>
              </w:rPr>
              <w:lastRenderedPageBreak/>
              <w:t>S5.2</w:t>
            </w:r>
          </w:p>
        </w:tc>
        <w:tc>
          <w:tcPr>
            <w:tcW w:w="629" w:type="pct"/>
          </w:tcPr>
          <w:p w:rsidR="00B65F91"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Message Collision Identification Approach Using Machine Learning</w:t>
            </w:r>
          </w:p>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w:t>
            </w:r>
            <w:hyperlink r:id="rId39" w:history="1">
              <w:r w:rsidRPr="00F47E5B">
                <w:rPr>
                  <w:rStyle w:val="Hyperlink"/>
                  <w:rFonts w:asciiTheme="majorHAnsi" w:hAnsiTheme="majorHAnsi" w:cstheme="majorHAnsi"/>
                </w:rPr>
                <w:t>Presentation</w:t>
              </w:r>
            </w:hyperlink>
            <w:r>
              <w:rPr>
                <w:rFonts w:asciiTheme="majorHAnsi" w:hAnsiTheme="majorHAnsi" w:cstheme="majorHAnsi"/>
                <w:color w:val="auto"/>
              </w:rPr>
              <w:t>]</w:t>
            </w:r>
          </w:p>
        </w:tc>
        <w:tc>
          <w:tcPr>
            <w:tcW w:w="844" w:type="pct"/>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es-ES"/>
              </w:rPr>
            </w:pPr>
            <w:r w:rsidRPr="002D68D8">
              <w:rPr>
                <w:rFonts w:asciiTheme="majorHAnsi" w:hAnsiTheme="majorHAnsi" w:cstheme="majorHAnsi"/>
                <w:color w:val="auto"/>
                <w:lang w:val="es-ES"/>
              </w:rPr>
              <w:t>Juan Pablo Martín, Bruno Marengo, Juan Pablo Prina and Martín Gabriel Riolfo (Universidad Tecnológica Nacional, Facultad Regional San Nicolás, Argentina)</w:t>
            </w:r>
          </w:p>
        </w:tc>
        <w:tc>
          <w:tcPr>
            <w:tcW w:w="920" w:type="pct"/>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Automatic dependent surveillance-broadcast; support vector machine; k-Nearest neighbours</w:t>
            </w:r>
          </w:p>
        </w:tc>
        <w:tc>
          <w:tcPr>
            <w:tcW w:w="699" w:type="pct"/>
            <w:shd w:val="clear" w:color="auto" w:fill="F7CAAC" w:themeFill="accent2" w:themeFillTint="66"/>
          </w:tcPr>
          <w:p w:rsidR="00B65F91"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Automatic D</w:t>
            </w:r>
            <w:r w:rsidRPr="00A82B27">
              <w:rPr>
                <w:rFonts w:asciiTheme="majorHAnsi" w:hAnsiTheme="majorHAnsi" w:cstheme="majorHAnsi"/>
                <w:color w:val="auto"/>
              </w:rPr>
              <w:t>ependent</w:t>
            </w:r>
            <w:r>
              <w:rPr>
                <w:rFonts w:asciiTheme="majorHAnsi" w:hAnsiTheme="majorHAnsi" w:cstheme="majorHAnsi"/>
                <w:color w:val="auto"/>
              </w:rPr>
              <w:t xml:space="preserve"> surveillance-B</w:t>
            </w:r>
            <w:r w:rsidRPr="00A82B27">
              <w:rPr>
                <w:rFonts w:asciiTheme="majorHAnsi" w:hAnsiTheme="majorHAnsi" w:cstheme="majorHAnsi"/>
                <w:color w:val="auto"/>
              </w:rPr>
              <w:t xml:space="preserve">roadcast (ADS-B) </w:t>
            </w:r>
          </w:p>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A82B27">
              <w:rPr>
                <w:rFonts w:asciiTheme="majorHAnsi" w:hAnsiTheme="majorHAnsi" w:cstheme="majorHAnsi"/>
                <w:color w:val="auto"/>
              </w:rPr>
              <w:t>ITU-R WP5B, “Reception of automatic dependent</w:t>
            </w:r>
            <w:r>
              <w:rPr>
                <w:rFonts w:asciiTheme="majorHAnsi" w:hAnsiTheme="majorHAnsi" w:cstheme="majorHAnsi"/>
                <w:color w:val="auto"/>
              </w:rPr>
              <w:t xml:space="preserve"> </w:t>
            </w:r>
            <w:r w:rsidRPr="00A82B27">
              <w:rPr>
                <w:rFonts w:asciiTheme="majorHAnsi" w:hAnsiTheme="majorHAnsi" w:cstheme="majorHAnsi"/>
                <w:color w:val="auto"/>
              </w:rPr>
              <w:t>surveillance broadcast via satellite and compatibility</w:t>
            </w:r>
            <w:r>
              <w:rPr>
                <w:rFonts w:asciiTheme="majorHAnsi" w:hAnsiTheme="majorHAnsi" w:cstheme="majorHAnsi"/>
                <w:color w:val="auto"/>
              </w:rPr>
              <w:t xml:space="preserve"> </w:t>
            </w:r>
            <w:r w:rsidRPr="00A82B27">
              <w:rPr>
                <w:rFonts w:asciiTheme="majorHAnsi" w:hAnsiTheme="majorHAnsi" w:cstheme="majorHAnsi"/>
                <w:color w:val="auto"/>
              </w:rPr>
              <w:t>studies with incumbent systems in the frequency</w:t>
            </w:r>
            <w:r>
              <w:rPr>
                <w:rFonts w:asciiTheme="majorHAnsi" w:hAnsiTheme="majorHAnsi" w:cstheme="majorHAnsi"/>
                <w:color w:val="auto"/>
              </w:rPr>
              <w:t xml:space="preserve"> </w:t>
            </w:r>
            <w:r w:rsidRPr="00A82B27">
              <w:rPr>
                <w:rFonts w:asciiTheme="majorHAnsi" w:hAnsiTheme="majorHAnsi" w:cstheme="majorHAnsi"/>
                <w:color w:val="auto"/>
              </w:rPr>
              <w:t>band 1 087</w:t>
            </w:r>
            <w:r>
              <w:rPr>
                <w:rFonts w:asciiTheme="majorHAnsi" w:hAnsiTheme="majorHAnsi" w:cstheme="majorHAnsi"/>
                <w:color w:val="auto"/>
              </w:rPr>
              <w:t>.7-1 092.3 MHz,” ITU-R Report M.2413-0  – ITU-R SG5</w:t>
            </w:r>
          </w:p>
        </w:tc>
        <w:tc>
          <w:tcPr>
            <w:tcW w:w="587" w:type="pct"/>
            <w:shd w:val="clear" w:color="auto" w:fill="F7CAAC" w:themeFill="accent2" w:themeFillTint="66"/>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c>
          <w:tcPr>
            <w:tcW w:w="551" w:type="pct"/>
          </w:tcPr>
          <w:p w:rsidR="00B65F91" w:rsidRPr="00A82B27"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 xml:space="preserve">ITU-R </w:t>
            </w:r>
          </w:p>
          <w:p w:rsidR="00B65F91" w:rsidRPr="00A82B27"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3E7650">
              <w:rPr>
                <w:rFonts w:asciiTheme="majorHAnsi" w:hAnsiTheme="majorHAnsi" w:cstheme="majorHAnsi"/>
                <w:color w:val="auto"/>
              </w:rPr>
              <w:t>World Radiocommunication Conference (WRC)​​</w:t>
            </w:r>
          </w:p>
        </w:tc>
        <w:tc>
          <w:tcPr>
            <w:tcW w:w="506" w:type="pct"/>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auto"/>
              </w:rPr>
            </w:pPr>
            <w:r w:rsidRPr="002D68D8">
              <w:rPr>
                <w:rFonts w:asciiTheme="majorHAnsi" w:hAnsiTheme="majorHAnsi" w:cstheme="majorHAnsi"/>
                <w:color w:val="auto"/>
              </w:rPr>
              <w:t xml:space="preserve">Academia member </w:t>
            </w:r>
          </w:p>
        </w:tc>
      </w:tr>
      <w:tr w:rsidR="00B65F91" w:rsidRPr="00C32458" w:rsidTr="00A0388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4" w:type="pct"/>
          </w:tcPr>
          <w:p w:rsidR="00B65F91" w:rsidRPr="002D68D8" w:rsidRDefault="00B65F91" w:rsidP="00A03880">
            <w:pPr>
              <w:rPr>
                <w:rFonts w:asciiTheme="majorHAnsi" w:hAnsiTheme="majorHAnsi" w:cstheme="majorHAnsi"/>
                <w:color w:val="auto"/>
              </w:rPr>
            </w:pPr>
            <w:r w:rsidRPr="002D68D8">
              <w:rPr>
                <w:rFonts w:asciiTheme="majorHAnsi" w:hAnsiTheme="majorHAnsi" w:cstheme="majorHAnsi"/>
                <w:color w:val="auto"/>
              </w:rPr>
              <w:lastRenderedPageBreak/>
              <w:t>S5.3</w:t>
            </w:r>
          </w:p>
        </w:tc>
        <w:tc>
          <w:tcPr>
            <w:tcW w:w="629" w:type="pct"/>
          </w:tcPr>
          <w:p w:rsidR="00B65F91"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Optical Flow Based Learning Approach for Abnormal Crowd Activity Detection with Motion Descriptor Map</w:t>
            </w:r>
          </w:p>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w:t>
            </w:r>
            <w:hyperlink r:id="rId40" w:history="1">
              <w:r w:rsidRPr="00F47E5B">
                <w:rPr>
                  <w:rStyle w:val="Hyperlink"/>
                  <w:rFonts w:asciiTheme="majorHAnsi" w:hAnsiTheme="majorHAnsi" w:cstheme="majorHAnsi"/>
                </w:rPr>
                <w:t>Presentation</w:t>
              </w:r>
            </w:hyperlink>
            <w:r>
              <w:rPr>
                <w:rFonts w:asciiTheme="majorHAnsi" w:hAnsiTheme="majorHAnsi" w:cstheme="majorHAnsi"/>
                <w:color w:val="auto"/>
              </w:rPr>
              <w:t>]</w:t>
            </w:r>
          </w:p>
        </w:tc>
        <w:tc>
          <w:tcPr>
            <w:tcW w:w="844" w:type="pct"/>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Dhananjay Kumar and Govinda Raj Sampath Sarala (Anna University, India)</w:t>
            </w:r>
          </w:p>
        </w:tc>
        <w:tc>
          <w:tcPr>
            <w:tcW w:w="920" w:type="pct"/>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Optical flow; Euclidean distance; K-means; angle of deviation</w:t>
            </w:r>
          </w:p>
        </w:tc>
        <w:tc>
          <w:tcPr>
            <w:tcW w:w="699" w:type="pct"/>
            <w:shd w:val="clear" w:color="auto" w:fill="F7CAAC" w:themeFill="accent2" w:themeFillTint="66"/>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Standard datasets, UMN and UCSD</w:t>
            </w:r>
          </w:p>
          <w:p w:rsidR="00B65F91" w:rsidRPr="00B65F91"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B65F91">
              <w:rPr>
                <w:rFonts w:asciiTheme="majorHAnsi" w:hAnsiTheme="majorHAnsi" w:cstheme="majorHAnsi"/>
                <w:color w:val="auto"/>
              </w:rPr>
              <w:t>ITU-T Rec. F.743.1 "Requirements for intelligent visual surveillance" – SG 16</w:t>
            </w:r>
          </w:p>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ITU-T Rec. X.1157 "Technical capabilities of fraud detection and response for services with high assurance  level requirements"</w:t>
            </w:r>
            <w:r>
              <w:rPr>
                <w:rFonts w:asciiTheme="majorHAnsi" w:hAnsiTheme="majorHAnsi" w:cstheme="majorHAnsi"/>
                <w:color w:val="auto"/>
              </w:rPr>
              <w:t xml:space="preserve"> – SG 17</w:t>
            </w:r>
          </w:p>
        </w:tc>
        <w:tc>
          <w:tcPr>
            <w:tcW w:w="587" w:type="pct"/>
            <w:shd w:val="clear" w:color="auto" w:fill="F7CAAC" w:themeFill="accent2" w:themeFillTint="66"/>
          </w:tcPr>
          <w:p w:rsidR="00B65F91" w:rsidRPr="00B65F91"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fr-FR"/>
              </w:rPr>
            </w:pPr>
            <w:r w:rsidRPr="00B65F91">
              <w:rPr>
                <w:rFonts w:asciiTheme="majorHAnsi" w:hAnsiTheme="majorHAnsi" w:cstheme="majorHAnsi"/>
                <w:color w:val="auto"/>
                <w:lang w:val="fr-FR"/>
              </w:rPr>
              <w:t xml:space="preserve">ITU-T SG16 </w:t>
            </w:r>
          </w:p>
          <w:p w:rsidR="00B65F91" w:rsidRPr="00B65F91"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fr-FR"/>
              </w:rPr>
            </w:pPr>
            <w:r w:rsidRPr="00B65F91">
              <w:rPr>
                <w:rFonts w:asciiTheme="majorHAnsi" w:hAnsiTheme="majorHAnsi" w:cstheme="majorHAnsi"/>
                <w:color w:val="auto"/>
                <w:lang w:val="fr-FR"/>
              </w:rPr>
              <w:t>ITU-T SG17 -Security</w:t>
            </w:r>
          </w:p>
        </w:tc>
        <w:tc>
          <w:tcPr>
            <w:tcW w:w="551" w:type="pct"/>
          </w:tcPr>
          <w:p w:rsidR="00B65F91" w:rsidRPr="00B65F91"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fr-FR"/>
              </w:rPr>
            </w:pPr>
          </w:p>
        </w:tc>
        <w:tc>
          <w:tcPr>
            <w:tcW w:w="506" w:type="pct"/>
          </w:tcPr>
          <w:p w:rsidR="00B65F91" w:rsidRPr="00B65F91"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lang w:val="fr-FR"/>
              </w:rPr>
            </w:pPr>
          </w:p>
        </w:tc>
      </w:tr>
      <w:tr w:rsidR="00B65F91" w:rsidRPr="002D68D8" w:rsidTr="00A03880">
        <w:trPr>
          <w:cantSplit/>
        </w:trPr>
        <w:tc>
          <w:tcPr>
            <w:cnfStyle w:val="001000000000" w:firstRow="0" w:lastRow="0" w:firstColumn="1" w:lastColumn="0" w:oddVBand="0" w:evenVBand="0" w:oddHBand="0" w:evenHBand="0" w:firstRowFirstColumn="0" w:firstRowLastColumn="0" w:lastRowFirstColumn="0" w:lastRowLastColumn="0"/>
            <w:tcW w:w="264" w:type="pct"/>
          </w:tcPr>
          <w:p w:rsidR="00B65F91" w:rsidRPr="002D68D8" w:rsidRDefault="00B65F91" w:rsidP="00A03880">
            <w:pPr>
              <w:rPr>
                <w:rFonts w:asciiTheme="majorHAnsi" w:hAnsiTheme="majorHAnsi" w:cstheme="majorHAnsi"/>
                <w:color w:val="auto"/>
              </w:rPr>
            </w:pPr>
            <w:r w:rsidRPr="002D68D8">
              <w:rPr>
                <w:rFonts w:asciiTheme="majorHAnsi" w:hAnsiTheme="majorHAnsi" w:cstheme="majorHAnsi"/>
                <w:color w:val="auto"/>
              </w:rPr>
              <w:t>S6.1</w:t>
            </w:r>
          </w:p>
        </w:tc>
        <w:tc>
          <w:tcPr>
            <w:tcW w:w="629" w:type="pct"/>
          </w:tcPr>
          <w:p w:rsidR="00B65F91"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A Gendered Perspective on Artificial Intelligence</w:t>
            </w:r>
          </w:p>
          <w:p w:rsidR="00B65F91"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p w:rsidR="00B65F91"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w:t>
            </w:r>
            <w:hyperlink r:id="rId41" w:history="1">
              <w:r w:rsidRPr="00F47E5B">
                <w:rPr>
                  <w:rStyle w:val="Hyperlink"/>
                  <w:rFonts w:asciiTheme="majorHAnsi" w:hAnsiTheme="majorHAnsi" w:cstheme="majorHAnsi"/>
                </w:rPr>
                <w:t>Presentation</w:t>
              </w:r>
            </w:hyperlink>
            <w:r>
              <w:rPr>
                <w:rFonts w:asciiTheme="majorHAnsi" w:hAnsiTheme="majorHAnsi" w:cstheme="majorHAnsi"/>
                <w:color w:val="auto"/>
              </w:rPr>
              <w:t>]</w:t>
            </w:r>
          </w:p>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c>
          <w:tcPr>
            <w:tcW w:w="844" w:type="pct"/>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Smriti Parsheera (National Institute of Public Finance and Policy, New Delhi, India)</w:t>
            </w:r>
          </w:p>
        </w:tc>
        <w:tc>
          <w:tcPr>
            <w:tcW w:w="920" w:type="pct"/>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Artificial intelligence; gender; ethics; fairness</w:t>
            </w:r>
          </w:p>
        </w:tc>
        <w:tc>
          <w:tcPr>
            <w:tcW w:w="699" w:type="pct"/>
            <w:shd w:val="clear" w:color="auto" w:fill="F7CAAC" w:themeFill="accent2" w:themeFillTint="66"/>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Proposal for e</w:t>
            </w:r>
            <w:r w:rsidRPr="002D68D8">
              <w:rPr>
                <w:rFonts w:asciiTheme="majorHAnsi" w:hAnsiTheme="majorHAnsi" w:cstheme="majorHAnsi"/>
                <w:color w:val="auto"/>
              </w:rPr>
              <w:t>thical standards</w:t>
            </w:r>
          </w:p>
        </w:tc>
        <w:tc>
          <w:tcPr>
            <w:tcW w:w="587" w:type="pct"/>
            <w:shd w:val="clear" w:color="auto" w:fill="F7CAAC" w:themeFill="accent2" w:themeFillTint="66"/>
          </w:tcPr>
          <w:p w:rsidR="00B65F91"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ITU</w:t>
            </w:r>
            <w:r w:rsidRPr="002E46B9">
              <w:rPr>
                <w:rFonts w:asciiTheme="majorHAnsi" w:hAnsiTheme="majorHAnsi" w:cstheme="majorHAnsi"/>
                <w:color w:val="auto"/>
              </w:rPr>
              <w:t xml:space="preserve"> Task Force on Gender Issues </w:t>
            </w:r>
          </w:p>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 xml:space="preserve">AI </w:t>
            </w:r>
            <w:r>
              <w:rPr>
                <w:rFonts w:asciiTheme="majorHAnsi" w:hAnsiTheme="majorHAnsi" w:cstheme="majorHAnsi"/>
                <w:color w:val="auto"/>
              </w:rPr>
              <w:t xml:space="preserve">for Good Global </w:t>
            </w:r>
            <w:r w:rsidRPr="002D68D8">
              <w:rPr>
                <w:rFonts w:asciiTheme="majorHAnsi" w:hAnsiTheme="majorHAnsi" w:cstheme="majorHAnsi"/>
                <w:color w:val="auto"/>
              </w:rPr>
              <w:t>Summit</w:t>
            </w:r>
          </w:p>
        </w:tc>
        <w:tc>
          <w:tcPr>
            <w:tcW w:w="551" w:type="pct"/>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c>
          <w:tcPr>
            <w:tcW w:w="506" w:type="pct"/>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E5B71">
              <w:rPr>
                <w:rFonts w:asciiTheme="majorHAnsi" w:hAnsiTheme="majorHAnsi" w:cstheme="majorHAnsi"/>
                <w:b/>
                <w:color w:val="auto"/>
              </w:rPr>
              <w:t>SECOND</w:t>
            </w:r>
            <w:r>
              <w:rPr>
                <w:rFonts w:asciiTheme="majorHAnsi" w:hAnsiTheme="majorHAnsi" w:cstheme="majorHAnsi"/>
                <w:color w:val="auto"/>
              </w:rPr>
              <w:t xml:space="preserve"> best paper award</w:t>
            </w:r>
          </w:p>
        </w:tc>
      </w:tr>
      <w:tr w:rsidR="00B65F91" w:rsidRPr="002D68D8" w:rsidTr="00A0388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4" w:type="pct"/>
          </w:tcPr>
          <w:p w:rsidR="00B65F91" w:rsidRPr="002D68D8" w:rsidRDefault="00B65F91" w:rsidP="00A03880">
            <w:pPr>
              <w:rPr>
                <w:rFonts w:asciiTheme="majorHAnsi" w:hAnsiTheme="majorHAnsi" w:cstheme="majorHAnsi"/>
                <w:color w:val="auto"/>
              </w:rPr>
            </w:pPr>
            <w:r w:rsidRPr="002D68D8">
              <w:rPr>
                <w:rFonts w:asciiTheme="majorHAnsi" w:hAnsiTheme="majorHAnsi" w:cstheme="majorHAnsi"/>
                <w:color w:val="auto"/>
              </w:rPr>
              <w:lastRenderedPageBreak/>
              <w:t>S6.2</w:t>
            </w:r>
          </w:p>
        </w:tc>
        <w:tc>
          <w:tcPr>
            <w:tcW w:w="629" w:type="pct"/>
          </w:tcPr>
          <w:p w:rsidR="00B65F91"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Ethical Framework for Machine Learning</w:t>
            </w:r>
          </w:p>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w:t>
            </w:r>
            <w:hyperlink r:id="rId42" w:history="1">
              <w:r w:rsidRPr="007A1C53">
                <w:rPr>
                  <w:rStyle w:val="Hyperlink"/>
                  <w:rFonts w:asciiTheme="majorHAnsi" w:hAnsiTheme="majorHAnsi" w:cstheme="majorHAnsi"/>
                </w:rPr>
                <w:t>Presentation</w:t>
              </w:r>
            </w:hyperlink>
            <w:r>
              <w:rPr>
                <w:rFonts w:asciiTheme="majorHAnsi" w:hAnsiTheme="majorHAnsi" w:cstheme="majorHAnsi"/>
                <w:color w:val="auto"/>
              </w:rPr>
              <w:t>]</w:t>
            </w:r>
          </w:p>
        </w:tc>
        <w:tc>
          <w:tcPr>
            <w:tcW w:w="844" w:type="pct"/>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Charru Malhotra (Indian Institute of Public Administration, India);  Vinod Kotwal (Department of Telecommunications, India); Surabhi Dalal (India Centre for Migration, India)</w:t>
            </w:r>
          </w:p>
        </w:tc>
        <w:tc>
          <w:tcPr>
            <w:tcW w:w="920" w:type="pct"/>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Ethics; artificial intelligence/machine learning; design approach, spiritual quotient, emotional quotient</w:t>
            </w:r>
          </w:p>
        </w:tc>
        <w:tc>
          <w:tcPr>
            <w:tcW w:w="699" w:type="pct"/>
            <w:shd w:val="clear" w:color="auto" w:fill="F7CAAC" w:themeFill="accent2" w:themeFillTint="66"/>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Proposal for e</w:t>
            </w:r>
            <w:r w:rsidRPr="002D68D8">
              <w:rPr>
                <w:rFonts w:asciiTheme="majorHAnsi" w:hAnsiTheme="majorHAnsi" w:cstheme="majorHAnsi"/>
                <w:color w:val="auto"/>
              </w:rPr>
              <w:t>thical intelligence algorithms in ML</w:t>
            </w:r>
          </w:p>
        </w:tc>
        <w:tc>
          <w:tcPr>
            <w:tcW w:w="587" w:type="pct"/>
            <w:shd w:val="clear" w:color="auto" w:fill="F7CAAC" w:themeFill="accent2" w:themeFillTint="66"/>
          </w:tcPr>
          <w:p w:rsidR="00B65F91"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 xml:space="preserve">AI </w:t>
            </w:r>
            <w:r>
              <w:rPr>
                <w:rFonts w:asciiTheme="majorHAnsi" w:hAnsiTheme="majorHAnsi" w:cstheme="majorHAnsi"/>
                <w:color w:val="auto"/>
              </w:rPr>
              <w:t xml:space="preserve">for Good Global </w:t>
            </w:r>
            <w:r w:rsidRPr="002D68D8">
              <w:rPr>
                <w:rFonts w:asciiTheme="majorHAnsi" w:hAnsiTheme="majorHAnsi" w:cstheme="majorHAnsi"/>
                <w:color w:val="auto"/>
              </w:rPr>
              <w:t>Summit</w:t>
            </w:r>
          </w:p>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551" w:type="pct"/>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p>
        </w:tc>
        <w:tc>
          <w:tcPr>
            <w:tcW w:w="506" w:type="pct"/>
          </w:tcPr>
          <w:p w:rsidR="00B65F91" w:rsidRPr="002D68D8" w:rsidRDefault="00B65F91" w:rsidP="00A0388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E5B71">
              <w:rPr>
                <w:rFonts w:asciiTheme="majorHAnsi" w:hAnsiTheme="majorHAnsi" w:cstheme="majorHAnsi"/>
                <w:b/>
                <w:color w:val="auto"/>
              </w:rPr>
              <w:t>THIRD</w:t>
            </w:r>
            <w:r>
              <w:rPr>
                <w:rFonts w:asciiTheme="majorHAnsi" w:hAnsiTheme="majorHAnsi" w:cstheme="majorHAnsi"/>
                <w:color w:val="auto"/>
              </w:rPr>
              <w:t xml:space="preserve"> best paper award</w:t>
            </w:r>
          </w:p>
        </w:tc>
      </w:tr>
      <w:tr w:rsidR="00B65F91" w:rsidRPr="002D68D8" w:rsidTr="00A03880">
        <w:trPr>
          <w:cantSplit/>
        </w:trPr>
        <w:tc>
          <w:tcPr>
            <w:cnfStyle w:val="001000000000" w:firstRow="0" w:lastRow="0" w:firstColumn="1" w:lastColumn="0" w:oddVBand="0" w:evenVBand="0" w:oddHBand="0" w:evenHBand="0" w:firstRowFirstColumn="0" w:firstRowLastColumn="0" w:lastRowFirstColumn="0" w:lastRowLastColumn="0"/>
            <w:tcW w:w="264" w:type="pct"/>
          </w:tcPr>
          <w:p w:rsidR="00B65F91" w:rsidRPr="002D68D8" w:rsidRDefault="00B65F91" w:rsidP="00A03880">
            <w:pPr>
              <w:rPr>
                <w:rFonts w:asciiTheme="majorHAnsi" w:hAnsiTheme="majorHAnsi" w:cstheme="majorHAnsi"/>
                <w:color w:val="auto"/>
              </w:rPr>
            </w:pPr>
            <w:r w:rsidRPr="002D68D8">
              <w:rPr>
                <w:rFonts w:asciiTheme="majorHAnsi" w:hAnsiTheme="majorHAnsi" w:cstheme="majorHAnsi"/>
                <w:color w:val="auto"/>
              </w:rPr>
              <w:t>S6.3</w:t>
            </w:r>
          </w:p>
        </w:tc>
        <w:tc>
          <w:tcPr>
            <w:tcW w:w="629" w:type="pct"/>
          </w:tcPr>
          <w:p w:rsidR="00B65F91"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Undeclared Constructions: A Government's Support Deep Learning Solution for Automatic Change Detection</w:t>
            </w:r>
          </w:p>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w:t>
            </w:r>
            <w:hyperlink r:id="rId43" w:history="1">
              <w:r w:rsidRPr="007A1C53">
                <w:rPr>
                  <w:rStyle w:val="Hyperlink"/>
                  <w:rFonts w:asciiTheme="majorHAnsi" w:hAnsiTheme="majorHAnsi" w:cstheme="majorHAnsi"/>
                </w:rPr>
                <w:t>Presentation</w:t>
              </w:r>
            </w:hyperlink>
            <w:r>
              <w:rPr>
                <w:rFonts w:asciiTheme="majorHAnsi" w:hAnsiTheme="majorHAnsi" w:cstheme="majorHAnsi"/>
                <w:color w:val="auto"/>
              </w:rPr>
              <w:t>]</w:t>
            </w:r>
          </w:p>
        </w:tc>
        <w:tc>
          <w:tcPr>
            <w:tcW w:w="844" w:type="pct"/>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es-ES"/>
              </w:rPr>
            </w:pPr>
            <w:r w:rsidRPr="002D68D8">
              <w:rPr>
                <w:rFonts w:asciiTheme="majorHAnsi" w:hAnsiTheme="majorHAnsi" w:cstheme="majorHAnsi"/>
                <w:color w:val="auto"/>
                <w:lang w:val="es-ES"/>
              </w:rPr>
              <w:t>Pamela Ferrari Lezaun and Gustavo Olivieri (Universidad Tecnológica Nacional, Facultad Regional Santa Fe, Argentina)</w:t>
            </w:r>
          </w:p>
        </w:tc>
        <w:tc>
          <w:tcPr>
            <w:tcW w:w="920" w:type="pct"/>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Building detection; undeclared constructions; illegal construction; machine learning; computer vision</w:t>
            </w:r>
          </w:p>
        </w:tc>
        <w:tc>
          <w:tcPr>
            <w:tcW w:w="699" w:type="pct"/>
            <w:shd w:val="clear" w:color="auto" w:fill="F7CAAC" w:themeFill="accent2" w:themeFillTint="66"/>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c>
          <w:tcPr>
            <w:tcW w:w="587" w:type="pct"/>
            <w:shd w:val="clear" w:color="auto" w:fill="F7CAAC" w:themeFill="accent2" w:themeFillTint="66"/>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8243C">
              <w:rPr>
                <w:rFonts w:asciiTheme="majorHAnsi" w:hAnsiTheme="majorHAnsi" w:cstheme="majorHAnsi"/>
                <w:color w:val="auto"/>
                <w:lang w:val="fr-FR"/>
              </w:rPr>
              <w:t>ITU-T FG-ML5G</w:t>
            </w:r>
          </w:p>
        </w:tc>
        <w:tc>
          <w:tcPr>
            <w:tcW w:w="551" w:type="pct"/>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c>
          <w:tcPr>
            <w:tcW w:w="506" w:type="pct"/>
          </w:tcPr>
          <w:p w:rsidR="00B65F91" w:rsidRPr="002D68D8" w:rsidRDefault="00B65F91" w:rsidP="00A0388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2D68D8">
              <w:rPr>
                <w:rFonts w:asciiTheme="majorHAnsi" w:hAnsiTheme="majorHAnsi" w:cstheme="majorHAnsi"/>
                <w:color w:val="auto"/>
              </w:rPr>
              <w:t xml:space="preserve">Academia member </w:t>
            </w:r>
          </w:p>
        </w:tc>
      </w:tr>
    </w:tbl>
    <w:p w:rsidR="00794F4F" w:rsidRDefault="00794F4F" w:rsidP="00B65F91">
      <w:pPr>
        <w:pStyle w:val="Heading1"/>
        <w:spacing w:before="0"/>
        <w:jc w:val="center"/>
      </w:pPr>
    </w:p>
    <w:p w:rsidR="004621D9" w:rsidRPr="004621D9" w:rsidRDefault="004621D9" w:rsidP="004621D9">
      <w:pPr>
        <w:jc w:val="center"/>
        <w:rPr>
          <w:lang w:eastAsia="en-US"/>
        </w:rPr>
      </w:pPr>
      <w:r>
        <w:rPr>
          <w:lang w:eastAsia="en-US"/>
        </w:rPr>
        <w:t>____________________</w:t>
      </w:r>
    </w:p>
    <w:sectPr w:rsidR="004621D9" w:rsidRPr="004621D9" w:rsidSect="00F27619">
      <w:pgSz w:w="16840" w:h="11907" w:orient="landscape" w:code="9"/>
      <w:pgMar w:top="1417" w:right="1134" w:bottom="141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699" w:rsidRDefault="00B82699" w:rsidP="00C42125">
      <w:pPr>
        <w:spacing w:before="0"/>
      </w:pPr>
      <w:r>
        <w:separator/>
      </w:r>
    </w:p>
  </w:endnote>
  <w:endnote w:type="continuationSeparator" w:id="0">
    <w:p w:rsidR="00B82699" w:rsidRDefault="00B82699"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699" w:rsidRDefault="00B82699" w:rsidP="00C42125">
      <w:pPr>
        <w:spacing w:before="0"/>
      </w:pPr>
      <w:r>
        <w:separator/>
      </w:r>
    </w:p>
  </w:footnote>
  <w:footnote w:type="continuationSeparator" w:id="0">
    <w:p w:rsidR="00B82699" w:rsidRDefault="00B82699"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48" w:rsidRPr="00F27619" w:rsidRDefault="00EF6748" w:rsidP="004621D9">
    <w:pPr>
      <w:pStyle w:val="Header"/>
      <w:rPr>
        <w:sz w:val="18"/>
      </w:rPr>
    </w:pPr>
    <w:r w:rsidRPr="00F27619">
      <w:rPr>
        <w:sz w:val="18"/>
      </w:rPr>
      <w:t xml:space="preserve">- </w:t>
    </w:r>
    <w:r w:rsidRPr="00F27619">
      <w:rPr>
        <w:sz w:val="18"/>
      </w:rPr>
      <w:fldChar w:fldCharType="begin"/>
    </w:r>
    <w:r w:rsidRPr="00F27619">
      <w:rPr>
        <w:sz w:val="18"/>
      </w:rPr>
      <w:instrText xml:space="preserve"> PAGE  \* MERGEFORMAT </w:instrText>
    </w:r>
    <w:r w:rsidRPr="00F27619">
      <w:rPr>
        <w:sz w:val="18"/>
      </w:rPr>
      <w:fldChar w:fldCharType="separate"/>
    </w:r>
    <w:r w:rsidR="004621D9">
      <w:rPr>
        <w:noProof/>
        <w:sz w:val="18"/>
      </w:rPr>
      <w:t>18</w:t>
    </w:r>
    <w:r w:rsidRPr="00F27619">
      <w:rPr>
        <w:sz w:val="18"/>
      </w:rPr>
      <w:fldChar w:fldCharType="end"/>
    </w:r>
    <w:r w:rsidRPr="00F27619">
      <w:rPr>
        <w:sz w:val="18"/>
      </w:rPr>
      <w:t xml:space="preserve"> -</w:t>
    </w:r>
    <w:r w:rsidR="004621D9">
      <w:rPr>
        <w:sz w:val="18"/>
      </w:rPr>
      <w:br/>
    </w:r>
    <w:r>
      <w:rPr>
        <w:sz w:val="18"/>
      </w:rPr>
      <w:t xml:space="preserve">TD </w:t>
    </w:r>
    <w:r w:rsidR="004621D9">
      <w:rPr>
        <w:sz w:val="18"/>
      </w:rPr>
      <w:t>3</w:t>
    </w:r>
    <w:r>
      <w:rPr>
        <w:sz w:val="18"/>
      </w:rPr>
      <w:t>2</w:t>
    </w:r>
    <w:r w:rsidR="004621D9">
      <w:rPr>
        <w:sz w:val="18"/>
      </w:rPr>
      <w:t>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8466E5"/>
    <w:multiLevelType w:val="hybridMultilevel"/>
    <w:tmpl w:val="FB1C2E58"/>
    <w:lvl w:ilvl="0" w:tplc="A45CE57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50BE3"/>
    <w:multiLevelType w:val="multilevel"/>
    <w:tmpl w:val="A4A834DE"/>
    <w:lvl w:ilvl="0">
      <w:start w:val="1"/>
      <w:numFmt w:val="decimal"/>
      <w:lvlText w:val="%1."/>
      <w:lvlJc w:val="left"/>
      <w:pPr>
        <w:tabs>
          <w:tab w:val="num" w:pos="720"/>
        </w:tabs>
        <w:ind w:left="720" w:hanging="360"/>
      </w:pPr>
      <w:rPr>
        <w:rFonts w:asciiTheme="majorBidi" w:eastAsiaTheme="minorEastAsia" w:hAnsiTheme="majorBidi" w:cstheme="majorBidi"/>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C77C22"/>
    <w:multiLevelType w:val="hybridMultilevel"/>
    <w:tmpl w:val="4A26E156"/>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15:restartNumberingAfterBreak="0">
    <w:nsid w:val="31682388"/>
    <w:multiLevelType w:val="hybridMultilevel"/>
    <w:tmpl w:val="B7A24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A77E1C"/>
    <w:multiLevelType w:val="hybridMultilevel"/>
    <w:tmpl w:val="19401E8E"/>
    <w:lvl w:ilvl="0" w:tplc="72F6B6F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257D74"/>
    <w:multiLevelType w:val="hybridMultilevel"/>
    <w:tmpl w:val="526EADBC"/>
    <w:lvl w:ilvl="0" w:tplc="53F664F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8B44D3"/>
    <w:multiLevelType w:val="hybridMultilevel"/>
    <w:tmpl w:val="4760C18E"/>
    <w:lvl w:ilvl="0" w:tplc="DB804B82">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FBF0581"/>
    <w:multiLevelType w:val="hybridMultilevel"/>
    <w:tmpl w:val="A6B63D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1"/>
  </w:num>
  <w:num w:numId="14">
    <w:abstractNumId w:val="14"/>
  </w:num>
  <w:num w:numId="15">
    <w:abstractNumId w:val="10"/>
  </w:num>
  <w:num w:numId="16">
    <w:abstractNumId w:val="17"/>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027FD"/>
    <w:rsid w:val="00014F69"/>
    <w:rsid w:val="000171DB"/>
    <w:rsid w:val="00023D9A"/>
    <w:rsid w:val="0003582E"/>
    <w:rsid w:val="00043D75"/>
    <w:rsid w:val="00051351"/>
    <w:rsid w:val="00057000"/>
    <w:rsid w:val="000640E0"/>
    <w:rsid w:val="00086D80"/>
    <w:rsid w:val="000966A8"/>
    <w:rsid w:val="000A0A5C"/>
    <w:rsid w:val="000A5CA2"/>
    <w:rsid w:val="000D27DB"/>
    <w:rsid w:val="000E3C61"/>
    <w:rsid w:val="000E3E55"/>
    <w:rsid w:val="000E6083"/>
    <w:rsid w:val="000E6125"/>
    <w:rsid w:val="000E68E1"/>
    <w:rsid w:val="000F56B8"/>
    <w:rsid w:val="00100BAF"/>
    <w:rsid w:val="00113776"/>
    <w:rsid w:val="00113DBE"/>
    <w:rsid w:val="001200A6"/>
    <w:rsid w:val="001251DA"/>
    <w:rsid w:val="00125432"/>
    <w:rsid w:val="00136DDD"/>
    <w:rsid w:val="00137F40"/>
    <w:rsid w:val="00144BDF"/>
    <w:rsid w:val="00155DDC"/>
    <w:rsid w:val="00165FBA"/>
    <w:rsid w:val="001816CD"/>
    <w:rsid w:val="001871EC"/>
    <w:rsid w:val="00193F88"/>
    <w:rsid w:val="001A20C3"/>
    <w:rsid w:val="001A670F"/>
    <w:rsid w:val="001B6A45"/>
    <w:rsid w:val="001C1003"/>
    <w:rsid w:val="001C62B8"/>
    <w:rsid w:val="001D22D8"/>
    <w:rsid w:val="001D4296"/>
    <w:rsid w:val="001E7B0E"/>
    <w:rsid w:val="001F141D"/>
    <w:rsid w:val="00200A06"/>
    <w:rsid w:val="00200A98"/>
    <w:rsid w:val="00201AFA"/>
    <w:rsid w:val="0021413E"/>
    <w:rsid w:val="002229F1"/>
    <w:rsid w:val="00233F75"/>
    <w:rsid w:val="00235B32"/>
    <w:rsid w:val="00253DBE"/>
    <w:rsid w:val="00253DC6"/>
    <w:rsid w:val="0025489C"/>
    <w:rsid w:val="002622FA"/>
    <w:rsid w:val="00263518"/>
    <w:rsid w:val="002759E7"/>
    <w:rsid w:val="00277326"/>
    <w:rsid w:val="002A103B"/>
    <w:rsid w:val="002A11C4"/>
    <w:rsid w:val="002A399B"/>
    <w:rsid w:val="002B2EF3"/>
    <w:rsid w:val="002C26C0"/>
    <w:rsid w:val="002C2BC5"/>
    <w:rsid w:val="002E0407"/>
    <w:rsid w:val="002E3FAA"/>
    <w:rsid w:val="002E79CB"/>
    <w:rsid w:val="002F0471"/>
    <w:rsid w:val="002F1714"/>
    <w:rsid w:val="002F7F55"/>
    <w:rsid w:val="003054E3"/>
    <w:rsid w:val="0030745F"/>
    <w:rsid w:val="003122B2"/>
    <w:rsid w:val="00314630"/>
    <w:rsid w:val="0032090A"/>
    <w:rsid w:val="00321CDE"/>
    <w:rsid w:val="00333E15"/>
    <w:rsid w:val="00353086"/>
    <w:rsid w:val="003571BC"/>
    <w:rsid w:val="0036090C"/>
    <w:rsid w:val="00364979"/>
    <w:rsid w:val="003732F4"/>
    <w:rsid w:val="00385B9C"/>
    <w:rsid w:val="00385FB5"/>
    <w:rsid w:val="0038715D"/>
    <w:rsid w:val="00392E84"/>
    <w:rsid w:val="00394DBF"/>
    <w:rsid w:val="003957A6"/>
    <w:rsid w:val="003A43EF"/>
    <w:rsid w:val="003B60A2"/>
    <w:rsid w:val="003C0B9E"/>
    <w:rsid w:val="003C7445"/>
    <w:rsid w:val="003D6339"/>
    <w:rsid w:val="003E39A2"/>
    <w:rsid w:val="003E57AB"/>
    <w:rsid w:val="003F2BED"/>
    <w:rsid w:val="00400B49"/>
    <w:rsid w:val="00413E68"/>
    <w:rsid w:val="00431B21"/>
    <w:rsid w:val="00443878"/>
    <w:rsid w:val="0045230C"/>
    <w:rsid w:val="004539A8"/>
    <w:rsid w:val="004621D9"/>
    <w:rsid w:val="004712CA"/>
    <w:rsid w:val="0047422E"/>
    <w:rsid w:val="00482375"/>
    <w:rsid w:val="004903BE"/>
    <w:rsid w:val="0049674B"/>
    <w:rsid w:val="004C0673"/>
    <w:rsid w:val="004C4E4E"/>
    <w:rsid w:val="004F3816"/>
    <w:rsid w:val="004F500A"/>
    <w:rsid w:val="005126A0"/>
    <w:rsid w:val="00543D41"/>
    <w:rsid w:val="00545472"/>
    <w:rsid w:val="005571A4"/>
    <w:rsid w:val="00566EDA"/>
    <w:rsid w:val="0057081A"/>
    <w:rsid w:val="00572654"/>
    <w:rsid w:val="00592EFF"/>
    <w:rsid w:val="005976A1"/>
    <w:rsid w:val="005A34E7"/>
    <w:rsid w:val="005A3D4B"/>
    <w:rsid w:val="005B5629"/>
    <w:rsid w:val="005C0300"/>
    <w:rsid w:val="005C27A2"/>
    <w:rsid w:val="005D09C2"/>
    <w:rsid w:val="005D4FEB"/>
    <w:rsid w:val="005D65ED"/>
    <w:rsid w:val="005E0E6C"/>
    <w:rsid w:val="005E23F1"/>
    <w:rsid w:val="005F4B6A"/>
    <w:rsid w:val="006010F3"/>
    <w:rsid w:val="00615A0A"/>
    <w:rsid w:val="006333D4"/>
    <w:rsid w:val="006369B2"/>
    <w:rsid w:val="0063718D"/>
    <w:rsid w:val="00647525"/>
    <w:rsid w:val="00647A71"/>
    <w:rsid w:val="006530A8"/>
    <w:rsid w:val="006570B0"/>
    <w:rsid w:val="0066022F"/>
    <w:rsid w:val="00661092"/>
    <w:rsid w:val="006823F3"/>
    <w:rsid w:val="0069210B"/>
    <w:rsid w:val="00695DD7"/>
    <w:rsid w:val="006A4055"/>
    <w:rsid w:val="006A7C27"/>
    <w:rsid w:val="006B2FE4"/>
    <w:rsid w:val="006B37B0"/>
    <w:rsid w:val="006C5641"/>
    <w:rsid w:val="006D1089"/>
    <w:rsid w:val="006D1B86"/>
    <w:rsid w:val="006D7355"/>
    <w:rsid w:val="006F7596"/>
    <w:rsid w:val="006F7DEE"/>
    <w:rsid w:val="00701B02"/>
    <w:rsid w:val="00707BED"/>
    <w:rsid w:val="00715CA6"/>
    <w:rsid w:val="00731135"/>
    <w:rsid w:val="007324AF"/>
    <w:rsid w:val="007409B4"/>
    <w:rsid w:val="00740DC6"/>
    <w:rsid w:val="00741974"/>
    <w:rsid w:val="00753FF6"/>
    <w:rsid w:val="0075525E"/>
    <w:rsid w:val="00756D3D"/>
    <w:rsid w:val="00775111"/>
    <w:rsid w:val="007806C2"/>
    <w:rsid w:val="00781FEE"/>
    <w:rsid w:val="007847A0"/>
    <w:rsid w:val="007903F8"/>
    <w:rsid w:val="00794F4F"/>
    <w:rsid w:val="007974BE"/>
    <w:rsid w:val="007A0916"/>
    <w:rsid w:val="007A0DFD"/>
    <w:rsid w:val="007C7122"/>
    <w:rsid w:val="007D3F11"/>
    <w:rsid w:val="007E2C69"/>
    <w:rsid w:val="007E53E4"/>
    <w:rsid w:val="007E656A"/>
    <w:rsid w:val="007F3CAA"/>
    <w:rsid w:val="007F664D"/>
    <w:rsid w:val="00813327"/>
    <w:rsid w:val="00837203"/>
    <w:rsid w:val="00842137"/>
    <w:rsid w:val="00853F5F"/>
    <w:rsid w:val="00856C7A"/>
    <w:rsid w:val="008623ED"/>
    <w:rsid w:val="008663CB"/>
    <w:rsid w:val="00875AA6"/>
    <w:rsid w:val="00880944"/>
    <w:rsid w:val="0089088E"/>
    <w:rsid w:val="00892297"/>
    <w:rsid w:val="008964D6"/>
    <w:rsid w:val="008A5E95"/>
    <w:rsid w:val="008A7D9E"/>
    <w:rsid w:val="008B5123"/>
    <w:rsid w:val="008B5470"/>
    <w:rsid w:val="008E0172"/>
    <w:rsid w:val="00917469"/>
    <w:rsid w:val="00936852"/>
    <w:rsid w:val="0094045D"/>
    <w:rsid w:val="009406B5"/>
    <w:rsid w:val="00946166"/>
    <w:rsid w:val="0095575B"/>
    <w:rsid w:val="009637F2"/>
    <w:rsid w:val="00983164"/>
    <w:rsid w:val="00995A35"/>
    <w:rsid w:val="009972EF"/>
    <w:rsid w:val="0099771F"/>
    <w:rsid w:val="009B5035"/>
    <w:rsid w:val="009B60B3"/>
    <w:rsid w:val="009B66F8"/>
    <w:rsid w:val="009C3160"/>
    <w:rsid w:val="009C68A4"/>
    <w:rsid w:val="009D644B"/>
    <w:rsid w:val="009E3850"/>
    <w:rsid w:val="009E766E"/>
    <w:rsid w:val="009F1960"/>
    <w:rsid w:val="009F4B1A"/>
    <w:rsid w:val="009F715E"/>
    <w:rsid w:val="00A10DBB"/>
    <w:rsid w:val="00A11720"/>
    <w:rsid w:val="00A21247"/>
    <w:rsid w:val="00A31D47"/>
    <w:rsid w:val="00A4013E"/>
    <w:rsid w:val="00A4045F"/>
    <w:rsid w:val="00A427CD"/>
    <w:rsid w:val="00A45FEE"/>
    <w:rsid w:val="00A4600B"/>
    <w:rsid w:val="00A46AF4"/>
    <w:rsid w:val="00A50506"/>
    <w:rsid w:val="00A51EF0"/>
    <w:rsid w:val="00A67A81"/>
    <w:rsid w:val="00A730A6"/>
    <w:rsid w:val="00A96899"/>
    <w:rsid w:val="00A971A0"/>
    <w:rsid w:val="00AA1186"/>
    <w:rsid w:val="00AA1F22"/>
    <w:rsid w:val="00AE2320"/>
    <w:rsid w:val="00AE58A3"/>
    <w:rsid w:val="00AF553A"/>
    <w:rsid w:val="00B05821"/>
    <w:rsid w:val="00B100D6"/>
    <w:rsid w:val="00B15637"/>
    <w:rsid w:val="00B164C9"/>
    <w:rsid w:val="00B26C28"/>
    <w:rsid w:val="00B4174C"/>
    <w:rsid w:val="00B453F5"/>
    <w:rsid w:val="00B61624"/>
    <w:rsid w:val="00B65F91"/>
    <w:rsid w:val="00B66481"/>
    <w:rsid w:val="00B7189C"/>
    <w:rsid w:val="00B718A5"/>
    <w:rsid w:val="00B82699"/>
    <w:rsid w:val="00BA01BA"/>
    <w:rsid w:val="00BA788A"/>
    <w:rsid w:val="00BB4983"/>
    <w:rsid w:val="00BB7597"/>
    <w:rsid w:val="00BC62E2"/>
    <w:rsid w:val="00C0718D"/>
    <w:rsid w:val="00C257E5"/>
    <w:rsid w:val="00C32458"/>
    <w:rsid w:val="00C42125"/>
    <w:rsid w:val="00C56BC5"/>
    <w:rsid w:val="00C62814"/>
    <w:rsid w:val="00C65D3A"/>
    <w:rsid w:val="00C67B25"/>
    <w:rsid w:val="00C7176A"/>
    <w:rsid w:val="00C748F7"/>
    <w:rsid w:val="00C74937"/>
    <w:rsid w:val="00CB2599"/>
    <w:rsid w:val="00CC386F"/>
    <w:rsid w:val="00CD2139"/>
    <w:rsid w:val="00CD6CAD"/>
    <w:rsid w:val="00CE5986"/>
    <w:rsid w:val="00D26477"/>
    <w:rsid w:val="00D647EF"/>
    <w:rsid w:val="00D73137"/>
    <w:rsid w:val="00D74A3E"/>
    <w:rsid w:val="00D8711E"/>
    <w:rsid w:val="00D977A2"/>
    <w:rsid w:val="00DA1D47"/>
    <w:rsid w:val="00DB0706"/>
    <w:rsid w:val="00DD50DE"/>
    <w:rsid w:val="00DE3062"/>
    <w:rsid w:val="00DE5D83"/>
    <w:rsid w:val="00E0581D"/>
    <w:rsid w:val="00E1590B"/>
    <w:rsid w:val="00E204DD"/>
    <w:rsid w:val="00E228B7"/>
    <w:rsid w:val="00E353EC"/>
    <w:rsid w:val="00E51F61"/>
    <w:rsid w:val="00E53C24"/>
    <w:rsid w:val="00E56E77"/>
    <w:rsid w:val="00EA0BE7"/>
    <w:rsid w:val="00EB444D"/>
    <w:rsid w:val="00EB78CD"/>
    <w:rsid w:val="00EE1A06"/>
    <w:rsid w:val="00EE5C0D"/>
    <w:rsid w:val="00EF4792"/>
    <w:rsid w:val="00EF66E6"/>
    <w:rsid w:val="00EF6748"/>
    <w:rsid w:val="00F02294"/>
    <w:rsid w:val="00F27619"/>
    <w:rsid w:val="00F30DE7"/>
    <w:rsid w:val="00F35F57"/>
    <w:rsid w:val="00F50467"/>
    <w:rsid w:val="00F51C60"/>
    <w:rsid w:val="00F562A0"/>
    <w:rsid w:val="00F57FA4"/>
    <w:rsid w:val="00FA02CB"/>
    <w:rsid w:val="00FA2177"/>
    <w:rsid w:val="00FA2594"/>
    <w:rsid w:val="00FA76B7"/>
    <w:rsid w:val="00FB0783"/>
    <w:rsid w:val="00FB7A8B"/>
    <w:rsid w:val="00FC2485"/>
    <w:rsid w:val="00FC3F47"/>
    <w:rsid w:val="00FD439E"/>
    <w:rsid w:val="00FD76CB"/>
    <w:rsid w:val="00FE152B"/>
    <w:rsid w:val="00FE239E"/>
    <w:rsid w:val="00FF1151"/>
    <w:rsid w:val="00FF4546"/>
    <w:rsid w:val="00FF538F"/>
    <w:rsid w:val="00FF6F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40B7C5"/>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uiPriority w:val="9"/>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uiPriority w:val="99"/>
    <w:rsid w:val="005D65ED"/>
    <w:rPr>
      <w:rFonts w:asciiTheme="majorBidi" w:hAnsiTheme="majorBidi"/>
      <w:color w:val="0000FF"/>
      <w:u w:val="single"/>
    </w:rPr>
  </w:style>
  <w:style w:type="character" w:customStyle="1" w:styleId="Heading1Char">
    <w:name w:val="Heading 1 Char"/>
    <w:basedOn w:val="DefaultParagraphFont"/>
    <w:link w:val="Heading1"/>
    <w:uiPriority w:val="9"/>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uiPriority w:val="9"/>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iPriority w:val="99"/>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uiPriority w:val="99"/>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table" w:styleId="TableGrid">
    <w:name w:val="Table Grid"/>
    <w:basedOn w:val="TableNormal"/>
    <w:uiPriority w:val="59"/>
    <w:rsid w:val="006F7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6F7596"/>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ListParagraph">
    <w:name w:val="List Paragraph"/>
    <w:basedOn w:val="Normal"/>
    <w:uiPriority w:val="34"/>
    <w:qFormat/>
    <w:rsid w:val="006F7596"/>
    <w:pPr>
      <w:spacing w:before="0" w:after="200" w:line="276" w:lineRule="auto"/>
      <w:ind w:left="720"/>
      <w:contextualSpacing/>
    </w:pPr>
    <w:rPr>
      <w:rFonts w:asciiTheme="minorHAnsi" w:hAnsiTheme="minorHAnsi" w:cstheme="minorBidi"/>
      <w:sz w:val="22"/>
      <w:szCs w:val="22"/>
      <w:lang w:val="en-US" w:eastAsia="zh-CN"/>
    </w:rPr>
  </w:style>
  <w:style w:type="character" w:styleId="Strong">
    <w:name w:val="Strong"/>
    <w:basedOn w:val="DefaultParagraphFont"/>
    <w:uiPriority w:val="22"/>
    <w:qFormat/>
    <w:rsid w:val="006F7596"/>
    <w:rPr>
      <w:b/>
      <w:bCs/>
    </w:rPr>
  </w:style>
  <w:style w:type="character" w:styleId="FollowedHyperlink">
    <w:name w:val="FollowedHyperlink"/>
    <w:basedOn w:val="DefaultParagraphFont"/>
    <w:uiPriority w:val="99"/>
    <w:semiHidden/>
    <w:unhideWhenUsed/>
    <w:rsid w:val="006F7596"/>
    <w:rPr>
      <w:color w:val="954F72" w:themeColor="followedHyperlink"/>
      <w:u w:val="single"/>
    </w:rPr>
  </w:style>
  <w:style w:type="paragraph" w:styleId="NormalWeb">
    <w:name w:val="Normal (Web)"/>
    <w:basedOn w:val="Normal"/>
    <w:uiPriority w:val="99"/>
    <w:unhideWhenUsed/>
    <w:rsid w:val="006F7596"/>
    <w:pPr>
      <w:spacing w:before="100" w:after="100" w:line="240" w:lineRule="atLeast"/>
    </w:pPr>
    <w:rPr>
      <w:rFonts w:ascii="Verdana" w:eastAsia="Times New Roman" w:hAnsi="Verdana"/>
      <w:sz w:val="18"/>
      <w:szCs w:val="18"/>
      <w:lang w:eastAsia="zh-CN"/>
    </w:rPr>
  </w:style>
  <w:style w:type="paragraph" w:customStyle="1" w:styleId="Default">
    <w:name w:val="Default"/>
    <w:rsid w:val="0099771F"/>
    <w:pPr>
      <w:autoSpaceDE w:val="0"/>
      <w:autoSpaceDN w:val="0"/>
      <w:adjustRightInd w:val="0"/>
      <w:spacing w:after="0" w:line="240" w:lineRule="auto"/>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112939">
      <w:bodyDiv w:val="1"/>
      <w:marLeft w:val="0"/>
      <w:marRight w:val="0"/>
      <w:marTop w:val="0"/>
      <w:marBottom w:val="0"/>
      <w:divBdr>
        <w:top w:val="none" w:sz="0" w:space="0" w:color="auto"/>
        <w:left w:val="none" w:sz="0" w:space="0" w:color="auto"/>
        <w:bottom w:val="none" w:sz="0" w:space="0" w:color="auto"/>
        <w:right w:val="none" w:sz="0" w:space="0" w:color="auto"/>
      </w:divBdr>
    </w:div>
    <w:div w:id="1371035737">
      <w:bodyDiv w:val="1"/>
      <w:marLeft w:val="0"/>
      <w:marRight w:val="0"/>
      <w:marTop w:val="0"/>
      <w:marBottom w:val="0"/>
      <w:divBdr>
        <w:top w:val="none" w:sz="0" w:space="0" w:color="auto"/>
        <w:left w:val="none" w:sz="0" w:space="0" w:color="auto"/>
        <w:bottom w:val="none" w:sz="0" w:space="0" w:color="auto"/>
        <w:right w:val="none" w:sz="0" w:space="0" w:color="auto"/>
      </w:divBdr>
    </w:div>
    <w:div w:id="1452750797">
      <w:bodyDiv w:val="1"/>
      <w:marLeft w:val="0"/>
      <w:marRight w:val="0"/>
      <w:marTop w:val="0"/>
      <w:marBottom w:val="0"/>
      <w:divBdr>
        <w:top w:val="none" w:sz="0" w:space="0" w:color="auto"/>
        <w:left w:val="none" w:sz="0" w:space="0" w:color="auto"/>
        <w:bottom w:val="none" w:sz="0" w:space="0" w:color="auto"/>
        <w:right w:val="none" w:sz="0" w:space="0" w:color="auto"/>
      </w:divBdr>
    </w:div>
    <w:div w:id="2067755484">
      <w:bodyDiv w:val="1"/>
      <w:marLeft w:val="0"/>
      <w:marRight w:val="0"/>
      <w:marTop w:val="0"/>
      <w:marBottom w:val="0"/>
      <w:divBdr>
        <w:top w:val="none" w:sz="0" w:space="0" w:color="auto"/>
        <w:left w:val="none" w:sz="0" w:space="0" w:color="auto"/>
        <w:bottom w:val="none" w:sz="0" w:space="0" w:color="auto"/>
        <w:right w:val="none" w:sz="0" w:space="0" w:color="auto"/>
      </w:divBdr>
    </w:div>
    <w:div w:id="2137094182">
      <w:bodyDiv w:val="1"/>
      <w:marLeft w:val="0"/>
      <w:marRight w:val="0"/>
      <w:marTop w:val="0"/>
      <w:marBottom w:val="0"/>
      <w:divBdr>
        <w:top w:val="none" w:sz="0" w:space="0" w:color="auto"/>
        <w:left w:val="none" w:sz="0" w:space="0" w:color="auto"/>
        <w:bottom w:val="none" w:sz="0" w:space="0" w:color="auto"/>
        <w:right w:val="none" w:sz="0" w:space="0" w:color="auto"/>
      </w:divBdr>
      <w:divsChild>
        <w:div w:id="303698014">
          <w:marLeft w:val="0"/>
          <w:marRight w:val="0"/>
          <w:marTop w:val="0"/>
          <w:marBottom w:val="0"/>
          <w:divBdr>
            <w:top w:val="none" w:sz="0" w:space="0" w:color="auto"/>
            <w:left w:val="none" w:sz="0" w:space="0" w:color="auto"/>
            <w:bottom w:val="none" w:sz="0" w:space="0" w:color="auto"/>
            <w:right w:val="none" w:sz="0" w:space="0" w:color="auto"/>
          </w:divBdr>
          <w:divsChild>
            <w:div w:id="1593968494">
              <w:marLeft w:val="0"/>
              <w:marRight w:val="0"/>
              <w:marTop w:val="0"/>
              <w:marBottom w:val="0"/>
              <w:divBdr>
                <w:top w:val="none" w:sz="0" w:space="0" w:color="auto"/>
                <w:left w:val="none" w:sz="0" w:space="0" w:color="auto"/>
                <w:bottom w:val="none" w:sz="0" w:space="0" w:color="auto"/>
                <w:right w:val="none" w:sz="0" w:space="0" w:color="auto"/>
              </w:divBdr>
              <w:divsChild>
                <w:div w:id="1257324264">
                  <w:marLeft w:val="0"/>
                  <w:marRight w:val="0"/>
                  <w:marTop w:val="0"/>
                  <w:marBottom w:val="0"/>
                  <w:divBdr>
                    <w:top w:val="none" w:sz="0" w:space="0" w:color="auto"/>
                    <w:left w:val="none" w:sz="0" w:space="0" w:color="auto"/>
                    <w:bottom w:val="none" w:sz="0" w:space="0" w:color="auto"/>
                    <w:right w:val="none" w:sz="0" w:space="0" w:color="auto"/>
                  </w:divBdr>
                  <w:divsChild>
                    <w:div w:id="827986644">
                      <w:marLeft w:val="0"/>
                      <w:marRight w:val="0"/>
                      <w:marTop w:val="0"/>
                      <w:marBottom w:val="0"/>
                      <w:divBdr>
                        <w:top w:val="none" w:sz="0" w:space="0" w:color="auto"/>
                        <w:left w:val="none" w:sz="0" w:space="0" w:color="auto"/>
                        <w:bottom w:val="none" w:sz="0" w:space="0" w:color="auto"/>
                        <w:right w:val="none" w:sz="0" w:space="0" w:color="auto"/>
                      </w:divBdr>
                      <w:divsChild>
                        <w:div w:id="665674250">
                          <w:marLeft w:val="0"/>
                          <w:marRight w:val="0"/>
                          <w:marTop w:val="0"/>
                          <w:marBottom w:val="0"/>
                          <w:divBdr>
                            <w:top w:val="none" w:sz="0" w:space="0" w:color="auto"/>
                            <w:left w:val="none" w:sz="0" w:space="0" w:color="auto"/>
                            <w:bottom w:val="none" w:sz="0" w:space="0" w:color="auto"/>
                            <w:right w:val="none" w:sz="0" w:space="0" w:color="auto"/>
                          </w:divBdr>
                          <w:divsChild>
                            <w:div w:id="1752697447">
                              <w:marLeft w:val="0"/>
                              <w:marRight w:val="0"/>
                              <w:marTop w:val="0"/>
                              <w:marBottom w:val="0"/>
                              <w:divBdr>
                                <w:top w:val="none" w:sz="0" w:space="0" w:color="auto"/>
                                <w:left w:val="none" w:sz="0" w:space="0" w:color="auto"/>
                                <w:bottom w:val="none" w:sz="0" w:space="0" w:color="auto"/>
                                <w:right w:val="none" w:sz="0" w:space="0" w:color="auto"/>
                              </w:divBdr>
                              <w:divsChild>
                                <w:div w:id="1347320339">
                                  <w:marLeft w:val="0"/>
                                  <w:marRight w:val="0"/>
                                  <w:marTop w:val="0"/>
                                  <w:marBottom w:val="0"/>
                                  <w:divBdr>
                                    <w:top w:val="none" w:sz="0" w:space="0" w:color="auto"/>
                                    <w:left w:val="none" w:sz="0" w:space="0" w:color="auto"/>
                                    <w:bottom w:val="none" w:sz="0" w:space="0" w:color="auto"/>
                                    <w:right w:val="none" w:sz="0" w:space="0" w:color="auto"/>
                                  </w:divBdr>
                                  <w:divsChild>
                                    <w:div w:id="1458596473">
                                      <w:marLeft w:val="0"/>
                                      <w:marRight w:val="0"/>
                                      <w:marTop w:val="0"/>
                                      <w:marBottom w:val="0"/>
                                      <w:divBdr>
                                        <w:top w:val="none" w:sz="0" w:space="0" w:color="auto"/>
                                        <w:left w:val="none" w:sz="0" w:space="0" w:color="auto"/>
                                        <w:bottom w:val="none" w:sz="0" w:space="0" w:color="auto"/>
                                        <w:right w:val="none" w:sz="0" w:space="0" w:color="auto"/>
                                      </w:divBdr>
                                      <w:divsChild>
                                        <w:div w:id="1562017149">
                                          <w:marLeft w:val="0"/>
                                          <w:marRight w:val="0"/>
                                          <w:marTop w:val="0"/>
                                          <w:marBottom w:val="0"/>
                                          <w:divBdr>
                                            <w:top w:val="none" w:sz="0" w:space="0" w:color="auto"/>
                                            <w:left w:val="none" w:sz="0" w:space="0" w:color="auto"/>
                                            <w:bottom w:val="none" w:sz="0" w:space="0" w:color="auto"/>
                                            <w:right w:val="none" w:sz="0" w:space="0" w:color="auto"/>
                                          </w:divBdr>
                                          <w:divsChild>
                                            <w:div w:id="19816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academia/kaleidoscope/2018/Documents/Presentations/S6.1_A%20Gendered%20Perspective%20on%20AI_Parsheera.pdf" TargetMode="External"/><Relationship Id="rId18" Type="http://schemas.openxmlformats.org/officeDocument/2006/relationships/hyperlink" Target="https://www.itu.int/en/ITU-T/academia/kaleidoscope/2018/Pages/default.aspx" TargetMode="External"/><Relationship Id="rId26" Type="http://schemas.openxmlformats.org/officeDocument/2006/relationships/hyperlink" Target="https://www.itu.int/en/ITU-T/academia/kaleidoscope/2018/Documents/Presentations/Machine%20Learning%205G_Hugo%20Miguel.pdf" TargetMode="External"/><Relationship Id="rId39" Type="http://schemas.openxmlformats.org/officeDocument/2006/relationships/hyperlink" Target="https://www.itu.int/en/ITU-T/academia/kaleidoscope/2018/Documents/Presentations/S5.2_Message%20Collision%20Identification_Marengo%26Prina.pdf" TargetMode="External"/><Relationship Id="rId3" Type="http://schemas.openxmlformats.org/officeDocument/2006/relationships/customXml" Target="../customXml/item3.xml"/><Relationship Id="rId21" Type="http://schemas.openxmlformats.org/officeDocument/2006/relationships/hyperlink" Target="http://news.itu.int/kaleidoscope-highlights-day-1/" TargetMode="External"/><Relationship Id="rId34" Type="http://schemas.openxmlformats.org/officeDocument/2006/relationships/hyperlink" Target="https://www.itu.int/en/ITU-T/academia/kaleidoscope/2018/Documents/Presentations/S3.1_Machine%20Learning%20Opportunities%20in%20Cloud%20Computing%20Datacenter_Baran.pdf" TargetMode="External"/><Relationship Id="rId42" Type="http://schemas.openxmlformats.org/officeDocument/2006/relationships/hyperlink" Target="https://www.itu.int/en/ITU-T/academia/kaleidoscope/2018/Documents/Presentations/S6.2_Ethical%20Framework%20for%20machine_Malhotra.pdf" TargetMode="External"/><Relationship Id="rId7" Type="http://schemas.openxmlformats.org/officeDocument/2006/relationships/webSettings" Target="webSettings.xml"/><Relationship Id="rId12" Type="http://schemas.openxmlformats.org/officeDocument/2006/relationships/hyperlink" Target="https://www.itu.int/en/ITU-T/academia/kaleidoscope/2018/Documents/Presentations/S3.2_Consideration_on_Automation_of_5G_Network_Slicing_VedKafle.pdf" TargetMode="External"/><Relationship Id="rId17" Type="http://schemas.openxmlformats.org/officeDocument/2006/relationships/hyperlink" Target="https://www.itu.int/en/ITU-T/academia/kaleidoscope/2018/Pages/programme.aspx" TargetMode="External"/><Relationship Id="rId25" Type="http://schemas.openxmlformats.org/officeDocument/2006/relationships/header" Target="header1.xml"/><Relationship Id="rId33" Type="http://schemas.openxmlformats.org/officeDocument/2006/relationships/hyperlink" Target="https://www.itu.int/en/ITU-T/academia/kaleidoscope/2018/Documents/Presentations/S2.4_Towards%20Cognitive%20Autonomous%20Networks_Mwanje.pdf" TargetMode="External"/><Relationship Id="rId38" Type="http://schemas.openxmlformats.org/officeDocument/2006/relationships/hyperlink" Target="https://www.itu.int/en/ITU-T/academia/kaleidoscope/2018/Documents/Presentations/S5.1_Smart%20Usage%20of%20Multiple%20RAT_Sandoval.pdf"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en/ITU-T/academia/kaleidoscope/2018/Pages/local-universities-exhibit.aspx" TargetMode="External"/><Relationship Id="rId20" Type="http://schemas.openxmlformats.org/officeDocument/2006/relationships/hyperlink" Target="http://news.itu.int/kaleidoscope-highlights-day-2/" TargetMode="External"/><Relationship Id="rId29" Type="http://schemas.openxmlformats.org/officeDocument/2006/relationships/hyperlink" Target="https://www.itu.int/en/ITU-T/academia/kaleidoscope/2018/Documents/Presentations/S1.3_Double%20Sarsa%20Video%20Streaming_Kumar.pdf" TargetMode="External"/><Relationship Id="rId41" Type="http://schemas.openxmlformats.org/officeDocument/2006/relationships/hyperlink" Target="https://www.itu.int/en/ITU-T/academia/kaleidoscope/2018/Documents/Presentations/S6.1_A%20Gendered%20Perspective%20on%20AI_Parsheera.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leidoscope@itu.int" TargetMode="External"/><Relationship Id="rId24" Type="http://schemas.openxmlformats.org/officeDocument/2006/relationships/hyperlink" Target="https://www.itu.int/en/ITU-T/academia/kaleidoscope/Pages/default.aspx" TargetMode="External"/><Relationship Id="rId32" Type="http://schemas.openxmlformats.org/officeDocument/2006/relationships/hyperlink" Target="https://www.itu.int/en/ITU-T/academia/kaleidoscope/2018/Documents/Presentations/S2.3_Multifractal_Modeling_of_the_Radio_Tuberquia%20David%26Hernandez.pdf" TargetMode="External"/><Relationship Id="rId37" Type="http://schemas.openxmlformats.org/officeDocument/2006/relationships/hyperlink" Target="https://www.itu.int/en/ITU-T/academia/kaleidoscope/2018/Documents/Presentations/S4.2_Predicting%20Activities%20in%20Business_Roa.pdf" TargetMode="External"/><Relationship Id="rId40" Type="http://schemas.openxmlformats.org/officeDocument/2006/relationships/hyperlink" Target="https://www.itu.int/en/ITU-T/academia/kaleidoscope/2018/Documents/Presentations/S5.3_Optical%20Flow%20Based%20Learning_Kumar.pdf" TargetMode="External"/><Relationship Id="rId45"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itu.int/en/ITU-T/academia/kaleidoscope/2018/Pages/jules-verne-corner.aspx" TargetMode="External"/><Relationship Id="rId23" Type="http://schemas.openxmlformats.org/officeDocument/2006/relationships/hyperlink" Target="mailto:kaleidoscope@itu.int" TargetMode="External"/><Relationship Id="rId28" Type="http://schemas.openxmlformats.org/officeDocument/2006/relationships/hyperlink" Target="https://www.itu.int/en/ITU-T/academia/kaleidoscope/2018/Documents/Presentations/S1.2_Unsupervised%20learning%20for%20Detection_Gibellini.pdf" TargetMode="External"/><Relationship Id="rId36" Type="http://schemas.openxmlformats.org/officeDocument/2006/relationships/hyperlink" Target="https://www.itu.int/en/ITU-T/academia/kaleidoscope/2018/Documents/Presentations/S4.1_A%20Deep%20Reinforcement%20Learning_Bruneo.pdf" TargetMode="External"/><Relationship Id="rId10" Type="http://schemas.openxmlformats.org/officeDocument/2006/relationships/image" Target="media/image1.gif"/><Relationship Id="rId19" Type="http://schemas.openxmlformats.org/officeDocument/2006/relationships/hyperlink" Target="http://news.itu.int/1st-prize-at-kaleidoscope-2018/" TargetMode="External"/><Relationship Id="rId31" Type="http://schemas.openxmlformats.org/officeDocument/2006/relationships/hyperlink" Target="https://www.itu.int/en/ITU-T/academia/kaleidoscope/2018/Documents/Presentations/S2.2_AI%20as%20a%20Microservice_UM.pdf"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academia/kaleidoscope/2018/Documents/Presentations/S6.2_Ethical%20Framework%20for%20machine_Malhotra.pdf" TargetMode="External"/><Relationship Id="rId22" Type="http://schemas.openxmlformats.org/officeDocument/2006/relationships/hyperlink" Target="https://www.itu.int/pub/T-PROC-KALEI-2018" TargetMode="External"/><Relationship Id="rId27" Type="http://schemas.openxmlformats.org/officeDocument/2006/relationships/hyperlink" Target="https://www.itu.int/en/ITU-T/academia/kaleidoscope/2018/Documents/Presentations/S1.1_ML_QoE_Ibarrola.pdf" TargetMode="External"/><Relationship Id="rId30" Type="http://schemas.openxmlformats.org/officeDocument/2006/relationships/hyperlink" Target="https://www.itu.int/en/ITU-T/academia/kaleidoscope/2018/Documents/Presentations/S2.1_Self-healing_and_resilience_in_future_5G_Ali-Tolppa.pdf" TargetMode="External"/><Relationship Id="rId35" Type="http://schemas.openxmlformats.org/officeDocument/2006/relationships/hyperlink" Target="https://www.itu.int/en/ITU-T/academia/kaleidoscope/2018/Documents/Presentations/S3.2_Consideration_on_Automation_of_5G_Network_Slicing_VedKafle.pdf" TargetMode="External"/><Relationship Id="rId43" Type="http://schemas.openxmlformats.org/officeDocument/2006/relationships/hyperlink" Target="https://www.itu.int/en/ITU-T/academia/kaleidoscope/2018/Documents/Presentations/S6.3_Undeclared%20construction%20A%20government_Lezaun%26Olivieri.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AC6746"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AC6746"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AC6746"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AC6746"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0A73BC"/>
    <w:rsid w:val="002612CF"/>
    <w:rsid w:val="002F77AB"/>
    <w:rsid w:val="00731CC4"/>
    <w:rsid w:val="00820D5B"/>
    <w:rsid w:val="008B1EDF"/>
    <w:rsid w:val="00A735A8"/>
    <w:rsid w:val="00AC6746"/>
    <w:rsid w:val="00B2323B"/>
    <w:rsid w:val="00C5185B"/>
    <w:rsid w:val="00C8047E"/>
    <w:rsid w:val="00EF1359"/>
    <w:rsid w:val="00EF43E1"/>
    <w:rsid w:val="00F14216"/>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Information</Purpose1>
    <Abstract xmlns="3f6fad35-1f81-480e-a4e5-6e5474dcfb96">This document provides an overview of the ITU Kaleidoscope academic conference 2018 (K-2018) that was held in Santa Fe, Argentina, from 26-28 November 2018. The Annex to this document presents a keynote speech, invited papers and accepted papers selected for presentation and publication, and identifies links to related activities in ITU-T and other ITU sectors. This document also announces the next Kaleidoscope edition and mentions official recognition of the success of the Kaleidoscope conferences (PP relevant Resolutions). </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 xsi:nil="true"/>
    <DocTypeText xmlns="3f6fad35-1f81-480e-a4e5-6e5474dcfb96">CONTRIBUTION</DocTypeText>
    <CategoryDescription xmlns="http://schemas.microsoft.com/sharepoint.v3" xsi:nil="true"/>
    <ShortName xmlns="3f6fad35-1f81-480e-a4e5-6e5474dcfb96"/>
    <Place xmlns="3f6fad35-1f81-480e-a4e5-6e5474dcfb96">Geneva, 26 February – 2 March 2018</Place>
    <IsTooLateSubmitted xmlns="3f6fad35-1f81-480e-a4e5-6e5474dcfb96">false</IsTooLateSubmitted>
    <Observations xmlns="3f6fad35-1f81-480e-a4e5-6e5474dcfb96" xsi:nil="true"/>
    <DocumentSource xmlns="3f6fad35-1f81-480e-a4e5-6e5474dcfb96">Director, TSB</DocumentSource>
    <IsUpdated xmlns="3f6fad35-1f81-480e-a4e5-6e5474dcfb96">false</IsUpdated>
    <DocStatusText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purl.org/dc/dcmitype/"/>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
    <ds:schemaRef ds:uri="3f6fad35-1f81-480e-a4e5-6e5474dcfb96"/>
    <ds:schemaRef ds:uri="http://schemas.microsoft.com/office/2006/metadata/properties"/>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5</TotalTime>
  <Pages>18</Pages>
  <Words>3633</Words>
  <Characters>20710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Evaluation of Kaleidoscope 2017 papers with respect to relevance in ITU activities</vt:lpstr>
    </vt:vector>
  </TitlesOfParts>
  <Manager>ITU-T</Manager>
  <Company>International Telecommunication Union (ITU)</Company>
  <LinksUpToDate>false</LinksUpToDate>
  <CharactersWithSpaces>24295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Kaleidoscope 2017 papers with respect to relevance in ITU activities</dc:title>
  <dc:subject/>
  <dc:creator>Director, TSB</dc:creator>
  <cp:keywords>Kaleidoscope; academic papers; machine learning; 5G; artificial intelligence; communication technologies; standardization;</cp:keywords>
  <dc:description>TSAG-TD240  For: Geneva, 26 February – 2 March 2018_x000d_Document date: _x000d_Saved by ITU51011769 at 15:09:25 on 29/01/2018</dc:description>
  <cp:lastModifiedBy>Al-Mnini, Lara</cp:lastModifiedBy>
  <cp:revision>3</cp:revision>
  <cp:lastPrinted>2016-12-23T12:52:00Z</cp:lastPrinted>
  <dcterms:created xsi:type="dcterms:W3CDTF">2018-12-09T13:50:00Z</dcterms:created>
  <dcterms:modified xsi:type="dcterms:W3CDTF">2018-12-09T13:54:00Z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TSAG-TD240</vt:lpwstr>
  </property>
  <property fmtid="{D5CDD505-2E9C-101B-9397-08002B2CF9AE}" pid="3" name="Docdate">
    <vt:lpwstr/>
  </property>
  <property fmtid="{D5CDD505-2E9C-101B-9397-08002B2CF9AE}" pid="4" name="Docorlang">
    <vt:lpwstr/>
  </property>
  <property fmtid="{D5CDD505-2E9C-101B-9397-08002B2CF9AE}" pid="5" name="Docbluepink">
    <vt:lpwstr>[Question(s) number(s)]</vt:lpwstr>
  </property>
  <property fmtid="{D5CDD505-2E9C-101B-9397-08002B2CF9AE}" pid="6" name="Docdest">
    <vt:lpwstr>Geneva, 26 February – 2 March 2018</vt:lpwstr>
  </property>
  <property fmtid="{D5CDD505-2E9C-101B-9397-08002B2CF9AE}" pid="7" name="Docauthor">
    <vt:lpwstr>Director, TSB</vt:lpwstr>
  </property>
</Properties>
</file>