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835AB9" w:rsidRPr="00835AB9" w:rsidTr="003F6975">
        <w:trPr>
          <w:cantSplit/>
        </w:trPr>
        <w:tc>
          <w:tcPr>
            <w:tcW w:w="1191" w:type="dxa"/>
            <w:vMerge w:val="restart"/>
          </w:tcPr>
          <w:p w:rsidR="00835AB9" w:rsidRPr="00835AB9" w:rsidRDefault="00835AB9" w:rsidP="00835AB9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835AB9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835AB9" w:rsidRPr="00835AB9" w:rsidRDefault="00835AB9" w:rsidP="00835AB9">
            <w:pPr>
              <w:rPr>
                <w:sz w:val="16"/>
                <w:szCs w:val="16"/>
              </w:rPr>
            </w:pPr>
            <w:r w:rsidRPr="00835AB9">
              <w:rPr>
                <w:sz w:val="16"/>
                <w:szCs w:val="16"/>
              </w:rPr>
              <w:t>INTERNATIONAL TELECOMMUNICATION UNION</w:t>
            </w:r>
          </w:p>
          <w:p w:rsidR="00835AB9" w:rsidRPr="00835AB9" w:rsidRDefault="00835AB9" w:rsidP="00835AB9">
            <w:pPr>
              <w:rPr>
                <w:b/>
                <w:bCs/>
                <w:sz w:val="26"/>
                <w:szCs w:val="26"/>
              </w:rPr>
            </w:pPr>
            <w:r w:rsidRPr="00835AB9">
              <w:rPr>
                <w:b/>
                <w:bCs/>
                <w:sz w:val="26"/>
                <w:szCs w:val="26"/>
              </w:rPr>
              <w:t>TELECOMMUNICATION</w:t>
            </w:r>
            <w:r w:rsidRPr="00835AB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835AB9" w:rsidRPr="00835AB9" w:rsidRDefault="00835AB9" w:rsidP="00835AB9">
            <w:pPr>
              <w:rPr>
                <w:sz w:val="20"/>
                <w:szCs w:val="20"/>
              </w:rPr>
            </w:pPr>
            <w:r w:rsidRPr="00835AB9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835AB9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835AB9" w:rsidRPr="00835AB9" w:rsidRDefault="00835AB9" w:rsidP="00835AB9">
            <w:pPr>
              <w:pStyle w:val="Docnumber"/>
            </w:pPr>
            <w:r>
              <w:t>TSAG-TD303</w:t>
            </w:r>
          </w:p>
        </w:tc>
      </w:tr>
      <w:tr w:rsidR="00835AB9" w:rsidRPr="00835AB9" w:rsidTr="003F6975">
        <w:trPr>
          <w:cantSplit/>
        </w:trPr>
        <w:tc>
          <w:tcPr>
            <w:tcW w:w="1191" w:type="dxa"/>
            <w:vMerge/>
          </w:tcPr>
          <w:p w:rsidR="00835AB9" w:rsidRPr="00835AB9" w:rsidRDefault="00835AB9" w:rsidP="00835AB9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835AB9" w:rsidRPr="00835AB9" w:rsidRDefault="00835AB9" w:rsidP="00835AB9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835AB9" w:rsidRPr="00835AB9" w:rsidRDefault="00835AB9" w:rsidP="00835AB9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835AB9" w:rsidRPr="00835AB9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835AB9" w:rsidRPr="00835AB9" w:rsidRDefault="00835AB9" w:rsidP="00835AB9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835AB9" w:rsidRPr="00835AB9" w:rsidRDefault="00835AB9" w:rsidP="00835AB9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835AB9" w:rsidRPr="00835AB9" w:rsidRDefault="00835AB9" w:rsidP="00835AB9">
            <w:pPr>
              <w:jc w:val="right"/>
              <w:rPr>
                <w:b/>
                <w:bCs/>
                <w:sz w:val="28"/>
                <w:szCs w:val="28"/>
              </w:rPr>
            </w:pPr>
            <w:r w:rsidRPr="00835AB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35AB9" w:rsidRPr="00835AB9" w:rsidTr="003F6975">
        <w:trPr>
          <w:cantSplit/>
        </w:trPr>
        <w:tc>
          <w:tcPr>
            <w:tcW w:w="1617" w:type="dxa"/>
            <w:gridSpan w:val="3"/>
          </w:tcPr>
          <w:p w:rsidR="00835AB9" w:rsidRPr="00835AB9" w:rsidRDefault="00835AB9" w:rsidP="00835AB9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835AB9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835AB9" w:rsidRPr="00835AB9" w:rsidRDefault="00835AB9" w:rsidP="00835AB9">
            <w:r>
              <w:t>N/A</w:t>
            </w:r>
            <w:bookmarkStart w:id="6" w:name="_GoBack"/>
            <w:bookmarkEnd w:id="6"/>
          </w:p>
        </w:tc>
        <w:tc>
          <w:tcPr>
            <w:tcW w:w="4681" w:type="dxa"/>
            <w:gridSpan w:val="2"/>
          </w:tcPr>
          <w:p w:rsidR="00835AB9" w:rsidRPr="00835AB9" w:rsidRDefault="00835AB9" w:rsidP="00835AB9">
            <w:pPr>
              <w:jc w:val="right"/>
            </w:pPr>
            <w:r w:rsidRPr="00835AB9">
              <w:t>Geneva, 10</w:t>
            </w:r>
            <w:r>
              <w:t>-</w:t>
            </w:r>
            <w:r w:rsidRPr="00835AB9">
              <w:t>14 December 2018</w:t>
            </w:r>
          </w:p>
        </w:tc>
      </w:tr>
      <w:tr w:rsidR="00835AB9" w:rsidRPr="00835AB9" w:rsidTr="003F6975">
        <w:trPr>
          <w:cantSplit/>
        </w:trPr>
        <w:tc>
          <w:tcPr>
            <w:tcW w:w="9923" w:type="dxa"/>
            <w:gridSpan w:val="6"/>
          </w:tcPr>
          <w:p w:rsidR="00835AB9" w:rsidRPr="00835AB9" w:rsidRDefault="00835AB9" w:rsidP="00835AB9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4"/>
            <w:bookmarkEnd w:id="5"/>
            <w:r w:rsidRPr="00835AB9">
              <w:rPr>
                <w:b/>
                <w:bCs/>
              </w:rPr>
              <w:t>TD</w:t>
            </w:r>
          </w:p>
        </w:tc>
      </w:tr>
      <w:tr w:rsidR="00835AB9" w:rsidRPr="00835AB9" w:rsidTr="003F6975">
        <w:trPr>
          <w:cantSplit/>
        </w:trPr>
        <w:tc>
          <w:tcPr>
            <w:tcW w:w="1617" w:type="dxa"/>
            <w:gridSpan w:val="3"/>
          </w:tcPr>
          <w:p w:rsidR="00835AB9" w:rsidRPr="00835AB9" w:rsidRDefault="00835AB9" w:rsidP="00835AB9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835AB9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835AB9" w:rsidRPr="00835AB9" w:rsidRDefault="00835AB9" w:rsidP="00835AB9">
            <w:r w:rsidRPr="00835AB9">
              <w:t>Chairman, ITU-T SG9</w:t>
            </w:r>
          </w:p>
        </w:tc>
      </w:tr>
      <w:tr w:rsidR="00835AB9" w:rsidRPr="00835AB9" w:rsidTr="003F6975">
        <w:trPr>
          <w:cantSplit/>
        </w:trPr>
        <w:tc>
          <w:tcPr>
            <w:tcW w:w="1617" w:type="dxa"/>
            <w:gridSpan w:val="3"/>
          </w:tcPr>
          <w:p w:rsidR="00835AB9" w:rsidRPr="00835AB9" w:rsidRDefault="00835AB9" w:rsidP="00835AB9">
            <w:bookmarkStart w:id="9" w:name="dtitle1" w:colFirst="1" w:colLast="1"/>
            <w:bookmarkEnd w:id="8"/>
            <w:r w:rsidRPr="00835AB9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835AB9" w:rsidRPr="00835AB9" w:rsidRDefault="006803C4" w:rsidP="00835AB9">
            <w:r>
              <w:t xml:space="preserve">ITU-T </w:t>
            </w:r>
            <w:r w:rsidR="00835AB9" w:rsidRPr="00835AB9">
              <w:t>SG9 lead study group report</w:t>
            </w:r>
          </w:p>
        </w:tc>
      </w:tr>
      <w:tr w:rsidR="00835AB9" w:rsidRPr="00835AB9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835AB9" w:rsidRPr="00835AB9" w:rsidRDefault="00835AB9" w:rsidP="00835AB9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35AB9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835AB9" w:rsidRPr="00835AB9" w:rsidRDefault="00835AB9" w:rsidP="00835AB9">
            <w:r w:rsidRPr="00835AB9">
              <w:t>Information</w:t>
            </w:r>
          </w:p>
        </w:tc>
      </w:tr>
      <w:bookmarkEnd w:id="1"/>
      <w:bookmarkEnd w:id="10"/>
      <w:tr w:rsidR="00856C7A" w:rsidRPr="00364979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6803C4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0974F4">
                  <w:rPr>
                    <w:lang w:val="en-US"/>
                  </w:rPr>
                  <w:t>Satoshi Miyaji</w:t>
                </w:r>
                <w:r w:rsidR="000974F4">
                  <w:rPr>
                    <w:lang w:val="en-US"/>
                  </w:rPr>
                  <w:br/>
                  <w:t>KDDI Corporation</w:t>
                </w:r>
                <w:r w:rsidR="000974F4">
                  <w:rPr>
                    <w:lang w:val="en-US"/>
                  </w:rPr>
                  <w:br/>
                  <w:t>Japan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856C7A" w:rsidRPr="00FF1151" w:rsidRDefault="00856C7A" w:rsidP="00856C7A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>Tel: +</w:t>
                </w:r>
                <w:r w:rsidR="00B61AB5">
                  <w:rPr>
                    <w:lang w:val="pt-BR"/>
                  </w:rPr>
                  <w:t>81 3 6328 1905</w:t>
                </w:r>
                <w:r w:rsidRPr="00FF1151">
                  <w:rPr>
                    <w:lang w:val="pt-BR"/>
                  </w:rPr>
                  <w:br/>
                  <w:t>Fax: +</w:t>
                </w:r>
                <w:r w:rsidR="00B61AB5">
                  <w:rPr>
                    <w:lang w:val="pt-BR"/>
                  </w:rPr>
                  <w:t>81 3 6757 1261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437B30" w:rsidRPr="000B1F5A">
                    <w:rPr>
                      <w:rStyle w:val="Hyperlink"/>
                      <w:rFonts w:ascii="Times New Roman" w:hAnsi="Times New Roman"/>
                      <w:lang w:val="pt-BR"/>
                    </w:rPr>
                    <w:t>sa-miyaji@kddi.com</w:t>
                  </w:r>
                </w:hyperlink>
                <w:r w:rsidR="00437B30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89088E" w:rsidRPr="00136DDD" w:rsidRDefault="006803C4" w:rsidP="006803C4">
            <w:sdt>
              <w:sdt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974F4">
                  <w:t>Study Group 9</w:t>
                </w:r>
                <w:r>
                  <w:t>;</w:t>
                </w:r>
                <w:r w:rsidR="000974F4">
                  <w:t xml:space="preserve"> report</w:t>
                </w:r>
                <w:r>
                  <w:t>;</w:t>
                </w:r>
              </w:sdtContent>
            </w:sdt>
          </w:p>
        </w:tc>
      </w:tr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rFonts w:eastAsia="MS Mincho"/>
            </w:r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:rsidR="0089088E" w:rsidRPr="00136DDD" w:rsidRDefault="000974F4" w:rsidP="00F815B6">
                <w:r>
                  <w:rPr>
                    <w:rFonts w:eastAsia="MS Mincho"/>
                  </w:rPr>
                  <w:t xml:space="preserve">This document provides </w:t>
                </w:r>
                <w:r w:rsidR="00F815B6">
                  <w:rPr>
                    <w:rFonts w:eastAsia="MS Mincho"/>
                  </w:rPr>
                  <w:t xml:space="preserve">the </w:t>
                </w:r>
                <w:r>
                  <w:rPr>
                    <w:rFonts w:eastAsia="MS Mincho"/>
                  </w:rPr>
                  <w:t xml:space="preserve">SG9 report </w:t>
                </w:r>
                <w:r w:rsidR="00F815B6">
                  <w:rPr>
                    <w:rFonts w:eastAsia="MS Mincho"/>
                  </w:rPr>
                  <w:t>for</w:t>
                </w:r>
                <w:r>
                  <w:rPr>
                    <w:rFonts w:eastAsia="MS Mincho"/>
                  </w:rPr>
                  <w:t xml:space="preserve"> </w:t>
                </w:r>
                <w:proofErr w:type="gramStart"/>
                <w:r>
                  <w:rPr>
                    <w:rFonts w:eastAsia="MS Mincho"/>
                  </w:rPr>
                  <w:t>lead study group activities</w:t>
                </w:r>
                <w:proofErr w:type="gramEnd"/>
                <w:r>
                  <w:rPr>
                    <w:rFonts w:eastAsia="MS Mincho"/>
                  </w:rPr>
                  <w:t xml:space="preserve"> on integrated broadband cable and television networks.</w:t>
                </w:r>
              </w:p>
            </w:tc>
          </w:sdtContent>
        </w:sdt>
      </w:tr>
    </w:tbl>
    <w:p w:rsidR="0089088E" w:rsidRPr="00636A80" w:rsidRDefault="0089088E" w:rsidP="0089088E"/>
    <w:p w:rsidR="00F30E25" w:rsidRPr="00636A80" w:rsidRDefault="00F30E25" w:rsidP="00F30E25">
      <w:pPr>
        <w:pStyle w:val="Heading1"/>
        <w:rPr>
          <w:rFonts w:eastAsia="MS Mincho"/>
        </w:rPr>
      </w:pPr>
      <w:r w:rsidRPr="00636A80">
        <w:rPr>
          <w:rFonts w:eastAsia="MS Mincho"/>
        </w:rPr>
        <w:t xml:space="preserve">Lead study group activities on </w:t>
      </w:r>
      <w:r w:rsidR="00FE29C4" w:rsidRPr="00636A80">
        <w:rPr>
          <w:rFonts w:eastAsia="MS Mincho"/>
        </w:rPr>
        <w:t>i</w:t>
      </w:r>
      <w:r w:rsidR="00FE29C4" w:rsidRPr="00636A80">
        <w:rPr>
          <w:lang w:eastAsia="ja-JP"/>
        </w:rPr>
        <w:t>ntegrated broadband cable and television networks</w:t>
      </w:r>
    </w:p>
    <w:p w:rsidR="001A744D" w:rsidRPr="00F63743" w:rsidRDefault="00F80264" w:rsidP="00C430A7">
      <w:pPr>
        <w:rPr>
          <w:rFonts w:eastAsia="MS Mincho"/>
        </w:rPr>
      </w:pPr>
      <w:r>
        <w:rPr>
          <w:rFonts w:eastAsia="MS Mincho"/>
        </w:rPr>
        <w:t xml:space="preserve">Since the last TSAG meeting where </w:t>
      </w:r>
      <w:r w:rsidR="00445163">
        <w:rPr>
          <w:rFonts w:eastAsia="MS Mincho" w:hint="eastAsia"/>
        </w:rPr>
        <w:t>S</w:t>
      </w:r>
      <w:r w:rsidR="00445163">
        <w:rPr>
          <w:rFonts w:eastAsia="MS Mincho"/>
        </w:rPr>
        <w:t xml:space="preserve">tudy Group 9 </w:t>
      </w:r>
      <w:r>
        <w:rPr>
          <w:rFonts w:eastAsia="MS Mincho"/>
        </w:rPr>
        <w:t xml:space="preserve">reported its </w:t>
      </w:r>
      <w:r w:rsidR="00F815B6">
        <w:rPr>
          <w:rFonts w:eastAsia="MS Mincho"/>
        </w:rPr>
        <w:t>first meeting on 24-</w:t>
      </w:r>
      <w:r w:rsidR="00D331C5">
        <w:rPr>
          <w:rFonts w:eastAsia="MS Mincho"/>
        </w:rPr>
        <w:t>31 May 2017 in Hangzhou, China</w:t>
      </w:r>
      <w:r w:rsidR="00F815B6">
        <w:rPr>
          <w:rFonts w:eastAsia="MS Mincho"/>
        </w:rPr>
        <w:t xml:space="preserve"> and the second meeting on 22-</w:t>
      </w:r>
      <w:r w:rsidR="00D331C5">
        <w:rPr>
          <w:rFonts w:eastAsia="MS Mincho"/>
        </w:rPr>
        <w:t>31 January 2018 in Geneva, Switzerland</w:t>
      </w:r>
      <w:r w:rsidR="004E0B85">
        <w:rPr>
          <w:rFonts w:eastAsia="MS Mincho"/>
        </w:rPr>
        <w:t>,</w:t>
      </w:r>
      <w:r>
        <w:rPr>
          <w:rFonts w:eastAsia="MS Mincho"/>
        </w:rPr>
        <w:t xml:space="preserve"> SG9</w:t>
      </w:r>
      <w:r w:rsidR="00F815B6">
        <w:rPr>
          <w:rFonts w:eastAsia="MS Mincho"/>
        </w:rPr>
        <w:t xml:space="preserve"> held the third meeting on 21-</w:t>
      </w:r>
      <w:r>
        <w:rPr>
          <w:rFonts w:eastAsia="MS Mincho"/>
        </w:rPr>
        <w:t xml:space="preserve">28 November </w:t>
      </w:r>
      <w:r w:rsidR="00F815B6">
        <w:rPr>
          <w:rFonts w:eastAsia="MS Mincho"/>
        </w:rPr>
        <w:t>2018</w:t>
      </w:r>
      <w:r>
        <w:rPr>
          <w:rFonts w:eastAsia="MS Mincho"/>
        </w:rPr>
        <w:t xml:space="preserve"> in Bogota, Colombia, at the kind invitation of </w:t>
      </w:r>
      <w:proofErr w:type="spellStart"/>
      <w:r w:rsidRPr="00F80264">
        <w:rPr>
          <w:rFonts w:eastAsia="MS Mincho"/>
          <w:i/>
          <w:iCs/>
        </w:rPr>
        <w:t>Comisión</w:t>
      </w:r>
      <w:proofErr w:type="spellEnd"/>
      <w:r w:rsidRPr="00F80264">
        <w:rPr>
          <w:rFonts w:eastAsia="MS Mincho"/>
          <w:i/>
          <w:iCs/>
        </w:rPr>
        <w:t xml:space="preserve"> de </w:t>
      </w:r>
      <w:proofErr w:type="spellStart"/>
      <w:r w:rsidRPr="00F80264">
        <w:rPr>
          <w:rFonts w:eastAsia="MS Mincho"/>
          <w:i/>
          <w:iCs/>
        </w:rPr>
        <w:t>Regulación</w:t>
      </w:r>
      <w:proofErr w:type="spellEnd"/>
      <w:r w:rsidRPr="00F80264">
        <w:rPr>
          <w:rFonts w:eastAsia="MS Mincho"/>
          <w:i/>
          <w:iCs/>
        </w:rPr>
        <w:t xml:space="preserve"> de </w:t>
      </w:r>
      <w:proofErr w:type="spellStart"/>
      <w:r w:rsidRPr="00F80264">
        <w:rPr>
          <w:rFonts w:eastAsia="MS Mincho"/>
          <w:i/>
          <w:iCs/>
        </w:rPr>
        <w:t>Comunicaciones</w:t>
      </w:r>
      <w:proofErr w:type="spellEnd"/>
      <w:r w:rsidRPr="00F80264">
        <w:rPr>
          <w:rFonts w:eastAsia="MS Mincho"/>
        </w:rPr>
        <w:t xml:space="preserve"> of Colombia</w:t>
      </w:r>
      <w:r w:rsidR="00D331C5">
        <w:rPr>
          <w:rFonts w:eastAsia="MS Mincho"/>
        </w:rPr>
        <w:t>.</w:t>
      </w:r>
      <w:r w:rsidR="00F63743">
        <w:rPr>
          <w:rFonts w:eastAsia="MS Mincho"/>
        </w:rPr>
        <w:t xml:space="preserve"> </w:t>
      </w:r>
      <w:r w:rsidR="00841A56">
        <w:t xml:space="preserve">The SG9 meeting was attended by </w:t>
      </w:r>
      <w:r w:rsidR="00AE7B0B">
        <w:t>4</w:t>
      </w:r>
      <w:r w:rsidR="00C430A7">
        <w:t>0</w:t>
      </w:r>
      <w:r w:rsidR="00841A56">
        <w:t xml:space="preserve"> participants from </w:t>
      </w:r>
      <w:r w:rsidR="00C430A7">
        <w:t>13</w:t>
      </w:r>
      <w:r w:rsidR="00841A56">
        <w:t xml:space="preserve"> countries. Along with face-to</w:t>
      </w:r>
      <w:r w:rsidR="001A744D">
        <w:t>-</w:t>
      </w:r>
      <w:r w:rsidR="00841A56">
        <w:t>face meetings</w:t>
      </w:r>
      <w:r w:rsidR="00F815B6">
        <w:t>,</w:t>
      </w:r>
      <w:r w:rsidR="00841A56">
        <w:t xml:space="preserve"> a few sessions </w:t>
      </w:r>
      <w:proofErr w:type="gramStart"/>
      <w:r w:rsidR="00841A56">
        <w:t>were supported</w:t>
      </w:r>
      <w:proofErr w:type="gramEnd"/>
      <w:r w:rsidR="00841A56">
        <w:t xml:space="preserve"> by remote participation, as requested by SG9 Management.</w:t>
      </w:r>
    </w:p>
    <w:p w:rsidR="004E0B85" w:rsidRDefault="00841A56" w:rsidP="00C430A7">
      <w:pPr>
        <w:rPr>
          <w:rStyle w:val="Hyperlink"/>
          <w:rFonts w:ascii="Times New Roman" w:hAnsi="Times New Roman"/>
        </w:rPr>
      </w:pPr>
      <w:r>
        <w:t>Co-located with the SG9 meeting, ITU hosted a workshop on “</w:t>
      </w:r>
      <w:r w:rsidR="00F63743" w:rsidRPr="00F63743">
        <w:rPr>
          <w:i/>
        </w:rPr>
        <w:t>The Future of TV for the Americas</w:t>
      </w:r>
      <w:r>
        <w:t xml:space="preserve">” on 26 </w:t>
      </w:r>
      <w:r w:rsidR="00F63743">
        <w:t>November 2018</w:t>
      </w:r>
      <w:r w:rsidR="00A5019D">
        <w:t xml:space="preserve">, </w:t>
      </w:r>
      <w:r w:rsidR="00A5019D" w:rsidRPr="00A5019D">
        <w:t>organized by the TSB jointly with BDT</w:t>
      </w:r>
      <w:r w:rsidR="00A5019D">
        <w:t xml:space="preserve"> regional office for </w:t>
      </w:r>
      <w:r w:rsidR="00F815B6">
        <w:t xml:space="preserve">the </w:t>
      </w:r>
      <w:r w:rsidR="00A5019D">
        <w:t>America</w:t>
      </w:r>
      <w:r w:rsidR="00F815B6">
        <w:t>s</w:t>
      </w:r>
      <w:r>
        <w:t xml:space="preserve">. The workshop was attended by </w:t>
      </w:r>
      <w:r w:rsidR="00C430A7">
        <w:t>about 120</w:t>
      </w:r>
      <w:r>
        <w:t xml:space="preserve"> participants </w:t>
      </w:r>
      <w:r w:rsidR="00C430A7">
        <w:t>plus remote attendance as the event was accessible in streaming in two languages, Spanish and English.</w:t>
      </w:r>
      <w:r>
        <w:t xml:space="preserve"> Remote participation was available to attend the workshop. All presentations given at the workshop are available from the programme website at: </w:t>
      </w:r>
      <w:hyperlink r:id="rId12" w:history="1">
        <w:r w:rsidR="00056CC1" w:rsidRPr="00B61466">
          <w:rPr>
            <w:rStyle w:val="Hyperlink"/>
            <w:rFonts w:ascii="Times New Roman" w:hAnsi="Times New Roman"/>
          </w:rPr>
          <w:t>http://itu.int/go/4AZ9</w:t>
        </w:r>
      </w:hyperlink>
      <w:r w:rsidR="002D7BFD" w:rsidRPr="002D7BFD">
        <w:t>.</w:t>
      </w:r>
    </w:p>
    <w:p w:rsidR="002D7BFD" w:rsidRDefault="00B54A09" w:rsidP="004E0B85">
      <w:r>
        <w:rPr>
          <w:rFonts w:hint="eastAsia"/>
        </w:rPr>
        <w:t>D</w:t>
      </w:r>
      <w:r>
        <w:t>uring the SG9 meeting in November 2018, seven draft Recommendations were consented as per the AAP procedure.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70"/>
        <w:gridCol w:w="750"/>
        <w:gridCol w:w="6348"/>
      </w:tblGrid>
      <w:tr w:rsidR="005971B7" w:rsidRPr="00D37C0F" w:rsidTr="00F815B6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5971B7" w:rsidRPr="00D37C0F" w:rsidRDefault="005971B7" w:rsidP="00B275B0">
            <w:pPr>
              <w:pStyle w:val="Tablehead"/>
              <w:keepNext w:val="0"/>
              <w:spacing w:before="0" w:after="0"/>
              <w:jc w:val="left"/>
              <w:rPr>
                <w:rFonts w:asciiTheme="majorBidi" w:hAnsiTheme="majorBidi" w:cstheme="majorBidi"/>
                <w:sz w:val="20"/>
              </w:rPr>
            </w:pPr>
            <w:r w:rsidRPr="00D37C0F">
              <w:rPr>
                <w:rFonts w:asciiTheme="majorBidi" w:hAnsiTheme="majorBidi" w:cstheme="majorBidi"/>
                <w:sz w:val="20"/>
              </w:rPr>
              <w:t>Q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5971B7" w:rsidRPr="00D37C0F" w:rsidRDefault="005971B7" w:rsidP="00B275B0">
            <w:pPr>
              <w:pStyle w:val="Tablehead"/>
              <w:keepNext w:val="0"/>
              <w:spacing w:before="0" w:after="0"/>
              <w:jc w:val="left"/>
              <w:rPr>
                <w:rFonts w:asciiTheme="majorBidi" w:hAnsiTheme="majorBidi" w:cstheme="majorBidi"/>
                <w:sz w:val="20"/>
              </w:rPr>
            </w:pPr>
            <w:r w:rsidRPr="00D37C0F">
              <w:rPr>
                <w:rFonts w:asciiTheme="majorBidi" w:hAnsiTheme="majorBidi" w:cstheme="majorBidi"/>
                <w:sz w:val="20"/>
              </w:rPr>
              <w:t>Rec</w:t>
            </w:r>
            <w:r w:rsidR="00466B8A">
              <w:rPr>
                <w:rFonts w:asciiTheme="majorBidi" w:hAnsiTheme="majorBidi" w:cstheme="majorBidi"/>
                <w:sz w:val="20"/>
              </w:rPr>
              <w:t>ommendation</w:t>
            </w:r>
          </w:p>
        </w:tc>
        <w:tc>
          <w:tcPr>
            <w:tcW w:w="245" w:type="dxa"/>
            <w:shd w:val="clear" w:color="auto" w:fill="D9D9D9" w:themeFill="background1" w:themeFillShade="D9"/>
            <w:vAlign w:val="center"/>
          </w:tcPr>
          <w:p w:rsidR="005971B7" w:rsidRPr="00D37C0F" w:rsidRDefault="005971B7" w:rsidP="00B275B0">
            <w:pPr>
              <w:pStyle w:val="Tablehead"/>
              <w:keepNext w:val="0"/>
              <w:spacing w:before="0" w:after="0"/>
              <w:jc w:val="left"/>
              <w:rPr>
                <w:rFonts w:asciiTheme="majorBidi" w:hAnsiTheme="majorBidi" w:cstheme="majorBidi"/>
                <w:sz w:val="20"/>
              </w:rPr>
            </w:pPr>
            <w:r w:rsidRPr="00D37C0F">
              <w:rPr>
                <w:rFonts w:asciiTheme="majorBidi" w:hAnsiTheme="majorBidi" w:cstheme="majorBidi"/>
                <w:sz w:val="20"/>
              </w:rPr>
              <w:t>Status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5971B7" w:rsidRPr="00D37C0F" w:rsidRDefault="005971B7" w:rsidP="00B275B0">
            <w:pPr>
              <w:pStyle w:val="Tablehead"/>
              <w:keepNext w:val="0"/>
              <w:spacing w:before="0" w:after="0"/>
              <w:jc w:val="left"/>
              <w:rPr>
                <w:rFonts w:asciiTheme="majorBidi" w:hAnsiTheme="majorBidi" w:cstheme="majorBidi"/>
                <w:sz w:val="20"/>
              </w:rPr>
            </w:pPr>
            <w:r w:rsidRPr="00D37C0F">
              <w:rPr>
                <w:rFonts w:asciiTheme="majorBidi" w:hAnsiTheme="majorBidi" w:cstheme="majorBidi"/>
                <w:sz w:val="20"/>
              </w:rPr>
              <w:t>Title</w:t>
            </w:r>
          </w:p>
        </w:tc>
      </w:tr>
      <w:tr w:rsidR="005971B7" w:rsidRPr="00D37C0F" w:rsidTr="00F815B6">
        <w:trPr>
          <w:cantSplit/>
        </w:trPr>
        <w:tc>
          <w:tcPr>
            <w:tcW w:w="0" w:type="auto"/>
            <w:vAlign w:val="center"/>
          </w:tcPr>
          <w:p w:rsidR="005971B7" w:rsidRPr="00B54A09" w:rsidRDefault="005971B7" w:rsidP="00B275B0">
            <w:pPr>
              <w:pStyle w:val="Tabletext"/>
              <w:spacing w:before="0" w:after="0"/>
              <w:rPr>
                <w:rFonts w:asciiTheme="majorBidi" w:hAnsiTheme="majorBidi" w:cstheme="majorBidi"/>
                <w:sz w:val="20"/>
              </w:rPr>
            </w:pPr>
            <w:r w:rsidRPr="00B54A09">
              <w:rPr>
                <w:rFonts w:asciiTheme="majorBidi" w:hAnsiTheme="majorBidi" w:cstheme="majorBidi"/>
                <w:sz w:val="20"/>
              </w:rPr>
              <w:t>Q1</w:t>
            </w:r>
          </w:p>
        </w:tc>
        <w:tc>
          <w:tcPr>
            <w:tcW w:w="1970" w:type="dxa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fr-CH"/>
              </w:rPr>
            </w:pPr>
            <w:r w:rsidRPr="00AE7B0B">
              <w:rPr>
                <w:rFonts w:asciiTheme="majorBidi" w:hAnsiTheme="majorBidi" w:cstheme="majorBidi"/>
                <w:bCs/>
                <w:sz w:val="20"/>
                <w:szCs w:val="20"/>
                <w:lang w:val="fr-CH"/>
              </w:rPr>
              <w:t>J.383</w:t>
            </w:r>
            <w:r w:rsidRPr="00AE7B0B">
              <w:rPr>
                <w:rFonts w:asciiTheme="majorBidi" w:hAnsiTheme="majorBidi" w:cstheme="majorBidi"/>
                <w:bCs/>
                <w:sz w:val="20"/>
                <w:szCs w:val="20"/>
                <w:lang w:val="fr-CH"/>
              </w:rPr>
              <w:br/>
            </w:r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 xml:space="preserve">(ex </w:t>
            </w:r>
            <w:proofErr w:type="spellStart"/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>J.atrans-tlvts</w:t>
            </w:r>
            <w:proofErr w:type="spellEnd"/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 xml:space="preserve">) </w:t>
            </w:r>
          </w:p>
        </w:tc>
        <w:tc>
          <w:tcPr>
            <w:tcW w:w="245" w:type="dxa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B54A09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New </w:t>
            </w:r>
          </w:p>
        </w:tc>
        <w:tc>
          <w:tcPr>
            <w:tcW w:w="0" w:type="auto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B54A09">
              <w:rPr>
                <w:rFonts w:asciiTheme="majorBidi" w:hAnsiTheme="majorBidi" w:cstheme="majorBidi"/>
                <w:sz w:val="20"/>
                <w:szCs w:val="20"/>
                <w:lang w:val="en-GB"/>
              </w:rPr>
              <w:t>Conversion of type length value (TLV) packet and transport stream for advanced cable transmission systems</w:t>
            </w:r>
          </w:p>
        </w:tc>
      </w:tr>
      <w:tr w:rsidR="005971B7" w:rsidRPr="00D37C0F" w:rsidTr="00F815B6">
        <w:trPr>
          <w:cantSplit/>
        </w:trPr>
        <w:tc>
          <w:tcPr>
            <w:tcW w:w="0" w:type="auto"/>
            <w:vAlign w:val="center"/>
          </w:tcPr>
          <w:p w:rsidR="005971B7" w:rsidRPr="00B54A09" w:rsidRDefault="005971B7" w:rsidP="00B275B0">
            <w:pPr>
              <w:pStyle w:val="Tabletext"/>
              <w:spacing w:before="0" w:after="0"/>
              <w:rPr>
                <w:rFonts w:asciiTheme="majorBidi" w:hAnsiTheme="majorBidi" w:cstheme="majorBidi"/>
                <w:sz w:val="20"/>
              </w:rPr>
            </w:pPr>
            <w:r w:rsidRPr="00B54A09">
              <w:rPr>
                <w:rFonts w:asciiTheme="majorBidi" w:hAnsiTheme="majorBidi" w:cstheme="majorBidi"/>
                <w:sz w:val="20"/>
              </w:rPr>
              <w:t>Q5</w:t>
            </w:r>
          </w:p>
        </w:tc>
        <w:tc>
          <w:tcPr>
            <w:tcW w:w="1970" w:type="dxa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fr-CH"/>
              </w:rPr>
            </w:pPr>
            <w:r w:rsidRPr="00B54A09">
              <w:rPr>
                <w:rFonts w:asciiTheme="majorBidi" w:hAnsiTheme="majorBidi" w:cstheme="majorBidi"/>
                <w:bCs/>
                <w:sz w:val="20"/>
                <w:szCs w:val="20"/>
                <w:lang w:val="fr-CH"/>
              </w:rPr>
              <w:t>J.1201</w:t>
            </w:r>
            <w:r>
              <w:rPr>
                <w:rFonts w:asciiTheme="majorBidi" w:hAnsiTheme="majorBidi" w:cstheme="majorBidi"/>
                <w:bCs/>
                <w:sz w:val="20"/>
                <w:szCs w:val="20"/>
                <w:lang w:val="fr-CH"/>
              </w:rPr>
              <w:br/>
            </w:r>
            <w:r w:rsidRPr="00B54A09">
              <w:rPr>
                <w:rFonts w:asciiTheme="majorBidi" w:hAnsiTheme="majorBidi" w:cstheme="majorBidi"/>
                <w:bCs/>
                <w:sz w:val="20"/>
                <w:szCs w:val="20"/>
                <w:lang w:val="fr-CH"/>
              </w:rPr>
              <w:t xml:space="preserve">(ex </w:t>
            </w:r>
            <w:proofErr w:type="spellStart"/>
            <w:r w:rsidRPr="00B54A09">
              <w:rPr>
                <w:rFonts w:asciiTheme="majorBidi" w:hAnsiTheme="majorBidi" w:cstheme="majorBidi"/>
                <w:sz w:val="20"/>
                <w:szCs w:val="20"/>
                <w:lang w:val="fr-CH"/>
              </w:rPr>
              <w:t>J.stvos-spec-req</w:t>
            </w:r>
            <w:proofErr w:type="spellEnd"/>
            <w:r w:rsidRPr="00B54A09">
              <w:rPr>
                <w:rFonts w:asciiTheme="majorBidi" w:hAnsiTheme="majorBidi" w:cstheme="majorBidi"/>
                <w:sz w:val="20"/>
                <w:szCs w:val="20"/>
                <w:lang w:val="fr-CH"/>
              </w:rPr>
              <w:t xml:space="preserve">) </w:t>
            </w:r>
          </w:p>
        </w:tc>
        <w:tc>
          <w:tcPr>
            <w:tcW w:w="245" w:type="dxa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B54A09"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0" w:type="auto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B54A09">
              <w:rPr>
                <w:rFonts w:asciiTheme="majorBidi" w:hAnsiTheme="majorBidi" w:cstheme="majorBidi"/>
                <w:sz w:val="20"/>
                <w:szCs w:val="20"/>
              </w:rPr>
              <w:t>The functional requirements of smart TV operating system</w:t>
            </w:r>
            <w:r w:rsidRPr="00B54A0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5971B7" w:rsidRPr="00D37C0F" w:rsidTr="00F815B6">
        <w:trPr>
          <w:cantSplit/>
        </w:trPr>
        <w:tc>
          <w:tcPr>
            <w:tcW w:w="0" w:type="auto"/>
            <w:vAlign w:val="center"/>
          </w:tcPr>
          <w:p w:rsidR="005971B7" w:rsidRPr="00B54A09" w:rsidRDefault="005971B7" w:rsidP="00B275B0">
            <w:pPr>
              <w:pStyle w:val="Tabletext"/>
              <w:spacing w:before="0" w:after="0"/>
              <w:rPr>
                <w:rFonts w:asciiTheme="majorBidi" w:hAnsiTheme="majorBidi" w:cstheme="majorBidi"/>
                <w:sz w:val="20"/>
              </w:rPr>
            </w:pPr>
            <w:r w:rsidRPr="00B54A09">
              <w:rPr>
                <w:rFonts w:asciiTheme="majorBidi" w:hAnsiTheme="majorBidi" w:cstheme="majorBidi"/>
                <w:sz w:val="20"/>
              </w:rPr>
              <w:t>Q6</w:t>
            </w:r>
          </w:p>
        </w:tc>
        <w:tc>
          <w:tcPr>
            <w:tcW w:w="1970" w:type="dxa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fr-CH"/>
              </w:rPr>
            </w:pPr>
            <w:r w:rsidRPr="00B54A09">
              <w:rPr>
                <w:rFonts w:asciiTheme="majorBidi" w:hAnsiTheme="majorBidi" w:cstheme="majorBidi"/>
                <w:bCs/>
                <w:sz w:val="20"/>
                <w:szCs w:val="20"/>
                <w:lang w:val="fr-CH"/>
              </w:rPr>
              <w:t>J.298</w:t>
            </w:r>
            <w:r>
              <w:rPr>
                <w:rFonts w:asciiTheme="majorBidi" w:hAnsiTheme="majorBidi" w:cstheme="majorBidi"/>
                <w:bCs/>
                <w:sz w:val="20"/>
                <w:szCs w:val="20"/>
                <w:lang w:val="fr-CH"/>
              </w:rPr>
              <w:br/>
            </w:r>
            <w:r w:rsidRPr="00B54A09">
              <w:rPr>
                <w:rFonts w:asciiTheme="majorBidi" w:hAnsiTheme="majorBidi" w:cstheme="majorBidi"/>
                <w:sz w:val="20"/>
                <w:szCs w:val="20"/>
                <w:lang w:val="fr-CH"/>
              </w:rPr>
              <w:t xml:space="preserve">(ex </w:t>
            </w:r>
            <w:proofErr w:type="spellStart"/>
            <w:r w:rsidRPr="00B54A09">
              <w:rPr>
                <w:rFonts w:asciiTheme="majorBidi" w:hAnsiTheme="majorBidi" w:cstheme="majorBidi"/>
                <w:sz w:val="20"/>
                <w:szCs w:val="20"/>
                <w:lang w:val="fr-CH"/>
              </w:rPr>
              <w:t>J.stb</w:t>
            </w:r>
            <w:proofErr w:type="spellEnd"/>
            <w:r w:rsidRPr="00B54A09">
              <w:rPr>
                <w:rFonts w:asciiTheme="majorBidi" w:hAnsiTheme="majorBidi" w:cstheme="majorBidi"/>
                <w:sz w:val="20"/>
                <w:szCs w:val="20"/>
                <w:lang w:val="fr-CH"/>
              </w:rPr>
              <w:t xml:space="preserve">-cts) </w:t>
            </w:r>
          </w:p>
        </w:tc>
        <w:tc>
          <w:tcPr>
            <w:tcW w:w="245" w:type="dxa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B54A09"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0" w:type="auto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B54A09">
              <w:rPr>
                <w:rFonts w:asciiTheme="majorBidi" w:hAnsiTheme="majorBidi" w:cstheme="majorBidi"/>
                <w:sz w:val="20"/>
                <w:szCs w:val="20"/>
              </w:rPr>
              <w:t>Requirements and technical specifications of cable TV hybrid set-top box that has the compatibility with terrestrial and satellite TV transport</w:t>
            </w:r>
          </w:p>
        </w:tc>
      </w:tr>
      <w:tr w:rsidR="005971B7" w:rsidRPr="00D37C0F" w:rsidTr="00F815B6">
        <w:trPr>
          <w:cantSplit/>
        </w:trPr>
        <w:tc>
          <w:tcPr>
            <w:tcW w:w="0" w:type="auto"/>
            <w:vAlign w:val="center"/>
          </w:tcPr>
          <w:p w:rsidR="005971B7" w:rsidRPr="00B54A09" w:rsidRDefault="005971B7" w:rsidP="00B275B0">
            <w:pPr>
              <w:pStyle w:val="Tabletext"/>
              <w:spacing w:before="0" w:after="0"/>
              <w:rPr>
                <w:rFonts w:asciiTheme="majorBidi" w:hAnsiTheme="majorBidi" w:cstheme="majorBidi"/>
                <w:sz w:val="20"/>
              </w:rPr>
            </w:pPr>
            <w:r w:rsidRPr="00B54A09">
              <w:rPr>
                <w:rFonts w:asciiTheme="majorBidi" w:hAnsiTheme="majorBidi" w:cstheme="majorBidi"/>
                <w:sz w:val="20"/>
              </w:rPr>
              <w:t>Q7</w:t>
            </w:r>
          </w:p>
        </w:tc>
        <w:tc>
          <w:tcPr>
            <w:tcW w:w="1970" w:type="dxa"/>
            <w:vAlign w:val="center"/>
          </w:tcPr>
          <w:p w:rsidR="005971B7" w:rsidRPr="00AE7B0B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fr-CH"/>
              </w:rPr>
            </w:pPr>
            <w:r w:rsidRPr="00AE7B0B">
              <w:rPr>
                <w:rFonts w:asciiTheme="majorBidi" w:hAnsiTheme="majorBidi" w:cstheme="majorBidi"/>
                <w:bCs/>
                <w:sz w:val="20"/>
                <w:szCs w:val="20"/>
                <w:lang w:val="fr-CH"/>
              </w:rPr>
              <w:t>J.1108</w:t>
            </w:r>
            <w:r w:rsidRPr="00AE7B0B">
              <w:rPr>
                <w:rFonts w:asciiTheme="majorBidi" w:hAnsiTheme="majorBidi" w:cstheme="majorBidi"/>
                <w:bCs/>
                <w:sz w:val="20"/>
                <w:szCs w:val="20"/>
                <w:lang w:val="fr-CH"/>
              </w:rPr>
              <w:br/>
              <w:t xml:space="preserve">(ex </w:t>
            </w:r>
            <w:proofErr w:type="spellStart"/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>J.roip-trans</w:t>
            </w:r>
            <w:proofErr w:type="spellEnd"/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 xml:space="preserve">) </w:t>
            </w:r>
          </w:p>
        </w:tc>
        <w:tc>
          <w:tcPr>
            <w:tcW w:w="245" w:type="dxa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54A09"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0" w:type="auto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54A09">
              <w:rPr>
                <w:rFonts w:asciiTheme="majorBidi" w:hAnsiTheme="majorBidi" w:cstheme="majorBidi"/>
                <w:sz w:val="20"/>
                <w:szCs w:val="20"/>
              </w:rPr>
              <w:t>Transmission specification for Radio over IP transmission systems</w:t>
            </w:r>
          </w:p>
        </w:tc>
      </w:tr>
      <w:tr w:rsidR="005971B7" w:rsidRPr="00D37C0F" w:rsidTr="00F815B6">
        <w:trPr>
          <w:cantSplit/>
        </w:trPr>
        <w:tc>
          <w:tcPr>
            <w:tcW w:w="0" w:type="auto"/>
            <w:vAlign w:val="center"/>
          </w:tcPr>
          <w:p w:rsidR="005971B7" w:rsidRPr="00B54A09" w:rsidRDefault="005971B7" w:rsidP="00B275B0">
            <w:pPr>
              <w:pStyle w:val="Tabletext"/>
              <w:spacing w:before="0" w:after="0"/>
              <w:rPr>
                <w:rFonts w:asciiTheme="majorBidi" w:hAnsiTheme="majorBidi" w:cstheme="majorBidi"/>
                <w:sz w:val="20"/>
              </w:rPr>
            </w:pPr>
            <w:r w:rsidRPr="00B54A09">
              <w:rPr>
                <w:rFonts w:asciiTheme="majorBidi" w:hAnsiTheme="majorBidi" w:cstheme="majorBidi"/>
                <w:sz w:val="20"/>
              </w:rPr>
              <w:t>Q7</w:t>
            </w:r>
          </w:p>
        </w:tc>
        <w:tc>
          <w:tcPr>
            <w:tcW w:w="1970" w:type="dxa"/>
            <w:vAlign w:val="center"/>
          </w:tcPr>
          <w:p w:rsidR="005971B7" w:rsidRPr="00AE7B0B" w:rsidRDefault="005971B7" w:rsidP="00B275B0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  <w:lang w:val="fr-CH"/>
              </w:rPr>
            </w:pPr>
            <w:r w:rsidRPr="00AE7B0B">
              <w:rPr>
                <w:rFonts w:asciiTheme="majorBidi" w:hAnsiTheme="majorBidi" w:cstheme="majorBidi"/>
                <w:bCs/>
                <w:sz w:val="20"/>
                <w:szCs w:val="20"/>
                <w:lang w:val="fr-CH"/>
              </w:rPr>
              <w:t>J.1109</w:t>
            </w:r>
            <w:r w:rsidRPr="00AE7B0B">
              <w:rPr>
                <w:rFonts w:asciiTheme="majorBidi" w:hAnsiTheme="majorBidi" w:cstheme="majorBidi"/>
                <w:bCs/>
                <w:sz w:val="20"/>
                <w:szCs w:val="20"/>
                <w:lang w:val="fr-CH"/>
              </w:rPr>
              <w:br/>
              <w:t xml:space="preserve">(ex </w:t>
            </w:r>
            <w:proofErr w:type="spellStart"/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>J.fdx-req</w:t>
            </w:r>
            <w:proofErr w:type="spellEnd"/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 xml:space="preserve">) </w:t>
            </w:r>
          </w:p>
        </w:tc>
        <w:tc>
          <w:tcPr>
            <w:tcW w:w="245" w:type="dxa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54A09"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0" w:type="auto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54A09">
              <w:rPr>
                <w:rFonts w:asciiTheme="majorBidi" w:hAnsiTheme="majorBidi" w:cstheme="majorBidi"/>
                <w:sz w:val="20"/>
                <w:szCs w:val="20"/>
              </w:rPr>
              <w:t>Requirement for in-band full-duplex in HFC based network</w:t>
            </w:r>
          </w:p>
        </w:tc>
      </w:tr>
      <w:tr w:rsidR="005971B7" w:rsidRPr="00D37C0F" w:rsidTr="00F815B6">
        <w:trPr>
          <w:cantSplit/>
        </w:trPr>
        <w:tc>
          <w:tcPr>
            <w:tcW w:w="0" w:type="auto"/>
            <w:vAlign w:val="center"/>
          </w:tcPr>
          <w:p w:rsidR="005971B7" w:rsidRPr="00B54A09" w:rsidRDefault="005971B7" w:rsidP="00B275B0">
            <w:pPr>
              <w:pStyle w:val="Tabletext"/>
              <w:spacing w:before="0" w:after="0"/>
              <w:rPr>
                <w:rFonts w:asciiTheme="majorBidi" w:hAnsiTheme="majorBidi" w:cstheme="majorBidi"/>
                <w:sz w:val="20"/>
              </w:rPr>
            </w:pPr>
            <w:r w:rsidRPr="00B54A09">
              <w:rPr>
                <w:rFonts w:asciiTheme="majorBidi" w:hAnsiTheme="majorBidi" w:cstheme="majorBidi"/>
                <w:sz w:val="20"/>
              </w:rPr>
              <w:lastRenderedPageBreak/>
              <w:t>Q9</w:t>
            </w:r>
          </w:p>
        </w:tc>
        <w:tc>
          <w:tcPr>
            <w:tcW w:w="1970" w:type="dxa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B54A09">
              <w:rPr>
                <w:rFonts w:asciiTheme="majorBidi" w:eastAsiaTheme="minorEastAsia" w:hAnsiTheme="majorBidi" w:cstheme="majorBidi"/>
                <w:bCs/>
                <w:sz w:val="20"/>
                <w:szCs w:val="20"/>
              </w:rPr>
              <w:t>J.302</w:t>
            </w:r>
            <w:r>
              <w:rPr>
                <w:rFonts w:asciiTheme="majorBidi" w:eastAsiaTheme="minorEastAsia" w:hAnsiTheme="majorBidi" w:cstheme="majorBidi"/>
                <w:bCs/>
                <w:sz w:val="20"/>
                <w:szCs w:val="20"/>
              </w:rPr>
              <w:br/>
            </w:r>
            <w:r w:rsidRPr="00B54A09">
              <w:rPr>
                <w:rFonts w:asciiTheme="majorBidi" w:eastAsiaTheme="minorEastAsia" w:hAnsiTheme="majorBidi" w:cstheme="majorBidi"/>
                <w:sz w:val="20"/>
                <w:szCs w:val="20"/>
              </w:rPr>
              <w:t>(ex J.302amd-1)</w:t>
            </w:r>
          </w:p>
        </w:tc>
        <w:tc>
          <w:tcPr>
            <w:tcW w:w="245" w:type="dxa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proofErr w:type="spellStart"/>
            <w:r w:rsidRPr="00B54A09">
              <w:rPr>
                <w:rFonts w:asciiTheme="majorBidi" w:eastAsiaTheme="minorEastAsia" w:hAnsiTheme="majorBidi" w:cstheme="majorBidi"/>
                <w:sz w:val="20"/>
                <w:szCs w:val="20"/>
              </w:rPr>
              <w:t>Amd</w:t>
            </w:r>
            <w:proofErr w:type="spellEnd"/>
          </w:p>
        </w:tc>
        <w:tc>
          <w:tcPr>
            <w:tcW w:w="0" w:type="auto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54A09">
              <w:rPr>
                <w:rFonts w:asciiTheme="majorBidi" w:hAnsiTheme="majorBidi" w:cstheme="majorBidi"/>
                <w:sz w:val="20"/>
                <w:szCs w:val="20"/>
              </w:rPr>
              <w:t>J.302amd-1" System specifications of augmented reality smart television service"</w:t>
            </w:r>
          </w:p>
        </w:tc>
      </w:tr>
      <w:tr w:rsidR="005971B7" w:rsidRPr="00D37C0F" w:rsidTr="00F815B6">
        <w:trPr>
          <w:cantSplit/>
        </w:trPr>
        <w:tc>
          <w:tcPr>
            <w:tcW w:w="0" w:type="auto"/>
            <w:vAlign w:val="center"/>
          </w:tcPr>
          <w:p w:rsidR="005971B7" w:rsidRPr="00B54A09" w:rsidRDefault="005971B7" w:rsidP="00B275B0">
            <w:pPr>
              <w:pStyle w:val="Tabletext"/>
              <w:spacing w:before="0" w:after="0"/>
              <w:rPr>
                <w:rFonts w:asciiTheme="majorBidi" w:hAnsiTheme="majorBidi" w:cstheme="majorBidi"/>
                <w:sz w:val="20"/>
              </w:rPr>
            </w:pPr>
            <w:r w:rsidRPr="00B54A09">
              <w:rPr>
                <w:rFonts w:asciiTheme="majorBidi" w:hAnsiTheme="majorBidi" w:cstheme="majorBidi"/>
                <w:sz w:val="20"/>
              </w:rPr>
              <w:t>Q10</w:t>
            </w:r>
          </w:p>
        </w:tc>
        <w:tc>
          <w:tcPr>
            <w:tcW w:w="1970" w:type="dxa"/>
            <w:vAlign w:val="center"/>
          </w:tcPr>
          <w:p w:rsidR="005971B7" w:rsidRPr="00B54A09" w:rsidRDefault="005971B7" w:rsidP="00B275B0">
            <w:pPr>
              <w:pStyle w:val="Tabletext"/>
              <w:spacing w:before="0" w:after="0"/>
              <w:rPr>
                <w:rFonts w:asciiTheme="majorBidi" w:hAnsiTheme="majorBidi" w:cstheme="majorBidi"/>
                <w:sz w:val="20"/>
                <w:lang w:val="fr-CH"/>
              </w:rPr>
            </w:pPr>
            <w:r w:rsidRPr="00B54A09">
              <w:rPr>
                <w:rFonts w:asciiTheme="majorBidi" w:hAnsiTheme="majorBidi" w:cstheme="majorBidi"/>
                <w:bCs/>
                <w:sz w:val="20"/>
                <w:lang w:val="fr-CH"/>
              </w:rPr>
              <w:t>J.1</w:t>
            </w:r>
            <w:r>
              <w:rPr>
                <w:rFonts w:asciiTheme="majorBidi" w:hAnsiTheme="majorBidi" w:cstheme="majorBidi"/>
                <w:bCs/>
                <w:sz w:val="20"/>
                <w:lang w:val="fr-CH"/>
              </w:rPr>
              <w:br/>
            </w:r>
            <w:r w:rsidRPr="00B54A09">
              <w:rPr>
                <w:rFonts w:asciiTheme="majorBidi" w:hAnsiTheme="majorBidi" w:cstheme="majorBidi"/>
                <w:sz w:val="20"/>
                <w:lang w:val="fr-CH"/>
              </w:rPr>
              <w:t xml:space="preserve">(ex </w:t>
            </w:r>
            <w:proofErr w:type="spellStart"/>
            <w:r w:rsidRPr="00B54A09">
              <w:rPr>
                <w:rFonts w:asciiTheme="majorBidi" w:hAnsiTheme="majorBidi" w:cstheme="majorBidi"/>
                <w:sz w:val="20"/>
                <w:lang w:val="fr-CH"/>
              </w:rPr>
              <w:t>J.tda</w:t>
            </w:r>
            <w:proofErr w:type="spellEnd"/>
            <w:r w:rsidRPr="00B54A09">
              <w:rPr>
                <w:rFonts w:asciiTheme="majorBidi" w:hAnsiTheme="majorBidi" w:cstheme="majorBidi"/>
                <w:sz w:val="20"/>
                <w:lang w:val="fr-CH"/>
              </w:rPr>
              <w:t>)</w:t>
            </w:r>
          </w:p>
        </w:tc>
        <w:tc>
          <w:tcPr>
            <w:tcW w:w="245" w:type="dxa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B54A09">
              <w:rPr>
                <w:rFonts w:asciiTheme="majorBidi" w:hAnsiTheme="majorBidi" w:cstheme="majorBidi"/>
                <w:sz w:val="20"/>
                <w:szCs w:val="20"/>
              </w:rPr>
              <w:t>New</w:t>
            </w:r>
          </w:p>
        </w:tc>
        <w:tc>
          <w:tcPr>
            <w:tcW w:w="0" w:type="auto"/>
            <w:vAlign w:val="center"/>
          </w:tcPr>
          <w:p w:rsidR="005971B7" w:rsidRPr="00B54A09" w:rsidRDefault="005971B7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B54A09">
              <w:rPr>
                <w:rFonts w:asciiTheme="majorBidi" w:hAnsiTheme="majorBidi" w:cstheme="majorBidi"/>
                <w:sz w:val="20"/>
                <w:szCs w:val="20"/>
              </w:rPr>
              <w:t>Terms, definitions and acronyms for television and sound transmission and integrated broadband cable networks</w:t>
            </w:r>
          </w:p>
        </w:tc>
      </w:tr>
    </w:tbl>
    <w:p w:rsidR="00B54A09" w:rsidRDefault="002C4EA4" w:rsidP="00D117FF">
      <w:proofErr w:type="gramStart"/>
      <w:r>
        <w:rPr>
          <w:rFonts w:hint="eastAsia"/>
        </w:rPr>
        <w:t>W</w:t>
      </w:r>
      <w:r>
        <w:t xml:space="preserve">ith regard to the draft Recommendations </w:t>
      </w:r>
      <w:r w:rsidR="00F815B6">
        <w:t xml:space="preserve">ITU-T </w:t>
      </w:r>
      <w:r>
        <w:t xml:space="preserve">J.1012 – J.1015 which </w:t>
      </w:r>
      <w:r w:rsidR="00F815B6">
        <w:t>were</w:t>
      </w:r>
      <w:r>
        <w:t xml:space="preserve"> determined </w:t>
      </w:r>
      <w:r w:rsidR="00856E80">
        <w:t xml:space="preserve">by TAP </w:t>
      </w:r>
      <w:r>
        <w:t>at the last SG9 meeting on 30 January 2018</w:t>
      </w:r>
      <w:r w:rsidR="00AA2C38">
        <w:rPr>
          <w:lang w:val="en-US"/>
        </w:rPr>
        <w:t xml:space="preserve">, </w:t>
      </w:r>
      <w:r w:rsidR="00856E80">
        <w:rPr>
          <w:lang w:val="en-US"/>
        </w:rPr>
        <w:t>through</w:t>
      </w:r>
      <w:r w:rsidR="00B3322C">
        <w:t xml:space="preserve"> the consultation </w:t>
      </w:r>
      <w:r w:rsidR="00856E80">
        <w:t>process</w:t>
      </w:r>
      <w:r w:rsidR="00B3322C">
        <w:t xml:space="preserve"> </w:t>
      </w:r>
      <w:r w:rsidR="00856E80">
        <w:t>by</w:t>
      </w:r>
      <w:r w:rsidR="00B3322C">
        <w:t xml:space="preserve"> </w:t>
      </w:r>
      <w:hyperlink r:id="rId13" w:history="1">
        <w:r w:rsidR="00F815B6" w:rsidRPr="00F815B6">
          <w:rPr>
            <w:rStyle w:val="Hyperlink"/>
            <w:rFonts w:ascii="Times New Roman" w:hAnsi="Times New Roman"/>
          </w:rPr>
          <w:t xml:space="preserve">TSB </w:t>
        </w:r>
        <w:r w:rsidR="00B3322C" w:rsidRPr="00F815B6">
          <w:rPr>
            <w:rStyle w:val="Hyperlink"/>
            <w:rFonts w:ascii="Times New Roman" w:hAnsi="Times New Roman"/>
          </w:rPr>
          <w:t>Circular 79</w:t>
        </w:r>
      </w:hyperlink>
      <w:r w:rsidR="00B3322C">
        <w:t>,</w:t>
      </w:r>
      <w:r>
        <w:t xml:space="preserve"> </w:t>
      </w:r>
      <w:r w:rsidR="00DF17F9">
        <w:t xml:space="preserve">there was one </w:t>
      </w:r>
      <w:r w:rsidR="000B62ED">
        <w:t>M</w:t>
      </w:r>
      <w:r w:rsidR="00DF17F9">
        <w:t xml:space="preserve">ember </w:t>
      </w:r>
      <w:r w:rsidR="000B62ED">
        <w:t>S</w:t>
      </w:r>
      <w:r w:rsidR="00DF17F9">
        <w:t xml:space="preserve">tate (UK) opposing to </w:t>
      </w:r>
      <w:r w:rsidR="00AD0C29">
        <w:t>assign</w:t>
      </w:r>
      <w:r w:rsidR="00BF4528">
        <w:t xml:space="preserve">ment of </w:t>
      </w:r>
      <w:r w:rsidR="00DF17F9">
        <w:t>authority to SG9 to proceed with the approval process for these four draft Recommendation</w:t>
      </w:r>
      <w:r w:rsidR="00B3322C">
        <w:t>s</w:t>
      </w:r>
      <w:r w:rsidR="00DF17F9">
        <w:t xml:space="preserve"> whereas four </w:t>
      </w:r>
      <w:r w:rsidR="00856E80">
        <w:t>M</w:t>
      </w:r>
      <w:r w:rsidR="00DF17F9">
        <w:t xml:space="preserve">ember </w:t>
      </w:r>
      <w:r w:rsidR="00856E80">
        <w:t>S</w:t>
      </w:r>
      <w:r w:rsidR="00DF17F9">
        <w:t xml:space="preserve">tates (Germany, Italy, Myanmar, Switzerland) </w:t>
      </w:r>
      <w:r w:rsidR="000B62ED">
        <w:t>agreed</w:t>
      </w:r>
      <w:r w:rsidR="00B3322C">
        <w:t xml:space="preserve"> with the assignment</w:t>
      </w:r>
      <w:r w:rsidR="00DF17F9">
        <w:t>.</w:t>
      </w:r>
      <w:proofErr w:type="gramEnd"/>
      <w:r w:rsidR="00DF17F9">
        <w:t xml:space="preserve"> </w:t>
      </w:r>
      <w:r w:rsidR="00856E80">
        <w:t>As per the consequence of the consultation,</w:t>
      </w:r>
      <w:r w:rsidR="00DF17F9">
        <w:t xml:space="preserve"> </w:t>
      </w:r>
      <w:r>
        <w:t xml:space="preserve">authority has been </w:t>
      </w:r>
      <w:r w:rsidR="00AD0C29">
        <w:t>assigned</w:t>
      </w:r>
      <w:r>
        <w:t xml:space="preserve"> to SG9</w:t>
      </w:r>
      <w:r w:rsidR="00AD0C29">
        <w:t>. During the SG9 meeting,</w:t>
      </w:r>
      <w:r w:rsidR="008054EA">
        <w:t xml:space="preserve"> </w:t>
      </w:r>
      <w:r w:rsidR="002C7173">
        <w:t xml:space="preserve">several concerns </w:t>
      </w:r>
      <w:r w:rsidR="000167EA">
        <w:t xml:space="preserve">were </w:t>
      </w:r>
      <w:r w:rsidR="002C7173">
        <w:t>raised by UK and Israel</w:t>
      </w:r>
      <w:r w:rsidR="00867716">
        <w:t>, and</w:t>
      </w:r>
      <w:r w:rsidR="002C7173">
        <w:t xml:space="preserve"> SG9 was unable to reach consensus</w:t>
      </w:r>
      <w:r w:rsidR="00017561">
        <w:t xml:space="preserve"> by the end of the meeting</w:t>
      </w:r>
      <w:r w:rsidR="00867716">
        <w:t xml:space="preserve">. </w:t>
      </w:r>
      <w:r w:rsidR="000D14AC">
        <w:t>SG9</w:t>
      </w:r>
      <w:r w:rsidR="002C7173">
        <w:t xml:space="preserve"> agreed to postpone the approval of those draft Recommendations to the next SG9 meeting, which </w:t>
      </w:r>
      <w:proofErr w:type="gramStart"/>
      <w:r w:rsidR="002C7173">
        <w:t>will be held</w:t>
      </w:r>
      <w:proofErr w:type="gramEnd"/>
      <w:r w:rsidR="002C7173">
        <w:t xml:space="preserve"> in June 2019. </w:t>
      </w:r>
      <w:r w:rsidR="00867716">
        <w:t xml:space="preserve">It was also agreed that compromise should be sought </w:t>
      </w:r>
      <w:r w:rsidR="005F2790">
        <w:t xml:space="preserve">by </w:t>
      </w:r>
      <w:r w:rsidR="00867716">
        <w:t>taking advantage of these seven months until the next meeting</w:t>
      </w:r>
      <w:r w:rsidR="00D117FF">
        <w:t xml:space="preserve"> and the use of Rapporteur meetings to achieve the agreement</w:t>
      </w:r>
      <w:r w:rsidR="00867716">
        <w:t>.</w:t>
      </w:r>
      <w:r w:rsidR="00D117FF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268"/>
        <w:gridCol w:w="4819"/>
      </w:tblGrid>
      <w:tr w:rsidR="00466B8A" w:rsidRPr="00466B8A" w:rsidTr="00F815B6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B8A" w:rsidRPr="00466B8A" w:rsidRDefault="00466B8A" w:rsidP="00B275B0">
            <w:pPr>
              <w:pStyle w:val="Default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b/>
                <w:sz w:val="20"/>
                <w:szCs w:val="20"/>
                <w:lang w:val="en-GB"/>
              </w:rPr>
              <w:t>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B8A" w:rsidRPr="00466B8A" w:rsidRDefault="00466B8A" w:rsidP="00B275B0">
            <w:pPr>
              <w:pStyle w:val="Default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b/>
                <w:sz w:val="20"/>
                <w:szCs w:val="20"/>
                <w:lang w:val="en-GB"/>
              </w:rPr>
              <w:t>R</w:t>
            </w:r>
            <w:r w:rsidRPr="00466B8A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ecommendation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B8A" w:rsidRPr="00466B8A" w:rsidRDefault="00466B8A" w:rsidP="00B275B0">
            <w:pPr>
              <w:pStyle w:val="Default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b/>
                <w:sz w:val="20"/>
                <w:szCs w:val="20"/>
                <w:lang w:val="en-GB"/>
              </w:rPr>
              <w:t>S</w:t>
            </w:r>
            <w:r w:rsidRPr="00466B8A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tatus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B8A" w:rsidRPr="00466B8A" w:rsidRDefault="00466B8A" w:rsidP="00B275B0">
            <w:pPr>
              <w:pStyle w:val="Default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b/>
                <w:sz w:val="20"/>
                <w:szCs w:val="20"/>
                <w:lang w:val="en-GB"/>
              </w:rPr>
              <w:t>T</w:t>
            </w:r>
            <w:r w:rsidRPr="00466B8A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itle</w:t>
            </w:r>
          </w:p>
        </w:tc>
      </w:tr>
      <w:tr w:rsidR="00466B8A" w:rsidRPr="00466B8A" w:rsidTr="00F815B6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466B8A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Q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AE7B0B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fr-CH"/>
              </w:rPr>
            </w:pPr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>J.1012</w:t>
            </w:r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br/>
              <w:t>(ex. J.dmcd-part3)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466B8A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D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etermined 2018-01-30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466B8A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Embedded Common Interface (ECI) for exchangeable CA/DRM solutions; CA/DRM Container, Loader, Interfaces, Revocation</w:t>
            </w:r>
          </w:p>
        </w:tc>
      </w:tr>
      <w:tr w:rsidR="00466B8A" w:rsidRPr="00466B8A" w:rsidTr="00F815B6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466B8A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Q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437B30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37B3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J.1013</w:t>
            </w:r>
            <w:r w:rsidRPr="00437B30">
              <w:rPr>
                <w:rFonts w:asciiTheme="majorBidi" w:hAnsiTheme="majorBidi" w:cstheme="majorBidi"/>
                <w:sz w:val="20"/>
                <w:szCs w:val="20"/>
                <w:lang w:val="fr-FR"/>
              </w:rPr>
              <w:br/>
              <w:t xml:space="preserve">(ex. </w:t>
            </w:r>
            <w:proofErr w:type="spellStart"/>
            <w:r w:rsidRPr="00437B3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J.dmcd-vm</w:t>
            </w:r>
            <w:proofErr w:type="spellEnd"/>
            <w:r w:rsidRPr="00437B3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466B8A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D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etermined 2018-01-30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466B8A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Embedded Common Interface (ECI) for exchangeable CA/DRM solutions; The Virtual Machine</w:t>
            </w:r>
          </w:p>
        </w:tc>
      </w:tr>
      <w:tr w:rsidR="00466B8A" w:rsidRPr="00466B8A" w:rsidTr="00F815B6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466B8A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Q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AE7B0B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AE7B0B">
              <w:rPr>
                <w:rFonts w:asciiTheme="majorBidi" w:hAnsiTheme="majorBidi" w:cstheme="majorBidi"/>
                <w:sz w:val="20"/>
                <w:szCs w:val="20"/>
                <w:lang w:val="it-IT"/>
              </w:rPr>
              <w:t>J.1014</w:t>
            </w:r>
            <w:r w:rsidRPr="00AE7B0B">
              <w:rPr>
                <w:rFonts w:asciiTheme="majorBidi" w:hAnsiTheme="majorBidi" w:cstheme="majorBidi"/>
                <w:sz w:val="20"/>
                <w:szCs w:val="20"/>
                <w:lang w:val="it-IT"/>
              </w:rPr>
              <w:br/>
              <w:t>(ex. J.dmcd-eci-as)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466B8A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D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etermined 2018-01-30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466B8A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Embedded Common Interface (ECI) for exchangeable CA/DRM solutions; Advanced Security - ECI-specific functionalities</w:t>
            </w:r>
          </w:p>
        </w:tc>
      </w:tr>
      <w:tr w:rsidR="00466B8A" w:rsidRPr="00466B8A" w:rsidTr="00F815B6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466B8A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Q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AE7B0B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fr-CH"/>
              </w:rPr>
            </w:pPr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>J.1015</w:t>
            </w:r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br/>
              <w:t xml:space="preserve">(ex. </w:t>
            </w:r>
            <w:proofErr w:type="spellStart"/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>J.dmcd</w:t>
            </w:r>
            <w:proofErr w:type="spellEnd"/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>-kl-as)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466B8A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D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etermined 2018-01-30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Embedded Common Interface (ECI) for exchangeable CA/DRM solutions; </w:t>
            </w:r>
          </w:p>
          <w:p w:rsidR="00466B8A" w:rsidRPr="00466B8A" w:rsidRDefault="00466B8A" w:rsidP="00B275B0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The Advanced Security system - Key Ladder</w:t>
            </w:r>
          </w:p>
        </w:tc>
      </w:tr>
      <w:tr w:rsidR="001B03EC" w:rsidRPr="00466B8A" w:rsidTr="00F815B6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Q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AE7B0B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fr-CH"/>
              </w:rPr>
            </w:pPr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>J.1015</w:t>
            </w:r>
            <w:r>
              <w:rPr>
                <w:rFonts w:asciiTheme="majorBidi" w:hAnsiTheme="majorBidi" w:cstheme="majorBidi"/>
                <w:sz w:val="20"/>
                <w:szCs w:val="20"/>
                <w:lang w:val="fr-CH"/>
              </w:rPr>
              <w:t>.1</w:t>
            </w:r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br/>
              <w:t xml:space="preserve">(ex. </w:t>
            </w:r>
            <w:proofErr w:type="spellStart"/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>J.dmcd</w:t>
            </w:r>
            <w:proofErr w:type="spellEnd"/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>-kl-as)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D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etermined 2018-01-30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Embedded Common Interface (ECI) for exchangeable CA/DRM solutions; The Advanced Security system - Key Ladder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– Annex A</w:t>
            </w:r>
          </w:p>
        </w:tc>
      </w:tr>
    </w:tbl>
    <w:p w:rsidR="001B03EC" w:rsidRDefault="001B03EC" w:rsidP="004E0B85"/>
    <w:p w:rsidR="00D117FF" w:rsidRDefault="00F815B6" w:rsidP="004E0B85">
      <w:r>
        <w:t xml:space="preserve">NOTE – </w:t>
      </w:r>
      <w:r w:rsidR="00D117FF">
        <w:t xml:space="preserve">One of the Recommendations, </w:t>
      </w:r>
      <w:r>
        <w:t xml:space="preserve">ITU-T </w:t>
      </w:r>
      <w:r w:rsidR="00D117FF">
        <w:t xml:space="preserve">J.1015, </w:t>
      </w:r>
      <w:proofErr w:type="gramStart"/>
      <w:r w:rsidR="00D117FF">
        <w:t>was split</w:t>
      </w:r>
      <w:proofErr w:type="gramEnd"/>
      <w:r w:rsidR="00D117FF">
        <w:t xml:space="preserve"> into two: J.1015 and J.1015.1. This was considered an editorial change.</w:t>
      </w:r>
    </w:p>
    <w:p w:rsidR="00466B8A" w:rsidRDefault="00131565" w:rsidP="00D117FF">
      <w:r>
        <w:t xml:space="preserve">In addition, </w:t>
      </w:r>
      <w:r w:rsidR="004534DF">
        <w:rPr>
          <w:rFonts w:hint="eastAsia"/>
        </w:rPr>
        <w:t>S</w:t>
      </w:r>
      <w:r w:rsidR="004534DF">
        <w:t xml:space="preserve">G9 is pleased to </w:t>
      </w:r>
      <w:r w:rsidR="00D117FF">
        <w:t>inform you that</w:t>
      </w:r>
      <w:r w:rsidR="004534DF">
        <w:t>:</w:t>
      </w:r>
    </w:p>
    <w:p w:rsidR="000E586F" w:rsidRDefault="00F815B6" w:rsidP="00F815B6">
      <w:pPr>
        <w:pStyle w:val="enumlev1"/>
      </w:pPr>
      <w:r>
        <w:t>–</w:t>
      </w:r>
      <w:r>
        <w:tab/>
      </w:r>
      <w:r w:rsidR="000E586F">
        <w:rPr>
          <w:rFonts w:hint="eastAsia"/>
        </w:rPr>
        <w:t>T</w:t>
      </w:r>
      <w:r w:rsidR="000E586F">
        <w:t>he workshop collocated with the SG9 meeting</w:t>
      </w:r>
      <w:r w:rsidR="00D117FF">
        <w:t xml:space="preserve"> in Bogotá</w:t>
      </w:r>
      <w:r w:rsidR="000E586F">
        <w:t xml:space="preserve"> was </w:t>
      </w:r>
      <w:r>
        <w:t>highly</w:t>
      </w:r>
      <w:r w:rsidR="000E586F">
        <w:t xml:space="preserve"> successful, where </w:t>
      </w:r>
      <w:r>
        <w:t xml:space="preserve">around </w:t>
      </w:r>
      <w:r w:rsidR="000E586F">
        <w:t>1</w:t>
      </w:r>
      <w:r w:rsidR="00D117FF">
        <w:t>2</w:t>
      </w:r>
      <w:r w:rsidR="000E586F">
        <w:t xml:space="preserve">0 </w:t>
      </w:r>
      <w:r w:rsidR="00D37B68">
        <w:t>attendees participated</w:t>
      </w:r>
      <w:r w:rsidR="00FC1224">
        <w:t xml:space="preserve"> (</w:t>
      </w:r>
      <w:r w:rsidR="00D117FF">
        <w:t>~60</w:t>
      </w:r>
      <w:r w:rsidR="00FC1224">
        <w:t>% increase compared to the previous workshop)</w:t>
      </w:r>
      <w:r w:rsidR="00D37B68">
        <w:t xml:space="preserve">. For future events, some countries indicated their potential interest to host a workshop as well as </w:t>
      </w:r>
      <w:r w:rsidR="00DC15FC">
        <w:t xml:space="preserve">a </w:t>
      </w:r>
      <w:r w:rsidR="00D37B68">
        <w:t>SG9 meeting.</w:t>
      </w:r>
    </w:p>
    <w:p w:rsidR="004534DF" w:rsidRPr="00935753" w:rsidRDefault="00F815B6" w:rsidP="00F815B6">
      <w:pPr>
        <w:pStyle w:val="enumlev1"/>
      </w:pPr>
      <w:r>
        <w:t>–</w:t>
      </w:r>
      <w:r>
        <w:tab/>
      </w:r>
      <w:r w:rsidR="00131565">
        <w:t xml:space="preserve">The number of input Contributions </w:t>
      </w:r>
      <w:r w:rsidR="00935753">
        <w:t xml:space="preserve">at this meeting increased 36% compared to the previous meeting (25 </w:t>
      </w:r>
      <w:r w:rsidR="00935753">
        <w:rPr>
          <w:lang w:val="en-US"/>
        </w:rPr>
        <w:sym w:font="Symbol" w:char="F0AE"/>
      </w:r>
      <w:r w:rsidR="00935753">
        <w:rPr>
          <w:lang w:val="en-US"/>
        </w:rPr>
        <w:t xml:space="preserve"> 34).</w:t>
      </w:r>
    </w:p>
    <w:p w:rsidR="00935753" w:rsidRDefault="00F815B6" w:rsidP="00F815B6">
      <w:pPr>
        <w:pStyle w:val="enumlev1"/>
      </w:pPr>
      <w:r>
        <w:t>–</w:t>
      </w:r>
      <w:r>
        <w:tab/>
      </w:r>
      <w:r w:rsidR="00935753">
        <w:rPr>
          <w:rFonts w:hint="eastAsia"/>
        </w:rPr>
        <w:t>T</w:t>
      </w:r>
      <w:r w:rsidR="00935753">
        <w:t>he number of the new work items started at this meeting is eighteen (18) whereas th</w:t>
      </w:r>
      <w:r w:rsidR="00FA45BA">
        <w:t>at</w:t>
      </w:r>
      <w:r w:rsidR="00935753">
        <w:t xml:space="preserve"> at the previous meeting was five (5).</w:t>
      </w:r>
    </w:p>
    <w:p w:rsidR="00217F6B" w:rsidRDefault="00F815B6" w:rsidP="00F815B6">
      <w:pPr>
        <w:pStyle w:val="enumlev1"/>
      </w:pPr>
      <w:r>
        <w:t>–</w:t>
      </w:r>
      <w:r>
        <w:tab/>
      </w:r>
      <w:r w:rsidR="00B65B13">
        <w:t xml:space="preserve">In the recent six months, </w:t>
      </w:r>
      <w:r w:rsidR="00D117FF">
        <w:t xml:space="preserve">three </w:t>
      </w:r>
      <w:r w:rsidR="00B65B13">
        <w:t xml:space="preserve">new members, Shenzhen Skyworth Digital Technology (China), </w:t>
      </w:r>
      <w:proofErr w:type="spellStart"/>
      <w:r w:rsidR="00B65B13">
        <w:t>Ji</w:t>
      </w:r>
      <w:r w:rsidR="0072540A">
        <w:t>s</w:t>
      </w:r>
      <w:r w:rsidR="00B65B13">
        <w:t>hi</w:t>
      </w:r>
      <w:proofErr w:type="spellEnd"/>
      <w:r w:rsidR="00B65B13">
        <w:t xml:space="preserve"> </w:t>
      </w:r>
      <w:proofErr w:type="spellStart"/>
      <w:r w:rsidR="00B65B13">
        <w:t>Hui</w:t>
      </w:r>
      <w:r w:rsidR="0072540A">
        <w:t>t</w:t>
      </w:r>
      <w:r w:rsidR="00B65B13">
        <w:t>on</w:t>
      </w:r>
      <w:r w:rsidR="0072540A">
        <w:t>g</w:t>
      </w:r>
      <w:proofErr w:type="spellEnd"/>
      <w:r w:rsidR="00B65B13">
        <w:t xml:space="preserve"> (China) and </w:t>
      </w:r>
      <w:proofErr w:type="spellStart"/>
      <w:r w:rsidR="00B65B13">
        <w:t>CableLabs</w:t>
      </w:r>
      <w:proofErr w:type="spellEnd"/>
      <w:r w:rsidR="00B65B13">
        <w:t xml:space="preserve"> (USA</w:t>
      </w:r>
      <w:proofErr w:type="gramStart"/>
      <w:r w:rsidR="00B65B13">
        <w:t>)</w:t>
      </w:r>
      <w:r w:rsidR="005A0D86">
        <w:t>,</w:t>
      </w:r>
      <w:proofErr w:type="gramEnd"/>
      <w:r w:rsidR="00B65B13">
        <w:t xml:space="preserve"> joined ITU-T as Associate Member</w:t>
      </w:r>
      <w:r>
        <w:t>s</w:t>
      </w:r>
      <w:r w:rsidR="00B65B13">
        <w:t xml:space="preserve"> of SG9</w:t>
      </w:r>
      <w:r w:rsidR="007069B9">
        <w:t>.</w:t>
      </w:r>
    </w:p>
    <w:p w:rsidR="000E586F" w:rsidRPr="00131565" w:rsidRDefault="00F815B6" w:rsidP="00F815B6">
      <w:pPr>
        <w:pStyle w:val="enumlev1"/>
      </w:pPr>
      <w:r>
        <w:t>–</w:t>
      </w:r>
      <w:r>
        <w:tab/>
        <w:t xml:space="preserve">The </w:t>
      </w:r>
      <w:r w:rsidR="00BA063F">
        <w:t xml:space="preserve">Indian Institute of Science (India) joined as </w:t>
      </w:r>
      <w:r>
        <w:t xml:space="preserve">an </w:t>
      </w:r>
      <w:r w:rsidR="00BA063F">
        <w:t>Academia Member</w:t>
      </w:r>
      <w:r w:rsidR="007069B9">
        <w:t>,</w:t>
      </w:r>
      <w:r w:rsidR="00BA063F">
        <w:t xml:space="preserve"> and Mr </w:t>
      </w:r>
      <w:proofErr w:type="spellStart"/>
      <w:r w:rsidR="00BA063F">
        <w:t>Pradipta</w:t>
      </w:r>
      <w:proofErr w:type="spellEnd"/>
      <w:r w:rsidR="00BA063F">
        <w:t xml:space="preserve"> Biswas with that organization </w:t>
      </w:r>
      <w:proofErr w:type="gramStart"/>
      <w:r w:rsidR="00BA063F">
        <w:t>has been appointed</w:t>
      </w:r>
      <w:proofErr w:type="gramEnd"/>
      <w:r w:rsidR="00BA063F">
        <w:t xml:space="preserve"> as Co-Chair of IRG-AVA from SG9 and Associate Rapporteur for Q6/9</w:t>
      </w:r>
      <w:r w:rsidR="00B65B13">
        <w:t>.</w:t>
      </w:r>
    </w:p>
    <w:p w:rsidR="00636A80" w:rsidRDefault="00B44636" w:rsidP="00B44636">
      <w:pPr>
        <w:pStyle w:val="Heading1"/>
        <w:rPr>
          <w:rFonts w:eastAsia="MS Mincho"/>
        </w:rPr>
      </w:pPr>
      <w:r>
        <w:rPr>
          <w:rFonts w:eastAsia="MS Mincho" w:hint="eastAsia"/>
        </w:rPr>
        <w:lastRenderedPageBreak/>
        <w:t>C</w:t>
      </w:r>
      <w:r>
        <w:rPr>
          <w:rFonts w:eastAsia="MS Mincho"/>
        </w:rPr>
        <w:t>ollaboration with external organizations</w:t>
      </w:r>
    </w:p>
    <w:p w:rsidR="00582D79" w:rsidRPr="00636A80" w:rsidRDefault="006F42E2" w:rsidP="00D117FF">
      <w:pPr>
        <w:rPr>
          <w:rFonts w:eastAsia="MS Mincho"/>
        </w:rPr>
      </w:pPr>
      <w:r>
        <w:t xml:space="preserve">SG9 has agreed on the </w:t>
      </w:r>
      <w:r w:rsidR="00F64505">
        <w:t>appointment</w:t>
      </w:r>
      <w:r>
        <w:t xml:space="preserve"> of SG9 liaison officers for the Study Period 2017-2020 as found in</w:t>
      </w:r>
      <w:r w:rsidR="00F64505">
        <w:t xml:space="preserve"> </w:t>
      </w:r>
      <w:hyperlink r:id="rId14" w:history="1">
        <w:r w:rsidR="00401868" w:rsidRPr="00D117FF">
          <w:rPr>
            <w:rStyle w:val="Hyperlink"/>
            <w:rFonts w:ascii="Times New Roman" w:hAnsi="Times New Roman"/>
          </w:rPr>
          <w:t>SG9-</w:t>
        </w:r>
        <w:r w:rsidR="00AA2E8A" w:rsidRPr="00D117FF">
          <w:rPr>
            <w:rStyle w:val="Hyperlink"/>
            <w:rFonts w:ascii="Times New Roman" w:hAnsi="Times New Roman"/>
          </w:rPr>
          <w:t>TD</w:t>
        </w:r>
        <w:r w:rsidR="00D117FF" w:rsidRPr="00D117FF">
          <w:rPr>
            <w:rStyle w:val="Hyperlink"/>
            <w:rFonts w:ascii="Times New Roman" w:hAnsi="Times New Roman"/>
          </w:rPr>
          <w:t>331</w:t>
        </w:r>
        <w:r w:rsidR="00AA2E8A" w:rsidRPr="00D117FF">
          <w:rPr>
            <w:rStyle w:val="Hyperlink"/>
            <w:rFonts w:ascii="Times New Roman" w:hAnsi="Times New Roman"/>
          </w:rPr>
          <w:t>R</w:t>
        </w:r>
        <w:r w:rsidR="00D117FF" w:rsidRPr="00D117FF">
          <w:rPr>
            <w:rStyle w:val="Hyperlink"/>
            <w:rFonts w:ascii="Times New Roman" w:hAnsi="Times New Roman"/>
          </w:rPr>
          <w:t>2</w:t>
        </w:r>
      </w:hyperlink>
      <w:r w:rsidR="00883D41">
        <w:t>.</w:t>
      </w:r>
    </w:p>
    <w:p w:rsidR="001B03EC" w:rsidRDefault="00AA2E8A" w:rsidP="00D117FF">
      <w:r>
        <w:t xml:space="preserve">SG9 </w:t>
      </w:r>
      <w:r w:rsidR="00883D41">
        <w:t xml:space="preserve">also </w:t>
      </w:r>
      <w:r>
        <w:t>agreed to continue its involvement with two of the three Inter</w:t>
      </w:r>
      <w:r w:rsidR="00F815B6">
        <w:t>-</w:t>
      </w:r>
      <w:r>
        <w:t xml:space="preserve">sector Rapporteur Groups between ITU-T and ITU-R, as mentioned in the table below. </w:t>
      </w:r>
    </w:p>
    <w:p w:rsidR="00582D79" w:rsidRDefault="00F815B6" w:rsidP="00D117FF">
      <w:r>
        <w:t xml:space="preserve">NOTE – </w:t>
      </w:r>
      <w:r w:rsidR="00370999">
        <w:t xml:space="preserve">As described in </w:t>
      </w:r>
      <w:hyperlink r:id="rId15" w:history="1">
        <w:r w:rsidR="00AF0A1D" w:rsidRPr="00F815B6">
          <w:rPr>
            <w:rStyle w:val="Hyperlink"/>
            <w:rFonts w:ascii="Times New Roman" w:hAnsi="Times New Roman"/>
          </w:rPr>
          <w:t>SG9-</w:t>
        </w:r>
        <w:r w:rsidR="00370999" w:rsidRPr="00F815B6">
          <w:rPr>
            <w:rStyle w:val="Hyperlink"/>
            <w:rFonts w:ascii="Times New Roman" w:hAnsi="Times New Roman"/>
          </w:rPr>
          <w:t>TD</w:t>
        </w:r>
        <w:r w:rsidR="00AF0A1D" w:rsidRPr="00F815B6">
          <w:rPr>
            <w:rStyle w:val="Hyperlink"/>
            <w:rFonts w:ascii="Times New Roman" w:hAnsi="Times New Roman"/>
          </w:rPr>
          <w:t>331</w:t>
        </w:r>
        <w:r w:rsidR="00D117FF" w:rsidRPr="00F815B6">
          <w:rPr>
            <w:rStyle w:val="Hyperlink"/>
            <w:rFonts w:ascii="Times New Roman" w:hAnsi="Times New Roman"/>
          </w:rPr>
          <w:t>R2</w:t>
        </w:r>
      </w:hyperlink>
      <w:r w:rsidR="00370999">
        <w:t>, SG9 updated the IRG-AVA co-chair from SG9</w:t>
      </w:r>
      <w:r w:rsidR="00C95E06">
        <w:t xml:space="preserve"> as shown below</w:t>
      </w:r>
      <w:r w:rsidR="0037099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977"/>
        <w:gridCol w:w="1344"/>
        <w:gridCol w:w="2194"/>
      </w:tblGrid>
      <w:tr w:rsidR="00E66E1F" w:rsidRPr="001C6217" w:rsidTr="00F815B6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E66E1F" w:rsidRPr="001C6217" w:rsidRDefault="00E66E1F" w:rsidP="001B03EC">
            <w:pPr>
              <w:keepNext/>
              <w:spacing w:before="0"/>
              <w:rPr>
                <w:rFonts w:eastAsia="MS Mincho"/>
                <w:b/>
                <w:sz w:val="20"/>
              </w:rPr>
            </w:pPr>
            <w:r w:rsidRPr="001C6217">
              <w:rPr>
                <w:rFonts w:eastAsia="MS Mincho" w:hint="eastAsia"/>
                <w:b/>
                <w:sz w:val="20"/>
              </w:rPr>
              <w:t>I</w:t>
            </w:r>
            <w:r w:rsidRPr="001C6217">
              <w:rPr>
                <w:rFonts w:eastAsia="MS Mincho"/>
                <w:b/>
                <w:sz w:val="20"/>
              </w:rPr>
              <w:t>RG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66E1F" w:rsidRPr="001C6217" w:rsidRDefault="00E66E1F" w:rsidP="00E66E1F">
            <w:pPr>
              <w:spacing w:before="0"/>
              <w:rPr>
                <w:rFonts w:eastAsia="MS Mincho"/>
                <w:b/>
                <w:sz w:val="20"/>
              </w:rPr>
            </w:pPr>
            <w:r w:rsidRPr="001C6217">
              <w:rPr>
                <w:rFonts w:eastAsia="MS Mincho" w:hint="eastAsia"/>
                <w:b/>
                <w:sz w:val="20"/>
              </w:rPr>
              <w:t>T</w:t>
            </w:r>
            <w:r w:rsidRPr="001C6217">
              <w:rPr>
                <w:rFonts w:eastAsia="MS Mincho"/>
                <w:b/>
                <w:sz w:val="20"/>
              </w:rPr>
              <w:t>itle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66E1F" w:rsidRPr="001C6217" w:rsidRDefault="00E66E1F" w:rsidP="00E66E1F">
            <w:pPr>
              <w:spacing w:before="0"/>
              <w:rPr>
                <w:rFonts w:eastAsia="MS Mincho"/>
                <w:b/>
                <w:sz w:val="20"/>
              </w:rPr>
            </w:pPr>
            <w:r w:rsidRPr="001C6217">
              <w:rPr>
                <w:rFonts w:eastAsia="MS Mincho" w:hint="eastAsia"/>
                <w:b/>
                <w:sz w:val="20"/>
              </w:rPr>
              <w:t>C</w:t>
            </w:r>
            <w:r w:rsidRPr="001C6217">
              <w:rPr>
                <w:rFonts w:eastAsia="MS Mincho"/>
                <w:b/>
                <w:sz w:val="20"/>
              </w:rPr>
              <w:t>o-chair from SG9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E66E1F" w:rsidRPr="001C6217" w:rsidRDefault="00E66E1F" w:rsidP="00E66E1F">
            <w:pPr>
              <w:spacing w:before="0"/>
              <w:rPr>
                <w:rFonts w:eastAsia="MS Mincho"/>
                <w:b/>
                <w:sz w:val="20"/>
              </w:rPr>
            </w:pPr>
            <w:r w:rsidRPr="001C6217">
              <w:rPr>
                <w:rFonts w:eastAsia="MS Mincho" w:hint="eastAsia"/>
                <w:b/>
                <w:sz w:val="20"/>
              </w:rPr>
              <w:t>P</w:t>
            </w:r>
            <w:r w:rsidRPr="001C6217">
              <w:rPr>
                <w:rFonts w:eastAsia="MS Mincho"/>
                <w:b/>
                <w:sz w:val="20"/>
              </w:rPr>
              <w:t xml:space="preserve">arent </w:t>
            </w:r>
            <w:r w:rsidR="001C6217">
              <w:rPr>
                <w:rFonts w:eastAsia="MS Mincho"/>
                <w:b/>
                <w:sz w:val="20"/>
              </w:rPr>
              <w:t>SG</w:t>
            </w:r>
            <w:r w:rsidRPr="001C6217">
              <w:rPr>
                <w:rFonts w:eastAsia="MS Mincho"/>
                <w:b/>
                <w:sz w:val="20"/>
              </w:rPr>
              <w:t>s</w:t>
            </w:r>
          </w:p>
        </w:tc>
        <w:tc>
          <w:tcPr>
            <w:tcW w:w="2194" w:type="dxa"/>
            <w:shd w:val="clear" w:color="auto" w:fill="D9D9D9" w:themeFill="background1" w:themeFillShade="D9"/>
            <w:vAlign w:val="center"/>
          </w:tcPr>
          <w:p w:rsidR="00E66E1F" w:rsidRPr="001C6217" w:rsidRDefault="00E66E1F" w:rsidP="00E66E1F">
            <w:pPr>
              <w:spacing w:before="0"/>
              <w:rPr>
                <w:rFonts w:eastAsia="MS Mincho"/>
                <w:b/>
                <w:sz w:val="20"/>
              </w:rPr>
            </w:pPr>
            <w:r w:rsidRPr="001C6217">
              <w:rPr>
                <w:rFonts w:eastAsia="MS Mincho" w:hint="eastAsia"/>
                <w:b/>
                <w:sz w:val="20"/>
              </w:rPr>
              <w:t>W</w:t>
            </w:r>
            <w:r w:rsidRPr="001C6217">
              <w:rPr>
                <w:rFonts w:eastAsia="MS Mincho"/>
                <w:b/>
                <w:sz w:val="20"/>
              </w:rPr>
              <w:t>ebsite</w:t>
            </w:r>
          </w:p>
        </w:tc>
      </w:tr>
      <w:tr w:rsidR="00E66E1F" w:rsidRPr="00835AB9" w:rsidTr="00F815B6">
        <w:tc>
          <w:tcPr>
            <w:tcW w:w="1129" w:type="dxa"/>
            <w:vAlign w:val="center"/>
          </w:tcPr>
          <w:p w:rsidR="00E66E1F" w:rsidRPr="001C6217" w:rsidRDefault="00E66E1F" w:rsidP="00E66E1F">
            <w:pPr>
              <w:spacing w:before="0"/>
              <w:rPr>
                <w:rFonts w:eastAsia="MS Mincho"/>
                <w:sz w:val="20"/>
              </w:rPr>
            </w:pPr>
            <w:r w:rsidRPr="001C6217">
              <w:rPr>
                <w:rFonts w:eastAsia="MS Mincho" w:hint="eastAsia"/>
                <w:sz w:val="20"/>
              </w:rPr>
              <w:t>I</w:t>
            </w:r>
            <w:r w:rsidRPr="001C6217">
              <w:rPr>
                <w:rFonts w:eastAsia="MS Mincho"/>
                <w:sz w:val="20"/>
              </w:rPr>
              <w:t>RG-IBB</w:t>
            </w:r>
          </w:p>
        </w:tc>
        <w:tc>
          <w:tcPr>
            <w:tcW w:w="1985" w:type="dxa"/>
            <w:vAlign w:val="center"/>
          </w:tcPr>
          <w:p w:rsidR="00E66E1F" w:rsidRPr="001C6217" w:rsidRDefault="00E66E1F" w:rsidP="00E66E1F">
            <w:pPr>
              <w:spacing w:before="0"/>
              <w:rPr>
                <w:rFonts w:eastAsia="MS Mincho"/>
                <w:sz w:val="20"/>
              </w:rPr>
            </w:pPr>
            <w:r w:rsidRPr="001C6217">
              <w:rPr>
                <w:sz w:val="20"/>
              </w:rPr>
              <w:t>Integrated Broadcast-Broadband systems</w:t>
            </w:r>
          </w:p>
        </w:tc>
        <w:tc>
          <w:tcPr>
            <w:tcW w:w="2977" w:type="dxa"/>
            <w:vAlign w:val="center"/>
          </w:tcPr>
          <w:p w:rsidR="00E66E1F" w:rsidRPr="001C6217" w:rsidRDefault="00E66E1F" w:rsidP="00E66E1F">
            <w:pPr>
              <w:spacing w:before="0"/>
              <w:rPr>
                <w:rFonts w:eastAsia="MS Mincho"/>
                <w:sz w:val="20"/>
              </w:rPr>
            </w:pPr>
            <w:r w:rsidRPr="001C6217">
              <w:rPr>
                <w:sz w:val="20"/>
              </w:rPr>
              <w:t>Masaru TAKECHI</w:t>
            </w:r>
            <w:r w:rsidR="00F57F04" w:rsidRPr="001C6217">
              <w:rPr>
                <w:sz w:val="20"/>
              </w:rPr>
              <w:br/>
            </w:r>
            <w:r w:rsidRPr="001C6217">
              <w:rPr>
                <w:sz w:val="20"/>
              </w:rPr>
              <w:t>(NHK, Japan)</w:t>
            </w:r>
          </w:p>
        </w:tc>
        <w:tc>
          <w:tcPr>
            <w:tcW w:w="1344" w:type="dxa"/>
            <w:vAlign w:val="center"/>
          </w:tcPr>
          <w:p w:rsidR="00E66E1F" w:rsidRPr="00AE7B0B" w:rsidRDefault="00E66E1F" w:rsidP="00E66E1F">
            <w:pPr>
              <w:spacing w:before="0"/>
              <w:rPr>
                <w:rFonts w:eastAsia="MS Mincho"/>
                <w:sz w:val="20"/>
                <w:lang w:val="fr-CH"/>
              </w:rPr>
            </w:pPr>
            <w:r w:rsidRPr="00AE7B0B">
              <w:rPr>
                <w:sz w:val="20"/>
                <w:lang w:val="fr-CH"/>
              </w:rPr>
              <w:t>ITU-R SG6</w:t>
            </w:r>
            <w:r w:rsidRPr="00AE7B0B">
              <w:rPr>
                <w:sz w:val="20"/>
                <w:lang w:val="fr-CH"/>
              </w:rPr>
              <w:br/>
              <w:t>ITU-T SG16</w:t>
            </w:r>
          </w:p>
        </w:tc>
        <w:tc>
          <w:tcPr>
            <w:tcW w:w="2194" w:type="dxa"/>
            <w:vAlign w:val="center"/>
          </w:tcPr>
          <w:p w:rsidR="00E66E1F" w:rsidRPr="00AE7B0B" w:rsidRDefault="006803C4" w:rsidP="00E66E1F">
            <w:pPr>
              <w:spacing w:before="0"/>
              <w:rPr>
                <w:rFonts w:eastAsia="MS Mincho"/>
                <w:sz w:val="20"/>
                <w:lang w:val="fr-CH"/>
              </w:rPr>
            </w:pPr>
            <w:hyperlink r:id="rId16" w:history="1">
              <w:r w:rsidR="00E66E1F" w:rsidRPr="00AE7B0B">
                <w:rPr>
                  <w:rStyle w:val="Hyperlink"/>
                  <w:rFonts w:ascii="Times New Roman" w:eastAsia="MS Mincho" w:hAnsi="Times New Roman" w:hint="eastAsia"/>
                  <w:sz w:val="20"/>
                  <w:lang w:val="fr-CH"/>
                </w:rPr>
                <w:t>h</w:t>
              </w:r>
              <w:r w:rsidR="00E66E1F" w:rsidRPr="00AE7B0B">
                <w:rPr>
                  <w:rStyle w:val="Hyperlink"/>
                  <w:rFonts w:ascii="Times New Roman" w:eastAsia="MS Mincho" w:hAnsi="Times New Roman"/>
                  <w:sz w:val="20"/>
                  <w:lang w:val="fr-CH"/>
                </w:rPr>
                <w:t>ttps://itu.int/en/irg/ibb</w:t>
              </w:r>
            </w:hyperlink>
          </w:p>
          <w:p w:rsidR="00E66E1F" w:rsidRPr="00AE7B0B" w:rsidRDefault="00E66E1F" w:rsidP="00E66E1F">
            <w:pPr>
              <w:spacing w:before="0"/>
              <w:rPr>
                <w:rFonts w:eastAsia="MS Mincho"/>
                <w:sz w:val="20"/>
                <w:lang w:val="fr-CH"/>
              </w:rPr>
            </w:pPr>
          </w:p>
        </w:tc>
      </w:tr>
      <w:tr w:rsidR="00E66E1F" w:rsidRPr="00835AB9" w:rsidTr="00F815B6">
        <w:tc>
          <w:tcPr>
            <w:tcW w:w="1129" w:type="dxa"/>
            <w:vAlign w:val="center"/>
          </w:tcPr>
          <w:p w:rsidR="00E66E1F" w:rsidRPr="001C6217" w:rsidRDefault="00E66E1F" w:rsidP="00E66E1F">
            <w:pPr>
              <w:spacing w:before="0"/>
              <w:rPr>
                <w:rFonts w:eastAsia="MS Mincho"/>
                <w:sz w:val="20"/>
              </w:rPr>
            </w:pPr>
            <w:r w:rsidRPr="001C6217">
              <w:rPr>
                <w:rFonts w:eastAsia="MS Mincho" w:hint="eastAsia"/>
                <w:sz w:val="20"/>
              </w:rPr>
              <w:t>I</w:t>
            </w:r>
            <w:r w:rsidRPr="001C6217">
              <w:rPr>
                <w:rFonts w:eastAsia="MS Mincho"/>
                <w:sz w:val="20"/>
              </w:rPr>
              <w:t>RG-AVA</w:t>
            </w:r>
          </w:p>
        </w:tc>
        <w:tc>
          <w:tcPr>
            <w:tcW w:w="1985" w:type="dxa"/>
            <w:vAlign w:val="center"/>
          </w:tcPr>
          <w:p w:rsidR="00E66E1F" w:rsidRPr="001C6217" w:rsidRDefault="00E66E1F" w:rsidP="00E66E1F">
            <w:pPr>
              <w:spacing w:before="0"/>
              <w:rPr>
                <w:rFonts w:eastAsia="MS Mincho"/>
                <w:sz w:val="20"/>
              </w:rPr>
            </w:pPr>
            <w:proofErr w:type="spellStart"/>
            <w:r w:rsidRPr="001C6217">
              <w:rPr>
                <w:sz w:val="20"/>
              </w:rPr>
              <w:t>Audiovisual</w:t>
            </w:r>
            <w:proofErr w:type="spellEnd"/>
            <w:r w:rsidRPr="001C6217">
              <w:rPr>
                <w:sz w:val="20"/>
              </w:rPr>
              <w:t xml:space="preserve"> Media Accessibility</w:t>
            </w:r>
          </w:p>
        </w:tc>
        <w:tc>
          <w:tcPr>
            <w:tcW w:w="2977" w:type="dxa"/>
            <w:vAlign w:val="center"/>
          </w:tcPr>
          <w:p w:rsidR="00E66E1F" w:rsidRPr="005E67FC" w:rsidRDefault="00041518" w:rsidP="00E66E1F">
            <w:pPr>
              <w:spacing w:before="0"/>
              <w:rPr>
                <w:rFonts w:eastAsia="MS Mincho"/>
                <w:sz w:val="20"/>
                <w:u w:val="single"/>
              </w:rPr>
            </w:pPr>
            <w:proofErr w:type="spellStart"/>
            <w:r w:rsidRPr="005E67FC">
              <w:rPr>
                <w:color w:val="C45911" w:themeColor="accent2" w:themeShade="BF"/>
                <w:sz w:val="20"/>
                <w:u w:val="single"/>
              </w:rPr>
              <w:t>Pradipta</w:t>
            </w:r>
            <w:proofErr w:type="spellEnd"/>
            <w:r w:rsidRPr="005E67FC">
              <w:rPr>
                <w:color w:val="C45911" w:themeColor="accent2" w:themeShade="BF"/>
                <w:sz w:val="20"/>
                <w:u w:val="single"/>
              </w:rPr>
              <w:t xml:space="preserve"> Biswas</w:t>
            </w:r>
            <w:r w:rsidRPr="005E67FC">
              <w:rPr>
                <w:color w:val="C45911" w:themeColor="accent2" w:themeShade="BF"/>
                <w:sz w:val="20"/>
                <w:u w:val="single"/>
              </w:rPr>
              <w:br/>
            </w:r>
            <w:r w:rsidRPr="005E67FC">
              <w:rPr>
                <w:rFonts w:eastAsia="MS Mincho"/>
                <w:color w:val="C45911" w:themeColor="accent2" w:themeShade="BF"/>
                <w:sz w:val="20"/>
                <w:u w:val="single"/>
              </w:rPr>
              <w:t>(Indian Institute of Science, India)</w:t>
            </w:r>
          </w:p>
        </w:tc>
        <w:tc>
          <w:tcPr>
            <w:tcW w:w="1344" w:type="dxa"/>
            <w:vAlign w:val="center"/>
          </w:tcPr>
          <w:p w:rsidR="00E66E1F" w:rsidRPr="00AE7B0B" w:rsidRDefault="00E66E1F" w:rsidP="00E66E1F">
            <w:pPr>
              <w:spacing w:before="0"/>
              <w:rPr>
                <w:rFonts w:eastAsia="MS Mincho"/>
                <w:sz w:val="20"/>
                <w:lang w:val="fr-CH"/>
              </w:rPr>
            </w:pPr>
            <w:r w:rsidRPr="00AE7B0B">
              <w:rPr>
                <w:sz w:val="20"/>
                <w:lang w:val="fr-CH"/>
              </w:rPr>
              <w:t>ITU-R SG6</w:t>
            </w:r>
            <w:r w:rsidRPr="00AE7B0B">
              <w:rPr>
                <w:sz w:val="20"/>
                <w:lang w:val="fr-CH"/>
              </w:rPr>
              <w:br/>
              <w:t>ITU-T SG16</w:t>
            </w:r>
          </w:p>
        </w:tc>
        <w:tc>
          <w:tcPr>
            <w:tcW w:w="2194" w:type="dxa"/>
            <w:vAlign w:val="center"/>
          </w:tcPr>
          <w:p w:rsidR="00E66E1F" w:rsidRPr="00AE7B0B" w:rsidRDefault="006803C4" w:rsidP="00E66E1F">
            <w:pPr>
              <w:spacing w:before="0"/>
              <w:rPr>
                <w:rFonts w:eastAsia="MS Mincho"/>
                <w:sz w:val="20"/>
                <w:lang w:val="fr-CH"/>
              </w:rPr>
            </w:pPr>
            <w:hyperlink r:id="rId17" w:history="1">
              <w:r w:rsidR="00E66E1F" w:rsidRPr="00AE7B0B">
                <w:rPr>
                  <w:rStyle w:val="Hyperlink"/>
                  <w:rFonts w:ascii="Times New Roman" w:eastAsia="MS Mincho" w:hAnsi="Times New Roman" w:hint="eastAsia"/>
                  <w:sz w:val="20"/>
                  <w:lang w:val="fr-CH"/>
                </w:rPr>
                <w:t>h</w:t>
              </w:r>
              <w:r w:rsidR="00E66E1F" w:rsidRPr="00AE7B0B">
                <w:rPr>
                  <w:rStyle w:val="Hyperlink"/>
                  <w:rFonts w:ascii="Times New Roman" w:eastAsia="MS Mincho" w:hAnsi="Times New Roman"/>
                  <w:sz w:val="20"/>
                  <w:lang w:val="fr-CH"/>
                </w:rPr>
                <w:t>ttps://itu.int/en/irg/ava</w:t>
              </w:r>
            </w:hyperlink>
          </w:p>
          <w:p w:rsidR="00E66E1F" w:rsidRPr="00AE7B0B" w:rsidRDefault="00E66E1F" w:rsidP="00E66E1F">
            <w:pPr>
              <w:spacing w:before="0"/>
              <w:rPr>
                <w:rFonts w:eastAsia="MS Mincho"/>
                <w:sz w:val="20"/>
                <w:lang w:val="fr-CH"/>
              </w:rPr>
            </w:pPr>
          </w:p>
        </w:tc>
      </w:tr>
    </w:tbl>
    <w:p w:rsidR="00FC09EE" w:rsidRDefault="00FC09EE" w:rsidP="00582D79">
      <w:pPr>
        <w:pStyle w:val="Heading1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W</w:t>
      </w:r>
      <w:r>
        <w:rPr>
          <w:rFonts w:eastAsia="MS Mincho"/>
          <w:lang w:eastAsia="ja-JP"/>
        </w:rPr>
        <w:t>ork programme</w:t>
      </w:r>
    </w:p>
    <w:p w:rsidR="004B0C35" w:rsidRPr="004B0C35" w:rsidRDefault="004B0C35" w:rsidP="001B03EC">
      <w:pPr>
        <w:rPr>
          <w:rFonts w:eastAsia="MS Mincho"/>
        </w:rPr>
      </w:pPr>
      <w:r>
        <w:rPr>
          <w:rFonts w:eastAsia="MS Mincho" w:hint="eastAsia"/>
        </w:rPr>
        <w:t>T</w:t>
      </w:r>
      <w:r>
        <w:rPr>
          <w:rFonts w:eastAsia="MS Mincho"/>
        </w:rPr>
        <w:t xml:space="preserve">here are </w:t>
      </w:r>
      <w:r w:rsidR="00CD69A8">
        <w:rPr>
          <w:rFonts w:eastAsia="MS Mincho"/>
        </w:rPr>
        <w:t>twenty-</w:t>
      </w:r>
      <w:r w:rsidR="00020D38">
        <w:rPr>
          <w:rFonts w:eastAsia="MS Mincho"/>
        </w:rPr>
        <w:t>s</w:t>
      </w:r>
      <w:r w:rsidR="001B03EC">
        <w:rPr>
          <w:rFonts w:eastAsia="MS Mincho"/>
        </w:rPr>
        <w:t>even</w:t>
      </w:r>
      <w:r w:rsidR="00020D38">
        <w:rPr>
          <w:rFonts w:eastAsia="MS Mincho"/>
        </w:rPr>
        <w:t xml:space="preserve"> (2</w:t>
      </w:r>
      <w:r w:rsidR="001B03EC">
        <w:rPr>
          <w:rFonts w:eastAsia="MS Mincho"/>
        </w:rPr>
        <w:t>7</w:t>
      </w:r>
      <w:r w:rsidR="00020D38">
        <w:rPr>
          <w:rFonts w:eastAsia="MS Mincho"/>
        </w:rPr>
        <w:t xml:space="preserve">) </w:t>
      </w:r>
      <w:r>
        <w:rPr>
          <w:rFonts w:eastAsia="MS Mincho"/>
        </w:rPr>
        <w:t>draft new/revised Recommendations</w:t>
      </w:r>
      <w:r w:rsidR="009A1CAB">
        <w:rPr>
          <w:rFonts w:eastAsia="MS Mincho"/>
        </w:rPr>
        <w:t xml:space="preserve">, Supplements and Technical Papers </w:t>
      </w:r>
      <w:r>
        <w:rPr>
          <w:rFonts w:eastAsia="MS Mincho"/>
        </w:rPr>
        <w:t>for progressing in ITU-T SG9.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560"/>
        <w:gridCol w:w="1275"/>
        <w:gridCol w:w="3969"/>
        <w:gridCol w:w="1843"/>
        <w:gridCol w:w="851"/>
      </w:tblGrid>
      <w:tr w:rsidR="006C5A32" w:rsidRPr="00466B8A" w:rsidTr="00F815B6">
        <w:trPr>
          <w:trHeight w:val="328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Acronym</w:t>
            </w:r>
            <w:r w:rsidR="00466B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</w:r>
            <w:r w:rsidRPr="00466B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(kind of publication)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Editor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 Consent</w:t>
            </w:r>
          </w:p>
        </w:tc>
      </w:tr>
      <w:tr w:rsidR="006C5A32" w:rsidRPr="00466B8A" w:rsidTr="00F815B6">
        <w:trPr>
          <w:trHeight w:val="225"/>
        </w:trPr>
        <w:tc>
          <w:tcPr>
            <w:tcW w:w="567" w:type="dxa"/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Q1</w:t>
            </w:r>
          </w:p>
        </w:tc>
        <w:tc>
          <w:tcPr>
            <w:tcW w:w="1560" w:type="dxa"/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proofErr w:type="gramStart"/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J.5GDOCSIS</w:t>
            </w:r>
            <w:proofErr w:type="gramEnd"/>
            <w:r w:rsidR="009768C2"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br/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(Draft Rec.)</w:t>
            </w:r>
          </w:p>
        </w:tc>
        <w:tc>
          <w:tcPr>
            <w:tcW w:w="1275" w:type="dxa"/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New</w:t>
            </w:r>
          </w:p>
        </w:tc>
        <w:tc>
          <w:tcPr>
            <w:tcW w:w="3969" w:type="dxa"/>
            <w:vAlign w:val="center"/>
          </w:tcPr>
          <w:p w:rsidR="006C5A32" w:rsidRPr="00466B8A" w:rsidRDefault="006C5A32" w:rsidP="0085341A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Fifth-generation transmission systems for interactive cable television services – IP cable modems</w:t>
            </w:r>
          </w:p>
        </w:tc>
        <w:tc>
          <w:tcPr>
            <w:tcW w:w="1843" w:type="dxa"/>
            <w:vAlign w:val="center"/>
          </w:tcPr>
          <w:p w:rsidR="006C5A32" w:rsidRPr="00466B8A" w:rsidRDefault="006C5A32" w:rsidP="0085341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autoSpaceDN w:val="0"/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Tomoyuki Shimizu </w:t>
            </w:r>
          </w:p>
          <w:p w:rsidR="006C5A32" w:rsidRPr="00466B8A" w:rsidRDefault="006C5A32" w:rsidP="0085341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autoSpaceDN w:val="0"/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TaeKyoon</w:t>
            </w:r>
            <w:proofErr w:type="spellEnd"/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Kim</w:t>
            </w:r>
          </w:p>
        </w:tc>
        <w:tc>
          <w:tcPr>
            <w:tcW w:w="851" w:type="dxa"/>
            <w:vAlign w:val="center"/>
          </w:tcPr>
          <w:p w:rsidR="006C5A32" w:rsidRPr="00466B8A" w:rsidRDefault="006C5A32" w:rsidP="0085341A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/>
                <w:sz w:val="20"/>
              </w:rPr>
              <w:t>2019-06</w:t>
            </w:r>
          </w:p>
        </w:tc>
      </w:tr>
      <w:tr w:rsidR="006C5A32" w:rsidRPr="00466B8A" w:rsidTr="00F815B6">
        <w:trPr>
          <w:trHeight w:val="225"/>
        </w:trPr>
        <w:tc>
          <w:tcPr>
            <w:tcW w:w="567" w:type="dxa"/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Q1</w:t>
            </w:r>
          </w:p>
        </w:tc>
        <w:tc>
          <w:tcPr>
            <w:tcW w:w="1560" w:type="dxa"/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proofErr w:type="gramStart"/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J.MHAv2</w:t>
            </w:r>
            <w:proofErr w:type="gramEnd"/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br/>
              <w:t>(Draft Rec.)</w:t>
            </w:r>
          </w:p>
        </w:tc>
        <w:tc>
          <w:tcPr>
            <w:tcW w:w="1275" w:type="dxa"/>
            <w:vAlign w:val="center"/>
          </w:tcPr>
          <w:p w:rsidR="006C5A32" w:rsidRPr="00466B8A" w:rsidRDefault="008B78DF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New</w:t>
            </w:r>
          </w:p>
        </w:tc>
        <w:tc>
          <w:tcPr>
            <w:tcW w:w="3969" w:type="dxa"/>
            <w:vAlign w:val="center"/>
          </w:tcPr>
          <w:p w:rsidR="006C5A32" w:rsidRPr="00466B8A" w:rsidRDefault="006C5A32" w:rsidP="0085341A">
            <w:pPr>
              <w:pStyle w:val="Defaul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Second-generation Modular Headend Architecture in systems for interactive cable television services – IP cable modems</w:t>
            </w:r>
          </w:p>
        </w:tc>
        <w:tc>
          <w:tcPr>
            <w:tcW w:w="1843" w:type="dxa"/>
            <w:vAlign w:val="center"/>
          </w:tcPr>
          <w:p w:rsidR="0085341A" w:rsidRPr="00466B8A" w:rsidRDefault="0085341A" w:rsidP="0085341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autoSpaceDN w:val="0"/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Tomoyuki Shimizu </w:t>
            </w:r>
          </w:p>
          <w:p w:rsidR="006C5A32" w:rsidRPr="00466B8A" w:rsidRDefault="0085341A" w:rsidP="0085341A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</w:rPr>
              <w:t>TaeKyoon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</w:rPr>
              <w:t xml:space="preserve"> Kim</w:t>
            </w:r>
          </w:p>
        </w:tc>
        <w:tc>
          <w:tcPr>
            <w:tcW w:w="851" w:type="dxa"/>
            <w:vAlign w:val="center"/>
          </w:tcPr>
          <w:p w:rsidR="006C5A32" w:rsidRPr="00466B8A" w:rsidRDefault="006C5A32" w:rsidP="0085341A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/>
                <w:sz w:val="20"/>
              </w:rPr>
              <w:t>2019-06</w:t>
            </w:r>
          </w:p>
        </w:tc>
      </w:tr>
      <w:tr w:rsidR="006C5A32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Q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AE7B0B" w:rsidRDefault="00225F7E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fr-CH"/>
              </w:rPr>
            </w:pPr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>J.1012</w:t>
            </w:r>
            <w:r w:rsidR="006C43D7"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br/>
            </w:r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>(ex. J.dmcd-part3)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D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etermined 2018-01-30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6C43D7" w:rsidP="0085341A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Embedded Common Interface (ECI) for exchangeable CA/DRM solutions; CA/DRM Container, Loader, Interfaces, Revocation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92" w:rsidRPr="00466B8A" w:rsidRDefault="00996892" w:rsidP="0085341A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Peter Mann</w:t>
            </w:r>
          </w:p>
          <w:p w:rsidR="006C5A32" w:rsidRPr="00466B8A" w:rsidRDefault="00996892" w:rsidP="0085341A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Han-Seung Koo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D03024" w:rsidP="0085341A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</w:rPr>
              <w:t>2</w:t>
            </w:r>
            <w:r w:rsidRPr="00466B8A">
              <w:rPr>
                <w:rFonts w:asciiTheme="majorBidi" w:hAnsiTheme="majorBidi" w:cstheme="majorBidi"/>
                <w:sz w:val="20"/>
              </w:rPr>
              <w:t>019-06</w:t>
            </w:r>
          </w:p>
        </w:tc>
      </w:tr>
      <w:tr w:rsidR="006C5A32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Q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37B30" w:rsidRDefault="006C43D7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37B3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J.1013</w:t>
            </w:r>
            <w:r w:rsidRPr="00437B30">
              <w:rPr>
                <w:rFonts w:asciiTheme="majorBidi" w:hAnsiTheme="majorBidi" w:cstheme="majorBidi"/>
                <w:sz w:val="20"/>
                <w:szCs w:val="20"/>
                <w:lang w:val="fr-FR"/>
              </w:rPr>
              <w:br/>
              <w:t xml:space="preserve">(ex. </w:t>
            </w:r>
            <w:proofErr w:type="spellStart"/>
            <w:r w:rsidRPr="00437B3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J.dmcd-vm</w:t>
            </w:r>
            <w:proofErr w:type="spellEnd"/>
            <w:r w:rsidRPr="00437B3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D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etermined 2018-01-30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6C43D7" w:rsidP="0085341A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Embedded Common Interface (ECI) for exchangeable CA/DRM solutions; The Virtual Machine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1A" w:rsidRPr="00466B8A" w:rsidRDefault="0085341A" w:rsidP="0085341A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Peter Mann</w:t>
            </w:r>
          </w:p>
          <w:p w:rsidR="006C5A32" w:rsidRPr="00466B8A" w:rsidRDefault="0085341A" w:rsidP="0085341A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Han-Seung Koo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D03024" w:rsidP="0085341A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</w:rPr>
              <w:t>2</w:t>
            </w:r>
            <w:r w:rsidRPr="00466B8A">
              <w:rPr>
                <w:rFonts w:asciiTheme="majorBidi" w:hAnsiTheme="majorBidi" w:cstheme="majorBidi"/>
                <w:sz w:val="20"/>
              </w:rPr>
              <w:t>019-06</w:t>
            </w:r>
          </w:p>
        </w:tc>
      </w:tr>
      <w:tr w:rsidR="006C5A32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Q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AE7B0B" w:rsidRDefault="00225F7E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AE7B0B">
              <w:rPr>
                <w:rFonts w:asciiTheme="majorBidi" w:hAnsiTheme="majorBidi" w:cstheme="majorBidi"/>
                <w:sz w:val="20"/>
                <w:szCs w:val="20"/>
                <w:lang w:val="it-IT"/>
              </w:rPr>
              <w:t>J.1014</w:t>
            </w:r>
            <w:r w:rsidR="006C43D7" w:rsidRPr="00AE7B0B">
              <w:rPr>
                <w:rFonts w:asciiTheme="majorBidi" w:hAnsiTheme="majorBidi" w:cstheme="majorBidi"/>
                <w:sz w:val="20"/>
                <w:szCs w:val="20"/>
                <w:lang w:val="it-IT"/>
              </w:rPr>
              <w:br/>
            </w:r>
            <w:r w:rsidRPr="00AE7B0B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(ex. J.dmcd-eci-as)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D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etermined 2018-01-30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6C43D7" w:rsidP="0085341A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Embedded Common Interface (ECI) for exchangeable CA/DRM solutions; Advanced Security - ECI-specific functionalities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1A" w:rsidRPr="00466B8A" w:rsidRDefault="0085341A" w:rsidP="0085341A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Peter Mann</w:t>
            </w:r>
          </w:p>
          <w:p w:rsidR="006C5A32" w:rsidRPr="00466B8A" w:rsidRDefault="0085341A" w:rsidP="0085341A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Han-Seung Koo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D03024" w:rsidP="0085341A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</w:rPr>
              <w:t>2</w:t>
            </w:r>
            <w:r w:rsidRPr="00466B8A">
              <w:rPr>
                <w:rFonts w:asciiTheme="majorBidi" w:hAnsiTheme="majorBidi" w:cstheme="majorBidi"/>
                <w:sz w:val="20"/>
              </w:rPr>
              <w:t>019-06</w:t>
            </w:r>
          </w:p>
        </w:tc>
      </w:tr>
      <w:tr w:rsidR="006C5A32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Q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AE7B0B" w:rsidRDefault="00225F7E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fr-CH"/>
              </w:rPr>
            </w:pPr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>J.1015</w:t>
            </w:r>
            <w:r w:rsidR="006C43D7"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br/>
            </w:r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 xml:space="preserve">(ex. </w:t>
            </w:r>
            <w:proofErr w:type="spellStart"/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>J.dmcd</w:t>
            </w:r>
            <w:proofErr w:type="spellEnd"/>
            <w:r w:rsidRPr="00AE7B0B">
              <w:rPr>
                <w:rFonts w:asciiTheme="majorBidi" w:hAnsiTheme="majorBidi" w:cstheme="majorBidi"/>
                <w:sz w:val="20"/>
                <w:szCs w:val="20"/>
                <w:lang w:val="fr-CH"/>
              </w:rPr>
              <w:t>-kl-as)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6C5A32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D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etermined 2018-01-30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6C43D7" w:rsidP="0085341A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Embedded Common Interface (ECI) for exchangeable CA/DRM solutions; The Advanced Security system - Key Ladder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1A" w:rsidRPr="00466B8A" w:rsidRDefault="0085341A" w:rsidP="0085341A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Peter Mann</w:t>
            </w:r>
          </w:p>
          <w:p w:rsidR="006C5A32" w:rsidRPr="00466B8A" w:rsidRDefault="0085341A" w:rsidP="0085341A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Han-Seung Koo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32" w:rsidRPr="00466B8A" w:rsidRDefault="00D03024" w:rsidP="0085341A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</w:rPr>
              <w:t>2</w:t>
            </w:r>
            <w:r w:rsidRPr="00466B8A">
              <w:rPr>
                <w:rFonts w:asciiTheme="majorBidi" w:hAnsiTheme="majorBidi" w:cstheme="majorBidi"/>
                <w:sz w:val="20"/>
              </w:rPr>
              <w:t>019-06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Q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1B03EC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03EC">
              <w:rPr>
                <w:rFonts w:asciiTheme="majorBidi" w:hAnsiTheme="majorBidi" w:cstheme="majorBidi"/>
                <w:sz w:val="20"/>
                <w:szCs w:val="20"/>
              </w:rPr>
              <w:t>J.1015.1</w:t>
            </w:r>
            <w:r w:rsidRPr="001B03EC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(ex. Annex A of </w:t>
            </w:r>
            <w:proofErr w:type="spellStart"/>
            <w:r w:rsidRPr="001B03EC">
              <w:rPr>
                <w:rFonts w:asciiTheme="majorBidi" w:hAnsiTheme="majorBidi" w:cstheme="majorBidi"/>
                <w:sz w:val="20"/>
                <w:szCs w:val="20"/>
              </w:rPr>
              <w:t>J.dmcd</w:t>
            </w:r>
            <w:proofErr w:type="spellEnd"/>
            <w:r w:rsidRPr="001B03EC">
              <w:rPr>
                <w:rFonts w:asciiTheme="majorBidi" w:hAnsiTheme="majorBidi" w:cstheme="majorBidi"/>
                <w:sz w:val="20"/>
                <w:szCs w:val="20"/>
              </w:rPr>
              <w:t>-kl-as)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n-GB"/>
              </w:rPr>
              <w:t>D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etermined 2018-01-30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Embedded Common Interface (ECI) for exchangeable CA/DRM solutions; The Advanced Security system - Key Ladder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– Annex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Peter Mann</w:t>
            </w:r>
          </w:p>
          <w:p w:rsidR="001B03EC" w:rsidRPr="00466B8A" w:rsidRDefault="001B03EC" w:rsidP="001B03EC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Han-Seung Koo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</w:rPr>
              <w:t>2</w:t>
            </w:r>
            <w:r w:rsidRPr="00466B8A">
              <w:rPr>
                <w:rFonts w:asciiTheme="majorBidi" w:hAnsiTheme="majorBidi" w:cstheme="majorBidi"/>
                <w:sz w:val="20"/>
              </w:rPr>
              <w:t>019-06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Q2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J.oneway-dcas-</w:t>
            </w:r>
            <w:proofErr w:type="gramStart"/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part1</w:t>
            </w:r>
            <w:proofErr w:type="gramEnd"/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br/>
              <w:t>(Draft Rec.)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New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Downloadable Conditional Access System for Unidirectional Network; Requirements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Qiang Wang</w:t>
            </w:r>
          </w:p>
          <w:p w:rsidR="001B03EC" w:rsidRPr="00466B8A" w:rsidRDefault="001B03EC" w:rsidP="001B03EC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Han-Seung Koo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/>
                <w:sz w:val="20"/>
              </w:rPr>
              <w:t>2019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Q2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J.oneway-dcas-</w:t>
            </w:r>
            <w:proofErr w:type="gramStart"/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part2</w:t>
            </w:r>
            <w:proofErr w:type="gramEnd"/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br/>
              <w:t>(Draft Rec.)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New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Downloadable Conditional Access System for Unidirectional Network; System Architecture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Qiang Wang</w:t>
            </w:r>
          </w:p>
          <w:p w:rsidR="001B03EC" w:rsidRPr="00466B8A" w:rsidRDefault="001B03EC" w:rsidP="001B03EC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Han-Seung Koo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/>
                <w:sz w:val="20"/>
              </w:rPr>
              <w:t>2019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Q2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J.oneway-dcas-</w:t>
            </w:r>
            <w:proofErr w:type="gramStart"/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part3</w:t>
            </w:r>
            <w:proofErr w:type="gramEnd"/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br/>
              <w:t>(Draft Rec.)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New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Downloadable Conditional Access System for Unidirectional Network; Terminal System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Qiang Wang</w:t>
            </w:r>
          </w:p>
          <w:p w:rsidR="001B03EC" w:rsidRPr="00466B8A" w:rsidRDefault="001B03EC" w:rsidP="001B03EC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Han-Seung Koo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/>
                <w:sz w:val="20"/>
              </w:rPr>
              <w:t>2019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Q2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J.sup-eg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(Supplement)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New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Embedded Common Interface (ECI) for exchangeable CA/DRM solutions; ECI guide (EG)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Peter Mann</w:t>
            </w:r>
          </w:p>
          <w:p w:rsidR="001B03EC" w:rsidRPr="00466B8A" w:rsidRDefault="001B03EC" w:rsidP="001B03EC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Han-Seung Koo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/>
                <w:sz w:val="20"/>
              </w:rPr>
              <w:t>2019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Q2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J.sup-te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(Supplement)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New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Embedded Common Interface (ECI) for exchangeable CA/DRM solutions; Trust Environment (TE)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Peter Mann</w:t>
            </w:r>
          </w:p>
          <w:p w:rsidR="001B03EC" w:rsidRPr="00466B8A" w:rsidRDefault="001B03EC" w:rsidP="001B03EC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Han-Seung Koo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/>
                <w:sz w:val="20"/>
              </w:rPr>
              <w:t>2019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Q2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J.sup-val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(Supplement)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New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Embedded Common Interface (ECI) for exchangeable CA/DRM solutions; System Validation (VAL)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Peter Mann</w:t>
            </w:r>
          </w:p>
          <w:p w:rsidR="001B03EC" w:rsidRPr="00466B8A" w:rsidRDefault="001B03EC" w:rsidP="001B03EC">
            <w:pPr>
              <w:tabs>
                <w:tab w:val="left" w:pos="720"/>
                <w:tab w:val="left" w:pos="794"/>
                <w:tab w:val="left" w:pos="1191"/>
                <w:tab w:val="left" w:pos="1588"/>
              </w:tabs>
              <w:spacing w:before="0"/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</w:pPr>
            <w:r w:rsidRPr="00466B8A">
              <w:rPr>
                <w:rFonts w:asciiTheme="majorBidi" w:hAnsiTheme="majorBidi" w:cstheme="majorBidi"/>
                <w:color w:val="000000"/>
                <w:sz w:val="20"/>
                <w:szCs w:val="20"/>
                <w:lang w:val="de-CH" w:eastAsia="zh-CN"/>
              </w:rPr>
              <w:t>Han-Seung Koo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/>
                <w:sz w:val="20"/>
              </w:rPr>
              <w:t>2019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Q4</w:t>
            </w:r>
          </w:p>
        </w:tc>
        <w:tc>
          <w:tcPr>
            <w:tcW w:w="1560" w:type="dxa"/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Sup-dig TV (Supplement)</w:t>
            </w:r>
          </w:p>
        </w:tc>
        <w:tc>
          <w:tcPr>
            <w:tcW w:w="1275" w:type="dxa"/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New</w:t>
            </w:r>
          </w:p>
        </w:tc>
        <w:tc>
          <w:tcPr>
            <w:tcW w:w="3969" w:type="dxa"/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Installing a digital TV service for cable networks and relating Recommendations</w:t>
            </w:r>
          </w:p>
        </w:tc>
        <w:tc>
          <w:tcPr>
            <w:tcW w:w="1843" w:type="dxa"/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Tatsuo Shibata</w:t>
            </w:r>
          </w:p>
        </w:tc>
        <w:tc>
          <w:tcPr>
            <w:tcW w:w="851" w:type="dxa"/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466B8A">
              <w:rPr>
                <w:rFonts w:asciiTheme="majorBidi" w:hAnsiTheme="majorBidi" w:cstheme="majorBidi"/>
                <w:sz w:val="20"/>
              </w:rPr>
              <w:t>2019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Q4</w:t>
            </w:r>
          </w:p>
        </w:tc>
        <w:tc>
          <w:tcPr>
            <w:tcW w:w="1560" w:type="dxa"/>
            <w:vAlign w:val="center"/>
          </w:tcPr>
          <w:p w:rsidR="001B03EC" w:rsidRPr="00AE7B0B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proofErr w:type="spellStart"/>
            <w:r w:rsidRPr="00AE7B0B">
              <w:rPr>
                <w:rFonts w:asciiTheme="majorBidi" w:hAnsiTheme="majorBidi" w:cstheme="majorBidi"/>
                <w:sz w:val="20"/>
                <w:szCs w:val="20"/>
              </w:rPr>
              <w:t>J.dtc-dist-</w:t>
            </w:r>
            <w:proofErr w:type="gramStart"/>
            <w:r w:rsidRPr="00AE7B0B">
              <w:rPr>
                <w:rFonts w:asciiTheme="majorBidi" w:hAnsiTheme="majorBidi" w:cstheme="majorBidi"/>
                <w:sz w:val="20"/>
                <w:szCs w:val="20"/>
              </w:rPr>
              <w:t>req</w:t>
            </w:r>
            <w:proofErr w:type="spellEnd"/>
            <w:proofErr w:type="gramEnd"/>
            <w:r w:rsidRPr="00AE7B0B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AE7B0B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(Draft Rec.)</w:t>
            </w:r>
          </w:p>
        </w:tc>
        <w:tc>
          <w:tcPr>
            <w:tcW w:w="1275" w:type="dxa"/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New</w:t>
            </w:r>
          </w:p>
        </w:tc>
        <w:tc>
          <w:tcPr>
            <w:tcW w:w="3969" w:type="dxa"/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Television Content Distribution Platforms: Requirements for Open Access and Signal Quality</w:t>
            </w:r>
          </w:p>
        </w:tc>
        <w:tc>
          <w:tcPr>
            <w:tcW w:w="1843" w:type="dxa"/>
            <w:vAlign w:val="center"/>
          </w:tcPr>
          <w:p w:rsidR="001B03EC" w:rsidRPr="00466B8A" w:rsidRDefault="001B03EC" w:rsidP="001B03E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ajorBidi" w:hAnsiTheme="majorBidi" w:cstheme="majorBidi"/>
                <w:sz w:val="20"/>
                <w:szCs w:val="20"/>
                <w:lang w:val="es-ES_tradnl"/>
              </w:rPr>
            </w:pP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Burama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Jammeh</w:t>
            </w:r>
            <w:proofErr w:type="spellEnd"/>
          </w:p>
        </w:tc>
        <w:tc>
          <w:tcPr>
            <w:tcW w:w="851" w:type="dxa"/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466B8A">
              <w:rPr>
                <w:rFonts w:asciiTheme="majorBidi" w:hAnsiTheme="majorBidi" w:cstheme="majorBidi"/>
                <w:sz w:val="20"/>
              </w:rPr>
              <w:t>2020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</w:pPr>
            <w:r w:rsidRPr="00466B8A">
              <w:rPr>
                <w:sz w:val="20"/>
                <w:szCs w:val="20"/>
              </w:rPr>
              <w:t>Q5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AE7B0B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sz w:val="20"/>
                <w:szCs w:val="20"/>
                <w:lang w:val="de-CH"/>
              </w:rPr>
              <w:t>J.acf-hrm</w:t>
            </w:r>
            <w:r w:rsidRPr="00466B8A">
              <w:rPr>
                <w:sz w:val="20"/>
                <w:szCs w:val="20"/>
                <w:lang w:val="de-CH"/>
              </w:rPr>
              <w:br/>
              <w:t>(Draft Rec.)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sz w:val="20"/>
                <w:szCs w:val="20"/>
              </w:rPr>
              <w:t>New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sz w:val="20"/>
                <w:szCs w:val="20"/>
              </w:rPr>
              <w:t>Harmonization of Integrated Broadcast-Broadband DTV application control framework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sz w:val="20"/>
                <w:szCs w:val="20"/>
              </w:rPr>
              <w:t>Shinya Takeuchi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466B8A">
              <w:rPr>
                <w:rFonts w:hint="eastAsia"/>
                <w:sz w:val="20"/>
              </w:rPr>
              <w:t>2</w:t>
            </w:r>
            <w:r w:rsidRPr="00466B8A">
              <w:rPr>
                <w:sz w:val="20"/>
              </w:rPr>
              <w:t>019-06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</w:pPr>
            <w:r w:rsidRPr="00466B8A">
              <w:rPr>
                <w:sz w:val="20"/>
                <w:szCs w:val="20"/>
              </w:rPr>
              <w:t>Q5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AE7B0B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sz w:val="20"/>
                <w:szCs w:val="20"/>
                <w:lang w:val="de-CH"/>
              </w:rPr>
              <w:t>J.stvos-spec-arch (Draft Rec.)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sz w:val="20"/>
                <w:szCs w:val="20"/>
              </w:rPr>
              <w:t>New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sz w:val="20"/>
                <w:szCs w:val="20"/>
              </w:rPr>
              <w:t>The architecture of smart TV operating system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eastAsiaTheme="minorEastAsia"/>
                <w:sz w:val="20"/>
                <w:szCs w:val="20"/>
              </w:rPr>
            </w:pPr>
            <w:proofErr w:type="spellStart"/>
            <w:r w:rsidRPr="00466B8A">
              <w:rPr>
                <w:rFonts w:eastAsiaTheme="minorEastAsia" w:hint="eastAsia"/>
                <w:sz w:val="20"/>
                <w:szCs w:val="20"/>
              </w:rPr>
              <w:t>Haifeng</w:t>
            </w:r>
            <w:proofErr w:type="spellEnd"/>
            <w:r w:rsidRPr="00466B8A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Pr="00466B8A">
              <w:rPr>
                <w:rFonts w:eastAsiaTheme="minorEastAsia"/>
                <w:sz w:val="20"/>
                <w:szCs w:val="20"/>
              </w:rPr>
              <w:t>Yan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466B8A">
              <w:rPr>
                <w:sz w:val="20"/>
              </w:rPr>
              <w:t>2019-06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</w:pPr>
            <w:r w:rsidRPr="00466B8A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Q5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fr-CH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  <w:lang w:val="fr-CH"/>
              </w:rPr>
              <w:t>J.207rev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fr-CH"/>
              </w:rPr>
              <w:br/>
              <w:t>(</w:t>
            </w: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fr-CH"/>
              </w:rPr>
              <w:t>Draft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fr-CH"/>
              </w:rPr>
              <w:t xml:space="preserve"> Rec.)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Rev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Specification for an integrated broadcast and broadband digital television application control framework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ajorBidi" w:hAnsiTheme="majorBidi" w:cstheme="majorBidi"/>
                <w:sz w:val="20"/>
                <w:szCs w:val="20"/>
                <w:lang w:val="es-ES_tradnl"/>
              </w:rPr>
            </w:pP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Shinya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Takeuchi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Style w:val="Hyperlink"/>
                <w:rFonts w:cstheme="majorBidi"/>
                <w:color w:val="auto"/>
                <w:sz w:val="20"/>
                <w:u w:val="none"/>
              </w:rPr>
            </w:pPr>
            <w:r w:rsidRPr="00466B8A">
              <w:rPr>
                <w:sz w:val="20"/>
              </w:rPr>
              <w:t>2019-06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</w:pPr>
            <w:r w:rsidRPr="00466B8A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Q5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fr-CH"/>
              </w:rPr>
            </w:pP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fr-CH"/>
              </w:rPr>
              <w:t>J.stvos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fr-CH"/>
              </w:rPr>
              <w:t>-sec</w:t>
            </w:r>
            <w:r w:rsidRPr="00466B8A">
              <w:rPr>
                <w:rFonts w:asciiTheme="majorBidi" w:hAnsiTheme="majorBidi" w:cstheme="majorBidi"/>
                <w:sz w:val="20"/>
                <w:szCs w:val="20"/>
                <w:lang w:val="fr-CH"/>
              </w:rPr>
              <w:br/>
              <w:t>(</w:t>
            </w: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fr-CH"/>
              </w:rPr>
              <w:t>Draft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fr-CH"/>
              </w:rPr>
              <w:t xml:space="preserve"> Rec.)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New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The security of smart TV operating system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ajorBidi" w:hAnsiTheme="majorBidi" w:cstheme="majorBidi"/>
                <w:sz w:val="20"/>
                <w:szCs w:val="20"/>
                <w:lang w:val="es-ES_tradnl"/>
              </w:rPr>
            </w:pPr>
            <w:proofErr w:type="spellStart"/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s-ES_tradnl"/>
              </w:rPr>
              <w:t>Haifeng</w:t>
            </w:r>
            <w:proofErr w:type="spellEnd"/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Yan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Style w:val="Hyperlink"/>
                <w:rFonts w:cstheme="majorBidi"/>
                <w:color w:val="auto"/>
                <w:sz w:val="20"/>
                <w:u w:val="none"/>
              </w:rPr>
            </w:pPr>
            <w:r w:rsidRPr="00466B8A">
              <w:rPr>
                <w:sz w:val="20"/>
              </w:rPr>
              <w:t>2019-06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</w:pPr>
            <w:r w:rsidRPr="00466B8A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Q5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37B30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proofErr w:type="spellStart"/>
            <w:r w:rsidRPr="00437B3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J.stvos-</w:t>
            </w:r>
            <w:proofErr w:type="gramStart"/>
            <w:r w:rsidRPr="00437B3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hal</w:t>
            </w:r>
            <w:proofErr w:type="spellEnd"/>
            <w:proofErr w:type="gramEnd"/>
            <w:r w:rsidRPr="00437B30">
              <w:rPr>
                <w:rFonts w:asciiTheme="majorBidi" w:hAnsiTheme="majorBidi" w:cstheme="majorBidi"/>
                <w:sz w:val="20"/>
                <w:szCs w:val="20"/>
                <w:lang w:val="en-GB"/>
              </w:rPr>
              <w:br/>
              <w:t>(Draft Rec.)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New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The HAL API of smart TV operating system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ajorBidi" w:hAnsiTheme="majorBidi" w:cstheme="majorBidi"/>
                <w:sz w:val="20"/>
                <w:szCs w:val="20"/>
                <w:lang w:val="es-ES_tradnl"/>
              </w:rPr>
            </w:pPr>
            <w:proofErr w:type="spellStart"/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s-ES_tradnl"/>
              </w:rPr>
              <w:t>Haifeng</w:t>
            </w:r>
            <w:proofErr w:type="spellEnd"/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Yan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Style w:val="Hyperlink"/>
                <w:rFonts w:cstheme="majorBidi"/>
                <w:color w:val="auto"/>
                <w:sz w:val="20"/>
                <w:u w:val="none"/>
              </w:rPr>
            </w:pPr>
            <w:r w:rsidRPr="00466B8A">
              <w:rPr>
                <w:rFonts w:eastAsia="MS Mincho" w:hint="eastAsia"/>
                <w:sz w:val="20"/>
                <w:lang w:eastAsia="ja-JP"/>
              </w:rPr>
              <w:t>2019</w:t>
            </w:r>
            <w:r w:rsidRPr="00466B8A">
              <w:rPr>
                <w:sz w:val="20"/>
              </w:rPr>
              <w:t>-06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</w:pPr>
            <w:r w:rsidRPr="00466B8A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Q</w:t>
            </w:r>
            <w:r w:rsidRPr="00466B8A">
              <w:rPr>
                <w:rFonts w:asciiTheme="majorBidi" w:eastAsia="MS Mincho" w:hAnsiTheme="majorBidi" w:cstheme="majorBidi" w:hint="eastAsi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AE7B0B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AE7B0B">
              <w:rPr>
                <w:rFonts w:asciiTheme="majorBidi" w:hAnsiTheme="majorBidi" w:cstheme="majorBidi"/>
                <w:sz w:val="20"/>
                <w:szCs w:val="20"/>
              </w:rPr>
              <w:t>J.pcnp-</w:t>
            </w:r>
            <w:proofErr w:type="gramStart"/>
            <w:r w:rsidRPr="00AE7B0B">
              <w:rPr>
                <w:rFonts w:asciiTheme="majorBidi" w:hAnsiTheme="majorBidi" w:cstheme="majorBidi"/>
                <w:sz w:val="20"/>
                <w:szCs w:val="20"/>
              </w:rPr>
              <w:t>smgw</w:t>
            </w:r>
            <w:proofErr w:type="spellEnd"/>
            <w:proofErr w:type="gramEnd"/>
            <w:r w:rsidRPr="00AE7B0B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AE7B0B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(Draft Rec.)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New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F</w:t>
            </w:r>
            <w:r w:rsidRPr="00466B8A">
              <w:rPr>
                <w:rFonts w:asciiTheme="majorBidi" w:hAnsiTheme="majorBidi" w:cstheme="majorBidi"/>
                <w:sz w:val="20"/>
                <w:szCs w:val="20"/>
              </w:rPr>
              <w:t xml:space="preserve">unctional Requirements for Smart Home Gateway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ajorBidi" w:hAnsiTheme="majorBidi" w:cstheme="majorBidi"/>
                <w:sz w:val="20"/>
                <w:szCs w:val="20"/>
                <w:lang w:val="es-ES_tradnl"/>
              </w:rPr>
            </w:pP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Shizhu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 xml:space="preserve"> Long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Style w:val="Hyperlink"/>
                <w:rFonts w:cstheme="majorBidi"/>
                <w:color w:val="auto"/>
                <w:sz w:val="20"/>
                <w:u w:val="none"/>
              </w:rPr>
            </w:pPr>
            <w:r w:rsidRPr="00466B8A">
              <w:rPr>
                <w:rStyle w:val="Hyperlink"/>
                <w:rFonts w:cstheme="majorBidi" w:hint="eastAsia"/>
                <w:color w:val="auto"/>
                <w:sz w:val="20"/>
                <w:u w:val="none"/>
              </w:rPr>
              <w:t>2</w:t>
            </w:r>
            <w:r w:rsidRPr="00466B8A">
              <w:rPr>
                <w:rStyle w:val="Hyperlink"/>
                <w:rFonts w:cstheme="majorBidi"/>
                <w:color w:val="auto"/>
                <w:sz w:val="20"/>
                <w:u w:val="none"/>
              </w:rPr>
              <w:t>020-03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</w:pPr>
            <w:r w:rsidRPr="00466B8A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Q6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AE7B0B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AE7B0B">
              <w:rPr>
                <w:rFonts w:asciiTheme="majorBidi" w:hAnsiTheme="majorBidi" w:cstheme="majorBidi"/>
                <w:sz w:val="20"/>
                <w:szCs w:val="20"/>
              </w:rPr>
              <w:t>J.acs-</w:t>
            </w:r>
            <w:proofErr w:type="gramStart"/>
            <w:r w:rsidRPr="00AE7B0B">
              <w:rPr>
                <w:rFonts w:asciiTheme="majorBidi" w:hAnsiTheme="majorBidi" w:cstheme="majorBidi"/>
                <w:sz w:val="20"/>
                <w:szCs w:val="20"/>
              </w:rPr>
              <w:t>stb</w:t>
            </w:r>
            <w:proofErr w:type="spellEnd"/>
            <w:proofErr w:type="gramEnd"/>
            <w:r w:rsidRPr="00AE7B0B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AE7B0B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(Draft Rec.)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New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Functional Requirements for interface between Auto Configuration Server (ACS) and STB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ajorBidi" w:hAnsiTheme="majorBidi" w:cstheme="majorBidi"/>
                <w:sz w:val="20"/>
                <w:szCs w:val="20"/>
                <w:lang w:val="es-ES_tradnl"/>
              </w:rPr>
            </w:pP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Kenji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Obata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Style w:val="Hyperlink"/>
                <w:rFonts w:cstheme="majorBidi"/>
                <w:color w:val="auto"/>
                <w:sz w:val="20"/>
                <w:u w:val="none"/>
              </w:rPr>
            </w:pPr>
            <w:r w:rsidRPr="00466B8A">
              <w:rPr>
                <w:rStyle w:val="Hyperlink"/>
                <w:rFonts w:cstheme="majorBidi" w:hint="eastAsia"/>
                <w:color w:val="auto"/>
                <w:sz w:val="20"/>
                <w:u w:val="none"/>
              </w:rPr>
              <w:t>2</w:t>
            </w:r>
            <w:r w:rsidRPr="00466B8A">
              <w:rPr>
                <w:rStyle w:val="Hyperlink"/>
                <w:rFonts w:cstheme="majorBidi"/>
                <w:color w:val="auto"/>
                <w:sz w:val="20"/>
                <w:u w:val="none"/>
              </w:rPr>
              <w:t>020-03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</w:pPr>
            <w:r w:rsidRPr="00466B8A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Q7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fr-CH"/>
              </w:rPr>
            </w:pP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fr-CH"/>
              </w:rPr>
              <w:t>TP.fdx-asi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fr-CH"/>
              </w:rPr>
              <w:br/>
            </w:r>
            <w:r w:rsidRPr="00466B8A">
              <w:rPr>
                <w:rFonts w:asciiTheme="majorBidi" w:hAnsiTheme="majorBidi" w:cstheme="majorBidi" w:hint="eastAsia"/>
                <w:sz w:val="20"/>
                <w:szCs w:val="20"/>
                <w:lang w:val="fr-CH"/>
              </w:rPr>
              <w:t>(</w:t>
            </w: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fr-CH"/>
              </w:rPr>
              <w:t>Technical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fr-CH"/>
              </w:rPr>
              <w:t xml:space="preserve"> Paper)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New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6803C4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alias w:val="Title"/>
                <w:tag w:val="Title"/>
                <w:id w:val="1816979660"/>
                <w:placeholder>
                  <w:docPart w:val="1CA5679676D04BB08D249EEE8B27F81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B03EC" w:rsidRPr="00466B8A">
                  <w:rPr>
                    <w:rFonts w:asciiTheme="majorBidi" w:hAnsiTheme="majorBidi" w:cstheme="majorBidi"/>
                    <w:sz w:val="20"/>
                    <w:szCs w:val="20"/>
                  </w:rPr>
                  <w:t>SG9 lead study group report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ajorBidi" w:hAnsiTheme="majorBidi" w:cstheme="majorBidi"/>
                <w:sz w:val="20"/>
                <w:szCs w:val="20"/>
                <w:lang w:val="es-ES_tradnl"/>
              </w:rPr>
            </w:pP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TaeKyoon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 xml:space="preserve"> Kim</w:t>
            </w:r>
          </w:p>
          <w:p w:rsidR="001B03EC" w:rsidRPr="00466B8A" w:rsidRDefault="001B03EC" w:rsidP="001B03E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ajorBidi" w:hAnsiTheme="majorBidi" w:cstheme="majorBidi"/>
                <w:sz w:val="20"/>
                <w:szCs w:val="20"/>
                <w:lang w:val="es-ES_tradnl"/>
              </w:rPr>
            </w:pPr>
            <w:proofErr w:type="spellStart"/>
            <w:r w:rsidRPr="00466B8A">
              <w:rPr>
                <w:rStyle w:val="Hyperlink"/>
                <w:rFonts w:cstheme="majorBidi"/>
                <w:color w:val="auto"/>
                <w:sz w:val="20"/>
                <w:szCs w:val="20"/>
                <w:u w:val="none"/>
                <w:lang w:val="es-ES_tradnl"/>
              </w:rPr>
              <w:t>Evan</w:t>
            </w:r>
            <w:proofErr w:type="spellEnd"/>
            <w:r w:rsidRPr="00466B8A">
              <w:rPr>
                <w:rStyle w:val="Hyperlink"/>
                <w:rFonts w:cstheme="majorBidi"/>
                <w:color w:val="auto"/>
                <w:sz w:val="20"/>
                <w:szCs w:val="20"/>
                <w:u w:val="none"/>
                <w:lang w:val="es-ES_tradnl"/>
              </w:rPr>
              <w:t xml:space="preserve"> </w:t>
            </w:r>
            <w:proofErr w:type="spellStart"/>
            <w:r w:rsidRPr="00466B8A">
              <w:rPr>
                <w:rStyle w:val="Hyperlink"/>
                <w:rFonts w:cstheme="majorBidi"/>
                <w:color w:val="auto"/>
                <w:sz w:val="20"/>
                <w:szCs w:val="20"/>
                <w:u w:val="none"/>
                <w:lang w:val="es-ES_tradnl"/>
              </w:rPr>
              <w:t>Sun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</w:rPr>
              <w:t>2</w:t>
            </w:r>
            <w:r w:rsidRPr="00466B8A">
              <w:rPr>
                <w:rFonts w:asciiTheme="majorBidi" w:hAnsiTheme="majorBidi" w:cstheme="majorBidi"/>
                <w:sz w:val="20"/>
              </w:rPr>
              <w:t>019-06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</w:pPr>
            <w:r w:rsidRPr="00466B8A">
              <w:rPr>
                <w:rFonts w:asciiTheme="majorBidi" w:eastAsia="MS Mincho" w:hAnsiTheme="majorBidi" w:cstheme="majorBidi" w:hint="eastAsia"/>
                <w:sz w:val="20"/>
                <w:szCs w:val="20"/>
                <w:lang w:eastAsia="ja-JP"/>
              </w:rPr>
              <w:t>Q</w:t>
            </w:r>
            <w:r w:rsidRPr="00466B8A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AE7B0B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AE7B0B">
              <w:rPr>
                <w:rFonts w:asciiTheme="majorBidi" w:hAnsiTheme="majorBidi" w:cstheme="majorBidi" w:hint="eastAsia"/>
                <w:sz w:val="20"/>
                <w:szCs w:val="20"/>
              </w:rPr>
              <w:t>J</w:t>
            </w:r>
            <w:r w:rsidRPr="00AE7B0B">
              <w:rPr>
                <w:rFonts w:asciiTheme="majorBidi" w:hAnsiTheme="majorBidi" w:cstheme="majorBidi"/>
                <w:sz w:val="20"/>
                <w:szCs w:val="20"/>
              </w:rPr>
              <w:t>.ipvb-</w:t>
            </w:r>
            <w:proofErr w:type="gramStart"/>
            <w:r w:rsidRPr="00AE7B0B">
              <w:rPr>
                <w:rFonts w:asciiTheme="majorBidi" w:hAnsiTheme="majorBidi" w:cstheme="majorBidi"/>
                <w:sz w:val="20"/>
                <w:szCs w:val="20"/>
              </w:rPr>
              <w:t>req</w:t>
            </w:r>
            <w:proofErr w:type="spellEnd"/>
            <w:proofErr w:type="gramEnd"/>
            <w:r w:rsidRPr="00AE7B0B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AE7B0B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(Draft Rec.)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New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R</w:t>
            </w:r>
            <w:r w:rsidRPr="00466B8A">
              <w:rPr>
                <w:rFonts w:asciiTheme="majorBidi" w:hAnsiTheme="majorBidi" w:cstheme="majorBidi"/>
                <w:sz w:val="20"/>
                <w:szCs w:val="20"/>
              </w:rPr>
              <w:t>equirements of IP Video Broadcast (IPVB) for CATV Networks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ajorBidi" w:hAnsiTheme="majorBidi" w:cstheme="majorBidi"/>
                <w:sz w:val="20"/>
                <w:szCs w:val="20"/>
                <w:lang w:val="es-ES_tradnl"/>
              </w:rPr>
            </w:pP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Lijie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 Zhang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</w:rPr>
              <w:t>2</w:t>
            </w:r>
            <w:r w:rsidRPr="00466B8A">
              <w:rPr>
                <w:rFonts w:asciiTheme="majorBidi" w:hAnsiTheme="majorBidi" w:cstheme="majorBidi"/>
                <w:sz w:val="20"/>
              </w:rPr>
              <w:t>019-06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</w:pPr>
            <w:r w:rsidRPr="00466B8A">
              <w:rPr>
                <w:rFonts w:asciiTheme="majorBidi" w:eastAsia="MS Mincho" w:hAnsiTheme="majorBidi" w:cstheme="majorBidi" w:hint="eastAsia"/>
                <w:sz w:val="20"/>
                <w:szCs w:val="20"/>
                <w:lang w:eastAsia="ja-JP"/>
              </w:rPr>
              <w:t>Q</w:t>
            </w:r>
            <w:r w:rsidRPr="00466B8A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AE7B0B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AE7B0B">
              <w:rPr>
                <w:rFonts w:asciiTheme="majorBidi" w:hAnsiTheme="majorBidi" w:cstheme="majorBidi" w:hint="eastAsia"/>
                <w:sz w:val="20"/>
                <w:szCs w:val="20"/>
              </w:rPr>
              <w:t>J.pcnp-</w:t>
            </w:r>
            <w:proofErr w:type="gramStart"/>
            <w:r w:rsidRPr="00AE7B0B">
              <w:rPr>
                <w:rFonts w:asciiTheme="majorBidi" w:hAnsiTheme="majorBidi" w:cstheme="majorBidi" w:hint="eastAsia"/>
                <w:sz w:val="20"/>
                <w:szCs w:val="20"/>
              </w:rPr>
              <w:t>fmw</w:t>
            </w:r>
            <w:proofErr w:type="spellEnd"/>
            <w:proofErr w:type="gramEnd"/>
            <w:r w:rsidRPr="00AE7B0B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AE7B0B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(Draft Rec.)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Premium Cable network platform with embedded intelligent analyzer and controller for enabling advanced multimedia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ajorBidi" w:hAnsiTheme="majorBidi" w:cstheme="majorBidi"/>
                <w:sz w:val="20"/>
                <w:szCs w:val="20"/>
                <w:lang w:val="es-ES_tradnl"/>
              </w:rPr>
            </w:pP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Evan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Sun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</w:rPr>
              <w:t>2</w:t>
            </w:r>
            <w:r w:rsidRPr="00466B8A">
              <w:rPr>
                <w:rFonts w:asciiTheme="majorBidi" w:hAnsiTheme="majorBidi" w:cstheme="majorBidi"/>
                <w:sz w:val="20"/>
              </w:rPr>
              <w:t>019-06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</w:pPr>
            <w:r w:rsidRPr="00466B8A">
              <w:rPr>
                <w:rFonts w:asciiTheme="majorBidi" w:eastAsia="MS Mincho" w:hAnsiTheme="majorBidi" w:cstheme="majorBidi" w:hint="eastAsia"/>
                <w:sz w:val="20"/>
                <w:szCs w:val="20"/>
                <w:lang w:eastAsia="ja-JP"/>
              </w:rPr>
              <w:t>Q</w:t>
            </w:r>
            <w:r w:rsidRPr="00466B8A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AE7B0B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AE7B0B">
              <w:rPr>
                <w:rFonts w:asciiTheme="majorBidi" w:hAnsiTheme="majorBidi" w:cstheme="majorBidi" w:hint="eastAsia"/>
                <w:sz w:val="20"/>
                <w:szCs w:val="20"/>
              </w:rPr>
              <w:t>J.cable-</w:t>
            </w:r>
            <w:proofErr w:type="gramStart"/>
            <w:r w:rsidRPr="00AE7B0B">
              <w:rPr>
                <w:rFonts w:asciiTheme="majorBidi" w:hAnsiTheme="majorBidi" w:cstheme="majorBidi" w:hint="eastAsia"/>
                <w:sz w:val="20"/>
                <w:szCs w:val="20"/>
              </w:rPr>
              <w:t>ott</w:t>
            </w:r>
            <w:proofErr w:type="spellEnd"/>
            <w:proofErr w:type="gramEnd"/>
            <w:r w:rsidRPr="00AE7B0B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AE7B0B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(Draft Rec.)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Ne</w:t>
            </w: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System architecture and interfaces between a cable television operator and an OTT service provider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ajorBidi" w:hAnsiTheme="majorBidi" w:cstheme="majorBidi"/>
                <w:sz w:val="20"/>
                <w:szCs w:val="20"/>
                <w:lang w:val="es-ES_tradnl"/>
              </w:rPr>
            </w:pP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Tomoyuki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Shimizu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</w:rPr>
              <w:t>2</w:t>
            </w:r>
            <w:r w:rsidRPr="00466B8A">
              <w:rPr>
                <w:rFonts w:asciiTheme="majorBidi" w:hAnsiTheme="majorBidi" w:cstheme="majorBidi"/>
                <w:sz w:val="20"/>
              </w:rPr>
              <w:t>020-02</w:t>
            </w:r>
          </w:p>
        </w:tc>
      </w:tr>
      <w:tr w:rsidR="001B03EC" w:rsidRPr="00466B8A" w:rsidTr="00F815B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</w:pPr>
            <w:r w:rsidRPr="00466B8A">
              <w:rPr>
                <w:rFonts w:asciiTheme="majorBidi" w:eastAsia="MS Mincho" w:hAnsiTheme="majorBidi" w:cstheme="majorBidi" w:hint="eastAsia"/>
                <w:sz w:val="20"/>
                <w:szCs w:val="20"/>
                <w:lang w:eastAsia="ja-JP"/>
              </w:rPr>
              <w:t>Q</w:t>
            </w:r>
            <w:r w:rsidRPr="00466B8A">
              <w:rPr>
                <w:rFonts w:asciiTheme="majorBidi" w:eastAsia="MS Mincho" w:hAnsiTheme="majorBidi" w:cstheme="majorBidi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AE7B0B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AE7B0B">
              <w:rPr>
                <w:rFonts w:asciiTheme="majorBidi" w:hAnsiTheme="majorBidi" w:cstheme="majorBidi"/>
                <w:sz w:val="20"/>
                <w:szCs w:val="20"/>
              </w:rPr>
              <w:t>TP.b-catv</w:t>
            </w:r>
            <w:proofErr w:type="spellEnd"/>
            <w:r w:rsidRPr="00AE7B0B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AE7B0B">
              <w:rPr>
                <w:rFonts w:asciiTheme="majorBidi" w:hAnsiTheme="majorBidi" w:cstheme="majorBidi" w:hint="eastAsia"/>
                <w:sz w:val="20"/>
                <w:szCs w:val="20"/>
              </w:rPr>
              <w:t>(</w:t>
            </w:r>
            <w:r w:rsidRPr="00AE7B0B">
              <w:rPr>
                <w:rFonts w:asciiTheme="majorBidi" w:hAnsiTheme="majorBidi" w:cstheme="majorBidi"/>
                <w:sz w:val="20"/>
                <w:szCs w:val="20"/>
              </w:rPr>
              <w:t>Technical Paper)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F815B6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Ne</w:t>
            </w:r>
            <w:r w:rsidRPr="00466B8A">
              <w:rPr>
                <w:rFonts w:asciiTheme="majorBidi" w:hAnsiTheme="majorBidi" w:cstheme="majorBidi" w:hint="eastAsia"/>
                <w:sz w:val="20"/>
                <w:szCs w:val="20"/>
              </w:rPr>
              <w:t>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466B8A">
              <w:rPr>
                <w:rFonts w:asciiTheme="majorBidi" w:hAnsiTheme="majorBidi" w:cstheme="majorBidi"/>
                <w:sz w:val="20"/>
                <w:szCs w:val="20"/>
              </w:rPr>
              <w:t>Broadband CATV system using server-side reception and processing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ajorBidi" w:hAnsiTheme="majorBidi" w:cstheme="majorBidi"/>
                <w:sz w:val="20"/>
                <w:szCs w:val="20"/>
                <w:lang w:val="es-ES_tradnl"/>
              </w:rPr>
            </w:pP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Shinya</w:t>
            </w:r>
            <w:proofErr w:type="spellEnd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66B8A">
              <w:rPr>
                <w:rFonts w:asciiTheme="majorBidi" w:hAnsiTheme="majorBidi" w:cstheme="majorBidi"/>
                <w:sz w:val="20"/>
                <w:szCs w:val="20"/>
                <w:lang w:val="es-ES_tradnl"/>
              </w:rPr>
              <w:t>Takeuchi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EC" w:rsidRPr="00466B8A" w:rsidRDefault="001B03EC" w:rsidP="001B03EC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466B8A">
              <w:rPr>
                <w:rFonts w:asciiTheme="majorBidi" w:hAnsiTheme="majorBidi" w:cstheme="majorBidi" w:hint="eastAsia"/>
                <w:sz w:val="20"/>
              </w:rPr>
              <w:t>2</w:t>
            </w:r>
            <w:r w:rsidRPr="00466B8A">
              <w:rPr>
                <w:rFonts w:asciiTheme="majorBidi" w:hAnsiTheme="majorBidi" w:cstheme="majorBidi"/>
                <w:sz w:val="20"/>
              </w:rPr>
              <w:t>020-02</w:t>
            </w:r>
          </w:p>
        </w:tc>
      </w:tr>
    </w:tbl>
    <w:p w:rsidR="00FC09EE" w:rsidRPr="00EF3C91" w:rsidRDefault="00FC09EE" w:rsidP="00FC09EE">
      <w:pPr>
        <w:rPr>
          <w:rFonts w:eastAsia="MS Mincho"/>
        </w:rPr>
      </w:pPr>
    </w:p>
    <w:p w:rsidR="00F30E25" w:rsidRDefault="007178A6" w:rsidP="00582D79">
      <w:pPr>
        <w:pStyle w:val="Heading1"/>
        <w:rPr>
          <w:rFonts w:eastAsia="MS Mincho"/>
        </w:rPr>
      </w:pPr>
      <w:r>
        <w:rPr>
          <w:rFonts w:eastAsia="MS Mincho" w:hint="eastAsia"/>
        </w:rPr>
        <w:t>F</w:t>
      </w:r>
      <w:r>
        <w:rPr>
          <w:rFonts w:eastAsia="MS Mincho"/>
        </w:rPr>
        <w:t>uture meeting</w:t>
      </w:r>
      <w:r w:rsidR="000E29C1">
        <w:rPr>
          <w:rFonts w:eastAsia="MS Mincho"/>
        </w:rPr>
        <w:t>s</w:t>
      </w:r>
    </w:p>
    <w:p w:rsidR="00794F4F" w:rsidRDefault="00702197" w:rsidP="006803C4">
      <w:r>
        <w:t>The n</w:t>
      </w:r>
      <w:r w:rsidR="000C47C6">
        <w:t xml:space="preserve">ext </w:t>
      </w:r>
      <w:r w:rsidR="00370999">
        <w:t xml:space="preserve">(fourth) </w:t>
      </w:r>
      <w:r w:rsidR="000C47C6">
        <w:t xml:space="preserve">SG9 meeting </w:t>
      </w:r>
      <w:proofErr w:type="gramStart"/>
      <w:r w:rsidR="000C47C6">
        <w:t>is currently scheduled</w:t>
      </w:r>
      <w:proofErr w:type="gramEnd"/>
      <w:r w:rsidR="000C47C6">
        <w:t xml:space="preserve"> </w:t>
      </w:r>
      <w:r w:rsidR="00F815B6">
        <w:t xml:space="preserve">to take place </w:t>
      </w:r>
      <w:r w:rsidR="000C47C6">
        <w:t xml:space="preserve">in Geneva, </w:t>
      </w:r>
      <w:r w:rsidR="00370999">
        <w:t>6</w:t>
      </w:r>
      <w:r w:rsidR="000C47C6">
        <w:t>-</w:t>
      </w:r>
      <w:r w:rsidR="00370999" w:rsidRPr="00C61921">
        <w:t>1</w:t>
      </w:r>
      <w:r w:rsidR="00C61921">
        <w:t>3</w:t>
      </w:r>
      <w:r w:rsidR="000C47C6">
        <w:t xml:space="preserve"> </w:t>
      </w:r>
      <w:r w:rsidR="00370999">
        <w:t>June</w:t>
      </w:r>
      <w:r w:rsidR="000C47C6">
        <w:t xml:space="preserve"> 201</w:t>
      </w:r>
      <w:r w:rsidR="00370999">
        <w:t xml:space="preserve">9, where a </w:t>
      </w:r>
      <w:r w:rsidR="00463AB5">
        <w:t xml:space="preserve">workshop </w:t>
      </w:r>
      <w:r w:rsidR="00563BFC">
        <w:t xml:space="preserve">is </w:t>
      </w:r>
      <w:r w:rsidR="001B03EC">
        <w:t xml:space="preserve">tentatively planned </w:t>
      </w:r>
      <w:r w:rsidR="000E29C1">
        <w:t>for</w:t>
      </w:r>
      <w:r w:rsidR="001B03EC">
        <w:t xml:space="preserve"> 7 June 2019</w:t>
      </w:r>
      <w:r w:rsidR="000C47C6">
        <w:t>.</w:t>
      </w:r>
    </w:p>
    <w:p w:rsidR="006803C4" w:rsidRDefault="006803C4" w:rsidP="006803C4"/>
    <w:p w:rsidR="006803C4" w:rsidRPr="006803C4" w:rsidRDefault="006803C4" w:rsidP="006803C4">
      <w:pPr>
        <w:jc w:val="center"/>
        <w:rPr>
          <w:rFonts w:eastAsia="MS Mincho"/>
        </w:rPr>
      </w:pPr>
      <w:r>
        <w:t>__________________</w:t>
      </w:r>
    </w:p>
    <w:sectPr w:rsidR="006803C4" w:rsidRPr="006803C4" w:rsidSect="00835AB9">
      <w:headerReference w:type="default" r:id="rId18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B3" w:rsidRDefault="00DA4BB3" w:rsidP="00C42125">
      <w:pPr>
        <w:spacing w:before="0"/>
      </w:pPr>
      <w:r>
        <w:separator/>
      </w:r>
    </w:p>
  </w:endnote>
  <w:endnote w:type="continuationSeparator" w:id="0">
    <w:p w:rsidR="00DA4BB3" w:rsidRDefault="00DA4BB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B3" w:rsidRDefault="00DA4BB3" w:rsidP="00C42125">
      <w:pPr>
        <w:spacing w:before="0"/>
      </w:pPr>
      <w:r>
        <w:separator/>
      </w:r>
    </w:p>
  </w:footnote>
  <w:footnote w:type="continuationSeparator" w:id="0">
    <w:p w:rsidR="00DA4BB3" w:rsidRDefault="00DA4BB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C91" w:rsidRPr="00835AB9" w:rsidRDefault="00835AB9" w:rsidP="00835AB9">
    <w:pPr>
      <w:pStyle w:val="Header"/>
      <w:rPr>
        <w:sz w:val="18"/>
      </w:rPr>
    </w:pPr>
    <w:r w:rsidRPr="00835AB9">
      <w:rPr>
        <w:sz w:val="18"/>
      </w:rPr>
      <w:t xml:space="preserve">- </w:t>
    </w:r>
    <w:r w:rsidRPr="00835AB9">
      <w:rPr>
        <w:sz w:val="18"/>
      </w:rPr>
      <w:fldChar w:fldCharType="begin"/>
    </w:r>
    <w:r w:rsidRPr="00835AB9">
      <w:rPr>
        <w:sz w:val="18"/>
      </w:rPr>
      <w:instrText xml:space="preserve"> PAGE  \* MERGEFORMAT </w:instrText>
    </w:r>
    <w:r w:rsidRPr="00835AB9">
      <w:rPr>
        <w:sz w:val="18"/>
      </w:rPr>
      <w:fldChar w:fldCharType="separate"/>
    </w:r>
    <w:r w:rsidR="006803C4">
      <w:rPr>
        <w:noProof/>
        <w:sz w:val="18"/>
      </w:rPr>
      <w:t>2</w:t>
    </w:r>
    <w:r w:rsidRPr="00835AB9">
      <w:rPr>
        <w:sz w:val="18"/>
      </w:rPr>
      <w:fldChar w:fldCharType="end"/>
    </w:r>
    <w:r w:rsidRPr="00835AB9">
      <w:rPr>
        <w:sz w:val="18"/>
      </w:rPr>
      <w:t xml:space="preserve"> -</w:t>
    </w:r>
  </w:p>
  <w:p w:rsidR="00835AB9" w:rsidRPr="00835AB9" w:rsidRDefault="006803C4" w:rsidP="00835AB9">
    <w:pPr>
      <w:pStyle w:val="Header"/>
      <w:spacing w:after="240"/>
      <w:rPr>
        <w:sz w:val="18"/>
      </w:rPr>
    </w:pPr>
    <w:r>
      <w:rPr>
        <w:sz w:val="18"/>
      </w:rPr>
      <w:t>TSAG-TD303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BCEF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2C10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6E5F3F"/>
    <w:multiLevelType w:val="hybridMultilevel"/>
    <w:tmpl w:val="92F412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9F7EF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99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F703081"/>
    <w:multiLevelType w:val="hybridMultilevel"/>
    <w:tmpl w:val="E08E404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67EA"/>
    <w:rsid w:val="000171DB"/>
    <w:rsid w:val="00017561"/>
    <w:rsid w:val="00020D38"/>
    <w:rsid w:val="00023D9A"/>
    <w:rsid w:val="00030C2F"/>
    <w:rsid w:val="0003582E"/>
    <w:rsid w:val="00041518"/>
    <w:rsid w:val="00043D75"/>
    <w:rsid w:val="00056CC1"/>
    <w:rsid w:val="00057000"/>
    <w:rsid w:val="000640E0"/>
    <w:rsid w:val="00084473"/>
    <w:rsid w:val="00086D80"/>
    <w:rsid w:val="000966A8"/>
    <w:rsid w:val="000974F4"/>
    <w:rsid w:val="000A022D"/>
    <w:rsid w:val="000A0A5C"/>
    <w:rsid w:val="000A5CA2"/>
    <w:rsid w:val="000B2CFE"/>
    <w:rsid w:val="000B62ED"/>
    <w:rsid w:val="000C27AB"/>
    <w:rsid w:val="000C47C6"/>
    <w:rsid w:val="000D14AC"/>
    <w:rsid w:val="000E29C1"/>
    <w:rsid w:val="000E3C61"/>
    <w:rsid w:val="000E3E55"/>
    <w:rsid w:val="000E586F"/>
    <w:rsid w:val="000E6083"/>
    <w:rsid w:val="000E6125"/>
    <w:rsid w:val="00100BAF"/>
    <w:rsid w:val="00113DBE"/>
    <w:rsid w:val="001200A6"/>
    <w:rsid w:val="001251DA"/>
    <w:rsid w:val="00125432"/>
    <w:rsid w:val="00131565"/>
    <w:rsid w:val="00136DDD"/>
    <w:rsid w:val="00137F40"/>
    <w:rsid w:val="00144BDF"/>
    <w:rsid w:val="00155DDC"/>
    <w:rsid w:val="001871EC"/>
    <w:rsid w:val="001A20C3"/>
    <w:rsid w:val="001A670F"/>
    <w:rsid w:val="001A744D"/>
    <w:rsid w:val="001B03EC"/>
    <w:rsid w:val="001B6A45"/>
    <w:rsid w:val="001C1003"/>
    <w:rsid w:val="001C2DEE"/>
    <w:rsid w:val="001C6217"/>
    <w:rsid w:val="001C62B8"/>
    <w:rsid w:val="001D22D8"/>
    <w:rsid w:val="001D4296"/>
    <w:rsid w:val="001D5504"/>
    <w:rsid w:val="001E7B0E"/>
    <w:rsid w:val="001F141D"/>
    <w:rsid w:val="00200A06"/>
    <w:rsid w:val="00200A98"/>
    <w:rsid w:val="00201AFA"/>
    <w:rsid w:val="00217F6B"/>
    <w:rsid w:val="002229F1"/>
    <w:rsid w:val="00225F7E"/>
    <w:rsid w:val="00227DCC"/>
    <w:rsid w:val="00233F75"/>
    <w:rsid w:val="00235420"/>
    <w:rsid w:val="00253DBE"/>
    <w:rsid w:val="00253DC6"/>
    <w:rsid w:val="0025489C"/>
    <w:rsid w:val="002622FA"/>
    <w:rsid w:val="00263518"/>
    <w:rsid w:val="002759E7"/>
    <w:rsid w:val="00277326"/>
    <w:rsid w:val="002853F9"/>
    <w:rsid w:val="00291560"/>
    <w:rsid w:val="002A11C4"/>
    <w:rsid w:val="002A399B"/>
    <w:rsid w:val="002B24D1"/>
    <w:rsid w:val="002B4637"/>
    <w:rsid w:val="002C26C0"/>
    <w:rsid w:val="002C2BC5"/>
    <w:rsid w:val="002C2C49"/>
    <w:rsid w:val="002C4EA4"/>
    <w:rsid w:val="002C7173"/>
    <w:rsid w:val="002D7BFD"/>
    <w:rsid w:val="002E0407"/>
    <w:rsid w:val="002E79CB"/>
    <w:rsid w:val="002F0471"/>
    <w:rsid w:val="002F1714"/>
    <w:rsid w:val="002F4A2A"/>
    <w:rsid w:val="002F7F55"/>
    <w:rsid w:val="0030745F"/>
    <w:rsid w:val="00314630"/>
    <w:rsid w:val="0032090A"/>
    <w:rsid w:val="00321CDE"/>
    <w:rsid w:val="00321FC2"/>
    <w:rsid w:val="00324F85"/>
    <w:rsid w:val="00330C14"/>
    <w:rsid w:val="00333E15"/>
    <w:rsid w:val="00335862"/>
    <w:rsid w:val="003468CD"/>
    <w:rsid w:val="00347A1F"/>
    <w:rsid w:val="003571BC"/>
    <w:rsid w:val="0036090C"/>
    <w:rsid w:val="00364979"/>
    <w:rsid w:val="00370999"/>
    <w:rsid w:val="003763E4"/>
    <w:rsid w:val="0038397C"/>
    <w:rsid w:val="00385B9C"/>
    <w:rsid w:val="00385FB5"/>
    <w:rsid w:val="0038715D"/>
    <w:rsid w:val="00392E84"/>
    <w:rsid w:val="00394DBF"/>
    <w:rsid w:val="003957A6"/>
    <w:rsid w:val="003A43EF"/>
    <w:rsid w:val="003A4A52"/>
    <w:rsid w:val="003B60A2"/>
    <w:rsid w:val="003C7445"/>
    <w:rsid w:val="003E39A2"/>
    <w:rsid w:val="003E57AB"/>
    <w:rsid w:val="003F2BED"/>
    <w:rsid w:val="00400B49"/>
    <w:rsid w:val="00401868"/>
    <w:rsid w:val="004029D9"/>
    <w:rsid w:val="00413937"/>
    <w:rsid w:val="00433A0F"/>
    <w:rsid w:val="00435B9E"/>
    <w:rsid w:val="00437B30"/>
    <w:rsid w:val="00443878"/>
    <w:rsid w:val="00445163"/>
    <w:rsid w:val="004479C8"/>
    <w:rsid w:val="004534DF"/>
    <w:rsid w:val="004539A8"/>
    <w:rsid w:val="00463AB5"/>
    <w:rsid w:val="00466B8A"/>
    <w:rsid w:val="004712CA"/>
    <w:rsid w:val="0047422E"/>
    <w:rsid w:val="00482A32"/>
    <w:rsid w:val="0049674B"/>
    <w:rsid w:val="004A0630"/>
    <w:rsid w:val="004B0C35"/>
    <w:rsid w:val="004C0673"/>
    <w:rsid w:val="004C4E4E"/>
    <w:rsid w:val="004D69AC"/>
    <w:rsid w:val="004E0B85"/>
    <w:rsid w:val="004F3816"/>
    <w:rsid w:val="004F500A"/>
    <w:rsid w:val="005126A0"/>
    <w:rsid w:val="0053099B"/>
    <w:rsid w:val="00543D41"/>
    <w:rsid w:val="00545472"/>
    <w:rsid w:val="005571A4"/>
    <w:rsid w:val="00563BFC"/>
    <w:rsid w:val="00566EDA"/>
    <w:rsid w:val="0057081A"/>
    <w:rsid w:val="00572654"/>
    <w:rsid w:val="0057660F"/>
    <w:rsid w:val="00582D79"/>
    <w:rsid w:val="00594903"/>
    <w:rsid w:val="005971B7"/>
    <w:rsid w:val="005976A1"/>
    <w:rsid w:val="005A0D86"/>
    <w:rsid w:val="005A204E"/>
    <w:rsid w:val="005A34E7"/>
    <w:rsid w:val="005B5629"/>
    <w:rsid w:val="005C0300"/>
    <w:rsid w:val="005C27A2"/>
    <w:rsid w:val="005D4FEB"/>
    <w:rsid w:val="005D65ED"/>
    <w:rsid w:val="005E0E6C"/>
    <w:rsid w:val="005E2D14"/>
    <w:rsid w:val="005E5701"/>
    <w:rsid w:val="005E67FC"/>
    <w:rsid w:val="005F2790"/>
    <w:rsid w:val="005F4B6A"/>
    <w:rsid w:val="006010F3"/>
    <w:rsid w:val="00615A0A"/>
    <w:rsid w:val="006333D4"/>
    <w:rsid w:val="006369B2"/>
    <w:rsid w:val="00636A80"/>
    <w:rsid w:val="0063718D"/>
    <w:rsid w:val="00641FE4"/>
    <w:rsid w:val="00647525"/>
    <w:rsid w:val="00647A71"/>
    <w:rsid w:val="006530A8"/>
    <w:rsid w:val="006570B0"/>
    <w:rsid w:val="0066022F"/>
    <w:rsid w:val="006803C4"/>
    <w:rsid w:val="006823F3"/>
    <w:rsid w:val="0069210B"/>
    <w:rsid w:val="00695157"/>
    <w:rsid w:val="00695DD7"/>
    <w:rsid w:val="006A4055"/>
    <w:rsid w:val="006A7C27"/>
    <w:rsid w:val="006B2FE4"/>
    <w:rsid w:val="006B37B0"/>
    <w:rsid w:val="006C3E07"/>
    <w:rsid w:val="006C43D7"/>
    <w:rsid w:val="006C5641"/>
    <w:rsid w:val="006C5A32"/>
    <w:rsid w:val="006C6308"/>
    <w:rsid w:val="006D1089"/>
    <w:rsid w:val="006D1B86"/>
    <w:rsid w:val="006D56B2"/>
    <w:rsid w:val="006D7355"/>
    <w:rsid w:val="006F187E"/>
    <w:rsid w:val="006F1BE1"/>
    <w:rsid w:val="006F42E2"/>
    <w:rsid w:val="006F7DEE"/>
    <w:rsid w:val="00702197"/>
    <w:rsid w:val="007069B9"/>
    <w:rsid w:val="00715CA6"/>
    <w:rsid w:val="00717602"/>
    <w:rsid w:val="007178A6"/>
    <w:rsid w:val="0072540A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5A3E"/>
    <w:rsid w:val="007C0C7A"/>
    <w:rsid w:val="007C15DE"/>
    <w:rsid w:val="007C7122"/>
    <w:rsid w:val="007D3F11"/>
    <w:rsid w:val="007E294E"/>
    <w:rsid w:val="007E2C69"/>
    <w:rsid w:val="007E53E4"/>
    <w:rsid w:val="007E656A"/>
    <w:rsid w:val="007F3CAA"/>
    <w:rsid w:val="007F664D"/>
    <w:rsid w:val="008054EA"/>
    <w:rsid w:val="00826683"/>
    <w:rsid w:val="00835AB9"/>
    <w:rsid w:val="00837203"/>
    <w:rsid w:val="008373C7"/>
    <w:rsid w:val="00841A56"/>
    <w:rsid w:val="00842137"/>
    <w:rsid w:val="0085341A"/>
    <w:rsid w:val="00853F5F"/>
    <w:rsid w:val="00856C7A"/>
    <w:rsid w:val="00856E80"/>
    <w:rsid w:val="008623ED"/>
    <w:rsid w:val="00867716"/>
    <w:rsid w:val="00875AA6"/>
    <w:rsid w:val="00880944"/>
    <w:rsid w:val="00883D41"/>
    <w:rsid w:val="0089088E"/>
    <w:rsid w:val="00892297"/>
    <w:rsid w:val="0089555E"/>
    <w:rsid w:val="008964D6"/>
    <w:rsid w:val="00897313"/>
    <w:rsid w:val="008B5123"/>
    <w:rsid w:val="008B78DF"/>
    <w:rsid w:val="008C24C8"/>
    <w:rsid w:val="008C5EA6"/>
    <w:rsid w:val="008E0172"/>
    <w:rsid w:val="00935753"/>
    <w:rsid w:val="00936852"/>
    <w:rsid w:val="0094045D"/>
    <w:rsid w:val="009406B5"/>
    <w:rsid w:val="009430E8"/>
    <w:rsid w:val="00946166"/>
    <w:rsid w:val="00970F04"/>
    <w:rsid w:val="0097505C"/>
    <w:rsid w:val="009768C2"/>
    <w:rsid w:val="00983164"/>
    <w:rsid w:val="00996892"/>
    <w:rsid w:val="009972EF"/>
    <w:rsid w:val="009A1CAB"/>
    <w:rsid w:val="009B5035"/>
    <w:rsid w:val="009C3160"/>
    <w:rsid w:val="009D644B"/>
    <w:rsid w:val="009E1682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19D"/>
    <w:rsid w:val="00A50506"/>
    <w:rsid w:val="00A51EF0"/>
    <w:rsid w:val="00A67A81"/>
    <w:rsid w:val="00A730A6"/>
    <w:rsid w:val="00A7508C"/>
    <w:rsid w:val="00A96899"/>
    <w:rsid w:val="00A971A0"/>
    <w:rsid w:val="00AA1186"/>
    <w:rsid w:val="00AA1F22"/>
    <w:rsid w:val="00AA2C38"/>
    <w:rsid w:val="00AA2E8A"/>
    <w:rsid w:val="00AB6045"/>
    <w:rsid w:val="00AD0C29"/>
    <w:rsid w:val="00AD69D6"/>
    <w:rsid w:val="00AE7B0B"/>
    <w:rsid w:val="00AF0A1D"/>
    <w:rsid w:val="00AF57DA"/>
    <w:rsid w:val="00B05821"/>
    <w:rsid w:val="00B100D6"/>
    <w:rsid w:val="00B164C9"/>
    <w:rsid w:val="00B26C28"/>
    <w:rsid w:val="00B3322C"/>
    <w:rsid w:val="00B4174C"/>
    <w:rsid w:val="00B44636"/>
    <w:rsid w:val="00B453F5"/>
    <w:rsid w:val="00B54A09"/>
    <w:rsid w:val="00B61624"/>
    <w:rsid w:val="00B61AB5"/>
    <w:rsid w:val="00B65B13"/>
    <w:rsid w:val="00B66481"/>
    <w:rsid w:val="00B703F0"/>
    <w:rsid w:val="00B7189C"/>
    <w:rsid w:val="00B718A5"/>
    <w:rsid w:val="00B85095"/>
    <w:rsid w:val="00BA063F"/>
    <w:rsid w:val="00BA788A"/>
    <w:rsid w:val="00BB4983"/>
    <w:rsid w:val="00BB69F4"/>
    <w:rsid w:val="00BB7597"/>
    <w:rsid w:val="00BC62E2"/>
    <w:rsid w:val="00BD10FE"/>
    <w:rsid w:val="00BF4528"/>
    <w:rsid w:val="00C02206"/>
    <w:rsid w:val="00C42125"/>
    <w:rsid w:val="00C430A7"/>
    <w:rsid w:val="00C61921"/>
    <w:rsid w:val="00C62814"/>
    <w:rsid w:val="00C67B25"/>
    <w:rsid w:val="00C748F7"/>
    <w:rsid w:val="00C74937"/>
    <w:rsid w:val="00C95E06"/>
    <w:rsid w:val="00CB2599"/>
    <w:rsid w:val="00CC386F"/>
    <w:rsid w:val="00CD2139"/>
    <w:rsid w:val="00CD69A8"/>
    <w:rsid w:val="00CE4444"/>
    <w:rsid w:val="00CE5986"/>
    <w:rsid w:val="00D0055B"/>
    <w:rsid w:val="00D03024"/>
    <w:rsid w:val="00D117FF"/>
    <w:rsid w:val="00D26477"/>
    <w:rsid w:val="00D300B7"/>
    <w:rsid w:val="00D331C5"/>
    <w:rsid w:val="00D3747D"/>
    <w:rsid w:val="00D37B68"/>
    <w:rsid w:val="00D636BA"/>
    <w:rsid w:val="00D643CF"/>
    <w:rsid w:val="00D647EF"/>
    <w:rsid w:val="00D71333"/>
    <w:rsid w:val="00D73137"/>
    <w:rsid w:val="00D74B51"/>
    <w:rsid w:val="00D958D0"/>
    <w:rsid w:val="00D977A2"/>
    <w:rsid w:val="00DA1D47"/>
    <w:rsid w:val="00DA4BB3"/>
    <w:rsid w:val="00DB0706"/>
    <w:rsid w:val="00DC15FC"/>
    <w:rsid w:val="00DD50DE"/>
    <w:rsid w:val="00DE3062"/>
    <w:rsid w:val="00DE5A11"/>
    <w:rsid w:val="00DF17F9"/>
    <w:rsid w:val="00E0581D"/>
    <w:rsid w:val="00E1590B"/>
    <w:rsid w:val="00E204DD"/>
    <w:rsid w:val="00E228B7"/>
    <w:rsid w:val="00E353EC"/>
    <w:rsid w:val="00E51F61"/>
    <w:rsid w:val="00E53C24"/>
    <w:rsid w:val="00E56B68"/>
    <w:rsid w:val="00E56E77"/>
    <w:rsid w:val="00E66E1F"/>
    <w:rsid w:val="00E67118"/>
    <w:rsid w:val="00E966E1"/>
    <w:rsid w:val="00EA0BE7"/>
    <w:rsid w:val="00EB444D"/>
    <w:rsid w:val="00EC0E59"/>
    <w:rsid w:val="00EE1A06"/>
    <w:rsid w:val="00EE5C0D"/>
    <w:rsid w:val="00EF3C91"/>
    <w:rsid w:val="00EF4792"/>
    <w:rsid w:val="00F02294"/>
    <w:rsid w:val="00F2179E"/>
    <w:rsid w:val="00F220CB"/>
    <w:rsid w:val="00F30DE7"/>
    <w:rsid w:val="00F30E25"/>
    <w:rsid w:val="00F35F57"/>
    <w:rsid w:val="00F3697C"/>
    <w:rsid w:val="00F42972"/>
    <w:rsid w:val="00F50467"/>
    <w:rsid w:val="00F562A0"/>
    <w:rsid w:val="00F57F04"/>
    <w:rsid w:val="00F57FA4"/>
    <w:rsid w:val="00F63743"/>
    <w:rsid w:val="00F64505"/>
    <w:rsid w:val="00F80264"/>
    <w:rsid w:val="00F815B6"/>
    <w:rsid w:val="00FA02CB"/>
    <w:rsid w:val="00FA2177"/>
    <w:rsid w:val="00FA45BA"/>
    <w:rsid w:val="00FB0783"/>
    <w:rsid w:val="00FB7A8B"/>
    <w:rsid w:val="00FC09EE"/>
    <w:rsid w:val="00FC1224"/>
    <w:rsid w:val="00FC2485"/>
    <w:rsid w:val="00FD439E"/>
    <w:rsid w:val="00FD76CB"/>
    <w:rsid w:val="00FE152B"/>
    <w:rsid w:val="00FE239E"/>
    <w:rsid w:val="00FE29C4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774BB0"/>
  <w15:chartTrackingRefBased/>
  <w15:docId w15:val="{28AA4C62-306B-ED4F-A6D6-B0F578F2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numPr>
        <w:numId w:val="11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744D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435B9E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E6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66E1F"/>
    <w:rPr>
      <w:color w:val="954F72" w:themeColor="followedHyperlink"/>
      <w:u w:val="single"/>
    </w:rPr>
  </w:style>
  <w:style w:type="paragraph" w:customStyle="1" w:styleId="Default">
    <w:name w:val="Default"/>
    <w:rsid w:val="00F429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1565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TSB-CIR-0079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4AZ9" TargetMode="External"/><Relationship Id="rId17" Type="http://schemas.openxmlformats.org/officeDocument/2006/relationships/hyperlink" Target="https://itu.int/en/irg/av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en/irg/ibb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-miyaji@kddi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17-SG09-181121-TD-GEN-0331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17-SG09-181121-TD-GEN-03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6020D4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6020D4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6020D4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6020D4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1CA5679676D04BB08D249EEE8B27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7EB6A-EFB3-4FBC-A47F-CD2F5E6FA91D}"/>
      </w:docPartPr>
      <w:docPartBody>
        <w:p w:rsidR="00CB54CC" w:rsidRDefault="00102A26" w:rsidP="00102A26">
          <w:pPr>
            <w:pStyle w:val="1CA5679676D04BB08D249EEE8B27F81C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0839CF"/>
    <w:rsid w:val="00102A26"/>
    <w:rsid w:val="001918A0"/>
    <w:rsid w:val="002B0A16"/>
    <w:rsid w:val="003B18B1"/>
    <w:rsid w:val="003D3F76"/>
    <w:rsid w:val="004D0F73"/>
    <w:rsid w:val="00574105"/>
    <w:rsid w:val="006020D4"/>
    <w:rsid w:val="006B72B8"/>
    <w:rsid w:val="00723014"/>
    <w:rsid w:val="00791177"/>
    <w:rsid w:val="008F2B73"/>
    <w:rsid w:val="00AB580F"/>
    <w:rsid w:val="00AD4226"/>
    <w:rsid w:val="00CB54CC"/>
    <w:rsid w:val="00D91340"/>
    <w:rsid w:val="00E13CCC"/>
    <w:rsid w:val="00F76E91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A26"/>
    <w:rPr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  <w:style w:type="paragraph" w:customStyle="1" w:styleId="A24ACC63F76982449D1EA7DB4793B1C4">
    <w:name w:val="A24ACC63F76982449D1EA7DB4793B1C4"/>
    <w:rsid w:val="000839C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8A09E47A36EA9F4293AC004BE4DBFA5E">
    <w:name w:val="8A09E47A36EA9F4293AC004BE4DBFA5E"/>
    <w:rsid w:val="000839C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D9D3485B4C4C1647BBD0915091FDC4F1">
    <w:name w:val="D9D3485B4C4C1647BBD0915091FDC4F1"/>
    <w:rsid w:val="00AB580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FC029E1AB96BF24D846C581D45007242">
    <w:name w:val="FC029E1AB96BF24D846C581D45007242"/>
    <w:rsid w:val="00AB580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1CA5679676D04BB08D249EEE8B27F81C">
    <w:name w:val="1CA5679676D04BB08D249EEE8B27F81C"/>
    <w:rsid w:val="00102A26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>This document provides the SG9 report for lead study group activities on integrated broadband cable and television networks.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 xsi:nil="true"/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10 – 14 December 2018</Place>
    <IsTooLateSubmitted xmlns="3f6fad35-1f81-480e-a4e5-6e5474dcfb96">false</IsTooLateSubmitted>
    <Observations xmlns="3f6fad35-1f81-480e-a4e5-6e5474dcfb96" xsi:nil="true"/>
    <DocumentSource xmlns="3f6fad35-1f81-480e-a4e5-6e5474dcfb96">Chairman, ITU-T SG9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sharepoint.v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f6fad35-1f81-480e-a4e5-6e5474dcf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2</TotalTime>
  <Pages>4</Pages>
  <Words>1614</Words>
  <Characters>9559</Characters>
  <Application>Microsoft Office Word</Application>
  <DocSecurity>0</DocSecurity>
  <Lines>531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SG9 lead study group report</vt:lpstr>
    </vt:vector>
  </TitlesOfParts>
  <Manager>ITU-T</Manager>
  <Company>International Telecommunication Union (ITU)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SG9 lead study group report</dc:title>
  <dc:subject/>
  <dc:creator>Chairman, ITU-T SG9</dc:creator>
  <cp:keywords>Study Group 9; report;</cp:keywords>
  <dc:description>TSAG-TD303  For: Geneva, 10 – 14 December 2018_x000d_Document date: _x000d_Saved by ITU51011769 at 09:07:26 on 07/12/2018</dc:description>
  <cp:lastModifiedBy>Al-Mnini, Lara</cp:lastModifiedBy>
  <cp:revision>3</cp:revision>
  <cp:lastPrinted>2016-12-23T12:52:00Z</cp:lastPrinted>
  <dcterms:created xsi:type="dcterms:W3CDTF">2018-12-07T08:07:00Z</dcterms:created>
  <dcterms:modified xsi:type="dcterms:W3CDTF">2018-12-07T08:09:00Z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TSAG-TD303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[Question(s) number(s)]</vt:lpwstr>
  </property>
  <property fmtid="{D5CDD505-2E9C-101B-9397-08002B2CF9AE}" pid="6" name="Docdest">
    <vt:lpwstr>Geneva, 10 – 14 December 2018</vt:lpwstr>
  </property>
  <property fmtid="{D5CDD505-2E9C-101B-9397-08002B2CF9AE}" pid="7" name="Docauthor">
    <vt:lpwstr>Chairman, ITU-T SG9</vt:lpwstr>
  </property>
</Properties>
</file>