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86"/>
        <w:gridCol w:w="71"/>
        <w:gridCol w:w="9923"/>
        <w:gridCol w:w="841"/>
      </w:tblGrid>
      <w:tr>
        <w:trPr>
          <w:trHeight w:val="48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5"/>
            </w:tblGrid>
            <w:tr>
              <w:trPr/>
              <w:tc>
                <w:tcPr>
                  <w:tcW w:w="10765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09"/>
                    <w:gridCol w:w="1417"/>
                    <w:gridCol w:w="1021"/>
                    <w:gridCol w:w="2953"/>
                    <w:gridCol w:w="159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No. (Provisional No.)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Question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registration in database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"http://www.itu.int/ITU-T/workprog/wp_item.aspx?isn=13247"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G.191 (V6)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Software tools for speech and audio coding standardization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Q2/12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Living list: TD 228-WP3 (2016-05)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2016-05-17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2012-01-25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"http://www.itu.int/ITU-T/workprog/wp_item.aspx?isn=13799"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G.IMT2020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QoS Framework for IMT 2020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Q2/12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313r1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2015-12-23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2016-02-19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"http://www.itu.int/ITU-T/workprog/wp_item.aspx?isn=13806"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G.IPTV-MP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IPTV monitoring parameters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Q13/12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380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2016-05-25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2016-07-12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"http://www.itu.int/ITU-T/workprog/wp_item.aspx?isn=13734"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P.AMD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Perceptual approaches for multi-dimensional analysis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Q9/12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137-GEN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2017-01-16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2010-12-02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"http://www.itu.int/ITU-T/workprog/wp_item.aspx?isn=13758"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P.ONRA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Perceptual objective noise reduction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Q9/12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452r1-GEN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2014-08-25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2007-06-18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"http://www.itu.int/ITU-T/workprog/wp_item.aspx?isn=14034"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P.SAMD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Single-ended perceptual approaches for multi-dimensional analysis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Q9/12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137-GEN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2017-01-16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2017-02-01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"http://www.itu.int/ITU-T/workprog/wp_item.aspx?isn=13735"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P.TCA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Technical cause analysis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Q16/12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122-GEN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2017-01-13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2010-12-02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31" w:hRule="atLeast"/>
              </w:trPr>
              <w:tc>
                <w:tcPr>
                  <w:tcW w:w="10765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8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4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2057" w:h="16837"/>
      <w:pgMar w:top="566" w:right="566" w:bottom="566" w:left="566" w:header="" w:footer="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8"/>
      <w:gridCol w:w="5016"/>
      <w:gridCol w:w="1595"/>
      <w:gridCol w:w="3312"/>
      <w:gridCol w:w="841"/>
    </w:tblGrid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200"/>
      <w:gridCol w:w="158"/>
      <w:gridCol w:w="8723"/>
      <w:gridCol w:w="841"/>
    </w:tblGrid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5800" cy="685800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List of possible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stale work items for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SG12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(over 18 months)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Cut-off date: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2017-06-15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7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 items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2"/>
                  </w:rPr>
                  <w:t xml:space="preserve">SG12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work items (WIs) which do not contain a reference text, or whose references were updated before the cut-off date, or for which the date of the last update is not recorded in the database.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NOTE -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Repeated rows for the same work item indicate that more than one reference is currently indicated as "active" in the work programme database.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253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12/7/2018 4:03:56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                                                    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</dc:title>
</cp:coreProperties>
</file>