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CellMar>
          <w:left w:w="57" w:type="dxa"/>
          <w:right w:w="57" w:type="dxa"/>
        </w:tblCellMar>
        <w:tblLook w:val="0000" w:firstRow="0" w:lastRow="0" w:firstColumn="0" w:lastColumn="0" w:noHBand="0" w:noVBand="0"/>
      </w:tblPr>
      <w:tblGrid>
        <w:gridCol w:w="1376"/>
        <w:gridCol w:w="324"/>
        <w:gridCol w:w="3686"/>
        <w:gridCol w:w="4253"/>
      </w:tblGrid>
      <w:tr w:rsidR="00250867" w:rsidRPr="00250867" w:rsidTr="0075153A">
        <w:trPr>
          <w:cantSplit/>
          <w:jc w:val="center"/>
        </w:trPr>
        <w:tc>
          <w:tcPr>
            <w:tcW w:w="714" w:type="pct"/>
            <w:vMerge w:val="restart"/>
            <w:vAlign w:val="center"/>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lang w:val="en-GB" w:eastAsia="zh-CN" w:bidi="ar-SY"/>
              </w:rPr>
            </w:pPr>
            <w:bookmarkStart w:id="0" w:name="dnum" w:colFirst="2" w:colLast="2"/>
            <w:bookmarkStart w:id="1" w:name="dtableau"/>
            <w:r>
              <w:rPr>
                <w:noProof/>
                <w:rtl/>
                <w:lang w:val="en-GB" w:eastAsia="zh-CN"/>
              </w:rPr>
              <w:drawing>
                <wp:inline distT="0" distB="0" distL="0" distR="0" wp14:anchorId="23CD9430" wp14:editId="20BAC324">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0" w:type="pct"/>
            <w:gridSpan w:val="2"/>
          </w:tcPr>
          <w:p w:rsidR="00250867" w:rsidRPr="00B4699B"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10"/>
                <w:lang w:val="en-GB" w:eastAsia="zh-CN" w:bidi="ar-SY"/>
              </w:rPr>
            </w:pPr>
            <w:r w:rsidRPr="00B4699B">
              <w:rPr>
                <w:rFonts w:eastAsiaTheme="minorEastAsia" w:hint="cs"/>
                <w:w w:val="110"/>
                <w:rtl/>
                <w:lang w:eastAsia="zh-CN" w:bidi="ar-EG"/>
              </w:rPr>
              <w:t>الاتحـــاد</w:t>
            </w:r>
            <w:r w:rsidRPr="00B4699B">
              <w:rPr>
                <w:rFonts w:eastAsiaTheme="minorEastAsia" w:hint="eastAsia"/>
                <w:w w:val="110"/>
                <w:rtl/>
                <w:lang w:eastAsia="zh-CN" w:bidi="ar-EG"/>
              </w:rPr>
              <w:t>  </w:t>
            </w:r>
            <w:r w:rsidRPr="00B4699B">
              <w:rPr>
                <w:rFonts w:eastAsiaTheme="minorEastAsia" w:hint="cs"/>
                <w:w w:val="110"/>
                <w:rtl/>
                <w:lang w:eastAsia="zh-CN" w:bidi="ar-EG"/>
              </w:rPr>
              <w:t>الدولـــي</w:t>
            </w:r>
            <w:r w:rsidRPr="00B4699B">
              <w:rPr>
                <w:rFonts w:eastAsiaTheme="minorEastAsia" w:hint="eastAsia"/>
                <w:w w:val="110"/>
                <w:rtl/>
                <w:lang w:eastAsia="zh-CN" w:bidi="ar-EG"/>
              </w:rPr>
              <w:t>  </w:t>
            </w:r>
            <w:r w:rsidRPr="00B4699B">
              <w:rPr>
                <w:rFonts w:eastAsiaTheme="minorEastAsia" w:hint="cs"/>
                <w:w w:val="110"/>
                <w:rtl/>
                <w:lang w:eastAsia="zh-CN" w:bidi="ar-EG"/>
              </w:rPr>
              <w:t>للاتصـــالات</w:t>
            </w:r>
          </w:p>
        </w:tc>
        <w:tc>
          <w:tcPr>
            <w:tcW w:w="2206" w:type="pct"/>
          </w:tcPr>
          <w:p w:rsidR="00250867" w:rsidRPr="00250867"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sz w:val="28"/>
                <w:szCs w:val="38"/>
                <w:lang w:val="en-GB" w:eastAsia="zh-CN" w:bidi="ar-SY"/>
              </w:rPr>
            </w:pPr>
            <w:r>
              <w:rPr>
                <w:rFonts w:ascii="Times New Roman Bold" w:eastAsiaTheme="minorEastAsia" w:hAnsi="Times New Roman Bold"/>
                <w:b/>
                <w:bCs/>
                <w:sz w:val="28"/>
                <w:szCs w:val="38"/>
                <w:lang w:val="en-GB" w:eastAsia="zh-CN" w:bidi="ar-SY"/>
              </w:rPr>
              <w:t>TSAG-</w:t>
            </w:r>
            <w:r w:rsidR="00B4699B">
              <w:rPr>
                <w:rFonts w:ascii="Times New Roman Bold" w:eastAsiaTheme="minorEastAsia" w:hAnsi="Times New Roman Bold"/>
                <w:b/>
                <w:bCs/>
                <w:sz w:val="28"/>
                <w:szCs w:val="38"/>
                <w:lang w:val="en-GB" w:eastAsia="zh-CN" w:bidi="ar-SY"/>
              </w:rPr>
              <w:t>TD</w:t>
            </w:r>
            <w:r>
              <w:rPr>
                <w:rFonts w:ascii="Times New Roman Bold" w:eastAsiaTheme="minorEastAsia" w:hAnsi="Times New Roman Bold"/>
                <w:b/>
                <w:bCs/>
                <w:sz w:val="28"/>
                <w:szCs w:val="38"/>
                <w:lang w:val="en-GB" w:eastAsia="zh-CN" w:bidi="ar-SY"/>
              </w:rPr>
              <w:t>291</w:t>
            </w:r>
            <w:r w:rsidR="009309CA">
              <w:rPr>
                <w:rFonts w:ascii="Times New Roman Bold" w:eastAsiaTheme="minorEastAsia" w:hAnsi="Times New Roman Bold"/>
                <w:b/>
                <w:bCs/>
                <w:sz w:val="28"/>
                <w:szCs w:val="38"/>
                <w:lang w:val="en-GB" w:eastAsia="zh-CN" w:bidi="ar-SY"/>
              </w:rPr>
              <w:t>-</w:t>
            </w:r>
            <w:r w:rsidR="00250867" w:rsidRPr="00250867">
              <w:rPr>
                <w:rFonts w:ascii="Times New Roman Bold" w:eastAsiaTheme="minorEastAsia" w:hAnsi="Times New Roman Bold"/>
                <w:b/>
                <w:bCs/>
                <w:sz w:val="28"/>
                <w:szCs w:val="38"/>
                <w:lang w:val="en-GB" w:eastAsia="zh-CN" w:bidi="ar-SY"/>
              </w:rPr>
              <w:t>A</w:t>
            </w:r>
          </w:p>
        </w:tc>
      </w:tr>
      <w:tr w:rsidR="00250867" w:rsidRPr="00250867" w:rsidTr="0075153A">
        <w:trPr>
          <w:cantSplit/>
          <w:trHeight w:val="355"/>
          <w:jc w:val="center"/>
        </w:trPr>
        <w:tc>
          <w:tcPr>
            <w:tcW w:w="714" w:type="pct"/>
            <w:vMerge/>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2" w:name="ddate" w:colFirst="2" w:colLast="2"/>
            <w:bookmarkEnd w:id="0"/>
          </w:p>
        </w:tc>
        <w:tc>
          <w:tcPr>
            <w:tcW w:w="2080" w:type="pct"/>
            <w:gridSpan w:val="2"/>
            <w:vMerge w:val="restart"/>
          </w:tcPr>
          <w:p w:rsidR="00250867" w:rsidRPr="00FC5AF6"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ascii="Times New Roman Bold" w:eastAsiaTheme="minorEastAsia" w:hAnsi="Times New Roman Bold"/>
                <w:b/>
                <w:bCs/>
                <w:w w:val="120"/>
                <w:sz w:val="26"/>
                <w:szCs w:val="36"/>
                <w:rtl/>
                <w:lang w:eastAsia="zh-CN" w:bidi="ar-SY"/>
              </w:rPr>
            </w:pPr>
            <w:r w:rsidRPr="00FC5AF6">
              <w:rPr>
                <w:rFonts w:ascii="Times New Roman Bold" w:eastAsiaTheme="minorEastAsia" w:hAnsi="Times New Roman Bold" w:hint="cs"/>
                <w:b/>
                <w:bCs/>
                <w:w w:val="120"/>
                <w:sz w:val="26"/>
                <w:szCs w:val="36"/>
                <w:rtl/>
                <w:lang w:eastAsia="zh-CN"/>
              </w:rPr>
              <w:t>قطــاع تقييـس الاتصــالات</w:t>
            </w:r>
          </w:p>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400" w:lineRule="exact"/>
              <w:jc w:val="left"/>
              <w:rPr>
                <w:rFonts w:eastAsiaTheme="minorEastAsia"/>
                <w:rtl/>
                <w:lang w:eastAsia="zh-CN" w:bidi="ar-EG"/>
              </w:rPr>
            </w:pPr>
            <w:r w:rsidRPr="00250867">
              <w:rPr>
                <w:rFonts w:eastAsiaTheme="minorEastAsia" w:hint="cs"/>
                <w:rtl/>
                <w:lang w:eastAsia="zh-CN"/>
              </w:rPr>
              <w:t xml:space="preserve">فترة الدراسة </w:t>
            </w:r>
            <w:r w:rsidRPr="00250867">
              <w:rPr>
                <w:rFonts w:eastAsiaTheme="minorEastAsia"/>
                <w:lang w:val="en-GB" w:eastAsia="zh-CN" w:bidi="ar-SY"/>
              </w:rPr>
              <w:t>20</w:t>
            </w:r>
            <w:r>
              <w:rPr>
                <w:rFonts w:eastAsiaTheme="minorEastAsia"/>
                <w:lang w:val="en-GB" w:eastAsia="zh-CN" w:bidi="ar-SY"/>
              </w:rPr>
              <w:t>20</w:t>
            </w:r>
            <w:r w:rsidRPr="00250867">
              <w:rPr>
                <w:rFonts w:eastAsiaTheme="minorEastAsia"/>
                <w:lang w:val="en-GB" w:eastAsia="zh-CN" w:bidi="ar-SY"/>
              </w:rPr>
              <w:t>-201</w:t>
            </w:r>
            <w:r>
              <w:rPr>
                <w:rFonts w:eastAsiaTheme="minorEastAsia"/>
                <w:lang w:val="en-GB" w:eastAsia="zh-CN" w:bidi="ar-SY"/>
              </w:rPr>
              <w:t>7</w:t>
            </w:r>
          </w:p>
        </w:tc>
        <w:tc>
          <w:tcPr>
            <w:tcW w:w="2206" w:type="pct"/>
          </w:tcPr>
          <w:p w:rsidR="00250867" w:rsidRPr="00B4699B"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32"/>
                <w:szCs w:val="40"/>
                <w:rtl/>
                <w:lang w:eastAsia="zh-CN" w:bidi="ar-EG"/>
              </w:rPr>
            </w:pPr>
            <w:r w:rsidRPr="0075153A">
              <w:rPr>
                <w:rFonts w:ascii="Times New Roman Bold" w:eastAsiaTheme="minorEastAsia" w:hAnsi="Times New Roman Bold" w:hint="cs"/>
                <w:b/>
                <w:bCs/>
                <w:sz w:val="32"/>
                <w:szCs w:val="40"/>
                <w:rtl/>
                <w:lang w:eastAsia="zh-CN" w:bidi="ar-EG"/>
              </w:rPr>
              <w:t>الفريق الاستشاري لتقييس</w:t>
            </w:r>
            <w:r w:rsidRPr="0075153A">
              <w:rPr>
                <w:rFonts w:ascii="Times New Roman Bold" w:eastAsiaTheme="minorEastAsia" w:hAnsi="Times New Roman Bold"/>
                <w:b/>
                <w:bCs/>
                <w:sz w:val="32"/>
                <w:szCs w:val="40"/>
                <w:lang w:val="fr-CH" w:eastAsia="zh-CN"/>
              </w:rPr>
              <w:t xml:space="preserve"> </w:t>
            </w:r>
            <w:r w:rsidRPr="0075153A">
              <w:rPr>
                <w:rFonts w:ascii="Times New Roman Bold" w:eastAsiaTheme="minorEastAsia" w:hAnsi="Times New Roman Bold" w:hint="cs"/>
                <w:b/>
                <w:bCs/>
                <w:sz w:val="32"/>
                <w:szCs w:val="40"/>
                <w:rtl/>
                <w:lang w:eastAsia="zh-CN" w:bidi="ar-EG"/>
              </w:rPr>
              <w:t>الاتصالات</w:t>
            </w:r>
          </w:p>
        </w:tc>
      </w:tr>
      <w:tr w:rsidR="00250867" w:rsidRPr="00250867" w:rsidTr="0075153A">
        <w:trPr>
          <w:cantSplit/>
          <w:trHeight w:val="520"/>
          <w:jc w:val="center"/>
        </w:trPr>
        <w:tc>
          <w:tcPr>
            <w:tcW w:w="714" w:type="pct"/>
            <w:vMerge/>
            <w:tcBorders>
              <w:bottom w:val="single" w:sz="12" w:space="0" w:color="auto"/>
            </w:tcBorders>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3" w:name="dorlang" w:colFirst="2" w:colLast="2"/>
            <w:bookmarkEnd w:id="2"/>
          </w:p>
        </w:tc>
        <w:tc>
          <w:tcPr>
            <w:tcW w:w="2080" w:type="pct"/>
            <w:gridSpan w:val="2"/>
            <w:vMerge/>
            <w:tcBorders>
              <w:bottom w:val="single" w:sz="12" w:space="0" w:color="auto"/>
            </w:tcBorders>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b/>
                <w:bCs/>
                <w:lang w:val="en-GB" w:eastAsia="zh-CN" w:bidi="ar-SY"/>
              </w:rPr>
            </w:pPr>
          </w:p>
        </w:tc>
        <w:tc>
          <w:tcPr>
            <w:tcW w:w="2206" w:type="pct"/>
            <w:tcBorders>
              <w:bottom w:val="single" w:sz="12" w:space="0" w:color="auto"/>
            </w:tcBorders>
          </w:tcPr>
          <w:p w:rsidR="00250867" w:rsidRPr="00250867" w:rsidRDefault="00250867" w:rsidP="00930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36"/>
                <w:lang w:val="en-GB" w:eastAsia="zh-CN" w:bidi="ar-SY"/>
              </w:rPr>
            </w:pPr>
            <w:r w:rsidRPr="00250867">
              <w:rPr>
                <w:rFonts w:ascii="Times New Roman Bold" w:eastAsiaTheme="minorEastAsia" w:hAnsi="Times New Roman Bold" w:hint="cs"/>
                <w:b/>
                <w:bCs/>
                <w:sz w:val="26"/>
                <w:szCs w:val="36"/>
                <w:rtl/>
                <w:lang w:eastAsia="zh-CN"/>
              </w:rPr>
              <w:t xml:space="preserve">الأصل: </w:t>
            </w:r>
            <w:r w:rsidR="009309CA">
              <w:rPr>
                <w:rFonts w:ascii="Times New Roman Bold" w:eastAsiaTheme="minorEastAsia" w:hAnsi="Times New Roman Bold" w:hint="cs"/>
                <w:b/>
                <w:bCs/>
                <w:sz w:val="26"/>
                <w:szCs w:val="36"/>
                <w:rtl/>
                <w:lang w:eastAsia="zh-CN"/>
              </w:rPr>
              <w:t>بالإنكليزية</w:t>
            </w:r>
          </w:p>
        </w:tc>
      </w:tr>
      <w:tr w:rsidR="00250867" w:rsidRPr="00250867" w:rsidTr="0075153A">
        <w:trPr>
          <w:cantSplit/>
          <w:trHeight w:val="357"/>
          <w:jc w:val="center"/>
        </w:trPr>
        <w:tc>
          <w:tcPr>
            <w:tcW w:w="882" w:type="pct"/>
            <w:gridSpan w:val="2"/>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SY"/>
              </w:rPr>
            </w:pPr>
            <w:bookmarkStart w:id="4" w:name="dmeeting" w:colFirst="2" w:colLast="2"/>
            <w:bookmarkStart w:id="5" w:name="dbluepink" w:colFirst="1" w:colLast="1"/>
            <w:bookmarkEnd w:id="3"/>
            <w:r w:rsidRPr="00250867">
              <w:rPr>
                <w:rFonts w:eastAsiaTheme="minorEastAsia" w:hint="cs"/>
                <w:b/>
                <w:bCs/>
                <w:rtl/>
                <w:lang w:eastAsia="zh-CN"/>
              </w:rPr>
              <w:t>المسألة (المسائل):</w:t>
            </w:r>
          </w:p>
        </w:tc>
        <w:tc>
          <w:tcPr>
            <w:tcW w:w="1912" w:type="pct"/>
          </w:tcPr>
          <w:p w:rsidR="00250867" w:rsidRPr="00250867" w:rsidRDefault="0075153A"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Pr>
                <w:rFonts w:eastAsiaTheme="minorEastAsia" w:hint="cs"/>
                <w:rtl/>
                <w:lang w:eastAsia="zh-CN" w:bidi="ar-SY"/>
              </w:rPr>
              <w:t>لا ينطبق</w:t>
            </w:r>
          </w:p>
        </w:tc>
        <w:tc>
          <w:tcPr>
            <w:tcW w:w="2206" w:type="pct"/>
          </w:tcPr>
          <w:p w:rsidR="00250867" w:rsidRPr="00B4699B" w:rsidRDefault="00B4699B"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sidR="0075153A">
              <w:rPr>
                <w:rFonts w:eastAsiaTheme="minorEastAsia"/>
                <w:lang w:eastAsia="zh-CN" w:bidi="ar-SY"/>
              </w:rPr>
              <w:t>14-10</w:t>
            </w:r>
            <w:r>
              <w:rPr>
                <w:rFonts w:eastAsiaTheme="minorEastAsia" w:hint="cs"/>
                <w:rtl/>
                <w:lang w:eastAsia="zh-CN" w:bidi="ar-EG"/>
              </w:rPr>
              <w:t xml:space="preserve"> </w:t>
            </w:r>
            <w:r w:rsidR="0075153A">
              <w:rPr>
                <w:rFonts w:eastAsiaTheme="minorEastAsia" w:hint="cs"/>
                <w:rtl/>
                <w:lang w:eastAsia="zh-CN" w:bidi="ar-EG"/>
              </w:rPr>
              <w:t xml:space="preserve">ديسمبر </w:t>
            </w:r>
            <w:r>
              <w:rPr>
                <w:rFonts w:eastAsiaTheme="minorEastAsia"/>
                <w:lang w:eastAsia="zh-CN" w:bidi="ar-EG"/>
              </w:rPr>
              <w:t>2018</w:t>
            </w:r>
          </w:p>
        </w:tc>
      </w:tr>
      <w:tr w:rsidR="00250867" w:rsidRPr="00250867" w:rsidTr="00F53084">
        <w:trPr>
          <w:cantSplit/>
          <w:trHeight w:val="357"/>
          <w:jc w:val="center"/>
        </w:trPr>
        <w:tc>
          <w:tcPr>
            <w:tcW w:w="5000" w:type="pct"/>
            <w:gridSpan w:val="4"/>
          </w:tcPr>
          <w:p w:rsidR="00250867" w:rsidRPr="00250867" w:rsidRDefault="00B4699B"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eastAsiaTheme="minorEastAsia"/>
                <w:b/>
                <w:bCs/>
                <w:sz w:val="28"/>
                <w:szCs w:val="40"/>
                <w:rtl/>
                <w:lang w:eastAsia="zh-CN" w:bidi="ar-SY"/>
              </w:rPr>
            </w:pPr>
            <w:bookmarkStart w:id="6" w:name="dtitle" w:colFirst="0" w:colLast="0"/>
            <w:bookmarkEnd w:id="4"/>
            <w:bookmarkEnd w:id="5"/>
            <w:r>
              <w:rPr>
                <w:rFonts w:eastAsiaTheme="minorEastAsia" w:hint="cs"/>
                <w:b/>
                <w:bCs/>
                <w:sz w:val="28"/>
                <w:szCs w:val="40"/>
                <w:rtl/>
                <w:lang w:eastAsia="zh-CN"/>
              </w:rPr>
              <w:t>وثيقة مؤقتة</w:t>
            </w:r>
          </w:p>
        </w:tc>
      </w:tr>
      <w:tr w:rsidR="0075153A" w:rsidRPr="00250867" w:rsidTr="00F53084">
        <w:trPr>
          <w:cantSplit/>
          <w:trHeight w:val="357"/>
          <w:jc w:val="center"/>
        </w:trPr>
        <w:tc>
          <w:tcPr>
            <w:tcW w:w="882" w:type="pct"/>
            <w:gridSpan w:val="2"/>
          </w:tcPr>
          <w:p w:rsidR="0075153A" w:rsidRPr="0066405D"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lang w:val="en-GB" w:eastAsia="zh-CN" w:bidi="ar-SY"/>
              </w:rPr>
            </w:pPr>
            <w:bookmarkStart w:id="7" w:name="dsource" w:colFirst="1" w:colLast="1"/>
            <w:bookmarkEnd w:id="6"/>
            <w:r w:rsidRPr="0066405D">
              <w:rPr>
                <w:rFonts w:eastAsiaTheme="minorEastAsia" w:hint="cs"/>
                <w:b/>
                <w:bCs/>
                <w:position w:val="2"/>
                <w:rtl/>
                <w:lang w:eastAsia="zh-CN"/>
              </w:rPr>
              <w:t>المصدر:</w:t>
            </w:r>
          </w:p>
        </w:tc>
        <w:tc>
          <w:tcPr>
            <w:tcW w:w="4118" w:type="pct"/>
            <w:gridSpan w:val="2"/>
          </w:tcPr>
          <w:p w:rsidR="0075153A" w:rsidRPr="008862C1"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hint="cs"/>
                <w:rtl/>
                <w:lang w:eastAsia="zh-CN"/>
              </w:rPr>
              <w:t>مد</w:t>
            </w:r>
            <w:r>
              <w:rPr>
                <w:rFonts w:eastAsiaTheme="minorEastAsia" w:hint="cs"/>
                <w:rtl/>
                <w:lang w:eastAsia="zh-CN" w:bidi="ar-EG"/>
              </w:rPr>
              <w:t>ي</w:t>
            </w:r>
            <w:r>
              <w:rPr>
                <w:rFonts w:eastAsiaTheme="minorEastAsia" w:hint="cs"/>
                <w:rtl/>
                <w:lang w:eastAsia="zh-CN"/>
              </w:rPr>
              <w:t>ر مكتب تقييس الاتصالات</w:t>
            </w:r>
          </w:p>
        </w:tc>
      </w:tr>
      <w:bookmarkEnd w:id="7"/>
      <w:tr w:rsidR="0075153A" w:rsidRPr="00250867" w:rsidTr="00B4699B">
        <w:trPr>
          <w:cantSplit/>
          <w:trHeight w:val="357"/>
          <w:jc w:val="center"/>
        </w:trPr>
        <w:tc>
          <w:tcPr>
            <w:tcW w:w="882" w:type="pct"/>
            <w:gridSpan w:val="2"/>
          </w:tcPr>
          <w:p w:rsidR="0075153A" w:rsidRPr="0066405D"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sidRPr="0066405D">
              <w:rPr>
                <w:rFonts w:eastAsiaTheme="minorEastAsia" w:hint="cs"/>
                <w:b/>
                <w:bCs/>
                <w:position w:val="2"/>
                <w:rtl/>
                <w:lang w:eastAsia="zh-CN"/>
              </w:rPr>
              <w:t>العنوان:</w:t>
            </w:r>
          </w:p>
        </w:tc>
        <w:tc>
          <w:tcPr>
            <w:tcW w:w="4118" w:type="pct"/>
            <w:gridSpan w:val="2"/>
          </w:tcPr>
          <w:p w:rsidR="0075153A" w:rsidRPr="008862C1"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sidRPr="004E5B63">
              <w:rPr>
                <w:rFonts w:eastAsiaTheme="minorEastAsia" w:hint="cs"/>
                <w:position w:val="2"/>
                <w:rtl/>
                <w:lang w:eastAsia="zh-CN"/>
              </w:rPr>
              <w:t>تقرير عن أنشطة قطاع تقييس الاتصالات (</w:t>
            </w:r>
            <w:r>
              <w:rPr>
                <w:rFonts w:eastAsiaTheme="minorEastAsia" w:hint="cs"/>
                <w:position w:val="2"/>
                <w:rtl/>
                <w:lang w:eastAsia="zh-CN"/>
              </w:rPr>
              <w:t xml:space="preserve">في الفترة </w:t>
            </w:r>
            <w:r w:rsidRPr="004E5B63">
              <w:rPr>
                <w:rFonts w:eastAsiaTheme="minorEastAsia" w:hint="cs"/>
                <w:position w:val="2"/>
                <w:rtl/>
                <w:lang w:eastAsia="zh-CN"/>
              </w:rPr>
              <w:t xml:space="preserve">من </w:t>
            </w:r>
            <w:r>
              <w:rPr>
                <w:rFonts w:eastAsiaTheme="minorEastAsia" w:hint="cs"/>
                <w:position w:val="2"/>
                <w:rtl/>
                <w:lang w:eastAsia="zh-CN"/>
              </w:rPr>
              <w:t>فبراير</w:t>
            </w:r>
            <w:r w:rsidRPr="004E5B63">
              <w:rPr>
                <w:rFonts w:eastAsiaTheme="minorEastAsia" w:hint="cs"/>
                <w:position w:val="2"/>
                <w:rtl/>
                <w:lang w:eastAsia="zh-CN"/>
              </w:rPr>
              <w:t xml:space="preserve"> </w:t>
            </w:r>
            <w:r>
              <w:rPr>
                <w:rFonts w:eastAsiaTheme="minorEastAsia" w:hint="cs"/>
                <w:position w:val="2"/>
                <w:rtl/>
                <w:lang w:eastAsia="zh-CN"/>
              </w:rPr>
              <w:t>حتى أكتوبر</w:t>
            </w:r>
            <w:r w:rsidRPr="004E5B63">
              <w:rPr>
                <w:rFonts w:eastAsiaTheme="minorEastAsia" w:hint="cs"/>
                <w:position w:val="2"/>
                <w:rtl/>
                <w:lang w:eastAsia="zh-CN" w:bidi="ar-EG"/>
              </w:rPr>
              <w:t xml:space="preserve"> </w:t>
            </w:r>
            <w:r w:rsidRPr="004E5B63">
              <w:rPr>
                <w:rFonts w:eastAsiaTheme="minorEastAsia"/>
                <w:position w:val="2"/>
                <w:lang w:eastAsia="zh-CN" w:bidi="ar-EG"/>
              </w:rPr>
              <w:t>2018</w:t>
            </w:r>
            <w:r w:rsidRPr="004E5B63">
              <w:rPr>
                <w:rFonts w:eastAsiaTheme="minorEastAsia" w:hint="cs"/>
                <w:position w:val="2"/>
                <w:rtl/>
                <w:lang w:eastAsia="zh-CN" w:bidi="ar-EG"/>
              </w:rPr>
              <w:t>)</w:t>
            </w:r>
          </w:p>
        </w:tc>
      </w:tr>
      <w:tr w:rsidR="0075153A" w:rsidRPr="00250867" w:rsidTr="00B4699B">
        <w:trPr>
          <w:cantSplit/>
          <w:trHeight w:val="357"/>
          <w:jc w:val="center"/>
        </w:trPr>
        <w:tc>
          <w:tcPr>
            <w:tcW w:w="882" w:type="pct"/>
            <w:gridSpan w:val="2"/>
            <w:tcBorders>
              <w:bottom w:val="single" w:sz="8" w:space="0" w:color="auto"/>
            </w:tcBorders>
          </w:tcPr>
          <w:p w:rsidR="0075153A" w:rsidRPr="0066405D"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الغرض:</w:t>
            </w:r>
          </w:p>
        </w:tc>
        <w:tc>
          <w:tcPr>
            <w:tcW w:w="4118" w:type="pct"/>
            <w:gridSpan w:val="2"/>
            <w:tcBorders>
              <w:bottom w:val="single" w:sz="8" w:space="0" w:color="auto"/>
            </w:tcBorders>
          </w:tcPr>
          <w:p w:rsidR="0075153A" w:rsidRPr="00D76D95"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bidi="ar-EG"/>
              </w:rPr>
            </w:pPr>
            <w:r>
              <w:rPr>
                <w:rFonts w:eastAsiaTheme="minorEastAsia" w:hint="cs"/>
                <w:rtl/>
                <w:lang w:eastAsia="zh-CN" w:bidi="ar-EG"/>
              </w:rPr>
              <w:t>معلومات</w:t>
            </w:r>
          </w:p>
        </w:tc>
      </w:tr>
      <w:tr w:rsidR="00B4699B" w:rsidRPr="00250867" w:rsidTr="0075153A">
        <w:trPr>
          <w:cantSplit/>
          <w:trHeight w:val="357"/>
          <w:jc w:val="center"/>
        </w:trPr>
        <w:tc>
          <w:tcPr>
            <w:tcW w:w="882" w:type="pct"/>
            <w:gridSpan w:val="2"/>
            <w:tcBorders>
              <w:top w:val="single" w:sz="8" w:space="0" w:color="auto"/>
              <w:bottom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bookmarkStart w:id="8" w:name="dtitle1" w:colFirst="1" w:colLast="1"/>
            <w:r w:rsidRPr="0066405D">
              <w:rPr>
                <w:rFonts w:eastAsiaTheme="minorEastAsia" w:hint="cs"/>
                <w:b/>
                <w:bCs/>
                <w:position w:val="2"/>
                <w:rtl/>
                <w:lang w:eastAsia="zh-CN"/>
              </w:rPr>
              <w:t>الاتصال:</w:t>
            </w:r>
          </w:p>
        </w:tc>
        <w:tc>
          <w:tcPr>
            <w:tcW w:w="1912" w:type="pct"/>
            <w:tcBorders>
              <w:top w:val="single" w:sz="8" w:space="0" w:color="auto"/>
              <w:bottom w:val="single" w:sz="8" w:space="0" w:color="auto"/>
            </w:tcBorders>
          </w:tcPr>
          <w:p w:rsidR="00B4699B" w:rsidRPr="0066405D" w:rsidRDefault="0075153A" w:rsidP="007515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position w:val="2"/>
                <w:rtl/>
                <w:lang w:eastAsia="zh-CN"/>
              </w:rPr>
            </w:pPr>
            <w:r>
              <w:rPr>
                <w:rFonts w:hint="cs"/>
                <w:color w:val="000000"/>
                <w:rtl/>
                <w:lang w:bidi="ar-EG"/>
              </w:rPr>
              <w:t>الفريق الاستشاري لتقييس الاتصالات</w:t>
            </w:r>
            <w:r>
              <w:rPr>
                <w:color w:val="000000"/>
                <w:rtl/>
                <w:lang w:bidi="ar-EG"/>
              </w:rPr>
              <w:br/>
            </w:r>
            <w:r>
              <w:rPr>
                <w:rFonts w:hint="cs"/>
                <w:color w:val="000000"/>
                <w:rtl/>
                <w:lang w:bidi="ar-EG"/>
              </w:rPr>
              <w:t>التابع لمكتب تقييس الاتصالات</w:t>
            </w:r>
          </w:p>
        </w:tc>
        <w:tc>
          <w:tcPr>
            <w:tcW w:w="2206" w:type="pct"/>
            <w:tcBorders>
              <w:top w:val="single" w:sz="8" w:space="0" w:color="auto"/>
              <w:bottom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66405D">
              <w:rPr>
                <w:rFonts w:eastAsiaTheme="minorEastAsia" w:hint="cs"/>
                <w:position w:val="2"/>
                <w:rtl/>
                <w:lang w:eastAsia="zh-CN"/>
              </w:rPr>
              <w:t xml:space="preserve">البريد الإلكتروني: </w:t>
            </w:r>
            <w:r w:rsidR="0075153A">
              <w:rPr>
                <w:rStyle w:val="Hyperlink"/>
                <w:rFonts w:eastAsiaTheme="minorEastAsia"/>
              </w:rPr>
              <w:t>tsbtsag@itu.int</w:t>
            </w:r>
          </w:p>
        </w:tc>
      </w:tr>
      <w:tr w:rsidR="00B4699B" w:rsidRPr="00250867" w:rsidTr="00B4699B">
        <w:trPr>
          <w:cantSplit/>
          <w:trHeight w:val="357"/>
          <w:jc w:val="center"/>
        </w:trPr>
        <w:tc>
          <w:tcPr>
            <w:tcW w:w="882" w:type="pct"/>
            <w:gridSpan w:val="2"/>
            <w:tcBorders>
              <w:top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p>
        </w:tc>
        <w:tc>
          <w:tcPr>
            <w:tcW w:w="4118" w:type="pct"/>
            <w:gridSpan w:val="2"/>
            <w:tcBorders>
              <w:top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p>
        </w:tc>
      </w:tr>
      <w:tr w:rsidR="00B4699B" w:rsidRPr="00250867" w:rsidTr="00B4699B">
        <w:trPr>
          <w:cantSplit/>
          <w:trHeight w:val="357"/>
          <w:jc w:val="center"/>
        </w:trPr>
        <w:tc>
          <w:tcPr>
            <w:tcW w:w="882" w:type="pct"/>
            <w:gridSpan w:val="2"/>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كلمات رئيسية:</w:t>
            </w:r>
          </w:p>
        </w:tc>
        <w:tc>
          <w:tcPr>
            <w:tcW w:w="4118" w:type="pct"/>
            <w:gridSpan w:val="2"/>
          </w:tcPr>
          <w:p w:rsidR="00B4699B" w:rsidRPr="0066405D" w:rsidRDefault="0075153A"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4E5B63">
              <w:rPr>
                <w:rFonts w:eastAsiaTheme="minorEastAsia" w:hint="cs"/>
                <w:position w:val="2"/>
                <w:rtl/>
                <w:lang w:eastAsia="zh-CN" w:bidi="ar-SY"/>
              </w:rPr>
              <w:t>التقييس</w:t>
            </w:r>
            <w:r w:rsidRPr="004E5B63">
              <w:rPr>
                <w:rFonts w:eastAsiaTheme="minorEastAsia" w:hint="cs"/>
                <w:position w:val="2"/>
                <w:rtl/>
                <w:lang w:eastAsia="zh-CN" w:bidi="ar-EG"/>
              </w:rPr>
              <w:t>؛ لجان الدراسات؛</w:t>
            </w:r>
            <w:r w:rsidRPr="004E5B63">
              <w:rPr>
                <w:rFonts w:eastAsiaTheme="minorEastAsia"/>
                <w:position w:val="2"/>
                <w:rtl/>
                <w:lang w:eastAsia="zh-CN" w:bidi="ar-EG"/>
              </w:rPr>
              <w:t xml:space="preserve"> </w:t>
            </w:r>
            <w:r>
              <w:rPr>
                <w:rFonts w:eastAsiaTheme="minorEastAsia" w:hint="cs"/>
                <w:position w:val="2"/>
                <w:rtl/>
                <w:lang w:eastAsia="zh-CN" w:bidi="ar-EG"/>
              </w:rPr>
              <w:t>ال</w:t>
            </w:r>
            <w:r w:rsidRPr="004E5B63">
              <w:rPr>
                <w:rFonts w:eastAsiaTheme="minorEastAsia" w:hint="cs"/>
                <w:position w:val="2"/>
                <w:rtl/>
                <w:lang w:eastAsia="zh-CN" w:bidi="ar-EG"/>
              </w:rPr>
              <w:t xml:space="preserve">تقرير </w:t>
            </w:r>
            <w:r>
              <w:rPr>
                <w:rFonts w:eastAsiaTheme="minorEastAsia" w:hint="cs"/>
                <w:position w:val="2"/>
                <w:rtl/>
                <w:lang w:eastAsia="zh-CN" w:bidi="ar-EG"/>
              </w:rPr>
              <w:t>المتعلق ب</w:t>
            </w:r>
            <w:r w:rsidRPr="004E5B63">
              <w:rPr>
                <w:rFonts w:eastAsiaTheme="minorEastAsia" w:hint="cs"/>
                <w:position w:val="2"/>
                <w:rtl/>
                <w:lang w:eastAsia="zh-CN" w:bidi="ar-EG"/>
              </w:rPr>
              <w:t xml:space="preserve">الأنشطة؛ </w:t>
            </w:r>
            <w:r w:rsidRPr="004E5B63">
              <w:rPr>
                <w:rFonts w:eastAsiaTheme="minorEastAsia"/>
                <w:position w:val="2"/>
                <w:rtl/>
                <w:lang w:eastAsia="zh-CN" w:bidi="ar-EG"/>
              </w:rPr>
              <w:t>النتائج الرئيسية</w:t>
            </w:r>
            <w:r w:rsidR="008A3F16">
              <w:rPr>
                <w:rFonts w:eastAsiaTheme="minorEastAsia" w:hint="cs"/>
                <w:position w:val="2"/>
                <w:rtl/>
                <w:lang w:eastAsia="zh-CN"/>
              </w:rPr>
              <w:t>؛</w:t>
            </w:r>
          </w:p>
        </w:tc>
      </w:tr>
      <w:tr w:rsidR="00B4699B" w:rsidRPr="00250867" w:rsidTr="00B4699B">
        <w:trPr>
          <w:cantSplit/>
          <w:trHeight w:val="357"/>
          <w:jc w:val="center"/>
        </w:trPr>
        <w:tc>
          <w:tcPr>
            <w:tcW w:w="882" w:type="pct"/>
            <w:gridSpan w:val="2"/>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ملخص:</w:t>
            </w:r>
          </w:p>
        </w:tc>
        <w:tc>
          <w:tcPr>
            <w:tcW w:w="4118" w:type="pct"/>
            <w:gridSpan w:val="2"/>
          </w:tcPr>
          <w:p w:rsidR="00B4699B" w:rsidRPr="0066405D" w:rsidRDefault="0075153A" w:rsidP="005D5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Pr>
                <w:rFonts w:hint="cs"/>
                <w:rtl/>
                <w:lang w:bidi="ar-EG"/>
              </w:rPr>
              <w:t xml:space="preserve">يوجز هذا التقرير التقدم المحرَز في أعمال التقييس في قطاع تقييس الاتصالات بالاتحاد في الفترة الممتدة من فبراير </w:t>
            </w:r>
            <w:r>
              <w:rPr>
                <w:lang w:bidi="ar-EG"/>
              </w:rPr>
              <w:t>2018</w:t>
            </w:r>
            <w:r>
              <w:rPr>
                <w:rFonts w:hint="cs"/>
                <w:rtl/>
                <w:lang w:bidi="ar-EG"/>
              </w:rPr>
              <w:t xml:space="preserve"> حتى أكتوبر </w:t>
            </w:r>
            <w:r>
              <w:rPr>
                <w:lang w:val="es-ES" w:bidi="ar-EG"/>
              </w:rPr>
              <w:t>2018</w:t>
            </w:r>
            <w:r>
              <w:rPr>
                <w:rFonts w:hint="cs"/>
                <w:rtl/>
                <w:lang w:val="es-ES" w:bidi="ar-EG"/>
              </w:rPr>
              <w:t>، فضلاً عن التدابير التي اتخذها مكتب تقييس الاتصالات لتعزيز منصة التقييس لدى القطاع.</w:t>
            </w:r>
          </w:p>
        </w:tc>
      </w:tr>
      <w:bookmarkEnd w:id="1"/>
      <w:bookmarkEnd w:id="8"/>
    </w:tbl>
    <w:p w:rsidR="0001721B" w:rsidRDefault="0001721B" w:rsidP="0001721B">
      <w:pPr>
        <w:jc w:val="center"/>
        <w:rPr>
          <w:b/>
          <w:bCs/>
          <w:sz w:val="36"/>
          <w:szCs w:val="36"/>
          <w:rtl/>
        </w:rPr>
      </w:pPr>
      <w:r>
        <w:rPr>
          <w:b/>
          <w:bCs/>
          <w:sz w:val="36"/>
          <w:szCs w:val="36"/>
          <w:rtl/>
        </w:rPr>
        <w:br w:type="page"/>
      </w:r>
    </w:p>
    <w:p w:rsidR="00041F8B" w:rsidRDefault="0001721B" w:rsidP="0001721B">
      <w:pPr>
        <w:spacing w:before="240" w:after="360"/>
        <w:jc w:val="center"/>
        <w:rPr>
          <w:rtl/>
          <w:lang w:bidi="ar-EG"/>
        </w:rPr>
      </w:pPr>
      <w:r>
        <w:rPr>
          <w:rFonts w:hint="cs"/>
          <w:b/>
          <w:bCs/>
          <w:sz w:val="36"/>
          <w:szCs w:val="36"/>
          <w:rtl/>
        </w:rPr>
        <w:lastRenderedPageBreak/>
        <w:t xml:space="preserve">جدول </w:t>
      </w:r>
      <w:r w:rsidR="0075153A" w:rsidRPr="00144047">
        <w:rPr>
          <w:rFonts w:hint="cs"/>
          <w:b/>
          <w:bCs/>
          <w:sz w:val="36"/>
          <w:szCs w:val="36"/>
          <w:rtl/>
        </w:rPr>
        <w:t>المحتويات</w:t>
      </w:r>
    </w:p>
    <w:p w:rsidR="00F243AA" w:rsidRDefault="00F243AA" w:rsidP="00F243AA">
      <w:pPr>
        <w:pStyle w:val="TOC1"/>
        <w:spacing w:line="240" w:lineRule="auto"/>
        <w:rPr>
          <w:rFonts w:asciiTheme="minorHAnsi" w:eastAsiaTheme="minorEastAsia" w:hAnsiTheme="minorHAnsi" w:cstheme="minorBidi"/>
          <w:noProof/>
          <w:szCs w:val="22"/>
          <w:lang w:eastAsia="zh-CN"/>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\t "Heading 1,1,Heading 2,2,Heading 1_Q,1</w:instrText>
      </w:r>
      <w:r>
        <w:rPr>
          <w:b/>
          <w:bCs/>
          <w:rtl/>
        </w:rPr>
        <w:instrText xml:space="preserve">" </w:instrText>
      </w:r>
      <w:r>
        <w:rPr>
          <w:b/>
          <w:bCs/>
          <w:rtl/>
        </w:rPr>
        <w:fldChar w:fldCharType="separate"/>
      </w:r>
      <w:hyperlink w:anchor="_Toc531623037" w:history="1">
        <w:r w:rsidRPr="00EC41EA">
          <w:rPr>
            <w:rStyle w:val="Hyperlink"/>
            <w:noProof/>
            <w:rtl/>
            <w:lang w:bidi="ar-EG"/>
          </w:rPr>
          <w:t>ملخص تنفيذي</w:t>
        </w:r>
        <w:r>
          <w:rPr>
            <w:noProof/>
            <w:webHidden/>
          </w:rPr>
          <w:tab/>
        </w:r>
        <w:r>
          <w:rPr>
            <w:noProof/>
            <w:webHidden/>
          </w:rPr>
          <w:tab/>
        </w:r>
        <w:r w:rsidRPr="00F243AA">
          <w:rPr>
            <w:rFonts w:cs="Times New Roman"/>
            <w:noProof/>
            <w:webHidden/>
            <w:szCs w:val="22"/>
          </w:rPr>
          <w:fldChar w:fldCharType="begin"/>
        </w:r>
        <w:r w:rsidRPr="00F243AA">
          <w:rPr>
            <w:rFonts w:cs="Times New Roman"/>
            <w:noProof/>
            <w:webHidden/>
            <w:szCs w:val="22"/>
          </w:rPr>
          <w:instrText xml:space="preserve"> PAGEREF _Toc531623037 \h </w:instrText>
        </w:r>
        <w:r w:rsidRPr="00F243AA">
          <w:rPr>
            <w:rFonts w:cs="Times New Roman"/>
            <w:noProof/>
            <w:webHidden/>
            <w:szCs w:val="22"/>
          </w:rPr>
        </w:r>
        <w:r w:rsidRPr="00F243AA">
          <w:rPr>
            <w:rFonts w:cs="Times New Roman"/>
            <w:noProof/>
            <w:webHidden/>
            <w:szCs w:val="22"/>
          </w:rPr>
          <w:fldChar w:fldCharType="separate"/>
        </w:r>
        <w:r w:rsidR="00F7317B">
          <w:rPr>
            <w:rFonts w:cs="Times New Roman"/>
            <w:noProof/>
            <w:webHidden/>
            <w:szCs w:val="22"/>
            <w:rtl/>
          </w:rPr>
          <w:t>4</w:t>
        </w:r>
        <w:r w:rsidRPr="00F243AA">
          <w:rPr>
            <w:rFonts w:cs="Times New Roman"/>
            <w:noProof/>
            <w:webHidden/>
            <w:szCs w:val="22"/>
          </w:rPr>
          <w:fldChar w:fldCharType="end"/>
        </w:r>
      </w:hyperlink>
    </w:p>
    <w:p w:rsidR="00F243AA" w:rsidRDefault="005F0D5A" w:rsidP="00F243AA">
      <w:pPr>
        <w:pStyle w:val="TOC1"/>
        <w:tabs>
          <w:tab w:val="right" w:pos="567"/>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38" w:history="1">
        <w:r w:rsidR="00F243AA" w:rsidRPr="00EC41EA">
          <w:rPr>
            <w:rStyle w:val="Hyperlink"/>
            <w:rFonts w:asciiTheme="majorBidi" w:hAnsiTheme="majorBidi" w:cstheme="majorBidi"/>
            <w:noProof/>
            <w:lang w:val="en-GB" w:bidi="ar-EG"/>
          </w:rPr>
          <w:t>Annex – Full Report of activities in ITU-T (from February 2018 to October 2018)</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_Toc531623038 \h </w:instrText>
        </w:r>
        <w:r w:rsidR="00F243AA">
          <w:rPr>
            <w:noProof/>
            <w:webHidden/>
          </w:rPr>
        </w:r>
        <w:r w:rsidR="00F243AA">
          <w:rPr>
            <w:noProof/>
            <w:webHidden/>
          </w:rPr>
          <w:fldChar w:fldCharType="separate"/>
        </w:r>
        <w:r w:rsidR="00F7317B">
          <w:rPr>
            <w:noProof/>
            <w:webHidden/>
          </w:rPr>
          <w:t>8</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39" w:history="1">
        <w:r w:rsidR="00F243AA" w:rsidRPr="00EC41EA">
          <w:rPr>
            <w:rStyle w:val="Hyperlink"/>
            <w:rFonts w:asciiTheme="majorBidi" w:hAnsiTheme="majorBidi" w:cstheme="majorBidi"/>
            <w:noProof/>
            <w:lang w:val="en-GB" w:bidi="ar-EG"/>
          </w:rPr>
          <w:t>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Progress achieved in ITU-T standardization</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_Toc531623039 \h </w:instrText>
        </w:r>
        <w:r w:rsidR="00F243AA">
          <w:rPr>
            <w:noProof/>
            <w:webHidden/>
          </w:rPr>
        </w:r>
        <w:r w:rsidR="00F243AA">
          <w:rPr>
            <w:noProof/>
            <w:webHidden/>
          </w:rPr>
          <w:fldChar w:fldCharType="separate"/>
        </w:r>
        <w:r w:rsidR="00F7317B">
          <w:rPr>
            <w:noProof/>
            <w:webHidden/>
          </w:rPr>
          <w:t>8</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40" w:history="1">
        <w:r w:rsidR="00F243AA" w:rsidRPr="00EC41EA">
          <w:rPr>
            <w:rStyle w:val="Hyperlink"/>
            <w:rFonts w:asciiTheme="majorBidi" w:hAnsiTheme="majorBidi" w:cstheme="majorBidi"/>
            <w:noProof/>
            <w:lang w:val="en-GB" w:bidi="ar-EG"/>
          </w:rPr>
          <w:t>2</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Conformity, interoperability and testing</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_Toc531623040 \h </w:instrText>
        </w:r>
        <w:r w:rsidR="00F243AA">
          <w:rPr>
            <w:noProof/>
            <w:webHidden/>
          </w:rPr>
        </w:r>
        <w:r w:rsidR="00F243AA">
          <w:rPr>
            <w:noProof/>
            <w:webHidden/>
          </w:rPr>
          <w:fldChar w:fldCharType="separate"/>
        </w:r>
        <w:r w:rsidR="00F7317B">
          <w:rPr>
            <w:noProof/>
            <w:webHidden/>
          </w:rPr>
          <w:t>9</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41" w:history="1">
        <w:r w:rsidR="00F243AA" w:rsidRPr="00EC41EA">
          <w:rPr>
            <w:rStyle w:val="Hyperlink"/>
            <w:rFonts w:asciiTheme="majorBidi" w:hAnsiTheme="majorBidi" w:cstheme="majorBidi"/>
            <w:noProof/>
            <w:lang w:val="en-GB" w:bidi="ar-EG"/>
          </w:rPr>
          <w:t>2.1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Conformance Assessment Steering Committee (CASC)</w:t>
        </w:r>
        <w:r w:rsidR="00F243AA" w:rsidRPr="00F243AA">
          <w:rPr>
            <w:noProof/>
            <w:webHidden/>
          </w:rPr>
          <w:t xml:space="preserve"> </w:t>
        </w:r>
        <w:r w:rsidR="00F243AA" w:rsidRPr="00F243AA">
          <w:rPr>
            <w:noProof/>
            <w:webHidden/>
          </w:rPr>
          <w:tab/>
        </w:r>
        <w:r w:rsidR="00F243AA">
          <w:rPr>
            <w:noProof/>
            <w:webHidden/>
          </w:rPr>
          <w:tab/>
        </w:r>
        <w:r w:rsidR="00F243AA">
          <w:rPr>
            <w:noProof/>
            <w:webHidden/>
          </w:rPr>
          <w:fldChar w:fldCharType="begin"/>
        </w:r>
        <w:r w:rsidR="00F243AA">
          <w:rPr>
            <w:noProof/>
            <w:webHidden/>
          </w:rPr>
          <w:instrText xml:space="preserve"> PAGEREF _Toc531623041 \h </w:instrText>
        </w:r>
        <w:r w:rsidR="00F243AA">
          <w:rPr>
            <w:noProof/>
            <w:webHidden/>
          </w:rPr>
        </w:r>
        <w:r w:rsidR="00F243AA">
          <w:rPr>
            <w:noProof/>
            <w:webHidden/>
          </w:rPr>
          <w:fldChar w:fldCharType="separate"/>
        </w:r>
        <w:r w:rsidR="00F7317B">
          <w:rPr>
            <w:noProof/>
            <w:webHidden/>
          </w:rPr>
          <w:t>9</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42" w:history="1">
        <w:r w:rsidR="00F243AA" w:rsidRPr="00EC41EA">
          <w:rPr>
            <w:rStyle w:val="Hyperlink"/>
            <w:rFonts w:asciiTheme="majorBidi" w:hAnsiTheme="majorBidi" w:cstheme="majorBidi"/>
            <w:noProof/>
            <w:lang w:val="en-GB" w:bidi="ar-EG"/>
          </w:rPr>
          <w:t>2.2</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ICT Product Conformity Database</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_Toc531623042 \h </w:instrText>
        </w:r>
        <w:r w:rsidR="00F243AA">
          <w:rPr>
            <w:noProof/>
            <w:webHidden/>
          </w:rPr>
        </w:r>
        <w:r w:rsidR="00F243AA">
          <w:rPr>
            <w:noProof/>
            <w:webHidden/>
          </w:rPr>
          <w:fldChar w:fldCharType="separate"/>
        </w:r>
        <w:r w:rsidR="00F7317B">
          <w:rPr>
            <w:noProof/>
            <w:webHidden/>
          </w:rPr>
          <w:t>10</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43" w:history="1">
        <w:r w:rsidR="00F243AA" w:rsidRPr="00EC41EA">
          <w:rPr>
            <w:rStyle w:val="Hyperlink"/>
            <w:rFonts w:asciiTheme="majorBidi" w:hAnsiTheme="majorBidi" w:cstheme="majorBidi"/>
            <w:noProof/>
            <w:lang w:val="en-GB" w:bidi="ar-EG"/>
          </w:rPr>
          <w:t>2.3</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Testing Internet of Things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_Toc531623043 \h </w:instrText>
        </w:r>
        <w:r w:rsidR="00F243AA">
          <w:rPr>
            <w:noProof/>
            <w:webHidden/>
          </w:rPr>
        </w:r>
        <w:r w:rsidR="00F243AA">
          <w:rPr>
            <w:noProof/>
            <w:webHidden/>
          </w:rPr>
          <w:fldChar w:fldCharType="separate"/>
        </w:r>
        <w:r w:rsidR="00F7317B">
          <w:rPr>
            <w:noProof/>
            <w:webHidden/>
          </w:rPr>
          <w:t>10</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44" w:history="1">
        <w:r w:rsidR="00F243AA" w:rsidRPr="00EC41EA">
          <w:rPr>
            <w:rStyle w:val="Hyperlink"/>
            <w:rFonts w:asciiTheme="majorBidi" w:hAnsiTheme="majorBidi" w:cstheme="majorBidi"/>
            <w:noProof/>
            <w:lang w:val="en-GB" w:bidi="ar-EG"/>
          </w:rPr>
          <w:t>3</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Accessible ITU-T meetings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_Toc531623044 \h </w:instrText>
        </w:r>
        <w:r w:rsidR="00F243AA">
          <w:rPr>
            <w:noProof/>
            <w:webHidden/>
          </w:rPr>
        </w:r>
        <w:r w:rsidR="00F243AA">
          <w:rPr>
            <w:noProof/>
            <w:webHidden/>
          </w:rPr>
          <w:fldChar w:fldCharType="separate"/>
        </w:r>
        <w:r w:rsidR="00F7317B">
          <w:rPr>
            <w:noProof/>
            <w:webHidden/>
          </w:rPr>
          <w:t>10</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45" w:history="1">
        <w:r w:rsidR="00F243AA" w:rsidRPr="00EC41EA">
          <w:rPr>
            <w:rStyle w:val="Hyperlink"/>
            <w:rFonts w:asciiTheme="majorBidi" w:hAnsiTheme="majorBidi" w:cstheme="majorBidi"/>
            <w:noProof/>
            <w:lang w:val="en-GB" w:bidi="ar-EG"/>
          </w:rPr>
          <w:t>4</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Intellectual property rights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_Toc531623045 \h </w:instrText>
        </w:r>
        <w:r w:rsidR="00F243AA">
          <w:rPr>
            <w:noProof/>
            <w:webHidden/>
          </w:rPr>
        </w:r>
        <w:r w:rsidR="00F243AA">
          <w:rPr>
            <w:noProof/>
            <w:webHidden/>
          </w:rPr>
          <w:fldChar w:fldCharType="separate"/>
        </w:r>
        <w:r w:rsidR="00F7317B">
          <w:rPr>
            <w:noProof/>
            <w:webHidden/>
          </w:rPr>
          <w:t>11</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46" w:history="1">
        <w:r w:rsidR="00F243AA" w:rsidRPr="00EC41EA">
          <w:rPr>
            <w:rStyle w:val="Hyperlink"/>
            <w:rFonts w:asciiTheme="majorBidi" w:hAnsiTheme="majorBidi" w:cstheme="majorBidi"/>
            <w:noProof/>
            <w:lang w:val="en-GB" w:bidi="ar-EG"/>
          </w:rPr>
          <w:t>5</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ITU-T Focus Groups: Exploring new directions in ITU standardization</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_Toc531623046 \h </w:instrText>
        </w:r>
        <w:r w:rsidR="00F243AA">
          <w:rPr>
            <w:noProof/>
            <w:webHidden/>
          </w:rPr>
        </w:r>
        <w:r w:rsidR="00F243AA">
          <w:rPr>
            <w:noProof/>
            <w:webHidden/>
          </w:rPr>
          <w:fldChar w:fldCharType="separate"/>
        </w:r>
        <w:r w:rsidR="00F7317B">
          <w:rPr>
            <w:noProof/>
            <w:webHidden/>
          </w:rPr>
          <w:t>11</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47" w:history="1">
        <w:r w:rsidR="00F243AA" w:rsidRPr="00EC41EA">
          <w:rPr>
            <w:rStyle w:val="Hyperlink"/>
            <w:rFonts w:asciiTheme="majorBidi" w:hAnsiTheme="majorBidi" w:cstheme="majorBidi"/>
            <w:noProof/>
            <w:lang w:val="en-GB" w:bidi="ar-EG"/>
          </w:rPr>
          <w:t>5.1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Data Processing and Management to support IoT and Smart Cities &amp; Communities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_Toc531623047 \h </w:instrText>
        </w:r>
        <w:r w:rsidR="00F243AA">
          <w:rPr>
            <w:noProof/>
            <w:webHidden/>
          </w:rPr>
        </w:r>
        <w:r w:rsidR="00F243AA">
          <w:rPr>
            <w:noProof/>
            <w:webHidden/>
          </w:rPr>
          <w:fldChar w:fldCharType="separate"/>
        </w:r>
        <w:r w:rsidR="00F7317B">
          <w:rPr>
            <w:noProof/>
            <w:webHidden/>
          </w:rPr>
          <w:t>11</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48" w:history="1">
        <w:r w:rsidR="00F243AA" w:rsidRPr="00EC41EA">
          <w:rPr>
            <w:rStyle w:val="Hyperlink"/>
            <w:rFonts w:asciiTheme="majorBidi" w:hAnsiTheme="majorBidi" w:cstheme="majorBidi"/>
            <w:noProof/>
            <w:lang w:val="en-GB" w:bidi="ar-EG"/>
          </w:rPr>
          <w:t>5.2</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Digital Currency including Digital Fiat Currency</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_Toc531623048 \h </w:instrText>
        </w:r>
        <w:r w:rsidR="00F243AA">
          <w:rPr>
            <w:noProof/>
            <w:webHidden/>
          </w:rPr>
        </w:r>
        <w:r w:rsidR="00F243AA">
          <w:rPr>
            <w:noProof/>
            <w:webHidden/>
          </w:rPr>
          <w:fldChar w:fldCharType="separate"/>
        </w:r>
        <w:r w:rsidR="00F7317B">
          <w:rPr>
            <w:noProof/>
            <w:webHidden/>
          </w:rPr>
          <w:t>11</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49" w:history="1">
        <w:r w:rsidR="00F243AA" w:rsidRPr="00EC41EA">
          <w:rPr>
            <w:rStyle w:val="Hyperlink"/>
            <w:rFonts w:asciiTheme="majorBidi" w:hAnsiTheme="majorBidi" w:cstheme="majorBidi"/>
            <w:noProof/>
            <w:lang w:val="en-GB" w:bidi="ar-EG"/>
          </w:rPr>
          <w:t>5.3</w:t>
        </w:r>
        <w:r w:rsidR="00F243AA">
          <w:rPr>
            <w:rFonts w:asciiTheme="minorHAnsi" w:eastAsiaTheme="minorEastAsia" w:hAnsiTheme="minorHAnsi" w:cstheme="minorBidi"/>
            <w:noProof/>
            <w:szCs w:val="22"/>
            <w:lang w:eastAsia="zh-CN"/>
          </w:rPr>
          <w:tab/>
        </w:r>
        <w:r w:rsidR="00F243AA" w:rsidRPr="00EC41EA">
          <w:rPr>
            <w:rStyle w:val="Hyperlink"/>
            <w:noProof/>
            <w:lang w:val="en-GB" w:bidi="ar-EG"/>
          </w:rPr>
          <w:t>Application of Distributed Ledger Technology</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_Toc531623049 \h </w:instrText>
        </w:r>
        <w:r w:rsidR="00F243AA">
          <w:rPr>
            <w:noProof/>
            <w:webHidden/>
          </w:rPr>
        </w:r>
        <w:r w:rsidR="00F243AA">
          <w:rPr>
            <w:noProof/>
            <w:webHidden/>
          </w:rPr>
          <w:fldChar w:fldCharType="separate"/>
        </w:r>
        <w:r w:rsidR="00F7317B">
          <w:rPr>
            <w:noProof/>
            <w:webHidden/>
          </w:rPr>
          <w:t>11</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0" w:history="1">
        <w:r w:rsidR="00F243AA" w:rsidRPr="00EC41EA">
          <w:rPr>
            <w:rStyle w:val="Hyperlink"/>
            <w:rFonts w:asciiTheme="majorBidi" w:hAnsiTheme="majorBidi" w:cstheme="majorBidi"/>
            <w:noProof/>
            <w:lang w:val="en-GB" w:bidi="ar-EG"/>
          </w:rPr>
          <w:t>5.4</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Machine Learning for Future Networks including 5G</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_Toc531623050 \h </w:instrText>
        </w:r>
        <w:r w:rsidR="00F243AA">
          <w:rPr>
            <w:noProof/>
            <w:webHidden/>
          </w:rPr>
        </w:r>
        <w:r w:rsidR="00F243AA">
          <w:rPr>
            <w:noProof/>
            <w:webHidden/>
          </w:rPr>
          <w:fldChar w:fldCharType="separate"/>
        </w:r>
        <w:r w:rsidR="00F7317B">
          <w:rPr>
            <w:noProof/>
            <w:webHidden/>
          </w:rPr>
          <w:t>11</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1" w:history="1">
        <w:r w:rsidR="00F243AA" w:rsidRPr="00EC41EA">
          <w:rPr>
            <w:rStyle w:val="Hyperlink"/>
            <w:rFonts w:asciiTheme="majorBidi" w:hAnsiTheme="majorBidi" w:cstheme="majorBidi"/>
            <w:noProof/>
            <w:lang w:val="en-GB" w:bidi="ar-EG"/>
          </w:rPr>
          <w:t>5.5</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Technologies for Network 2030</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_Toc531623051 \h </w:instrText>
        </w:r>
        <w:r w:rsidR="00F243AA">
          <w:rPr>
            <w:noProof/>
            <w:webHidden/>
          </w:rPr>
        </w:r>
        <w:r w:rsidR="00F243AA">
          <w:rPr>
            <w:noProof/>
            <w:webHidden/>
          </w:rPr>
          <w:fldChar w:fldCharType="separate"/>
        </w:r>
        <w:r w:rsidR="00F7317B">
          <w:rPr>
            <w:noProof/>
            <w:webHidden/>
          </w:rPr>
          <w:t>11</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2" w:history="1">
        <w:r w:rsidR="00F243AA" w:rsidRPr="00EC41EA">
          <w:rPr>
            <w:rStyle w:val="Hyperlink"/>
            <w:rFonts w:asciiTheme="majorBidi" w:hAnsiTheme="majorBidi" w:cstheme="majorBidi"/>
            <w:noProof/>
            <w:lang w:val="en-GB" w:bidi="ar-EG"/>
          </w:rPr>
          <w:t>5.6</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Artificial Intelligence for Health</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_Toc531623052 \h </w:instrText>
        </w:r>
        <w:r w:rsidR="00F243AA">
          <w:rPr>
            <w:noProof/>
            <w:webHidden/>
          </w:rPr>
        </w:r>
        <w:r w:rsidR="00F243AA">
          <w:rPr>
            <w:noProof/>
            <w:webHidden/>
          </w:rPr>
          <w:fldChar w:fldCharType="separate"/>
        </w:r>
        <w:r w:rsidR="00F7317B">
          <w:rPr>
            <w:noProof/>
            <w:webHidden/>
          </w:rPr>
          <w:t>12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3" w:history="1">
        <w:r w:rsidR="00F243AA" w:rsidRPr="00EC41EA">
          <w:rPr>
            <w:rStyle w:val="Hyperlink"/>
            <w:rFonts w:asciiTheme="majorBidi" w:hAnsiTheme="majorBidi" w:cstheme="majorBidi"/>
            <w:noProof/>
            <w:lang w:val="en-GB" w:bidi="ar-EG"/>
          </w:rPr>
          <w:t>5.7</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Vehicular Multimedia</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_Toc531623053 \h </w:instrText>
        </w:r>
        <w:r w:rsidR="00F243AA">
          <w:rPr>
            <w:noProof/>
            <w:webHidden/>
          </w:rPr>
        </w:r>
        <w:r w:rsidR="00F243AA">
          <w:rPr>
            <w:noProof/>
            <w:webHidden/>
          </w:rPr>
          <w:fldChar w:fldCharType="separate"/>
        </w:r>
        <w:r w:rsidR="00F7317B">
          <w:rPr>
            <w:noProof/>
            <w:webHidden/>
          </w:rPr>
          <w:t>12</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54" w:history="1">
        <w:r w:rsidR="00F243AA" w:rsidRPr="00EC41EA">
          <w:rPr>
            <w:rStyle w:val="Hyperlink"/>
            <w:rFonts w:asciiTheme="majorBidi" w:hAnsiTheme="majorBidi" w:cstheme="majorBidi"/>
            <w:noProof/>
            <w:lang w:val="en-GB" w:bidi="ar-EG"/>
          </w:rPr>
          <w:t>6</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Collaboration in standardization</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_Toc531623054 \h </w:instrText>
        </w:r>
        <w:r w:rsidR="00F243AA">
          <w:rPr>
            <w:noProof/>
            <w:webHidden/>
          </w:rPr>
        </w:r>
        <w:r w:rsidR="00F243AA">
          <w:rPr>
            <w:noProof/>
            <w:webHidden/>
          </w:rPr>
          <w:fldChar w:fldCharType="separate"/>
        </w:r>
        <w:r w:rsidR="00F7317B">
          <w:rPr>
            <w:noProof/>
            <w:webHidden/>
          </w:rPr>
          <w:t>12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5" w:history="1">
        <w:r w:rsidR="00F243AA" w:rsidRPr="00EC41EA">
          <w:rPr>
            <w:rStyle w:val="Hyperlink"/>
            <w:rFonts w:asciiTheme="majorBidi" w:hAnsiTheme="majorBidi" w:cstheme="majorBidi"/>
            <w:noProof/>
            <w:lang w:val="en-GB" w:bidi="ar-EG"/>
          </w:rPr>
          <w:t>6.1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Coordination and cooperation among ITU Sectors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_Toc531623055 \h </w:instrText>
        </w:r>
        <w:r w:rsidR="00F243AA">
          <w:rPr>
            <w:noProof/>
            <w:webHidden/>
          </w:rPr>
        </w:r>
        <w:r w:rsidR="00F243AA">
          <w:rPr>
            <w:noProof/>
            <w:webHidden/>
          </w:rPr>
          <w:fldChar w:fldCharType="separate"/>
        </w:r>
        <w:r w:rsidR="00F7317B">
          <w:rPr>
            <w:noProof/>
            <w:webHidden/>
          </w:rPr>
          <w:t>12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6" w:history="1">
        <w:r w:rsidR="00F243AA" w:rsidRPr="00EC41EA">
          <w:rPr>
            <w:rStyle w:val="Hyperlink"/>
            <w:rFonts w:asciiTheme="majorBidi" w:hAnsiTheme="majorBidi" w:cstheme="majorBidi"/>
            <w:noProof/>
            <w:lang w:val="en-GB" w:bidi="ar-EG"/>
          </w:rPr>
          <w:t>6.2</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Coordination and cooperation with the Regions and the Regional Offices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_Toc531623056 \h </w:instrText>
        </w:r>
        <w:r w:rsidR="00F243AA">
          <w:rPr>
            <w:noProof/>
            <w:webHidden/>
          </w:rPr>
        </w:r>
        <w:r w:rsidR="00F243AA">
          <w:rPr>
            <w:noProof/>
            <w:webHidden/>
          </w:rPr>
          <w:fldChar w:fldCharType="separate"/>
        </w:r>
        <w:r w:rsidR="00F7317B">
          <w:rPr>
            <w:noProof/>
            <w:webHidden/>
          </w:rPr>
          <w:t>12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7" w:history="1">
        <w:r w:rsidR="00F243AA" w:rsidRPr="00EC41EA">
          <w:rPr>
            <w:rStyle w:val="Hyperlink"/>
            <w:rFonts w:asciiTheme="majorBidi" w:hAnsiTheme="majorBidi" w:cstheme="majorBidi"/>
            <w:noProof/>
            <w:lang w:val="en-GB" w:bidi="ar-EG"/>
          </w:rPr>
          <w:t>6.3</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General assistance and cooperation</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_Toc531623057 \h </w:instrText>
        </w:r>
        <w:r w:rsidR="00F243AA">
          <w:rPr>
            <w:noProof/>
            <w:webHidden/>
          </w:rPr>
        </w:r>
        <w:r w:rsidR="00F243AA">
          <w:rPr>
            <w:noProof/>
            <w:webHidden/>
          </w:rPr>
          <w:fldChar w:fldCharType="separate"/>
        </w:r>
        <w:r w:rsidR="00F7317B">
          <w:rPr>
            <w:noProof/>
            <w:webHidden/>
          </w:rPr>
          <w:t>13</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8" w:history="1">
        <w:r w:rsidR="00F243AA" w:rsidRPr="00EC41EA">
          <w:rPr>
            <w:rStyle w:val="Hyperlink"/>
            <w:rFonts w:asciiTheme="majorBidi" w:hAnsiTheme="majorBidi" w:cstheme="majorBidi"/>
            <w:noProof/>
            <w:lang w:val="en-GB" w:bidi="ar-EG"/>
          </w:rPr>
          <w:t>6.4</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MoU and cooperation agreements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_Toc531623058 \h </w:instrText>
        </w:r>
        <w:r w:rsidR="00F243AA">
          <w:rPr>
            <w:noProof/>
            <w:webHidden/>
          </w:rPr>
        </w:r>
        <w:r w:rsidR="00F243AA">
          <w:rPr>
            <w:noProof/>
            <w:webHidden/>
          </w:rPr>
          <w:fldChar w:fldCharType="separate"/>
        </w:r>
        <w:r w:rsidR="00F7317B">
          <w:rPr>
            <w:noProof/>
            <w:webHidden/>
          </w:rPr>
          <w:t>13</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59" w:history="1">
        <w:r w:rsidR="00F243AA" w:rsidRPr="00EC41EA">
          <w:rPr>
            <w:rStyle w:val="Hyperlink"/>
            <w:rFonts w:asciiTheme="majorBidi" w:hAnsiTheme="majorBidi" w:cstheme="majorBidi"/>
            <w:noProof/>
            <w:lang w:val="en-GB" w:bidi="ar-EG"/>
          </w:rPr>
          <w:t>6.5</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Cooperation with national and regional standardization organizations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_Toc531623059 \h </w:instrText>
        </w:r>
        <w:r w:rsidR="00F243AA">
          <w:rPr>
            <w:noProof/>
            <w:webHidden/>
          </w:rPr>
        </w:r>
        <w:r w:rsidR="00F243AA">
          <w:rPr>
            <w:noProof/>
            <w:webHidden/>
          </w:rPr>
          <w:fldChar w:fldCharType="separate"/>
        </w:r>
        <w:r w:rsidR="00F7317B">
          <w:rPr>
            <w:noProof/>
            <w:webHidden/>
          </w:rPr>
          <w:t>14</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60" w:history="1">
        <w:r w:rsidR="00F243AA" w:rsidRPr="00EC41EA">
          <w:rPr>
            <w:rStyle w:val="Hyperlink"/>
            <w:rFonts w:asciiTheme="majorBidi" w:hAnsiTheme="majorBidi" w:cstheme="majorBidi"/>
            <w:noProof/>
            <w:lang w:val="en-GB" w:bidi="ar-EG"/>
          </w:rPr>
          <w:t>7</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Bridging the standardization gap</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_Toc531623060 \h </w:instrText>
        </w:r>
        <w:r w:rsidR="00F243AA">
          <w:rPr>
            <w:noProof/>
            <w:webHidden/>
          </w:rPr>
        </w:r>
        <w:r w:rsidR="00F243AA">
          <w:rPr>
            <w:noProof/>
            <w:webHidden/>
          </w:rPr>
          <w:fldChar w:fldCharType="separate"/>
        </w:r>
        <w:r w:rsidR="00F7317B">
          <w:rPr>
            <w:noProof/>
            <w:webHidden/>
          </w:rPr>
          <w:t>14</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1" w:history="1">
        <w:r w:rsidR="00F243AA" w:rsidRPr="00EC41EA">
          <w:rPr>
            <w:rStyle w:val="Hyperlink"/>
            <w:rFonts w:asciiTheme="majorBidi" w:hAnsiTheme="majorBidi" w:cstheme="majorBidi"/>
            <w:noProof/>
            <w:lang w:val="en-GB" w:bidi="ar-EG"/>
          </w:rPr>
          <w:t>7.1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BSG hands-on training sessions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_Toc531623061 \h </w:instrText>
        </w:r>
        <w:r w:rsidR="00F243AA">
          <w:rPr>
            <w:noProof/>
            <w:webHidden/>
          </w:rPr>
        </w:r>
        <w:r w:rsidR="00F243AA">
          <w:rPr>
            <w:noProof/>
            <w:webHidden/>
          </w:rPr>
          <w:fldChar w:fldCharType="separate"/>
        </w:r>
        <w:r w:rsidR="00F7317B">
          <w:rPr>
            <w:noProof/>
            <w:webHidden/>
          </w:rPr>
          <w:t>15</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2" w:history="1">
        <w:r w:rsidR="00F243AA" w:rsidRPr="00EC41EA">
          <w:rPr>
            <w:rStyle w:val="Hyperlink"/>
            <w:rFonts w:asciiTheme="majorBidi" w:hAnsiTheme="majorBidi" w:cstheme="majorBidi"/>
            <w:noProof/>
            <w:lang w:val="en-GB" w:bidi="ar-EG"/>
          </w:rPr>
          <w:t>7.2</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Regional Groups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_Toc531623062 \h </w:instrText>
        </w:r>
        <w:r w:rsidR="00F243AA">
          <w:rPr>
            <w:noProof/>
            <w:webHidden/>
          </w:rPr>
        </w:r>
        <w:r w:rsidR="00F243AA">
          <w:rPr>
            <w:noProof/>
            <w:webHidden/>
          </w:rPr>
          <w:fldChar w:fldCharType="separate"/>
        </w:r>
        <w:r w:rsidR="00F7317B">
          <w:rPr>
            <w:noProof/>
            <w:webHidden/>
          </w:rPr>
          <w:t>15</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3" w:history="1">
        <w:r w:rsidR="00F243AA" w:rsidRPr="00EC41EA">
          <w:rPr>
            <w:rStyle w:val="Hyperlink"/>
            <w:rFonts w:asciiTheme="majorBidi" w:hAnsiTheme="majorBidi" w:cstheme="majorBidi"/>
            <w:noProof/>
            <w:lang w:val="en-GB" w:bidi="ar-EG"/>
          </w:rPr>
          <w:t>7.3</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Regional Standardization Forums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_Toc531623063 \h </w:instrText>
        </w:r>
        <w:r w:rsidR="00F243AA">
          <w:rPr>
            <w:noProof/>
            <w:webHidden/>
          </w:rPr>
        </w:r>
        <w:r w:rsidR="00F243AA">
          <w:rPr>
            <w:noProof/>
            <w:webHidden/>
          </w:rPr>
          <w:fldChar w:fldCharType="separate"/>
        </w:r>
        <w:r w:rsidR="00F7317B">
          <w:rPr>
            <w:noProof/>
            <w:webHidden/>
          </w:rPr>
          <w:t>16</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4" w:history="1">
        <w:r w:rsidR="00F243AA" w:rsidRPr="00EC41EA">
          <w:rPr>
            <w:rStyle w:val="Hyperlink"/>
            <w:rFonts w:asciiTheme="majorBidi" w:hAnsiTheme="majorBidi" w:cstheme="majorBidi"/>
            <w:noProof/>
            <w:lang w:val="en-GB" w:bidi="ar-EG"/>
          </w:rPr>
          <w:t>7.4</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National Standardization Secretariats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_Toc531623064 \h </w:instrText>
        </w:r>
        <w:r w:rsidR="00F243AA">
          <w:rPr>
            <w:noProof/>
            <w:webHidden/>
          </w:rPr>
        </w:r>
        <w:r w:rsidR="00F243AA">
          <w:rPr>
            <w:noProof/>
            <w:webHidden/>
          </w:rPr>
          <w:fldChar w:fldCharType="separate"/>
        </w:r>
        <w:r w:rsidR="00F7317B">
          <w:rPr>
            <w:noProof/>
            <w:webHidden/>
          </w:rPr>
          <w:t>16</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5" w:history="1">
        <w:r w:rsidR="00F243AA" w:rsidRPr="00EC41EA">
          <w:rPr>
            <w:rStyle w:val="Hyperlink"/>
            <w:rFonts w:asciiTheme="majorBidi" w:hAnsiTheme="majorBidi" w:cstheme="majorBidi"/>
            <w:noProof/>
            <w:lang w:val="en-GB" w:bidi="ar-EG"/>
          </w:rPr>
          <w:t>7.5</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e-Learning courses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_Toc531623065 \h </w:instrText>
        </w:r>
        <w:r w:rsidR="00F243AA">
          <w:rPr>
            <w:noProof/>
            <w:webHidden/>
          </w:rPr>
        </w:r>
        <w:r w:rsidR="00F243AA">
          <w:rPr>
            <w:noProof/>
            <w:webHidden/>
          </w:rPr>
          <w:fldChar w:fldCharType="separate"/>
        </w:r>
        <w:r w:rsidR="00F7317B">
          <w:rPr>
            <w:noProof/>
            <w:webHidden/>
          </w:rPr>
          <w:t>16</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6" w:history="1">
        <w:r w:rsidR="00F243AA" w:rsidRPr="00EC41EA">
          <w:rPr>
            <w:rStyle w:val="Hyperlink"/>
            <w:rFonts w:asciiTheme="majorBidi" w:hAnsiTheme="majorBidi" w:cstheme="majorBidi"/>
            <w:noProof/>
            <w:lang w:val="en-GB" w:bidi="ar-EG"/>
          </w:rPr>
          <w:t>7.6</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Study Group Mentoring Programme</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_Toc531623066 \h </w:instrText>
        </w:r>
        <w:r w:rsidR="00F243AA">
          <w:rPr>
            <w:noProof/>
            <w:webHidden/>
          </w:rPr>
        </w:r>
        <w:r w:rsidR="00F243AA">
          <w:rPr>
            <w:noProof/>
            <w:webHidden/>
          </w:rPr>
          <w:fldChar w:fldCharType="separate"/>
        </w:r>
        <w:r w:rsidR="00F7317B">
          <w:rPr>
            <w:noProof/>
            <w:webHidden/>
          </w:rPr>
          <w:t>17</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7" w:history="1">
        <w:r w:rsidR="00F243AA" w:rsidRPr="00EC41EA">
          <w:rPr>
            <w:rStyle w:val="Hyperlink"/>
            <w:rFonts w:asciiTheme="majorBidi" w:hAnsiTheme="majorBidi" w:cstheme="majorBidi"/>
            <w:noProof/>
            <w:lang w:val="en-GB" w:bidi="ar-EG"/>
          </w:rPr>
          <w:t>7.7</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Technical Papers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_Toc531623067 \h </w:instrText>
        </w:r>
        <w:r w:rsidR="00F243AA">
          <w:rPr>
            <w:noProof/>
            <w:webHidden/>
          </w:rPr>
        </w:r>
        <w:r w:rsidR="00F243AA">
          <w:rPr>
            <w:noProof/>
            <w:webHidden/>
          </w:rPr>
          <w:fldChar w:fldCharType="separate"/>
        </w:r>
        <w:r w:rsidR="00F7317B">
          <w:rPr>
            <w:noProof/>
            <w:webHidden/>
          </w:rPr>
          <w:t>17</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8" w:history="1">
        <w:r w:rsidR="00F243AA" w:rsidRPr="00EC41EA">
          <w:rPr>
            <w:rStyle w:val="Hyperlink"/>
            <w:rFonts w:asciiTheme="majorBidi" w:hAnsiTheme="majorBidi" w:cstheme="majorBidi"/>
            <w:noProof/>
            <w:lang w:val="en-GB" w:bidi="ar-EG"/>
          </w:rPr>
          <w:t>7.8</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Fellowships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_Toc531623068 \h </w:instrText>
        </w:r>
        <w:r w:rsidR="00F243AA">
          <w:rPr>
            <w:noProof/>
            <w:webHidden/>
          </w:rPr>
        </w:r>
        <w:r w:rsidR="00F243AA">
          <w:rPr>
            <w:noProof/>
            <w:webHidden/>
          </w:rPr>
          <w:fldChar w:fldCharType="separate"/>
        </w:r>
        <w:r w:rsidR="00F7317B">
          <w:rPr>
            <w:noProof/>
            <w:webHidden/>
          </w:rPr>
          <w:t>17</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69" w:history="1">
        <w:r w:rsidR="00F243AA" w:rsidRPr="00EC41EA">
          <w:rPr>
            <w:rStyle w:val="Hyperlink"/>
            <w:rFonts w:asciiTheme="majorBidi" w:hAnsiTheme="majorBidi" w:cstheme="majorBidi"/>
            <w:noProof/>
            <w:lang w:val="en-GB" w:bidi="ar-EG"/>
          </w:rPr>
          <w:t>7.9</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Questionnaires for developing countries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_Toc531623069 \h </w:instrText>
        </w:r>
        <w:r w:rsidR="00F243AA">
          <w:rPr>
            <w:noProof/>
            <w:webHidden/>
          </w:rPr>
        </w:r>
        <w:r w:rsidR="00F243AA">
          <w:rPr>
            <w:noProof/>
            <w:webHidden/>
          </w:rPr>
          <w:fldChar w:fldCharType="separate"/>
        </w:r>
        <w:r w:rsidR="00F7317B">
          <w:rPr>
            <w:noProof/>
            <w:webHidden/>
          </w:rPr>
          <w:t>18</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70" w:history="1">
        <w:r w:rsidR="00F243AA" w:rsidRPr="00EC41EA">
          <w:rPr>
            <w:rStyle w:val="Hyperlink"/>
            <w:rFonts w:asciiTheme="majorBidi" w:hAnsiTheme="majorBidi" w:cstheme="majorBidi"/>
            <w:noProof/>
            <w:lang w:val="en-GB" w:bidi="ar-EG"/>
          </w:rPr>
          <w:t>8</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Membership</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_Toc531623070 \h </w:instrText>
        </w:r>
        <w:r w:rsidR="00F243AA">
          <w:rPr>
            <w:noProof/>
            <w:webHidden/>
          </w:rPr>
        </w:r>
        <w:r w:rsidR="00F243AA">
          <w:rPr>
            <w:noProof/>
            <w:webHidden/>
          </w:rPr>
          <w:fldChar w:fldCharType="separate"/>
        </w:r>
        <w:r w:rsidR="00F7317B">
          <w:rPr>
            <w:noProof/>
            <w:webHidden/>
          </w:rPr>
          <w:t>18</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71" w:history="1">
        <w:r w:rsidR="00F243AA" w:rsidRPr="00EC41EA">
          <w:rPr>
            <w:rStyle w:val="Hyperlink"/>
            <w:rFonts w:asciiTheme="majorBidi" w:hAnsiTheme="majorBidi" w:cstheme="majorBidi"/>
            <w:noProof/>
            <w:lang w:val="en-GB" w:bidi="ar-EG"/>
          </w:rPr>
          <w:t>8.1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Evolution of ITU-T membership</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_Toc531623071 \h </w:instrText>
        </w:r>
        <w:r w:rsidR="00F243AA">
          <w:rPr>
            <w:noProof/>
            <w:webHidden/>
          </w:rPr>
        </w:r>
        <w:r w:rsidR="00F243AA">
          <w:rPr>
            <w:noProof/>
            <w:webHidden/>
          </w:rPr>
          <w:fldChar w:fldCharType="separate"/>
        </w:r>
        <w:r w:rsidR="00F7317B">
          <w:rPr>
            <w:noProof/>
            <w:webHidden/>
          </w:rPr>
          <w:t>18</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72" w:history="1">
        <w:r w:rsidR="00F243AA" w:rsidRPr="00EC41EA">
          <w:rPr>
            <w:rStyle w:val="Hyperlink"/>
            <w:rFonts w:asciiTheme="majorBidi" w:hAnsiTheme="majorBidi" w:cstheme="majorBidi"/>
            <w:noProof/>
            <w:lang w:val="en-GB" w:bidi="ar-EG"/>
          </w:rPr>
          <w:t>8.2</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Implementation of SME Pilot Project</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_Toc531623072 \h </w:instrText>
        </w:r>
        <w:r w:rsidR="00F243AA">
          <w:rPr>
            <w:noProof/>
            <w:webHidden/>
          </w:rPr>
        </w:r>
        <w:r w:rsidR="00F243AA">
          <w:rPr>
            <w:noProof/>
            <w:webHidden/>
          </w:rPr>
          <w:fldChar w:fldCharType="separate"/>
        </w:r>
        <w:r w:rsidR="00F7317B">
          <w:rPr>
            <w:noProof/>
            <w:webHidden/>
          </w:rPr>
          <w:t>19</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73" w:history="1">
        <w:r w:rsidR="00F243AA" w:rsidRPr="00EC41EA">
          <w:rPr>
            <w:rStyle w:val="Hyperlink"/>
            <w:rFonts w:asciiTheme="majorBidi" w:hAnsiTheme="majorBidi" w:cstheme="majorBidi"/>
            <w:noProof/>
            <w:lang w:val="en-GB" w:bidi="ar-EG"/>
          </w:rPr>
          <w:t>9</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Gender</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_Toc531623073 \h </w:instrText>
        </w:r>
        <w:r w:rsidR="00F243AA">
          <w:rPr>
            <w:noProof/>
            <w:webHidden/>
          </w:rPr>
        </w:r>
        <w:r w:rsidR="00F243AA">
          <w:rPr>
            <w:noProof/>
            <w:webHidden/>
          </w:rPr>
          <w:fldChar w:fldCharType="separate"/>
        </w:r>
        <w:r w:rsidR="00F7317B">
          <w:rPr>
            <w:noProof/>
            <w:webHidden/>
          </w:rPr>
          <w:t>19</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74" w:history="1">
        <w:r w:rsidR="00F243AA" w:rsidRPr="00EC41EA">
          <w:rPr>
            <w:rStyle w:val="Hyperlink"/>
            <w:rFonts w:asciiTheme="majorBidi" w:hAnsiTheme="majorBidi" w:cstheme="majorBidi"/>
            <w:noProof/>
            <w:lang w:val="en-GB" w:bidi="ar-EG"/>
          </w:rPr>
          <w:t>10</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Academia</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_Toc531623074 \h </w:instrText>
        </w:r>
        <w:r w:rsidR="00F243AA">
          <w:rPr>
            <w:noProof/>
            <w:webHidden/>
          </w:rPr>
        </w:r>
        <w:r w:rsidR="00F243AA">
          <w:rPr>
            <w:noProof/>
            <w:webHidden/>
          </w:rPr>
          <w:fldChar w:fldCharType="separate"/>
        </w:r>
        <w:r w:rsidR="00F7317B">
          <w:rPr>
            <w:noProof/>
            <w:webHidden/>
          </w:rPr>
          <w:t>20</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75" w:history="1">
        <w:r w:rsidR="00F243AA" w:rsidRPr="00EC41EA">
          <w:rPr>
            <w:rStyle w:val="Hyperlink"/>
            <w:rFonts w:asciiTheme="majorBidi" w:hAnsiTheme="majorBidi" w:cstheme="majorBidi"/>
            <w:noProof/>
            <w:lang w:val="en-GB" w:bidi="ar-EG"/>
          </w:rPr>
          <w:t>11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Publications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_Toc531623075 \h </w:instrText>
        </w:r>
        <w:r w:rsidR="00F243AA">
          <w:rPr>
            <w:noProof/>
            <w:webHidden/>
          </w:rPr>
        </w:r>
        <w:r w:rsidR="00F243AA">
          <w:rPr>
            <w:noProof/>
            <w:webHidden/>
          </w:rPr>
          <w:fldChar w:fldCharType="separate"/>
        </w:r>
        <w:r w:rsidR="00F7317B">
          <w:rPr>
            <w:noProof/>
            <w:webHidden/>
          </w:rPr>
          <w:t>20</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76" w:history="1">
        <w:r w:rsidR="00F243AA" w:rsidRPr="00EC41EA">
          <w:rPr>
            <w:rStyle w:val="Hyperlink"/>
            <w:rFonts w:asciiTheme="majorBidi" w:hAnsiTheme="majorBidi" w:cstheme="majorBidi"/>
            <w:noProof/>
            <w:lang w:val="en-GB" w:bidi="ar-EG"/>
          </w:rPr>
          <w:t>12</w:t>
        </w:r>
        <w:r w:rsidR="00F243AA">
          <w:rPr>
            <w:rFonts w:asciiTheme="minorHAnsi" w:eastAsiaTheme="minorEastAsia" w:hAnsiTheme="minorHAnsi" w:cstheme="minorBidi"/>
            <w:noProof/>
            <w:szCs w:val="22"/>
            <w:lang w:eastAsia="zh-CN"/>
          </w:rPr>
          <w:tab/>
        </w:r>
        <w:r w:rsidR="00F243AA" w:rsidRPr="00EC41EA">
          <w:rPr>
            <w:rStyle w:val="Hyperlink"/>
            <w:noProof/>
            <w:lang w:val="en-GB" w:bidi="ar-EG"/>
          </w:rPr>
          <w:t>Media and promotion</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_Toc531623076 \h </w:instrText>
        </w:r>
        <w:r w:rsidR="00F243AA">
          <w:rPr>
            <w:noProof/>
            <w:webHidden/>
          </w:rPr>
        </w:r>
        <w:r w:rsidR="00F243AA">
          <w:rPr>
            <w:noProof/>
            <w:webHidden/>
          </w:rPr>
          <w:fldChar w:fldCharType="separate"/>
        </w:r>
        <w:r w:rsidR="00F7317B">
          <w:rPr>
            <w:noProof/>
            <w:webHidden/>
          </w:rPr>
          <w:t>21</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77" w:history="1">
        <w:r w:rsidR="00F243AA" w:rsidRPr="00EC41EA">
          <w:rPr>
            <w:rStyle w:val="Hyperlink"/>
            <w:rFonts w:asciiTheme="majorBidi" w:hAnsiTheme="majorBidi" w:cstheme="majorBidi"/>
            <w:noProof/>
            <w:lang w:val="en-GB" w:bidi="ar-EG"/>
          </w:rPr>
          <w:t>13</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Services and tools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_Toc531623077 \h </w:instrText>
        </w:r>
        <w:r w:rsidR="00F243AA">
          <w:rPr>
            <w:noProof/>
            <w:webHidden/>
          </w:rPr>
        </w:r>
        <w:r w:rsidR="00F243AA">
          <w:rPr>
            <w:noProof/>
            <w:webHidden/>
          </w:rPr>
          <w:fldChar w:fldCharType="separate"/>
        </w:r>
        <w:r w:rsidR="00F7317B">
          <w:rPr>
            <w:noProof/>
            <w:webHidden/>
          </w:rPr>
          <w:t>22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78" w:history="1">
        <w:r w:rsidR="00F243AA" w:rsidRPr="00EC41EA">
          <w:rPr>
            <w:rStyle w:val="Hyperlink"/>
            <w:rFonts w:asciiTheme="majorBidi" w:hAnsiTheme="majorBidi" w:cstheme="majorBidi"/>
            <w:noProof/>
            <w:lang w:val="en-GB" w:bidi="ar-EG"/>
          </w:rPr>
          <w:t>13.1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ITU-T Databases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_Toc531623078 \h </w:instrText>
        </w:r>
        <w:r w:rsidR="00F243AA">
          <w:rPr>
            <w:noProof/>
            <w:webHidden/>
          </w:rPr>
        </w:r>
        <w:r w:rsidR="00F243AA">
          <w:rPr>
            <w:noProof/>
            <w:webHidden/>
          </w:rPr>
          <w:fldChar w:fldCharType="separate"/>
        </w:r>
        <w:r w:rsidR="00F7317B">
          <w:rPr>
            <w:noProof/>
            <w:webHidden/>
          </w:rPr>
          <w:t>22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79" w:history="1">
        <w:r w:rsidR="00F243AA" w:rsidRPr="00EC41EA">
          <w:rPr>
            <w:rStyle w:val="Hyperlink"/>
            <w:noProof/>
            <w:lang w:val="en-GB" w:bidi="ar-EG"/>
          </w:rPr>
          <w:t>13.2</w:t>
        </w:r>
        <w:r w:rsidR="00F243AA">
          <w:rPr>
            <w:rFonts w:asciiTheme="minorHAnsi" w:eastAsiaTheme="minorEastAsia" w:hAnsiTheme="minorHAnsi" w:cstheme="minorBidi"/>
            <w:noProof/>
            <w:szCs w:val="22"/>
            <w:lang w:eastAsia="zh-CN"/>
          </w:rPr>
          <w:tab/>
        </w:r>
        <w:r w:rsidR="00F243AA" w:rsidRPr="00EC41EA">
          <w:rPr>
            <w:rStyle w:val="Hyperlink"/>
            <w:noProof/>
            <w:lang w:val="en-GB" w:bidi="ar-EG"/>
          </w:rPr>
          <w:t>ITU-T MyWorkspace</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_Toc531623079 \h </w:instrText>
        </w:r>
        <w:r w:rsidR="00F243AA">
          <w:rPr>
            <w:noProof/>
            <w:webHidden/>
          </w:rPr>
        </w:r>
        <w:r w:rsidR="00F243AA">
          <w:rPr>
            <w:noProof/>
            <w:webHidden/>
          </w:rPr>
          <w:fldChar w:fldCharType="separate"/>
        </w:r>
        <w:r w:rsidR="00F7317B">
          <w:rPr>
            <w:noProof/>
            <w:webHidden/>
          </w:rPr>
          <w:t>22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0" w:history="1">
        <w:r w:rsidR="00F243AA" w:rsidRPr="00EC41EA">
          <w:rPr>
            <w:rStyle w:val="Hyperlink"/>
            <w:noProof/>
            <w:lang w:val="en-GB" w:bidi="ar-EG"/>
          </w:rPr>
          <w:t>13.3</w:t>
        </w:r>
        <w:r w:rsidR="00F243AA">
          <w:rPr>
            <w:rFonts w:asciiTheme="minorHAnsi" w:eastAsiaTheme="minorEastAsia" w:hAnsiTheme="minorHAnsi" w:cstheme="minorBidi"/>
            <w:noProof/>
            <w:szCs w:val="22"/>
            <w:lang w:eastAsia="zh-CN"/>
          </w:rPr>
          <w:tab/>
        </w:r>
        <w:r w:rsidR="00F243AA" w:rsidRPr="00EC41EA">
          <w:rPr>
            <w:rStyle w:val="Hyperlink"/>
            <w:noProof/>
            <w:lang w:val="en-GB" w:bidi="ar-EG"/>
          </w:rPr>
          <w:t>ITU search engine</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_Toc531623080 \h </w:instrText>
        </w:r>
        <w:r w:rsidR="00F243AA">
          <w:rPr>
            <w:noProof/>
            <w:webHidden/>
          </w:rPr>
        </w:r>
        <w:r w:rsidR="00F243AA">
          <w:rPr>
            <w:noProof/>
            <w:webHidden/>
          </w:rPr>
          <w:fldChar w:fldCharType="separate"/>
        </w:r>
        <w:r w:rsidR="00F7317B">
          <w:rPr>
            <w:noProof/>
            <w:webHidden/>
          </w:rPr>
          <w:t>22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1" w:history="1">
        <w:r w:rsidR="00F243AA" w:rsidRPr="00EC41EA">
          <w:rPr>
            <w:rStyle w:val="Hyperlink"/>
            <w:rFonts w:asciiTheme="majorBidi" w:hAnsiTheme="majorBidi" w:cstheme="majorBidi"/>
            <w:noProof/>
            <w:lang w:val="en-GB" w:bidi="ar-EG"/>
          </w:rPr>
          <w:t>13.4</w:t>
        </w:r>
        <w:r w:rsidR="00F243AA">
          <w:rPr>
            <w:rFonts w:asciiTheme="minorHAnsi" w:eastAsiaTheme="minorEastAsia" w:hAnsiTheme="minorHAnsi" w:cstheme="minorBidi"/>
            <w:noProof/>
            <w:szCs w:val="22"/>
            <w:lang w:eastAsia="zh-CN"/>
          </w:rPr>
          <w:tab/>
        </w:r>
        <w:r w:rsidR="00F243AA" w:rsidRPr="00EC41EA">
          <w:rPr>
            <w:rStyle w:val="Hyperlink"/>
            <w:noProof/>
            <w:lang w:val="en-GB" w:bidi="ar-EG"/>
          </w:rPr>
          <w:t>ITU-T services &amp; tools announcements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_Toc531623081 \h </w:instrText>
        </w:r>
        <w:r w:rsidR="00F243AA">
          <w:rPr>
            <w:noProof/>
            <w:webHidden/>
          </w:rPr>
        </w:r>
        <w:r w:rsidR="00F243AA">
          <w:rPr>
            <w:noProof/>
            <w:webHidden/>
          </w:rPr>
          <w:fldChar w:fldCharType="separate"/>
        </w:r>
        <w:r w:rsidR="00F7317B">
          <w:rPr>
            <w:noProof/>
            <w:webHidden/>
          </w:rPr>
          <w:t>22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2" w:history="1">
        <w:r w:rsidR="00F243AA" w:rsidRPr="00EC41EA">
          <w:rPr>
            <w:rStyle w:val="Hyperlink"/>
            <w:rFonts w:asciiTheme="majorBidi" w:hAnsiTheme="majorBidi" w:cstheme="majorBidi"/>
            <w:noProof/>
            <w:lang w:val="en-GB" w:bidi="ar-EG"/>
          </w:rPr>
          <w:t>13.5</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Document Management System for Rapporteur Groups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_Toc531623082 \h </w:instrText>
        </w:r>
        <w:r w:rsidR="00F243AA">
          <w:rPr>
            <w:noProof/>
            <w:webHidden/>
          </w:rPr>
        </w:r>
        <w:r w:rsidR="00F243AA">
          <w:rPr>
            <w:noProof/>
            <w:webHidden/>
          </w:rPr>
          <w:fldChar w:fldCharType="separate"/>
        </w:r>
        <w:r w:rsidR="00F7317B">
          <w:rPr>
            <w:noProof/>
            <w:webHidden/>
          </w:rPr>
          <w:t>22</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3" w:history="1">
        <w:r w:rsidR="00F243AA" w:rsidRPr="00EC41EA">
          <w:rPr>
            <w:rStyle w:val="Hyperlink"/>
            <w:rFonts w:asciiTheme="majorBidi" w:hAnsiTheme="majorBidi" w:cstheme="majorBidi"/>
            <w:noProof/>
            <w:lang w:val="en-GB" w:bidi="ar-EG"/>
          </w:rPr>
          <w:t>13.6</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International Numbering Resources (INRs)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_Toc531623083 \h </w:instrText>
        </w:r>
        <w:r w:rsidR="00F243AA">
          <w:rPr>
            <w:noProof/>
            <w:webHidden/>
          </w:rPr>
        </w:r>
        <w:r w:rsidR="00F243AA">
          <w:rPr>
            <w:noProof/>
            <w:webHidden/>
          </w:rPr>
          <w:fldChar w:fldCharType="separate"/>
        </w:r>
        <w:r w:rsidR="00F7317B">
          <w:rPr>
            <w:noProof/>
            <w:webHidden/>
          </w:rPr>
          <w:t>23</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4" w:history="1">
        <w:r w:rsidR="00F243AA" w:rsidRPr="00EC41EA">
          <w:rPr>
            <w:rStyle w:val="Hyperlink"/>
            <w:rFonts w:asciiTheme="majorBidi" w:hAnsiTheme="majorBidi" w:cstheme="majorBidi"/>
            <w:noProof/>
            <w:lang w:val="en-GB" w:bidi="ar-EG"/>
          </w:rPr>
          <w:t>13.7</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ITU-T SharePoint collaboration sites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_Toc531623084 \h </w:instrText>
        </w:r>
        <w:r w:rsidR="00F243AA">
          <w:rPr>
            <w:noProof/>
            <w:webHidden/>
          </w:rPr>
        </w:r>
        <w:r w:rsidR="00F243AA">
          <w:rPr>
            <w:noProof/>
            <w:webHidden/>
          </w:rPr>
          <w:fldChar w:fldCharType="separate"/>
        </w:r>
        <w:r w:rsidR="00F7317B">
          <w:rPr>
            <w:noProof/>
            <w:webHidden/>
          </w:rPr>
          <w:t>24</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5" w:history="1">
        <w:r w:rsidR="00F243AA" w:rsidRPr="00EC41EA">
          <w:rPr>
            <w:rStyle w:val="Hyperlink"/>
            <w:rFonts w:asciiTheme="majorBidi" w:hAnsiTheme="majorBidi" w:cstheme="majorBidi"/>
            <w:noProof/>
            <w:lang w:val="en-GB" w:bidi="ar-EG"/>
          </w:rPr>
          <w:t>13.8</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Meeting Documents Sync Application</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_Toc531623085 \h </w:instrText>
        </w:r>
        <w:r w:rsidR="00F243AA">
          <w:rPr>
            <w:noProof/>
            <w:webHidden/>
          </w:rPr>
        </w:r>
        <w:r w:rsidR="00F243AA">
          <w:rPr>
            <w:noProof/>
            <w:webHidden/>
          </w:rPr>
          <w:fldChar w:fldCharType="separate"/>
        </w:r>
        <w:r w:rsidR="00F7317B">
          <w:rPr>
            <w:noProof/>
            <w:webHidden/>
          </w:rPr>
          <w:t>24</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6" w:history="1">
        <w:r w:rsidR="00F243AA" w:rsidRPr="00EC41EA">
          <w:rPr>
            <w:rStyle w:val="Hyperlink"/>
            <w:rFonts w:asciiTheme="majorBidi" w:hAnsiTheme="majorBidi" w:cstheme="majorBidi"/>
            <w:noProof/>
            <w:lang w:val="en-GB" w:bidi="ar-EG"/>
          </w:rPr>
          <w:t>13.9</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Electronic meetings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_Toc531623086 \h </w:instrText>
        </w:r>
        <w:r w:rsidR="00F243AA">
          <w:rPr>
            <w:noProof/>
            <w:webHidden/>
          </w:rPr>
        </w:r>
        <w:r w:rsidR="00F243AA">
          <w:rPr>
            <w:noProof/>
            <w:webHidden/>
          </w:rPr>
          <w:fldChar w:fldCharType="separate"/>
        </w:r>
        <w:r w:rsidR="00F7317B">
          <w:rPr>
            <w:noProof/>
            <w:webHidden/>
          </w:rPr>
          <w:t>25</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7" w:history="1">
        <w:r w:rsidR="00F243AA" w:rsidRPr="00EC41EA">
          <w:rPr>
            <w:rStyle w:val="Hyperlink"/>
            <w:rFonts w:asciiTheme="majorBidi" w:hAnsiTheme="majorBidi" w:cstheme="majorBidi"/>
            <w:noProof/>
            <w:lang w:val="en-GB" w:bidi="ar-EG"/>
          </w:rPr>
          <w:t>13.10</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Use in the ITU-T of the official languages of the Union on an equal footing</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_Toc531623087 \h </w:instrText>
        </w:r>
        <w:r w:rsidR="00F243AA">
          <w:rPr>
            <w:noProof/>
            <w:webHidden/>
          </w:rPr>
        </w:r>
        <w:r w:rsidR="00F243AA">
          <w:rPr>
            <w:noProof/>
            <w:webHidden/>
          </w:rPr>
          <w:fldChar w:fldCharType="separate"/>
        </w:r>
        <w:r w:rsidR="00F7317B">
          <w:rPr>
            <w:noProof/>
            <w:webHidden/>
          </w:rPr>
          <w:t>25</w:t>
        </w:r>
        <w:r w:rsidR="00F243AA">
          <w:rPr>
            <w:noProof/>
            <w:webHidden/>
          </w:rPr>
          <w:fldChar w:fldCharType="end"/>
        </w:r>
      </w:hyperlink>
    </w:p>
    <w:p w:rsidR="00F243AA" w:rsidRDefault="005F0D5A" w:rsidP="00F243AA">
      <w:pPr>
        <w:pStyle w:val="TOC2"/>
        <w:rPr>
          <w:rFonts w:asciiTheme="minorHAnsi" w:eastAsiaTheme="minorEastAsia" w:hAnsiTheme="minorHAnsi" w:cstheme="minorBidi"/>
          <w:noProof/>
          <w:szCs w:val="22"/>
          <w:lang w:eastAsia="zh-CN"/>
        </w:rPr>
      </w:pPr>
      <w:hyperlink w:anchor="_Toc531623088" w:history="1">
        <w:r w:rsidR="00F243AA" w:rsidRPr="00EC41EA">
          <w:rPr>
            <w:rStyle w:val="Hyperlink"/>
            <w:rFonts w:asciiTheme="majorBidi" w:hAnsiTheme="majorBidi" w:cstheme="majorBidi"/>
            <w:noProof/>
            <w:lang w:val="en-GB" w:bidi="ar-EG"/>
          </w:rPr>
          <w:t>13.11</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Workshops and symposia</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_Toc531623088 \h </w:instrText>
        </w:r>
        <w:r w:rsidR="00F243AA">
          <w:rPr>
            <w:noProof/>
            <w:webHidden/>
          </w:rPr>
        </w:r>
        <w:r w:rsidR="00F243AA">
          <w:rPr>
            <w:noProof/>
            <w:webHidden/>
          </w:rPr>
          <w:fldChar w:fldCharType="separate"/>
        </w:r>
        <w:r w:rsidR="00F7317B">
          <w:rPr>
            <w:noProof/>
            <w:webHidden/>
          </w:rPr>
          <w:t>25</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89" w:history="1">
        <w:r w:rsidR="00F243AA" w:rsidRPr="00EC41EA">
          <w:rPr>
            <w:rStyle w:val="Hyperlink"/>
            <w:rFonts w:asciiTheme="majorBidi" w:hAnsiTheme="majorBidi" w:cstheme="majorBidi"/>
            <w:noProof/>
            <w:lang w:val="en-GB" w:bidi="ar-EG"/>
          </w:rPr>
          <w:t>14</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Implementation of WTSA Resolutions and A-series ITU-T Recommendations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_Toc531623089 \h </w:instrText>
        </w:r>
        <w:r w:rsidR="00F243AA">
          <w:rPr>
            <w:noProof/>
            <w:webHidden/>
          </w:rPr>
        </w:r>
        <w:r w:rsidR="00F243AA">
          <w:rPr>
            <w:noProof/>
            <w:webHidden/>
          </w:rPr>
          <w:fldChar w:fldCharType="separate"/>
        </w:r>
        <w:r w:rsidR="00F7317B">
          <w:rPr>
            <w:noProof/>
            <w:webHidden/>
          </w:rPr>
          <w:t>28</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90" w:history="1">
        <w:r w:rsidR="00F243AA" w:rsidRPr="00EC41EA">
          <w:rPr>
            <w:rStyle w:val="Hyperlink"/>
            <w:rFonts w:asciiTheme="majorBidi" w:hAnsiTheme="majorBidi" w:cstheme="majorBidi"/>
            <w:noProof/>
            <w:lang w:val="en-GB" w:bidi="ar-EG"/>
          </w:rPr>
          <w:t>15</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ITU-T's activities in the implementation of WSIS and the Sustainable Development Goals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_Toc531623090 \h </w:instrText>
        </w:r>
        <w:r w:rsidR="00F243AA">
          <w:rPr>
            <w:noProof/>
            <w:webHidden/>
          </w:rPr>
        </w:r>
        <w:r w:rsidR="00F243AA">
          <w:rPr>
            <w:noProof/>
            <w:webHidden/>
          </w:rPr>
          <w:fldChar w:fldCharType="separate"/>
        </w:r>
        <w:r w:rsidR="00F7317B">
          <w:rPr>
            <w:noProof/>
            <w:webHidden/>
          </w:rPr>
          <w:t>28</w:t>
        </w:r>
        <w:r w:rsidR="00F243AA">
          <w:rPr>
            <w:noProof/>
            <w:webHidden/>
          </w:rPr>
          <w:fldChar w:fldCharType="end"/>
        </w:r>
      </w:hyperlink>
    </w:p>
    <w:p w:rsidR="00F243AA" w:rsidRDefault="005F0D5A" w:rsidP="00F243AA">
      <w:pPr>
        <w:pStyle w:val="TOC1"/>
        <w:tabs>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91" w:history="1">
        <w:r w:rsidR="00F243AA" w:rsidRPr="00EC41EA">
          <w:rPr>
            <w:rStyle w:val="Hyperlink"/>
            <w:rFonts w:asciiTheme="majorBidi" w:hAnsiTheme="majorBidi" w:cstheme="majorBidi"/>
            <w:noProof/>
            <w:lang w:val="en-GB" w:bidi="ar-EG"/>
          </w:rPr>
          <w:t>16</w:t>
        </w:r>
        <w:r w:rsidR="00F243AA">
          <w:rPr>
            <w:rFonts w:asciiTheme="minorHAnsi" w:eastAsiaTheme="minorEastAsia" w:hAnsiTheme="minorHAnsi" w:cstheme="minorBidi"/>
            <w:noProof/>
            <w:szCs w:val="22"/>
            <w:lang w:eastAsia="zh-CN"/>
          </w:rPr>
          <w:tab/>
        </w:r>
        <w:r w:rsidR="00F243AA" w:rsidRPr="00EC41EA">
          <w:rPr>
            <w:rStyle w:val="Hyperlink"/>
            <w:rFonts w:asciiTheme="majorBidi" w:hAnsiTheme="majorBidi" w:cstheme="majorBidi"/>
            <w:noProof/>
            <w:lang w:val="en-GB" w:bidi="ar-EG"/>
          </w:rPr>
          <w:t>Implementation of trial authorized by TSAG (July 2016 meeting)</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_Toc531623091 \h </w:instrText>
        </w:r>
        <w:r w:rsidR="00F243AA">
          <w:rPr>
            <w:noProof/>
            <w:webHidden/>
          </w:rPr>
        </w:r>
        <w:r w:rsidR="00F243AA">
          <w:rPr>
            <w:noProof/>
            <w:webHidden/>
          </w:rPr>
          <w:fldChar w:fldCharType="separate"/>
        </w:r>
        <w:r w:rsidR="00F7317B">
          <w:rPr>
            <w:noProof/>
            <w:webHidden/>
          </w:rPr>
          <w:t>28</w:t>
        </w:r>
        <w:r w:rsidR="00F243AA">
          <w:rPr>
            <w:noProof/>
            <w:webHidden/>
          </w:rPr>
          <w:fldChar w:fldCharType="end"/>
        </w:r>
      </w:hyperlink>
    </w:p>
    <w:p w:rsidR="00F243AA" w:rsidRDefault="005F0D5A" w:rsidP="00F243AA">
      <w:pPr>
        <w:pStyle w:val="TOC1"/>
        <w:tabs>
          <w:tab w:val="right" w:pos="567"/>
          <w:tab w:val="right" w:leader="dot" w:pos="9072"/>
          <w:tab w:val="left" w:pos="9639"/>
        </w:tabs>
        <w:bidi w:val="0"/>
        <w:spacing w:line="240" w:lineRule="auto"/>
        <w:rPr>
          <w:rFonts w:asciiTheme="minorHAnsi" w:eastAsiaTheme="minorEastAsia" w:hAnsiTheme="minorHAnsi" w:cstheme="minorBidi"/>
          <w:noProof/>
          <w:szCs w:val="22"/>
          <w:lang w:eastAsia="zh-CN"/>
        </w:rPr>
      </w:pPr>
      <w:hyperlink w:anchor="_Toc531623092" w:history="1">
        <w:r w:rsidR="00F243AA" w:rsidRPr="00EC41EA">
          <w:rPr>
            <w:rStyle w:val="Hyperlink"/>
            <w:rFonts w:asciiTheme="majorBidi" w:hAnsiTheme="majorBidi" w:cstheme="majorBidi"/>
            <w:noProof/>
            <w:lang w:val="en-GB" w:bidi="ar-EG"/>
          </w:rPr>
          <w:t>Appendix I – List of approved Recommendations and other approved texts</w:t>
        </w:r>
        <w:r w:rsidR="00F243AA">
          <w:rPr>
            <w:noProof/>
            <w:webHidden/>
          </w:rPr>
          <w:tab/>
        </w:r>
        <w:r w:rsidR="00F243AA">
          <w:rPr>
            <w:noProof/>
            <w:webHidden/>
          </w:rPr>
          <w:tab/>
        </w:r>
        <w:r w:rsidR="00F243AA">
          <w:rPr>
            <w:noProof/>
            <w:webHidden/>
          </w:rPr>
          <w:fldChar w:fldCharType="begin"/>
        </w:r>
        <w:r w:rsidR="00F243AA">
          <w:rPr>
            <w:noProof/>
            <w:webHidden/>
          </w:rPr>
          <w:instrText xml:space="preserve"> PAGEREF _Toc531623092 \h </w:instrText>
        </w:r>
        <w:r w:rsidR="00F243AA">
          <w:rPr>
            <w:noProof/>
            <w:webHidden/>
          </w:rPr>
        </w:r>
        <w:r w:rsidR="00F243AA">
          <w:rPr>
            <w:noProof/>
            <w:webHidden/>
          </w:rPr>
          <w:fldChar w:fldCharType="separate"/>
        </w:r>
        <w:r w:rsidR="00F7317B">
          <w:rPr>
            <w:noProof/>
            <w:webHidden/>
          </w:rPr>
          <w:t>29</w:t>
        </w:r>
        <w:r w:rsidR="00F243AA">
          <w:rPr>
            <w:noProof/>
            <w:webHidden/>
          </w:rPr>
          <w:fldChar w:fldCharType="end"/>
        </w:r>
      </w:hyperlink>
    </w:p>
    <w:p w:rsidR="00F243AA" w:rsidRDefault="00F243AA" w:rsidP="00F243AA">
      <w:pPr>
        <w:rPr>
          <w:b/>
          <w:bCs/>
        </w:rPr>
      </w:pPr>
      <w:r>
        <w:rPr>
          <w:b/>
          <w:bCs/>
          <w:rtl/>
        </w:rPr>
        <w:fldChar w:fldCharType="end"/>
      </w:r>
    </w:p>
    <w:p w:rsidR="0001721B" w:rsidRDefault="0001721B" w:rsidP="00F243AA">
      <w:pPr>
        <w:rPr>
          <w:b/>
          <w:bCs/>
          <w:rtl/>
        </w:rPr>
      </w:pPr>
      <w:r>
        <w:rPr>
          <w:b/>
          <w:bCs/>
          <w:rtl/>
        </w:rPr>
        <w:br w:type="page"/>
      </w:r>
    </w:p>
    <w:p w:rsidR="0075153A" w:rsidRPr="0075153A" w:rsidRDefault="0075153A" w:rsidP="00CC3C6F">
      <w:pPr>
        <w:pStyle w:val="Heading1"/>
        <w:jc w:val="center"/>
        <w:rPr>
          <w:rtl/>
        </w:rPr>
      </w:pPr>
      <w:bookmarkStart w:id="9" w:name="_Toc531622885"/>
      <w:bookmarkStart w:id="10" w:name="_Toc531623037"/>
      <w:r w:rsidRPr="0075153A">
        <w:rPr>
          <w:rFonts w:hint="cs"/>
          <w:rtl/>
        </w:rPr>
        <w:lastRenderedPageBreak/>
        <w:t>ملخص تنفيذي</w:t>
      </w:r>
      <w:bookmarkEnd w:id="9"/>
      <w:bookmarkEnd w:id="10"/>
    </w:p>
    <w:p w:rsidR="0075153A" w:rsidRPr="0075153A" w:rsidRDefault="0075153A" w:rsidP="0001721B">
      <w:pPr>
        <w:pStyle w:val="Headingi"/>
        <w:rPr>
          <w:rtl/>
        </w:rPr>
      </w:pPr>
      <w:bookmarkStart w:id="11" w:name="_Toc531622886"/>
      <w:r w:rsidRPr="0075153A">
        <w:rPr>
          <w:rFonts w:hint="cs"/>
          <w:rtl/>
        </w:rPr>
        <w:t>التقدم المحرَز في أعمال التقييس التي يضطلع بها قطاع تقييس الاتصالات بالاتحاد</w:t>
      </w:r>
      <w:bookmarkEnd w:id="11"/>
    </w:p>
    <w:p w:rsidR="0075153A" w:rsidRPr="0075153A" w:rsidRDefault="0075153A" w:rsidP="005D5A5B">
      <w:pPr>
        <w:rPr>
          <w:rtl/>
        </w:rPr>
      </w:pPr>
      <w:r w:rsidRPr="0075153A">
        <w:rPr>
          <w:rFonts w:hint="cs"/>
          <w:rtl/>
          <w:lang w:bidi="ar-EG"/>
        </w:rPr>
        <w:t xml:space="preserve">وافق الاتحاد على نحو </w:t>
      </w:r>
      <w:r w:rsidR="0001721B">
        <w:rPr>
          <w:lang w:bidi="ar-EG"/>
        </w:rPr>
        <w:t>250</w:t>
      </w:r>
      <w:r w:rsidRPr="0075153A">
        <w:rPr>
          <w:rtl/>
          <w:lang w:bidi="ar-EG"/>
        </w:rPr>
        <w:t xml:space="preserve"> </w:t>
      </w:r>
      <w:r w:rsidRPr="0075153A">
        <w:rPr>
          <w:rFonts w:hint="cs"/>
          <w:rtl/>
          <w:lang w:bidi="ar-EG"/>
        </w:rPr>
        <w:t xml:space="preserve">توصية جديدة ومراجَعة </w:t>
      </w:r>
      <w:r w:rsidRPr="0075153A">
        <w:rPr>
          <w:rFonts w:hint="cs"/>
          <w:rtl/>
        </w:rPr>
        <w:t>لقطاع تقييس الاتصالات</w:t>
      </w:r>
      <w:r w:rsidRPr="0075153A">
        <w:rPr>
          <w:rFonts w:hint="cs"/>
          <w:rtl/>
          <w:lang w:bidi="ar-EG"/>
        </w:rPr>
        <w:t xml:space="preserve"> بالاتحاد</w:t>
      </w:r>
      <w:r w:rsidRPr="0075153A">
        <w:rPr>
          <w:rFonts w:hint="cs"/>
          <w:rtl/>
        </w:rPr>
        <w:t xml:space="preserve"> في الفترة الممتدة من فبراير إلى نوفمبر </w:t>
      </w:r>
      <w:r w:rsidRPr="0075153A">
        <w:rPr>
          <w:lang w:val="es-ES" w:bidi="ar-EG"/>
        </w:rPr>
        <w:t>2018</w:t>
      </w:r>
      <w:r w:rsidRPr="0075153A">
        <w:rPr>
          <w:rFonts w:hint="cs"/>
          <w:rtl/>
        </w:rPr>
        <w:t>. ويورد التذييل الأول قائمة بتوصيات القطاع</w:t>
      </w:r>
      <w:r w:rsidR="005D5A5B">
        <w:rPr>
          <w:rFonts w:hint="cs"/>
          <w:rtl/>
        </w:rPr>
        <w:t xml:space="preserve"> </w:t>
      </w:r>
      <w:r w:rsidRPr="0075153A">
        <w:rPr>
          <w:rFonts w:hint="cs"/>
          <w:rtl/>
        </w:rPr>
        <w:t>والنصوص المتصلة بها ويوجزها.</w:t>
      </w:r>
    </w:p>
    <w:p w:rsidR="0075153A" w:rsidRPr="0075153A" w:rsidRDefault="0075153A" w:rsidP="0075153A">
      <w:pPr>
        <w:rPr>
          <w:rtl/>
          <w:lang w:bidi="ar-EG"/>
        </w:rPr>
      </w:pPr>
      <w:r w:rsidRPr="0075153A">
        <w:rPr>
          <w:rFonts w:hint="cs"/>
          <w:rtl/>
          <w:lang w:bidi="ar-EG"/>
        </w:rPr>
        <w:t xml:space="preserve">وتتم نحو </w:t>
      </w:r>
      <w:r w:rsidRPr="0075153A">
        <w:rPr>
          <w:lang w:val="es-ES" w:bidi="ar-EG"/>
        </w:rPr>
        <w:t>95</w:t>
      </w:r>
      <w:r w:rsidRPr="0075153A">
        <w:rPr>
          <w:rFonts w:hint="cs"/>
          <w:rtl/>
          <w:lang w:bidi="ar-EG"/>
        </w:rPr>
        <w:t xml:space="preserve"> في المائة من الحركة الدولية عبر شبكات ألياف بصرية أُنشئت طبقاً لمعايير الاتحاد. وقد وضع الاتحاد معايير جديدة بشأن كل من </w:t>
      </w:r>
      <w:r w:rsidRPr="005D5A5B">
        <w:rPr>
          <w:rFonts w:hint="cs"/>
          <w:rtl/>
          <w:lang w:bidi="ar-EG"/>
        </w:rPr>
        <w:t>شبكات النقل والنفاذ والشبكات المنزلية الراديوية</w:t>
      </w:r>
      <w:r w:rsidRPr="0075153A">
        <w:rPr>
          <w:rFonts w:hint="cs"/>
          <w:rtl/>
          <w:lang w:bidi="ar-EG"/>
        </w:rPr>
        <w:t xml:space="preserve"> عبر الألياف، و</w:t>
      </w:r>
      <w:r w:rsidRPr="0075153A">
        <w:rPr>
          <w:rFonts w:hint="cs"/>
          <w:rtl/>
        </w:rPr>
        <w:t>ال</w:t>
      </w:r>
      <w:r w:rsidRPr="0075153A">
        <w:rPr>
          <w:rtl/>
        </w:rPr>
        <w:t xml:space="preserve">سطوح </w:t>
      </w:r>
      <w:r w:rsidRPr="0075153A">
        <w:rPr>
          <w:rFonts w:hint="cs"/>
          <w:rtl/>
        </w:rPr>
        <w:t>ال</w:t>
      </w:r>
      <w:r w:rsidRPr="0075153A">
        <w:rPr>
          <w:rtl/>
        </w:rPr>
        <w:t xml:space="preserve">بينية </w:t>
      </w:r>
      <w:r w:rsidRPr="0075153A">
        <w:rPr>
          <w:rFonts w:hint="cs"/>
          <w:rtl/>
        </w:rPr>
        <w:t>الخطية</w:t>
      </w:r>
      <w:r w:rsidRPr="0075153A">
        <w:rPr>
          <w:rFonts w:hint="cs"/>
          <w:rtl/>
          <w:lang w:bidi="ar-EG"/>
        </w:rPr>
        <w:t xml:space="preserve"> المتماسكة</w:t>
      </w:r>
      <w:r w:rsidRPr="0075153A">
        <w:rPr>
          <w:rFonts w:hint="cs"/>
          <w:rtl/>
        </w:rPr>
        <w:t xml:space="preserve"> لتعدد الإرسال بالتقسيم المكثف لأطوال الموجات </w:t>
      </w:r>
      <w:r w:rsidRPr="0075153A">
        <w:rPr>
          <w:lang w:val="es-ES" w:bidi="ar-EG"/>
        </w:rPr>
        <w:t>(DWDM)</w:t>
      </w:r>
      <w:r w:rsidRPr="0075153A">
        <w:rPr>
          <w:rFonts w:hint="cs"/>
          <w:rtl/>
          <w:lang w:bidi="ar-EG"/>
        </w:rPr>
        <w:t xml:space="preserve"> بسرعة </w:t>
      </w:r>
      <w:r w:rsidRPr="0075153A">
        <w:rPr>
          <w:lang w:bidi="ar-EG"/>
        </w:rPr>
        <w:t>G 100</w:t>
      </w:r>
      <w:r w:rsidRPr="0075153A">
        <w:rPr>
          <w:rFonts w:hint="cs"/>
          <w:rtl/>
          <w:lang w:bidi="ar-EG"/>
        </w:rPr>
        <w:t xml:space="preserve"> والقابلة للتشغيل البيني لجهات تصنيع متعددة</w:t>
      </w:r>
      <w:r w:rsidRPr="0075153A">
        <w:rPr>
          <w:rtl/>
          <w:lang w:bidi="ar-EG"/>
        </w:rPr>
        <w:t xml:space="preserve">، </w:t>
      </w:r>
      <w:r w:rsidRPr="0075153A">
        <w:rPr>
          <w:rFonts w:hint="cs"/>
          <w:rtl/>
          <w:lang w:bidi="ar-EG"/>
        </w:rPr>
        <w:t>وكذلك بشأن تركيب كبلات الألياف البصرية في المناطق النائية، والتوصيل الشبكي المعرَّف بالبرمجيات في شبكات النقل، وأنظمة الاتصال بالضوء المرئي، ومزامنة الاتصالات المتنقلة الدولية من الجيل الخامس-</w:t>
      </w:r>
      <w:r w:rsidRPr="0075153A">
        <w:rPr>
          <w:lang w:val="es-ES" w:bidi="ar-EG"/>
        </w:rPr>
        <w:t>2020</w:t>
      </w:r>
      <w:r w:rsidRPr="0075153A">
        <w:rPr>
          <w:rFonts w:hint="cs"/>
          <w:rtl/>
          <w:lang w:bidi="ar-EG"/>
        </w:rPr>
        <w:t xml:space="preserve"> </w:t>
      </w:r>
      <w:r w:rsidRPr="0075153A">
        <w:rPr>
          <w:lang w:val="es-ES" w:bidi="ar-EG"/>
        </w:rPr>
        <w:t>(</w:t>
      </w:r>
      <w:r w:rsidRPr="0075153A">
        <w:rPr>
          <w:lang w:val="en-GB" w:bidi="ar-EG"/>
        </w:rPr>
        <w:t>IMT-2020/5G</w:t>
      </w:r>
      <w:r w:rsidRPr="0075153A">
        <w:rPr>
          <w:lang w:val="es-ES" w:bidi="ar-EG"/>
        </w:rPr>
        <w:t>)</w:t>
      </w:r>
      <w:r w:rsidRPr="0075153A">
        <w:rPr>
          <w:rFonts w:hint="cs"/>
          <w:rtl/>
          <w:lang w:bidi="ar-EG"/>
        </w:rPr>
        <w:t>.</w:t>
      </w:r>
    </w:p>
    <w:p w:rsidR="0075153A" w:rsidRPr="0075153A" w:rsidRDefault="0075153A" w:rsidP="0001721B">
      <w:pPr>
        <w:pStyle w:val="enumlev1"/>
        <w:rPr>
          <w:rtl/>
          <w:lang w:bidi="ar-EG"/>
        </w:rPr>
      </w:pPr>
      <w:r w:rsidRPr="0075153A">
        <w:rPr>
          <w:rFonts w:hint="cs"/>
          <w:rtl/>
          <w:lang w:bidi="ar-EG"/>
        </w:rPr>
        <w:t>-</w:t>
      </w:r>
      <w:r w:rsidRPr="0075153A">
        <w:rPr>
          <w:rtl/>
          <w:lang w:bidi="ar-EG"/>
        </w:rPr>
        <w:tab/>
      </w:r>
      <w:hyperlink r:id="rId11" w:history="1">
        <w:r w:rsidRPr="0001721B">
          <w:rPr>
            <w:rStyle w:val="Hyperlink"/>
            <w:rFonts w:hint="cs"/>
            <w:rtl/>
            <w:lang w:bidi="ar-EG"/>
          </w:rPr>
          <w:t>معلومات محدّثة عن التقدم المحرز في أعمال التقييس بالاتحاد في مجال شبكات النقل والنفاذ والشبكات المنزلية</w:t>
        </w:r>
      </w:hyperlink>
    </w:p>
    <w:p w:rsidR="0075153A" w:rsidRPr="0075153A" w:rsidRDefault="0075153A" w:rsidP="0001721B">
      <w:pPr>
        <w:pStyle w:val="enumlev1"/>
        <w:rPr>
          <w:rtl/>
          <w:lang w:bidi="ar-EG"/>
        </w:rPr>
      </w:pPr>
      <w:r w:rsidRPr="0075153A">
        <w:rPr>
          <w:rFonts w:hint="cs"/>
          <w:rtl/>
          <w:lang w:bidi="ar-EG"/>
        </w:rPr>
        <w:t>-</w:t>
      </w:r>
      <w:r w:rsidRPr="0075153A">
        <w:rPr>
          <w:rtl/>
          <w:lang w:bidi="ar-EG"/>
        </w:rPr>
        <w:tab/>
      </w:r>
      <w:hyperlink r:id="rId12" w:history="1">
        <w:r w:rsidRPr="00A43B4F">
          <w:rPr>
            <w:rStyle w:val="Hyperlink"/>
            <w:rFonts w:hint="cs"/>
            <w:rtl/>
            <w:lang w:bidi="ar-EG"/>
          </w:rPr>
          <w:t xml:space="preserve">لجنة الدراسات </w:t>
        </w:r>
        <w:r w:rsidR="0001721B" w:rsidRPr="00A43B4F">
          <w:rPr>
            <w:rStyle w:val="Hyperlink"/>
            <w:lang w:bidi="ar-EG"/>
          </w:rPr>
          <w:t>15</w:t>
        </w:r>
        <w:r w:rsidRPr="00A43B4F">
          <w:rPr>
            <w:rStyle w:val="Hyperlink"/>
            <w:rFonts w:hint="cs"/>
            <w:rtl/>
            <w:lang w:bidi="ar-EG"/>
          </w:rPr>
          <w:t xml:space="preserve"> التابعة لقطاع تقييس الاتصالات تسرّع الأعمال المتعلقة بشبكات النقل من الجيل الخامس</w:t>
        </w:r>
      </w:hyperlink>
    </w:p>
    <w:p w:rsidR="0075153A" w:rsidRPr="0075153A" w:rsidRDefault="0075153A" w:rsidP="00A86BD4">
      <w:pPr>
        <w:rPr>
          <w:rtl/>
          <w:lang w:bidi="ar-EG"/>
        </w:rPr>
      </w:pPr>
      <w:r w:rsidRPr="0075153A">
        <w:rPr>
          <w:rFonts w:hint="cs"/>
          <w:rtl/>
          <w:lang w:bidi="ar-EG"/>
        </w:rPr>
        <w:t>وبحلول عام</w:t>
      </w:r>
      <w:r w:rsidRPr="0075153A">
        <w:rPr>
          <w:rtl/>
          <w:lang w:bidi="ar-EG"/>
        </w:rPr>
        <w:t xml:space="preserve"> </w:t>
      </w:r>
      <w:r w:rsidR="0001721B">
        <w:rPr>
          <w:lang w:bidi="ar-EG"/>
        </w:rPr>
        <w:t>2020</w:t>
      </w:r>
      <w:r w:rsidRPr="0075153A">
        <w:rPr>
          <w:rFonts w:hint="cs"/>
          <w:rtl/>
          <w:lang w:bidi="ar-EG"/>
        </w:rPr>
        <w:t xml:space="preserve">، ستمثل المواد الفيديوية أكثر من </w:t>
      </w:r>
      <w:r w:rsidR="0001721B">
        <w:rPr>
          <w:lang w:bidi="ar-EG"/>
        </w:rPr>
        <w:t>80</w:t>
      </w:r>
      <w:r w:rsidRPr="0075153A">
        <w:rPr>
          <w:rFonts w:hint="cs"/>
          <w:rtl/>
          <w:lang w:bidi="ar-EG"/>
        </w:rPr>
        <w:t xml:space="preserve"> في المائة من إجمالي الحركة الدولية. وقد كُرّمت الأعمال الفيديوية المضطلع بها بالتعاو</w:t>
      </w:r>
      <w:r w:rsidRPr="0075153A">
        <w:rPr>
          <w:rFonts w:hint="eastAsia"/>
          <w:rtl/>
          <w:lang w:bidi="ar-EG"/>
        </w:rPr>
        <w:t>ن</w:t>
      </w:r>
      <w:r w:rsidRPr="0075153A">
        <w:rPr>
          <w:rFonts w:hint="cs"/>
          <w:rtl/>
          <w:lang w:bidi="ar-EG"/>
        </w:rPr>
        <w:t xml:space="preserve"> بين اللجنة الكهرتقنية الدولية </w:t>
      </w:r>
      <w:r w:rsidRPr="0075153A">
        <w:rPr>
          <w:lang w:val="es-ES" w:bidi="ar-EG"/>
        </w:rPr>
        <w:t>(IEC)</w:t>
      </w:r>
      <w:r w:rsidRPr="0075153A">
        <w:rPr>
          <w:rFonts w:hint="cs"/>
          <w:rtl/>
          <w:lang w:bidi="ar-EG"/>
        </w:rPr>
        <w:t xml:space="preserve"> والمنظمة الدولية للتوحيد القياسي </w:t>
      </w:r>
      <w:r w:rsidRPr="0075153A">
        <w:rPr>
          <w:lang w:val="es-ES" w:bidi="ar-EG"/>
        </w:rPr>
        <w:t>(ISO)</w:t>
      </w:r>
      <w:r w:rsidRPr="0075153A">
        <w:rPr>
          <w:rFonts w:hint="cs"/>
          <w:rtl/>
          <w:lang w:bidi="ar-EG"/>
        </w:rPr>
        <w:t xml:space="preserve"> والاتحاد بجائزتين من جوائز</w:t>
      </w:r>
      <w:r w:rsidR="0001721B">
        <w:rPr>
          <w:rFonts w:hint="eastAsia"/>
          <w:rtl/>
          <w:lang w:bidi="ar-EG"/>
        </w:rPr>
        <w:t> </w:t>
      </w:r>
      <w:r w:rsidRPr="0075153A">
        <w:rPr>
          <w:lang w:val="en-GB" w:bidi="ar-EG"/>
        </w:rPr>
        <w:t>Primetime</w:t>
      </w:r>
      <w:r w:rsidR="00A86BD4">
        <w:rPr>
          <w:lang w:val="en-GB" w:bidi="ar-EG"/>
        </w:rPr>
        <w:t> </w:t>
      </w:r>
      <w:r w:rsidRPr="0075153A">
        <w:rPr>
          <w:lang w:val="en-GB" w:bidi="ar-EG"/>
        </w:rPr>
        <w:t>Emmy</w:t>
      </w:r>
      <w:r w:rsidRPr="0075153A">
        <w:rPr>
          <w:rFonts w:hint="cs"/>
          <w:rtl/>
          <w:lang w:bidi="ar-EG"/>
        </w:rPr>
        <w:t>،</w:t>
      </w:r>
      <w:r w:rsidRPr="0075153A">
        <w:rPr>
          <w:rtl/>
          <w:lang w:bidi="ar-EG"/>
        </w:rPr>
        <w:t xml:space="preserve"> الأولى في عام </w:t>
      </w:r>
      <w:r w:rsidR="0001721B">
        <w:rPr>
          <w:lang w:bidi="ar-EG"/>
        </w:rPr>
        <w:t>2008</w:t>
      </w:r>
      <w:r w:rsidRPr="0075153A">
        <w:rPr>
          <w:rtl/>
          <w:lang w:bidi="ar-EG"/>
        </w:rPr>
        <w:t xml:space="preserve"> اعترافاً </w:t>
      </w:r>
      <w:r w:rsidRPr="0075153A">
        <w:rPr>
          <w:rFonts w:hint="cs"/>
          <w:rtl/>
          <w:lang w:bidi="ar-EG"/>
        </w:rPr>
        <w:t xml:space="preserve">بالتوصية </w:t>
      </w:r>
      <w:r w:rsidRPr="0075153A">
        <w:rPr>
          <w:lang w:val="en-GB" w:bidi="ar-EG"/>
        </w:rPr>
        <w:t>ITU</w:t>
      </w:r>
      <w:r w:rsidR="00F53084">
        <w:rPr>
          <w:lang w:val="en-GB" w:bidi="ar-EG"/>
        </w:rPr>
        <w:noBreakHyphen/>
        <w:t>T </w:t>
      </w:r>
      <w:r w:rsidRPr="0075153A">
        <w:rPr>
          <w:lang w:val="en-GB" w:bidi="ar-EG"/>
        </w:rPr>
        <w:t>H.264</w:t>
      </w:r>
      <w:r w:rsidRPr="0075153A">
        <w:rPr>
          <w:rFonts w:hint="cs"/>
          <w:rtl/>
        </w:rPr>
        <w:t xml:space="preserve">، </w:t>
      </w:r>
      <w:r w:rsidR="0001721B">
        <w:rPr>
          <w:rFonts w:hint="cs"/>
          <w:rtl/>
        </w:rPr>
        <w:t>"</w:t>
      </w:r>
      <w:r w:rsidRPr="0075153A">
        <w:rPr>
          <w:rtl/>
        </w:rPr>
        <w:t>التشفير الفيديوي المتقدم</w:t>
      </w:r>
      <w:r w:rsidR="0001721B">
        <w:rPr>
          <w:rFonts w:hint="cs"/>
          <w:rtl/>
        </w:rPr>
        <w:t>"</w:t>
      </w:r>
      <w:r w:rsidRPr="0075153A">
        <w:rPr>
          <w:rtl/>
          <w:lang w:bidi="ar-EG"/>
        </w:rPr>
        <w:t>، والثانية في</w:t>
      </w:r>
      <w:r w:rsidR="0001721B">
        <w:rPr>
          <w:rFonts w:hint="cs"/>
          <w:rtl/>
          <w:lang w:bidi="ar-EG"/>
        </w:rPr>
        <w:t> </w:t>
      </w:r>
      <w:r w:rsidRPr="0075153A">
        <w:rPr>
          <w:rtl/>
          <w:lang w:bidi="ar-EG"/>
        </w:rPr>
        <w:t>عام</w:t>
      </w:r>
      <w:r w:rsidR="0001721B">
        <w:rPr>
          <w:rFonts w:hint="cs"/>
          <w:rtl/>
          <w:lang w:bidi="ar-EG"/>
        </w:rPr>
        <w:t> </w:t>
      </w:r>
      <w:r w:rsidR="0001721B">
        <w:rPr>
          <w:lang w:bidi="ar-EG"/>
        </w:rPr>
        <w:t>2017</w:t>
      </w:r>
      <w:r w:rsidRPr="0075153A">
        <w:rPr>
          <w:rtl/>
          <w:lang w:bidi="ar-EG"/>
        </w:rPr>
        <w:t xml:space="preserve"> اعترافاً ب</w:t>
      </w:r>
      <w:r w:rsidRPr="0075153A">
        <w:rPr>
          <w:rFonts w:hint="cs"/>
          <w:rtl/>
          <w:lang w:bidi="ar-EG"/>
        </w:rPr>
        <w:t>التوصية</w:t>
      </w:r>
      <w:r w:rsidR="0001721B">
        <w:rPr>
          <w:rFonts w:hint="eastAsia"/>
          <w:rtl/>
          <w:lang w:bidi="ar-EG"/>
        </w:rPr>
        <w:t> </w:t>
      </w:r>
      <w:r w:rsidRPr="0075153A">
        <w:rPr>
          <w:lang w:val="en-GB" w:bidi="ar-EG"/>
        </w:rPr>
        <w:t>ITU</w:t>
      </w:r>
      <w:r w:rsidR="00F53084">
        <w:rPr>
          <w:lang w:val="en-GB" w:bidi="ar-EG"/>
        </w:rPr>
        <w:noBreakHyphen/>
        <w:t>T </w:t>
      </w:r>
      <w:r w:rsidRPr="0075153A">
        <w:rPr>
          <w:lang w:val="en-GB" w:bidi="ar-EG"/>
        </w:rPr>
        <w:t>H.265</w:t>
      </w:r>
      <w:r w:rsidRPr="0075153A">
        <w:rPr>
          <w:rFonts w:hint="cs"/>
          <w:rtl/>
        </w:rPr>
        <w:t xml:space="preserve">، </w:t>
      </w:r>
      <w:r w:rsidR="0001721B">
        <w:rPr>
          <w:rFonts w:hint="cs"/>
          <w:rtl/>
        </w:rPr>
        <w:t>"</w:t>
      </w:r>
      <w:r w:rsidRPr="0075153A">
        <w:rPr>
          <w:rtl/>
        </w:rPr>
        <w:t>التشفير الفيديوي عالي الكفاءة</w:t>
      </w:r>
      <w:r w:rsidR="0001721B">
        <w:rPr>
          <w:rFonts w:hint="cs"/>
          <w:rtl/>
        </w:rPr>
        <w:t>"</w:t>
      </w:r>
      <w:r w:rsidRPr="0075153A">
        <w:rPr>
          <w:rtl/>
          <w:lang w:bidi="ar-EG"/>
        </w:rPr>
        <w:t>.</w:t>
      </w:r>
      <w:r w:rsidRPr="0075153A">
        <w:rPr>
          <w:rFonts w:hint="cs"/>
          <w:rtl/>
          <w:lang w:bidi="ar-EG"/>
        </w:rPr>
        <w:t xml:space="preserve"> وتشير التقارير الحالية عن المشروع الجديد للتشفير الفيديوي متعدد الاستخدامات </w:t>
      </w:r>
      <w:r w:rsidR="0001721B">
        <w:rPr>
          <w:rFonts w:hint="cs"/>
          <w:rtl/>
          <w:lang w:bidi="ar-EG"/>
        </w:rPr>
        <w:t>إلى قوة التقدم الذي يحققه.</w:t>
      </w:r>
    </w:p>
    <w:p w:rsidR="0075153A" w:rsidRPr="0075153A" w:rsidRDefault="0075153A" w:rsidP="00A43B4F">
      <w:pPr>
        <w:pStyle w:val="enumlev1"/>
        <w:rPr>
          <w:rtl/>
          <w:lang w:bidi="ar-EG"/>
        </w:rPr>
      </w:pPr>
      <w:r w:rsidRPr="0075153A">
        <w:rPr>
          <w:rFonts w:hint="cs"/>
          <w:rtl/>
          <w:lang w:bidi="ar-EG"/>
        </w:rPr>
        <w:t>-</w:t>
      </w:r>
      <w:r w:rsidRPr="0075153A">
        <w:rPr>
          <w:rtl/>
          <w:lang w:bidi="ar-EG"/>
        </w:rPr>
        <w:tab/>
      </w:r>
      <w:hyperlink r:id="rId13" w:history="1">
        <w:r w:rsidRPr="0075153A">
          <w:rPr>
            <w:rStyle w:val="Hyperlink"/>
            <w:rFonts w:hint="cs"/>
            <w:rtl/>
            <w:lang w:bidi="ar-EG"/>
          </w:rPr>
          <w:t>ما بعد</w:t>
        </w:r>
        <w:r w:rsidR="00A43B4F">
          <w:rPr>
            <w:rStyle w:val="Hyperlink"/>
            <w:rFonts w:hint="cs"/>
            <w:rtl/>
            <w:lang w:bidi="ar-EG"/>
          </w:rPr>
          <w:t xml:space="preserve"> التشفير الفيديوي </w:t>
        </w:r>
        <w:r w:rsidRPr="0075153A">
          <w:rPr>
            <w:rStyle w:val="Hyperlink"/>
            <w:rFonts w:hint="cs"/>
            <w:rtl/>
            <w:lang w:bidi="ar-EG"/>
          </w:rPr>
          <w:t>عالي الكفاءة: مشروع التشفير الفيديوي متعدد الاستخدامات ينطلق بقوة</w:t>
        </w:r>
      </w:hyperlink>
    </w:p>
    <w:p w:rsidR="0075153A" w:rsidRPr="0075153A" w:rsidRDefault="0075153A" w:rsidP="004B49D3">
      <w:pPr>
        <w:rPr>
          <w:rtl/>
          <w:lang w:bidi="ar-EG"/>
        </w:rPr>
      </w:pPr>
      <w:r w:rsidRPr="0075153A">
        <w:rPr>
          <w:rFonts w:hint="cs"/>
          <w:rtl/>
          <w:lang w:bidi="ar-EG"/>
        </w:rPr>
        <w:t>وقد أُوليَت أولوية عليا لأعمال التقييس التي ينفذها القطاع بشأن العناصر غير الراديوية من (الجيل الخامس من) أنظمة الاتصالات المتنقلة الدولية-</w:t>
      </w:r>
      <w:r w:rsidRPr="0075153A">
        <w:rPr>
          <w:lang w:val="es-ES" w:bidi="ar-EG"/>
        </w:rPr>
        <w:t>2020</w:t>
      </w:r>
      <w:r w:rsidRPr="0075153A">
        <w:rPr>
          <w:rFonts w:hint="cs"/>
          <w:rtl/>
          <w:lang w:bidi="ar-EG"/>
        </w:rPr>
        <w:t xml:space="preserve">. ويواصل نهج إدارة وتنسيق الشبكات القائمين على البرمجيات تحويل وجه عمليات الاتصالات. </w:t>
      </w:r>
      <w:r w:rsidR="00357BED">
        <w:rPr>
          <w:rFonts w:hint="cs"/>
          <w:rtl/>
          <w:lang w:bidi="ar-EG"/>
        </w:rPr>
        <w:t>و</w:t>
      </w:r>
      <w:r w:rsidRPr="0075153A">
        <w:rPr>
          <w:rFonts w:hint="cs"/>
          <w:rtl/>
          <w:lang w:bidi="ar-EG"/>
        </w:rPr>
        <w:t xml:space="preserve">تدعم أعمال القطاع المتعلقة بالجيل الخامس هذا التحول </w:t>
      </w:r>
      <w:r w:rsidR="004B49D3">
        <w:rPr>
          <w:rFonts w:hint="cs"/>
          <w:rtl/>
          <w:lang w:bidi="ar-EG"/>
        </w:rPr>
        <w:t>من خلال وضع</w:t>
      </w:r>
      <w:r w:rsidRPr="0075153A">
        <w:rPr>
          <w:rFonts w:hint="cs"/>
          <w:rtl/>
          <w:lang w:bidi="ar-EG"/>
        </w:rPr>
        <w:t xml:space="preserve"> معايير جديدة في مجالات الابتكار في التوصيل الشبكي وتطوير ش</w:t>
      </w:r>
      <w:r w:rsidR="00A86BD4">
        <w:rPr>
          <w:rFonts w:hint="cs"/>
          <w:rtl/>
          <w:lang w:bidi="ar-EG"/>
        </w:rPr>
        <w:t>بكات النقل والاستدامة البيئية.</w:t>
      </w:r>
    </w:p>
    <w:p w:rsidR="0075153A" w:rsidRPr="0075153A" w:rsidRDefault="0075153A" w:rsidP="0001721B">
      <w:pPr>
        <w:pStyle w:val="enumlev1"/>
        <w:rPr>
          <w:rtl/>
          <w:lang w:bidi="ar-EG"/>
        </w:rPr>
      </w:pPr>
      <w:r w:rsidRPr="0075153A">
        <w:rPr>
          <w:rFonts w:hint="cs"/>
          <w:rtl/>
          <w:lang w:bidi="ar-EG"/>
        </w:rPr>
        <w:t>-</w:t>
      </w:r>
      <w:r w:rsidRPr="0075153A">
        <w:rPr>
          <w:rFonts w:hint="cs"/>
          <w:rtl/>
          <w:lang w:bidi="ar-EG"/>
        </w:rPr>
        <w:tab/>
      </w:r>
      <w:hyperlink r:id="rId14" w:history="1">
        <w:r w:rsidRPr="0075153A">
          <w:rPr>
            <w:rStyle w:val="Hyperlink"/>
            <w:rFonts w:hint="cs"/>
            <w:rtl/>
            <w:lang w:bidi="ar-EG"/>
          </w:rPr>
          <w:t>التعلم الآلي لخدمة أنظمة الجيل الخامس: فريق متخصص جديد تابع للاتحاد يضع برنامج عمل بهذا الشأن</w:t>
        </w:r>
      </w:hyperlink>
    </w:p>
    <w:p w:rsidR="0075153A" w:rsidRPr="0075153A" w:rsidRDefault="0075153A" w:rsidP="0001721B">
      <w:pPr>
        <w:pStyle w:val="enumlev1"/>
        <w:rPr>
          <w:rtl/>
          <w:lang w:bidi="ar-EG"/>
        </w:rPr>
      </w:pPr>
      <w:r w:rsidRPr="0075153A">
        <w:rPr>
          <w:rFonts w:hint="cs"/>
          <w:rtl/>
          <w:lang w:bidi="ar-EG"/>
        </w:rPr>
        <w:t>-</w:t>
      </w:r>
      <w:r w:rsidRPr="0075153A">
        <w:rPr>
          <w:rFonts w:hint="cs"/>
          <w:rtl/>
          <w:lang w:bidi="ar-EG"/>
        </w:rPr>
        <w:tab/>
      </w:r>
      <w:hyperlink r:id="rId15" w:history="1">
        <w:r w:rsidRPr="0075153A">
          <w:rPr>
            <w:rStyle w:val="Hyperlink"/>
            <w:rFonts w:hint="cs"/>
            <w:rtl/>
            <w:lang w:bidi="ar-EG"/>
          </w:rPr>
          <w:t xml:space="preserve">الاتحاد يصدر دراسة جديدة عن شبكات وتكنولوجيات عام </w:t>
        </w:r>
        <w:r w:rsidRPr="0075153A">
          <w:rPr>
            <w:rStyle w:val="Hyperlink"/>
            <w:lang w:val="es-ES" w:bidi="ar-EG"/>
          </w:rPr>
          <w:t>2030</w:t>
        </w:r>
        <w:r w:rsidRPr="0075153A">
          <w:rPr>
            <w:rStyle w:val="Hyperlink"/>
            <w:rFonts w:hint="cs"/>
            <w:rtl/>
            <w:lang w:bidi="ar-EG"/>
          </w:rPr>
          <w:t xml:space="preserve"> </w:t>
        </w:r>
        <w:r w:rsidRPr="00357BED">
          <w:rPr>
            <w:rStyle w:val="Hyperlink"/>
            <w:rFonts w:hint="cs"/>
            <w:rtl/>
            <w:lang w:bidi="ar-EG"/>
          </w:rPr>
          <w:t>وما بعده</w:t>
        </w:r>
      </w:hyperlink>
    </w:p>
    <w:p w:rsidR="0075153A" w:rsidRPr="0075153A" w:rsidRDefault="0075153A" w:rsidP="003A3637">
      <w:pPr>
        <w:rPr>
          <w:rtl/>
          <w:lang w:bidi="ar-EG"/>
        </w:rPr>
      </w:pPr>
      <w:r w:rsidRPr="0075153A">
        <w:rPr>
          <w:rFonts w:hint="cs"/>
          <w:rtl/>
          <w:lang w:bidi="ar-EG"/>
        </w:rPr>
        <w:t xml:space="preserve">وتهدف أعمال التقييس التي ينفذها القطاع بشأن إنترنت الأشياء </w:t>
      </w:r>
      <w:r w:rsidRPr="0075153A">
        <w:rPr>
          <w:lang w:val="es-ES" w:bidi="ar-EG"/>
        </w:rPr>
        <w:t>(IoT)</w:t>
      </w:r>
      <w:r w:rsidRPr="0075153A">
        <w:rPr>
          <w:rtl/>
          <w:lang w:bidi="ar-EG"/>
        </w:rPr>
        <w:t xml:space="preserve"> </w:t>
      </w:r>
      <w:r w:rsidRPr="0075153A">
        <w:rPr>
          <w:rFonts w:hint="cs"/>
          <w:rtl/>
          <w:lang w:bidi="ar-EG"/>
        </w:rPr>
        <w:t xml:space="preserve">والمدن الذكية إلى دعم قابلية التشغيل البيني وكفاءة معالجة وإدارة البيانات. ويتسارع تقييس مواصفات اختبار تطبيقات إنترنت الأشياء، مدعوماً بتعاون متزايد من القطاع وأحد مشغلي خدمة الاتصالات </w:t>
      </w:r>
      <w:r w:rsidR="003A3637">
        <w:rPr>
          <w:rFonts w:hint="cs"/>
          <w:rtl/>
          <w:lang w:bidi="ar-EG"/>
        </w:rPr>
        <w:t>من آلة إلى آلة</w:t>
      </w:r>
      <w:r w:rsidRPr="0075153A">
        <w:rPr>
          <w:rFonts w:hint="cs"/>
          <w:rtl/>
          <w:lang w:bidi="ar-EG"/>
        </w:rPr>
        <w:t xml:space="preserve"> </w:t>
      </w:r>
      <w:r w:rsidRPr="0075153A">
        <w:rPr>
          <w:lang w:bidi="ar-EG"/>
        </w:rPr>
        <w:t>(M2M)</w:t>
      </w:r>
      <w:r w:rsidRPr="0075153A">
        <w:rPr>
          <w:rFonts w:hint="cs"/>
          <w:rtl/>
          <w:lang w:bidi="ar-EG"/>
        </w:rPr>
        <w:t xml:space="preserve">. كما أن ما يربو على </w:t>
      </w:r>
      <w:r w:rsidR="0001721B">
        <w:rPr>
          <w:lang w:bidi="ar-EG"/>
        </w:rPr>
        <w:t>50</w:t>
      </w:r>
      <w:r w:rsidRPr="0075153A">
        <w:rPr>
          <w:rFonts w:hint="cs"/>
          <w:rtl/>
          <w:lang w:bidi="ar-EG"/>
        </w:rPr>
        <w:t xml:space="preserve"> </w:t>
      </w:r>
      <w:r w:rsidR="00357BED">
        <w:rPr>
          <w:rFonts w:hint="cs"/>
          <w:rtl/>
          <w:lang w:bidi="ar-EG"/>
        </w:rPr>
        <w:t>مدينة</w:t>
      </w:r>
      <w:r w:rsidRPr="0075153A">
        <w:rPr>
          <w:rFonts w:hint="cs"/>
          <w:rtl/>
          <w:lang w:bidi="ar-EG"/>
        </w:rPr>
        <w:t xml:space="preserve"> من مدن العالم تقيس مستوى تقدمها باستخدام </w:t>
      </w:r>
      <w:r w:rsidR="0001721B">
        <w:rPr>
          <w:rFonts w:hint="cs"/>
          <w:rtl/>
          <w:lang w:bidi="ar-EG"/>
        </w:rPr>
        <w:t>"</w:t>
      </w:r>
      <w:r w:rsidRPr="0075153A">
        <w:rPr>
          <w:rFonts w:hint="cs"/>
          <w:rtl/>
          <w:lang w:bidi="ar-EG"/>
        </w:rPr>
        <w:t>مؤشرات الأداء الرئيسية للمدن الذكية المستدامة</w:t>
      </w:r>
      <w:r w:rsidR="0001721B">
        <w:rPr>
          <w:rFonts w:hint="cs"/>
          <w:rtl/>
          <w:lang w:bidi="ar-EG"/>
        </w:rPr>
        <w:t>"</w:t>
      </w:r>
      <w:r w:rsidRPr="0075153A">
        <w:rPr>
          <w:rFonts w:hint="cs"/>
          <w:rtl/>
          <w:lang w:bidi="ar-EG"/>
        </w:rPr>
        <w:t xml:space="preserve"> استناداً إلى معايير الاتحاد والمؤشرات التي تروّجها مبادرة </w:t>
      </w:r>
      <w:r w:rsidR="0001721B">
        <w:rPr>
          <w:rFonts w:hint="cs"/>
          <w:rtl/>
          <w:lang w:bidi="ar-EG"/>
        </w:rPr>
        <w:t>"</w:t>
      </w:r>
      <w:r w:rsidRPr="0075153A">
        <w:rPr>
          <w:rFonts w:hint="cs"/>
          <w:rtl/>
          <w:lang w:bidi="ar-EG"/>
        </w:rPr>
        <w:t>متحدون من أجل مدن ذكية مستدامة</w:t>
      </w:r>
      <w:r w:rsidR="0001721B">
        <w:rPr>
          <w:rFonts w:hint="cs"/>
          <w:rtl/>
          <w:lang w:bidi="ar-EG"/>
        </w:rPr>
        <w:t>"</w:t>
      </w:r>
      <w:r w:rsidR="00090E1F">
        <w:rPr>
          <w:rFonts w:hint="eastAsia"/>
          <w:rtl/>
          <w:lang w:bidi="ar-EG"/>
        </w:rPr>
        <w:t> </w:t>
      </w:r>
      <w:r w:rsidRPr="0075153A">
        <w:rPr>
          <w:lang w:val="es-ES" w:bidi="ar-EG"/>
        </w:rPr>
        <w:t>(U4SSC)</w:t>
      </w:r>
      <w:r w:rsidRPr="0075153A">
        <w:rPr>
          <w:rFonts w:hint="cs"/>
          <w:rtl/>
          <w:lang w:bidi="ar-EG"/>
        </w:rPr>
        <w:t>.</w:t>
      </w:r>
    </w:p>
    <w:p w:rsidR="0075153A" w:rsidRPr="0075153A" w:rsidRDefault="0075153A" w:rsidP="0001721B">
      <w:pPr>
        <w:pStyle w:val="enumlev1"/>
        <w:rPr>
          <w:rtl/>
          <w:lang w:bidi="ar-EG"/>
        </w:rPr>
      </w:pPr>
      <w:r w:rsidRPr="0075153A">
        <w:rPr>
          <w:rFonts w:hint="cs"/>
          <w:rtl/>
          <w:lang w:bidi="ar-EG"/>
        </w:rPr>
        <w:t>-</w:t>
      </w:r>
      <w:r w:rsidRPr="0075153A">
        <w:rPr>
          <w:rtl/>
          <w:lang w:bidi="ar-EG"/>
        </w:rPr>
        <w:tab/>
      </w:r>
      <w:hyperlink r:id="rId16" w:history="1">
        <w:r w:rsidRPr="0075153A">
          <w:rPr>
            <w:rStyle w:val="Hyperlink"/>
            <w:rFonts w:hint="cs"/>
            <w:rtl/>
            <w:lang w:bidi="ar-EG"/>
          </w:rPr>
          <w:t xml:space="preserve">دراسة حالة جديدة صادرة عن الاتحاد تستقصي مسيرة </w:t>
        </w:r>
        <w:r w:rsidR="0001721B">
          <w:rPr>
            <w:rStyle w:val="Hyperlink"/>
            <w:rFonts w:hint="cs"/>
            <w:rtl/>
            <w:lang w:bidi="ar-EG"/>
          </w:rPr>
          <w:t>"</w:t>
        </w:r>
        <w:r w:rsidRPr="0075153A">
          <w:rPr>
            <w:rStyle w:val="Hyperlink"/>
            <w:rFonts w:hint="cs"/>
            <w:rtl/>
            <w:lang w:bidi="ar-EG"/>
          </w:rPr>
          <w:t>مدينة موسكو الذكية</w:t>
        </w:r>
        <w:r w:rsidR="0001721B">
          <w:rPr>
            <w:rStyle w:val="Hyperlink"/>
            <w:rFonts w:hint="cs"/>
            <w:rtl/>
            <w:lang w:bidi="ar-EG"/>
          </w:rPr>
          <w:t>"</w:t>
        </w:r>
      </w:hyperlink>
    </w:p>
    <w:p w:rsidR="0075153A" w:rsidRPr="0075153A" w:rsidRDefault="0075153A" w:rsidP="00C363BA">
      <w:pPr>
        <w:rPr>
          <w:lang w:bidi="ar-EG"/>
        </w:rPr>
      </w:pPr>
      <w:r w:rsidRPr="0075153A">
        <w:rPr>
          <w:rFonts w:hint="cs"/>
          <w:rtl/>
          <w:lang w:bidi="ar-EG"/>
        </w:rPr>
        <w:t>أما الفريق المتخصص المعني بالذكاء الاصطناعي من أجل الصحة</w:t>
      </w:r>
      <w:r w:rsidR="0001721B">
        <w:rPr>
          <w:rFonts w:hint="eastAsia"/>
          <w:rtl/>
          <w:lang w:bidi="ar-EG"/>
        </w:rPr>
        <w:t> </w:t>
      </w:r>
      <w:r w:rsidR="0001721B">
        <w:rPr>
          <w:lang w:bidi="ar-EG"/>
        </w:rPr>
        <w:t>(FG AI4H)</w:t>
      </w:r>
      <w:r w:rsidRPr="0075153A">
        <w:rPr>
          <w:rFonts w:hint="cs"/>
          <w:rtl/>
          <w:lang w:bidi="ar-EG"/>
        </w:rPr>
        <w:t xml:space="preserve"> التابع لقطاع تقييس الاتصالات، والموجهة أعماله بتعاون وثيق بين الاتحاد ومنظمة الصحة العالمية</w:t>
      </w:r>
      <w:r w:rsidR="0001721B">
        <w:rPr>
          <w:rFonts w:hint="eastAsia"/>
          <w:rtl/>
          <w:lang w:bidi="ar-EG"/>
        </w:rPr>
        <w:t> </w:t>
      </w:r>
      <w:r w:rsidR="0001721B">
        <w:rPr>
          <w:lang w:bidi="ar-EG"/>
        </w:rPr>
        <w:t>(WHO)</w:t>
      </w:r>
      <w:r w:rsidRPr="0075153A">
        <w:rPr>
          <w:rFonts w:hint="cs"/>
          <w:rtl/>
          <w:lang w:bidi="ar-EG"/>
        </w:rPr>
        <w:t xml:space="preserve">، فيعمل حالياً من أجل إنشاء إطار وعملية تقترن به لوضع </w:t>
      </w:r>
      <w:r w:rsidRPr="003A3637">
        <w:rPr>
          <w:rFonts w:hint="cs"/>
          <w:rtl/>
          <w:lang w:bidi="ar-EG"/>
        </w:rPr>
        <w:t xml:space="preserve">مؤشرات </w:t>
      </w:r>
      <w:r w:rsidR="003A3637">
        <w:rPr>
          <w:rFonts w:hint="cs"/>
          <w:rtl/>
          <w:lang w:bidi="ar-EG"/>
        </w:rPr>
        <w:t>مرجعية للأداء</w:t>
      </w:r>
      <w:r w:rsidRPr="0075153A">
        <w:rPr>
          <w:rFonts w:hint="cs"/>
          <w:rtl/>
          <w:lang w:bidi="ar-EG"/>
        </w:rPr>
        <w:t xml:space="preserve"> لخوارزميات </w:t>
      </w:r>
      <w:r w:rsidR="0001721B">
        <w:rPr>
          <w:rFonts w:hint="cs"/>
          <w:rtl/>
          <w:lang w:bidi="ar-EG"/>
        </w:rPr>
        <w:t>"</w:t>
      </w:r>
      <w:r w:rsidRPr="0075153A">
        <w:rPr>
          <w:rFonts w:hint="cs"/>
          <w:rtl/>
          <w:lang w:bidi="ar-EG"/>
        </w:rPr>
        <w:t>الذكاء الاصطناعي من أجل الصحة</w:t>
      </w:r>
      <w:r w:rsidR="0001721B">
        <w:rPr>
          <w:rFonts w:hint="cs"/>
          <w:rtl/>
          <w:lang w:bidi="ar-EG"/>
        </w:rPr>
        <w:t>"</w:t>
      </w:r>
      <w:r w:rsidRPr="0075153A">
        <w:rPr>
          <w:rFonts w:hint="cs"/>
          <w:rtl/>
          <w:lang w:bidi="ar-EG"/>
        </w:rPr>
        <w:t xml:space="preserve">. وستوجّه الدعوات المتكررة إلى </w:t>
      </w:r>
      <w:r w:rsidRPr="0001721B">
        <w:rPr>
          <w:rFonts w:hint="cs"/>
          <w:i/>
          <w:iCs/>
          <w:rtl/>
          <w:lang w:bidi="ar-EG"/>
        </w:rPr>
        <w:t>تقديم مقترحات</w:t>
      </w:r>
      <w:r w:rsidRPr="0075153A">
        <w:rPr>
          <w:rFonts w:hint="cs"/>
          <w:rtl/>
          <w:lang w:bidi="ar-EG"/>
        </w:rPr>
        <w:t xml:space="preserve"> </w:t>
      </w:r>
      <w:r w:rsidR="003A3637">
        <w:rPr>
          <w:rFonts w:hint="cs"/>
          <w:rtl/>
          <w:lang w:bidi="ar-EG"/>
        </w:rPr>
        <w:t>جهود</w:t>
      </w:r>
      <w:r w:rsidRPr="0075153A">
        <w:rPr>
          <w:rFonts w:hint="cs"/>
          <w:rtl/>
          <w:lang w:bidi="ar-EG"/>
        </w:rPr>
        <w:t xml:space="preserve"> الفريق المتخصص </w:t>
      </w:r>
      <w:r w:rsidR="003A3637">
        <w:rPr>
          <w:rFonts w:hint="cs"/>
          <w:rtl/>
          <w:lang w:bidi="ar-EG"/>
        </w:rPr>
        <w:t>من أجل</w:t>
      </w:r>
      <w:r w:rsidRPr="0075153A">
        <w:rPr>
          <w:rFonts w:hint="cs"/>
          <w:rtl/>
          <w:lang w:bidi="ar-EG"/>
        </w:rPr>
        <w:t xml:space="preserve"> </w:t>
      </w:r>
      <w:r w:rsidRPr="003A3637">
        <w:rPr>
          <w:rFonts w:hint="cs"/>
          <w:rtl/>
          <w:lang w:bidi="ar-EG"/>
        </w:rPr>
        <w:t>استحداث</w:t>
      </w:r>
      <w:r w:rsidRPr="0075153A">
        <w:rPr>
          <w:rFonts w:hint="cs"/>
          <w:rtl/>
          <w:lang w:bidi="ar-EG"/>
        </w:rPr>
        <w:t xml:space="preserve"> أساليب </w:t>
      </w:r>
      <w:r w:rsidRPr="003A3637">
        <w:rPr>
          <w:rFonts w:hint="cs"/>
          <w:rtl/>
          <w:lang w:bidi="ar-EG"/>
        </w:rPr>
        <w:t xml:space="preserve">تقييم </w:t>
      </w:r>
      <w:r w:rsidRPr="0075153A">
        <w:rPr>
          <w:rFonts w:hint="cs"/>
          <w:rtl/>
          <w:lang w:bidi="ar-EG"/>
        </w:rPr>
        <w:t xml:space="preserve">مدى نجاح حالات استخدام </w:t>
      </w:r>
      <w:r w:rsidR="0001721B">
        <w:rPr>
          <w:rFonts w:hint="cs"/>
          <w:rtl/>
          <w:lang w:bidi="ar-EG"/>
        </w:rPr>
        <w:t>"</w:t>
      </w:r>
      <w:r w:rsidRPr="0075153A">
        <w:rPr>
          <w:rFonts w:hint="cs"/>
          <w:rtl/>
          <w:lang w:bidi="ar-EG"/>
        </w:rPr>
        <w:t>الذكاء الاصطناعي من أجل الصحة</w:t>
      </w:r>
      <w:r w:rsidR="0001721B">
        <w:rPr>
          <w:rFonts w:hint="cs"/>
          <w:rtl/>
          <w:lang w:bidi="ar-EG"/>
        </w:rPr>
        <w:t>"</w:t>
      </w:r>
      <w:r w:rsidR="00090E1F">
        <w:rPr>
          <w:rFonts w:hint="cs"/>
          <w:rtl/>
          <w:lang w:bidi="ar-EG"/>
        </w:rPr>
        <w:t xml:space="preserve"> في</w:t>
      </w:r>
      <w:r w:rsidR="00C363BA">
        <w:rPr>
          <w:rFonts w:hint="eastAsia"/>
          <w:rtl/>
          <w:lang w:bidi="ar-EG"/>
        </w:rPr>
        <w:t> </w:t>
      </w:r>
      <w:r w:rsidR="00090E1F">
        <w:rPr>
          <w:rFonts w:hint="cs"/>
          <w:rtl/>
          <w:lang w:bidi="ar-EG"/>
        </w:rPr>
        <w:t xml:space="preserve">إثبات </w:t>
      </w:r>
      <w:r w:rsidR="001A2C45">
        <w:rPr>
          <w:rFonts w:hint="cs"/>
          <w:rtl/>
          <w:lang w:bidi="ar-EG"/>
        </w:rPr>
        <w:t>هذا</w:t>
      </w:r>
      <w:r w:rsidR="00090E1F">
        <w:rPr>
          <w:rFonts w:hint="eastAsia"/>
          <w:rtl/>
          <w:lang w:bidi="ar-EG"/>
        </w:rPr>
        <w:t> </w:t>
      </w:r>
      <w:r w:rsidR="00090E1F">
        <w:rPr>
          <w:rFonts w:hint="cs"/>
          <w:rtl/>
          <w:lang w:bidi="ar-EG"/>
        </w:rPr>
        <w:t>المفهوم.</w:t>
      </w:r>
    </w:p>
    <w:p w:rsidR="0075153A" w:rsidRPr="0075153A" w:rsidRDefault="0075153A" w:rsidP="001A2C45">
      <w:pPr>
        <w:pStyle w:val="enumlev1"/>
        <w:keepNext/>
        <w:rPr>
          <w:rtl/>
          <w:lang w:bidi="ar-EG"/>
        </w:rPr>
      </w:pPr>
      <w:r w:rsidRPr="0075153A">
        <w:rPr>
          <w:rFonts w:hint="cs"/>
          <w:rtl/>
          <w:lang w:bidi="ar-EG"/>
        </w:rPr>
        <w:lastRenderedPageBreak/>
        <w:t>-</w:t>
      </w:r>
      <w:r w:rsidRPr="0075153A">
        <w:rPr>
          <w:rtl/>
          <w:lang w:bidi="ar-EG"/>
        </w:rPr>
        <w:tab/>
      </w:r>
      <w:hyperlink r:id="rId17" w:history="1">
        <w:r w:rsidRPr="0075153A">
          <w:rPr>
            <w:rStyle w:val="Hyperlink"/>
            <w:rFonts w:hint="cs"/>
            <w:rtl/>
            <w:lang w:bidi="ar-EG"/>
          </w:rPr>
          <w:t>الذكاء الاصطناعي من أجل الصحة: الاتحاد الدولي للاتصالات ومنظمة الصحة العالمية</w:t>
        </w:r>
        <w:r w:rsidR="001A2C45">
          <w:rPr>
            <w:rStyle w:val="Hyperlink"/>
            <w:rFonts w:hint="cs"/>
            <w:rtl/>
            <w:lang w:bidi="ar-EG"/>
          </w:rPr>
          <w:t xml:space="preserve"> </w:t>
        </w:r>
        <w:r w:rsidRPr="003A3637">
          <w:rPr>
            <w:rStyle w:val="Hyperlink"/>
            <w:rFonts w:hint="cs"/>
            <w:rtl/>
            <w:lang w:bidi="ar-EG"/>
          </w:rPr>
          <w:t>يدعوان</w:t>
        </w:r>
        <w:r w:rsidRPr="0075153A">
          <w:rPr>
            <w:rStyle w:val="Hyperlink"/>
            <w:rFonts w:hint="cs"/>
            <w:rtl/>
            <w:lang w:bidi="ar-EG"/>
          </w:rPr>
          <w:t xml:space="preserve"> إلى تقديم مقترحات</w:t>
        </w:r>
      </w:hyperlink>
    </w:p>
    <w:p w:rsidR="0075153A" w:rsidRPr="0075153A" w:rsidRDefault="0075153A" w:rsidP="00E2340C">
      <w:pPr>
        <w:rPr>
          <w:rtl/>
          <w:lang w:bidi="ar-EG"/>
        </w:rPr>
      </w:pPr>
      <w:r w:rsidRPr="0075153A">
        <w:rPr>
          <w:rFonts w:hint="cs"/>
          <w:rtl/>
          <w:lang w:bidi="ar-EG"/>
        </w:rPr>
        <w:t xml:space="preserve">وضع الاتحاد معياراً جديداً يتمثل في مبادئ توجيهية للاستماع </w:t>
      </w:r>
      <w:r w:rsidRPr="003A3637">
        <w:rPr>
          <w:rFonts w:hint="cs"/>
          <w:rtl/>
          <w:lang w:bidi="ar-EG"/>
        </w:rPr>
        <w:t>المأمون</w:t>
      </w:r>
      <w:r w:rsidRPr="0075153A">
        <w:rPr>
          <w:rFonts w:hint="cs"/>
          <w:rtl/>
          <w:lang w:bidi="ar-EG"/>
        </w:rPr>
        <w:t xml:space="preserve"> إلى أجهزة </w:t>
      </w:r>
      <w:r w:rsidRPr="003A3637">
        <w:rPr>
          <w:rFonts w:hint="cs"/>
          <w:rtl/>
          <w:lang w:bidi="ar-EG"/>
        </w:rPr>
        <w:t>تشغيل الموسيقى</w:t>
      </w:r>
      <w:r w:rsidRPr="0075153A">
        <w:rPr>
          <w:rFonts w:hint="cs"/>
          <w:rtl/>
          <w:lang w:bidi="ar-EG"/>
        </w:rPr>
        <w:t xml:space="preserve">، دعماً لمبادرة </w:t>
      </w:r>
      <w:r w:rsidR="0001721B">
        <w:rPr>
          <w:rFonts w:hint="cs"/>
          <w:rtl/>
          <w:lang w:bidi="ar-EG"/>
        </w:rPr>
        <w:t>"</w:t>
      </w:r>
      <w:r w:rsidRPr="0075153A">
        <w:rPr>
          <w:rFonts w:hint="cs"/>
          <w:rtl/>
          <w:lang w:bidi="ar-EG"/>
        </w:rPr>
        <w:t xml:space="preserve">اجعل الاستماع </w:t>
      </w:r>
      <w:r w:rsidRPr="003A3637">
        <w:rPr>
          <w:rFonts w:hint="cs"/>
          <w:rtl/>
          <w:lang w:bidi="ar-EG"/>
        </w:rPr>
        <w:t>مأموناً</w:t>
      </w:r>
      <w:r w:rsidR="0001721B">
        <w:rPr>
          <w:rFonts w:hint="cs"/>
          <w:rtl/>
          <w:lang w:bidi="ar-EG"/>
        </w:rPr>
        <w:t>"</w:t>
      </w:r>
      <w:r w:rsidRPr="0075153A">
        <w:rPr>
          <w:rFonts w:hint="cs"/>
          <w:rtl/>
          <w:lang w:bidi="ar-EG"/>
        </w:rPr>
        <w:t xml:space="preserve"> التي أطلقتها منظمة الصحة العالمية. ويسلط المعيار الجديد الضوء على أسباب </w:t>
      </w:r>
      <w:r w:rsidRPr="003A3637">
        <w:rPr>
          <w:rFonts w:hint="cs"/>
          <w:rtl/>
          <w:lang w:bidi="ar-EG"/>
        </w:rPr>
        <w:t>استحداثه</w:t>
      </w:r>
      <w:r w:rsidRPr="0075153A">
        <w:rPr>
          <w:rFonts w:hint="cs"/>
          <w:rtl/>
          <w:lang w:bidi="ar-EG"/>
        </w:rPr>
        <w:t xml:space="preserve"> مشيراً إلى أن </w:t>
      </w:r>
      <w:r w:rsidR="002D2F50">
        <w:rPr>
          <w:rFonts w:hint="cs"/>
          <w:rtl/>
          <w:lang w:bidi="ar-EG"/>
        </w:rPr>
        <w:t>"</w:t>
      </w:r>
      <w:r w:rsidRPr="0075153A">
        <w:rPr>
          <w:rFonts w:hint="cs"/>
          <w:rtl/>
          <w:lang w:bidi="ar-EG"/>
        </w:rPr>
        <w:t xml:space="preserve">فقدان السمع يحدث نتيجة للاستماع إلى الصوت بمستويات عالية على مدى فترات زمنية طويلة. فالاستخدام غير </w:t>
      </w:r>
      <w:r w:rsidRPr="003A3637">
        <w:rPr>
          <w:rFonts w:hint="cs"/>
          <w:rtl/>
          <w:lang w:bidi="ar-EG"/>
        </w:rPr>
        <w:t>المأمون</w:t>
      </w:r>
      <w:r w:rsidRPr="0075153A">
        <w:rPr>
          <w:rFonts w:hint="cs"/>
          <w:rtl/>
          <w:lang w:bidi="ar-EG"/>
        </w:rPr>
        <w:t xml:space="preserve"> للأجهزة السمعية الشخصية يشكل خطراً على حاسة السمع للملايين من الناس</w:t>
      </w:r>
      <w:r w:rsidR="002D2F50">
        <w:rPr>
          <w:rFonts w:hint="cs"/>
          <w:rtl/>
          <w:lang w:bidi="ar-EG"/>
        </w:rPr>
        <w:t>"</w:t>
      </w:r>
      <w:r w:rsidRPr="0075153A">
        <w:rPr>
          <w:rFonts w:hint="cs"/>
          <w:rtl/>
          <w:lang w:bidi="ar-EG"/>
        </w:rPr>
        <w:t>.</w:t>
      </w:r>
    </w:p>
    <w:p w:rsidR="0075153A" w:rsidRPr="0075153A" w:rsidRDefault="0075153A" w:rsidP="0065146C">
      <w:pPr>
        <w:pStyle w:val="enumlev1"/>
        <w:rPr>
          <w:rtl/>
          <w:lang w:bidi="ar-EG"/>
        </w:rPr>
      </w:pPr>
      <w:r w:rsidRPr="003A3637">
        <w:rPr>
          <w:rFonts w:hint="cs"/>
          <w:rtl/>
          <w:lang w:bidi="ar-EG"/>
        </w:rPr>
        <w:t>-</w:t>
      </w:r>
      <w:r w:rsidR="0001721B" w:rsidRPr="003A3637">
        <w:rPr>
          <w:rtl/>
          <w:lang w:bidi="ar-EG"/>
        </w:rPr>
        <w:tab/>
      </w:r>
      <w:hyperlink r:id="rId18" w:history="1">
        <w:r w:rsidRPr="003A3637">
          <w:rPr>
            <w:rStyle w:val="Hyperlink"/>
            <w:rFonts w:hint="cs"/>
            <w:rtl/>
            <w:lang w:bidi="ar-EG"/>
          </w:rPr>
          <w:t>استمع بمسؤولية: معيار جديد يضعه الاتحاد للوقاية من فقدان السمع الناجم عن استخدام الأجهزة السمعية</w:t>
        </w:r>
      </w:hyperlink>
    </w:p>
    <w:p w:rsidR="0075153A" w:rsidRPr="0075153A" w:rsidRDefault="0075153A" w:rsidP="003A3637">
      <w:pPr>
        <w:rPr>
          <w:rtl/>
          <w:lang w:bidi="ar-EG"/>
        </w:rPr>
      </w:pPr>
      <w:r w:rsidRPr="0075153A">
        <w:rPr>
          <w:rFonts w:hint="cs"/>
          <w:rtl/>
          <w:lang w:bidi="ar-EG"/>
        </w:rPr>
        <w:t>وتعكس المواصفات الجديدة والمحدّثة لاختبار المطابقة المحددة في ا</w:t>
      </w:r>
      <w:r w:rsidRPr="0075153A">
        <w:rPr>
          <w:rtl/>
        </w:rPr>
        <w:t>لتوصية</w:t>
      </w:r>
      <w:r w:rsidRPr="0075153A">
        <w:rPr>
          <w:lang w:bidi="ar-EG"/>
        </w:rPr>
        <w:t xml:space="preserve">ITU-T H.810 </w:t>
      </w:r>
      <w:r w:rsidR="002D2F50">
        <w:rPr>
          <w:rFonts w:hint="cs"/>
          <w:rtl/>
          <w:lang w:bidi="ar-EG"/>
        </w:rPr>
        <w:t xml:space="preserve"> </w:t>
      </w:r>
      <w:r w:rsidRPr="0075153A">
        <w:rPr>
          <w:rFonts w:hint="cs"/>
          <w:rtl/>
          <w:lang w:bidi="ar-EG"/>
        </w:rPr>
        <w:t>المتعلقة ب</w:t>
      </w:r>
      <w:r w:rsidRPr="0075153A">
        <w:rPr>
          <w:rtl/>
        </w:rPr>
        <w:t xml:space="preserve">المبادئ التوجيهية </w:t>
      </w:r>
      <w:r w:rsidRPr="0075153A">
        <w:rPr>
          <w:rFonts w:hint="cs"/>
          <w:rtl/>
        </w:rPr>
        <w:t>للتصميم</w:t>
      </w:r>
      <w:r w:rsidRPr="0075153A">
        <w:rPr>
          <w:rtl/>
        </w:rPr>
        <w:t xml:space="preserve"> التي وضعها تحالف </w:t>
      </w:r>
      <w:r w:rsidRPr="0075153A">
        <w:rPr>
          <w:lang w:bidi="ar-EG"/>
        </w:rPr>
        <w:t>Continua</w:t>
      </w:r>
      <w:r w:rsidRPr="0075153A">
        <w:rPr>
          <w:rFonts w:hint="cs"/>
          <w:rtl/>
          <w:lang w:bidi="ar-EG"/>
        </w:rPr>
        <w:t xml:space="preserve"> </w:t>
      </w:r>
      <w:r w:rsidRPr="0075153A">
        <w:rPr>
          <w:lang w:bidi="ar-EG"/>
        </w:rPr>
        <w:t>(CDG)</w:t>
      </w:r>
      <w:r w:rsidRPr="0075153A">
        <w:rPr>
          <w:rtl/>
          <w:lang w:bidi="ar-EG"/>
        </w:rPr>
        <w:t xml:space="preserve">، في </w:t>
      </w:r>
      <w:r w:rsidRPr="0075153A">
        <w:rPr>
          <w:rFonts w:hint="cs"/>
          <w:rtl/>
          <w:lang w:bidi="ar-EG"/>
        </w:rPr>
        <w:t xml:space="preserve">إطار </w:t>
      </w:r>
      <w:r w:rsidRPr="0075153A">
        <w:rPr>
          <w:rtl/>
          <w:lang w:bidi="ar-EG"/>
        </w:rPr>
        <w:t>سلسلة التوصيات</w:t>
      </w:r>
      <w:r w:rsidRPr="0075153A">
        <w:rPr>
          <w:rFonts w:hint="cs"/>
          <w:rtl/>
          <w:lang w:bidi="ar-EG"/>
        </w:rPr>
        <w:t xml:space="preserve"> </w:t>
      </w:r>
      <w:r w:rsidRPr="0075153A">
        <w:rPr>
          <w:lang w:bidi="ar-EG"/>
        </w:rPr>
        <w:t>ITU-T H.810</w:t>
      </w:r>
      <w:r w:rsidRPr="0075153A">
        <w:rPr>
          <w:rtl/>
          <w:lang w:bidi="ar-EG"/>
        </w:rPr>
        <w:t>، المعلومات المحدثة الواردة في الطبعة الرابعة</w:t>
      </w:r>
      <w:r w:rsidRPr="0075153A">
        <w:rPr>
          <w:rFonts w:hint="cs"/>
          <w:rtl/>
          <w:lang w:bidi="ar-EG"/>
        </w:rPr>
        <w:t xml:space="preserve"> </w:t>
      </w:r>
      <w:r w:rsidRPr="0075153A">
        <w:rPr>
          <w:rtl/>
          <w:lang w:bidi="ar-EG"/>
        </w:rPr>
        <w:t>("كيراتين"،</w:t>
      </w:r>
      <w:r w:rsidRPr="0075153A">
        <w:rPr>
          <w:rFonts w:hint="cs"/>
          <w:rtl/>
          <w:lang w:bidi="ar-EG"/>
        </w:rPr>
        <w:t xml:space="preserve"> </w:t>
      </w:r>
      <w:r w:rsidRPr="0075153A">
        <w:rPr>
          <w:lang w:bidi="ar-EG"/>
        </w:rPr>
        <w:t>CDG 2017</w:t>
      </w:r>
      <w:r w:rsidR="00863952">
        <w:rPr>
          <w:rFonts w:hint="cs"/>
          <w:rtl/>
          <w:lang w:bidi="ar-EG"/>
        </w:rPr>
        <w:t>)</w:t>
      </w:r>
      <w:r w:rsidRPr="0075153A">
        <w:rPr>
          <w:rFonts w:hint="cs"/>
          <w:rtl/>
          <w:lang w:bidi="ar-EG"/>
        </w:rPr>
        <w:t xml:space="preserve">، والمتمثلة في ستة مشاريع نصوص جديدة وسبعة مشاريع نصوص مراجَعة قيد الموافقة. </w:t>
      </w:r>
      <w:r w:rsidRPr="003A3637">
        <w:rPr>
          <w:rFonts w:hint="cs"/>
          <w:rtl/>
          <w:lang w:bidi="ar-EG"/>
        </w:rPr>
        <w:t>وتشمل</w:t>
      </w:r>
      <w:r w:rsidRPr="0075153A">
        <w:rPr>
          <w:rFonts w:hint="cs"/>
          <w:rtl/>
          <w:lang w:bidi="ar-EG"/>
        </w:rPr>
        <w:t xml:space="preserve"> هذه المعلومات المحدّثة </w:t>
      </w:r>
      <w:r w:rsidRPr="003A3637">
        <w:rPr>
          <w:rFonts w:hint="cs"/>
          <w:rtl/>
          <w:lang w:bidi="ar-EG"/>
        </w:rPr>
        <w:t xml:space="preserve">اختبار تخصصات جديدة </w:t>
      </w:r>
      <w:r w:rsidR="003A3637">
        <w:rPr>
          <w:rFonts w:hint="cs"/>
          <w:rtl/>
          <w:lang w:bidi="ar-EG"/>
        </w:rPr>
        <w:t>للأجهزة</w:t>
      </w:r>
      <w:r w:rsidRPr="0075153A">
        <w:rPr>
          <w:rFonts w:hint="cs"/>
          <w:rtl/>
          <w:lang w:bidi="ar-EG"/>
        </w:rPr>
        <w:t xml:space="preserve"> تتعلق برصد حالة القدرة وتحديث أجهزة مراقبة السكر في</w:t>
      </w:r>
      <w:r w:rsidR="0065146C">
        <w:rPr>
          <w:rFonts w:hint="eastAsia"/>
          <w:rtl/>
          <w:lang w:bidi="ar-EG"/>
        </w:rPr>
        <w:t> </w:t>
      </w:r>
      <w:r w:rsidRPr="0075153A">
        <w:rPr>
          <w:rFonts w:hint="cs"/>
          <w:rtl/>
          <w:lang w:bidi="ar-EG"/>
        </w:rPr>
        <w:t xml:space="preserve">الدم، كما تحدّث هذه المعلومات مقدرة التطبيق </w:t>
      </w:r>
      <w:r w:rsidRPr="0075153A">
        <w:rPr>
          <w:lang w:val="es-ES" w:bidi="ar-EG"/>
        </w:rPr>
        <w:t>PCD-1</w:t>
      </w:r>
      <w:r w:rsidRPr="0075153A">
        <w:rPr>
          <w:rFonts w:hint="cs"/>
          <w:rtl/>
          <w:lang w:bidi="ar-EG"/>
        </w:rPr>
        <w:t xml:space="preserve"> على نشر الملاحظات. وتتضمن التوصية </w:t>
      </w:r>
      <w:r w:rsidRPr="0075153A">
        <w:rPr>
          <w:lang w:val="en-GB" w:bidi="ar-EG"/>
        </w:rPr>
        <w:t>ITU-T H.820</w:t>
      </w:r>
      <w:r w:rsidRPr="0075153A">
        <w:rPr>
          <w:rFonts w:hint="cs"/>
          <w:rtl/>
        </w:rPr>
        <w:t xml:space="preserve"> </w:t>
      </w:r>
      <w:r w:rsidRPr="0075153A">
        <w:rPr>
          <w:rtl/>
        </w:rPr>
        <w:t xml:space="preserve">خطة شاملة لاختبار تقييم المطابقة تستهدف اختبار مطابقة الأنظمة </w:t>
      </w:r>
      <w:r w:rsidRPr="0075153A">
        <w:rPr>
          <w:rFonts w:hint="cs"/>
          <w:rtl/>
          <w:lang w:bidi="ar-EG"/>
        </w:rPr>
        <w:t xml:space="preserve">المشمولة </w:t>
      </w:r>
      <w:r w:rsidRPr="0075153A">
        <w:rPr>
          <w:rFonts w:hint="cs"/>
          <w:rtl/>
        </w:rPr>
        <w:t>ب</w:t>
      </w:r>
      <w:r w:rsidRPr="0075153A">
        <w:rPr>
          <w:rtl/>
        </w:rPr>
        <w:t>التوصية</w:t>
      </w:r>
      <w:r w:rsidRPr="0075153A">
        <w:rPr>
          <w:rFonts w:hint="cs"/>
          <w:rtl/>
        </w:rPr>
        <w:t xml:space="preserve"> </w:t>
      </w:r>
      <w:r w:rsidR="00F53084">
        <w:t>ITU</w:t>
      </w:r>
      <w:r w:rsidR="00F53084">
        <w:noBreakHyphen/>
        <w:t>T </w:t>
      </w:r>
      <w:r w:rsidRPr="0075153A">
        <w:rPr>
          <w:lang w:bidi="ar-EG"/>
        </w:rPr>
        <w:t>H.810</w:t>
      </w:r>
      <w:r w:rsidRPr="0075153A">
        <w:rPr>
          <w:rFonts w:hint="cs"/>
          <w:rtl/>
          <w:lang w:bidi="ar-EG"/>
        </w:rPr>
        <w:t>.</w:t>
      </w:r>
    </w:p>
    <w:p w:rsidR="0075153A" w:rsidRPr="0075153A" w:rsidRDefault="0075153A" w:rsidP="0065146C">
      <w:pPr>
        <w:pStyle w:val="enumlev1"/>
        <w:rPr>
          <w:rtl/>
          <w:lang w:bidi="ar-EG"/>
        </w:rPr>
      </w:pPr>
      <w:r w:rsidRPr="0075153A">
        <w:rPr>
          <w:rtl/>
          <w:lang w:bidi="ar-EG"/>
        </w:rPr>
        <w:t>-</w:t>
      </w:r>
      <w:r w:rsidRPr="0075153A">
        <w:rPr>
          <w:rtl/>
          <w:lang w:bidi="ar-EG"/>
        </w:rPr>
        <w:tab/>
      </w:r>
      <w:hyperlink r:id="rId19" w:history="1">
        <w:r w:rsidR="0065146C">
          <w:rPr>
            <w:rStyle w:val="Hyperlink"/>
            <w:rFonts w:hint="cs"/>
            <w:rtl/>
            <w:lang w:bidi="ar-EG"/>
          </w:rPr>
          <w:t>معلومات محد</w:t>
        </w:r>
        <w:r w:rsidR="00863952">
          <w:rPr>
            <w:rStyle w:val="Hyperlink"/>
            <w:rFonts w:hint="cs"/>
            <w:rtl/>
            <w:lang w:bidi="ar-EG"/>
          </w:rPr>
          <w:t>ّ</w:t>
        </w:r>
        <w:r w:rsidRPr="0075153A">
          <w:rPr>
            <w:rStyle w:val="Hyperlink"/>
            <w:rFonts w:hint="cs"/>
            <w:rtl/>
            <w:lang w:bidi="ar-EG"/>
          </w:rPr>
          <w:t>ثة عن التقدم المحرز في أعمال التقييس بالاتحاد في مجال الصحة الإلكترونية</w:t>
        </w:r>
      </w:hyperlink>
    </w:p>
    <w:p w:rsidR="0075153A" w:rsidRPr="0075153A" w:rsidRDefault="0075153A" w:rsidP="003A3637">
      <w:pPr>
        <w:rPr>
          <w:rtl/>
          <w:lang w:bidi="ar-EG"/>
        </w:rPr>
      </w:pPr>
      <w:r w:rsidRPr="0075153A">
        <w:rPr>
          <w:rFonts w:hint="cs"/>
          <w:rtl/>
          <w:lang w:bidi="ar-EG"/>
        </w:rPr>
        <w:t xml:space="preserve">وتواصل أعمال القطاع المتعلقة بالأداء وجودة الخدمة </w:t>
      </w:r>
      <w:r w:rsidRPr="0075153A">
        <w:rPr>
          <w:lang w:val="es-ES" w:bidi="ar-EG"/>
        </w:rPr>
        <w:t>(QoS)</w:t>
      </w:r>
      <w:r w:rsidRPr="0075153A">
        <w:rPr>
          <w:rFonts w:hint="cs"/>
          <w:rtl/>
          <w:lang w:bidi="ar-EG"/>
        </w:rPr>
        <w:t xml:space="preserve"> وجودة التجربة </w:t>
      </w:r>
      <w:r w:rsidRPr="0075153A">
        <w:rPr>
          <w:lang w:val="es-ES" w:bidi="ar-EG"/>
        </w:rPr>
        <w:t>(QoE)</w:t>
      </w:r>
      <w:r w:rsidRPr="0075153A">
        <w:rPr>
          <w:rFonts w:hint="cs"/>
          <w:rtl/>
          <w:lang w:bidi="ar-EG"/>
        </w:rPr>
        <w:t xml:space="preserve"> تطورها السريع، لتواكب بذلك </w:t>
      </w:r>
      <w:r w:rsidR="004566AD">
        <w:rPr>
          <w:rFonts w:hint="cs"/>
          <w:rtl/>
          <w:lang w:bidi="ar-EG"/>
        </w:rPr>
        <w:t>التقدم المحرز في</w:t>
      </w:r>
      <w:r w:rsidR="004566AD">
        <w:rPr>
          <w:rFonts w:hint="eastAsia"/>
          <w:rtl/>
          <w:lang w:bidi="ar-EG"/>
        </w:rPr>
        <w:t> </w:t>
      </w:r>
      <w:r w:rsidRPr="0075153A">
        <w:rPr>
          <w:rFonts w:hint="cs"/>
          <w:rtl/>
          <w:lang w:bidi="ar-EG"/>
        </w:rPr>
        <w:t xml:space="preserve">صناعة تكنولوجيا المعلومات والاتصالات. وتناقش معايير الاتحاد الجديدة في هذا الصدد جودة ألعاب الفيديو، وتطبيقات المهاتفة </w:t>
      </w:r>
      <w:r w:rsidR="003A3637">
        <w:rPr>
          <w:rFonts w:hint="cs"/>
          <w:rtl/>
          <w:lang w:bidi="ar-EG"/>
        </w:rPr>
        <w:t>الفيديوية</w:t>
      </w:r>
      <w:r w:rsidRPr="0075153A">
        <w:rPr>
          <w:rFonts w:hint="cs"/>
          <w:rtl/>
          <w:lang w:bidi="ar-EG"/>
        </w:rPr>
        <w:t xml:space="preserve">، والاتصالات التي تشمل المركبات، والبث الفيديوي </w:t>
      </w:r>
      <w:r w:rsidRPr="00100E5D">
        <w:rPr>
          <w:rFonts w:hint="cs"/>
          <w:rtl/>
          <w:lang w:bidi="ar-EG"/>
        </w:rPr>
        <w:t>المتقاطر</w:t>
      </w:r>
      <w:r w:rsidRPr="0075153A">
        <w:rPr>
          <w:rFonts w:hint="cs"/>
          <w:rtl/>
          <w:lang w:bidi="ar-EG"/>
        </w:rPr>
        <w:t xml:space="preserve"> بمعدل بتّات تكييفي، وخدمات تكنولوجيا المعلومات والاتصالات في الأحداث الرياضية والترفيهية الكبرى. وتواصل أعمال القطاع المتعلقة بإسداء المشورة التقنية للهيئات التنظيمية بشأن جودة الخدمة الاستئثار تدريجياً بنصيب أكبر </w:t>
      </w:r>
      <w:r w:rsidR="00A43B4F">
        <w:rPr>
          <w:rFonts w:hint="cs"/>
          <w:rtl/>
          <w:lang w:bidi="ar-EG"/>
        </w:rPr>
        <w:t xml:space="preserve">من برنامج </w:t>
      </w:r>
      <w:r w:rsidR="00100E5D">
        <w:rPr>
          <w:rFonts w:hint="cs"/>
          <w:rtl/>
          <w:lang w:bidi="ar-EG"/>
        </w:rPr>
        <w:t>أعمال</w:t>
      </w:r>
      <w:r w:rsidR="00A43B4F">
        <w:rPr>
          <w:rFonts w:hint="cs"/>
          <w:rtl/>
          <w:lang w:bidi="ar-EG"/>
        </w:rPr>
        <w:t xml:space="preserve"> التقييس بالاتحاد.</w:t>
      </w:r>
    </w:p>
    <w:p w:rsidR="0075153A" w:rsidRPr="0075153A" w:rsidRDefault="0075153A" w:rsidP="0065146C">
      <w:pPr>
        <w:pStyle w:val="enumlev1"/>
        <w:rPr>
          <w:rtl/>
          <w:lang w:bidi="ar-EG"/>
        </w:rPr>
      </w:pPr>
      <w:r w:rsidRPr="0075153A">
        <w:rPr>
          <w:rFonts w:hint="cs"/>
          <w:rtl/>
          <w:lang w:bidi="ar-EG"/>
        </w:rPr>
        <w:t>-</w:t>
      </w:r>
      <w:r w:rsidRPr="0075153A">
        <w:rPr>
          <w:rFonts w:hint="cs"/>
          <w:rtl/>
          <w:lang w:bidi="ar-EG"/>
        </w:rPr>
        <w:tab/>
      </w:r>
      <w:hyperlink r:id="rId20" w:history="1">
        <w:r w:rsidRPr="0075153A">
          <w:rPr>
            <w:rStyle w:val="Hyperlink"/>
            <w:rFonts w:hint="cs"/>
            <w:rtl/>
            <w:lang w:bidi="ar-EG"/>
          </w:rPr>
          <w:t>ورشة عمل الاتحاد بشأن تنظيم جودة الخدمة</w:t>
        </w:r>
      </w:hyperlink>
    </w:p>
    <w:p w:rsidR="0075153A" w:rsidRPr="0075153A" w:rsidRDefault="0075153A" w:rsidP="0075153A">
      <w:pPr>
        <w:rPr>
          <w:rtl/>
          <w:lang w:bidi="ar-EG"/>
        </w:rPr>
      </w:pPr>
      <w:r w:rsidRPr="003A3637">
        <w:rPr>
          <w:rFonts w:hint="cs"/>
          <w:rtl/>
          <w:lang w:bidi="ar-EG"/>
        </w:rPr>
        <w:t>يشكل</w:t>
      </w:r>
      <w:r w:rsidRPr="0075153A">
        <w:rPr>
          <w:rFonts w:hint="cs"/>
          <w:rtl/>
          <w:lang w:bidi="ar-EG"/>
        </w:rPr>
        <w:t xml:space="preserve"> قطاع تقييس الاتصالات بالاتحاد </w:t>
      </w:r>
      <w:r w:rsidRPr="0075153A">
        <w:rPr>
          <w:rtl/>
        </w:rPr>
        <w:t>منصة محايدة</w:t>
      </w:r>
      <w:r w:rsidR="006F7B22">
        <w:rPr>
          <w:rFonts w:hint="cs"/>
          <w:rtl/>
        </w:rPr>
        <w:t xml:space="preserve"> </w:t>
      </w:r>
      <w:r w:rsidR="006F7B22" w:rsidRPr="003A3637">
        <w:rPr>
          <w:rFonts w:hint="cs"/>
          <w:rtl/>
        </w:rPr>
        <w:t>للمجتمع الدولي</w:t>
      </w:r>
      <w:r w:rsidRPr="0075153A">
        <w:rPr>
          <w:rtl/>
        </w:rPr>
        <w:t xml:space="preserve"> </w:t>
      </w:r>
      <w:r w:rsidRPr="006F7B22">
        <w:rPr>
          <w:rFonts w:hint="cs"/>
          <w:rtl/>
        </w:rPr>
        <w:t>لتوطيد</w:t>
      </w:r>
      <w:r w:rsidRPr="0075153A">
        <w:rPr>
          <w:rFonts w:hint="cs"/>
          <w:rtl/>
        </w:rPr>
        <w:t xml:space="preserve"> الصلات</w:t>
      </w:r>
      <w:r w:rsidRPr="0075153A">
        <w:rPr>
          <w:rtl/>
        </w:rPr>
        <w:t xml:space="preserve"> بين الابتكار التقني واحتياجات </w:t>
      </w:r>
      <w:r w:rsidRPr="0075153A">
        <w:rPr>
          <w:rFonts w:hint="cs"/>
          <w:rtl/>
        </w:rPr>
        <w:t>قطاع</w:t>
      </w:r>
      <w:r w:rsidRPr="0075153A">
        <w:rPr>
          <w:rtl/>
        </w:rPr>
        <w:t xml:space="preserve"> الأعمال والمتطلبات الاقتصادية والسياساتية</w:t>
      </w:r>
      <w:r w:rsidRPr="0075153A">
        <w:rPr>
          <w:lang w:bidi="ar-EG"/>
        </w:rPr>
        <w:t>.</w:t>
      </w:r>
      <w:r w:rsidRPr="0075153A">
        <w:rPr>
          <w:rFonts w:hint="cs"/>
          <w:rtl/>
        </w:rPr>
        <w:t xml:space="preserve"> وتناقش معايير الاتحاد الجديدة قيد الموافقة العلاقة </w:t>
      </w:r>
      <w:r w:rsidRPr="003A3637">
        <w:rPr>
          <w:rFonts w:hint="cs"/>
          <w:rtl/>
        </w:rPr>
        <w:t>التنافسية</w:t>
      </w:r>
      <w:r w:rsidRPr="0075153A">
        <w:rPr>
          <w:rFonts w:hint="cs"/>
          <w:rtl/>
        </w:rPr>
        <w:t xml:space="preserve"> بين مشغلي الشبكات ومقدمي الخدمات </w:t>
      </w:r>
      <w:r w:rsidRPr="0075153A">
        <w:rPr>
          <w:rFonts w:hint="cs"/>
          <w:rtl/>
          <w:lang w:bidi="ar-EG"/>
        </w:rPr>
        <w:t xml:space="preserve">المتاحة بحرية على الإنترنت </w:t>
      </w:r>
      <w:r w:rsidRPr="0075153A">
        <w:rPr>
          <w:lang w:val="es-ES" w:bidi="ar-EG"/>
        </w:rPr>
        <w:t>(OTT)</w:t>
      </w:r>
      <w:r w:rsidRPr="0075153A">
        <w:rPr>
          <w:rFonts w:hint="cs"/>
          <w:rtl/>
          <w:lang w:bidi="ar-EG"/>
        </w:rPr>
        <w:t xml:space="preserve"> في الخدمات المالية المتنقلة، فضلاً عن مبادئ لتوحيد نسق قوائم الأسعار/التعريفات/الرسوم المستخدمة في تبادل الحركة الهاتفية.</w:t>
      </w:r>
    </w:p>
    <w:p w:rsidR="0075153A" w:rsidRPr="0075153A" w:rsidRDefault="0075153A" w:rsidP="0065146C">
      <w:pPr>
        <w:pStyle w:val="enumlev1"/>
        <w:rPr>
          <w:rtl/>
          <w:lang w:bidi="ar-EG"/>
        </w:rPr>
      </w:pPr>
      <w:r w:rsidRPr="0075153A">
        <w:rPr>
          <w:rFonts w:hint="cs"/>
          <w:rtl/>
          <w:lang w:bidi="ar-EG"/>
        </w:rPr>
        <w:t>-</w:t>
      </w:r>
      <w:r w:rsidRPr="0075153A">
        <w:rPr>
          <w:rFonts w:hint="cs"/>
          <w:rtl/>
          <w:lang w:bidi="ar-EG"/>
        </w:rPr>
        <w:tab/>
      </w:r>
      <w:hyperlink r:id="rId21" w:history="1">
        <w:r w:rsidR="0065146C" w:rsidRPr="003A3637">
          <w:rPr>
            <w:rStyle w:val="Hyperlink"/>
            <w:rFonts w:hint="cs"/>
            <w:rtl/>
            <w:lang w:bidi="ar-EG"/>
          </w:rPr>
          <w:t>معلومات محد</w:t>
        </w:r>
        <w:r w:rsidR="006F7B22" w:rsidRPr="003A3637">
          <w:rPr>
            <w:rStyle w:val="Hyperlink"/>
            <w:rFonts w:hint="cs"/>
            <w:rtl/>
            <w:lang w:bidi="ar-EG"/>
          </w:rPr>
          <w:t>ّ</w:t>
        </w:r>
        <w:r w:rsidRPr="003A3637">
          <w:rPr>
            <w:rStyle w:val="Hyperlink"/>
            <w:rFonts w:hint="cs"/>
            <w:rtl/>
            <w:lang w:bidi="ar-EG"/>
          </w:rPr>
          <w:t>ثة عن التقدم</w:t>
        </w:r>
        <w:r w:rsidRPr="0075153A">
          <w:rPr>
            <w:rStyle w:val="Hyperlink"/>
            <w:rFonts w:hint="cs"/>
            <w:rtl/>
            <w:lang w:bidi="ar-EG"/>
          </w:rPr>
          <w:t xml:space="preserve"> المحرز في أعمال التقييس بالاتحاد المتعلقة بالقضايا الاقتصادية والسياسية</w:t>
        </w:r>
      </w:hyperlink>
    </w:p>
    <w:p w:rsidR="0075153A" w:rsidRPr="0075153A" w:rsidRDefault="0075153A" w:rsidP="0075153A">
      <w:pPr>
        <w:rPr>
          <w:lang w:bidi="ar-EG"/>
        </w:rPr>
      </w:pPr>
      <w:r w:rsidRPr="0075153A">
        <w:rPr>
          <w:rFonts w:hint="cs"/>
          <w:rtl/>
          <w:lang w:bidi="ar-EG"/>
        </w:rPr>
        <w:t xml:space="preserve">كما وضع الاتحاد معياراً جديداً قيد الموافقة يقدم إطاراً لحل يستهدف مكافحة </w:t>
      </w:r>
      <w:r w:rsidRPr="0075153A">
        <w:rPr>
          <w:rtl/>
        </w:rPr>
        <w:t xml:space="preserve">أجهزة تكنولوجيا المعلومات والاتصالات </w:t>
      </w:r>
      <w:r w:rsidRPr="0075153A">
        <w:rPr>
          <w:rFonts w:hint="cs"/>
          <w:rtl/>
        </w:rPr>
        <w:t xml:space="preserve">المزيفة. ويستمر تسارع الجهود المبذولة في مجال العمل هذا وقد اتسع نطاقه ليشمل مكافحة تزييف الأجهزة المتنقلة ومكافحة سرقتها كذلك. وقد أُكدت من جديد ضرورة معالجة الشواغل المتعلقة بالتلاعب </w:t>
      </w:r>
      <w:r w:rsidRPr="0075153A">
        <w:rPr>
          <w:rFonts w:hint="cs"/>
          <w:rtl/>
          <w:lang w:bidi="ar-EG"/>
        </w:rPr>
        <w:t>بمعرّفات الهوية المستخدمة في أجهزة تكنولوجيا المعلومات والاتصالات أو استنساخها.</w:t>
      </w:r>
    </w:p>
    <w:p w:rsidR="0075153A" w:rsidRPr="0075153A" w:rsidRDefault="0075153A" w:rsidP="0065146C">
      <w:pPr>
        <w:pStyle w:val="enumlev1"/>
        <w:rPr>
          <w:rtl/>
          <w:lang w:bidi="ar-EG"/>
        </w:rPr>
      </w:pPr>
      <w:r w:rsidRPr="0075153A">
        <w:rPr>
          <w:rFonts w:hint="cs"/>
          <w:rtl/>
          <w:lang w:bidi="ar-EG"/>
        </w:rPr>
        <w:t>-</w:t>
      </w:r>
      <w:r w:rsidRPr="0075153A">
        <w:rPr>
          <w:rFonts w:hint="cs"/>
          <w:rtl/>
          <w:lang w:bidi="ar-EG"/>
        </w:rPr>
        <w:tab/>
      </w:r>
      <w:hyperlink r:id="rId22" w:history="1">
        <w:r w:rsidRPr="0075153A">
          <w:rPr>
            <w:rStyle w:val="Hyperlink"/>
            <w:rFonts w:hint="cs"/>
            <w:rtl/>
            <w:lang w:bidi="ar-EG"/>
          </w:rPr>
          <w:t xml:space="preserve">مكافحة </w:t>
        </w:r>
        <w:r w:rsidRPr="0075153A">
          <w:rPr>
            <w:rStyle w:val="Hyperlink"/>
            <w:rtl/>
          </w:rPr>
          <w:t xml:space="preserve">أجهزة تكنولوجيا المعلومات والاتصالات </w:t>
        </w:r>
        <w:r w:rsidRPr="0075153A">
          <w:rPr>
            <w:rStyle w:val="Hyperlink"/>
            <w:rFonts w:hint="cs"/>
            <w:rtl/>
          </w:rPr>
          <w:t>المزيفة والمسروقة: ورشة عمل ينظمها الاتحاد تجدد الالتزام الدولي بهذه القضية</w:t>
        </w:r>
      </w:hyperlink>
    </w:p>
    <w:p w:rsidR="0075153A" w:rsidRPr="0075153A" w:rsidRDefault="0075153A" w:rsidP="00F243AA">
      <w:pPr>
        <w:rPr>
          <w:rtl/>
          <w:lang w:bidi="ar-EG"/>
        </w:rPr>
      </w:pPr>
      <w:r w:rsidRPr="0075153A">
        <w:rPr>
          <w:rFonts w:hint="cs"/>
          <w:rtl/>
          <w:lang w:bidi="ar-EG"/>
        </w:rPr>
        <w:t xml:space="preserve">وعن أعمال القطاع في مجال خدمات نقل الصوت/الفيديو باستخدام تكنولوجيا التطور البعيد المدى </w:t>
      </w:r>
      <w:r w:rsidR="0065146C">
        <w:rPr>
          <w:lang w:bidi="ar-EG"/>
        </w:rPr>
        <w:t>(</w:t>
      </w:r>
      <w:r w:rsidRPr="0075153A">
        <w:rPr>
          <w:lang w:bidi="ar-EG"/>
        </w:rPr>
        <w:t>V</w:t>
      </w:r>
      <w:r w:rsidR="00F243AA">
        <w:rPr>
          <w:lang w:bidi="ar-EG"/>
        </w:rPr>
        <w:t>i</w:t>
      </w:r>
      <w:r w:rsidRPr="0075153A">
        <w:rPr>
          <w:lang w:bidi="ar-EG"/>
        </w:rPr>
        <w:t>LTE/V</w:t>
      </w:r>
      <w:r w:rsidR="00F243AA">
        <w:rPr>
          <w:lang w:bidi="ar-EG"/>
        </w:rPr>
        <w:t>o</w:t>
      </w:r>
      <w:r w:rsidRPr="0075153A">
        <w:rPr>
          <w:lang w:bidi="ar-EG"/>
        </w:rPr>
        <w:t>LTE</w:t>
      </w:r>
      <w:r w:rsidR="0065146C">
        <w:rPr>
          <w:lang w:bidi="ar-EG"/>
        </w:rPr>
        <w:t>)</w:t>
      </w:r>
      <w:r w:rsidRPr="0075153A">
        <w:rPr>
          <w:rFonts w:hint="cs"/>
          <w:rtl/>
          <w:lang w:bidi="ar-EG"/>
        </w:rPr>
        <w:t xml:space="preserve">، فتشمل نشر بروتوكولات التشوير للتوصيل البيني للخدمات </w:t>
      </w:r>
      <w:r w:rsidRPr="0075153A">
        <w:rPr>
          <w:lang w:bidi="ar-EG"/>
        </w:rPr>
        <w:t>VoLTE</w:t>
      </w:r>
      <w:r w:rsidRPr="0075153A">
        <w:rPr>
          <w:rtl/>
          <w:lang w:bidi="ar-EG"/>
        </w:rPr>
        <w:t>، ومسائل الترقيم ذات اصلة، والاعتبارات المتعلقة بجودة الخدمة</w:t>
      </w:r>
      <w:r w:rsidR="0065146C">
        <w:rPr>
          <w:rFonts w:hint="cs"/>
          <w:rtl/>
          <w:lang w:bidi="ar-EG"/>
        </w:rPr>
        <w:t> </w:t>
      </w:r>
      <w:r w:rsidRPr="0075153A">
        <w:rPr>
          <w:lang w:val="es-ES" w:bidi="ar-EG"/>
        </w:rPr>
        <w:t>(QoS)</w:t>
      </w:r>
      <w:r w:rsidRPr="0075153A">
        <w:rPr>
          <w:rFonts w:hint="cs"/>
          <w:rtl/>
          <w:lang w:bidi="ar-EG"/>
        </w:rPr>
        <w:t xml:space="preserve">، ونداءات الطوارئ عبر الشبكات القائمة على الخدمة </w:t>
      </w:r>
      <w:r w:rsidRPr="0075153A">
        <w:rPr>
          <w:lang w:bidi="ar-EG"/>
        </w:rPr>
        <w:t>VoLTE</w:t>
      </w:r>
      <w:r w:rsidRPr="0075153A">
        <w:rPr>
          <w:rFonts w:hint="cs"/>
          <w:rtl/>
          <w:lang w:bidi="ar-EG"/>
        </w:rPr>
        <w:t xml:space="preserve">. </w:t>
      </w:r>
      <w:r w:rsidRPr="0075153A">
        <w:rPr>
          <w:rtl/>
          <w:lang w:bidi="ar-EG"/>
        </w:rPr>
        <w:t>وتناقش معايير الاتحاد الجديدة في هذا المجال التوصيل البيني للشبكات القائمة على الخدمات</w:t>
      </w:r>
      <w:r w:rsidRPr="0075153A">
        <w:rPr>
          <w:rFonts w:hint="cs"/>
          <w:rtl/>
          <w:lang w:bidi="ar-EG"/>
        </w:rPr>
        <w:t xml:space="preserve"> </w:t>
      </w:r>
      <w:r w:rsidRPr="0075153A">
        <w:rPr>
          <w:lang w:bidi="ar-EG"/>
        </w:rPr>
        <w:t>V</w:t>
      </w:r>
      <w:r w:rsidR="00F243AA">
        <w:rPr>
          <w:lang w:bidi="ar-EG"/>
        </w:rPr>
        <w:t>i</w:t>
      </w:r>
      <w:r w:rsidRPr="0075153A">
        <w:rPr>
          <w:lang w:bidi="ar-EG"/>
        </w:rPr>
        <w:t>LTE/V</w:t>
      </w:r>
      <w:r w:rsidR="00F243AA">
        <w:rPr>
          <w:lang w:bidi="ar-EG"/>
        </w:rPr>
        <w:t>o</w:t>
      </w:r>
      <w:r w:rsidRPr="0075153A">
        <w:rPr>
          <w:lang w:bidi="ar-EG"/>
        </w:rPr>
        <w:t>LTE</w:t>
      </w:r>
      <w:r w:rsidRPr="0075153A">
        <w:rPr>
          <w:rtl/>
          <w:lang w:bidi="ar-EG"/>
        </w:rPr>
        <w:t xml:space="preserve"> </w:t>
      </w:r>
      <w:r w:rsidRPr="0075153A">
        <w:rPr>
          <w:rFonts w:hint="cs"/>
          <w:rtl/>
          <w:lang w:bidi="ar-EG"/>
        </w:rPr>
        <w:t>واختبار التوصيل البيني لهذه الخدمات في سيناريوهات العمل البيني والتجوال.</w:t>
      </w:r>
    </w:p>
    <w:p w:rsidR="0075153A" w:rsidRPr="0075153A" w:rsidRDefault="0075153A" w:rsidP="00F81478">
      <w:pPr>
        <w:pStyle w:val="enumlev1"/>
        <w:keepNext/>
        <w:keepLines/>
        <w:rPr>
          <w:lang w:bidi="ar-EG"/>
        </w:rPr>
      </w:pPr>
      <w:r w:rsidRPr="003A3637">
        <w:rPr>
          <w:rFonts w:hint="cs"/>
          <w:rtl/>
          <w:lang w:bidi="ar-EG"/>
        </w:rPr>
        <w:lastRenderedPageBreak/>
        <w:t>-</w:t>
      </w:r>
      <w:r w:rsidRPr="003A3637">
        <w:rPr>
          <w:rFonts w:hint="cs"/>
          <w:rtl/>
          <w:lang w:bidi="ar-EG"/>
        </w:rPr>
        <w:tab/>
      </w:r>
      <w:hyperlink r:id="rId23" w:history="1">
        <w:r w:rsidR="0065146C" w:rsidRPr="003A3637">
          <w:rPr>
            <w:rStyle w:val="Hyperlink"/>
            <w:rFonts w:hint="cs"/>
            <w:rtl/>
            <w:lang w:bidi="ar-EG"/>
          </w:rPr>
          <w:t>معلومات محد</w:t>
        </w:r>
        <w:r w:rsidR="00F81478" w:rsidRPr="003A3637">
          <w:rPr>
            <w:rStyle w:val="Hyperlink"/>
            <w:rFonts w:hint="cs"/>
            <w:rtl/>
            <w:lang w:bidi="ar-EG"/>
          </w:rPr>
          <w:t>ّ</w:t>
        </w:r>
        <w:r w:rsidRPr="003A3637">
          <w:rPr>
            <w:rStyle w:val="Hyperlink"/>
            <w:rFonts w:hint="cs"/>
            <w:rtl/>
            <w:lang w:bidi="ar-EG"/>
          </w:rPr>
          <w:t xml:space="preserve">ثة عن التقدم المحرز في أعمال التقييس بالاتحاد في مجال خدمات </w:t>
        </w:r>
        <w:r w:rsidRPr="003A3637">
          <w:rPr>
            <w:rStyle w:val="Hyperlink"/>
            <w:lang w:bidi="ar-EG"/>
          </w:rPr>
          <w:t>VoLTE/ViLTE</w:t>
        </w:r>
      </w:hyperlink>
    </w:p>
    <w:p w:rsidR="008D4B96" w:rsidRPr="0075153A" w:rsidRDefault="0075153A" w:rsidP="008D4B96">
      <w:pPr>
        <w:rPr>
          <w:rtl/>
          <w:lang w:bidi="ar-EG"/>
        </w:rPr>
      </w:pPr>
      <w:r w:rsidRPr="0075153A">
        <w:rPr>
          <w:rFonts w:hint="cs"/>
          <w:rtl/>
          <w:lang w:bidi="ar-EG"/>
        </w:rPr>
        <w:t xml:space="preserve">يشكل موضوعا الاتصالات </w:t>
      </w:r>
      <w:r w:rsidRPr="003A3637">
        <w:rPr>
          <w:rFonts w:hint="cs"/>
          <w:rtl/>
          <w:lang w:bidi="ar-EG"/>
        </w:rPr>
        <w:t>المأمونة</w:t>
      </w:r>
      <w:r w:rsidRPr="0075153A">
        <w:rPr>
          <w:rFonts w:hint="cs"/>
          <w:rtl/>
          <w:lang w:bidi="ar-EG"/>
        </w:rPr>
        <w:t xml:space="preserve"> </w:t>
      </w:r>
      <w:r w:rsidRPr="00825800">
        <w:rPr>
          <w:rFonts w:hint="cs"/>
          <w:rtl/>
          <w:lang w:bidi="ar-EG"/>
        </w:rPr>
        <w:t>الكمية</w:t>
      </w:r>
      <w:r w:rsidRPr="0075153A">
        <w:rPr>
          <w:rFonts w:hint="cs"/>
          <w:rtl/>
          <w:lang w:bidi="ar-EG"/>
        </w:rPr>
        <w:t xml:space="preserve"> وتوزيع المفاتيح الكمية مجالي دراسة جديدين تُعنى بهما لجنتا الدراسات </w:t>
      </w:r>
      <w:r w:rsidR="0065146C">
        <w:rPr>
          <w:lang w:bidi="ar-EG"/>
        </w:rPr>
        <w:t>13</w:t>
      </w:r>
      <w:r w:rsidRPr="0075153A">
        <w:rPr>
          <w:rtl/>
          <w:lang w:bidi="ar-EG"/>
        </w:rPr>
        <w:t xml:space="preserve"> </w:t>
      </w:r>
      <w:r w:rsidRPr="0075153A">
        <w:rPr>
          <w:rFonts w:hint="cs"/>
          <w:rtl/>
          <w:lang w:bidi="ar-EG"/>
        </w:rPr>
        <w:t>و</w:t>
      </w:r>
      <w:r w:rsidR="0065146C">
        <w:rPr>
          <w:lang w:bidi="ar-EG"/>
        </w:rPr>
        <w:t>17</w:t>
      </w:r>
      <w:r w:rsidRPr="0075153A">
        <w:rPr>
          <w:rFonts w:hint="cs"/>
          <w:rtl/>
          <w:lang w:bidi="ar-EG"/>
        </w:rPr>
        <w:t xml:space="preserve"> </w:t>
      </w:r>
      <w:r w:rsidR="0065146C">
        <w:rPr>
          <w:rFonts w:hint="cs"/>
          <w:rtl/>
          <w:lang w:bidi="ar-EG"/>
        </w:rPr>
        <w:t>ل</w:t>
      </w:r>
      <w:r w:rsidRPr="0075153A">
        <w:rPr>
          <w:rFonts w:hint="cs"/>
          <w:rtl/>
          <w:lang w:bidi="ar-EG"/>
        </w:rPr>
        <w:t>قطاع تقييس الاتصالات، حيث ا</w:t>
      </w:r>
      <w:r w:rsidR="00825800">
        <w:rPr>
          <w:rFonts w:hint="cs"/>
          <w:rtl/>
          <w:lang w:bidi="ar-EG"/>
        </w:rPr>
        <w:t>نضم أيضاً أعضاء جدد إلى القطاع.</w:t>
      </w:r>
    </w:p>
    <w:p w:rsidR="0075153A" w:rsidRPr="0075153A" w:rsidRDefault="0075153A" w:rsidP="0075153A">
      <w:pPr>
        <w:rPr>
          <w:lang w:bidi="ar-EG"/>
        </w:rPr>
      </w:pPr>
      <w:r w:rsidRPr="0075153A">
        <w:rPr>
          <w:rFonts w:hint="cs"/>
          <w:rtl/>
        </w:rPr>
        <w:t>وتُشكَّل الأفرقة المتخصصة استجابةً للمطالب الآنية لتقييس تكنولوجيا المعلومات والاتصالات، وهي مكلفة بإرساء الأساس لأعمال التقييس اللاحقة في</w:t>
      </w:r>
      <w:r w:rsidRPr="0075153A">
        <w:rPr>
          <w:rFonts w:hint="eastAsia"/>
          <w:rtl/>
        </w:rPr>
        <w:t> </w:t>
      </w:r>
      <w:r w:rsidRPr="0075153A">
        <w:rPr>
          <w:rFonts w:hint="cs"/>
          <w:rtl/>
        </w:rPr>
        <w:t>لجان الدراسات بالقطاع</w:t>
      </w:r>
      <w:r w:rsidRPr="0075153A">
        <w:rPr>
          <w:rFonts w:hint="cs"/>
          <w:rtl/>
          <w:lang w:bidi="ar-EG"/>
        </w:rPr>
        <w:t>. وهذه الأفرقة هي المكان المناسب لاستكشاف اتجاهات جديدة في</w:t>
      </w:r>
      <w:r w:rsidRPr="0075153A">
        <w:rPr>
          <w:rFonts w:hint="eastAsia"/>
          <w:rtl/>
          <w:lang w:bidi="ar-EG"/>
        </w:rPr>
        <w:t> </w:t>
      </w:r>
      <w:r w:rsidRPr="0075153A">
        <w:rPr>
          <w:rFonts w:hint="cs"/>
          <w:rtl/>
          <w:lang w:bidi="ar-EG"/>
        </w:rPr>
        <w:t>أعمال التقييس بالاتحاد. وتعمل في قطاع تقييس الاتصالات حالياً س</w:t>
      </w:r>
      <w:r w:rsidR="00713798">
        <w:rPr>
          <w:rFonts w:hint="cs"/>
          <w:rtl/>
          <w:lang w:bidi="ar-EG"/>
        </w:rPr>
        <w:t>بعة أفرقة متخصصة تُعنى بما يلي:</w:t>
      </w:r>
    </w:p>
    <w:p w:rsidR="0075153A" w:rsidRPr="0075153A" w:rsidRDefault="0075153A" w:rsidP="0065146C">
      <w:pPr>
        <w:pStyle w:val="enumlev1"/>
        <w:rPr>
          <w:rtl/>
          <w:lang w:bidi="ar-EG"/>
        </w:rPr>
      </w:pPr>
      <w:r w:rsidRPr="0075153A">
        <w:rPr>
          <w:rFonts w:hint="cs"/>
          <w:rtl/>
          <w:lang w:bidi="ar-EG"/>
        </w:rPr>
        <w:t>-</w:t>
      </w:r>
      <w:r w:rsidRPr="0075153A">
        <w:rPr>
          <w:rtl/>
          <w:lang w:bidi="ar-EG"/>
        </w:rPr>
        <w:tab/>
      </w:r>
      <w:hyperlink r:id="rId24" w:history="1">
        <w:r w:rsidRPr="0075153A">
          <w:rPr>
            <w:rStyle w:val="Hyperlink"/>
            <w:rFonts w:hint="cs"/>
            <w:rtl/>
            <w:lang w:bidi="ar-EG"/>
          </w:rPr>
          <w:t xml:space="preserve">معالجة البيانات وإدارتها لدعم إنترنت الأشياء والمدن والمجتمعات الذكية </w:t>
        </w:r>
        <w:r w:rsidRPr="0075153A">
          <w:rPr>
            <w:rStyle w:val="Hyperlink"/>
            <w:lang w:val="es-ES" w:bidi="ar-EG"/>
          </w:rPr>
          <w:t>(FG-DPM)</w:t>
        </w:r>
      </w:hyperlink>
    </w:p>
    <w:p w:rsidR="0075153A" w:rsidRPr="0075153A" w:rsidRDefault="0075153A" w:rsidP="0065146C">
      <w:pPr>
        <w:pStyle w:val="enumlev1"/>
        <w:rPr>
          <w:rtl/>
          <w:lang w:bidi="ar-EG"/>
        </w:rPr>
      </w:pPr>
      <w:r w:rsidRPr="0075153A">
        <w:rPr>
          <w:rFonts w:hint="cs"/>
          <w:rtl/>
          <w:lang w:bidi="ar-EG"/>
        </w:rPr>
        <w:t>-</w:t>
      </w:r>
      <w:r w:rsidRPr="0075153A">
        <w:rPr>
          <w:rFonts w:hint="cs"/>
          <w:rtl/>
          <w:lang w:bidi="ar-EG"/>
        </w:rPr>
        <w:tab/>
      </w:r>
      <w:hyperlink r:id="rId25" w:history="1">
        <w:r w:rsidRPr="0075153A">
          <w:rPr>
            <w:rStyle w:val="Hyperlink"/>
            <w:rFonts w:hint="cs"/>
            <w:rtl/>
            <w:lang w:bidi="ar-EG"/>
          </w:rPr>
          <w:t xml:space="preserve">العملة الرقمية بما في ذلك العملة الرسمية الرقمية </w:t>
        </w:r>
        <w:r w:rsidRPr="0075153A">
          <w:rPr>
            <w:rStyle w:val="Hyperlink"/>
            <w:lang w:val="es-ES" w:bidi="ar-EG"/>
          </w:rPr>
          <w:t>(FG DFC)</w:t>
        </w:r>
      </w:hyperlink>
    </w:p>
    <w:p w:rsidR="0075153A" w:rsidRPr="0075153A" w:rsidRDefault="0075153A" w:rsidP="0065146C">
      <w:pPr>
        <w:pStyle w:val="enumlev1"/>
        <w:rPr>
          <w:rtl/>
        </w:rPr>
      </w:pPr>
      <w:r w:rsidRPr="0075153A">
        <w:rPr>
          <w:rFonts w:hint="cs"/>
          <w:rtl/>
          <w:lang w:bidi="ar-EG"/>
        </w:rPr>
        <w:t>-</w:t>
      </w:r>
      <w:r w:rsidRPr="0075153A">
        <w:rPr>
          <w:rFonts w:hint="cs"/>
          <w:rtl/>
          <w:lang w:bidi="ar-EG"/>
        </w:rPr>
        <w:tab/>
      </w:r>
      <w:hyperlink r:id="rId26" w:history="1">
        <w:r w:rsidRPr="0075153A">
          <w:rPr>
            <w:rStyle w:val="Hyperlink"/>
            <w:rtl/>
          </w:rPr>
          <w:t>تطبيق تكنولوجيا السجلات الموزع</w:t>
        </w:r>
        <w:r w:rsidRPr="0075153A">
          <w:rPr>
            <w:rStyle w:val="Hyperlink"/>
            <w:rFonts w:hint="cs"/>
            <w:rtl/>
          </w:rPr>
          <w:t xml:space="preserve">ة </w:t>
        </w:r>
        <w:r w:rsidRPr="0075153A">
          <w:rPr>
            <w:rStyle w:val="Hyperlink"/>
            <w:lang w:bidi="ar-EG"/>
          </w:rPr>
          <w:t>(FG DLT)</w:t>
        </w:r>
      </w:hyperlink>
    </w:p>
    <w:p w:rsidR="0075153A" w:rsidRPr="0075153A" w:rsidRDefault="0075153A" w:rsidP="0065146C">
      <w:pPr>
        <w:pStyle w:val="enumlev1"/>
        <w:rPr>
          <w:rtl/>
        </w:rPr>
      </w:pPr>
      <w:r w:rsidRPr="0075153A">
        <w:rPr>
          <w:rFonts w:hint="cs"/>
          <w:rtl/>
        </w:rPr>
        <w:t>-</w:t>
      </w:r>
      <w:r w:rsidRPr="0075153A">
        <w:rPr>
          <w:rFonts w:hint="cs"/>
          <w:rtl/>
        </w:rPr>
        <w:tab/>
      </w:r>
      <w:hyperlink r:id="rId27" w:history="1">
        <w:r w:rsidRPr="0075153A">
          <w:rPr>
            <w:rStyle w:val="Hyperlink"/>
            <w:rFonts w:hint="cs"/>
            <w:rtl/>
          </w:rPr>
          <w:t xml:space="preserve">التعلم الآلي من أجل شبكات المستقبل بما فيها شبكات الجيل الخامس </w:t>
        </w:r>
        <w:r w:rsidRPr="0075153A">
          <w:rPr>
            <w:rStyle w:val="Hyperlink"/>
            <w:lang w:bidi="ar-EG"/>
          </w:rPr>
          <w:t>(FG-ML5G)</w:t>
        </w:r>
      </w:hyperlink>
    </w:p>
    <w:p w:rsidR="0075153A" w:rsidRPr="0075153A" w:rsidRDefault="0075153A" w:rsidP="0065146C">
      <w:pPr>
        <w:pStyle w:val="enumlev1"/>
        <w:rPr>
          <w:rtl/>
        </w:rPr>
      </w:pPr>
      <w:r w:rsidRPr="003A3637">
        <w:rPr>
          <w:rFonts w:hint="cs"/>
          <w:rtl/>
        </w:rPr>
        <w:t>-</w:t>
      </w:r>
      <w:r w:rsidRPr="003A3637">
        <w:rPr>
          <w:rFonts w:hint="cs"/>
          <w:rtl/>
        </w:rPr>
        <w:tab/>
      </w:r>
      <w:hyperlink r:id="rId28" w:history="1">
        <w:r w:rsidRPr="003A3637">
          <w:rPr>
            <w:rStyle w:val="Hyperlink"/>
            <w:rtl/>
          </w:rPr>
          <w:t>تكنولوجيا</w:t>
        </w:r>
        <w:r w:rsidR="003A3637" w:rsidRPr="003A3637">
          <w:rPr>
            <w:rStyle w:val="Hyperlink"/>
            <w:rFonts w:hint="cs"/>
            <w:rtl/>
          </w:rPr>
          <w:t>ت</w:t>
        </w:r>
        <w:r w:rsidRPr="003A3637">
          <w:rPr>
            <w:rStyle w:val="Hyperlink"/>
            <w:rtl/>
          </w:rPr>
          <w:t xml:space="preserve"> شبكات</w:t>
        </w:r>
        <w:r w:rsidRPr="003A3637">
          <w:rPr>
            <w:rStyle w:val="Hyperlink"/>
            <w:rFonts w:hint="cs"/>
            <w:rtl/>
          </w:rPr>
          <w:t xml:space="preserve"> عام</w:t>
        </w:r>
        <w:r w:rsidRPr="003A3637">
          <w:rPr>
            <w:rStyle w:val="Hyperlink"/>
            <w:rtl/>
          </w:rPr>
          <w:t xml:space="preserve"> </w:t>
        </w:r>
        <w:r w:rsidR="0065146C" w:rsidRPr="003A3637">
          <w:rPr>
            <w:rStyle w:val="Hyperlink"/>
          </w:rPr>
          <w:t>2030</w:t>
        </w:r>
        <w:r w:rsidRPr="003A3637">
          <w:rPr>
            <w:rStyle w:val="Hyperlink"/>
            <w:rFonts w:hint="cs"/>
            <w:rtl/>
          </w:rPr>
          <w:t xml:space="preserve"> </w:t>
        </w:r>
        <w:r w:rsidRPr="003A3637">
          <w:rPr>
            <w:rStyle w:val="Hyperlink"/>
            <w:lang w:bidi="ar-EG"/>
          </w:rPr>
          <w:t>(FG NET-2030)</w:t>
        </w:r>
      </w:hyperlink>
    </w:p>
    <w:p w:rsidR="0075153A" w:rsidRPr="0075153A" w:rsidRDefault="0075153A" w:rsidP="0065146C">
      <w:pPr>
        <w:pStyle w:val="enumlev1"/>
        <w:rPr>
          <w:rtl/>
        </w:rPr>
      </w:pPr>
      <w:r w:rsidRPr="0075153A">
        <w:rPr>
          <w:rFonts w:hint="cs"/>
          <w:rtl/>
        </w:rPr>
        <w:t>-</w:t>
      </w:r>
      <w:r w:rsidRPr="0075153A">
        <w:rPr>
          <w:rFonts w:hint="cs"/>
          <w:rtl/>
        </w:rPr>
        <w:tab/>
      </w:r>
      <w:hyperlink r:id="rId29" w:history="1">
        <w:r w:rsidRPr="0075153A">
          <w:rPr>
            <w:rStyle w:val="Hyperlink"/>
            <w:rFonts w:hint="cs"/>
            <w:rtl/>
          </w:rPr>
          <w:t xml:space="preserve">الذكاء الاصطناعي من أجل الصحة </w:t>
        </w:r>
        <w:r w:rsidR="0065146C">
          <w:rPr>
            <w:rStyle w:val="Hyperlink"/>
          </w:rPr>
          <w:t>(</w:t>
        </w:r>
        <w:r w:rsidRPr="0075153A">
          <w:rPr>
            <w:rStyle w:val="Hyperlink"/>
            <w:lang w:bidi="ar-EG"/>
          </w:rPr>
          <w:t>FG AI4H</w:t>
        </w:r>
        <w:r w:rsidR="0065146C">
          <w:rPr>
            <w:rStyle w:val="Hyperlink"/>
            <w:lang w:bidi="ar-EG"/>
          </w:rPr>
          <w:t>)</w:t>
        </w:r>
      </w:hyperlink>
    </w:p>
    <w:p w:rsidR="0075153A" w:rsidRPr="0075153A" w:rsidRDefault="0075153A" w:rsidP="0065146C">
      <w:pPr>
        <w:pStyle w:val="enumlev1"/>
        <w:rPr>
          <w:rtl/>
        </w:rPr>
      </w:pPr>
      <w:r w:rsidRPr="0075153A">
        <w:rPr>
          <w:rFonts w:hint="cs"/>
          <w:rtl/>
        </w:rPr>
        <w:t>-</w:t>
      </w:r>
      <w:r w:rsidRPr="0075153A">
        <w:rPr>
          <w:rFonts w:hint="cs"/>
          <w:rtl/>
        </w:rPr>
        <w:tab/>
      </w:r>
      <w:hyperlink r:id="rId30" w:history="1">
        <w:r w:rsidRPr="0075153A">
          <w:rPr>
            <w:rStyle w:val="Hyperlink"/>
            <w:rtl/>
          </w:rPr>
          <w:t>الوسائط المتعددة في المركبات</w:t>
        </w:r>
        <w:r w:rsidRPr="0075153A">
          <w:rPr>
            <w:rStyle w:val="Hyperlink"/>
            <w:rFonts w:hint="cs"/>
            <w:rtl/>
          </w:rPr>
          <w:t xml:space="preserve"> </w:t>
        </w:r>
        <w:r w:rsidR="0065146C">
          <w:rPr>
            <w:rStyle w:val="Hyperlink"/>
          </w:rPr>
          <w:t>(</w:t>
        </w:r>
        <w:r w:rsidRPr="0075153A">
          <w:rPr>
            <w:rStyle w:val="Hyperlink"/>
            <w:lang w:bidi="ar-EG"/>
          </w:rPr>
          <w:t>FG VM</w:t>
        </w:r>
        <w:r w:rsidR="0065146C">
          <w:rPr>
            <w:rStyle w:val="Hyperlink"/>
            <w:lang w:bidi="ar-EG"/>
          </w:rPr>
          <w:t>)</w:t>
        </w:r>
      </w:hyperlink>
    </w:p>
    <w:p w:rsidR="0075153A" w:rsidRPr="0075153A" w:rsidRDefault="0075153A" w:rsidP="0065146C">
      <w:pPr>
        <w:pStyle w:val="Headingi"/>
        <w:rPr>
          <w:rtl/>
        </w:rPr>
      </w:pPr>
      <w:bookmarkStart w:id="12" w:name="_Toc531622887"/>
      <w:r w:rsidRPr="0075153A">
        <w:rPr>
          <w:rFonts w:hint="cs"/>
          <w:rtl/>
        </w:rPr>
        <w:t>منصة التقييس لدى الاتحاد</w:t>
      </w:r>
      <w:bookmarkEnd w:id="12"/>
    </w:p>
    <w:p w:rsidR="0075153A" w:rsidRPr="0075153A" w:rsidRDefault="0075153A" w:rsidP="003A3637">
      <w:pPr>
        <w:rPr>
          <w:rtl/>
          <w:lang w:bidi="ar-EG"/>
        </w:rPr>
      </w:pPr>
      <w:r w:rsidRPr="0075153A">
        <w:rPr>
          <w:rFonts w:hint="cs"/>
          <w:rtl/>
        </w:rPr>
        <w:t xml:space="preserve">لقد </w:t>
      </w:r>
      <w:r w:rsidRPr="0014036C">
        <w:rPr>
          <w:rFonts w:hint="cs"/>
          <w:rtl/>
        </w:rPr>
        <w:t>اتخذ</w:t>
      </w:r>
      <w:r w:rsidRPr="0075153A">
        <w:rPr>
          <w:rFonts w:hint="cs"/>
          <w:rtl/>
        </w:rPr>
        <w:t xml:space="preserve"> الانضمام إلى عضوية قطاع تقييس الاتصالات بالاتحاد اتجاهاً صعودياً حاداً. ففي عام </w:t>
      </w:r>
      <w:r w:rsidR="0065146C">
        <w:t>2018</w:t>
      </w:r>
      <w:r w:rsidR="006E784E">
        <w:rPr>
          <w:rFonts w:hint="cs"/>
          <w:rtl/>
        </w:rPr>
        <w:t>، حقق القطاع زيادة كبيرة في</w:t>
      </w:r>
      <w:r w:rsidR="006E784E">
        <w:rPr>
          <w:rFonts w:hint="eastAsia"/>
          <w:rtl/>
        </w:rPr>
        <w:t> </w:t>
      </w:r>
      <w:r w:rsidRPr="0075153A">
        <w:rPr>
          <w:rFonts w:hint="cs"/>
          <w:rtl/>
        </w:rPr>
        <w:t xml:space="preserve">عدد أعضائه </w:t>
      </w:r>
      <w:r w:rsidR="006E784E">
        <w:rPr>
          <w:rFonts w:hint="cs"/>
          <w:rtl/>
        </w:rPr>
        <w:t>تبلغ</w:t>
      </w:r>
      <w:r w:rsidR="0065146C">
        <w:rPr>
          <w:rFonts w:hint="eastAsia"/>
          <w:rtl/>
          <w:lang w:bidi="ar-EG"/>
        </w:rPr>
        <w:t> </w:t>
      </w:r>
      <w:r w:rsidR="006E784E">
        <w:t>26</w:t>
      </w:r>
      <w:r w:rsidRPr="0075153A">
        <w:rPr>
          <w:rFonts w:hint="cs"/>
          <w:rtl/>
        </w:rPr>
        <w:t xml:space="preserve"> عضواً جديداً، أي زيادة بنسبة </w:t>
      </w:r>
      <w:r w:rsidRPr="0075153A">
        <w:rPr>
          <w:lang w:val="es-ES" w:bidi="ar-EG"/>
        </w:rPr>
        <w:t>92</w:t>
      </w:r>
      <w:r w:rsidRPr="0075153A">
        <w:rPr>
          <w:rFonts w:hint="cs"/>
          <w:rtl/>
          <w:lang w:bidi="ar-EG"/>
        </w:rPr>
        <w:t xml:space="preserve"> في المائة عن صافي الزيادة المتحققة في عام </w:t>
      </w:r>
      <w:r w:rsidR="0065146C">
        <w:rPr>
          <w:lang w:bidi="ar-EG"/>
        </w:rPr>
        <w:t>2017</w:t>
      </w:r>
      <w:r w:rsidRPr="0075153A">
        <w:rPr>
          <w:rFonts w:hint="cs"/>
          <w:rtl/>
          <w:lang w:bidi="ar-EG"/>
        </w:rPr>
        <w:t>. ففي</w:t>
      </w:r>
      <w:r w:rsidR="0065146C">
        <w:rPr>
          <w:rFonts w:hint="eastAsia"/>
          <w:rtl/>
          <w:lang w:bidi="ar-EG"/>
        </w:rPr>
        <w:t> </w:t>
      </w:r>
      <w:r w:rsidRPr="0075153A">
        <w:rPr>
          <w:rFonts w:hint="cs"/>
          <w:rtl/>
          <w:lang w:bidi="ar-EG"/>
        </w:rPr>
        <w:t>عام</w:t>
      </w:r>
      <w:r w:rsidR="0065146C">
        <w:rPr>
          <w:rFonts w:hint="eastAsia"/>
          <w:rtl/>
          <w:lang w:bidi="ar-EG"/>
        </w:rPr>
        <w:t> </w:t>
      </w:r>
      <w:r w:rsidRPr="0075153A">
        <w:rPr>
          <w:lang w:val="es-ES" w:bidi="ar-EG"/>
        </w:rPr>
        <w:t>2018</w:t>
      </w:r>
      <w:r w:rsidRPr="0075153A">
        <w:rPr>
          <w:rFonts w:hint="cs"/>
          <w:rtl/>
          <w:lang w:bidi="ar-EG"/>
        </w:rPr>
        <w:t xml:space="preserve">، انضم إليه </w:t>
      </w:r>
      <w:r w:rsidRPr="0075153A">
        <w:rPr>
          <w:lang w:val="es-ES" w:bidi="ar-EG"/>
        </w:rPr>
        <w:t>14</w:t>
      </w:r>
      <w:r w:rsidRPr="0075153A">
        <w:rPr>
          <w:rFonts w:hint="cs"/>
          <w:rtl/>
          <w:lang w:bidi="ar-EG"/>
        </w:rPr>
        <w:t xml:space="preserve"> عضواً </w:t>
      </w:r>
      <w:r w:rsidR="003A3637">
        <w:rPr>
          <w:rFonts w:hint="cs"/>
          <w:rtl/>
          <w:lang w:bidi="ar-EG"/>
        </w:rPr>
        <w:t>و</w:t>
      </w:r>
      <w:r w:rsidRPr="0075153A">
        <w:rPr>
          <w:lang w:val="es-ES" w:bidi="ar-EG"/>
        </w:rPr>
        <w:t>29</w:t>
      </w:r>
      <w:r w:rsidRPr="0075153A">
        <w:rPr>
          <w:rFonts w:hint="cs"/>
          <w:rtl/>
          <w:lang w:bidi="ar-EG"/>
        </w:rPr>
        <w:t xml:space="preserve"> </w:t>
      </w:r>
      <w:r w:rsidR="003A3637">
        <w:rPr>
          <w:rFonts w:hint="cs"/>
          <w:rtl/>
          <w:lang w:bidi="ar-EG"/>
        </w:rPr>
        <w:t>منتسباً</w:t>
      </w:r>
      <w:r w:rsidRPr="0075153A">
        <w:rPr>
          <w:rFonts w:hint="cs"/>
          <w:rtl/>
          <w:lang w:bidi="ar-EG"/>
        </w:rPr>
        <w:t xml:space="preserve">، ليبلغ عدد الأعضاء الجدد فيه </w:t>
      </w:r>
      <w:r w:rsidRPr="0075153A">
        <w:rPr>
          <w:lang w:val="es-ES" w:bidi="ar-EG"/>
        </w:rPr>
        <w:t>43</w:t>
      </w:r>
      <w:r w:rsidRPr="0075153A">
        <w:rPr>
          <w:rFonts w:hint="cs"/>
          <w:rtl/>
          <w:lang w:bidi="ar-EG"/>
        </w:rPr>
        <w:t xml:space="preserve"> عضواً. ومن بين هؤلاء </w:t>
      </w:r>
      <w:r w:rsidRPr="0075153A">
        <w:rPr>
          <w:rtl/>
        </w:rPr>
        <w:t>مشغل</w:t>
      </w:r>
      <w:r w:rsidRPr="0075153A">
        <w:rPr>
          <w:rFonts w:hint="cs"/>
          <w:rtl/>
        </w:rPr>
        <w:t>و</w:t>
      </w:r>
      <w:r w:rsidRPr="0075153A">
        <w:rPr>
          <w:rtl/>
        </w:rPr>
        <w:t xml:space="preserve"> وممكن</w:t>
      </w:r>
      <w:r w:rsidRPr="0075153A">
        <w:rPr>
          <w:rFonts w:hint="cs"/>
          <w:rtl/>
        </w:rPr>
        <w:t>و</w:t>
      </w:r>
      <w:r w:rsidRPr="0075153A">
        <w:rPr>
          <w:rtl/>
        </w:rPr>
        <w:t xml:space="preserve"> الشبكات الافتراضية للاتصالات المتنقل</w:t>
      </w:r>
      <w:r w:rsidRPr="0075153A">
        <w:rPr>
          <w:rFonts w:hint="cs"/>
          <w:rtl/>
        </w:rPr>
        <w:t xml:space="preserve">ة </w:t>
      </w:r>
      <w:r w:rsidRPr="0075153A">
        <w:rPr>
          <w:lang w:bidi="ar-EG"/>
        </w:rPr>
        <w:t>(MVN</w:t>
      </w:r>
      <w:r w:rsidR="00F243AA">
        <w:rPr>
          <w:lang w:bidi="ar-EG"/>
        </w:rPr>
        <w:t>E</w:t>
      </w:r>
      <w:r w:rsidRPr="0075153A">
        <w:rPr>
          <w:lang w:bidi="ar-EG"/>
        </w:rPr>
        <w:t>/</w:t>
      </w:r>
      <w:r w:rsidRPr="0075153A">
        <w:rPr>
          <w:lang w:val="es-ES" w:bidi="ar-EG"/>
        </w:rPr>
        <w:t>MVN</w:t>
      </w:r>
      <w:r w:rsidR="00F243AA">
        <w:rPr>
          <w:lang w:val="es-ES" w:bidi="ar-EG"/>
        </w:rPr>
        <w:t>O</w:t>
      </w:r>
      <w:r w:rsidRPr="0075153A">
        <w:rPr>
          <w:lang w:val="es-ES" w:bidi="ar-EG"/>
        </w:rPr>
        <w:t>)</w:t>
      </w:r>
      <w:r w:rsidRPr="0075153A">
        <w:rPr>
          <w:rFonts w:hint="cs"/>
          <w:rtl/>
          <w:lang w:bidi="ar-EG"/>
        </w:rPr>
        <w:t xml:space="preserve">، والجهات المصنعة للطائرات بدون طيار، وشركات تصنيع التليماتية والسيارات، ومقدمو الخدمات المتاحة بحرية على الإنترنت </w:t>
      </w:r>
      <w:r w:rsidRPr="0075153A">
        <w:rPr>
          <w:lang w:val="es-ES" w:bidi="ar-EG"/>
        </w:rPr>
        <w:t>(OTT)</w:t>
      </w:r>
      <w:r w:rsidRPr="0075153A">
        <w:rPr>
          <w:rFonts w:hint="cs"/>
          <w:rtl/>
          <w:lang w:bidi="ar-EG"/>
        </w:rPr>
        <w:t>، والقائمون على مرافق الطاقة، والشركات المتخصصة في</w:t>
      </w:r>
      <w:r w:rsidR="0065146C">
        <w:rPr>
          <w:rFonts w:hint="eastAsia"/>
          <w:rtl/>
          <w:lang w:bidi="ar-EG"/>
        </w:rPr>
        <w:t> </w:t>
      </w:r>
      <w:r w:rsidRPr="0075153A">
        <w:rPr>
          <w:rFonts w:hint="cs"/>
          <w:rtl/>
          <w:lang w:bidi="ar-EG"/>
        </w:rPr>
        <w:t xml:space="preserve">التجفير الكمي والاتصالات الكمية. انظر القسم </w:t>
      </w:r>
      <w:r w:rsidR="0065146C">
        <w:rPr>
          <w:lang w:bidi="ar-EG"/>
        </w:rPr>
        <w:t>8</w:t>
      </w:r>
      <w:r w:rsidR="0065146C">
        <w:rPr>
          <w:rFonts w:hint="cs"/>
          <w:rtl/>
          <w:lang w:bidi="ar-EG"/>
        </w:rPr>
        <w:t xml:space="preserve"> </w:t>
      </w:r>
      <w:r w:rsidRPr="0075153A">
        <w:rPr>
          <w:rFonts w:hint="cs"/>
          <w:rtl/>
          <w:lang w:bidi="ar-EG"/>
        </w:rPr>
        <w:t>من التقرير الملحق.</w:t>
      </w:r>
    </w:p>
    <w:p w:rsidR="0075153A" w:rsidRPr="0075153A" w:rsidRDefault="0075153A" w:rsidP="006E784E">
      <w:pPr>
        <w:rPr>
          <w:rtl/>
          <w:lang w:bidi="ar-EG"/>
        </w:rPr>
      </w:pPr>
      <w:r w:rsidRPr="0075153A">
        <w:rPr>
          <w:rFonts w:hint="cs"/>
          <w:rtl/>
          <w:lang w:bidi="ar-EG"/>
        </w:rPr>
        <w:t xml:space="preserve">ويحسّن برنامج الاتحاد بشأن سد الفجوة التقييسية </w:t>
      </w:r>
      <w:r w:rsidRPr="0075153A">
        <w:rPr>
          <w:lang w:val="es-ES" w:bidi="ar-EG"/>
        </w:rPr>
        <w:t>(BSG)</w:t>
      </w:r>
      <w:r w:rsidRPr="0075153A">
        <w:rPr>
          <w:rFonts w:hint="cs"/>
          <w:rtl/>
          <w:lang w:bidi="ar-EG"/>
        </w:rPr>
        <w:t xml:space="preserve"> قدرة البلدان النامية على المشاركة في </w:t>
      </w:r>
      <w:r w:rsidRPr="0014036C">
        <w:rPr>
          <w:rFonts w:hint="cs"/>
          <w:rtl/>
          <w:lang w:bidi="ar-EG"/>
        </w:rPr>
        <w:t>استحداث</w:t>
      </w:r>
      <w:r w:rsidRPr="0075153A">
        <w:rPr>
          <w:rFonts w:hint="cs"/>
          <w:rtl/>
          <w:lang w:bidi="ar-EG"/>
        </w:rPr>
        <w:t xml:space="preserve"> وتنفيذ المعايير الدولية في</w:t>
      </w:r>
      <w:r w:rsidR="006E784E">
        <w:rPr>
          <w:rFonts w:hint="eastAsia"/>
          <w:rtl/>
          <w:lang w:bidi="ar-EG"/>
        </w:rPr>
        <w:t> </w:t>
      </w:r>
      <w:r w:rsidRPr="0075153A">
        <w:rPr>
          <w:rFonts w:hint="cs"/>
          <w:rtl/>
          <w:lang w:bidi="ar-EG"/>
        </w:rPr>
        <w:t xml:space="preserve">مجال تكنولوجيا المعلومات والاتصالات. واستجابةً للقرار </w:t>
      </w:r>
      <w:r w:rsidRPr="0075153A">
        <w:rPr>
          <w:lang w:val="es-ES" w:bidi="ar-EG"/>
        </w:rPr>
        <w:t>44</w:t>
      </w:r>
      <w:r w:rsidRPr="0075153A">
        <w:rPr>
          <w:rFonts w:hint="cs"/>
          <w:rtl/>
          <w:lang w:bidi="ar-EG"/>
        </w:rPr>
        <w:t xml:space="preserve"> للجمعية العالمية لتقييس الاتصالات، يرتكز هيكل البرنامج بنسخته المحدّثة على خمس دعامات، ألا وهي المشاركة والدراية الفنية والمجتمع والتوعية وعقد الشراكات. انظر القسم </w:t>
      </w:r>
      <w:r w:rsidRPr="0075153A">
        <w:rPr>
          <w:lang w:val="es-ES" w:bidi="ar-EG"/>
        </w:rPr>
        <w:t>7</w:t>
      </w:r>
      <w:r w:rsidRPr="0075153A">
        <w:rPr>
          <w:rFonts w:hint="cs"/>
          <w:rtl/>
          <w:lang w:bidi="ar-EG"/>
        </w:rPr>
        <w:t xml:space="preserve"> من التقرير.</w:t>
      </w:r>
    </w:p>
    <w:p w:rsidR="0075153A" w:rsidRPr="0075153A" w:rsidRDefault="0075153A" w:rsidP="0014036C">
      <w:pPr>
        <w:rPr>
          <w:rtl/>
          <w:lang w:bidi="ar-EG"/>
        </w:rPr>
      </w:pPr>
      <w:r w:rsidRPr="0014036C">
        <w:rPr>
          <w:rFonts w:hint="cs"/>
          <w:rtl/>
          <w:lang w:bidi="ar-EG"/>
        </w:rPr>
        <w:t xml:space="preserve">وتمكّن </w:t>
      </w:r>
      <w:r w:rsidR="0065146C" w:rsidRPr="0014036C">
        <w:rPr>
          <w:rFonts w:hint="cs"/>
          <w:rtl/>
          <w:lang w:bidi="ar-EG"/>
        </w:rPr>
        <w:t>"</w:t>
      </w:r>
      <w:hyperlink r:id="rId31" w:history="1">
        <w:r w:rsidRPr="0014036C">
          <w:rPr>
            <w:rStyle w:val="Hyperlink"/>
            <w:rtl/>
          </w:rPr>
          <w:t>قاعدة بيانات مطابقة منتجات تكنولوجيا المعلومات والاتصالات</w:t>
        </w:r>
      </w:hyperlink>
      <w:r w:rsidR="0065146C" w:rsidRPr="0014036C">
        <w:rPr>
          <w:rFonts w:hint="cs"/>
          <w:rtl/>
          <w:lang w:bidi="ar-EG"/>
        </w:rPr>
        <w:t>"</w:t>
      </w:r>
      <w:r w:rsidRPr="0014036C">
        <w:rPr>
          <w:rFonts w:hint="cs"/>
          <w:rtl/>
          <w:lang w:bidi="ar-EG"/>
        </w:rPr>
        <w:t xml:space="preserve"> دوائر الصناعة من إعلان مطابقة منتجات وخدمات تكنولوجيا المعلومات والاتصالات لتوصيات القطاع، لتساعد بذلك المستعملين في </w:t>
      </w:r>
      <w:r w:rsidR="0014036C" w:rsidRPr="0014036C">
        <w:rPr>
          <w:rFonts w:hint="cs"/>
          <w:rtl/>
          <w:lang w:bidi="ar-EG"/>
        </w:rPr>
        <w:t>جهودهم لاختيار</w:t>
      </w:r>
      <w:r w:rsidRPr="0014036C">
        <w:rPr>
          <w:rFonts w:hint="cs"/>
          <w:rtl/>
          <w:lang w:bidi="ar-EG"/>
        </w:rPr>
        <w:t xml:space="preserve"> منتجات تمتثل للمعايير. وتشمل قاعدة البيانات هذه المنتجات الخاصة بالصحة الإلكترونية، والهواتف المتنقلة المتوافقة مع المطاريف اللايدوية في المركبات، والإثرنت، وتلفزيون بروتوكول الإنترنت </w:t>
      </w:r>
      <w:r w:rsidRPr="0014036C">
        <w:rPr>
          <w:lang w:val="es-ES" w:bidi="ar-EG"/>
        </w:rPr>
        <w:t>(IPTV)</w:t>
      </w:r>
      <w:r w:rsidRPr="0014036C">
        <w:rPr>
          <w:rFonts w:hint="cs"/>
          <w:rtl/>
          <w:lang w:bidi="ar-EG"/>
        </w:rPr>
        <w:t>، وإمكاني</w:t>
      </w:r>
      <w:r w:rsidR="0014036C" w:rsidRPr="0014036C">
        <w:rPr>
          <w:rFonts w:hint="cs"/>
          <w:rtl/>
          <w:lang w:bidi="ar-EG"/>
        </w:rPr>
        <w:t xml:space="preserve">ة </w:t>
      </w:r>
      <w:r w:rsidRPr="0014036C">
        <w:rPr>
          <w:rFonts w:hint="cs"/>
          <w:rtl/>
          <w:lang w:bidi="ar-EG"/>
        </w:rPr>
        <w:t xml:space="preserve">نقل الأرقام المتنقلة. انظر القسم </w:t>
      </w:r>
      <w:r w:rsidRPr="0014036C">
        <w:rPr>
          <w:lang w:val="es-ES" w:bidi="ar-EG"/>
        </w:rPr>
        <w:t>2</w:t>
      </w:r>
      <w:r w:rsidRPr="0014036C">
        <w:rPr>
          <w:rFonts w:hint="cs"/>
          <w:rtl/>
          <w:lang w:bidi="ar-EG"/>
        </w:rPr>
        <w:t xml:space="preserve"> من التقرير.</w:t>
      </w:r>
    </w:p>
    <w:p w:rsidR="0075153A" w:rsidRPr="0075153A" w:rsidRDefault="0075153A" w:rsidP="0014036C">
      <w:pPr>
        <w:rPr>
          <w:rtl/>
          <w:lang w:bidi="ar-EG"/>
        </w:rPr>
      </w:pPr>
      <w:r w:rsidRPr="0075153A">
        <w:rPr>
          <w:rFonts w:hint="cs"/>
          <w:rtl/>
        </w:rPr>
        <w:t>ولا يزال تنوع الموظفين والمساواة بين الجنسين وتمكين المرأة من بين الأولويات العليا</w:t>
      </w:r>
      <w:r w:rsidRPr="0075153A">
        <w:rPr>
          <w:rFonts w:hint="eastAsia"/>
          <w:rtl/>
        </w:rPr>
        <w:t> </w:t>
      </w:r>
      <w:r w:rsidRPr="0075153A">
        <w:rPr>
          <w:rFonts w:hint="cs"/>
          <w:rtl/>
        </w:rPr>
        <w:t xml:space="preserve">لمكتب تقييس الاتصالات. ويواصل المكتب جهوده من أجل </w:t>
      </w:r>
      <w:r w:rsidRPr="0014036C">
        <w:rPr>
          <w:rFonts w:hint="cs"/>
          <w:rtl/>
        </w:rPr>
        <w:t>تضمين</w:t>
      </w:r>
      <w:r w:rsidRPr="0075153A">
        <w:rPr>
          <w:rFonts w:hint="cs"/>
          <w:rtl/>
        </w:rPr>
        <w:t xml:space="preserve"> جميع أنشطته وبرامجه منظور المساواة بين الجنسين تحت مظلة </w:t>
      </w:r>
      <w:r w:rsidRPr="0075153A">
        <w:rPr>
          <w:rtl/>
        </w:rPr>
        <w:t>فريق المهام المعني بالمساواة بين الجنسين</w:t>
      </w:r>
      <w:r w:rsidRPr="0075153A">
        <w:rPr>
          <w:rFonts w:hint="cs"/>
          <w:rtl/>
        </w:rPr>
        <w:t xml:space="preserve"> التابع للاتحاد. وتمثل النساء نسبة </w:t>
      </w:r>
      <w:r w:rsidRPr="0075153A">
        <w:rPr>
          <w:lang w:val="es-ES" w:bidi="ar-EG"/>
        </w:rPr>
        <w:t>48</w:t>
      </w:r>
      <w:r w:rsidRPr="0075153A">
        <w:rPr>
          <w:rFonts w:hint="cs"/>
          <w:rtl/>
          <w:lang w:bidi="ar-EG"/>
        </w:rPr>
        <w:t xml:space="preserve"> في </w:t>
      </w:r>
      <w:r w:rsidR="0014036C">
        <w:rPr>
          <w:rFonts w:hint="cs"/>
          <w:rtl/>
          <w:lang w:bidi="ar-EG"/>
        </w:rPr>
        <w:t>المائة من مجموع موظفي المكتب، وي</w:t>
      </w:r>
      <w:r w:rsidRPr="0075153A">
        <w:rPr>
          <w:rFonts w:hint="cs"/>
          <w:rtl/>
          <w:lang w:bidi="ar-EG"/>
        </w:rPr>
        <w:t xml:space="preserve">شغلن نسبة </w:t>
      </w:r>
      <w:r w:rsidRPr="0075153A">
        <w:rPr>
          <w:lang w:val="es-ES" w:bidi="ar-EG"/>
        </w:rPr>
        <w:t>37</w:t>
      </w:r>
      <w:r w:rsidRPr="0075153A">
        <w:rPr>
          <w:rFonts w:hint="cs"/>
          <w:rtl/>
          <w:lang w:bidi="ar-EG"/>
        </w:rPr>
        <w:t xml:space="preserve"> في المائة من </w:t>
      </w:r>
      <w:r w:rsidRPr="0014036C">
        <w:rPr>
          <w:rFonts w:hint="cs"/>
          <w:rtl/>
          <w:lang w:bidi="ar-EG"/>
        </w:rPr>
        <w:t>وظائف الفئة المهنية</w:t>
      </w:r>
      <w:r w:rsidRPr="0075153A">
        <w:rPr>
          <w:rFonts w:hint="cs"/>
          <w:rtl/>
          <w:lang w:bidi="ar-EG"/>
        </w:rPr>
        <w:t xml:space="preserve"> ونسبة</w:t>
      </w:r>
      <w:r w:rsidR="0065146C">
        <w:rPr>
          <w:rFonts w:hint="eastAsia"/>
          <w:rtl/>
          <w:lang w:bidi="ar-EG"/>
        </w:rPr>
        <w:t> </w:t>
      </w:r>
      <w:r w:rsidRPr="0075153A">
        <w:rPr>
          <w:lang w:val="es-ES" w:bidi="ar-EG"/>
        </w:rPr>
        <w:t>67</w:t>
      </w:r>
      <w:r w:rsidR="0065146C">
        <w:rPr>
          <w:rFonts w:hint="eastAsia"/>
          <w:rtl/>
          <w:lang w:bidi="ar-EG"/>
        </w:rPr>
        <w:t> </w:t>
      </w:r>
      <w:r w:rsidRPr="0075153A">
        <w:rPr>
          <w:rFonts w:hint="cs"/>
          <w:rtl/>
          <w:lang w:bidi="ar-EG"/>
        </w:rPr>
        <w:t>في</w:t>
      </w:r>
      <w:r w:rsidR="0065146C">
        <w:rPr>
          <w:rFonts w:hint="eastAsia"/>
          <w:rtl/>
          <w:lang w:bidi="ar-EG"/>
        </w:rPr>
        <w:t> </w:t>
      </w:r>
      <w:r w:rsidRPr="0075153A">
        <w:rPr>
          <w:rFonts w:hint="cs"/>
          <w:rtl/>
          <w:lang w:bidi="ar-EG"/>
        </w:rPr>
        <w:t xml:space="preserve">المائة من </w:t>
      </w:r>
      <w:r w:rsidRPr="0014036C">
        <w:rPr>
          <w:rFonts w:hint="cs"/>
          <w:rtl/>
          <w:lang w:bidi="ar-EG"/>
        </w:rPr>
        <w:t xml:space="preserve">وظائف </w:t>
      </w:r>
      <w:r w:rsidR="0014036C" w:rsidRPr="0014036C">
        <w:rPr>
          <w:rFonts w:hint="cs"/>
          <w:rtl/>
          <w:lang w:bidi="ar-EG"/>
        </w:rPr>
        <w:t>الفئة</w:t>
      </w:r>
      <w:r w:rsidRPr="0014036C">
        <w:rPr>
          <w:rFonts w:hint="cs"/>
          <w:rtl/>
          <w:lang w:bidi="ar-EG"/>
        </w:rPr>
        <w:t xml:space="preserve"> المهنية</w:t>
      </w:r>
      <w:r w:rsidRPr="0075153A">
        <w:rPr>
          <w:rFonts w:hint="cs"/>
          <w:rtl/>
          <w:lang w:bidi="ar-EG"/>
        </w:rPr>
        <w:t xml:space="preserve"> </w:t>
      </w:r>
      <w:r w:rsidRPr="0075153A">
        <w:rPr>
          <w:lang w:val="es-ES" w:bidi="ar-EG"/>
        </w:rPr>
        <w:t>5</w:t>
      </w:r>
      <w:r w:rsidRPr="0075153A">
        <w:rPr>
          <w:rFonts w:hint="cs"/>
          <w:rtl/>
          <w:lang w:bidi="ar-EG"/>
        </w:rPr>
        <w:t xml:space="preserve"> </w:t>
      </w:r>
      <w:r w:rsidRPr="0075153A">
        <w:rPr>
          <w:lang w:val="es-ES" w:bidi="ar-EG"/>
        </w:rPr>
        <w:t>(P5)</w:t>
      </w:r>
      <w:r w:rsidRPr="0075153A">
        <w:rPr>
          <w:rFonts w:hint="cs"/>
          <w:rtl/>
          <w:lang w:bidi="ar-EG"/>
        </w:rPr>
        <w:t xml:space="preserve">. انظر القسم </w:t>
      </w:r>
      <w:r w:rsidRPr="0075153A">
        <w:rPr>
          <w:lang w:val="es-ES" w:bidi="ar-EG"/>
        </w:rPr>
        <w:t>9</w:t>
      </w:r>
      <w:r w:rsidRPr="0075153A">
        <w:rPr>
          <w:rFonts w:hint="cs"/>
          <w:rtl/>
          <w:lang w:bidi="ar-EG"/>
        </w:rPr>
        <w:t xml:space="preserve"> من التقرير.</w:t>
      </w:r>
    </w:p>
    <w:p w:rsidR="0075153A" w:rsidRPr="0075153A" w:rsidRDefault="0075153A" w:rsidP="0014036C">
      <w:pPr>
        <w:rPr>
          <w:rtl/>
          <w:lang w:bidi="ar-EG"/>
        </w:rPr>
      </w:pPr>
      <w:r w:rsidRPr="0075153A">
        <w:rPr>
          <w:rFonts w:hint="cs"/>
          <w:rtl/>
          <w:lang w:bidi="ar-EG"/>
        </w:rPr>
        <w:t xml:space="preserve">ويواصل قطاع تقييس الاتصالات بالاتحاد أداء دور ريادي في تعزيز التعاون بين الهيئات المعنية بتقييس تكنولوجيا المعلومات والاتصالات. ويواصل </w:t>
      </w:r>
      <w:r w:rsidR="007815C2">
        <w:rPr>
          <w:rFonts w:hint="cs"/>
          <w:rtl/>
          <w:lang w:bidi="ar-EG"/>
        </w:rPr>
        <w:t>مكتب تقييس الاتصالات</w:t>
      </w:r>
      <w:r w:rsidRPr="0075153A">
        <w:rPr>
          <w:rFonts w:hint="cs"/>
          <w:rtl/>
          <w:lang w:bidi="ar-EG"/>
        </w:rPr>
        <w:t xml:space="preserve"> تيسير حضور القطاع في الأنشطة التي تنظمها هيئات أخرى، بغية تشجيع هذه الهيئات على العمل مع أفرقة العمل التابعة للقطاع والمشاركة فيما ينظمه من ورش عمل ومبادرات تعاون ذات صلة. انظر القسم</w:t>
      </w:r>
      <w:r w:rsidR="007815C2">
        <w:rPr>
          <w:rFonts w:hint="eastAsia"/>
          <w:rtl/>
          <w:lang w:bidi="ar-EG"/>
        </w:rPr>
        <w:t> </w:t>
      </w:r>
      <w:r w:rsidRPr="0075153A">
        <w:rPr>
          <w:lang w:val="es-ES" w:bidi="ar-EG"/>
        </w:rPr>
        <w:t>6</w:t>
      </w:r>
      <w:r w:rsidRPr="0075153A">
        <w:rPr>
          <w:rFonts w:hint="cs"/>
          <w:rtl/>
          <w:lang w:bidi="ar-EG"/>
        </w:rPr>
        <w:t xml:space="preserve"> من التقرير.</w:t>
      </w:r>
    </w:p>
    <w:p w:rsidR="0075153A" w:rsidRPr="0075153A" w:rsidRDefault="0075153A" w:rsidP="004664AB">
      <w:pPr>
        <w:rPr>
          <w:rtl/>
          <w:lang w:bidi="ar-EG"/>
        </w:rPr>
      </w:pPr>
      <w:r w:rsidRPr="0075153A">
        <w:rPr>
          <w:rFonts w:hint="cs"/>
          <w:rtl/>
          <w:lang w:bidi="ar-EG"/>
        </w:rPr>
        <w:lastRenderedPageBreak/>
        <w:t xml:space="preserve">وقد صدرت النسخة الثانية من الصفحة الإلكترونية </w:t>
      </w:r>
      <w:hyperlink r:id="rId32" w:history="1">
        <w:r w:rsidRPr="0075153A">
          <w:rPr>
            <w:rStyle w:val="Hyperlink"/>
            <w:lang w:val="en-GB" w:bidi="ar-EG"/>
          </w:rPr>
          <w:t>MyWorkspace</w:t>
        </w:r>
      </w:hyperlink>
      <w:r w:rsidRPr="0075153A">
        <w:rPr>
          <w:rFonts w:hint="cs"/>
          <w:rtl/>
          <w:lang w:bidi="ar-EG"/>
        </w:rPr>
        <w:t xml:space="preserve"> </w:t>
      </w:r>
      <w:r w:rsidR="00546FD4">
        <w:rPr>
          <w:rFonts w:hint="cs"/>
          <w:rtl/>
          <w:lang w:bidi="ar-EG"/>
        </w:rPr>
        <w:t>بسمات</w:t>
      </w:r>
      <w:r w:rsidRPr="0075153A">
        <w:rPr>
          <w:rFonts w:hint="cs"/>
          <w:rtl/>
          <w:lang w:bidi="ar-EG"/>
        </w:rPr>
        <w:t xml:space="preserve"> جديدة استناداً إلى التعليقات التعقيبية الواردة من مستخدميها </w:t>
      </w:r>
      <w:r w:rsidRPr="0014036C">
        <w:rPr>
          <w:rFonts w:hint="cs"/>
          <w:rtl/>
          <w:lang w:bidi="ar-EG"/>
        </w:rPr>
        <w:t>الأوائل</w:t>
      </w:r>
      <w:r w:rsidRPr="0075153A">
        <w:rPr>
          <w:rFonts w:hint="cs"/>
          <w:rtl/>
          <w:lang w:bidi="ar-EG"/>
        </w:rPr>
        <w:t xml:space="preserve">. وهي صفحة إلكترونية </w:t>
      </w:r>
      <w:r w:rsidR="0014036C">
        <w:rPr>
          <w:rFonts w:hint="cs"/>
          <w:rtl/>
          <w:lang w:bidi="ar-EG"/>
        </w:rPr>
        <w:t>مصممة لتناسب</w:t>
      </w:r>
      <w:r w:rsidRPr="0075153A">
        <w:rPr>
          <w:rFonts w:hint="cs"/>
          <w:rtl/>
          <w:lang w:bidi="ar-EG"/>
        </w:rPr>
        <w:t xml:space="preserve"> المستخدِم تستهدف مستعملي خدمة </w:t>
      </w:r>
      <w:r w:rsidRPr="0075153A">
        <w:rPr>
          <w:rtl/>
        </w:rPr>
        <w:t>تبادل معلومات الاتصالا</w:t>
      </w:r>
      <w:r w:rsidRPr="0075153A">
        <w:rPr>
          <w:rFonts w:hint="cs"/>
          <w:rtl/>
        </w:rPr>
        <w:t>ت</w:t>
      </w:r>
      <w:r w:rsidR="0065146C">
        <w:rPr>
          <w:rFonts w:hint="eastAsia"/>
          <w:rtl/>
        </w:rPr>
        <w:t> </w:t>
      </w:r>
      <w:r w:rsidRPr="0075153A">
        <w:rPr>
          <w:lang w:bidi="ar-EG"/>
        </w:rPr>
        <w:t>(TIES)</w:t>
      </w:r>
      <w:r w:rsidRPr="0075153A">
        <w:rPr>
          <w:rFonts w:hint="cs"/>
          <w:rtl/>
          <w:lang w:bidi="ar-EG"/>
        </w:rPr>
        <w:t xml:space="preserve"> وتيسّر نفاذ مندوبي قطاع تقييس الاتصالات إلى أهم المعلومات والخدمات. ويستجلب </w:t>
      </w:r>
      <w:hyperlink r:id="rId33" w:history="1">
        <w:r w:rsidRPr="0065146C">
          <w:rPr>
            <w:rStyle w:val="Hyperlink"/>
            <w:rFonts w:hint="cs"/>
            <w:rtl/>
            <w:lang w:bidi="ar-EG"/>
          </w:rPr>
          <w:t>محرك البحث</w:t>
        </w:r>
      </w:hyperlink>
      <w:r w:rsidRPr="0075153A">
        <w:rPr>
          <w:rFonts w:hint="cs"/>
          <w:rtl/>
          <w:lang w:bidi="ar-EG"/>
        </w:rPr>
        <w:t xml:space="preserve"> ذو</w:t>
      </w:r>
      <w:r w:rsidR="0065146C">
        <w:rPr>
          <w:rFonts w:hint="eastAsia"/>
          <w:rtl/>
          <w:lang w:bidi="ar-EG"/>
        </w:rPr>
        <w:t> </w:t>
      </w:r>
      <w:r w:rsidRPr="0075153A">
        <w:rPr>
          <w:rFonts w:hint="cs"/>
          <w:rtl/>
          <w:lang w:bidi="ar-EG"/>
        </w:rPr>
        <w:t>الصلة نتائج من كامل مجموعات وثائق الاتحاد ومنشوراته وصفحاته الإلكترونية. ويتواصل تعزيز مواقع التعاون الإلكترونية</w:t>
      </w:r>
      <w:r w:rsidR="0065146C">
        <w:rPr>
          <w:rFonts w:hint="eastAsia"/>
          <w:rtl/>
          <w:lang w:bidi="ar-EG"/>
        </w:rPr>
        <w:t> </w:t>
      </w:r>
      <w:r w:rsidRPr="0075153A">
        <w:rPr>
          <w:lang w:val="es-ES" w:bidi="ar-EG"/>
        </w:rPr>
        <w:t>SharePoint</w:t>
      </w:r>
      <w:r w:rsidRPr="0075153A">
        <w:rPr>
          <w:rFonts w:hint="cs"/>
          <w:rtl/>
          <w:lang w:bidi="ar-EG"/>
        </w:rPr>
        <w:t xml:space="preserve"> الخاصة بلجان الدراسات التابعة للقطاع. وقد أُنشئت </w:t>
      </w:r>
      <w:r w:rsidRPr="0075153A">
        <w:rPr>
          <w:rtl/>
        </w:rPr>
        <w:t xml:space="preserve">قناة إخبارية جديدة لإعلانات الخدمات، </w:t>
      </w:r>
      <w:hyperlink r:id="rId34" w:history="1">
        <w:r w:rsidR="0065146C" w:rsidRPr="00C37D38">
          <w:rPr>
            <w:rStyle w:val="Hyperlink"/>
            <w:lang w:bidi="ar-EG"/>
          </w:rPr>
          <w:t>http://tsbtech.itu.int/</w:t>
        </w:r>
      </w:hyperlink>
      <w:r w:rsidRPr="0075153A">
        <w:rPr>
          <w:rtl/>
        </w:rPr>
        <w:t xml:space="preserve">، </w:t>
      </w:r>
      <w:r w:rsidRPr="0075153A">
        <w:rPr>
          <w:rFonts w:hint="cs"/>
          <w:rtl/>
        </w:rPr>
        <w:t>تقدم بانتظام معلومات</w:t>
      </w:r>
      <w:r w:rsidRPr="0075153A">
        <w:rPr>
          <w:rtl/>
        </w:rPr>
        <w:t xml:space="preserve"> </w:t>
      </w:r>
      <w:r w:rsidRPr="0075153A">
        <w:rPr>
          <w:rFonts w:hint="cs"/>
          <w:rtl/>
        </w:rPr>
        <w:t>محدّثة عن</w:t>
      </w:r>
      <w:r w:rsidRPr="0075153A">
        <w:rPr>
          <w:rtl/>
        </w:rPr>
        <w:t xml:space="preserve"> الخدمات الجديدة و</w:t>
      </w:r>
      <w:r w:rsidRPr="0075153A">
        <w:rPr>
          <w:rFonts w:hint="cs"/>
          <w:rtl/>
        </w:rPr>
        <w:t>ال</w:t>
      </w:r>
      <w:r w:rsidRPr="0075153A">
        <w:rPr>
          <w:rtl/>
        </w:rPr>
        <w:t>تحسينات</w:t>
      </w:r>
      <w:r w:rsidRPr="0075153A">
        <w:rPr>
          <w:rFonts w:hint="cs"/>
          <w:rtl/>
        </w:rPr>
        <w:t xml:space="preserve"> المستجدة على ا</w:t>
      </w:r>
      <w:r w:rsidRPr="0075153A">
        <w:rPr>
          <w:rtl/>
        </w:rPr>
        <w:t>لأدوات</w:t>
      </w:r>
      <w:r w:rsidRPr="0075153A">
        <w:rPr>
          <w:rFonts w:hint="cs"/>
          <w:rtl/>
        </w:rPr>
        <w:t xml:space="preserve">، </w:t>
      </w:r>
      <w:r w:rsidRPr="0075153A">
        <w:rPr>
          <w:rtl/>
        </w:rPr>
        <w:t xml:space="preserve">المتاحة لمندوبي </w:t>
      </w:r>
      <w:r w:rsidRPr="0075153A">
        <w:rPr>
          <w:rFonts w:hint="cs"/>
          <w:rtl/>
        </w:rPr>
        <w:t>القطاع. انظر القسم</w:t>
      </w:r>
      <w:r w:rsidR="004664AB">
        <w:rPr>
          <w:rFonts w:hint="eastAsia"/>
          <w:rtl/>
        </w:rPr>
        <w:t> </w:t>
      </w:r>
      <w:r w:rsidRPr="0075153A">
        <w:rPr>
          <w:lang w:val="es-ES" w:bidi="ar-EG"/>
        </w:rPr>
        <w:t>13</w:t>
      </w:r>
      <w:r w:rsidRPr="0075153A">
        <w:rPr>
          <w:rFonts w:hint="cs"/>
          <w:rtl/>
          <w:lang w:bidi="ar-EG"/>
        </w:rPr>
        <w:t xml:space="preserve"> من</w:t>
      </w:r>
      <w:r w:rsidR="004664AB">
        <w:rPr>
          <w:rFonts w:hint="eastAsia"/>
          <w:rtl/>
          <w:lang w:bidi="ar-EG"/>
        </w:rPr>
        <w:t> </w:t>
      </w:r>
      <w:r w:rsidRPr="0075153A">
        <w:rPr>
          <w:rFonts w:hint="cs"/>
          <w:rtl/>
          <w:lang w:bidi="ar-EG"/>
        </w:rPr>
        <w:t>التقرير.</w:t>
      </w:r>
    </w:p>
    <w:p w:rsidR="0075153A" w:rsidRPr="00546FD4" w:rsidRDefault="0075153A" w:rsidP="0014036C">
      <w:pPr>
        <w:rPr>
          <w:rtl/>
          <w:lang w:bidi="ar-EG"/>
        </w:rPr>
      </w:pPr>
      <w:r w:rsidRPr="0014036C">
        <w:rPr>
          <w:rFonts w:hint="cs"/>
          <w:rtl/>
          <w:lang w:bidi="ar-EG"/>
        </w:rPr>
        <w:t xml:space="preserve">وفي الفترة الممتدة من فبراير حتى سبتمبر </w:t>
      </w:r>
      <w:r w:rsidRPr="0014036C">
        <w:rPr>
          <w:lang w:val="es-ES" w:bidi="ar-EG"/>
        </w:rPr>
        <w:t>2018</w:t>
      </w:r>
      <w:r w:rsidRPr="0014036C">
        <w:rPr>
          <w:rFonts w:hint="cs"/>
          <w:rtl/>
          <w:lang w:bidi="ar-EG"/>
        </w:rPr>
        <w:t xml:space="preserve">، نُشر أكثر من </w:t>
      </w:r>
      <w:r w:rsidRPr="0014036C">
        <w:rPr>
          <w:lang w:val="es-ES" w:bidi="ar-EG"/>
        </w:rPr>
        <w:t>9 500</w:t>
      </w:r>
      <w:r w:rsidRPr="0014036C">
        <w:rPr>
          <w:rFonts w:hint="cs"/>
          <w:rtl/>
          <w:lang w:bidi="ar-EG"/>
        </w:rPr>
        <w:t xml:space="preserve"> صفحة من توصيات قطاع تقييس الاتصالات وإضافاتها لأغراض التنزيل المجاني بالنسق </w:t>
      </w:r>
      <w:r w:rsidRPr="0014036C">
        <w:rPr>
          <w:lang w:val="es-ES" w:bidi="ar-EG"/>
        </w:rPr>
        <w:t>ePub</w:t>
      </w:r>
      <w:r w:rsidRPr="0014036C">
        <w:rPr>
          <w:rFonts w:hint="cs"/>
          <w:rtl/>
          <w:lang w:bidi="ar-EG"/>
        </w:rPr>
        <w:t xml:space="preserve"> القابل </w:t>
      </w:r>
      <w:r w:rsidR="0014036C" w:rsidRPr="0014036C">
        <w:rPr>
          <w:rFonts w:hint="cs"/>
          <w:rtl/>
          <w:lang w:bidi="ar-EG"/>
        </w:rPr>
        <w:t>للتكييف</w:t>
      </w:r>
      <w:r w:rsidRPr="0014036C">
        <w:rPr>
          <w:rFonts w:hint="cs"/>
          <w:rtl/>
          <w:lang w:bidi="ar-EG"/>
        </w:rPr>
        <w:t xml:space="preserve">، إلى جانب النسق </w:t>
      </w:r>
      <w:r w:rsidRPr="0014036C">
        <w:rPr>
          <w:lang w:val="es-ES" w:bidi="ar-EG"/>
        </w:rPr>
        <w:t>PDF</w:t>
      </w:r>
      <w:r w:rsidRPr="0014036C">
        <w:rPr>
          <w:rFonts w:hint="cs"/>
          <w:rtl/>
          <w:lang w:bidi="ar-EG"/>
        </w:rPr>
        <w:t xml:space="preserve"> الاعتيادي. ولا يزال منتج الاتحاد الصادر باسم</w:t>
      </w:r>
      <w:r w:rsidRPr="0014036C">
        <w:rPr>
          <w:rtl/>
          <w:lang w:bidi="ar-EG"/>
        </w:rPr>
        <w:t xml:space="preserve"> "توصيات وكتيبات مختارة صادرة عن قطاع تقييس الاتصالات" </w:t>
      </w:r>
      <w:r w:rsidRPr="0014036C">
        <w:rPr>
          <w:rFonts w:hint="cs"/>
          <w:rtl/>
          <w:lang w:bidi="ar-EG"/>
        </w:rPr>
        <w:t>يُ</w:t>
      </w:r>
      <w:r w:rsidRPr="0014036C">
        <w:rPr>
          <w:rtl/>
          <w:lang w:bidi="ar-EG"/>
        </w:rPr>
        <w:t>نشر على أساس ربع سنوي</w:t>
      </w:r>
      <w:r w:rsidRPr="0014036C">
        <w:rPr>
          <w:rFonts w:hint="cs"/>
          <w:rtl/>
          <w:lang w:bidi="ar-EG"/>
        </w:rPr>
        <w:t xml:space="preserve"> كمفتاح </w:t>
      </w:r>
      <w:r w:rsidRPr="0014036C">
        <w:rPr>
          <w:lang w:val="es-ES" w:bidi="ar-EG"/>
        </w:rPr>
        <w:t>USB</w:t>
      </w:r>
      <w:r w:rsidR="0065146C" w:rsidRPr="0014036C">
        <w:rPr>
          <w:rFonts w:hint="cs"/>
          <w:rtl/>
          <w:lang w:bidi="ar-EG"/>
        </w:rPr>
        <w:t>.</w:t>
      </w:r>
      <w:r w:rsidR="00546FD4" w:rsidRPr="0014036C">
        <w:rPr>
          <w:rFonts w:hint="cs"/>
          <w:rtl/>
          <w:lang w:val="es-ES" w:bidi="ar-EG"/>
        </w:rPr>
        <w:t xml:space="preserve"> انظر القسم </w:t>
      </w:r>
      <w:r w:rsidR="00546FD4" w:rsidRPr="0014036C">
        <w:rPr>
          <w:lang w:val="en-GB" w:bidi="ar-EG"/>
        </w:rPr>
        <w:t>11</w:t>
      </w:r>
      <w:r w:rsidR="00546FD4" w:rsidRPr="0014036C">
        <w:rPr>
          <w:rFonts w:hint="cs"/>
          <w:rtl/>
          <w:lang w:bidi="ar-EG"/>
        </w:rPr>
        <w:t xml:space="preserve"> من التقرير.</w:t>
      </w:r>
    </w:p>
    <w:p w:rsidR="0075153A" w:rsidRPr="0075153A" w:rsidRDefault="0075153A" w:rsidP="0014036C">
      <w:pPr>
        <w:rPr>
          <w:rtl/>
          <w:lang w:bidi="ar-EG"/>
        </w:rPr>
      </w:pPr>
      <w:r w:rsidRPr="0075153A">
        <w:rPr>
          <w:rFonts w:hint="cs"/>
          <w:rtl/>
          <w:lang w:bidi="ar-EG"/>
        </w:rPr>
        <w:t xml:space="preserve">ويواصل </w:t>
      </w:r>
      <w:r w:rsidR="004C7262">
        <w:rPr>
          <w:rFonts w:hint="cs"/>
          <w:rtl/>
          <w:lang w:bidi="ar-EG"/>
        </w:rPr>
        <w:t>مكتب تقييس الاتصالات</w:t>
      </w:r>
      <w:r w:rsidRPr="0075153A">
        <w:rPr>
          <w:rFonts w:hint="cs"/>
          <w:rtl/>
          <w:lang w:bidi="ar-EG"/>
        </w:rPr>
        <w:t xml:space="preserve"> ترجمة التوصيات التي جرت الموافقة عليها في إطار عملية الموافقة التقليدية </w:t>
      </w:r>
      <w:r w:rsidRPr="0075153A">
        <w:rPr>
          <w:lang w:val="es-ES" w:bidi="ar-EG"/>
        </w:rPr>
        <w:t>(TAP)</w:t>
      </w:r>
      <w:r w:rsidRPr="0075153A">
        <w:rPr>
          <w:rFonts w:hint="cs"/>
          <w:rtl/>
          <w:lang w:bidi="ar-EG"/>
        </w:rPr>
        <w:t xml:space="preserve">، </w:t>
      </w:r>
      <w:r w:rsidRPr="0075153A">
        <w:rPr>
          <w:rtl/>
          <w:lang w:bidi="ar-EG"/>
        </w:rPr>
        <w:t xml:space="preserve">فضلاً عن جميع تقارير الفريق الاستشاري لتقييس الاتصالات، بجميع </w:t>
      </w:r>
      <w:r w:rsidRPr="0075153A">
        <w:rPr>
          <w:rFonts w:hint="cs"/>
          <w:rtl/>
          <w:lang w:bidi="ar-EG"/>
        </w:rPr>
        <w:t xml:space="preserve">اللغات الرسمية للاتحاد. وفي عام </w:t>
      </w:r>
      <w:r w:rsidRPr="0075153A">
        <w:rPr>
          <w:lang w:val="es-ES" w:bidi="ar-EG"/>
        </w:rPr>
        <w:t>2018</w:t>
      </w:r>
      <w:r w:rsidRPr="0075153A">
        <w:rPr>
          <w:rFonts w:hint="cs"/>
          <w:rtl/>
          <w:lang w:bidi="ar-EG"/>
        </w:rPr>
        <w:t xml:space="preserve">، ترجم المكتب خلال الفترة المشمولة بالتقرير عشر توصيات جرت الموافقة عليها في إطار عملية الموافقة البديلة </w:t>
      </w:r>
      <w:r w:rsidRPr="0075153A">
        <w:rPr>
          <w:lang w:val="es-ES" w:bidi="ar-EG"/>
        </w:rPr>
        <w:t>(AAP)</w:t>
      </w:r>
      <w:r w:rsidRPr="0075153A">
        <w:rPr>
          <w:rFonts w:hint="cs"/>
          <w:rtl/>
          <w:lang w:bidi="ar-EG"/>
        </w:rPr>
        <w:t>، وذلك وفقاً للطلبات التي سبق أن تلقّتها لجان الدراسات</w:t>
      </w:r>
      <w:r w:rsidR="0014036C" w:rsidRPr="0014036C">
        <w:rPr>
          <w:rFonts w:hint="cs"/>
          <w:rtl/>
          <w:lang w:bidi="ar-EG"/>
        </w:rPr>
        <w:t xml:space="preserve"> </w:t>
      </w:r>
      <w:r w:rsidR="0014036C" w:rsidRPr="0075153A">
        <w:rPr>
          <w:rFonts w:hint="cs"/>
          <w:rtl/>
          <w:lang w:bidi="ar-EG"/>
        </w:rPr>
        <w:t>التابعة للقطاع</w:t>
      </w:r>
      <w:r w:rsidRPr="0075153A">
        <w:rPr>
          <w:rFonts w:hint="cs"/>
          <w:rtl/>
          <w:lang w:bidi="ar-EG"/>
        </w:rPr>
        <w:t xml:space="preserve"> </w:t>
      </w:r>
      <w:r w:rsidRPr="0014036C">
        <w:rPr>
          <w:rFonts w:hint="cs"/>
          <w:rtl/>
          <w:lang w:bidi="ar-EG"/>
        </w:rPr>
        <w:t>والمجموعات اللغوية</w:t>
      </w:r>
      <w:r w:rsidRPr="0075153A">
        <w:rPr>
          <w:rFonts w:hint="cs"/>
          <w:rtl/>
          <w:lang w:bidi="ar-EG"/>
        </w:rPr>
        <w:t xml:space="preserve">، وفي حدود الميزانية المخصصة لذلك. انظر القسم </w:t>
      </w:r>
      <w:r w:rsidRPr="0075153A">
        <w:rPr>
          <w:lang w:val="es-ES" w:bidi="ar-EG"/>
        </w:rPr>
        <w:t>13</w:t>
      </w:r>
      <w:r w:rsidRPr="0075153A">
        <w:rPr>
          <w:rFonts w:hint="cs"/>
          <w:rtl/>
          <w:lang w:bidi="ar-EG"/>
        </w:rPr>
        <w:t xml:space="preserve"> من التقرير.</w:t>
      </w:r>
    </w:p>
    <w:p w:rsidR="00041F8B" w:rsidRDefault="0075153A" w:rsidP="0014036C">
      <w:pPr>
        <w:rPr>
          <w:rtl/>
          <w:lang w:bidi="ar-EG"/>
        </w:rPr>
      </w:pPr>
      <w:r w:rsidRPr="0014036C">
        <w:rPr>
          <w:rFonts w:hint="cs"/>
          <w:rtl/>
          <w:lang w:bidi="ar-EG"/>
        </w:rPr>
        <w:t xml:space="preserve">وتناقش ورش العمل والندوات التي ينظمها الاتحاد الاتجاهات الناشئة في مجال </w:t>
      </w:r>
      <w:r w:rsidR="004C7262" w:rsidRPr="0014036C">
        <w:rPr>
          <w:rFonts w:hint="cs"/>
          <w:rtl/>
          <w:lang w:bidi="ar-EG"/>
        </w:rPr>
        <w:t>التقييس</w:t>
      </w:r>
      <w:r w:rsidRPr="0014036C">
        <w:rPr>
          <w:rFonts w:hint="cs"/>
          <w:rtl/>
          <w:lang w:bidi="ar-EG"/>
        </w:rPr>
        <w:t xml:space="preserve"> </w:t>
      </w:r>
      <w:r w:rsidR="0014036C" w:rsidRPr="0014036C">
        <w:rPr>
          <w:rFonts w:hint="cs"/>
          <w:rtl/>
          <w:lang w:bidi="ar-EG"/>
        </w:rPr>
        <w:t>وتسلط الضوء على</w:t>
      </w:r>
      <w:r w:rsidRPr="0014036C">
        <w:rPr>
          <w:rFonts w:hint="cs"/>
          <w:rtl/>
          <w:lang w:bidi="ar-EG"/>
        </w:rPr>
        <w:t xml:space="preserve"> أعمال قطاع تقييس الاتصالا</w:t>
      </w:r>
      <w:r w:rsidR="0014036C" w:rsidRPr="0014036C">
        <w:rPr>
          <w:rFonts w:hint="cs"/>
          <w:rtl/>
          <w:lang w:bidi="ar-EG"/>
        </w:rPr>
        <w:t>ت به، وتعز</w:t>
      </w:r>
      <w:r w:rsidRPr="0014036C">
        <w:rPr>
          <w:rFonts w:hint="cs"/>
          <w:rtl/>
          <w:lang w:bidi="ar-EG"/>
        </w:rPr>
        <w:t>ز تعاون القطاع مع هيئات أخرى، و</w:t>
      </w:r>
      <w:r w:rsidR="0014036C" w:rsidRPr="0014036C">
        <w:rPr>
          <w:rFonts w:hint="cs"/>
          <w:rtl/>
          <w:lang w:bidi="ar-EG"/>
        </w:rPr>
        <w:t>تجذب أعضاء جدد للانضمام إليه</w:t>
      </w:r>
      <w:r w:rsidR="0014036C">
        <w:rPr>
          <w:rFonts w:hint="cs"/>
          <w:rtl/>
          <w:lang w:bidi="ar-EG"/>
        </w:rPr>
        <w:t>، وتشج</w:t>
      </w:r>
      <w:r w:rsidRPr="0014036C">
        <w:rPr>
          <w:rFonts w:hint="cs"/>
          <w:rtl/>
          <w:lang w:bidi="ar-EG"/>
        </w:rPr>
        <w:t>ع التعلم من الأقران فيما</w:t>
      </w:r>
      <w:r w:rsidR="00F357B9" w:rsidRPr="0014036C">
        <w:rPr>
          <w:rFonts w:hint="eastAsia"/>
          <w:rtl/>
          <w:lang w:bidi="ar-EG"/>
        </w:rPr>
        <w:t> </w:t>
      </w:r>
      <w:r w:rsidRPr="0014036C">
        <w:rPr>
          <w:rFonts w:hint="cs"/>
          <w:rtl/>
          <w:lang w:bidi="ar-EG"/>
        </w:rPr>
        <w:t xml:space="preserve">يتعلق </w:t>
      </w:r>
      <w:r w:rsidR="0014036C">
        <w:rPr>
          <w:rFonts w:hint="cs"/>
          <w:rtl/>
          <w:lang w:bidi="ar-EG"/>
        </w:rPr>
        <w:t>بوضع</w:t>
      </w:r>
      <w:r w:rsidRPr="0014036C">
        <w:rPr>
          <w:rFonts w:hint="cs"/>
          <w:rtl/>
          <w:lang w:bidi="ar-EG"/>
        </w:rPr>
        <w:t xml:space="preserve"> المعايير الدولية وتنفيذها. وللاطلاع على ورش العمل والندوات التي عُقدت خلال الفترة المشمولة بالتقرير، وكذلك على السمات الجديدة والمتطورة لهذه الأحداث، انظر القسم </w:t>
      </w:r>
      <w:r w:rsidRPr="0014036C">
        <w:rPr>
          <w:lang w:val="es-ES" w:bidi="ar-EG"/>
        </w:rPr>
        <w:t>13</w:t>
      </w:r>
      <w:r w:rsidRPr="0014036C">
        <w:rPr>
          <w:rFonts w:hint="cs"/>
          <w:rtl/>
          <w:lang w:bidi="ar-EG"/>
        </w:rPr>
        <w:t xml:space="preserve"> منه.</w:t>
      </w:r>
    </w:p>
    <w:p w:rsidR="005E0448" w:rsidRPr="005E0448" w:rsidRDefault="0065146C" w:rsidP="005E0448">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0" w:firstLine="0"/>
        <w:jc w:val="left"/>
        <w:textAlignment w:val="baseline"/>
        <w:rPr>
          <w:rFonts w:asciiTheme="majorBidi" w:hAnsiTheme="majorBidi" w:cstheme="majorBidi"/>
          <w:bCs w:val="0"/>
          <w:kern w:val="0"/>
          <w:sz w:val="24"/>
          <w:szCs w:val="20"/>
          <w:lang w:val="en-GB" w:eastAsia="zh-CN" w:bidi="ar-SA"/>
        </w:rPr>
      </w:pPr>
      <w:r>
        <w:rPr>
          <w:rtl/>
        </w:rPr>
        <w:br w:type="page"/>
      </w:r>
      <w:bookmarkStart w:id="13" w:name="_Toc480527765"/>
      <w:bookmarkStart w:id="14" w:name="_Toc530571845"/>
      <w:bookmarkStart w:id="15" w:name="_Toc462664184"/>
      <w:bookmarkStart w:id="16" w:name="_Toc475550127"/>
      <w:bookmarkStart w:id="17" w:name="_Toc416161323"/>
      <w:bookmarkStart w:id="18" w:name="_Toc438553934"/>
      <w:bookmarkStart w:id="19" w:name="_Toc453929055"/>
      <w:bookmarkStart w:id="20" w:name="_Toc453932927"/>
      <w:bookmarkStart w:id="21" w:name="_Toc454295831"/>
      <w:bookmarkStart w:id="22" w:name="_Toc418526228"/>
      <w:bookmarkStart w:id="23" w:name="_Toc462664185"/>
      <w:r w:rsidR="005E0448" w:rsidRPr="005E0448">
        <w:rPr>
          <w:rFonts w:asciiTheme="majorBidi" w:hAnsiTheme="majorBidi" w:cstheme="majorBidi"/>
          <w:bCs w:val="0"/>
          <w:kern w:val="0"/>
          <w:sz w:val="24"/>
          <w:szCs w:val="20"/>
          <w:lang w:val="en-GB" w:eastAsia="zh-CN" w:bidi="ar-SA"/>
        </w:rPr>
        <w:lastRenderedPageBreak/>
        <w:t>Annex – Full Report of activities in ITU-T (from February 2018 to October 2018)</w:t>
      </w:r>
      <w:bookmarkEnd w:id="13"/>
      <w:bookmarkEnd w:id="14"/>
    </w:p>
    <w:p w:rsidR="005E0448" w:rsidRPr="005E0448" w:rsidRDefault="005E0448" w:rsidP="005E0448">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 w:val="24"/>
          <w:szCs w:val="20"/>
          <w:lang w:val="en-GB" w:eastAsia="zh-CN"/>
        </w:rPr>
      </w:pPr>
      <w:bookmarkStart w:id="24" w:name="_Toc530571846"/>
      <w:bookmarkStart w:id="25" w:name="_Toc480527766"/>
      <w:r w:rsidRPr="005E0448">
        <w:rPr>
          <w:rFonts w:cs="Times New Roman"/>
          <w:sz w:val="24"/>
          <w:szCs w:val="20"/>
          <w:lang w:val="en-GB" w:eastAsia="zh-CN"/>
        </w:rPr>
        <w:t>1</w:t>
      </w:r>
      <w:r w:rsidRPr="005E0448">
        <w:rPr>
          <w:rFonts w:cs="Times New Roman"/>
          <w:sz w:val="24"/>
          <w:szCs w:val="20"/>
          <w:lang w:val="en-GB" w:eastAsia="zh-CN"/>
        </w:rPr>
        <w:tab/>
        <w:t>Progress achieved in ITU-T standardization</w:t>
      </w:r>
      <w:bookmarkEnd w:id="24"/>
      <w:r w:rsidRPr="005E0448" w:rsidDel="00A24FAD">
        <w:rPr>
          <w:rFonts w:cs="Times New Roman"/>
          <w:sz w:val="24"/>
          <w:szCs w:val="20"/>
          <w:lang w:val="en-GB" w:eastAsia="zh-CN"/>
        </w:rPr>
        <w:t xml:space="preserve"> </w:t>
      </w:r>
    </w:p>
    <w:bookmarkEnd w:id="15"/>
    <w:bookmarkEnd w:id="16"/>
    <w:bookmarkEnd w:id="25"/>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ajorBidi" w:hAnsiTheme="majorBidi" w:cstheme="majorBidi"/>
          <w:sz w:val="24"/>
          <w:szCs w:val="24"/>
          <w:lang w:val="en-GB" w:eastAsia="zh-CN"/>
        </w:rPr>
      </w:pPr>
      <w:r w:rsidRPr="005E0448">
        <w:rPr>
          <w:rFonts w:asciiTheme="majorBidi" w:hAnsiTheme="majorBidi" w:cstheme="majorBidi"/>
          <w:sz w:val="24"/>
          <w:szCs w:val="24"/>
          <w:lang w:val="en-GB" w:eastAsia="zh-CN"/>
        </w:rPr>
        <w:t>ITU approved more than 230 new and revised ITU-T Recommendations from February to October 2018. Appendix I lists these ITU-T Recommendations and related texts and summarizes their contents.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Executive summaries ITU-T Study Group meetings can be found on the homepages of </w:t>
      </w:r>
      <w:hyperlink r:id="rId35" w:history="1">
        <w:r w:rsidRPr="005E0448">
          <w:rPr>
            <w:rFonts w:eastAsia="SimSun" w:cs="Times New Roman"/>
            <w:color w:val="0000FF"/>
            <w:sz w:val="24"/>
            <w:szCs w:val="24"/>
            <w:u w:val="single"/>
            <w:lang w:val="en-GB" w:eastAsia="zh-CN"/>
          </w:rPr>
          <w:t>ITU-T Study Groups</w:t>
        </w:r>
      </w:hyperlink>
      <w:r w:rsidRPr="005E0448">
        <w:rPr>
          <w:rFonts w:cs="Times New Roman"/>
          <w:sz w:val="24"/>
          <w:szCs w:val="24"/>
          <w:lang w:val="en-GB" w:eastAsia="zh-CN"/>
        </w:rPr>
        <w:t>. Summaries of the most recent meetings of ITU-T Study Groups are listed below.</w:t>
      </w:r>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2 (Operational aspects): </w:t>
      </w:r>
      <w:hyperlink r:id="rId36" w:history="1">
        <w:r w:rsidRPr="005E0448">
          <w:rPr>
            <w:rFonts w:eastAsia="SimSun" w:cs="Times New Roman"/>
            <w:color w:val="0000FF"/>
            <w:sz w:val="24"/>
            <w:szCs w:val="24"/>
            <w:u w:val="single"/>
            <w:lang w:val="en-GB" w:eastAsia="zh-CN"/>
          </w:rPr>
          <w:t>Meeting report, July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3 (Economic and policy issues): </w:t>
      </w:r>
      <w:hyperlink r:id="rId37" w:history="1">
        <w:r w:rsidRPr="005E0448">
          <w:rPr>
            <w:rFonts w:eastAsia="SimSun" w:cs="Times New Roman"/>
            <w:color w:val="0000FF"/>
            <w:sz w:val="24"/>
            <w:szCs w:val="24"/>
            <w:u w:val="single"/>
            <w:lang w:val="en-GB" w:eastAsia="zh-CN"/>
          </w:rPr>
          <w:t>Executive summary, April 2018</w:t>
        </w:r>
      </w:hyperlink>
      <w:r w:rsidRPr="005E0448">
        <w:rPr>
          <w:rFonts w:cs="Times New Roman"/>
          <w:sz w:val="24"/>
          <w:szCs w:val="24"/>
          <w:lang w:val="en-GB" w:eastAsia="zh-CN"/>
        </w:rPr>
        <w:t xml:space="preserve"> </w:t>
      </w:r>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5 (Environment and circular economy): </w:t>
      </w:r>
      <w:hyperlink r:id="rId38" w:history="1">
        <w:r w:rsidRPr="005E0448">
          <w:rPr>
            <w:rFonts w:eastAsia="SimSun" w:cs="Times New Roman"/>
            <w:color w:val="0000FF"/>
            <w:sz w:val="24"/>
            <w:szCs w:val="24"/>
            <w:u w:val="single"/>
            <w:lang w:val="en-GB" w:eastAsia="zh-CN"/>
          </w:rPr>
          <w:t>Executive summary, September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9 (Broadband cable and TV): </w:t>
      </w:r>
      <w:hyperlink r:id="rId39" w:history="1">
        <w:r w:rsidRPr="005E0448">
          <w:rPr>
            <w:rFonts w:eastAsia="SimSun" w:cs="Times New Roman"/>
            <w:color w:val="0000FF"/>
            <w:sz w:val="24"/>
            <w:szCs w:val="24"/>
            <w:u w:val="single"/>
            <w:lang w:val="en-GB" w:eastAsia="zh-CN"/>
          </w:rPr>
          <w:t>Executive summary, January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11 (Protocols and test specifications): </w:t>
      </w:r>
      <w:hyperlink r:id="rId40" w:history="1">
        <w:r w:rsidRPr="005E0448">
          <w:rPr>
            <w:rFonts w:eastAsia="SimSun" w:cs="Times New Roman"/>
            <w:color w:val="0000FF"/>
            <w:sz w:val="24"/>
            <w:szCs w:val="24"/>
            <w:u w:val="single"/>
            <w:lang w:val="en-GB" w:eastAsia="zh-CN"/>
          </w:rPr>
          <w:t>Executive summary, July 2018</w:t>
        </w:r>
      </w:hyperlink>
      <w:r w:rsidRPr="005E0448">
        <w:rPr>
          <w:rFonts w:cs="Times New Roman"/>
          <w:sz w:val="24"/>
          <w:szCs w:val="24"/>
          <w:lang w:val="en-GB" w:eastAsia="zh-CN"/>
        </w:rPr>
        <w:t xml:space="preserve"> </w:t>
      </w:r>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12 (Performance, QoS and QoE): </w:t>
      </w:r>
      <w:hyperlink r:id="rId41" w:history="1">
        <w:r w:rsidRPr="005E0448">
          <w:rPr>
            <w:rFonts w:eastAsia="SimSun" w:cs="Times New Roman"/>
            <w:color w:val="0000FF"/>
            <w:sz w:val="24"/>
            <w:szCs w:val="24"/>
            <w:u w:val="single"/>
            <w:lang w:val="en-GB" w:eastAsia="zh-CN"/>
          </w:rPr>
          <w:t>Executive summary, May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13 (Future networks and cloud): </w:t>
      </w:r>
      <w:hyperlink r:id="rId42" w:history="1">
        <w:r w:rsidRPr="005E0448">
          <w:rPr>
            <w:rFonts w:eastAsia="SimSun" w:cs="Times New Roman"/>
            <w:color w:val="0000FF"/>
            <w:sz w:val="24"/>
            <w:szCs w:val="24"/>
            <w:u w:val="single"/>
            <w:lang w:val="en-GB" w:eastAsia="zh-CN"/>
          </w:rPr>
          <w:t>Executive summary, July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15 (Transport, access and home): </w:t>
      </w:r>
      <w:hyperlink r:id="rId43" w:history="1">
        <w:r w:rsidRPr="005E0448">
          <w:rPr>
            <w:rFonts w:eastAsia="SimSun" w:cs="Times New Roman"/>
            <w:color w:val="0000FF"/>
            <w:sz w:val="24"/>
            <w:szCs w:val="24"/>
            <w:u w:val="single"/>
            <w:lang w:val="en-GB" w:eastAsia="zh-CN"/>
          </w:rPr>
          <w:t>Executive summary, October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16 (Multimedia): </w:t>
      </w:r>
      <w:hyperlink r:id="rId44" w:history="1">
        <w:r w:rsidRPr="005E0448">
          <w:rPr>
            <w:rFonts w:eastAsia="SimSun" w:cs="Times New Roman"/>
            <w:color w:val="0000FF"/>
            <w:sz w:val="24"/>
            <w:szCs w:val="24"/>
            <w:u w:val="single"/>
            <w:lang w:val="en-GB" w:eastAsia="zh-CN"/>
          </w:rPr>
          <w:t>Executive summary, July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17 (Security): </w:t>
      </w:r>
      <w:hyperlink r:id="rId45" w:history="1">
        <w:r w:rsidRPr="005E0448">
          <w:rPr>
            <w:rFonts w:eastAsia="SimSun" w:cs="Times New Roman"/>
            <w:color w:val="0000FF"/>
            <w:sz w:val="24"/>
            <w:szCs w:val="24"/>
            <w:u w:val="single"/>
            <w:lang w:val="en-GB" w:eastAsia="zh-CN"/>
          </w:rPr>
          <w:t>Executive summary, September 2018</w:t>
        </w:r>
      </w:hyperlink>
    </w:p>
    <w:p w:rsidR="005E0448" w:rsidRPr="005E0448" w:rsidRDefault="005E0448" w:rsidP="005E0448">
      <w:pPr>
        <w:numPr>
          <w:ilvl w:val="0"/>
          <w:numId w:val="4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 xml:space="preserve">ITU-T Study Group 20 (IoT and smart cities): </w:t>
      </w:r>
      <w:hyperlink r:id="rId46" w:history="1">
        <w:r w:rsidRPr="005E0448">
          <w:rPr>
            <w:rFonts w:eastAsia="SimSun" w:cs="Times New Roman"/>
            <w:color w:val="0000FF"/>
            <w:sz w:val="24"/>
            <w:szCs w:val="24"/>
            <w:u w:val="single"/>
            <w:lang w:val="en-GB" w:eastAsia="zh-CN"/>
          </w:rPr>
          <w:t>Executive summary, May 2018</w:t>
        </w:r>
      </w:hyperlink>
    </w:p>
    <w:p w:rsidR="005E0448" w:rsidRPr="005E0448" w:rsidRDefault="005E0448" w:rsidP="005E0448">
      <w:pPr>
        <w:tabs>
          <w:tab w:val="clear" w:pos="1134"/>
        </w:tabs>
        <w:bidi w:val="0"/>
        <w:spacing w:before="0" w:line="240" w:lineRule="auto"/>
        <w:ind w:left="720"/>
        <w:contextualSpacing/>
        <w:jc w:val="left"/>
        <w:rPr>
          <w:rFonts w:cs="Times New Roman"/>
          <w:sz w:val="20"/>
          <w:szCs w:val="24"/>
          <w:lang w:val="en-GB" w:eastAsia="zh-CN"/>
        </w:rPr>
      </w:pP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rsidR="005E0448" w:rsidRPr="005E0448" w:rsidRDefault="005F0D5A" w:rsidP="005E0448">
      <w:pPr>
        <w:numPr>
          <w:ilvl w:val="0"/>
          <w:numId w:val="39"/>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47" w:history="1">
        <w:r w:rsidR="005E0448" w:rsidRPr="005E0448">
          <w:rPr>
            <w:rFonts w:eastAsia="SimSun" w:cs="Times New Roman"/>
            <w:color w:val="0000FF"/>
            <w:sz w:val="24"/>
            <w:szCs w:val="24"/>
            <w:u w:val="single"/>
            <w:lang w:val="en-GB" w:eastAsia="zh-CN"/>
          </w:rPr>
          <w:t>Progress update on ITU standardization for transport, access and home</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Video will account for over 80 per cent of all Internet traffic by 2020. This collaborative video work of IEC, ISO and ITU has been honoured with two Primetime Emmy Awards, the first in 2008 in recognition of ITU H.264 'Advanced Video Coding' and the second in 2017 in recognition of ITU H.265 'High Efficiency Video Coding'. The new Versatile Video Coding projects is reporting strong progress. </w:t>
      </w:r>
    </w:p>
    <w:p w:rsidR="005E0448" w:rsidRPr="005E0448" w:rsidRDefault="005F0D5A" w:rsidP="005E0448">
      <w:pPr>
        <w:numPr>
          <w:ilvl w:val="0"/>
          <w:numId w:val="38"/>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48" w:history="1">
        <w:r w:rsidR="005E0448" w:rsidRPr="005E0448">
          <w:rPr>
            <w:rFonts w:eastAsia="SimSun" w:cs="Times New Roman"/>
            <w:color w:val="0000FF"/>
            <w:sz w:val="24"/>
            <w:szCs w:val="24"/>
            <w:u w:val="single"/>
            <w:lang w:val="en-GB" w:eastAsia="zh-CN"/>
          </w:rPr>
          <w:t>Beyond HEVC: Versatile Video Coding project starts strongly</w:t>
        </w:r>
      </w:hyperlink>
      <w:r w:rsidR="005E0448" w:rsidRPr="005E0448">
        <w:rPr>
          <w:rFonts w:cs="Times New Roman"/>
          <w:sz w:val="24"/>
          <w:szCs w:val="24"/>
          <w:lang w:val="en-GB" w:eastAsia="zh-CN"/>
        </w:rPr>
        <w:t xml:space="preserve">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rsidR="005E0448" w:rsidRPr="005E0448" w:rsidRDefault="005F0D5A" w:rsidP="005E0448">
      <w:pPr>
        <w:numPr>
          <w:ilvl w:val="0"/>
          <w:numId w:val="37"/>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49" w:history="1">
        <w:r w:rsidR="005E0448" w:rsidRPr="005E0448">
          <w:rPr>
            <w:rFonts w:eastAsia="SimSun" w:cs="Times New Roman"/>
            <w:color w:val="0000FF"/>
            <w:sz w:val="24"/>
            <w:szCs w:val="24"/>
            <w:u w:val="single"/>
            <w:lang w:val="en-GB" w:eastAsia="zh-CN"/>
          </w:rPr>
          <w:t>ITU-T Study Group 15 accelerates work on 5G transport</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ITU-T standardization work for the Internet of Things (IoT) and smart cities aims to support interoperability and efficient data processing and management. The standardization of IoT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rsidR="005E0448" w:rsidRPr="005E0448" w:rsidRDefault="005F0D5A" w:rsidP="005E0448">
      <w:pPr>
        <w:numPr>
          <w:ilvl w:val="0"/>
          <w:numId w:val="36"/>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0" w:history="1">
        <w:r w:rsidR="005E0448" w:rsidRPr="005E0448">
          <w:rPr>
            <w:rFonts w:eastAsia="SimSun" w:cs="Times New Roman"/>
            <w:color w:val="0000FF"/>
            <w:sz w:val="24"/>
            <w:szCs w:val="24"/>
            <w:u w:val="single"/>
            <w:lang w:val="en-GB" w:eastAsia="zh-CN"/>
          </w:rPr>
          <w:t>New ITU case study maps the Moscow ‘smart city’ journey</w:t>
        </w:r>
      </w:hyperlink>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lastRenderedPageBreak/>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5E0448">
        <w:rPr>
          <w:rFonts w:cs="Times New Roman"/>
          <w:i/>
          <w:iCs/>
          <w:sz w:val="24"/>
          <w:szCs w:val="24"/>
          <w:lang w:val="en-GB" w:eastAsia="zh-CN"/>
        </w:rPr>
        <w:t>Calls for Proposals</w:t>
      </w:r>
      <w:r w:rsidRPr="005E0448">
        <w:rPr>
          <w:rFonts w:cs="Times New Roman"/>
          <w:sz w:val="24"/>
          <w:szCs w:val="24"/>
          <w:lang w:val="en-GB" w:eastAsia="zh-CN"/>
        </w:rPr>
        <w:t xml:space="preserve"> will guide the Focus Group’s development of evaluation methods to assess the degree to which ‘AI for Health’ use cases have achieved Proof of Concept.</w:t>
      </w:r>
    </w:p>
    <w:p w:rsidR="005E0448" w:rsidRPr="005E0448" w:rsidRDefault="005F0D5A" w:rsidP="005E0448">
      <w:pPr>
        <w:numPr>
          <w:ilvl w:val="0"/>
          <w:numId w:val="35"/>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1" w:history="1">
        <w:r w:rsidR="005E0448" w:rsidRPr="005E0448">
          <w:rPr>
            <w:rFonts w:eastAsia="SimSun" w:cs="Times New Roman"/>
            <w:color w:val="0000FF"/>
            <w:sz w:val="24"/>
            <w:szCs w:val="24"/>
            <w:u w:val="single"/>
            <w:lang w:val="en-GB" w:eastAsia="zh-CN"/>
          </w:rPr>
          <w:t>Artificial Intelligence for Health: ITU and WHO call for proposals</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rsidR="005E0448" w:rsidRPr="005E0448" w:rsidRDefault="005F0D5A" w:rsidP="005E0448">
      <w:pPr>
        <w:numPr>
          <w:ilvl w:val="0"/>
          <w:numId w:val="34"/>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2" w:history="1">
        <w:r w:rsidR="005E0448" w:rsidRPr="005E0448">
          <w:rPr>
            <w:rFonts w:eastAsia="SimSun" w:cs="Times New Roman"/>
            <w:color w:val="0000FF"/>
            <w:sz w:val="24"/>
            <w:szCs w:val="24"/>
            <w:u w:val="single"/>
            <w:lang w:val="en-GB" w:eastAsia="zh-CN"/>
          </w:rPr>
          <w:t>Listen responsibly: New ITU standard to prevent audio devices from causing hearing loss</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rsidR="005E0448" w:rsidRPr="005E0448" w:rsidRDefault="005F0D5A" w:rsidP="005E0448">
      <w:pPr>
        <w:numPr>
          <w:ilvl w:val="0"/>
          <w:numId w:val="33"/>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3" w:history="1">
        <w:r w:rsidR="005E0448" w:rsidRPr="005E0448">
          <w:rPr>
            <w:rFonts w:eastAsia="SimSun" w:cs="Times New Roman"/>
            <w:color w:val="0000FF"/>
            <w:sz w:val="24"/>
            <w:szCs w:val="24"/>
            <w:u w:val="single"/>
            <w:lang w:val="en-GB" w:eastAsia="zh-CN"/>
          </w:rPr>
          <w:t>Progress update on ITU standardization for e-health</w:t>
        </w:r>
      </w:hyperlink>
      <w:r w:rsidR="005E0448" w:rsidRPr="005E0448">
        <w:rPr>
          <w:rFonts w:cs="Times New Roman"/>
          <w:sz w:val="24"/>
          <w:szCs w:val="24"/>
          <w:lang w:val="en-GB" w:eastAsia="zh-CN"/>
        </w:rPr>
        <w:t xml:space="preserve">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ITU-T work on performance, quality of service (QoS) and quality of experience (QoE)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QoS is gaining a progressively larger share of the ITU standardization work programme.</w:t>
      </w:r>
    </w:p>
    <w:p w:rsidR="005E0448" w:rsidRPr="005E0448" w:rsidRDefault="005F0D5A" w:rsidP="005E0448">
      <w:pPr>
        <w:numPr>
          <w:ilvl w:val="0"/>
          <w:numId w:val="32"/>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4" w:history="1">
        <w:r w:rsidR="005E0448" w:rsidRPr="005E0448">
          <w:rPr>
            <w:rFonts w:eastAsia="SimSun" w:cs="Times New Roman"/>
            <w:color w:val="0000FF"/>
            <w:sz w:val="24"/>
            <w:szCs w:val="24"/>
            <w:u w:val="single"/>
            <w:lang w:val="en-GB" w:eastAsia="zh-CN"/>
          </w:rPr>
          <w:t>ITU workshop on Quality of Service regulation</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rsidR="005E0448" w:rsidRPr="005E0448" w:rsidRDefault="005F0D5A" w:rsidP="005E0448">
      <w:pPr>
        <w:numPr>
          <w:ilvl w:val="0"/>
          <w:numId w:val="31"/>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5" w:history="1">
        <w:r w:rsidR="005E0448" w:rsidRPr="005E0448">
          <w:rPr>
            <w:rFonts w:eastAsia="SimSun" w:cs="Times New Roman"/>
            <w:color w:val="0000FF"/>
            <w:sz w:val="24"/>
            <w:szCs w:val="24"/>
            <w:u w:val="single"/>
            <w:lang w:val="en-GB" w:eastAsia="zh-CN"/>
          </w:rPr>
          <w:t>Progress update on ITU standardization for economic and policy issues</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rsidR="005E0448" w:rsidRPr="005E0448" w:rsidRDefault="005F0D5A" w:rsidP="005E0448">
      <w:pPr>
        <w:numPr>
          <w:ilvl w:val="0"/>
          <w:numId w:val="30"/>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6" w:history="1">
        <w:r w:rsidR="005E0448" w:rsidRPr="005E0448">
          <w:rPr>
            <w:rFonts w:eastAsia="SimSun" w:cs="Times New Roman"/>
            <w:color w:val="0000FF"/>
            <w:sz w:val="24"/>
            <w:szCs w:val="24"/>
            <w:u w:val="single"/>
            <w:lang w:val="en-GB" w:eastAsia="zh-CN"/>
          </w:rPr>
          <w:t>Combating counterfeit and stolen ICT devices: ITU workshop renews international commitment</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The span of ITU-T work on VoLTE/ViLTE includes the deployment of signalling protocols for VoLTE interconnection, relevant numbering issues, QoS considerations, and emergency calls on VoLTE-based networks. New ITU standards address the interconnection of VoLTE/ViLTE-based networks and VoLTE/ViLTE interconnection testing for interworking and roaming scenarios. </w:t>
      </w:r>
    </w:p>
    <w:p w:rsidR="005E0448" w:rsidRPr="005E0448" w:rsidRDefault="005F0D5A" w:rsidP="005E0448">
      <w:pPr>
        <w:numPr>
          <w:ilvl w:val="0"/>
          <w:numId w:val="29"/>
        </w:numPr>
        <w:tabs>
          <w:tab w:val="clear" w:pos="1134"/>
          <w:tab w:val="left" w:pos="794"/>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cs="Times New Roman"/>
          <w:sz w:val="24"/>
          <w:szCs w:val="24"/>
          <w:lang w:val="en-GB" w:eastAsia="zh-CN"/>
        </w:rPr>
      </w:pPr>
      <w:hyperlink r:id="rId57" w:history="1">
        <w:r w:rsidR="005E0448" w:rsidRPr="005E0448">
          <w:rPr>
            <w:rFonts w:eastAsia="SimSun" w:cs="Times New Roman"/>
            <w:color w:val="0000FF"/>
            <w:sz w:val="24"/>
            <w:szCs w:val="24"/>
            <w:u w:val="single"/>
            <w:lang w:val="en-GB" w:eastAsia="zh-CN"/>
          </w:rPr>
          <w:t>Progress update on ITU standardization for VoLTE/ViLTE</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Quantum safe communications and quantum key distribution are new study areas being tackled by ITU Study Group 13 and ITU-T Study Group 17, where also new members have joined ITU-T.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after="160" w:line="259" w:lineRule="auto"/>
        <w:jc w:val="left"/>
        <w:textAlignment w:val="baseline"/>
        <w:rPr>
          <w:rFonts w:cs="Times New Roman"/>
          <w:sz w:val="24"/>
          <w:szCs w:val="24"/>
          <w:lang w:val="en-GB" w:eastAsia="zh-CN"/>
        </w:rPr>
      </w:pPr>
    </w:p>
    <w:p w:rsidR="005E0448" w:rsidRPr="005E0448" w:rsidRDefault="005E0448" w:rsidP="005E0448">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26" w:name="_2.8_IPTV_and"/>
      <w:bookmarkStart w:id="27" w:name="a353677d2-7347-4cd3-8301-15d8ee365aeb"/>
      <w:bookmarkStart w:id="28" w:name="_3.4_e-Health"/>
      <w:bookmarkStart w:id="29" w:name="_3.6_Aviation_applications"/>
      <w:bookmarkStart w:id="30" w:name="_Toc416161352"/>
      <w:bookmarkStart w:id="31" w:name="_Toc438553972"/>
      <w:bookmarkStart w:id="32" w:name="_Toc453929091"/>
      <w:bookmarkStart w:id="33" w:name="_Toc453932962"/>
      <w:bookmarkStart w:id="34" w:name="_Toc454295868"/>
      <w:bookmarkStart w:id="35" w:name="_Toc462664223"/>
      <w:bookmarkStart w:id="36" w:name="_Toc480527817"/>
      <w:bookmarkStart w:id="37" w:name="_Toc530571847"/>
      <w:bookmarkStart w:id="38" w:name="_Toc453929092"/>
      <w:bookmarkStart w:id="39" w:name="_Toc453932963"/>
      <w:bookmarkStart w:id="40" w:name="_Toc454295869"/>
      <w:bookmarkEnd w:id="17"/>
      <w:bookmarkEnd w:id="18"/>
      <w:bookmarkEnd w:id="19"/>
      <w:bookmarkEnd w:id="20"/>
      <w:bookmarkEnd w:id="21"/>
      <w:bookmarkEnd w:id="22"/>
      <w:bookmarkEnd w:id="23"/>
      <w:bookmarkEnd w:id="26"/>
      <w:bookmarkEnd w:id="27"/>
      <w:bookmarkEnd w:id="28"/>
      <w:bookmarkEnd w:id="29"/>
      <w:r w:rsidRPr="005E0448">
        <w:rPr>
          <w:rFonts w:eastAsia="SimSun" w:cs="Times New Roman"/>
          <w:sz w:val="24"/>
          <w:szCs w:val="20"/>
          <w:lang w:val="en-GB" w:eastAsia="zh-CN"/>
        </w:rPr>
        <w:lastRenderedPageBreak/>
        <w:t>2</w:t>
      </w:r>
      <w:r w:rsidRPr="005E0448">
        <w:rPr>
          <w:rFonts w:eastAsia="SimSun" w:cs="Times New Roman"/>
          <w:sz w:val="24"/>
          <w:szCs w:val="20"/>
          <w:lang w:val="en-GB" w:eastAsia="zh-CN"/>
        </w:rPr>
        <w:tab/>
        <w:t>Conformity, interoperability</w:t>
      </w:r>
      <w:bookmarkEnd w:id="30"/>
      <w:r w:rsidRPr="005E0448">
        <w:rPr>
          <w:rFonts w:eastAsia="SimSun" w:cs="Times New Roman"/>
          <w:sz w:val="24"/>
          <w:szCs w:val="20"/>
          <w:lang w:val="en-GB" w:eastAsia="zh-CN"/>
        </w:rPr>
        <w:t xml:space="preserve"> and testing</w:t>
      </w:r>
      <w:bookmarkEnd w:id="31"/>
      <w:bookmarkEnd w:id="32"/>
      <w:bookmarkEnd w:id="33"/>
      <w:bookmarkEnd w:id="34"/>
      <w:bookmarkEnd w:id="35"/>
      <w:bookmarkEnd w:id="36"/>
      <w:bookmarkEnd w:id="37"/>
    </w:p>
    <w:p w:rsidR="005E0448" w:rsidRPr="005E0448" w:rsidRDefault="005E0448" w:rsidP="005E0448">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41" w:name="_Toc462664224"/>
      <w:bookmarkStart w:id="42" w:name="_Toc480527818"/>
      <w:bookmarkStart w:id="43" w:name="_Toc530571848"/>
      <w:r w:rsidRPr="005E0448">
        <w:rPr>
          <w:rFonts w:cs="Times New Roman"/>
          <w:szCs w:val="20"/>
          <w:lang w:val="en-GB" w:eastAsia="zh-CN"/>
        </w:rPr>
        <w:t>2.1</w:t>
      </w:r>
      <w:r w:rsidRPr="005E0448">
        <w:rPr>
          <w:rFonts w:cs="Times New Roman"/>
          <w:szCs w:val="20"/>
          <w:lang w:val="en-GB" w:eastAsia="zh-CN"/>
        </w:rPr>
        <w:tab/>
        <w:t>Conformance Assessment Steering Committee (CASC)</w:t>
      </w:r>
      <w:bookmarkEnd w:id="41"/>
      <w:bookmarkEnd w:id="42"/>
      <w:bookmarkEnd w:id="43"/>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main objective of ITU-T CASC is to set up criteria, rules and procedures to recognize Test Laboratories (TL) with competence in ITU-T Recommendation(s) and register these TLs in the ITU recognized TL list. This effort is supported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rsidR="005E0448" w:rsidRPr="005E0448" w:rsidRDefault="005E0448" w:rsidP="005E0448">
      <w:pPr>
        <w:tabs>
          <w:tab w:val="clear" w:pos="1134"/>
          <w:tab w:val="left" w:pos="426"/>
        </w:tabs>
        <w:bidi w:val="0"/>
        <w:spacing w:after="120" w:line="240" w:lineRule="auto"/>
        <w:jc w:val="left"/>
        <w:rPr>
          <w:rFonts w:eastAsia="SimSun" w:cs="Times New Roman"/>
          <w:sz w:val="24"/>
          <w:szCs w:val="24"/>
          <w:lang w:val="en-GB" w:eastAsia="zh-CN"/>
        </w:rPr>
      </w:pPr>
      <w:r w:rsidRPr="005E0448">
        <w:rPr>
          <w:rFonts w:eastAsia="SimSun" w:cs="Times New Roman"/>
          <w:sz w:val="24"/>
          <w:szCs w:val="24"/>
          <w:lang w:val="en-GB" w:eastAsia="zh-CN"/>
        </w:rPr>
        <w:t>ITU-T CASC continue collaboration with existing conformity assessment systems and schemes such as IEC and ILAC, including participation in a new Task Force “ITU requirements” which was set up by IECEE Certification Management Committee (CMC).</w:t>
      </w:r>
    </w:p>
    <w:p w:rsidR="005E0448" w:rsidRPr="005E0448" w:rsidRDefault="005E0448" w:rsidP="005E0448">
      <w:pPr>
        <w:tabs>
          <w:tab w:val="clear" w:pos="1134"/>
          <w:tab w:val="left" w:pos="426"/>
        </w:tabs>
        <w:bidi w:val="0"/>
        <w:spacing w:after="120" w:line="240" w:lineRule="auto"/>
        <w:jc w:val="left"/>
        <w:rPr>
          <w:rFonts w:eastAsia="SimSun" w:cs="Times New Roman"/>
          <w:sz w:val="24"/>
          <w:szCs w:val="24"/>
          <w:lang w:val="en-GB" w:eastAsia="zh-CN"/>
        </w:rPr>
      </w:pPr>
      <w:r w:rsidRPr="005E0448">
        <w:rPr>
          <w:rFonts w:eastAsia="SimSun" w:cs="Times New Roman"/>
          <w:sz w:val="24"/>
          <w:szCs w:val="24"/>
          <w:lang w:val="en-GB" w:eastAsia="zh-CN"/>
        </w:rPr>
        <w:t>In July 2018, IEC presented the draft Operational Document (OD) named “ICT Laboratory Recognition Service on ITU–T Recommendations”, which specifies the requirements and processes of the ICT Laboratory Recognition Service based on ITU–T Recommendations. This service is based on IECEE peer assessment processes by using ITU-T recommendations and it will become a standalone service provided by IECEE CB scheme.</w:t>
      </w:r>
    </w:p>
    <w:p w:rsidR="005E0448" w:rsidRPr="005E0448" w:rsidRDefault="005E0448" w:rsidP="005E0448">
      <w:pPr>
        <w:tabs>
          <w:tab w:val="clear" w:pos="1134"/>
          <w:tab w:val="left" w:pos="426"/>
        </w:tabs>
        <w:bidi w:val="0"/>
        <w:spacing w:after="120" w:line="240" w:lineRule="auto"/>
        <w:jc w:val="left"/>
        <w:rPr>
          <w:rFonts w:eastAsia="SimSun" w:cs="Times New Roman"/>
          <w:sz w:val="24"/>
          <w:szCs w:val="24"/>
          <w:lang w:val="en-GB" w:eastAsia="zh-CN"/>
        </w:rPr>
      </w:pPr>
      <w:r w:rsidRPr="005E0448">
        <w:rPr>
          <w:rFonts w:eastAsia="SimSun" w:cs="Times New Roman"/>
          <w:sz w:val="24"/>
          <w:szCs w:val="24"/>
          <w:lang w:val="en-GB" w:eastAsia="zh-CN"/>
        </w:rPr>
        <w:t>It was decided to seek approval of the conceptual, draft, OD in IECEE first, and then CASC will develop its own guideline which would refer to the OD accordingly.</w:t>
      </w:r>
    </w:p>
    <w:p w:rsidR="005E0448" w:rsidRPr="005E0448" w:rsidRDefault="005E0448" w:rsidP="005E0448">
      <w:pPr>
        <w:tabs>
          <w:tab w:val="clear" w:pos="1134"/>
          <w:tab w:val="left" w:pos="426"/>
        </w:tabs>
        <w:bidi w:val="0"/>
        <w:spacing w:after="120" w:line="240" w:lineRule="auto"/>
        <w:jc w:val="left"/>
        <w:rPr>
          <w:rFonts w:eastAsia="SimSun" w:cs="Times New Roman"/>
          <w:sz w:val="24"/>
          <w:szCs w:val="24"/>
          <w:lang w:val="en-GB" w:eastAsia="zh-CN"/>
        </w:rPr>
      </w:pPr>
      <w:r w:rsidRPr="005E0448">
        <w:rPr>
          <w:rFonts w:eastAsia="SimSun" w:cs="Times New Roman"/>
          <w:sz w:val="24"/>
          <w:szCs w:val="24"/>
          <w:lang w:val="en-GB" w:eastAsia="zh-CN"/>
        </w:rPr>
        <w:t xml:space="preserve">The next meeting will take place during next SG11 meeting in March 2019. More details are available on the ITU-T CASC </w:t>
      </w:r>
      <w:hyperlink r:id="rId58" w:history="1">
        <w:r w:rsidRPr="005E0448">
          <w:rPr>
            <w:rFonts w:eastAsia="SimSun" w:cs="Times New Roman"/>
            <w:color w:val="0000FF"/>
            <w:sz w:val="24"/>
            <w:szCs w:val="24"/>
            <w:u w:val="single"/>
            <w:lang w:val="en-GB" w:eastAsia="zh-CN"/>
          </w:rPr>
          <w:t>web page</w:t>
        </w:r>
      </w:hyperlink>
      <w:r w:rsidRPr="005E0448">
        <w:rPr>
          <w:rFonts w:eastAsia="SimSun" w:cs="Times New Roman"/>
          <w:sz w:val="24"/>
          <w:szCs w:val="24"/>
          <w:lang w:val="en-GB" w:eastAsia="zh-CN"/>
        </w:rPr>
        <w:t>.</w:t>
      </w:r>
    </w:p>
    <w:p w:rsidR="005E0448" w:rsidRPr="005E0448" w:rsidRDefault="005E0448" w:rsidP="005E0448">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44" w:name="_Toc462664225"/>
      <w:bookmarkStart w:id="45" w:name="_Toc480527819"/>
      <w:bookmarkStart w:id="46" w:name="_Toc530571849"/>
      <w:bookmarkStart w:id="47" w:name="_Toc453932965"/>
      <w:bookmarkStart w:id="48" w:name="_Toc438553975"/>
      <w:bookmarkStart w:id="49" w:name="_Toc453929094"/>
      <w:bookmarkStart w:id="50" w:name="_Toc454295871"/>
      <w:r w:rsidRPr="005E0448">
        <w:rPr>
          <w:rFonts w:cs="Times New Roman"/>
          <w:szCs w:val="20"/>
          <w:lang w:val="en-GB" w:eastAsia="zh-CN"/>
        </w:rPr>
        <w:t>2.2</w:t>
      </w:r>
      <w:r w:rsidRPr="005E0448">
        <w:rPr>
          <w:rFonts w:cs="Times New Roman"/>
          <w:szCs w:val="20"/>
          <w:lang w:val="en-GB" w:eastAsia="zh-CN"/>
        </w:rPr>
        <w:tab/>
        <w:t>ICT Product Conformity Database</w:t>
      </w:r>
      <w:bookmarkEnd w:id="44"/>
      <w:bookmarkEnd w:id="45"/>
      <w:bookmarkEnd w:id="46"/>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555555"/>
          <w:spacing w:val="-2"/>
          <w:sz w:val="21"/>
          <w:szCs w:val="20"/>
          <w:lang w:val="en-GB" w:eastAsia="zh-CN"/>
        </w:rPr>
      </w:pPr>
      <w:r w:rsidRPr="005E0448">
        <w:rPr>
          <w:rFonts w:cs="Times New Roman"/>
          <w:spacing w:val="-2"/>
          <w:sz w:val="24"/>
          <w:szCs w:val="20"/>
          <w:lang w:val="en-GB" w:eastAsia="zh-CN"/>
        </w:rPr>
        <w:t>The “</w:t>
      </w:r>
      <w:hyperlink r:id="rId59" w:history="1">
        <w:r w:rsidRPr="00714831">
          <w:rPr>
            <w:rFonts w:eastAsia="SimSun" w:cs="Times New Roman"/>
            <w:color w:val="0000FF"/>
            <w:spacing w:val="-2"/>
            <w:sz w:val="24"/>
            <w:szCs w:val="20"/>
            <w:u w:val="single"/>
            <w:lang w:val="en-GB" w:eastAsia="zh-CN"/>
          </w:rPr>
          <w:t>ICT product conformity database</w:t>
        </w:r>
      </w:hyperlink>
      <w:r w:rsidRPr="005E0448">
        <w:rPr>
          <w:rFonts w:cs="Times New Roman"/>
          <w:spacing w:val="-2"/>
          <w:sz w:val="24"/>
          <w:szCs w:val="20"/>
          <w:lang w:val="en-GB" w:eastAsia="zh-CN"/>
        </w:rPr>
        <w:t>” enables industry to publicize the conformance of ICT products and services to ITU-T Recommendations, assisting users in their efforts to select standards-compliant products. Four categories of products and services have been submitted to the database:</w:t>
      </w:r>
    </w:p>
    <w:p w:rsidR="005E0448" w:rsidRPr="005E0448" w:rsidRDefault="005E0448" w:rsidP="005E0448">
      <w:pPr>
        <w:numPr>
          <w:ilvl w:val="0"/>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i/>
          <w:sz w:val="24"/>
          <w:szCs w:val="20"/>
          <w:lang w:val="en-GB" w:eastAsia="zh-CN"/>
        </w:rPr>
      </w:pPr>
      <w:r w:rsidRPr="005E0448">
        <w:rPr>
          <w:rFonts w:cs="Times New Roman"/>
          <w:b/>
          <w:bCs/>
          <w:spacing w:val="-2"/>
          <w:sz w:val="24"/>
          <w:szCs w:val="20"/>
          <w:lang w:val="en-GB" w:eastAsia="zh-CN"/>
        </w:rPr>
        <w:t>e-Health</w:t>
      </w:r>
      <w:r w:rsidRPr="005E0448">
        <w:rPr>
          <w:rFonts w:cs="Times New Roman"/>
          <w:spacing w:val="-2"/>
          <w:sz w:val="24"/>
          <w:szCs w:val="20"/>
          <w:lang w:val="en-GB" w:eastAsia="zh-CN"/>
        </w:rPr>
        <w:t xml:space="preserve"> solutions complying with the specifications of ITU-T H.810 “Interoperability design guidelines for personal health systems”, a transposition of the Continua Design Guidelines.</w:t>
      </w:r>
      <w:r w:rsidRPr="005E0448">
        <w:rPr>
          <w:rFonts w:cs="Times New Roman"/>
          <w:sz w:val="24"/>
          <w:szCs w:val="20"/>
          <w:lang w:val="en-GB" w:eastAsia="zh-CN"/>
        </w:rPr>
        <w:br/>
      </w:r>
      <w:r w:rsidRPr="005E0448">
        <w:rPr>
          <w:rFonts w:cs="Times New Roman"/>
          <w:i/>
          <w:sz w:val="24"/>
          <w:szCs w:val="20"/>
          <w:lang w:val="en-GB" w:eastAsia="zh-CN"/>
        </w:rPr>
        <w:t>Note: Six new texts were added to the series of</w:t>
      </w:r>
      <w:r w:rsidRPr="005E0448">
        <w:rPr>
          <w:rFonts w:cs="Times New Roman"/>
          <w:b/>
          <w:bCs/>
          <w:i/>
          <w:sz w:val="24"/>
          <w:szCs w:val="20"/>
          <w:lang w:val="en-GB" w:eastAsia="zh-CN"/>
        </w:rPr>
        <w:t xml:space="preserve"> </w:t>
      </w:r>
      <w:r w:rsidRPr="005E0448">
        <w:rPr>
          <w:rFonts w:cs="Times New Roman"/>
          <w:i/>
          <w:sz w:val="24"/>
          <w:szCs w:val="20"/>
          <w:lang w:val="en-GB" w:eastAsia="zh-CN"/>
        </w:rPr>
        <w:t>Recommendations in the ITU-T H.820-H.850 series for conformance testing of e-Health solutions complying with the specifications of ITU-T H.810 “Interoperability design guidelines for personal health systems”. Seven existing testing specifications were revised. The updates allow testing of implementations complying with the 4th edition of ITU-T H.810.</w:t>
      </w:r>
    </w:p>
    <w:p w:rsidR="005E0448" w:rsidRPr="005E0448" w:rsidRDefault="005E0448" w:rsidP="005E0448">
      <w:pPr>
        <w:numPr>
          <w:ilvl w:val="0"/>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Mobile phones</w:t>
      </w:r>
      <w:r w:rsidRPr="005E0448">
        <w:rPr>
          <w:rFonts w:cs="Times New Roman"/>
          <w:sz w:val="24"/>
          <w:szCs w:val="20"/>
          <w:lang w:val="en-GB" w:eastAsia="zh-CN"/>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rsidR="005E0448" w:rsidRPr="005E0448" w:rsidRDefault="005E0448" w:rsidP="005E0448">
      <w:pPr>
        <w:numPr>
          <w:ilvl w:val="0"/>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 xml:space="preserve">Ethernet </w:t>
      </w:r>
      <w:r w:rsidRPr="005E0448">
        <w:rPr>
          <w:rFonts w:cs="Times New Roman"/>
          <w:sz w:val="24"/>
          <w:szCs w:val="20"/>
          <w:lang w:val="en-GB" w:eastAsia="zh-CN"/>
        </w:rPr>
        <w:t>products complying with ITU-T G.8011/Y.1307 “Ethernet Services Characteristics”. This standard as well as the corresponding tests are based on the work of MEF (formerly called Metro Ethernet Forum).</w:t>
      </w:r>
    </w:p>
    <w:p w:rsidR="005E0448" w:rsidRPr="005E0448" w:rsidRDefault="005E0448" w:rsidP="005E0448">
      <w:pPr>
        <w:numPr>
          <w:ilvl w:val="0"/>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 xml:space="preserve">IPTV </w:t>
      </w:r>
      <w:r w:rsidRPr="005E0448">
        <w:rPr>
          <w:rFonts w:cs="Times New Roman"/>
          <w:sz w:val="24"/>
          <w:szCs w:val="20"/>
          <w:lang w:val="en-GB" w:eastAsia="zh-CN"/>
        </w:rPr>
        <w:t xml:space="preserve">products meet the requirements of </w:t>
      </w:r>
      <w:hyperlink r:id="rId60" w:history="1">
        <w:r w:rsidRPr="005E0448">
          <w:rPr>
            <w:rFonts w:cs="Times New Roman"/>
            <w:color w:val="0000FF"/>
            <w:sz w:val="24"/>
            <w:szCs w:val="20"/>
            <w:u w:val="single"/>
            <w:lang w:val="en-GB" w:eastAsia="zh-CN"/>
          </w:rPr>
          <w:t>ITU-T H.721</w:t>
        </w:r>
      </w:hyperlink>
      <w:r w:rsidRPr="005E0448">
        <w:rPr>
          <w:rFonts w:cs="Times New Roman"/>
          <w:sz w:val="24"/>
          <w:szCs w:val="20"/>
          <w:lang w:val="en-GB" w:eastAsia="zh-CN"/>
        </w:rPr>
        <w:t xml:space="preserve"> “IPTV terminal devices: Basic Model” and </w:t>
      </w:r>
      <w:hyperlink r:id="rId61" w:history="1">
        <w:r w:rsidRPr="005E0448">
          <w:rPr>
            <w:rFonts w:cs="Times New Roman"/>
            <w:color w:val="0000FF"/>
            <w:sz w:val="24"/>
            <w:szCs w:val="24"/>
            <w:u w:val="single"/>
            <w:lang w:val="en-GB" w:eastAsia="zh-CN"/>
          </w:rPr>
          <w:t>ITU-T H.702</w:t>
        </w:r>
      </w:hyperlink>
      <w:r w:rsidRPr="005E0448">
        <w:rPr>
          <w:rFonts w:cs="Times New Roman"/>
          <w:sz w:val="24"/>
          <w:szCs w:val="24"/>
          <w:lang w:val="en-GB" w:eastAsia="zh-CN"/>
        </w:rPr>
        <w:t xml:space="preserve"> “</w:t>
      </w:r>
      <w:r w:rsidRPr="005E0448">
        <w:rPr>
          <w:rFonts w:cs="Times New Roman"/>
          <w:sz w:val="24"/>
          <w:szCs w:val="20"/>
          <w:lang w:val="en-GB" w:eastAsia="zh-CN"/>
        </w:rPr>
        <w:t xml:space="preserve">Accessibility profiles for IPTV systems”, tested to </w:t>
      </w:r>
      <w:hyperlink r:id="rId62" w:history="1">
        <w:r w:rsidRPr="005E0448">
          <w:rPr>
            <w:rFonts w:cs="Times New Roman"/>
            <w:color w:val="0000FF"/>
            <w:sz w:val="24"/>
            <w:szCs w:val="20"/>
            <w:u w:val="single"/>
            <w:lang w:val="en-GB" w:eastAsia="zh-CN"/>
          </w:rPr>
          <w:t>HSTP-CONF H721</w:t>
        </w:r>
      </w:hyperlink>
      <w:r w:rsidRPr="005E0448">
        <w:rPr>
          <w:rFonts w:cs="Times New Roman"/>
          <w:sz w:val="24"/>
          <w:szCs w:val="20"/>
          <w:lang w:val="en-GB" w:eastAsia="zh-CN"/>
        </w:rPr>
        <w:t xml:space="preserve"> </w:t>
      </w:r>
      <w:r w:rsidRPr="005E0448">
        <w:rPr>
          <w:rFonts w:cs="Times New Roman"/>
          <w:sz w:val="24"/>
          <w:szCs w:val="24"/>
          <w:lang w:val="en-GB" w:eastAsia="zh-CN"/>
        </w:rPr>
        <w:t xml:space="preserve">and </w:t>
      </w:r>
      <w:hyperlink r:id="rId63" w:history="1">
        <w:r w:rsidRPr="005E0448">
          <w:rPr>
            <w:rFonts w:cs="Times New Roman"/>
            <w:color w:val="0000FF"/>
            <w:sz w:val="24"/>
            <w:szCs w:val="24"/>
            <w:u w:val="single"/>
            <w:lang w:val="en-GB" w:eastAsia="zh-CN"/>
          </w:rPr>
          <w:t>HSTP-CONF-H702</w:t>
        </w:r>
      </w:hyperlink>
      <w:r w:rsidRPr="005E0448">
        <w:rPr>
          <w:rFonts w:cs="Times New Roman"/>
          <w:color w:val="0000FF"/>
          <w:sz w:val="24"/>
          <w:szCs w:val="24"/>
          <w:u w:val="single"/>
          <w:lang w:val="en-GB" w:eastAsia="zh-CN"/>
        </w:rPr>
        <w:t>.</w:t>
      </w:r>
    </w:p>
    <w:p w:rsidR="005E0448" w:rsidRPr="005E0448" w:rsidRDefault="005E0448" w:rsidP="005E0448">
      <w:pPr>
        <w:numPr>
          <w:ilvl w:val="0"/>
          <w:numId w:val="28"/>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sz w:val="24"/>
          <w:szCs w:val="20"/>
          <w:lang w:val="en-GB" w:eastAsia="zh-CN"/>
        </w:rPr>
        <w:t>Mobile Number Portability (MNP)</w:t>
      </w:r>
      <w:r w:rsidRPr="005E0448">
        <w:rPr>
          <w:rFonts w:cs="Times New Roman"/>
          <w:sz w:val="24"/>
          <w:szCs w:val="20"/>
          <w:lang w:val="en-GB" w:eastAsia="zh-CN"/>
        </w:rPr>
        <w:t xml:space="preserve"> products comply with ITU-T Q.Suppl.4/ITU-T Q.3905.</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E0448">
        <w:rPr>
          <w:rFonts w:cs="Times New Roman"/>
          <w:sz w:val="24"/>
          <w:szCs w:val="20"/>
          <w:lang w:val="en-GB"/>
        </w:rPr>
        <w:lastRenderedPageBreak/>
        <w:t>A Technical Paper FSTP-CONF-F921 was also approved, which allows conformance testing of deployments of systems complying with Recommendation ITU-T F.921 "Audio-based indoor and outdoor network navigation system for persons with vision impairment".</w:t>
      </w:r>
    </w:p>
    <w:p w:rsidR="005E0448" w:rsidRPr="005E0448" w:rsidRDefault="005E0448" w:rsidP="005E0448">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51" w:name="_Toc530571850"/>
      <w:r w:rsidRPr="005E0448">
        <w:rPr>
          <w:rFonts w:cs="Times New Roman"/>
          <w:szCs w:val="20"/>
          <w:lang w:val="en-GB" w:eastAsia="zh-CN"/>
        </w:rPr>
        <w:t>2.3</w:t>
      </w:r>
      <w:r w:rsidRPr="005E0448">
        <w:rPr>
          <w:rFonts w:cs="Times New Roman"/>
          <w:szCs w:val="20"/>
          <w:lang w:val="en-GB" w:eastAsia="zh-CN"/>
        </w:rPr>
        <w:tab/>
        <w:t>Testing Internet of Things</w:t>
      </w:r>
      <w:bookmarkEnd w:id="51"/>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ajorBidi" w:hAnsiTheme="majorBidi" w:cstheme="majorBidi"/>
          <w:bCs/>
          <w:sz w:val="24"/>
          <w:szCs w:val="20"/>
          <w:lang w:val="en-GB" w:eastAsia="zh-CN"/>
        </w:rPr>
      </w:pPr>
      <w:r w:rsidRPr="005E0448">
        <w:rPr>
          <w:rFonts w:asciiTheme="majorBidi" w:hAnsiTheme="majorBidi" w:cstheme="majorBidi"/>
          <w:bCs/>
          <w:sz w:val="24"/>
          <w:szCs w:val="20"/>
          <w:lang w:val="en-GB" w:eastAsia="zh-CN"/>
        </w:rPr>
        <w:t>Membership has approved the new ITU standard, Recommendation ITU-T Q.4060 “The structure of the testing of heterogeneous Internet of Things gateways in a laboratory environment”. Following the completion of this standard, a new subcategory of the Q.series was established: Q.4060-Q.4099 “Testing specifications for IMT-2020 and IoT”.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ajorBidi" w:hAnsiTheme="majorBidi" w:cstheme="majorBidi"/>
          <w:bCs/>
          <w:sz w:val="24"/>
          <w:szCs w:val="20"/>
          <w:lang w:val="en-GB" w:eastAsia="zh-CN"/>
        </w:rPr>
      </w:pPr>
      <w:r w:rsidRPr="005E0448">
        <w:rPr>
          <w:rFonts w:cs="Times New Roman"/>
          <w:bCs/>
          <w:sz w:val="24"/>
          <w:szCs w:val="20"/>
          <w:lang w:val="en-GB" w:eastAsia="zh-CN"/>
        </w:rPr>
        <w:t>ITU-T is developing three work items on IoT testing:</w:t>
      </w:r>
    </w:p>
    <w:p w:rsidR="005E0448" w:rsidRPr="005E0448" w:rsidRDefault="005E0448" w:rsidP="005E0448">
      <w:pPr>
        <w:numPr>
          <w:ilvl w:val="0"/>
          <w:numId w:val="7"/>
        </w:numPr>
        <w:tabs>
          <w:tab w:val="left" w:pos="1871"/>
          <w:tab w:val="left" w:pos="2268"/>
        </w:tabs>
        <w:overflowPunct w:val="0"/>
        <w:autoSpaceDE w:val="0"/>
        <w:autoSpaceDN w:val="0"/>
        <w:bidi w:val="0"/>
        <w:adjustRightInd w:val="0"/>
        <w:spacing w:line="240" w:lineRule="auto"/>
        <w:jc w:val="left"/>
        <w:textAlignment w:val="baseline"/>
        <w:rPr>
          <w:rFonts w:asciiTheme="majorBidi" w:hAnsiTheme="majorBidi" w:cstheme="majorBidi"/>
          <w:bCs/>
          <w:sz w:val="24"/>
          <w:szCs w:val="20"/>
          <w:lang w:val="en-GB" w:eastAsia="zh-CN"/>
        </w:rPr>
      </w:pPr>
      <w:r w:rsidRPr="005E0448">
        <w:rPr>
          <w:rFonts w:asciiTheme="majorBidi" w:hAnsiTheme="majorBidi" w:cstheme="majorBidi"/>
          <w:bCs/>
          <w:sz w:val="24"/>
          <w:szCs w:val="20"/>
          <w:lang w:val="en-GB" w:eastAsia="zh-CN"/>
        </w:rPr>
        <w:t>Q.39_FW_Test_ID_IoT “The framework of testing of identification systems used in IoT”</w:t>
      </w:r>
    </w:p>
    <w:p w:rsidR="005E0448" w:rsidRPr="005E0448" w:rsidRDefault="005E0448" w:rsidP="005E0448">
      <w:pPr>
        <w:numPr>
          <w:ilvl w:val="0"/>
          <w:numId w:val="7"/>
        </w:numPr>
        <w:tabs>
          <w:tab w:val="left" w:pos="1871"/>
          <w:tab w:val="left" w:pos="2268"/>
        </w:tabs>
        <w:overflowPunct w:val="0"/>
        <w:autoSpaceDE w:val="0"/>
        <w:autoSpaceDN w:val="0"/>
        <w:bidi w:val="0"/>
        <w:adjustRightInd w:val="0"/>
        <w:spacing w:line="240" w:lineRule="auto"/>
        <w:jc w:val="left"/>
        <w:textAlignment w:val="baseline"/>
        <w:rPr>
          <w:rFonts w:asciiTheme="majorBidi" w:hAnsiTheme="majorBidi" w:cstheme="majorBidi"/>
          <w:bCs/>
          <w:sz w:val="24"/>
          <w:szCs w:val="20"/>
          <w:lang w:val="en-GB" w:eastAsia="zh-CN"/>
        </w:rPr>
      </w:pPr>
      <w:r w:rsidRPr="005E0448">
        <w:rPr>
          <w:rFonts w:asciiTheme="majorBidi" w:hAnsiTheme="majorBidi" w:cstheme="majorBidi"/>
          <w:bCs/>
          <w:sz w:val="24"/>
          <w:szCs w:val="20"/>
          <w:lang w:val="en-GB" w:eastAsia="zh-CN"/>
        </w:rPr>
        <w:t>Q.TI-TEST “Framework of model network for Tactile Internet testing”</w:t>
      </w:r>
    </w:p>
    <w:p w:rsidR="005E0448" w:rsidRPr="005E0448" w:rsidRDefault="005E0448" w:rsidP="005E0448">
      <w:pPr>
        <w:numPr>
          <w:ilvl w:val="0"/>
          <w:numId w:val="7"/>
        </w:numPr>
        <w:tabs>
          <w:tab w:val="left" w:pos="1871"/>
          <w:tab w:val="left" w:pos="2268"/>
        </w:tabs>
        <w:overflowPunct w:val="0"/>
        <w:autoSpaceDE w:val="0"/>
        <w:autoSpaceDN w:val="0"/>
        <w:bidi w:val="0"/>
        <w:adjustRightInd w:val="0"/>
        <w:spacing w:line="240" w:lineRule="auto"/>
        <w:jc w:val="left"/>
        <w:textAlignment w:val="baseline"/>
        <w:rPr>
          <w:rFonts w:asciiTheme="majorBidi" w:hAnsiTheme="majorBidi" w:cstheme="majorBidi"/>
          <w:bCs/>
          <w:sz w:val="24"/>
          <w:szCs w:val="20"/>
          <w:lang w:val="en-GB" w:eastAsia="zh-CN"/>
        </w:rPr>
      </w:pPr>
      <w:r w:rsidRPr="005E0448">
        <w:rPr>
          <w:rFonts w:asciiTheme="majorBidi" w:hAnsiTheme="majorBidi" w:cstheme="majorBidi"/>
          <w:bCs/>
          <w:sz w:val="24"/>
          <w:szCs w:val="20"/>
          <w:lang w:val="en-GB" w:eastAsia="zh-CN"/>
        </w:rPr>
        <w:t>Q.FW_IoT/Test “Framework for IoT Testing”</w:t>
      </w:r>
    </w:p>
    <w:p w:rsidR="005E0448" w:rsidRPr="005E0448" w:rsidRDefault="005E0448" w:rsidP="005E0448">
      <w:pPr>
        <w:tabs>
          <w:tab w:val="left" w:pos="794"/>
          <w:tab w:val="left" w:pos="1191"/>
          <w:tab w:val="left" w:pos="1588"/>
          <w:tab w:val="left" w:pos="1871"/>
          <w:tab w:val="left" w:pos="1985"/>
          <w:tab w:val="left" w:pos="2268"/>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Cs/>
          <w:sz w:val="24"/>
          <w:szCs w:val="20"/>
          <w:lang w:val="en-GB" w:eastAsia="zh-CN"/>
        </w:rPr>
        <w:t xml:space="preserve">Membership has approved the following new standards:  </w:t>
      </w:r>
    </w:p>
    <w:p w:rsidR="005E0448" w:rsidRPr="005E0448" w:rsidRDefault="005E0448" w:rsidP="005E0448">
      <w:pPr>
        <w:pStyle w:val="ListParagraph"/>
        <w:numPr>
          <w:ilvl w:val="0"/>
          <w:numId w:val="27"/>
        </w:numPr>
        <w:tabs>
          <w:tab w:val="left" w:pos="1134"/>
          <w:tab w:val="left" w:pos="1871"/>
          <w:tab w:val="left" w:pos="2268"/>
        </w:tabs>
        <w:spacing w:before="120"/>
        <w:contextualSpacing w:val="0"/>
        <w:rPr>
          <w:rFonts w:asciiTheme="majorBidi" w:hAnsiTheme="majorBidi" w:cstheme="majorBidi"/>
          <w:bCs/>
          <w:sz w:val="24"/>
          <w:szCs w:val="24"/>
          <w:lang w:val="en-GB"/>
        </w:rPr>
      </w:pPr>
      <w:r w:rsidRPr="005E0448">
        <w:rPr>
          <w:rFonts w:asciiTheme="majorBidi" w:hAnsiTheme="majorBidi" w:cstheme="majorBidi"/>
          <w:bCs/>
          <w:sz w:val="24"/>
          <w:szCs w:val="24"/>
          <w:lang w:val="en-GB"/>
        </w:rPr>
        <w:t>Recommendation ITU-T Y.4500.13 “oneM2M- Interoperability Testing”</w:t>
      </w:r>
    </w:p>
    <w:p w:rsidR="005E0448" w:rsidRPr="005E0448" w:rsidRDefault="005E0448" w:rsidP="005E0448">
      <w:pPr>
        <w:pStyle w:val="ListParagraph"/>
        <w:numPr>
          <w:ilvl w:val="0"/>
          <w:numId w:val="27"/>
        </w:numPr>
        <w:tabs>
          <w:tab w:val="left" w:pos="1134"/>
          <w:tab w:val="left" w:pos="1871"/>
          <w:tab w:val="left" w:pos="2268"/>
        </w:tabs>
        <w:spacing w:before="120"/>
        <w:contextualSpacing w:val="0"/>
        <w:rPr>
          <w:bCs/>
          <w:szCs w:val="24"/>
          <w:lang w:val="en-GB"/>
        </w:rPr>
      </w:pPr>
      <w:r w:rsidRPr="005E0448">
        <w:rPr>
          <w:rFonts w:asciiTheme="majorBidi" w:hAnsiTheme="majorBidi" w:cstheme="majorBidi"/>
          <w:bCs/>
          <w:sz w:val="24"/>
          <w:szCs w:val="24"/>
          <w:lang w:val="en-GB"/>
        </w:rPr>
        <w:t>Recommendation ITU-T Y.4500.15 “oneM2M- Testing framework”</w:t>
      </w:r>
    </w:p>
    <w:p w:rsidR="005E0448" w:rsidRPr="005E0448" w:rsidRDefault="005E0448" w:rsidP="00682A34">
      <w:pPr>
        <w:pStyle w:val="Heading1"/>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52" w:name="_Toc438553988"/>
      <w:bookmarkStart w:id="53" w:name="_Toc453929112"/>
      <w:bookmarkStart w:id="54" w:name="_Toc453932983"/>
      <w:bookmarkStart w:id="55" w:name="_Toc454295889"/>
      <w:bookmarkStart w:id="56" w:name="_Toc462664270"/>
      <w:bookmarkStart w:id="57" w:name="_Toc480527824"/>
      <w:bookmarkStart w:id="58" w:name="_Toc530571851"/>
      <w:bookmarkStart w:id="59" w:name="_Toc416161354"/>
      <w:bookmarkStart w:id="60" w:name="_Toc438553977"/>
      <w:bookmarkStart w:id="61" w:name="_Toc453929096"/>
      <w:bookmarkStart w:id="62" w:name="_Toc453932967"/>
      <w:bookmarkStart w:id="63" w:name="_Toc454295873"/>
      <w:bookmarkStart w:id="64" w:name="_Toc462664237"/>
      <w:bookmarkEnd w:id="38"/>
      <w:bookmarkEnd w:id="39"/>
      <w:bookmarkEnd w:id="40"/>
      <w:bookmarkEnd w:id="47"/>
      <w:bookmarkEnd w:id="48"/>
      <w:bookmarkEnd w:id="49"/>
      <w:bookmarkEnd w:id="50"/>
      <w:r w:rsidRPr="005E0448">
        <w:rPr>
          <w:rFonts w:asciiTheme="majorBidi" w:eastAsiaTheme="minorEastAsia" w:hAnsiTheme="majorBidi" w:cstheme="majorBidi"/>
          <w:bCs w:val="0"/>
          <w:kern w:val="0"/>
          <w:sz w:val="24"/>
          <w:szCs w:val="20"/>
          <w:lang w:val="en-GB" w:eastAsia="zh-CN" w:bidi="ar-SA"/>
        </w:rPr>
        <w:t>3</w:t>
      </w:r>
      <w:r w:rsidRPr="005E0448">
        <w:rPr>
          <w:rFonts w:asciiTheme="majorBidi" w:eastAsiaTheme="minorEastAsia" w:hAnsiTheme="majorBidi" w:cstheme="majorBidi"/>
          <w:bCs w:val="0"/>
          <w:kern w:val="0"/>
          <w:sz w:val="24"/>
          <w:szCs w:val="20"/>
          <w:lang w:val="en-GB" w:eastAsia="zh-CN" w:bidi="ar-SA"/>
        </w:rPr>
        <w:tab/>
        <w:t>Accessible ITU-T meetings</w:t>
      </w:r>
      <w:bookmarkEnd w:id="52"/>
      <w:bookmarkEnd w:id="53"/>
      <w:bookmarkEnd w:id="54"/>
      <w:bookmarkEnd w:id="55"/>
      <w:bookmarkEnd w:id="56"/>
      <w:bookmarkEnd w:id="57"/>
      <w:bookmarkEnd w:id="58"/>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ITU-T provides services such as sign-language interpretation and captioning, and financial support in some cases, to engage persons with disabilities in the ITU-T standardization process.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As an activity of </w:t>
      </w:r>
      <w:hyperlink r:id="rId64" w:history="1">
        <w:r w:rsidRPr="005E0448">
          <w:rPr>
            <w:rFonts w:cs="Times New Roman"/>
            <w:color w:val="0000FF"/>
            <w:sz w:val="24"/>
            <w:szCs w:val="20"/>
            <w:u w:val="single"/>
            <w:lang w:val="en-GB" w:eastAsia="zh-CN"/>
          </w:rPr>
          <w:t>JCA-AHF</w:t>
        </w:r>
      </w:hyperlink>
      <w:r w:rsidRPr="005E0448">
        <w:rPr>
          <w:rFonts w:cs="Times New Roman"/>
          <w:sz w:val="24"/>
          <w:szCs w:val="20"/>
          <w:lang w:val="en-GB" w:eastAsia="zh-CN"/>
        </w:rPr>
        <w:t xml:space="preserve"> in addition to its meetings (since last TSAG in February 2018, a meeting was held in Ljubljana, Slovenia on 18 July 2018, report is submitted to TSAG), JCA-AHF organized a workshop on “</w:t>
      </w:r>
      <w:hyperlink r:id="rId65" w:anchor="intro" w:history="1">
        <w:r w:rsidRPr="005E0448">
          <w:rPr>
            <w:rFonts w:cs="Times New Roman"/>
            <w:color w:val="0000FF"/>
            <w:sz w:val="24"/>
            <w:szCs w:val="20"/>
            <w:u w:val="single"/>
            <w:lang w:val="en-GB" w:eastAsia="zh-CN"/>
          </w:rPr>
          <w:t>Achieving an inclusive society by designing and implementing accessible ICTs</w:t>
        </w:r>
      </w:hyperlink>
      <w:r w:rsidRPr="005E0448">
        <w:rPr>
          <w:rFonts w:cs="Times New Roman"/>
          <w:sz w:val="24"/>
          <w:szCs w:val="20"/>
          <w:lang w:val="en-GB" w:eastAsia="zh-CN"/>
        </w:rPr>
        <w:t xml:space="preserve">” on 22 March 2018 at </w:t>
      </w:r>
      <w:hyperlink r:id="rId66" w:anchor="intro" w:history="1">
        <w:r w:rsidRPr="005E0448">
          <w:rPr>
            <w:rFonts w:cs="Times New Roman"/>
            <w:color w:val="0000FF"/>
            <w:sz w:val="24"/>
            <w:szCs w:val="20"/>
            <w:u w:val="single"/>
            <w:lang w:val="en-GB" w:eastAsia="zh-CN"/>
          </w:rPr>
          <w:t>WSIS Forum 2018</w:t>
        </w:r>
      </w:hyperlink>
      <w:r w:rsidRPr="005E0448">
        <w:rPr>
          <w:rFonts w:cs="Times New Roman"/>
          <w:sz w:val="24"/>
          <w:szCs w:val="20"/>
          <w:lang w:val="en-GB" w:eastAsia="zh-CN"/>
        </w:rPr>
        <w:t xml:space="preserve">.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has proven valuable in situations where it not possible to secure an on-site SL interpreter in a specific language at any given time, for example, at the above-mentioned workshop withing WSIS Forum 2018.</w:t>
      </w:r>
    </w:p>
    <w:p w:rsidR="005E0448" w:rsidRPr="005E0448" w:rsidRDefault="005E0448" w:rsidP="00682A34">
      <w:pPr>
        <w:pStyle w:val="Heading1"/>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65" w:name="_Toc480527828"/>
      <w:bookmarkStart w:id="66" w:name="_Toc530571852"/>
      <w:r w:rsidRPr="005E0448">
        <w:rPr>
          <w:rFonts w:asciiTheme="majorBidi" w:eastAsiaTheme="minorEastAsia" w:hAnsiTheme="majorBidi" w:cstheme="majorBidi"/>
          <w:bCs w:val="0"/>
          <w:kern w:val="0"/>
          <w:sz w:val="24"/>
          <w:szCs w:val="20"/>
          <w:lang w:val="en-GB" w:eastAsia="zh-CN" w:bidi="ar-SA"/>
        </w:rPr>
        <w:t>4</w:t>
      </w:r>
      <w:r w:rsidRPr="005E0448">
        <w:rPr>
          <w:rFonts w:asciiTheme="majorBidi" w:eastAsiaTheme="minorEastAsia" w:hAnsiTheme="majorBidi" w:cstheme="majorBidi"/>
          <w:bCs w:val="0"/>
          <w:kern w:val="0"/>
          <w:sz w:val="24"/>
          <w:szCs w:val="20"/>
          <w:lang w:val="en-GB" w:eastAsia="zh-CN" w:bidi="ar-SA"/>
        </w:rPr>
        <w:tab/>
        <w:t>Intellectual property rights</w:t>
      </w:r>
      <w:bookmarkEnd w:id="59"/>
      <w:bookmarkEnd w:id="60"/>
      <w:bookmarkEnd w:id="61"/>
      <w:bookmarkEnd w:id="62"/>
      <w:bookmarkEnd w:id="63"/>
      <w:bookmarkEnd w:id="64"/>
      <w:bookmarkEnd w:id="65"/>
      <w:bookmarkEnd w:id="66"/>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E0448">
        <w:rPr>
          <w:rFonts w:cs="Times New Roman"/>
          <w:sz w:val="24"/>
          <w:szCs w:val="20"/>
          <w:lang w:val="en-GB" w:eastAsia="zh-CN"/>
        </w:rPr>
        <w:t xml:space="preserve">The </w:t>
      </w:r>
      <w:hyperlink r:id="rId67" w:history="1">
        <w:r w:rsidRPr="005E0448">
          <w:rPr>
            <w:rFonts w:cs="Times New Roman"/>
            <w:color w:val="0000FF"/>
            <w:sz w:val="24"/>
            <w:szCs w:val="20"/>
            <w:u w:val="single"/>
            <w:lang w:val="en-GB" w:eastAsia="zh-CN"/>
          </w:rPr>
          <w:t>TSB Director’s Ad Hoc Group on Intellectual Property Rights (IPR AHG)</w:t>
        </w:r>
      </w:hyperlink>
      <w:r w:rsidRPr="005E0448">
        <w:rPr>
          <w:rFonts w:cs="Times New Roman"/>
          <w:sz w:val="24"/>
          <w:szCs w:val="20"/>
          <w:lang w:val="en-GB" w:eastAsia="zh-CN"/>
        </w:rPr>
        <w:t xml:space="preserve"> continues its work to protect the integrity of the standards-development process by clarifying aspects of the </w:t>
      </w:r>
      <w:hyperlink r:id="rId68" w:history="1">
        <w:r w:rsidRPr="005E0448">
          <w:rPr>
            <w:rFonts w:cs="Times New Roman"/>
            <w:color w:val="0000FF"/>
            <w:sz w:val="24"/>
            <w:szCs w:val="20"/>
            <w:u w:val="single"/>
            <w:lang w:val="en-GB" w:eastAsia="zh-CN"/>
          </w:rPr>
          <w:t>ITU-R/ITU-T/ISO/IEC Patent Policy and related Guidelines</w:t>
        </w:r>
      </w:hyperlink>
      <w:r w:rsidRPr="005E0448">
        <w:rPr>
          <w:rFonts w:cs="Times New Roman"/>
          <w:sz w:val="24"/>
          <w:szCs w:val="20"/>
          <w:lang w:val="en-GB" w:eastAsia="zh-CN"/>
        </w:rPr>
        <w:t xml:space="preserve"> – the Union's main tool to manage the challenges associated with the incorporation of patents in </w:t>
      </w:r>
      <w:hyperlink r:id="rId69" w:history="1">
        <w:r w:rsidRPr="005E0448">
          <w:rPr>
            <w:rFonts w:cs="Times New Roman"/>
            <w:color w:val="0000FF"/>
            <w:sz w:val="24"/>
            <w:szCs w:val="20"/>
            <w:u w:val="single"/>
            <w:lang w:val="en-GB" w:eastAsia="zh-CN"/>
          </w:rPr>
          <w:t>ITU-T and ITU-R Recommendations</w:t>
        </w:r>
      </w:hyperlink>
      <w:bookmarkStart w:id="67" w:name="_10.1_TSB_Director's"/>
      <w:bookmarkEnd w:id="67"/>
      <w:r w:rsidRPr="005E0448">
        <w:rPr>
          <w:rFonts w:cs="Times New Roman"/>
          <w:sz w:val="24"/>
          <w:szCs w:val="20"/>
          <w:lang w:val="en-GB" w:eastAsia="zh-CN"/>
        </w:rPr>
        <w:t>. The next meeting of the group will take place in ITU headquarters in Geneva, 28 January 2019. The meeting will be followed by the third joint ITU-NGMN workshop on open source, 29-30 January 2019, and a meeting of the NGMN IPR Group, 31 January 2019.</w:t>
      </w:r>
    </w:p>
    <w:p w:rsidR="005E0448" w:rsidRPr="005E0448" w:rsidRDefault="005E0448" w:rsidP="00682A34">
      <w:pPr>
        <w:pStyle w:val="Heading1"/>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68" w:name="_Toc480527831"/>
      <w:bookmarkStart w:id="69" w:name="_Toc530571853"/>
      <w:bookmarkStart w:id="70" w:name="_Toc438553939"/>
      <w:bookmarkStart w:id="71" w:name="_Toc453929065"/>
      <w:bookmarkStart w:id="72" w:name="_Toc453932937"/>
      <w:bookmarkStart w:id="73" w:name="_Toc454295841"/>
      <w:r w:rsidRPr="005E0448">
        <w:rPr>
          <w:rFonts w:asciiTheme="majorBidi" w:eastAsiaTheme="minorEastAsia" w:hAnsiTheme="majorBidi" w:cstheme="majorBidi"/>
          <w:bCs w:val="0"/>
          <w:kern w:val="0"/>
          <w:sz w:val="24"/>
          <w:szCs w:val="20"/>
          <w:lang w:val="en-GB" w:eastAsia="zh-CN" w:bidi="ar-SA"/>
        </w:rPr>
        <w:t>5</w:t>
      </w:r>
      <w:r w:rsidRPr="005E0448">
        <w:rPr>
          <w:rFonts w:asciiTheme="majorBidi" w:eastAsiaTheme="minorEastAsia" w:hAnsiTheme="majorBidi" w:cstheme="majorBidi"/>
          <w:bCs w:val="0"/>
          <w:kern w:val="0"/>
          <w:sz w:val="24"/>
          <w:szCs w:val="20"/>
          <w:lang w:val="en-GB" w:eastAsia="zh-CN" w:bidi="ar-SA"/>
        </w:rPr>
        <w:tab/>
        <w:t>ITU-T Focus Groups: Exploring new directions in ITU standardization</w:t>
      </w:r>
      <w:bookmarkEnd w:id="68"/>
      <w:bookmarkEnd w:id="69"/>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are afforded great flexibility in their chosen deliverables and working methods.</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74" w:name="_Toc530571854"/>
      <w:bookmarkStart w:id="75" w:name="_Toc480527833"/>
      <w:bookmarkEnd w:id="70"/>
      <w:bookmarkEnd w:id="71"/>
      <w:bookmarkEnd w:id="72"/>
      <w:bookmarkEnd w:id="73"/>
      <w:r w:rsidRPr="005E0448">
        <w:rPr>
          <w:rFonts w:cs="Times New Roman"/>
          <w:szCs w:val="20"/>
          <w:lang w:val="en-GB" w:eastAsia="zh-CN"/>
        </w:rPr>
        <w:lastRenderedPageBreak/>
        <w:t>5.1</w:t>
      </w:r>
      <w:r w:rsidRPr="005E0448">
        <w:rPr>
          <w:rFonts w:cs="Times New Roman"/>
          <w:szCs w:val="20"/>
          <w:lang w:val="en-GB" w:eastAsia="zh-CN"/>
        </w:rPr>
        <w:tab/>
        <w:t>Data Processing and Management to support IoT and Smart Cities &amp; Communities</w:t>
      </w:r>
      <w:bookmarkEnd w:id="74"/>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The </w:t>
      </w:r>
      <w:hyperlink r:id="rId70" w:history="1">
        <w:r w:rsidRPr="005E0448">
          <w:rPr>
            <w:rFonts w:cs="Times New Roman"/>
            <w:color w:val="0000FF"/>
            <w:sz w:val="24"/>
            <w:szCs w:val="20"/>
            <w:u w:val="single"/>
            <w:lang w:val="en-GB" w:eastAsia="zh-CN"/>
          </w:rPr>
          <w:t>ITU-T Focus Group on Data Processing and Management to support IoT and Smart Cities &amp; Communities (FG-DPM)</w:t>
        </w:r>
      </w:hyperlink>
      <w:r w:rsidRPr="005E0448">
        <w:rPr>
          <w:rFonts w:cs="Times New Roman"/>
          <w:sz w:val="24"/>
          <w:szCs w:val="20"/>
          <w:lang w:val="en-GB" w:eastAsia="zh-CN"/>
        </w:rPr>
        <w:t xml:space="preserve"> is developing a standardization roadmap for data management, taking into consideration the activities currently undertaken by the various standards developing organizations (SDOs) and forums. FG-DPM is studying, reviewing and surveying existing technologies, platforms, guidelines and standards for data processing and management, including data formats, in support of IoT and Smart Cities. The lifetime of the FG-DPM has been extended for one additional year until July 2019. </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76" w:name="_Toc530571855"/>
      <w:r w:rsidRPr="005E0448">
        <w:rPr>
          <w:rFonts w:cs="Times New Roman"/>
          <w:szCs w:val="20"/>
          <w:lang w:val="en-GB" w:eastAsia="zh-CN"/>
        </w:rPr>
        <w:t>5.2</w:t>
      </w:r>
      <w:r w:rsidRPr="005E0448">
        <w:rPr>
          <w:rFonts w:cs="Times New Roman"/>
          <w:szCs w:val="20"/>
          <w:lang w:val="en-GB" w:eastAsia="zh-CN"/>
        </w:rPr>
        <w:tab/>
        <w:t>Digital Currency including Digital Fiat Currency</w:t>
      </w:r>
      <w:bookmarkEnd w:id="76"/>
    </w:p>
    <w:p w:rsidR="005E0448" w:rsidRPr="005E0448" w:rsidRDefault="005E0448" w:rsidP="005E0448">
      <w:pPr>
        <w:tabs>
          <w:tab w:val="clear" w:pos="1134"/>
        </w:tabs>
        <w:bidi w:val="0"/>
        <w:spacing w:line="240" w:lineRule="auto"/>
        <w:jc w:val="left"/>
        <w:rPr>
          <w:rFonts w:eastAsia="Gulim" w:cs="Times New Roman"/>
          <w:spacing w:val="-4"/>
          <w:sz w:val="24"/>
          <w:szCs w:val="24"/>
          <w:lang w:val="en-GB" w:eastAsia="ko-KR"/>
        </w:rPr>
      </w:pPr>
      <w:r w:rsidRPr="005E0448">
        <w:rPr>
          <w:rFonts w:eastAsia="Gulim" w:cs="Times New Roman"/>
          <w:spacing w:val="-4"/>
          <w:sz w:val="24"/>
          <w:szCs w:val="24"/>
          <w:lang w:val="en-GB" w:eastAsia="ko-KR"/>
        </w:rPr>
        <w:t xml:space="preserve">The </w:t>
      </w:r>
      <w:hyperlink r:id="rId71" w:history="1">
        <w:r w:rsidRPr="00876D53">
          <w:rPr>
            <w:rFonts w:eastAsia="Gulim" w:cs="Times New Roman"/>
            <w:color w:val="0000FF"/>
            <w:spacing w:val="-4"/>
            <w:sz w:val="24"/>
            <w:szCs w:val="24"/>
            <w:u w:val="single"/>
            <w:lang w:val="en-GB" w:eastAsia="ko-KR"/>
          </w:rPr>
          <w:t>ITU-T Focus Group Digital Currency including Digital Fiat Currency (FG DFC)</w:t>
        </w:r>
      </w:hyperlink>
      <w:r w:rsidRPr="005E0448">
        <w:rPr>
          <w:rFonts w:eastAsia="Gulim" w:cs="Times New Roman"/>
          <w:spacing w:val="-4"/>
          <w:sz w:val="24"/>
          <w:szCs w:val="24"/>
          <w:lang w:val="en-GB" w:eastAsia="ko-KR"/>
        </w:rPr>
        <w:t xml:space="preserve"> is a forum for dialogue among players in the banking, fintech and telecom sectors to share information and best practices and showcase innovations, as well as develop a series of deliverables highlighting requirements for network infrastructure and standards in the area of central bank issued digital currency.</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77" w:name="_Toc530571856"/>
      <w:r w:rsidRPr="005E0448">
        <w:rPr>
          <w:rFonts w:cs="Times New Roman"/>
          <w:szCs w:val="20"/>
          <w:lang w:val="en-GB" w:eastAsia="zh-CN"/>
        </w:rPr>
        <w:t>5.3</w:t>
      </w:r>
      <w:r w:rsidRPr="005E0448">
        <w:rPr>
          <w:rFonts w:cs="Times New Roman"/>
          <w:szCs w:val="20"/>
          <w:lang w:val="en-GB" w:eastAsia="zh-CN"/>
        </w:rPr>
        <w:tab/>
        <w:t>Application of Distributed Ledger Technology</w:t>
      </w:r>
      <w:bookmarkEnd w:id="77"/>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The </w:t>
      </w:r>
      <w:hyperlink r:id="rId72" w:history="1">
        <w:r w:rsidRPr="005E0448">
          <w:rPr>
            <w:rFonts w:cs="Times New Roman"/>
            <w:color w:val="0000FF"/>
            <w:sz w:val="24"/>
            <w:szCs w:val="20"/>
            <w:u w:val="single"/>
            <w:lang w:val="en-GB" w:eastAsia="zh-CN"/>
          </w:rPr>
          <w:t>ITU-T Focus Group on Application of Distributed Ledger Technology (FG DLT)</w:t>
        </w:r>
      </w:hyperlink>
      <w:r w:rsidRPr="005E0448">
        <w:rPr>
          <w:rFonts w:cs="Times New Roman"/>
          <w:sz w:val="24"/>
          <w:szCs w:val="20"/>
          <w:lang w:val="en-GB" w:eastAsia="zh-CN"/>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These studies guide the Focus Group’s abstraction of the common requirements necessary to describe a DLT architecture and associated assessment criteria.</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78" w:name="_Toc530571857"/>
      <w:r w:rsidRPr="005E0448">
        <w:rPr>
          <w:rFonts w:cs="Times New Roman"/>
          <w:szCs w:val="20"/>
          <w:lang w:val="en-GB" w:eastAsia="zh-CN"/>
        </w:rPr>
        <w:t>5.4</w:t>
      </w:r>
      <w:r w:rsidRPr="005E0448">
        <w:rPr>
          <w:rFonts w:cs="Times New Roman"/>
          <w:szCs w:val="20"/>
          <w:lang w:val="en-GB" w:eastAsia="zh-CN"/>
        </w:rPr>
        <w:tab/>
        <w:t>Machine Learning for Future Networks including 5G</w:t>
      </w:r>
      <w:bookmarkEnd w:id="78"/>
    </w:p>
    <w:p w:rsidR="005E0448" w:rsidRPr="005E0448" w:rsidRDefault="005E0448" w:rsidP="005E0448">
      <w:pPr>
        <w:tabs>
          <w:tab w:val="clear" w:pos="1134"/>
        </w:tabs>
        <w:bidi w:val="0"/>
        <w:spacing w:line="240" w:lineRule="auto"/>
        <w:jc w:val="left"/>
        <w:rPr>
          <w:rFonts w:eastAsia="Gulim" w:cs="Times New Roman"/>
          <w:sz w:val="24"/>
          <w:szCs w:val="24"/>
          <w:lang w:val="en-GB" w:eastAsia="ko-KR"/>
        </w:rPr>
      </w:pPr>
      <w:r w:rsidRPr="005E0448">
        <w:rPr>
          <w:rFonts w:eastAsia="Gulim" w:cs="Times New Roman"/>
          <w:sz w:val="24"/>
          <w:szCs w:val="24"/>
          <w:lang w:val="en-GB" w:eastAsia="ko-KR"/>
        </w:rPr>
        <w:t xml:space="preserve">The </w:t>
      </w:r>
      <w:hyperlink r:id="rId73" w:history="1">
        <w:r w:rsidRPr="005E0448">
          <w:rPr>
            <w:rFonts w:eastAsia="Gulim" w:cs="Times New Roman"/>
            <w:color w:val="0000FF"/>
            <w:sz w:val="24"/>
            <w:szCs w:val="24"/>
            <w:u w:val="single"/>
            <w:lang w:val="en-GB" w:eastAsia="ko-KR"/>
          </w:rPr>
          <w:t>ITU-T Focus Group on Machine Learning for Future Networks including 5G (FG ML5G)</w:t>
        </w:r>
        <w:r w:rsidRPr="005E0448" w:rsidDel="002534EE">
          <w:rPr>
            <w:rFonts w:eastAsia="Gulim" w:cs="Times New Roman"/>
            <w:color w:val="0000FF"/>
            <w:sz w:val="24"/>
            <w:szCs w:val="24"/>
            <w:u w:val="single"/>
            <w:lang w:val="en-GB" w:eastAsia="ko-KR"/>
          </w:rPr>
          <w:t xml:space="preserve"> </w:t>
        </w:r>
      </w:hyperlink>
      <w:r w:rsidRPr="005E0448">
        <w:rPr>
          <w:rFonts w:eastAsia="Gulim" w:cs="Times New Roman"/>
          <w:sz w:val="24"/>
          <w:szCs w:val="24"/>
          <w:lang w:val="en-GB" w:eastAsia="ko-KR"/>
        </w:rPr>
        <w:t xml:space="preserve"> will propose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 </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79" w:name="_Toc530571858"/>
      <w:r w:rsidRPr="005E0448">
        <w:rPr>
          <w:rFonts w:cs="Times New Roman"/>
          <w:szCs w:val="20"/>
          <w:lang w:val="en-GB" w:eastAsia="zh-CN"/>
        </w:rPr>
        <w:t>5.5</w:t>
      </w:r>
      <w:r w:rsidRPr="005E0448">
        <w:rPr>
          <w:rFonts w:cs="Times New Roman"/>
          <w:szCs w:val="20"/>
          <w:lang w:val="en-GB" w:eastAsia="zh-CN"/>
        </w:rPr>
        <w:tab/>
        <w:t>Technologies for Network 2030</w:t>
      </w:r>
      <w:bookmarkEnd w:id="79"/>
    </w:p>
    <w:p w:rsidR="005E0448" w:rsidRPr="005E0448" w:rsidRDefault="005E0448" w:rsidP="005E0448">
      <w:pPr>
        <w:shd w:val="clear" w:color="auto" w:fill="FFFFFF"/>
        <w:tabs>
          <w:tab w:val="clear" w:pos="1134"/>
        </w:tabs>
        <w:bidi w:val="0"/>
        <w:spacing w:line="240" w:lineRule="auto"/>
        <w:jc w:val="left"/>
        <w:rPr>
          <w:rFonts w:eastAsia="Gulim" w:cs="Times New Roman"/>
          <w:sz w:val="24"/>
          <w:szCs w:val="24"/>
          <w:lang w:val="en-GB" w:eastAsia="ko-KR"/>
        </w:rPr>
      </w:pPr>
      <w:r w:rsidRPr="005E0448">
        <w:rPr>
          <w:rFonts w:eastAsia="Gulim" w:cs="Times New Roman"/>
          <w:sz w:val="24"/>
          <w:szCs w:val="24"/>
          <w:lang w:val="en-GB" w:eastAsia="ko-KR"/>
        </w:rPr>
        <w:t xml:space="preserve">The </w:t>
      </w:r>
      <w:hyperlink r:id="rId74" w:history="1">
        <w:r w:rsidRPr="005E0448">
          <w:rPr>
            <w:rFonts w:eastAsia="Gulim" w:cs="Times New Roman"/>
            <w:color w:val="039BE5"/>
            <w:sz w:val="24"/>
            <w:szCs w:val="24"/>
            <w:u w:val="single"/>
            <w:lang w:val="en-GB" w:eastAsia="ko-KR"/>
          </w:rPr>
          <w:t>ITU-T Focus Group on Technologies for Network 2030 (FG NET-2030)</w:t>
        </w:r>
      </w:hyperlink>
      <w:r w:rsidRPr="005E0448">
        <w:rPr>
          <w:rFonts w:eastAsia="Gulim" w:cs="Times New Roman"/>
          <w:sz w:val="24"/>
          <w:szCs w:val="24"/>
          <w:lang w:val="en-GB" w:eastAsia="ko-KR"/>
        </w:rPr>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The Focus Group will create a vision for networks in the year 2030 by drawing on past developments and analysing emerging technologies. In focus are applications including augmented and virtual reality and holograms, and the group will also respond to increasing user demands for time-sensitive applications.</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80" w:name="_Toc530571859"/>
      <w:r w:rsidRPr="005E0448">
        <w:rPr>
          <w:rFonts w:cs="Times New Roman"/>
          <w:szCs w:val="20"/>
          <w:lang w:val="en-GB" w:eastAsia="zh-CN"/>
        </w:rPr>
        <w:t>5.6</w:t>
      </w:r>
      <w:r w:rsidRPr="005E0448">
        <w:rPr>
          <w:rFonts w:cs="Times New Roman"/>
          <w:szCs w:val="20"/>
          <w:lang w:val="en-GB" w:eastAsia="zh-CN"/>
        </w:rPr>
        <w:tab/>
        <w:t>Artificial Intelligence for Health</w:t>
      </w:r>
      <w:bookmarkEnd w:id="80"/>
    </w:p>
    <w:p w:rsidR="005E0448" w:rsidRPr="005E0448" w:rsidRDefault="005E0448" w:rsidP="005E0448">
      <w:pPr>
        <w:shd w:val="clear" w:color="auto" w:fill="FFFFFF"/>
        <w:tabs>
          <w:tab w:val="clear" w:pos="1134"/>
        </w:tabs>
        <w:bidi w:val="0"/>
        <w:spacing w:line="240" w:lineRule="auto"/>
        <w:jc w:val="left"/>
        <w:rPr>
          <w:rFonts w:eastAsia="Gulim" w:cs="Times New Roman"/>
          <w:sz w:val="24"/>
          <w:szCs w:val="24"/>
          <w:lang w:val="en-GB" w:eastAsia="ko-KR"/>
        </w:rPr>
      </w:pPr>
      <w:r w:rsidRPr="005E0448">
        <w:rPr>
          <w:rFonts w:eastAsia="Gulim" w:cs="Times New Roman"/>
          <w:sz w:val="24"/>
          <w:szCs w:val="24"/>
          <w:lang w:val="en-GB" w:eastAsia="ko-KR"/>
        </w:rPr>
        <w:t xml:space="preserve">The </w:t>
      </w:r>
      <w:hyperlink r:id="rId75" w:history="1">
        <w:r w:rsidRPr="005E0448">
          <w:rPr>
            <w:rFonts w:eastAsia="Gulim" w:cs="Times New Roman"/>
            <w:color w:val="0000FF"/>
            <w:sz w:val="24"/>
            <w:szCs w:val="24"/>
            <w:u w:val="single"/>
            <w:lang w:val="en-GB" w:eastAsia="ko-KR"/>
          </w:rPr>
          <w:t>ITU-T Focus Group on Artificial Intelligence for Health (FG AI4H)</w:t>
        </w:r>
      </w:hyperlink>
      <w:r w:rsidRPr="005E0448">
        <w:rPr>
          <w:rFonts w:eastAsia="Gulim" w:cs="Times New Roman"/>
          <w:sz w:val="24"/>
          <w:szCs w:val="24"/>
          <w:lang w:val="en-GB" w:eastAsia="ko-KR"/>
        </w:rPr>
        <w:t xml:space="preserve">, driven in close collaboration by ITU and WHO, is working towards the establishment of a framework and associated process for the performance benchmarking of ‘AI for Health’ algorithms. Iterative </w:t>
      </w:r>
      <w:r w:rsidRPr="005E0448">
        <w:rPr>
          <w:rFonts w:eastAsia="Gulim" w:cs="Times New Roman"/>
          <w:i/>
          <w:iCs/>
          <w:sz w:val="24"/>
          <w:szCs w:val="24"/>
          <w:lang w:val="en-GB" w:eastAsia="ko-KR"/>
        </w:rPr>
        <w:t>Calls for Proposals</w:t>
      </w:r>
      <w:r w:rsidRPr="005E0448">
        <w:rPr>
          <w:rFonts w:eastAsia="Gulim" w:cs="Times New Roman"/>
          <w:sz w:val="24"/>
          <w:szCs w:val="24"/>
          <w:lang w:val="en-GB" w:eastAsia="ko-KR"/>
        </w:rPr>
        <w:t xml:space="preserve"> will guide the Focus Group’s development of evaluation methods to assess the degree to which ‘AI for Health’ use cases have achieved Proof of Concept. The first </w:t>
      </w:r>
      <w:r w:rsidRPr="005E0448">
        <w:rPr>
          <w:rFonts w:eastAsia="Gulim" w:cs="Times New Roman"/>
          <w:i/>
          <w:iCs/>
          <w:sz w:val="24"/>
          <w:szCs w:val="24"/>
          <w:lang w:val="en-GB" w:eastAsia="ko-KR"/>
        </w:rPr>
        <w:t>Call for Proposals</w:t>
      </w:r>
      <w:r w:rsidRPr="005E0448">
        <w:rPr>
          <w:rFonts w:eastAsia="Gulim" w:cs="Times New Roman"/>
          <w:sz w:val="24"/>
          <w:szCs w:val="24"/>
          <w:lang w:val="en-GB" w:eastAsia="ko-KR"/>
        </w:rPr>
        <w:t xml:space="preserve"> aims to identify compelling use cases of AI in strengthening health services and overarching health systems, soliciting AI use cases and associated datasets in the fields of clinical and public health. </w:t>
      </w:r>
      <w:r w:rsidRPr="005E0448">
        <w:rPr>
          <w:rFonts w:eastAsia="Gulim" w:cs="Times New Roman"/>
          <w:sz w:val="24"/>
          <w:szCs w:val="24"/>
          <w:lang w:val="en-GB" w:eastAsia="ko-KR"/>
        </w:rPr>
        <w:lastRenderedPageBreak/>
        <w:t xml:space="preserve">Proposals should highlight the motivations behind an ‘AI for Health’ use case, the value of performance benchmarking in such cases, and the datasets required to train relevant AI algorithms. </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81" w:name="_Toc530571860"/>
      <w:r w:rsidRPr="005E0448">
        <w:rPr>
          <w:rFonts w:cs="Times New Roman"/>
          <w:szCs w:val="20"/>
          <w:lang w:val="en-GB" w:eastAsia="zh-CN"/>
        </w:rPr>
        <w:t>5.7</w:t>
      </w:r>
      <w:r w:rsidRPr="005E0448">
        <w:rPr>
          <w:rFonts w:cs="Times New Roman"/>
          <w:szCs w:val="20"/>
          <w:lang w:val="en-GB" w:eastAsia="zh-CN"/>
        </w:rPr>
        <w:tab/>
        <w:t>Vehicular Multimedia</w:t>
      </w:r>
      <w:bookmarkEnd w:id="81"/>
    </w:p>
    <w:p w:rsidR="005E0448" w:rsidRPr="005E0448" w:rsidRDefault="005E0448" w:rsidP="005E0448">
      <w:pPr>
        <w:shd w:val="clear" w:color="auto" w:fill="FFFFFF"/>
        <w:tabs>
          <w:tab w:val="clear" w:pos="1134"/>
        </w:tabs>
        <w:bidi w:val="0"/>
        <w:spacing w:line="240" w:lineRule="auto"/>
        <w:jc w:val="left"/>
        <w:rPr>
          <w:rFonts w:eastAsia="Gulim" w:cs="Times New Roman"/>
          <w:color w:val="444444"/>
          <w:sz w:val="24"/>
          <w:szCs w:val="24"/>
          <w:shd w:val="clear" w:color="auto" w:fill="FFFFFF"/>
          <w:lang w:val="en-GB" w:eastAsia="ko-KR"/>
        </w:rPr>
      </w:pPr>
      <w:r w:rsidRPr="005E0448">
        <w:rPr>
          <w:rFonts w:eastAsia="Gulim" w:cs="Times New Roman"/>
          <w:sz w:val="24"/>
          <w:szCs w:val="24"/>
          <w:lang w:val="en-GB" w:eastAsia="ko-KR"/>
        </w:rPr>
        <w:t xml:space="preserve">The </w:t>
      </w:r>
      <w:hyperlink r:id="rId76" w:history="1">
        <w:r w:rsidRPr="005E0448">
          <w:rPr>
            <w:rFonts w:eastAsia="Gulim" w:cs="Times New Roman"/>
            <w:color w:val="0000FF"/>
            <w:sz w:val="24"/>
            <w:szCs w:val="24"/>
            <w:u w:val="single"/>
            <w:lang w:val="en-GB" w:eastAsia="ko-KR"/>
          </w:rPr>
          <w:t xml:space="preserve">ITU-T Focus Group on </w:t>
        </w:r>
        <w:r w:rsidRPr="005E0448">
          <w:rPr>
            <w:rFonts w:eastAsia="Gulim" w:cs="Times New Roman"/>
            <w:color w:val="0000FF"/>
            <w:sz w:val="24"/>
            <w:szCs w:val="24"/>
            <w:u w:val="single"/>
            <w:shd w:val="clear" w:color="auto" w:fill="FFFFFF"/>
            <w:lang w:val="en-GB" w:eastAsia="ko-KR"/>
          </w:rPr>
          <w:t>Vehicular Multimedia (</w:t>
        </w:r>
        <w:r w:rsidRPr="005E0448">
          <w:rPr>
            <w:rFonts w:eastAsia="Gulim" w:cs="Times New Roman"/>
            <w:color w:val="0000FF"/>
            <w:sz w:val="24"/>
            <w:szCs w:val="24"/>
            <w:u w:val="single"/>
            <w:bdr w:val="none" w:sz="0" w:space="0" w:color="auto" w:frame="1"/>
            <w:shd w:val="clear" w:color="auto" w:fill="FFFFFF"/>
            <w:lang w:val="en-GB" w:eastAsia="ko-KR"/>
          </w:rPr>
          <w:t>FG VM)</w:t>
        </w:r>
        <w:r w:rsidRPr="005E0448" w:rsidDel="002534EE">
          <w:rPr>
            <w:rFonts w:eastAsia="Gulim" w:cs="Times New Roman"/>
            <w:color w:val="0000FF"/>
            <w:sz w:val="24"/>
            <w:szCs w:val="24"/>
            <w:u w:val="single"/>
            <w:bdr w:val="none" w:sz="0" w:space="0" w:color="auto" w:frame="1"/>
            <w:shd w:val="clear" w:color="auto" w:fill="FFFFFF"/>
            <w:lang w:val="en-GB" w:eastAsia="ko-KR"/>
          </w:rPr>
          <w:t xml:space="preserve"> </w:t>
        </w:r>
      </w:hyperlink>
      <w:r w:rsidRPr="005E0448">
        <w:rPr>
          <w:rFonts w:eastAsia="Gulim" w:cs="Times New Roman"/>
          <w:color w:val="444444"/>
          <w:sz w:val="24"/>
          <w:szCs w:val="24"/>
          <w:shd w:val="clear" w:color="auto" w:fill="FFFFFF"/>
          <w:lang w:val="en-GB" w:eastAsia="ko-KR"/>
        </w:rPr>
        <w:t xml:space="preserve"> </w:t>
      </w:r>
      <w:r w:rsidRPr="005E0448">
        <w:rPr>
          <w:rFonts w:eastAsia="Gulim" w:cs="Times New Roman"/>
          <w:sz w:val="24"/>
          <w:szCs w:val="24"/>
          <w:lang w:val="en-GB" w:eastAsia="ko-KR"/>
        </w:rPr>
        <w:t xml:space="preserve"> is identifying use cases and requirements of vehicular multimedia enabled by converged networks. It is studying architectures, interfaces, protocols, data formats, interoperability, performance evaluation, security and protection of personal information for vehicular multimedia. Its ultimate aim is to and produce a gap analysis of vehicular multimedia standardization in order to identify the relevant scope of possible future ITU-T Recommendations on these topics and develop a roadmap for vehicular multimedia.</w:t>
      </w:r>
    </w:p>
    <w:p w:rsidR="005E0448" w:rsidRPr="005E0448" w:rsidRDefault="005E0448" w:rsidP="00876D53">
      <w:pPr>
        <w:pStyle w:val="Heading1"/>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82" w:name="_Toc416161369"/>
      <w:bookmarkStart w:id="83" w:name="_Toc438553990"/>
      <w:bookmarkStart w:id="84" w:name="_Toc453929114"/>
      <w:bookmarkStart w:id="85" w:name="_Toc453932985"/>
      <w:bookmarkStart w:id="86" w:name="_Toc454295891"/>
      <w:bookmarkStart w:id="87" w:name="_Toc462664250"/>
      <w:bookmarkStart w:id="88" w:name="_Toc480527836"/>
      <w:bookmarkStart w:id="89" w:name="_Toc530571861"/>
      <w:bookmarkEnd w:id="75"/>
      <w:r w:rsidRPr="005E0448">
        <w:rPr>
          <w:rFonts w:asciiTheme="majorBidi" w:eastAsiaTheme="minorEastAsia" w:hAnsiTheme="majorBidi" w:cstheme="majorBidi"/>
          <w:bCs w:val="0"/>
          <w:kern w:val="0"/>
          <w:sz w:val="24"/>
          <w:szCs w:val="20"/>
          <w:lang w:val="en-GB" w:eastAsia="zh-CN" w:bidi="ar-SA"/>
        </w:rPr>
        <w:t>6</w:t>
      </w:r>
      <w:r w:rsidRPr="005E0448">
        <w:rPr>
          <w:rFonts w:asciiTheme="majorBidi" w:eastAsiaTheme="minorEastAsia" w:hAnsiTheme="majorBidi" w:cstheme="majorBidi"/>
          <w:bCs w:val="0"/>
          <w:kern w:val="0"/>
          <w:sz w:val="24"/>
          <w:szCs w:val="20"/>
          <w:lang w:val="en-GB" w:eastAsia="zh-CN" w:bidi="ar-SA"/>
        </w:rPr>
        <w:tab/>
        <w:t xml:space="preserve">Collaboration </w:t>
      </w:r>
      <w:bookmarkEnd w:id="82"/>
      <w:bookmarkEnd w:id="83"/>
      <w:bookmarkEnd w:id="84"/>
      <w:bookmarkEnd w:id="85"/>
      <w:bookmarkEnd w:id="86"/>
      <w:r w:rsidRPr="005E0448">
        <w:rPr>
          <w:rFonts w:asciiTheme="majorBidi" w:eastAsiaTheme="minorEastAsia" w:hAnsiTheme="majorBidi" w:cstheme="majorBidi"/>
          <w:bCs w:val="0"/>
          <w:kern w:val="0"/>
          <w:sz w:val="24"/>
          <w:szCs w:val="20"/>
          <w:lang w:val="en-GB" w:eastAsia="zh-CN" w:bidi="ar-SA"/>
        </w:rPr>
        <w:t>in standardization</w:t>
      </w:r>
      <w:bookmarkEnd w:id="87"/>
      <w:bookmarkEnd w:id="88"/>
      <w:bookmarkEnd w:id="89"/>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90" w:name="_Toc480527837"/>
      <w:bookmarkStart w:id="91" w:name="_Toc530571862"/>
      <w:bookmarkStart w:id="92" w:name="_Toc462664251"/>
      <w:r w:rsidRPr="005E0448">
        <w:rPr>
          <w:rFonts w:cs="Times New Roman"/>
          <w:szCs w:val="20"/>
          <w:lang w:val="en-GB" w:eastAsia="zh-CN"/>
        </w:rPr>
        <w:t>6.1</w:t>
      </w:r>
      <w:r w:rsidRPr="005E0448">
        <w:rPr>
          <w:rFonts w:cs="Times New Roman"/>
          <w:szCs w:val="20"/>
          <w:lang w:val="en-GB" w:eastAsia="zh-CN"/>
        </w:rPr>
        <w:tab/>
        <w:t>Coordination and cooperation among ITU Sectors</w:t>
      </w:r>
      <w:bookmarkEnd w:id="90"/>
      <w:bookmarkEnd w:id="91"/>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TSAG maintains a close relationship with RAG and TDAG in order to develop synergies with the objective of strengthening coordination and cooperation among the three ITU Sectors on matters of mutual interest. </w:t>
      </w:r>
      <w:bookmarkStart w:id="93" w:name="Item18_01"/>
      <w:bookmarkEnd w:id="93"/>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Three inter-Sector Rapporteur groups (IRGs) work on items of interests to various ITU-T and ITU-R study groups.</w:t>
      </w:r>
    </w:p>
    <w:p w:rsidR="005E0448" w:rsidRPr="005E0448" w:rsidRDefault="005E0448" w:rsidP="005E0448">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sz w:val="24"/>
          <w:szCs w:val="24"/>
          <w:lang w:val="en-GB" w:eastAsia="zh-CN"/>
        </w:rPr>
        <w:t>IRG-AVA: Intersector Rapporteur Group Audiovisual Media Accessibility, amongst ITU-T SG9, ITU-T SG16 and ITU-R SG6.</w:t>
      </w:r>
    </w:p>
    <w:p w:rsidR="005E0448" w:rsidRPr="005E0448" w:rsidRDefault="005E0448" w:rsidP="005E0448">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sz w:val="24"/>
          <w:szCs w:val="24"/>
          <w:lang w:val="en-GB" w:eastAsia="zh-CN"/>
        </w:rPr>
        <w:t>IRG-AVQA: Intersector Rapporteur Group Audiovisual Quality Assessment, amongst ITU-T SG12 and ITU-R SG6.</w:t>
      </w:r>
    </w:p>
    <w:p w:rsidR="005E0448" w:rsidRPr="005E0448" w:rsidRDefault="005E0448" w:rsidP="005E0448">
      <w:pPr>
        <w:numPr>
          <w:ilvl w:val="0"/>
          <w:numId w:val="8"/>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sz w:val="24"/>
          <w:szCs w:val="24"/>
          <w:lang w:val="en-GB" w:eastAsia="zh-CN"/>
        </w:rPr>
        <w:t>IRG-IBB: Intersector Rapporteur Group Integrated Broadcast-Broadband, between ITU-T SG9, ITU-T SG16 and ITU-R WP 6B.</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The Inter-Sector Coordination Team (ISCT) </w:t>
      </w:r>
      <w:r w:rsidRPr="005E0448">
        <w:rPr>
          <w:rFonts w:cs="Times New Roman"/>
          <w:sz w:val="24"/>
          <w:szCs w:val="24"/>
          <w:lang w:val="en-GB" w:eastAsia="zh-CN"/>
        </w:rPr>
        <w:t>is composed by representatives of all three advisory groups, and works to identify subjects common interest to the tree Sector. It also seeks to identify the necessary mechanisms to strengthen cooperation and joint activity among the three Sectors, with particular emphasis on the interests of developing countries.</w:t>
      </w:r>
      <w:r w:rsidRPr="005E0448">
        <w:rPr>
          <w:rFonts w:cs="Times New Roman"/>
          <w:sz w:val="24"/>
          <w:szCs w:val="20"/>
          <w:lang w:val="en-GB" w:eastAsia="zh-CN"/>
        </w:rPr>
        <w:t xml:space="preserve"> In addition, the ITU Inter-Sectoral Coordination Task Force (ISC-TF) is coordinating activities among the three Bureaux.</w:t>
      </w:r>
      <w:bookmarkStart w:id="94" w:name="Item57_02"/>
      <w:bookmarkEnd w:id="94"/>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95" w:name="_Toc530571863"/>
      <w:r w:rsidRPr="005E0448">
        <w:rPr>
          <w:rFonts w:cs="Times New Roman"/>
          <w:szCs w:val="20"/>
          <w:lang w:val="en-GB" w:eastAsia="zh-CN"/>
        </w:rPr>
        <w:t>6.2</w:t>
      </w:r>
      <w:r w:rsidRPr="005E0448">
        <w:rPr>
          <w:rFonts w:cs="Times New Roman"/>
          <w:szCs w:val="20"/>
          <w:lang w:val="en-GB" w:eastAsia="zh-CN"/>
        </w:rPr>
        <w:tab/>
        <w:t>Coordination and cooperation with the Regions and the Regional Offices</w:t>
      </w:r>
      <w:bookmarkEnd w:id="95"/>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With the goal of improving coordination and increasing the efficiency of the overall operations, events and activities of the Sector and the Bureau, TSB organizes conference calls and face-to-face meetings on a regular basis with the Regional and Areas Offices.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This activity has led to significant improvements in the overall coordination of standardization operations, events and activities taking place in the Regions. TSB will continue to enhance cooperation with the ITU regional and area offices, as well as with relevant regional and other international organizations dealing with standards.</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96" w:name="_Toc530571864"/>
      <w:r w:rsidRPr="005E0448">
        <w:rPr>
          <w:rFonts w:cs="Times New Roman"/>
          <w:szCs w:val="20"/>
          <w:lang w:val="en-GB" w:eastAsia="zh-CN"/>
        </w:rPr>
        <w:t>6.3</w:t>
      </w:r>
      <w:r w:rsidRPr="005E0448">
        <w:rPr>
          <w:rFonts w:cs="Times New Roman"/>
          <w:szCs w:val="20"/>
          <w:lang w:val="en-GB" w:eastAsia="zh-CN"/>
        </w:rPr>
        <w:tab/>
        <w:t>General assistance and cooperation</w:t>
      </w:r>
      <w:bookmarkEnd w:id="96"/>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bookmarkStart w:id="97" w:name="_6.5_Focus_Group"/>
      <w:bookmarkStart w:id="98" w:name="_7.5_Focus_Group"/>
      <w:bookmarkStart w:id="99" w:name="_7.2_TSB_Director’s"/>
      <w:bookmarkStart w:id="100" w:name="_13_Chief_Technology"/>
      <w:bookmarkStart w:id="101" w:name="_8.1_ITU-UNECE_event"/>
      <w:bookmarkStart w:id="102" w:name="_8.3_3rd_ITU"/>
      <w:bookmarkStart w:id="103" w:name="_8.5_Standards_collaboration,"/>
      <w:bookmarkStart w:id="104" w:name="_8.6_Montevideo_forum"/>
      <w:bookmarkStart w:id="105" w:name="_8.8_Accessible_Inclusion"/>
      <w:bookmarkStart w:id="106" w:name="_10_Chief_Technology"/>
      <w:bookmarkEnd w:id="92"/>
      <w:bookmarkEnd w:id="97"/>
      <w:bookmarkEnd w:id="98"/>
      <w:bookmarkEnd w:id="99"/>
      <w:bookmarkEnd w:id="100"/>
      <w:bookmarkEnd w:id="101"/>
      <w:bookmarkEnd w:id="102"/>
      <w:bookmarkEnd w:id="103"/>
      <w:bookmarkEnd w:id="104"/>
      <w:bookmarkEnd w:id="105"/>
      <w:bookmarkEnd w:id="106"/>
      <w:r w:rsidRPr="005E0448">
        <w:rPr>
          <w:rFonts w:cs="Times New Roman"/>
          <w:sz w:val="24"/>
          <w:szCs w:val="20"/>
          <w:lang w:val="en-GB" w:eastAsia="zh-CN"/>
        </w:rPr>
        <w:t xml:space="preserve">ITU continues to provide leadership in </w:t>
      </w:r>
      <w:r w:rsidRPr="005E0448">
        <w:rPr>
          <w:rFonts w:cs="Times New Roman"/>
          <w:bCs/>
          <w:sz w:val="24"/>
          <w:szCs w:val="20"/>
          <w:lang w:val="en-GB" w:eastAsia="zh-CN"/>
        </w:rPr>
        <w:t>building cooperation</w:t>
      </w:r>
      <w:r w:rsidRPr="005E0448">
        <w:rPr>
          <w:rFonts w:cs="Times New Roman"/>
          <w:sz w:val="24"/>
          <w:szCs w:val="20"/>
          <w:lang w:val="en-GB" w:eastAsia="zh-CN"/>
        </w:rPr>
        <w:t xml:space="preserve"> among the many interests served by ICT standardization.</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E0448">
        <w:rPr>
          <w:rFonts w:cs="Times New Roman"/>
          <w:sz w:val="24"/>
          <w:szCs w:val="20"/>
          <w:lang w:val="en-GB" w:eastAsia="zh-CN"/>
        </w:rPr>
        <w:lastRenderedPageBreak/>
        <w:t xml:space="preserve">The </w:t>
      </w:r>
      <w:r w:rsidRPr="005E0448">
        <w:rPr>
          <w:rFonts w:cs="Times New Roman"/>
          <w:b/>
          <w:sz w:val="24"/>
          <w:szCs w:val="20"/>
          <w:lang w:val="en-GB" w:eastAsia="zh-CN"/>
        </w:rPr>
        <w:t>World Standards Cooperation</w:t>
      </w:r>
      <w:r w:rsidRPr="005E0448">
        <w:rPr>
          <w:rFonts w:cs="Times New Roman"/>
          <w:sz w:val="24"/>
          <w:szCs w:val="20"/>
          <w:lang w:val="en-GB" w:eastAsia="zh-CN"/>
        </w:rPr>
        <w:t xml:space="preserve"> is a partnership of ITU, ISO and IEC to promote international standards. The theme of World Standards Day 2018 (14 October 2018) was “International Standards and the Fourth Industrial Revolution”.  and ITU, ISO and IEC issued a </w:t>
      </w:r>
      <w:hyperlink r:id="rId77" w:history="1">
        <w:r w:rsidRPr="005E0448">
          <w:rPr>
            <w:rFonts w:cs="Times New Roman"/>
            <w:color w:val="0000FF"/>
            <w:sz w:val="24"/>
            <w:szCs w:val="20"/>
            <w:u w:val="single"/>
            <w:lang w:val="en-GB" w:eastAsia="zh-CN"/>
          </w:rPr>
          <w:t>press release</w:t>
        </w:r>
      </w:hyperlink>
      <w:r w:rsidRPr="005E0448">
        <w:rPr>
          <w:rFonts w:cs="Times New Roman"/>
          <w:sz w:val="24"/>
          <w:szCs w:val="20"/>
          <w:lang w:val="en-GB" w:eastAsia="zh-CN"/>
        </w:rPr>
        <w: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sz w:val="24"/>
          <w:szCs w:val="20"/>
          <w:lang w:val="en-GB" w:eastAsia="zh-CN"/>
        </w:rPr>
        <w:t>ITU is a strong advocate of “Universal Design”</w:t>
      </w:r>
      <w:r w:rsidRPr="005E0448">
        <w:rPr>
          <w:rFonts w:cs="Times New Roman"/>
          <w:bCs/>
          <w:sz w:val="24"/>
          <w:szCs w:val="20"/>
          <w:lang w:val="en-GB" w:eastAsia="zh-CN"/>
        </w:rPr>
        <w:t xml:space="preserve"> and has standardization guidelines to produce solutions that are inherently accessible to persons with and without disabilities.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ITU’s Bridging the Standardization Gap (BSG) programme</w:t>
      </w:r>
      <w:r w:rsidRPr="005E0448">
        <w:rPr>
          <w:rFonts w:cs="Times New Roman"/>
          <w:bCs/>
          <w:sz w:val="24"/>
          <w:szCs w:val="20"/>
          <w:lang w:val="en-GB" w:eastAsia="zh-CN"/>
        </w:rPr>
        <w:t xml:space="preserve"> improves the capacity of developing countries to participate in the development and implementation of international ICT standards.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ITU’s conformity and interoperability (C&amp;I) programme</w:t>
      </w:r>
      <w:r w:rsidRPr="005E0448">
        <w:rPr>
          <w:rFonts w:cs="Times New Roman"/>
          <w:bCs/>
          <w:sz w:val="24"/>
          <w:szCs w:val="20"/>
          <w:lang w:val="en-GB" w:eastAsia="zh-CN"/>
        </w:rPr>
        <w:t xml:space="preserve"> is of particular value to developing countries in their efforts to enhance conformity and interoperability of ICT products implementing ITU Recommendations or part thereof.</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Chief Technology Officer meetings</w:t>
      </w:r>
      <w:r w:rsidRPr="005E0448">
        <w:rPr>
          <w:rFonts w:cs="Times New Roman"/>
          <w:bCs/>
          <w:sz w:val="24"/>
          <w:szCs w:val="20"/>
          <w:lang w:val="en-GB" w:eastAsia="zh-CN"/>
        </w:rPr>
        <w:t xml:space="preserve">: </w:t>
      </w:r>
      <w:hyperlink r:id="rId78" w:history="1">
        <w:r w:rsidRPr="005E0448">
          <w:rPr>
            <w:rFonts w:eastAsia="SimSun" w:cs="Times New Roman"/>
            <w:bCs/>
            <w:color w:val="0000FF"/>
            <w:sz w:val="24"/>
            <w:szCs w:val="20"/>
            <w:u w:val="single"/>
            <w:lang w:val="en-GB" w:eastAsia="zh-CN"/>
          </w:rPr>
          <w:t>CTO and CxO meetings</w:t>
        </w:r>
      </w:hyperlink>
      <w:r w:rsidRPr="005E0448">
        <w:rPr>
          <w:rFonts w:cs="Times New Roman"/>
          <w:bCs/>
          <w:sz w:val="24"/>
          <w:szCs w:val="20"/>
          <w:lang w:val="en-GB" w:eastAsia="zh-CN"/>
        </w:rPr>
        <w:t xml:space="preserve"> bring together industry executives to highlight their business priorities and supporting standardization strategies. The annual CTO meeting was held in Durban, South Africa, 9 September 2018, in conjunction with ITU Telecom World 2018. A consultation with North-American CxOs was held in California, United States, 9 May 2018, California, United States.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Cs/>
          <w:sz w:val="24"/>
          <w:szCs w:val="20"/>
          <w:lang w:val="en-GB" w:eastAsia="zh-CN"/>
        </w:rPr>
        <w:t xml:space="preserve">The </w:t>
      </w:r>
      <w:r w:rsidRPr="005E0448">
        <w:rPr>
          <w:rFonts w:cs="Times New Roman"/>
          <w:b/>
          <w:sz w:val="24"/>
          <w:szCs w:val="20"/>
          <w:lang w:val="en-GB" w:eastAsia="zh-CN"/>
        </w:rPr>
        <w:t>AI for Good Global Summit</w:t>
      </w:r>
      <w:r w:rsidRPr="005E0448">
        <w:rPr>
          <w:rFonts w:cs="Times New Roman"/>
          <w:bCs/>
          <w:sz w:val="24"/>
          <w:szCs w:val="20"/>
          <w:lang w:val="en-GB" w:eastAsia="zh-CN"/>
        </w:rPr>
        <w:t xml:space="preserve"> identifies practical applications of AI with the potential to accelerate progress towards the United Nations’ Sustainable Development Goals. The summit encourages inclusive global dialogue to formulate strategies to ensure trusted, safe and inclusive development of AI technologies and equitable access to their benefits.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e-Health</w:t>
      </w:r>
      <w:r w:rsidRPr="005E0448">
        <w:rPr>
          <w:rFonts w:cs="Times New Roman"/>
          <w:bCs/>
          <w:sz w:val="24"/>
          <w:szCs w:val="20"/>
          <w:lang w:val="en-GB" w:eastAsia="zh-CN"/>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b/>
          <w:bCs/>
          <w:sz w:val="24"/>
          <w:szCs w:val="20"/>
          <w:lang w:val="en-GB" w:eastAsia="zh-CN"/>
        </w:rPr>
        <w:t xml:space="preserve">Safe listening: </w:t>
      </w:r>
      <w:r w:rsidRPr="005E0448">
        <w:rPr>
          <w:rFonts w:cs="Times New Roman"/>
          <w:sz w:val="24"/>
          <w:szCs w:val="20"/>
          <w:lang w:val="en-GB" w:eastAsia="zh-CN"/>
        </w:rPr>
        <w:t xml:space="preserve">ITU-T and WHO continue to collaborate in support of the WHO “Make Listening Safe” initiative. Recommendation ITU-T H.870 “Guidelines for safe listening devices/systems” is the first standard to result from this collaboration, focusing focusing on the safe listening of ‘personal or portable audio systems’, particularly music players. Future standards in the series expected to address communications and assistive devices as well as gaming consoles.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Intelligent transport systems (ITS)</w:t>
      </w:r>
      <w:r w:rsidRPr="005E0448">
        <w:rPr>
          <w:rFonts w:cs="Times New Roman"/>
          <w:bCs/>
          <w:sz w:val="24"/>
          <w:szCs w:val="20"/>
          <w:lang w:val="en-GB" w:eastAsia="zh-CN"/>
        </w:rPr>
        <w:t xml:space="preserve">: The </w:t>
      </w:r>
      <w:hyperlink r:id="rId79" w:history="1">
        <w:r w:rsidRPr="005E0448">
          <w:rPr>
            <w:rFonts w:eastAsia="SimSun" w:cs="Times New Roman"/>
            <w:bCs/>
            <w:color w:val="0000FF"/>
            <w:sz w:val="24"/>
            <w:szCs w:val="20"/>
            <w:u w:val="single"/>
            <w:lang w:val="en-GB" w:eastAsia="zh-CN"/>
          </w:rPr>
          <w:t>Collaboration on ITS Communication Standards</w:t>
        </w:r>
      </w:hyperlink>
      <w:r w:rsidRPr="005E0448">
        <w:rPr>
          <w:rFonts w:cs="Times New Roman"/>
          <w:bCs/>
          <w:sz w:val="24"/>
          <w:szCs w:val="20"/>
          <w:lang w:val="en-GB" w:eastAsia="zh-CN"/>
        </w:rPr>
        <w:t xml:space="preserve"> is a body responsible for the coordination of technical standardization work to encourage the offer of interoperable ITS products. CITS meetings are held back-to-back with ITU workshops on intelligent transport systems.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Smart Sustainable Cities</w:t>
      </w:r>
      <w:r w:rsidRPr="005E0448">
        <w:rPr>
          <w:rFonts w:cs="Times New Roman"/>
          <w:bCs/>
          <w:sz w:val="24"/>
          <w:szCs w:val="20"/>
          <w:lang w:val="en-GB" w:eastAsia="zh-CN"/>
        </w:rPr>
        <w:t xml:space="preserve">: The </w:t>
      </w:r>
      <w:hyperlink r:id="rId80" w:history="1">
        <w:r w:rsidRPr="005E0448">
          <w:rPr>
            <w:rFonts w:eastAsia="SimSun" w:cs="Times New Roman"/>
            <w:bCs/>
            <w:color w:val="0000FF"/>
            <w:sz w:val="24"/>
            <w:szCs w:val="20"/>
            <w:u w:val="single"/>
            <w:lang w:val="en-GB" w:eastAsia="zh-CN"/>
          </w:rPr>
          <w:t>United for Smart Sustainable Cities (U4SSC)</w:t>
        </w:r>
      </w:hyperlink>
      <w:r w:rsidRPr="005E0448">
        <w:rPr>
          <w:rFonts w:eastAsia="SimSun" w:cs="Times New Roman"/>
          <w:bCs/>
          <w:color w:val="0000FF"/>
          <w:sz w:val="24"/>
          <w:szCs w:val="20"/>
          <w:u w:val="single"/>
          <w:lang w:val="en-GB" w:eastAsia="zh-CN"/>
        </w:rPr>
        <w:t xml:space="preserve"> initiative</w:t>
      </w:r>
      <w:r w:rsidRPr="005E0448">
        <w:rPr>
          <w:rFonts w:cs="Times New Roman"/>
          <w:bCs/>
          <w:sz w:val="24"/>
          <w:szCs w:val="20"/>
          <w:lang w:val="en-GB" w:eastAsia="zh-CN"/>
        </w:rPr>
        <w:t>, supported by 16 UN bodies, advocates for public policy to ensure that ICTs – and ICT standards in particular – play a definitive role in the transition to smart cities.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 xml:space="preserve">ITU/WMO/UNESCO-IOC Joint Task Force on SMART Cable Systems: </w:t>
      </w:r>
      <w:r w:rsidRPr="005E0448">
        <w:rPr>
          <w:rFonts w:cs="Times New Roman"/>
          <w:bCs/>
          <w:sz w:val="24"/>
          <w:szCs w:val="20"/>
          <w:lang w:val="en-GB" w:eastAsia="zh-CN"/>
        </w:rPr>
        <w:t>The task force</w:t>
      </w:r>
      <w:r w:rsidRPr="005E0448">
        <w:rPr>
          <w:rFonts w:cs="Times New Roman"/>
          <w:sz w:val="24"/>
          <w:szCs w:val="20"/>
          <w:lang w:val="en-GB" w:eastAsia="zh-CN"/>
        </w:rPr>
        <w:t xml:space="preserve"> is leading an ambitious new project to equip submarine communications cables with climate and hazard-monitoring sensors.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 xml:space="preserve">Project implementing the ITU-UNECE Key Performance Indicators for Smart Sustainable Cities: </w:t>
      </w:r>
      <w:r w:rsidRPr="005E0448">
        <w:rPr>
          <w:rFonts w:cs="Times New Roman"/>
          <w:sz w:val="24"/>
          <w:szCs w:val="20"/>
          <w:lang w:val="en-GB" w:eastAsia="zh-CN"/>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5E0448">
        <w:rPr>
          <w:rFonts w:cs="Times New Roman"/>
          <w:b/>
          <w:sz w:val="24"/>
          <w:szCs w:val="20"/>
          <w:lang w:val="en-GB" w:eastAsia="zh-CN"/>
        </w:rPr>
        <w:t>ICT, environment and climate change</w:t>
      </w:r>
      <w:r w:rsidRPr="005E0448">
        <w:rPr>
          <w:rFonts w:cs="Times New Roman"/>
          <w:bCs/>
          <w:sz w:val="24"/>
          <w:szCs w:val="20"/>
          <w:lang w:val="en-GB" w:eastAsia="zh-CN"/>
        </w:rPr>
        <w:t>: ITU-T maintains cooperation with bodies active in environmental sustainability. Participating organizations include UN bodies, standards bodies, regional organizations, academic and research institutes, and industry associations.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sz w:val="24"/>
          <w:szCs w:val="20"/>
          <w:lang w:val="en-GB" w:eastAsia="zh-CN"/>
        </w:rPr>
        <w:lastRenderedPageBreak/>
        <w:t>Identity management:</w:t>
      </w:r>
      <w:r w:rsidRPr="005E0448">
        <w:rPr>
          <w:rFonts w:cs="Times New Roman"/>
          <w:sz w:val="24"/>
          <w:szCs w:val="20"/>
          <w:lang w:val="en-GB" w:eastAsia="zh-CN"/>
        </w:rPr>
        <w:t xml:space="preserve"> ITU-T participated in the ID2020 Summit 2018 in New York, United States, 14 September 2018, with a view to exploring the potential for future ITU collaboration with the ID2020 alliance. </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107" w:name="_Toc530571865"/>
      <w:r w:rsidRPr="005E0448">
        <w:rPr>
          <w:rFonts w:cs="Times New Roman"/>
          <w:szCs w:val="20"/>
          <w:lang w:val="en-GB" w:eastAsia="zh-CN"/>
        </w:rPr>
        <w:t>6.4</w:t>
      </w:r>
      <w:r w:rsidRPr="005E0448">
        <w:rPr>
          <w:rFonts w:cs="Times New Roman"/>
          <w:szCs w:val="20"/>
          <w:lang w:val="en-GB" w:eastAsia="zh-CN"/>
        </w:rPr>
        <w:tab/>
        <w:t>MoU and cooperation agreements</w:t>
      </w:r>
      <w:bookmarkEnd w:id="107"/>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1"/>
          <w:szCs w:val="20"/>
          <w:lang w:val="en-GB" w:eastAsia="zh-CN"/>
        </w:rPr>
      </w:pPr>
      <w:r w:rsidRPr="005E0448">
        <w:rPr>
          <w:rFonts w:cs="Times New Roman"/>
          <w:b/>
          <w:sz w:val="24"/>
          <w:szCs w:val="20"/>
          <w:lang w:val="en-GB" w:eastAsia="zh-CN"/>
        </w:rPr>
        <w:t>IEC, ISO and ITU</w:t>
      </w:r>
      <w:r w:rsidRPr="005E0448">
        <w:rPr>
          <w:rFonts w:cs="Times New Roman"/>
          <w:sz w:val="24"/>
          <w:szCs w:val="20"/>
          <w:lang w:val="en-GB" w:eastAsia="zh-CN"/>
        </w:rPr>
        <w:t xml:space="preserve"> cooperate in standardization to the degree that 10 per cent of all ITU standards are common or aligned texts with the ISO/IEC Joint Technical Committee 1 on Information Technology (ISO/IEC JTC1). The TSB Director participated in a panel on “Cooperation with IEC and ITU” at the ISO General Assembly in September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sz w:val="24"/>
          <w:szCs w:val="20"/>
          <w:lang w:val="en-GB" w:eastAsia="zh-CN"/>
        </w:rPr>
        <w:t>Global Standards Collaboration</w:t>
      </w:r>
      <w:r w:rsidRPr="005E0448">
        <w:rPr>
          <w:rFonts w:cs="Times New Roman"/>
          <w:sz w:val="24"/>
          <w:szCs w:val="20"/>
          <w:lang w:val="en-GB" w:eastAsia="zh-CN"/>
        </w:rPr>
        <w:t xml:space="preserve"> </w:t>
      </w:r>
      <w:r w:rsidRPr="005E0448">
        <w:rPr>
          <w:rFonts w:cs="Times New Roman"/>
          <w:b/>
          <w:bCs/>
          <w:sz w:val="24"/>
          <w:szCs w:val="20"/>
          <w:lang w:val="en-GB" w:eastAsia="zh-CN"/>
        </w:rPr>
        <w:t>(GSC)</w:t>
      </w:r>
      <w:r w:rsidRPr="005E0448">
        <w:rPr>
          <w:rFonts w:cs="Times New Roman"/>
          <w:sz w:val="24"/>
          <w:szCs w:val="20"/>
          <w:lang w:val="en-GB" w:eastAsia="zh-CN"/>
        </w:rPr>
        <w:t xml:space="preserve"> assists regional and international SDOs in coordinating their contributions to fields of mutual interest. Topics discussed at GSC meetings from 2015 to 2017 include IoT, 5G, critical communications and public safety, security and privacy, SMEs, Artificial Intelligence and smart cities. ITU hosts the </w:t>
      </w:r>
      <w:hyperlink r:id="rId81" w:history="1">
        <w:r w:rsidRPr="005E0448">
          <w:rPr>
            <w:rFonts w:eastAsia="SimSun" w:cs="Times New Roman"/>
            <w:color w:val="0000FF"/>
            <w:sz w:val="24"/>
            <w:szCs w:val="20"/>
            <w:u w:val="single"/>
            <w:lang w:val="en-GB" w:eastAsia="zh-CN"/>
          </w:rPr>
          <w:t>repository</w:t>
        </w:r>
      </w:hyperlink>
      <w:r w:rsidRPr="005E0448">
        <w:rPr>
          <w:rFonts w:cs="Times New Roman"/>
          <w:sz w:val="24"/>
          <w:szCs w:val="20"/>
          <w:lang w:val="en-GB" w:eastAsia="zh-CN"/>
        </w:rPr>
        <w:t xml:space="preserve"> of GSC-documents from past meetings. See </w:t>
      </w:r>
      <w:hyperlink r:id="rId82" w:history="1">
        <w:r w:rsidRPr="005E0448">
          <w:rPr>
            <w:rFonts w:eastAsia="SimSun" w:cs="Times New Roman"/>
            <w:color w:val="0000FF"/>
            <w:sz w:val="24"/>
            <w:szCs w:val="20"/>
            <w:u w:val="single"/>
            <w:lang w:val="en-GB" w:eastAsia="zh-CN"/>
          </w:rPr>
          <w:t>GSC website</w:t>
        </w:r>
      </w:hyperlink>
      <w:r w:rsidRPr="005E0448">
        <w:rPr>
          <w:rFonts w:cs="Times New Roman"/>
          <w:sz w:val="24"/>
          <w:szCs w:val="20"/>
          <w:lang w:val="en-GB" w:eastAsia="zh-CN"/>
        </w:rPr>
        <w: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sz w:val="24"/>
          <w:szCs w:val="20"/>
          <w:lang w:val="en-GB" w:eastAsia="zh-CN"/>
        </w:rPr>
        <w:t>ITU and ETSI</w:t>
      </w:r>
      <w:r w:rsidRPr="005E0448">
        <w:rPr>
          <w:rFonts w:cs="Times New Roman"/>
          <w:sz w:val="24"/>
          <w:szCs w:val="20"/>
          <w:lang w:val="en-GB" w:eastAsia="zh-CN"/>
        </w:rPr>
        <w:t xml:space="preserve"> reaffirmed their MoU in 2016. ETSI and ITU continue to enjoy successful collaboration in areas including ICT energy efficiency and methodologies to assess ICTs’ environmental impacts and standardization for C&amp;I testing.</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 xml:space="preserve">ITU and the NGMN Alliance </w:t>
      </w:r>
      <w:r w:rsidRPr="005E0448">
        <w:rPr>
          <w:rFonts w:cs="Times New Roman"/>
          <w:sz w:val="24"/>
          <w:szCs w:val="20"/>
          <w:lang w:val="en-GB" w:eastAsia="zh-CN"/>
        </w:rPr>
        <w:t>cooperate in support of</w:t>
      </w:r>
      <w:r w:rsidRPr="005E0448">
        <w:rPr>
          <w:rFonts w:cs="Times New Roman"/>
          <w:b/>
          <w:bCs/>
          <w:sz w:val="24"/>
          <w:szCs w:val="20"/>
          <w:lang w:val="en-GB" w:eastAsia="zh-CN"/>
        </w:rPr>
        <w:t xml:space="preserve"> </w:t>
      </w:r>
      <w:r w:rsidRPr="005E0448">
        <w:rPr>
          <w:rFonts w:cs="Times New Roman"/>
          <w:sz w:val="24"/>
          <w:szCs w:val="20"/>
          <w:lang w:val="en-GB" w:eastAsia="zh-CN"/>
        </w:rPr>
        <w:t>the development of next-generation mobile broadband technologies.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Financial Inclusion Global Initiative</w:t>
      </w:r>
      <w:r w:rsidRPr="005E0448">
        <w:rPr>
          <w:rFonts w:cs="Times New Roman"/>
          <w:sz w:val="24"/>
          <w:szCs w:val="20"/>
          <w:lang w:val="en-GB" w:eastAsia="zh-CN"/>
        </w:rPr>
        <w:t xml:space="preserve"> </w:t>
      </w:r>
      <w:r w:rsidRPr="005E0448">
        <w:rPr>
          <w:rFonts w:cs="Times New Roman"/>
          <w:b/>
          <w:bCs/>
          <w:sz w:val="24"/>
          <w:szCs w:val="20"/>
          <w:lang w:val="en-GB" w:eastAsia="zh-CN"/>
        </w:rPr>
        <w:t>(FIGI)</w:t>
      </w:r>
      <w:r w:rsidRPr="005E0448">
        <w:rPr>
          <w:rFonts w:cs="Times New Roman"/>
          <w:sz w:val="24"/>
          <w:szCs w:val="20"/>
          <w:lang w:val="en-GB" w:eastAsia="zh-CN"/>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ITU cooperates with the</w:t>
      </w:r>
      <w:r w:rsidRPr="005E0448">
        <w:rPr>
          <w:rFonts w:cs="Times New Roman"/>
          <w:sz w:val="24"/>
          <w:szCs w:val="20"/>
          <w:lang w:val="en-GB" w:eastAsia="zh-CN"/>
        </w:rPr>
        <w:t xml:space="preserve"> </w:t>
      </w:r>
      <w:r w:rsidRPr="005E0448">
        <w:rPr>
          <w:rFonts w:cs="Times New Roman"/>
          <w:b/>
          <w:sz w:val="24"/>
          <w:szCs w:val="20"/>
          <w:lang w:val="en-GB" w:eastAsia="zh-CN"/>
        </w:rPr>
        <w:t xml:space="preserve">European Committee for Standardization (CEN) and European Committee for Electrotechnical Standardization (CENELEC) </w:t>
      </w:r>
      <w:r w:rsidRPr="005E0448">
        <w:rPr>
          <w:rFonts w:cs="Times New Roman"/>
          <w:sz w:val="24"/>
          <w:szCs w:val="20"/>
          <w:lang w:val="en-GB" w:eastAsia="zh-CN"/>
        </w:rPr>
        <w:t>in areas of mutual interest, such as trust, privacy, and intelligent transportation systems.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E0448">
        <w:rPr>
          <w:rFonts w:cs="Times New Roman"/>
          <w:b/>
          <w:sz w:val="24"/>
          <w:szCs w:val="20"/>
          <w:lang w:val="en-GB" w:eastAsia="zh-CN"/>
        </w:rPr>
        <w:t>ITU and Gesellschaft für Wissenschaftliche Datenverarbeitung Göttingen mbh (GWDG)</w:t>
      </w:r>
      <w:r w:rsidRPr="005E0448">
        <w:rPr>
          <w:rFonts w:cs="Times New Roman"/>
          <w:sz w:val="24"/>
          <w:szCs w:val="20"/>
          <w:lang w:val="en-GB" w:eastAsia="zh-CN"/>
        </w:rPr>
        <w:t xml:space="preserve"> – the data and competence centre for the Max Planck Society and the Göttingen University – share information on means to improve user experience, data management, and research and training in information technology and data management.</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Cs w:val="20"/>
          <w:lang w:val="en-GB" w:eastAsia="zh-CN"/>
        </w:rPr>
      </w:pPr>
      <w:bookmarkStart w:id="108" w:name="_Toc530571866"/>
      <w:r w:rsidRPr="005E0448">
        <w:rPr>
          <w:rFonts w:cs="Times New Roman"/>
          <w:szCs w:val="20"/>
          <w:lang w:val="en-GB" w:eastAsia="zh-CN"/>
        </w:rPr>
        <w:t>6.5</w:t>
      </w:r>
      <w:r w:rsidRPr="005E0448">
        <w:rPr>
          <w:rFonts w:cs="Times New Roman"/>
          <w:szCs w:val="20"/>
          <w:lang w:val="en-GB" w:eastAsia="zh-CN"/>
        </w:rPr>
        <w:tab/>
        <w:t>Cooperation with national and regional standardization organizations</w:t>
      </w:r>
      <w:bookmarkEnd w:id="108"/>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generated positive results, resulting in increasing requests for additional information on ITU-T activities from national and regional standards bodies.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2018 activities with notable participation from other standards bodies include:</w:t>
      </w:r>
    </w:p>
    <w:p w:rsidR="005E0448" w:rsidRPr="005E0448" w:rsidRDefault="005E0448" w:rsidP="005E0448">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zh-CN"/>
        </w:rPr>
      </w:pPr>
      <w:r w:rsidRPr="005E0448">
        <w:rPr>
          <w:rFonts w:eastAsia="SimSun" w:cs="Times New Roman"/>
          <w:sz w:val="24"/>
          <w:szCs w:val="20"/>
          <w:lang w:val="en-GB" w:eastAsia="zh-CN"/>
        </w:rPr>
        <w:t>ITU Workshop on Performance, Quality of Service and Quality of Experience for Multimedia Services, 19-20 March 2018, Dakar, Senegal.</w:t>
      </w:r>
    </w:p>
    <w:p w:rsidR="005E0448" w:rsidRPr="005E0448" w:rsidRDefault="005E0448" w:rsidP="005E0448">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6"/>
          <w:sz w:val="24"/>
          <w:szCs w:val="20"/>
          <w:lang w:val="en-GB" w:eastAsia="zh-CN"/>
        </w:rPr>
      </w:pPr>
      <w:r w:rsidRPr="00876D53">
        <w:rPr>
          <w:rFonts w:eastAsia="SimSun" w:cs="Times New Roman"/>
          <w:color w:val="0000FF"/>
          <w:spacing w:val="-6"/>
          <w:sz w:val="24"/>
          <w:szCs w:val="20"/>
          <w:u w:val="single"/>
          <w:lang w:val="en-GB" w:eastAsia="zh-CN"/>
        </w:rPr>
        <w:t>6</w:t>
      </w:r>
      <w:r w:rsidRPr="00876D53">
        <w:rPr>
          <w:rFonts w:cs="Times New Roman"/>
          <w:color w:val="0000FF"/>
          <w:spacing w:val="-6"/>
          <w:sz w:val="24"/>
          <w:szCs w:val="20"/>
          <w:u w:val="single"/>
          <w:lang w:val="en-GB" w:eastAsia="zh-CN"/>
        </w:rPr>
        <w:t>th</w:t>
      </w:r>
      <w:r w:rsidRPr="00876D53">
        <w:rPr>
          <w:rFonts w:eastAsia="SimSun" w:cs="Times New Roman"/>
          <w:color w:val="0000FF"/>
          <w:spacing w:val="-6"/>
          <w:sz w:val="24"/>
          <w:szCs w:val="20"/>
          <w:u w:val="single"/>
          <w:lang w:val="en-GB" w:eastAsia="zh-CN"/>
        </w:rPr>
        <w:t xml:space="preserve"> ITU-T Study Group 13 regional workshop for Africa on "Standardization of future networks: What are the future opportunities for Africa?"</w:t>
      </w:r>
      <w:r w:rsidRPr="005E0448">
        <w:rPr>
          <w:rFonts w:cs="Times New Roman"/>
          <w:spacing w:val="-6"/>
          <w:sz w:val="24"/>
          <w:szCs w:val="20"/>
          <w:lang w:val="en-GB" w:eastAsia="zh-CN"/>
        </w:rPr>
        <w:t>, 26-27 March 2018, Abidjan, Côte D’Ivoire</w:t>
      </w:r>
    </w:p>
    <w:p w:rsidR="005E0448" w:rsidRPr="005E0448" w:rsidRDefault="005E0448" w:rsidP="005E0448">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eastAsia="SimSun" w:cs="Times New Roman"/>
          <w:color w:val="000000"/>
          <w:sz w:val="24"/>
          <w:szCs w:val="24"/>
          <w:lang w:val="en-GB" w:eastAsia="zh-CN"/>
        </w:rPr>
        <w:t xml:space="preserve">8th ITU Green Standards Week </w:t>
      </w:r>
      <w:r w:rsidRPr="005E0448">
        <w:rPr>
          <w:rFonts w:cs="Times New Roman"/>
          <w:sz w:val="24"/>
          <w:szCs w:val="20"/>
          <w:lang w:val="en-GB" w:eastAsia="zh-CN"/>
        </w:rPr>
        <w:t>, 9-12 April 2018, Zanzibar, Tanzania.</w:t>
      </w:r>
    </w:p>
    <w:p w:rsidR="005E0448" w:rsidRPr="005E0448" w:rsidRDefault="005E0448" w:rsidP="005E0448">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lastRenderedPageBreak/>
        <w:t>The yearly Academic Conference Kaleidoscope 2018, as well as the ITU Journal: ICT Discoveries were also presented.</w:t>
      </w:r>
    </w:p>
    <w:p w:rsidR="005E0448" w:rsidRPr="005E0448" w:rsidRDefault="005E0448" w:rsidP="005E0448">
      <w:pPr>
        <w:numPr>
          <w:ilvl w:val="0"/>
          <w:numId w:val="25"/>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World Smart City Forum, 29-30 November 2018, organized by IEC, ISO and ITU.</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r w:rsidRPr="005E0448">
        <w:rPr>
          <w:rFonts w:cs="Times New Roman"/>
          <w:color w:val="000000"/>
          <w:sz w:val="24"/>
          <w:szCs w:val="24"/>
          <w:lang w:val="en-GB" w:eastAsia="zh-CN"/>
        </w:rPr>
        <w:t>TSB continues to increase its engagement with the activities of other standards bodies, including:</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r w:rsidRPr="005E0448">
        <w:rPr>
          <w:rFonts w:cs="Times New Roman"/>
          <w:b/>
          <w:bCs/>
          <w:color w:val="000000"/>
          <w:sz w:val="24"/>
          <w:szCs w:val="24"/>
          <w:lang w:val="en-GB" w:eastAsia="zh-CN"/>
        </w:rPr>
        <w:t>CEN</w:t>
      </w:r>
      <w:r w:rsidRPr="005E0448">
        <w:rPr>
          <w:rFonts w:cs="Times New Roman"/>
          <w:color w:val="000000"/>
          <w:sz w:val="24"/>
          <w:szCs w:val="24"/>
          <w:lang w:val="en-GB" w:eastAsia="zh-CN"/>
        </w:rPr>
        <w:t>-</w:t>
      </w:r>
      <w:r w:rsidRPr="005E0448">
        <w:rPr>
          <w:rFonts w:cs="Times New Roman"/>
          <w:b/>
          <w:bCs/>
          <w:color w:val="000000"/>
          <w:sz w:val="24"/>
          <w:szCs w:val="24"/>
          <w:lang w:val="en-GB" w:eastAsia="zh-CN"/>
        </w:rPr>
        <w:t>CENELEC:</w:t>
      </w:r>
      <w:r w:rsidRPr="005E0448">
        <w:rPr>
          <w:rFonts w:cs="Times New Roman"/>
          <w:bCs/>
          <w:color w:val="000000"/>
          <w:sz w:val="24"/>
          <w:szCs w:val="24"/>
          <w:lang w:val="en-GB" w:eastAsia="zh-CN"/>
        </w:rPr>
        <w:t xml:space="preserve"> </w:t>
      </w:r>
      <w:r w:rsidRPr="005E0448">
        <w:rPr>
          <w:rFonts w:cs="Times New Roman"/>
          <w:color w:val="000000"/>
          <w:sz w:val="24"/>
          <w:szCs w:val="24"/>
          <w:lang w:val="en-GB" w:eastAsia="zh-CN"/>
        </w:rPr>
        <w:t>TSB participates in CEN-CENELEC Annual Meetings, which in 2018 took place in Bled, Slovenia, 21-22 June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r w:rsidRPr="005E0448">
        <w:rPr>
          <w:rFonts w:cs="Times New Roman"/>
          <w:b/>
          <w:bCs/>
          <w:color w:val="000000"/>
          <w:sz w:val="24"/>
          <w:szCs w:val="24"/>
          <w:lang w:val="en-GB" w:eastAsia="zh-CN"/>
        </w:rPr>
        <w:t>Pan American Standards Commission (COPANT):</w:t>
      </w:r>
      <w:r w:rsidRPr="005E0448">
        <w:rPr>
          <w:rFonts w:cs="Times New Roman"/>
          <w:color w:val="000000"/>
          <w:sz w:val="24"/>
          <w:szCs w:val="24"/>
          <w:lang w:val="en-GB" w:eastAsia="zh-CN"/>
        </w:rPr>
        <w:t xml:space="preserve"> TSB participated in COPANT’s Annual General Assembly in Montego bay, Jamaica, 15-20 April 2018. In September 2018, TSB briefed COPANT executives on the work of ITU-T.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r w:rsidRPr="005E0448">
        <w:rPr>
          <w:rFonts w:cs="Times New Roman"/>
          <w:b/>
          <w:bCs/>
          <w:color w:val="000000"/>
          <w:sz w:val="24"/>
          <w:szCs w:val="24"/>
          <w:lang w:val="en-GB" w:eastAsia="zh-CN"/>
        </w:rPr>
        <w:t>Pacific Area Standards Congress (PASC)</w:t>
      </w:r>
      <w:r w:rsidRPr="005E0448">
        <w:rPr>
          <w:rFonts w:cs="Times New Roman"/>
          <w:color w:val="000000"/>
          <w:sz w:val="24"/>
          <w:szCs w:val="24"/>
          <w:lang w:val="en-GB" w:eastAsia="zh-CN"/>
        </w:rPr>
        <w:t>: TSB participated in the 41</w:t>
      </w:r>
      <w:r w:rsidRPr="005E0448">
        <w:rPr>
          <w:rFonts w:cs="Times New Roman"/>
          <w:color w:val="000000"/>
          <w:sz w:val="24"/>
          <w:szCs w:val="24"/>
          <w:vertAlign w:val="superscript"/>
          <w:lang w:val="en-GB" w:eastAsia="zh-CN"/>
        </w:rPr>
        <w:t>st</w:t>
      </w:r>
      <w:r w:rsidRPr="005E0448">
        <w:rPr>
          <w:rFonts w:cs="Times New Roman"/>
          <w:color w:val="000000"/>
          <w:sz w:val="24"/>
          <w:szCs w:val="24"/>
          <w:lang w:val="en-GB" w:eastAsia="zh-CN"/>
        </w:rPr>
        <w:t xml:space="preserve"> session of PASC in Okayama, Japan, 15-18 May 2018, focusing on discussions aimed strengthen the cooperation among standards bodies. Following the meeting, TSB briefed PASC executives on the work of ITU-T.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r w:rsidRPr="005E0448">
        <w:rPr>
          <w:rFonts w:cs="Times New Roman"/>
          <w:b/>
          <w:bCs/>
          <w:color w:val="000000"/>
          <w:sz w:val="24"/>
          <w:szCs w:val="24"/>
          <w:lang w:val="en-GB" w:eastAsia="zh-CN"/>
        </w:rPr>
        <w:t xml:space="preserve">African Organization for Standardization (ARSO): </w:t>
      </w:r>
      <w:r w:rsidRPr="005E0448">
        <w:rPr>
          <w:rFonts w:cs="Times New Roman"/>
          <w:color w:val="000000"/>
          <w:sz w:val="24"/>
          <w:szCs w:val="24"/>
          <w:lang w:val="en-GB" w:eastAsia="zh-CN"/>
        </w:rPr>
        <w:t xml:space="preserve"> TSB participated in the 24th ARSO General Assembly and African Day of Standardization in Durban, South Africa, 18-22 June 2018. In September 2018, TSB briefed ARSO executives on the work of ITU-T.</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109" w:name="_Toc416161356"/>
      <w:bookmarkStart w:id="110" w:name="_Toc438553979"/>
      <w:bookmarkStart w:id="111" w:name="_Toc453929098"/>
      <w:bookmarkStart w:id="112" w:name="_Toc453932969"/>
      <w:bookmarkStart w:id="113" w:name="_Toc454295875"/>
      <w:bookmarkStart w:id="114" w:name="_Toc480527846"/>
      <w:bookmarkStart w:id="115" w:name="_Toc530571867"/>
      <w:r w:rsidRPr="005E0448">
        <w:rPr>
          <w:rFonts w:asciiTheme="majorBidi" w:eastAsiaTheme="minorEastAsia" w:hAnsiTheme="majorBidi" w:cstheme="majorBidi"/>
          <w:bCs w:val="0"/>
          <w:kern w:val="0"/>
          <w:sz w:val="24"/>
          <w:szCs w:val="20"/>
          <w:lang w:val="en-GB" w:eastAsia="zh-CN" w:bidi="ar-SA"/>
        </w:rPr>
        <w:t>7</w:t>
      </w:r>
      <w:r w:rsidRPr="005E0448">
        <w:rPr>
          <w:rFonts w:asciiTheme="majorBidi" w:eastAsiaTheme="minorEastAsia" w:hAnsiTheme="majorBidi" w:cstheme="majorBidi"/>
          <w:bCs w:val="0"/>
          <w:kern w:val="0"/>
          <w:sz w:val="24"/>
          <w:szCs w:val="20"/>
          <w:lang w:val="en-GB" w:eastAsia="zh-CN" w:bidi="ar-SA"/>
        </w:rPr>
        <w:tab/>
        <w:t>Bridging the standardization gap</w:t>
      </w:r>
      <w:bookmarkStart w:id="116" w:name="_Toc328209623"/>
      <w:bookmarkStart w:id="117" w:name="_Toc337476742"/>
      <w:bookmarkStart w:id="118" w:name="_Toc416161362"/>
      <w:bookmarkStart w:id="119" w:name="_Toc438553985"/>
      <w:bookmarkStart w:id="120" w:name="_Toc453929107"/>
      <w:bookmarkStart w:id="121" w:name="_Toc453932978"/>
      <w:bookmarkStart w:id="122" w:name="_Toc454295884"/>
      <w:bookmarkEnd w:id="109"/>
      <w:bookmarkEnd w:id="110"/>
      <w:bookmarkEnd w:id="111"/>
      <w:bookmarkEnd w:id="112"/>
      <w:bookmarkEnd w:id="113"/>
      <w:bookmarkEnd w:id="114"/>
      <w:bookmarkEnd w:id="115"/>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ITU’s Bridging the Standardization Gap (BSG) programme improves the capacity of developing countries to participate in the development and implementation of international ICT standards.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WTSA-16 agreed an Action Plan to address further the disparity in standardization between developed and developing countries, including least-developed countries, Small Island Developing States (SIDS) and countries with economies in transition.</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revamped BSG Programme is structured around 5 pillars, responding to WTSA Resolution 44. The 5 pillars of the BSG programme are: Engagement, know-how, community, awareness, and partnering:</w:t>
      </w:r>
    </w:p>
    <w:p w:rsidR="005E0448" w:rsidRPr="005E0448" w:rsidRDefault="005E0448" w:rsidP="005E0448">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b/>
          <w:bCs/>
          <w:sz w:val="24"/>
          <w:szCs w:val="24"/>
          <w:lang w:val="en-GB" w:eastAsia="zh-CN"/>
        </w:rPr>
        <w:t>Engagement</w:t>
      </w:r>
      <w:r w:rsidRPr="005E0448">
        <w:rPr>
          <w:rFonts w:cs="Times New Roman"/>
          <w:sz w:val="24"/>
          <w:szCs w:val="24"/>
          <w:lang w:val="en-GB" w:eastAsia="zh-CN"/>
        </w:rPr>
        <w:t xml:space="preserve"> is about facilitating participation in standards development. This includes fellowship and mentorship programmes and tools for remote participation.</w:t>
      </w:r>
    </w:p>
    <w:p w:rsidR="005E0448" w:rsidRPr="005E0448" w:rsidRDefault="005E0448" w:rsidP="005E0448">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b/>
          <w:bCs/>
          <w:sz w:val="24"/>
          <w:szCs w:val="24"/>
          <w:lang w:val="en-GB" w:eastAsia="zh-CN"/>
        </w:rPr>
        <w:t>Know-how</w:t>
      </w:r>
      <w:r w:rsidRPr="005E0448">
        <w:rPr>
          <w:rFonts w:cs="Times New Roman"/>
          <w:sz w:val="24"/>
          <w:szCs w:val="24"/>
          <w:lang w:val="en-GB" w:eastAsia="zh-CN"/>
        </w:rPr>
        <w:t xml:space="preserve"> covers the development of skills and capabilities for standards-making. This includes standards-making effectiveness sessions, video tutorials and e-learning courses.</w:t>
      </w:r>
    </w:p>
    <w:p w:rsidR="005E0448" w:rsidRPr="005E0448" w:rsidRDefault="005E0448" w:rsidP="005E0448">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b/>
          <w:bCs/>
          <w:sz w:val="24"/>
          <w:szCs w:val="24"/>
          <w:lang w:val="en-GB" w:eastAsia="zh-CN"/>
        </w:rPr>
        <w:t>Community</w:t>
      </w:r>
      <w:r w:rsidRPr="005E0448">
        <w:rPr>
          <w:rFonts w:cs="Times New Roman"/>
          <w:sz w:val="24"/>
          <w:szCs w:val="24"/>
          <w:lang w:val="en-GB" w:eastAsia="zh-CN"/>
        </w:rPr>
        <w:t xml:space="preserve"> focused on empowerment at regional and national levels. Regional Groups within ITU-T Study Groups are a prime example, ensuring that standards-making is inclusive of the needs of all regions.</w:t>
      </w:r>
    </w:p>
    <w:p w:rsidR="005E0448" w:rsidRPr="005E0448" w:rsidRDefault="005E0448" w:rsidP="005E0448">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b/>
          <w:bCs/>
          <w:sz w:val="24"/>
          <w:szCs w:val="24"/>
          <w:lang w:val="en-GB" w:eastAsia="zh-CN"/>
        </w:rPr>
        <w:t>Awareness</w:t>
      </w:r>
      <w:r w:rsidRPr="005E0448">
        <w:rPr>
          <w:rFonts w:cs="Times New Roman"/>
          <w:sz w:val="24"/>
          <w:szCs w:val="24"/>
          <w:lang w:val="en-GB" w:eastAsia="zh-CN"/>
        </w:rPr>
        <w:t xml:space="preserve"> covers information sharing, using ITU-T publications on a wide range of topics as well as Regional and Inter-Regional standardization forums.</w:t>
      </w:r>
    </w:p>
    <w:p w:rsidR="005E0448" w:rsidRPr="005E0448" w:rsidRDefault="005E0448" w:rsidP="005E0448">
      <w:pPr>
        <w:numPr>
          <w:ilvl w:val="0"/>
          <w:numId w:val="21"/>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5E0448">
        <w:rPr>
          <w:rFonts w:cs="Times New Roman"/>
          <w:b/>
          <w:bCs/>
          <w:sz w:val="24"/>
          <w:szCs w:val="24"/>
          <w:lang w:val="en-GB" w:eastAsia="zh-CN"/>
        </w:rPr>
        <w:t>Partnering</w:t>
      </w:r>
      <w:r w:rsidRPr="005E0448">
        <w:rPr>
          <w:rFonts w:cs="Times New Roman"/>
          <w:sz w:val="24"/>
          <w:szCs w:val="24"/>
          <w:lang w:val="en-GB" w:eastAsia="zh-CN"/>
        </w:rPr>
        <w:t xml:space="preserve"> is about mobilizing resources and fostering collaboration.</w:t>
      </w:r>
    </w:p>
    <w:p w:rsidR="005E0448" w:rsidRPr="005E0448" w:rsidRDefault="005E0448" w:rsidP="005E0448">
      <w:pPr>
        <w:keepNext/>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eastAsia="zh-CN"/>
        </w:rPr>
      </w:pPr>
      <w:r w:rsidRPr="005E0448">
        <w:rPr>
          <w:rFonts w:cs="Times New Roman"/>
          <w:noProof/>
          <w:sz w:val="24"/>
          <w:szCs w:val="20"/>
          <w:lang w:val="en-GB" w:eastAsia="zh-CN"/>
        </w:rPr>
        <w:lastRenderedPageBreak/>
        <w:drawing>
          <wp:inline distT="0" distB="0" distL="0" distR="0" wp14:anchorId="55EE09D2" wp14:editId="27FBA3A5">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3"/>
                    <a:stretch>
                      <a:fillRect/>
                    </a:stretch>
                  </pic:blipFill>
                  <pic:spPr>
                    <a:xfrm>
                      <a:off x="0" y="0"/>
                      <a:ext cx="4129240" cy="2451669"/>
                    </a:xfrm>
                    <a:prstGeom prst="rect">
                      <a:avLst/>
                    </a:prstGeom>
                  </pic:spPr>
                </pic:pic>
              </a:graphicData>
            </a:graphic>
          </wp:inline>
        </w:drawing>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bCs/>
          <w:sz w:val="24"/>
          <w:szCs w:val="24"/>
          <w:lang w:val="en-GB" w:eastAsia="zh-CN"/>
        </w:rPr>
      </w:pPr>
      <w:r w:rsidRPr="005E0448">
        <w:rPr>
          <w:rFonts w:eastAsia="MS Mincho" w:cs="Times New Roman"/>
          <w:b/>
          <w:bCs/>
          <w:sz w:val="24"/>
          <w:szCs w:val="24"/>
          <w:lang w:val="en-GB" w:eastAsia="zh-CN"/>
        </w:rPr>
        <w:t xml:space="preserve">Figure </w:t>
      </w:r>
      <w:r w:rsidRPr="005E0448">
        <w:rPr>
          <w:rFonts w:eastAsia="MS Mincho" w:cs="Times New Roman"/>
          <w:b/>
          <w:bCs/>
          <w:sz w:val="24"/>
          <w:szCs w:val="24"/>
          <w:lang w:val="en-GB" w:eastAsia="zh-CN"/>
        </w:rPr>
        <w:fldChar w:fldCharType="begin"/>
      </w:r>
      <w:r w:rsidRPr="005E0448">
        <w:rPr>
          <w:rFonts w:eastAsia="MS Mincho" w:cs="Times New Roman"/>
          <w:b/>
          <w:bCs/>
          <w:sz w:val="24"/>
          <w:szCs w:val="24"/>
          <w:lang w:val="en-GB" w:eastAsia="zh-CN"/>
        </w:rPr>
        <w:instrText xml:space="preserve"> SEQ Figure \* ARABIC </w:instrText>
      </w:r>
      <w:r w:rsidRPr="005E0448">
        <w:rPr>
          <w:rFonts w:eastAsia="MS Mincho" w:cs="Times New Roman"/>
          <w:b/>
          <w:bCs/>
          <w:sz w:val="24"/>
          <w:szCs w:val="24"/>
          <w:lang w:val="en-GB" w:eastAsia="zh-CN"/>
        </w:rPr>
        <w:fldChar w:fldCharType="separate"/>
      </w:r>
      <w:r w:rsidRPr="005E0448">
        <w:rPr>
          <w:rFonts w:eastAsia="MS Mincho" w:cs="Times New Roman"/>
          <w:b/>
          <w:bCs/>
          <w:noProof/>
          <w:sz w:val="24"/>
          <w:szCs w:val="24"/>
          <w:lang w:val="en-GB" w:eastAsia="zh-CN"/>
        </w:rPr>
        <w:t>1</w:t>
      </w:r>
      <w:r w:rsidRPr="005E0448">
        <w:rPr>
          <w:rFonts w:eastAsia="MS Mincho" w:cs="Times New Roman"/>
          <w:b/>
          <w:bCs/>
          <w:sz w:val="24"/>
          <w:szCs w:val="24"/>
          <w:lang w:val="en-GB" w:eastAsia="zh-CN"/>
        </w:rPr>
        <w:fldChar w:fldCharType="end"/>
      </w:r>
      <w:r w:rsidRPr="005E0448">
        <w:rPr>
          <w:rFonts w:eastAsia="MS Mincho" w:cs="Times New Roman"/>
          <w:b/>
          <w:bCs/>
          <w:sz w:val="24"/>
          <w:szCs w:val="24"/>
          <w:lang w:val="en-GB" w:eastAsia="zh-CN"/>
        </w:rPr>
        <w:t xml:space="preserve"> - Five pillars of the BSG Programme</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23" w:name="_Toc462664261"/>
      <w:bookmarkStart w:id="124" w:name="_Toc480527847"/>
      <w:bookmarkStart w:id="125" w:name="_Toc530571868"/>
      <w:r w:rsidRPr="005E0448">
        <w:rPr>
          <w:rFonts w:asciiTheme="majorBidi" w:hAnsiTheme="majorBidi" w:cstheme="majorBidi"/>
          <w:bCs w:val="0"/>
          <w:kern w:val="0"/>
          <w:szCs w:val="20"/>
          <w:lang w:val="en-GB" w:eastAsia="zh-CN" w:bidi="ar-SA"/>
        </w:rPr>
        <w:t>7.1</w:t>
      </w:r>
      <w:r w:rsidRPr="005E0448">
        <w:rPr>
          <w:rFonts w:asciiTheme="majorBidi" w:hAnsiTheme="majorBidi" w:cstheme="majorBidi"/>
          <w:bCs w:val="0"/>
          <w:kern w:val="0"/>
          <w:szCs w:val="20"/>
          <w:lang w:val="en-GB" w:eastAsia="zh-CN" w:bidi="ar-SA"/>
        </w:rPr>
        <w:tab/>
      </w:r>
      <w:bookmarkEnd w:id="123"/>
      <w:r w:rsidRPr="005E0448">
        <w:rPr>
          <w:rFonts w:asciiTheme="majorBidi" w:hAnsiTheme="majorBidi" w:cstheme="majorBidi"/>
          <w:bCs w:val="0"/>
          <w:kern w:val="0"/>
          <w:szCs w:val="20"/>
          <w:lang w:val="en-GB" w:eastAsia="zh-CN" w:bidi="ar-SA"/>
        </w:rPr>
        <w:t>BSG hands-on training sessions</w:t>
      </w:r>
      <w:bookmarkEnd w:id="124"/>
      <w:bookmarkEnd w:id="125"/>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rsidR="005E0448" w:rsidRPr="005E0448" w:rsidRDefault="005E0448" w:rsidP="005E0448">
      <w:pPr>
        <w:keepNext/>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eastAsia="zh-CN"/>
        </w:rPr>
      </w:pPr>
      <w:r w:rsidRPr="005E0448">
        <w:rPr>
          <w:rFonts w:cs="Times New Roman"/>
          <w:noProof/>
          <w:sz w:val="24"/>
          <w:szCs w:val="20"/>
          <w:lang w:val="en-GB" w:eastAsia="zh-CN"/>
        </w:rPr>
        <w:drawing>
          <wp:inline distT="0" distB="0" distL="0" distR="0" wp14:anchorId="7BC1A90F" wp14:editId="4F7FA686">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bCs/>
          <w:sz w:val="24"/>
          <w:szCs w:val="24"/>
          <w:lang w:val="en-GB" w:eastAsia="zh-CN"/>
        </w:rPr>
      </w:pPr>
      <w:r w:rsidRPr="005E0448">
        <w:rPr>
          <w:rFonts w:eastAsia="MS Mincho" w:cs="Times New Roman"/>
          <w:b/>
          <w:bCs/>
          <w:sz w:val="24"/>
          <w:szCs w:val="24"/>
          <w:lang w:val="en-GB" w:eastAsia="zh-CN"/>
        </w:rPr>
        <w:t>Figure 1 – Key Statistics on hands-on capacity-building training sessions</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26" w:name="_Toc480527848"/>
      <w:bookmarkStart w:id="127" w:name="_Toc530571869"/>
      <w:r w:rsidRPr="005E0448">
        <w:rPr>
          <w:rFonts w:asciiTheme="majorBidi" w:hAnsiTheme="majorBidi" w:cstheme="majorBidi"/>
          <w:bCs w:val="0"/>
          <w:kern w:val="0"/>
          <w:szCs w:val="20"/>
          <w:lang w:val="en-GB" w:eastAsia="zh-CN" w:bidi="ar-SA"/>
        </w:rPr>
        <w:t>7.2</w:t>
      </w:r>
      <w:r w:rsidRPr="005E0448">
        <w:rPr>
          <w:rFonts w:asciiTheme="majorBidi" w:hAnsiTheme="majorBidi" w:cstheme="majorBidi"/>
          <w:bCs w:val="0"/>
          <w:kern w:val="0"/>
          <w:szCs w:val="20"/>
          <w:lang w:val="en-GB" w:eastAsia="zh-CN" w:bidi="ar-SA"/>
        </w:rPr>
        <w:tab/>
        <w:t>Regional Groups</w:t>
      </w:r>
      <w:bookmarkEnd w:id="126"/>
      <w:bookmarkEnd w:id="127"/>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bookmarkStart w:id="128" w:name="_Toc480527849"/>
      <w:r w:rsidRPr="005E0448">
        <w:rPr>
          <w:rFonts w:cs="Times New Roman"/>
          <w:sz w:val="24"/>
          <w:szCs w:val="20"/>
          <w:lang w:val="en-GB" w:eastAsia="zh-CN"/>
        </w:rPr>
        <w:t>Regional Groups within ITU-T Study Groups have proven effective mechanisms to coordinate regional contributions to ITU and increase the number and quality of technical contributions from developing countries.</w:t>
      </w:r>
    </w:p>
    <w:p w:rsidR="005E0448" w:rsidRPr="005E0448" w:rsidRDefault="005E0448" w:rsidP="005E0448">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Participation in Regional Group meetings continues to increase, with more than 520 delegates participating in 2018, compared to just over 300 in 2016.</w:t>
      </w:r>
    </w:p>
    <w:p w:rsidR="005E0448" w:rsidRPr="005E0448" w:rsidRDefault="005E0448" w:rsidP="005E0448">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noProof/>
          <w:sz w:val="24"/>
          <w:szCs w:val="20"/>
          <w:lang w:val="en-GB" w:eastAsia="zh-CN"/>
        </w:rPr>
        <w:drawing>
          <wp:anchor distT="0" distB="0" distL="114300" distR="114300" simplePos="0" relativeHeight="251659264" behindDoc="1" locked="0" layoutInCell="1" allowOverlap="1" wp14:anchorId="6F24491B" wp14:editId="5E157643">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5"/>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5E0448">
        <w:rPr>
          <w:rFonts w:cs="Times New Roman"/>
          <w:sz w:val="24"/>
          <w:szCs w:val="20"/>
          <w:lang w:val="en-GB" w:eastAsia="zh-CN"/>
        </w:rPr>
        <w:t>In 2018, ITU celebrates 50 years of the existence of ITU-T Regional Groups. The first four Regional Groups under ITU-T Study Group 3 were established in 1968 by the 4th Plenary Assembly of CCITT.</w:t>
      </w:r>
    </w:p>
    <w:p w:rsidR="005E0448" w:rsidRPr="005E0448" w:rsidRDefault="005E0448" w:rsidP="005E0448">
      <w:pPr>
        <w:tabs>
          <w:tab w:val="left" w:pos="1871"/>
          <w:tab w:val="left" w:pos="2268"/>
        </w:tabs>
        <w:overflowPunct w:val="0"/>
        <w:autoSpaceDE w:val="0"/>
        <w:autoSpaceDN w:val="0"/>
        <w:bidi w:val="0"/>
        <w:adjustRightInd w:val="0"/>
        <w:spacing w:line="276" w:lineRule="auto"/>
        <w:jc w:val="left"/>
        <w:textAlignment w:val="baseline"/>
        <w:rPr>
          <w:rFonts w:cs="Times New Roman"/>
          <w:sz w:val="24"/>
          <w:szCs w:val="24"/>
          <w:lang w:val="en-GB" w:eastAsia="zh-CN"/>
        </w:rPr>
      </w:pPr>
      <w:r w:rsidRPr="005E0448">
        <w:rPr>
          <w:rFonts w:cs="Times New Roman"/>
          <w:sz w:val="24"/>
          <w:szCs w:val="24"/>
          <w:lang w:val="en-GB" w:eastAsia="zh-CN"/>
        </w:rPr>
        <w:t>Since February 2018, 15 Regional Groups have held meetings:</w:t>
      </w:r>
    </w:p>
    <w:p w:rsidR="005E0448" w:rsidRPr="005E0448" w:rsidRDefault="005E0448" w:rsidP="005E0448">
      <w:pPr>
        <w:numPr>
          <w:ilvl w:val="0"/>
          <w:numId w:val="22"/>
        </w:numPr>
        <w:tabs>
          <w:tab w:val="clear" w:pos="1134"/>
          <w:tab w:val="left" w:pos="794"/>
          <w:tab w:val="left" w:pos="1191"/>
          <w:tab w:val="left" w:pos="1588"/>
          <w:tab w:val="left" w:pos="1985"/>
        </w:tabs>
        <w:overflowPunct w:val="0"/>
        <w:autoSpaceDE w:val="0"/>
        <w:autoSpaceDN w:val="0"/>
        <w:bidi w:val="0"/>
        <w:adjustRightInd w:val="0"/>
        <w:spacing w:before="0" w:line="276" w:lineRule="auto"/>
        <w:contextualSpacing/>
        <w:jc w:val="left"/>
        <w:textAlignment w:val="baseline"/>
        <w:rPr>
          <w:rFonts w:cs="Times New Roman"/>
          <w:sz w:val="20"/>
          <w:szCs w:val="24"/>
          <w:lang w:val="en-GB" w:eastAsia="zh-CN"/>
        </w:rPr>
      </w:pPr>
      <w:r w:rsidRPr="005E0448">
        <w:rPr>
          <w:rFonts w:cs="Times New Roman"/>
          <w:sz w:val="24"/>
          <w:szCs w:val="24"/>
          <w:lang w:val="en-GB" w:eastAsia="zh-CN"/>
        </w:rPr>
        <w:t>Seven in Africa (Study Groups 2, 3, 5, 11, 12, 13, and 20)</w:t>
      </w:r>
    </w:p>
    <w:p w:rsidR="005E0448" w:rsidRPr="005E0448" w:rsidRDefault="005E0448" w:rsidP="005E0448">
      <w:pPr>
        <w:numPr>
          <w:ilvl w:val="0"/>
          <w:numId w:val="22"/>
        </w:numPr>
        <w:tabs>
          <w:tab w:val="clear" w:pos="1134"/>
          <w:tab w:val="left" w:pos="794"/>
          <w:tab w:val="left" w:pos="1191"/>
          <w:tab w:val="left" w:pos="1588"/>
          <w:tab w:val="left" w:pos="1985"/>
        </w:tabs>
        <w:overflowPunct w:val="0"/>
        <w:autoSpaceDE w:val="0"/>
        <w:autoSpaceDN w:val="0"/>
        <w:bidi w:val="0"/>
        <w:adjustRightInd w:val="0"/>
        <w:spacing w:before="0" w:line="276" w:lineRule="auto"/>
        <w:contextualSpacing/>
        <w:jc w:val="left"/>
        <w:textAlignment w:val="baseline"/>
        <w:rPr>
          <w:rFonts w:cs="Times New Roman"/>
          <w:sz w:val="20"/>
          <w:szCs w:val="24"/>
          <w:lang w:val="en-GB" w:eastAsia="zh-CN"/>
        </w:rPr>
      </w:pPr>
      <w:r w:rsidRPr="005E0448">
        <w:rPr>
          <w:rFonts w:cs="Times New Roman"/>
          <w:sz w:val="24"/>
          <w:szCs w:val="24"/>
          <w:lang w:val="en-GB" w:eastAsia="zh-CN"/>
        </w:rPr>
        <w:t>Two for the Americas (Study Groups 5 and 20)</w:t>
      </w:r>
    </w:p>
    <w:p w:rsidR="005E0448" w:rsidRPr="005E0448" w:rsidRDefault="005E0448" w:rsidP="005E0448">
      <w:pPr>
        <w:numPr>
          <w:ilvl w:val="0"/>
          <w:numId w:val="22"/>
        </w:numPr>
        <w:tabs>
          <w:tab w:val="clear" w:pos="1134"/>
          <w:tab w:val="left" w:pos="794"/>
          <w:tab w:val="left" w:pos="1191"/>
          <w:tab w:val="left" w:pos="1588"/>
          <w:tab w:val="left" w:pos="1985"/>
        </w:tabs>
        <w:overflowPunct w:val="0"/>
        <w:autoSpaceDE w:val="0"/>
        <w:autoSpaceDN w:val="0"/>
        <w:bidi w:val="0"/>
        <w:adjustRightInd w:val="0"/>
        <w:spacing w:before="0" w:line="276" w:lineRule="auto"/>
        <w:contextualSpacing/>
        <w:jc w:val="left"/>
        <w:textAlignment w:val="baseline"/>
        <w:rPr>
          <w:rFonts w:cs="Times New Roman"/>
          <w:sz w:val="20"/>
          <w:szCs w:val="24"/>
          <w:lang w:val="en-GB" w:eastAsia="zh-CN"/>
        </w:rPr>
      </w:pPr>
      <w:r w:rsidRPr="005E0448">
        <w:rPr>
          <w:rFonts w:cs="Times New Roman"/>
          <w:sz w:val="24"/>
          <w:szCs w:val="24"/>
          <w:lang w:val="en-GB" w:eastAsia="zh-CN"/>
        </w:rPr>
        <w:t>Four for the Arab States (Study Groups 2, 5, 17 and 20)</w:t>
      </w:r>
    </w:p>
    <w:p w:rsidR="005E0448" w:rsidRPr="005E0448" w:rsidRDefault="005E0448" w:rsidP="005E0448">
      <w:pPr>
        <w:numPr>
          <w:ilvl w:val="0"/>
          <w:numId w:val="22"/>
        </w:numPr>
        <w:tabs>
          <w:tab w:val="clear" w:pos="1134"/>
          <w:tab w:val="left" w:pos="794"/>
          <w:tab w:val="left" w:pos="1191"/>
          <w:tab w:val="left" w:pos="1588"/>
          <w:tab w:val="left" w:pos="1985"/>
        </w:tabs>
        <w:overflowPunct w:val="0"/>
        <w:autoSpaceDE w:val="0"/>
        <w:autoSpaceDN w:val="0"/>
        <w:bidi w:val="0"/>
        <w:adjustRightInd w:val="0"/>
        <w:spacing w:before="0" w:line="276" w:lineRule="auto"/>
        <w:contextualSpacing/>
        <w:jc w:val="left"/>
        <w:textAlignment w:val="baseline"/>
        <w:rPr>
          <w:rFonts w:cs="Times New Roman"/>
          <w:sz w:val="20"/>
          <w:szCs w:val="24"/>
          <w:lang w:val="en-GB" w:eastAsia="zh-CN"/>
        </w:rPr>
      </w:pPr>
      <w:r w:rsidRPr="005E0448">
        <w:rPr>
          <w:rFonts w:cs="Times New Roman"/>
          <w:sz w:val="24"/>
          <w:szCs w:val="24"/>
          <w:lang w:val="en-GB" w:eastAsia="zh-CN"/>
        </w:rPr>
        <w:t>Two for Asia and the Pacific (Study Groups 3 and 5)</w:t>
      </w:r>
    </w:p>
    <w:p w:rsidR="005E0448" w:rsidRPr="005E0448" w:rsidRDefault="005E0448" w:rsidP="005E0448">
      <w:pPr>
        <w:numPr>
          <w:ilvl w:val="0"/>
          <w:numId w:val="22"/>
        </w:numPr>
        <w:tabs>
          <w:tab w:val="clear" w:pos="1134"/>
          <w:tab w:val="left" w:pos="794"/>
          <w:tab w:val="left" w:pos="1191"/>
          <w:tab w:val="left" w:pos="1588"/>
          <w:tab w:val="left" w:pos="1985"/>
        </w:tabs>
        <w:overflowPunct w:val="0"/>
        <w:autoSpaceDE w:val="0"/>
        <w:autoSpaceDN w:val="0"/>
        <w:bidi w:val="0"/>
        <w:adjustRightInd w:val="0"/>
        <w:spacing w:before="0" w:line="276" w:lineRule="auto"/>
        <w:contextualSpacing/>
        <w:jc w:val="left"/>
        <w:textAlignment w:val="baseline"/>
        <w:rPr>
          <w:rFonts w:cs="Times New Roman"/>
          <w:sz w:val="20"/>
          <w:szCs w:val="24"/>
          <w:lang w:val="en-GB" w:eastAsia="zh-CN"/>
        </w:rPr>
      </w:pPr>
      <w:r w:rsidRPr="005E0448">
        <w:rPr>
          <w:rFonts w:cs="Times New Roman"/>
          <w:sz w:val="24"/>
          <w:szCs w:val="24"/>
          <w:lang w:val="en-GB" w:eastAsia="zh-CN"/>
        </w:rPr>
        <w:t>Two for Eastern Europe, Central Asia and Transcaucasia (Study Groups 11 and 20).</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29" w:name="_Toc530571870"/>
      <w:r w:rsidRPr="005E0448">
        <w:rPr>
          <w:rFonts w:asciiTheme="majorBidi" w:hAnsiTheme="majorBidi" w:cstheme="majorBidi"/>
          <w:bCs w:val="0"/>
          <w:kern w:val="0"/>
          <w:szCs w:val="20"/>
          <w:lang w:val="en-GB" w:eastAsia="zh-CN" w:bidi="ar-SA"/>
        </w:rPr>
        <w:lastRenderedPageBreak/>
        <w:t>7.3</w:t>
      </w:r>
      <w:r w:rsidRPr="005E0448">
        <w:rPr>
          <w:rFonts w:asciiTheme="majorBidi" w:hAnsiTheme="majorBidi" w:cstheme="majorBidi"/>
          <w:bCs w:val="0"/>
          <w:kern w:val="0"/>
          <w:szCs w:val="20"/>
          <w:lang w:val="en-GB" w:eastAsia="zh-CN" w:bidi="ar-SA"/>
        </w:rPr>
        <w:tab/>
        <w:t>Regional Standardization Forums</w:t>
      </w:r>
      <w:bookmarkEnd w:id="128"/>
      <w:bookmarkEnd w:id="129"/>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6"/>
          <w:sz w:val="24"/>
          <w:szCs w:val="20"/>
          <w:lang w:val="en-GB" w:eastAsia="zh-CN"/>
        </w:rPr>
      </w:pPr>
      <w:r w:rsidRPr="005E0448">
        <w:rPr>
          <w:rFonts w:cs="Times New Roman"/>
          <w:spacing w:val="-6"/>
          <w:sz w:val="24"/>
          <w:szCs w:val="20"/>
          <w:lang w:val="en-GB" w:eastAsia="zh-CN"/>
        </w:rPr>
        <w:t>Regional Standardization Forums (RSFs) provide tutorials on ITU-T working methods as well as more technically-oriented themes such as human exposure to EMF, quality of service, smart water management, international mobile roaming, mobile financial services, digital identity, big data, and security and trust.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following RSFs were held in 2018:</w:t>
      </w:r>
    </w:p>
    <w:p w:rsidR="005E0448" w:rsidRPr="005E0448" w:rsidRDefault="005E0448" w:rsidP="005E0448">
      <w:pPr>
        <w:numPr>
          <w:ilvl w:val="0"/>
          <w:numId w:val="23"/>
        </w:numPr>
        <w:tabs>
          <w:tab w:val="clear" w:pos="1134"/>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ITU Regional Standardization Forum on Emerging Economic, Regulatory and Policy Trends in a Fast-Changing Digital World, Kigali, Rwanda, 5 February 2018</w:t>
      </w:r>
    </w:p>
    <w:p w:rsidR="005E0448" w:rsidRPr="005E0448" w:rsidRDefault="005E0448" w:rsidP="005E0448">
      <w:pPr>
        <w:numPr>
          <w:ilvl w:val="0"/>
          <w:numId w:val="23"/>
        </w:numPr>
        <w:tabs>
          <w:tab w:val="clear" w:pos="1134"/>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ITU Regional Standardization Forum on Emerging Economic, Regulatory and Policy Trends in a Fast-Changing Digital World, X’ian, China, 27 August 2018.</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30" w:name="_Toc475354525"/>
      <w:bookmarkStart w:id="131" w:name="_Toc480527850"/>
      <w:bookmarkStart w:id="132" w:name="_Toc530571871"/>
      <w:r w:rsidRPr="005E0448">
        <w:rPr>
          <w:rFonts w:asciiTheme="majorBidi" w:hAnsiTheme="majorBidi" w:cstheme="majorBidi"/>
          <w:bCs w:val="0"/>
          <w:kern w:val="0"/>
          <w:szCs w:val="20"/>
          <w:lang w:val="en-GB" w:eastAsia="zh-CN" w:bidi="ar-SA"/>
        </w:rPr>
        <w:t>7.4</w:t>
      </w:r>
      <w:r w:rsidRPr="005E0448">
        <w:rPr>
          <w:rFonts w:asciiTheme="majorBidi" w:hAnsiTheme="majorBidi" w:cstheme="majorBidi"/>
          <w:bCs w:val="0"/>
          <w:kern w:val="0"/>
          <w:szCs w:val="20"/>
          <w:lang w:val="en-GB" w:eastAsia="zh-CN" w:bidi="ar-SA"/>
        </w:rPr>
        <w:tab/>
      </w:r>
      <w:bookmarkStart w:id="133" w:name="_Toc475354527"/>
      <w:bookmarkStart w:id="134" w:name="_Toc480527852"/>
      <w:bookmarkEnd w:id="130"/>
      <w:bookmarkEnd w:id="131"/>
      <w:r w:rsidRPr="005E0448">
        <w:rPr>
          <w:rFonts w:asciiTheme="majorBidi" w:hAnsiTheme="majorBidi" w:cstheme="majorBidi"/>
          <w:bCs w:val="0"/>
          <w:kern w:val="0"/>
          <w:szCs w:val="20"/>
          <w:lang w:val="en-GB" w:eastAsia="zh-CN" w:bidi="ar-SA"/>
        </w:rPr>
        <w:t>National Standardization Secretariats</w:t>
      </w:r>
      <w:bookmarkEnd w:id="132"/>
      <w:r w:rsidRPr="005E0448">
        <w:rPr>
          <w:rFonts w:asciiTheme="majorBidi" w:hAnsiTheme="majorBidi" w:cstheme="majorBidi"/>
          <w:bCs w:val="0"/>
          <w:kern w:val="0"/>
          <w:szCs w:val="20"/>
          <w:lang w:val="en-GB" w:eastAsia="zh-CN" w:bidi="ar-SA"/>
        </w:rPr>
        <w:t xml:space="preserve"> </w:t>
      </w:r>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ITU-T is finalizing new Guidelines for National Standardization Secretariats (NSS), taking into account the Membership feedback on the </w:t>
      </w:r>
      <w:hyperlink r:id="rId86" w:history="1">
        <w:r w:rsidRPr="005E0448">
          <w:rPr>
            <w:rFonts w:cs="Times New Roman"/>
            <w:color w:val="0000FF"/>
            <w:sz w:val="24"/>
            <w:szCs w:val="20"/>
            <w:u w:val="single"/>
            <w:lang w:val="en-GB" w:eastAsia="zh-CN"/>
          </w:rPr>
          <w:t>"Guidelines on the establishment of a National Standardization Secretariat for ITU-T"</w:t>
        </w:r>
      </w:hyperlink>
      <w:r w:rsidRPr="005E0448">
        <w:rPr>
          <w:rFonts w:cs="Times New Roman"/>
          <w:sz w:val="24"/>
          <w:szCs w:val="20"/>
          <w:lang w:val="en-GB" w:eastAsia="zh-CN"/>
        </w:rPr>
        <w:t xml:space="preserve"> first published in 2014. The new Guidelines set out a number of options for developing national procedures and processes to support effective participation in the ITU-T standards-development process.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working procedures of ITU-T are briefly outlined, together with the benefits of establishing an NSS to support effective participation in ITU-T. An NSS, as described in this document, is the full set of arrangements by which participation in and contributions to ITU-T are coordinated within a country. These arrangements include an “NSS Bureau” to support these activities.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35" w:name="_Toc530571872"/>
      <w:r w:rsidRPr="005E0448">
        <w:rPr>
          <w:rFonts w:asciiTheme="majorBidi" w:hAnsiTheme="majorBidi" w:cstheme="majorBidi"/>
          <w:bCs w:val="0"/>
          <w:kern w:val="0"/>
          <w:szCs w:val="20"/>
          <w:lang w:val="en-GB" w:eastAsia="zh-CN" w:bidi="ar-SA"/>
        </w:rPr>
        <w:t>7.5</w:t>
      </w:r>
      <w:r w:rsidRPr="005E0448">
        <w:rPr>
          <w:rFonts w:asciiTheme="majorBidi" w:hAnsiTheme="majorBidi" w:cstheme="majorBidi"/>
          <w:bCs w:val="0"/>
          <w:kern w:val="0"/>
          <w:szCs w:val="20"/>
          <w:lang w:val="en-GB" w:eastAsia="zh-CN" w:bidi="ar-SA"/>
        </w:rPr>
        <w:tab/>
        <w:t>e-Learning courses</w:t>
      </w:r>
      <w:bookmarkEnd w:id="133"/>
      <w:bookmarkEnd w:id="134"/>
      <w:bookmarkEnd w:id="135"/>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color w:val="000000"/>
          <w:sz w:val="24"/>
          <w:szCs w:val="24"/>
          <w:lang w:val="en-GB" w:eastAsia="zh-CN"/>
        </w:rPr>
      </w:pPr>
      <w:r w:rsidRPr="005E0448">
        <w:rPr>
          <w:rFonts w:eastAsia="SimSun" w:cs="Times New Roman"/>
          <w:color w:val="000000"/>
          <w:sz w:val="24"/>
          <w:szCs w:val="24"/>
          <w:lang w:val="en-GB" w:eastAsia="zh-CN"/>
        </w:rPr>
        <w:t>One of the new BSG measures adopted under WTSA Resolution 44 was to exploration of the use of e-learning channels for training on ITU-T Recommendations.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color w:val="000000"/>
          <w:sz w:val="24"/>
          <w:szCs w:val="24"/>
          <w:lang w:val="en-GB" w:eastAsia="zh-CN"/>
        </w:rPr>
      </w:pPr>
      <w:r w:rsidRPr="005E0448">
        <w:rPr>
          <w:rFonts w:eastAsia="SimSun" w:cs="Times New Roman"/>
          <w:color w:val="000000"/>
          <w:sz w:val="24"/>
          <w:szCs w:val="24"/>
          <w:lang w:val="en-GB" w:eastAsia="zh-CN"/>
        </w:rPr>
        <w:t>In this context, TSB has developed two e-learning courses:</w:t>
      </w:r>
    </w:p>
    <w:p w:rsidR="005E0448" w:rsidRPr="005E0448" w:rsidRDefault="005E0448" w:rsidP="005E0448">
      <w:pPr>
        <w:numPr>
          <w:ilvl w:val="0"/>
          <w:numId w:val="24"/>
        </w:numPr>
        <w:tabs>
          <w:tab w:val="clear" w:pos="1134"/>
          <w:tab w:val="left" w:pos="79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eastAsia="SimSun" w:cs="Times New Roman"/>
          <w:color w:val="000000"/>
          <w:sz w:val="24"/>
          <w:szCs w:val="24"/>
          <w:lang w:val="en-GB" w:eastAsia="zh-CN"/>
        </w:rPr>
      </w:pPr>
      <w:r w:rsidRPr="005E0448">
        <w:rPr>
          <w:rFonts w:eastAsia="SimSun" w:cs="Times New Roman"/>
          <w:b/>
          <w:color w:val="000000"/>
          <w:sz w:val="24"/>
          <w:szCs w:val="24"/>
          <w:lang w:val="en-GB" w:eastAsia="zh-CN"/>
        </w:rPr>
        <w:t>Recommendation ITU-T A.1: Working Methods of ITU-T study groups</w:t>
      </w:r>
    </w:p>
    <w:p w:rsidR="005E0448" w:rsidRPr="005E0448" w:rsidRDefault="005E0448" w:rsidP="005E0448">
      <w:pPr>
        <w:tabs>
          <w:tab w:val="clear" w:pos="1134"/>
        </w:tabs>
        <w:bidi w:val="0"/>
        <w:spacing w:before="80" w:line="240" w:lineRule="auto"/>
        <w:ind w:left="360"/>
        <w:contextualSpacing/>
        <w:jc w:val="left"/>
        <w:rPr>
          <w:rFonts w:eastAsia="SimSun" w:cs="Times New Roman"/>
          <w:color w:val="000000"/>
          <w:sz w:val="24"/>
          <w:szCs w:val="24"/>
          <w:lang w:val="en-GB" w:eastAsia="zh-CN"/>
        </w:rPr>
      </w:pPr>
      <w:r w:rsidRPr="005E0448">
        <w:rPr>
          <w:rFonts w:eastAsia="SimSun" w:cs="Times New Roman"/>
          <w:color w:val="000000"/>
          <w:sz w:val="24"/>
          <w:szCs w:val="24"/>
          <w:lang w:val="en-GB" w:eastAsia="zh-CN"/>
        </w:rPr>
        <w:t>The main objectives of the e-learning course are to introduce the structures, management, coordination mechanisms and operating procedures of ITU-T Study Groups as defined in Recommendation ITU-T A.1. The course is intended for delegates participating in ITU-T study group meetings, especially new participants.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80" w:line="240" w:lineRule="auto"/>
        <w:ind w:firstLine="720"/>
        <w:jc w:val="left"/>
        <w:textAlignment w:val="baseline"/>
        <w:rPr>
          <w:rFonts w:eastAsia="SimSun" w:cs="Times New Roman"/>
          <w:color w:val="000000"/>
          <w:sz w:val="24"/>
          <w:szCs w:val="24"/>
          <w:lang w:val="en-GB" w:eastAsia="zh-CN"/>
        </w:rPr>
      </w:pPr>
      <w:r w:rsidRPr="005E0448">
        <w:rPr>
          <w:rFonts w:eastAsia="SimSun" w:cs="Times New Roman"/>
          <w:color w:val="000000"/>
          <w:sz w:val="24"/>
          <w:szCs w:val="24"/>
          <w:lang w:val="en-GB" w:eastAsia="zh-CN"/>
        </w:rPr>
        <w:t>The course is comprised of six modules: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40" w:line="240" w:lineRule="auto"/>
        <w:ind w:left="1154" w:hanging="794"/>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t>‒</w:t>
      </w:r>
      <w:r w:rsidRPr="005E0448">
        <w:rPr>
          <w:rFonts w:eastAsia="SimSun" w:cs="Times New Roman"/>
          <w:sz w:val="24"/>
          <w:szCs w:val="24"/>
          <w:lang w:val="en-GB" w:eastAsia="zh-CN"/>
        </w:rPr>
        <w:tab/>
        <w:t>Standardization in ITU-T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40" w:line="240" w:lineRule="auto"/>
        <w:ind w:left="1154" w:hanging="794"/>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t>‒</w:t>
      </w:r>
      <w:r w:rsidRPr="005E0448">
        <w:rPr>
          <w:rFonts w:eastAsia="SimSun" w:cs="Times New Roman"/>
          <w:sz w:val="24"/>
          <w:szCs w:val="24"/>
          <w:lang w:val="en-GB" w:eastAsia="zh-CN"/>
        </w:rPr>
        <w:tab/>
        <w:t>Managing the study groups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40" w:line="240" w:lineRule="auto"/>
        <w:ind w:left="1154" w:hanging="794"/>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t>‒</w:t>
      </w:r>
      <w:r w:rsidRPr="005E0448">
        <w:rPr>
          <w:rFonts w:eastAsia="SimSun" w:cs="Times New Roman"/>
          <w:sz w:val="24"/>
          <w:szCs w:val="24"/>
          <w:lang w:val="en-GB" w:eastAsia="zh-CN"/>
        </w:rPr>
        <w:tab/>
        <w:t>Coordination</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40" w:line="240" w:lineRule="auto"/>
        <w:ind w:left="1154" w:hanging="794"/>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t>‒</w:t>
      </w:r>
      <w:r w:rsidRPr="005E0448">
        <w:rPr>
          <w:rFonts w:eastAsia="SimSun" w:cs="Times New Roman"/>
          <w:sz w:val="24"/>
          <w:szCs w:val="24"/>
          <w:lang w:val="en-GB" w:eastAsia="zh-CN"/>
        </w:rPr>
        <w:tab/>
        <w:t>Inputs to the study groups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40" w:line="240" w:lineRule="auto"/>
        <w:ind w:left="1154" w:hanging="794"/>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lastRenderedPageBreak/>
        <w:t>‒</w:t>
      </w:r>
      <w:r w:rsidRPr="005E0448">
        <w:rPr>
          <w:rFonts w:eastAsia="SimSun" w:cs="Times New Roman"/>
          <w:sz w:val="24"/>
          <w:szCs w:val="24"/>
          <w:lang w:val="en-GB" w:eastAsia="zh-CN"/>
        </w:rPr>
        <w:tab/>
        <w:t>Outputs of the study groups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40" w:line="240" w:lineRule="auto"/>
        <w:ind w:left="1154" w:hanging="794"/>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t>‒</w:t>
      </w:r>
      <w:r w:rsidRPr="005E0448">
        <w:rPr>
          <w:rFonts w:eastAsia="SimSun" w:cs="Times New Roman"/>
          <w:sz w:val="24"/>
          <w:szCs w:val="24"/>
          <w:lang w:val="en-GB" w:eastAsia="zh-CN"/>
        </w:rPr>
        <w:tab/>
        <w:t>Further infrastructure supporting the study group process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80" w:line="240" w:lineRule="auto"/>
        <w:ind w:left="360"/>
        <w:jc w:val="left"/>
        <w:textAlignment w:val="baseline"/>
        <w:rPr>
          <w:rFonts w:eastAsia="SimSun" w:cs="Times New Roman"/>
          <w:color w:val="000000"/>
          <w:sz w:val="24"/>
          <w:szCs w:val="24"/>
          <w:lang w:val="en-GB" w:eastAsia="zh-CN"/>
        </w:rPr>
      </w:pPr>
      <w:r w:rsidRPr="005E0448">
        <w:rPr>
          <w:rFonts w:eastAsia="SimSun" w:cs="Times New Roman"/>
          <w:color w:val="000000"/>
          <w:sz w:val="24"/>
          <w:szCs w:val="24"/>
          <w:lang w:val="en-GB" w:eastAsia="zh-CN"/>
        </w:rPr>
        <w:t>Each module is a self-contained unit, including course content and quizzes. Scores of at least 80 per cent in the final assessment of the e-learning course result in the award of a certificate of achievement.</w:t>
      </w:r>
    </w:p>
    <w:p w:rsidR="005E0448" w:rsidRPr="005E0448" w:rsidRDefault="005E0448" w:rsidP="005E0448">
      <w:pPr>
        <w:keepNext/>
        <w:keepLines/>
        <w:numPr>
          <w:ilvl w:val="0"/>
          <w:numId w:val="41"/>
        </w:numPr>
        <w:tabs>
          <w:tab w:val="clear" w:pos="1134"/>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eastAsia="SimSun" w:cs="Times New Roman"/>
          <w:b/>
          <w:sz w:val="24"/>
          <w:szCs w:val="24"/>
          <w:lang w:val="en-GB" w:eastAsia="zh-CN"/>
        </w:rPr>
      </w:pPr>
      <w:r w:rsidRPr="005E0448">
        <w:rPr>
          <w:rFonts w:eastAsia="SimSun" w:cs="Times New Roman"/>
          <w:b/>
          <w:sz w:val="24"/>
          <w:szCs w:val="24"/>
          <w:lang w:val="en-GB" w:eastAsia="zh-CN"/>
        </w:rPr>
        <w:t xml:space="preserve">Introduction to Next Generation Networks </w:t>
      </w:r>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before="40" w:line="240" w:lineRule="auto"/>
        <w:ind w:left="720"/>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t xml:space="preserve">The course provides an introduction to Next Generation Networks (NGN), building understanding of the forces driving the migration to NGN and their possible impacts on telecommunication regulatory frameworks. </w:t>
      </w:r>
    </w:p>
    <w:p w:rsidR="005E0448" w:rsidRPr="005E0448" w:rsidRDefault="005E0448" w:rsidP="005E0448">
      <w:pPr>
        <w:numPr>
          <w:ilvl w:val="0"/>
          <w:numId w:val="41"/>
        </w:numPr>
        <w:tabs>
          <w:tab w:val="clear" w:pos="1134"/>
          <w:tab w:val="left" w:pos="79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eastAsia="SimSun" w:cs="Times New Roman"/>
          <w:b/>
          <w:bCs/>
          <w:color w:val="000000"/>
          <w:sz w:val="24"/>
          <w:szCs w:val="24"/>
          <w:lang w:val="en-GB" w:eastAsia="zh-CN"/>
        </w:rPr>
      </w:pPr>
      <w:r w:rsidRPr="005E0448">
        <w:rPr>
          <w:rFonts w:eastAsia="SimSun" w:cs="Times New Roman"/>
          <w:b/>
          <w:bCs/>
          <w:color w:val="000000"/>
          <w:sz w:val="24"/>
          <w:szCs w:val="24"/>
          <w:lang w:val="en-GB" w:eastAsia="zh-CN"/>
        </w:rPr>
        <w:t>Recommendation ITU-T F.921 “Audio-based indoor and outdoor network navigation system for persons with vision impairment”</w:t>
      </w:r>
    </w:p>
    <w:p w:rsidR="005E0448" w:rsidRPr="005E0448" w:rsidRDefault="005E0448" w:rsidP="005E0448">
      <w:pPr>
        <w:tabs>
          <w:tab w:val="clear" w:pos="1134"/>
        </w:tabs>
        <w:bidi w:val="0"/>
        <w:spacing w:before="80" w:line="240" w:lineRule="auto"/>
        <w:ind w:left="720"/>
        <w:contextualSpacing/>
        <w:jc w:val="left"/>
        <w:rPr>
          <w:rFonts w:eastAsia="SimSun" w:cs="Times New Roman"/>
          <w:color w:val="000000"/>
          <w:sz w:val="24"/>
          <w:szCs w:val="24"/>
          <w:lang w:val="en-GB" w:eastAsia="zh-CN"/>
        </w:rPr>
      </w:pPr>
      <w:r w:rsidRPr="005E0448">
        <w:rPr>
          <w:rFonts w:eastAsia="SimSun" w:cs="Times New Roman"/>
          <w:color w:val="000000"/>
          <w:sz w:val="24"/>
          <w:szCs w:val="24"/>
          <w:lang w:val="en-GB" w:eastAsia="zh-CN"/>
        </w:rPr>
        <w:t xml:space="preserve">The most recent addition to the ITU Academia platform trains developers of systems compliant with Recommendcation ITU-T F.921. The course was developed by Wayfindr, in collaboration with TSB and BDT.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color w:val="000000"/>
          <w:sz w:val="24"/>
          <w:szCs w:val="24"/>
          <w:lang w:val="en-GB" w:eastAsia="zh-CN"/>
        </w:rPr>
      </w:pPr>
      <w:r w:rsidRPr="005E0448">
        <w:rPr>
          <w:rFonts w:eastAsia="SimSun" w:cs="Times New Roman"/>
          <w:color w:val="000000"/>
          <w:sz w:val="24"/>
          <w:szCs w:val="24"/>
          <w:lang w:val="en-GB" w:eastAsia="zh-CN"/>
        </w:rPr>
        <w:t>These courses are available on the ITU Academy website at</w:t>
      </w:r>
      <w:r w:rsidRPr="005E0448">
        <w:rPr>
          <w:rFonts w:cs="Times New Roman"/>
          <w:sz w:val="24"/>
          <w:szCs w:val="24"/>
          <w:lang w:val="en-GB" w:eastAsia="zh-CN"/>
        </w:rPr>
        <w:t xml:space="preserve"> </w:t>
      </w:r>
      <w:hyperlink r:id="rId87" w:history="1">
        <w:r w:rsidRPr="005E0448">
          <w:rPr>
            <w:rFonts w:cs="Times New Roman"/>
            <w:color w:val="0000FF"/>
            <w:sz w:val="24"/>
            <w:szCs w:val="24"/>
            <w:u w:val="single"/>
            <w:lang w:val="en-GB" w:eastAsia="zh-CN"/>
          </w:rPr>
          <w:t>http://academy.itu.int</w:t>
        </w:r>
      </w:hyperlink>
      <w:r w:rsidRPr="005E0448">
        <w:rPr>
          <w:rFonts w:cs="Times New Roman"/>
          <w:sz w:val="24"/>
          <w:szCs w:val="24"/>
          <w:lang w:val="en-GB" w:eastAsia="zh-CN"/>
        </w:rPr>
        <w:t xml:space="preserve">. </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36" w:name="_Toc475354528"/>
      <w:bookmarkStart w:id="137" w:name="_Toc480527853"/>
      <w:bookmarkStart w:id="138" w:name="_Toc530571873"/>
      <w:r w:rsidRPr="005E0448">
        <w:rPr>
          <w:rFonts w:asciiTheme="majorBidi" w:hAnsiTheme="majorBidi" w:cstheme="majorBidi"/>
          <w:bCs w:val="0"/>
          <w:kern w:val="0"/>
          <w:szCs w:val="20"/>
          <w:lang w:val="en-GB" w:eastAsia="zh-CN" w:bidi="ar-SA"/>
        </w:rPr>
        <w:t>7.6</w:t>
      </w:r>
      <w:r w:rsidRPr="005E0448">
        <w:rPr>
          <w:rFonts w:asciiTheme="majorBidi" w:hAnsiTheme="majorBidi" w:cstheme="majorBidi"/>
          <w:bCs w:val="0"/>
          <w:kern w:val="0"/>
          <w:szCs w:val="20"/>
          <w:lang w:val="en-GB" w:eastAsia="zh-CN" w:bidi="ar-SA"/>
        </w:rPr>
        <w:tab/>
        <w:t>Study Group Mentoring Programme</w:t>
      </w:r>
      <w:bookmarkEnd w:id="136"/>
      <w:bookmarkEnd w:id="137"/>
      <w:bookmarkEnd w:id="138"/>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39" w:name="_Toc480527855"/>
      <w:bookmarkStart w:id="140" w:name="_Toc530571874"/>
      <w:r w:rsidRPr="005E0448">
        <w:rPr>
          <w:rFonts w:asciiTheme="majorBidi" w:hAnsiTheme="majorBidi" w:cstheme="majorBidi"/>
          <w:bCs w:val="0"/>
          <w:kern w:val="0"/>
          <w:szCs w:val="20"/>
          <w:lang w:val="en-GB" w:eastAsia="zh-CN" w:bidi="ar-SA"/>
        </w:rPr>
        <w:t>7.7</w:t>
      </w:r>
      <w:r w:rsidRPr="005E0448">
        <w:rPr>
          <w:rFonts w:asciiTheme="majorBidi" w:hAnsiTheme="majorBidi" w:cstheme="majorBidi"/>
          <w:bCs w:val="0"/>
          <w:kern w:val="0"/>
          <w:szCs w:val="20"/>
          <w:lang w:val="en-GB" w:eastAsia="zh-CN" w:bidi="ar-SA"/>
        </w:rPr>
        <w:tab/>
        <w:t>Technical Papers</w:t>
      </w:r>
      <w:bookmarkEnd w:id="139"/>
      <w:bookmarkEnd w:id="140"/>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A series of technical reports and papers produced provide additional information for developing countries on the best practices in implementing ITU-T Recommendations. See the technical reports and papers </w:t>
      </w:r>
      <w:hyperlink r:id="rId88" w:history="1">
        <w:r w:rsidRPr="005E0448">
          <w:rPr>
            <w:rFonts w:cs="Times New Roman"/>
            <w:color w:val="0000FF"/>
            <w:sz w:val="24"/>
            <w:szCs w:val="20"/>
            <w:u w:val="single"/>
            <w:lang w:val="en-GB" w:eastAsia="zh-CN"/>
          </w:rPr>
          <w:t>web page</w:t>
        </w:r>
      </w:hyperlink>
      <w:r w:rsidRPr="005E0448">
        <w:rPr>
          <w:rFonts w:cs="Times New Roman"/>
          <w:sz w:val="24"/>
          <w:szCs w:val="20"/>
          <w:lang w:val="en-GB" w:eastAsia="zh-CN"/>
        </w:rPr>
        <w:t>.</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41" w:name="_Toc480527856"/>
      <w:bookmarkStart w:id="142" w:name="_Toc530571875"/>
      <w:r w:rsidRPr="005E0448">
        <w:rPr>
          <w:rFonts w:asciiTheme="majorBidi" w:hAnsiTheme="majorBidi" w:cstheme="majorBidi"/>
          <w:bCs w:val="0"/>
          <w:kern w:val="0"/>
          <w:szCs w:val="20"/>
          <w:lang w:val="en-GB" w:eastAsia="zh-CN" w:bidi="ar-SA"/>
        </w:rPr>
        <w:t>7.8</w:t>
      </w:r>
      <w:r w:rsidRPr="005E0448">
        <w:rPr>
          <w:rFonts w:asciiTheme="majorBidi" w:hAnsiTheme="majorBidi" w:cstheme="majorBidi"/>
          <w:bCs w:val="0"/>
          <w:kern w:val="0"/>
          <w:szCs w:val="20"/>
          <w:lang w:val="en-GB" w:eastAsia="zh-CN" w:bidi="ar-SA"/>
        </w:rPr>
        <w:tab/>
        <w:t>Fellowships</w:t>
      </w:r>
      <w:bookmarkEnd w:id="141"/>
      <w:bookmarkEnd w:id="142"/>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eastAsia="zh-CN"/>
        </w:rPr>
      </w:pPr>
      <w:bookmarkStart w:id="143" w:name="_Toc462664265"/>
      <w:bookmarkStart w:id="144" w:name="_Toc462665590"/>
      <w:bookmarkStart w:id="145" w:name="_Toc462669176"/>
      <w:r w:rsidRPr="005E0448">
        <w:rPr>
          <w:rFonts w:cs="Times New Roman"/>
          <w:sz w:val="24"/>
          <w:szCs w:val="20"/>
          <w:lang w:val="en-GB" w:eastAsia="zh-CN"/>
        </w:rPr>
        <w:t>The table below shows the fellowships awarded during the period from January 2018 until September 2018. 239 fellowships were requested and 176 fellowships were awarded. Of the 176 fellowships awarded, 148 fellowships were used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5E0448" w:rsidRPr="005E0448" w:rsidTr="005E0448">
        <w:trPr>
          <w:cantSplit/>
          <w:tblHeader/>
        </w:trPr>
        <w:tc>
          <w:tcPr>
            <w:tcW w:w="3828" w:type="dxa"/>
            <w:vMerge w:val="restart"/>
            <w:shd w:val="clear" w:color="auto" w:fill="B8CCE4"/>
            <w:vAlign w:val="center"/>
          </w:tcPr>
          <w:p w:rsidR="005E0448" w:rsidRPr="005E0448" w:rsidRDefault="005E0448" w:rsidP="005E0448">
            <w:pPr>
              <w:tabs>
                <w:tab w:val="clear" w:pos="1134"/>
              </w:tabs>
              <w:bidi w:val="0"/>
              <w:spacing w:line="240" w:lineRule="auto"/>
              <w:jc w:val="left"/>
              <w:rPr>
                <w:rFonts w:eastAsia="SimSun" w:cs="Times New Roman"/>
                <w:b/>
                <w:bCs/>
                <w:sz w:val="24"/>
                <w:szCs w:val="20"/>
                <w:lang w:val="en-GB" w:eastAsia="zh-CN"/>
              </w:rPr>
            </w:pPr>
            <w:r w:rsidRPr="005E0448">
              <w:rPr>
                <w:rFonts w:eastAsia="SimSun" w:cs="Times New Roman"/>
                <w:b/>
                <w:bCs/>
                <w:sz w:val="24"/>
                <w:szCs w:val="20"/>
                <w:lang w:val="en-GB" w:eastAsia="zh-CN"/>
              </w:rPr>
              <w:t>Meeting</w:t>
            </w:r>
          </w:p>
        </w:tc>
        <w:tc>
          <w:tcPr>
            <w:tcW w:w="3260" w:type="dxa"/>
            <w:gridSpan w:val="2"/>
            <w:shd w:val="clear" w:color="auto" w:fill="B8CCE4"/>
            <w:vAlign w:val="center"/>
          </w:tcPr>
          <w:p w:rsidR="005E0448" w:rsidRPr="005E0448" w:rsidRDefault="005E0448" w:rsidP="005E0448">
            <w:pPr>
              <w:tabs>
                <w:tab w:val="clear" w:pos="1134"/>
              </w:tabs>
              <w:bidi w:val="0"/>
              <w:spacing w:line="240" w:lineRule="auto"/>
              <w:jc w:val="center"/>
              <w:rPr>
                <w:rFonts w:eastAsia="SimSun" w:cs="Times New Roman"/>
                <w:b/>
                <w:bCs/>
                <w:sz w:val="24"/>
                <w:szCs w:val="20"/>
                <w:lang w:val="en-GB" w:eastAsia="zh-CN"/>
              </w:rPr>
            </w:pPr>
            <w:r w:rsidRPr="005E0448">
              <w:rPr>
                <w:rFonts w:eastAsia="SimSun" w:cs="Times New Roman"/>
                <w:b/>
                <w:bCs/>
                <w:sz w:val="24"/>
                <w:szCs w:val="20"/>
                <w:lang w:val="en-GB" w:eastAsia="zh-CN"/>
              </w:rPr>
              <w:t>Fellows</w:t>
            </w:r>
          </w:p>
        </w:tc>
        <w:tc>
          <w:tcPr>
            <w:tcW w:w="2551" w:type="dxa"/>
            <w:vMerge w:val="restart"/>
            <w:shd w:val="clear" w:color="auto" w:fill="B8CCE4"/>
            <w:vAlign w:val="center"/>
          </w:tcPr>
          <w:p w:rsidR="005E0448" w:rsidRPr="005E0448" w:rsidRDefault="005E0448" w:rsidP="005E0448">
            <w:pPr>
              <w:tabs>
                <w:tab w:val="clear" w:pos="1134"/>
              </w:tabs>
              <w:bidi w:val="0"/>
              <w:spacing w:line="240" w:lineRule="auto"/>
              <w:jc w:val="center"/>
              <w:rPr>
                <w:rFonts w:eastAsia="SimSun" w:cs="Times New Roman"/>
                <w:b/>
                <w:bCs/>
                <w:sz w:val="24"/>
                <w:szCs w:val="20"/>
                <w:lang w:val="en-GB" w:eastAsia="zh-CN"/>
              </w:rPr>
            </w:pPr>
            <w:r w:rsidRPr="005E0448">
              <w:rPr>
                <w:rFonts w:eastAsia="SimSun" w:cs="Times New Roman"/>
                <w:b/>
                <w:bCs/>
                <w:sz w:val="24"/>
                <w:szCs w:val="20"/>
                <w:lang w:val="en-GB" w:eastAsia="zh-CN"/>
              </w:rPr>
              <w:t>Total</w:t>
            </w:r>
          </w:p>
        </w:tc>
      </w:tr>
      <w:tr w:rsidR="005E0448" w:rsidRPr="005E0448" w:rsidTr="005E0448">
        <w:trPr>
          <w:cantSplit/>
          <w:tblHeader/>
        </w:trPr>
        <w:tc>
          <w:tcPr>
            <w:tcW w:w="3828" w:type="dxa"/>
            <w:vMerge/>
            <w:shd w:val="clear" w:color="auto" w:fill="B8CCE4"/>
            <w:vAlign w:val="center"/>
          </w:tcPr>
          <w:p w:rsidR="005E0448" w:rsidRPr="005E0448" w:rsidRDefault="005E0448" w:rsidP="005E0448">
            <w:pPr>
              <w:tabs>
                <w:tab w:val="clear" w:pos="1134"/>
              </w:tabs>
              <w:bidi w:val="0"/>
              <w:spacing w:line="240" w:lineRule="auto"/>
              <w:jc w:val="left"/>
              <w:rPr>
                <w:rFonts w:eastAsia="SimSun" w:cs="Times New Roman"/>
                <w:b/>
                <w:bCs/>
                <w:sz w:val="24"/>
                <w:szCs w:val="20"/>
                <w:lang w:val="en-GB" w:eastAsia="zh-CN"/>
              </w:rPr>
            </w:pPr>
          </w:p>
        </w:tc>
        <w:tc>
          <w:tcPr>
            <w:tcW w:w="1701" w:type="dxa"/>
            <w:shd w:val="clear" w:color="auto" w:fill="B8CCE4"/>
            <w:vAlign w:val="center"/>
          </w:tcPr>
          <w:p w:rsidR="005E0448" w:rsidRPr="005E0448" w:rsidRDefault="005E0448" w:rsidP="005E0448">
            <w:pPr>
              <w:tabs>
                <w:tab w:val="clear" w:pos="1134"/>
              </w:tabs>
              <w:bidi w:val="0"/>
              <w:spacing w:line="240" w:lineRule="auto"/>
              <w:jc w:val="center"/>
              <w:rPr>
                <w:rFonts w:eastAsia="SimSun" w:cs="Times New Roman"/>
                <w:b/>
                <w:bCs/>
                <w:sz w:val="24"/>
                <w:szCs w:val="20"/>
                <w:lang w:val="en-GB" w:eastAsia="zh-CN"/>
              </w:rPr>
            </w:pPr>
            <w:r w:rsidRPr="005E0448">
              <w:rPr>
                <w:rFonts w:eastAsia="SimSun" w:cs="Times New Roman"/>
                <w:b/>
                <w:bCs/>
                <w:sz w:val="24"/>
                <w:szCs w:val="20"/>
                <w:lang w:val="en-GB" w:eastAsia="zh-CN"/>
              </w:rPr>
              <w:t>Female</w:t>
            </w:r>
          </w:p>
        </w:tc>
        <w:tc>
          <w:tcPr>
            <w:tcW w:w="1559" w:type="dxa"/>
            <w:shd w:val="clear" w:color="auto" w:fill="B8CCE4"/>
            <w:vAlign w:val="center"/>
          </w:tcPr>
          <w:p w:rsidR="005E0448" w:rsidRPr="005E0448" w:rsidRDefault="005E0448" w:rsidP="005E0448">
            <w:pPr>
              <w:tabs>
                <w:tab w:val="clear" w:pos="1134"/>
              </w:tabs>
              <w:bidi w:val="0"/>
              <w:spacing w:line="240" w:lineRule="auto"/>
              <w:jc w:val="center"/>
              <w:rPr>
                <w:rFonts w:eastAsia="SimSun" w:cs="Times New Roman"/>
                <w:b/>
                <w:bCs/>
                <w:sz w:val="24"/>
                <w:szCs w:val="20"/>
                <w:lang w:val="en-GB" w:eastAsia="zh-CN"/>
              </w:rPr>
            </w:pPr>
            <w:r w:rsidRPr="005E0448">
              <w:rPr>
                <w:rFonts w:eastAsia="SimSun" w:cs="Times New Roman"/>
                <w:b/>
                <w:bCs/>
                <w:sz w:val="24"/>
                <w:szCs w:val="20"/>
                <w:lang w:val="en-GB" w:eastAsia="zh-CN"/>
              </w:rPr>
              <w:t>Male</w:t>
            </w:r>
          </w:p>
        </w:tc>
        <w:tc>
          <w:tcPr>
            <w:tcW w:w="2551" w:type="dxa"/>
            <w:vMerge/>
            <w:shd w:val="clear" w:color="auto" w:fill="B8CCE4"/>
            <w:vAlign w:val="center"/>
          </w:tcPr>
          <w:p w:rsidR="005E0448" w:rsidRPr="005E0448" w:rsidRDefault="005E0448" w:rsidP="005E0448">
            <w:pPr>
              <w:tabs>
                <w:tab w:val="clear" w:pos="1134"/>
              </w:tabs>
              <w:bidi w:val="0"/>
              <w:spacing w:line="240" w:lineRule="auto"/>
              <w:jc w:val="center"/>
              <w:rPr>
                <w:rFonts w:eastAsia="SimSun" w:cs="Times New Roman"/>
                <w:b/>
                <w:bCs/>
                <w:sz w:val="24"/>
                <w:szCs w:val="20"/>
                <w:lang w:val="en-GB" w:eastAsia="zh-CN"/>
              </w:rPr>
            </w:pP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pacing w:val="-4"/>
                <w:sz w:val="24"/>
                <w:szCs w:val="20"/>
                <w:lang w:val="en-GB" w:eastAsia="zh-CN"/>
              </w:rPr>
            </w:pPr>
            <w:r w:rsidRPr="005E0448">
              <w:rPr>
                <w:rFonts w:eastAsia="SimSun" w:cs="Times New Roman"/>
                <w:spacing w:val="-4"/>
                <w:sz w:val="24"/>
                <w:szCs w:val="20"/>
                <w:lang w:val="en-GB" w:eastAsia="zh-CN"/>
              </w:rPr>
              <w:t>ITU-T Study Group 15 Meeting</w:t>
            </w:r>
          </w:p>
          <w:p w:rsidR="005E0448" w:rsidRPr="005E0448" w:rsidRDefault="005E0448" w:rsidP="005E0448">
            <w:pPr>
              <w:tabs>
                <w:tab w:val="clear" w:pos="1134"/>
              </w:tabs>
              <w:bidi w:val="0"/>
              <w:spacing w:before="40" w:after="40" w:line="240" w:lineRule="auto"/>
              <w:jc w:val="left"/>
              <w:rPr>
                <w:rFonts w:eastAsia="SimSun" w:cs="Times New Roman"/>
                <w:spacing w:val="-4"/>
                <w:sz w:val="24"/>
                <w:szCs w:val="20"/>
                <w:lang w:val="en-GB" w:eastAsia="zh-CN"/>
              </w:rPr>
            </w:pPr>
            <w:r w:rsidRPr="005E0448">
              <w:rPr>
                <w:rFonts w:eastAsia="SimSun" w:cs="Times New Roman"/>
                <w:spacing w:val="-4"/>
                <w:sz w:val="24"/>
                <w:szCs w:val="20"/>
                <w:lang w:val="en-GB" w:eastAsia="zh-CN"/>
              </w:rPr>
              <w:t>Geneva, 29 January – 9 February 2018</w:t>
            </w:r>
          </w:p>
        </w:tc>
        <w:tc>
          <w:tcPr>
            <w:tcW w:w="1701" w:type="dxa"/>
          </w:tcPr>
          <w:p w:rsidR="005E0448" w:rsidRPr="005E0448" w:rsidDel="00D922E0"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1559" w:type="dxa"/>
          </w:tcPr>
          <w:p w:rsidR="005E0448" w:rsidRPr="005E0448" w:rsidDel="00D922E0"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3</w:t>
            </w:r>
          </w:p>
        </w:tc>
        <w:tc>
          <w:tcPr>
            <w:tcW w:w="2551" w:type="dxa"/>
          </w:tcPr>
          <w:p w:rsidR="005E0448" w:rsidRPr="005E0448" w:rsidDel="00D922E0"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3 fellowships awarded</w:t>
            </w:r>
            <w:r w:rsidRPr="005E0448">
              <w:rPr>
                <w:rFonts w:eastAsia="SimSun" w:cs="Times New Roman"/>
                <w:sz w:val="24"/>
                <w:szCs w:val="20"/>
                <w:lang w:val="en-GB" w:eastAsia="zh-CN"/>
              </w:rPr>
              <w:br/>
              <w:t>3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3 RG-AFR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Kigali, Rwanda 5 – 8 February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 + 1 cancelled</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 + 1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17 fellowships awarded, 15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TSAG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26 February- 2 March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9</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+ 2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11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9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5 (WP2/5)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5-9 March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 fellowship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 participant</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12 RG-AFR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lastRenderedPageBreak/>
              <w:t>Dakar, Senegal 19-23 March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lastRenderedPageBreak/>
              <w:t>1</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6 + 2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9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17</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 xml:space="preserve"> Geneva 20-29 March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2</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13 RG-AFR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Abidjan, Côte d’Ivoire 26-29 March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 + 1 cancelled</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12</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15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13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5 RG-AFR and SG5 RG-ARB and SG20 RG-AFR Meetings (Green Standards Week)</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Zanzibar, Tanzania 9-12 April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3 + 1 cancelled</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12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10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3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9-18 April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6 + 1 cancelled</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14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xml:space="preserve">13 participants </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11 RG-AFR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Tunis, Tunisia 23-25 April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2</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3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3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2 RG-AFR and SG2 RG-ARB Meetings</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Tunis, Tunisia 26-27 April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2 + 1 cancelled</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C&amp;I Training for AFR Region</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Tunis, Tunisia 30 April - 4 May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+ 2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10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12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1-10 May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4</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6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20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 xml:space="preserve"> </w:t>
            </w:r>
            <w:r w:rsidRPr="005E0448">
              <w:rPr>
                <w:rFonts w:eastAsia="SimSun" w:cs="Times New Roman"/>
                <w:i/>
                <w:iCs/>
                <w:sz w:val="24"/>
                <w:szCs w:val="20"/>
                <w:lang w:val="en-GB" w:eastAsia="zh-CN"/>
              </w:rPr>
              <w:t>Cairo, Egypt 6-16 May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2 + 1 cancelled</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pacing w:val="-6"/>
                <w:sz w:val="24"/>
                <w:szCs w:val="20"/>
                <w:lang w:val="en-GB" w:eastAsia="zh-CN"/>
              </w:rPr>
            </w:pPr>
            <w:r w:rsidRPr="005E0448">
              <w:rPr>
                <w:rFonts w:eastAsia="SimSun" w:cs="Times New Roman"/>
                <w:spacing w:val="-6"/>
                <w:sz w:val="24"/>
                <w:szCs w:val="20"/>
                <w:lang w:val="en-GB" w:eastAsia="zh-CN"/>
              </w:rPr>
              <w:t>ITU-T Study Group 11 RG-EECAT and SG20RG-EECAT Meetings</w:t>
            </w:r>
          </w:p>
          <w:p w:rsidR="005E0448" w:rsidRPr="005E0448" w:rsidRDefault="005E0448" w:rsidP="005E0448">
            <w:pPr>
              <w:tabs>
                <w:tab w:val="clear" w:pos="1134"/>
              </w:tabs>
              <w:bidi w:val="0"/>
              <w:spacing w:before="40" w:after="40" w:line="240" w:lineRule="auto"/>
              <w:jc w:val="left"/>
              <w:rPr>
                <w:rFonts w:eastAsia="SimSun" w:cs="Times New Roman"/>
                <w:spacing w:val="-6"/>
                <w:sz w:val="24"/>
                <w:szCs w:val="20"/>
                <w:lang w:val="en-GB" w:eastAsia="zh-CN"/>
              </w:rPr>
            </w:pPr>
            <w:r w:rsidRPr="005E0448">
              <w:rPr>
                <w:rFonts w:eastAsia="SimSun" w:cs="Times New Roman"/>
                <w:i/>
                <w:iCs/>
                <w:spacing w:val="-6"/>
                <w:sz w:val="24"/>
                <w:szCs w:val="20"/>
                <w:lang w:val="en-GB" w:eastAsia="zh-CN"/>
              </w:rPr>
              <w:t>Saint Petersburg, Russia 4-6 June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 fellowship awarded</w:t>
            </w:r>
            <w:r w:rsidRPr="005E0448">
              <w:rPr>
                <w:rFonts w:eastAsia="SimSun" w:cs="Times New Roman"/>
                <w:sz w:val="24"/>
                <w:szCs w:val="20"/>
                <w:lang w:val="en-GB" w:eastAsia="zh-CN"/>
              </w:rPr>
              <w:br/>
              <w:t>1 participant</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 xml:space="preserve">ITU-T Study Group 2 Meeting, </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4-13 July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 + 1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6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16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Ljubljana, Slovenia 9 – 20 July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2</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3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2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13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16-27 July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6 + 1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11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18-27 July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0</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+ 2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9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7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pacing w:val="-6"/>
                <w:sz w:val="24"/>
                <w:szCs w:val="20"/>
                <w:lang w:val="en-GB" w:eastAsia="zh-CN"/>
              </w:rPr>
            </w:pPr>
            <w:r w:rsidRPr="005E0448">
              <w:rPr>
                <w:rFonts w:eastAsia="SimSun" w:cs="Times New Roman"/>
                <w:spacing w:val="-6"/>
                <w:sz w:val="24"/>
                <w:szCs w:val="20"/>
                <w:lang w:val="en-GB" w:eastAsia="zh-CN"/>
              </w:rPr>
              <w:t>ITU-T Study Group 3RG-AO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Xi’an, China 28-31 August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 + 1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2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 participant</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17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lastRenderedPageBreak/>
              <w:t>Geneva, 29 August -7 September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lastRenderedPageBreak/>
              <w:t>3</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 + 1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9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8 participants</w:t>
            </w:r>
          </w:p>
        </w:tc>
      </w:tr>
      <w:tr w:rsidR="005E0448" w:rsidRPr="005E0448" w:rsidTr="00876D53">
        <w:tc>
          <w:tcPr>
            <w:tcW w:w="3828" w:type="dxa"/>
          </w:tcPr>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sz w:val="24"/>
                <w:szCs w:val="20"/>
                <w:lang w:val="en-GB" w:eastAsia="zh-CN"/>
              </w:rPr>
              <w:t>ITU-T Study Group 5 Meeting</w:t>
            </w:r>
          </w:p>
          <w:p w:rsidR="005E0448" w:rsidRPr="005E0448" w:rsidRDefault="005E0448" w:rsidP="005E0448">
            <w:pPr>
              <w:tabs>
                <w:tab w:val="clear" w:pos="1134"/>
              </w:tabs>
              <w:bidi w:val="0"/>
              <w:spacing w:before="40" w:after="40" w:line="240" w:lineRule="auto"/>
              <w:jc w:val="left"/>
              <w:rPr>
                <w:rFonts w:eastAsia="SimSun" w:cs="Times New Roman"/>
                <w:sz w:val="24"/>
                <w:szCs w:val="20"/>
                <w:lang w:val="en-GB" w:eastAsia="zh-CN"/>
              </w:rPr>
            </w:pPr>
            <w:r w:rsidRPr="005E0448">
              <w:rPr>
                <w:rFonts w:eastAsia="SimSun" w:cs="Times New Roman"/>
                <w:i/>
                <w:iCs/>
                <w:sz w:val="24"/>
                <w:szCs w:val="20"/>
                <w:lang w:val="en-GB" w:eastAsia="zh-CN"/>
              </w:rPr>
              <w:t>Geneva 11-21 September 2018</w:t>
            </w:r>
          </w:p>
        </w:tc>
        <w:tc>
          <w:tcPr>
            <w:tcW w:w="170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5</w:t>
            </w:r>
          </w:p>
        </w:tc>
        <w:tc>
          <w:tcPr>
            <w:tcW w:w="1559"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4 + 3 cancelled</w:t>
            </w:r>
          </w:p>
        </w:tc>
        <w:tc>
          <w:tcPr>
            <w:tcW w:w="2551" w:type="dxa"/>
          </w:tcPr>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12 fellowships awarded</w:t>
            </w:r>
          </w:p>
          <w:p w:rsidR="005E0448" w:rsidRPr="005E0448" w:rsidRDefault="005E0448" w:rsidP="005E0448">
            <w:pPr>
              <w:tabs>
                <w:tab w:val="clear" w:pos="1134"/>
              </w:tabs>
              <w:bidi w:val="0"/>
              <w:spacing w:before="40" w:after="40" w:line="240" w:lineRule="auto"/>
              <w:jc w:val="center"/>
              <w:rPr>
                <w:rFonts w:eastAsia="SimSun" w:cs="Times New Roman"/>
                <w:sz w:val="24"/>
                <w:szCs w:val="20"/>
                <w:lang w:val="en-GB" w:eastAsia="zh-CN"/>
              </w:rPr>
            </w:pPr>
            <w:r w:rsidRPr="005E0448">
              <w:rPr>
                <w:rFonts w:eastAsia="SimSun" w:cs="Times New Roman"/>
                <w:sz w:val="24"/>
                <w:szCs w:val="20"/>
                <w:lang w:val="en-GB" w:eastAsia="zh-CN"/>
              </w:rPr>
              <w:t>9 participants</w:t>
            </w:r>
          </w:p>
        </w:tc>
      </w:tr>
    </w:tbl>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46" w:name="_Toc530571876"/>
      <w:bookmarkStart w:id="147" w:name="_Toc480527858"/>
      <w:r w:rsidRPr="005E0448">
        <w:rPr>
          <w:rFonts w:asciiTheme="majorBidi" w:hAnsiTheme="majorBidi" w:cstheme="majorBidi"/>
          <w:bCs w:val="0"/>
          <w:kern w:val="0"/>
          <w:szCs w:val="20"/>
          <w:lang w:val="en-GB" w:eastAsia="zh-CN" w:bidi="ar-SA"/>
        </w:rPr>
        <w:t>7.9</w:t>
      </w:r>
      <w:r w:rsidRPr="005E0448">
        <w:rPr>
          <w:rFonts w:asciiTheme="majorBidi" w:hAnsiTheme="majorBidi" w:cstheme="majorBidi"/>
          <w:bCs w:val="0"/>
          <w:kern w:val="0"/>
          <w:szCs w:val="20"/>
          <w:lang w:val="en-GB" w:eastAsia="zh-CN" w:bidi="ar-SA"/>
        </w:rPr>
        <w:tab/>
        <w:t>Questionnaires for developing countries</w:t>
      </w:r>
      <w:bookmarkEnd w:id="146"/>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lang w:val="en-GB" w:eastAsia="zh-CN"/>
        </w:rPr>
      </w:pPr>
      <w:r w:rsidRPr="005E0448">
        <w:rPr>
          <w:rFonts w:cs="Times New Roman"/>
          <w:sz w:val="24"/>
          <w:szCs w:val="22"/>
          <w:lang w:val="en-GB" w:eastAsia="zh-CN"/>
        </w:rPr>
        <w:t>Two questionnaires on</w:t>
      </w:r>
      <w:r w:rsidRPr="005E0448">
        <w:rPr>
          <w:rFonts w:cs="Times New Roman"/>
          <w:i/>
          <w:iCs/>
          <w:sz w:val="24"/>
          <w:szCs w:val="22"/>
          <w:lang w:val="en-GB" w:eastAsia="zh-CN"/>
        </w:rPr>
        <w:t xml:space="preserve"> </w:t>
      </w:r>
      <w:r w:rsidRPr="005E0448">
        <w:rPr>
          <w:rFonts w:cs="Times New Roman"/>
          <w:sz w:val="24"/>
          <w:szCs w:val="22"/>
          <w:lang w:val="en-GB" w:eastAsia="zh-CN"/>
        </w:rPr>
        <w:t>“Big Data Adoption in Developing Countries” and on the “Use of ITU-T Recommendations by Developing Countries”</w:t>
      </w:r>
      <w:r w:rsidRPr="005E0448">
        <w:rPr>
          <w:rFonts w:cs="Times New Roman"/>
          <w:b/>
          <w:bCs/>
          <w:sz w:val="24"/>
          <w:szCs w:val="22"/>
          <w:lang w:val="en-GB" w:eastAsia="zh-CN"/>
        </w:rPr>
        <w:t xml:space="preserve"> </w:t>
      </w:r>
      <w:r w:rsidRPr="005E0448">
        <w:rPr>
          <w:rFonts w:cs="Times New Roman"/>
          <w:sz w:val="24"/>
          <w:szCs w:val="22"/>
          <w:lang w:val="en-GB" w:eastAsia="zh-CN"/>
        </w:rPr>
        <w:t xml:space="preserve">were distributed in July 2018.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lang w:val="en-GB" w:eastAsia="zh-CN"/>
        </w:rPr>
      </w:pPr>
      <w:r w:rsidRPr="005E0448">
        <w:rPr>
          <w:rFonts w:cs="Times New Roman"/>
          <w:sz w:val="24"/>
          <w:szCs w:val="22"/>
          <w:lang w:val="en-GB" w:eastAsia="zh-CN"/>
        </w:rPr>
        <w:t xml:space="preserve">Responses to the first questionnaire will inform the development of a new Supplement on “Big Data Adoption in Developing Countries”. </w:t>
      </w:r>
      <w:r w:rsidRPr="005E0448">
        <w:rPr>
          <w:rFonts w:cs="Times New Roman"/>
          <w:iCs/>
          <w:sz w:val="24"/>
          <w:szCs w:val="22"/>
          <w:lang w:val="en-GB" w:eastAsia="zh-CN"/>
        </w:rPr>
        <w:t xml:space="preserve">The questionnaire is </w:t>
      </w:r>
      <w:r w:rsidRPr="005E0448">
        <w:rPr>
          <w:rFonts w:cs="Times New Roman"/>
          <w:sz w:val="24"/>
          <w:szCs w:val="22"/>
          <w:lang w:val="en-GB" w:eastAsia="zh-CN"/>
        </w:rPr>
        <w:t>collecting data on the main opportunities, requirements, use cases and challenges relevant to Big Data adoption in developing countries. Its objective is to identify issues that could be addressed by ITU-T Recommendations or related guidelines on the adoption of Big Data technologies in these countries.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lang w:val="en-GB" w:eastAsia="zh-CN"/>
        </w:rPr>
      </w:pPr>
      <w:r w:rsidRPr="005E0448">
        <w:rPr>
          <w:rFonts w:cs="Times New Roman"/>
          <w:sz w:val="24"/>
          <w:szCs w:val="22"/>
          <w:lang w:val="en-GB" w:eastAsia="zh-CN"/>
        </w:rPr>
        <w:t xml:space="preserve">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 </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148" w:name="_Toc530571877"/>
      <w:r w:rsidRPr="005E0448">
        <w:rPr>
          <w:rFonts w:asciiTheme="majorBidi" w:eastAsiaTheme="minorEastAsia" w:hAnsiTheme="majorBidi" w:cstheme="majorBidi"/>
          <w:bCs w:val="0"/>
          <w:kern w:val="0"/>
          <w:sz w:val="24"/>
          <w:szCs w:val="20"/>
          <w:lang w:val="en-GB" w:eastAsia="zh-CN" w:bidi="ar-SA"/>
        </w:rPr>
        <w:t>8</w:t>
      </w:r>
      <w:r w:rsidRPr="005E0448">
        <w:rPr>
          <w:rFonts w:asciiTheme="majorBidi" w:eastAsiaTheme="minorEastAsia" w:hAnsiTheme="majorBidi" w:cstheme="majorBidi"/>
          <w:bCs w:val="0"/>
          <w:kern w:val="0"/>
          <w:sz w:val="24"/>
          <w:szCs w:val="20"/>
          <w:lang w:val="en-GB" w:eastAsia="zh-CN" w:bidi="ar-SA"/>
        </w:rPr>
        <w:tab/>
        <w:t>Membership</w:t>
      </w:r>
      <w:bookmarkEnd w:id="116"/>
      <w:bookmarkEnd w:id="117"/>
      <w:bookmarkEnd w:id="118"/>
      <w:bookmarkEnd w:id="119"/>
      <w:bookmarkEnd w:id="120"/>
      <w:bookmarkEnd w:id="121"/>
      <w:bookmarkEnd w:id="122"/>
      <w:bookmarkEnd w:id="143"/>
      <w:bookmarkEnd w:id="144"/>
      <w:bookmarkEnd w:id="145"/>
      <w:bookmarkEnd w:id="147"/>
      <w:bookmarkEnd w:id="148"/>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49" w:name="_Toc462664266"/>
      <w:bookmarkStart w:id="150" w:name="_Toc480527859"/>
      <w:bookmarkStart w:id="151" w:name="_Toc530571878"/>
      <w:r w:rsidRPr="005E0448">
        <w:rPr>
          <w:rFonts w:asciiTheme="majorBidi" w:hAnsiTheme="majorBidi" w:cstheme="majorBidi"/>
          <w:bCs w:val="0"/>
          <w:kern w:val="0"/>
          <w:szCs w:val="20"/>
          <w:lang w:val="en-GB" w:eastAsia="zh-CN" w:bidi="ar-SA"/>
        </w:rPr>
        <w:t>8.1</w:t>
      </w:r>
      <w:r w:rsidRPr="005E0448">
        <w:rPr>
          <w:rFonts w:asciiTheme="majorBidi" w:hAnsiTheme="majorBidi" w:cstheme="majorBidi"/>
          <w:bCs w:val="0"/>
          <w:kern w:val="0"/>
          <w:szCs w:val="20"/>
          <w:lang w:val="en-GB" w:eastAsia="zh-CN" w:bidi="ar-SA"/>
        </w:rPr>
        <w:tab/>
        <w:t>Evolution of ITU-T membership</w:t>
      </w:r>
      <w:bookmarkEnd w:id="149"/>
      <w:bookmarkEnd w:id="150"/>
      <w:bookmarkEnd w:id="151"/>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4"/>
          <w:lang w:val="en-GB" w:eastAsia="zh-CN"/>
        </w:rPr>
      </w:pPr>
      <w:r w:rsidRPr="005E0448">
        <w:rPr>
          <w:rFonts w:eastAsia="SimSun" w:cs="Times New Roman"/>
          <w:sz w:val="24"/>
          <w:szCs w:val="24"/>
          <w:lang w:val="en-GB" w:eastAsia="zh-CN"/>
        </w:rPr>
        <w:t>ITU-T has achieved a significant net increase of 26 new memberships in 2018, a 92 per cent improvement over the net increase achieved in 2017.</w:t>
      </w:r>
      <w:r w:rsidRPr="005E0448">
        <w:rPr>
          <w:rFonts w:eastAsia="SimSun" w:cs="Times New Roman"/>
          <w:bCs/>
          <w:sz w:val="24"/>
          <w:szCs w:val="24"/>
          <w:lang w:val="en-GB" w:eastAsia="zh-CN"/>
        </w:rPr>
        <w:t xml:space="preserve"> </w:t>
      </w:r>
      <w:r w:rsidRPr="005E0448">
        <w:rPr>
          <w:rFonts w:eastAsia="SimSun" w:cs="Times New Roman"/>
          <w:sz w:val="24"/>
          <w:szCs w:val="24"/>
          <w:lang w:val="en-GB" w:eastAsia="zh-CN"/>
        </w:rPr>
        <w:t>14 Sector Members and 29 Associates have joined ITU-T in 2018, amounting to 43 new members.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4"/>
          <w:lang w:val="en-GB" w:eastAsia="ja-JP"/>
        </w:rPr>
      </w:pPr>
      <w:r w:rsidRPr="005E0448">
        <w:rPr>
          <w:rFonts w:eastAsia="SimSun" w:cs="Times New Roman"/>
          <w:sz w:val="24"/>
          <w:szCs w:val="24"/>
          <w:lang w:val="en-GB" w:eastAsia="ja-JP"/>
        </w:rPr>
        <w:t xml:space="preserve">New ITU-T members include </w:t>
      </w:r>
      <w:r w:rsidRPr="005E0448">
        <w:rPr>
          <w:rFonts w:cs="Times New Roman"/>
          <w:sz w:val="24"/>
          <w:szCs w:val="20"/>
          <w:lang w:val="en-GB" w:eastAsia="zh-CN"/>
        </w:rPr>
        <w:t>mobile virtual network operators and enablers (MVNOs and MVNEs), manufacturers of unmanned aerial vehicles, telematics and automotive companies, OTT service providers, energy utilities, and companies specializing in quantum cryptography and quantum communications</w:t>
      </w:r>
      <w:r w:rsidRPr="005E0448">
        <w:rPr>
          <w:rFonts w:eastAsia="SimSun" w:cs="Times New Roman"/>
          <w:sz w:val="24"/>
          <w:szCs w:val="24"/>
          <w:lang w:val="en-GB" w:eastAsia="ja-JP"/>
        </w:rPr>
        <w: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4"/>
          <w:lang w:val="en-GB" w:eastAsia="ja-JP"/>
        </w:rPr>
      </w:pPr>
      <w:r w:rsidRPr="005E0448">
        <w:rPr>
          <w:rFonts w:eastAsia="SimSun" w:cs="Times New Roman"/>
          <w:sz w:val="24"/>
          <w:szCs w:val="24"/>
          <w:lang w:val="en-GB" w:eastAsia="ja-JP"/>
        </w:rPr>
        <w:t>Targeted membership outreach and campaigns – executed in collaboration by TSB Membership, Communications and Study Groups divisions – continue to show great promise in attracting and recruiting new ITU-T members.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4"/>
          <w:lang w:val="en-GB" w:eastAsia="ja-JP"/>
        </w:rPr>
      </w:pPr>
      <w:r w:rsidRPr="005E0448">
        <w:rPr>
          <w:rFonts w:eastAsia="SimSun" w:cs="Times New Roman"/>
          <w:sz w:val="24"/>
          <w:szCs w:val="24"/>
          <w:lang w:val="en-GB" w:eastAsia="ja-JP"/>
        </w:rPr>
        <w:t>TSB Membership and Communications have put increased emphasis on tailored outreach to membership prospects while also enhancing the level of account management to ITU-T’s existing membership.</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u w:val="single"/>
          <w:lang w:val="en-GB" w:eastAsia="ja-JP"/>
        </w:rPr>
      </w:pPr>
      <w:r w:rsidRPr="005E0448">
        <w:rPr>
          <w:rFonts w:cs="Times New Roman"/>
          <w:sz w:val="24"/>
          <w:szCs w:val="24"/>
          <w:u w:val="single"/>
          <w:lang w:val="en-GB" w:eastAsia="ja-JP"/>
        </w:rPr>
        <w:t>New Sector Members since January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5E0448">
        <w:rPr>
          <w:rFonts w:cs="Times New Roman"/>
          <w:sz w:val="24"/>
          <w:szCs w:val="24"/>
          <w:lang w:val="en-GB" w:eastAsia="ja-JP"/>
        </w:rPr>
        <w:t>Nepal Telecommunications Authority (NTA), SZ DJI Technology Co. Ltd., Telecom Regulatory Authority of India (TRAI), 360 Technology Co, Ltd., OneWeb, Bayernwerk AG, ATDI, Common Market for Eastern &amp; Southern Africa (COMESA), Telematics Industry Application Alliance (TIAA), Tencent Technology (Shenzhen) Company Limited, Hangzhou Hikvision Digital Technology Co.,Ltd., Information Science Academy of China Electronics Technology Group Corporation (ISA CETC), Tata Communications (UK) Limited, Yong Xin Hua Yun Cultural Development Corporation.</w:t>
      </w:r>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u w:val="single"/>
          <w:lang w:val="en-GB" w:eastAsia="ja-JP"/>
        </w:rPr>
      </w:pPr>
      <w:r w:rsidRPr="005E0448">
        <w:rPr>
          <w:rFonts w:cs="Times New Roman"/>
          <w:sz w:val="24"/>
          <w:szCs w:val="24"/>
          <w:u w:val="single"/>
          <w:lang w:val="en-GB" w:eastAsia="ja-JP"/>
        </w:rPr>
        <w:lastRenderedPageBreak/>
        <w:t>New Associates since January 2018:</w:t>
      </w:r>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u w:val="single"/>
          <w:lang w:val="en-GB" w:eastAsia="ja-JP"/>
        </w:rPr>
      </w:pPr>
      <w:r w:rsidRPr="005E0448">
        <w:rPr>
          <w:rFonts w:cs="Times New Roman"/>
          <w:sz w:val="24"/>
          <w:szCs w:val="24"/>
          <w:lang w:val="en-GB" w:eastAsia="ja-JP"/>
        </w:rPr>
        <w:t>Cubic Telecom Ltd. (SG2), GloTell B.V. (SG2), Truphone Limited (SG2), 1nce GmbH (SG2), Limitless Mobile Inc. (SG2), JpU Io Ltd. (SG2), Arm Limited (SG2), Internet Initiative Japan (SG3), XOX Com Sdn Bhd (SG3), FraudBuster (SG3), Xiamen SET Electronics Co., Ltd (SG5), Beijing JiShi HuiTong Technology Co.,Ltd (SG9), Shenzhen Skyworth Digital Technology Co. Ltd. (SG9), Toda Network Corporation (SG11), Botswana Fibre Networks (SG15), Yangtze Optical Fibre and Cable Joint Stock Limited Company (SG15), Power Plus Communications AG (SG15), devolo AG (SG15), Corinex Communications (SG15), Applied Optoelectronics, Inc.(SG15), Google Fiber (SG15), Iberdrola (SG15), BOE Technology Group Co. Ltd (SG16), Guizhou Creco Technology Ltd. (SG16), Shenzhen OLYM Information Security Technology Co. Ltd. (SG17), itk AVtobvS Sarl (SG17), ID Quantique (SG17), Quantum Xchange (SG17), Hudson Institute (SG17).</w:t>
      </w:r>
    </w:p>
    <w:p w:rsidR="005E0448" w:rsidRPr="005E0448" w:rsidRDefault="005E0448" w:rsidP="00876D53">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5E0448">
        <w:rPr>
          <w:rFonts w:cs="Times New Roman"/>
          <w:sz w:val="24"/>
          <w:szCs w:val="24"/>
          <w:lang w:val="en-GB" w:eastAsia="ja-JP"/>
        </w:rPr>
        <w:t>Total ITU-T Sector Members, Associates and Academia (2006-present):</w:t>
      </w:r>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sz w:val="24"/>
          <w:szCs w:val="20"/>
          <w:lang w:val="en-GB" w:eastAsia="zh-CN"/>
        </w:rPr>
      </w:pPr>
      <w:r w:rsidRPr="005E0448">
        <w:rPr>
          <w:rFonts w:cs="Times New Roman"/>
          <w:b/>
          <w:sz w:val="24"/>
          <w:szCs w:val="20"/>
          <w:lang w:val="en-GB" w:eastAsia="zh-CN"/>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5E0448" w:rsidRPr="005E0448" w:rsidTr="00876D53">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rsidR="005E0448" w:rsidRPr="005E0448" w:rsidRDefault="005E0448" w:rsidP="00876D53">
            <w:pPr>
              <w:tabs>
                <w:tab w:val="clear" w:pos="1134"/>
                <w:tab w:val="left" w:pos="794"/>
                <w:tab w:val="left" w:pos="1191"/>
                <w:tab w:val="left" w:pos="1588"/>
                <w:tab w:val="left" w:pos="1985"/>
              </w:tabs>
              <w:overflowPunct w:val="0"/>
              <w:autoSpaceDE w:val="0"/>
              <w:autoSpaceDN w:val="0"/>
              <w:bidi w:val="0"/>
              <w:adjustRightInd w:val="0"/>
              <w:spacing w:line="200" w:lineRule="exact"/>
              <w:jc w:val="left"/>
              <w:textAlignment w:val="baseline"/>
              <w:rPr>
                <w:rFonts w:cs="Times New Roman"/>
                <w:sz w:val="24"/>
                <w:szCs w:val="20"/>
                <w:lang w:val="en-GB" w:eastAsia="zh-CN"/>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eastAsia="SimSun" w:cs="Times New Roman"/>
                <w:b/>
                <w:sz w:val="24"/>
                <w:szCs w:val="20"/>
                <w:lang w:val="en-GB" w:eastAsia="zh-CN"/>
              </w:rPr>
            </w:pPr>
            <w:r w:rsidRPr="005E0448">
              <w:rPr>
                <w:rFonts w:cs="Times New Roman"/>
                <w:b/>
                <w:sz w:val="20"/>
                <w:szCs w:val="20"/>
                <w:lang w:val="en-GB" w:eastAsia="zh-CN"/>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2017</w:t>
            </w:r>
          </w:p>
        </w:tc>
        <w:tc>
          <w:tcPr>
            <w:tcW w:w="656" w:type="dxa"/>
            <w:tcBorders>
              <w:top w:val="single" w:sz="12" w:space="0" w:color="auto"/>
              <w:left w:val="nil"/>
              <w:bottom w:val="single" w:sz="12" w:space="0" w:color="auto"/>
              <w:right w:val="single" w:sz="12" w:space="0" w:color="auto"/>
            </w:tcBorders>
            <w:hideMark/>
          </w:tcPr>
          <w:p w:rsidR="005E0448" w:rsidRPr="005E0448" w:rsidRDefault="005E0448" w:rsidP="00876D53">
            <w:pPr>
              <w:keepNext/>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00" w:lineRule="exact"/>
              <w:jc w:val="center"/>
              <w:textAlignment w:val="baseline"/>
              <w:rPr>
                <w:rFonts w:cs="Times New Roman"/>
                <w:b/>
                <w:sz w:val="20"/>
                <w:szCs w:val="20"/>
                <w:lang w:val="en-GB" w:eastAsia="zh-CN"/>
              </w:rPr>
            </w:pPr>
            <w:r w:rsidRPr="005E0448">
              <w:rPr>
                <w:rFonts w:cs="Times New Roman"/>
                <w:b/>
                <w:sz w:val="20"/>
                <w:szCs w:val="20"/>
                <w:lang w:val="en-GB" w:eastAsia="zh-CN"/>
              </w:rPr>
              <w:t>2018</w:t>
            </w:r>
          </w:p>
        </w:tc>
      </w:tr>
      <w:tr w:rsidR="005E0448" w:rsidRPr="005E0448" w:rsidTr="00876D53">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left"/>
              <w:textAlignment w:val="baseline"/>
              <w:rPr>
                <w:rFonts w:cs="Times New Roman"/>
                <w:sz w:val="20"/>
                <w:szCs w:val="20"/>
                <w:lang w:val="en-GB" w:eastAsia="zh-CN"/>
              </w:rPr>
            </w:pPr>
            <w:r w:rsidRPr="005E0448">
              <w:rPr>
                <w:rFonts w:cs="Times New Roman"/>
                <w:sz w:val="20"/>
                <w:szCs w:val="20"/>
                <w:lang w:val="en-GB" w:eastAsia="zh-CN"/>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left"/>
              <w:textAlignment w:val="baseline"/>
              <w:rPr>
                <w:rFonts w:cs="Times New Roman"/>
                <w:sz w:val="20"/>
                <w:szCs w:val="20"/>
                <w:lang w:val="en-GB" w:eastAsia="zh-CN"/>
              </w:rPr>
            </w:pPr>
            <w:r w:rsidRPr="005E0448">
              <w:rPr>
                <w:rFonts w:cs="Times New Roman"/>
                <w:sz w:val="20"/>
                <w:szCs w:val="20"/>
                <w:lang w:val="en-GB" w:eastAsia="zh-CN"/>
              </w:rPr>
              <w:t xml:space="preserve"> 258</w:t>
            </w:r>
          </w:p>
        </w:tc>
        <w:tc>
          <w:tcPr>
            <w:tcW w:w="656" w:type="dxa"/>
            <w:tcBorders>
              <w:top w:val="nil"/>
              <w:left w:val="nil"/>
              <w:bottom w:val="single" w:sz="8" w:space="0" w:color="auto"/>
              <w:right w:val="single" w:sz="12" w:space="0" w:color="auto"/>
            </w:tcBorders>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262</w:t>
            </w:r>
          </w:p>
        </w:tc>
      </w:tr>
      <w:tr w:rsidR="005E0448" w:rsidRPr="005E0448" w:rsidTr="00876D53">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left"/>
              <w:textAlignment w:val="baseline"/>
              <w:rPr>
                <w:rFonts w:cs="Times New Roman"/>
                <w:sz w:val="20"/>
                <w:szCs w:val="20"/>
                <w:lang w:val="en-GB" w:eastAsia="zh-CN"/>
              </w:rPr>
            </w:pPr>
            <w:r w:rsidRPr="005E0448">
              <w:rPr>
                <w:rFonts w:cs="Times New Roman"/>
                <w:sz w:val="20"/>
                <w:szCs w:val="20"/>
                <w:lang w:val="en-GB" w:eastAsia="zh-CN"/>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139</w:t>
            </w:r>
          </w:p>
        </w:tc>
        <w:tc>
          <w:tcPr>
            <w:tcW w:w="656" w:type="dxa"/>
            <w:tcBorders>
              <w:top w:val="nil"/>
              <w:left w:val="nil"/>
              <w:bottom w:val="single" w:sz="8" w:space="0" w:color="auto"/>
              <w:right w:val="single" w:sz="12" w:space="0" w:color="auto"/>
            </w:tcBorders>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161</w:t>
            </w:r>
          </w:p>
        </w:tc>
      </w:tr>
      <w:tr w:rsidR="005E0448" w:rsidRPr="005E0448" w:rsidTr="00876D53">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left"/>
              <w:textAlignment w:val="baseline"/>
              <w:rPr>
                <w:rFonts w:cs="Times New Roman"/>
                <w:sz w:val="20"/>
                <w:szCs w:val="20"/>
                <w:lang w:val="en-GB" w:eastAsia="zh-CN"/>
              </w:rPr>
            </w:pPr>
            <w:r w:rsidRPr="005E0448">
              <w:rPr>
                <w:rFonts w:cs="Times New Roman"/>
                <w:sz w:val="20"/>
                <w:szCs w:val="20"/>
                <w:lang w:val="en-GB" w:eastAsia="zh-CN"/>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125</w:t>
            </w:r>
          </w:p>
        </w:tc>
        <w:tc>
          <w:tcPr>
            <w:tcW w:w="656" w:type="dxa"/>
            <w:tcBorders>
              <w:top w:val="nil"/>
              <w:left w:val="nil"/>
              <w:bottom w:val="single" w:sz="8" w:space="0" w:color="auto"/>
              <w:right w:val="single" w:sz="12" w:space="0" w:color="auto"/>
            </w:tcBorders>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154</w:t>
            </w:r>
          </w:p>
        </w:tc>
      </w:tr>
      <w:tr w:rsidR="005E0448" w:rsidRPr="005E0448" w:rsidTr="00876D53">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left"/>
              <w:textAlignment w:val="baseline"/>
              <w:rPr>
                <w:rFonts w:cs="Times New Roman"/>
                <w:sz w:val="20"/>
                <w:szCs w:val="20"/>
                <w:lang w:val="en-GB" w:eastAsia="zh-CN"/>
              </w:rPr>
            </w:pPr>
            <w:r w:rsidRPr="005E0448">
              <w:rPr>
                <w:rFonts w:cs="Times New Roman"/>
                <w:sz w:val="20"/>
                <w:szCs w:val="20"/>
                <w:lang w:val="en-GB" w:eastAsia="zh-CN"/>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left"/>
              <w:textAlignment w:val="baseline"/>
              <w:rPr>
                <w:rFonts w:cs="Times New Roman"/>
                <w:sz w:val="20"/>
                <w:szCs w:val="20"/>
                <w:lang w:val="en-GB" w:eastAsia="zh-CN"/>
              </w:rPr>
            </w:pPr>
            <w:r w:rsidRPr="005E0448">
              <w:rPr>
                <w:rFonts w:cs="Times New Roman"/>
                <w:sz w:val="20"/>
                <w:szCs w:val="20"/>
                <w:lang w:val="en-GB" w:eastAsia="zh-CN"/>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522</w:t>
            </w:r>
          </w:p>
        </w:tc>
        <w:tc>
          <w:tcPr>
            <w:tcW w:w="656" w:type="dxa"/>
            <w:tcBorders>
              <w:top w:val="nil"/>
              <w:left w:val="nil"/>
              <w:bottom w:val="single" w:sz="12" w:space="0" w:color="auto"/>
              <w:right w:val="single" w:sz="12" w:space="0" w:color="auto"/>
            </w:tcBorders>
            <w:hideMark/>
          </w:tcPr>
          <w:p w:rsidR="005E0448" w:rsidRPr="005E0448" w:rsidRDefault="005E0448" w:rsidP="00876D53">
            <w:pPr>
              <w:tabs>
                <w:tab w:val="left" w:pos="284"/>
                <w:tab w:val="left" w:pos="567"/>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00" w:lineRule="exact"/>
              <w:jc w:val="center"/>
              <w:textAlignment w:val="baseline"/>
              <w:rPr>
                <w:rFonts w:cs="Times New Roman"/>
                <w:sz w:val="20"/>
                <w:szCs w:val="20"/>
                <w:lang w:val="en-GB" w:eastAsia="zh-CN"/>
              </w:rPr>
            </w:pPr>
            <w:r w:rsidRPr="005E0448">
              <w:rPr>
                <w:rFonts w:cs="Times New Roman"/>
                <w:sz w:val="20"/>
                <w:szCs w:val="20"/>
                <w:lang w:val="en-GB" w:eastAsia="zh-CN"/>
              </w:rPr>
              <w:t>577</w:t>
            </w:r>
          </w:p>
        </w:tc>
      </w:tr>
    </w:tbl>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eastAsia="zh-CN"/>
        </w:rPr>
      </w:pPr>
      <w:r w:rsidRPr="005E0448">
        <w:rPr>
          <w:rFonts w:cs="Times New Roman"/>
          <w:noProof/>
          <w:sz w:val="24"/>
          <w:szCs w:val="20"/>
          <w:lang w:val="en-GB" w:eastAsia="zh-CN"/>
        </w:rPr>
        <w:drawing>
          <wp:inline distT="0" distB="0" distL="0" distR="0" wp14:anchorId="7866C014" wp14:editId="18E3B402">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5E0448" w:rsidRPr="005E0448" w:rsidRDefault="005E0448" w:rsidP="005E0448">
      <w:pPr>
        <w:keepNext/>
        <w:keepLines/>
        <w:tabs>
          <w:tab w:val="clear" w:pos="1134"/>
        </w:tabs>
        <w:overflowPunct w:val="0"/>
        <w:autoSpaceDE w:val="0"/>
        <w:autoSpaceDN w:val="0"/>
        <w:bidi w:val="0"/>
        <w:adjustRightInd w:val="0"/>
        <w:spacing w:after="120" w:line="240" w:lineRule="auto"/>
        <w:ind w:left="567"/>
        <w:jc w:val="left"/>
        <w:textAlignment w:val="baseline"/>
        <w:rPr>
          <w:rFonts w:cs="Times New Roman"/>
          <w:sz w:val="18"/>
          <w:szCs w:val="20"/>
          <w:lang w:val="en-GB" w:eastAsia="zh-CN"/>
        </w:rPr>
      </w:pPr>
      <w:r w:rsidRPr="005E0448">
        <w:rPr>
          <w:rFonts w:cs="Times New Roman"/>
          <w:sz w:val="18"/>
          <w:szCs w:val="20"/>
          <w:lang w:val="en-GB" w:eastAsia="zh-CN"/>
        </w:rPr>
        <w:t>NOTE – The Academia category was created in 2011.</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bCs/>
          <w:sz w:val="24"/>
          <w:szCs w:val="24"/>
          <w:lang w:val="en-GB" w:eastAsia="zh-CN"/>
        </w:rPr>
      </w:pPr>
      <w:r w:rsidRPr="005E0448">
        <w:rPr>
          <w:rFonts w:eastAsia="MS Mincho" w:cs="Times New Roman"/>
          <w:b/>
          <w:bCs/>
          <w:sz w:val="24"/>
          <w:szCs w:val="24"/>
          <w:lang w:val="en-GB" w:eastAsia="zh-CN"/>
        </w:rPr>
        <w:t>Figure 3 – Evolution of ITU-T membership from 31 December 2006 to 31 October 2018</w:t>
      </w:r>
    </w:p>
    <w:p w:rsidR="005E0448" w:rsidRPr="005E0448" w:rsidRDefault="005E0448" w:rsidP="00876D53">
      <w:pPr>
        <w:pStyle w:val="Heading2"/>
        <w:tabs>
          <w:tab w:val="clear" w:pos="1134"/>
          <w:tab w:val="left" w:pos="794"/>
          <w:tab w:val="left" w:pos="1191"/>
          <w:tab w:val="left" w:pos="1588"/>
          <w:tab w:val="left" w:pos="1985"/>
        </w:tabs>
        <w:overflowPunct w:val="0"/>
        <w:autoSpaceDE w:val="0"/>
        <w:autoSpaceDN w:val="0"/>
        <w:bidi w:val="0"/>
        <w:adjustRightInd w:val="0"/>
        <w:spacing w:before="120" w:line="240" w:lineRule="auto"/>
        <w:ind w:left="794" w:hanging="794"/>
        <w:jc w:val="left"/>
        <w:textAlignment w:val="baseline"/>
        <w:rPr>
          <w:rFonts w:asciiTheme="majorBidi" w:hAnsiTheme="majorBidi" w:cstheme="majorBidi"/>
          <w:bCs w:val="0"/>
          <w:kern w:val="0"/>
          <w:szCs w:val="20"/>
          <w:lang w:val="en-GB" w:eastAsia="zh-CN" w:bidi="ar-SA"/>
        </w:rPr>
      </w:pPr>
      <w:bookmarkStart w:id="152" w:name="_Toc530571879"/>
      <w:r w:rsidRPr="005E0448">
        <w:rPr>
          <w:rFonts w:asciiTheme="majorBidi" w:hAnsiTheme="majorBidi" w:cstheme="majorBidi"/>
          <w:bCs w:val="0"/>
          <w:kern w:val="0"/>
          <w:szCs w:val="20"/>
          <w:lang w:val="en-GB" w:eastAsia="zh-CN" w:bidi="ar-SA"/>
        </w:rPr>
        <w:t>8.2</w:t>
      </w:r>
      <w:r w:rsidRPr="005E0448">
        <w:rPr>
          <w:rFonts w:asciiTheme="majorBidi" w:hAnsiTheme="majorBidi" w:cstheme="majorBidi"/>
          <w:bCs w:val="0"/>
          <w:kern w:val="0"/>
          <w:szCs w:val="20"/>
          <w:lang w:val="en-GB" w:eastAsia="zh-CN" w:bidi="ar-SA"/>
        </w:rPr>
        <w:tab/>
        <w:t>Implementation of SME Pilot Project</w:t>
      </w:r>
      <w:bookmarkEnd w:id="152"/>
      <w:r w:rsidRPr="005E0448">
        <w:rPr>
          <w:rFonts w:asciiTheme="majorBidi" w:hAnsiTheme="majorBidi" w:cstheme="majorBidi"/>
          <w:bCs w:val="0"/>
          <w:kern w:val="0"/>
          <w:szCs w:val="20"/>
          <w:lang w:val="en-GB" w:eastAsia="zh-CN" w:bidi="ar-SA"/>
        </w:rPr>
        <w:t xml:space="preserve">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ITU-T Study Groups 5, 11, 16 and 20 have implemented a pilot project to increase the engagement of SMEs in the work of ITU. 15 SMEs were approved by relevant administrations to participate in ITU-T meetings under the pilot.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ITU-T Study Group 16 has experienced positive results. For example, ASTEM (Japan) has contributed significant specifications for standards on accessible IPTV terminals and their testing, which are now found in Recommendation ITU-T H.702 and Technical Paper ITU-T HSTP-CONF-H702. Wayfindr (United Kingdom) brought specifications for audio-based network navigation </w:t>
      </w:r>
      <w:r w:rsidRPr="005E0448">
        <w:rPr>
          <w:rFonts w:cs="Times New Roman"/>
          <w:sz w:val="24"/>
          <w:szCs w:val="20"/>
          <w:lang w:val="en-GB" w:eastAsia="zh-CN"/>
        </w:rPr>
        <w:lastRenderedPageBreak/>
        <w:t>system for persons with vision impairment and its conformance testing (Recommendation ITU-T F.921 and Technical Paper ITU-T HSTP-CONF-F921). Wayfindr also developed associated online training material found on the ITU Academy platform.</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153" w:name="_Toc530571880"/>
      <w:bookmarkStart w:id="154" w:name="_Toc438553987"/>
      <w:bookmarkStart w:id="155" w:name="_Toc453929111"/>
      <w:bookmarkStart w:id="156" w:name="_Toc453932982"/>
      <w:bookmarkStart w:id="157" w:name="_Toc454295888"/>
      <w:bookmarkStart w:id="158" w:name="_Toc462664268"/>
      <w:bookmarkStart w:id="159" w:name="_Toc480527861"/>
      <w:r w:rsidRPr="005E0448">
        <w:rPr>
          <w:rFonts w:asciiTheme="majorBidi" w:eastAsiaTheme="minorEastAsia" w:hAnsiTheme="majorBidi" w:cstheme="majorBidi"/>
          <w:bCs w:val="0"/>
          <w:kern w:val="0"/>
          <w:sz w:val="24"/>
          <w:szCs w:val="20"/>
          <w:lang w:val="en-GB" w:eastAsia="zh-CN" w:bidi="ar-SA"/>
        </w:rPr>
        <w:t>9</w:t>
      </w:r>
      <w:r w:rsidRPr="005E0448">
        <w:rPr>
          <w:rFonts w:asciiTheme="majorBidi" w:eastAsiaTheme="minorEastAsia" w:hAnsiTheme="majorBidi" w:cstheme="majorBidi"/>
          <w:bCs w:val="0"/>
          <w:kern w:val="0"/>
          <w:sz w:val="24"/>
          <w:szCs w:val="20"/>
          <w:lang w:val="en-GB" w:eastAsia="zh-CN" w:bidi="ar-SA"/>
        </w:rPr>
        <w:tab/>
        <w:t>Gender</w:t>
      </w:r>
      <w:bookmarkEnd w:id="153"/>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TSB continues its efforts to include a gender perspective in all of its activities and programmes under the umbrella of the ITU Gender Task Force.</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WTSA-16 reaffirmed WTSA </w:t>
      </w:r>
      <w:r w:rsidRPr="005E0448">
        <w:rPr>
          <w:rFonts w:cs="Times New Roman"/>
          <w:color w:val="0000FF"/>
          <w:sz w:val="24"/>
          <w:szCs w:val="22"/>
          <w:u w:val="single"/>
          <w:lang w:val="en-GB" w:eastAsia="zh-CN"/>
        </w:rPr>
        <w:t>Resolution 55</w:t>
      </w:r>
      <w:r w:rsidRPr="005E0448">
        <w:rPr>
          <w:rFonts w:cs="Times New Roman"/>
          <w:sz w:val="24"/>
          <w:szCs w:val="22"/>
          <w:lang w:val="en-GB" w:eastAsia="zh-CN"/>
        </w:rPr>
        <w:t xml:space="preserve"> </w:t>
      </w:r>
      <w:r w:rsidRPr="005E0448">
        <w:rPr>
          <w:rFonts w:cs="Times New Roman"/>
          <w:sz w:val="24"/>
          <w:szCs w:val="20"/>
          <w:lang w:val="en-GB" w:eastAsia="zh-CN"/>
        </w:rPr>
        <w:t>to promote gender equality in ITU-T. ITU Member States and Sector Members are encouraged to support the active involvement of women experts in standardization groups and activities.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48 per cent of all TSB staff are women. 37 per cent of professional posts are held by women, and women hold 67 per cent of P5 posts in TSB.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6"/>
          <w:sz w:val="24"/>
          <w:szCs w:val="20"/>
          <w:lang w:val="en-GB" w:eastAsia="zh-CN"/>
        </w:rPr>
      </w:pPr>
      <w:r w:rsidRPr="005E0448">
        <w:rPr>
          <w:rFonts w:cs="Times New Roman"/>
          <w:spacing w:val="-6"/>
          <w:sz w:val="24"/>
          <w:szCs w:val="20"/>
          <w:lang w:val="en-GB" w:eastAsia="zh-CN"/>
        </w:rPr>
        <w:t>Diversity of staff, gender equality and the empowerment of women continue to be among TSB's priorities.</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160" w:name="_Toc530571881"/>
      <w:r w:rsidRPr="005E0448">
        <w:rPr>
          <w:rFonts w:asciiTheme="majorBidi" w:eastAsiaTheme="minorEastAsia" w:hAnsiTheme="majorBidi" w:cstheme="majorBidi"/>
          <w:bCs w:val="0"/>
          <w:kern w:val="0"/>
          <w:sz w:val="24"/>
          <w:szCs w:val="20"/>
          <w:lang w:val="en-GB" w:eastAsia="zh-CN" w:bidi="ar-SA"/>
        </w:rPr>
        <w:t>10</w:t>
      </w:r>
      <w:r w:rsidRPr="005E0448">
        <w:rPr>
          <w:rFonts w:asciiTheme="majorBidi" w:eastAsiaTheme="minorEastAsia" w:hAnsiTheme="majorBidi" w:cstheme="majorBidi"/>
          <w:bCs w:val="0"/>
          <w:kern w:val="0"/>
          <w:sz w:val="24"/>
          <w:szCs w:val="20"/>
          <w:lang w:val="en-GB" w:eastAsia="zh-CN" w:bidi="ar-SA"/>
        </w:rPr>
        <w:tab/>
        <w:t>Academia</w:t>
      </w:r>
      <w:bookmarkEnd w:id="154"/>
      <w:bookmarkEnd w:id="155"/>
      <w:bookmarkEnd w:id="156"/>
      <w:bookmarkEnd w:id="157"/>
      <w:bookmarkEnd w:id="158"/>
      <w:bookmarkEnd w:id="159"/>
      <w:bookmarkEnd w:id="160"/>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r w:rsidRPr="005E0448">
        <w:rPr>
          <w:rFonts w:asciiTheme="majorBidi" w:hAnsiTheme="majorBidi" w:cstheme="majorBidi"/>
          <w:bCs w:val="0"/>
          <w:kern w:val="0"/>
          <w:szCs w:val="20"/>
          <w:lang w:val="en-GB" w:eastAsia="zh-CN" w:bidi="ar-SA"/>
        </w:rPr>
        <w:t>10.1</w:t>
      </w:r>
      <w:r w:rsidRPr="005E0448">
        <w:rPr>
          <w:rFonts w:asciiTheme="majorBidi" w:hAnsiTheme="majorBidi" w:cstheme="majorBidi"/>
          <w:bCs w:val="0"/>
          <w:kern w:val="0"/>
          <w:szCs w:val="20"/>
          <w:lang w:val="en-GB" w:eastAsia="zh-CN" w:bidi="ar-SA"/>
        </w:rPr>
        <w:tab/>
        <w:t>ITU Kaleidoscope academic conferences</w:t>
      </w:r>
    </w:p>
    <w:p w:rsidR="005E0448" w:rsidRPr="005E0448" w:rsidRDefault="005E0448" w:rsidP="005E0448">
      <w:pPr>
        <w:tabs>
          <w:tab w:val="clear" w:pos="1134"/>
        </w:tabs>
        <w:bidi w:val="0"/>
        <w:spacing w:line="240" w:lineRule="auto"/>
        <w:jc w:val="left"/>
        <w:rPr>
          <w:rFonts w:eastAsia="Gulim" w:cs="Times New Roman"/>
          <w:sz w:val="24"/>
          <w:szCs w:val="24"/>
          <w:lang w:val="en-GB" w:eastAsia="ko-KR"/>
        </w:rPr>
      </w:pPr>
      <w:r w:rsidRPr="005E0448">
        <w:rPr>
          <w:rFonts w:eastAsia="Gulim" w:cs="Times New Roman"/>
          <w:sz w:val="24"/>
          <w:szCs w:val="24"/>
          <w:lang w:val="en-GB" w:eastAsia="ko-KR"/>
        </w:rPr>
        <w:t>The ITU Kaleidoscope series of peer-reviewed academic conferences – technically co-sponsored by the IEEE Communications Society – calls for original research on ICT innovation and related demands on international standardization.</w:t>
      </w:r>
    </w:p>
    <w:p w:rsidR="005E0448" w:rsidRPr="005E0448" w:rsidRDefault="005E0448" w:rsidP="005E0448">
      <w:pPr>
        <w:tabs>
          <w:tab w:val="clear" w:pos="1134"/>
        </w:tabs>
        <w:bidi w:val="0"/>
        <w:spacing w:line="240" w:lineRule="auto"/>
        <w:jc w:val="left"/>
        <w:rPr>
          <w:rFonts w:ascii="Gulim" w:eastAsia="Gulim" w:hAnsi="Gulim" w:cs="Times New Roman"/>
          <w:sz w:val="24"/>
          <w:szCs w:val="24"/>
          <w:lang w:val="en-GB" w:eastAsia="ko-KR"/>
        </w:rPr>
      </w:pPr>
      <w:r w:rsidRPr="005E0448">
        <w:rPr>
          <w:rFonts w:eastAsia="Gulim" w:cs="Times New Roman"/>
          <w:sz w:val="24"/>
          <w:szCs w:val="24"/>
          <w:lang w:val="en-GB" w:eastAsia="ko-KR"/>
        </w:rPr>
        <w:t xml:space="preserve">The 10th edition of Kaleidoscope, </w:t>
      </w:r>
      <w:hyperlink r:id="rId90" w:history="1">
        <w:r w:rsidRPr="005E0448">
          <w:rPr>
            <w:rFonts w:eastAsia="Gulim" w:cs="Times New Roman"/>
            <w:color w:val="0000FF"/>
            <w:sz w:val="24"/>
            <w:szCs w:val="24"/>
            <w:u w:val="single"/>
            <w:lang w:val="en-GB" w:eastAsia="ko-KR"/>
          </w:rPr>
          <w:t xml:space="preserve">Kaleidosope 2018: </w:t>
        </w:r>
        <w:r w:rsidRPr="005E0448">
          <w:rPr>
            <w:rFonts w:eastAsia="Gulim" w:cs="Times New Roman"/>
            <w:i/>
            <w:iCs/>
            <w:color w:val="0000FF"/>
            <w:sz w:val="24"/>
            <w:szCs w:val="24"/>
            <w:u w:val="single"/>
            <w:lang w:val="en-GB" w:eastAsia="ko-KR"/>
          </w:rPr>
          <w:t>Machine Learning for a 5G future</w:t>
        </w:r>
      </w:hyperlink>
      <w:r w:rsidRPr="005E0448">
        <w:rPr>
          <w:rFonts w:eastAsia="Gulim" w:cs="Times New Roman"/>
          <w:sz w:val="24"/>
          <w:szCs w:val="24"/>
          <w:lang w:val="en-GB" w:eastAsia="ko-KR"/>
        </w:rPr>
        <w:t>, will be held in Santa Fe, Argentina, 26-28 November 2018, hosted by Universidad Tecnológica Nacional.</w:t>
      </w:r>
    </w:p>
    <w:p w:rsidR="005E0448" w:rsidRPr="005E0448" w:rsidRDefault="005E0448" w:rsidP="005E0448">
      <w:pPr>
        <w:tabs>
          <w:tab w:val="clear" w:pos="1134"/>
        </w:tabs>
        <w:bidi w:val="0"/>
        <w:spacing w:line="240" w:lineRule="auto"/>
        <w:jc w:val="left"/>
        <w:rPr>
          <w:rFonts w:eastAsia="Gulim" w:cs="Times New Roman"/>
          <w:sz w:val="24"/>
          <w:szCs w:val="24"/>
          <w:lang w:val="en-GB" w:eastAsia="ko-KR"/>
        </w:rPr>
      </w:pPr>
      <w:r w:rsidRPr="005E0448">
        <w:rPr>
          <w:rFonts w:eastAsia="Gulim" w:cs="Times New Roman"/>
          <w:sz w:val="24"/>
          <w:szCs w:val="24"/>
          <w:lang w:val="en-GB" w:eastAsia="ko-KR"/>
        </w:rPr>
        <w:t xml:space="preserve">Authors of outstanding Kaleidoscope 2018 papers will be invited to contribute to the work of the </w:t>
      </w:r>
      <w:hyperlink r:id="rId91" w:history="1">
        <w:r w:rsidRPr="005E0448">
          <w:rPr>
            <w:rFonts w:eastAsia="Gulim" w:cs="Times New Roman"/>
            <w:color w:val="0000FF"/>
            <w:sz w:val="24"/>
            <w:szCs w:val="24"/>
            <w:u w:val="single"/>
            <w:lang w:val="en-GB" w:eastAsia="ko-KR"/>
          </w:rPr>
          <w:t>ITU-T Focus Group on Machine Learning for Future Networks including 5G</w:t>
        </w:r>
      </w:hyperlink>
      <w:r w:rsidRPr="005E0448">
        <w:rPr>
          <w:rFonts w:eastAsia="Gulim" w:cs="Times New Roman"/>
          <w:sz w:val="24"/>
          <w:szCs w:val="24"/>
          <w:lang w:val="en-GB" w:eastAsia="ko-KR"/>
        </w:rPr>
        <w:t>.</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r w:rsidRPr="005E0448">
        <w:rPr>
          <w:rFonts w:asciiTheme="majorBidi" w:hAnsiTheme="majorBidi" w:cstheme="majorBidi"/>
          <w:bCs w:val="0"/>
          <w:kern w:val="0"/>
          <w:szCs w:val="20"/>
          <w:lang w:val="en-GB" w:eastAsia="zh-CN" w:bidi="ar-SA"/>
        </w:rPr>
        <w:t>10.2</w:t>
      </w:r>
      <w:r w:rsidRPr="005E0448">
        <w:rPr>
          <w:rFonts w:asciiTheme="majorBidi" w:hAnsiTheme="majorBidi" w:cstheme="majorBidi"/>
          <w:bCs w:val="0"/>
          <w:kern w:val="0"/>
          <w:szCs w:val="20"/>
          <w:lang w:val="en-GB" w:eastAsia="zh-CN" w:bidi="ar-SA"/>
        </w:rPr>
        <w:tab/>
        <w:t>ITU Journal: ICT Discoveries</w:t>
      </w:r>
    </w:p>
    <w:p w:rsidR="005E0448" w:rsidRPr="005E0448" w:rsidRDefault="005E0448" w:rsidP="005E0448">
      <w:pPr>
        <w:tabs>
          <w:tab w:val="clear" w:pos="1134"/>
        </w:tabs>
        <w:bidi w:val="0"/>
        <w:spacing w:line="240" w:lineRule="auto"/>
        <w:jc w:val="left"/>
        <w:rPr>
          <w:rFonts w:eastAsia="Gulim" w:cs="Times New Roman"/>
          <w:sz w:val="24"/>
          <w:szCs w:val="24"/>
          <w:lang w:val="en-GB" w:eastAsia="ko-KR"/>
        </w:rPr>
      </w:pPr>
      <w:r w:rsidRPr="005E0448">
        <w:rPr>
          <w:rFonts w:eastAsia="Gulim" w:cs="Times New Roman"/>
          <w:sz w:val="24"/>
          <w:szCs w:val="24"/>
          <w:lang w:val="en-GB" w:eastAsia="ko-KR"/>
        </w:rPr>
        <w:t xml:space="preserve">The first issue of the </w:t>
      </w:r>
      <w:hyperlink r:id="rId92" w:history="1">
        <w:r w:rsidRPr="005E0448">
          <w:rPr>
            <w:rFonts w:eastAsia="Gulim" w:cs="Times New Roman"/>
            <w:color w:val="0000FF"/>
            <w:sz w:val="24"/>
            <w:szCs w:val="24"/>
            <w:u w:val="single"/>
            <w:lang w:val="en-GB" w:eastAsia="ko-KR"/>
          </w:rPr>
          <w:t>ITU Journal</w:t>
        </w:r>
      </w:hyperlink>
      <w:r w:rsidRPr="005E0448">
        <w:rPr>
          <w:rFonts w:eastAsia="Gulim" w:cs="Times New Roman"/>
          <w:sz w:val="24"/>
          <w:szCs w:val="24"/>
          <w:lang w:val="en-GB" w:eastAsia="ko-KR"/>
        </w:rPr>
        <w:t xml:space="preserve"> forecasts the impact of Artificial Intelligence on ICT networking. The second will share a strong bond with the first, investigating the data dimensions of modern economies and where innovation can ensure that data proves a force for good. </w:t>
      </w:r>
    </w:p>
    <w:p w:rsidR="005E0448" w:rsidRPr="005E0448" w:rsidRDefault="005E0448" w:rsidP="005E0448">
      <w:pPr>
        <w:tabs>
          <w:tab w:val="clear" w:pos="1134"/>
        </w:tabs>
        <w:bidi w:val="0"/>
        <w:spacing w:line="240" w:lineRule="auto"/>
        <w:jc w:val="left"/>
        <w:rPr>
          <w:rFonts w:ascii="Gulim" w:eastAsia="Gulim" w:hAnsi="Gulim" w:cs="Times New Roman"/>
          <w:sz w:val="24"/>
          <w:szCs w:val="24"/>
          <w:lang w:val="en-GB" w:eastAsia="ko-KR"/>
        </w:rPr>
      </w:pPr>
      <w:r w:rsidRPr="005E0448">
        <w:rPr>
          <w:rFonts w:eastAsia="Gulim" w:cs="Times New Roman"/>
          <w:sz w:val="24"/>
          <w:szCs w:val="24"/>
          <w:lang w:val="en-GB" w:eastAsia="ko-KR"/>
        </w:rPr>
        <w:t xml:space="preserve">The </w:t>
      </w:r>
      <w:hyperlink r:id="rId93" w:history="1">
        <w:r w:rsidRPr="005E0448">
          <w:rPr>
            <w:rFonts w:eastAsia="Gulim" w:cs="Times New Roman"/>
            <w:color w:val="0000FF"/>
            <w:sz w:val="24"/>
            <w:szCs w:val="24"/>
            <w:u w:val="single"/>
            <w:lang w:val="en-GB" w:eastAsia="ko-KR"/>
          </w:rPr>
          <w:t>second issue</w:t>
        </w:r>
      </w:hyperlink>
      <w:r w:rsidRPr="005E0448">
        <w:rPr>
          <w:rFonts w:eastAsia="Gulim" w:cs="Times New Roman"/>
          <w:sz w:val="24"/>
          <w:szCs w:val="24"/>
          <w:lang w:val="en-GB" w:eastAsia="ko-KR"/>
        </w:rPr>
        <w:t xml:space="preserve"> of the ITU Journal, to be published in December 2018, is dedicated to the theme “Data for Good”. It will publish original academic papers investigating the technical, business and policy challenges underlying effective data management and analysis. </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r w:rsidRPr="005E0448">
        <w:rPr>
          <w:rFonts w:asciiTheme="majorBidi" w:hAnsiTheme="majorBidi" w:cstheme="majorBidi"/>
          <w:bCs w:val="0"/>
          <w:kern w:val="0"/>
          <w:szCs w:val="20"/>
          <w:lang w:val="en-GB" w:eastAsia="zh-CN" w:bidi="ar-SA"/>
        </w:rPr>
        <w:t>10.3</w:t>
      </w:r>
      <w:r w:rsidRPr="005E0448">
        <w:rPr>
          <w:rFonts w:asciiTheme="majorBidi" w:hAnsiTheme="majorBidi" w:cstheme="majorBidi"/>
          <w:bCs w:val="0"/>
          <w:kern w:val="0"/>
          <w:szCs w:val="20"/>
          <w:lang w:val="en-GB" w:eastAsia="zh-CN" w:bidi="ar-SA"/>
        </w:rPr>
        <w:tab/>
        <w:t>World Standards Cooperation and Academia</w:t>
      </w:r>
    </w:p>
    <w:p w:rsidR="005E0448" w:rsidRPr="005E0448" w:rsidRDefault="005E0448" w:rsidP="005E0448">
      <w:pPr>
        <w:tabs>
          <w:tab w:val="clear" w:pos="1134"/>
          <w:tab w:val="num" w:pos="720"/>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IEC, ISO and ITU organize World Standards Cooperation (WSC) Academic events, which aim at discussing the role of academia in the standards-development process.</w:t>
      </w:r>
    </w:p>
    <w:p w:rsidR="005E0448" w:rsidRPr="005E0448" w:rsidRDefault="005E0448" w:rsidP="005E0448">
      <w:pPr>
        <w:tabs>
          <w:tab w:val="clear" w:pos="1134"/>
          <w:tab w:val="num" w:pos="720"/>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WSC Academic Day events took place in China (2011), Indonesia (2012), France (2013), Canada (2014), Korea (2015), Germany (2016), and the United States (2017). These events are held in conjunction with the annual International Cooperation for Education about Standardization (ICES) conferences.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Arial" w:cs="Times New Roman"/>
          <w:spacing w:val="-1"/>
          <w:sz w:val="24"/>
          <w:szCs w:val="20"/>
          <w:highlight w:val="yellow"/>
          <w:lang w:val="en-GB" w:eastAsia="zh-CN"/>
        </w:rPr>
      </w:pPr>
      <w:r w:rsidRPr="005E0448">
        <w:rPr>
          <w:rFonts w:eastAsia="Arial" w:cs="Times New Roman"/>
          <w:spacing w:val="-1"/>
          <w:sz w:val="24"/>
          <w:szCs w:val="24"/>
          <w:lang w:val="en-GB" w:eastAsia="zh-CN"/>
        </w:rPr>
        <w:t>The ICES conference and WSC Academic Day 2018 took place</w:t>
      </w:r>
      <w:r w:rsidRPr="005E0448">
        <w:rPr>
          <w:rFonts w:cs="Times New Roman"/>
          <w:sz w:val="24"/>
          <w:szCs w:val="24"/>
          <w:lang w:val="en-GB" w:eastAsia="zh-CN"/>
        </w:rPr>
        <w:t xml:space="preserve"> Yogyakarta, Indonesia, 3-5 July 2018, hosted by Universitas Islam Indonesia, the national standards body of Indonesia and Diponegoro University</w:t>
      </w:r>
      <w:r w:rsidRPr="005E0448">
        <w:rPr>
          <w:rFonts w:eastAsia="Arial" w:cs="Times New Roman"/>
          <w:spacing w:val="-1"/>
          <w:sz w:val="24"/>
          <w:szCs w:val="24"/>
          <w:lang w:val="en-GB" w:eastAsia="zh-CN"/>
        </w:rPr>
        <w:t>. The theme of the ICES conference was “</w:t>
      </w:r>
      <w:r w:rsidRPr="005E0448">
        <w:rPr>
          <w:rFonts w:cs="Times New Roman"/>
          <w:bCs/>
          <w:sz w:val="24"/>
          <w:szCs w:val="24"/>
          <w:lang w:val="en-GB" w:eastAsia="zh-CN"/>
        </w:rPr>
        <w:t>Leveraging Internet-based technologies to teach standardization</w:t>
      </w:r>
      <w:r w:rsidRPr="005E0448">
        <w:rPr>
          <w:rFonts w:eastAsia="Arial" w:cs="Times New Roman"/>
          <w:spacing w:val="-1"/>
          <w:sz w:val="24"/>
          <w:szCs w:val="24"/>
          <w:lang w:val="en-GB" w:eastAsia="zh-CN"/>
        </w:rPr>
        <w:t xml:space="preserve">”. The aim of the WSC Academic Day 2018 was to review the potential of Internet-based technologies to improve teaching, training and education about standardization. Participants </w:t>
      </w:r>
      <w:r w:rsidRPr="005E0448">
        <w:rPr>
          <w:rFonts w:eastAsia="Arial" w:cs="Times New Roman"/>
          <w:spacing w:val="-1"/>
          <w:sz w:val="24"/>
          <w:szCs w:val="24"/>
          <w:lang w:val="en-GB" w:eastAsia="zh-CN"/>
        </w:rPr>
        <w:lastRenderedPageBreak/>
        <w:t xml:space="preserve">recommended </w:t>
      </w:r>
      <w:r w:rsidRPr="005E0448">
        <w:rPr>
          <w:rFonts w:cs="Times New Roman"/>
          <w:sz w:val="24"/>
          <w:szCs w:val="24"/>
          <w:lang w:val="en-GB" w:eastAsia="zh-CN"/>
        </w:rPr>
        <w:t>that IEC, ISO and ITU consider launching a joint project, with appropriate external partners, to develop an entry-level Massive Open Online Course about standardization.</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161" w:name="_Toc462664274"/>
      <w:bookmarkStart w:id="162" w:name="_Toc480527863"/>
      <w:bookmarkStart w:id="163" w:name="_Toc530571882"/>
      <w:bookmarkStart w:id="164" w:name="_Toc453929120"/>
      <w:bookmarkStart w:id="165" w:name="_Toc453932991"/>
      <w:bookmarkStart w:id="166" w:name="_Toc454295897"/>
      <w:bookmarkStart w:id="167" w:name="_Toc387390042"/>
      <w:bookmarkStart w:id="168" w:name="_Toc416161372"/>
      <w:bookmarkStart w:id="169" w:name="_Toc438553998"/>
      <w:r w:rsidRPr="005E0448">
        <w:rPr>
          <w:rFonts w:asciiTheme="majorBidi" w:eastAsiaTheme="minorEastAsia" w:hAnsiTheme="majorBidi" w:cstheme="majorBidi"/>
          <w:bCs w:val="0"/>
          <w:kern w:val="0"/>
          <w:sz w:val="24"/>
          <w:szCs w:val="20"/>
          <w:lang w:val="en-GB" w:eastAsia="zh-CN" w:bidi="ar-SA"/>
        </w:rPr>
        <w:t>11</w:t>
      </w:r>
      <w:r w:rsidRPr="005E0448">
        <w:rPr>
          <w:rFonts w:asciiTheme="majorBidi" w:eastAsiaTheme="minorEastAsia" w:hAnsiTheme="majorBidi" w:cstheme="majorBidi"/>
          <w:bCs w:val="0"/>
          <w:kern w:val="0"/>
          <w:sz w:val="24"/>
          <w:szCs w:val="20"/>
          <w:lang w:val="en-GB" w:eastAsia="zh-CN" w:bidi="ar-SA"/>
        </w:rPr>
        <w:tab/>
        <w:t>Publications</w:t>
      </w:r>
      <w:bookmarkEnd w:id="161"/>
      <w:bookmarkEnd w:id="162"/>
      <w:bookmarkEnd w:id="163"/>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Over 9,500 pages of ITU-T Recommendations and Supplements were published between February and September 2018. Figure 4 illustrates the number of Recommendations (including Supplements) published per year since 2014; note that the 2018 figure is estimated.</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All major revisions of ITU-T Recommendations are now also being published for free download in the reflowable ePub format, alongside the usual PDF format. The ePub format allows users to read the Recommendations on devices of different screen sizes, and also to apply functions such as bookmarks, notes and highlights. It is expected that by mid-February 2019, all major revisions approved in the current study period will be available in this new format.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eastAsia="zh-CN"/>
        </w:rPr>
      </w:pPr>
      <w:r w:rsidRPr="005E0448">
        <w:rPr>
          <w:rFonts w:cs="Times New Roman"/>
          <w:noProof/>
          <w:sz w:val="24"/>
          <w:szCs w:val="20"/>
          <w:lang w:val="en-GB" w:eastAsia="zh-CN"/>
        </w:rPr>
        <w:drawing>
          <wp:inline distT="0" distB="0" distL="0" distR="0" wp14:anchorId="727D6433" wp14:editId="4F79F090">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rPr>
          <w:rFonts w:cs="Times New Roman"/>
          <w:b/>
          <w:sz w:val="24"/>
          <w:szCs w:val="20"/>
          <w:highlight w:val="yellow"/>
          <w:lang w:val="en-GB" w:eastAsia="zh-CN"/>
        </w:rPr>
      </w:pPr>
      <w:r w:rsidRPr="005E0448">
        <w:rPr>
          <w:rFonts w:cs="Times New Roman"/>
          <w:b/>
          <w:sz w:val="24"/>
          <w:szCs w:val="20"/>
          <w:lang w:val="en-GB" w:eastAsia="zh-CN"/>
        </w:rPr>
        <w:t xml:space="preserve">Figure 4 – Number of Recommendations, amendments and Supplements </w:t>
      </w:r>
      <w:r w:rsidRPr="005E0448">
        <w:rPr>
          <w:rFonts w:cs="Times New Roman"/>
          <w:b/>
          <w:sz w:val="24"/>
          <w:szCs w:val="20"/>
          <w:lang w:val="en-GB" w:eastAsia="zh-CN"/>
        </w:rPr>
        <w:br/>
        <w:t>published per year since 2014. (*) estimate</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170" w:name="_Toc462664275"/>
      <w:bookmarkStart w:id="171" w:name="_Toc480527864"/>
      <w:bookmarkStart w:id="172" w:name="_Toc530571883"/>
      <w:r w:rsidRPr="005E0448">
        <w:rPr>
          <w:rFonts w:asciiTheme="majorBidi" w:eastAsiaTheme="minorEastAsia" w:hAnsiTheme="majorBidi" w:cstheme="majorBidi"/>
          <w:bCs w:val="0"/>
          <w:kern w:val="0"/>
          <w:sz w:val="24"/>
          <w:szCs w:val="20"/>
          <w:lang w:val="en-GB" w:eastAsia="zh-CN" w:bidi="ar-SA"/>
        </w:rPr>
        <w:t>12</w:t>
      </w:r>
      <w:r w:rsidRPr="005E0448">
        <w:rPr>
          <w:rFonts w:asciiTheme="majorBidi" w:eastAsiaTheme="minorEastAsia" w:hAnsiTheme="majorBidi" w:cstheme="majorBidi"/>
          <w:bCs w:val="0"/>
          <w:kern w:val="0"/>
          <w:sz w:val="24"/>
          <w:szCs w:val="20"/>
          <w:lang w:val="en-GB" w:eastAsia="zh-CN" w:bidi="ar-SA"/>
        </w:rPr>
        <w:tab/>
      </w:r>
      <w:bookmarkStart w:id="173" w:name="_Toc480527865"/>
      <w:bookmarkStart w:id="174" w:name="_Toc505235939"/>
      <w:bookmarkEnd w:id="164"/>
      <w:bookmarkEnd w:id="165"/>
      <w:bookmarkEnd w:id="166"/>
      <w:bookmarkEnd w:id="167"/>
      <w:bookmarkEnd w:id="168"/>
      <w:bookmarkEnd w:id="169"/>
      <w:bookmarkEnd w:id="170"/>
      <w:bookmarkEnd w:id="171"/>
      <w:r w:rsidRPr="005E0448">
        <w:rPr>
          <w:rFonts w:asciiTheme="majorBidi" w:eastAsiaTheme="minorEastAsia" w:hAnsiTheme="majorBidi" w:cstheme="majorBidi"/>
          <w:bCs w:val="0"/>
          <w:kern w:val="0"/>
          <w:sz w:val="24"/>
          <w:szCs w:val="20"/>
          <w:lang w:val="en-GB" w:eastAsia="zh-CN" w:bidi="ar-SA"/>
        </w:rPr>
        <w:t>Media and promotion</w:t>
      </w:r>
      <w:bookmarkEnd w:id="172"/>
      <w:bookmarkEnd w:id="173"/>
      <w:bookmarkEnd w:id="174"/>
    </w:p>
    <w:p w:rsidR="005E0448" w:rsidRPr="005E0448" w:rsidRDefault="005E0448" w:rsidP="005E0448">
      <w:pPr>
        <w:tabs>
          <w:tab w:val="clear" w:pos="1134"/>
        </w:tabs>
        <w:bidi w:val="0"/>
        <w:snapToGrid w:val="0"/>
        <w:spacing w:line="240" w:lineRule="auto"/>
        <w:jc w:val="left"/>
        <w:rPr>
          <w:rFonts w:eastAsia="Gulim" w:cs="Times New Roman"/>
          <w:color w:val="000000"/>
          <w:sz w:val="24"/>
          <w:szCs w:val="24"/>
          <w:lang w:val="en-GB" w:eastAsia="ko-KR"/>
        </w:rPr>
      </w:pPr>
      <w:r w:rsidRPr="005E0448">
        <w:rPr>
          <w:rFonts w:eastAsia="Gulim" w:cs="Times New Roman"/>
          <w:color w:val="000000"/>
          <w:sz w:val="24"/>
          <w:szCs w:val="24"/>
          <w:lang w:val="en-GB" w:eastAsia="ko-KR"/>
        </w:rPr>
        <w:t xml:space="preserve">TSB maintains a consistent output of original ITU-T news content, coupled with a coordinated social media strategy led by the ITU General Secretariat. </w:t>
      </w:r>
    </w:p>
    <w:p w:rsidR="005E0448" w:rsidRPr="005E0448" w:rsidRDefault="005E0448" w:rsidP="005E0448">
      <w:pPr>
        <w:tabs>
          <w:tab w:val="clear" w:pos="1134"/>
        </w:tabs>
        <w:bidi w:val="0"/>
        <w:snapToGrid w:val="0"/>
        <w:spacing w:line="240" w:lineRule="auto"/>
        <w:jc w:val="left"/>
        <w:rPr>
          <w:rFonts w:eastAsia="Gulim" w:cs="Times New Roman"/>
          <w:color w:val="000000"/>
          <w:spacing w:val="-4"/>
          <w:sz w:val="24"/>
          <w:szCs w:val="24"/>
          <w:lang w:val="en-GB" w:eastAsia="ko-KR"/>
        </w:rPr>
      </w:pPr>
      <w:r w:rsidRPr="005E0448">
        <w:rPr>
          <w:rFonts w:eastAsia="Gulim" w:cs="Times New Roman"/>
          <w:bCs/>
          <w:color w:val="000000"/>
          <w:spacing w:val="-4"/>
          <w:sz w:val="24"/>
          <w:szCs w:val="24"/>
          <w:lang w:val="en-GB" w:eastAsia="ko-KR"/>
        </w:rPr>
        <w:t xml:space="preserve">TSB produces the most communications of any sector and these communications </w:t>
      </w:r>
      <w:r w:rsidRPr="005E0448">
        <w:rPr>
          <w:rFonts w:eastAsia="Gulim" w:cs="Times New Roman"/>
          <w:color w:val="000000"/>
          <w:spacing w:val="-4"/>
          <w:sz w:val="24"/>
          <w:szCs w:val="24"/>
          <w:lang w:val="en-GB" w:eastAsia="ko-KR"/>
        </w:rPr>
        <w:t xml:space="preserve">feature among the most popular ITU content each year. ITU-T news is now published on the new </w:t>
      </w:r>
      <w:hyperlink r:id="rId95" w:history="1">
        <w:r w:rsidRPr="00876D53">
          <w:rPr>
            <w:rFonts w:eastAsia="Gulim" w:cs="Times New Roman"/>
            <w:color w:val="0000FF"/>
            <w:spacing w:val="-4"/>
            <w:sz w:val="24"/>
            <w:szCs w:val="24"/>
            <w:u w:val="single"/>
            <w:lang w:val="en-GB" w:eastAsia="ko-KR"/>
          </w:rPr>
          <w:t>ITU News platform</w:t>
        </w:r>
      </w:hyperlink>
      <w:r w:rsidRPr="005E0448">
        <w:rPr>
          <w:rFonts w:eastAsia="Gulim" w:cs="Times New Roman"/>
          <w:color w:val="000000"/>
          <w:spacing w:val="-4"/>
          <w:sz w:val="24"/>
          <w:szCs w:val="24"/>
          <w:lang w:val="en-GB" w:eastAsia="ko-KR"/>
        </w:rPr>
        <w:t xml:space="preserve">, a mobile-optimized platform which supports the incorporation of multimedia and improves search-engine results and sharing. A new </w:t>
      </w:r>
      <w:hyperlink r:id="rId96" w:history="1">
        <w:r w:rsidRPr="00876D53">
          <w:rPr>
            <w:rFonts w:eastAsia="Gulim" w:cs="Times New Roman"/>
            <w:color w:val="0000FF"/>
            <w:spacing w:val="-4"/>
            <w:sz w:val="24"/>
            <w:szCs w:val="24"/>
            <w:u w:val="single"/>
            <w:lang w:val="en-GB" w:eastAsia="ko-KR"/>
          </w:rPr>
          <w:t>‘Standards’ category of ITU News</w:t>
        </w:r>
      </w:hyperlink>
      <w:r w:rsidRPr="005E0448">
        <w:rPr>
          <w:rFonts w:eastAsia="Gulim" w:cs="Times New Roman"/>
          <w:color w:val="000000"/>
          <w:spacing w:val="-4"/>
          <w:sz w:val="24"/>
          <w:szCs w:val="24"/>
          <w:lang w:val="en-GB" w:eastAsia="ko-KR"/>
        </w:rPr>
        <w:t xml:space="preserve"> focuses on the work of ITU-R and ITU-T.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TSB communications are systematically distributed using a variety of social media channels including Twitter, Facebook, LinkedIn, Weibo and YouTube. SlideShare and related promotion in </w:t>
      </w:r>
      <w:r w:rsidRPr="005E0448">
        <w:rPr>
          <w:rFonts w:cs="Times New Roman"/>
          <w:sz w:val="24"/>
          <w:szCs w:val="20"/>
          <w:lang w:val="en-GB" w:eastAsia="zh-CN"/>
        </w:rPr>
        <w:lastRenderedPageBreak/>
        <w:t xml:space="preserve">relevant LinkedIn professional communities has proven effective in highlighting expert-oriented content developed by ITU-T standardization experts. </w:t>
      </w:r>
    </w:p>
    <w:p w:rsidR="005E0448" w:rsidRPr="005E0448" w:rsidRDefault="005E0448" w:rsidP="005E0448">
      <w:pPr>
        <w:tabs>
          <w:tab w:val="clear" w:pos="1134"/>
        </w:tabs>
        <w:bidi w:val="0"/>
        <w:snapToGrid w:val="0"/>
        <w:spacing w:line="240" w:lineRule="auto"/>
        <w:jc w:val="left"/>
        <w:rPr>
          <w:rFonts w:eastAsia="Gulim" w:cs="Times New Roman"/>
          <w:color w:val="000000"/>
          <w:sz w:val="24"/>
          <w:szCs w:val="24"/>
          <w:lang w:val="en-GB" w:eastAsia="ko-KR"/>
        </w:rPr>
      </w:pPr>
      <w:r w:rsidRPr="005E0448">
        <w:rPr>
          <w:rFonts w:eastAsia="Gulim" w:cs="Times New Roman"/>
          <w:color w:val="000000"/>
          <w:sz w:val="24"/>
          <w:szCs w:val="24"/>
          <w:lang w:val="en-GB" w:eastAsia="ko-KR"/>
        </w:rPr>
        <w:t>High-priority ITU-T news topics include:</w:t>
      </w:r>
    </w:p>
    <w:p w:rsidR="005E0448" w:rsidRPr="005E0448" w:rsidRDefault="005E0448" w:rsidP="005E0448">
      <w:pPr>
        <w:numPr>
          <w:ilvl w:val="0"/>
          <w:numId w:val="5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Transport and access, video coding, and performance, QoS and QoE are of great interest to ITU-T’s audience. The success of related ITU-T news can be attributed to ITU’s leadership and credibility in these fields.</w:t>
      </w:r>
    </w:p>
    <w:p w:rsidR="005E0448" w:rsidRPr="005E0448" w:rsidRDefault="005E0448" w:rsidP="005E0448">
      <w:pPr>
        <w:numPr>
          <w:ilvl w:val="0"/>
          <w:numId w:val="5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5G, Trust, IoT and Smart Cities are effective ‘headline’ topics, helping ITU-T news to highlight how ITU standards support ICT users. </w:t>
      </w:r>
    </w:p>
    <w:p w:rsidR="005E0448" w:rsidRPr="005E0448" w:rsidRDefault="005E0448" w:rsidP="005E0448">
      <w:pPr>
        <w:numPr>
          <w:ilvl w:val="0"/>
          <w:numId w:val="50"/>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‘Emerging trends’ such as AI, ITS, Blockchain and DFS are also proving very popular with ITU-T’s audience.</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eastAsia="zh-CN"/>
        </w:rPr>
      </w:pPr>
      <w:r w:rsidRPr="005E0448">
        <w:rPr>
          <w:rFonts w:cs="Times New Roman"/>
          <w:spacing w:val="-4"/>
          <w:sz w:val="24"/>
          <w:szCs w:val="20"/>
          <w:lang w:val="en-GB" w:eastAsia="zh-CN"/>
        </w:rPr>
        <w:t xml:space="preserve">Infographics, animations and video form part of coordinated packages of TSB communications. TSB communications incorporate ITU-T expert interviews, event wrap-up videos and videos expressly designed for social media. An </w:t>
      </w:r>
      <w:hyperlink r:id="rId97" w:history="1">
        <w:r w:rsidRPr="00876D53">
          <w:rPr>
            <w:rFonts w:cs="Times New Roman"/>
            <w:color w:val="0000FF"/>
            <w:spacing w:val="-4"/>
            <w:sz w:val="24"/>
            <w:szCs w:val="20"/>
            <w:u w:val="single"/>
            <w:lang w:val="en-GB" w:eastAsia="zh-CN"/>
          </w:rPr>
          <w:t>animated video providing an introduction to ITU-T’s work</w:t>
        </w:r>
      </w:hyperlink>
      <w:r w:rsidRPr="005E0448">
        <w:rPr>
          <w:rFonts w:cs="Times New Roman"/>
          <w:spacing w:val="-4"/>
          <w:sz w:val="24"/>
          <w:szCs w:val="20"/>
          <w:lang w:val="en-GB" w:eastAsia="zh-CN"/>
        </w:rPr>
        <w:t xml:space="preserve"> sponsored by NTT and KT, released in May 2016, continues to feature among ITU’s most popular videos each year. </w:t>
      </w:r>
    </w:p>
    <w:p w:rsidR="005E0448" w:rsidRPr="005E0448" w:rsidRDefault="005E0448" w:rsidP="005E0448">
      <w:pPr>
        <w:tabs>
          <w:tab w:val="clear" w:pos="1134"/>
        </w:tabs>
        <w:bidi w:val="0"/>
        <w:snapToGrid w:val="0"/>
        <w:spacing w:before="240" w:line="240" w:lineRule="auto"/>
        <w:jc w:val="left"/>
        <w:rPr>
          <w:rFonts w:eastAsia="Gulim" w:cs="Times New Roman"/>
          <w:color w:val="000000"/>
          <w:sz w:val="24"/>
          <w:szCs w:val="24"/>
          <w:lang w:val="en-GB" w:eastAsia="ko-KR"/>
        </w:rPr>
      </w:pPr>
      <w:r w:rsidRPr="005E0448">
        <w:rPr>
          <w:rFonts w:eastAsia="Gulim" w:cs="Times New Roman"/>
          <w:color w:val="000000"/>
          <w:sz w:val="24"/>
          <w:szCs w:val="24"/>
          <w:lang w:val="en-GB" w:eastAsia="ko-KR"/>
        </w:rPr>
        <w:t xml:space="preserve">Examples of videos include: </w:t>
      </w:r>
    </w:p>
    <w:p w:rsidR="005E0448" w:rsidRPr="005E0448" w:rsidRDefault="005E0448" w:rsidP="005E0448">
      <w:pPr>
        <w:numPr>
          <w:ilvl w:val="0"/>
          <w:numId w:val="51"/>
        </w:num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Gulim" w:cs="Times New Roman"/>
          <w:color w:val="000000"/>
          <w:sz w:val="24"/>
          <w:szCs w:val="24"/>
          <w:lang w:val="en-GB" w:eastAsia="ko-KR"/>
        </w:rPr>
      </w:pPr>
      <w:r w:rsidRPr="005E0448">
        <w:rPr>
          <w:rFonts w:eastAsia="Gulim" w:cs="Times New Roman"/>
          <w:color w:val="000000"/>
          <w:sz w:val="24"/>
          <w:szCs w:val="24"/>
          <w:lang w:val="en-GB" w:eastAsia="ko-KR"/>
        </w:rPr>
        <w:t xml:space="preserve">Event wrap-up videos, e.g. </w:t>
      </w:r>
      <w:hyperlink r:id="rId98" w:history="1">
        <w:r w:rsidRPr="005E0448">
          <w:rPr>
            <w:rFonts w:eastAsia="Gulim" w:cs="Times New Roman"/>
            <w:color w:val="0000FF"/>
            <w:sz w:val="24"/>
            <w:szCs w:val="24"/>
            <w:u w:val="single"/>
            <w:lang w:val="en-GB" w:eastAsia="ko-KR"/>
          </w:rPr>
          <w:t>network aspects of IMT-2020</w:t>
        </w:r>
      </w:hyperlink>
      <w:r w:rsidRPr="005E0448">
        <w:rPr>
          <w:rFonts w:eastAsia="Gulim" w:cs="Times New Roman"/>
          <w:color w:val="000000"/>
          <w:sz w:val="24"/>
          <w:szCs w:val="24"/>
          <w:lang w:val="en-GB" w:eastAsia="ko-KR"/>
        </w:rPr>
        <w:t xml:space="preserve">; </w:t>
      </w:r>
      <w:hyperlink r:id="rId99" w:history="1">
        <w:r w:rsidRPr="005E0448">
          <w:rPr>
            <w:rFonts w:eastAsia="Gulim" w:cs="Times New Roman"/>
            <w:color w:val="0000FF"/>
            <w:sz w:val="24"/>
            <w:szCs w:val="24"/>
            <w:u w:val="single"/>
            <w:lang w:val="en-GB" w:eastAsia="ko-KR"/>
          </w:rPr>
          <w:t>Digital Financial Services</w:t>
        </w:r>
      </w:hyperlink>
      <w:r w:rsidRPr="005E0448">
        <w:rPr>
          <w:rFonts w:eastAsia="Gulim" w:cs="Times New Roman"/>
          <w:color w:val="000000"/>
          <w:sz w:val="24"/>
          <w:szCs w:val="24"/>
          <w:lang w:val="en-GB" w:eastAsia="ko-KR"/>
        </w:rPr>
        <w:t xml:space="preserve">; </w:t>
      </w:r>
      <w:hyperlink r:id="rId100" w:history="1">
        <w:r w:rsidRPr="005E0448">
          <w:rPr>
            <w:rFonts w:eastAsia="Gulim" w:cs="Times New Roman"/>
            <w:color w:val="0000FF"/>
            <w:sz w:val="24"/>
            <w:szCs w:val="24"/>
            <w:u w:val="single"/>
            <w:lang w:val="en-GB" w:eastAsia="ko-KR"/>
          </w:rPr>
          <w:t>Future Networked Car</w:t>
        </w:r>
      </w:hyperlink>
      <w:r w:rsidRPr="005E0448">
        <w:rPr>
          <w:rFonts w:eastAsia="Gulim" w:cs="Times New Roman"/>
          <w:color w:val="000000"/>
          <w:sz w:val="24"/>
          <w:szCs w:val="24"/>
          <w:lang w:val="en-GB" w:eastAsia="ko-KR"/>
        </w:rPr>
        <w:t>.</w:t>
      </w:r>
    </w:p>
    <w:p w:rsidR="005E0448" w:rsidRPr="005E0448" w:rsidRDefault="005E0448" w:rsidP="005E0448">
      <w:pPr>
        <w:numPr>
          <w:ilvl w:val="0"/>
          <w:numId w:val="51"/>
        </w:num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Gulim" w:cs="Times New Roman"/>
          <w:color w:val="000000"/>
          <w:sz w:val="24"/>
          <w:szCs w:val="24"/>
          <w:lang w:val="en-GB" w:eastAsia="ko-KR"/>
        </w:rPr>
      </w:pPr>
      <w:r w:rsidRPr="005E0448">
        <w:rPr>
          <w:rFonts w:eastAsia="Gulim" w:cs="Times New Roman"/>
          <w:color w:val="000000"/>
          <w:sz w:val="24"/>
          <w:szCs w:val="24"/>
          <w:lang w:val="en-GB" w:eastAsia="ko-KR"/>
        </w:rPr>
        <w:t xml:space="preserve">Videos expressly designed for social media, e.g </w:t>
      </w:r>
      <w:hyperlink r:id="rId101" w:history="1">
        <w:r w:rsidRPr="005E0448">
          <w:rPr>
            <w:rFonts w:eastAsia="Gulim" w:cs="Times New Roman"/>
            <w:color w:val="0000FF"/>
            <w:sz w:val="24"/>
            <w:szCs w:val="24"/>
            <w:u w:val="single"/>
            <w:lang w:val="en-GB" w:eastAsia="ko-KR"/>
          </w:rPr>
          <w:t>Artificial Intelligence</w:t>
        </w:r>
      </w:hyperlink>
      <w:r w:rsidRPr="005E0448">
        <w:rPr>
          <w:rFonts w:eastAsia="Gulim" w:cs="Times New Roman"/>
          <w:color w:val="000000"/>
          <w:sz w:val="24"/>
          <w:szCs w:val="24"/>
          <w:lang w:val="en-GB" w:eastAsia="ko-KR"/>
        </w:rPr>
        <w:t xml:space="preserve">; </w:t>
      </w:r>
      <w:hyperlink r:id="rId102" w:history="1">
        <w:r w:rsidRPr="005E0448">
          <w:rPr>
            <w:rFonts w:eastAsia="Gulim" w:cs="Times New Roman"/>
            <w:color w:val="0000FF"/>
            <w:sz w:val="24"/>
            <w:szCs w:val="24"/>
            <w:u w:val="single"/>
            <w:lang w:val="en-GB" w:eastAsia="ko-KR"/>
          </w:rPr>
          <w:t>Intelligent Transport Systems</w:t>
        </w:r>
      </w:hyperlink>
      <w:r w:rsidRPr="005E0448">
        <w:rPr>
          <w:rFonts w:eastAsia="Gulim" w:cs="Times New Roman"/>
          <w:color w:val="000000"/>
          <w:sz w:val="24"/>
          <w:szCs w:val="24"/>
          <w:lang w:val="en-GB" w:eastAsia="ko-KR"/>
        </w:rPr>
        <w:t xml:space="preserve">; </w:t>
      </w:r>
      <w:hyperlink r:id="rId103" w:history="1">
        <w:r w:rsidRPr="005E0448">
          <w:rPr>
            <w:rFonts w:eastAsia="Gulim" w:cs="Times New Roman"/>
            <w:color w:val="0000FF"/>
            <w:sz w:val="24"/>
            <w:szCs w:val="24"/>
            <w:u w:val="single"/>
            <w:lang w:val="en-GB" w:eastAsia="ko-KR"/>
          </w:rPr>
          <w:t>QoS at major events</w:t>
        </w:r>
      </w:hyperlink>
      <w:r w:rsidRPr="005E0448">
        <w:rPr>
          <w:rFonts w:eastAsia="Gulim" w:cs="Times New Roman"/>
          <w:color w:val="000000"/>
          <w:sz w:val="24"/>
          <w:szCs w:val="24"/>
          <w:lang w:val="en-GB" w:eastAsia="ko-KR"/>
        </w:rPr>
        <w:t xml:space="preserve">. </w:t>
      </w:r>
    </w:p>
    <w:p w:rsidR="005E0448" w:rsidRPr="005E0448" w:rsidRDefault="005E0448" w:rsidP="005E0448">
      <w:pPr>
        <w:numPr>
          <w:ilvl w:val="0"/>
          <w:numId w:val="51"/>
        </w:num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Gulim" w:cs="Times New Roman"/>
          <w:color w:val="000000"/>
          <w:sz w:val="24"/>
          <w:szCs w:val="24"/>
          <w:lang w:val="en-GB" w:eastAsia="ko-KR"/>
        </w:rPr>
      </w:pPr>
      <w:r w:rsidRPr="005E0448">
        <w:rPr>
          <w:rFonts w:eastAsia="Gulim" w:cs="Times New Roman"/>
          <w:color w:val="000000"/>
          <w:sz w:val="24"/>
          <w:szCs w:val="24"/>
          <w:lang w:val="en-GB" w:eastAsia="ko-KR"/>
        </w:rPr>
        <w:t xml:space="preserve">Video interviews, e.g. Chairmen of ITU-T Study Groups on </w:t>
      </w:r>
      <w:hyperlink r:id="rId104" w:history="1">
        <w:r w:rsidRPr="005E0448">
          <w:rPr>
            <w:rFonts w:eastAsia="Gulim" w:cs="Times New Roman"/>
            <w:color w:val="0000FF"/>
            <w:sz w:val="24"/>
            <w:szCs w:val="24"/>
            <w:u w:val="single"/>
            <w:lang w:val="en-GB" w:eastAsia="ko-KR"/>
          </w:rPr>
          <w:t>'SG at a Glance' webpages</w:t>
        </w:r>
      </w:hyperlink>
      <w:r w:rsidRPr="005E0448">
        <w:rPr>
          <w:rFonts w:eastAsia="Gulim" w:cs="Times New Roman"/>
          <w:color w:val="000000"/>
          <w:sz w:val="24"/>
          <w:szCs w:val="24"/>
          <w:lang w:val="en-GB" w:eastAsia="ko-KR"/>
        </w:rPr>
        <w:t>.</w:t>
      </w:r>
    </w:p>
    <w:p w:rsidR="005E0448" w:rsidRPr="005E0448" w:rsidRDefault="005E0448" w:rsidP="00876D53">
      <w:pPr>
        <w:pStyle w:val="Heading1"/>
        <w:tabs>
          <w:tab w:val="clear" w:pos="1134"/>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175" w:name="_Toc416161374"/>
      <w:bookmarkStart w:id="176" w:name="_Toc438553999"/>
      <w:bookmarkStart w:id="177" w:name="_Toc453929121"/>
      <w:bookmarkStart w:id="178" w:name="_Toc453932992"/>
      <w:bookmarkStart w:id="179" w:name="_Toc454295898"/>
      <w:bookmarkStart w:id="180" w:name="_Toc462664276"/>
      <w:bookmarkStart w:id="181" w:name="_Toc480527868"/>
      <w:bookmarkStart w:id="182" w:name="_Toc530571884"/>
      <w:r w:rsidRPr="005E0448">
        <w:rPr>
          <w:rFonts w:asciiTheme="majorBidi" w:eastAsiaTheme="minorEastAsia" w:hAnsiTheme="majorBidi" w:cstheme="majorBidi"/>
          <w:bCs w:val="0"/>
          <w:kern w:val="0"/>
          <w:sz w:val="24"/>
          <w:szCs w:val="20"/>
          <w:lang w:val="en-GB" w:eastAsia="zh-CN" w:bidi="ar-SA"/>
        </w:rPr>
        <w:t>13</w:t>
      </w:r>
      <w:r w:rsidRPr="005E0448">
        <w:rPr>
          <w:rFonts w:asciiTheme="majorBidi" w:eastAsiaTheme="minorEastAsia" w:hAnsiTheme="majorBidi" w:cstheme="majorBidi"/>
          <w:bCs w:val="0"/>
          <w:kern w:val="0"/>
          <w:sz w:val="24"/>
          <w:szCs w:val="20"/>
          <w:lang w:val="en-GB" w:eastAsia="zh-CN" w:bidi="ar-SA"/>
        </w:rPr>
        <w:tab/>
        <w:t>Services and tools</w:t>
      </w:r>
      <w:bookmarkEnd w:id="175"/>
      <w:bookmarkEnd w:id="176"/>
      <w:bookmarkEnd w:id="177"/>
      <w:bookmarkEnd w:id="178"/>
      <w:bookmarkEnd w:id="179"/>
      <w:bookmarkEnd w:id="180"/>
      <w:bookmarkEnd w:id="181"/>
      <w:bookmarkEnd w:id="182"/>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Electronic working methods offer crucial support to members engaged in ITU-T standardization work. TSB continues to develop new applications and services to maintain and expand ITU-T's advanced electronic working environment.</w:t>
      </w:r>
    </w:p>
    <w:p w:rsidR="005E0448" w:rsidRPr="005E0448" w:rsidRDefault="005E0448" w:rsidP="00876D53">
      <w:pPr>
        <w:pStyle w:val="Heading2"/>
        <w:tabs>
          <w:tab w:val="clear" w:pos="1134"/>
          <w:tab w:val="left" w:pos="794"/>
          <w:tab w:val="left" w:pos="1191"/>
          <w:tab w:val="left" w:pos="1588"/>
          <w:tab w:val="left" w:pos="1985"/>
        </w:tabs>
        <w:overflowPunct w:val="0"/>
        <w:autoSpaceDE w:val="0"/>
        <w:autoSpaceDN w:val="0"/>
        <w:bidi w:val="0"/>
        <w:adjustRightInd w:val="0"/>
        <w:spacing w:before="180" w:line="240" w:lineRule="auto"/>
        <w:ind w:left="794" w:hanging="794"/>
        <w:jc w:val="left"/>
        <w:textAlignment w:val="baseline"/>
        <w:rPr>
          <w:rFonts w:asciiTheme="majorBidi" w:hAnsiTheme="majorBidi" w:cstheme="majorBidi"/>
          <w:bCs w:val="0"/>
          <w:kern w:val="0"/>
          <w:szCs w:val="20"/>
          <w:lang w:val="en-GB" w:eastAsia="zh-CN" w:bidi="ar-SA"/>
        </w:rPr>
      </w:pPr>
      <w:bookmarkStart w:id="183" w:name="_Toc312148142"/>
      <w:bookmarkStart w:id="184" w:name="_Toc462664277"/>
      <w:bookmarkStart w:id="185" w:name="_Toc480527869"/>
      <w:bookmarkStart w:id="186" w:name="_Toc530571885"/>
      <w:r w:rsidRPr="005E0448">
        <w:rPr>
          <w:rFonts w:asciiTheme="majorBidi" w:hAnsiTheme="majorBidi" w:cstheme="majorBidi"/>
          <w:bCs w:val="0"/>
          <w:kern w:val="0"/>
          <w:szCs w:val="20"/>
          <w:lang w:val="en-GB" w:eastAsia="zh-CN" w:bidi="ar-SA"/>
        </w:rPr>
        <w:t>13.1</w:t>
      </w:r>
      <w:r w:rsidRPr="005E0448">
        <w:rPr>
          <w:rFonts w:asciiTheme="majorBidi" w:hAnsiTheme="majorBidi" w:cstheme="majorBidi"/>
          <w:bCs w:val="0"/>
          <w:kern w:val="0"/>
          <w:szCs w:val="20"/>
          <w:lang w:val="en-GB" w:eastAsia="zh-CN" w:bidi="ar-SA"/>
        </w:rPr>
        <w:tab/>
        <w:t>ITU-T Databases</w:t>
      </w:r>
      <w:bookmarkEnd w:id="183"/>
      <w:bookmarkEnd w:id="184"/>
      <w:bookmarkEnd w:id="185"/>
      <w:bookmarkEnd w:id="186"/>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To serve ITU-T delegates and secretariat staff, the following databases are available online:</w:t>
      </w:r>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05" w:history="1">
        <w:r w:rsidR="005E0448" w:rsidRPr="005E0448">
          <w:rPr>
            <w:rFonts w:eastAsia="SimSun" w:cs="Times New Roman"/>
            <w:color w:val="0000FF"/>
            <w:sz w:val="24"/>
            <w:szCs w:val="20"/>
            <w:u w:val="single"/>
            <w:lang w:val="en-GB" w:eastAsia="zh-CN"/>
          </w:rPr>
          <w:t>ITU-T Work Programme</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06" w:history="1">
        <w:r w:rsidR="005E0448" w:rsidRPr="005E0448">
          <w:rPr>
            <w:rFonts w:eastAsia="SimSun" w:cs="Times New Roman"/>
            <w:color w:val="0000FF"/>
            <w:sz w:val="24"/>
            <w:szCs w:val="20"/>
            <w:u w:val="single"/>
            <w:lang w:val="en-GB" w:eastAsia="zh-CN"/>
          </w:rPr>
          <w:t>ITU-T A.4, A.5 and A.6 recognized organizations</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07" w:history="1">
        <w:r w:rsidR="005E0448" w:rsidRPr="005E0448">
          <w:rPr>
            <w:rFonts w:cs="Times New Roman"/>
            <w:color w:val="0000FF"/>
            <w:sz w:val="24"/>
            <w:szCs w:val="20"/>
            <w:u w:val="single"/>
            <w:lang w:val="en-GB" w:eastAsia="zh-CN"/>
          </w:rPr>
          <w:t>ITU-T AAP</w:t>
        </w:r>
      </w:hyperlink>
      <w:r w:rsidR="005E0448" w:rsidRPr="005E0448">
        <w:rPr>
          <w:rFonts w:cs="Times New Roman"/>
          <w:sz w:val="24"/>
          <w:szCs w:val="20"/>
          <w:lang w:val="en-GB" w:eastAsia="zh-CN"/>
        </w:rPr>
        <w:t xml:space="preserve"> &amp; </w:t>
      </w:r>
      <w:hyperlink r:id="rId108" w:history="1">
        <w:r w:rsidR="005E0448" w:rsidRPr="005E0448">
          <w:rPr>
            <w:rFonts w:cs="Times New Roman"/>
            <w:color w:val="0000FF"/>
            <w:sz w:val="24"/>
            <w:szCs w:val="20"/>
            <w:u w:val="single"/>
            <w:lang w:val="en-GB" w:eastAsia="zh-CN"/>
          </w:rPr>
          <w:t>TAP</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09" w:history="1">
        <w:r w:rsidR="005E0448" w:rsidRPr="005E0448">
          <w:rPr>
            <w:rFonts w:eastAsia="SimSun" w:cs="Times New Roman"/>
            <w:color w:val="0000FF"/>
            <w:sz w:val="24"/>
            <w:szCs w:val="20"/>
            <w:u w:val="single"/>
            <w:lang w:val="en-GB" w:eastAsia="zh-CN"/>
          </w:rPr>
          <w:t>ITU-T Recommendations</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10" w:history="1">
        <w:r w:rsidR="005E0448" w:rsidRPr="005E0448">
          <w:rPr>
            <w:rFonts w:eastAsia="SimSun" w:cs="Times New Roman"/>
            <w:color w:val="0000FF"/>
            <w:sz w:val="24"/>
            <w:szCs w:val="20"/>
            <w:u w:val="single"/>
            <w:lang w:val="en-GB" w:eastAsia="zh-CN"/>
          </w:rPr>
          <w:t>ITU-T Liaison Statements</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11" w:history="1">
        <w:r w:rsidR="005E0448" w:rsidRPr="005E0448">
          <w:rPr>
            <w:rFonts w:eastAsia="SimSun" w:cs="Times New Roman"/>
            <w:color w:val="0000FF"/>
            <w:sz w:val="24"/>
            <w:szCs w:val="20"/>
            <w:u w:val="single"/>
            <w:lang w:val="en-GB" w:eastAsia="zh-CN"/>
          </w:rPr>
          <w:t>ITU-T Patents and Software Copyrights</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12" w:history="1">
        <w:r w:rsidR="005E0448" w:rsidRPr="005E0448">
          <w:rPr>
            <w:rFonts w:eastAsia="SimSun" w:cs="Times New Roman"/>
            <w:color w:val="0000FF"/>
            <w:sz w:val="24"/>
            <w:szCs w:val="20"/>
            <w:u w:val="single"/>
            <w:lang w:val="en-GB" w:eastAsia="zh-CN"/>
          </w:rPr>
          <w:t>ITU Product Conformity Database</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13" w:history="1">
        <w:r w:rsidR="005E0448" w:rsidRPr="005E0448">
          <w:rPr>
            <w:rFonts w:eastAsia="SimSun" w:cs="Times New Roman"/>
            <w:color w:val="0000FF"/>
            <w:sz w:val="24"/>
            <w:szCs w:val="20"/>
            <w:u w:val="single"/>
            <w:lang w:val="en-GB" w:eastAsia="zh-CN"/>
          </w:rPr>
          <w:t>ITU-T Formal descriptions and Object identifiers</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14" w:history="1">
        <w:r w:rsidR="005E0448" w:rsidRPr="005E0448">
          <w:rPr>
            <w:rFonts w:eastAsia="SimSun" w:cs="Times New Roman"/>
            <w:color w:val="0000FF"/>
            <w:sz w:val="24"/>
            <w:szCs w:val="20"/>
            <w:u w:val="single"/>
            <w:lang w:val="en-GB" w:eastAsia="zh-CN"/>
          </w:rPr>
          <w:t>ITU-T Test Signals</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15" w:history="1">
        <w:r w:rsidR="005E0448" w:rsidRPr="005E0448">
          <w:rPr>
            <w:rFonts w:eastAsia="SimSun" w:cs="Times New Roman"/>
            <w:color w:val="0000FF"/>
            <w:sz w:val="24"/>
            <w:szCs w:val="20"/>
            <w:u w:val="single"/>
            <w:lang w:val="en-GB" w:eastAsia="zh-CN"/>
          </w:rPr>
          <w:t>ITU-T Terms &amp; Definitions</w:t>
        </w:r>
      </w:hyperlink>
    </w:p>
    <w:p w:rsidR="005E0448" w:rsidRPr="005E0448" w:rsidRDefault="005F0D5A" w:rsidP="005E0448">
      <w:pPr>
        <w:numPr>
          <w:ilvl w:val="0"/>
          <w:numId w:val="11"/>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zh-CN"/>
        </w:rPr>
      </w:pPr>
      <w:hyperlink r:id="rId116" w:history="1">
        <w:r w:rsidR="005E0448" w:rsidRPr="005E0448">
          <w:rPr>
            <w:rFonts w:eastAsia="SimSun" w:cs="Times New Roman"/>
            <w:color w:val="0000FF"/>
            <w:sz w:val="24"/>
            <w:szCs w:val="20"/>
            <w:u w:val="single"/>
            <w:lang w:val="en-GB" w:eastAsia="zh-CN"/>
          </w:rPr>
          <w:t>International Numbering Resources</w:t>
        </w:r>
      </w:hyperlink>
      <w:r w:rsidR="005E0448" w:rsidRPr="005E0448">
        <w:rPr>
          <w:rFonts w:cs="Times New Roman"/>
          <w:sz w:val="24"/>
          <w:szCs w:val="20"/>
          <w:lang w:val="en-GB" w:eastAsia="zh-CN"/>
        </w:rPr>
        <w:t xml:space="preserve"> (See section 13.6 for more details).</w:t>
      </w:r>
    </w:p>
    <w:p w:rsidR="005E0448" w:rsidRPr="005E0448" w:rsidRDefault="005E0448" w:rsidP="00876D53">
      <w:pPr>
        <w:pStyle w:val="Heading2"/>
        <w:tabs>
          <w:tab w:val="clear" w:pos="1134"/>
          <w:tab w:val="left" w:pos="794"/>
          <w:tab w:val="left" w:pos="1191"/>
          <w:tab w:val="left" w:pos="1588"/>
          <w:tab w:val="left" w:pos="1985"/>
        </w:tabs>
        <w:overflowPunct w:val="0"/>
        <w:autoSpaceDE w:val="0"/>
        <w:autoSpaceDN w:val="0"/>
        <w:bidi w:val="0"/>
        <w:adjustRightInd w:val="0"/>
        <w:spacing w:before="180" w:line="240" w:lineRule="auto"/>
        <w:ind w:left="794" w:hanging="794"/>
        <w:jc w:val="left"/>
        <w:textAlignment w:val="baseline"/>
        <w:rPr>
          <w:rFonts w:asciiTheme="majorBidi" w:hAnsiTheme="majorBidi" w:cstheme="majorBidi"/>
          <w:bCs w:val="0"/>
          <w:kern w:val="0"/>
          <w:szCs w:val="20"/>
          <w:lang w:val="en-GB" w:eastAsia="zh-CN" w:bidi="ar-SA"/>
        </w:rPr>
      </w:pPr>
      <w:bookmarkStart w:id="187" w:name="_Toc530571886"/>
      <w:r w:rsidRPr="005E0448">
        <w:rPr>
          <w:rFonts w:asciiTheme="majorBidi" w:hAnsiTheme="majorBidi" w:cstheme="majorBidi"/>
          <w:bCs w:val="0"/>
          <w:kern w:val="0"/>
          <w:szCs w:val="20"/>
          <w:lang w:val="en-GB" w:eastAsia="zh-CN" w:bidi="ar-SA"/>
        </w:rPr>
        <w:t>13.2</w:t>
      </w:r>
      <w:r w:rsidRPr="005E0448">
        <w:rPr>
          <w:rFonts w:asciiTheme="majorBidi" w:hAnsiTheme="majorBidi" w:cstheme="majorBidi"/>
          <w:bCs w:val="0"/>
          <w:kern w:val="0"/>
          <w:szCs w:val="20"/>
          <w:lang w:val="en-GB" w:eastAsia="zh-CN" w:bidi="ar-SA"/>
        </w:rPr>
        <w:tab/>
        <w:t>ITU-T MyWorkspace</w:t>
      </w:r>
      <w:bookmarkEnd w:id="187"/>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0"/>
          <w:lang w:val="en-GB" w:eastAsia="zh-CN"/>
        </w:rPr>
      </w:pPr>
      <w:r w:rsidRPr="005E0448">
        <w:rPr>
          <w:rFonts w:cs="Times New Roman"/>
          <w:sz w:val="24"/>
          <w:szCs w:val="20"/>
          <w:lang w:val="en-GB" w:eastAsia="zh-CN"/>
        </w:rPr>
        <w:t xml:space="preserve">Version 2 of </w:t>
      </w:r>
      <w:hyperlink r:id="rId117" w:history="1">
        <w:r w:rsidRPr="005E0448">
          <w:rPr>
            <w:rFonts w:eastAsia="SimSun" w:cs="Times New Roman"/>
            <w:color w:val="0000FF"/>
            <w:sz w:val="24"/>
            <w:szCs w:val="20"/>
            <w:u w:val="single"/>
            <w:lang w:val="en-GB" w:eastAsia="zh-CN"/>
          </w:rPr>
          <w:t>MyWorkspace</w:t>
        </w:r>
      </w:hyperlink>
      <w:r w:rsidRPr="005E0448">
        <w:rPr>
          <w:rFonts w:cs="Times New Roman"/>
          <w:sz w:val="24"/>
          <w:szCs w:val="20"/>
          <w:lang w:val="en-GB" w:eastAsia="zh-CN"/>
        </w:rPr>
        <w:t xml:space="preserve"> has been released. MyWorkspace is a personalized webpage restricted to users with an active ITU account. MyWorkspace provides easy access to the information and services most valued by ITU-T delegates, including:</w:t>
      </w:r>
    </w:p>
    <w:p w:rsidR="005E0448" w:rsidRPr="005E0448" w:rsidRDefault="005F0D5A" w:rsidP="005E0448">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0" w:line="240" w:lineRule="auto"/>
        <w:ind w:left="1361" w:hanging="794"/>
        <w:jc w:val="left"/>
        <w:textAlignment w:val="baseline"/>
        <w:rPr>
          <w:rFonts w:cs="Times New Roman"/>
          <w:sz w:val="24"/>
          <w:szCs w:val="20"/>
          <w:lang w:val="en-GB" w:eastAsia="zh-CN"/>
        </w:rPr>
      </w:pPr>
      <w:hyperlink r:id="rId118" w:history="1">
        <w:r w:rsidR="005E0448" w:rsidRPr="005E0448">
          <w:rPr>
            <w:rFonts w:cs="Times New Roman"/>
            <w:color w:val="0000FF"/>
            <w:sz w:val="24"/>
            <w:szCs w:val="20"/>
            <w:u w:val="single"/>
            <w:lang w:val="en-GB" w:eastAsia="zh-CN"/>
          </w:rPr>
          <w:t>ITU-T community</w:t>
        </w:r>
      </w:hyperlink>
      <w:r w:rsidR="005E0448" w:rsidRPr="005E0448">
        <w:rPr>
          <w:rFonts w:cs="Times New Roman"/>
          <w:sz w:val="24"/>
          <w:szCs w:val="20"/>
          <w:lang w:val="en-GB" w:eastAsia="zh-CN"/>
        </w:rPr>
        <w:t xml:space="preserve"> and </w:t>
      </w:r>
      <w:hyperlink r:id="rId119" w:history="1">
        <w:r w:rsidR="005E0448" w:rsidRPr="005E0448">
          <w:rPr>
            <w:rFonts w:cs="Times New Roman"/>
            <w:color w:val="0000FF"/>
            <w:sz w:val="24"/>
            <w:szCs w:val="20"/>
            <w:u w:val="single"/>
            <w:lang w:val="en-GB" w:eastAsia="zh-CN"/>
          </w:rPr>
          <w:t>Chat service</w:t>
        </w:r>
      </w:hyperlink>
      <w:r w:rsidR="005E0448" w:rsidRPr="005E0448">
        <w:rPr>
          <w:rFonts w:cs="Times New Roman"/>
          <w:sz w:val="24"/>
          <w:szCs w:val="20"/>
          <w:lang w:val="en-GB" w:eastAsia="zh-CN"/>
        </w:rPr>
        <w:t>;</w:t>
      </w:r>
    </w:p>
    <w:p w:rsidR="005E0448" w:rsidRPr="005E0448" w:rsidRDefault="005F0D5A" w:rsidP="005E0448">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0" w:line="240" w:lineRule="auto"/>
        <w:ind w:left="1361" w:hanging="794"/>
        <w:jc w:val="left"/>
        <w:textAlignment w:val="baseline"/>
        <w:rPr>
          <w:rFonts w:cs="Times New Roman"/>
          <w:sz w:val="24"/>
          <w:szCs w:val="20"/>
          <w:lang w:val="en-GB" w:eastAsia="zh-CN"/>
        </w:rPr>
      </w:pPr>
      <w:hyperlink r:id="rId120" w:history="1">
        <w:r w:rsidR="005E0448" w:rsidRPr="005E0448">
          <w:rPr>
            <w:rFonts w:cs="Times New Roman"/>
            <w:color w:val="0000FF"/>
            <w:sz w:val="24"/>
            <w:szCs w:val="20"/>
            <w:u w:val="single"/>
            <w:lang w:val="en-GB" w:eastAsia="zh-CN"/>
          </w:rPr>
          <w:t>Meeting documents</w:t>
        </w:r>
      </w:hyperlink>
      <w:r w:rsidR="005E0448" w:rsidRPr="005E0448">
        <w:rPr>
          <w:rFonts w:cs="Times New Roman"/>
          <w:sz w:val="24"/>
          <w:szCs w:val="20"/>
          <w:lang w:val="en-GB" w:eastAsia="zh-CN"/>
        </w:rPr>
        <w:t xml:space="preserve"> with a section to retrieve </w:t>
      </w:r>
      <w:hyperlink r:id="rId121" w:history="1">
        <w:r w:rsidR="005E0448" w:rsidRPr="005E0448">
          <w:rPr>
            <w:rFonts w:cs="Times New Roman"/>
            <w:color w:val="0000FF"/>
            <w:sz w:val="24"/>
            <w:szCs w:val="20"/>
            <w:u w:val="single"/>
            <w:lang w:val="en-GB" w:eastAsia="zh-CN"/>
          </w:rPr>
          <w:t>bookmarked documents</w:t>
        </w:r>
      </w:hyperlink>
      <w:r w:rsidR="005E0448" w:rsidRPr="005E0448">
        <w:rPr>
          <w:rFonts w:cs="Times New Roman"/>
          <w:sz w:val="24"/>
          <w:szCs w:val="20"/>
          <w:lang w:val="en-GB" w:eastAsia="zh-CN"/>
        </w:rPr>
        <w:t>;</w:t>
      </w:r>
    </w:p>
    <w:p w:rsidR="005E0448" w:rsidRPr="005E0448" w:rsidRDefault="005F0D5A" w:rsidP="005E0448">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0" w:line="240" w:lineRule="auto"/>
        <w:ind w:left="1361" w:hanging="794"/>
        <w:jc w:val="left"/>
        <w:textAlignment w:val="baseline"/>
        <w:rPr>
          <w:rFonts w:cs="Times New Roman"/>
          <w:sz w:val="24"/>
          <w:szCs w:val="20"/>
          <w:lang w:val="en-GB" w:eastAsia="zh-CN"/>
        </w:rPr>
      </w:pPr>
      <w:hyperlink r:id="rId122" w:history="1">
        <w:r w:rsidR="005E0448" w:rsidRPr="005E0448">
          <w:rPr>
            <w:rFonts w:cs="Times New Roman"/>
            <w:color w:val="0000FF"/>
            <w:sz w:val="24"/>
            <w:szCs w:val="20"/>
            <w:u w:val="single"/>
            <w:lang w:val="en-GB" w:eastAsia="zh-CN"/>
          </w:rPr>
          <w:t>Mailing list subscriptions</w:t>
        </w:r>
      </w:hyperlink>
      <w:r w:rsidR="005E0448" w:rsidRPr="005E0448">
        <w:rPr>
          <w:rFonts w:cs="Times New Roman"/>
          <w:sz w:val="24"/>
          <w:szCs w:val="20"/>
          <w:lang w:val="en-GB" w:eastAsia="zh-CN"/>
        </w:rPr>
        <w:t>;</w:t>
      </w:r>
    </w:p>
    <w:p w:rsidR="005E0448" w:rsidRPr="005E0448" w:rsidRDefault="005F0D5A" w:rsidP="005E0448">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0" w:line="240" w:lineRule="auto"/>
        <w:ind w:left="1361" w:hanging="794"/>
        <w:jc w:val="left"/>
        <w:textAlignment w:val="baseline"/>
        <w:rPr>
          <w:rFonts w:cs="Times New Roman"/>
          <w:sz w:val="24"/>
          <w:szCs w:val="20"/>
          <w:lang w:val="en-GB" w:eastAsia="zh-CN"/>
        </w:rPr>
      </w:pPr>
      <w:hyperlink r:id="rId123" w:history="1">
        <w:r w:rsidR="005E0448" w:rsidRPr="005E0448">
          <w:rPr>
            <w:rFonts w:cs="Times New Roman"/>
            <w:color w:val="0000FF"/>
            <w:sz w:val="24"/>
            <w:szCs w:val="20"/>
            <w:u w:val="single"/>
            <w:lang w:val="en-GB" w:eastAsia="zh-CN"/>
          </w:rPr>
          <w:t>Calendar of current and future events</w:t>
        </w:r>
      </w:hyperlink>
      <w:r w:rsidR="005E0448" w:rsidRPr="005E0448">
        <w:rPr>
          <w:rFonts w:cs="Times New Roman"/>
          <w:sz w:val="24"/>
          <w:szCs w:val="20"/>
          <w:lang w:val="en-GB" w:eastAsia="zh-CN"/>
        </w:rPr>
        <w:t>;</w:t>
      </w:r>
    </w:p>
    <w:p w:rsidR="005E0448" w:rsidRPr="005E0448" w:rsidRDefault="005E0448" w:rsidP="005E0448">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0" w:line="240" w:lineRule="auto"/>
        <w:ind w:left="1361" w:hanging="794"/>
        <w:jc w:val="left"/>
        <w:textAlignment w:val="baseline"/>
        <w:rPr>
          <w:rFonts w:cs="Times New Roman"/>
          <w:sz w:val="24"/>
          <w:szCs w:val="20"/>
          <w:lang w:val="en-GB" w:eastAsia="zh-CN"/>
        </w:rPr>
      </w:pPr>
      <w:r w:rsidRPr="005E0448">
        <w:rPr>
          <w:rFonts w:cs="Times New Roman"/>
          <w:sz w:val="24"/>
          <w:szCs w:val="20"/>
          <w:lang w:val="en-GB" w:eastAsia="zh-CN"/>
        </w:rPr>
        <w:t>Personalized profile and preferences; and more.</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88" w:name="_Toc530571887"/>
      <w:r w:rsidRPr="005E0448">
        <w:rPr>
          <w:rFonts w:asciiTheme="majorBidi" w:hAnsiTheme="majorBidi" w:cstheme="majorBidi"/>
          <w:bCs w:val="0"/>
          <w:kern w:val="0"/>
          <w:szCs w:val="20"/>
          <w:lang w:val="en-GB" w:eastAsia="zh-CN" w:bidi="ar-SA"/>
        </w:rPr>
        <w:t>13.3</w:t>
      </w:r>
      <w:r w:rsidRPr="005E0448">
        <w:rPr>
          <w:rFonts w:asciiTheme="majorBidi" w:hAnsiTheme="majorBidi" w:cstheme="majorBidi"/>
          <w:bCs w:val="0"/>
          <w:kern w:val="0"/>
          <w:szCs w:val="20"/>
          <w:lang w:val="en-GB" w:eastAsia="zh-CN" w:bidi="ar-SA"/>
        </w:rPr>
        <w:tab/>
        <w:t>ITU search engine</w:t>
      </w:r>
      <w:bookmarkEnd w:id="188"/>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To ease access to ITU resources, TSB has developed a </w:t>
      </w:r>
      <w:hyperlink r:id="rId124" w:history="1">
        <w:r w:rsidRPr="005E0448">
          <w:rPr>
            <w:rFonts w:cs="Times New Roman"/>
            <w:color w:val="0000FF"/>
            <w:sz w:val="24"/>
            <w:szCs w:val="20"/>
            <w:u w:val="single"/>
            <w:lang w:val="en-GB" w:eastAsia="zh-CN"/>
          </w:rPr>
          <w:t>search engine</w:t>
        </w:r>
      </w:hyperlink>
      <w:r w:rsidRPr="005E0448">
        <w:rPr>
          <w:rFonts w:cs="Times New Roman"/>
          <w:sz w:val="24"/>
          <w:szCs w:val="20"/>
          <w:lang w:val="en-GB" w:eastAsia="zh-CN"/>
        </w:rPr>
        <w:t xml:space="preserve"> which has been constantly enriched with the full collections of ITU documents, publications and web pages. </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89" w:name="_Toc530571888"/>
      <w:r w:rsidRPr="005E0448">
        <w:rPr>
          <w:rFonts w:asciiTheme="majorBidi" w:hAnsiTheme="majorBidi" w:cstheme="majorBidi"/>
          <w:bCs w:val="0"/>
          <w:kern w:val="0"/>
          <w:szCs w:val="20"/>
          <w:lang w:val="en-GB" w:eastAsia="zh-CN" w:bidi="ar-SA"/>
        </w:rPr>
        <w:t>13.4</w:t>
      </w:r>
      <w:r w:rsidRPr="005E0448">
        <w:rPr>
          <w:rFonts w:asciiTheme="majorBidi" w:hAnsiTheme="majorBidi" w:cstheme="majorBidi"/>
          <w:bCs w:val="0"/>
          <w:kern w:val="0"/>
          <w:szCs w:val="20"/>
          <w:lang w:val="en-GB" w:eastAsia="zh-CN" w:bidi="ar-SA"/>
        </w:rPr>
        <w:tab/>
        <w:t>ITU-T services &amp; tools announcements</w:t>
      </w:r>
      <w:bookmarkEnd w:id="189"/>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5E0448">
        <w:rPr>
          <w:rFonts w:cs="Times New Roman"/>
          <w:sz w:val="24"/>
          <w:szCs w:val="20"/>
          <w:lang w:val="en-GB" w:eastAsia="zh-CN"/>
        </w:rPr>
        <w:t xml:space="preserve">A service announcements platform, </w:t>
      </w:r>
      <w:hyperlink r:id="rId125" w:history="1">
        <w:r w:rsidRPr="005E0448">
          <w:rPr>
            <w:rFonts w:cs="Times New Roman"/>
            <w:color w:val="0000FF"/>
            <w:sz w:val="24"/>
            <w:szCs w:val="20"/>
            <w:u w:val="single"/>
            <w:lang w:val="en-GB" w:eastAsia="zh-CN"/>
          </w:rPr>
          <w:t>http://tsbtech.itu.int/</w:t>
        </w:r>
      </w:hyperlink>
      <w:r w:rsidRPr="005E0448">
        <w:rPr>
          <w:rFonts w:cs="Times New Roman"/>
          <w:sz w:val="24"/>
          <w:szCs w:val="20"/>
          <w:lang w:val="en-GB" w:eastAsia="zh-CN"/>
        </w:rPr>
        <w:t>, keeps the ITU-T community up to date with the latest services and tool enhancements.</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90" w:name="_Toc480527871"/>
      <w:bookmarkStart w:id="191" w:name="_Toc530571889"/>
      <w:r w:rsidRPr="005E0448">
        <w:rPr>
          <w:rFonts w:asciiTheme="majorBidi" w:hAnsiTheme="majorBidi" w:cstheme="majorBidi"/>
          <w:bCs w:val="0"/>
          <w:kern w:val="0"/>
          <w:szCs w:val="20"/>
          <w:lang w:val="en-GB" w:eastAsia="zh-CN" w:bidi="ar-SA"/>
        </w:rPr>
        <w:t>13.5</w:t>
      </w:r>
      <w:r w:rsidRPr="005E0448">
        <w:rPr>
          <w:rFonts w:asciiTheme="majorBidi" w:hAnsiTheme="majorBidi" w:cstheme="majorBidi"/>
          <w:bCs w:val="0"/>
          <w:kern w:val="0"/>
          <w:szCs w:val="20"/>
          <w:lang w:val="en-GB" w:eastAsia="zh-CN" w:bidi="ar-SA"/>
        </w:rPr>
        <w:tab/>
        <w:t>Document Management System for Rapporteur Groups</w:t>
      </w:r>
      <w:bookmarkEnd w:id="190"/>
      <w:bookmarkEnd w:id="191"/>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The MS SharePoint-based Document Management System for ITU-T Rapporteur Group Meetings (RGMs) has been used</w:t>
      </w:r>
      <w:r w:rsidRPr="005E0448">
        <w:rPr>
          <w:rFonts w:cs="Times New Roman"/>
          <w:sz w:val="24"/>
          <w:szCs w:val="20"/>
          <w:lang w:val="en-GB" w:eastAsia="zh-CN"/>
        </w:rPr>
        <w:t xml:space="preserve"> </w:t>
      </w:r>
      <w:r w:rsidRPr="005E0448">
        <w:rPr>
          <w:rFonts w:cs="Times New Roman"/>
          <w:sz w:val="24"/>
          <w:szCs w:val="24"/>
          <w:lang w:val="en-GB" w:eastAsia="zh-CN"/>
        </w:rPr>
        <w:t>extensively by the majority of ITU-T Study Groups, notably Study Groups 2, 3, 9, 11, 13, 15, 16 and TSAG. Feedback from Rapporteurs drives the continuous improvement of the RGM system..</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Current and past RGM meetings can be accessed at </w:t>
      </w:r>
      <w:hyperlink r:id="rId126" w:history="1">
        <w:r w:rsidRPr="005E0448">
          <w:rPr>
            <w:rFonts w:cs="Times New Roman"/>
            <w:color w:val="0000FF"/>
            <w:sz w:val="24"/>
            <w:szCs w:val="24"/>
            <w:u w:val="single"/>
            <w:lang w:val="en-GB" w:eastAsia="zh-CN"/>
          </w:rPr>
          <w:t>http://itu.int/go/itu-t/rgm</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A comprehensive support and FAQs page offering RGM tips and best practices is available at </w:t>
      </w:r>
      <w:hyperlink r:id="rId127" w:history="1">
        <w:r w:rsidRPr="005E0448">
          <w:rPr>
            <w:rFonts w:cs="Times New Roman"/>
            <w:color w:val="0000FF"/>
            <w:sz w:val="24"/>
            <w:szCs w:val="24"/>
            <w:u w:val="single"/>
            <w:lang w:val="en-GB" w:eastAsia="zh-CN"/>
          </w:rPr>
          <w:t>http://itu.int/go/itu-t/rgm-support</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 xml:space="preserve">A detailed online user guide for the RGM System, including video tutorials, is available at </w:t>
      </w:r>
      <w:hyperlink r:id="rId128" w:history="1">
        <w:r w:rsidRPr="005E0448">
          <w:rPr>
            <w:rFonts w:cs="Times New Roman"/>
            <w:color w:val="0000FF"/>
            <w:sz w:val="24"/>
            <w:szCs w:val="24"/>
            <w:u w:val="single"/>
            <w:lang w:val="en-GB" w:eastAsia="zh-CN"/>
          </w:rPr>
          <w:t>http://itu.int/go/itu-t/rgm-guide</w:t>
        </w:r>
      </w:hyperlink>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5E0448">
        <w:rPr>
          <w:rFonts w:cs="Times New Roman"/>
          <w:spacing w:val="-2"/>
          <w:sz w:val="24"/>
          <w:szCs w:val="24"/>
          <w:lang w:val="en-GB" w:eastAsia="zh-CN"/>
        </w:rPr>
        <w:t>The RGM system is one of several services available in the ITU-T SharePoint collaboration sites. These sites are restricted to ITU-T Members and can be accessed using an ITU User (TIES) account.</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92" w:name="_Toc480527873"/>
      <w:bookmarkStart w:id="193" w:name="_Toc530571890"/>
      <w:r w:rsidRPr="005E0448">
        <w:rPr>
          <w:rFonts w:asciiTheme="majorBidi" w:hAnsiTheme="majorBidi" w:cstheme="majorBidi"/>
          <w:bCs w:val="0"/>
          <w:kern w:val="0"/>
          <w:szCs w:val="20"/>
          <w:lang w:val="en-GB" w:eastAsia="zh-CN" w:bidi="ar-SA"/>
        </w:rPr>
        <w:t>13.6</w:t>
      </w:r>
      <w:r w:rsidRPr="005E0448">
        <w:rPr>
          <w:rFonts w:asciiTheme="majorBidi" w:hAnsiTheme="majorBidi" w:cstheme="majorBidi"/>
          <w:bCs w:val="0"/>
          <w:kern w:val="0"/>
          <w:szCs w:val="20"/>
          <w:lang w:val="en-GB" w:eastAsia="zh-CN" w:bidi="ar-SA"/>
        </w:rPr>
        <w:tab/>
        <w:t>International Numbering Resources (INRs)</w:t>
      </w:r>
      <w:bookmarkEnd w:id="192"/>
      <w:bookmarkEnd w:id="193"/>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ITU assigns about two-dozen types of International Numbering Resources (INRs), either directly or indirectly.</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Notifications of national numbering/identification plan updates and assignments or reclamations of national numbering/identification resources are received and published in the </w:t>
      </w:r>
      <w:hyperlink r:id="rId129" w:history="1">
        <w:r w:rsidRPr="005E0448">
          <w:rPr>
            <w:rFonts w:cs="Times New Roman"/>
            <w:color w:val="0000FF"/>
            <w:sz w:val="24"/>
            <w:szCs w:val="20"/>
            <w:u w:val="single" w:color="0000FF"/>
            <w:lang w:val="en-GB" w:eastAsia="zh-CN"/>
          </w:rPr>
          <w:t>ITU Operational Bulletin</w:t>
        </w:r>
      </w:hyperlink>
      <w:r w:rsidRPr="005E0448">
        <w:rPr>
          <w:rFonts w:cs="Times New Roman"/>
          <w:sz w:val="24"/>
          <w:szCs w:val="20"/>
          <w:lang w:val="en-GB" w:eastAsia="zh-CN"/>
        </w:rPr>
        <w:t>. The ITU Operational Bulletin is published in the six official languages of the Union twice a month. Some 20 annexes are maintained on numbers and codes allocated in accordance with the following recommendations:</w:t>
      </w:r>
    </w:p>
    <w:p w:rsidR="005E0448" w:rsidRPr="005E0448" w:rsidRDefault="005E0448" w:rsidP="005E0448">
      <w:pPr>
        <w:numPr>
          <w:ilvl w:val="0"/>
          <w:numId w:val="13"/>
        </w:numPr>
        <w:tabs>
          <w:tab w:val="clear" w:pos="1134"/>
          <w:tab w:val="left" w:pos="794"/>
          <w:tab w:val="left" w:pos="1191"/>
          <w:tab w:val="left" w:pos="1588"/>
          <w:tab w:val="left" w:pos="1871"/>
          <w:tab w:val="left" w:pos="1985"/>
          <w:tab w:val="left" w:pos="2268"/>
        </w:tabs>
        <w:overflowPunct w:val="0"/>
        <w:autoSpaceDE w:val="0"/>
        <w:autoSpaceDN w:val="0"/>
        <w:bidi w:val="0"/>
        <w:adjustRightInd w:val="0"/>
        <w:spacing w:before="0" w:line="240" w:lineRule="auto"/>
        <w:jc w:val="left"/>
        <w:textAlignment w:val="baseline"/>
        <w:rPr>
          <w:rFonts w:eastAsia="SimSun" w:cs="Times New Roman"/>
          <w:sz w:val="24"/>
          <w:szCs w:val="20"/>
          <w:lang w:val="en-GB" w:eastAsia="zh-CN"/>
        </w:rPr>
      </w:pPr>
      <w:r w:rsidRPr="005E0448">
        <w:rPr>
          <w:rFonts w:eastAsia="SimSun" w:cs="Times New Roman"/>
          <w:sz w:val="24"/>
          <w:szCs w:val="20"/>
          <w:lang w:val="en-GB" w:eastAsia="zh-CN"/>
        </w:rPr>
        <w:t>ITU-T E.164 "The international public telecommunication numbering plan"</w:t>
      </w:r>
    </w:p>
    <w:p w:rsidR="005E0448" w:rsidRPr="005E0448" w:rsidRDefault="005E0448" w:rsidP="005E0448">
      <w:pPr>
        <w:numPr>
          <w:ilvl w:val="0"/>
          <w:numId w:val="13"/>
        </w:numPr>
        <w:tabs>
          <w:tab w:val="clear" w:pos="1134"/>
          <w:tab w:val="left" w:pos="794"/>
          <w:tab w:val="left" w:pos="1191"/>
          <w:tab w:val="left" w:pos="1588"/>
          <w:tab w:val="left" w:pos="1871"/>
          <w:tab w:val="left" w:pos="1985"/>
          <w:tab w:val="left" w:pos="2268"/>
        </w:tabs>
        <w:overflowPunct w:val="0"/>
        <w:autoSpaceDE w:val="0"/>
        <w:autoSpaceDN w:val="0"/>
        <w:bidi w:val="0"/>
        <w:adjustRightInd w:val="0"/>
        <w:spacing w:before="0" w:line="240" w:lineRule="auto"/>
        <w:jc w:val="left"/>
        <w:textAlignment w:val="baseline"/>
        <w:rPr>
          <w:rFonts w:eastAsia="SimSun" w:cs="Times New Roman"/>
          <w:sz w:val="24"/>
          <w:szCs w:val="20"/>
          <w:lang w:val="en-GB" w:eastAsia="zh-CN"/>
        </w:rPr>
      </w:pPr>
      <w:r w:rsidRPr="005E0448">
        <w:rPr>
          <w:rFonts w:eastAsia="SimSun" w:cs="Times New Roman"/>
          <w:sz w:val="24"/>
          <w:szCs w:val="20"/>
          <w:lang w:val="en-GB" w:eastAsia="zh-CN"/>
        </w:rPr>
        <w:t>ITU-T E.118 "The international telecommunication charge card"</w:t>
      </w:r>
    </w:p>
    <w:p w:rsidR="005E0448" w:rsidRPr="005E0448" w:rsidRDefault="005E0448" w:rsidP="005E0448">
      <w:pPr>
        <w:numPr>
          <w:ilvl w:val="0"/>
          <w:numId w:val="13"/>
        </w:numPr>
        <w:tabs>
          <w:tab w:val="clear" w:pos="1134"/>
          <w:tab w:val="left" w:pos="794"/>
          <w:tab w:val="left" w:pos="1191"/>
          <w:tab w:val="left" w:pos="1588"/>
          <w:tab w:val="left" w:pos="1871"/>
          <w:tab w:val="left" w:pos="1985"/>
          <w:tab w:val="left" w:pos="2268"/>
        </w:tabs>
        <w:overflowPunct w:val="0"/>
        <w:autoSpaceDE w:val="0"/>
        <w:autoSpaceDN w:val="0"/>
        <w:bidi w:val="0"/>
        <w:adjustRightInd w:val="0"/>
        <w:spacing w:before="0" w:line="240" w:lineRule="auto"/>
        <w:jc w:val="left"/>
        <w:textAlignment w:val="baseline"/>
        <w:rPr>
          <w:rFonts w:eastAsia="SimSun" w:cs="Times New Roman"/>
          <w:sz w:val="24"/>
          <w:szCs w:val="20"/>
          <w:lang w:val="en-GB" w:eastAsia="zh-CN"/>
        </w:rPr>
      </w:pPr>
      <w:r w:rsidRPr="005E0448">
        <w:rPr>
          <w:rFonts w:eastAsia="SimSun" w:cs="Times New Roman"/>
          <w:sz w:val="24"/>
          <w:szCs w:val="20"/>
          <w:lang w:val="en-GB" w:eastAsia="zh-CN"/>
        </w:rPr>
        <w:t>ITU-T E.212 "The international identification plan for public networks and subscriptions"</w:t>
      </w:r>
    </w:p>
    <w:p w:rsidR="005E0448" w:rsidRPr="005E0448" w:rsidRDefault="005E0448" w:rsidP="005E0448">
      <w:pPr>
        <w:numPr>
          <w:ilvl w:val="0"/>
          <w:numId w:val="13"/>
        </w:numPr>
        <w:tabs>
          <w:tab w:val="clear" w:pos="1134"/>
          <w:tab w:val="left" w:pos="794"/>
          <w:tab w:val="left" w:pos="1191"/>
          <w:tab w:val="left" w:pos="1588"/>
          <w:tab w:val="left" w:pos="1871"/>
          <w:tab w:val="left" w:pos="1985"/>
          <w:tab w:val="left" w:pos="2268"/>
        </w:tabs>
        <w:overflowPunct w:val="0"/>
        <w:autoSpaceDE w:val="0"/>
        <w:autoSpaceDN w:val="0"/>
        <w:bidi w:val="0"/>
        <w:adjustRightInd w:val="0"/>
        <w:spacing w:before="0" w:line="240" w:lineRule="auto"/>
        <w:jc w:val="left"/>
        <w:textAlignment w:val="baseline"/>
        <w:rPr>
          <w:rFonts w:eastAsia="SimSun" w:cs="Times New Roman"/>
          <w:sz w:val="24"/>
          <w:szCs w:val="20"/>
          <w:lang w:val="en-GB" w:eastAsia="zh-CN"/>
        </w:rPr>
      </w:pPr>
      <w:r w:rsidRPr="005E0448">
        <w:rPr>
          <w:rFonts w:eastAsia="SimSun" w:cs="Times New Roman"/>
          <w:sz w:val="24"/>
          <w:szCs w:val="20"/>
          <w:lang w:val="en-GB" w:eastAsia="zh-CN"/>
        </w:rPr>
        <w:t>ITU-T E.218 "Management of the allocation of terrestrial trunk radio Mobile Country Codes"</w:t>
      </w:r>
    </w:p>
    <w:p w:rsidR="005E0448" w:rsidRPr="005E0448" w:rsidRDefault="005E0448" w:rsidP="005E0448">
      <w:pPr>
        <w:numPr>
          <w:ilvl w:val="0"/>
          <w:numId w:val="13"/>
        </w:numPr>
        <w:tabs>
          <w:tab w:val="clear" w:pos="1134"/>
          <w:tab w:val="left" w:pos="794"/>
          <w:tab w:val="left" w:pos="1191"/>
          <w:tab w:val="left" w:pos="1588"/>
          <w:tab w:val="left" w:pos="1871"/>
          <w:tab w:val="left" w:pos="1985"/>
          <w:tab w:val="left" w:pos="2268"/>
        </w:tabs>
        <w:overflowPunct w:val="0"/>
        <w:autoSpaceDE w:val="0"/>
        <w:autoSpaceDN w:val="0"/>
        <w:bidi w:val="0"/>
        <w:adjustRightInd w:val="0"/>
        <w:spacing w:before="0" w:line="240" w:lineRule="auto"/>
        <w:jc w:val="left"/>
        <w:textAlignment w:val="baseline"/>
        <w:rPr>
          <w:rFonts w:eastAsia="SimSun" w:cs="Times New Roman"/>
          <w:sz w:val="24"/>
          <w:szCs w:val="20"/>
          <w:lang w:val="en-GB" w:eastAsia="zh-CN"/>
        </w:rPr>
      </w:pPr>
      <w:r w:rsidRPr="005E0448">
        <w:rPr>
          <w:rFonts w:eastAsia="SimSun" w:cs="Times New Roman"/>
          <w:sz w:val="24"/>
          <w:szCs w:val="20"/>
          <w:lang w:val="en-GB" w:eastAsia="zh-CN"/>
        </w:rPr>
        <w:t>ITU-T Q.708 "Assignment procedures for international signalling point codes".</w:t>
      </w:r>
    </w:p>
    <w:p w:rsidR="005E0448" w:rsidRPr="005E0448" w:rsidRDefault="005F0D5A"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30" w:tooltip="Guidelines for ITU-T action on reported misuse of E.164 number resources" w:history="1">
        <w:r w:rsidR="005E0448" w:rsidRPr="005E0448">
          <w:rPr>
            <w:rFonts w:cs="Times New Roman"/>
            <w:color w:val="0000FF"/>
            <w:sz w:val="24"/>
            <w:szCs w:val="20"/>
            <w:u w:val="single"/>
            <w:lang w:val="en-GB" w:eastAsia="zh-CN"/>
          </w:rPr>
          <w:t>Recommendation ITU-T E.156 “Guidelines for ITU-T action on reported misuse of E.164 number resources”</w:t>
        </w:r>
      </w:hyperlink>
      <w:r w:rsidR="005E0448" w:rsidRPr="005E0448">
        <w:rPr>
          <w:rFonts w:cs="Times New Roman"/>
          <w:sz w:val="24"/>
          <w:szCs w:val="20"/>
          <w:lang w:val="en-GB" w:eastAsia="zh-CN"/>
        </w:rPr>
        <w:t xml:space="preserve"> is under revision to include new cases of misuse and to investigate more efficient means of combating misuse.</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napToGrid w:val="0"/>
        <w:spacing w:after="120" w:line="240" w:lineRule="auto"/>
        <w:jc w:val="left"/>
        <w:textAlignment w:val="baseline"/>
        <w:rPr>
          <w:rFonts w:cs="Times New Roman"/>
          <w:color w:val="000000"/>
          <w:sz w:val="24"/>
          <w:szCs w:val="20"/>
          <w:lang w:val="en-GB" w:eastAsia="zh-CN"/>
        </w:rPr>
      </w:pPr>
      <w:r w:rsidRPr="005E0448">
        <w:rPr>
          <w:rFonts w:eastAsia="SimSun" w:cs="Times New Roman"/>
          <w:color w:val="000000"/>
          <w:sz w:val="24"/>
          <w:szCs w:val="20"/>
          <w:lang w:val="en-GB" w:eastAsia="zh-CN"/>
        </w:rPr>
        <w:t xml:space="preserve">Council 2017 </w:t>
      </w:r>
      <w:r w:rsidRPr="005E0448">
        <w:rPr>
          <w:rFonts w:cs="Times New Roman"/>
          <w:color w:val="000000"/>
          <w:sz w:val="24"/>
          <w:szCs w:val="20"/>
          <w:lang w:val="en-GB" w:eastAsia="zh-CN"/>
        </w:rPr>
        <w:t>approved the new fee structure for UIFN (Universal International Freephone Number) and IIN (Issuer Identifier Number) by approving new Decision 600 (</w:t>
      </w:r>
      <w:hyperlink r:id="rId131" w:history="1">
        <w:r w:rsidRPr="005E0448">
          <w:rPr>
            <w:rFonts w:cs="Times New Roman"/>
            <w:color w:val="0000FF"/>
            <w:sz w:val="24"/>
            <w:szCs w:val="20"/>
            <w:u w:val="single"/>
            <w:lang w:val="en-GB" w:eastAsia="zh-CN"/>
          </w:rPr>
          <w:t>C17/133</w:t>
        </w:r>
      </w:hyperlink>
      <w:r w:rsidRPr="005E0448">
        <w:rPr>
          <w:rFonts w:cs="Times New Roman"/>
          <w:color w:val="000000"/>
          <w:sz w:val="24"/>
          <w:szCs w:val="20"/>
          <w:lang w:val="en-GB" w:eastAsia="zh-CN"/>
        </w:rPr>
        <w:t>) and 601 (</w:t>
      </w:r>
      <w:hyperlink r:id="rId132" w:history="1">
        <w:r w:rsidRPr="005E0448">
          <w:rPr>
            <w:rFonts w:cs="Times New Roman"/>
            <w:color w:val="0000FF"/>
            <w:sz w:val="24"/>
            <w:szCs w:val="20"/>
            <w:u w:val="single"/>
            <w:lang w:val="en-GB" w:eastAsia="zh-CN"/>
          </w:rPr>
          <w:t>C17/134</w:t>
        </w:r>
      </w:hyperlink>
      <w:r w:rsidRPr="005E0448">
        <w:rPr>
          <w:rFonts w:cs="Times New Roman"/>
          <w:color w:val="000000"/>
          <w:sz w:val="24"/>
          <w:szCs w:val="20"/>
          <w:lang w:val="en-GB" w:eastAsia="zh-CN"/>
        </w:rPr>
        <w:t xml:space="preserve">). The improved systems went live on 16 January 2018 following the new fee structure approved in </w:t>
      </w:r>
      <w:r w:rsidRPr="005E0448">
        <w:rPr>
          <w:rFonts w:cs="Times New Roman"/>
          <w:color w:val="000000"/>
          <w:sz w:val="24"/>
          <w:szCs w:val="20"/>
          <w:lang w:val="en-GB" w:eastAsia="zh-CN"/>
        </w:rPr>
        <w:lastRenderedPageBreak/>
        <w:t>Council Decision 600</w:t>
      </w:r>
      <w:r w:rsidRPr="005E0448">
        <w:rPr>
          <w:rFonts w:eastAsia="SimSun" w:cs="Times New Roman"/>
          <w:color w:val="000000"/>
          <w:sz w:val="24"/>
          <w:szCs w:val="20"/>
          <w:lang w:val="en-GB" w:eastAsia="zh-CN"/>
        </w:rPr>
        <w:t>. It was found that the following RoAs are still not reachable, accounting for a total of 93 UIFNs</w:t>
      </w:r>
      <w:r w:rsidRPr="005E0448">
        <w:rPr>
          <w:rFonts w:cs="Times New Roman"/>
          <w:color w:val="000000"/>
          <w:sz w:val="24"/>
          <w:szCs w:val="20"/>
          <w:lang w:val="en-GB" w:eastAsia="zh-CN"/>
        </w:rPr>
        <w:t>:</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s-ES" w:eastAsia="zh-CN"/>
        </w:rPr>
      </w:pPr>
      <w:r w:rsidRPr="005E0448">
        <w:rPr>
          <w:rFonts w:cs="Times New Roman"/>
          <w:sz w:val="24"/>
          <w:szCs w:val="24"/>
          <w:lang w:val="es-ES" w:eastAsia="zh-CN"/>
        </w:rPr>
        <w:t>AES - AES Comunicaciónes Bolivia S.A. (1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AXICOM - Axicom Communications Group Inc., USA (2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BSCL - BellSouth Chile (2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BDEVTP - Cable and Wireless plc, Bermuda (3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s-ES" w:eastAsia="zh-CN"/>
        </w:rPr>
      </w:pPr>
      <w:r w:rsidRPr="005E0448">
        <w:rPr>
          <w:rFonts w:cs="Times New Roman"/>
          <w:sz w:val="24"/>
          <w:szCs w:val="24"/>
          <w:lang w:val="es-ES" w:eastAsia="zh-CN"/>
        </w:rPr>
        <w:t>CTE - Compañia de Telecomunicaciones de El Salvador, S.A. de C.V. (1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NEXTRA - GTS Nextra, a.s., Slovakia (4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HANSE - HanseNet Telekommunikation GmbH, Germany (1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ABS - Inclarity PLC, UK (9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s-ES" w:eastAsia="zh-CN"/>
        </w:rPr>
      </w:pPr>
      <w:r w:rsidRPr="005E0448">
        <w:rPr>
          <w:rFonts w:cs="Times New Roman"/>
          <w:sz w:val="24"/>
          <w:szCs w:val="24"/>
          <w:lang w:val="es-ES" w:eastAsia="zh-CN"/>
        </w:rPr>
        <w:t>STRADA - Infostrada S.p.A., Italy (2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IRT - Interoute Belgium NV, Belgium (1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ITAUT - IT-Austria GmbH, Austria (3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NETZ - Netzquadrat GmbH, Germany (2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RSLUK - RSL Communications Ltd, UK (50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CTS - WorldXchange Communications, USA (10 UIFN)</w:t>
      </w:r>
    </w:p>
    <w:p w:rsidR="005E0448" w:rsidRPr="005E0448" w:rsidRDefault="005E0448" w:rsidP="005E0448">
      <w:pPr>
        <w:numPr>
          <w:ilvl w:val="0"/>
          <w:numId w:val="42"/>
        </w:numPr>
        <w:tabs>
          <w:tab w:val="clear" w:pos="1134"/>
          <w:tab w:val="left" w:pos="794"/>
          <w:tab w:val="left" w:pos="1191"/>
          <w:tab w:val="left" w:pos="1588"/>
          <w:tab w:val="left" w:pos="1985"/>
        </w:tabs>
        <w:overflowPunct w:val="0"/>
        <w:autoSpaceDE w:val="0"/>
        <w:autoSpaceDN w:val="0"/>
        <w:bidi w:val="0"/>
        <w:adjustRightInd w:val="0"/>
        <w:snapToGrid w:val="0"/>
        <w:spacing w:line="240" w:lineRule="auto"/>
        <w:contextualSpacing/>
        <w:jc w:val="left"/>
        <w:textAlignment w:val="baseline"/>
        <w:rPr>
          <w:rFonts w:cs="Times New Roman"/>
          <w:sz w:val="24"/>
          <w:szCs w:val="24"/>
          <w:lang w:val="en-GB" w:eastAsia="zh-CN"/>
        </w:rPr>
      </w:pPr>
      <w:r w:rsidRPr="005E0448">
        <w:rPr>
          <w:rFonts w:cs="Times New Roman"/>
          <w:sz w:val="24"/>
          <w:szCs w:val="24"/>
          <w:lang w:val="en-GB" w:eastAsia="zh-CN"/>
        </w:rPr>
        <w:t>DTMS – dtms gmbh, Germany (1 UIFN)</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E0448">
        <w:rPr>
          <w:rFonts w:cs="Times New Roman"/>
          <w:sz w:val="24"/>
          <w:szCs w:val="24"/>
          <w:lang w:val="en-GB" w:eastAsia="zh-CN"/>
        </w:rPr>
        <w:t>Of the 813 registered IINs, 20 were registered in the reporting period; 168 IINs wereupdated; and 25 IINs were withdrawn. These updates have all been published in ITU Operational Bulletin. 341 IINs are now undergoing review.</w:t>
      </w:r>
    </w:p>
    <w:p w:rsidR="005E0448" w:rsidRPr="005E0448" w:rsidRDefault="005E0448" w:rsidP="005E0448">
      <w:pPr>
        <w:tabs>
          <w:tab w:val="clear" w:pos="1134"/>
        </w:tabs>
        <w:bidi w:val="0"/>
        <w:spacing w:after="120" w:line="240" w:lineRule="auto"/>
        <w:jc w:val="left"/>
        <w:rPr>
          <w:rFonts w:eastAsia="SimSun" w:cs="Times New Roman"/>
          <w:sz w:val="24"/>
          <w:szCs w:val="24"/>
          <w:lang w:val="en-GB" w:eastAsia="ko-KR"/>
        </w:rPr>
      </w:pPr>
      <w:r w:rsidRPr="005E0448">
        <w:rPr>
          <w:rFonts w:eastAsia="SimSun" w:cs="Times New Roman"/>
          <w:sz w:val="24"/>
          <w:szCs w:val="24"/>
          <w:lang w:val="en-GB" w:eastAsia="ko-KR"/>
        </w:rPr>
        <w:t xml:space="preserve">The recommendation below was approved by ITU Council at its 2018 session (Annex A to the document </w:t>
      </w:r>
      <w:hyperlink r:id="rId133" w:history="1">
        <w:r w:rsidRPr="005E0448">
          <w:rPr>
            <w:rFonts w:eastAsia="SimSun" w:cs="Times New Roman"/>
            <w:color w:val="0000FF"/>
            <w:sz w:val="24"/>
            <w:szCs w:val="24"/>
            <w:u w:val="single"/>
            <w:lang w:val="en-GB" w:eastAsia="ko-KR"/>
          </w:rPr>
          <w:t>C18/121</w:t>
        </w:r>
      </w:hyperlink>
      <w:r w:rsidRPr="005E0448">
        <w:rPr>
          <w:rFonts w:eastAsia="SimSun" w:cs="Times New Roman"/>
          <w:sz w:val="24"/>
          <w:szCs w:val="24"/>
          <w:lang w:val="en-GB" w:eastAsia="ko-KR"/>
        </w:rPr>
        <w:t xml:space="preserve">). “The Committee recommends that the Council take note of the first proposal in Document </w:t>
      </w:r>
      <w:hyperlink r:id="rId134" w:history="1">
        <w:r w:rsidRPr="005E0448">
          <w:rPr>
            <w:rFonts w:eastAsia="SimSun" w:cs="Times New Roman"/>
            <w:color w:val="0000FF"/>
            <w:sz w:val="24"/>
            <w:szCs w:val="24"/>
            <w:u w:val="single"/>
            <w:lang w:val="en-GB" w:eastAsia="ko-KR"/>
          </w:rPr>
          <w:t>C18/100</w:t>
        </w:r>
      </w:hyperlink>
      <w:r w:rsidRPr="005E0448">
        <w:rPr>
          <w:rFonts w:eastAsia="SimSun" w:cs="Times New Roman"/>
          <w:sz w:val="24"/>
          <w:szCs w:val="24"/>
          <w:lang w:val="en-GB" w:eastAsia="ko-KR"/>
        </w:rPr>
        <w:t>:</w:t>
      </w:r>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ind w:left="590" w:hanging="567"/>
        <w:jc w:val="left"/>
        <w:textAlignment w:val="baseline"/>
        <w:rPr>
          <w:rFonts w:ascii="Times New Roman italic" w:eastAsia="SimSun" w:hAnsi="Times New Roman italic" w:cs="Times New Roman italic" w:hint="eastAsia"/>
          <w:i/>
          <w:iCs/>
          <w:spacing w:val="-2"/>
          <w:sz w:val="24"/>
          <w:szCs w:val="20"/>
          <w:lang w:val="en-GB" w:eastAsia="zh-CN"/>
        </w:rPr>
      </w:pPr>
      <w:r w:rsidRPr="005E0448">
        <w:rPr>
          <w:rFonts w:ascii="Times New Roman italic" w:eastAsia="SimSun" w:hAnsi="Times New Roman italic" w:cs="Times New Roman italic"/>
          <w:i/>
          <w:iCs/>
          <w:spacing w:val="-2"/>
          <w:sz w:val="24"/>
          <w:szCs w:val="20"/>
          <w:lang w:val="en-GB" w:eastAsia="zh-CN"/>
        </w:rPr>
        <w:tab/>
        <w:t>National Administrations/regulators are invited to provide a focal point for providing or investigating up-to-date contacts for UIFN service providers (RoAs) and the assignees of IINs.</w:t>
      </w:r>
    </w:p>
    <w:p w:rsidR="005E0448" w:rsidRPr="005E0448" w:rsidRDefault="005E0448" w:rsidP="005E0448">
      <w:pPr>
        <w:keepNext/>
        <w:keepLines/>
        <w:tabs>
          <w:tab w:val="clear" w:pos="1134"/>
          <w:tab w:val="left" w:pos="794"/>
          <w:tab w:val="left" w:pos="842"/>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pacing w:val="-6"/>
          <w:sz w:val="24"/>
          <w:szCs w:val="20"/>
          <w:lang w:val="en-GB" w:eastAsia="zh-CN"/>
        </w:rPr>
      </w:pPr>
      <w:r w:rsidRPr="005E0448">
        <w:rPr>
          <w:rFonts w:eastAsia="SimSun" w:cs="Times New Roman"/>
          <w:spacing w:val="-6"/>
          <w:sz w:val="24"/>
          <w:szCs w:val="20"/>
          <w:lang w:val="en-GB" w:eastAsia="zh-CN"/>
        </w:rPr>
        <w:t>The Committee recommends that the Council approve the revised second proposal in Document C18/100:</w:t>
      </w:r>
    </w:p>
    <w:p w:rsidR="005E0448" w:rsidRPr="005E0448" w:rsidRDefault="005E0448" w:rsidP="005E0448">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ind w:left="590" w:hanging="567"/>
        <w:jc w:val="left"/>
        <w:textAlignment w:val="baseline"/>
        <w:rPr>
          <w:rFonts w:eastAsia="SimSun" w:cs="Times New Roman"/>
          <w:sz w:val="24"/>
          <w:szCs w:val="20"/>
          <w:lang w:val="en-GB" w:eastAsia="zh-CN"/>
        </w:rPr>
      </w:pPr>
      <w:r w:rsidRPr="005E0448">
        <w:rPr>
          <w:rFonts w:eastAsia="SimSun" w:cs="Times New Roman"/>
          <w:i/>
          <w:iCs/>
          <w:sz w:val="24"/>
          <w:szCs w:val="20"/>
          <w:lang w:val="en-GB" w:eastAsia="zh-CN"/>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SimSun" w:cs="Times New Roman"/>
          <w:sz w:val="24"/>
          <w:szCs w:val="20"/>
          <w:lang w:val="en-GB" w:eastAsia="zh-CN"/>
        </w:rPr>
      </w:pPr>
      <w:r w:rsidRPr="005E0448">
        <w:rPr>
          <w:rFonts w:eastAsia="SimSun" w:cs="Times New Roman"/>
          <w:sz w:val="24"/>
          <w:szCs w:val="20"/>
          <w:lang w:val="en-GB" w:eastAsia="zh-CN"/>
        </w:rPr>
        <w:t>The Committee recommends that the Council instruct the secretariat, as an interim step, to undertake consultations with national administrations in order to submit a report on the status of those consultations to CWG-FHR.”</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eastAsia="zh-CN"/>
        </w:rPr>
      </w:pPr>
      <w:r w:rsidRPr="005E0448">
        <w:rPr>
          <w:rFonts w:cs="Times New Roman"/>
          <w:sz w:val="24"/>
          <w:szCs w:val="24"/>
          <w:lang w:val="en-GB" w:eastAsia="zh-CN"/>
        </w:rPr>
        <w:t>TSB has been investigating the contacts of the unreachable UIFN Service Providers and IIN assignees and over 100 national Administrations/regulators have been contacted.</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napToGrid w:val="0"/>
        <w:spacing w:after="120" w:line="240" w:lineRule="auto"/>
        <w:jc w:val="left"/>
        <w:textAlignment w:val="baseline"/>
        <w:rPr>
          <w:rFonts w:eastAsia="SimSun" w:cs="Times New Roman"/>
          <w:color w:val="000000"/>
          <w:sz w:val="24"/>
          <w:szCs w:val="24"/>
          <w:lang w:val="en-GB" w:eastAsia="zh-CN"/>
        </w:rPr>
      </w:pPr>
      <w:r w:rsidRPr="005E0448">
        <w:rPr>
          <w:rFonts w:cs="Times New Roman"/>
          <w:sz w:val="24"/>
          <w:szCs w:val="24"/>
          <w:lang w:val="en-GB" w:eastAsia="zh-CN"/>
        </w:rPr>
        <w:t>Revisions were proposed to Recommendation ITU-T E.169.1 “Application of Recommendation E.164 numbering plan for universal international freephone numbers for international freephone service” and ITU-T E.118 “The international telecommunication charge card” to reflect Council Decision 600 and 601. The draft revised ITU-T E.169.1 and Amendment1 to E.118 achieved ITU members’ first-stage approval (‘determination’) in July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eastAsia="zh-CN"/>
        </w:rPr>
      </w:pPr>
      <w:r w:rsidRPr="005E0448">
        <w:rPr>
          <w:rFonts w:eastAsia="SimSun" w:cs="Times New Roman"/>
          <w:color w:val="000000"/>
          <w:spacing w:val="-4"/>
          <w:sz w:val="24"/>
          <w:szCs w:val="20"/>
          <w:lang w:val="en-GB" w:eastAsia="zh-CN"/>
        </w:rPr>
        <w:t xml:space="preserve">WTSA Resolution 91 on “Enhancing access to an electronic repository of information on numbering plans published by the ITU Telecommunication Standardization Sector”,  a new Resolution approved by WTSA-16, instructs ITU-T Study Group 2 to study this matter on the basis of contributions received from ITU members and information from TSB and to organize the necessary work to determine the requirements for electronic access to a repository of numbering resources reserved, assigned or allocated to each operator/service provider (to the extentpossible) within every country, including presentation of </w:t>
      </w:r>
      <w:r w:rsidRPr="005E0448">
        <w:rPr>
          <w:rFonts w:eastAsia="SimSun" w:cs="Times New Roman"/>
          <w:color w:val="000000"/>
          <w:spacing w:val="-4"/>
          <w:sz w:val="24"/>
          <w:szCs w:val="20"/>
          <w:lang w:val="en-GB" w:eastAsia="zh-CN"/>
        </w:rPr>
        <w:lastRenderedPageBreak/>
        <w:t>E.164 national numbering plans on the basis of Recommendation ITU-T E.129, and international numbering resources assigned by the Director of TSB. On the request of ITU-T Study Group 2, TSB has provided and presented the information on the implementation of WTSA Resolution 91 to the meetings of ITU-T Study Group 2 held 29 March - 7 April 2017 (</w:t>
      </w:r>
      <w:hyperlink r:id="rId135" w:history="1">
        <w:r w:rsidRPr="00876D53">
          <w:rPr>
            <w:rFonts w:eastAsia="SimSun" w:cs="Times New Roman"/>
            <w:color w:val="0000FF"/>
            <w:spacing w:val="-4"/>
            <w:sz w:val="24"/>
            <w:szCs w:val="20"/>
            <w:u w:val="single"/>
            <w:lang w:val="en-GB" w:eastAsia="zh-CN"/>
          </w:rPr>
          <w:t>SG2-TD143</w:t>
        </w:r>
      </w:hyperlink>
      <w:r w:rsidRPr="005E0448">
        <w:rPr>
          <w:rFonts w:eastAsia="SimSun" w:cs="Times New Roman"/>
          <w:color w:val="000000"/>
          <w:spacing w:val="-4"/>
          <w:sz w:val="24"/>
          <w:szCs w:val="20"/>
          <w:lang w:val="en-GB" w:eastAsia="zh-CN"/>
        </w:rPr>
        <w:t xml:space="preserve">), </w:t>
      </w:r>
      <w:r w:rsidRPr="005E0448">
        <w:rPr>
          <w:rFonts w:cs="Times New Roman"/>
          <w:spacing w:val="-4"/>
          <w:sz w:val="24"/>
          <w:szCs w:val="24"/>
          <w:lang w:val="en-GB" w:eastAsia="zh-CN"/>
        </w:rPr>
        <w:t>27 November - 1 December 2017 (</w:t>
      </w:r>
      <w:hyperlink r:id="rId136" w:history="1">
        <w:r w:rsidRPr="00876D53">
          <w:rPr>
            <w:rFonts w:cs="Times New Roman"/>
            <w:color w:val="0000FF"/>
            <w:spacing w:val="-4"/>
            <w:sz w:val="24"/>
            <w:szCs w:val="24"/>
            <w:u w:val="single"/>
            <w:lang w:val="en-GB" w:eastAsia="zh-CN"/>
          </w:rPr>
          <w:t>SG2-TD233-R1</w:t>
        </w:r>
      </w:hyperlink>
      <w:r w:rsidRPr="005E0448">
        <w:rPr>
          <w:rFonts w:cs="Times New Roman"/>
          <w:spacing w:val="-4"/>
          <w:sz w:val="24"/>
          <w:szCs w:val="24"/>
          <w:lang w:val="en-GB" w:eastAsia="zh-CN"/>
        </w:rPr>
        <w:t>) and 4-13 July 2018 (SG2-TD419). A prototype of the new</w:t>
      </w:r>
      <w:r w:rsidRPr="005E0448">
        <w:rPr>
          <w:rFonts w:cs="Times New Roman"/>
          <w:spacing w:val="-4"/>
          <w:sz w:val="24"/>
          <w:szCs w:val="20"/>
          <w:lang w:val="en-GB" w:eastAsia="zh-CN"/>
        </w:rPr>
        <w:t xml:space="preserve"> repository of national numbering plans is available at: </w:t>
      </w:r>
      <w:hyperlink r:id="rId137" w:history="1">
        <w:r w:rsidRPr="00876D53">
          <w:rPr>
            <w:rFonts w:cs="Times New Roman"/>
            <w:color w:val="0000FF"/>
            <w:spacing w:val="-4"/>
            <w:sz w:val="24"/>
            <w:szCs w:val="20"/>
            <w:u w:val="single"/>
            <w:lang w:val="en-GB" w:eastAsia="zh-CN"/>
          </w:rPr>
          <w:t>https://www.itu.int/net4/itu-t/nnp</w:t>
        </w:r>
      </w:hyperlink>
      <w:r w:rsidRPr="005E0448">
        <w:rPr>
          <w:rFonts w:cs="Times New Roman"/>
          <w:spacing w:val="-4"/>
          <w:sz w:val="24"/>
          <w:szCs w:val="20"/>
          <w:lang w:val="en-GB" w:eastAsia="zh-CN"/>
        </w:rPr>
        <w:t xml:space="preserve">. </w:t>
      </w:r>
      <w:r w:rsidRPr="005E0448">
        <w:rPr>
          <w:rFonts w:eastAsia="SimSun" w:cs="Times New Roman"/>
          <w:color w:val="000000"/>
          <w:spacing w:val="-4"/>
          <w:sz w:val="24"/>
          <w:szCs w:val="20"/>
          <w:lang w:val="en-GB" w:eastAsia="zh-CN"/>
        </w:rPr>
        <w:t xml:space="preserve">Pursuant to the relevant ITU-T Recommendations, Member States are invited to </w:t>
      </w:r>
      <w:r w:rsidRPr="005E0448">
        <w:rPr>
          <w:rFonts w:cs="Times New Roman"/>
          <w:spacing w:val="-4"/>
          <w:sz w:val="24"/>
          <w:szCs w:val="20"/>
          <w:lang w:val="en-GB" w:eastAsia="zh-CN"/>
        </w:rPr>
        <w:t>provide information on the presentation of their national numbering plans and amendments thereto in a timely manner, so as to ensure that the electronic repository remains up to date.</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94" w:name="_Toc462664279"/>
      <w:bookmarkStart w:id="195" w:name="_Toc480527874"/>
      <w:bookmarkStart w:id="196" w:name="_Toc530571891"/>
      <w:r w:rsidRPr="005E0448">
        <w:rPr>
          <w:rFonts w:asciiTheme="majorBidi" w:hAnsiTheme="majorBidi" w:cstheme="majorBidi"/>
          <w:bCs w:val="0"/>
          <w:kern w:val="0"/>
          <w:szCs w:val="20"/>
          <w:lang w:val="en-GB" w:eastAsia="zh-CN" w:bidi="ar-SA"/>
        </w:rPr>
        <w:t>13.7</w:t>
      </w:r>
      <w:r w:rsidRPr="005E0448">
        <w:rPr>
          <w:rFonts w:asciiTheme="majorBidi" w:hAnsiTheme="majorBidi" w:cstheme="majorBidi"/>
          <w:bCs w:val="0"/>
          <w:kern w:val="0"/>
          <w:szCs w:val="20"/>
          <w:lang w:val="en-GB" w:eastAsia="zh-CN" w:bidi="ar-SA"/>
        </w:rPr>
        <w:tab/>
        <w:t>ITU-T SharePoint collaboration sites</w:t>
      </w:r>
      <w:bookmarkEnd w:id="194"/>
      <w:bookmarkEnd w:id="195"/>
      <w:bookmarkEnd w:id="196"/>
    </w:p>
    <w:p w:rsidR="005E0448" w:rsidRPr="005E0448" w:rsidRDefault="005E0448" w:rsidP="005E0448">
      <w:pPr>
        <w:tabs>
          <w:tab w:val="clear" w:pos="1134"/>
          <w:tab w:val="left" w:pos="794"/>
          <w:tab w:val="left" w:pos="1191"/>
          <w:tab w:val="left" w:pos="1588"/>
          <w:tab w:val="left" w:pos="1985"/>
        </w:tabs>
        <w:bidi w:val="0"/>
        <w:spacing w:line="240" w:lineRule="auto"/>
        <w:jc w:val="left"/>
        <w:rPr>
          <w:rFonts w:cs="Times New Roman"/>
          <w:sz w:val="24"/>
          <w:szCs w:val="20"/>
          <w:lang w:val="en-GB" w:eastAsia="zh-CN"/>
        </w:rPr>
      </w:pPr>
      <w:r w:rsidRPr="005E0448">
        <w:rPr>
          <w:rFonts w:cs="Times New Roman"/>
          <w:sz w:val="24"/>
          <w:szCs w:val="20"/>
          <w:lang w:val="en-GB" w:eastAsia="zh-CN"/>
        </w:rPr>
        <w:t>The ITU-T SharePoint collaboration sites enable participants in ITU-T working groups to conduct online discussions, work on projects, schedule meetings and manage and store documents in a secure shared environment.</w:t>
      </w:r>
    </w:p>
    <w:p w:rsidR="005E0448" w:rsidRPr="005E0448" w:rsidRDefault="005E0448" w:rsidP="005E0448">
      <w:pPr>
        <w:tabs>
          <w:tab w:val="clear" w:pos="1134"/>
          <w:tab w:val="left" w:pos="794"/>
          <w:tab w:val="left" w:pos="1191"/>
          <w:tab w:val="left" w:pos="1588"/>
          <w:tab w:val="left" w:pos="1985"/>
        </w:tabs>
        <w:bidi w:val="0"/>
        <w:spacing w:line="240" w:lineRule="auto"/>
        <w:jc w:val="left"/>
        <w:rPr>
          <w:rFonts w:cs="Times New Roman"/>
          <w:color w:val="0000FF"/>
          <w:sz w:val="24"/>
          <w:szCs w:val="24"/>
          <w:u w:val="single"/>
          <w:lang w:val="en-GB" w:eastAsia="zh-CN"/>
        </w:rPr>
      </w:pPr>
      <w:r w:rsidRPr="005E0448">
        <w:rPr>
          <w:rFonts w:cs="Times New Roman"/>
          <w:sz w:val="24"/>
          <w:szCs w:val="24"/>
          <w:lang w:val="en-GB" w:eastAsia="zh-CN"/>
        </w:rPr>
        <w:t xml:space="preserve">The home of ITU-T SharePoint collaboration sites can be accessed at: </w:t>
      </w:r>
      <w:hyperlink r:id="rId138" w:history="1">
        <w:r w:rsidRPr="005E0448">
          <w:rPr>
            <w:rFonts w:cs="Times New Roman"/>
            <w:color w:val="0000FF"/>
            <w:sz w:val="24"/>
            <w:szCs w:val="24"/>
            <w:u w:val="single"/>
            <w:lang w:val="en-GB" w:eastAsia="zh-CN"/>
          </w:rPr>
          <w:t>https://extranet.itu.int/sites/ITU-T/</w:t>
        </w:r>
      </w:hyperlink>
      <w:r w:rsidRPr="005E0448">
        <w:rPr>
          <w:rFonts w:cs="Times New Roman"/>
          <w:color w:val="0000FF"/>
          <w:sz w:val="24"/>
          <w:szCs w:val="24"/>
          <w:u w:val="single"/>
          <w:lang w:val="en-GB" w:eastAsia="zh-CN"/>
        </w:rPr>
        <w:t>.</w:t>
      </w:r>
    </w:p>
    <w:p w:rsidR="005E0448" w:rsidRPr="005E0448" w:rsidRDefault="005E0448" w:rsidP="005E0448">
      <w:pPr>
        <w:tabs>
          <w:tab w:val="clear" w:pos="1134"/>
        </w:tabs>
        <w:bidi w:val="0"/>
        <w:spacing w:after="120" w:line="240" w:lineRule="auto"/>
        <w:jc w:val="left"/>
        <w:rPr>
          <w:rFonts w:eastAsia="Gulim" w:cs="Times New Roman"/>
          <w:sz w:val="24"/>
          <w:szCs w:val="24"/>
          <w:lang w:val="en-GB" w:eastAsia="ko-KR"/>
        </w:rPr>
      </w:pPr>
      <w:r w:rsidRPr="005E0448">
        <w:rPr>
          <w:rFonts w:eastAsia="Gulim" w:cs="Times New Roman"/>
          <w:sz w:val="24"/>
          <w:szCs w:val="24"/>
          <w:lang w:val="en-GB" w:eastAsia="ko-KR"/>
        </w:rPr>
        <w:t>A selection of notable collaboration sites is found below:</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ITU-T Study Groups (Study Period 2017-2020) (</w:t>
      </w:r>
      <w:hyperlink r:id="rId139" w:history="1">
        <w:r w:rsidRPr="005E0448">
          <w:rPr>
            <w:rFonts w:eastAsia="Gulim" w:cs="Times New Roman"/>
            <w:color w:val="0000FF"/>
            <w:sz w:val="24"/>
            <w:szCs w:val="24"/>
            <w:u w:val="single"/>
            <w:lang w:val="en-GB" w:eastAsia="ko-KR"/>
          </w:rPr>
          <w:t>https://extranet.itu.int/sites/itu-t/studygroups/2017-2020</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United for Smart Sustainable Cities (U4SSC) (</w:t>
      </w:r>
      <w:hyperlink r:id="rId140" w:history="1">
        <w:r w:rsidRPr="005E0448">
          <w:rPr>
            <w:rFonts w:eastAsia="Gulim" w:cs="Times New Roman"/>
            <w:color w:val="0000FF"/>
            <w:sz w:val="24"/>
            <w:szCs w:val="24"/>
            <w:u w:val="single"/>
            <w:lang w:val="en-GB" w:eastAsia="ko-KR"/>
          </w:rPr>
          <w:t>https://extranet.itu.int/sites/itu-t/initiatives/U4SSC/</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Security, Infrastructure and Trust Working Group (SIT WG) (</w:t>
      </w:r>
      <w:hyperlink r:id="rId141" w:history="1">
        <w:r w:rsidRPr="005E0448">
          <w:rPr>
            <w:rFonts w:eastAsia="Gulim" w:cs="Times New Roman"/>
            <w:color w:val="0000FF"/>
            <w:sz w:val="24"/>
            <w:szCs w:val="24"/>
            <w:u w:val="single"/>
            <w:lang w:val="en-GB" w:eastAsia="ko-KR"/>
          </w:rPr>
          <w:t>https://extranet.itu.int/sites/itu-t/initiatives/sitwg/</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FG DPM - ITU-T Focus Group on Data Processing and Management to support IoT and Smart Cities &amp; Communities (</w:t>
      </w:r>
      <w:hyperlink r:id="rId142" w:history="1">
        <w:r w:rsidRPr="005E0448">
          <w:rPr>
            <w:rFonts w:eastAsia="Gulim" w:cs="Times New Roman"/>
            <w:color w:val="0000FF"/>
            <w:sz w:val="24"/>
            <w:szCs w:val="24"/>
            <w:u w:val="single"/>
            <w:lang w:val="en-GB" w:eastAsia="ko-KR"/>
          </w:rPr>
          <w:t>https://extranet.itu.int/sites/itu-t/focusgroups/dpm/</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FG DFC - ITU-T Focus Group on Digital Currency including digital fiat currency</w:t>
      </w:r>
      <w:r w:rsidRPr="005E0448">
        <w:rPr>
          <w:rFonts w:eastAsia="MS Gothic" w:cs="Times New Roman"/>
          <w:sz w:val="24"/>
          <w:szCs w:val="24"/>
          <w:lang w:val="en-GB" w:eastAsia="ko-KR"/>
        </w:rPr>
        <w:t xml:space="preserve"> (</w:t>
      </w:r>
      <w:hyperlink r:id="rId143" w:history="1">
        <w:r w:rsidRPr="005E0448">
          <w:rPr>
            <w:rFonts w:eastAsia="MS Gothic" w:cs="Times New Roman"/>
            <w:color w:val="0000FF"/>
            <w:sz w:val="24"/>
            <w:szCs w:val="24"/>
            <w:u w:val="single"/>
            <w:lang w:val="en-GB" w:eastAsia="ko-KR"/>
          </w:rPr>
          <w:t>https://extranet.itu.int/sites/itu-t/focusgroups/dfc/</w:t>
        </w:r>
      </w:hyperlink>
      <w:r w:rsidRPr="005E0448">
        <w:rPr>
          <w:rFonts w:eastAsia="MS Gothic"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FG DLT - ITU-T Focus Group on Application of Distributed Ledger Technology (</w:t>
      </w:r>
      <w:hyperlink r:id="rId144" w:history="1">
        <w:r w:rsidRPr="005E0448">
          <w:rPr>
            <w:rFonts w:eastAsia="Gulim" w:cs="Times New Roman"/>
            <w:color w:val="0000FF"/>
            <w:sz w:val="24"/>
            <w:szCs w:val="24"/>
            <w:u w:val="single"/>
            <w:lang w:val="en-GB" w:eastAsia="ko-KR"/>
          </w:rPr>
          <w:t>https://extranet.itu.int/sites/itu-t/focusgroups/fgdlt/</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FG ML5G - ITU-T Focus Group on Machine Learning for Future Networks including 5G (</w:t>
      </w:r>
      <w:hyperlink r:id="rId145" w:history="1">
        <w:r w:rsidRPr="005E0448">
          <w:rPr>
            <w:rFonts w:eastAsia="Gulim" w:cs="Times New Roman"/>
            <w:color w:val="0000FF"/>
            <w:sz w:val="24"/>
            <w:szCs w:val="24"/>
            <w:u w:val="single"/>
            <w:lang w:val="en-GB" w:eastAsia="ko-KR"/>
          </w:rPr>
          <w:t>https://extranet.itu.int/sites/itu-t/focusgroups/ML5G/</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FG NET-2030 – ITU-T Focus Group on Technologies for Network 2030 (</w:t>
      </w:r>
      <w:hyperlink r:id="rId146" w:history="1">
        <w:r w:rsidRPr="005E0448">
          <w:rPr>
            <w:rFonts w:eastAsia="Gulim" w:cs="Times New Roman"/>
            <w:color w:val="0000FF"/>
            <w:sz w:val="24"/>
            <w:szCs w:val="24"/>
            <w:u w:val="single"/>
            <w:lang w:val="en-GB" w:eastAsia="ko-KR"/>
          </w:rPr>
          <w:t>https://extranet.itu.int/sites/itu-t/focusgroups/net-2030/</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FG-AI4H - ITU-T Focus Group on Artificial Intelligence for Health (</w:t>
      </w:r>
      <w:hyperlink r:id="rId147" w:history="1">
        <w:r w:rsidRPr="005E0448">
          <w:rPr>
            <w:rFonts w:eastAsia="Gulim" w:cs="Times New Roman"/>
            <w:color w:val="0000FF"/>
            <w:sz w:val="24"/>
            <w:szCs w:val="24"/>
            <w:u w:val="single"/>
            <w:lang w:val="en-GB" w:eastAsia="ko-KR"/>
          </w:rPr>
          <w:t>https://extranet.itu.int/sites/itu-t/focusgroups/ai4h/</w:t>
        </w:r>
      </w:hyperlink>
      <w:r w:rsidRPr="005E0448">
        <w:rPr>
          <w:rFonts w:eastAsia="Gulim" w:cs="Times New Roman"/>
          <w:sz w:val="24"/>
          <w:szCs w:val="24"/>
          <w:lang w:val="en-GB" w:eastAsia="ko-KR"/>
        </w:rPr>
        <w:t>)</w:t>
      </w:r>
    </w:p>
    <w:p w:rsidR="005E0448" w:rsidRPr="005E0448" w:rsidRDefault="005E0448" w:rsidP="005E0448">
      <w:pPr>
        <w:numPr>
          <w:ilvl w:val="0"/>
          <w:numId w:val="14"/>
        </w:num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eastAsia="Gulim" w:cs="Times New Roman"/>
          <w:sz w:val="24"/>
          <w:szCs w:val="24"/>
          <w:lang w:val="en-GB" w:eastAsia="ko-KR"/>
        </w:rPr>
      </w:pPr>
      <w:r w:rsidRPr="005E0448">
        <w:rPr>
          <w:rFonts w:eastAsia="Gulim" w:cs="Times New Roman"/>
          <w:sz w:val="24"/>
          <w:szCs w:val="24"/>
          <w:lang w:val="en-GB" w:eastAsia="ko-KR"/>
        </w:rPr>
        <w:t>FG-VM - ITU-T Focus Group on Vehicular Multimedia</w:t>
      </w:r>
      <w:r w:rsidRPr="005E0448">
        <w:rPr>
          <w:rFonts w:eastAsia="Gulim" w:cs="Times New Roman"/>
          <w:sz w:val="24"/>
          <w:szCs w:val="24"/>
          <w:lang w:val="en-GB" w:eastAsia="ko-KR"/>
        </w:rPr>
        <w:br/>
        <w:t>(</w:t>
      </w:r>
      <w:hyperlink r:id="rId148" w:history="1">
        <w:r w:rsidRPr="005E0448">
          <w:rPr>
            <w:rFonts w:eastAsia="Gulim" w:cs="Times New Roman"/>
            <w:color w:val="0000FF"/>
            <w:sz w:val="24"/>
            <w:szCs w:val="24"/>
            <w:u w:val="single"/>
            <w:lang w:val="en-GB" w:eastAsia="ko-KR"/>
          </w:rPr>
          <w:t>https://extranet.itu.int/sites/itu-t/focusgroups/vm/</w:t>
        </w:r>
      </w:hyperlink>
      <w:r w:rsidRPr="005E0448">
        <w:rPr>
          <w:rFonts w:eastAsia="Gulim" w:cs="Times New Roman"/>
          <w:sz w:val="24"/>
          <w:szCs w:val="24"/>
          <w:lang w:val="en-GB" w:eastAsia="ko-KR"/>
        </w:rPr>
        <w:t>)</w:t>
      </w:r>
    </w:p>
    <w:p w:rsidR="005E0448" w:rsidRPr="005E0448" w:rsidRDefault="005E0448" w:rsidP="005E0448">
      <w:pPr>
        <w:tabs>
          <w:tab w:val="clear" w:pos="1134"/>
          <w:tab w:val="left" w:pos="794"/>
          <w:tab w:val="left" w:pos="1191"/>
          <w:tab w:val="left" w:pos="1588"/>
          <w:tab w:val="left" w:pos="1985"/>
        </w:tabs>
        <w:bidi w:val="0"/>
        <w:spacing w:line="240" w:lineRule="auto"/>
        <w:jc w:val="left"/>
        <w:rPr>
          <w:rFonts w:cs="Times New Roman"/>
          <w:sz w:val="24"/>
          <w:szCs w:val="24"/>
          <w:lang w:val="en-GB" w:eastAsia="zh-CN"/>
        </w:rPr>
      </w:pPr>
      <w:r w:rsidRPr="005E0448">
        <w:rPr>
          <w:rFonts w:cs="Times New Roman"/>
          <w:sz w:val="24"/>
          <w:szCs w:val="24"/>
          <w:lang w:val="en-GB" w:eastAsia="zh-CN"/>
        </w:rPr>
        <w:t xml:space="preserve">A support site containing a knowledge base of FAQs and user guides on the various SharePoint services is available at: </w:t>
      </w:r>
      <w:hyperlink r:id="rId149" w:history="1">
        <w:r w:rsidRPr="005E0448">
          <w:rPr>
            <w:rFonts w:cs="Times New Roman"/>
            <w:color w:val="0000FF"/>
            <w:sz w:val="24"/>
            <w:szCs w:val="24"/>
            <w:u w:val="single"/>
            <w:lang w:val="en-GB" w:eastAsia="zh-CN"/>
          </w:rPr>
          <w:t>https://extranet.itu.int/ITU-T/support/</w:t>
        </w:r>
      </w:hyperlink>
      <w:r w:rsidRPr="005E0448">
        <w:rPr>
          <w:rFonts w:cs="Times New Roman"/>
          <w:sz w:val="24"/>
          <w:szCs w:val="24"/>
          <w:lang w:val="en-GB" w:eastAsia="zh-CN"/>
        </w:rPr>
        <w:t>.</w:t>
      </w:r>
    </w:p>
    <w:p w:rsidR="005E0448" w:rsidRPr="005E0448" w:rsidRDefault="005E0448" w:rsidP="005E0448">
      <w:pPr>
        <w:tabs>
          <w:tab w:val="clear" w:pos="1134"/>
          <w:tab w:val="left" w:pos="794"/>
          <w:tab w:val="left" w:pos="1191"/>
          <w:tab w:val="left" w:pos="1588"/>
          <w:tab w:val="left" w:pos="1985"/>
        </w:tabs>
        <w:bidi w:val="0"/>
        <w:spacing w:line="240" w:lineRule="auto"/>
        <w:jc w:val="left"/>
        <w:rPr>
          <w:rFonts w:cs="Times New Roman"/>
          <w:sz w:val="24"/>
          <w:szCs w:val="24"/>
          <w:lang w:val="en-GB" w:eastAsia="zh-CN"/>
        </w:rPr>
      </w:pPr>
      <w:r w:rsidRPr="005E0448">
        <w:rPr>
          <w:rFonts w:cs="Times New Roman"/>
          <w:sz w:val="24"/>
          <w:szCs w:val="24"/>
          <w:lang w:val="en-GB" w:eastAsia="zh-CN"/>
        </w:rPr>
        <w:t>Most of the collaboration sites are restricted to ITU-T members, accessed using an ITU User (TIES) account. Certain collaboration sites are open to non-members, accessed using non-member ITU User accounts.</w:t>
      </w:r>
    </w:p>
    <w:p w:rsidR="005E0448" w:rsidRPr="005E0448" w:rsidRDefault="005E0448" w:rsidP="00DE6A16">
      <w:pPr>
        <w:pStyle w:val="Heading2"/>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hAnsiTheme="majorBidi" w:cstheme="majorBidi"/>
          <w:bCs w:val="0"/>
          <w:kern w:val="0"/>
          <w:szCs w:val="20"/>
          <w:lang w:val="en-GB" w:eastAsia="zh-CN" w:bidi="ar-SA"/>
        </w:rPr>
      </w:pPr>
      <w:bookmarkStart w:id="197" w:name="_Toc462664281"/>
      <w:bookmarkStart w:id="198" w:name="_Toc480527876"/>
      <w:bookmarkStart w:id="199" w:name="_Toc530571892"/>
      <w:r w:rsidRPr="005E0448">
        <w:rPr>
          <w:rFonts w:asciiTheme="majorBidi" w:hAnsiTheme="majorBidi" w:cstheme="majorBidi"/>
          <w:bCs w:val="0"/>
          <w:kern w:val="0"/>
          <w:szCs w:val="20"/>
          <w:lang w:val="en-GB" w:eastAsia="zh-CN" w:bidi="ar-SA"/>
        </w:rPr>
        <w:t>13.8</w:t>
      </w:r>
      <w:r w:rsidRPr="005E0448">
        <w:rPr>
          <w:rFonts w:asciiTheme="majorBidi" w:hAnsiTheme="majorBidi" w:cstheme="majorBidi"/>
          <w:bCs w:val="0"/>
          <w:kern w:val="0"/>
          <w:szCs w:val="20"/>
          <w:lang w:val="en-GB" w:eastAsia="zh-CN" w:bidi="ar-SA"/>
        </w:rPr>
        <w:tab/>
        <w:t>Meeting Documents Sync Application</w:t>
      </w:r>
      <w:bookmarkEnd w:id="197"/>
      <w:bookmarkEnd w:id="198"/>
      <w:bookmarkEnd w:id="199"/>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000000"/>
          <w:sz w:val="24"/>
          <w:szCs w:val="24"/>
          <w:lang w:val="en-GB" w:eastAsia="zh-CN"/>
        </w:rPr>
      </w:pPr>
      <w:bookmarkStart w:id="200" w:name="_Toc462664282"/>
      <w:r w:rsidRPr="005E0448">
        <w:rPr>
          <w:rFonts w:cs="Times New Roman"/>
          <w:sz w:val="24"/>
          <w:szCs w:val="20"/>
          <w:lang w:val="en-GB" w:eastAsia="zh-CN"/>
        </w:rPr>
        <w:t xml:space="preserve">This application enables meeting participants to synchronize documents of ongoing ITU-T Study Group meetings from the ITU server to their local drive. </w:t>
      </w:r>
      <w:r w:rsidRPr="005E0448">
        <w:rPr>
          <w:rFonts w:cs="Times New Roman"/>
          <w:color w:val="000000"/>
          <w:sz w:val="24"/>
          <w:szCs w:val="24"/>
          <w:lang w:val="en-GB" w:eastAsia="zh-CN"/>
        </w:rPr>
        <w:t xml:space="preserve">The application is constantly enhanced and updated following feedback and suggestions from users. An improved Windows version and a new </w:t>
      </w:r>
      <w:r w:rsidRPr="005E0448">
        <w:rPr>
          <w:rFonts w:cs="Times New Roman"/>
          <w:color w:val="000000"/>
          <w:sz w:val="24"/>
          <w:szCs w:val="24"/>
          <w:lang w:val="en-GB" w:eastAsia="zh-CN"/>
        </w:rPr>
        <w:lastRenderedPageBreak/>
        <w:t>Mac version of the sync application for Rapporteur Group Meeting (RGM) documents are also now available.</w:t>
      </w:r>
    </w:p>
    <w:p w:rsidR="005E0448" w:rsidRPr="005E0448" w:rsidRDefault="005E0448" w:rsidP="00A0723D">
      <w:pPr>
        <w:pStyle w:val="Heading2"/>
        <w:tabs>
          <w:tab w:val="clear" w:pos="1134"/>
          <w:tab w:val="left" w:pos="794"/>
          <w:tab w:val="left" w:pos="1191"/>
          <w:tab w:val="left" w:pos="1588"/>
          <w:tab w:val="left" w:pos="1985"/>
        </w:tabs>
        <w:overflowPunct w:val="0"/>
        <w:autoSpaceDE w:val="0"/>
        <w:autoSpaceDN w:val="0"/>
        <w:bidi w:val="0"/>
        <w:adjustRightInd w:val="0"/>
        <w:spacing w:before="180" w:line="240" w:lineRule="auto"/>
        <w:ind w:left="794" w:hanging="794"/>
        <w:jc w:val="left"/>
        <w:textAlignment w:val="baseline"/>
        <w:rPr>
          <w:rFonts w:asciiTheme="majorBidi" w:hAnsiTheme="majorBidi" w:cstheme="majorBidi"/>
          <w:bCs w:val="0"/>
          <w:kern w:val="0"/>
          <w:szCs w:val="20"/>
          <w:lang w:val="en-GB" w:eastAsia="zh-CN" w:bidi="ar-SA"/>
        </w:rPr>
      </w:pPr>
      <w:bookmarkStart w:id="201" w:name="_Toc530571893"/>
      <w:r w:rsidRPr="005E0448">
        <w:rPr>
          <w:rFonts w:asciiTheme="majorBidi" w:hAnsiTheme="majorBidi" w:cstheme="majorBidi"/>
          <w:bCs w:val="0"/>
          <w:kern w:val="0"/>
          <w:szCs w:val="20"/>
          <w:lang w:val="en-GB" w:eastAsia="zh-CN" w:bidi="ar-SA"/>
        </w:rPr>
        <w:t>13.9</w:t>
      </w:r>
      <w:r w:rsidRPr="005E0448">
        <w:rPr>
          <w:rFonts w:asciiTheme="majorBidi" w:hAnsiTheme="majorBidi" w:cstheme="majorBidi"/>
          <w:bCs w:val="0"/>
          <w:kern w:val="0"/>
          <w:szCs w:val="20"/>
          <w:lang w:val="en-GB" w:eastAsia="zh-CN" w:bidi="ar-SA"/>
        </w:rPr>
        <w:tab/>
        <w:t>Electronic meetings</w:t>
      </w:r>
      <w:bookmarkEnd w:id="200"/>
      <w:bookmarkEnd w:id="201"/>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5E0448">
        <w:rPr>
          <w:rFonts w:cs="Times New Roman"/>
          <w:spacing w:val="-2"/>
          <w:sz w:val="24"/>
          <w:szCs w:val="20"/>
          <w:lang w:val="en-GB" w:eastAsia="zh-CN"/>
        </w:rPr>
        <w:t>TSB continues to improve electronic meeting facilities offered to ITU-T members. TSB now provides GoToMeeting and Adobe Connect as remote participation tools for e-meetings. TSB uses Adobe Connect as the official remote participation tool to complement physical meetings that are held at ITU Headquarters in Geneva. GoToMeeting is used for physical, fully online (virtual) and any on-demand ad-hoc meetings. Statistics on e-meetings for the last three years are indicated below.</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highlight w:val="yellow"/>
          <w:lang w:val="en-GB" w:eastAsia="zh-CN"/>
        </w:rPr>
      </w:pPr>
      <w:r w:rsidRPr="005E0448">
        <w:rPr>
          <w:rFonts w:cs="Times New Roman"/>
          <w:noProof/>
          <w:sz w:val="24"/>
          <w:szCs w:val="20"/>
          <w:lang w:val="en-GB" w:eastAsia="zh-CN"/>
        </w:rPr>
        <w:drawing>
          <wp:anchor distT="0" distB="0" distL="114300" distR="114300" simplePos="0" relativeHeight="251660288" behindDoc="0" locked="0" layoutInCell="1" allowOverlap="1" wp14:anchorId="140E9DDB" wp14:editId="0FCA905C">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anchor>
        </w:drawing>
      </w:r>
      <w:r w:rsidRPr="005E0448">
        <w:rPr>
          <w:rFonts w:cs="Times New Roman"/>
          <w:b/>
          <w:bCs/>
          <w:sz w:val="24"/>
          <w:szCs w:val="20"/>
          <w:lang w:val="en-GB" w:eastAsia="zh-CN"/>
        </w:rPr>
        <w:t>Figure 5 – Remote participation and e-meetings</w:t>
      </w:r>
    </w:p>
    <w:p w:rsidR="005E0448" w:rsidRPr="005E0448" w:rsidRDefault="005E0448" w:rsidP="00A0723D">
      <w:pPr>
        <w:pStyle w:val="Heading2"/>
        <w:tabs>
          <w:tab w:val="clear" w:pos="1134"/>
          <w:tab w:val="left" w:pos="794"/>
          <w:tab w:val="left" w:pos="1191"/>
          <w:tab w:val="left" w:pos="1588"/>
          <w:tab w:val="left" w:pos="1985"/>
        </w:tabs>
        <w:overflowPunct w:val="0"/>
        <w:autoSpaceDE w:val="0"/>
        <w:autoSpaceDN w:val="0"/>
        <w:bidi w:val="0"/>
        <w:adjustRightInd w:val="0"/>
        <w:spacing w:before="180" w:line="240" w:lineRule="auto"/>
        <w:ind w:left="794" w:hanging="794"/>
        <w:jc w:val="left"/>
        <w:textAlignment w:val="baseline"/>
        <w:rPr>
          <w:rFonts w:asciiTheme="majorBidi" w:hAnsiTheme="majorBidi" w:cstheme="majorBidi"/>
          <w:bCs w:val="0"/>
          <w:kern w:val="0"/>
          <w:szCs w:val="20"/>
          <w:lang w:val="en-GB" w:eastAsia="zh-CN" w:bidi="ar-SA"/>
        </w:rPr>
      </w:pPr>
      <w:bookmarkStart w:id="202" w:name="_Toc389154483"/>
      <w:bookmarkStart w:id="203" w:name="_Toc462664285"/>
      <w:bookmarkStart w:id="204" w:name="_Toc480527879"/>
      <w:bookmarkStart w:id="205" w:name="_Toc530571894"/>
      <w:r w:rsidRPr="005E0448">
        <w:rPr>
          <w:rFonts w:asciiTheme="majorBidi" w:hAnsiTheme="majorBidi" w:cstheme="majorBidi"/>
          <w:bCs w:val="0"/>
          <w:kern w:val="0"/>
          <w:szCs w:val="20"/>
          <w:lang w:val="en-GB" w:eastAsia="zh-CN" w:bidi="ar-SA"/>
        </w:rPr>
        <w:t>13.10</w:t>
      </w:r>
      <w:r w:rsidRPr="005E0448">
        <w:rPr>
          <w:rFonts w:asciiTheme="majorBidi" w:hAnsiTheme="majorBidi" w:cstheme="majorBidi"/>
          <w:bCs w:val="0"/>
          <w:kern w:val="0"/>
          <w:szCs w:val="20"/>
          <w:lang w:val="en-GB" w:eastAsia="zh-CN" w:bidi="ar-SA"/>
        </w:rPr>
        <w:tab/>
        <w:t>Use in the ITU-T of the official languages of the Union on an equal footing</w:t>
      </w:r>
      <w:bookmarkEnd w:id="202"/>
      <w:bookmarkEnd w:id="203"/>
      <w:bookmarkEnd w:id="204"/>
      <w:bookmarkEnd w:id="205"/>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Standardization Committee for Vocabulary (SCV), composed of ITU-T members expert in all the official languages, serves as focal point to ITU-T Study Groups in terminology-related matters. SCV guides the adoption of terms and definitions in ITU-T Recommendations in accordance with WTSA Resolution 67.</w:t>
      </w:r>
    </w:p>
    <w:p w:rsidR="005E0448" w:rsidRPr="005E0448" w:rsidRDefault="005F0D5A"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51" w:history="1">
        <w:r w:rsidR="005E0448" w:rsidRPr="005E0448">
          <w:rPr>
            <w:rFonts w:eastAsia="SimSun" w:cs="Times New Roman"/>
            <w:color w:val="0000FF"/>
            <w:sz w:val="24"/>
            <w:szCs w:val="24"/>
            <w:u w:val="single"/>
            <w:lang w:val="en-GB" w:eastAsia="zh-CN"/>
          </w:rPr>
          <w:t>Council Resolution 1386</w:t>
        </w:r>
      </w:hyperlink>
      <w:r w:rsidR="005E0448" w:rsidRPr="005E0448">
        <w:rPr>
          <w:rFonts w:cs="Times New Roman"/>
          <w:sz w:val="24"/>
          <w:szCs w:val="24"/>
          <w:lang w:val="en-GB" w:eastAsia="zh-CN"/>
        </w:rPr>
        <w:t xml:space="preserve"> of 26 May 2017 created the ITU Coordination Committee for Terminology (CCT), which is composed of SCV, the ITU-R Coordination Committee for Vocabulary (CCV) and two representatives of ITU-D. SCV has thus met twice in 2018 under the umbrella of CCT in the interest of ensuring the harmonization of terminology across the Union.</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TSB continues to collect all new terms and definitions proposed by ITU-T Study Groups, entering them into the online ITU Terms and Definitions database.</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As requested by WTSA Resolution 67, TSB continues to translate all Recommendations approved under the Traditional Approval Process (TAP) as well as all TSAG reports.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5E0448">
        <w:rPr>
          <w:rFonts w:cs="Times New Roman"/>
          <w:sz w:val="24"/>
          <w:szCs w:val="20"/>
          <w:lang w:val="en-GB" w:eastAsia="zh-CN"/>
        </w:rPr>
        <w:t>TSB also translated, in the reporting period, 10 AAP Recommendations, in accordance with requests received from ITU-T Study Groups and linguistic groups.</w:t>
      </w:r>
    </w:p>
    <w:p w:rsidR="005E0448" w:rsidRPr="005E0448" w:rsidRDefault="005E0448" w:rsidP="00A0723D">
      <w:pPr>
        <w:pStyle w:val="Heading2"/>
        <w:tabs>
          <w:tab w:val="clear" w:pos="1134"/>
          <w:tab w:val="left" w:pos="794"/>
          <w:tab w:val="left" w:pos="1191"/>
          <w:tab w:val="left" w:pos="1588"/>
          <w:tab w:val="left" w:pos="1985"/>
        </w:tabs>
        <w:overflowPunct w:val="0"/>
        <w:autoSpaceDE w:val="0"/>
        <w:autoSpaceDN w:val="0"/>
        <w:bidi w:val="0"/>
        <w:adjustRightInd w:val="0"/>
        <w:spacing w:before="180" w:line="240" w:lineRule="auto"/>
        <w:ind w:left="794" w:hanging="794"/>
        <w:jc w:val="left"/>
        <w:textAlignment w:val="baseline"/>
        <w:rPr>
          <w:rFonts w:asciiTheme="majorBidi" w:hAnsiTheme="majorBidi" w:cstheme="majorBidi"/>
          <w:bCs w:val="0"/>
          <w:kern w:val="0"/>
          <w:szCs w:val="20"/>
          <w:lang w:val="en-GB" w:eastAsia="zh-CN" w:bidi="ar-SA"/>
        </w:rPr>
      </w:pPr>
      <w:bookmarkStart w:id="206" w:name="_Toc530571895"/>
      <w:r w:rsidRPr="005E0448">
        <w:rPr>
          <w:rFonts w:asciiTheme="majorBidi" w:hAnsiTheme="majorBidi" w:cstheme="majorBidi"/>
          <w:bCs w:val="0"/>
          <w:kern w:val="0"/>
          <w:szCs w:val="20"/>
          <w:lang w:val="en-GB" w:eastAsia="zh-CN" w:bidi="ar-SA"/>
        </w:rPr>
        <w:t>13.11</w:t>
      </w:r>
      <w:r w:rsidRPr="005E0448">
        <w:rPr>
          <w:rFonts w:asciiTheme="majorBidi" w:hAnsiTheme="majorBidi" w:cstheme="majorBidi"/>
          <w:bCs w:val="0"/>
          <w:kern w:val="0"/>
          <w:szCs w:val="20"/>
          <w:lang w:val="en-GB" w:eastAsia="zh-CN" w:bidi="ar-SA"/>
        </w:rPr>
        <w:tab/>
        <w:t>Workshops and symposia</w:t>
      </w:r>
      <w:bookmarkEnd w:id="206"/>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Below provides a snapshot of new and evolving features of ITU workshops and symposia.</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Executive summary</w:t>
      </w:r>
      <w:r w:rsidRPr="005E0448">
        <w:rPr>
          <w:rFonts w:cs="Times New Roman"/>
          <w:sz w:val="24"/>
          <w:szCs w:val="20"/>
          <w:lang w:val="en-GB" w:eastAsia="zh-CN"/>
        </w:rPr>
        <w:t xml:space="preserve"> – An executive summary is generated for the majority of ITU workshops and symposia to offer a concise summary of an event’s key points of discussion and notable outcomes.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lastRenderedPageBreak/>
        <w:t>Automatic audience engagement system</w:t>
      </w:r>
      <w:r w:rsidRPr="005E0448">
        <w:rPr>
          <w:rFonts w:cs="Times New Roman"/>
          <w:sz w:val="24"/>
          <w:szCs w:val="20"/>
          <w:lang w:val="en-GB" w:eastAsia="zh-CN"/>
        </w:rPr>
        <w:t xml:space="preserve"> – PigeonHole is a new addition to ITU workshops and symposia. The tool increases audience engagement by capturing questions, and their degree of popularity among the audience, via participants’ PCs and mobile devices.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CRM Registration</w:t>
      </w:r>
      <w:r w:rsidRPr="005E0448">
        <w:rPr>
          <w:rFonts w:cs="Times New Roman"/>
          <w:sz w:val="24"/>
          <w:szCs w:val="20"/>
          <w:lang w:val="en-GB" w:eastAsia="zh-CN"/>
        </w:rPr>
        <w:t xml:space="preserve"> – A new registration system has been implemented for ITU workshops and symposia with the goal of delivering a rapid, user-friendly registration experience.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 xml:space="preserve">Open content </w:t>
      </w:r>
      <w:r w:rsidRPr="005E0448">
        <w:rPr>
          <w:rFonts w:cs="Times New Roman"/>
          <w:sz w:val="24"/>
          <w:szCs w:val="20"/>
          <w:lang w:val="en-GB" w:eastAsia="zh-CN"/>
        </w:rPr>
        <w:t>– Speakers’ presentations and biographies are all published on ITU’s website to ensure open access to workshop content.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b/>
          <w:bCs/>
          <w:sz w:val="24"/>
          <w:szCs w:val="20"/>
          <w:lang w:val="en-GB" w:eastAsia="zh-CN"/>
        </w:rPr>
        <w:t>Remote participation and webcasts</w:t>
      </w:r>
      <w:r w:rsidRPr="005E0448">
        <w:rPr>
          <w:rFonts w:cs="Times New Roman"/>
          <w:sz w:val="24"/>
          <w:szCs w:val="20"/>
          <w:lang w:val="en-GB" w:eastAsia="zh-CN"/>
        </w:rPr>
        <w:t xml:space="preserve"> – The majority of ITU workshops and symposia feature online remote participation and webcasts. Archived recordings are found on ITU’s website to ensure open access to workshop content. For more information on remote participation, see Section 13.9.</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The following ITU workshops and symposia, arranged by venue, were organized by TSB since January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b/>
          <w:bCs/>
          <w:sz w:val="24"/>
          <w:szCs w:val="24"/>
          <w:lang w:val="en-GB" w:eastAsia="zh-CN"/>
        </w:rPr>
        <w:t>Geneva, Switzerland:</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"Future of Cable TV", 25-26 January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Joint IEEE 802 and ITU-T Study Group 15 workshop “Building Tomorrow’s Networks”, 27 January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Machine Learning for 5G and beyond, 29 January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Symposium on the Future Networked Car, 8 March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5G Security, 19 March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The role of International Standards and of the Basel Convention in tackling e-waste and achieving a Circular Economy, 23 March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AI for Good Global Summit, 15-17 May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Third annual ITU IMT-2020/5G Workshop and Demo Day – 2018, 18 July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Global approaches on combating counterfeiting and stolen ICT devices, 23 July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Advanced Cybersecurity Attacks and Ransomware , 28 August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"Artificial Intelligence for Health", 25 September 2018.</w:t>
      </w:r>
    </w:p>
    <w:p w:rsidR="005E0448" w:rsidRPr="005E0448" w:rsidRDefault="005E0448" w:rsidP="005E0448">
      <w:pPr>
        <w:numPr>
          <w:ilvl w:val="0"/>
          <w:numId w:val="43"/>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Telecommunication Service Quality Regulatory Frameworks and Experience Driven Networking, 26 November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E0448">
        <w:rPr>
          <w:rFonts w:cs="Times New Roman"/>
          <w:b/>
          <w:bCs/>
          <w:sz w:val="24"/>
          <w:szCs w:val="24"/>
          <w:lang w:val="en-GB" w:eastAsia="zh-CN"/>
        </w:rPr>
        <w:t>Europe:</w:t>
      </w:r>
    </w:p>
    <w:p w:rsidR="005E0448" w:rsidRPr="005E0448" w:rsidRDefault="005E0448" w:rsidP="005E0448">
      <w:pPr>
        <w:numPr>
          <w:ilvl w:val="0"/>
          <w:numId w:val="44"/>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1st ITU Workshop on Data Processing and Management for IoT and Smart Cities &amp; Communities, Brussels, Belgium, 19 February 2018.</w:t>
      </w:r>
    </w:p>
    <w:p w:rsidR="005E0448" w:rsidRPr="005E0448" w:rsidRDefault="005E0448" w:rsidP="005E0448">
      <w:pPr>
        <w:numPr>
          <w:ilvl w:val="0"/>
          <w:numId w:val="44"/>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Third meeting of the United for Smart Sustainable Cities Initiative (U4SSC), Malaga, Spain, 26 April 2018.</w:t>
      </w:r>
    </w:p>
    <w:p w:rsidR="005E0448" w:rsidRPr="005E0448" w:rsidRDefault="005E0448" w:rsidP="005E0448">
      <w:pPr>
        <w:numPr>
          <w:ilvl w:val="0"/>
          <w:numId w:val="44"/>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IoT Week 2018, Bilbao, Spain, 4-7 June 2018.</w:t>
      </w:r>
    </w:p>
    <w:p w:rsidR="005E0448" w:rsidRPr="005E0448" w:rsidRDefault="005E0448" w:rsidP="005E0448">
      <w:pPr>
        <w:numPr>
          <w:ilvl w:val="0"/>
          <w:numId w:val="44"/>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"Multimedia applications and the future of digital society", Ljubljana, Slovenia, 9 July 2018.</w:t>
      </w:r>
    </w:p>
    <w:p w:rsidR="005E0448" w:rsidRPr="005E0448" w:rsidRDefault="005E0448" w:rsidP="005E0448">
      <w:pPr>
        <w:numPr>
          <w:ilvl w:val="0"/>
          <w:numId w:val="44"/>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Telecommunication Service Quality, Istanbul, Turkey, 3-4 September 2018.</w:t>
      </w:r>
    </w:p>
    <w:p w:rsidR="005E0448" w:rsidRPr="005E0448" w:rsidRDefault="005E0448" w:rsidP="005E0448">
      <w:pPr>
        <w:numPr>
          <w:ilvl w:val="0"/>
          <w:numId w:val="44"/>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Forum "Towards 5G Enabled Gigabit Society", Athens, Greece, 11-12 October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E0448">
        <w:rPr>
          <w:rFonts w:cs="Times New Roman"/>
          <w:b/>
          <w:bCs/>
          <w:sz w:val="24"/>
          <w:szCs w:val="24"/>
          <w:lang w:val="en-GB" w:eastAsia="zh-CN"/>
        </w:rPr>
        <w:t>Africa:</w:t>
      </w:r>
    </w:p>
    <w:p w:rsidR="005E0448" w:rsidRPr="005E0448" w:rsidRDefault="005E0448" w:rsidP="005E0448">
      <w:pPr>
        <w:numPr>
          <w:ilvl w:val="0"/>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Regional Standardization Forum on Emerging Economic, Regulatory and Policy Trends in a Fast-Changing Digital World, Kigali, Rwanda, 5 February 2018</w:t>
      </w:r>
    </w:p>
    <w:p w:rsidR="005E0448" w:rsidRPr="005E0448" w:rsidRDefault="005E0448" w:rsidP="005E0448">
      <w:pPr>
        <w:numPr>
          <w:ilvl w:val="0"/>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lastRenderedPageBreak/>
        <w:t>ITU Workshop on Performance, QoS and QoE for Multimedia Services, Dakar, Senegal, 19-20 March 2018.</w:t>
      </w:r>
    </w:p>
    <w:p w:rsidR="005E0448" w:rsidRPr="005E0448" w:rsidRDefault="005E0448" w:rsidP="005E0448">
      <w:pPr>
        <w:numPr>
          <w:ilvl w:val="0"/>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Sixth Regional Workshop for Africa on "Standardization of future networks: What opportunities for Africa?", Abidjan, Côte d'Ivoire, 26 – 27 March 2018.</w:t>
      </w:r>
    </w:p>
    <w:p w:rsidR="005E0448" w:rsidRPr="005E0448" w:rsidRDefault="005E0448" w:rsidP="005E0448">
      <w:pPr>
        <w:numPr>
          <w:ilvl w:val="0"/>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8th Green Standards Week, Zanzibar, Tanzania, 9-12 April 2018.</w:t>
      </w:r>
    </w:p>
    <w:p w:rsidR="005E0448" w:rsidRPr="005E0448" w:rsidRDefault="005E0448" w:rsidP="005E0448">
      <w:pPr>
        <w:numPr>
          <w:ilvl w:val="1"/>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12</w:t>
      </w:r>
      <w:r w:rsidRPr="005E0448">
        <w:rPr>
          <w:rFonts w:cs="Times New Roman"/>
          <w:sz w:val="24"/>
          <w:szCs w:val="24"/>
          <w:vertAlign w:val="superscript"/>
          <w:lang w:val="en-GB" w:eastAsia="zh-CN"/>
        </w:rPr>
        <w:t>th</w:t>
      </w:r>
      <w:r w:rsidRPr="005E0448">
        <w:rPr>
          <w:rFonts w:cs="Times New Roman"/>
          <w:sz w:val="24"/>
          <w:szCs w:val="24"/>
          <w:lang w:val="en-GB" w:eastAsia="zh-CN"/>
        </w:rPr>
        <w:t xml:space="preserve"> ITU Symposium on ICT, Environment and Climate Change</w:t>
      </w:r>
    </w:p>
    <w:p w:rsidR="005E0448" w:rsidRPr="005E0448" w:rsidRDefault="005E0448" w:rsidP="005E0448">
      <w:pPr>
        <w:numPr>
          <w:ilvl w:val="1"/>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Forum and Training on With ICTs everywhere – How safe is EMF?</w:t>
      </w:r>
    </w:p>
    <w:p w:rsidR="005E0448" w:rsidRPr="005E0448" w:rsidRDefault="005E0448" w:rsidP="005E0448">
      <w:pPr>
        <w:numPr>
          <w:ilvl w:val="1"/>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Forum on Artificial Intelligence and Internet of Things in the development of Smart Sustainable Cities.</w:t>
      </w:r>
    </w:p>
    <w:p w:rsidR="005E0448" w:rsidRPr="005E0448" w:rsidRDefault="005E0448" w:rsidP="005E0448">
      <w:pPr>
        <w:numPr>
          <w:ilvl w:val="0"/>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10th TSB Director's CTO Meeting, Durban, South Africa, 9 September 2018.</w:t>
      </w:r>
    </w:p>
    <w:p w:rsidR="005E0448" w:rsidRPr="005E0448" w:rsidRDefault="005E0448" w:rsidP="005E0448">
      <w:pPr>
        <w:numPr>
          <w:ilvl w:val="0"/>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the Rise of the MVNOs - Leveraging MVNOs in an "everything connected world", Durban, South Africa, 12 September 2018.</w:t>
      </w:r>
    </w:p>
    <w:p w:rsidR="005E0448" w:rsidRPr="005E0448" w:rsidRDefault="005E0448" w:rsidP="005E0448">
      <w:pPr>
        <w:numPr>
          <w:ilvl w:val="0"/>
          <w:numId w:val="45"/>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Smart ABC Programme 2018 (Artificial Intelligence, Banking and Cities), Durban, South Africa, 10-13 September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E0448">
        <w:rPr>
          <w:rFonts w:cs="Times New Roman"/>
          <w:b/>
          <w:bCs/>
          <w:sz w:val="24"/>
          <w:szCs w:val="24"/>
          <w:lang w:val="en-GB" w:eastAsia="zh-CN"/>
        </w:rPr>
        <w:t>Asia and the Pacific:</w:t>
      </w:r>
    </w:p>
    <w:p w:rsidR="005E0448" w:rsidRPr="005E0448" w:rsidRDefault="005E0448" w:rsidP="005E0448">
      <w:pPr>
        <w:numPr>
          <w:ilvl w:val="0"/>
          <w:numId w:val="46"/>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Workshop “Impact of AI on ICT Infrastructures”, Xian, China, 25 April 2018.</w:t>
      </w:r>
    </w:p>
    <w:p w:rsidR="005E0448" w:rsidRPr="005E0448" w:rsidRDefault="005E0448" w:rsidP="005E0448">
      <w:pPr>
        <w:numPr>
          <w:ilvl w:val="0"/>
          <w:numId w:val="46"/>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4th Asia-Pacific Forum on Smart Sustainable Cities and e-Government 2018, Thanh Hoa City, Vietnam, 4-6 July 2018.</w:t>
      </w:r>
    </w:p>
    <w:p w:rsidR="005E0448" w:rsidRPr="005E0448" w:rsidRDefault="005E0448" w:rsidP="005E0448">
      <w:pPr>
        <w:numPr>
          <w:ilvl w:val="0"/>
          <w:numId w:val="46"/>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Regional Standardization Forum on Emerging Economic, Regulatory and Policy Trends in a Fast-Changing Digital World, Xi'an, China, 27 August 2018</w:t>
      </w:r>
    </w:p>
    <w:p w:rsidR="005E0448" w:rsidRPr="005E0448" w:rsidRDefault="005E0448" w:rsidP="005E0448">
      <w:pPr>
        <w:numPr>
          <w:ilvl w:val="0"/>
          <w:numId w:val="46"/>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International Forum on Intelligent Transport Systems (ITS), Nanjing, China, 6-7 September 2018</w:t>
      </w:r>
    </w:p>
    <w:p w:rsidR="005E0448" w:rsidRPr="005E0448" w:rsidRDefault="005E0448" w:rsidP="005E0448">
      <w:pPr>
        <w:numPr>
          <w:ilvl w:val="0"/>
          <w:numId w:val="46"/>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Forum on Artificial Intelligence, Internet of Things and Smart Cities, Wuxi, China, 3 December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b/>
          <w:bCs/>
          <w:sz w:val="24"/>
          <w:szCs w:val="24"/>
          <w:lang w:val="en-GB" w:eastAsia="zh-CN"/>
        </w:rPr>
        <w:t>Arab States</w:t>
      </w:r>
      <w:r w:rsidRPr="005E0448">
        <w:rPr>
          <w:rFonts w:cs="Times New Roman"/>
          <w:sz w:val="24"/>
          <w:szCs w:val="24"/>
          <w:lang w:val="en-GB" w:eastAsia="zh-CN"/>
        </w:rPr>
        <w:t>:</w:t>
      </w:r>
    </w:p>
    <w:p w:rsidR="005E0448" w:rsidRPr="005E0448" w:rsidRDefault="005E0448" w:rsidP="005E0448">
      <w:pPr>
        <w:numPr>
          <w:ilvl w:val="0"/>
          <w:numId w:val="47"/>
        </w:numPr>
        <w:tabs>
          <w:tab w:val="clear" w:pos="1134"/>
          <w:tab w:val="left" w:pos="794"/>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Second ITU-T Study Group 11 Regional Workshop for Africa on “Counterfeit ICT Devices, Conformance and Interoperability Testing Challenges in Africa”, Tunis, Tunisia, 23 April 2018.</w:t>
      </w:r>
    </w:p>
    <w:p w:rsidR="005E0448" w:rsidRPr="005E0448" w:rsidRDefault="005E0448" w:rsidP="005E0448">
      <w:pPr>
        <w:numPr>
          <w:ilvl w:val="0"/>
          <w:numId w:val="47"/>
        </w:numPr>
        <w:tabs>
          <w:tab w:val="clear" w:pos="1134"/>
          <w:tab w:val="left" w:pos="794"/>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BSG Interactive Workshop on Effectiveness in Standardization, Tunis, Tunisia, 24 April 2018.</w:t>
      </w:r>
    </w:p>
    <w:p w:rsidR="005E0448" w:rsidRPr="005E0448" w:rsidRDefault="005E0448" w:rsidP="005E0448">
      <w:pPr>
        <w:numPr>
          <w:ilvl w:val="0"/>
          <w:numId w:val="47"/>
        </w:numPr>
        <w:tabs>
          <w:tab w:val="clear" w:pos="1134"/>
          <w:tab w:val="left" w:pos="794"/>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Regional Workshop on Telecom Numbering Planning and Policies for Arab and Africa Region, Tunis, Tunisia, 25 April 2018.</w:t>
      </w:r>
    </w:p>
    <w:p w:rsidR="005E0448" w:rsidRPr="005E0448" w:rsidRDefault="005E0448" w:rsidP="005E0448">
      <w:pPr>
        <w:numPr>
          <w:ilvl w:val="0"/>
          <w:numId w:val="47"/>
        </w:numPr>
        <w:tabs>
          <w:tab w:val="clear" w:pos="1134"/>
          <w:tab w:val="left" w:pos="794"/>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Forum on Exploring the Potential of Artificial Intelligence and Internet of Things, Cairo, Egypt, 6 May 2018.</w:t>
      </w:r>
    </w:p>
    <w:p w:rsidR="005E0448" w:rsidRPr="005E0448" w:rsidRDefault="005E0448" w:rsidP="005E0448">
      <w:pPr>
        <w:numPr>
          <w:ilvl w:val="0"/>
          <w:numId w:val="47"/>
        </w:numPr>
        <w:tabs>
          <w:tab w:val="clear" w:pos="1134"/>
          <w:tab w:val="left" w:pos="794"/>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The Bridging the Standardization Gap Session on IoT (Training on IoT), Cairo, Egypt, 6 May 2018.</w:t>
      </w:r>
    </w:p>
    <w:p w:rsidR="005E0448" w:rsidRPr="005E0448" w:rsidRDefault="005E0448" w:rsidP="005E0448">
      <w:pPr>
        <w:numPr>
          <w:ilvl w:val="0"/>
          <w:numId w:val="47"/>
        </w:numPr>
        <w:tabs>
          <w:tab w:val="clear" w:pos="1134"/>
          <w:tab w:val="left" w:pos="794"/>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Second ITU Workshop on Data Processing and Management for IoT and Smart Cities &amp; Communities, Tunis, Tunisia, 17 September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E0448">
        <w:rPr>
          <w:rFonts w:cs="Times New Roman"/>
          <w:b/>
          <w:bCs/>
          <w:sz w:val="24"/>
          <w:szCs w:val="24"/>
          <w:lang w:val="en-GB" w:eastAsia="zh-CN"/>
        </w:rPr>
        <w:t>Americas:</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North-American Chief Technology Officer (CTO) Meeting, California, United States, 9 May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1st Forum on Artificial Intelligence and the Internet of Things in Smart Sustainable Cities in Latin America, Buenos Aires, Argentina, 29-30 May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Information Session on “Exploring the Role of Small and Medium Enterprises (SMEs) in Linking AI and IoT in Smart Cities”, Buenos Aires, Argentina, 30 May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lastRenderedPageBreak/>
        <w:t>2018 HLPF Side Event: "Shaping Smarter and More Sustainable Cities: Striving for Sustainable Development Goals", New York, United States, 12 July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Standardizing Digital Fiat Currency (DFC) and its Applications, New York, United States, 18-19 July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"Machine Learning for 5G and beyond", San Jose, United States, 7 August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First Workshop on Network 2030, New York, United States, 2 October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ITU/SAE Workshop on "How communications will change vehicles and transport", Detroit, United States, 8-9 October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Workshop on the future of TV for the Americas, 26 November 2018, Bogotá, Colombia.</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Kaleidoscope conference on Machine learning for a 5G future, Santa Fe, Argentina, 26-28 November 2018.</w:t>
      </w:r>
    </w:p>
    <w:p w:rsidR="005E0448" w:rsidRPr="005E0448" w:rsidRDefault="005E0448" w:rsidP="005E0448">
      <w:pPr>
        <w:numPr>
          <w:ilvl w:val="0"/>
          <w:numId w:val="48"/>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World Smart City Forum, Santa Fe, Argentina, 29 November 2018</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5E0448">
        <w:rPr>
          <w:rFonts w:cs="Times New Roman"/>
          <w:b/>
          <w:bCs/>
          <w:sz w:val="24"/>
          <w:szCs w:val="24"/>
          <w:lang w:val="en-GB" w:eastAsia="zh-CN"/>
        </w:rPr>
        <w:t>CIS:</w:t>
      </w:r>
    </w:p>
    <w:p w:rsidR="005E0448" w:rsidRPr="005E0448" w:rsidRDefault="005E0448" w:rsidP="005E0448">
      <w:pPr>
        <w:numPr>
          <w:ilvl w:val="0"/>
          <w:numId w:val="49"/>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Regional Forum on “Internet of Things, Telecommunication Networks and Big Data as basic infrastructure for Digital Economy”, Saint-Petersburg, Russian Federation, 4-6 June 2018.</w:t>
      </w:r>
    </w:p>
    <w:p w:rsidR="005E0448" w:rsidRPr="005E0448" w:rsidRDefault="005E0448" w:rsidP="005E0448">
      <w:pPr>
        <w:numPr>
          <w:ilvl w:val="0"/>
          <w:numId w:val="49"/>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4"/>
          <w:lang w:val="en-GB" w:eastAsia="zh-CN"/>
        </w:rPr>
      </w:pPr>
      <w:r w:rsidRPr="005E0448">
        <w:rPr>
          <w:rFonts w:cs="Times New Roman"/>
          <w:sz w:val="24"/>
          <w:szCs w:val="24"/>
          <w:lang w:val="en-GB" w:eastAsia="zh-CN"/>
        </w:rPr>
        <w:t>ITU Regional Workshop on Deployment of VoLTE/ViLTE networks based on IMS: from Standardization to Implementation, Samarkand, Republic of Uzbekistan, 2-3 October 2018.</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207" w:name="_Toc480527880"/>
      <w:bookmarkStart w:id="208" w:name="_Toc530571896"/>
      <w:bookmarkStart w:id="209" w:name="_Toc438554000"/>
      <w:bookmarkStart w:id="210" w:name="_Toc453929122"/>
      <w:bookmarkStart w:id="211" w:name="_Toc453932993"/>
      <w:bookmarkStart w:id="212" w:name="_Toc454295899"/>
      <w:bookmarkStart w:id="213" w:name="_Toc462664286"/>
      <w:r w:rsidRPr="005E0448">
        <w:rPr>
          <w:rFonts w:asciiTheme="majorBidi" w:eastAsiaTheme="minorEastAsia" w:hAnsiTheme="majorBidi" w:cstheme="majorBidi"/>
          <w:bCs w:val="0"/>
          <w:kern w:val="0"/>
          <w:sz w:val="24"/>
          <w:szCs w:val="20"/>
          <w:lang w:val="en-GB" w:eastAsia="zh-CN" w:bidi="ar-SA"/>
        </w:rPr>
        <w:t>14</w:t>
      </w:r>
      <w:r w:rsidRPr="005E0448">
        <w:rPr>
          <w:rFonts w:asciiTheme="majorBidi" w:eastAsiaTheme="minorEastAsia" w:hAnsiTheme="majorBidi" w:cstheme="majorBidi"/>
          <w:bCs w:val="0"/>
          <w:kern w:val="0"/>
          <w:sz w:val="24"/>
          <w:szCs w:val="20"/>
          <w:lang w:val="en-GB" w:eastAsia="zh-CN" w:bidi="ar-SA"/>
        </w:rPr>
        <w:tab/>
        <w:t>Implementation of WTSA Resolutions</w:t>
      </w:r>
      <w:bookmarkEnd w:id="207"/>
      <w:r w:rsidRPr="005E0448">
        <w:rPr>
          <w:rFonts w:asciiTheme="majorBidi" w:eastAsiaTheme="minorEastAsia" w:hAnsiTheme="majorBidi" w:cstheme="majorBidi"/>
          <w:bCs w:val="0"/>
          <w:kern w:val="0"/>
          <w:sz w:val="24"/>
          <w:szCs w:val="20"/>
          <w:lang w:val="en-GB" w:eastAsia="zh-CN" w:bidi="ar-SA"/>
        </w:rPr>
        <w:t xml:space="preserve"> and A-series ITU-T Recommendations</w:t>
      </w:r>
      <w:bookmarkEnd w:id="208"/>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4"/>
          <w:lang w:val="en-GB" w:eastAsia="zh-CN"/>
        </w:rPr>
        <w:t xml:space="preserve">WTSA Resolution 22 instructs the TSB Director to report to TSAG on the implementation of WTSA resolutions and actions to be undertaken pursuant to their operative paragraphs. WTSA Resolution 22 also instructs the TSB Director </w:t>
      </w:r>
      <w:r w:rsidRPr="005E0448">
        <w:rPr>
          <w:rFonts w:cs="Times New Roman"/>
          <w:sz w:val="24"/>
          <w:szCs w:val="20"/>
          <w:lang w:val="en-GB" w:eastAsia="zh-CN"/>
        </w:rPr>
        <w:t>to report to TSAG on the implementation of the A-series ITU-T Recommendations.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WTSA Resolutions are available at </w:t>
      </w:r>
      <w:hyperlink r:id="rId152" w:history="1">
        <w:r w:rsidRPr="005E0448">
          <w:rPr>
            <w:rFonts w:cs="Times New Roman"/>
            <w:color w:val="0000FF"/>
            <w:sz w:val="24"/>
            <w:szCs w:val="20"/>
            <w:u w:val="single"/>
            <w:lang w:val="en-GB" w:eastAsia="zh-CN"/>
          </w:rPr>
          <w:t>http://www.itu.int/pub/T-RES</w:t>
        </w:r>
      </w:hyperlink>
      <w:r w:rsidRPr="005E0448">
        <w:rPr>
          <w:rFonts w:cs="Times New Roman"/>
          <w:sz w:val="24"/>
          <w:szCs w:val="20"/>
          <w:lang w:val="en-GB" w:eastAsia="zh-CN"/>
        </w:rPr>
        <w:t xml:space="preserve">.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5E0448">
        <w:rPr>
          <w:rFonts w:cs="Times New Roman"/>
          <w:sz w:val="24"/>
          <w:szCs w:val="24"/>
          <w:lang w:val="en-GB" w:eastAsia="zh-CN"/>
        </w:rPr>
        <w:t>The WTSA-16 Action Plan (</w:t>
      </w:r>
      <w:hyperlink r:id="rId153" w:history="1">
        <w:r w:rsidRPr="005E0448">
          <w:rPr>
            <w:rFonts w:cs="Times New Roman"/>
            <w:color w:val="0000FF"/>
            <w:sz w:val="24"/>
            <w:szCs w:val="24"/>
            <w:u w:val="single"/>
            <w:lang w:val="en-GB" w:eastAsia="zh-CN"/>
          </w:rPr>
          <w:t>TSAG-TD292</w:t>
        </w:r>
      </w:hyperlink>
      <w:r w:rsidRPr="005E0448">
        <w:rPr>
          <w:rFonts w:cs="Times New Roman"/>
          <w:sz w:val="24"/>
          <w:szCs w:val="24"/>
          <w:lang w:val="en-GB" w:eastAsia="zh-CN"/>
        </w:rPr>
        <w:t>) assigns action items to the operational provisions in the Resolutions and also reports information on the progress of the implementation of those action items.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A-series ITU-T Recommendations are available at </w:t>
      </w:r>
      <w:hyperlink r:id="rId154" w:history="1">
        <w:r w:rsidRPr="005E0448">
          <w:rPr>
            <w:rFonts w:cs="Times New Roman"/>
            <w:color w:val="0000FF"/>
            <w:sz w:val="24"/>
            <w:szCs w:val="20"/>
            <w:u w:val="single"/>
            <w:lang w:val="en-GB" w:eastAsia="zh-CN"/>
          </w:rPr>
          <w:t>http://www.itu.int/ITU-T/recommendations/index.aspx?ser=A</w:t>
        </w:r>
      </w:hyperlink>
      <w:r w:rsidRPr="005E0448">
        <w:rPr>
          <w:rFonts w:cs="Times New Roman"/>
          <w:sz w:val="24"/>
          <w:szCs w:val="20"/>
          <w:lang w:val="en-GB" w:eastAsia="zh-CN"/>
        </w:rPr>
        <w: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Regarding the liaison template in Recommendation ITU-T A.1, TSB noticed that the "For Comment" field of liaison statements should be discontinued, as was agreed by TSAG 2016; however, this change was not brought to WTSA-16 and A.1 is yet to be updated accordingly.</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214" w:name="_Toc480527881"/>
      <w:bookmarkStart w:id="215" w:name="_Toc530571897"/>
      <w:r w:rsidRPr="005E0448">
        <w:rPr>
          <w:rFonts w:asciiTheme="majorBidi" w:eastAsiaTheme="minorEastAsia" w:hAnsiTheme="majorBidi" w:cstheme="majorBidi"/>
          <w:bCs w:val="0"/>
          <w:kern w:val="0"/>
          <w:sz w:val="24"/>
          <w:szCs w:val="20"/>
          <w:lang w:val="en-GB" w:eastAsia="zh-CN" w:bidi="ar-SA"/>
        </w:rPr>
        <w:t>15</w:t>
      </w:r>
      <w:r w:rsidRPr="005E0448">
        <w:rPr>
          <w:rFonts w:asciiTheme="majorBidi" w:eastAsiaTheme="minorEastAsia" w:hAnsiTheme="majorBidi" w:cstheme="majorBidi"/>
          <w:bCs w:val="0"/>
          <w:kern w:val="0"/>
          <w:sz w:val="24"/>
          <w:szCs w:val="20"/>
          <w:lang w:val="en-GB" w:eastAsia="zh-CN" w:bidi="ar-SA"/>
        </w:rPr>
        <w:tab/>
        <w:t>ITU-T's activities in the implementation of WSIS</w:t>
      </w:r>
      <w:bookmarkEnd w:id="209"/>
      <w:bookmarkEnd w:id="210"/>
      <w:bookmarkEnd w:id="211"/>
      <w:bookmarkEnd w:id="212"/>
      <w:bookmarkEnd w:id="213"/>
      <w:r w:rsidRPr="005E0448">
        <w:rPr>
          <w:rFonts w:asciiTheme="majorBidi" w:eastAsiaTheme="minorEastAsia" w:hAnsiTheme="majorBidi" w:cstheme="majorBidi"/>
          <w:bCs w:val="0"/>
          <w:kern w:val="0"/>
          <w:sz w:val="24"/>
          <w:szCs w:val="20"/>
          <w:lang w:val="en-GB" w:eastAsia="zh-CN" w:bidi="ar-SA"/>
        </w:rPr>
        <w:t xml:space="preserve"> and the Sustainable Development Goals</w:t>
      </w:r>
      <w:bookmarkStart w:id="216" w:name="_Toc261186390"/>
      <w:bookmarkStart w:id="217" w:name="_Toc261186391"/>
      <w:bookmarkEnd w:id="214"/>
      <w:bookmarkEnd w:id="215"/>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ITU-T has undertaken a mapping of its activities to the UN Sustainable Development Goals (SDGs), an action highlighting the ITU-T activities most relevant to the SDGs and proposing actions for ITU-T to expand its contribution to the pursuit of the SDGs.</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lastRenderedPageBreak/>
        <w:t xml:space="preserve">This mapping of ITU-T work to the SDGs will support the WSIS process in its promotion of efforts to leverage ICTs for sustainable development (see the </w:t>
      </w:r>
      <w:hyperlink r:id="rId155" w:history="1">
        <w:r w:rsidRPr="005E0448">
          <w:rPr>
            <w:rFonts w:cs="Times New Roman"/>
            <w:color w:val="0000FF"/>
            <w:sz w:val="24"/>
            <w:szCs w:val="20"/>
            <w:u w:val="single"/>
            <w:lang w:val="en-GB" w:eastAsia="zh-CN"/>
          </w:rPr>
          <w:t>WSIS-SDG Matrix</w:t>
        </w:r>
      </w:hyperlink>
      <w:r w:rsidRPr="005E0448">
        <w:rPr>
          <w:rFonts w:cs="Times New Roman"/>
          <w:sz w:val="24"/>
          <w:szCs w:val="20"/>
          <w:lang w:val="en-GB" w:eastAsia="zh-CN"/>
        </w:rPr>
        <w:t xml:space="preserve"> linking WSIS Action Lines with the SDGs), highlighting areas where these efforts will receive support from the international standards developed by ITU-T.</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This mapping was presented to the February 2016 meeting of TSAG (</w:t>
      </w:r>
      <w:hyperlink r:id="rId156" w:history="1">
        <w:r w:rsidRPr="005E0448">
          <w:rPr>
            <w:rFonts w:cs="Times New Roman"/>
            <w:color w:val="0000FF"/>
            <w:sz w:val="24"/>
            <w:szCs w:val="20"/>
            <w:u w:val="single"/>
            <w:lang w:val="en-GB" w:eastAsia="zh-CN"/>
          </w:rPr>
          <w:t>TSAG-TD419</w:t>
        </w:r>
      </w:hyperlink>
      <w:r w:rsidRPr="005E0448">
        <w:rPr>
          <w:rFonts w:cs="Times New Roman"/>
          <w:sz w:val="24"/>
          <w:szCs w:val="20"/>
          <w:lang w:val="en-GB" w:eastAsia="zh-CN"/>
        </w:rPr>
        <w:t>) and led to the development of a mapping tool to map ITU-wide objectives and outputs to SDG goals and targets.</w:t>
      </w:r>
    </w:p>
    <w:p w:rsidR="005E0448" w:rsidRPr="005E0448" w:rsidRDefault="005E0448" w:rsidP="00E63D8D">
      <w:pPr>
        <w:pStyle w:val="Heading1"/>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asciiTheme="majorBidi" w:eastAsiaTheme="minorEastAsia" w:hAnsiTheme="majorBidi" w:cstheme="majorBidi"/>
          <w:bCs w:val="0"/>
          <w:kern w:val="0"/>
          <w:sz w:val="24"/>
          <w:szCs w:val="20"/>
          <w:lang w:val="en-GB" w:eastAsia="zh-CN" w:bidi="ar-SA"/>
        </w:rPr>
      </w:pPr>
      <w:bookmarkStart w:id="218" w:name="_Toc530571898"/>
      <w:r w:rsidRPr="005E0448">
        <w:rPr>
          <w:rFonts w:asciiTheme="majorBidi" w:eastAsiaTheme="minorEastAsia" w:hAnsiTheme="majorBidi" w:cstheme="majorBidi"/>
          <w:bCs w:val="0"/>
          <w:kern w:val="0"/>
          <w:sz w:val="24"/>
          <w:szCs w:val="20"/>
          <w:lang w:val="en-GB" w:eastAsia="zh-CN" w:bidi="ar-SA"/>
        </w:rPr>
        <w:t>16</w:t>
      </w:r>
      <w:r w:rsidRPr="005E0448">
        <w:rPr>
          <w:rFonts w:asciiTheme="majorBidi" w:eastAsiaTheme="minorEastAsia" w:hAnsiTheme="majorBidi" w:cstheme="majorBidi"/>
          <w:bCs w:val="0"/>
          <w:kern w:val="0"/>
          <w:sz w:val="24"/>
          <w:szCs w:val="20"/>
          <w:lang w:val="en-GB" w:eastAsia="zh-CN" w:bidi="ar-SA"/>
        </w:rPr>
        <w:tab/>
        <w:t>Implementation of trial authorized by TSAG (July 2016 meeting)</w:t>
      </w:r>
      <w:bookmarkEnd w:id="216"/>
      <w:bookmarkEnd w:id="218"/>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In implementing the decision of the July 2016 meeting of TSAG (C.108/TSAG), an ad-hoc group under ITU-T Study Group 13 created in February 2017 is developing guidance for drafting ITU-T Recommendations. This ad-hoc group is led by Wu Tong (China Telecom) and Marco Carugi (NEC, Japan). </w:t>
      </w:r>
    </w:p>
    <w:p w:rsidR="005E0448" w:rsidRPr="005E0448" w:rsidRDefault="005F0D5A"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hyperlink r:id="rId157" w:history="1">
        <w:r w:rsidR="005E0448" w:rsidRPr="005E0448">
          <w:rPr>
            <w:rFonts w:cs="Times New Roman"/>
            <w:color w:val="0000FF"/>
            <w:sz w:val="24"/>
            <w:szCs w:val="20"/>
            <w:u w:val="single"/>
            <w:lang w:val="en-GB" w:eastAsia="zh-CN"/>
          </w:rPr>
          <w:t>The current draft</w:t>
        </w:r>
      </w:hyperlink>
      <w:r w:rsidR="005E0448" w:rsidRPr="005E0448">
        <w:rPr>
          <w:rFonts w:cs="Times New Roman"/>
          <w:sz w:val="24"/>
          <w:szCs w:val="20"/>
          <w:lang w:val="en-GB" w:eastAsia="zh-CN"/>
        </w:rPr>
        <w:t xml:space="preserve"> “Guidelines and Methodologies for Developing Technical Recommendations” attempts to address all questions likely to be asked by experts contributing to the development of ITU-T Recommendations. </w:t>
      </w:r>
    </w:p>
    <w:p w:rsidR="005E0448" w:rsidRPr="005E0448" w:rsidRDefault="005E0448" w:rsidP="005E044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5E0448">
        <w:rPr>
          <w:rFonts w:cs="Times New Roman"/>
          <w:sz w:val="24"/>
          <w:szCs w:val="20"/>
          <w:lang w:val="en-GB" w:eastAsia="zh-CN"/>
        </w:rPr>
        <w:t xml:space="preserve">ITU-T Study Group 13 has extended the timeframe for the delivery of the guidelines from July 2018 to March 2019. </w:t>
      </w:r>
    </w:p>
    <w:p w:rsidR="00971601" w:rsidRPr="00971601" w:rsidRDefault="00971601" w:rsidP="00971601">
      <w:pPr>
        <w:pStyle w:val="Heading1"/>
        <w:pageBreakBefore/>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center"/>
        <w:textAlignment w:val="baseline"/>
        <w:rPr>
          <w:rFonts w:ascii="Times New Roman" w:hAnsi="Times New Roman" w:cs="Times New Roman"/>
          <w:bCs w:val="0"/>
          <w:kern w:val="0"/>
          <w:sz w:val="24"/>
          <w:szCs w:val="20"/>
          <w:lang w:val="en-GB" w:eastAsia="zh-CN" w:bidi="ar-SA"/>
        </w:rPr>
      </w:pPr>
      <w:bookmarkStart w:id="219" w:name="_Toc480527885"/>
      <w:bookmarkStart w:id="220" w:name="_Toc530571899"/>
      <w:bookmarkStart w:id="221" w:name="_Toc480527894"/>
      <w:r w:rsidRPr="00971601">
        <w:rPr>
          <w:rFonts w:asciiTheme="majorBidi" w:hAnsiTheme="majorBidi" w:cstheme="majorBidi"/>
          <w:bCs w:val="0"/>
          <w:kern w:val="0"/>
          <w:sz w:val="24"/>
          <w:szCs w:val="20"/>
          <w:lang w:val="en-GB" w:eastAsia="zh-CN" w:bidi="ar-SA"/>
        </w:rPr>
        <w:lastRenderedPageBreak/>
        <w:t>Appendix I – List of approved Recommendations and other approved texts</w:t>
      </w:r>
      <w:bookmarkEnd w:id="219"/>
      <w:bookmarkEnd w:id="220"/>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r w:rsidRPr="00971601">
        <w:rPr>
          <w:rFonts w:cs="Times New Roman"/>
          <w:szCs w:val="22"/>
          <w:lang w:val="en-GB" w:eastAsia="zh-CN"/>
        </w:rPr>
        <w:t>Note – Corrigenda are not listed here.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22" w:name="_Toc480527886"/>
      <w:bookmarkStart w:id="223" w:name="_Toc480527890"/>
      <w:r w:rsidRPr="00971601">
        <w:rPr>
          <w:rFonts w:cs="Times New Roman"/>
          <w:b/>
          <w:szCs w:val="22"/>
          <w:lang w:val="en-GB" w:eastAsia="zh-CN"/>
        </w:rPr>
        <w:t>I.1.1</w:t>
      </w:r>
      <w:r w:rsidRPr="00971601">
        <w:rPr>
          <w:rFonts w:cs="Times New Roman"/>
          <w:b/>
          <w:szCs w:val="22"/>
          <w:lang w:val="en-GB" w:eastAsia="zh-CN"/>
        </w:rPr>
        <w:tab/>
        <w:t>G.fast and DSL: Breathing new life into existing copper infrastructure</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 xml:space="preserve">ITU-T G.993.2 (revised) “Very high speed digital subscriber line transceivers 2 (VDSL2)” </w:t>
      </w:r>
      <w:r w:rsidRPr="00971601">
        <w:rPr>
          <w:rFonts w:eastAsia="Gulim" w:cs="Times New Roman"/>
          <w:sz w:val="24"/>
          <w:szCs w:val="20"/>
          <w:lang w:val="en-GB"/>
        </w:rPr>
        <w:t>(under approval) 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MHz.</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This version of this Recommendation integrates all the previous amendments and corrigenda with the 2011 version of Recommendation ITU-T G.993.2. This version of Recommendation ITU-T G.993.2 corrects or adds the following functionality:</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Method to address the misestimation of the SNR during MEDLEY (Amendment 2)</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Segmentation of SOC messages for profile 35b (Corrigendum 1)</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Annex D: Long reach VDSL2 (Amendment 3)</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Near-end anomalies for loss-of-power, host-reinit and spontaneous interruptions (Amendment 4)</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Addition of operation per the North American region for profile 35b (Annex Q) (Amendment 4)</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Addition of operation per the China region for profile 35b (Annex Q) (new)</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Addition of Successful SRA counter (new)</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Long reach VDSL2 corrigendum related to MAXNOMATP (new)</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Corrigendum to MAXMASK definition in Table 7 5 (new)</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Corrigendum to use of US0 with 35b profile for the North-America region (new).</w:t>
      </w:r>
    </w:p>
    <w:p w:rsidR="00971601" w:rsidRPr="00971601" w:rsidRDefault="00971601" w:rsidP="00971601">
      <w:pPr>
        <w:tabs>
          <w:tab w:val="clear" w:pos="1134"/>
        </w:tabs>
        <w:bidi w:val="0"/>
        <w:spacing w:after="120" w:line="240" w:lineRule="auto"/>
        <w:jc w:val="left"/>
        <w:rPr>
          <w:rFonts w:eastAsia="Gulim" w:cs="Times New Roman"/>
          <w:bCs/>
          <w:sz w:val="24"/>
          <w:szCs w:val="20"/>
          <w:lang w:val="en-GB"/>
        </w:rPr>
      </w:pPr>
      <w:r w:rsidRPr="00971601">
        <w:rPr>
          <w:rFonts w:eastAsia="Gulim" w:cs="Times New Roman"/>
          <w:b/>
          <w:sz w:val="24"/>
          <w:szCs w:val="20"/>
          <w:lang w:val="en-GB"/>
        </w:rPr>
        <w:t xml:space="preserve">ITU-T G.993.2 (2015) Amd.3 “Very high speed digital subscriber line transceivers 2 (VDSL2) - Annex D: Long Reach VDSL2” </w:t>
      </w:r>
      <w:r w:rsidRPr="00971601">
        <w:rPr>
          <w:rFonts w:eastAsia="Gulim" w:cs="Times New Roman"/>
          <w:bCs/>
          <w:sz w:val="24"/>
          <w:szCs w:val="20"/>
          <w:lang w:val="en-GB"/>
        </w:rPr>
        <w:t>defines the Long Reach operation for VDSL2 without vectoring.</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G.993.2 (2015) Amd.4 “Very high speed digital subscriber line transceivers 2 (VDSL2) - Amendment 4”</w:t>
      </w:r>
      <w:r w:rsidRPr="00971601">
        <w:rPr>
          <w:rFonts w:eastAsia="Gulim" w:cs="Times New Roman"/>
          <w:bCs/>
          <w:sz w:val="24"/>
          <w:szCs w:val="20"/>
          <w:lang w:val="en-GB"/>
        </w:rPr>
        <w:t xml:space="preserve"> addresses the following:</w:t>
      </w:r>
    </w:p>
    <w:p w:rsidR="00971601" w:rsidRPr="00971601" w:rsidRDefault="00971601" w:rsidP="00971601">
      <w:pPr>
        <w:tabs>
          <w:tab w:val="clear" w:pos="1134"/>
        </w:tabs>
        <w:bidi w:val="0"/>
        <w:spacing w:line="240" w:lineRule="auto"/>
        <w:ind w:left="567"/>
        <w:jc w:val="left"/>
        <w:rPr>
          <w:rFonts w:eastAsia="Gulim" w:cs="Times New Roman"/>
          <w:bCs/>
          <w:sz w:val="24"/>
          <w:szCs w:val="20"/>
          <w:lang w:val="en-GB"/>
        </w:rPr>
      </w:pPr>
      <w:r w:rsidRPr="00971601">
        <w:rPr>
          <w:rFonts w:eastAsia="Gulim" w:cs="Times New Roman"/>
          <w:bCs/>
          <w:sz w:val="24"/>
          <w:szCs w:val="20"/>
          <w:lang w:val="en-GB"/>
        </w:rPr>
        <w:t>-</w:t>
      </w:r>
      <w:r w:rsidRPr="00971601">
        <w:rPr>
          <w:rFonts w:eastAsia="Gulim" w:cs="Times New Roman"/>
          <w:bCs/>
          <w:sz w:val="24"/>
          <w:szCs w:val="20"/>
          <w:lang w:val="en-GB"/>
        </w:rPr>
        <w:tab/>
        <w:t>Addition of a Band plan and Limit PSD masks for profile 35b for the North American region (Annex A).</w:t>
      </w:r>
    </w:p>
    <w:p w:rsidR="00971601" w:rsidRPr="00971601" w:rsidRDefault="00971601" w:rsidP="00971601">
      <w:pPr>
        <w:tabs>
          <w:tab w:val="clear" w:pos="1134"/>
        </w:tabs>
        <w:bidi w:val="0"/>
        <w:spacing w:line="240" w:lineRule="auto"/>
        <w:ind w:left="567"/>
        <w:jc w:val="left"/>
        <w:rPr>
          <w:rFonts w:eastAsia="Gulim" w:cs="Times New Roman"/>
          <w:bCs/>
          <w:sz w:val="24"/>
          <w:szCs w:val="20"/>
          <w:lang w:val="en-GB"/>
        </w:rPr>
      </w:pPr>
      <w:r w:rsidRPr="00971601">
        <w:rPr>
          <w:rFonts w:eastAsia="Gulim" w:cs="Times New Roman"/>
          <w:bCs/>
          <w:sz w:val="24"/>
          <w:szCs w:val="20"/>
          <w:lang w:val="en-GB"/>
        </w:rPr>
        <w:t>-</w:t>
      </w:r>
      <w:r w:rsidRPr="00971601">
        <w:rPr>
          <w:rFonts w:eastAsia="Gulim" w:cs="Times New Roman"/>
          <w:bCs/>
          <w:sz w:val="24"/>
          <w:szCs w:val="20"/>
          <w:lang w:val="en-GB"/>
        </w:rPr>
        <w:tab/>
        <w:t>Addition of operation per the North American region for profile 35b (Annex Q).</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G.993.5 (revised) “Self-FEXT cancellation (vectoring) for use with VDSL2 transceivers”</w:t>
      </w:r>
      <w:r w:rsidRPr="00971601">
        <w:rPr>
          <w:rFonts w:eastAsia="Gulim" w:cs="Times New Roman"/>
          <w:sz w:val="24"/>
          <w:szCs w:val="20"/>
          <w:lang w:val="en-GB"/>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Typographical correction in clause 8.2 (Corrigendum 1)</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lastRenderedPageBreak/>
        <w:t>–</w:t>
      </w:r>
      <w:r w:rsidRPr="00971601">
        <w:rPr>
          <w:rFonts w:eastAsia="Gulim" w:cs="Times New Roman"/>
          <w:sz w:val="24"/>
          <w:szCs w:val="20"/>
          <w:lang w:val="en-GB"/>
        </w:rPr>
        <w:tab/>
        <w:t>Generalization of the segmentation of SOC messages in clause 10.4.2.2 for vectoring of profile 35b (Corrigendum 1)</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Transceiver O-DEACTIVATING state (Amendment 1)</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Annex A: Mitigating strong FEXT (Amendment 2)</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Annex B: Vectored Long Reach VDSL2 (Amendment 2)</w:t>
      </w:r>
    </w:p>
    <w:p w:rsidR="00971601" w:rsidRPr="00971601" w:rsidRDefault="00971601" w:rsidP="00971601">
      <w:pPr>
        <w:tabs>
          <w:tab w:val="clear" w:pos="1134"/>
        </w:tabs>
        <w:bidi w:val="0"/>
        <w:spacing w:line="240" w:lineRule="auto"/>
        <w:jc w:val="left"/>
        <w:rPr>
          <w:rFonts w:eastAsia="Gulim" w:cs="Times New Roman"/>
          <w:spacing w:val="-6"/>
          <w:sz w:val="24"/>
          <w:szCs w:val="20"/>
          <w:lang w:val="en-GB"/>
        </w:rPr>
      </w:pPr>
      <w:r w:rsidRPr="00971601">
        <w:rPr>
          <w:rFonts w:eastAsia="Gulim" w:cs="Times New Roman"/>
          <w:spacing w:val="-6"/>
          <w:sz w:val="24"/>
          <w:szCs w:val="20"/>
          <w:lang w:val="en-GB"/>
        </w:rPr>
        <w:t>–</w:t>
      </w:r>
      <w:r w:rsidRPr="00971601">
        <w:rPr>
          <w:rFonts w:eastAsia="Gulim" w:cs="Times New Roman"/>
          <w:spacing w:val="-6"/>
          <w:sz w:val="24"/>
          <w:szCs w:val="20"/>
          <w:lang w:val="en-GB"/>
        </w:rPr>
        <w:tab/>
        <w:t>Encoding of R-P-VECTOR-2 in LR mode with long loop operation (Annex B) (Corrigendum 2)</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Long reach VDSL2 corrigendum related to MAXNOMATP (new).</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 xml:space="preserve">ITU-T G.994.1 (revised) “Handshake procedures for digital subscriber line transceivers” </w:t>
      </w:r>
      <w:r w:rsidRPr="00971601">
        <w:rPr>
          <w:rFonts w:eastAsia="Gulim" w:cs="Times New Roman"/>
          <w:sz w:val="24"/>
          <w:szCs w:val="20"/>
          <w:lang w:val="en-GB"/>
        </w:rPr>
        <w:t>(under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is anticipated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codepoints for support of US0 of G.993.2 Annex N PSD masks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codepoints for support of US0 together with profile 35b of G.993.2 Annex A PSD masks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codepoints for support of G.9701 extended probesequence length.</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 xml:space="preserve">ITU-T G.994.1 (2017) Amd.2 “Handshake procedures for digital subscriber line transceivers: Amendment 2” </w:t>
      </w:r>
      <w:r w:rsidRPr="00971601">
        <w:rPr>
          <w:rFonts w:eastAsia="Gulim" w:cs="Times New Roman"/>
          <w:sz w:val="24"/>
          <w:szCs w:val="20"/>
          <w:lang w:val="en-GB"/>
        </w:rPr>
        <w:t>includes:</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 Add codepoint for the support of G.9701 Annex D.</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 xml:space="preserve">ITU-T G.996.2 (revised) “Single-ended line testing for digital subscriber lines (DSL)” </w:t>
      </w:r>
      <w:r w:rsidRPr="00971601">
        <w:rPr>
          <w:rFonts w:eastAsia="Gulim" w:cs="Times New Roman"/>
          <w:sz w:val="24"/>
          <w:szCs w:val="20"/>
          <w:lang w:val="en-GB"/>
        </w:rPr>
        <w:t>(under approval) specifies line testing for xDSL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Amendment 2 provides updates to Annexes E and F, defining revised new measurement parameters for a MELT-PMD and a MELT-P.</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Amendment 3 updates Annex E defining accuracy values for MELT-PMD and MELT-P (new functionality).</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Amendment 4 updates Annex E on the accuracy values for multi-component 4-element resistance and 3-element capacitance parameters in MELT-PMD and on a definition on dealing with the xDSL input capacitance during measurements.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Amendment 5 provides updates to Annexes A and B, defining SELT operating in conjunction with ITU-T G.9701 transceivers.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lastRenderedPageBreak/>
        <w:t>•</w:t>
      </w:r>
      <w:r w:rsidRPr="00971601">
        <w:rPr>
          <w:rFonts w:eastAsia="Gulim" w:cs="Times New Roman"/>
          <w:sz w:val="24"/>
          <w:szCs w:val="20"/>
          <w:lang w:val="en-GB"/>
        </w:rPr>
        <w:tab/>
        <w:t>Corrigendum 1 fixes a number of inconsistencies.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G.996.2 (2009) Amd.6 “Single-ended line testing for digital subscriber lines (DSL): Amendment 6”</w:t>
      </w:r>
      <w:r w:rsidRPr="00971601">
        <w:rPr>
          <w:rFonts w:eastAsia="Gulim" w:cs="Times New Roman"/>
          <w:sz w:val="24"/>
          <w:szCs w:val="20"/>
          <w:lang w:val="en-GB"/>
        </w:rPr>
        <w:t xml:space="preserve"> updates Annexes A, E, and F, defining the following new functionalities:</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1)</w:t>
      </w:r>
      <w:r w:rsidRPr="00971601">
        <w:rPr>
          <w:rFonts w:eastAsia="Gulim" w:cs="Times New Roman"/>
          <w:sz w:val="24"/>
          <w:szCs w:val="20"/>
          <w:lang w:val="en-GB"/>
        </w:rPr>
        <w:tab/>
        <w:t>SELT PMD management</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2)</w:t>
      </w:r>
      <w:r w:rsidRPr="00971601">
        <w:rPr>
          <w:rFonts w:eastAsia="Gulim" w:cs="Times New Roman"/>
          <w:sz w:val="24"/>
          <w:szCs w:val="20"/>
          <w:lang w:val="en-GB"/>
        </w:rPr>
        <w:tab/>
        <w:t>MELT PMD management</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3)</w:t>
      </w:r>
      <w:r w:rsidRPr="00971601">
        <w:rPr>
          <w:rFonts w:eastAsia="Gulim" w:cs="Times New Roman"/>
          <w:sz w:val="24"/>
          <w:szCs w:val="20"/>
          <w:lang w:val="en-GB"/>
        </w:rPr>
        <w:tab/>
        <w:t>Report of negative capacitance values</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4)</w:t>
      </w:r>
      <w:r w:rsidRPr="00971601">
        <w:rPr>
          <w:rFonts w:eastAsia="Gulim" w:cs="Times New Roman"/>
          <w:sz w:val="24"/>
          <w:szCs w:val="20"/>
          <w:lang w:val="en-GB"/>
        </w:rPr>
        <w:tab/>
        <w:t>Pair identification tone with timeout</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5)</w:t>
      </w:r>
      <w:r w:rsidRPr="00971601">
        <w:rPr>
          <w:rFonts w:eastAsia="Gulim" w:cs="Times New Roman"/>
          <w:sz w:val="24"/>
          <w:szCs w:val="20"/>
          <w:lang w:val="en-GB"/>
        </w:rPr>
        <w:tab/>
        <w:t>Report of reliability indicator for measurements</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6)</w:t>
      </w:r>
      <w:r w:rsidRPr="00971601">
        <w:rPr>
          <w:rFonts w:eastAsia="Gulim" w:cs="Times New Roman"/>
          <w:sz w:val="24"/>
          <w:szCs w:val="20"/>
          <w:lang w:val="en-GB"/>
        </w:rPr>
        <w:tab/>
        <w:t>Report of time stamp</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7)</w:t>
      </w:r>
      <w:r w:rsidRPr="00971601">
        <w:rPr>
          <w:rFonts w:eastAsia="Gulim" w:cs="Times New Roman"/>
          <w:sz w:val="24"/>
          <w:szCs w:val="20"/>
          <w:lang w:val="en-GB"/>
        </w:rPr>
        <w:tab/>
        <w:t>Parallelism and polarity of far-end signature detection</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8)</w:t>
      </w:r>
      <w:r w:rsidRPr="00971601">
        <w:rPr>
          <w:rFonts w:eastAsia="Gulim" w:cs="Times New Roman"/>
          <w:sz w:val="24"/>
          <w:szCs w:val="20"/>
          <w:lang w:val="en-GB"/>
        </w:rPr>
        <w:tab/>
        <w:t>CPE identification capacitive.</w:t>
      </w:r>
    </w:p>
    <w:p w:rsidR="00971601" w:rsidRPr="00971601" w:rsidRDefault="00971601" w:rsidP="00971601">
      <w:pPr>
        <w:tabs>
          <w:tab w:val="clear" w:pos="1134"/>
        </w:tabs>
        <w:bidi w:val="0"/>
        <w:spacing w:line="240" w:lineRule="auto"/>
        <w:jc w:val="left"/>
        <w:rPr>
          <w:rFonts w:eastAsia="Gulim" w:cs="Times New Roman"/>
          <w:spacing w:val="-6"/>
          <w:sz w:val="24"/>
          <w:szCs w:val="20"/>
          <w:lang w:val="en-GB"/>
        </w:rPr>
      </w:pPr>
      <w:r w:rsidRPr="00971601">
        <w:rPr>
          <w:rFonts w:eastAsia="Gulim" w:cs="Times New Roman"/>
          <w:b/>
          <w:spacing w:val="-6"/>
          <w:sz w:val="24"/>
          <w:szCs w:val="20"/>
          <w:lang w:val="en-GB"/>
        </w:rPr>
        <w:t xml:space="preserve">ITU-T G.997.1 (revised) “Physical layer management for digital subscriber line transceivers” </w:t>
      </w:r>
      <w:r w:rsidRPr="00971601">
        <w:rPr>
          <w:rFonts w:eastAsia="Gulim" w:cs="Times New Roman"/>
          <w:spacing w:val="-6"/>
          <w:sz w:val="24"/>
          <w:szCs w:val="20"/>
          <w:lang w:val="en-GB"/>
        </w:rPr>
        <w:t>(under approval)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Add support for G.993.2 Annex N PSD masks.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Add support of MAXEFTR and extend the definition of the parameters “error-free bits counter” and “MINEFTR” to apply to line with retransmission inactive.</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G.997.1 (2016) Amd.2 “Physical layer management for digital subscriber line transceivers - Amendment 2”</w:t>
      </w:r>
      <w:r w:rsidRPr="00971601">
        <w:rPr>
          <w:rFonts w:eastAsia="Gulim" w:cs="Times New Roman"/>
          <w:sz w:val="24"/>
          <w:szCs w:val="20"/>
          <w:lang w:val="en-GB"/>
        </w:rPr>
        <w:t xml:space="preserve"> includes:</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 Addition of loop diagnostic status parameters</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 Freezing of performance and monitoring counters when line is forced in L3 state</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 Add support for Band plan and Limit PSD masks of profile 35b for the North American region (Annex A).</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 xml:space="preserve">ITU-T G.997.2 (revised) “Physical layer management for G.fast transceivers” </w:t>
      </w:r>
      <w:r w:rsidRPr="00971601">
        <w:rPr>
          <w:rFonts w:eastAsia="Gulim" w:cs="Times New Roman"/>
          <w:sz w:val="24"/>
          <w:szCs w:val="20"/>
          <w:lang w:val="en-GB"/>
        </w:rPr>
        <w:t>(under approval) specifies the physical layer management for fast access to subscriber terminals (G.fast) transmission systems. It specifies managed objects for configuration, fault, status, inventory and performance management. The 2018 edition of this Recommendation integrates ITU-T G.997.2 (2015) and all its amendments and corrigenda. It adds the following new technical material:</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Correction on loss of power definition for RPF.</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Correction to the special value of SNRps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Inclusion of managed objects for showtime reconfiguration</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Correction to the range of valid values of LOM_PERSISTENCYds/us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w:t>
      </w:r>
      <w:r w:rsidRPr="00971601">
        <w:rPr>
          <w:rFonts w:eastAsia="Gulim" w:cs="Times New Roman"/>
          <w:sz w:val="24"/>
          <w:szCs w:val="20"/>
          <w:lang w:val="en-GB"/>
        </w:rPr>
        <w:tab/>
        <w:t>Inclusion of managed objects CLASSMASKds/us.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lastRenderedPageBreak/>
        <w:t xml:space="preserve">ITU-T G.997.2 (2015) Amd.5 “Physical layer management for G.fast transceivers: Amendment 5” </w:t>
      </w:r>
      <w:r w:rsidRPr="00971601">
        <w:rPr>
          <w:rFonts w:eastAsia="Gulim" w:cs="Times New Roman"/>
          <w:sz w:val="24"/>
          <w:szCs w:val="20"/>
          <w:lang w:val="en-GB"/>
        </w:rPr>
        <w:t>includes:</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 Freezing of performance and monitoring counters when line is forced in L3 state</w:t>
      </w:r>
    </w:p>
    <w:p w:rsidR="00971601" w:rsidRPr="00971601" w:rsidRDefault="00971601" w:rsidP="00971601">
      <w:pPr>
        <w:tabs>
          <w:tab w:val="clear" w:pos="1134"/>
        </w:tabs>
        <w:bidi w:val="0"/>
        <w:spacing w:line="240" w:lineRule="auto"/>
        <w:ind w:left="567"/>
        <w:jc w:val="left"/>
        <w:rPr>
          <w:rFonts w:eastAsia="Gulim" w:cs="Times New Roman"/>
          <w:sz w:val="24"/>
          <w:szCs w:val="20"/>
          <w:lang w:val="en-GB"/>
        </w:rPr>
      </w:pPr>
      <w:r w:rsidRPr="00971601">
        <w:rPr>
          <w:rFonts w:eastAsia="Gulim" w:cs="Times New Roman"/>
          <w:sz w:val="24"/>
          <w:szCs w:val="20"/>
          <w:lang w:val="en-GB"/>
        </w:rPr>
        <w:t>- Add support for G.9701 Annex D (cDTA).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G.999.1 (revised) “Interface between the link layer and the physical layer for digital subscriber line (DSL) transceivers”</w:t>
      </w:r>
      <w:r w:rsidRPr="00971601">
        <w:rPr>
          <w:rFonts w:cs="Times New Roman"/>
          <w:bCs/>
          <w:sz w:val="24"/>
          <w:szCs w:val="20"/>
          <w:lang w:val="en-GB" w:eastAsia="ko-KR"/>
        </w:rPr>
        <w:t xml:space="preserve"> (under approval) defines a point-to-point interface between the LINK layer device such as a network processor and a PHY device supporting multiple DSL lines, such as VDSL2, ADSL2, and SHDSL.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fr-CH" w:eastAsia="ko-KR"/>
        </w:rPr>
      </w:pPr>
      <w:r w:rsidRPr="00971601">
        <w:rPr>
          <w:rFonts w:cs="Times New Roman"/>
          <w:bCs/>
          <w:sz w:val="24"/>
          <w:szCs w:val="20"/>
          <w:lang w:val="fr-CH" w:eastAsia="ko-KR"/>
        </w:rPr>
        <w:t>Corrigendum 1 to Recommendation ITU-T G.999.1 (2009) contains: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Resolution of an inconsistency with TCI bit mapping relative to IEEE 802.1q</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 xml:space="preserve">Clarification of LENGTH field bit mapping </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Editorial corrections and clarifications to various clauses throughout the Recommendation.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Amendment 1 to Recommendation ITU-T G.999.1 (2009) provides the following update: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Revision to clause 6.3 with extension for flow control on the PHY-to-LINK data stream over gamma reference point.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Update of clause 7, Table 7-1 Configuration parameters for the encapsulation.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This revision adds support for 2.5 Gbit/s and 10 Gbit/s LINK/PHY physical interfaces.</w:t>
      </w:r>
    </w:p>
    <w:p w:rsidR="00971601" w:rsidRPr="00971601" w:rsidRDefault="00971601" w:rsidP="00971601">
      <w:pPr>
        <w:tabs>
          <w:tab w:val="clear" w:pos="1134"/>
        </w:tabs>
        <w:bidi w:val="0"/>
        <w:spacing w:line="240" w:lineRule="auto"/>
        <w:jc w:val="left"/>
        <w:rPr>
          <w:rFonts w:eastAsia="Gulim" w:cs="Times New Roman"/>
          <w:bCs/>
          <w:spacing w:val="-4"/>
          <w:sz w:val="24"/>
          <w:szCs w:val="20"/>
          <w:lang w:val="en-GB"/>
        </w:rPr>
      </w:pPr>
      <w:r w:rsidRPr="00971601">
        <w:rPr>
          <w:rFonts w:eastAsia="Gulim" w:cs="Times New Roman"/>
          <w:b/>
          <w:bCs/>
          <w:spacing w:val="-4"/>
          <w:sz w:val="24"/>
          <w:szCs w:val="20"/>
          <w:lang w:val="en-GB"/>
        </w:rPr>
        <w:t>ITU-T G.9700 (revised) “Fast access to subscriber terminals (G.fast) – Power spectral density specification”</w:t>
      </w:r>
      <w:r w:rsidRPr="00971601">
        <w:rPr>
          <w:rFonts w:eastAsia="Gulim" w:cs="Times New Roman"/>
          <w:bCs/>
          <w:spacing w:val="-4"/>
          <w:sz w:val="24"/>
          <w:szCs w:val="20"/>
          <w:lang w:val="en-GB"/>
        </w:rPr>
        <w:t xml:space="preserve"> (under approval) specifies power spectral density (PSD) mask requirements for fast access to subscriber terminals (G.fast),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rsidR="00971601" w:rsidRPr="00971601" w:rsidRDefault="00971601" w:rsidP="00971601">
      <w:pPr>
        <w:tabs>
          <w:tab w:val="clear" w:pos="1134"/>
        </w:tabs>
        <w:bidi w:val="0"/>
        <w:spacing w:line="240" w:lineRule="auto"/>
        <w:jc w:val="left"/>
        <w:rPr>
          <w:rFonts w:eastAsia="Gulim" w:cs="Times New Roman"/>
          <w:bCs/>
          <w:spacing w:val="-10"/>
          <w:sz w:val="24"/>
          <w:szCs w:val="20"/>
          <w:lang w:val="en-GB"/>
        </w:rPr>
      </w:pPr>
      <w:r w:rsidRPr="00971601">
        <w:rPr>
          <w:rFonts w:eastAsia="Gulim" w:cs="Times New Roman"/>
          <w:bCs/>
          <w:spacing w:val="-10"/>
          <w:sz w:val="24"/>
          <w:szCs w:val="20"/>
          <w:lang w:val="en-GB"/>
        </w:rPr>
        <w:t>Amendment 1 provided support for a new 106 MHz profile with +8 dBm maximum aggregate transmit power.</w:t>
      </w:r>
    </w:p>
    <w:p w:rsidR="00971601" w:rsidRPr="00971601" w:rsidRDefault="00971601" w:rsidP="00971601">
      <w:pPr>
        <w:tabs>
          <w:tab w:val="clear" w:pos="1134"/>
        </w:tabs>
        <w:bidi w:val="0"/>
        <w:spacing w:line="240" w:lineRule="auto"/>
        <w:jc w:val="left"/>
        <w:rPr>
          <w:rFonts w:eastAsia="Gulim" w:cs="Times New Roman"/>
          <w:b/>
          <w:bCs/>
          <w:sz w:val="24"/>
          <w:szCs w:val="20"/>
          <w:lang w:val="en-GB"/>
        </w:rPr>
      </w:pPr>
      <w:r w:rsidRPr="00971601">
        <w:rPr>
          <w:rFonts w:eastAsia="Gulim" w:cs="Times New Roman"/>
          <w:bCs/>
          <w:sz w:val="24"/>
          <w:szCs w:val="20"/>
          <w:lang w:val="en-GB"/>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G.9701 (revised) “Fast access to subscriber terminals (G.fast) – Physical layer specification”</w:t>
      </w:r>
      <w:r w:rsidRPr="00971601">
        <w:rPr>
          <w:rFonts w:eastAsia="Gulim" w:cs="Times New Roman"/>
          <w:bCs/>
          <w:sz w:val="24"/>
          <w:szCs w:val="20"/>
          <w:lang w:val="en-GB"/>
        </w:rPr>
        <w:t xml:space="preserve"> (under approval)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FTTdp) located very near the customer premises, or within buildings (fibre to the building, FTTB). This Recommendation supports asymmetric and symmetric transmission at an aggregate net data rate up to 1 Gbit/s on twisted wire-pairs using spectrum up to 106 MHz and specifies all necessary functionality to support far-end crosstalk (FEXT) cancellation between multiple wire-pairs, and facilitates low power operation.</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Corrigendum 1 (2015) provides clarifications and corrects various errors in the Recommendation, and in particular includes a change to the definition of DFT output samples.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Corrigendum 2 (2016) increases the number of RFI bands from 16 to 32, and provides clarifying text on alignment between TIGA and SRA/FRA procedures, tone repetition, unavailable seconds, and byte order in SOC and eoc messages.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lastRenderedPageBreak/>
        <w:t>Amendment 1 (2016) specifies test parameters, some of which had previously been left for further study, and specifies support for low power operation.</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Amendment 2 (2016) includes a new annex on cross-layer traffic monitoring functions and link state control to support low power operation. It also includes a new 106 MHz profile with increased maximum transmit power, support for increased bit loading, Hlog reporting in both directions, and Xlog reporting.</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Corrigendum 3 (2017) adds several clarifications, and fixes various errors and inconsistencies.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Amendment 3 adds support for new functionality: full specification of the 212 MHz profile, Annex X – Operation without multi-line coordination intended for a crosstalk free environment (e.g., coaxial cable medium) including independent dynamic time assignment (iDTA), Annex T – higher layer control aspects of DTA, and Annex S – software download to NTs.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Amendment 4 supports new functionality for impulse noise monitoring (INM), robust management channel recovery (RMCR), and performance monitoring parameter ANDEFTR.</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Corrigendum 5 adds several clarifications, and fixes various errors and inconsistencies.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Amendment 5 adds support for coordinated dynamic time assignment (cDTA).</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Corrigendum 6 includes: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1.</w:t>
      </w:r>
      <w:r w:rsidRPr="00971601">
        <w:rPr>
          <w:rFonts w:eastAsia="Gulim" w:cs="Times New Roman"/>
          <w:bCs/>
          <w:sz w:val="24"/>
          <w:szCs w:val="20"/>
          <w:lang w:val="en-GB"/>
        </w:rPr>
        <w:tab/>
        <w:t>Correction of Figure 10-25 in §10.4.4 “Cyclic extension and windowing” according to Q4-180423-C29 (Issue 10.71).</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2.</w:t>
      </w:r>
      <w:r w:rsidRPr="00971601">
        <w:rPr>
          <w:rFonts w:eastAsia="Gulim" w:cs="Times New Roman"/>
          <w:bCs/>
          <w:sz w:val="24"/>
          <w:szCs w:val="20"/>
          <w:lang w:val="en-GB"/>
        </w:rPr>
        <w:tab/>
        <w:t>Revision of the text on §11.2.2.5 “OLR commands and responses” according to Q4-180423-C31R1 (Issue 10.73). Further revised according to WD1018 (Issue 10.79).</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3.</w:t>
      </w:r>
      <w:r w:rsidRPr="00971601">
        <w:rPr>
          <w:rFonts w:eastAsia="Gulim" w:cs="Times New Roman"/>
          <w:bCs/>
          <w:sz w:val="24"/>
          <w:szCs w:val="20"/>
          <w:lang w:val="en-GB"/>
        </w:rPr>
        <w:tab/>
        <w:t>Revision of the text of §13.2.1.1 “SRA procedures” according to Q4-180423-C20R1 (Issue 10.70). Further revised according to Q4-180423-C32R1 (Issue 10.73). Further revised according to WD1018 (Issue 10.79).</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4.</w:t>
      </w:r>
      <w:r w:rsidRPr="00971601">
        <w:rPr>
          <w:rFonts w:eastAsia="Gulim" w:cs="Times New Roman"/>
          <w:bCs/>
          <w:sz w:val="24"/>
          <w:szCs w:val="20"/>
          <w:lang w:val="en-GB"/>
        </w:rPr>
        <w:tab/>
        <w:t>Revision of the text of §13.3.1.1.1.1 “FRA time window (fra-time)” according to Q4-180423-C30R1 (Issue 10.72).</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5.</w:t>
      </w:r>
      <w:r w:rsidRPr="00971601">
        <w:rPr>
          <w:rFonts w:eastAsia="Gulim" w:cs="Times New Roman"/>
          <w:bCs/>
          <w:sz w:val="24"/>
          <w:szCs w:val="20"/>
          <w:lang w:val="en-GB"/>
        </w:rPr>
        <w:tab/>
        <w:t>Replacing BRMC with NRMC in §9.5 according to Q4-180625-C34 (Issue 10.75).</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6.</w:t>
      </w:r>
      <w:r w:rsidRPr="00971601">
        <w:rPr>
          <w:rFonts w:eastAsia="Gulim" w:cs="Times New Roman"/>
          <w:bCs/>
          <w:sz w:val="24"/>
          <w:szCs w:val="20"/>
          <w:lang w:val="en-GB"/>
        </w:rPr>
        <w:tab/>
        <w:t>Revision of the text of §11.3.1.1 “Near end anomalies” according to Q4-180827-C02R1 (Issue 10.74).</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7.</w:t>
      </w:r>
      <w:r w:rsidRPr="00971601">
        <w:rPr>
          <w:rFonts w:eastAsia="Gulim" w:cs="Times New Roman"/>
          <w:bCs/>
          <w:sz w:val="24"/>
          <w:szCs w:val="20"/>
          <w:lang w:val="en-GB"/>
        </w:rPr>
        <w:tab/>
        <w:t>Revision of the text of §11.4.4.7.3.3 “INM inter arrival time histogram primitives” according to Q4-180827-C17R1 (Issue 10.78.1).</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8.</w:t>
      </w:r>
      <w:r w:rsidRPr="00971601">
        <w:rPr>
          <w:rFonts w:eastAsia="Gulim" w:cs="Times New Roman"/>
          <w:bCs/>
          <w:sz w:val="24"/>
          <w:szCs w:val="20"/>
          <w:lang w:val="en-GB"/>
        </w:rPr>
        <w:tab/>
        <w:t>Revision of the text of §11.4.1.2.2 “Signal-to-noise ratio per subcarrier (SNR-ps)” according to Q4-180827-WD02R1 (Issue 10.76.1).</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9.</w:t>
      </w:r>
      <w:r w:rsidRPr="00971601">
        <w:rPr>
          <w:rFonts w:eastAsia="Gulim" w:cs="Times New Roman"/>
          <w:bCs/>
          <w:sz w:val="24"/>
          <w:szCs w:val="20"/>
          <w:lang w:val="en-GB"/>
        </w:rPr>
        <w:tab/>
        <w:t>Revision of the text of §12.3.4.2.1 “O-MSG 1”, §12.3.4.2.2 “R-MSG 2”, and §11.2.2.11 “Management counter read commands responses” according to WD1015 (Issue 10.77.1.1).</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Amendment 6 includes: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1.</w:t>
      </w:r>
      <w:r w:rsidRPr="00971601">
        <w:rPr>
          <w:rFonts w:eastAsia="Gulim" w:cs="Times New Roman"/>
          <w:bCs/>
          <w:sz w:val="24"/>
          <w:szCs w:val="20"/>
          <w:lang w:val="en-GB"/>
        </w:rPr>
        <w:tab/>
        <w:t>Addition of new §5.6 “Reconfiguration of the line” according to Q4-180423-WD04R1 (Issue 20.32.76). Further revised according to Q4-180625-C02R1 (Issue 20.32.82). Further revised according to Q4-180827-WD03R2 (Issue 20.32.88).</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2.</w:t>
      </w:r>
      <w:r w:rsidRPr="00971601">
        <w:rPr>
          <w:rFonts w:eastAsia="Gulim" w:cs="Times New Roman"/>
          <w:bCs/>
          <w:sz w:val="24"/>
          <w:szCs w:val="20"/>
          <w:lang w:val="en-GB"/>
        </w:rPr>
        <w:tab/>
        <w:t>Revision of the text of §10.2.2.1 “Sync symbol encoder” according to Q4-180827-C26R1 (Issue 20.57.2). Further revised according to C1040R1 (Issue 20.57.3).</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3.</w:t>
      </w:r>
      <w:r w:rsidRPr="00971601">
        <w:rPr>
          <w:rFonts w:eastAsia="Gulim" w:cs="Times New Roman"/>
          <w:bCs/>
          <w:sz w:val="24"/>
          <w:szCs w:val="20"/>
          <w:lang w:val="en-GB"/>
        </w:rPr>
        <w:tab/>
        <w:t>Revision of the text of §10.3.2.5.2 “Time identification control parameters” according to Q4-180827-C26R1 (Issue 20.57.2). Further revised according to C1040R1 (Issue 20.57.3).</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lastRenderedPageBreak/>
        <w:t>4.</w:t>
      </w:r>
      <w:r w:rsidRPr="00971601">
        <w:rPr>
          <w:rFonts w:eastAsia="Gulim" w:cs="Times New Roman"/>
          <w:bCs/>
          <w:sz w:val="24"/>
          <w:szCs w:val="20"/>
          <w:lang w:val="en-GB"/>
        </w:rPr>
        <w:tab/>
        <w:t>Revision of the text of §11.1.1 “γ_MGMT interface” according to Q4-180423-WD04R1 (Issue 20.32.76).</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5.</w:t>
      </w:r>
      <w:r w:rsidRPr="00971601">
        <w:rPr>
          <w:rFonts w:eastAsia="Gulim" w:cs="Times New Roman"/>
          <w:bCs/>
          <w:sz w:val="24"/>
          <w:szCs w:val="20"/>
          <w:lang w:val="en-GB"/>
        </w:rPr>
        <w:tab/>
        <w:t>Revision of the text of §11.3.1.1 “Near-end anomalies” according to Q4-180423-WD04R1 (Issue 20.32.76). Further revised according to Q4-180625-C02R1 (Issue 20.32.82). Moved to Annex R.5 according to Q4-180827-WD03R2 (Issue 20.32.88).</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6.</w:t>
      </w:r>
      <w:r w:rsidRPr="00971601">
        <w:rPr>
          <w:rFonts w:eastAsia="Gulim" w:cs="Times New Roman"/>
          <w:bCs/>
          <w:sz w:val="24"/>
          <w:szCs w:val="20"/>
          <w:lang w:val="en-GB"/>
        </w:rPr>
        <w:tab/>
        <w:t>Revision of the text of §12.3.2 “G.994.1 handshake phase” according to Q4-180827-C26R1 (Issue 20.57.2). Further revised according to C1040R1 (Issue 20.57.3). Further revised according to WD0964 (Issue 20.62.1).</w:t>
      </w:r>
    </w:p>
    <w:p w:rsidR="00971601" w:rsidRPr="00971601" w:rsidRDefault="00971601" w:rsidP="00971601">
      <w:pPr>
        <w:tabs>
          <w:tab w:val="clear" w:pos="1134"/>
        </w:tabs>
        <w:bidi w:val="0"/>
        <w:spacing w:line="240" w:lineRule="auto"/>
        <w:jc w:val="left"/>
        <w:rPr>
          <w:rFonts w:eastAsia="Gulim" w:cs="Times New Roman"/>
          <w:bCs/>
          <w:spacing w:val="-4"/>
          <w:sz w:val="24"/>
          <w:szCs w:val="20"/>
          <w:lang w:val="en-GB"/>
        </w:rPr>
      </w:pPr>
      <w:r w:rsidRPr="00971601">
        <w:rPr>
          <w:rFonts w:eastAsia="Gulim" w:cs="Times New Roman"/>
          <w:bCs/>
          <w:spacing w:val="-4"/>
          <w:sz w:val="24"/>
          <w:szCs w:val="20"/>
          <w:lang w:val="en-GB"/>
        </w:rPr>
        <w:t>7.</w:t>
      </w:r>
      <w:r w:rsidRPr="00971601">
        <w:rPr>
          <w:rFonts w:eastAsia="Gulim" w:cs="Times New Roman"/>
          <w:bCs/>
          <w:spacing w:val="-4"/>
          <w:sz w:val="24"/>
          <w:szCs w:val="20"/>
          <w:lang w:val="en-GB"/>
        </w:rPr>
        <w:tab/>
        <w:t>Revision of the text of §12.3.3.2.1 “O-SIGNATURE” according to C1040R1 (Issue 20.57.3).</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8.</w:t>
      </w:r>
      <w:r w:rsidRPr="00971601">
        <w:rPr>
          <w:rFonts w:eastAsia="Gulim" w:cs="Times New Roman"/>
          <w:bCs/>
          <w:sz w:val="24"/>
          <w:szCs w:val="20"/>
          <w:lang w:val="en-GB"/>
        </w:rPr>
        <w:tab/>
        <w:t>Revision of the text of §12.3.4.2.1 “O-MSG 1”and §12.3.4.2.2 “R-MSG 2” (Issue 20.32.90).</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9.</w:t>
      </w:r>
      <w:r w:rsidRPr="00971601">
        <w:rPr>
          <w:rFonts w:eastAsia="Gulim" w:cs="Times New Roman"/>
          <w:bCs/>
          <w:sz w:val="24"/>
          <w:szCs w:val="20"/>
          <w:lang w:val="en-GB"/>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10.</w:t>
      </w:r>
      <w:r w:rsidRPr="00971601">
        <w:rPr>
          <w:rFonts w:eastAsia="Gulim" w:cs="Times New Roman"/>
          <w:bCs/>
          <w:sz w:val="24"/>
          <w:szCs w:val="20"/>
          <w:lang w:val="en-GB"/>
        </w:rPr>
        <w:tab/>
        <w:t>Addition of text for new Annex V “Targeted generalized vectoring (TGV)” according to Q4-180423-C28R1 (Issue 20.49.9.1). Revised according to Q4-180827-C25R1 (Issue 20.49.13). Revised according to WD1042 (Issue 20.49.14).</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Cs/>
          <w:sz w:val="24"/>
          <w:szCs w:val="20"/>
          <w:lang w:val="en-GB"/>
        </w:rPr>
        <w:t>Changed DTA to iDTA throughout as appropriate (AMD.5 LC comment resolution).</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G.9701 (2014) Amd.5 “Fast access to subscriber terminals (G.fast) - Physical layer specification: Amendment 5”</w:t>
      </w:r>
      <w:r w:rsidRPr="00971601">
        <w:rPr>
          <w:rFonts w:eastAsia="Gulim" w:cs="Times New Roman"/>
          <w:bCs/>
          <w:sz w:val="24"/>
          <w:szCs w:val="20"/>
          <w:lang w:val="en-GB"/>
        </w:rPr>
        <w:t xml:space="preserve"> supports coordinated dynamic time assignment (cDTA).</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G Suppl.62 (02/2018) “Gfast certification"</w:t>
      </w:r>
      <w:r w:rsidRPr="00971601">
        <w:rPr>
          <w:rFonts w:eastAsia="Gulim" w:cs="Times New Roman"/>
          <w:bCs/>
          <w:sz w:val="24"/>
          <w:szCs w:val="20"/>
          <w:lang w:val="en-GB"/>
        </w:rPr>
        <w:t xml:space="preserve"> provides information regarding the Gfast certification of equipment implementing ITU-T Recommendations G.9700 and G.9701.</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Technical Paper NT software upgrade for one image</w:t>
      </w:r>
      <w:r w:rsidRPr="00971601">
        <w:rPr>
          <w:rFonts w:eastAsia="Gulim" w:cs="Times New Roman"/>
          <w:bCs/>
          <w:sz w:val="24"/>
          <w:szCs w:val="20"/>
          <w:lang w:val="en-GB"/>
        </w:rPr>
        <w:t>: Annex S of [ITU-T G.9701] provides means to upgrade the software of an NT where the executable software can be upgraded with a single vendor-specific image file. This software management process requires the support of two images, however, not all NTs have the capability to store two images. This Technical Paper describes a software upgrade procedure for NTs with one image only.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24" w:name="_Toc480527892"/>
      <w:r w:rsidRPr="00971601">
        <w:rPr>
          <w:rFonts w:cs="Times New Roman"/>
          <w:b/>
          <w:szCs w:val="22"/>
          <w:lang w:val="en-GB" w:eastAsia="zh-CN"/>
        </w:rPr>
        <w:t>I.1.2</w:t>
      </w:r>
      <w:r w:rsidRPr="00971601">
        <w:rPr>
          <w:rFonts w:cs="Times New Roman"/>
          <w:b/>
          <w:szCs w:val="22"/>
          <w:lang w:val="en-GB" w:eastAsia="zh-CN"/>
        </w:rPr>
        <w:tab/>
        <w:t>Ultra-high-speed access including NG-PON2</w:t>
      </w:r>
      <w:bookmarkEnd w:id="224"/>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G.984.5 (2014) Amd.1 “Gigabit-capable passive optical networks (G-PON): Enhancement band - Amendment 1”</w:t>
      </w:r>
      <w:r w:rsidRPr="00971601">
        <w:rPr>
          <w:rFonts w:cs="Times New Roman"/>
          <w:bCs/>
          <w:sz w:val="24"/>
          <w:szCs w:val="20"/>
          <w:lang w:val="en-GB" w:eastAsia="zh-CN"/>
        </w:rPr>
        <w:t xml:space="preserve"> includes: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1) New Appendix IV describing the examples for a Multi-PON Module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2) Method for CEx isolation and directivity calculations in multi-interferer scenarios in Appendix III and application case in Appendix 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3) New Appendix V providing analysis on coexistence method using a 2:N splitter.</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971601">
        <w:rPr>
          <w:rFonts w:cs="Times New Roman"/>
          <w:b/>
          <w:spacing w:val="-2"/>
          <w:sz w:val="24"/>
          <w:szCs w:val="20"/>
          <w:lang w:val="en-GB" w:eastAsia="zh-CN"/>
        </w:rPr>
        <w:t>ITU-T G.988 Amd.1 “ONU management and control interface (OMCI) specification: Amendment 1”</w:t>
      </w:r>
      <w:r w:rsidRPr="00971601">
        <w:rPr>
          <w:rFonts w:cs="Times New Roman"/>
          <w:spacing w:val="-2"/>
          <w:sz w:val="24"/>
          <w:szCs w:val="20"/>
          <w:lang w:val="en-GB" w:eastAsia="zh-CN"/>
        </w:rPr>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timezone offset and ONU manufacturing data.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G.989.2 (revised) “40-Gigabit-capable passive optical networks 2 (NG PON2): Physical media dependent (PMD) layer specification”</w:t>
      </w:r>
      <w:r w:rsidRPr="00971601">
        <w:rPr>
          <w:rFonts w:cs="Times New Roman"/>
          <w:sz w:val="24"/>
          <w:szCs w:val="20"/>
          <w:lang w:val="en-GB" w:eastAsia="zh-CN"/>
        </w:rPr>
        <w:t xml:space="preserve"> (under approval) specifies the physical media dependent (PMD) layer requirements for a passive optical network (PON) system with a nominal aggregate capacity of 40 Gbit/s in the downstream direction and 10 Gbit/s in the upstream direction, </w:t>
      </w:r>
      <w:r w:rsidRPr="00971601">
        <w:rPr>
          <w:rFonts w:cs="Times New Roman"/>
          <w:sz w:val="24"/>
          <w:szCs w:val="20"/>
          <w:lang w:val="en-GB" w:eastAsia="zh-CN"/>
        </w:rPr>
        <w:lastRenderedPageBreak/>
        <w:t>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This Recommendation specifies the characteristics of hybrid time and wavelength division multiplexing (TWDM) channels, referred to as TWDM PON. The characteristics of optional, tunable point-to-point wavelength overlay channels are also described, referred to as point-to-point wavelength division multiplexing (PtP WDM) PON.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Edition 2.0 continues the maintenance and evolution of physical media dependent (PMD) layer specification.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G.989.3 Amd2 “40-Gigabit-capable passive optical networks (NG PON2): Transmission Convergence (TC) layer specification”</w:t>
      </w:r>
      <w:r w:rsidRPr="00971601">
        <w:rPr>
          <w:rFonts w:cs="Times New Roman"/>
          <w:sz w:val="24"/>
          <w:szCs w:val="20"/>
          <w:lang w:val="en-GB" w:eastAsia="zh-CN"/>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G.9807.2 Amd1 “10 Gigabit-capable symmetrical passive optical networks (XG(S)-PON): Reach extension”</w:t>
      </w:r>
      <w:r w:rsidRPr="00971601">
        <w:rPr>
          <w:rFonts w:cs="Times New Roman"/>
          <w:sz w:val="24"/>
          <w:szCs w:val="20"/>
          <w:lang w:val="en-GB" w:eastAsia="zh-CN"/>
        </w:rPr>
        <w:t xml:space="preserve"> (under approval)</w:t>
      </w:r>
      <w:r w:rsidRPr="00971601">
        <w:rPr>
          <w:rFonts w:cs="Times New Roman"/>
          <w:b/>
          <w:sz w:val="24"/>
          <w:szCs w:val="20"/>
          <w:lang w:val="en-GB" w:eastAsia="zh-CN"/>
        </w:rPr>
        <w:t xml:space="preserve"> </w:t>
      </w:r>
      <w:r w:rsidRPr="00971601">
        <w:rPr>
          <w:rFonts w:cs="Times New Roman"/>
          <w:sz w:val="24"/>
          <w:szCs w:val="20"/>
          <w:lang w:val="en-GB" w:eastAsia="zh-CN"/>
        </w:rPr>
        <w:t>contains necessary additional details and clarifications for the Recommendation, and provides regular specification maintenance.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 Suppl. 63 (02/2018) “ITU-T G.989.3 TC layer operating in ITU T G.987.3 or ITU-T G.9807.1 TC layer mode”</w:t>
      </w:r>
      <w:r w:rsidRPr="00971601">
        <w:rPr>
          <w:rFonts w:cs="Times New Roman"/>
          <w:sz w:val="24"/>
          <w:szCs w:val="20"/>
          <w:lang w:val="en-GB" w:eastAsia="zh-CN"/>
        </w:rPr>
        <w:t xml:space="preserve"> describes how a flexible G.989.3 TC layer implementation can be used to support a G.987.3 or G.9807.1 PON.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G.989.3 was largely derived from G.987.3. The G.9807.1 Appendix C TC layer specification was derived from G.989.3, with G.9807.1 Appendix II describing this derivation in detail. G.9807.1 also specifies that a G.9807.1 compliant OLT will interwork with a G.987.3 compliant ONT.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It should be evident from this chain of derivation that a flexible TC layer implementation that supports G.989.3 can support G.9807.1 or G.987.3 operation. This supplement describes the implementation flexibility required.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 Suppl. 64 (02/2018) “PON transmission technologies above 10 Gb/s per wavelength”</w:t>
      </w:r>
      <w:r w:rsidRPr="00971601">
        <w:rPr>
          <w:rFonts w:cs="Times New Roman"/>
          <w:sz w:val="24"/>
          <w:szCs w:val="20"/>
          <w:lang w:val="en-GB" w:eastAsia="zh-CN"/>
        </w:rPr>
        <w:t>: The line rate per wavelength in the existing PON systems, such as GPON, XG(S)-PON, TWDM-PON, is up to 10Gb/s. For High-speed PON, line rate per wavelength will exceed 10Gb/s, in order to provide higher bandwidth capability for growing services’ requirement.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This supplement describes characteristics of optical transmission above 10 Gb/s per wavelength between the optical line termination (OLT) and the optical network unit (ONU). It reviews challenges of transmission above 10 Gb/s in optical access. A set of assumed system requirements is developed as a basis for discussion of candidate technologies. Some aspects considered include signal modulation selection, optical transmitter design, optical receiver design, and wavelength dependency. Coexistence with other optical access systems is also investigated as a key factor of wavelength planning.</w:t>
      </w:r>
    </w:p>
    <w:p w:rsidR="00971601" w:rsidRPr="00971601" w:rsidRDefault="00971601" w:rsidP="00123DE0">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lastRenderedPageBreak/>
        <w:t>I.1.3</w:t>
      </w:r>
      <w:r w:rsidRPr="00971601">
        <w:rPr>
          <w:rFonts w:cs="Times New Roman"/>
          <w:b/>
          <w:szCs w:val="22"/>
          <w:lang w:val="en-GB" w:eastAsia="zh-CN"/>
        </w:rPr>
        <w:tab/>
        <w:t>Optical fibres</w:t>
      </w:r>
      <w:bookmarkEnd w:id="222"/>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G.650.1 (revised) “Definitions and test methods for linear, deterministic attributes of single-mode fibre and cable”</w:t>
      </w:r>
      <w:r w:rsidRPr="00971601">
        <w:rPr>
          <w:rFonts w:cs="Times New Roman"/>
          <w:sz w:val="24"/>
          <w:szCs w:val="20"/>
          <w:lang w:val="en-GB" w:eastAsia="zh-CN"/>
        </w:rPr>
        <w:t xml:space="preserve">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w:t>
      </w:r>
    </w:p>
    <w:p w:rsidR="00971601" w:rsidRPr="00971601" w:rsidRDefault="00971601" w:rsidP="00971601">
      <w:pPr>
        <w:tabs>
          <w:tab w:val="clear" w:pos="1134"/>
        </w:tabs>
        <w:bidi w:val="0"/>
        <w:spacing w:line="240" w:lineRule="auto"/>
        <w:jc w:val="left"/>
        <w:rPr>
          <w:rFonts w:eastAsia="Gulim" w:cs="Times New Roman"/>
          <w:b/>
          <w:sz w:val="24"/>
          <w:szCs w:val="20"/>
          <w:lang w:val="en-GB"/>
        </w:rPr>
      </w:pPr>
      <w:r w:rsidRPr="00971601">
        <w:rPr>
          <w:rFonts w:eastAsia="Gulim" w:cs="Times New Roman"/>
          <w:b/>
          <w:sz w:val="24"/>
          <w:szCs w:val="20"/>
          <w:lang w:val="en-GB"/>
        </w:rPr>
        <w:t>ITU-T G.651.1 (revised) “Characteristics of a 50/125 µm multimode graded index optical fibre cable for the optical access network”</w:t>
      </w:r>
      <w:r w:rsidRPr="00971601">
        <w:rPr>
          <w:rFonts w:eastAsia="Gulim" w:cs="Times New Roman"/>
          <w:sz w:val="24"/>
          <w:szCs w:val="20"/>
          <w:lang w:val="en-GB"/>
        </w:rPr>
        <w:t xml:space="preserve"> (under approval) recommends a quartz multimode fibre to be used for the access network in specific environments. These environments are multi-tenant building sub-networks in which broadband services have to be delivered to individual apartments. The recommended multimode fibre supports the cost-effective use of 1 Gbit/s Ethernet systems over link lengths up to 550 m, usually based upon the use of 850 nm transceivers.</w:t>
      </w:r>
    </w:p>
    <w:p w:rsidR="00971601" w:rsidRPr="00971601" w:rsidRDefault="00971601" w:rsidP="00971601">
      <w:pPr>
        <w:tabs>
          <w:tab w:val="clear" w:pos="1134"/>
        </w:tabs>
        <w:bidi w:val="0"/>
        <w:spacing w:line="240" w:lineRule="auto"/>
        <w:jc w:val="left"/>
        <w:rPr>
          <w:rFonts w:eastAsia="Gulim" w:cs="Times New Roman"/>
          <w:spacing w:val="-4"/>
          <w:sz w:val="24"/>
          <w:szCs w:val="20"/>
          <w:lang w:val="en-GB"/>
        </w:rPr>
      </w:pPr>
      <w:r w:rsidRPr="00971601">
        <w:rPr>
          <w:rFonts w:eastAsia="Gulim" w:cs="Times New Roman"/>
          <w:spacing w:val="-4"/>
          <w:sz w:val="24"/>
          <w:szCs w:val="20"/>
          <w:lang w:val="en-GB"/>
        </w:rPr>
        <w:t>The recommended fibre type is an improved version of the well-known 50/125 µm multimode graded-index fibre as recommended in ITU-T Recommendation G.651. Its cost effective use is very common in datacom systems applied in enterprise buildings throughout the world for quite a number of years.</w:t>
      </w:r>
    </w:p>
    <w:p w:rsidR="00971601" w:rsidRPr="00971601" w:rsidRDefault="00971601" w:rsidP="00971601">
      <w:pPr>
        <w:tabs>
          <w:tab w:val="clear" w:pos="1134"/>
        </w:tabs>
        <w:bidi w:val="0"/>
        <w:spacing w:line="240" w:lineRule="auto"/>
        <w:jc w:val="left"/>
        <w:rPr>
          <w:rFonts w:eastAsia="Gulim" w:cs="Times New Roman"/>
          <w:b/>
          <w:sz w:val="24"/>
          <w:szCs w:val="20"/>
          <w:lang w:val="en-GB"/>
        </w:rPr>
      </w:pPr>
      <w:r w:rsidRPr="00971601">
        <w:rPr>
          <w:rFonts w:eastAsia="Gulim" w:cs="Times New Roman"/>
          <w:b/>
          <w:sz w:val="24"/>
          <w:szCs w:val="20"/>
          <w:lang w:val="en-GB"/>
        </w:rPr>
        <w:t>ITU-T G.672 (revised) “Characteristics of multi-degree reconfigurable optical add/drop multiplexers”</w:t>
      </w:r>
      <w:r w:rsidRPr="00971601">
        <w:rPr>
          <w:rFonts w:eastAsia="Gulim" w:cs="Times New Roman"/>
          <w:sz w:val="24"/>
          <w:szCs w:val="20"/>
          <w:lang w:val="en-GB"/>
        </w:rPr>
        <w:t xml:space="preserve"> (under approval) deals with the classification and the characteristics of multi-degree reconfigurable optical add/drop multiplexers (MD-ROADMs), including two-degree ROADMs. Some examples of MD-ROADM configurations and applications are given in the appendices.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0"/>
          <w:lang w:val="en-GB"/>
        </w:rPr>
        <w:t>Photonic cross connects (PXC), which are a special category of MD-ROADM characterized by a unique switching matrix (see Figures 7-4, 7-5, 7-6, 7-7, 9-2, I.4 of [ITU-T G.680]) are outside the scope of this Recommendation.</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G.698.2 (revised) “Amplified multichannel dense wavelength division multiplexing applications with single channel optical interfaces”</w:t>
      </w:r>
      <w:r w:rsidRPr="00971601">
        <w:rPr>
          <w:rFonts w:eastAsia="Gulim" w:cs="Times New Roman"/>
          <w:sz w:val="24"/>
          <w:szCs w:val="20"/>
          <w:lang w:val="en-GB"/>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does not specify the details of the optical link, e.g., the maximum fibre length, explicitly. This version of this Recommendation includes unidirectional DWDM applications at 100 Gbit/s with 100 GHz and 50 GHz channel frequency spacing.</w:t>
      </w:r>
    </w:p>
    <w:p w:rsidR="00971601" w:rsidRPr="00971601" w:rsidRDefault="00971601" w:rsidP="00971601">
      <w:pPr>
        <w:tabs>
          <w:tab w:val="clear" w:pos="1134"/>
        </w:tabs>
        <w:bidi w:val="0"/>
        <w:spacing w:line="240" w:lineRule="auto"/>
        <w:jc w:val="left"/>
        <w:rPr>
          <w:rFonts w:eastAsia="Gulim" w:cs="Times New Roman"/>
          <w:b/>
          <w:sz w:val="24"/>
          <w:szCs w:val="20"/>
          <w:lang w:val="en-GB"/>
        </w:rPr>
      </w:pPr>
      <w:r w:rsidRPr="00971601">
        <w:rPr>
          <w:rFonts w:eastAsia="Gulim" w:cs="Times New Roman"/>
          <w:b/>
          <w:sz w:val="24"/>
          <w:szCs w:val="20"/>
          <w:lang w:val="en-GB"/>
        </w:rPr>
        <w:t>ITU-T G.9803 “Radio over fiber systems”</w:t>
      </w:r>
      <w:r w:rsidRPr="00971601">
        <w:rPr>
          <w:rFonts w:eastAsia="Gulim" w:cs="Times New Roman"/>
          <w:sz w:val="24"/>
          <w:szCs w:val="20"/>
          <w:lang w:val="en-GB"/>
        </w:rPr>
        <w:t xml:space="preserve"> (under approval) defines fundamental architecture and requirements for radio over fiber system and specifies radio over fiber transmission systems suitable for access network and radiolocation applications.</w:t>
      </w:r>
    </w:p>
    <w:p w:rsidR="00971601" w:rsidRPr="00971601" w:rsidRDefault="00971601" w:rsidP="00971601">
      <w:pPr>
        <w:tabs>
          <w:tab w:val="clear" w:pos="1134"/>
        </w:tabs>
        <w:bidi w:val="0"/>
        <w:spacing w:line="240" w:lineRule="auto"/>
        <w:jc w:val="left"/>
        <w:rPr>
          <w:rFonts w:eastAsia="Gulim" w:cs="Times New Roman"/>
          <w:b/>
          <w:sz w:val="24"/>
          <w:szCs w:val="20"/>
          <w:lang w:val="en-GB"/>
        </w:rPr>
      </w:pPr>
      <w:r w:rsidRPr="00971601">
        <w:rPr>
          <w:rFonts w:eastAsia="Gulim" w:cs="Times New Roman"/>
          <w:b/>
          <w:sz w:val="24"/>
          <w:szCs w:val="20"/>
          <w:lang w:val="en-GB"/>
        </w:rPr>
        <w:t>ITU-T L.108 “Optical fibre cable elements for microduct blowing-installation application”</w:t>
      </w:r>
      <w:r w:rsidRPr="00971601">
        <w:rPr>
          <w:rFonts w:eastAsia="Gulim" w:cs="Times New Roman"/>
          <w:sz w:val="24"/>
          <w:szCs w:val="20"/>
          <w:lang w:val="en-GB"/>
        </w:rPr>
        <w:t xml:space="preserve"> describes characteristics, construction and test methods for microduct fibre units and microduct cables to be used with the blowing installation technique. 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p w:rsidR="00971601" w:rsidRPr="00971601" w:rsidRDefault="00971601" w:rsidP="00971601">
      <w:pPr>
        <w:tabs>
          <w:tab w:val="clear" w:pos="1134"/>
        </w:tabs>
        <w:bidi w:val="0"/>
        <w:spacing w:line="240" w:lineRule="auto"/>
        <w:jc w:val="left"/>
        <w:rPr>
          <w:rFonts w:eastAsia="Gulim" w:cs="Times New Roman"/>
          <w:b/>
          <w:sz w:val="24"/>
          <w:szCs w:val="24"/>
          <w:lang w:val="en-GB" w:eastAsia="ko-KR"/>
        </w:rPr>
      </w:pPr>
      <w:r w:rsidRPr="00971601">
        <w:rPr>
          <w:rFonts w:eastAsia="Gulim" w:cs="Times New Roman"/>
          <w:b/>
          <w:sz w:val="24"/>
          <w:szCs w:val="24"/>
          <w:lang w:val="en-GB" w:eastAsia="ko-KR"/>
        </w:rPr>
        <w:t>ITU-T L.109 (revised) “Construction of optical/metallic hybrid cables”</w:t>
      </w:r>
      <w:r w:rsidRPr="00971601">
        <w:rPr>
          <w:rFonts w:eastAsia="Gulim" w:cs="Times New Roman"/>
          <w:sz w:val="24"/>
          <w:szCs w:val="24"/>
          <w:lang w:val="en-GB" w:eastAsia="ko-KR"/>
        </w:rPr>
        <w:t xml:space="preserve"> (under approval) describes cable construction and provides guidance for the use of this type of cable. Technical requirements may differ according to the installation environment. Environmental issues and test methods for cable characteristics are described in other L-series Recommendations.</w:t>
      </w:r>
    </w:p>
    <w:p w:rsidR="00971601" w:rsidRPr="00971601" w:rsidRDefault="00971601" w:rsidP="00971601">
      <w:pPr>
        <w:tabs>
          <w:tab w:val="clear" w:pos="1134"/>
        </w:tabs>
        <w:bidi w:val="0"/>
        <w:spacing w:line="240" w:lineRule="auto"/>
        <w:jc w:val="left"/>
        <w:rPr>
          <w:rFonts w:eastAsia="Gulim" w:cs="Times New Roman"/>
          <w:sz w:val="24"/>
          <w:szCs w:val="24"/>
          <w:lang w:val="en-GB" w:eastAsia="ko-KR"/>
        </w:rPr>
      </w:pPr>
      <w:r w:rsidRPr="00971601">
        <w:rPr>
          <w:rFonts w:eastAsia="Gulim" w:cs="Times New Roman"/>
          <w:b/>
          <w:sz w:val="24"/>
          <w:szCs w:val="24"/>
          <w:lang w:val="en-GB" w:eastAsia="ko-KR"/>
        </w:rPr>
        <w:lastRenderedPageBreak/>
        <w:t>ITU-T L.156 “Air-assisted installation of optical fibre cable”</w:t>
      </w:r>
      <w:r w:rsidRPr="00971601">
        <w:rPr>
          <w:rFonts w:eastAsia="Gulim" w:cs="Times New Roman"/>
          <w:sz w:val="24"/>
          <w:szCs w:val="24"/>
          <w:lang w:val="en-GB" w:eastAsia="ko-KR"/>
        </w:rPr>
        <w:t xml:space="preserve"> describes air-assisted methods for installation of optical fibre cables in ducts. These methods can be used to install microcables into microducts, or largercables into ducts or conduits. Installing conditions and equipment required should be different in each case.</w:t>
      </w:r>
    </w:p>
    <w:p w:rsidR="00971601" w:rsidRPr="00971601" w:rsidRDefault="00971601" w:rsidP="00971601">
      <w:pPr>
        <w:tabs>
          <w:tab w:val="clear" w:pos="1134"/>
        </w:tabs>
        <w:bidi w:val="0"/>
        <w:spacing w:line="240" w:lineRule="auto"/>
        <w:jc w:val="left"/>
        <w:rPr>
          <w:rFonts w:eastAsia="Gulim" w:cs="Times New Roman"/>
          <w:sz w:val="24"/>
          <w:szCs w:val="24"/>
          <w:lang w:val="en-GB" w:eastAsia="ko-KR"/>
        </w:rPr>
      </w:pPr>
      <w:r w:rsidRPr="00971601">
        <w:rPr>
          <w:rFonts w:eastAsia="Gulim" w:cs="Times New Roman"/>
          <w:b/>
          <w:sz w:val="24"/>
          <w:szCs w:val="24"/>
          <w:lang w:val="en-GB" w:eastAsia="ko-KR"/>
        </w:rPr>
        <w:t>ITU-T L.163 “Criteria for optical fibre cable installation with minimal existing infrastructure”</w:t>
      </w:r>
      <w:r w:rsidRPr="00971601">
        <w:rPr>
          <w:rFonts w:eastAsia="Gulim" w:cs="Times New Roman"/>
          <w:sz w:val="24"/>
          <w:szCs w:val="24"/>
          <w:lang w:val="en-GB" w:eastAsia="ko-KR"/>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sz w:val="24"/>
          <w:szCs w:val="24"/>
          <w:lang w:val="en-GB" w:eastAsia="ko-KR"/>
        </w:rPr>
        <w:t>This Recommendation also describes how to mitigate the considerable risks and/or issues to which the optical fibre cable may be exposed when infrastructures are minimal during installation, maintenance and operation procedures.</w:t>
      </w:r>
    </w:p>
    <w:p w:rsidR="00971601" w:rsidRPr="00971601" w:rsidRDefault="00971601" w:rsidP="00971601">
      <w:pPr>
        <w:tabs>
          <w:tab w:val="clear" w:pos="1134"/>
        </w:tabs>
        <w:bidi w:val="0"/>
        <w:spacing w:line="240" w:lineRule="auto"/>
        <w:jc w:val="left"/>
        <w:rPr>
          <w:rFonts w:eastAsia="Gulim" w:cs="Times New Roman"/>
          <w:bCs/>
          <w:spacing w:val="-6"/>
          <w:sz w:val="24"/>
          <w:szCs w:val="24"/>
          <w:lang w:val="en-GB" w:eastAsia="ko-KR"/>
        </w:rPr>
      </w:pPr>
      <w:r w:rsidRPr="00971601">
        <w:rPr>
          <w:rFonts w:eastAsia="Gulim" w:cs="Times New Roman"/>
          <w:b/>
          <w:bCs/>
          <w:spacing w:val="-6"/>
          <w:sz w:val="24"/>
          <w:szCs w:val="24"/>
          <w:lang w:val="en-GB" w:eastAsia="ko-KR"/>
        </w:rPr>
        <w:t>ITU-T L.207 “Passive node elements with automated ID tag detection”</w:t>
      </w:r>
      <w:r w:rsidRPr="00971601">
        <w:rPr>
          <w:rFonts w:eastAsia="Gulim" w:cs="Times New Roman"/>
          <w:bCs/>
          <w:spacing w:val="-6"/>
          <w:sz w:val="24"/>
          <w:szCs w:val="24"/>
          <w:lang w:val="en-GB" w:eastAsia="ko-KR"/>
        </w:rPr>
        <w:t xml:space="preserve"> focuses on hardware aspects on this type of passive node elements and to describe the general features, characterization and performance specifications for node elements with automated ID tag detection, including the environmental conditions, functional requirements, performance requirements, and mechanical and electrical/optical interface requirements. A product characterization checklist is included in the Appendix III.</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ITU-T L.314 (revised) “Optical fibre identification for the maintenance of optical access networks”</w:t>
      </w:r>
      <w:r w:rsidRPr="00971601">
        <w:rPr>
          <w:rFonts w:eastAsia="Gulim" w:cs="Times New Roman"/>
          <w:bCs/>
          <w:sz w:val="24"/>
          <w:szCs w:val="24"/>
          <w:lang w:val="en-GB" w:eastAsia="ko-KR"/>
        </w:rPr>
        <w:t xml:space="preserve"> (under approval) deals with important considerations with respect to the requirements for an optical fibre identification technique used for construction and maintenance work in optical access networks by detection of leaky light waves.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ITU-T L.315 “Water detection in underground closures for the maintenance of optical fibre cable networks with optical monitoring system”</w:t>
      </w:r>
      <w:r w:rsidRPr="00971601">
        <w:rPr>
          <w:rFonts w:eastAsia="Gulim" w:cs="Times New Roman"/>
          <w:bCs/>
          <w:sz w:val="24"/>
          <w:szCs w:val="24"/>
          <w:lang w:val="en-GB" w:eastAsia="ko-KR"/>
        </w:rPr>
        <w:t xml:space="preserve"> describes the methodology for water detection in splice closures/cabinets, the fundamental requirements for a water sensor and technical considerations as regards the OTDR based water ingress monitoring and location system design.</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 xml:space="preserve">ITU-T G Suppl. 59 (02/2018 - revised) </w:t>
      </w:r>
      <w:r w:rsidRPr="00971601">
        <w:rPr>
          <w:rFonts w:eastAsia="Gulim" w:cs="Times New Roman"/>
          <w:bCs/>
          <w:sz w:val="24"/>
          <w:szCs w:val="24"/>
          <w:lang w:val="en-GB" w:eastAsia="ko-KR"/>
        </w:rPr>
        <w:t>provides guidance regarding the long term reliability of cabled optical fibres. This Supplement uses currently accepted models combined with current experience to describe items that can impact the performance of an optical fibre over time. The document describes ''optical reliability'' for fibres, ''mechanical reliability'' for fibres and describes how optical cables impact these properties.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ITU-T G.suppl.40 (revised) “Optical fibre and cable Recommendations and standards guideline”</w:t>
      </w:r>
      <w:r w:rsidRPr="00971601">
        <w:rPr>
          <w:rFonts w:eastAsia="Gulim" w:cs="Times New Roman"/>
          <w:bCs/>
          <w:sz w:val="24"/>
          <w:szCs w:val="24"/>
          <w:lang w:val="en-GB" w:eastAsia="ko-KR"/>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rsidR="00971601" w:rsidRPr="00971601" w:rsidRDefault="00971601" w:rsidP="00971601">
      <w:pPr>
        <w:tabs>
          <w:tab w:val="clear" w:pos="1134"/>
        </w:tabs>
        <w:bidi w:val="0"/>
        <w:spacing w:line="240" w:lineRule="auto"/>
        <w:jc w:val="left"/>
        <w:rPr>
          <w:rFonts w:eastAsia="Gulim" w:cs="Times New Roman"/>
          <w:bCs/>
          <w:spacing w:val="-4"/>
          <w:sz w:val="24"/>
          <w:szCs w:val="24"/>
          <w:lang w:val="en-GB" w:eastAsia="ko-KR"/>
        </w:rPr>
      </w:pPr>
      <w:r w:rsidRPr="00971601">
        <w:rPr>
          <w:rFonts w:eastAsia="Gulim" w:cs="Times New Roman"/>
          <w:b/>
          <w:bCs/>
          <w:spacing w:val="-4"/>
          <w:sz w:val="24"/>
          <w:szCs w:val="24"/>
          <w:lang w:val="en-GB" w:eastAsia="ko-KR"/>
        </w:rPr>
        <w:t xml:space="preserve">ITU-T G Suppl. 41 (02/2018 - revised) </w:t>
      </w:r>
      <w:r w:rsidRPr="00971601">
        <w:rPr>
          <w:rFonts w:eastAsia="Gulim" w:cs="Times New Roman"/>
          <w:bCs/>
          <w:spacing w:val="-4"/>
          <w:sz w:val="24"/>
          <w:szCs w:val="24"/>
          <w:lang w:val="en-GB" w:eastAsia="ko-KR"/>
        </w:rPr>
        <w:t>describes design considerations for repeatered, repeaterless and optically amplified systems supporting SDH and OTN signals in optical submarine cable systems.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ITU-T G.suppl.42 (revised) “Guide on the use of the ITU-T Recommendations related to optical fibres and systems technology”</w:t>
      </w:r>
      <w:r w:rsidRPr="00971601">
        <w:rPr>
          <w:rFonts w:eastAsia="Gulim" w:cs="Times New Roman"/>
          <w:bCs/>
          <w:sz w:val="24"/>
          <w:szCs w:val="24"/>
          <w:lang w:val="en-GB" w:eastAsia="ko-KR"/>
        </w:rPr>
        <w:t xml:space="preserve"> contains a functional grouping of the ITU-T Recommendations on optical fibres and systems technology (e.g., optical fibres and cables, physical optical interfaces and optical fibre submarine cable systems).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Cs/>
          <w:sz w:val="24"/>
          <w:szCs w:val="24"/>
          <w:lang w:val="en-GB" w:eastAsia="ko-KR"/>
        </w:rPr>
        <w:lastRenderedPageBreak/>
        <w:t>An introduction to each category with more than one Recommendation outlines the subjects which are common to the category.</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Cs/>
          <w:sz w:val="24"/>
          <w:szCs w:val="24"/>
          <w:lang w:val="en-GB" w:eastAsia="ko-KR"/>
        </w:rPr>
        <w:t>For each Recommendation, there is a short description of the purpose, content and, in many cases, the evolution of the content in the subsequent versions. There are also cross-references to the other Recommendations dealing with related issues.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Cs/>
          <w:sz w:val="24"/>
          <w:szCs w:val="24"/>
          <w:lang w:val="en-GB" w:eastAsia="ko-KR"/>
        </w:rPr>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Cs/>
          <w:sz w:val="24"/>
          <w:szCs w:val="24"/>
          <w:lang w:val="en-GB" w:eastAsia="ko-KR"/>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rsidR="00971601" w:rsidRPr="00971601" w:rsidRDefault="00971601" w:rsidP="00971601">
      <w:pPr>
        <w:tabs>
          <w:tab w:val="clear" w:pos="1134"/>
        </w:tabs>
        <w:bidi w:val="0"/>
        <w:spacing w:line="240" w:lineRule="auto"/>
        <w:jc w:val="left"/>
        <w:rPr>
          <w:rFonts w:eastAsia="Gulim" w:cs="Times New Roman"/>
          <w:b/>
          <w:bCs/>
          <w:sz w:val="24"/>
          <w:szCs w:val="24"/>
          <w:lang w:val="en-GB" w:eastAsia="ko-KR"/>
        </w:rPr>
      </w:pPr>
      <w:r w:rsidRPr="00971601">
        <w:rPr>
          <w:rFonts w:eastAsia="Gulim" w:cs="Times New Roman"/>
          <w:b/>
          <w:bCs/>
          <w:sz w:val="24"/>
          <w:szCs w:val="24"/>
          <w:lang w:val="en-GB" w:eastAsia="ko-KR"/>
        </w:rPr>
        <w:t>ITU-T Technical Paper “ Guide on the use of ITU-T L-series Recommendations related to optical technologies for outside plant”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Cs w:val="22"/>
          <w:lang w:val="en-GB" w:eastAsia="zh-CN"/>
        </w:rPr>
      </w:pPr>
      <w:bookmarkStart w:id="225" w:name="_Toc480527891"/>
      <w:r w:rsidRPr="00971601">
        <w:rPr>
          <w:rFonts w:cs="Times New Roman"/>
          <w:b/>
          <w:szCs w:val="22"/>
          <w:lang w:val="en-GB" w:eastAsia="zh-CN"/>
        </w:rPr>
        <w:t>I.1.4</w:t>
      </w:r>
      <w:r w:rsidRPr="00971601">
        <w:rPr>
          <w:rFonts w:cs="Times New Roman"/>
          <w:b/>
          <w:szCs w:val="22"/>
          <w:lang w:val="en-GB" w:eastAsia="zh-CN"/>
        </w:rPr>
        <w:tab/>
        <w:t>Ultra-high-speed optical core network: OTN beyond 100G</w:t>
      </w:r>
      <w:bookmarkEnd w:id="225"/>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t>ITU-T G.709/Y.1331 (2016) Amd.2 “Interfaces for the optical transport network (OTN): Amendment 2”</w:t>
      </w:r>
      <w:r w:rsidRPr="00971601">
        <w:rPr>
          <w:rFonts w:cs="Times New Roman"/>
          <w:bCs/>
          <w:sz w:val="24"/>
          <w:szCs w:val="20"/>
          <w:lang w:val="en-GB" w:eastAsia="zh-CN"/>
        </w:rPr>
        <w:t xml:space="preserve"> adds the OTN mappings for the IEEE 802.3 200Gbit/s and 400Gbit/s Ethernet client signals, adds the eSSM message type for the OSMC, specifies OTSiG-O transport over the FlexO-LR SOTUm interface, and adds reference to two FEC options for OTUk signals. It also provides clarification regarding interfaces where OTUk and OTUCn Section Monitoring overhead is optional, and elaborates on OCh and OTiSA maintenance signals.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G.709.1/Y.1331.1 (revised) “Flexible OTN short-reach interfaces”</w:t>
      </w:r>
      <w:r w:rsidRPr="00971601">
        <w:rPr>
          <w:rFonts w:cs="Times New Roman"/>
          <w:bCs/>
          <w:sz w:val="24"/>
          <w:szCs w:val="20"/>
          <w:lang w:val="en-GB" w:eastAsia="zh-CN"/>
        </w:rPr>
        <w:t xml:space="preserve"> specifies a set of flexible interoperable short-reach OTN interface over which an OTUCn (n ≥ 1) is transferred, using bonded interfaces. The Recommendation defines the frame structure for FlexO using the RS(544,514) FEC.</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G.709.1/Y.1331.1 Amd.1 “Flexible OTN short-reach interfaces: Amendment 1”</w:t>
      </w:r>
      <w:r w:rsidRPr="00971601">
        <w:rPr>
          <w:rFonts w:cs="Times New Roman"/>
          <w:bCs/>
          <w:sz w:val="24"/>
          <w:szCs w:val="20"/>
          <w:lang w:val="en-GB" w:eastAsia="zh-CN"/>
        </w:rPr>
        <w:t xml:space="preserve"> (under approval) contains editorial changes to the second edition (06/2018) of ITU-T Recommendation G.709.1/Y.1331.1, related to the: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FEC specification enhancements to align to G.709 format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Replacement of PHY terminology to FlexO instances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Fixed typos in clause 11.6.1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Fixed typo in AM value of Table 9-2.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t>ITU-T G.709.2 “OTU4 long-reach interface”</w:t>
      </w:r>
      <w:r w:rsidRPr="00971601">
        <w:rPr>
          <w:rFonts w:cs="Times New Roman"/>
          <w:bCs/>
          <w:sz w:val="24"/>
          <w:szCs w:val="20"/>
          <w:lang w:val="en-GB" w:eastAsia="zh-CN"/>
        </w:rPr>
        <w:t xml:space="preserve"> </w:t>
      </w:r>
      <w:r w:rsidRPr="00971601">
        <w:rPr>
          <w:rFonts w:cs="Times New Roman"/>
          <w:sz w:val="24"/>
          <w:szCs w:val="20"/>
          <w:lang w:val="en-GB" w:eastAsia="zh-CN"/>
        </w:rPr>
        <w:t>specifies functions for an OTU4 long reach interconnect application. The text of this recommendation is intentionally kept separate from the main G.709 text and from other adjoints like the G.709.1 text.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G.709.3 “Flexible OTN long-reach interface”</w:t>
      </w:r>
      <w:r w:rsidRPr="00971601">
        <w:rPr>
          <w:rFonts w:cs="Times New Roman"/>
          <w:bCs/>
          <w:sz w:val="24"/>
          <w:szCs w:val="24"/>
          <w:lang w:val="en-GB" w:eastAsia="zh-CN"/>
        </w:rPr>
        <w:t xml:space="preserve"> </w:t>
      </w:r>
      <w:r w:rsidRPr="00971601">
        <w:rPr>
          <w:rFonts w:cs="Times New Roman"/>
          <w:sz w:val="24"/>
          <w:szCs w:val="24"/>
          <w:lang w:val="en-GB" w:eastAsia="zh-CN"/>
        </w:rPr>
        <w:t>defines flexible OTN (FlexO) long-reach interfaces that support bonding (i.e. grouping) of multiple of these interfaces such that an OTUCn (n ≥ 1) can be transferred via one or more optical tributary signals (OTSi) over one or more physical interfaces. The Recommendation specifies the frame structure for FlexO long reach interfaces using forward error correction codes with a higher coding gain than used in the FlexO short reach interfaces that are specified in G.709.1.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
          <w:bCs/>
          <w:sz w:val="24"/>
          <w:szCs w:val="24"/>
          <w:lang w:val="en-GB" w:eastAsia="zh-CN"/>
        </w:rPr>
        <w:lastRenderedPageBreak/>
        <w:t>ITU-T G.709/Y.1331 (2016) Amd.3 “Interfaces for the optical transport network (OTN): Amendment 3”</w:t>
      </w:r>
      <w:r w:rsidRPr="00971601">
        <w:rPr>
          <w:rFonts w:cs="Times New Roman"/>
          <w:bCs/>
          <w:sz w:val="24"/>
          <w:szCs w:val="24"/>
          <w:lang w:val="en-GB" w:eastAsia="zh-CN"/>
        </w:rPr>
        <w:t xml:space="preserve"> (under approval) </w:t>
      </w:r>
      <w:r w:rsidRPr="00971601">
        <w:rPr>
          <w:rFonts w:cs="Times New Roman"/>
          <w:sz w:val="24"/>
          <w:szCs w:val="20"/>
          <w:lang w:val="en-GB" w:eastAsia="zh-CN"/>
        </w:rPr>
        <w:t>contains extensions to the fifth edition (06/2016) of ITU-T Recommendation G.709/Y.1331, related to the:</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Addition of interconnection of Ethernet UNI and FlexE Group UNI in two administrative domains (7.5, Appendix XIV).</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Addition of 50GBASE-R mapping into ODUflex (2, 17.13.3, Annex J).</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Update of FlexE terminology and calendar slot descriptions with FlexE 2.0 IA (2, 17.11, 17.12).</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rPr>
        <w:t xml:space="preserve">Redefine the OP overhead bit in bit 1 of JC6 as a RES overhead </w:t>
      </w:r>
      <w:r w:rsidRPr="00971601">
        <w:rPr>
          <w:rFonts w:cs="Times New Roman"/>
          <w:sz w:val="24"/>
          <w:szCs w:val="20"/>
          <w:lang w:val="en-GB" w:eastAsia="zh-CN"/>
        </w:rPr>
        <w:t>(20.4, 20.4.3.1, 20.5).</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Replacement of references to IEEE Std. 802.3-2015, 802.3by and 802.3bs by a reference to IEEE Std 802.3-2018 (2, 17.13.1, 17.13.2, Annex J, Annex K).</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Addition of ODU4 and ODUflex(25G/50G/200G/400GBASE-R) rows to Table 7-9 (7.4).</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rPr>
        <w:t>Addition of 25G, 50G, 200G and 400GBASE-R rows</w:t>
      </w:r>
      <w:r w:rsidRPr="00971601">
        <w:rPr>
          <w:rFonts w:cs="Times New Roman"/>
          <w:sz w:val="24"/>
          <w:szCs w:val="20"/>
          <w:lang w:val="en-GB" w:eastAsia="zh-CN"/>
        </w:rPr>
        <w:t xml:space="preserve"> to </w:t>
      </w:r>
      <w:r w:rsidRPr="00971601">
        <w:rPr>
          <w:rFonts w:cs="Times New Roman"/>
          <w:sz w:val="24"/>
          <w:szCs w:val="20"/>
          <w:lang w:val="en-GB"/>
        </w:rPr>
        <w:t>Table IX.1 (Appendix IX).</w:t>
      </w:r>
    </w:p>
    <w:p w:rsidR="00971601" w:rsidRPr="00971601" w:rsidRDefault="00971601" w:rsidP="00971601">
      <w:pPr>
        <w:numPr>
          <w:ilvl w:val="0"/>
          <w:numId w:val="26"/>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rPr>
        <w:t xml:space="preserve">Addition of </w:t>
      </w:r>
      <w:r w:rsidRPr="00971601">
        <w:rPr>
          <w:rFonts w:cs="Times New Roman"/>
          <w:sz w:val="24"/>
          <w:szCs w:val="20"/>
          <w:lang w:val="en-GB" w:eastAsia="zh-CN"/>
        </w:rPr>
        <w:t xml:space="preserve">ODUflex(25G/50GGBASE-R, FC-1600/3200) </w:t>
      </w:r>
      <w:r w:rsidRPr="00971601">
        <w:rPr>
          <w:rFonts w:cs="Times New Roman"/>
          <w:sz w:val="24"/>
          <w:szCs w:val="20"/>
          <w:lang w:val="en-GB"/>
        </w:rPr>
        <w:t>rows</w:t>
      </w:r>
      <w:r w:rsidRPr="00971601">
        <w:rPr>
          <w:rFonts w:cs="Times New Roman"/>
          <w:sz w:val="24"/>
          <w:szCs w:val="20"/>
          <w:lang w:val="en-GB" w:eastAsia="zh-CN"/>
        </w:rPr>
        <w:t xml:space="preserve"> to </w:t>
      </w:r>
      <w:r w:rsidRPr="00971601">
        <w:rPr>
          <w:rFonts w:cs="Times New Roman"/>
          <w:sz w:val="24"/>
          <w:szCs w:val="20"/>
          <w:lang w:val="en-GB"/>
        </w:rPr>
        <w:t>Table X.1 (Appendix X).</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G.798 (2017) Amd.1 “Characteristics of optical transport network hierarchy equipment functional blocks”</w:t>
      </w:r>
      <w:r w:rsidRPr="00971601">
        <w:rPr>
          <w:rFonts w:cs="Times New Roman"/>
          <w:bCs/>
          <w:sz w:val="24"/>
          <w:szCs w:val="20"/>
          <w:lang w:val="en-GB" w:eastAsia="zh-CN"/>
        </w:rPr>
        <w:t xml:space="preserve"> contains text modifications and additions:</w:t>
      </w:r>
    </w:p>
    <w:p w:rsidR="00971601" w:rsidRPr="00971601" w:rsidRDefault="00971601" w:rsidP="00971601">
      <w:pPr>
        <w:numPr>
          <w:ilvl w:val="0"/>
          <w:numId w:val="16"/>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bCs/>
          <w:sz w:val="24"/>
          <w:szCs w:val="24"/>
          <w:lang w:val="en-GB" w:eastAsia="zh-CN"/>
        </w:rPr>
      </w:pPr>
      <w:r w:rsidRPr="00971601">
        <w:rPr>
          <w:rFonts w:cs="Times New Roman"/>
          <w:bCs/>
          <w:sz w:val="24"/>
          <w:szCs w:val="24"/>
          <w:lang w:val="en-GB" w:eastAsia="zh-CN"/>
        </w:rPr>
        <w:t>moving the ODUkP to Ethernet MAC layer and Ethernet Reconciliation sublayer adaptation functions from ITU-T G.8021 to ITU-T G.798.</w:t>
      </w:r>
    </w:p>
    <w:p w:rsidR="00971601" w:rsidRPr="00971601" w:rsidRDefault="00971601" w:rsidP="00971601">
      <w:pPr>
        <w:numPr>
          <w:ilvl w:val="0"/>
          <w:numId w:val="16"/>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bCs/>
          <w:sz w:val="24"/>
          <w:szCs w:val="24"/>
          <w:lang w:val="en-GB" w:eastAsia="zh-CN"/>
        </w:rPr>
      </w:pPr>
      <w:r w:rsidRPr="00971601">
        <w:rPr>
          <w:rFonts w:cs="Times New Roman"/>
          <w:bCs/>
          <w:sz w:val="24"/>
          <w:szCs w:val="24"/>
          <w:lang w:val="en-GB" w:eastAsia="zh-CN"/>
        </w:rPr>
        <w:t>to support adaptation of ODUkP to Ethernet Coding sublayer for 25 Gb/s, 200 Gb/s and 400 Gb/s Ethernet signals.</w:t>
      </w:r>
    </w:p>
    <w:p w:rsidR="00971601" w:rsidRPr="00971601" w:rsidRDefault="00971601" w:rsidP="00971601">
      <w:pPr>
        <w:numPr>
          <w:ilvl w:val="0"/>
          <w:numId w:val="16"/>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bCs/>
          <w:sz w:val="24"/>
          <w:szCs w:val="24"/>
          <w:lang w:val="en-GB" w:eastAsia="zh-CN"/>
        </w:rPr>
      </w:pPr>
      <w:r w:rsidRPr="00971601">
        <w:rPr>
          <w:rFonts w:cs="Times New Roman"/>
          <w:bCs/>
          <w:sz w:val="24"/>
          <w:szCs w:val="24"/>
          <w:lang w:val="en-GB" w:eastAsia="zh-CN"/>
        </w:rPr>
        <w:t>to align with ITU-T G.8023.</w:t>
      </w:r>
    </w:p>
    <w:p w:rsidR="00971601" w:rsidRPr="00971601" w:rsidRDefault="00971601" w:rsidP="00971601">
      <w:pPr>
        <w:numPr>
          <w:ilvl w:val="0"/>
          <w:numId w:val="16"/>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bCs/>
          <w:sz w:val="24"/>
          <w:szCs w:val="24"/>
          <w:lang w:val="en-GB" w:eastAsia="zh-CN"/>
        </w:rPr>
      </w:pPr>
      <w:r w:rsidRPr="00971601">
        <w:rPr>
          <w:rFonts w:cs="Times New Roman"/>
          <w:bCs/>
          <w:sz w:val="24"/>
          <w:szCs w:val="24"/>
          <w:lang w:val="en-GB" w:eastAsia="zh-CN"/>
        </w:rPr>
        <w:t>replacing Appendix VIII to align with ITU-T G.872 and G.873.1.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rPr>
      </w:pPr>
      <w:bookmarkStart w:id="226" w:name="_Toc480527887"/>
      <w:r w:rsidRPr="00971601">
        <w:rPr>
          <w:rFonts w:cs="Times New Roman"/>
          <w:b/>
          <w:spacing w:val="-4"/>
          <w:sz w:val="24"/>
          <w:szCs w:val="20"/>
          <w:lang w:val="en-GB"/>
        </w:rPr>
        <w:t xml:space="preserve">ITU-T G Suppl. 58 (02/2018 - revised) “Optical transport network module framer interfaces” </w:t>
      </w:r>
      <w:r w:rsidRPr="00971601">
        <w:rPr>
          <w:rFonts w:cs="Times New Roman"/>
          <w:spacing w:val="-4"/>
          <w:sz w:val="24"/>
          <w:szCs w:val="20"/>
          <w:lang w:val="en-GB"/>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6"/>
          <w:sz w:val="24"/>
          <w:szCs w:val="20"/>
          <w:lang w:val="en-GB"/>
        </w:rPr>
      </w:pPr>
      <w:r w:rsidRPr="00971601">
        <w:rPr>
          <w:rFonts w:cs="Times New Roman"/>
          <w:spacing w:val="-6"/>
          <w:sz w:val="24"/>
          <w:szCs w:val="20"/>
          <w:lang w:val="en-GB"/>
        </w:rPr>
        <w:t>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4"/>
          <w:sz w:val="24"/>
          <w:szCs w:val="20"/>
          <w:lang w:val="en-GB"/>
        </w:rPr>
      </w:pPr>
      <w:r w:rsidRPr="00971601">
        <w:rPr>
          <w:rFonts w:cs="Times New Roman"/>
          <w:b/>
          <w:spacing w:val="-4"/>
          <w:sz w:val="24"/>
          <w:szCs w:val="20"/>
          <w:lang w:val="en-GB"/>
        </w:rPr>
        <w:t>ITU-T G.Suppl.58 (revised) “Optical transport network module framer interfaces”</w:t>
      </w:r>
      <w:r w:rsidRPr="00971601">
        <w:rPr>
          <w:rFonts w:cs="Times New Roman"/>
          <w:spacing w:val="-4"/>
          <w:sz w:val="24"/>
          <w:szCs w:val="20"/>
          <w:lang w:val="en-GB"/>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I.1.5</w:t>
      </w:r>
      <w:r w:rsidRPr="00971601">
        <w:rPr>
          <w:rFonts w:cs="Times New Roman"/>
          <w:b/>
          <w:szCs w:val="22"/>
          <w:lang w:val="en-GB" w:eastAsia="zh-CN"/>
        </w:rPr>
        <w:tab/>
        <w:t>Optical transmission systems</w:t>
      </w:r>
      <w:bookmarkEnd w:id="226"/>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G.695 (revised) “Optical interfaces for coarse wavelength division multiplexing applications”</w:t>
      </w:r>
      <w:r w:rsidRPr="00971601">
        <w:rPr>
          <w:rFonts w:cs="Times New Roman"/>
          <w:bCs/>
          <w:sz w:val="24"/>
          <w:szCs w:val="20"/>
          <w:lang w:val="en-GB" w:eastAsia="zh-CN"/>
        </w:rPr>
        <w:t xml:space="preserve"> provides optical parameter values for physical layer interfaces of coarse wavelength division multiplexing (CWDM) applications with up to 16 channels and up to 50 Gbit/s.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4 channel PAM4 50G short-haul black box applications has been added, which is suitable for carrying FOIC2.4 (200G striped across four physical lanes).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lastRenderedPageBreak/>
        <w:t>ITU-T G.698.4 “Multichannel bi-directional DWDM applications with port agnostic single-channel optical interfaces”</w:t>
      </w:r>
      <w:r w:rsidRPr="00971601">
        <w:rPr>
          <w:rFonts w:cs="Times New Roman"/>
          <w:bCs/>
          <w:sz w:val="24"/>
          <w:szCs w:val="20"/>
          <w:lang w:val="en-GB" w:eastAsia="zh-CN"/>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receivers and an OD/OM. A single bidirectional fibre is used to connect the head end to the black link OD/OM or OADM. The connection between the OD/OM/OADM and the TEE is also bidirectional. The initial version of this Recommendation includes DWDM applications up to 10 Gbit/s with channel frequency spacing of 50 GHz and 100 GHz.</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 xml:space="preserve">ITU-T G.709/Y.1331 (2016) Amd.3 “Interfaces for the optical transport network (OTN): Amendment 3” </w:t>
      </w:r>
      <w:r w:rsidRPr="00971601">
        <w:rPr>
          <w:rFonts w:cs="Times New Roman"/>
          <w:bCs/>
          <w:sz w:val="24"/>
          <w:szCs w:val="20"/>
          <w:lang w:val="en-GB" w:eastAsia="zh-CN"/>
        </w:rPr>
        <w:t>(under approval) contains extensions to the fifth edition (06/2016) of ITU-T Recommendation G.709/Y.1331, related to the: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interconnection of Ethernet UNI and FlexE Group UNI in two administrative domains (7.5, Appendix XIV).</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50GBASE-R mapping into ODUflex (2, 17.13.3, Annex J).</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Update of FlexE terminology and calendar slot descriptions with FlexE 2.0 IA (2, 17.11, 17.12).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Redefine the OP overhead bit in bit 1 of JC6 as a RES overhead (20.4, 20.4.3.1, 20.5).</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Replacement of references to IEEE Std. 802.3-2015, 802.3by and 802.3bs by a reference to IEEE Std 802.3-2018 (2, 17.13.1, 17.13.2, Annex J, Annex K).</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ODU4 and ODUflex(25G/50G/200G/400GBASE-R) rows to Table 7-9 (7.4).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25G, 50G, 200G and 400GBASE-R rows to Table IX.1 (Appendix IX).</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ODUflex(25G/50GGBASE-R, FC-1600/3200) rows to Table X.1 (Appendix X).</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 xml:space="preserve">ITU-T G.709.1/Y.1331.1 (2018) Amd.1 “Flexible OTN short-reach interfaces: Amendment 1” </w:t>
      </w:r>
      <w:r w:rsidRPr="00971601">
        <w:rPr>
          <w:rFonts w:cs="Times New Roman"/>
          <w:bCs/>
          <w:sz w:val="24"/>
          <w:szCs w:val="20"/>
          <w:lang w:val="en-GB" w:eastAsia="zh-CN"/>
        </w:rPr>
        <w:t>(under approval) contains editorial changes to the second edition (06/2018) of ITU-T Recommendation G.709.1/Y.1331.1, related to the: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FEC specification enhancements to align to G.709 format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Replacement of PHY terminology to FlexO instances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Fixed typos in clause 11.6.1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Fixed typo in AM value of Table 9-2.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G.709.3/Y.1331.3 Amd.1 “Flexible OTN long-reach interfaces: Amendment 1”</w:t>
      </w:r>
      <w:r w:rsidRPr="00971601">
        <w:rPr>
          <w:rFonts w:cs="Times New Roman"/>
          <w:bCs/>
          <w:sz w:val="24"/>
          <w:szCs w:val="20"/>
          <w:lang w:val="en-GB" w:eastAsia="zh-CN"/>
        </w:rPr>
        <w:t xml:space="preserve"> (under approval) contains extensions to the first edition (06/2018) of ITU-T Recommendation G.709.3/Y.1331.3, related to the: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Enhancement of the FEC Block Alignment specification (11.3.1)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200G and 400G FlexO with Concatenated FEC (7, 7.2, 11.3, 11.3.1, 11.3.2, 12, 13, 14, 15, Annex C, Annex D, Appendix I, Appendix 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Deletion of m and n and addition of Z conventions (5).</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lastRenderedPageBreak/>
        <w:t>ITU-T G.959.1 (revised) “Optical transport networks physical layer interfaces”</w:t>
      </w:r>
      <w:r w:rsidRPr="00971601">
        <w:rPr>
          <w:rFonts w:cs="Times New Roman"/>
          <w:bCs/>
          <w:sz w:val="24"/>
          <w:szCs w:val="20"/>
          <w:lang w:val="en-GB" w:eastAsia="zh-CN"/>
        </w:rPr>
        <w:t xml:space="preserve"> provides physical layer inter-domain interface (IrDI) specifications for optical networks which may employ wavelength division multiplexing (WDM). The IrDIs within the optical transport network (OTN) are provided by unidirectional, point-to-point, single and multichannel line systems. Their primary purpose is to enable transversely compatible interfaces to span the boundary between two administrative domains. The IrDI specifications include intra-office, short-haul and long-haul applications, without line amplifiers. This version of this Recommendation includes multichannel interfaces suitable for FOIC2.4 (200G striped across four physical lanes) and FOIC4.8 (400G striped across eight physical lanes).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G.808 (2016) Amd.1 “Terms and definitions for network protection and restoration”</w:t>
      </w:r>
      <w:r w:rsidRPr="00971601">
        <w:rPr>
          <w:rFonts w:cs="Times New Roman"/>
          <w:bCs/>
          <w:sz w:val="24"/>
          <w:szCs w:val="20"/>
          <w:lang w:val="en-GB" w:eastAsia="zh-CN"/>
        </w:rPr>
        <w:t xml:space="preserve"> provides terms, definitions and abbreviations used in Recommendations that describe network protection and restoration. It contains a list of the definitions and abbreviations introduced in Recommendations associated with network protection and restoration. This Recommendation can be considered to be a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G.8251 (revised) The control of jitter and wander within the optical transport network (OTN)”</w:t>
      </w:r>
      <w:r w:rsidRPr="00971601">
        <w:rPr>
          <w:rFonts w:cs="Times New Roman"/>
          <w:bCs/>
          <w:sz w:val="24"/>
          <w:szCs w:val="20"/>
          <w:lang w:val="en-GB" w:eastAsia="zh-CN"/>
        </w:rPr>
        <w:t xml:space="preserve"> (under approval) specifies the maximum network limits of jitter and wander that shall not be exceeded and the minimum equipment tolerance to jitter and wander that shall be provided at any relevant interfaces which are based on the optical transport network (OTN).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Cs/>
          <w:sz w:val="24"/>
          <w:szCs w:val="20"/>
          <w:lang w:val="en-GB" w:eastAsia="zh-CN"/>
        </w:rPr>
        <w:t>The requirements for the jitter and wander characteristics that are specified in this Recommendation must be adhered to in order to ensure interoperability of equipment produced by different manufacturers and a satisfactory network performance.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27" w:name="_Toc480527889"/>
      <w:r w:rsidRPr="00971601">
        <w:rPr>
          <w:rFonts w:cs="Times New Roman"/>
          <w:b/>
          <w:szCs w:val="22"/>
          <w:lang w:val="en-GB" w:eastAsia="zh-CN"/>
        </w:rPr>
        <w:t>I.1.6</w:t>
      </w:r>
      <w:r w:rsidRPr="00971601">
        <w:rPr>
          <w:rFonts w:cs="Times New Roman"/>
          <w:b/>
          <w:szCs w:val="22"/>
          <w:lang w:val="en-GB" w:eastAsia="zh-CN"/>
        </w:rPr>
        <w:tab/>
        <w:t>Transport network control aspects</w:t>
      </w:r>
      <w:bookmarkEnd w:id="227"/>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G.7701 (2016) Amd.1 “Common control aspects - Amendment 1”</w:t>
      </w:r>
      <w:r w:rsidRPr="00971601">
        <w:rPr>
          <w:rFonts w:cs="Times New Roman"/>
          <w:bCs/>
          <w:sz w:val="24"/>
          <w:szCs w:val="20"/>
          <w:lang w:val="en-GB" w:eastAsia="zh-CN"/>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t>ITU-T G.7702 “Architecture for SDN control of transport networks”</w:t>
      </w:r>
      <w:r w:rsidRPr="00971601">
        <w:rPr>
          <w:rFonts w:cs="Times New Roman"/>
          <w:bCs/>
          <w:sz w:val="24"/>
          <w:szCs w:val="20"/>
          <w:lang w:val="en-GB" w:eastAsia="zh-CN"/>
        </w:rPr>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t>ITU-T G.7711 (revised) “Generic protocol-neutral management Information Model for Transport Resources”</w:t>
      </w:r>
      <w:r w:rsidRPr="00971601">
        <w:rPr>
          <w:rFonts w:cs="Times New Roman"/>
          <w:bCs/>
          <w:sz w:val="24"/>
          <w:szCs w:val="20"/>
          <w:lang w:val="en-GB" w:eastAsia="zh-CN"/>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will be used in the management and control interfaces.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 xml:space="preserve">The 2016 edition of this Recommendation has changed the document structure, added an «experimental» address structure to the foundation model, changed the name of TopologicalEntity to ForwardingEntity, incorporated ForwardingConstruct (FC) under ForwardingEntity and </w:t>
      </w:r>
      <w:r w:rsidRPr="00971601">
        <w:rPr>
          <w:rFonts w:cs="Times New Roman"/>
          <w:bCs/>
          <w:sz w:val="24"/>
          <w:szCs w:val="20"/>
          <w:lang w:val="en-GB" w:eastAsia="zh-CN"/>
        </w:rPr>
        <w:lastRenderedPageBreak/>
        <w:t>considers FC as closely related to topology, added the resilience model, added the equipment model and added the Specification model.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The 2018 edition of this Recommendation has enhanced the Forwarding &amp; Termination, Foundation, Topology, Resilence, Equipment, and Specification models, and added the Control, Operations Pattern, Processing Construct, Constraint Domain models, and also updated the model description Appendixes. Appendix IV.6 “Synchronization management model” and IV.7 “Media management model” have been remove from this edition as they are being covered by separate Recommendations.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G.875 (revised) “Optical transport network: Protocol-neutral management information model for the network element view”</w:t>
      </w:r>
      <w:r w:rsidRPr="00971601">
        <w:rPr>
          <w:rFonts w:cs="Times New Roman"/>
          <w:bCs/>
          <w:sz w:val="24"/>
          <w:szCs w:val="20"/>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The 2012 revision of this Recommendation updated the management information model to support the management of the new transport functions that were introduced in the 2010 revision of Recommendation ITU-T G.798 and also to support the management requirements enhancement introduced in the 2010 revision of Recommendation ITU-T G.874.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Amendment 2 added: (1) the use of an organizationally unique identifier (OUI) to the description of the attributes selectedApplicationIdentifier and supportableApplicationIdentifierList; and (2) sub-classes the OTN Current Data and History Data object classes from the ITU-T Q.822 Current Data and History Data object classes.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The 2016 revision of this Recommendation has incorporated Amendment 1 and Amendment 2, and in addition the following updates: (1) changes the UML modeling tool from RSA to open source Papyrus tool; (2) updates the ITU-T G.874.1 information model to align with the ITU-T G.7711 v2.0 Core information model; (3) drops subclassing the TP classes from ITU-T M.3160; and (4) supports the additional management requirements in Recommendation ITU-T G.874.</w:t>
      </w:r>
    </w:p>
    <w:p w:rsidR="00971601" w:rsidRPr="00AD167E"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pacing w:val="-4"/>
          <w:sz w:val="24"/>
          <w:szCs w:val="20"/>
          <w:lang w:val="en-GB" w:eastAsia="ko-KR"/>
        </w:rPr>
      </w:pPr>
      <w:r w:rsidRPr="00AD167E">
        <w:rPr>
          <w:rFonts w:cs="Times New Roman"/>
          <w:bCs/>
          <w:spacing w:val="-4"/>
          <w:sz w:val="24"/>
          <w:szCs w:val="20"/>
          <w:lang w:val="en-GB" w:eastAsia="ko-KR"/>
        </w:rPr>
        <w:t>The 2018 revision of this Recommendation up-versions the UML model tool to Papyrus v3.2.0 and the profile to v0.2.13, updates the object class mapping figures to align with G.798, updates the model for ODU, OTU, FlexO, OTSiG-O, OCh-O, OMS-O, &amp; OTS-O, and adds Annex A for OTN Spec Model.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 xml:space="preserve">ITU-T G.8051/Y.1345 (revised) “Management aspects of the Ethernet Transport (ET) capable network element” </w:t>
      </w:r>
      <w:r w:rsidRPr="00971601">
        <w:rPr>
          <w:rFonts w:cs="Times New Roman"/>
          <w:bCs/>
          <w:sz w:val="24"/>
          <w:szCs w:val="20"/>
          <w:lang w:val="en-GB" w:eastAsia="ko-KR"/>
        </w:rPr>
        <w:t>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lastRenderedPageBreak/>
        <w:t>The 2009 Revision of this Recommendation has added the management of additional transport functions that have been introduced in the 2009 Revision of Recommendation ITU T G.8021/Y.1341.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The 2015 Revision of this Recommendation has updated the management information (MI) signals for the ETHx_FT function in clause 8.5, the MI signals for the ETHx/MCC function in clause 8.6, the one-way synthetic loss measurement (1SL) MI signal for the ETHDe_FT_Sk function in clause 8.8, and the on-demand and proactive loss measurement requirements in clause 10.2.The 2018 Revision of this Recommendation has updated the fault cause persistency function at ETH-C function for ring protection, the configuration management for protection switching and connection functions. And, in align with ITU T G.8021/Y.1341, this revision has removed both fault management functions and the management information (MI) signals that are related to ETYn_TT, ODUkP-X-L/MT_A, and ETYn/ETH_A. This revision has also removed theMI signals to activate processes in Adaptation functions (i.e. MI_Active).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G.8052/Y.1346 (revised) “Protocol-neutral management information model for the Ethernet transport capable network element”</w:t>
      </w:r>
      <w:r w:rsidRPr="00971601">
        <w:rPr>
          <w:rFonts w:cs="Times New Roman"/>
          <w:bCs/>
          <w:sz w:val="24"/>
          <w:szCs w:val="20"/>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The 2016 revision of this Recommendation changes the UML modelling tool from RSA to open source Papyrus tool, updates the Recommendation ITU-T G.8052/Y.1346 information model to align it with the Recommendation ITU-T G.7711/Y.1702 v2.0 Core information model, drops subclassing of the TP classes from Recommendation ITU-T M.3160, and supports the additional management requirements in Recommendation ITU-T G.8051/Y.1345.</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The 2018 revision of this Recommendation up-versions the UML model tool to Papyrus v3.2.0 and the profile to v0.2.13, deletes ODUkP-X-L (from the CsfRdiFdiEnableSink_Pac, CsfRdiFdiEnableSource_Pac, and CsfReportSink_Pac), replace ETY termination points with ETHnull termination points, removes ODUkp/ETH_A and ODU2P/ETHPP-OS_A, adds Annex A for the Ethernet Spec model.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G.8151/Y.1374 (revised) “Management aspects of the MPLS-TP network element”</w:t>
      </w:r>
      <w:r w:rsidRPr="00971601">
        <w:rPr>
          <w:rFonts w:cs="Times New Roman"/>
          <w:bCs/>
          <w:sz w:val="24"/>
          <w:szCs w:val="20"/>
          <w:lang w:val="en-GB" w:eastAsia="ko-KR"/>
        </w:rPr>
        <w:t xml:space="preserve"> (under approval)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lastRenderedPageBreak/>
        <w:t>ITU-T G.8152/Y.1375 (revised) “Protocol-neutral management information model for the MPLS-TP network element”</w:t>
      </w:r>
      <w:r w:rsidRPr="00971601">
        <w:rPr>
          <w:rFonts w:cs="Times New Roman"/>
          <w:bCs/>
          <w:sz w:val="24"/>
          <w:szCs w:val="20"/>
          <w:lang w:val="en-GB" w:eastAsia="ko-KR"/>
        </w:rPr>
        <w:t xml:space="preserve"> (under approval) contains the protocol neutral unified modelling language (UML) model for multi-protocol label switching – transport profile (MPLS-TP) network element (NE) management.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 xml:space="preserve">This Recommendation provides a representation of the MPLS-TP technology using the methodologies that have been used for other transport technologies (e.g., SDH, OTN and Ethernet). </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MT_SubnetworkProtectionGroup specifies the FcSwitch, and MT_CrossConnection specifies the ForwardingConstruct.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I.1.7</w:t>
      </w:r>
      <w:r w:rsidRPr="00971601">
        <w:rPr>
          <w:rFonts w:cs="Times New Roman"/>
          <w:b/>
          <w:szCs w:val="22"/>
          <w:lang w:val="en-GB" w:eastAsia="zh-CN"/>
        </w:rPr>
        <w:tab/>
        <w:t>Ethernet over transport networks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 xml:space="preserve">ITU-T G.998.2 (revised) “Ethernet-based multi-pair bonding” </w:t>
      </w:r>
      <w:r w:rsidRPr="00971601">
        <w:rPr>
          <w:rFonts w:cs="Times New Roman"/>
          <w:bCs/>
          <w:sz w:val="24"/>
          <w:szCs w:val="20"/>
          <w:lang w:val="en-GB" w:eastAsia="ko-KR"/>
        </w:rPr>
        <w:t>(under approval) describes a method for bonding of multiple digital subscriber lines (DSL) for Ethernet transport. This Recommendation can support SHDSL, VDSL and ADSL transport as well as future xDSL technologies as they emerge. This Recommendation builds on the IEEE 802.3ah-2004 methods and extends Ethernet transport over other xDSL technologies, including ADSL. The Recommendation does not describe the details of the specific xDSL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Amendment 1 addresses differential delay for aggregation of ADSL2plus links and of VDSL2 links.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Amendment 2 includes new functionality for discovery/aggregation and pair management at the bonding layer.</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Amendment 3 includes a new clause 9 defining "intentional temporary shutdown of some bonded lines" (new functionality).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Amendment 4 includes a new Annex D defining ''Ethernet bonding with DTU encapsulation'' (new functionality).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Corrigendum 1 fixes an occurrence of inconsistency.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G.998.4 (revised) “Improved impulse noise protection for digital subscriber line (DSL) transceivers”</w:t>
      </w:r>
      <w:r w:rsidRPr="00971601">
        <w:rPr>
          <w:rFonts w:cs="Times New Roman"/>
          <w:bCs/>
          <w:sz w:val="24"/>
          <w:szCs w:val="20"/>
          <w:lang w:val="en-GB"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Valid values for RS FEC (corrigendum);</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Maximum error-free throughput (EFTR_max) (amendment)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Minimum/accumulated/maximum NDR reporting with disabled retransmission (amendment).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lastRenderedPageBreak/>
        <w:t>ITU-T G.8011/Y.1307 (revised) “Ethernet service characteristics”</w:t>
      </w:r>
      <w:r w:rsidRPr="00971601">
        <w:rPr>
          <w:rFonts w:cs="Times New Roman"/>
          <w:bCs/>
          <w:sz w:val="24"/>
          <w:szCs w:val="20"/>
          <w:lang w:val="en-GB" w:eastAsia="ko-KR"/>
        </w:rPr>
        <w:t xml:space="preserve"> (under approval)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G.8013/Y.1731 Amd.1 “Operation, administration and maintenance (OAM) functions and mechanisms for Ethernet-based networks - Amendment 1”</w:t>
      </w:r>
      <w:r w:rsidRPr="00971601">
        <w:rPr>
          <w:rFonts w:cs="Times New Roman"/>
          <w:bCs/>
          <w:sz w:val="24"/>
          <w:szCs w:val="20"/>
          <w:lang w:val="en-GB" w:eastAsia="ko-KR"/>
        </w:rPr>
        <w:t xml:space="preserve"> (under approval) provides: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Modification to “Frame delay” in clause 8</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Updates to clauses 2 and 3, and to the Bibliography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G.8021/Y.1341 “Characteristics of Ethernet transport network equipment functional blocks”</w:t>
      </w:r>
      <w:r w:rsidRPr="00971601">
        <w:rPr>
          <w:rFonts w:cs="Times New Roman"/>
          <w:bCs/>
          <w:sz w:val="24"/>
          <w:szCs w:val="20"/>
          <w:lang w:val="en-GB" w:eastAsia="ko-KR"/>
        </w:rPr>
        <w:t xml:space="preserve"> specifies both the functional components and the methodology that should be used in order to specify the Ethernet transport network functionality of network elements; it does not specify individual Ethernet transport network equipment.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G.8023 “Characteristics of equipment functional blocks supporting Ethernet physical layer and FlexE interfaces”</w:t>
      </w:r>
      <w:r w:rsidRPr="00971601">
        <w:rPr>
          <w:rFonts w:cs="Times New Roman"/>
          <w:bCs/>
          <w:sz w:val="24"/>
          <w:szCs w:val="20"/>
          <w:lang w:val="en-GB" w:eastAsia="ko-KR"/>
        </w:rPr>
        <w:t xml:space="preserve"> (under approval) specifies both the functional components and the methodology that should be used in order to specify the Ethernet physical layer and Flex Ethernet interfaces.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Cs/>
          <w:sz w:val="24"/>
          <w:szCs w:val="20"/>
          <w:lang w:val="en-GB" w:eastAsia="ko-KR"/>
        </w:rPr>
      </w:pPr>
      <w:r w:rsidRPr="00971601">
        <w:rPr>
          <w:rFonts w:cs="Times New Roman"/>
          <w:b/>
          <w:bCs/>
          <w:sz w:val="24"/>
          <w:szCs w:val="20"/>
          <w:lang w:val="en-GB" w:eastAsia="ko-KR"/>
        </w:rPr>
        <w:t>ITU-T G.8031/Y.1342 (2015) Amd.1 “Ethernet linear protection switching- Amendment 1”</w:t>
      </w:r>
      <w:r w:rsidRPr="00971601">
        <w:rPr>
          <w:rFonts w:cs="Times New Roman"/>
          <w:bCs/>
          <w:sz w:val="24"/>
          <w:szCs w:val="20"/>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ind w:left="567"/>
        <w:jc w:val="left"/>
        <w:textAlignment w:val="baseline"/>
        <w:rPr>
          <w:rFonts w:cs="Times New Roman"/>
          <w:bCs/>
          <w:sz w:val="24"/>
          <w:szCs w:val="20"/>
          <w:lang w:val="en-GB" w:eastAsia="ko-KR"/>
        </w:rPr>
      </w:pPr>
      <w:r w:rsidRPr="00971601">
        <w:rPr>
          <w:rFonts w:cs="Times New Roman"/>
          <w:bCs/>
          <w:sz w:val="24"/>
          <w:szCs w:val="20"/>
          <w:lang w:val="en-GB" w:eastAsia="ko-KR"/>
        </w:rPr>
        <w:t>–</w:t>
      </w:r>
      <w:r w:rsidRPr="00971601">
        <w:rPr>
          <w:rFonts w:cs="Times New Roman"/>
          <w:bCs/>
          <w:sz w:val="24"/>
          <w:szCs w:val="20"/>
          <w:lang w:val="en-GB" w:eastAsia="ko-KR"/>
        </w:rPr>
        <w:tab/>
        <w:t>VLAN-based Ethernet subnetwork connection linear protection with sublayer monitoring.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I.1.8</w:t>
      </w:r>
      <w:r w:rsidRPr="00971601">
        <w:rPr>
          <w:rFonts w:cs="Times New Roman"/>
          <w:b/>
          <w:szCs w:val="22"/>
          <w:lang w:val="en-GB" w:eastAsia="zh-CN"/>
        </w:rPr>
        <w:tab/>
        <w:t>MPLS over transport networks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r w:rsidRPr="00971601">
        <w:rPr>
          <w:rFonts w:cs="Times New Roman"/>
          <w:b/>
          <w:szCs w:val="22"/>
          <w:lang w:val="en-GB" w:eastAsia="zh-CN"/>
        </w:rPr>
        <w:t>ITU-T G.8121/Y.1381 (revised) “Characteristics of MPLS-TP equipment functional blocks”</w:t>
      </w:r>
      <w:r w:rsidRPr="00971601">
        <w:rPr>
          <w:rFonts w:cs="Times New Roman"/>
          <w:szCs w:val="22"/>
          <w:lang w:val="en-GB" w:eastAsia="zh-CN"/>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r w:rsidRPr="00971601">
        <w:rPr>
          <w:rFonts w:cs="Times New Roman"/>
          <w:b/>
          <w:szCs w:val="22"/>
          <w:lang w:val="en-GB" w:eastAsia="zh-CN"/>
        </w:rPr>
        <w:t>ITU-T G.8121.1/Y.1381.1 (revised) “Characteristics of MPLS-TP equipment functional blocks supporting ITU T G.8113.1/Y.1372.1 OAM mechanisms”</w:t>
      </w:r>
      <w:r w:rsidRPr="00971601">
        <w:rPr>
          <w:rFonts w:cs="Times New Roman"/>
          <w:szCs w:val="22"/>
          <w:lang w:val="en-GB" w:eastAsia="zh-CN"/>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Cs w:val="22"/>
          <w:lang w:val="en-GB" w:eastAsia="zh-CN"/>
        </w:rPr>
      </w:pPr>
      <w:r w:rsidRPr="00971601">
        <w:rPr>
          <w:rFonts w:cs="Times New Roman"/>
          <w:b/>
          <w:szCs w:val="22"/>
          <w:lang w:val="en-GB" w:eastAsia="zh-CN"/>
        </w:rPr>
        <w:t>ITU-T G.8121.2/Y.1381.2 (revised) “Characteristics of MPLS-TP equipment functional blocks supporting ITU T G.8113.2/Y.1372.2 OAM mechanisms”</w:t>
      </w:r>
      <w:r w:rsidRPr="00971601">
        <w:rPr>
          <w:rFonts w:cs="Times New Roman"/>
          <w:szCs w:val="22"/>
          <w:lang w:val="en-GB" w:eastAsia="zh-CN"/>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r w:rsidRPr="00971601">
        <w:rPr>
          <w:rFonts w:cs="Times New Roman"/>
          <w:b/>
          <w:szCs w:val="22"/>
          <w:lang w:val="en-GB" w:eastAsia="zh-CN"/>
        </w:rPr>
        <w:t xml:space="preserve">ITU-T G.8131 Amd.3 “Linear protection switching for MPLS transport profile - Amendment 3” </w:t>
      </w:r>
      <w:r w:rsidRPr="00971601">
        <w:rPr>
          <w:rFonts w:cs="Times New Roman"/>
          <w:szCs w:val="22"/>
          <w:lang w:val="en-GB" w:eastAsia="zh-CN"/>
        </w:rPr>
        <w:t>(under approval) provides updates on the following: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r w:rsidRPr="00971601">
        <w:rPr>
          <w:rFonts w:cs="Times New Roman"/>
          <w:szCs w:val="22"/>
          <w:lang w:val="en-GB" w:eastAsia="zh-CN"/>
        </w:rPr>
        <w:t>–</w:t>
      </w:r>
      <w:r w:rsidRPr="00971601">
        <w:rPr>
          <w:rFonts w:cs="Times New Roman"/>
          <w:szCs w:val="22"/>
          <w:lang w:val="en-GB" w:eastAsia="zh-CN"/>
        </w:rPr>
        <w:tab/>
        <w:t>Initialization behaviour,</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r w:rsidRPr="00971601">
        <w:rPr>
          <w:rFonts w:cs="Times New Roman"/>
          <w:szCs w:val="22"/>
          <w:lang w:val="en-GB" w:eastAsia="zh-CN"/>
        </w:rPr>
        <w:t>–</w:t>
      </w:r>
      <w:r w:rsidRPr="00971601">
        <w:rPr>
          <w:rFonts w:cs="Times New Roman"/>
          <w:szCs w:val="22"/>
          <w:lang w:val="en-GB" w:eastAsia="zh-CN"/>
        </w:rPr>
        <w:tab/>
        <w:t>State transition modification, and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r w:rsidRPr="00971601">
        <w:rPr>
          <w:rFonts w:cs="Times New Roman"/>
          <w:szCs w:val="22"/>
          <w:lang w:val="en-GB" w:eastAsia="zh-CN"/>
        </w:rPr>
        <w:t>–</w:t>
      </w:r>
      <w:r w:rsidRPr="00971601">
        <w:rPr>
          <w:rFonts w:cs="Times New Roman"/>
          <w:szCs w:val="22"/>
          <w:lang w:val="en-GB" w:eastAsia="zh-CN"/>
        </w:rPr>
        <w:tab/>
        <w:t>Operation related to state transition table lookup.</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lastRenderedPageBreak/>
        <w:t>I.1.9</w:t>
      </w:r>
      <w:r w:rsidRPr="00971601">
        <w:rPr>
          <w:rFonts w:cs="Times New Roman"/>
          <w:b/>
          <w:szCs w:val="22"/>
          <w:lang w:val="en-GB" w:eastAsia="zh-CN"/>
        </w:rPr>
        <w:tab/>
        <w:t>Synchronization and timing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971601">
        <w:rPr>
          <w:rFonts w:cs="Times New Roman"/>
          <w:b/>
          <w:sz w:val="24"/>
          <w:szCs w:val="20"/>
          <w:lang w:val="en-GB" w:eastAsia="zh-CN"/>
        </w:rPr>
        <w:t>ITU-T G.7721 (revised) “Management requirement and information model for synchronization”</w:t>
      </w:r>
      <w:r w:rsidRPr="00971601">
        <w:rPr>
          <w:rFonts w:cs="Times New Roman"/>
          <w:sz w:val="24"/>
          <w:szCs w:val="20"/>
          <w:lang w:val="en-GB" w:eastAsia="zh-CN"/>
        </w:rPr>
        <w:t xml:space="preserve"> (under approval) provides the management requirements and a protocol-neutral management information model for managing network elements and network of synchronization.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G.8260 (2015) Amd.2 “Definitions and terminology for synchronization in packet networks: Amendment 2”</w:t>
      </w:r>
      <w:r w:rsidRPr="00971601">
        <w:rPr>
          <w:rFonts w:cs="Times New Roman"/>
          <w:sz w:val="24"/>
          <w:szCs w:val="20"/>
          <w:lang w:val="en-GB" w:eastAsia="zh-CN"/>
        </w:rPr>
        <w:t xml:space="preserve"> (under approval) provides the following update: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definition of relative time error in clause 3.1.24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Addition of clause I.3.1.4 to Appendix I describing packet selection windows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Modification to clause I.5 to align with terminology in clause I.3.1.4.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971601">
        <w:rPr>
          <w:rFonts w:cs="Times New Roman"/>
          <w:b/>
          <w:sz w:val="24"/>
          <w:szCs w:val="20"/>
          <w:lang w:val="en-GB" w:eastAsia="zh-CN"/>
        </w:rPr>
        <w:t xml:space="preserve">ITU-T G.8262 (revised) “Timing characteristics of synchronous equipment slave clock” </w:t>
      </w:r>
      <w:r w:rsidRPr="00971601">
        <w:rPr>
          <w:rFonts w:cs="Times New Roman"/>
          <w:sz w:val="24"/>
          <w:szCs w:val="20"/>
          <w:lang w:val="en-GB" w:eastAsia="zh-CN"/>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971601">
        <w:rPr>
          <w:rFonts w:cs="Times New Roman"/>
          <w:b/>
          <w:sz w:val="24"/>
          <w:szCs w:val="20"/>
          <w:lang w:val="en-GB" w:eastAsia="zh-CN"/>
        </w:rPr>
        <w:t>ITU-T G.8262.1/Y.1362.1 “Timing characteristics of enhanced synchronous equipment slave clock”</w:t>
      </w:r>
      <w:r w:rsidRPr="00971601">
        <w:rPr>
          <w:rFonts w:cs="Times New Roman"/>
          <w:sz w:val="24"/>
          <w:szCs w:val="20"/>
          <w:lang w:val="en-GB" w:eastAsia="zh-CN"/>
        </w:rPr>
        <w:t xml:space="preserve"> (under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G.8264/Y.1364 (2017) Amd.1 “Distribution of timing information through packet networks - Amendment 1”</w:t>
      </w:r>
      <w:r w:rsidRPr="00971601">
        <w:rPr>
          <w:rFonts w:cs="Times New Roman"/>
          <w:sz w:val="24"/>
          <w:szCs w:val="20"/>
          <w:lang w:val="en-GB" w:eastAsia="zh-CN"/>
        </w:rPr>
        <w:t xml:space="preserve"> makes changes to incorporate the Enhanced Primary Reference Clock (ePRC) into the tables of SSM codes for Synchronous Ethernet.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G.8266/Y.1376 (2016) Amd.1 “Timing characteristics of telecom grandmaster clocks for frequency synchronization - Amendment 1”</w:t>
      </w:r>
      <w:r w:rsidRPr="00971601">
        <w:rPr>
          <w:rFonts w:cs="Times New Roman"/>
          <w:sz w:val="24"/>
          <w:szCs w:val="20"/>
          <w:lang w:val="en-GB" w:eastAsia="zh-CN"/>
        </w:rPr>
        <w:t xml:space="preserve">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Changes the scope to include the GM with embedded PRTC</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Changes Clause 8.1 to account for the GM with embedded PRTC</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Replaces text and provides additional material to Appendix 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G.8271 (2017) Amd.1 “Time and phase synchronization aspects of telecommunication networks - Amendment 1”</w:t>
      </w:r>
      <w:r w:rsidRPr="00971601">
        <w:rPr>
          <w:rFonts w:cs="Times New Roman"/>
          <w:bCs/>
          <w:sz w:val="24"/>
          <w:szCs w:val="20"/>
          <w:lang w:val="en-GB" w:eastAsia="zh-CN"/>
        </w:rPr>
        <w:t xml:space="preserve"> provides the following update: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to Appendix IV on network asymmetry.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G.8271 Amd 2 “Time and phase synchronization aspects of packet networks: Amendment 2”</w:t>
      </w:r>
      <w:r w:rsidRPr="00971601">
        <w:rPr>
          <w:rFonts w:cs="Times New Roman"/>
          <w:bCs/>
          <w:sz w:val="24"/>
          <w:szCs w:val="20"/>
          <w:lang w:val="en-GB" w:eastAsia="zh-CN"/>
        </w:rPr>
        <w:t xml:space="preserve"> (under approval)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Added abbreviations and acronyms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Replaced Tables 1 and 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Enhanced description of FCS field in Annex A.1.3.2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Replaced Table A.7</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Added text to clause I.7.2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Replaced Table II.1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Replaced Table II.2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Added references to the Bibliography.</w:t>
      </w:r>
    </w:p>
    <w:p w:rsidR="00971601" w:rsidRPr="00971601" w:rsidRDefault="00971601" w:rsidP="00AD167E">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lastRenderedPageBreak/>
        <w:t>ITU-T G.8271.1/Y.1366.1 (2017) Amd.1 “Network limits for time synchronization in Packet networks - Amendment 1”</w:t>
      </w:r>
      <w:r w:rsidRPr="00971601">
        <w:rPr>
          <w:rFonts w:cs="Times New Roman"/>
          <w:bCs/>
          <w:sz w:val="24"/>
          <w:szCs w:val="20"/>
          <w:lang w:val="en-GB" w:eastAsia="zh-CN"/>
        </w:rPr>
        <w:t xml:space="preserve">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Changes to clause 7 (Network Limits)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Minor enhancements to Appendix III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Amendment to Appendix V</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Replacement of Appendix VII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Replacement of Figure IX.1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new Appendix X</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new Appendix XI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a Bibliography.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G.8271.2/Y.1366.2 (2017) Amd.1 “Network limits for time synchronization in packet networks with partial timing support from the network - Amendment 1”</w:t>
      </w:r>
      <w:r w:rsidRPr="00971601">
        <w:rPr>
          <w:rFonts w:cs="Times New Roman"/>
          <w:sz w:val="24"/>
          <w:szCs w:val="20"/>
          <w:lang w:val="en-GB" w:eastAsia="zh-CN"/>
        </w:rPr>
        <w:t xml:space="preserve"> (under approval)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60"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Addition of new acronyms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60"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Addition of note to clause 7</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60"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Revision of sub-clause 7.3</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60"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Addition of sub-clause 7.4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60"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Revision of Appendix 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60"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Revision of Appendix 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G.8271.2 Amd.2 “Network limits for time synchronization in packet networks with partial timing support from the network: Amendment 2”</w:t>
      </w:r>
      <w:r w:rsidRPr="00971601">
        <w:rPr>
          <w:rFonts w:cs="Times New Roman"/>
          <w:bCs/>
          <w:sz w:val="24"/>
          <w:szCs w:val="20"/>
          <w:lang w:val="en-GB" w:eastAsia="zh-CN"/>
        </w:rPr>
        <w:t xml:space="preserve"> (under approval)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Replacement of Figure 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text to clauses 7.3.1.1 and 7.3.2.1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Revision of clauses 7.4.1 and 7.4.2</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Replacement of Figures I.2 and I.4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Revision of clauses I.3 and I.6</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Addition of new Appendix IV.</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971601">
        <w:rPr>
          <w:rFonts w:cs="Times New Roman"/>
          <w:b/>
          <w:sz w:val="24"/>
          <w:szCs w:val="20"/>
          <w:lang w:val="en-GB" w:eastAsia="zh-CN"/>
        </w:rPr>
        <w:t>ITU-T G.8272 (revised) “Timing characteristics of primary reference time clocks”</w:t>
      </w:r>
      <w:r w:rsidRPr="00971601">
        <w:rPr>
          <w:rFonts w:cs="Times New Roman"/>
          <w:sz w:val="24"/>
          <w:szCs w:val="20"/>
          <w:lang w:val="en-GB" w:eastAsia="zh-CN"/>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G.8273/Y.1368 “Framework of phase and time clocks”</w:t>
      </w:r>
      <w:r w:rsidRPr="00971601">
        <w:rPr>
          <w:rFonts w:cs="Times New Roman"/>
          <w:sz w:val="24"/>
          <w:szCs w:val="20"/>
          <w:lang w:val="en-GB" w:eastAsia="zh-CN"/>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G.8273.2/Y.1368.2 Amd.2 “Timing characteristics of telecom boundary clocks and telecom time slave clocks - Amendment 2”</w:t>
      </w:r>
      <w:r w:rsidRPr="00971601">
        <w:rPr>
          <w:rFonts w:cs="Times New Roman"/>
          <w:sz w:val="24"/>
          <w:szCs w:val="20"/>
          <w:lang w:val="en-GB" w:eastAsia="zh-CN"/>
        </w:rPr>
        <w:t xml:space="preserve"> (under approval) replaces text in the Scope, in clauses 2, 4, 7.1, 7.1.1, 7.1.2, 7.4.1.2, C.2.4.1.2, and in Annex B . It adds Annex D. It replaces text in Appendices I, II, and V. It replaces text, table and figure in Appendix III and VI.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lastRenderedPageBreak/>
        <w:t>ITU-T G.8273.3/Y.1368.3 Amd.1 “Timing characteristics of telecom transparent clocks - Amendment 1”</w:t>
      </w:r>
      <w:r w:rsidRPr="00971601">
        <w:rPr>
          <w:rFonts w:cs="Times New Roman"/>
          <w:sz w:val="24"/>
          <w:szCs w:val="20"/>
          <w:lang w:val="en-GB" w:eastAsia="zh-CN"/>
        </w:rPr>
        <w:t xml:space="preserve"> (under approval) changes the notes in clauses 7.1.1, 7.1.2 and 7.13. It also adds Appendix III.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G.8275/Y.1369 Amd.1 “Architecture and requirements for packet-based time and phase distribution: Amendment 1”</w:t>
      </w:r>
      <w:r w:rsidRPr="00971601">
        <w:rPr>
          <w:rFonts w:cs="Times New Roman"/>
          <w:bCs/>
          <w:sz w:val="24"/>
          <w:szCs w:val="20"/>
          <w:lang w:val="en-GB" w:eastAsia="zh-CN"/>
        </w:rPr>
        <w:t xml:space="preserve"> (under approval)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 to Acronyms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 to Bibliography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Update Appendix III, Generic IWF PTP clock</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 new Appendix V, Deployment Examples and the Use of Partially Aware Clock Types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 new Appendix VI, cnPRTC functional architecture.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G.8275.1/Y.1369.1 (2016) Amd.2 “Precision time protocol telecom profile for phase/time synchronization with full timing support from the network: Amendment 2”</w:t>
      </w:r>
      <w:r w:rsidRPr="00971601">
        <w:rPr>
          <w:rFonts w:cs="Times New Roman"/>
          <w:bCs/>
          <w:sz w:val="24"/>
          <w:szCs w:val="20"/>
          <w:lang w:val="en-GB" w:eastAsia="zh-CN"/>
        </w:rPr>
        <w:t xml:space="preserve">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Change Annex C to reference G.8275 Annex B</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Correct some settings in Tables V.2 and V.3</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Clarify the requirements on the T-TSC when it is embedded in the end application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Add an example to Appendix XII.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G.8275.2/Y.1369.2 (2016) Amd.2 “Precision time protocol telecom profile for phase/time synchronization with partial timing support from the network - Amendment 2”</w:t>
      </w:r>
      <w:r w:rsidRPr="00971601">
        <w:rPr>
          <w:rFonts w:cs="Times New Roman"/>
          <w:sz w:val="24"/>
          <w:szCs w:val="20"/>
          <w:lang w:val="en-GB" w:eastAsia="zh-CN"/>
        </w:rPr>
        <w:t xml:space="preserve"> provides the following updates: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new acronym to clause 4: T-BC-A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and replaced text in clause 5 related to addition of T-BC-A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and replaced text in clause 6.2.3 related to T-BC-A addition and reference to “local time reference”, including changes to Table 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Changed text in clause 6.6</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references to T-BC-A in clauses 6.7.1 and 6.7.4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T-BC-A reference and “local time reference” to clauses 6.7.6 and 6.7.7</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New material and edits to clause 6.8 including T-BC-A references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references to T-BC-A in Appendix I and Appendix III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“local time reference” to Appendix II</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 xml:space="preserve">Added and replaced material in Appendix IV </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New material added to Appendix V related to PTSF</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Added new Appendix VIII on PTSF-lossSync.</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G.Suppl.sim “Simulations of Transport of Time over Packet Networks”</w:t>
      </w:r>
      <w:r w:rsidRPr="00971601">
        <w:rPr>
          <w:rFonts w:cs="Times New Roman"/>
          <w:sz w:val="24"/>
          <w:szCs w:val="20"/>
          <w:lang w:val="en-GB" w:eastAsia="zh-CN"/>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are described.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 xml:space="preserve">Since SyncE noise accumulation results are needed as input to the simulation of time error accumulation, models and simulation analyses for SyncE noise generation and accumulation are </w:t>
      </w:r>
      <w:r w:rsidRPr="00971601">
        <w:rPr>
          <w:rFonts w:cs="Times New Roman"/>
          <w:sz w:val="24"/>
          <w:szCs w:val="20"/>
          <w:lang w:val="en-GB" w:eastAsia="zh-CN"/>
        </w:rPr>
        <w:lastRenderedPageBreak/>
        <w:t>also described. The modelling and simulation work described here is limited to steady-state behaviour, non-enhanced clocks, full-timing support from the network, and frequency provided by the physical layer by SyncE. Simulation cases that do not have these limitations are for further study.</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I.1.10</w:t>
      </w:r>
      <w:r w:rsidRPr="00971601">
        <w:rPr>
          <w:rFonts w:cs="Times New Roman"/>
          <w:b/>
          <w:szCs w:val="22"/>
          <w:lang w:val="en-GB" w:eastAsia="zh-CN"/>
        </w:rPr>
        <w:tab/>
        <w:t>Cable</w:t>
      </w:r>
      <w:bookmarkEnd w:id="223"/>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J.207 (revised) “Specification for integrated broadcast and broadband digital television application control framework”</w:t>
      </w:r>
      <w:r w:rsidRPr="00971601">
        <w:rPr>
          <w:rFonts w:cs="Times New Roman"/>
          <w:sz w:val="24"/>
          <w:szCs w:val="20"/>
          <w:lang w:val="en-GB" w:eastAsia="zh-CN"/>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J.297 (revised) “Requirements and functional specification of cable set top box for 4K ultra high definition television”</w:t>
      </w:r>
      <w:r w:rsidRPr="00971601">
        <w:rPr>
          <w:rFonts w:cs="Times New Roman"/>
          <w:sz w:val="24"/>
          <w:szCs w:val="20"/>
          <w:lang w:val="en-GB" w:eastAsia="zh-CN"/>
        </w:rPr>
        <w:t xml:space="preserve"> adds Multiplex method for TLV and channel bonding in functional specification part and new function HDR for 4K ultra high definition service as well as several editorial modifications and updates in Appendix.</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highlight w:val="yellow"/>
          <w:lang w:val="en-GB" w:eastAsia="zh-CN"/>
        </w:rPr>
      </w:pPr>
      <w:r w:rsidRPr="00971601">
        <w:rPr>
          <w:rFonts w:cs="Times New Roman"/>
          <w:b/>
          <w:sz w:val="24"/>
          <w:szCs w:val="20"/>
          <w:lang w:val="en-GB" w:eastAsia="zh-CN"/>
        </w:rPr>
        <w:t>ITU-T J.382 (revised) “Advanced digital downstream transmission systems for television, sound and data services for cable distribution”</w:t>
      </w:r>
      <w:r w:rsidRPr="00971601">
        <w:rPr>
          <w:rFonts w:cs="Times New Roman"/>
          <w:sz w:val="24"/>
          <w:szCs w:val="20"/>
          <w:lang w:val="en-GB" w:eastAsia="zh-CN"/>
        </w:rPr>
        <w:t xml:space="preserve"> provides specifications that should be considered for advanced digital cable downstream transmission technologies to provide high spectral efficiency 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ITU-T J.1107 “Architecture and specification for Radio over IP transmission systems”</w:t>
      </w:r>
      <w:r w:rsidRPr="00971601">
        <w:rPr>
          <w:rFonts w:cs="Times New Roman"/>
          <w:sz w:val="24"/>
          <w:szCs w:val="20"/>
          <w:lang w:val="en-GB" w:eastAsia="zh-CN"/>
        </w:rPr>
        <w:t xml:space="preserve"> </w:t>
      </w:r>
      <w:r w:rsidRPr="00971601">
        <w:rPr>
          <w:rFonts w:cs="Times New Roman"/>
          <w:bCs/>
          <w:sz w:val="24"/>
          <w:szCs w:val="20"/>
          <w:lang w:val="en-GB" w:eastAsia="zh-CN"/>
        </w:rPr>
        <w:t>provide a cost-effective adaptable solution for HFC-based cable TV network devices in optic-based cable TV network. The purpose of RoIP system is to transmit Data Over Cable Service Interface Specifications (DOCSIS) based Up Stream (US) RF signal of Cable Modem (CM) to Cable Modem Termination System (CMTS) through IP transmission in optic-based cable TV network.</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28" w:name="_Toc480527893"/>
      <w:r w:rsidRPr="00971601">
        <w:rPr>
          <w:rFonts w:cs="Times New Roman"/>
          <w:b/>
          <w:szCs w:val="22"/>
          <w:lang w:val="en-GB" w:eastAsia="zh-CN"/>
        </w:rPr>
        <w:t>I.2.2</w:t>
      </w:r>
      <w:r w:rsidRPr="00971601">
        <w:rPr>
          <w:rFonts w:cs="Times New Roman"/>
          <w:b/>
          <w:szCs w:val="22"/>
          <w:lang w:val="en-GB" w:eastAsia="zh-CN"/>
        </w:rPr>
        <w:tab/>
      </w:r>
      <w:bookmarkEnd w:id="228"/>
      <w:r w:rsidRPr="00971601">
        <w:rPr>
          <w:rFonts w:cs="Times New Roman"/>
          <w:b/>
          <w:szCs w:val="22"/>
          <w:lang w:val="en-GB" w:eastAsia="zh-CN"/>
        </w:rPr>
        <w:t>Smart ubiquitous networks, next-generation networks evolution, and future networks</w:t>
      </w:r>
    </w:p>
    <w:p w:rsidR="00971601" w:rsidRPr="00971601" w:rsidRDefault="00971601" w:rsidP="00971601">
      <w:pPr>
        <w:tabs>
          <w:tab w:val="clear" w:pos="1134"/>
        </w:tabs>
        <w:bidi w:val="0"/>
        <w:spacing w:line="240" w:lineRule="auto"/>
        <w:jc w:val="left"/>
        <w:rPr>
          <w:rFonts w:eastAsia="Gulim" w:cs="Times New Roman"/>
          <w:bCs/>
          <w:sz w:val="24"/>
          <w:szCs w:val="20"/>
          <w:highlight w:val="yellow"/>
          <w:lang w:val="en-GB"/>
        </w:rPr>
      </w:pPr>
      <w:r w:rsidRPr="00971601">
        <w:rPr>
          <w:rFonts w:eastAsia="Gulim" w:cs="Times New Roman"/>
          <w:b/>
          <w:bCs/>
          <w:sz w:val="24"/>
          <w:szCs w:val="20"/>
          <w:lang w:val="en-GB"/>
        </w:rPr>
        <w:t>ITU-T Q.850 (revised) “Usage of cause and location in the Digital Subscriber Signalling System No. 1 and the Signalling System No. 7 ISDN user part”</w:t>
      </w:r>
      <w:r w:rsidRPr="00971601">
        <w:rPr>
          <w:rFonts w:eastAsia="Gulim" w:cs="Times New Roman"/>
          <w:bCs/>
          <w:sz w:val="24"/>
          <w:szCs w:val="20"/>
          <w:lang w:val="en-GB"/>
        </w:rPr>
        <w:t xml:space="preserve"> defines the format, encoding and semantics of cause information elements/parameters and the usage of the location field, in the Digital Subscriber Signalling System No. 1 and the Signalling System No. 7 ISDN User Part.</w:t>
      </w:r>
    </w:p>
    <w:p w:rsidR="00971601" w:rsidRPr="00971601" w:rsidRDefault="00971601" w:rsidP="00971601">
      <w:pPr>
        <w:tabs>
          <w:tab w:val="clear" w:pos="1134"/>
        </w:tabs>
        <w:bidi w:val="0"/>
        <w:spacing w:line="240" w:lineRule="auto"/>
        <w:jc w:val="left"/>
        <w:rPr>
          <w:rFonts w:eastAsia="Gulim" w:cs="Times New Roman"/>
          <w:sz w:val="24"/>
          <w:szCs w:val="20"/>
          <w:highlight w:val="yellow"/>
          <w:lang w:val="en-GB"/>
        </w:rPr>
      </w:pPr>
      <w:r w:rsidRPr="00971601">
        <w:rPr>
          <w:rFonts w:eastAsia="Gulim" w:cs="Times New Roman"/>
          <w:b/>
          <w:sz w:val="24"/>
          <w:szCs w:val="20"/>
          <w:lang w:val="en-GB"/>
        </w:rPr>
        <w:t>ITU-T Q.3405 “IPv6 protocol procedures for broadband services”</w:t>
      </w:r>
      <w:r w:rsidRPr="00971601">
        <w:rPr>
          <w:rFonts w:eastAsia="Gulim" w:cs="Times New Roman"/>
          <w:sz w:val="24"/>
          <w:szCs w:val="20"/>
          <w:lang w:val="en-GB"/>
        </w:rPr>
        <w:t xml:space="preserve"> identifies the IPv6 protocol procedures which support broadband services with IPv6 transition. The protocol procedures are specified according to three basic IPv6 transition modes, including dual stack, tunnelling and translation.</w:t>
      </w:r>
    </w:p>
    <w:p w:rsidR="00971601" w:rsidRPr="00971601" w:rsidRDefault="00971601" w:rsidP="00971601">
      <w:pPr>
        <w:tabs>
          <w:tab w:val="clear" w:pos="1134"/>
        </w:tabs>
        <w:bidi w:val="0"/>
        <w:spacing w:line="240" w:lineRule="auto"/>
        <w:jc w:val="left"/>
        <w:rPr>
          <w:rFonts w:eastAsia="Gulim" w:cs="Times New Roman"/>
          <w:sz w:val="24"/>
          <w:szCs w:val="20"/>
          <w:highlight w:val="yellow"/>
          <w:lang w:val="en-GB"/>
        </w:rPr>
      </w:pPr>
      <w:r w:rsidRPr="00971601">
        <w:rPr>
          <w:rFonts w:eastAsia="Gulim" w:cs="Times New Roman"/>
          <w:b/>
          <w:sz w:val="24"/>
          <w:szCs w:val="20"/>
          <w:lang w:val="en-GB"/>
        </w:rPr>
        <w:t>ITU-T Q.3641 “IMS references to Release 11 for communication between IMS and NGN Networks in order to support the end-to-end service interoperability”</w:t>
      </w:r>
      <w:r w:rsidRPr="00971601">
        <w:rPr>
          <w:rFonts w:eastAsia="Gulim" w:cs="Times New Roman"/>
          <w:sz w:val="24"/>
          <w:szCs w:val="20"/>
          <w:lang w:val="en-GB"/>
        </w:rPr>
        <w:t xml:space="preserve"> identifies the IMS IP-Multimedia Subsystem specifications for the "ETSI Release 11" as base for the communication between IMS and NGN Network in order to support end-to-end service interoperability.</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Q.3717 “ Signalling requirements for automatic management of IP address pool by SDN technologies on BNG”</w:t>
      </w:r>
      <w:r w:rsidRPr="00971601">
        <w:rPr>
          <w:rFonts w:eastAsia="Gulim" w:cs="Times New Roman"/>
          <w:bCs/>
          <w:sz w:val="24"/>
          <w:szCs w:val="20"/>
          <w:lang w:val="en-GB"/>
        </w:rPr>
        <w:t xml:space="preserve"> describes the signalling requirements for the implementation of automatic management and efficient utilization of IP address resources using software defined </w:t>
      </w:r>
      <w:r w:rsidRPr="00971601">
        <w:rPr>
          <w:rFonts w:eastAsia="Gulim" w:cs="Times New Roman"/>
          <w:bCs/>
          <w:sz w:val="24"/>
          <w:szCs w:val="20"/>
          <w:lang w:val="en-GB"/>
        </w:rPr>
        <w:lastRenderedPageBreak/>
        <w:t>networking technologies on broadband network gateways. The signalling is used to automatically implement allocation, monitor and reclaim of IP address resources.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Q.3718 “Signalling requirements of the Sew interface for Virtual Data Center”</w:t>
      </w:r>
      <w:r w:rsidRPr="00971601">
        <w:rPr>
          <w:rFonts w:eastAsia="Gulim" w:cs="Times New Roman"/>
          <w:bCs/>
          <w:sz w:val="24"/>
          <w:szCs w:val="20"/>
          <w:lang w:val="en-GB"/>
        </w:rPr>
        <w:t xml:space="preserve"> focuses on the inter-domain Sew interface which is standardized to allow for multiple control entities within Virtual Data Center (VDC). In VDC, the SDN control entities exchanges the control plane related information with each other through the Sew interface.</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X.609.6 “Managed P2P communications: Content distribution signalling requirements"</w:t>
      </w:r>
      <w:r w:rsidRPr="00971601">
        <w:rPr>
          <w:rFonts w:eastAsia="Gulim" w:cs="Times New Roman"/>
          <w:bCs/>
          <w:sz w:val="24"/>
          <w:szCs w:val="20"/>
          <w:lang w:val="en-GB"/>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X.609.7 “Managed P2P communications: Content distribution peer protocol"</w:t>
      </w:r>
      <w:r w:rsidRPr="00971601">
        <w:rPr>
          <w:rFonts w:eastAsia="Gulim" w:cs="Times New Roman"/>
          <w:bCs/>
          <w:sz w:val="24"/>
          <w:szCs w:val="20"/>
          <w:lang w:val="en-GB"/>
        </w:rPr>
        <w:t xml:space="preserve"> (under approval)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Y.2072 “Framework of Energy Sharing and Trading Platform”</w:t>
      </w:r>
      <w:r w:rsidRPr="00971601">
        <w:rPr>
          <w:rFonts w:eastAsia="Gulim" w:cs="Times New Roman"/>
          <w:bCs/>
          <w:sz w:val="24"/>
          <w:szCs w:val="20"/>
          <w:lang w:val="en-GB"/>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Finally mechanisms for energy information exchange to support integrated control and management services on the energy sharing and trading platform are described.</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0"/>
          <w:lang w:val="en-GB"/>
        </w:rPr>
        <w:t>ITU-T Y.2323 “Requirements and capabilities of orchestration in next generation network evolution”</w:t>
      </w:r>
      <w:r w:rsidRPr="00971601">
        <w:rPr>
          <w:rFonts w:eastAsia="Gulim" w:cs="Times New Roman"/>
          <w:bCs/>
          <w:sz w:val="24"/>
          <w:szCs w:val="20"/>
          <w:lang w:val="en-GB"/>
        </w:rPr>
        <w:t xml:space="preserve"> (under approval) 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rsidR="00971601" w:rsidRPr="00971601" w:rsidRDefault="00971601" w:rsidP="00971601">
      <w:pPr>
        <w:tabs>
          <w:tab w:val="clear" w:pos="1134"/>
        </w:tabs>
        <w:bidi w:val="0"/>
        <w:spacing w:after="120" w:line="240" w:lineRule="auto"/>
        <w:jc w:val="left"/>
        <w:rPr>
          <w:rFonts w:eastAsia="Gulim" w:cs="Times New Roman"/>
          <w:b/>
          <w:bCs/>
          <w:sz w:val="24"/>
          <w:szCs w:val="20"/>
          <w:lang w:val="en-GB"/>
        </w:rPr>
      </w:pPr>
      <w:r w:rsidRPr="00971601">
        <w:rPr>
          <w:rFonts w:eastAsia="Gulim" w:cs="Times New Roman"/>
          <w:b/>
          <w:bCs/>
          <w:sz w:val="24"/>
          <w:szCs w:val="20"/>
          <w:lang w:val="en-GB"/>
        </w:rPr>
        <w:t>ITU-T Y.2242 “Service function chaining in mobile network”</w:t>
      </w:r>
      <w:r w:rsidRPr="00971601">
        <w:rPr>
          <w:rFonts w:eastAsia="Gulim" w:cs="Times New Roman"/>
          <w:bCs/>
          <w:sz w:val="24"/>
          <w:szCs w:val="20"/>
          <w:lang w:val="en-GB"/>
        </w:rPr>
        <w:t xml:space="preserve"> (under approval)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w:t>
      </w:r>
      <w:r w:rsidRPr="00971601">
        <w:rPr>
          <w:rFonts w:eastAsia="Gulim" w:cs="Times New Roman"/>
          <w:bCs/>
          <w:sz w:val="24"/>
          <w:szCs w:val="20"/>
          <w:lang w:val="en-GB"/>
        </w:rPr>
        <w:lastRenderedPageBreak/>
        <w:t>virtualized. The objective of this document is to describe the requirements, architecture, functional entities, reference points and information flows of service function chaining in mobile networks..</w:t>
      </w:r>
    </w:p>
    <w:p w:rsidR="00971601" w:rsidRPr="00971601" w:rsidRDefault="00971601" w:rsidP="00971601">
      <w:pPr>
        <w:tabs>
          <w:tab w:val="clear" w:pos="1134"/>
        </w:tabs>
        <w:bidi w:val="0"/>
        <w:spacing w:line="240" w:lineRule="auto"/>
        <w:jc w:val="left"/>
        <w:rPr>
          <w:rFonts w:eastAsia="Gulim" w:cs="Times New Roman"/>
          <w:bCs/>
          <w:sz w:val="24"/>
          <w:szCs w:val="20"/>
          <w:highlight w:val="yellow"/>
          <w:lang w:val="en-GB"/>
        </w:rPr>
      </w:pPr>
      <w:r w:rsidRPr="00971601">
        <w:rPr>
          <w:rFonts w:eastAsia="Gulim" w:cs="Times New Roman"/>
          <w:b/>
          <w:bCs/>
          <w:sz w:val="24"/>
          <w:szCs w:val="20"/>
          <w:lang w:val="en-GB"/>
        </w:rPr>
        <w:t>ITU-T Y.2305 “Unified management of Content Delivery Networks”</w:t>
      </w:r>
      <w:r w:rsidRPr="00971601">
        <w:rPr>
          <w:rFonts w:eastAsia="Gulim" w:cs="Times New Roman"/>
          <w:bCs/>
          <w:sz w:val="24"/>
          <w:szCs w:val="20"/>
          <w:lang w:val="en-GB"/>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Y.2619 “Operation, administration, and maintenance functions and mechanisms for Public packet Telecommunication Data Network (PTDN)”</w:t>
      </w:r>
      <w:r w:rsidRPr="00971601">
        <w:rPr>
          <w:rFonts w:eastAsia="Gulim" w:cs="Times New Roman"/>
          <w:sz w:val="24"/>
          <w:szCs w:val="20"/>
          <w:lang w:val="en-GB"/>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rsidR="00971601" w:rsidRPr="00971601" w:rsidRDefault="00971601" w:rsidP="00971601">
      <w:pPr>
        <w:tabs>
          <w:tab w:val="clear" w:pos="1134"/>
        </w:tabs>
        <w:bidi w:val="0"/>
        <w:spacing w:after="120" w:line="240" w:lineRule="auto"/>
        <w:jc w:val="left"/>
        <w:rPr>
          <w:rFonts w:eastAsia="Gulim" w:cs="Times New Roman"/>
          <w:sz w:val="24"/>
          <w:szCs w:val="20"/>
          <w:lang w:val="en-GB"/>
        </w:rPr>
      </w:pPr>
      <w:r w:rsidRPr="00971601">
        <w:rPr>
          <w:rFonts w:eastAsia="Gulim" w:cs="Times New Roman"/>
          <w:b/>
          <w:sz w:val="24"/>
          <w:szCs w:val="20"/>
          <w:lang w:val="en-GB"/>
        </w:rPr>
        <w:t>ITU-T Y.2323 “Requirements and capabilities of orchestration in next generation network evolution”</w:t>
      </w:r>
      <w:r w:rsidRPr="00971601">
        <w:rPr>
          <w:rFonts w:eastAsia="Gulim" w:cs="Times New Roman"/>
          <w:sz w:val="24"/>
          <w:szCs w:val="20"/>
          <w:lang w:val="en-GB"/>
        </w:rPr>
        <w:t xml:space="preserve"> (under approval) 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Y.2814 “Mobility management framework over reconfigurable networks</w:t>
      </w:r>
      <w:r w:rsidRPr="00971601">
        <w:rPr>
          <w:rFonts w:eastAsia="Gulim" w:cs="Times New Roman"/>
          <w:bCs/>
          <w:sz w:val="24"/>
          <w:szCs w:val="20"/>
          <w:lang w:val="en-GB"/>
        </w:rPr>
        <w:t xml:space="preserve">” </w:t>
      </w:r>
      <w:r w:rsidRPr="00971601">
        <w:rPr>
          <w:rFonts w:eastAsia="Gulim" w:cs="Times New Roman"/>
          <w:sz w:val="24"/>
          <w:szCs w:val="20"/>
          <w:lang w:val="en-GB"/>
        </w:rPr>
        <w:t>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target mobility management framework.</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Y.2815 “Mobility supporting architecture for mobile Peer to Peer service in heterogeneous wireless networks”</w:t>
      </w:r>
      <w:r w:rsidRPr="00971601">
        <w:rPr>
          <w:rFonts w:eastAsia="Gulim" w:cs="Times New Roman"/>
          <w:sz w:val="24"/>
          <w:szCs w:val="20"/>
          <w:lang w:val="en-GB"/>
        </w:rPr>
        <w:t xml:space="preserve"> (under approval) 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Y.Suppl.51 “Device Independent Screen-free service models and scenarios”</w:t>
      </w:r>
      <w:r w:rsidRPr="00971601">
        <w:rPr>
          <w:rFonts w:eastAsia="Gulim" w:cs="Times New Roman"/>
          <w:sz w:val="24"/>
          <w:szCs w:val="20"/>
          <w:lang w:val="en-GB"/>
        </w:rPr>
        <w:t xml:space="preserve"> describes service models and scenarios for device independent screen-free service based on FMC (Fixed Mobile Convergence). This Supplement uses the features defined on Y.2720 sup.14, Y.sof (Supplementary service scenarios for fixed-mobile convergence).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I.2.3</w:t>
      </w:r>
      <w:r w:rsidRPr="00971601">
        <w:rPr>
          <w:rFonts w:cs="Times New Roman"/>
          <w:b/>
          <w:szCs w:val="22"/>
          <w:lang w:val="en-GB" w:eastAsia="zh-CN"/>
        </w:rPr>
        <w:tab/>
        <w:t>IMT-2020/5G networks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 xml:space="preserve">ITU-T Y.3102 “Framework of the IMT-2020 network” </w:t>
      </w:r>
      <w:r w:rsidRPr="00971601">
        <w:rPr>
          <w:rFonts w:eastAsia="Gulim" w:cs="Times New Roman"/>
          <w:bCs/>
          <w:sz w:val="24"/>
          <w:szCs w:val="24"/>
          <w:lang w:val="en-GB" w:eastAsia="ko-KR"/>
        </w:rPr>
        <w:t>provides the framework for overall non-radio aspects of the IMT-2020 network. Following an introduction to the key features of the IMT-2020 network, architectural design considerations and framework of the IMT-2020 network are provided.</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ITU-T Y.3103 “Business Role-based Models in IMT-2020”</w:t>
      </w:r>
      <w:r w:rsidRPr="00971601">
        <w:rPr>
          <w:rFonts w:eastAsia="Gulim" w:cs="Times New Roman"/>
          <w:bCs/>
          <w:sz w:val="24"/>
          <w:szCs w:val="24"/>
          <w:lang w:val="en-GB" w:eastAsia="ko-KR"/>
        </w:rPr>
        <w:t xml:space="preserve"> describes business roles, business role-based models and best practice use cases in IMT-2020 from different relevant perspectives. It can be used as a guideline for further IMT-2020 studies from business point of view as well as for deployment and operation of IMT-2020 networks.</w:t>
      </w:r>
    </w:p>
    <w:p w:rsidR="00971601" w:rsidRPr="00971601" w:rsidRDefault="00971601" w:rsidP="00971601">
      <w:pPr>
        <w:tabs>
          <w:tab w:val="clear" w:pos="1134"/>
        </w:tabs>
        <w:bidi w:val="0"/>
        <w:spacing w:after="120"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ITU-T Y.3104 “Architecture of the IMT-2020 network”</w:t>
      </w:r>
      <w:r w:rsidRPr="00971601">
        <w:rPr>
          <w:rFonts w:eastAsia="Gulim" w:cs="Times New Roman"/>
          <w:bCs/>
          <w:sz w:val="24"/>
          <w:szCs w:val="24"/>
          <w:lang w:val="en-GB" w:eastAsia="ko-KR"/>
        </w:rPr>
        <w:t xml:space="preserve"> (under approval) provides the architecture of the IMT-2020 network from a functional perspective. An architecture reference model of the IMT-2020 network and procedures of the IMT-2020 network basic services [ITU-T Y.3102] are specified.</w:t>
      </w:r>
    </w:p>
    <w:p w:rsidR="00971601" w:rsidRPr="00971601" w:rsidRDefault="00971601" w:rsidP="00971601">
      <w:pPr>
        <w:tabs>
          <w:tab w:val="clear" w:pos="1134"/>
        </w:tabs>
        <w:bidi w:val="0"/>
        <w:spacing w:after="120" w:line="240" w:lineRule="auto"/>
        <w:jc w:val="left"/>
        <w:rPr>
          <w:rFonts w:eastAsia="Gulim" w:cs="Times New Roman"/>
          <w:b/>
          <w:bCs/>
          <w:sz w:val="24"/>
          <w:szCs w:val="24"/>
          <w:lang w:val="en-GB" w:eastAsia="ko-KR"/>
        </w:rPr>
      </w:pPr>
      <w:r w:rsidRPr="00971601">
        <w:rPr>
          <w:rFonts w:eastAsia="Gulim" w:cs="Times New Roman"/>
          <w:b/>
          <w:bCs/>
          <w:sz w:val="24"/>
          <w:szCs w:val="24"/>
          <w:lang w:val="en-GB" w:eastAsia="ko-KR"/>
        </w:rPr>
        <w:lastRenderedPageBreak/>
        <w:t>ITU-T Y.3105 “Requirements of capability exposure in the IMT-2020 network”</w:t>
      </w:r>
      <w:r w:rsidRPr="00971601">
        <w:rPr>
          <w:rFonts w:eastAsia="Gulim" w:cs="Times New Roman"/>
          <w:bCs/>
          <w:sz w:val="24"/>
          <w:szCs w:val="24"/>
          <w:lang w:val="en-GB" w:eastAsia="ko-KR"/>
        </w:rPr>
        <w:t xml:space="preserve"> (under approval)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QoS capabilities. Related scenarios of capability exposure in the IMT-2020 network are provided in Appendix.</w:t>
      </w:r>
    </w:p>
    <w:p w:rsidR="00971601" w:rsidRPr="00971601" w:rsidRDefault="00971601" w:rsidP="00971601">
      <w:pPr>
        <w:tabs>
          <w:tab w:val="clear" w:pos="1134"/>
        </w:tabs>
        <w:bidi w:val="0"/>
        <w:spacing w:line="240" w:lineRule="auto"/>
        <w:jc w:val="left"/>
        <w:rPr>
          <w:rFonts w:eastAsia="Gulim" w:cs="Times New Roman"/>
          <w:sz w:val="24"/>
          <w:szCs w:val="24"/>
          <w:highlight w:val="yellow"/>
          <w:lang w:val="en-GB" w:eastAsia="ko-KR"/>
        </w:rPr>
      </w:pPr>
      <w:r w:rsidRPr="00971601">
        <w:rPr>
          <w:rFonts w:eastAsia="Gulim" w:cs="Times New Roman"/>
          <w:b/>
          <w:sz w:val="24"/>
          <w:szCs w:val="24"/>
          <w:lang w:val="en-GB" w:eastAsia="ko-KR"/>
        </w:rPr>
        <w:t>ITU-T Y.3112 (revised) “Framework for the support of Multiple Network Slicing in the IMT-2020 network”</w:t>
      </w:r>
      <w:r w:rsidRPr="00971601">
        <w:rPr>
          <w:rFonts w:eastAsia="Gulim" w:cs="Times New Roman"/>
          <w:bCs/>
          <w:sz w:val="24"/>
          <w:szCs w:val="24"/>
          <w:lang w:val="en-GB" w:eastAsia="ko-KR"/>
        </w:rPr>
        <w:t xml:space="preserve"> (under approval) </w:t>
      </w:r>
      <w:r w:rsidRPr="00971601">
        <w:rPr>
          <w:rFonts w:eastAsia="Gulim" w:cs="Times New Roman"/>
          <w:sz w:val="24"/>
          <w:szCs w:val="24"/>
          <w:lang w:val="en-GB" w:eastAsia="ko-KR"/>
        </w:rPr>
        <w:t>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rsidR="00971601" w:rsidRPr="00971601" w:rsidRDefault="00971601" w:rsidP="00971601">
      <w:pPr>
        <w:tabs>
          <w:tab w:val="clear" w:pos="1134"/>
        </w:tabs>
        <w:bidi w:val="0"/>
        <w:spacing w:after="120" w:line="240" w:lineRule="auto"/>
        <w:jc w:val="left"/>
        <w:rPr>
          <w:rFonts w:eastAsia="Gulim" w:cs="Times New Roman"/>
          <w:sz w:val="24"/>
          <w:szCs w:val="24"/>
          <w:lang w:val="en-GB" w:eastAsia="ko-KR"/>
        </w:rPr>
      </w:pPr>
      <w:r w:rsidRPr="00971601">
        <w:rPr>
          <w:rFonts w:eastAsia="Gulim" w:cs="Times New Roman"/>
          <w:b/>
          <w:sz w:val="24"/>
          <w:szCs w:val="24"/>
          <w:lang w:val="en-GB" w:eastAsia="ko-KR"/>
        </w:rPr>
        <w:t>ITU-T Y.3170 “Requirements of machine learning based QoS assurance for IMT-2020 network”</w:t>
      </w:r>
      <w:r w:rsidRPr="00971601">
        <w:rPr>
          <w:rFonts w:eastAsia="Gulim" w:cs="Times New Roman"/>
          <w:sz w:val="24"/>
          <w:szCs w:val="24"/>
          <w:lang w:val="en-GB" w:eastAsia="ko-KR"/>
        </w:rPr>
        <w:t xml:space="preserve"> describes the concept of network slicing and use cases of multiple network slicing in the IMT-2020 network. Multiple network slicing is a type of network slicing to enabling a single device to simultaneously connect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rsidR="00971601" w:rsidRPr="00971601" w:rsidRDefault="00971601" w:rsidP="00971601">
      <w:pPr>
        <w:tabs>
          <w:tab w:val="clear" w:pos="1134"/>
        </w:tabs>
        <w:bidi w:val="0"/>
        <w:spacing w:after="120" w:line="240" w:lineRule="auto"/>
        <w:jc w:val="left"/>
        <w:rPr>
          <w:rFonts w:eastAsia="Gulim" w:cs="Times New Roman"/>
          <w:b/>
          <w:sz w:val="24"/>
          <w:szCs w:val="20"/>
          <w:lang w:val="en-GB"/>
        </w:rPr>
      </w:pPr>
      <w:r w:rsidRPr="00971601">
        <w:rPr>
          <w:rFonts w:eastAsia="Gulim" w:cs="Times New Roman"/>
          <w:b/>
          <w:sz w:val="24"/>
          <w:szCs w:val="20"/>
          <w:lang w:val="en-GB"/>
        </w:rPr>
        <w:t>ITU-T Y.3324 “Requirements and Architectural Framework for Autonomic Management and Control of IMT-2020 Networks”</w:t>
      </w:r>
      <w:r w:rsidRPr="00971601">
        <w:rPr>
          <w:rFonts w:eastAsia="Gulim" w:cs="Times New Roman"/>
          <w:sz w:val="24"/>
          <w:szCs w:val="20"/>
          <w:lang w:val="en-GB"/>
        </w:rPr>
        <w:t xml:space="preserve"> (under approval)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Q.5001 “Signalling requirements and architecture of intelligent edge computing”</w:t>
      </w:r>
      <w:r w:rsidRPr="00971601">
        <w:rPr>
          <w:rFonts w:eastAsia="Gulim" w:cs="Times New Roman"/>
          <w:sz w:val="24"/>
          <w:szCs w:val="20"/>
          <w:lang w:val="en-GB"/>
        </w:rPr>
        <w:t xml:space="preserve"> 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rsidR="00971601" w:rsidRPr="00971601" w:rsidRDefault="00971601" w:rsidP="00971601">
      <w:pPr>
        <w:tabs>
          <w:tab w:val="clear" w:pos="1134"/>
        </w:tabs>
        <w:bidi w:val="0"/>
        <w:spacing w:line="240" w:lineRule="auto"/>
        <w:jc w:val="left"/>
        <w:rPr>
          <w:rFonts w:eastAsia="Gulim" w:cs="Times New Roman"/>
          <w:sz w:val="24"/>
          <w:szCs w:val="24"/>
          <w:lang w:val="en-GB" w:eastAsia="ko-KR"/>
        </w:rPr>
      </w:pPr>
      <w:r w:rsidRPr="00971601">
        <w:rPr>
          <w:rFonts w:eastAsia="Gulim" w:cs="Times New Roman"/>
          <w:b/>
          <w:sz w:val="24"/>
          <w:szCs w:val="24"/>
          <w:lang w:val="en-GB" w:eastAsia="ko-KR"/>
        </w:rPr>
        <w:t xml:space="preserve">ITU-T G.sup.5GP “5G Wireless Fronthaul Requirements in a PON Context” </w:t>
      </w:r>
      <w:r w:rsidRPr="00971601">
        <w:rPr>
          <w:rFonts w:eastAsia="Gulim" w:cs="Times New Roman"/>
          <w:sz w:val="24"/>
          <w:szCs w:val="24"/>
          <w:lang w:val="en-GB" w:eastAsia="ko-KR"/>
        </w:rPr>
        <w:t>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are hypothesized.</w:t>
      </w:r>
    </w:p>
    <w:p w:rsidR="00971601" w:rsidRPr="00971601" w:rsidRDefault="00971601" w:rsidP="00971601">
      <w:pPr>
        <w:tabs>
          <w:tab w:val="clear" w:pos="1134"/>
        </w:tabs>
        <w:bidi w:val="0"/>
        <w:spacing w:after="120" w:line="240" w:lineRule="auto"/>
        <w:jc w:val="left"/>
        <w:rPr>
          <w:rFonts w:eastAsia="Gulim" w:cs="Times New Roman"/>
          <w:sz w:val="24"/>
          <w:szCs w:val="24"/>
          <w:lang w:val="en-GB" w:eastAsia="ko-KR"/>
        </w:rPr>
      </w:pPr>
      <w:r w:rsidRPr="00971601">
        <w:rPr>
          <w:rFonts w:eastAsia="Gulim" w:cs="Times New Roman"/>
          <w:b/>
          <w:sz w:val="24"/>
          <w:szCs w:val="24"/>
          <w:lang w:val="en-GB" w:eastAsia="ko-KR"/>
        </w:rPr>
        <w:t xml:space="preserve">ITU-T Y.Suppl.47 to Y.3070-series “Information-Centric Networking – Overview, Standardization Gaps and Proof-of-Concept” </w:t>
      </w:r>
      <w:r w:rsidRPr="00971601">
        <w:rPr>
          <w:rFonts w:eastAsia="Gulim" w:cs="Times New Roman"/>
          <w:sz w:val="24"/>
          <w:szCs w:val="24"/>
          <w:lang w:val="en-GB" w:eastAsia="ko-KR"/>
        </w:rPr>
        <w:t>provides the overview of information-centric networking and describes the fifteen standardization gaps and five proof-of-concept investigated by ITU-T Focus Group on IMT-2020 (FG IMT-2020) during 2015-2016. It is based on the ICN related contents of the two final output documents of FG IMT-2020 [b-FG IMT-2020 Gaps] [b-FG IMT-2020 ICN PoC].</w:t>
      </w:r>
    </w:p>
    <w:p w:rsidR="00971601" w:rsidRPr="00971601" w:rsidRDefault="00971601" w:rsidP="00971601">
      <w:pPr>
        <w:tabs>
          <w:tab w:val="clear" w:pos="1134"/>
        </w:tabs>
        <w:bidi w:val="0"/>
        <w:spacing w:line="240" w:lineRule="auto"/>
        <w:jc w:val="left"/>
        <w:rPr>
          <w:rFonts w:eastAsia="Gulim" w:cs="Times New Roman"/>
          <w:sz w:val="24"/>
          <w:szCs w:val="24"/>
          <w:highlight w:val="yellow"/>
          <w:lang w:val="en-GB" w:eastAsia="ko-KR"/>
        </w:rPr>
      </w:pPr>
      <w:r w:rsidRPr="00971601">
        <w:rPr>
          <w:rFonts w:eastAsia="Gulim" w:cs="Times New Roman"/>
          <w:b/>
          <w:sz w:val="24"/>
          <w:szCs w:val="24"/>
          <w:lang w:val="en-GB" w:eastAsia="ko-KR"/>
        </w:rPr>
        <w:t>ITU-T Y.Suppl.48 to Y.3070-series “Proof-of-Concept for Data Service using Information Centric Networking in IMT-2020”</w:t>
      </w:r>
      <w:r w:rsidRPr="00971601">
        <w:rPr>
          <w:rFonts w:eastAsia="Gulim" w:cs="Times New Roman"/>
          <w:sz w:val="24"/>
          <w:szCs w:val="24"/>
          <w:lang w:val="en-GB" w:eastAsia="ko-KR"/>
        </w:rPr>
        <w:t xml:space="preserve"> specifies a proof-of-concept for a service that provides named data such as Internet of Things (IoT) named data by information centric networking in IMT-2020. </w:t>
      </w:r>
      <w:r w:rsidRPr="00971601">
        <w:rPr>
          <w:rFonts w:eastAsia="Gulim" w:cs="Times New Roman"/>
          <w:sz w:val="24"/>
          <w:szCs w:val="24"/>
          <w:lang w:val="en-GB" w:eastAsia="ko-KR"/>
        </w:rPr>
        <w:lastRenderedPageBreak/>
        <w:t>In the Supplement, an enhanced name resolution system is implemented based on distance-constrained containers to resolve from names to addresses more efficiently.</w:t>
      </w:r>
    </w:p>
    <w:p w:rsidR="00971601" w:rsidRPr="00971601" w:rsidRDefault="00971601" w:rsidP="00971601">
      <w:pPr>
        <w:tabs>
          <w:tab w:val="clear" w:pos="1134"/>
        </w:tabs>
        <w:bidi w:val="0"/>
        <w:spacing w:line="240" w:lineRule="auto"/>
        <w:jc w:val="left"/>
        <w:rPr>
          <w:rFonts w:eastAsia="Gulim" w:cs="Times New Roman"/>
          <w:sz w:val="24"/>
          <w:szCs w:val="24"/>
          <w:lang w:val="en-GB" w:eastAsia="ko-KR"/>
        </w:rPr>
      </w:pPr>
      <w:r w:rsidRPr="00971601">
        <w:rPr>
          <w:rFonts w:eastAsia="Gulim" w:cs="Times New Roman"/>
          <w:b/>
          <w:sz w:val="24"/>
          <w:szCs w:val="24"/>
          <w:lang w:val="en-GB" w:eastAsia="ko-KR"/>
        </w:rPr>
        <w:t>Technical Report GSTR-TN5G “Transport network support of IMT-2020/5G”</w:t>
      </w:r>
      <w:r w:rsidRPr="00971601">
        <w:rPr>
          <w:rFonts w:eastAsia="Gulim" w:cs="Times New Roman"/>
          <w:sz w:val="24"/>
          <w:szCs w:val="24"/>
          <w:lang w:val="en-GB" w:eastAsia="ko-KR"/>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are also described.</w:t>
      </w:r>
    </w:p>
    <w:p w:rsidR="00971601" w:rsidRPr="00971601" w:rsidRDefault="00971601" w:rsidP="00971601">
      <w:pPr>
        <w:tabs>
          <w:tab w:val="clear" w:pos="1134"/>
        </w:tabs>
        <w:bidi w:val="0"/>
        <w:spacing w:line="240" w:lineRule="auto"/>
        <w:jc w:val="left"/>
        <w:rPr>
          <w:rFonts w:eastAsia="Gulim" w:cs="Times New Roman"/>
          <w:sz w:val="24"/>
          <w:szCs w:val="24"/>
          <w:highlight w:val="yellow"/>
          <w:lang w:val="en-GB" w:eastAsia="ko-KR"/>
        </w:rPr>
      </w:pPr>
      <w:r w:rsidRPr="00971601">
        <w:rPr>
          <w:rFonts w:eastAsia="Gulim" w:cs="Times New Roman"/>
          <w:b/>
          <w:sz w:val="24"/>
          <w:szCs w:val="24"/>
          <w:lang w:val="en-GB" w:eastAsia="ko-KR"/>
        </w:rPr>
        <w:t>ITU-T Technical Report “Transport network support of IMT-2020/5G”</w:t>
      </w:r>
      <w:r w:rsidRPr="00971601">
        <w:rPr>
          <w:rFonts w:eastAsia="Gulim" w:cs="Times New Roman"/>
          <w:sz w:val="24"/>
          <w:szCs w:val="24"/>
          <w:lang w:val="en-GB" w:eastAsia="ko-KR"/>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I.2.4</w:t>
      </w:r>
      <w:r w:rsidRPr="00971601">
        <w:rPr>
          <w:rFonts w:cs="Times New Roman"/>
          <w:b/>
          <w:szCs w:val="22"/>
          <w:lang w:val="en-GB" w:eastAsia="zh-CN"/>
        </w:rPr>
        <w:tab/>
        <w:t>Home networking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t>ITU-T G.9958 “Generic architecture of home networks for energy management”</w:t>
      </w:r>
      <w:r w:rsidRPr="00971601">
        <w:rPr>
          <w:rFonts w:cs="Times New Roman"/>
          <w:bCs/>
          <w:sz w:val="24"/>
          <w:szCs w:val="20"/>
          <w:lang w:val="en-GB" w:eastAsia="zh-CN"/>
        </w:rPr>
        <w:t xml:space="preserve"> specifies functional definitions of components and networks to provide energy management services in home. It also specifies home network configurations and requirements for these services.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G.9960 (revised) “Unified high-speed wire-line based home networking transceivers - System architecture and physical layer specification”</w:t>
      </w:r>
      <w:r w:rsidRPr="00971601">
        <w:rPr>
          <w:rFonts w:cs="Times New Roman"/>
          <w:bCs/>
          <w:sz w:val="24"/>
          <w:szCs w:val="20"/>
          <w:lang w:val="en-GB" w:eastAsia="zh-CN"/>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G.9961 (revised) “Unified high-speed wireline-based home networking transceivers –  Data link layer specification”</w:t>
      </w:r>
      <w:r w:rsidRPr="00971601">
        <w:rPr>
          <w:rFonts w:cs="Times New Roman"/>
          <w:bCs/>
          <w:sz w:val="24"/>
          <w:szCs w:val="20"/>
          <w:lang w:val="en-GB" w:eastAsia="zh-CN"/>
        </w:rPr>
        <w:t xml:space="preserve"> (under approval)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 xml:space="preserve">ITU-T G.9961 (2015) Amd.3 “Unified high-speed wire-line based home networking transceivers - Data link layer specification: Amendment 3” </w:t>
      </w:r>
      <w:r w:rsidRPr="00971601">
        <w:rPr>
          <w:rFonts w:cs="Times New Roman"/>
          <w:bCs/>
          <w:sz w:val="24"/>
          <w:szCs w:val="20"/>
          <w:lang w:val="en-GB" w:eastAsia="zh-CN"/>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G.9961 (2015) Amd.4 “Unified high-speed wire-line based home networking transceivers - Data link layer specification: Amendment 4”</w:t>
      </w:r>
      <w:r w:rsidRPr="00971601">
        <w:rPr>
          <w:rFonts w:cs="Times New Roman"/>
          <w:bCs/>
          <w:sz w:val="24"/>
          <w:szCs w:val="20"/>
          <w:lang w:val="en-GB" w:eastAsia="zh-CN"/>
        </w:rPr>
        <w:t xml:space="preserve"> includes a new management message compression mechanism to minimize the length of these messages to reduce overhead. It also includes some additional capabilities for low power modes.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G.9962 (revised) “Unified high-speed wire-line based home networking transceivers – Management specification”</w:t>
      </w:r>
      <w:r w:rsidRPr="00971601">
        <w:rPr>
          <w:rFonts w:cs="Times New Roman"/>
          <w:bCs/>
          <w:sz w:val="24"/>
          <w:szCs w:val="20"/>
          <w:lang w:val="en-GB" w:eastAsia="zh-CN"/>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lastRenderedPageBreak/>
        <w:t>ITU-T G.9963 (revised) “Unified high-speed wireline-based home networking transceivers – Multiple input/multiple output specification”</w:t>
      </w:r>
      <w:r w:rsidRPr="00971601">
        <w:rPr>
          <w:rFonts w:cs="Times New Roman"/>
          <w:bCs/>
          <w:sz w:val="24"/>
          <w:szCs w:val="20"/>
          <w:lang w:val="en-GB" w:eastAsia="zh-CN"/>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G.9978 (revised) “Secure admission in G.hn network”</w:t>
      </w:r>
      <w:r w:rsidRPr="00971601">
        <w:rPr>
          <w:rFonts w:cs="Times New Roman"/>
          <w:bCs/>
          <w:sz w:val="24"/>
          <w:szCs w:val="20"/>
          <w:lang w:val="en-GB" w:eastAsia="zh-CN"/>
        </w:rPr>
        <w:t xml:space="preserve"> (under approval) </w:t>
      </w:r>
      <w:r w:rsidRPr="00971601">
        <w:rPr>
          <w:rFonts w:cs="Times New Roman"/>
          <w:sz w:val="24"/>
          <w:szCs w:val="20"/>
          <w:lang w:val="en-GB" w:eastAsia="zh-CN"/>
        </w:rPr>
        <w:t>specifies the various secure admission methods for a node to enter a G.hn domain, including media access control (MAC) authorization-based secure admission, generic pairing, auto-pairing and passphrase-based secure admission. This latest revision includes new use cases.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G.9979 (revised) “Implementation of the generic mechanism in the IEEE 1905.1a-2014 Standard to include applicable ITU-T Recommendations”</w:t>
      </w:r>
      <w:r w:rsidRPr="00971601">
        <w:rPr>
          <w:rFonts w:cs="Times New Roman"/>
          <w:sz w:val="24"/>
          <w:szCs w:val="20"/>
          <w:lang w:val="en-GB" w:eastAsia="zh-CN"/>
        </w:rPr>
        <w:t xml:space="preserve"> (under approval) specifies the necessary details for including network transceivers defined in ITU-T Recommendations as supported home networking technologies under the abstraction layer defined by IEEE 1905 technology.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G.9991 “High speed indoor visible light communication transceiver – System architecture, physical layer and data link layer specification”</w:t>
      </w:r>
      <w:r w:rsidRPr="00971601">
        <w:rPr>
          <w:rFonts w:cs="Times New Roman"/>
          <w:sz w:val="24"/>
          <w:szCs w:val="20"/>
          <w:lang w:val="en-GB" w:eastAsia="zh-CN"/>
        </w:rPr>
        <w:t xml:space="preserve"> (under approval) specifies the system architecture, physical (PHY) layer and data link layer (DLL) for high-speed indoor optical wireless communication transceiver using visible light.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G.9992 “Indoor optical camera communication transceiver – System architecture, physical layer and data link layer specification”</w:t>
      </w:r>
      <w:r w:rsidRPr="00971601">
        <w:rPr>
          <w:rFonts w:cs="Times New Roman"/>
          <w:sz w:val="24"/>
          <w:szCs w:val="20"/>
          <w:lang w:val="en-GB" w:eastAsia="zh-CN"/>
        </w:rPr>
        <w:t xml:space="preserve"> (under approval) specifies the system architecture, physical (PHY) layer and data link layer (DLL) for indoor optical camera communication transceiver.</w:t>
      </w:r>
    </w:p>
    <w:p w:rsidR="00971601" w:rsidRPr="00971601" w:rsidRDefault="00971601" w:rsidP="00971601">
      <w:pPr>
        <w:tabs>
          <w:tab w:val="clear" w:pos="1134"/>
        </w:tabs>
        <w:bidi w:val="0"/>
        <w:spacing w:before="0" w:line="240" w:lineRule="auto"/>
        <w:jc w:val="left"/>
        <w:rPr>
          <w:rFonts w:cs="Times New Roman"/>
          <w:b/>
          <w:szCs w:val="22"/>
          <w:lang w:val="en-GB" w:eastAsia="zh-CN"/>
        </w:rPr>
      </w:pPr>
      <w:r w:rsidRPr="00971601">
        <w:rPr>
          <w:rFonts w:cs="Times New Roman"/>
          <w:b/>
          <w:szCs w:val="22"/>
          <w:lang w:val="en-GB" w:eastAsia="zh-CN"/>
        </w:rPr>
        <w:br w:type="page"/>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lastRenderedPageBreak/>
        <w:t>I.2.5</w:t>
      </w:r>
      <w:r w:rsidRPr="00971601">
        <w:rPr>
          <w:rFonts w:cs="Times New Roman"/>
          <w:b/>
          <w:szCs w:val="22"/>
          <w:lang w:val="en-GB" w:eastAsia="zh-CN"/>
        </w:rPr>
        <w:tab/>
        <w:t>Smart Grid</w:t>
      </w:r>
    </w:p>
    <w:p w:rsidR="00971601" w:rsidRPr="00971601" w:rsidRDefault="00971601" w:rsidP="00971601">
      <w:pPr>
        <w:tabs>
          <w:tab w:val="clear" w:pos="1134"/>
        </w:tabs>
        <w:bidi w:val="0"/>
        <w:spacing w:before="240" w:after="120" w:line="240" w:lineRule="auto"/>
        <w:jc w:val="left"/>
        <w:rPr>
          <w:rFonts w:eastAsia="Gulim" w:cs="Times New Roman"/>
          <w:b/>
          <w:sz w:val="24"/>
          <w:szCs w:val="20"/>
          <w:lang w:val="en-GB"/>
        </w:rPr>
      </w:pPr>
      <w:r w:rsidRPr="00971601">
        <w:rPr>
          <w:rFonts w:eastAsia="Gulim" w:cs="Times New Roman"/>
          <w:b/>
          <w:sz w:val="24"/>
          <w:szCs w:val="20"/>
          <w:lang w:val="en-GB"/>
        </w:rPr>
        <w:t xml:space="preserve">ITU-T G.9958 (03/2018) “Generic architecture of home networks for energy management” </w:t>
      </w:r>
      <w:r w:rsidRPr="00971601">
        <w:rPr>
          <w:rFonts w:eastAsia="Gulim" w:cs="Times New Roman"/>
          <w:sz w:val="24"/>
          <w:szCs w:val="20"/>
          <w:lang w:val="en-GB"/>
        </w:rPr>
        <w:t>specifies functional definitions of components and networks to provide energy management services in home. It also specifies home network configurations and requirements for these services.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I.2.6</w:t>
      </w:r>
      <w:r w:rsidRPr="00971601">
        <w:rPr>
          <w:rFonts w:cs="Times New Roman"/>
          <w:b/>
          <w:szCs w:val="22"/>
          <w:lang w:val="en-GB" w:eastAsia="zh-CN"/>
        </w:rPr>
        <w:tab/>
        <w:t>Software-defined networking</w:t>
      </w:r>
    </w:p>
    <w:p w:rsidR="00971601" w:rsidRPr="00971601" w:rsidRDefault="00971601" w:rsidP="00971601">
      <w:pPr>
        <w:tabs>
          <w:tab w:val="clear" w:pos="1134"/>
        </w:tabs>
        <w:bidi w:val="0"/>
        <w:spacing w:after="120" w:line="240" w:lineRule="auto"/>
        <w:jc w:val="left"/>
        <w:rPr>
          <w:rFonts w:eastAsia="Gulim" w:cs="Times New Roman"/>
          <w:sz w:val="24"/>
          <w:szCs w:val="20"/>
          <w:lang w:val="en-GB"/>
        </w:rPr>
      </w:pPr>
      <w:r w:rsidRPr="00971601">
        <w:rPr>
          <w:rFonts w:eastAsia="Gulim" w:cs="Times New Roman"/>
          <w:b/>
          <w:sz w:val="24"/>
          <w:szCs w:val="20"/>
          <w:lang w:val="en-GB"/>
        </w:rPr>
        <w:t xml:space="preserve">ITU-T Q.3717 “Signalling requirements for automatic management of IP address pool by SDN technologies on BNG” </w:t>
      </w:r>
      <w:r w:rsidRPr="00971601">
        <w:rPr>
          <w:rFonts w:eastAsia="Gulim" w:cs="Times New Roman"/>
          <w:sz w:val="24"/>
          <w:szCs w:val="20"/>
          <w:lang w:val="en-GB"/>
        </w:rPr>
        <w:t>(under approval)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971601" w:rsidRPr="00971601" w:rsidRDefault="00971601" w:rsidP="00971601">
      <w:pPr>
        <w:tabs>
          <w:tab w:val="clear" w:pos="1134"/>
        </w:tabs>
        <w:bidi w:val="0"/>
        <w:spacing w:after="120" w:line="240" w:lineRule="auto"/>
        <w:jc w:val="left"/>
        <w:rPr>
          <w:rFonts w:eastAsia="Gulim" w:cs="Times New Roman"/>
          <w:sz w:val="24"/>
          <w:szCs w:val="20"/>
          <w:highlight w:val="yellow"/>
          <w:lang w:val="en-GB"/>
        </w:rPr>
      </w:pPr>
      <w:r w:rsidRPr="00971601">
        <w:rPr>
          <w:rFonts w:eastAsia="Gulim" w:cs="Times New Roman"/>
          <w:b/>
          <w:sz w:val="24"/>
          <w:szCs w:val="20"/>
          <w:lang w:val="en-GB"/>
        </w:rPr>
        <w:t>ITU-T Q.3718 “Signalling requirements of the Sew interface for Virtual Data Center”</w:t>
      </w:r>
      <w:r w:rsidRPr="00971601">
        <w:rPr>
          <w:rFonts w:eastAsia="Gulim" w:cs="Times New Roman"/>
          <w:sz w:val="24"/>
          <w:szCs w:val="20"/>
          <w:lang w:val="en-GB"/>
        </w:rPr>
        <w:t xml:space="preserve"> (under approval) focuses on the inter-domain Sew interface which is standardized to allow for multiple control entities within Virtual Data Center (VDC). In VDC, the SDN control entities exchanges the control plane related information with each other through the Sew interface.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29" w:name="_Toc480527895"/>
      <w:r w:rsidRPr="00971601">
        <w:rPr>
          <w:rFonts w:cs="Times New Roman"/>
          <w:b/>
          <w:szCs w:val="22"/>
          <w:lang w:val="en-GB" w:eastAsia="zh-CN"/>
        </w:rPr>
        <w:t>I.2.7</w:t>
      </w:r>
      <w:r w:rsidRPr="00971601">
        <w:rPr>
          <w:rFonts w:cs="Times New Roman"/>
          <w:b/>
          <w:szCs w:val="22"/>
          <w:lang w:val="en-GB" w:eastAsia="zh-CN"/>
        </w:rPr>
        <w:tab/>
        <w:t>Cloud computing</w:t>
      </w:r>
      <w:bookmarkEnd w:id="229"/>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Y.3505 “Cloud computing - Overview and functional requirements for data storage federation”</w:t>
      </w:r>
      <w:r w:rsidRPr="00971601">
        <w:rPr>
          <w:rFonts w:cs="Times New Roman"/>
          <w:sz w:val="24"/>
          <w:szCs w:val="24"/>
          <w:lang w:val="en-GB" w:eastAsia="zh-CN"/>
        </w:rPr>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Y.3506 “Cloud computing - Functional requirements for cloud service brokerage”</w:t>
      </w:r>
      <w:r w:rsidRPr="00971601">
        <w:rPr>
          <w:rFonts w:cs="Times New Roman"/>
          <w:sz w:val="24"/>
          <w:szCs w:val="24"/>
          <w:lang w:val="en-GB" w:eastAsia="zh-CN"/>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are also identified to derive the functional requirements.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Y.3507 “Cloud computing – Functional requirements of physical machine”</w:t>
      </w:r>
      <w:r w:rsidRPr="00971601">
        <w:rPr>
          <w:rFonts w:cs="Times New Roman"/>
          <w:sz w:val="24"/>
          <w:szCs w:val="24"/>
          <w:lang w:val="en-GB" w:eastAsia="zh-CN"/>
        </w:rPr>
        <w:t xml:space="preserve"> (under approval)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Y.3517 “Cloud computing - Overview of inter-cloud trust management”</w:t>
      </w:r>
      <w:r w:rsidRPr="00971601">
        <w:rPr>
          <w:rFonts w:cs="Times New Roman"/>
          <w:sz w:val="24"/>
          <w:szCs w:val="24"/>
          <w:lang w:val="en-GB" w:eastAsia="zh-CN"/>
        </w:rPr>
        <w:t xml:space="preserve"> (under approval)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Y.3518 “Cloud computing - Functional requirements of inter-cloud data management”</w:t>
      </w:r>
      <w:r w:rsidRPr="00971601">
        <w:rPr>
          <w:rFonts w:cs="Times New Roman"/>
          <w:sz w:val="24"/>
          <w:szCs w:val="24"/>
          <w:lang w:val="en-GB" w:eastAsia="zh-CN"/>
        </w:rPr>
        <w:t xml:space="preserve"> (under approval) </w:t>
      </w:r>
      <w:r w:rsidRPr="00971601">
        <w:rPr>
          <w:rFonts w:cs="Times New Roman"/>
          <w:sz w:val="24"/>
          <w:szCs w:val="20"/>
          <w:lang w:val="en-GB" w:eastAsia="zh-CN"/>
        </w:rPr>
        <w:t>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r w:rsidRPr="00971601">
        <w:rPr>
          <w:rFonts w:cs="Times New Roman"/>
          <w:sz w:val="24"/>
          <w:szCs w:val="24"/>
          <w:lang w:val="en-GB" w:eastAsia="zh-CN"/>
        </w:rPr>
        <w: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eastAsia="zh-CN"/>
        </w:rPr>
      </w:pPr>
      <w:r w:rsidRPr="00971601">
        <w:rPr>
          <w:rFonts w:cs="Times New Roman"/>
          <w:b/>
          <w:sz w:val="24"/>
          <w:szCs w:val="24"/>
          <w:lang w:val="en-GB" w:eastAsia="zh-CN"/>
        </w:rPr>
        <w:t>ITU-T Y.Suppl.49 “ITU-T Y.3500-series – Supplement on Cloud Computing standardization roadmap”</w:t>
      </w:r>
      <w:r w:rsidRPr="00971601">
        <w:rPr>
          <w:rFonts w:cs="Times New Roman"/>
          <w:sz w:val="24"/>
          <w:szCs w:val="24"/>
          <w:lang w:val="en-GB" w:eastAsia="zh-CN"/>
        </w:rPr>
        <w:t xml:space="preserve"> provide the summary of cloud computing related deliverables in ITU-T SGs and other </w:t>
      </w:r>
      <w:r w:rsidRPr="00971601">
        <w:rPr>
          <w:rFonts w:cs="Times New Roman"/>
          <w:sz w:val="24"/>
          <w:szCs w:val="24"/>
          <w:lang w:val="en-GB" w:eastAsia="zh-CN"/>
        </w:rPr>
        <w:lastRenderedPageBreak/>
        <w:t>SDOs. For this purpose, it is necessary to collect all the information from ITU and other SDOs including their understanding of cloud computing and relation with cloud computing of their works.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I.2.8</w:t>
      </w:r>
      <w:r w:rsidRPr="00971601">
        <w:rPr>
          <w:rFonts w:cs="Times New Roman"/>
          <w:b/>
          <w:szCs w:val="22"/>
          <w:lang w:val="en-GB" w:eastAsia="zh-CN"/>
        </w:rPr>
        <w:tab/>
        <w:t>Big data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Y.3519 “Cloud computing - Functional architecture of big data as a service”</w:t>
      </w:r>
      <w:r w:rsidRPr="00971601">
        <w:rPr>
          <w:rFonts w:cs="Times New Roman"/>
          <w:bCs/>
          <w:sz w:val="24"/>
          <w:szCs w:val="20"/>
          <w:lang w:val="en-GB" w:eastAsia="zh-CN"/>
        </w:rPr>
        <w:t xml:space="preserve"> (under approval)</w:t>
      </w:r>
      <w:r w:rsidRPr="00971601">
        <w:rPr>
          <w:rFonts w:cs="Times New Roman"/>
          <w:b/>
          <w:bCs/>
          <w:sz w:val="24"/>
          <w:szCs w:val="20"/>
          <w:lang w:val="en-GB" w:eastAsia="zh-CN"/>
        </w:rPr>
        <w:t xml:space="preserve"> </w:t>
      </w:r>
      <w:r w:rsidRPr="00971601">
        <w:rPr>
          <w:rFonts w:cs="Times New Roman"/>
          <w:bCs/>
          <w:sz w:val="24"/>
          <w:szCs w:val="20"/>
          <w:lang w:val="en-GB" w:eastAsia="zh-CN"/>
        </w:rPr>
        <w:t>describes the functional architecture for big data as a service (BDaaS). The functional architecture is defined on the basis of the analysis of requirements and activities of cloud computing based big data described in ITU-T Y.3600. Following the methodology of ITU-T Y.3502, the BDaaS functional architecture is described from a set of functional components and cross-cutting aspects. The specified functional components consist of sets of functions that are required to perform the BDaaS activities for the roles and sub-roles described in ITU-T Y.3600.</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 xml:space="preserve">ITU-T Y.3601 “Big data - framework and requirements for data exchange” </w:t>
      </w:r>
      <w:r w:rsidRPr="00971601">
        <w:rPr>
          <w:rFonts w:cs="Times New Roman"/>
          <w:sz w:val="24"/>
          <w:szCs w:val="20"/>
          <w:lang w:val="en-GB" w:eastAsia="zh-CN"/>
        </w:rPr>
        <w:t>provides framework to exchange big data. Big data exchange has multiple processes consist of data import and data export within big data ecosystem. Big data exchange is used for exchanging data of multiple types and multiple formats from data source to data target. In this Recommendation, direct and intermediary exchange patters are introduced for big data exchange. Also, for big data exchange, the extended activities of big data ecosystem are provided. Functional requirements are derived from use cases. In addition this Recommendation provides a description of the activities for the support of big data exchange by extending the activities defined in Recommendation ITU-T Y.3600.</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Y.3602 “Big data – Functional requirements for data provenance”</w:t>
      </w:r>
      <w:r w:rsidRPr="00971601">
        <w:rPr>
          <w:rFonts w:cs="Times New Roman"/>
          <w:sz w:val="24"/>
          <w:szCs w:val="20"/>
          <w:lang w:val="en-GB" w:eastAsia="zh-CN"/>
        </w:rPr>
        <w:t xml:space="preserve"> (under approval) describes a model and operations for big data provenance. Also, this Recommendation provides the functional requirements for big data service provider (BDSP) to manage big data provenance.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Y.3651 “Big-data-driven networking – mobile network traffic management and planning”</w:t>
      </w:r>
      <w:r w:rsidRPr="00971601">
        <w:rPr>
          <w:rFonts w:cs="Times New Roman"/>
          <w:sz w:val="24"/>
          <w:szCs w:val="20"/>
          <w:lang w:val="en-GB" w:eastAsia="zh-CN"/>
        </w:rPr>
        <w:t xml:space="preserve"> (under approval)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Y.Suppl.50 “Use case and application scenario of big data driven networking”</w:t>
      </w:r>
      <w:r w:rsidRPr="00971601">
        <w:rPr>
          <w:rFonts w:cs="Times New Roman"/>
          <w:sz w:val="24"/>
          <w:szCs w:val="20"/>
          <w:lang w:val="en-GB" w:eastAsia="zh-CN"/>
        </w:rPr>
        <w:t xml:space="preserve"> present a set of use cases and several scenarios supported by big data driven networking including: 1) network management; 2) network active maintenance; 3) network optimization; 4) network operation; 5) network attack prevention; 6) root cause tracking of QoS; 7) QoE improvement; 8) resource management; 9) network planning and design; 10) traffic engineering; 11) cross layer design; 12) content delivery network. 13) NAT devices detection; 14) bDDN in future network; 15) bDDN in data centre network; and 16) bDDN in industrial Internet.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I.2.9</w:t>
      </w:r>
      <w:r w:rsidRPr="00971601">
        <w:rPr>
          <w:rFonts w:cs="Times New Roman"/>
          <w:b/>
          <w:szCs w:val="22"/>
          <w:lang w:val="en-GB" w:eastAsia="zh-CN"/>
        </w:rPr>
        <w:tab/>
        <w:t>Network Management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M.3372 “Requirements for resource management in cloud-aware telecommunication management system”</w:t>
      </w:r>
      <w:r w:rsidRPr="00971601">
        <w:rPr>
          <w:rFonts w:cs="Times New Roman"/>
          <w:sz w:val="24"/>
          <w:szCs w:val="20"/>
          <w:lang w:val="en-GB" w:eastAsia="zh-CN"/>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rsidR="00971601" w:rsidRPr="00971601" w:rsidRDefault="00971601" w:rsidP="00D0013A">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lastRenderedPageBreak/>
        <w:t>ITU-T Y.2814 “Mobility management framework over reconfigurable networks”</w:t>
      </w:r>
      <w:r w:rsidRPr="00971601">
        <w:rPr>
          <w:rFonts w:cs="Times New Roman"/>
          <w:sz w:val="24"/>
          <w:szCs w:val="20"/>
          <w:lang w:val="en-GB" w:eastAsia="zh-CN"/>
        </w:rPr>
        <w:t xml:space="preserve"> focuses on application-driven mobility management of user devices, related functions and services, to improve user’s quality of experience in the evolving reconfigurable network environment. The important issues on this Recommendation include:</w:t>
      </w:r>
    </w:p>
    <w:p w:rsidR="00971601" w:rsidRPr="00971601" w:rsidRDefault="00971601" w:rsidP="00971601">
      <w:pPr>
        <w:numPr>
          <w:ilvl w:val="0"/>
          <w:numId w:val="20"/>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Enhanced management on location, handover and connection over reconfigurable networks;</w:t>
      </w:r>
    </w:p>
    <w:p w:rsidR="00971601" w:rsidRPr="00971601" w:rsidRDefault="00971601" w:rsidP="00971601">
      <w:pPr>
        <w:numPr>
          <w:ilvl w:val="0"/>
          <w:numId w:val="20"/>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Application based mobility management orchestration for automation and optimization;</w:t>
      </w:r>
    </w:p>
    <w:p w:rsidR="00971601" w:rsidRPr="00971601" w:rsidRDefault="00971601" w:rsidP="00971601">
      <w:pPr>
        <w:numPr>
          <w:ilvl w:val="0"/>
          <w:numId w:val="20"/>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Open interface supporting mobility of applications and services deployed on this framework.</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971601">
        <w:rPr>
          <w:rFonts w:cs="Times New Roman"/>
          <w:sz w:val="24"/>
          <w:szCs w:val="20"/>
          <w:lang w:val="en-GB" w:eastAsia="zh-CN"/>
        </w:rPr>
        <w:t>This Recommendation describes requirements, functional architecture, information flows and service scenarios to specify the target mobility management framework.</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I.3.1</w:t>
      </w:r>
      <w:r w:rsidRPr="00971601">
        <w:rPr>
          <w:rFonts w:cs="Times New Roman"/>
          <w:b/>
          <w:szCs w:val="22"/>
          <w:lang w:val="en-GB" w:eastAsia="zh-CN"/>
        </w:rPr>
        <w:tab/>
        <w:t>Video and image coding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
          <w:bCs/>
          <w:sz w:val="24"/>
          <w:szCs w:val="24"/>
          <w:lang w:val="en-GB" w:eastAsia="zh-CN"/>
        </w:rPr>
        <w:t>ITU-T H.222.0 (7th Ed.) “Information technology - Generic coding of moving pictures and associated audio information: Systems”</w:t>
      </w:r>
      <w:r w:rsidRPr="00971601">
        <w:rPr>
          <w:rFonts w:cs="Times New Roman"/>
          <w:bCs/>
          <w:sz w:val="24"/>
          <w:szCs w:val="24"/>
          <w:lang w:val="en-GB" w:eastAsia="zh-CN"/>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 With respect to the previous edition, the 7th edition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Cs/>
          <w:sz w:val="24"/>
          <w:szCs w:val="24"/>
          <w:lang w:val="en-GB" w:eastAsia="zh-CN"/>
        </w:rPr>
        <w:t>–</w:t>
      </w:r>
      <w:r w:rsidRPr="00971601">
        <w:rPr>
          <w:rFonts w:cs="Times New Roman"/>
          <w:bCs/>
          <w:sz w:val="24"/>
          <w:szCs w:val="24"/>
          <w:lang w:val="en-GB" w:eastAsia="zh-CN"/>
        </w:rPr>
        <w:tab/>
        <w:t>fixes interoperability issues in the transport of JPEG 2000 Part 1 (Rec. ITU-T T.800 | ISO/IEC 15444-1),</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Cs/>
          <w:sz w:val="24"/>
          <w:szCs w:val="24"/>
          <w:lang w:val="en-GB" w:eastAsia="zh-CN"/>
        </w:rPr>
        <w:t>–</w:t>
      </w:r>
      <w:r w:rsidRPr="00971601">
        <w:rPr>
          <w:rFonts w:cs="Times New Roman"/>
          <w:bCs/>
          <w:sz w:val="24"/>
          <w:szCs w:val="24"/>
          <w:lang w:val="en-GB" w:eastAsia="zh-CN"/>
        </w:rPr>
        <w:tab/>
        <w:t>adds support for JPEG 2000 Ultra-Low Latency (ULL) encoding and support for higher resolutions (4K or higher) of JPEG 2000 video,</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Cs/>
          <w:sz w:val="24"/>
          <w:szCs w:val="24"/>
          <w:lang w:val="en-GB" w:eastAsia="zh-CN"/>
        </w:rPr>
        <w:t>–</w:t>
      </w:r>
      <w:r w:rsidRPr="00971601">
        <w:rPr>
          <w:rFonts w:cs="Times New Roman"/>
          <w:bCs/>
          <w:sz w:val="24"/>
          <w:szCs w:val="24"/>
          <w:lang w:val="en-GB" w:eastAsia="zh-CN"/>
        </w:rPr>
        <w:tab/>
        <w:t>adds support for the carriage of timed metadata for media orchestration (MORE) as defined in ISO/IEC 23001-13,</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Cs/>
          <w:sz w:val="24"/>
          <w:szCs w:val="24"/>
          <w:lang w:val="en-GB" w:eastAsia="zh-CN"/>
        </w:rPr>
        <w:t>–</w:t>
      </w:r>
      <w:r w:rsidRPr="00971601">
        <w:rPr>
          <w:rFonts w:cs="Times New Roman"/>
          <w:bCs/>
          <w:sz w:val="24"/>
          <w:szCs w:val="24"/>
          <w:lang w:val="en-GB" w:eastAsia="zh-CN"/>
        </w:rPr>
        <w:tab/>
        <w:t>adds support for the transport of sample variants as defined in ISO/IEC 23001-12 (2nd edition),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Cs/>
          <w:sz w:val="24"/>
          <w:szCs w:val="24"/>
          <w:lang w:val="en-GB" w:eastAsia="zh-CN"/>
        </w:rPr>
        <w:t>–</w:t>
      </w:r>
      <w:r w:rsidRPr="00971601">
        <w:rPr>
          <w:rFonts w:cs="Times New Roman"/>
          <w:bCs/>
          <w:sz w:val="24"/>
          <w:szCs w:val="24"/>
          <w:lang w:val="en-GB" w:eastAsia="zh-CN"/>
        </w:rPr>
        <w:tab/>
        <w:t>adds support for the transport of substreams containing HEVC (Rec. ITU-T H.264 | ISO/IEC 23008-2) Motion Constrained Tile Sets and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highlight w:val="yellow"/>
          <w:lang w:val="en-GB" w:eastAsia="zh-CN"/>
        </w:rPr>
      </w:pPr>
      <w:r w:rsidRPr="00971601">
        <w:rPr>
          <w:rFonts w:cs="Times New Roman"/>
          <w:bCs/>
          <w:sz w:val="24"/>
          <w:szCs w:val="24"/>
          <w:lang w:val="en-GB" w:eastAsia="zh-CN"/>
        </w:rPr>
        <w:t>–</w:t>
      </w:r>
      <w:r w:rsidRPr="00971601">
        <w:rPr>
          <w:rFonts w:cs="Times New Roman"/>
          <w:bCs/>
          <w:sz w:val="24"/>
          <w:szCs w:val="24"/>
          <w:lang w:val="en-GB" w:eastAsia="zh-CN"/>
        </w:rPr>
        <w:tab/>
        <w:t>resolves an ambiguity in the specification of the semantics of the HEVC video descriptor.</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H.265.1 V3 “Conformance specification for ITU-T H.265 high efficiency video coding”</w:t>
      </w:r>
      <w:r w:rsidRPr="00971601">
        <w:rPr>
          <w:rFonts w:cs="Times New Roman"/>
          <w:sz w:val="24"/>
          <w:szCs w:val="20"/>
          <w:lang w:val="en-GB" w:eastAsia="zh-CN"/>
        </w:rPr>
        <w:t xml:space="preserve"> specifies tests for (non-exhaustive) testing to verify whether bitstreams and decoders meet the normative requirements specified in ITU T H.265 | ISO/IEC 23008-2 high efficiency video coding (HEVC). The bitstreams provided with this document correspond to the 02/2018 (V5) edition of Rec. ITU-T H.265. The V3 edition adds tests for the screen content coding (SCC) extensions and non-intra high throughput profiles.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T.88 Amd.4 “Information technology - Lossy/lossless coding of bi-level images”</w:t>
      </w:r>
      <w:r w:rsidRPr="00971601">
        <w:rPr>
          <w:rFonts w:cs="Times New Roman"/>
          <w:sz w:val="24"/>
          <w:szCs w:val="20"/>
          <w:lang w:val="en-GB" w:eastAsia="zh-CN"/>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higher level standard such as Recommendation ITU-T T.44 | ISO/IEC 16485. This Recommendation | International Standard has been explicitly prepared for a lossy, lossless, and lossy-to-lossless image compression. This revision includes integration of the previously approved amendments 1 through 3 and the addition of specification of a verification test procedure for JBIG2 encoders and decoders (which was processed in the ISO/IEC approval process as Amendment 4).</w:t>
      </w:r>
    </w:p>
    <w:p w:rsidR="00971601" w:rsidRPr="00971601" w:rsidRDefault="00971601" w:rsidP="00D0013A">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0" w:name="_Toc480527896"/>
      <w:r w:rsidRPr="00971601">
        <w:rPr>
          <w:rFonts w:cs="Times New Roman"/>
          <w:b/>
          <w:szCs w:val="22"/>
          <w:lang w:val="en-GB" w:eastAsia="zh-CN"/>
        </w:rPr>
        <w:lastRenderedPageBreak/>
        <w:t>I.3.2</w:t>
      </w:r>
      <w:r w:rsidRPr="00971601">
        <w:rPr>
          <w:rFonts w:cs="Times New Roman"/>
          <w:b/>
          <w:szCs w:val="22"/>
          <w:lang w:val="en-GB" w:eastAsia="zh-CN"/>
        </w:rPr>
        <w:tab/>
        <w:t>Intelligent, interoperable visual surveillance systems</w:t>
      </w:r>
      <w:bookmarkEnd w:id="230"/>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H.626.3 “Architecture for visual surveillance system interworking”</w:t>
      </w:r>
      <w:r w:rsidRPr="00971601">
        <w:rPr>
          <w:rFonts w:cs="Times New Roman"/>
          <w:sz w:val="24"/>
          <w:szCs w:val="20"/>
          <w:lang w:val="en-GB" w:eastAsia="zh-CN"/>
        </w:rPr>
        <w:t xml:space="preserve"> defines an architecture of visual surveillance system interworking. A visual surveillance system is deployed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describes the architecture, entities, reference points, service control flows, and deployment models for visual surveillance system interworking.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H.626.4 “Architecture for a point-to-point visual surveillance system”</w:t>
      </w:r>
      <w:r w:rsidRPr="00971601">
        <w:rPr>
          <w:rFonts w:cs="Times New Roman"/>
          <w:sz w:val="24"/>
          <w:szCs w:val="20"/>
          <w:lang w:val="en-GB" w:eastAsia="zh-CN"/>
        </w:rPr>
        <w:t xml:space="preserve"> defines the architecture of a point-to-point (P2P) visual surveillance system, including the functional requirements, functional architecture, entities, service flows and interfaces. The P2P visual surveillance system is a kind of visual surveillance system, which provides a solution for users to access video streams directly from the cameras through network, without transferring video streams by the visual surveillance platform.</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1" w:name="_Toc480527898"/>
      <w:r w:rsidRPr="00971601">
        <w:rPr>
          <w:rFonts w:cs="Times New Roman"/>
          <w:b/>
          <w:szCs w:val="22"/>
          <w:lang w:val="en-GB" w:eastAsia="zh-CN"/>
        </w:rPr>
        <w:t>I.3.3</w:t>
      </w:r>
      <w:r w:rsidRPr="00971601">
        <w:rPr>
          <w:rFonts w:cs="Times New Roman"/>
          <w:b/>
          <w:szCs w:val="22"/>
          <w:lang w:val="en-GB" w:eastAsia="zh-CN"/>
        </w:rPr>
        <w:tab/>
        <w:t>IPTV and digital signage</w:t>
      </w:r>
      <w:bookmarkEnd w:id="231"/>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ITU-T H.766 “Lua for IPTV services”</w:t>
      </w:r>
      <w:r w:rsidRPr="00971601">
        <w:rPr>
          <w:rFonts w:cs="Times New Roman"/>
          <w:bCs/>
          <w:sz w:val="24"/>
          <w:szCs w:val="20"/>
          <w:lang w:val="en-GB" w:eastAsia="zh-CN"/>
        </w:rPr>
        <w:t xml:space="preserve"> defines Lua as one of standard multimedia application frameworks for IPTV services. Lua is an extension programming language designed to support general procedural programming with data description facilities. Lua is the scripting language for Ginga-NCL [ITU-T H.761]. The Lua engine is distributed as free software under the MIT license. Lua for IPTV services is structured in two sets of application programming interfaces (APIs). Lua IPTV Core API is a basic, mandatory API that conforms with Ginga-NCL [ITU-T H.761]. Lua IPTV Extended API includes enhanced functionality that a Lua implementation is recommended to support. This Recommendation defines Lua IPTV Core API and Lua IPTV Extended API. It includes an Annex with a reference manual for Lua 5.1 as well as an appendix with sample Lua code, which implements a simple health application.</w:t>
      </w:r>
    </w:p>
    <w:p w:rsidR="00971601" w:rsidRPr="00D0013A"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pacing w:val="-4"/>
          <w:sz w:val="24"/>
          <w:szCs w:val="20"/>
          <w:lang w:val="en-GB" w:eastAsia="zh-CN"/>
        </w:rPr>
      </w:pPr>
      <w:r w:rsidRPr="00D0013A">
        <w:rPr>
          <w:rFonts w:cs="Times New Roman"/>
          <w:b/>
          <w:spacing w:val="-4"/>
          <w:sz w:val="24"/>
          <w:szCs w:val="20"/>
          <w:lang w:val="en-GB" w:eastAsia="zh-CN"/>
        </w:rPr>
        <w:t>ITU-T H.782 (V2) (revised) “Digital signage: Metadata”</w:t>
      </w:r>
      <w:r w:rsidRPr="00D0013A">
        <w:rPr>
          <w:rFonts w:cs="Times New Roman"/>
          <w:spacing w:val="-4"/>
          <w:sz w:val="24"/>
          <w:szCs w:val="20"/>
          <w:lang w:val="en-GB" w:eastAsia="zh-CN"/>
        </w:rPr>
        <w:t xml:space="preserve"> (under approval) specifies the data elements and structures of the metadata for digital signage services. The metadata describes information for contents, terminal devices, play logs, playlist schedule, screen layout, etc. The metadata is handled by a digital signage server, a digital signage client, a content deliver server, and a content delivery client. It also specifies general information flows to describe how the metadata are used in the digital signage services. This revision updates the data types of elements/attributes of identifiers.  The update aims to widen applicability of the specifications at the price of easy XML validation.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H.783 “Digital signage: Audience measurement services”</w:t>
      </w:r>
      <w:r w:rsidRPr="00971601">
        <w:rPr>
          <w:rFonts w:cs="Times New Roman"/>
          <w:sz w:val="24"/>
          <w:szCs w:val="20"/>
          <w:lang w:val="en-GB" w:eastAsia="zh-CN"/>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H.784 “Digital signage: Display device control interface”</w:t>
      </w:r>
      <w:r w:rsidRPr="00971601">
        <w:rPr>
          <w:rFonts w:cs="Times New Roman"/>
          <w:sz w:val="24"/>
          <w:szCs w:val="20"/>
          <w:lang w:val="en-GB" w:eastAsia="zh-CN"/>
        </w:rPr>
        <w:t xml:space="preserve"> (under approval)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rsidR="00971601" w:rsidRPr="00D0013A"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pacing w:val="-2"/>
          <w:sz w:val="24"/>
          <w:szCs w:val="20"/>
          <w:lang w:val="en-GB" w:eastAsia="zh-CN"/>
        </w:rPr>
      </w:pPr>
      <w:r w:rsidRPr="00D0013A">
        <w:rPr>
          <w:rFonts w:cs="Times New Roman"/>
          <w:b/>
          <w:spacing w:val="-2"/>
          <w:sz w:val="24"/>
          <w:szCs w:val="20"/>
          <w:lang w:val="en-GB" w:eastAsia="zh-CN"/>
        </w:rPr>
        <w:t>ITU-T H.785.1 “Digital signage: Service requirements and a reference model on information services in public places via an interoperable service platform”</w:t>
      </w:r>
      <w:r w:rsidRPr="00D0013A">
        <w:rPr>
          <w:rFonts w:cs="Times New Roman"/>
          <w:spacing w:val="-2"/>
          <w:sz w:val="24"/>
          <w:szCs w:val="20"/>
          <w:lang w:val="en-GB" w:eastAsia="zh-CN"/>
        </w:rPr>
        <w:t xml:space="preserve"> addresses high-level requirements, a reference model, push-based distribution methods and relevant metadata of DS services in public places via the interoperable service platform. The Recommendation is expected to enhance interoperability for DS services in public places as to efficient and effective system operation.</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2" w:name="_Toc480527900"/>
      <w:r w:rsidRPr="00971601">
        <w:rPr>
          <w:rFonts w:cs="Times New Roman"/>
          <w:b/>
          <w:szCs w:val="22"/>
          <w:lang w:val="en-GB" w:eastAsia="zh-CN"/>
        </w:rPr>
        <w:lastRenderedPageBreak/>
        <w:t>I.3.4</w:t>
      </w:r>
      <w:r w:rsidRPr="00971601">
        <w:rPr>
          <w:rFonts w:cs="Times New Roman"/>
          <w:b/>
          <w:szCs w:val="22"/>
          <w:lang w:val="en-GB" w:eastAsia="zh-CN"/>
        </w:rPr>
        <w:tab/>
        <w:t>Immersive live experience</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H.430.1 “Requirements for immersive live experience (ILE) services”</w:t>
      </w:r>
      <w:r w:rsidRPr="00971601">
        <w:rPr>
          <w:rFonts w:cs="Times New Roman"/>
          <w:bCs/>
          <w:sz w:val="24"/>
          <w:szCs w:val="20"/>
          <w:lang w:val="en-GB" w:eastAsia="zh-CN"/>
        </w:rPr>
        <w:t xml:space="preserve"> provides the definition of Immersive Live Experience (ILE) and identifies general requirements and high-level functional requirements for ILE services, in order to clarify ILE services.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H.430.2 “Architectural framework for immersive live experience (ILE) services”</w:t>
      </w:r>
      <w:r w:rsidRPr="00971601">
        <w:rPr>
          <w:rFonts w:cs="Times New Roman"/>
          <w:bCs/>
          <w:sz w:val="24"/>
          <w:szCs w:val="20"/>
          <w:lang w:val="en-GB" w:eastAsia="zh-CN"/>
        </w:rPr>
        <w:t xml:space="preserve"> identifies general framework and high-level functional architecture for ILE services, in order to clarify ILE services and general functions of ILE systems. This Recommendation also provides the role model of ILE.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H.430.3 “Service scenario of immersive live experience (ILE)”</w:t>
      </w:r>
      <w:r w:rsidRPr="00971601">
        <w:rPr>
          <w:rFonts w:cs="Times New Roman"/>
          <w:bCs/>
          <w:sz w:val="24"/>
          <w:szCs w:val="20"/>
          <w:lang w:val="en-GB" w:eastAsia="zh-CN"/>
        </w:rPr>
        <w:t xml:space="preserve"> provides several service scenarios of ILE and also provides use cases as information, in order to clarify ILE services.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I.3.5</w:t>
      </w:r>
      <w:r w:rsidRPr="00971601">
        <w:rPr>
          <w:rFonts w:cs="Times New Roman"/>
          <w:b/>
          <w:szCs w:val="22"/>
          <w:lang w:val="en-GB" w:eastAsia="zh-CN"/>
        </w:rPr>
        <w:tab/>
        <w:t>Standards to assess quality of video communications and applications</w:t>
      </w:r>
    </w:p>
    <w:p w:rsidR="00971601" w:rsidRPr="00971601" w:rsidRDefault="00971601" w:rsidP="00971601">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971601">
        <w:rPr>
          <w:rFonts w:cs="Times New Roman"/>
          <w:b/>
          <w:sz w:val="24"/>
          <w:szCs w:val="20"/>
          <w:lang w:val="en-GB" w:eastAsia="zh-CN"/>
        </w:rPr>
        <w:t>ITU-T G.1070 (revised) “Opinion model for video-telephony applications”</w:t>
      </w:r>
      <w:r w:rsidRPr="00971601">
        <w:rPr>
          <w:rFonts w:cs="Times New Roman"/>
          <w:sz w:val="24"/>
          <w:szCs w:val="20"/>
          <w:lang w:val="en-GB" w:eastAsia="zh-CN"/>
        </w:rPr>
        <w:t xml:space="preserve"> proposes an algorithm that estimates videophone quality for quality of experience (QoE)/quality of service (QoS) planners. This model can be used by QoE/QoS planners to help ensure that users will be satisfied with end-to-end service quality. The model provides estimates of multimedia quality that take interactivity into account and it allows planners to avoid under-engineering. The application of this Recommendation is limited to QoE/QoS planning. Other applications such as quality benchmarking and monitoring are outside the scope of this Recommendation.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P.809 “Subjective Evaluation Methods for Gaming Quality”</w:t>
      </w:r>
      <w:r w:rsidRPr="00971601">
        <w:rPr>
          <w:rFonts w:cs="Times New Roman"/>
          <w:sz w:val="24"/>
          <w:szCs w:val="20"/>
          <w:lang w:val="en-GB" w:eastAsia="zh-CN"/>
        </w:rPr>
        <w:t xml:space="preserve"> presents guidelines for the conduction of subjective experiments for the Quality of Experience (QoE) assessment of gaming services. First, an overview about gaming QoE features covering hedonic and pragmatic quality as well as the player experience is given. Additionally, methods for two test paradigms, passive viewing-and-listening tests and interactive tests, are described including information about the test environment and test setup, participant instructions, selection of game materials and a list of available questionnaires for the assessment of several gaming QoE features such as flow and immersion.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I.3.6</w:t>
      </w:r>
      <w:r w:rsidRPr="00971601">
        <w:rPr>
          <w:rFonts w:cs="Times New Roman"/>
          <w:b/>
          <w:szCs w:val="22"/>
          <w:lang w:val="en-GB" w:eastAsia="zh-CN"/>
        </w:rPr>
        <w:tab/>
        <w:t>New services and applications</w:t>
      </w:r>
      <w:bookmarkEnd w:id="232"/>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F.743.5 “Framework and interfaces for multimedia content delivery network”</w:t>
      </w:r>
      <w:r w:rsidRPr="00971601">
        <w:rPr>
          <w:rFonts w:cs="Times New Roman"/>
          <w:bCs/>
          <w:sz w:val="24"/>
          <w:szCs w:val="20"/>
          <w:lang w:val="en-GB" w:eastAsia="zh-CN"/>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F.743.6 “Service requirements for next generation content delivery networks”</w:t>
      </w:r>
      <w:r w:rsidRPr="00971601">
        <w:rPr>
          <w:rFonts w:cs="Times New Roman"/>
          <w:bCs/>
          <w:sz w:val="24"/>
          <w:szCs w:val="20"/>
          <w:lang w:val="en-GB" w:eastAsia="zh-CN"/>
        </w:rPr>
        <w:t xml:space="preserve"> describes the use cases, service requirements and challenges of the next generation CDN. Based on the existing modes analysis for bringing CDN to the edge described in Appendix I, a new reference architecture named Access CDN which decouples common functions and customized service is proposed. This architecture enlarges the CDN industry space from a closed-loop system to a decoupled open platform, and provides the opportunity for a win-win relationship between CDN service providers and operators.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lastRenderedPageBreak/>
        <w:t>ITU-T F.746.7 “Metadata for intelligent question answering service”</w:t>
      </w:r>
      <w:r w:rsidRPr="00971601">
        <w:rPr>
          <w:rFonts w:cs="Times New Roman"/>
          <w:bCs/>
          <w:sz w:val="24"/>
          <w:szCs w:val="20"/>
          <w:lang w:val="en-GB" w:eastAsia="zh-CN"/>
        </w:rPr>
        <w:t xml:space="preserve"> to define metadata for intelligent question answering service. This Recommendation defines the metadata to support intelligent question answering service described in [ITU-T F.746.3]. The scope of this Recommendation is focused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are used in the intelligent QA service. This Recommendation together with the existing standard “Intelligent question answering service framework” [ITU-T F.746.3] will support the future systems which are expected to be equipped with QA functions for advanced user experiences.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F.746.8 “Requirements for unified status monitoring of networks and services”</w:t>
      </w:r>
      <w:r w:rsidRPr="00971601">
        <w:rPr>
          <w:rFonts w:cs="Times New Roman"/>
          <w:bCs/>
          <w:sz w:val="24"/>
          <w:szCs w:val="20"/>
          <w:lang w:val="en-GB" w:eastAsia="zh-CN"/>
        </w:rPr>
        <w:t xml:space="preserve"> describes requirements and functional architecture for a unified status monitoring (USM) system which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I.4.1</w:t>
      </w:r>
      <w:r w:rsidRPr="00971601">
        <w:rPr>
          <w:rFonts w:cs="Times New Roman"/>
          <w:b/>
          <w:szCs w:val="22"/>
          <w:lang w:val="en-GB" w:eastAsia="zh-CN"/>
        </w:rPr>
        <w:tab/>
        <w:t>Internet of Things and Smart City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Y.4003 “Overview of smart manufacturing in the context of the industrial Internet of things”</w:t>
      </w:r>
      <w:r w:rsidRPr="00971601">
        <w:rPr>
          <w:rFonts w:cs="Times New Roman"/>
          <w:bCs/>
          <w:sz w:val="24"/>
          <w:szCs w:val="20"/>
          <w:lang w:val="en-GB" w:eastAsia="zh-CN"/>
        </w:rPr>
        <w:t xml:space="preserve"> provides an overview of smart manufacturing in the context of the Industrial Internet of things (IIoT). The Recommendation introduces at first smart manufacturing and IIoT, including the smart manufacturing capabilities with respect to the Internet of things (IoT) reference model [ITU-T Y.4000]. Then, with respect to smart manufacturing in the context of the IIoT, it identifies fundamental system characteristics and high-level requirements, specifies a reference model and provides some use cases.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Y.4118 “Internet of Things requirements and technical capabilities for support of accounting and charging”</w:t>
      </w:r>
      <w:r w:rsidRPr="00971601">
        <w:rPr>
          <w:rFonts w:cs="Times New Roman"/>
          <w:bCs/>
          <w:sz w:val="24"/>
          <w:szCs w:val="24"/>
          <w:lang w:val="en-GB" w:eastAsia="zh-CN"/>
        </w:rPr>
        <w:t xml:space="preserve"> </w:t>
      </w:r>
      <w:r w:rsidRPr="00971601">
        <w:rPr>
          <w:rFonts w:cs="Times New Roman"/>
          <w:sz w:val="24"/>
          <w:szCs w:val="24"/>
          <w:lang w:val="en-GB" w:eastAsia="zh-CN"/>
        </w:rPr>
        <w:t>provides accounting and charging requirements for IoT as well as an IoT accounting and charging technical capability framework, in order to assist in the standardization of accounting and charging technical mechanisms for IoT and to facilitate the development of the IoT market. The Recommendation focuses on the network layer capabilities and service support and application support layer capabilities, as well as business use cases applied to IoT. The use cases, requirements and technical capability framework provided in this Recommendation are from a technical point view.</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Y.4119 “Requirements and capability framework for IoT-based automotive emergency response system”</w:t>
      </w:r>
      <w:r w:rsidRPr="00971601">
        <w:rPr>
          <w:rFonts w:cs="Times New Roman"/>
          <w:sz w:val="24"/>
          <w:szCs w:val="24"/>
          <w:lang w:val="en-GB" w:eastAsia="zh-CN"/>
        </w:rPr>
        <w:t xml:space="preserve"> provides an overview of an IoT-based automotive emergency response system (AERS), identifies requirements of the AERS for aftermarket devices, and provides a capability framework of the AERS.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Y.4120 “Requirements of Internet of things applications for smart retail stores”</w:t>
      </w:r>
      <w:r w:rsidRPr="00971601">
        <w:rPr>
          <w:rFonts w:cs="Times New Roman"/>
          <w:sz w:val="24"/>
          <w:szCs w:val="24"/>
          <w:lang w:val="en-GB" w:eastAsia="zh-CN"/>
        </w:rPr>
        <w:t xml:space="preserve"> provides requirements of IoT applications for smart retail stores. The usage of the IoT enables “smart retail stores”. The IoT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For an effective usage of the IoT by retail store operators and store equipment providers, appropriate guidelines for IoT applications for smart retail stores are necessary.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lastRenderedPageBreak/>
        <w:t>ITU-T Y.4121 “Requirements of an Internet of Things enabled network for support of applications for global processes of the Earth”</w:t>
      </w:r>
      <w:r w:rsidRPr="00971601">
        <w:rPr>
          <w:rFonts w:cs="Times New Roman"/>
          <w:sz w:val="24"/>
          <w:szCs w:val="24"/>
          <w:lang w:val="en-GB" w:eastAsia="zh-CN"/>
        </w:rPr>
        <w:t xml:space="preserve"> describes key IoT GP features, deployment schemes of IoT GP devices and requirements of the IoT GP network. IoT applications for global processes, such as advanced detection of natural disasters, present demanding requirements for real-time distributed IoT networks. Internet of Things for monitoring and study of Global Processes (IoT GP) is an innovative concept that combines Internet of Things (IoT) devices distributed all over the world and one or more Control and Management Centers (CMCs) for monitoring of global natural and man-made processes. The key idea of IoT GP is consolidation in real-time of sensor data from different parts of the Earth, allowing enhanced disaster preparedness and development of advanced models of global processes. For example, IoT GP can be used to detect areas of possible occurrence of earthquakes, floods, wildfires, heat waves, etc.</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Y.4415 “Architecture of web of objects based virtual home network”</w:t>
      </w:r>
      <w:r w:rsidRPr="00971601">
        <w:rPr>
          <w:rFonts w:cs="Times New Roman"/>
          <w:sz w:val="24"/>
          <w:szCs w:val="24"/>
          <w:lang w:val="en-GB" w:eastAsia="zh-CN"/>
        </w:rPr>
        <w:t xml:space="preserve"> describes an architecture of WoO based VHN (WVHN) in accordance with [ITU-T H.622.2] and [ITU-T Y.4452]. The service capabilities and framework of virtual home network (VHN) are identified in the ITU-T Recommendation [ITU-T H.622.2]. [ITU-T Y.4452] identifies the functional framework of Web of Objects (WoO) to deploy Internet of things (IoT) services in the World Wide Web environment.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Y.4416 “Architecture of the Internet of things based on next generation network evolution”</w:t>
      </w:r>
      <w:r w:rsidRPr="00971601">
        <w:rPr>
          <w:rFonts w:cs="Times New Roman"/>
          <w:sz w:val="24"/>
          <w:szCs w:val="24"/>
          <w:lang w:val="en-GB" w:eastAsia="zh-CN"/>
        </w:rPr>
        <w:t xml:space="preserve"> provides a description of the architecture of the Internet of things (IoT) based on next generation network evolution (NGNe), taking account of the IoT reference model specified in Recommendation ITU-T Y.4000/Y.2060, the IoT common requirements specified in Recommendations ITU-T Y.4100/Y.2066, and the IoT functional framework and capabilities specified in Recommendation ITU-T Y.4401/Y.2068. It describes extensions to NGNe functional entities, reference points and NGNe functional components, and enhancement to NGNe capabilities as described in ITU-T Y.2012, and other related Recommendations in order to support the IoT.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Y.4417 “Framework of self-organization network in the IoT environments”</w:t>
      </w:r>
      <w:r w:rsidRPr="00971601">
        <w:rPr>
          <w:rFonts w:cs="Times New Roman"/>
          <w:sz w:val="24"/>
          <w:szCs w:val="24"/>
          <w:lang w:val="en-GB" w:eastAsia="zh-CN"/>
        </w:rPr>
        <w:t xml:space="preserve"> specifies a framework of self-organization networking for IoT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IoT environments, self-organization networking is required when the heterogeneous devices belong to infrastructure-unsupported IoT area networks.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Y.4418 “Functional architecture of gateway for Internet of things applications”</w:t>
      </w:r>
      <w:r w:rsidRPr="00971601">
        <w:rPr>
          <w:rFonts w:cs="Times New Roman"/>
          <w:sz w:val="24"/>
          <w:szCs w:val="24"/>
          <w:lang w:val="en-GB" w:eastAsia="zh-CN"/>
        </w:rPr>
        <w:t xml:space="preserve"> provides the functional architecture of gateway for IoT applications, including the gateway's functional entities, relevant reference points and logical flows.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Y.4456 “Requirements and Functional Architecture for Smart Parking Lot in Smart City</w:t>
      </w:r>
      <w:r w:rsidRPr="00971601">
        <w:rPr>
          <w:rFonts w:cs="Times New Roman"/>
          <w:sz w:val="24"/>
          <w:szCs w:val="24"/>
          <w:lang w:val="en-GB" w:eastAsia="zh-CN"/>
        </w:rPr>
        <w:t>”</w:t>
      </w:r>
      <w:r w:rsidRPr="00971601">
        <w:rPr>
          <w:rFonts w:cs="Times New Roman"/>
          <w:b/>
          <w:bCs/>
          <w:sz w:val="24"/>
          <w:szCs w:val="24"/>
          <w:lang w:val="en-GB" w:eastAsia="zh-CN"/>
        </w:rPr>
        <w:t xml:space="preserve"> </w:t>
      </w:r>
      <w:r w:rsidRPr="00971601">
        <w:rPr>
          <w:rFonts w:cs="Times New Roman"/>
          <w:sz w:val="24"/>
          <w:szCs w:val="24"/>
          <w:lang w:val="en-GB" w:eastAsia="zh-CN"/>
        </w:rPr>
        <w:t>specifies requirements and functional architecture for Smart Parking Lot.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Y.4457 “Architectural framework for transportation safety services”</w:t>
      </w:r>
      <w:r w:rsidRPr="00971601">
        <w:rPr>
          <w:rFonts w:cs="Times New Roman"/>
          <w:sz w:val="24"/>
          <w:szCs w:val="24"/>
          <w:lang w:val="en-GB" w:eastAsia="zh-CN"/>
        </w:rPr>
        <w:t xml:space="preserve"> describes a transportation safety management model and an architectural framework for transportation safety services based on the IoT reference model. Accidents and disasters caused by various means of transportation affect many lives and properties. Transportation safety can be influenced by defective vehicles (e.g., cars, trains, ships), environmental status (e.g., wind, snow, low temperatures), disruption to transportation infrastructures (e.g., bridges, tunnels, roads) and human error. Transportation safety services based on Internet of things (IoT) technologies can reduce the occurrence of accidents and disasters, and save the lives and damage to properties.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Y.4200 “Requirements for interoperability of smart city platforms</w:t>
      </w:r>
      <w:r w:rsidRPr="00971601">
        <w:rPr>
          <w:rFonts w:cs="Times New Roman"/>
          <w:sz w:val="24"/>
          <w:szCs w:val="24"/>
          <w:lang w:val="en-GB" w:eastAsia="zh-CN"/>
        </w:rPr>
        <w:t>” defines the requirements for interoperability of a smart city platform (SCP) and reference points in order to ensure the correct functioning of the city services.</w:t>
      </w:r>
      <w:r w:rsidRPr="00971601">
        <w:rPr>
          <w:rFonts w:cs="Times New Roman"/>
          <w:sz w:val="24"/>
          <w:szCs w:val="24"/>
          <w:lang w:val="en-GB" w:eastAsia="zh-CN"/>
        </w:rPr>
        <w:br/>
      </w:r>
      <w:r w:rsidRPr="00971601">
        <w:rPr>
          <w:rFonts w:cs="Times New Roman"/>
          <w:sz w:val="24"/>
          <w:szCs w:val="24"/>
          <w:lang w:val="en-GB" w:eastAsia="zh-CN"/>
        </w:rPr>
        <w:lastRenderedPageBreak/>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971601">
        <w:rPr>
          <w:rFonts w:cs="Times New Roman"/>
          <w:sz w:val="24"/>
          <w:szCs w:val="24"/>
          <w:lang w:val="en-GB" w:eastAsia="zh-CN"/>
        </w:rPr>
        <w:br/>
        <w:t>By permitting interoperability with other platforms, the SCP will also encourage local economic development through innovation and competition.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 xml:space="preserve">ITU-T Y.4201 “High-level requirements and reference framework of smart city platform” </w:t>
      </w:r>
      <w:r w:rsidRPr="00971601">
        <w:rPr>
          <w:rFonts w:cs="Times New Roman"/>
          <w:sz w:val="24"/>
          <w:szCs w:val="24"/>
          <w:lang w:val="en-GB" w:eastAsia="zh-CN"/>
        </w:rPr>
        <w:t>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decision making support, real-time dissemination of public information, resiliency, and interoperability. This Recommendation benefits the plan, design, construction, deployment, operation and maintenance of smart cities and communities.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971601">
        <w:rPr>
          <w:rFonts w:cs="Times New Roman"/>
          <w:b/>
          <w:bCs/>
          <w:sz w:val="24"/>
          <w:szCs w:val="24"/>
          <w:lang w:val="en-GB" w:eastAsia="zh-CN"/>
        </w:rPr>
        <w:t xml:space="preserve">ITU-T Y.4500.2 “oneM2M - Requirements” </w:t>
      </w:r>
      <w:r w:rsidRPr="00971601">
        <w:rPr>
          <w:rFonts w:cs="Times New Roman"/>
          <w:sz w:val="24"/>
          <w:szCs w:val="24"/>
          <w:lang w:val="en-GB" w:eastAsia="zh-CN"/>
        </w:rPr>
        <w:t>provides an informative functional role model and normative technical requirements for oneM2M.</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 xml:space="preserve">ITU-T Y.4500.4 “oneM2M- Service Layer Core Protocol Specification“ </w:t>
      </w:r>
      <w:r w:rsidRPr="00971601">
        <w:rPr>
          <w:rFonts w:cs="Times New Roman"/>
          <w:sz w:val="24"/>
          <w:szCs w:val="24"/>
          <w:lang w:val="en-GB" w:eastAsia="zh-CN"/>
        </w:rPr>
        <w:t>specifies the communication protocol(s) for oneM2M compliant Systems, M2M Applications, and/or other M2M systems. The present document also specifies the common data formats, interfaces and message sequences to support reference points(s) defined by oneM2M.</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 xml:space="preserve">ITU-T Y.4500.5 “oneM2M- Management enablement (OMA)” </w:t>
      </w:r>
      <w:r w:rsidRPr="00971601">
        <w:rPr>
          <w:rFonts w:cs="Times New Roman"/>
          <w:sz w:val="24"/>
          <w:szCs w:val="24"/>
          <w:lang w:val="en-GB" w:eastAsia="zh-CN"/>
        </w:rPr>
        <w:t>specifies the usage of OMA DM and OMA LwM2M resources and the corresponding message flows including normal cases as well as error cases to fulfil the oneM2M management requirements.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 xml:space="preserve">ITU-T Y.4500.6 “oneM2M Management enablement (BBF)” </w:t>
      </w:r>
      <w:r w:rsidRPr="00971601">
        <w:rPr>
          <w:rFonts w:cs="Times New Roman"/>
          <w:sz w:val="24"/>
          <w:szCs w:val="24"/>
          <w:lang w:val="en-GB" w:eastAsia="zh-CN"/>
        </w:rPr>
        <w:t>specifies the usage of the BBF TR-069 protocol and the corresponding message flows including normal cases as well as error cases to fulfil the oneM2M management requirements.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Protocol mapping between the oneM2M service layer and BBF TR-069 protocol. The Mca reference point, ms interface and la interface are possibly involved in this protocol mapping.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Mapping between the oneM2M management related resources and the TR-069 protocol RPCs and TR-181i2 data model.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Specification of new TR-181 data model elements to fulfil oneM2M specific management requirements that cannot be currently translated.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971601">
        <w:rPr>
          <w:rFonts w:cs="Times New Roman"/>
          <w:b/>
          <w:bCs/>
          <w:sz w:val="24"/>
          <w:szCs w:val="24"/>
          <w:lang w:val="en-GB" w:eastAsia="zh-CN"/>
        </w:rPr>
        <w:t xml:space="preserve">ITU-T Y.4500.8 “oneM2M- CoAP Protocol Binding“ </w:t>
      </w:r>
      <w:r w:rsidRPr="00971601">
        <w:rPr>
          <w:rFonts w:cs="Times New Roman"/>
          <w:sz w:val="24"/>
          <w:szCs w:val="24"/>
          <w:lang w:val="en-GB" w:eastAsia="zh-CN"/>
        </w:rPr>
        <w:t>covers the protocol specific part of communication protocol used by oneM2M compliant systems as 'CoAP binding'.</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 xml:space="preserve">ITU-T Y.4500.9 “oneM2M- HTTP Protocol Binding” </w:t>
      </w:r>
      <w:r w:rsidRPr="00971601">
        <w:rPr>
          <w:rFonts w:cs="Times New Roman"/>
          <w:sz w:val="24"/>
          <w:szCs w:val="24"/>
          <w:lang w:val="en-GB" w:eastAsia="zh-CN"/>
        </w:rPr>
        <w:t>specifies the protocol specific part of communication protocol used by oneM2M compliant systems as RESTful HTTP binding. The scope of the present document is (not limited to as shown below):</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Binding oneM2M Protocol primitive types to HTTP method.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Binding oneM2M response status codes (successful/unsuccessful) to HTTP response codes.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Binding oneM2M RESTful resources to HTTP resources.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Y.4500.10 “oneM2M- MQTT Protocol Binding”</w:t>
      </w:r>
      <w:r w:rsidRPr="00971601">
        <w:rPr>
          <w:rFonts w:cs="Times New Roman"/>
          <w:sz w:val="24"/>
          <w:szCs w:val="24"/>
          <w:lang w:val="en-GB" w:eastAsia="zh-CN"/>
        </w:rPr>
        <w:t xml:space="preserve"> specifies the binding of Mca and Mcc primitives (message flows), defined in the Service Layer Core Protocol, onto the MQTT transport protocol.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lastRenderedPageBreak/>
        <w:t>ITU-T Y.4500.11 "oneM2M- Common Terminology”</w:t>
      </w:r>
      <w:r w:rsidRPr="00971601">
        <w:rPr>
          <w:rFonts w:cs="Times New Roman"/>
          <w:sz w:val="24"/>
          <w:szCs w:val="24"/>
          <w:lang w:val="en-GB" w:eastAsia="zh-CN"/>
        </w:rPr>
        <w:t xml:space="preserve"> contains a collection of specialist technical terms, definitions and abbreviations referenced within the oneM2M specifications.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Y.4500.12 “oneM2M Base Ontology”</w:t>
      </w:r>
      <w:r w:rsidRPr="00971601">
        <w:rPr>
          <w:rFonts w:cs="Times New Roman"/>
          <w:sz w:val="24"/>
          <w:szCs w:val="24"/>
          <w:lang w:val="en-GB" w:eastAsia="zh-CN"/>
        </w:rPr>
        <w:t xml:space="preserve"> contains provides normative and informative specifications for the oneM2M Base Ontology and its instantiation into oneM2M resources.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 xml:space="preserve">ITU-T Y.4500.13 “oneM2M- Interoperability Testing” </w:t>
      </w:r>
      <w:r w:rsidRPr="00971601">
        <w:rPr>
          <w:rFonts w:cs="Times New Roman"/>
          <w:sz w:val="24"/>
          <w:szCs w:val="24"/>
          <w:lang w:val="en-GB" w:eastAsia="zh-CN"/>
        </w:rPr>
        <w:t>specifies Interoperability Test Descriptions for the oneM2M primitives.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Y.4500.14 “oneM2M- LwM2M Interworking”</w:t>
      </w:r>
      <w:r w:rsidRPr="00971601">
        <w:rPr>
          <w:rFonts w:cs="Times New Roman"/>
          <w:sz w:val="24"/>
          <w:szCs w:val="24"/>
          <w:lang w:val="en-GB" w:eastAsia="zh-CN"/>
        </w:rPr>
        <w:t xml:space="preserve"> specifies the interworking capabilities of the M2M Service Layer between ASN/IN/MN CSEs and LWM2M Endpoints.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Y.4500.15 “oneM2M- Testing framework“</w:t>
      </w:r>
      <w:r w:rsidRPr="00971601">
        <w:rPr>
          <w:rFonts w:cs="Times New Roman"/>
          <w:bCs/>
          <w:sz w:val="24"/>
          <w:szCs w:val="24"/>
          <w:lang w:val="en-GB" w:eastAsia="zh-CN"/>
        </w:rPr>
        <w:t xml:space="preserve"> </w:t>
      </w:r>
      <w:r w:rsidRPr="00971601">
        <w:rPr>
          <w:rFonts w:cs="Times New Roman"/>
          <w:sz w:val="24"/>
          <w:szCs w:val="24"/>
          <w:lang w:val="en-GB" w:eastAsia="zh-CN"/>
        </w:rPr>
        <w:t>provides methodology for development of conformance and interoperability test strategies, test systems and the resulting test specifications for oneM2M standards.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Y.4500.20 “oneM2M- WebSocket Protocol Binding”</w:t>
      </w:r>
      <w:r w:rsidRPr="00971601">
        <w:rPr>
          <w:rFonts w:cs="Times New Roman"/>
          <w:sz w:val="24"/>
          <w:szCs w:val="24"/>
          <w:lang w:val="en-GB" w:eastAsia="zh-CN"/>
        </w:rPr>
        <w:t xml:space="preserve"> specifies the binding of Mca and Mcc primitives onto the WebSocket binding. It specifies:</w:t>
      </w:r>
    </w:p>
    <w:p w:rsidR="00971601" w:rsidRPr="00971601" w:rsidRDefault="00971601" w:rsidP="00971601">
      <w:pPr>
        <w:numPr>
          <w:ilvl w:val="0"/>
          <w:numId w:val="15"/>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971601">
        <w:rPr>
          <w:rFonts w:cs="Times New Roman"/>
          <w:sz w:val="24"/>
          <w:szCs w:val="24"/>
          <w:lang w:val="en-GB" w:eastAsia="zh-CN"/>
        </w:rPr>
        <w:t>Procedures and message formats for operating and closing of WebSocket connections.</w:t>
      </w:r>
    </w:p>
    <w:p w:rsidR="00971601" w:rsidRPr="00971601" w:rsidRDefault="00971601" w:rsidP="00971601">
      <w:pPr>
        <w:numPr>
          <w:ilvl w:val="0"/>
          <w:numId w:val="15"/>
        </w:numPr>
        <w:tabs>
          <w:tab w:val="clear" w:pos="1134"/>
          <w:tab w:val="left" w:pos="794"/>
          <w:tab w:val="left" w:pos="1191"/>
          <w:tab w:val="left" w:pos="1588"/>
          <w:tab w:val="left" w:pos="1985"/>
        </w:tabs>
        <w:overflowPunct w:val="0"/>
        <w:autoSpaceDE w:val="0"/>
        <w:autoSpaceDN w:val="0"/>
        <w:bidi w:val="0"/>
        <w:adjustRightInd w:val="0"/>
        <w:spacing w:line="240" w:lineRule="auto"/>
        <w:ind w:left="714" w:hanging="357"/>
        <w:jc w:val="left"/>
        <w:textAlignment w:val="baseline"/>
        <w:rPr>
          <w:rFonts w:cs="Times New Roman"/>
          <w:sz w:val="24"/>
          <w:szCs w:val="24"/>
          <w:lang w:val="en-GB" w:eastAsia="zh-CN"/>
        </w:rPr>
      </w:pPr>
      <w:r w:rsidRPr="00971601">
        <w:rPr>
          <w:rFonts w:cs="Times New Roman"/>
          <w:sz w:val="24"/>
          <w:szCs w:val="24"/>
          <w:lang w:val="en-GB" w:eastAsia="zh-CN"/>
        </w:rPr>
        <w:t>How request and response primitives are mapped into the payload of the WebSocket protocol.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 xml:space="preserve">ITU-T Y.4500.22 “oneM2M- Field Device Configuration“ </w:t>
      </w:r>
      <w:r w:rsidRPr="00971601">
        <w:rPr>
          <w:rFonts w:cs="Times New Roman"/>
          <w:sz w:val="24"/>
          <w:szCs w:val="24"/>
          <w:lang w:val="en-GB" w:eastAsia="zh-CN"/>
        </w:rPr>
        <w:t>specifies the architectural options, resources and procedures needed to provision and maintain devices in the Field Domain in order to establish M2M Service Layer operation.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Y.4500.23 “oneM2M-Home Appliances Information Model and Mapping”</w:t>
      </w:r>
      <w:r w:rsidRPr="00971601">
        <w:rPr>
          <w:rFonts w:cs="Times New Roman"/>
          <w:sz w:val="24"/>
          <w:szCs w:val="24"/>
          <w:lang w:val="en-GB" w:eastAsia="zh-CN"/>
        </w:rPr>
        <w:t xml:space="preserve"> describes the oneM2M defined information model for home appliances, including the description of how it is mapped with other information models from external organizations. It also explains the ontology for the home domain information model.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Y.4500.32 “oneM2M- MAF and MEF Interface Specification</w:t>
      </w:r>
      <w:r w:rsidRPr="00971601">
        <w:rPr>
          <w:rFonts w:cs="Times New Roman"/>
          <w:sz w:val="24"/>
          <w:szCs w:val="24"/>
          <w:lang w:val="en-GB" w:eastAsia="zh-CN"/>
        </w:rPr>
        <w:t xml:space="preserve"> specifies communication between the M2M Authentication Function (MAF) and MAF clients on the reference point Mmaf and between the M2M Enrolment Function (MEF) and MEF clients on the reference point Mmef.</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3" w:name="_Toc480527902"/>
      <w:r w:rsidRPr="00971601">
        <w:rPr>
          <w:rFonts w:cs="Times New Roman"/>
          <w:b/>
          <w:szCs w:val="22"/>
          <w:lang w:val="en-GB" w:eastAsia="zh-CN"/>
        </w:rPr>
        <w:t>I.4.4</w:t>
      </w:r>
      <w:r w:rsidRPr="00971601">
        <w:rPr>
          <w:rFonts w:cs="Times New Roman"/>
          <w:b/>
          <w:szCs w:val="22"/>
          <w:lang w:val="en-GB" w:eastAsia="zh-CN"/>
        </w:rPr>
        <w:tab/>
        <w:t>Connected vehicles, automated driving and intelligent transport systems</w:t>
      </w:r>
      <w:bookmarkEnd w:id="233"/>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I.4.5</w:t>
      </w:r>
      <w:r w:rsidRPr="00971601">
        <w:rPr>
          <w:rFonts w:cs="Times New Roman"/>
          <w:b/>
          <w:szCs w:val="22"/>
          <w:lang w:val="en-GB" w:eastAsia="zh-CN"/>
        </w:rPr>
        <w:tab/>
        <w:t>Connected health: e-Health</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lang w:val="en-GB" w:eastAsia="zh-CN"/>
        </w:rPr>
      </w:pPr>
      <w:r w:rsidRPr="00971601">
        <w:rPr>
          <w:rFonts w:cs="Times New Roman"/>
          <w:b/>
          <w:bCs/>
          <w:sz w:val="24"/>
          <w:szCs w:val="24"/>
          <w:lang w:val="en-GB" w:eastAsia="zh-CN"/>
        </w:rPr>
        <w:t>ITU-T F.780.1 “Framework for telemedicine systems using ultra-high definition imaging”</w:t>
      </w:r>
      <w:r w:rsidRPr="00971601">
        <w:rPr>
          <w:rFonts w:cs="Times New Roman"/>
          <w:bCs/>
          <w:sz w:val="24"/>
          <w:szCs w:val="24"/>
          <w:lang w:val="en-GB" w:eastAsia="zh-CN"/>
        </w:rPr>
        <w:t xml:space="preserve"> describes requirements for using ultra-high definition (UHD) imaging, such as 4K and 8K video, for telemedicine. The purpose of these requirements is to use UHD systems as part of endoscope and/or microsope for medical practices. This document also describes a list of requirements for usng a UHD-based “endosopic video camera” as a medical device. In addition, Annex A describes the requirements on the use of this technology as a medical device.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highlight w:val="yellow"/>
          <w:lang w:val="en-GB" w:eastAsia="zh-CN"/>
        </w:rPr>
      </w:pPr>
      <w:r w:rsidRPr="00971601">
        <w:rPr>
          <w:rFonts w:cs="Times New Roman"/>
          <w:b/>
          <w:bCs/>
          <w:sz w:val="24"/>
          <w:szCs w:val="24"/>
          <w:lang w:val="en-GB" w:eastAsia="zh-CN"/>
        </w:rPr>
        <w:t>ITU-T H.820 “Conformance of ITU-T H.810 personal health system: Conformity assessment test plan”</w:t>
      </w:r>
      <w:r w:rsidRPr="00971601">
        <w:rPr>
          <w:rFonts w:cs="Times New Roman"/>
          <w:bCs/>
          <w:sz w:val="24"/>
          <w:szCs w:val="24"/>
          <w:lang w:val="en-GB" w:eastAsia="zh-CN"/>
        </w:rPr>
        <w:t xml:space="preserve"> provides a top-level overview of the test specifications and test profiles used to verify product conformance to the Continua Design Guidelines that are defined in the Recommendations of the ITU-T H.810 sub-series, of which Recommendation ITU-T H.810 (2017) is the base Recommendation. It outlines the scope of the conformance and interoperability tests, test suite structures &amp; test purposes, test case reference list, and the Continua Test Tool, which in turn are specified in details in the Recommendations of the H.820-H.850 series.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H.830.13 “Conformance of ITU-T H.810 personal health system: Services interface Part 13: Capability Exchange: Health &amp; Fitness Service sender”</w:t>
      </w:r>
      <w:r w:rsidRPr="00971601">
        <w:rPr>
          <w:rFonts w:cs="Times New Roman"/>
          <w:sz w:val="24"/>
          <w:szCs w:val="24"/>
          <w:lang w:val="en-GB" w:eastAsia="zh-CN"/>
        </w:rPr>
        <w:t xml:space="preserve"> provides a test suite structure (TSS) and the test procedures (TP) for Capability Exchange through the Health &amp; Fitness Service </w:t>
      </w:r>
      <w:r w:rsidRPr="00971601">
        <w:rPr>
          <w:rFonts w:cs="Times New Roman"/>
          <w:sz w:val="24"/>
          <w:szCs w:val="24"/>
          <w:lang w:val="en-GB" w:eastAsia="zh-CN"/>
        </w:rPr>
        <w:lastRenderedPageBreak/>
        <w:t>(HFS)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H.830.14 “Conformance of ITU-T H.810 personal health system: Services interface Part 14: Capability Exchange: Health &amp; Fitness Service receiver”</w:t>
      </w:r>
      <w:r w:rsidRPr="00971601">
        <w:rPr>
          <w:rFonts w:cs="Times New Roman"/>
          <w:sz w:val="24"/>
          <w:szCs w:val="24"/>
          <w:lang w:val="en-GB" w:eastAsia="zh-CN"/>
        </w:rPr>
        <w:t xml:space="preserve"> provides a test suite structure (TSS)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H.830.15 “Conformance of ITU-T H.810 personal health system: Services interface Part 15: FHIR Observation Upload: Health &amp; Fitness Service sender”</w:t>
      </w:r>
      <w:r w:rsidRPr="00971601">
        <w:rPr>
          <w:rFonts w:cs="Times New Roman"/>
          <w:bCs/>
          <w:sz w:val="24"/>
          <w:szCs w:val="24"/>
          <w:lang w:val="en-GB" w:eastAsia="zh-CN"/>
        </w:rPr>
        <w:t xml:space="preserve"> </w:t>
      </w:r>
      <w:r w:rsidRPr="00971601">
        <w:rPr>
          <w:rFonts w:cs="Times New Roman"/>
          <w:sz w:val="24"/>
          <w:szCs w:val="24"/>
          <w:lang w:val="en-GB" w:eastAsia="zh-CN"/>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highlight w:val="yellow"/>
          <w:lang w:val="en-GB" w:eastAsia="zh-CN"/>
        </w:rPr>
      </w:pPr>
      <w:r w:rsidRPr="00971601">
        <w:rPr>
          <w:rFonts w:cs="Times New Roman"/>
          <w:b/>
          <w:sz w:val="24"/>
          <w:szCs w:val="24"/>
          <w:lang w:val="en-GB" w:eastAsia="zh-CN"/>
        </w:rPr>
        <w:t>ITU-T H.830.16 “Conformance of ITU-T H.810 personal health system: Services interface Part 16: FHIR Observation Upload: Health &amp; Fitness Service receiver”</w:t>
      </w:r>
      <w:r w:rsidRPr="00971601">
        <w:rPr>
          <w:rFonts w:cs="Times New Roman"/>
          <w:sz w:val="24"/>
          <w:szCs w:val="24"/>
          <w:lang w:val="en-GB" w:eastAsia="zh-CN"/>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H.841 (revised) “Conformance of ITU-T H.810 personal health devices: PAN/LAN/TAN interface Part 1: Optimized exchange protocol: Agent”</w:t>
      </w:r>
      <w:r w:rsidRPr="00971601">
        <w:rPr>
          <w:rFonts w:cs="Times New Roman"/>
          <w:sz w:val="24"/>
          <w:szCs w:val="24"/>
          <w:lang w:val="en-GB" w:eastAsia="zh-CN"/>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H.842 (revised) “Conformance of ITU-T H.810 personal health devices: PAN/LAN/TAN interface Part 2: Optimized exchange protocol: Manager”</w:t>
      </w:r>
      <w:r w:rsidRPr="00971601">
        <w:rPr>
          <w:rFonts w:cs="Times New Roman"/>
          <w:sz w:val="24"/>
          <w:szCs w:val="24"/>
          <w:lang w:val="en-GB" w:eastAsia="zh-CN"/>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lastRenderedPageBreak/>
        <w:t>ITU-T H.843 (revised) “Conformance of ITU-T H.810 personal health devices: PAN/LAN/TAN interface Part 3: Continua Design Guidelines: Agent”</w:t>
      </w:r>
      <w:r w:rsidRPr="00971601">
        <w:rPr>
          <w:rFonts w:cs="Times New Roman"/>
          <w:sz w:val="24"/>
          <w:szCs w:val="24"/>
          <w:lang w:val="en-GB" w:eastAsia="zh-CN"/>
        </w:rPr>
        <w:t xml:space="preserve"> is a transposition of Continua Test Tool DG2016, Test Suite Structure &amp; Test Purposes, Personal Health Devices Interface; Part 3: Continua Design Guidelines. Personal Health Device (Version 1.10, 2016</w:t>
      </w:r>
      <w:r w:rsidRPr="00971601">
        <w:rPr>
          <w:rFonts w:cs="Times New Roman"/>
          <w:sz w:val="24"/>
          <w:szCs w:val="24"/>
          <w:lang w:val="en-GB" w:eastAsia="zh-CN"/>
        </w:rPr>
        <w:noBreakHyphen/>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H.844 (revised) “Conformance of ITU-T H.810 personal health devices: PAN/LAN/TAN interface Part 5D: Blood pressure monitor: Agent”</w:t>
      </w:r>
      <w:r w:rsidRPr="00971601">
        <w:rPr>
          <w:rFonts w:cs="Times New Roman"/>
          <w:sz w:val="24"/>
          <w:szCs w:val="24"/>
          <w:lang w:val="en-GB" w:eastAsia="zh-CN"/>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H.845.2 (revised) “Conformance of ITU-T H.810 personal health devices: PAN/LAN/TAN interface Part 5B: Glucose meter: Agent”</w:t>
      </w:r>
      <w:r w:rsidRPr="00971601">
        <w:rPr>
          <w:rFonts w:cs="Times New Roman"/>
          <w:sz w:val="24"/>
          <w:szCs w:val="24"/>
          <w:lang w:val="en-GB" w:eastAsia="zh-CN"/>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highlight w:val="yellow"/>
          <w:lang w:val="en-GB" w:eastAsia="zh-CN"/>
        </w:rPr>
      </w:pPr>
      <w:r w:rsidRPr="00971601">
        <w:rPr>
          <w:rFonts w:cs="Times New Roman"/>
          <w:b/>
          <w:sz w:val="24"/>
          <w:szCs w:val="24"/>
          <w:lang w:val="en-GB" w:eastAsia="zh-CN"/>
        </w:rPr>
        <w:t>ITU-T H.845.17 “Conformance of ITU-T H.810 personal health system: Personal Health Devices interface Part 5Q: Power status monitor”</w:t>
      </w:r>
      <w:r w:rsidRPr="00971601">
        <w:rPr>
          <w:rFonts w:cs="Times New Roman"/>
          <w:sz w:val="24"/>
          <w:szCs w:val="24"/>
          <w:lang w:val="en-GB" w:eastAsia="zh-CN"/>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H.846 (revised) “Conformance of ITU-T H.810 personal health system: Personal Health Devices interface Part 6: Device specializations: Personal Health Gateway”</w:t>
      </w:r>
      <w:r w:rsidRPr="00971601">
        <w:rPr>
          <w:rFonts w:cs="Times New Roman"/>
          <w:sz w:val="24"/>
          <w:szCs w:val="24"/>
          <w:lang w:val="en-GB" w:eastAsia="zh-CN"/>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60" w:line="240" w:lineRule="auto"/>
        <w:jc w:val="left"/>
        <w:textAlignment w:val="baseline"/>
        <w:outlineLvl w:val="1"/>
        <w:rPr>
          <w:rFonts w:cs="Times New Roman"/>
          <w:color w:val="000000"/>
          <w:sz w:val="24"/>
          <w:szCs w:val="24"/>
          <w:lang w:val="en-GB" w:eastAsia="zh-CN"/>
        </w:rPr>
      </w:pPr>
      <w:r w:rsidRPr="00971601">
        <w:rPr>
          <w:rFonts w:cs="Times New Roman"/>
          <w:b/>
          <w:bCs/>
          <w:sz w:val="24"/>
          <w:szCs w:val="24"/>
          <w:lang w:val="en-GB" w:eastAsia="zh-CN"/>
        </w:rPr>
        <w:t>ITU-T H.849 (revised) “Conformance of ITU-T H.810 personal health devices: PAN/LAN/TAN interface Part 9: Transcoding for Bluetooth low energy (BLE): Agent”</w:t>
      </w:r>
      <w:r w:rsidRPr="00971601">
        <w:rPr>
          <w:rFonts w:cs="Times New Roman"/>
          <w:sz w:val="24"/>
          <w:szCs w:val="24"/>
          <w:lang w:val="en-GB" w:eastAsia="zh-CN"/>
        </w:rPr>
        <w:t xml:space="preserve"> is a transposition of Continua Health Alliance Test Tool DG2016, Test Suite Structure &amp; Test Purposes, Personal Health Devices Interface; Part 9: PHD Transcoding Whitepaper. Personal Health Device BLE (Version 1.6,2016-09-20), that was developed by the Personal Connected Health Alliance. A number of versions of this specification existed before transposition. This Recommendation </w:t>
      </w:r>
      <w:r w:rsidRPr="00971601">
        <w:rPr>
          <w:rFonts w:cs="Times New Roman"/>
          <w:sz w:val="24"/>
          <w:szCs w:val="24"/>
          <w:lang w:val="en-GB" w:eastAsia="zh-CN"/>
        </w:rPr>
        <w:lastRenderedPageBreak/>
        <w:t>includes an electronic attachment with the protocol implementation conformance statements (PICS) and the protocol implementation extra information for testing (PIXIT) required for the implementation of Annex A.</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60" w:line="240" w:lineRule="auto"/>
        <w:jc w:val="left"/>
        <w:textAlignment w:val="baseline"/>
        <w:outlineLvl w:val="1"/>
        <w:rPr>
          <w:rFonts w:cs="Times New Roman"/>
          <w:bCs/>
          <w:sz w:val="24"/>
          <w:szCs w:val="24"/>
          <w:lang w:val="en-GB" w:eastAsia="zh-CN"/>
        </w:rPr>
      </w:pPr>
      <w:r w:rsidRPr="00971601">
        <w:rPr>
          <w:rFonts w:cs="Times New Roman"/>
          <w:b/>
          <w:bCs/>
          <w:sz w:val="24"/>
          <w:szCs w:val="24"/>
          <w:lang w:val="en-GB" w:eastAsia="zh-CN"/>
        </w:rPr>
        <w:t>ITU-T H.861.1 “Requirements on establishing brain healthcare quotients”</w:t>
      </w:r>
      <w:r w:rsidRPr="00971601">
        <w:rPr>
          <w:rFonts w:cs="Times New Roman"/>
          <w:bCs/>
          <w:sz w:val="24"/>
          <w:szCs w:val="24"/>
          <w:lang w:val="en-GB" w:eastAsia="zh-CN"/>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and also how some concrete BHQs can be defined and calculated. This Recommendation also includes examples of services using BHQs to better monitor the health states for supporting active and alert living. BHQs are linked to various healthcare aspects of human life and can be used to improve life styles. It can give good standardized measurement and indices of brain conditions even for non-specialists.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60" w:line="240" w:lineRule="auto"/>
        <w:jc w:val="left"/>
        <w:textAlignment w:val="baseline"/>
        <w:outlineLvl w:val="1"/>
        <w:rPr>
          <w:rFonts w:cs="Times New Roman"/>
          <w:bCs/>
          <w:sz w:val="24"/>
          <w:szCs w:val="24"/>
          <w:lang w:val="en-GB" w:eastAsia="zh-CN"/>
        </w:rPr>
      </w:pPr>
      <w:r w:rsidRPr="00971601">
        <w:rPr>
          <w:rFonts w:cs="Times New Roman"/>
          <w:b/>
          <w:bCs/>
          <w:sz w:val="24"/>
          <w:szCs w:val="24"/>
          <w:lang w:val="en-GB" w:eastAsia="zh-CN"/>
        </w:rPr>
        <w:t xml:space="preserve">ITU-T H.870 “Guidelines for safe listening devices/systems” </w:t>
      </w:r>
      <w:r w:rsidRPr="00971601">
        <w:rPr>
          <w:rFonts w:cs="Times New Roman"/>
          <w:bCs/>
          <w:sz w:val="24"/>
          <w:szCs w:val="24"/>
          <w:lang w:val="en-GB" w:eastAsia="zh-CN"/>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4" w:name="_Toc480527903"/>
      <w:r w:rsidRPr="00971601">
        <w:rPr>
          <w:rFonts w:cs="Times New Roman"/>
          <w:b/>
          <w:szCs w:val="22"/>
          <w:lang w:val="en-GB" w:eastAsia="zh-CN"/>
        </w:rPr>
        <w:t>I.5.1</w:t>
      </w:r>
      <w:r w:rsidRPr="00971601">
        <w:rPr>
          <w:rFonts w:cs="Times New Roman"/>
          <w:b/>
          <w:szCs w:val="22"/>
          <w:lang w:val="en-GB" w:eastAsia="zh-CN"/>
        </w:rPr>
        <w:tab/>
        <w:t>New security standards</w:t>
      </w:r>
      <w:bookmarkEnd w:id="234"/>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highlight w:val="yellow"/>
          <w:lang w:val="en-GB" w:eastAsia="zh-CN"/>
        </w:rPr>
      </w:pPr>
      <w:r w:rsidRPr="00971601">
        <w:rPr>
          <w:rFonts w:cs="Times New Roman"/>
          <w:b/>
          <w:bCs/>
          <w:sz w:val="24"/>
          <w:szCs w:val="24"/>
          <w:lang w:val="en-GB" w:eastAsia="zh-CN"/>
        </w:rPr>
        <w:t>ITU-T X.894 “Generic applications of ASN.1 Cryptographic Message Syntax”</w:t>
      </w:r>
      <w:r w:rsidRPr="00971601">
        <w:rPr>
          <w:rFonts w:cs="Times New Roman"/>
          <w:bCs/>
          <w:sz w:val="24"/>
          <w:szCs w:val="24"/>
          <w:lang w:val="en-GB" w:eastAsia="zh-CN"/>
        </w:rPr>
        <w:t xml:space="preserve"> 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signcryption techniques based on the public-key technology defined in the ITU-T X.500 series | ISO/IEC 9594 multipart standard. All of the standardized encoding rules for ASN.1 are supported.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X.1041 “Security framework for voice-over-long-term-evolution (VoLTE) network operation”</w:t>
      </w:r>
      <w:r w:rsidRPr="00971601">
        <w:rPr>
          <w:rFonts w:cs="Times New Roman"/>
          <w:bCs/>
          <w:sz w:val="24"/>
          <w:szCs w:val="20"/>
          <w:lang w:val="en-GB" w:eastAsia="zh-CN"/>
        </w:rPr>
        <w:t xml:space="preserve"> analyses security threats encountered by the VoLTE network and recommends countermeasures for telecommunication operators to ensure the secure operation. It also provides a security reference framework for VoLTE network.</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ITU-T X.1042 “Security services using the software-defined networking”</w:t>
      </w:r>
      <w:r w:rsidRPr="00971601">
        <w:rPr>
          <w:rFonts w:cs="Times New Roman"/>
          <w:bCs/>
          <w:sz w:val="24"/>
          <w:szCs w:val="20"/>
          <w:lang w:val="en-GB" w:eastAsia="zh-CN"/>
        </w:rPr>
        <w:t xml:space="preserve"> </w:t>
      </w:r>
      <w:r w:rsidRPr="00971601">
        <w:rPr>
          <w:rFonts w:cs="Times New Roman"/>
          <w:bCs/>
          <w:sz w:val="24"/>
          <w:szCs w:val="24"/>
          <w:lang w:val="en-GB" w:eastAsia="zh-CN"/>
        </w:rPr>
        <w:t xml:space="preserve">(under approval) </w:t>
      </w:r>
      <w:r w:rsidRPr="00971601">
        <w:rPr>
          <w:rFonts w:cs="Times New Roman"/>
          <w:bCs/>
          <w:sz w:val="24"/>
          <w:szCs w:val="20"/>
          <w:lang w:val="en-GB" w:eastAsia="zh-CN"/>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4"/>
          <w:lang w:val="en-GB" w:eastAsia="ko-KR"/>
        </w:rPr>
      </w:pPr>
      <w:r w:rsidRPr="00971601">
        <w:rPr>
          <w:rFonts w:cs="Times New Roman"/>
          <w:b/>
          <w:bCs/>
          <w:sz w:val="24"/>
          <w:szCs w:val="24"/>
          <w:lang w:val="en-GB" w:eastAsia="ko-KR"/>
        </w:rPr>
        <w:t>ITU-T X.1080.1 (revised) “e-Health and world-wide telemedicines - Generic telecommunication protocol”</w:t>
      </w:r>
      <w:r w:rsidRPr="00971601">
        <w:rPr>
          <w:rFonts w:cs="Times New Roman"/>
          <w:bCs/>
          <w:sz w:val="24"/>
          <w:szCs w:val="24"/>
          <w:lang w:val="en-GB" w:eastAsia="ko-KR"/>
        </w:rPr>
        <w:t xml:space="preserve"> defines the framework for other parts of the ITU-T 1080.x series of Recommendation by providing the overall model for communications aspects of telebiometrics. It provides the basic allocation of object identifiers for uniquely identifying pieces of information during data transfer and it defines a generic telecommunication protocol.</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4"/>
          <w:highlight w:val="yellow"/>
          <w:lang w:val="en-GB" w:eastAsia="ko-KR"/>
        </w:rPr>
      </w:pPr>
      <w:r w:rsidRPr="00971601">
        <w:rPr>
          <w:rFonts w:cs="Times New Roman"/>
          <w:bCs/>
          <w:sz w:val="24"/>
          <w:szCs w:val="24"/>
          <w:lang w:val="en-GB" w:eastAsia="ko-KR"/>
        </w:rPr>
        <w:t>It provides a technique for a formal specification of objects and it specifies a generic protocol that supports interactions between a medical station local to a patient and a remote medical centre providing greater expertise. This protocol is to be used and extended by other parts of the ITU-T X.1080.x series of Recommendations.</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4"/>
          <w:highlight w:val="yellow"/>
          <w:lang w:val="en-GB" w:eastAsia="ko-KR"/>
        </w:rPr>
      </w:pPr>
      <w:r w:rsidRPr="00971601">
        <w:rPr>
          <w:rFonts w:cs="Times New Roman"/>
          <w:b/>
          <w:bCs/>
          <w:sz w:val="24"/>
          <w:szCs w:val="24"/>
          <w:lang w:val="en-GB" w:eastAsia="ko-KR"/>
        </w:rPr>
        <w:lastRenderedPageBreak/>
        <w:t>ITU-T X.1093 “Telebiometric access control with smart ID cards”</w:t>
      </w:r>
      <w:r w:rsidRPr="00971601">
        <w:rPr>
          <w:rFonts w:cs="Times New Roman"/>
          <w:bCs/>
          <w:sz w:val="24"/>
          <w:szCs w:val="24"/>
          <w:lang w:val="en-GB" w:eastAsia="ko-KR"/>
        </w:rPr>
        <w:t xml:space="preserve"> (under approval) describes the general scheme for logical and/or physical access control using the biometrics-on-card. This Recommendation can be applied to the recent emerging area of requiring secure physical and also logical access control management.</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4"/>
          <w:highlight w:val="yellow"/>
          <w:lang w:val="en-GB" w:eastAsia="ko-KR"/>
        </w:rPr>
      </w:pPr>
      <w:r w:rsidRPr="00971601">
        <w:rPr>
          <w:rFonts w:cs="Times New Roman"/>
          <w:b/>
          <w:bCs/>
          <w:sz w:val="24"/>
          <w:szCs w:val="24"/>
          <w:lang w:val="en-GB" w:eastAsia="ko-KR"/>
        </w:rPr>
        <w:t>ITU-T X.1147 “Security requirements and framework for big data analytics in mobile Internet services”</w:t>
      </w:r>
      <w:r w:rsidRPr="00971601">
        <w:rPr>
          <w:rFonts w:cs="Times New Roman"/>
          <w:bCs/>
          <w:sz w:val="24"/>
          <w:szCs w:val="24"/>
          <w:lang w:val="en-GB" w:eastAsia="ko-KR"/>
        </w:rPr>
        <w:t xml:space="preserve"> (under approval)</w:t>
      </w:r>
      <w:r w:rsidRPr="00971601">
        <w:rPr>
          <w:rFonts w:cs="Times New Roman"/>
          <w:b/>
          <w:bCs/>
          <w:sz w:val="24"/>
          <w:szCs w:val="24"/>
          <w:lang w:val="en-GB" w:eastAsia="ko-KR"/>
        </w:rPr>
        <w:t xml:space="preserve"> </w:t>
      </w:r>
      <w:r w:rsidRPr="00971601">
        <w:rPr>
          <w:rFonts w:cs="Times New Roman"/>
          <w:bCs/>
          <w:sz w:val="24"/>
          <w:szCs w:val="24"/>
          <w:lang w:val="en-GB" w:eastAsia="ko-KR"/>
        </w:rPr>
        <w:t>mainly analyse the security requirements of big data analytics in mobile Internet services, and provide security framework.</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X.1214 (revised) “Security assessment techniques in telecommunication/ICT networks”</w:t>
      </w:r>
      <w:r w:rsidRPr="00971601">
        <w:rPr>
          <w:rFonts w:cs="Times New Roman"/>
          <w:sz w:val="24"/>
          <w:szCs w:val="20"/>
          <w:lang w:val="en-GB" w:eastAsia="zh-CN"/>
        </w:rPr>
        <w:t xml:space="preserve"> describes a global security assessment methodology for software-based telecommunication/ICT network elements and best practices for developers, manufacturers, operators and individual security experts of the telecommunication domain for addressing the secureness of their software-based elements. Both the traditional circuit-switched networks and the packet-based networks are exposed to different threats and attacks - from external as well as internal sources - that target the various parts of the telecommunications/ICT network. This Recommendation covers the following:</w:t>
      </w:r>
    </w:p>
    <w:p w:rsidR="00971601" w:rsidRPr="00971601" w:rsidRDefault="00971601" w:rsidP="00971601">
      <w:pPr>
        <w:numPr>
          <w:ilvl w:val="0"/>
          <w:numId w:val="18"/>
        </w:num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ind w:left="714" w:hanging="357"/>
        <w:jc w:val="left"/>
        <w:textAlignment w:val="baseline"/>
        <w:rPr>
          <w:rFonts w:cs="Times New Roman"/>
          <w:sz w:val="24"/>
          <w:szCs w:val="24"/>
          <w:lang w:val="en-GB" w:eastAsia="zh-CN"/>
        </w:rPr>
      </w:pPr>
      <w:r w:rsidRPr="00971601">
        <w:rPr>
          <w:rFonts w:cs="Times New Roman"/>
          <w:sz w:val="24"/>
          <w:szCs w:val="24"/>
          <w:lang w:val="en-GB" w:eastAsia="zh-CN"/>
        </w:rPr>
        <w:t>Detection of vulnerabilities in telecommunications/ICT network</w:t>
      </w:r>
    </w:p>
    <w:p w:rsidR="00971601" w:rsidRPr="00971601" w:rsidRDefault="00971601" w:rsidP="00971601">
      <w:pPr>
        <w:numPr>
          <w:ilvl w:val="0"/>
          <w:numId w:val="18"/>
        </w:num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ind w:left="714" w:hanging="357"/>
        <w:jc w:val="left"/>
        <w:textAlignment w:val="baseline"/>
        <w:rPr>
          <w:rFonts w:cs="Times New Roman"/>
          <w:sz w:val="24"/>
          <w:szCs w:val="24"/>
          <w:lang w:val="en-GB" w:eastAsia="zh-CN"/>
        </w:rPr>
      </w:pPr>
      <w:r w:rsidRPr="00971601">
        <w:rPr>
          <w:rFonts w:cs="Times New Roman"/>
          <w:sz w:val="24"/>
          <w:szCs w:val="24"/>
          <w:lang w:val="en-GB" w:eastAsia="zh-CN"/>
        </w:rPr>
        <w:t>Methodology of security assessment in telecommunications/ICT network.</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X.1215 “Use Cases for Structured Threat Information Expression (STIX)”</w:t>
      </w:r>
      <w:r w:rsidRPr="00971601">
        <w:rPr>
          <w:rFonts w:cs="Times New Roman"/>
          <w:bCs/>
          <w:sz w:val="24"/>
          <w:szCs w:val="20"/>
          <w:lang w:val="en-GB" w:eastAsia="zh-CN"/>
        </w:rPr>
        <w:t xml:space="preserve"> (under approval)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158" w:history="1">
        <w:r w:rsidRPr="00971601">
          <w:rPr>
            <w:rFonts w:cs="Times New Roman"/>
            <w:bCs/>
            <w:color w:val="0000FF"/>
            <w:sz w:val="24"/>
            <w:szCs w:val="20"/>
            <w:u w:val="single"/>
            <w:lang w:val="en-GB" w:eastAsia="zh-CN"/>
          </w:rPr>
          <w:t>https://www.oasis-open.org/committees/tc_home.php?wg_abbrev=cti</w:t>
        </w:r>
      </w:hyperlink>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X.1249 "Technical framework for countering mobile in-application advertising spam"</w:t>
      </w:r>
      <w:r w:rsidRPr="00971601">
        <w:rPr>
          <w:rFonts w:cs="Times New Roman"/>
          <w:bCs/>
          <w:sz w:val="24"/>
          <w:szCs w:val="20"/>
          <w:lang w:val="en-GB" w:eastAsia="zh-CN"/>
        </w:rPr>
        <w:t xml:space="preserve"> (under approval) provides a technical framework for countering mobile in-application advertising spam. Mobile in-application advertising spam is the sending of unsolicited advertisements, which are displayed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X.1276 “Authentication Step-Up Protocol and Metadata Version 1.0”:</w:t>
      </w:r>
      <w:r w:rsidRPr="00971601">
        <w:rPr>
          <w:rFonts w:cs="Times New Roman"/>
          <w:bCs/>
          <w:sz w:val="24"/>
          <w:szCs w:val="20"/>
          <w:lang w:val="en-GB" w:eastAsia="zh-CN"/>
        </w:rPr>
        <w:t xml:space="preserve"> Electronic Identity Credential Trust Elevation Methods are used to increase assurance in entity identification using authentication events and related entity information for the purpose of risk mitigation when making access control policy decisions. The goals of this Recommendation are:</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To propose simple Trust Elevation architectural patterns demonstrating the use of Trust Elevation in modern Access Control architectures.</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lastRenderedPageBreak/>
        <w:t>–</w:t>
      </w:r>
      <w:r w:rsidRPr="00971601">
        <w:rPr>
          <w:rFonts w:cs="Times New Roman"/>
          <w:bCs/>
          <w:sz w:val="24"/>
          <w:szCs w:val="20"/>
          <w:lang w:val="en-GB" w:eastAsia="zh-CN"/>
        </w:rPr>
        <w:tab/>
        <w:t>To describe a common metadata set mechanisms and protocol elements for Trust Elevation information exchanges.</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highlight w:val="yellow"/>
          <w:lang w:val="en-GB" w:eastAsia="zh-CN"/>
        </w:rPr>
      </w:pPr>
      <w:r w:rsidRPr="00971601">
        <w:rPr>
          <w:rFonts w:cs="Times New Roman"/>
          <w:bCs/>
          <w:sz w:val="24"/>
          <w:szCs w:val="20"/>
          <w:lang w:val="en-GB" w:eastAsia="zh-CN"/>
        </w:rPr>
        <w:t>–</w:t>
      </w:r>
      <w:r w:rsidRPr="00971601">
        <w:rPr>
          <w:rFonts w:cs="Times New Roman"/>
          <w:bCs/>
          <w:sz w:val="24"/>
          <w:szCs w:val="20"/>
          <w:lang w:val="en-GB" w:eastAsia="zh-CN"/>
        </w:rPr>
        <w:tab/>
        <w:t>To promote the use of Trust Elevation elements to facilitate standardization among the many technologies and approaches currently in use for credential &amp; authentication risk mitigation.</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X.1277 “FIDO Universal Authentication Framework (UAF)”</w:t>
      </w:r>
      <w:r w:rsidRPr="00971601">
        <w:rPr>
          <w:rFonts w:cs="Times New Roman"/>
          <w:bCs/>
          <w:sz w:val="24"/>
          <w:szCs w:val="20"/>
          <w:lang w:val="en-GB" w:eastAsia="zh-CN"/>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X.1278 “Client To Authenticator Protocol/Universal 2-factor framework”</w:t>
      </w:r>
      <w:r w:rsidRPr="00971601">
        <w:rPr>
          <w:rFonts w:cs="Times New Roman"/>
          <w:bCs/>
          <w:sz w:val="24"/>
          <w:szCs w:val="20"/>
          <w:lang w:val="en-GB" w:eastAsia="zh-CN"/>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X.1331 “Security guidelines for home area network (HAN) devices in smart grid systems”</w:t>
      </w:r>
      <w:r w:rsidRPr="00971601">
        <w:rPr>
          <w:rFonts w:cs="Times New Roman"/>
          <w:sz w:val="24"/>
          <w:szCs w:val="20"/>
          <w:lang w:val="en-GB" w:eastAsia="zh-CN"/>
        </w:rPr>
        <w:t xml:space="preserve"> will provide threat analysis of the HAN in the smart grids, security requirements, and security functions. Since the role and functions of each HAN device are different, the security requirements and security functions by devices are provided.</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X.1361 "Security framework for the Internet of things based on the gateway model"</w:t>
      </w:r>
      <w:r w:rsidRPr="00971601">
        <w:rPr>
          <w:rFonts w:cs="Times New Roman"/>
          <w:bCs/>
          <w:sz w:val="24"/>
          <w:szCs w:val="20"/>
          <w:lang w:val="en-GB" w:eastAsia="zh-CN"/>
        </w:rPr>
        <w:t xml:space="preserve"> describes a security framework for the Internet of things (IoT) using security gateways. This Recommendation analyses security threats and challenges in an IoT environment, and describes capabilities that could address and mitigate these threats and challenges. A framework methodology is provided for determining which security capabilities are required for mitigating and addressing these threats and challenges for the IoT.</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X.1450 “Guidelines on hybrid authentication and key management mechanisms in the client-server model”</w:t>
      </w:r>
      <w:r w:rsidRPr="00971601">
        <w:rPr>
          <w:rFonts w:cs="Times New Roman"/>
          <w:bCs/>
          <w:sz w:val="24"/>
          <w:szCs w:val="20"/>
          <w:lang w:val="en-GB" w:eastAsia="zh-CN"/>
        </w:rPr>
        <w:t xml:space="preserve"> </w:t>
      </w:r>
      <w:r w:rsidRPr="00971601">
        <w:rPr>
          <w:rFonts w:eastAsia="MS Mincho" w:cs="Times New Roman"/>
          <w:color w:val="000000"/>
          <w:sz w:val="24"/>
          <w:szCs w:val="20"/>
          <w:lang w:val="en-GB" w:eastAsia="zh-CN"/>
        </w:rPr>
        <w:t xml:space="preserve">provides guidelines for </w:t>
      </w:r>
      <w:r w:rsidRPr="00971601">
        <w:rPr>
          <w:rFonts w:eastAsia="MS Mincho" w:cs="Times New Roman"/>
          <w:color w:val="000000"/>
          <w:sz w:val="24"/>
          <w:szCs w:val="20"/>
          <w:lang w:val="en-GB" w:eastAsia="ko-KR"/>
        </w:rPr>
        <w:t>hybrid</w:t>
      </w:r>
      <w:r w:rsidRPr="00971601">
        <w:rPr>
          <w:rFonts w:eastAsia="MS Mincho" w:cs="Times New Roman"/>
          <w:color w:val="000000"/>
          <w:spacing w:val="-6"/>
          <w:sz w:val="24"/>
          <w:szCs w:val="20"/>
          <w:lang w:val="en-GB" w:eastAsia="zh-CN"/>
        </w:rPr>
        <w:t xml:space="preserve"> authentication and key exchange mechanism</w:t>
      </w:r>
      <w:r w:rsidRPr="00971601">
        <w:rPr>
          <w:rFonts w:eastAsia="Malgun Gothic" w:cs="Times New Roman"/>
          <w:color w:val="000000"/>
          <w:spacing w:val="-6"/>
          <w:sz w:val="24"/>
          <w:szCs w:val="20"/>
          <w:lang w:val="en-GB" w:eastAsia="ko-KR"/>
        </w:rPr>
        <w:t>s</w:t>
      </w:r>
      <w:r w:rsidRPr="00971601">
        <w:rPr>
          <w:rFonts w:eastAsia="MS Mincho" w:cs="Times New Roman"/>
          <w:color w:val="000000"/>
          <w:spacing w:val="-6"/>
          <w:sz w:val="24"/>
          <w:szCs w:val="20"/>
          <w:lang w:val="en-GB" w:eastAsia="zh-CN"/>
        </w:rPr>
        <w:t xml:space="preserve"> </w:t>
      </w:r>
      <w:r w:rsidRPr="00971601">
        <w:rPr>
          <w:rFonts w:eastAsia="Malgun Gothic" w:cs="Times New Roman"/>
          <w:color w:val="000000"/>
          <w:spacing w:val="-6"/>
          <w:sz w:val="24"/>
          <w:szCs w:val="20"/>
          <w:lang w:val="en-GB" w:eastAsia="ko-KR"/>
        </w:rPr>
        <w:t>in client-server model</w:t>
      </w:r>
      <w:r w:rsidRPr="00971601">
        <w:rPr>
          <w:rFonts w:eastAsia="MS Mincho" w:cs="Times New Roman"/>
          <w:color w:val="000000"/>
          <w:sz w:val="24"/>
          <w:szCs w:val="20"/>
          <w:lang w:val="en-GB" w:eastAsia="zh-CN"/>
        </w:rPr>
        <w:t xml:space="preserve">. </w:t>
      </w:r>
      <w:r w:rsidRPr="00971601">
        <w:rPr>
          <w:rFonts w:eastAsia="Malgun Gothic" w:cs="Times New Roman"/>
          <w:sz w:val="24"/>
          <w:szCs w:val="20"/>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971601">
        <w:rPr>
          <w:rFonts w:cs="Times New Roman"/>
          <w:bCs/>
          <w:sz w:val="24"/>
          <w:szCs w:val="20"/>
          <w:lang w:val="en-GB" w:eastAsia="zh-CN"/>
        </w:rPr>
        <w:t>.</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ITU-T X.1500 Amd.12 “Overview of cybersecurity information exchange (CYBEX)”</w:t>
      </w:r>
      <w:r w:rsidRPr="00971601">
        <w:rPr>
          <w:rFonts w:cs="Times New Roman"/>
          <w:bCs/>
          <w:sz w:val="24"/>
          <w:szCs w:val="20"/>
          <w:lang w:val="en-GB" w:eastAsia="zh-CN"/>
        </w:rPr>
        <w:t xml:space="preserve"> provides a list of structured cybersecurity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March 2018, including bibliographical references.</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 xml:space="preserve">ITU-T X.1603 “Data security requirements for the monitoring service of cloud computing” </w:t>
      </w:r>
      <w:r w:rsidRPr="00971601">
        <w:rPr>
          <w:rFonts w:cs="Times New Roman"/>
          <w:sz w:val="24"/>
          <w:szCs w:val="20"/>
          <w:lang w:val="en-GB" w:eastAsia="zh-CN"/>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ITU-T X.Supp1.13 (revised) Supplement 13 to ITU-T X-series Recommendations - ITU-T X.1051 “Supplement on Users’ guide for information security controls in telecommunications organizations”</w:t>
      </w:r>
      <w:r w:rsidRPr="00971601">
        <w:rPr>
          <w:rFonts w:cs="Times New Roman"/>
          <w:bCs/>
          <w:sz w:val="24"/>
          <w:szCs w:val="20"/>
          <w:lang w:val="en-GB" w:eastAsia="zh-CN"/>
        </w:rPr>
        <w:t xml:space="preserve"> provides interpretable guidance for users of Recommendation ITU-T X.1051. This Supplement gives additional explanations and further implementation guidance for each clause and control specified in Recommendation ITU-T X.1051.</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b/>
          <w:sz w:val="24"/>
          <w:szCs w:val="20"/>
          <w:lang w:val="en-GB" w:eastAsia="zh-CN"/>
        </w:rPr>
        <w:lastRenderedPageBreak/>
        <w:t>ITU-T X.Suppl.32 “Code of practice for personally identifiable information protection based on ITU-T X.1058 for telecommunications organizations”</w:t>
      </w:r>
      <w:r w:rsidRPr="00971601">
        <w:rPr>
          <w:rFonts w:cs="Times New Roman"/>
          <w:sz w:val="24"/>
          <w:szCs w:val="20"/>
          <w:lang w:val="en-GB" w:eastAsia="zh-CN"/>
        </w:rPr>
        <w:t xml:space="preserve"> aims to complement the information provided in ITU-T X.1058 by providing additional implementation guidance for Personally Identifiable Information (PII) protection, which are not described in ITU-T X.1058, but should further be applicable to telecommunications organizations to address PII protection.</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sz w:val="24"/>
          <w:szCs w:val="20"/>
          <w:lang w:val="en-GB" w:eastAsia="zh-CN"/>
        </w:rPr>
        <w:t>The number of telecommunications organizations processing PII is on the rise. Accordingly, expectations for the protection of PII are also increasing.</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sz w:val="24"/>
          <w:szCs w:val="20"/>
          <w:lang w:val="en-GB" w:eastAsia="zh-CN"/>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sz w:val="24"/>
          <w:szCs w:val="20"/>
          <w:highlight w:val="yellow"/>
          <w:lang w:val="en-GB" w:eastAsia="zh-CN"/>
        </w:rPr>
      </w:pPr>
      <w:r w:rsidRPr="00971601">
        <w:rPr>
          <w:rFonts w:cs="Times New Roman"/>
          <w:b/>
          <w:sz w:val="24"/>
          <w:szCs w:val="20"/>
          <w:lang w:val="en-GB" w:eastAsia="zh-CN"/>
        </w:rPr>
        <w:t>ITU-T X.Suppl.33 - Supplement 33 to X-series Recommendations - ITU-T X.1231 “Technical framework for countering telephone service scam”</w:t>
      </w:r>
      <w:r w:rsidRPr="00971601">
        <w:rPr>
          <w:rFonts w:cs="Times New Roman"/>
          <w:sz w:val="24"/>
          <w:szCs w:val="20"/>
          <w:lang w:val="en-GB" w:eastAsia="zh-CN"/>
        </w:rPr>
        <w:t xml:space="preserve"> provides an overall technical framework for countering telephone service scam and related useful practices. In the framework, entity functions and processing procedures are specified. In addition, the useful practices provided in this Supplement cover most of the practices that are able to stop known telephone service scam methods. Besides, this Supplement specifies the characteristics and the source of the telephone service scam, and categorizes the main methods and relevant technical requirements according to the key technologies of the telephone service scam discovering, judgment, and disposition.</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I.5.2</w:t>
      </w:r>
      <w:r w:rsidRPr="00971601">
        <w:rPr>
          <w:rFonts w:cs="Times New Roman"/>
          <w:b/>
          <w:szCs w:val="22"/>
          <w:lang w:val="en-GB" w:eastAsia="zh-CN"/>
        </w:rPr>
        <w:tab/>
        <w:t>Trust</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Y.3054 “Framework of trust-based media services”</w:t>
      </w:r>
      <w:r w:rsidRPr="00971601">
        <w:rPr>
          <w:rFonts w:cs="Times New Roman"/>
          <w:sz w:val="24"/>
          <w:szCs w:val="24"/>
          <w:lang w:val="en-GB" w:eastAsia="zh-CN"/>
        </w:rPr>
        <w:t xml:space="preserve"> </w:t>
      </w:r>
      <w:r w:rsidRPr="00971601">
        <w:rPr>
          <w:rFonts w:cs="Times New Roman"/>
          <w:sz w:val="24"/>
          <w:szCs w:val="20"/>
          <w:lang w:val="en-GB" w:eastAsia="zh-CN"/>
        </w:rPr>
        <w:t>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are introduced along with a trust analysis mechanism for trust-based media services.</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Y.3053 “Trustworthy networking deployment architecture and procedure – Amendment 1”</w:t>
      </w:r>
      <w:r w:rsidRPr="00971601">
        <w:rPr>
          <w:rFonts w:cs="Times New Roman"/>
          <w:sz w:val="24"/>
          <w:szCs w:val="20"/>
          <w:lang w:val="en-GB" w:eastAsia="zh-CN"/>
        </w:rPr>
        <w:t xml:space="preserve"> (under approval) </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Y.3053 (2018) Amd.1 “Framework of trustworthy networking with trust-centric network domains: Amendment 1 - Trustworthy networking deployment architecture and procedures”</w:t>
      </w:r>
      <w:r w:rsidRPr="00971601">
        <w:rPr>
          <w:rFonts w:cs="Times New Roman"/>
          <w:sz w:val="24"/>
          <w:szCs w:val="20"/>
          <w:lang w:val="en-GB" w:eastAsia="zh-CN"/>
        </w:rPr>
        <w:t xml:space="preserve"> (under approval) contains modifications to add trustworthy networking deployment architecture and procedures for IP networks in the Internet.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5" w:name="_Toc480527904"/>
      <w:r w:rsidRPr="00971601">
        <w:rPr>
          <w:rFonts w:cs="Times New Roman"/>
          <w:b/>
          <w:szCs w:val="22"/>
          <w:lang w:val="en-GB" w:eastAsia="zh-CN"/>
        </w:rPr>
        <w:t>I.6.1</w:t>
      </w:r>
      <w:r w:rsidRPr="00971601">
        <w:rPr>
          <w:rFonts w:cs="Times New Roman"/>
          <w:b/>
          <w:szCs w:val="22"/>
          <w:lang w:val="en-GB" w:eastAsia="zh-CN"/>
        </w:rPr>
        <w:tab/>
        <w:t>Green ICT standards</w:t>
      </w:r>
      <w:bookmarkEnd w:id="235"/>
    </w:p>
    <w:p w:rsidR="00971601" w:rsidRPr="00971601" w:rsidRDefault="00971601" w:rsidP="00971601">
      <w:pPr>
        <w:pBdr>
          <w:top w:val="nil"/>
          <w:left w:val="nil"/>
          <w:bottom w:val="nil"/>
          <w:right w:val="nil"/>
          <w:between w:val="nil"/>
          <w:bar w:val="nil"/>
        </w:pBdr>
        <w:tabs>
          <w:tab w:val="clear" w:pos="1134"/>
        </w:tabs>
        <w:bidi w:val="0"/>
        <w:spacing w:line="240" w:lineRule="auto"/>
        <w:jc w:val="left"/>
        <w:rPr>
          <w:rFonts w:eastAsia="Arial Unicode MS" w:cs="Times New Roman"/>
          <w:b/>
          <w:bCs/>
          <w:color w:val="000000"/>
          <w:sz w:val="24"/>
          <w:szCs w:val="24"/>
          <w:u w:color="000000"/>
          <w:bdr w:val="nil"/>
          <w:lang w:val="en-GB" w:eastAsia="en-GB"/>
        </w:rPr>
      </w:pPr>
      <w:r w:rsidRPr="00971601">
        <w:rPr>
          <w:rFonts w:eastAsia="Arial Unicode MS" w:cs="Times New Roman"/>
          <w:b/>
          <w:bCs/>
          <w:color w:val="000000"/>
          <w:sz w:val="24"/>
          <w:szCs w:val="24"/>
          <w:u w:color="000000"/>
          <w:bdr w:val="nil"/>
          <w:lang w:val="en-GB" w:eastAsia="en-GB"/>
        </w:rPr>
        <w:t>ITU-T L.1015 “Criteria for evaluation of the environmental impact of mobile phones”</w:t>
      </w:r>
      <w:r w:rsidRPr="00971601">
        <w:rPr>
          <w:rFonts w:eastAsia="Arial Unicode MS" w:cs="Times New Roman"/>
          <w:bCs/>
          <w:color w:val="000000"/>
          <w:sz w:val="24"/>
          <w:szCs w:val="24"/>
          <w:u w:color="000000"/>
          <w:bdr w:val="nil"/>
          <w:lang w:val="en-GB" w:eastAsia="en-GB"/>
        </w:rPr>
        <w:t xml:space="preserve"> (under approval) </w:t>
      </w:r>
      <w:r w:rsidRPr="00971601">
        <w:rPr>
          <w:rFonts w:eastAsia="Arial Unicode MS" w:cs="Arial Unicode MS"/>
          <w:color w:val="000000"/>
          <w:sz w:val="24"/>
          <w:szCs w:val="24"/>
          <w:u w:color="000000"/>
          <w:bdr w:val="nil"/>
          <w:lang w:val="en-GB" w:eastAsia="en-GB"/>
        </w:rPr>
        <w:t>Recommendation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4"/>
          <w:lang w:val="en-GB" w:eastAsia="zh-CN"/>
        </w:rPr>
        <w:t>ITU-T L.1021 “Extended producer responsibility - Guidelines for sustainable e-waste management”</w:t>
      </w:r>
      <w:r w:rsidRPr="00971601">
        <w:rPr>
          <w:rFonts w:cs="Times New Roman"/>
          <w:sz w:val="24"/>
          <w:szCs w:val="24"/>
          <w:lang w:val="en-GB" w:eastAsia="zh-CN"/>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could be used in certain contexts and not in others. The funding mechanism behind every mode and the organizational </w:t>
      </w:r>
      <w:r w:rsidRPr="00971601">
        <w:rPr>
          <w:rFonts w:cs="Times New Roman"/>
          <w:sz w:val="24"/>
          <w:szCs w:val="24"/>
          <w:lang w:val="en-GB" w:eastAsia="zh-CN"/>
        </w:rPr>
        <w:lastRenderedPageBreak/>
        <w:t>structure expected to be in place are also presented. The Recommendation concludes with many best practices from the international arena including developed, developing and emerging economies, as well as the challenges faced in some cases.</w:t>
      </w:r>
    </w:p>
    <w:p w:rsidR="00971601" w:rsidRPr="00971601" w:rsidRDefault="00971601" w:rsidP="00971601">
      <w:pPr>
        <w:tabs>
          <w:tab w:val="clear" w:pos="1134"/>
        </w:tabs>
        <w:bidi w:val="0"/>
        <w:spacing w:line="240" w:lineRule="auto"/>
        <w:jc w:val="left"/>
        <w:rPr>
          <w:rFonts w:eastAsia="Gulim" w:cs="Times New Roman"/>
          <w:bCs/>
          <w:sz w:val="24"/>
          <w:szCs w:val="24"/>
          <w:lang w:val="en-GB" w:eastAsia="ko-KR"/>
        </w:rPr>
      </w:pPr>
      <w:r w:rsidRPr="00971601">
        <w:rPr>
          <w:rFonts w:eastAsia="Gulim" w:cs="Times New Roman"/>
          <w:b/>
          <w:bCs/>
          <w:sz w:val="24"/>
          <w:szCs w:val="24"/>
          <w:lang w:val="en-GB" w:eastAsia="ko-KR"/>
        </w:rPr>
        <w:t>ITU-T L.1030 “E-waste management framework for countries”</w:t>
      </w:r>
      <w:r w:rsidRPr="00971601">
        <w:rPr>
          <w:rFonts w:eastAsia="Gulim" w:cs="Times New Roman"/>
          <w:bCs/>
          <w:sz w:val="24"/>
          <w:szCs w:val="24"/>
          <w:lang w:val="en-GB" w:eastAsia="ko-KR"/>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 In addition, the Recommendation provides highlights concerning the environmental impact of improper handling of e-waste as well as the economic opportunities that could emerge from the sustainable management of e-waste.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4"/>
          <w:lang w:val="en-GB" w:eastAsia="zh-CN"/>
        </w:rPr>
        <w:t>ITU-T L.1031 “Guideline on Implementing the E-waste Reduction Target of the Connect2020 Agenda”</w:t>
      </w:r>
      <w:r w:rsidRPr="00971601">
        <w:rPr>
          <w:rFonts w:cs="Times New Roman"/>
          <w:bCs/>
          <w:sz w:val="24"/>
          <w:szCs w:val="24"/>
          <w:lang w:val="en-GB" w:eastAsia="zh-CN"/>
        </w:rPr>
        <w:t xml:space="preserve"> </w:t>
      </w:r>
      <w:r w:rsidRPr="00971601">
        <w:rPr>
          <w:rFonts w:cs="Times New Roman"/>
          <w:sz w:val="24"/>
          <w:szCs w:val="20"/>
          <w:lang w:val="en-GB" w:eastAsia="zh-CN"/>
        </w:rPr>
        <w:t>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be utilized by relevant stakeholders to take their first step in addressing Target 3.2 of the Connect 2020 Agenda, that is to reduce waste by 50% by 2020.</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ITU-T L.1207 “Progressive migration of a telecommunication/information and communication technology site to 400 VDC sources and distribution”</w:t>
      </w:r>
      <w:r w:rsidRPr="00971601">
        <w:rPr>
          <w:rFonts w:cs="Times New Roman"/>
          <w:sz w:val="24"/>
          <w:szCs w:val="24"/>
          <w:lang w:val="en-GB" w:eastAsia="zh-CN"/>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nanogrids and other users, extending the resilience capability of the telecommunications network and ICT sites to grid failures and climate change.</w:t>
      </w:r>
    </w:p>
    <w:p w:rsidR="00971601" w:rsidRPr="00971601" w:rsidRDefault="00971601" w:rsidP="00971601">
      <w:pPr>
        <w:tabs>
          <w:tab w:val="clear" w:pos="1134"/>
        </w:tabs>
        <w:bidi w:val="0"/>
        <w:spacing w:line="240" w:lineRule="auto"/>
        <w:jc w:val="left"/>
        <w:rPr>
          <w:rFonts w:cs="Times New Roman"/>
          <w:sz w:val="24"/>
          <w:szCs w:val="24"/>
          <w:lang w:val="en-GB" w:eastAsia="zh-CN"/>
        </w:rPr>
      </w:pPr>
      <w:r w:rsidRPr="00971601">
        <w:rPr>
          <w:rFonts w:eastAsia="Gulim" w:cs="Times New Roman"/>
          <w:b/>
          <w:sz w:val="24"/>
          <w:szCs w:val="24"/>
          <w:lang w:val="en-GB" w:eastAsia="ko-KR"/>
        </w:rPr>
        <w:t>ITU-T L.1221 “Innovative energy storage technology for stationary use - Part 2: Battery”</w:t>
      </w:r>
      <w:r w:rsidRPr="00971601">
        <w:rPr>
          <w:rFonts w:cs="Times New Roman"/>
          <w:sz w:val="24"/>
          <w:szCs w:val="24"/>
          <w:lang w:val="en-GB" w:eastAsia="zh-CN"/>
        </w:rPr>
        <w:t xml:space="preserve"> is the subpart 2, battery of a series of Recommendations on innovative energy storage system for stationary power system of telecom/ICT equipment used in telecom networks, datacenters and CPE. This subpart introduces technologies and methods for evaluating, selecting and testing battery systems for defined applications.</w:t>
      </w:r>
    </w:p>
    <w:p w:rsidR="00971601" w:rsidRPr="00971601" w:rsidRDefault="00971601" w:rsidP="00971601">
      <w:pPr>
        <w:tabs>
          <w:tab w:val="clear" w:pos="1134"/>
        </w:tabs>
        <w:bidi w:val="0"/>
        <w:spacing w:line="240" w:lineRule="auto"/>
        <w:jc w:val="left"/>
        <w:rPr>
          <w:rFonts w:eastAsia="Gulim" w:cs="Times New Roman"/>
          <w:sz w:val="24"/>
          <w:szCs w:val="24"/>
          <w:highlight w:val="yellow"/>
          <w:lang w:val="en-GB" w:eastAsia="ko-KR"/>
        </w:rPr>
      </w:pPr>
      <w:r w:rsidRPr="00971601">
        <w:rPr>
          <w:rFonts w:eastAsia="Gulim" w:cs="Times New Roman"/>
          <w:b/>
          <w:sz w:val="24"/>
          <w:szCs w:val="24"/>
          <w:lang w:val="en-GB" w:eastAsia="ko-KR"/>
        </w:rPr>
        <w:t>ITU-T L.1222 “Innovative energy storage technology for stationary use - Part 3: Supercapacitor technology”</w:t>
      </w:r>
      <w:r w:rsidRPr="00971601">
        <w:rPr>
          <w:rFonts w:eastAsia="Gulim" w:cs="Times New Roman"/>
          <w:sz w:val="24"/>
          <w:szCs w:val="24"/>
          <w:lang w:val="en-GB" w:eastAsia="ko-KR"/>
        </w:rPr>
        <w:t xml:space="preserve"> contains selection criteria for telecommunication application based on main performance parameters and the methods for proper use. In addition, some use cases and examples are given in an Appendix to help users.</w:t>
      </w:r>
    </w:p>
    <w:p w:rsidR="00971601" w:rsidRPr="00971601" w:rsidRDefault="00971601" w:rsidP="00971601">
      <w:pPr>
        <w:tabs>
          <w:tab w:val="clear" w:pos="1134"/>
        </w:tabs>
        <w:bidi w:val="0"/>
        <w:spacing w:line="240" w:lineRule="auto"/>
        <w:jc w:val="left"/>
        <w:rPr>
          <w:rFonts w:eastAsia="Gulim" w:cs="Times New Roman"/>
          <w:sz w:val="24"/>
          <w:szCs w:val="24"/>
          <w:lang w:val="en-GB" w:eastAsia="ko-KR"/>
        </w:rPr>
      </w:pPr>
      <w:r w:rsidRPr="00971601">
        <w:rPr>
          <w:rFonts w:eastAsia="MS Mincho" w:cs="Times New Roman"/>
          <w:b/>
          <w:bCs/>
          <w:sz w:val="24"/>
          <w:szCs w:val="20"/>
          <w:lang w:val="en-GB" w:eastAsia="ko-KR"/>
        </w:rPr>
        <w:t>ITU-T L.1303 “Functional requirements and framework of green data centre energy-saving management system”</w:t>
      </w:r>
      <w:r w:rsidRPr="00971601">
        <w:rPr>
          <w:rFonts w:eastAsia="Gulim" w:cs="Times New Roman"/>
          <w:sz w:val="24"/>
          <w:szCs w:val="24"/>
          <w:lang w:val="en-GB" w:eastAsia="ko-KR"/>
        </w:rPr>
        <w:t xml:space="preserve"> 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is also provided.</w:t>
      </w:r>
    </w:p>
    <w:p w:rsidR="00971601" w:rsidRPr="00971601" w:rsidRDefault="00971601" w:rsidP="00971601">
      <w:pPr>
        <w:tabs>
          <w:tab w:val="clear" w:pos="1134"/>
        </w:tabs>
        <w:bidi w:val="0"/>
        <w:spacing w:line="240" w:lineRule="auto"/>
        <w:jc w:val="left"/>
        <w:rPr>
          <w:rFonts w:eastAsia="MS Mincho" w:cs="Times New Roman"/>
          <w:bCs/>
          <w:sz w:val="24"/>
          <w:szCs w:val="20"/>
          <w:lang w:val="en-GB" w:eastAsia="ko-KR"/>
        </w:rPr>
      </w:pPr>
      <w:r w:rsidRPr="00971601">
        <w:rPr>
          <w:rFonts w:eastAsia="MS Mincho" w:cs="Times New Roman"/>
          <w:b/>
          <w:bCs/>
          <w:sz w:val="24"/>
          <w:szCs w:val="20"/>
          <w:lang w:val="en-GB" w:eastAsia="ko-KR"/>
        </w:rPr>
        <w:t>ITU-T L.1351 “Base station site energy efficiency measurement methodology”</w:t>
      </w:r>
      <w:r w:rsidRPr="00971601">
        <w:rPr>
          <w:rFonts w:eastAsia="MS Mincho" w:cs="Times New Roman"/>
          <w:bCs/>
          <w:sz w:val="24"/>
          <w:szCs w:val="20"/>
          <w:lang w:val="en-GB" w:eastAsia="ko-KR"/>
        </w:rPr>
        <w:t xml:space="preserve"> describes and establishes requirements for energy efficiency measurements applicable to base station sites. This Recommendation describes:</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Measurement points definitions</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Conditions of measurement</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Instrumentation requirement</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lastRenderedPageBreak/>
        <w:t>Reporting requirement</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Use of a monitoring system</w:t>
      </w:r>
    </w:p>
    <w:p w:rsidR="00971601" w:rsidRPr="00971601" w:rsidRDefault="00971601" w:rsidP="00971601">
      <w:pPr>
        <w:tabs>
          <w:tab w:val="clear" w:pos="1134"/>
        </w:tabs>
        <w:bidi w:val="0"/>
        <w:spacing w:line="240" w:lineRule="auto"/>
        <w:jc w:val="left"/>
        <w:rPr>
          <w:rFonts w:eastAsia="MS Mincho" w:cs="Times New Roman"/>
          <w:bCs/>
          <w:sz w:val="24"/>
          <w:szCs w:val="20"/>
          <w:lang w:val="en-GB" w:eastAsia="ko-KR"/>
        </w:rPr>
      </w:pPr>
      <w:r w:rsidRPr="00971601">
        <w:rPr>
          <w:rFonts w:eastAsia="MS Mincho" w:cs="Times New Roman"/>
          <w:bCs/>
          <w:sz w:val="24"/>
          <w:szCs w:val="20"/>
          <w:lang w:val="en-GB" w:eastAsia="ko-KR"/>
        </w:rPr>
        <w:t>This Recommendation can be used as a conformity assessment standard for Recommendation ITU T L.1350.</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4"/>
          <w:lang w:val="en-GB" w:eastAsia="ja-JP"/>
        </w:rPr>
      </w:pPr>
      <w:r w:rsidRPr="00971601">
        <w:rPr>
          <w:rFonts w:eastAsia="MS Mincho" w:cs="Times New Roman"/>
          <w:b/>
          <w:sz w:val="24"/>
          <w:szCs w:val="20"/>
          <w:lang w:val="en-GB" w:eastAsia="zh-CN"/>
        </w:rPr>
        <w:t>ITU-T L.1361 “Measurement method for energy efficiency of Network Function Virtualization”</w:t>
      </w:r>
      <w:r w:rsidRPr="00971601">
        <w:rPr>
          <w:rFonts w:eastAsia="MS Mincho" w:cs="Times New Roman"/>
          <w:bCs/>
          <w:sz w:val="24"/>
          <w:szCs w:val="20"/>
          <w:lang w:val="en-GB" w:eastAsia="zh-CN"/>
        </w:rPr>
        <w:t xml:space="preserve"> </w:t>
      </w:r>
      <w:r w:rsidRPr="00971601">
        <w:rPr>
          <w:rFonts w:eastAsia="SimSun" w:cs="Times New Roman"/>
          <w:sz w:val="24"/>
          <w:szCs w:val="24"/>
          <w:lang w:val="en-GB" w:eastAsia="ja-JP"/>
        </w:rPr>
        <w:t>defines common energy efficiency measurement methods for NFV environments, it does not try to cover all different types of VNFs (e.g. firewall, gateway, etc.), but it provides the basis to make extensible definition.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eastAsia="MS Mincho" w:cs="Times New Roman"/>
          <w:b/>
          <w:sz w:val="24"/>
          <w:szCs w:val="20"/>
          <w:lang w:val="en-GB" w:eastAsia="zh-CN"/>
        </w:rPr>
        <w:t>ITU-T L.1370 “Sustainable and intelligent building services”</w:t>
      </w:r>
      <w:r w:rsidRPr="00971601">
        <w:rPr>
          <w:rFonts w:eastAsia="MS Mincho" w:cs="Times New Roman"/>
          <w:sz w:val="24"/>
          <w:szCs w:val="20"/>
          <w:lang w:val="en-GB" w:eastAsia="zh-CN"/>
        </w:rPr>
        <w:t xml:space="preserve"> </w:t>
      </w:r>
      <w:r w:rsidRPr="00971601">
        <w:rPr>
          <w:rFonts w:cs="Times New Roman"/>
          <w:sz w:val="24"/>
          <w:szCs w:val="20"/>
          <w:lang w:val="en-GB"/>
        </w:rPr>
        <w:t>sets the minimal requirements for an efficient and sustainable management of the building as a unit. The sustainability of human activities in urban areas cannot be addressed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IoT node at its core.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rPr>
        <w:t xml:space="preserve">Interoperability deserves a special mention among these requirements and specifications, as most of the added-value that the SIB provides comes into action when it interacts with other parts of the building, other buildings, city elements, or the city itself. Protocols, semantics, and normalization are key as a part of this interaction, and the SIB with its IoT node is required to be compliant with all of them. </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rPr>
        <w:t>Extensibility is another key feature for the SIB and the IoT node. The technology behind smart and sustainable cities is currently evolving very quickly, as it is a state-of-the-art technological arena. That is the reason why one of the most important architectural patterns to take into consideration is to design a SIB and an IoT node that support not only upgrading, but also the capacity to accommodate new technologies, protocols, services and applications that may be relevant for the industry in the future.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rsidR="00971601" w:rsidRPr="00971601" w:rsidRDefault="00971601" w:rsidP="00971601">
      <w:pPr>
        <w:tabs>
          <w:tab w:val="clear" w:pos="1134"/>
        </w:tabs>
        <w:bidi w:val="0"/>
        <w:spacing w:line="240" w:lineRule="auto"/>
        <w:jc w:val="left"/>
        <w:rPr>
          <w:rFonts w:eastAsia="MS Mincho" w:cs="Times New Roman"/>
          <w:bCs/>
          <w:sz w:val="24"/>
          <w:szCs w:val="20"/>
          <w:lang w:val="en-GB" w:eastAsia="ko-KR"/>
        </w:rPr>
      </w:pPr>
      <w:r w:rsidRPr="00971601">
        <w:rPr>
          <w:rFonts w:eastAsia="MS Mincho" w:cs="Times New Roman"/>
          <w:b/>
          <w:bCs/>
          <w:sz w:val="24"/>
          <w:szCs w:val="20"/>
          <w:lang w:val="en-GB" w:eastAsia="ko-KR"/>
        </w:rPr>
        <w:t>ITU-T L.1450 “Methodologies for the assessment of the environmental impact of the information and communication technology sector”</w:t>
      </w:r>
      <w:r w:rsidRPr="00971601">
        <w:rPr>
          <w:rFonts w:eastAsia="MS Mincho" w:cs="Times New Roman"/>
          <w:bCs/>
          <w:sz w:val="24"/>
          <w:szCs w:val="20"/>
          <w:lang w:val="en-GB" w:eastAsia="ko-KR"/>
        </w:rPr>
        <w:t xml:space="preserve"> consists of two parts:</w:t>
      </w:r>
    </w:p>
    <w:p w:rsidR="00971601" w:rsidRPr="00971601" w:rsidRDefault="00971601" w:rsidP="00971601">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 xml:space="preserve">Part I: The methodology for calculating the information and communication technology (ICT) sector footprint with respect to life cycle greenhouse gases (GHG) emissions; </w:t>
      </w:r>
    </w:p>
    <w:p w:rsidR="00971601" w:rsidRPr="00971601" w:rsidRDefault="00971601" w:rsidP="00971601">
      <w:pPr>
        <w:numPr>
          <w:ilvl w:val="0"/>
          <w:numId w:val="17"/>
        </w:num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Part II: The methodology for defining GHG emissions budget for the ICT sector considering a 2 ºC or lower trajectory.</w:t>
      </w:r>
    </w:p>
    <w:p w:rsidR="00971601" w:rsidRPr="00971601" w:rsidRDefault="00971601" w:rsidP="00971601">
      <w:pPr>
        <w:tabs>
          <w:tab w:val="clear" w:pos="1134"/>
        </w:tabs>
        <w:bidi w:val="0"/>
        <w:spacing w:line="240" w:lineRule="auto"/>
        <w:jc w:val="left"/>
        <w:rPr>
          <w:rFonts w:eastAsia="MS Mincho" w:cs="Times New Roman"/>
          <w:bCs/>
          <w:sz w:val="24"/>
          <w:szCs w:val="20"/>
          <w:highlight w:val="yellow"/>
          <w:lang w:val="en-GB" w:eastAsia="ko-KR"/>
        </w:rPr>
      </w:pPr>
      <w:r w:rsidRPr="00971601">
        <w:rPr>
          <w:rFonts w:eastAsia="MS Mincho" w:cs="Times New Roman"/>
          <w:bCs/>
          <w:sz w:val="24"/>
          <w:szCs w:val="20"/>
          <w:lang w:val="en-GB" w:eastAsia="ko-KR"/>
        </w:rPr>
        <w:t>Appendix IV gives an example of a partial ICT sector footprint derived in line with Part I of the Recommendation.</w:t>
      </w:r>
    </w:p>
    <w:p w:rsidR="00971601" w:rsidRPr="00971601" w:rsidRDefault="00971601" w:rsidP="00971601">
      <w:pPr>
        <w:tabs>
          <w:tab w:val="clear" w:pos="1134"/>
        </w:tabs>
        <w:bidi w:val="0"/>
        <w:spacing w:line="240" w:lineRule="auto"/>
        <w:jc w:val="left"/>
        <w:rPr>
          <w:rFonts w:eastAsia="MS Mincho" w:cs="Times New Roman"/>
          <w:bCs/>
          <w:sz w:val="24"/>
          <w:szCs w:val="20"/>
          <w:highlight w:val="yellow"/>
          <w:lang w:val="en-GB" w:eastAsia="ko-KR"/>
        </w:rPr>
      </w:pPr>
      <w:r w:rsidRPr="00971601">
        <w:rPr>
          <w:rFonts w:eastAsia="MS Mincho" w:cs="Times New Roman"/>
          <w:b/>
          <w:bCs/>
          <w:sz w:val="24"/>
          <w:szCs w:val="20"/>
          <w:lang w:val="en-GB" w:eastAsia="ko-KR"/>
        </w:rPr>
        <w:t>ITU-T L.1460 “Connect 2020 greenhouse gases emissions – Guidelines”</w:t>
      </w:r>
      <w:r w:rsidRPr="00971601">
        <w:rPr>
          <w:rFonts w:eastAsia="MS Mincho" w:cs="Times New Roman"/>
          <w:bCs/>
          <w:sz w:val="24"/>
          <w:szCs w:val="20"/>
          <w:lang w:val="en-GB" w:eastAsia="ko-KR"/>
        </w:rPr>
        <w:t xml:space="preserve"> provides guidelines to address the Connect 2020 GHG emissions target. It is intended to be utilized by relevant stakeholders to address the Connect 2020 ambitions, while considering the SDG 13 goal and the objectives of the Paris Agreement. It also presents examples of actions taken in order to limit the GHG emissions in the ICT sector.</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6" w:name="_Toc480527905"/>
      <w:r w:rsidRPr="00971601">
        <w:rPr>
          <w:rFonts w:cs="Times New Roman"/>
          <w:b/>
          <w:szCs w:val="22"/>
          <w:lang w:val="en-GB" w:eastAsia="zh-CN"/>
        </w:rPr>
        <w:lastRenderedPageBreak/>
        <w:t>I.6.2</w:t>
      </w:r>
      <w:r w:rsidRPr="00971601">
        <w:rPr>
          <w:rFonts w:cs="Times New Roman"/>
          <w:b/>
          <w:szCs w:val="22"/>
          <w:lang w:val="en-GB" w:eastAsia="zh-CN"/>
        </w:rPr>
        <w:tab/>
        <w:t>Electromagnetic fields</w:t>
      </w:r>
      <w:bookmarkEnd w:id="236"/>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bCs/>
          <w:sz w:val="24"/>
          <w:szCs w:val="20"/>
          <w:lang w:val="en-GB" w:eastAsia="zh-CN"/>
        </w:rPr>
        <w:t xml:space="preserve">ITU-T K.20 (revised) “Resistibility of telecommunication equipment installed in a </w:t>
      </w:r>
      <w:r w:rsidRPr="00971601">
        <w:rPr>
          <w:rFonts w:cs="Times New Roman"/>
          <w:b/>
          <w:bCs/>
          <w:sz w:val="24"/>
          <w:szCs w:val="24"/>
          <w:lang w:val="en-GB" w:eastAsia="zh-CN"/>
        </w:rPr>
        <w:t>telecommunication centre to overvoltages and overcurrents”</w:t>
      </w:r>
      <w:r w:rsidRPr="00971601">
        <w:rPr>
          <w:rFonts w:cs="Times New Roman"/>
          <w:sz w:val="24"/>
          <w:szCs w:val="24"/>
          <w:lang w:val="en-GB" w:eastAsia="zh-CN"/>
        </w:rPr>
        <w:t xml:space="preserve"> specifies resistibility requirements and test procedures for telecommunication equipment that is attached to or installed within a telecommunication centre.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Major changes compared with Recommendation ITU-T K.20 (2017) include: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external Ethernet power contact test;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test exemption for internal short cables;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renaming of some test titles for clarity;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2"/>
          <w:highlight w:val="yellow"/>
          <w:lang w:val="en-GB" w:eastAsia="zh-CN"/>
        </w:rPr>
      </w:pPr>
      <w:r w:rsidRPr="00971601">
        <w:rPr>
          <w:rFonts w:cs="Times New Roman"/>
          <w:sz w:val="24"/>
          <w:szCs w:val="24"/>
          <w:lang w:val="en-GB" w:eastAsia="zh-CN"/>
        </w:rPr>
        <w:t>•</w:t>
      </w:r>
      <w:r w:rsidRPr="00971601">
        <w:rPr>
          <w:rFonts w:cs="Times New Roman"/>
          <w:sz w:val="24"/>
          <w:szCs w:val="24"/>
          <w:lang w:val="en-GB" w:eastAsia="zh-CN"/>
        </w:rPr>
        <w:tab/>
        <w:t>Intermediate Ethernet test level added.</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K.21 (revised) “Resistibility of telecommunication equipment installed in customer premises to overvoltages and overcurrents”</w:t>
      </w:r>
      <w:r w:rsidRPr="00971601">
        <w:rPr>
          <w:rFonts w:cs="Times New Roman"/>
          <w:sz w:val="24"/>
          <w:szCs w:val="20"/>
          <w:lang w:val="en-GB" w:eastAsia="zh-CN"/>
        </w:rPr>
        <w:t xml:space="preserve"> specifies resistibility requirements and test procedures for telecommunication equipment that is attached to or installed within a customer's premises.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sz w:val="24"/>
          <w:szCs w:val="20"/>
          <w:lang w:val="en-GB" w:eastAsia="zh-CN"/>
        </w:rPr>
        <w:t xml:space="preserve">Changes compared with Recommendation ITU-T K.21 (2017) include: </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external Ethernet power contact test;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renaming of some test titles for clarity;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highlight w:val="yellow"/>
          <w:lang w:val="en-GB" w:eastAsia="zh-CN"/>
        </w:rPr>
      </w:pPr>
      <w:r w:rsidRPr="00971601">
        <w:rPr>
          <w:rFonts w:cs="Times New Roman"/>
          <w:sz w:val="24"/>
          <w:szCs w:val="20"/>
          <w:lang w:val="en-GB" w:eastAsia="zh-CN"/>
        </w:rPr>
        <w:t>•</w:t>
      </w:r>
      <w:r w:rsidRPr="00971601">
        <w:rPr>
          <w:rFonts w:cs="Times New Roman"/>
          <w:sz w:val="24"/>
          <w:szCs w:val="20"/>
          <w:lang w:val="en-GB" w:eastAsia="zh-CN"/>
        </w:rPr>
        <w:tab/>
        <w:t>Intermediate Ethernet test level added.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eastAsia="zh-CN"/>
        </w:rPr>
      </w:pPr>
      <w:r w:rsidRPr="00971601">
        <w:rPr>
          <w:rFonts w:cs="Times New Roman"/>
          <w:b/>
          <w:bCs/>
          <w:sz w:val="24"/>
          <w:szCs w:val="24"/>
          <w:lang w:val="en-GB" w:eastAsia="zh-CN"/>
        </w:rPr>
        <w:t>ITU-T K.44 (revised) “Resistibility tests for telecommunication equipment exposed to overvoltages and overcurrents – Basic Recommendation”</w:t>
      </w:r>
      <w:r w:rsidRPr="00971601">
        <w:rPr>
          <w:rFonts w:cs="Times New Roman"/>
          <w:bCs/>
          <w:sz w:val="24"/>
          <w:szCs w:val="24"/>
          <w:lang w:val="en-GB" w:eastAsia="zh-CN"/>
        </w:rPr>
        <w:t xml:space="preserve"> </w:t>
      </w:r>
      <w:r w:rsidRPr="00971601">
        <w:rPr>
          <w:rFonts w:cs="Times New Roman"/>
          <w:sz w:val="24"/>
          <w:szCs w:val="24"/>
          <w:lang w:val="en-GB" w:eastAsia="zh-CN"/>
        </w:rPr>
        <w:t>seeks to establish fundamental test methods and criteria for the resistibility of telecommunication equipment to overvoltages and overcurrents.</w:t>
      </w:r>
      <w:r w:rsidRPr="00971601">
        <w:rPr>
          <w:rFonts w:cs="Times New Roman"/>
          <w:b/>
          <w:bCs/>
          <w:sz w:val="24"/>
          <w:szCs w:val="24"/>
          <w:lang w:val="en-GB" w:eastAsia="zh-CN"/>
        </w:rPr>
        <w:t xml:space="preserve"> </w:t>
      </w:r>
      <w:r w:rsidRPr="00971601">
        <w:rPr>
          <w:rFonts w:cs="Times New Roman"/>
          <w:sz w:val="24"/>
          <w:szCs w:val="24"/>
          <w:lang w:val="en-GB" w:eastAsia="zh-CN"/>
        </w:rPr>
        <w:t>Major changes compared with the 2017 version of this Recommendation include: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addition of nine new definitions and modifying one old definition;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clarification of main body text ;</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added external Ethernet port power cross test;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revision of the test schematics to improve clarity;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introduced Intra-system ports and an Ethernet intermediate test level;</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sz w:val="24"/>
          <w:szCs w:val="24"/>
          <w:lang w:val="en-GB" w:eastAsia="zh-CN"/>
        </w:rPr>
        <w:t>–</w:t>
      </w:r>
      <w:r w:rsidRPr="00971601">
        <w:rPr>
          <w:rFonts w:cs="Times New Roman"/>
          <w:sz w:val="24"/>
          <w:szCs w:val="24"/>
          <w:lang w:val="en-GB" w:eastAsia="zh-CN"/>
        </w:rPr>
        <w:tab/>
        <w:t>adding tolerances for 1.2/50 waveform generation;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highlight w:val="yellow"/>
          <w:lang w:val="en-GB" w:eastAsia="zh-CN"/>
        </w:rPr>
      </w:pPr>
      <w:r w:rsidRPr="00971601">
        <w:rPr>
          <w:rFonts w:cs="Times New Roman"/>
          <w:sz w:val="24"/>
          <w:szCs w:val="24"/>
          <w:lang w:val="en-GB" w:eastAsia="zh-CN"/>
        </w:rPr>
        <w:t>–</w:t>
      </w:r>
      <w:r w:rsidRPr="00971601">
        <w:rPr>
          <w:rFonts w:cs="Times New Roman"/>
          <w:sz w:val="24"/>
          <w:szCs w:val="24"/>
          <w:lang w:val="en-GB" w:eastAsia="zh-CN"/>
        </w:rPr>
        <w:tab/>
        <w:t>test exemptions for certain cable lengths.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K.45 (revised) “Resistibility of telecommunication equipment installed in the access and trunk networks to overvoltages and overcurrents”</w:t>
      </w:r>
      <w:r w:rsidRPr="00971601">
        <w:rPr>
          <w:rFonts w:cs="Times New Roman"/>
          <w:bCs/>
          <w:sz w:val="24"/>
          <w:szCs w:val="20"/>
          <w:lang w:val="en-GB" w:eastAsia="zh-CN"/>
        </w:rPr>
        <w:t xml:space="preserve"> </w:t>
      </w:r>
      <w:r w:rsidRPr="00971601">
        <w:rPr>
          <w:rFonts w:cs="Times New Roman"/>
          <w:sz w:val="24"/>
          <w:szCs w:val="20"/>
          <w:lang w:val="en-GB" w:eastAsia="zh-CN"/>
        </w:rPr>
        <w:t>specifies resistibility requirements and test procedures for telecommunication equipment installed between telecommunication centres and between a telecommunication centre and the customer's premises. Changes compared with Recommendation ITU-T K.45 (2017) include: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sz w:val="24"/>
          <w:szCs w:val="20"/>
          <w:lang w:val="en-GB" w:eastAsia="zh-CN"/>
        </w:rPr>
        <w:t>•</w:t>
      </w:r>
      <w:r w:rsidRPr="00971601">
        <w:rPr>
          <w:rFonts w:cs="Times New Roman"/>
          <w:sz w:val="24"/>
          <w:szCs w:val="20"/>
          <w:lang w:val="en-GB" w:eastAsia="zh-CN"/>
        </w:rPr>
        <w:tab/>
        <w:t>external Ethernet port power contact test;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971601">
        <w:rPr>
          <w:rFonts w:cs="Times New Roman"/>
          <w:sz w:val="24"/>
          <w:szCs w:val="20"/>
          <w:lang w:val="en-GB" w:eastAsia="zh-CN"/>
        </w:rPr>
        <w:t>•</w:t>
      </w:r>
      <w:r w:rsidRPr="00971601">
        <w:rPr>
          <w:rFonts w:cs="Times New Roman"/>
          <w:sz w:val="24"/>
          <w:szCs w:val="20"/>
          <w:lang w:val="en-GB" w:eastAsia="zh-CN"/>
        </w:rPr>
        <w:tab/>
        <w:t>renaming of some test titles for clarity.</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K.90 (revised) “Evaluation techniques and working procedures for compliance with exposure limits of network operator personnel to power-frequency electromagnetic fields”</w:t>
      </w:r>
      <w:r w:rsidRPr="00971601">
        <w:rPr>
          <w:rFonts w:cs="Times New Roman"/>
          <w:bCs/>
          <w:sz w:val="24"/>
          <w:szCs w:val="20"/>
          <w:lang w:val="en-GB" w:eastAsia="zh-CN"/>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w:t>
      </w:r>
      <w:r w:rsidRPr="00971601">
        <w:rPr>
          <w:rFonts w:cs="Times New Roman"/>
          <w:bCs/>
          <w:sz w:val="24"/>
          <w:szCs w:val="20"/>
          <w:lang w:val="en-GB" w:eastAsia="zh-CN"/>
        </w:rPr>
        <w:lastRenderedPageBreak/>
        <w:t>seeks to provide techniques and procedures for determining the need for any precautions at the work site. This Recommendation includes an electronic attachment containing the EMFACDC program.</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sz w:val="24"/>
          <w:szCs w:val="20"/>
          <w:lang w:val="en-GB" w:eastAsia="zh-CN"/>
        </w:rPr>
        <w:t>ITU-T K.134 “Protection of small-size telecommunication installations with poor earthing conditions”</w:t>
      </w:r>
      <w:r w:rsidRPr="00971601">
        <w:rPr>
          <w:rFonts w:cs="Times New Roman"/>
          <w:bCs/>
          <w:sz w:val="24"/>
          <w:szCs w:val="20"/>
          <w:lang w:val="en-GB" w:eastAsia="zh-CN"/>
        </w:rPr>
        <w:t xml:space="preserve"> provides engineering solutions for lightning protection and safety for small-size telecommunication installations under poor earthing conditions. These protection measures are compromised alternatives due to the restriction of circumstance or expense. These protection measures are not common requirements for all kinds of circumstances and have defined conditions for application respectively. The selection of appropriate and feasible solution is helpful to acquire the best technology economy ratio.</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sz w:val="24"/>
          <w:szCs w:val="20"/>
          <w:lang w:val="en-GB" w:eastAsia="zh-CN"/>
        </w:rPr>
        <w:t>ITU-T K.135 “Technical parameters for residual current operated protective devices with automatic reclosing feature for telecom applications”</w:t>
      </w:r>
      <w:r w:rsidRPr="00971601">
        <w:rPr>
          <w:rFonts w:cs="Times New Roman"/>
          <w:bCs/>
          <w:sz w:val="24"/>
          <w:szCs w:val="20"/>
          <w:lang w:val="en-GB" w:eastAsia="zh-CN"/>
        </w:rPr>
        <w:t xml:space="preserve"> gives an overview of the parameters of residual current operated protective devices with automatic-reclosing feature for telecom applications.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sz w:val="24"/>
          <w:szCs w:val="20"/>
          <w:lang w:val="en-GB" w:eastAsia="zh-CN"/>
        </w:rPr>
        <w:t>ITU-T K.136 “Electromagnetic Compatibility requirements for radio telecommunication equipment”</w:t>
      </w:r>
      <w:r w:rsidRPr="00971601">
        <w:rPr>
          <w:rFonts w:cs="Times New Roman"/>
          <w:bCs/>
          <w:sz w:val="24"/>
          <w:szCs w:val="20"/>
          <w:lang w:val="en-GB" w:eastAsia="zh-CN"/>
        </w:rPr>
        <w:t xml:space="preserve"> specifies the electromagnetic compatibility requirements and the test method for radio telecommunication equipment and associated ancillary equipment..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sz w:val="24"/>
          <w:szCs w:val="20"/>
          <w:lang w:val="en-GB" w:eastAsia="zh-CN"/>
        </w:rPr>
        <w:t xml:space="preserve">ITU-T K.137 “Electromagnetic compatibility requirements and measurement methods for wire-line telecommunication network equipment” </w:t>
      </w:r>
      <w:r w:rsidRPr="00971601">
        <w:rPr>
          <w:rFonts w:cs="Times New Roman"/>
          <w:bCs/>
          <w:sz w:val="24"/>
          <w:szCs w:val="20"/>
          <w:lang w:val="en-GB" w:eastAsia="zh-CN"/>
        </w:rPr>
        <w:t>specifies the electromagnetic compatibility common requirements and the test methods for wire-line telecommunication network equipment, used in a public telecommunication networks to provide telecommunications services: voice, data, audio and video to the end-users, using all applicable media and all kinds of wire-line access technologies, such as DSL, POTS, Ethernet, E1, fibre or others.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Cs/>
          <w:sz w:val="24"/>
          <w:szCs w:val="20"/>
          <w:lang w:val="en-GB" w:eastAsia="zh-CN"/>
        </w:rPr>
        <w:t>Test conditions for all kinds of wire-line telecommunication network equipment are described, e.g. access equipment, router and switching equipment, optical transmission equipment, data centre and cloud computing equipment and power supply equipment (including HVDC).</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eastAsia="zh-CN"/>
        </w:rPr>
      </w:pPr>
      <w:r w:rsidRPr="00971601">
        <w:rPr>
          <w:rFonts w:cs="Times New Roman"/>
          <w:bCs/>
          <w:sz w:val="24"/>
          <w:szCs w:val="20"/>
          <w:lang w:val="en-GB" w:eastAsia="zh-CN"/>
        </w:rPr>
        <w:t>This Recommendation describes the specific testing levels to be applied to wire-line telecommunication in different environments, such as telecommunication centres, customer premises and outside plants.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K.138 “Quality estimation methods and application guidelines for mitigation measures based on particle radiation tests”</w:t>
      </w:r>
      <w:r w:rsidRPr="00971601">
        <w:rPr>
          <w:rFonts w:cs="Times New Roman"/>
          <w:bCs/>
          <w:sz w:val="24"/>
          <w:szCs w:val="20"/>
          <w:lang w:val="en-GB" w:eastAsia="zh-CN"/>
        </w:rPr>
        <w:t xml:space="preserve"> </w:t>
      </w:r>
      <w:r w:rsidRPr="00971601">
        <w:rPr>
          <w:rFonts w:cs="Times New Roman"/>
          <w:sz w:val="24"/>
          <w:szCs w:val="20"/>
          <w:lang w:val="en-GB" w:eastAsia="zh-CN"/>
        </w:rPr>
        <w:t>describes the reliability estimation methods based on the results of a neutron irradiation test</w:t>
      </w:r>
      <w:r w:rsidRPr="00971601">
        <w:rPr>
          <w:rFonts w:cs="Times New Roman"/>
          <w:sz w:val="24"/>
          <w:szCs w:val="20"/>
          <w:lang w:val="en-GB" w:eastAsia="ja-JP"/>
        </w:rPr>
        <w:t xml:space="preserve"> taking into account the severity of the effect caused by soft errors</w:t>
      </w:r>
      <w:r w:rsidRPr="00971601">
        <w:rPr>
          <w:rFonts w:cs="Times New Roman"/>
          <w:sz w:val="24"/>
          <w:szCs w:val="20"/>
          <w:lang w:val="en-GB" w:eastAsia="zh-CN"/>
        </w:rPr>
        <w:t xml:space="preserve">. The soft error rate in the natural environment </w:t>
      </w:r>
      <w:r w:rsidRPr="00971601">
        <w:rPr>
          <w:rFonts w:cs="Times New Roman"/>
          <w:sz w:val="24"/>
          <w:szCs w:val="20"/>
          <w:lang w:val="en-GB" w:eastAsia="ja-JP"/>
        </w:rPr>
        <w:t xml:space="preserve">has to </w:t>
      </w:r>
      <w:r w:rsidRPr="00971601">
        <w:rPr>
          <w:rFonts w:cs="Times New Roman"/>
          <w:sz w:val="24"/>
          <w:szCs w:val="20"/>
          <w:lang w:val="en-GB" w:eastAsia="zh-CN"/>
        </w:rPr>
        <w:t xml:space="preserve">be calculated from the number of soft errors that occur during a neutron irradiation test. The severity of the impact of a soft error on telecommunications systems, such as the impact on the </w:t>
      </w:r>
      <w:r w:rsidRPr="00971601">
        <w:rPr>
          <w:rFonts w:cs="Times New Roman"/>
          <w:sz w:val="24"/>
          <w:szCs w:val="20"/>
          <w:lang w:val="en-GB" w:eastAsia="ja-JP"/>
        </w:rPr>
        <w:t>client</w:t>
      </w:r>
      <w:r w:rsidRPr="00971601">
        <w:rPr>
          <w:rFonts w:cs="Times New Roman"/>
          <w:sz w:val="24"/>
          <w:szCs w:val="20"/>
          <w:lang w:val="en-GB" w:eastAsia="zh-CN"/>
        </w:rPr>
        <w:t xml:space="preserve"> signal and control system, </w:t>
      </w:r>
      <w:r w:rsidRPr="00971601">
        <w:rPr>
          <w:rFonts w:cs="Times New Roman"/>
          <w:sz w:val="24"/>
          <w:szCs w:val="20"/>
          <w:lang w:val="en-GB" w:eastAsia="ja-JP"/>
        </w:rPr>
        <w:t>is</w:t>
      </w:r>
      <w:r w:rsidRPr="00971601">
        <w:rPr>
          <w:rFonts w:cs="Times New Roman"/>
          <w:sz w:val="24"/>
          <w:szCs w:val="20"/>
          <w:lang w:val="en-GB" w:eastAsia="zh-CN"/>
        </w:rPr>
        <w:t xml:space="preserve"> analysed from the error logs created during the test.</w:t>
      </w:r>
      <w:r w:rsidRPr="00971601">
        <w:rPr>
          <w:rFonts w:cs="Times New Roman"/>
          <w:sz w:val="24"/>
          <w:szCs w:val="20"/>
          <w:lang w:val="en-GB" w:eastAsia="ja-JP"/>
        </w:rPr>
        <w:t xml:space="preserve"> </w:t>
      </w:r>
      <w:r w:rsidRPr="00971601">
        <w:rPr>
          <w:rFonts w:cs="Times New Roman"/>
          <w:sz w:val="24"/>
          <w:szCs w:val="20"/>
          <w:lang w:val="en-GB" w:eastAsia="zh-CN"/>
        </w:rPr>
        <w:t>Additional mitigation measures should be applied if the equipment is less reliable than the target level. This Recommendation also provides guidelines for applying these mitigation measures in light of the results of soft error tests.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color w:val="000000"/>
          <w:sz w:val="24"/>
          <w:szCs w:val="20"/>
          <w:lang w:val="en-GB" w:eastAsia="zh-CN"/>
        </w:rPr>
      </w:pPr>
      <w:r w:rsidRPr="00971601">
        <w:rPr>
          <w:rFonts w:cs="Times New Roman"/>
          <w:b/>
          <w:sz w:val="24"/>
          <w:szCs w:val="20"/>
          <w:lang w:val="en-GB" w:eastAsia="zh-CN"/>
        </w:rPr>
        <w:t>ITU-T K.139 “Reliability requirements for telecommunication systems affected by particle radiation”</w:t>
      </w:r>
      <w:r w:rsidRPr="00971601">
        <w:rPr>
          <w:rFonts w:cs="Times New Roman"/>
          <w:bCs/>
          <w:sz w:val="24"/>
          <w:szCs w:val="20"/>
          <w:lang w:val="en-GB" w:eastAsia="zh-CN"/>
        </w:rPr>
        <w:t xml:space="preserve"> </w:t>
      </w:r>
      <w:r w:rsidRPr="00971601">
        <w:rPr>
          <w:rFonts w:eastAsia="MS Mincho" w:cs="Times New Roman"/>
          <w:color w:val="000000"/>
          <w:sz w:val="24"/>
          <w:szCs w:val="20"/>
          <w:lang w:val="en-GB" w:eastAsia="zh-CN"/>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w:t>
      </w:r>
      <w:r w:rsidRPr="00971601">
        <w:rPr>
          <w:rFonts w:eastAsia="MS Mincho" w:cs="Times New Roman"/>
          <w:color w:val="000000"/>
          <w:sz w:val="24"/>
          <w:szCs w:val="20"/>
          <w:lang w:val="en-GB" w:eastAsia="ja-JP"/>
        </w:rPr>
        <w:t xml:space="preserve"> reliability</w:t>
      </w:r>
      <w:r w:rsidRPr="00971601">
        <w:rPr>
          <w:rFonts w:eastAsia="MS Mincho" w:cs="Times New Roman"/>
          <w:color w:val="000000"/>
          <w:sz w:val="24"/>
          <w:szCs w:val="20"/>
          <w:lang w:val="en-GB" w:eastAsia="zh-CN"/>
        </w:rPr>
        <w:t>, service</w:t>
      </w:r>
      <w:r w:rsidRPr="00971601">
        <w:rPr>
          <w:rFonts w:eastAsia="MS Mincho" w:cs="Times New Roman"/>
          <w:color w:val="000000"/>
          <w:sz w:val="24"/>
          <w:szCs w:val="20"/>
          <w:lang w:val="en-GB" w:eastAsia="ja-JP"/>
        </w:rPr>
        <w:t xml:space="preserve"> reliability</w:t>
      </w:r>
      <w:r w:rsidRPr="00971601">
        <w:rPr>
          <w:rFonts w:eastAsia="MS Mincho" w:cs="Times New Roman"/>
          <w:color w:val="000000"/>
          <w:sz w:val="24"/>
          <w:szCs w:val="20"/>
          <w:lang w:val="en-GB" w:eastAsia="zh-CN"/>
        </w:rPr>
        <w:t>, and maintenance</w:t>
      </w:r>
      <w:r w:rsidRPr="00971601">
        <w:rPr>
          <w:rFonts w:eastAsia="MS Mincho" w:cs="Times New Roman"/>
          <w:color w:val="000000"/>
          <w:sz w:val="24"/>
          <w:szCs w:val="20"/>
          <w:lang w:val="en-GB" w:eastAsia="ja-JP"/>
        </w:rPr>
        <w:t xml:space="preserve"> reliability</w:t>
      </w:r>
      <w:r w:rsidRPr="00971601">
        <w:rPr>
          <w:rFonts w:eastAsia="MS Mincho" w:cs="Times New Roman"/>
          <w:color w:val="000000"/>
          <w:sz w:val="24"/>
          <w:szCs w:val="20"/>
          <w:lang w:val="en-GB" w:eastAsia="zh-CN"/>
        </w:rPr>
        <w:t>) are defined. Three reliability classes for each type of requirement are defined based on the acceptable soft error failure rate. Specific values are determined for each type and class of reliability requirement.</w:t>
      </w:r>
    </w:p>
    <w:p w:rsidR="00971601" w:rsidRPr="00971601" w:rsidRDefault="00971601" w:rsidP="00D0013A">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color w:val="000000"/>
          <w:sz w:val="24"/>
          <w:szCs w:val="20"/>
          <w:lang w:val="en-GB" w:eastAsia="zh-CN"/>
        </w:rPr>
      </w:pPr>
      <w:r w:rsidRPr="00971601">
        <w:rPr>
          <w:rFonts w:eastAsia="SimSun" w:cs="Times New Roman"/>
          <w:b/>
          <w:bCs/>
          <w:color w:val="000000"/>
          <w:sz w:val="24"/>
          <w:szCs w:val="20"/>
          <w:lang w:val="en-GB" w:eastAsia="zh-CN"/>
        </w:rPr>
        <w:lastRenderedPageBreak/>
        <w:t xml:space="preserve">ITU-T K.Suppl.4 (revised) “ITU-T K.91 - Electromagnetic field considerations in smart sustainable cities” </w:t>
      </w:r>
      <w:r w:rsidRPr="00971601">
        <w:rPr>
          <w:rFonts w:eastAsia="SimSun" w:cs="Times New Roman"/>
          <w:bCs/>
          <w:color w:val="000000"/>
          <w:sz w:val="24"/>
          <w:szCs w:val="20"/>
          <w:lang w:val="en-GB" w:eastAsia="zh-CN"/>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color w:val="000000"/>
          <w:sz w:val="24"/>
          <w:szCs w:val="20"/>
          <w:lang w:val="en-GB" w:eastAsia="zh-CN"/>
        </w:rPr>
      </w:pPr>
      <w:r w:rsidRPr="00971601">
        <w:rPr>
          <w:rFonts w:eastAsia="SimSun" w:cs="Times New Roman"/>
          <w:b/>
          <w:bCs/>
          <w:color w:val="000000"/>
          <w:sz w:val="24"/>
          <w:szCs w:val="20"/>
          <w:lang w:val="en-GB" w:eastAsia="zh-CN"/>
        </w:rPr>
        <w:t>ITU-T K.Suppl.8 (revised) “Resistibility analysis of 5G systems”</w:t>
      </w:r>
      <w:r w:rsidRPr="00971601">
        <w:rPr>
          <w:rFonts w:eastAsia="SimSun" w:cs="Times New Roman"/>
          <w:color w:val="000000"/>
          <w:sz w:val="24"/>
          <w:szCs w:val="20"/>
          <w:lang w:val="en-GB" w:eastAsia="zh-CN"/>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Earthing, location and craftmanship are discussed.</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color w:val="000000"/>
          <w:sz w:val="24"/>
          <w:szCs w:val="20"/>
          <w:lang w:val="en-GB" w:eastAsia="zh-CN"/>
        </w:rPr>
      </w:pPr>
      <w:r w:rsidRPr="00971601">
        <w:rPr>
          <w:rFonts w:eastAsia="SimSun" w:cs="Times New Roman"/>
          <w:b/>
          <w:bCs/>
          <w:color w:val="000000"/>
          <w:sz w:val="24"/>
          <w:szCs w:val="20"/>
          <w:lang w:val="en-GB" w:eastAsia="zh-CN"/>
        </w:rPr>
        <w:t>ITU-T K.Suppl.9 (revised) “5G technology and human exposure to RF EMF”</w:t>
      </w:r>
      <w:r w:rsidRPr="00971601">
        <w:rPr>
          <w:rFonts w:eastAsia="SimSun" w:cs="Times New Roman"/>
          <w:color w:val="000000"/>
          <w:sz w:val="24"/>
          <w:szCs w:val="20"/>
          <w:lang w:val="en-GB" w:eastAsia="zh-CN"/>
        </w:rPr>
        <w:t xml:space="preserve"> contains an analysis of the impact of the implementation of 5G mobile systems with respect to the exposure level of electromagnetic fields (EMF) around radiocommunication infrastructure.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color w:val="000000"/>
          <w:sz w:val="24"/>
          <w:szCs w:val="20"/>
          <w:lang w:val="en-GB" w:eastAsia="zh-CN"/>
        </w:rPr>
      </w:pPr>
      <w:r w:rsidRPr="00971601">
        <w:rPr>
          <w:rFonts w:eastAsia="SimSun" w:cs="Times New Roman"/>
          <w:b/>
          <w:bCs/>
          <w:color w:val="000000"/>
          <w:sz w:val="24"/>
          <w:szCs w:val="20"/>
          <w:lang w:val="en-GB" w:eastAsia="zh-CN"/>
        </w:rPr>
        <w:t>ITU-T K.Suppl.10 (revised) “Analysis of electromagnetic compatibility aspects and definition of requirements for 5G systems”</w:t>
      </w:r>
      <w:r w:rsidRPr="00971601">
        <w:rPr>
          <w:rFonts w:eastAsia="SimSun" w:cs="Times New Roman"/>
          <w:color w:val="000000"/>
          <w:sz w:val="24"/>
          <w:szCs w:val="20"/>
          <w:lang w:val="en-GB" w:eastAsia="zh-CN"/>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rsidR="00971601" w:rsidRPr="00D0013A"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color w:val="000000"/>
          <w:spacing w:val="-4"/>
          <w:sz w:val="24"/>
          <w:szCs w:val="20"/>
          <w:lang w:val="en-GB" w:eastAsia="zh-CN"/>
        </w:rPr>
      </w:pPr>
      <w:r w:rsidRPr="00D0013A">
        <w:rPr>
          <w:rFonts w:eastAsia="SimSun" w:cs="Times New Roman"/>
          <w:b/>
          <w:bCs/>
          <w:color w:val="000000"/>
          <w:spacing w:val="-4"/>
          <w:sz w:val="24"/>
          <w:szCs w:val="20"/>
          <w:lang w:val="en-GB" w:eastAsia="zh-CN"/>
        </w:rPr>
        <w:t>ITU-T K.Suppl.14 (revised) “The impact of RF-EMF exposure limits stricter than the ICNIRP or IEEE guidelines on 4G and 5G mobile network deployment”</w:t>
      </w:r>
      <w:r w:rsidRPr="00D0013A">
        <w:rPr>
          <w:rFonts w:eastAsia="SimSun" w:cs="Times New Roman"/>
          <w:color w:val="000000"/>
          <w:spacing w:val="-4"/>
          <w:sz w:val="24"/>
          <w:szCs w:val="20"/>
          <w:lang w:val="en-GB" w:eastAsia="zh-CN"/>
        </w:rPr>
        <w:t xml:space="preserve"> provides an overview of some of the challenges faced by countries, regions and cities which are about to deploy 4G or 5G infrastructures. This Supplement provides information on a simulation on the impact of RF</w:t>
      </w:r>
      <w:r w:rsidRPr="00D0013A">
        <w:rPr>
          <w:rFonts w:ascii="MS Mincho" w:eastAsia="MS Mincho" w:hAnsi="MS Mincho" w:cs="MS Mincho"/>
          <w:color w:val="000000"/>
          <w:spacing w:val="-4"/>
          <w:sz w:val="24"/>
          <w:szCs w:val="20"/>
          <w:lang w:val="en-GB" w:eastAsia="zh-CN"/>
        </w:rPr>
        <w:t>‑</w:t>
      </w:r>
      <w:r w:rsidRPr="00D0013A">
        <w:rPr>
          <w:rFonts w:eastAsia="SimSun" w:cs="Times New Roman"/>
          <w:color w:val="000000"/>
          <w:spacing w:val="-4"/>
          <w:sz w:val="24"/>
          <w:szCs w:val="20"/>
          <w:lang w:val="en-GB" w:eastAsia="zh-CN"/>
        </w:rPr>
        <w:t>EMF limits that was carried out in Poland as an example of a wider phenomenon, which is applicable to several other countries, which have set limits stricter than those contained in the ICNIRP or IEEE guidelines.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color w:val="000000"/>
          <w:sz w:val="24"/>
          <w:szCs w:val="20"/>
          <w:lang w:val="en-GB" w:eastAsia="zh-CN"/>
        </w:rPr>
      </w:pPr>
      <w:r w:rsidRPr="00971601">
        <w:rPr>
          <w:rFonts w:eastAsia="SimSun" w:cs="Times New Roman"/>
          <w:b/>
          <w:color w:val="000000"/>
          <w:sz w:val="24"/>
          <w:szCs w:val="20"/>
          <w:lang w:val="en-GB" w:eastAsia="zh-CN"/>
        </w:rPr>
        <w:t xml:space="preserve">ITU-T K.Suppl.15 “Internal DC powering interface surge testing factors (K.20, K.21 and K.44)” </w:t>
      </w:r>
      <w:r w:rsidRPr="00971601">
        <w:rPr>
          <w:rFonts w:eastAsia="SimSun" w:cs="Times New Roman"/>
          <w:color w:val="000000"/>
          <w:sz w:val="24"/>
          <w:szCs w:val="20"/>
          <w:lang w:val="en-GB" w:eastAsia="zh-CN"/>
        </w:rPr>
        <w:t>analyses these factors to make K.20 and K.21 equipment designers and testers aware of the surge stress levels.</w:t>
      </w:r>
    </w:p>
    <w:p w:rsidR="00971601" w:rsidRPr="00D0013A"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pacing w:val="-4"/>
          <w:sz w:val="24"/>
          <w:szCs w:val="20"/>
          <w:lang w:val="en-GB" w:eastAsia="zh-CN"/>
        </w:rPr>
      </w:pPr>
      <w:r w:rsidRPr="00D0013A">
        <w:rPr>
          <w:rFonts w:eastAsia="SimSun" w:cs="Times New Roman"/>
          <w:b/>
          <w:bCs/>
          <w:color w:val="000000"/>
          <w:spacing w:val="-4"/>
          <w:sz w:val="24"/>
          <w:szCs w:val="20"/>
          <w:lang w:val="en-GB" w:eastAsia="zh-CN"/>
        </w:rPr>
        <w:t>ITU-T K.Suppl.16 “Electromagnetic field (EMF) compliance assessments for 5G wireless networks”</w:t>
      </w:r>
      <w:r w:rsidRPr="00D0013A">
        <w:rPr>
          <w:rFonts w:eastAsia="SimSun" w:cs="Times New Roman"/>
          <w:color w:val="000000"/>
          <w:spacing w:val="-4"/>
          <w:sz w:val="24"/>
          <w:szCs w:val="20"/>
          <w:lang w:val="en-GB" w:eastAsia="zh-CN"/>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7" w:name="_Toc480527906"/>
      <w:r w:rsidRPr="00971601">
        <w:rPr>
          <w:rFonts w:cs="Times New Roman"/>
          <w:b/>
          <w:szCs w:val="22"/>
          <w:lang w:val="en-GB" w:eastAsia="zh-CN"/>
        </w:rPr>
        <w:t>I.6.4</w:t>
      </w:r>
      <w:r w:rsidRPr="00971601">
        <w:rPr>
          <w:rFonts w:cs="Times New Roman"/>
          <w:b/>
          <w:szCs w:val="22"/>
          <w:lang w:val="en-GB" w:eastAsia="zh-CN"/>
        </w:rPr>
        <w:tab/>
        <w:t>Emergency communication &amp; disaster relief</w:t>
      </w:r>
      <w:bookmarkEnd w:id="237"/>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4"/>
          <w:highlight w:val="yellow"/>
          <w:lang w:val="en-GB" w:eastAsia="zh-CN"/>
        </w:rPr>
      </w:pPr>
      <w:r w:rsidRPr="00971601">
        <w:rPr>
          <w:rFonts w:cs="Times New Roman"/>
          <w:b/>
          <w:bCs/>
          <w:sz w:val="24"/>
          <w:szCs w:val="24"/>
          <w:lang w:val="en-GB" w:eastAsia="zh-CN"/>
        </w:rPr>
        <w:t xml:space="preserve">Technical Paper HSTP-DIS-UAV “Use cases and scenarios for disaster information service using unmanned aerial vehicles” </w:t>
      </w:r>
      <w:r w:rsidRPr="00971601">
        <w:rPr>
          <w:rFonts w:cs="Times New Roman"/>
          <w:bCs/>
          <w:sz w:val="24"/>
          <w:szCs w:val="24"/>
          <w:lang w:val="en-GB" w:eastAsia="zh-CN"/>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zh-CN"/>
        </w:rPr>
      </w:pPr>
      <w:r w:rsidRPr="00971601">
        <w:rPr>
          <w:rFonts w:cs="Times New Roman"/>
          <w:b/>
          <w:sz w:val="24"/>
          <w:szCs w:val="24"/>
          <w:lang w:val="en-GB" w:eastAsia="zh-CN"/>
        </w:rPr>
        <w:t>Supplement 69 to ITU-T Q-series Recommendations “Framework for interconnection between VoLTE-based network and other networks supporting emergency telecommunications service (ETS)”</w:t>
      </w:r>
      <w:r w:rsidRPr="00971601">
        <w:rPr>
          <w:rFonts w:cs="Times New Roman"/>
          <w:sz w:val="24"/>
          <w:szCs w:val="24"/>
          <w:lang w:val="en-GB" w:eastAsia="zh-CN"/>
        </w:rPr>
        <w:t xml:space="preserve"> specifies the framework for interconnection between VoLTE-based network and other networks supporting emergency telecommunications service (ETS).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 w:val="24"/>
          <w:szCs w:val="24"/>
          <w:lang w:val="en-GB" w:eastAsia="zh-CN"/>
        </w:rPr>
      </w:pPr>
      <w:bookmarkStart w:id="238" w:name="_Toc480527908"/>
      <w:r w:rsidRPr="00971601">
        <w:rPr>
          <w:rFonts w:cs="Times New Roman"/>
          <w:b/>
          <w:sz w:val="24"/>
          <w:szCs w:val="24"/>
          <w:lang w:val="en-GB" w:eastAsia="zh-CN"/>
        </w:rPr>
        <w:lastRenderedPageBreak/>
        <w:t>I.7</w:t>
      </w:r>
      <w:r w:rsidRPr="00971601">
        <w:rPr>
          <w:rFonts w:cs="Times New Roman"/>
          <w:b/>
          <w:sz w:val="24"/>
          <w:szCs w:val="24"/>
          <w:lang w:val="en-GB" w:eastAsia="zh-CN"/>
        </w:rPr>
        <w:tab/>
        <w:t>Tariff and accounting principles and international telecommunication/ICT economic and policy issues</w:t>
      </w:r>
    </w:p>
    <w:p w:rsidR="00971601" w:rsidRPr="00971601" w:rsidRDefault="00971601" w:rsidP="00971601">
      <w:pPr>
        <w:tabs>
          <w:tab w:val="clear" w:pos="1134"/>
        </w:tabs>
        <w:bidi w:val="0"/>
        <w:spacing w:before="240" w:beforeAutospacing="1" w:after="120" w:afterAutospacing="1" w:line="240" w:lineRule="auto"/>
        <w:jc w:val="left"/>
        <w:rPr>
          <w:rFonts w:eastAsia="Gulim" w:cs="Times New Roman"/>
          <w:sz w:val="24"/>
          <w:szCs w:val="20"/>
          <w:lang w:val="en-GB"/>
        </w:rPr>
      </w:pPr>
      <w:r w:rsidRPr="00971601">
        <w:rPr>
          <w:rFonts w:eastAsia="Gulim" w:cs="Times New Roman"/>
          <w:b/>
          <w:sz w:val="24"/>
          <w:szCs w:val="20"/>
          <w:lang w:val="en-GB"/>
        </w:rPr>
        <w:t>ITU-T D.198 "Principles for unified format of price/tariffs/rates-lists used for exchanging telephone traffic"</w:t>
      </w:r>
      <w:r w:rsidRPr="00971601">
        <w:rPr>
          <w:rFonts w:eastAsia="Gulim" w:cs="Times New Roman"/>
          <w:sz w:val="24"/>
          <w:szCs w:val="20"/>
          <w:lang w:val="en-GB"/>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rsidR="00971601" w:rsidRPr="00971601" w:rsidRDefault="00971601" w:rsidP="00971601">
      <w:pPr>
        <w:tabs>
          <w:tab w:val="clear" w:pos="1134"/>
        </w:tabs>
        <w:bidi w:val="0"/>
        <w:spacing w:before="240" w:after="120" w:line="240" w:lineRule="auto"/>
        <w:jc w:val="left"/>
        <w:rPr>
          <w:rFonts w:eastAsia="Gulim" w:cs="Times New Roman"/>
          <w:b/>
          <w:sz w:val="24"/>
          <w:szCs w:val="20"/>
          <w:lang w:val="en-GB"/>
        </w:rPr>
      </w:pPr>
      <w:r w:rsidRPr="00971601">
        <w:rPr>
          <w:rFonts w:eastAsia="Gulim" w:cs="Times New Roman"/>
          <w:b/>
          <w:sz w:val="24"/>
          <w:szCs w:val="20"/>
          <w:lang w:val="en-GB"/>
        </w:rPr>
        <w:t>ITU-T D.263 "Costs, Charges and Competition for Mobile Financial Services (MFS)"</w:t>
      </w:r>
      <w:r w:rsidRPr="00971601">
        <w:rPr>
          <w:rFonts w:eastAsia="Gulim" w:cs="Times New Roman"/>
          <w:sz w:val="24"/>
          <w:szCs w:val="20"/>
          <w:lang w:val="en-GB"/>
        </w:rPr>
        <w:t xml:space="preserve"> (under approval) proposes a possible approach to reduce high retail and wholesale telecommunication charges related to mobile financial service (MFS).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I.7.1</w:t>
      </w:r>
      <w:r w:rsidRPr="00971601">
        <w:rPr>
          <w:rFonts w:cs="Times New Roman"/>
          <w:b/>
          <w:szCs w:val="22"/>
          <w:lang w:val="en-GB" w:eastAsia="zh-CN"/>
        </w:rPr>
        <w:tab/>
        <w:t>Economic impact of IXP, Universal service, NGN, Mobile Roaming and SMPOTT and Valuation of spectrum</w:t>
      </w:r>
    </w:p>
    <w:p w:rsidR="00971601" w:rsidRPr="00971601" w:rsidRDefault="00971601" w:rsidP="00971601">
      <w:pPr>
        <w:tabs>
          <w:tab w:val="clear" w:pos="1134"/>
        </w:tabs>
        <w:bidi w:val="0"/>
        <w:spacing w:after="120" w:line="240" w:lineRule="auto"/>
        <w:jc w:val="left"/>
        <w:rPr>
          <w:rFonts w:eastAsia="Gulim" w:cs="Times New Roman"/>
          <w:bCs/>
          <w:sz w:val="24"/>
          <w:szCs w:val="24"/>
          <w:lang w:val="en-GB" w:eastAsia="ko-KR"/>
        </w:rPr>
      </w:pPr>
      <w:r w:rsidRPr="00971601">
        <w:rPr>
          <w:rFonts w:eastAsia="Gulim" w:cs="Times New Roman"/>
          <w:b/>
          <w:sz w:val="24"/>
          <w:szCs w:val="20"/>
          <w:lang w:val="en-GB"/>
        </w:rPr>
        <w:t>ITU-T D.262 "Collaborative Framework for OTTs"</w:t>
      </w:r>
      <w:r w:rsidRPr="00971601">
        <w:rPr>
          <w:rFonts w:eastAsia="Gulim" w:cs="Times New Roman"/>
          <w:sz w:val="24"/>
          <w:szCs w:val="20"/>
          <w:lang w:val="en-GB"/>
        </w:rPr>
        <w:t xml:space="preserve"> </w:t>
      </w:r>
      <w:r w:rsidRPr="00971601">
        <w:rPr>
          <w:rFonts w:eastAsia="Gulim" w:cs="Times New Roman"/>
          <w:bCs/>
          <w:sz w:val="24"/>
          <w:szCs w:val="24"/>
          <w:lang w:val="en-GB" w:eastAsia="ko-KR"/>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rsidR="00971601" w:rsidRPr="00971601" w:rsidRDefault="00971601" w:rsidP="00971601">
      <w:pPr>
        <w:tabs>
          <w:tab w:val="clear" w:pos="1134"/>
        </w:tabs>
        <w:bidi w:val="0"/>
        <w:spacing w:line="240" w:lineRule="auto"/>
        <w:jc w:val="left"/>
        <w:rPr>
          <w:rFonts w:eastAsia="Gulim" w:cs="Times New Roman"/>
          <w:bCs/>
          <w:sz w:val="24"/>
          <w:szCs w:val="20"/>
          <w:lang w:val="en-GB"/>
        </w:rPr>
      </w:pPr>
      <w:r w:rsidRPr="00971601">
        <w:rPr>
          <w:rFonts w:eastAsia="Gulim" w:cs="Times New Roman"/>
          <w:b/>
          <w:bCs/>
          <w:sz w:val="24"/>
          <w:szCs w:val="24"/>
          <w:lang w:val="en-GB" w:eastAsia="ko-KR"/>
        </w:rPr>
        <w:t xml:space="preserve">Technical Report “Digital Financial Service (DFS) - Glossary” </w:t>
      </w:r>
      <w:r w:rsidRPr="00971601">
        <w:rPr>
          <w:rFonts w:eastAsia="Gulim" w:cs="Times New Roman"/>
          <w:bCs/>
          <w:sz w:val="24"/>
          <w:szCs w:val="24"/>
          <w:lang w:val="en-GB" w:eastAsia="ko-KR"/>
        </w:rPr>
        <w:t>is a compilation of terms commonly used in the area of digital financial services and an explanation of what these terms mean.</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 w:val="24"/>
          <w:szCs w:val="24"/>
          <w:lang w:val="en-GB" w:eastAsia="zh-CN"/>
        </w:rPr>
      </w:pPr>
      <w:r w:rsidRPr="00971601">
        <w:rPr>
          <w:rFonts w:cs="Times New Roman"/>
          <w:b/>
          <w:sz w:val="24"/>
          <w:szCs w:val="24"/>
          <w:lang w:val="en-GB" w:eastAsia="zh-CN"/>
        </w:rPr>
        <w:t>I.8</w:t>
      </w:r>
      <w:r w:rsidRPr="00971601">
        <w:rPr>
          <w:rFonts w:cs="Times New Roman"/>
          <w:b/>
          <w:sz w:val="24"/>
          <w:szCs w:val="24"/>
          <w:lang w:val="en-GB" w:eastAsia="zh-CN"/>
        </w:rPr>
        <w:tab/>
        <w:t>Quality of service and experience, and network performance</w:t>
      </w:r>
      <w:bookmarkEnd w:id="238"/>
    </w:p>
    <w:p w:rsidR="00971601" w:rsidRPr="00971601" w:rsidRDefault="00971601" w:rsidP="00971601">
      <w:pPr>
        <w:keepNext/>
        <w:keepLines/>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E.802 Amd.2 “Framework and methodologies for the determination and application of QoS parameters: Amendment 2 - Updates and additional information on the degree of variability function in support of E.802”</w:t>
      </w:r>
      <w:r w:rsidRPr="00971601">
        <w:rPr>
          <w:rFonts w:cs="Times New Roman"/>
          <w:bCs/>
          <w:sz w:val="24"/>
          <w:szCs w:val="20"/>
          <w:lang w:val="en-GB" w:eastAsia="zh-CN"/>
        </w:rPr>
        <w:t xml:space="preserve"> adds analysis and information on the degree of variability function defined in Annex A.</w:t>
      </w:r>
    </w:p>
    <w:p w:rsidR="00971601" w:rsidRPr="00971601" w:rsidRDefault="00971601" w:rsidP="00971601">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ITU-T E.840 “Statistical framework for end to end network-performance benchmark scoring and ranking”</w:t>
      </w:r>
      <w:r w:rsidRPr="00971601">
        <w:rPr>
          <w:rFonts w:cs="Times New Roman"/>
          <w:bCs/>
          <w:sz w:val="24"/>
          <w:szCs w:val="20"/>
          <w:lang w:val="en-GB" w:eastAsia="zh-CN"/>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 xml:space="preserve">ITU-T J.343 Amd.1 “Hybrid perceptual bitstream models for objective video quality measurements: Amendment 1 - Test vectors for J.343 family of standards” </w:t>
      </w:r>
      <w:r w:rsidRPr="00971601">
        <w:rPr>
          <w:rFonts w:cs="Times New Roman"/>
          <w:bCs/>
          <w:sz w:val="24"/>
          <w:szCs w:val="20"/>
          <w:lang w:val="en-GB" w:eastAsia="zh-CN"/>
        </w:rPr>
        <w:t>adds a new Appendix I containing information about test vectors for the ITU-T J.343 family of Recommendations.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P.501 Amd.1 “Test signals for use in telephonometry – Amendment 1: Addition to P.501 – AM-FM test signal for super-wideband and fullband applications”</w:t>
      </w:r>
      <w:r w:rsidRPr="00971601">
        <w:rPr>
          <w:rFonts w:cs="Times New Roman"/>
          <w:bCs/>
          <w:sz w:val="24"/>
          <w:szCs w:val="20"/>
          <w:lang w:val="en-GB" w:eastAsia="zh-CN"/>
        </w:rPr>
        <w:t xml:space="preserve"> extends the applicability of the AM-FM test signal to super-wideband and fullband applications.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ITU-T P.570 “Artificial noise-fields in laboratory conditions”</w:t>
      </w:r>
      <w:r w:rsidRPr="00971601">
        <w:rPr>
          <w:rFonts w:cs="Times New Roman"/>
          <w:bCs/>
          <w:sz w:val="24"/>
          <w:szCs w:val="20"/>
          <w:lang w:val="en-GB" w:eastAsia="zh-CN"/>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w:t>
      </w:r>
      <w:r w:rsidRPr="00971601">
        <w:rPr>
          <w:rFonts w:cs="Times New Roman"/>
          <w:bCs/>
          <w:sz w:val="24"/>
          <w:szCs w:val="20"/>
          <w:lang w:val="en-GB" w:eastAsia="zh-CN"/>
        </w:rPr>
        <w:lastRenderedPageBreak/>
        <w:t>This Recommendation also describes calibration procedures and assessment methods for artificial noise-field configurations.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P.808 “Subjective evaluation of speech quality with a crowdsourcing approach”</w:t>
      </w:r>
      <w:r w:rsidRPr="00971601">
        <w:rPr>
          <w:rFonts w:cs="Times New Roman"/>
          <w:sz w:val="24"/>
          <w:szCs w:val="20"/>
          <w:lang w:val="en-GB" w:eastAsia="zh-CN"/>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rsidR="00971601" w:rsidRPr="00971601" w:rsidRDefault="00971601" w:rsidP="00971601">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P.863 (revised) “Perceptual objective listening quality prediction”</w:t>
      </w:r>
      <w:r w:rsidRPr="00971601">
        <w:rPr>
          <w:rFonts w:cs="Times New Roman"/>
          <w:sz w:val="24"/>
          <w:szCs w:val="20"/>
          <w:lang w:val="en-GB" w:eastAsia="zh-CN"/>
        </w:rPr>
        <w:t xml:space="preserve"> describes an objective method for predicting overall listening speech quality from narrowband (NB) (300 to 3 400 Hz) to fullband (FB) (20 to 20 000 Hz) telecommunication scenarios as perceived by the user in an ITU-T P.800 or ITU-T P.830 absolute category rating (ACR) listening-only test. Recommendation ITU-T P.863 supports two operational modes, one for narrowband and one for fullband.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of the model is correct. This Recommendation includes an electronic attachment containing detailed descriptions in pdf format (see Annex B) and conformance testing data (see Annex A).</w:t>
      </w:r>
    </w:p>
    <w:p w:rsidR="00971601" w:rsidRPr="00971601" w:rsidRDefault="00971601" w:rsidP="00971601">
      <w:pPr>
        <w:widowControl w:val="0"/>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highlight w:val="yellow"/>
          <w:lang w:val="en-GB" w:eastAsia="zh-CN"/>
        </w:rPr>
      </w:pPr>
      <w:r w:rsidRPr="00971601">
        <w:rPr>
          <w:rFonts w:cs="Times New Roman"/>
          <w:b/>
          <w:sz w:val="24"/>
          <w:szCs w:val="20"/>
          <w:lang w:val="en-GB" w:eastAsia="zh-CN"/>
        </w:rPr>
        <w:t xml:space="preserve">ITU-T P.863 Implementers’ guide “Implementers' guide for P.863” </w:t>
      </w:r>
      <w:r w:rsidRPr="00971601">
        <w:rPr>
          <w:rFonts w:cs="Times New Roman"/>
          <w:sz w:val="24"/>
          <w:szCs w:val="20"/>
          <w:lang w:val="en-GB" w:eastAsia="zh-CN"/>
        </w:rPr>
        <w:t>contains all updates submitted up to and including those at Study Group 12 meeting in May 2018.</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Y.1543 (revised) “Measurements in IP networks for inter-domain performance assessment”</w:t>
      </w:r>
      <w:r w:rsidRPr="00971601">
        <w:rPr>
          <w:rFonts w:cs="Times New Roman"/>
          <w:sz w:val="24"/>
          <w:szCs w:val="20"/>
          <w:lang w:val="en-GB" w:eastAsia="zh-CN"/>
        </w:rPr>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QoS monitoring, to ensure that results will have a foundation in scientific method where sources of error are quantified. Thus, meaningful discussions of network quality of service (QoS) between users and service providers are most relevant when based on measurements at measurement points that correspond to the demarcation points of the service agreement.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Y.1546 Amd.1 “Hand-over performance among multiple access networks – Amendment 1 - IP-Based Service Availability Function”</w:t>
      </w:r>
      <w:r w:rsidRPr="00971601">
        <w:rPr>
          <w:rFonts w:cs="Times New Roman"/>
          <w:sz w:val="24"/>
          <w:szCs w:val="20"/>
          <w:lang w:val="en-GB" w:eastAsia="zh-CN"/>
        </w:rPr>
        <w:t xml:space="preserve"> introduces new Annex C on the IP-Based Service Availability Function.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sz w:val="24"/>
          <w:szCs w:val="20"/>
          <w:lang w:val="en-GB" w:eastAsia="zh-CN"/>
        </w:rPr>
        <w:t xml:space="preserve">ITU-T Technical Report “Subjective evaluation of quality of media with a crowdsourcing approach” </w:t>
      </w:r>
      <w:r w:rsidRPr="00971601">
        <w:rPr>
          <w:rFonts w:cs="Times New Roman"/>
          <w:sz w:val="24"/>
          <w:szCs w:val="20"/>
          <w:lang w:val="en-GB" w:eastAsia="zh-CN" w:bidi="ar-DZ"/>
        </w:rPr>
        <w:t xml:space="preserve">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w:t>
      </w:r>
      <w:r w:rsidRPr="00971601">
        <w:rPr>
          <w:rFonts w:cs="Times New Roman"/>
          <w:sz w:val="24"/>
          <w:szCs w:val="20"/>
          <w:lang w:val="en-GB" w:eastAsia="zh-CN" w:bidi="ar-DZ"/>
        </w:rPr>
        <w:lastRenderedPageBreak/>
        <w:t>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971601">
        <w:rPr>
          <w:rFonts w:cs="Times New Roman"/>
          <w:sz w:val="24"/>
          <w:szCs w:val="20"/>
          <w:lang w:val="en-GB" w:eastAsia="zh-CN"/>
        </w:rPr>
        <w:t xml:space="preserve"> and audio-visual</w:t>
      </w:r>
      <w:r w:rsidRPr="00971601">
        <w:rPr>
          <w:rFonts w:cs="Times New Roman"/>
          <w:sz w:val="24"/>
          <w:szCs w:val="20"/>
          <w:lang w:val="en-GB" w:eastAsia="zh-CN" w:bidi="ar-DZ"/>
        </w:rPr>
        <w:t>) in a short period of time from a diverse population of participants and in realistic environments.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bookmarkStart w:id="239" w:name="_Toc480527909"/>
      <w:r w:rsidRPr="00971601">
        <w:rPr>
          <w:rFonts w:cs="Times New Roman"/>
          <w:b/>
          <w:szCs w:val="22"/>
          <w:lang w:val="en-GB" w:eastAsia="zh-CN"/>
        </w:rPr>
        <w:t>I.9</w:t>
      </w:r>
      <w:r w:rsidRPr="00971601">
        <w:rPr>
          <w:rFonts w:cs="Times New Roman"/>
          <w:b/>
          <w:szCs w:val="22"/>
          <w:lang w:val="en-GB" w:eastAsia="zh-CN"/>
        </w:rPr>
        <w:tab/>
        <w:t>Conformity, interoperability and testing</w:t>
      </w:r>
      <w:bookmarkEnd w:id="239"/>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I.9.3</w:t>
      </w:r>
      <w:r w:rsidRPr="00971601">
        <w:rPr>
          <w:rFonts w:cs="Times New Roman"/>
          <w:b/>
          <w:szCs w:val="22"/>
          <w:lang w:val="en-GB" w:eastAsia="zh-CN"/>
        </w:rPr>
        <w:tab/>
        <w:t>SIP-IMS conformity assessment and interconnection testing</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I.9.8</w:t>
      </w:r>
      <w:r w:rsidRPr="00971601">
        <w:rPr>
          <w:rFonts w:cs="Times New Roman"/>
          <w:b/>
          <w:szCs w:val="22"/>
          <w:lang w:val="en-GB" w:eastAsia="zh-CN"/>
        </w:rPr>
        <w:tab/>
        <w:t>Testing Internet of things</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sz w:val="24"/>
          <w:szCs w:val="20"/>
          <w:lang w:val="en-GB" w:eastAsia="zh-CN"/>
        </w:rPr>
        <w:t>ITU-T Q.4060 “The structure of the testing of heterogeneous Internet of Things gateways in a laboratory environment”</w:t>
      </w:r>
      <w:r w:rsidRPr="00971601">
        <w:rPr>
          <w:rFonts w:cs="Times New Roman"/>
          <w:sz w:val="24"/>
          <w:szCs w:val="20"/>
          <w:lang w:val="en-GB" w:eastAsia="zh-CN"/>
        </w:rPr>
        <w:t xml:space="preserve"> describes the testing methodology of the heterogeneous network gateway which is to be used for communication among IoT devices. The tests will include the following, but not limited to:</w:t>
      </w:r>
    </w:p>
    <w:p w:rsidR="00971601" w:rsidRPr="00971601" w:rsidRDefault="00971601" w:rsidP="00971601">
      <w:pPr>
        <w:keepNext/>
        <w:keepLines/>
        <w:numPr>
          <w:ilvl w:val="0"/>
          <w:numId w:val="19"/>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Check the gateway to stress load (benchmarking)</w:t>
      </w:r>
    </w:p>
    <w:p w:rsidR="00971601" w:rsidRPr="00971601" w:rsidRDefault="00971601" w:rsidP="00971601">
      <w:pPr>
        <w:numPr>
          <w:ilvl w:val="0"/>
          <w:numId w:val="19"/>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Check the gateway to the possibility of transmission of various types and sizes of frames and (or) packages.</w:t>
      </w:r>
    </w:p>
    <w:p w:rsidR="00971601" w:rsidRPr="00971601" w:rsidRDefault="00971601" w:rsidP="00971601">
      <w:pPr>
        <w:numPr>
          <w:ilvl w:val="0"/>
          <w:numId w:val="19"/>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Verification of the joint conversions from different protocols and multiple interfaces</w:t>
      </w:r>
    </w:p>
    <w:p w:rsidR="00971601" w:rsidRPr="00971601" w:rsidRDefault="00971601" w:rsidP="00971601">
      <w:pPr>
        <w:numPr>
          <w:ilvl w:val="0"/>
          <w:numId w:val="19"/>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Check the gateway operation settings (CPU, RAM, etc.).</w:t>
      </w:r>
    </w:p>
    <w:p w:rsidR="00971601" w:rsidRPr="00971601" w:rsidRDefault="00971601" w:rsidP="00971601">
      <w:pPr>
        <w:numPr>
          <w:ilvl w:val="0"/>
          <w:numId w:val="19"/>
        </w:numPr>
        <w:tabs>
          <w:tab w:val="clear" w:pos="1134"/>
          <w:tab w:val="left" w:pos="794"/>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cs="Times New Roman"/>
          <w:sz w:val="24"/>
          <w:szCs w:val="24"/>
          <w:lang w:val="en-GB" w:eastAsia="zh-CN"/>
        </w:rPr>
      </w:pPr>
      <w:r w:rsidRPr="00971601">
        <w:rPr>
          <w:rFonts w:cs="Times New Roman"/>
          <w:sz w:val="24"/>
          <w:szCs w:val="24"/>
          <w:lang w:val="en-GB" w:eastAsia="zh-CN"/>
        </w:rPr>
        <w:t>Check the network parameters (delay, data loss, etc.).</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I.9.9</w:t>
      </w:r>
      <w:r w:rsidRPr="00971601">
        <w:rPr>
          <w:rFonts w:cs="Times New Roman"/>
          <w:b/>
          <w:szCs w:val="22"/>
          <w:lang w:val="en-GB" w:eastAsia="zh-CN"/>
        </w:rPr>
        <w:tab/>
        <w:t>Testing energy efficiency of base stations</w:t>
      </w:r>
    </w:p>
    <w:p w:rsidR="00971601" w:rsidRPr="00971601" w:rsidRDefault="00971601" w:rsidP="00971601">
      <w:pPr>
        <w:tabs>
          <w:tab w:val="clear" w:pos="1134"/>
        </w:tabs>
        <w:bidi w:val="0"/>
        <w:spacing w:line="240" w:lineRule="auto"/>
        <w:jc w:val="left"/>
        <w:rPr>
          <w:rFonts w:eastAsia="MS Mincho" w:cs="Times New Roman"/>
          <w:bCs/>
          <w:sz w:val="24"/>
          <w:szCs w:val="20"/>
          <w:lang w:val="en-GB" w:eastAsia="ko-KR"/>
        </w:rPr>
      </w:pPr>
      <w:r w:rsidRPr="00971601">
        <w:rPr>
          <w:rFonts w:eastAsia="MS Mincho" w:cs="Times New Roman"/>
          <w:b/>
          <w:bCs/>
          <w:sz w:val="24"/>
          <w:szCs w:val="20"/>
          <w:lang w:val="en-GB" w:eastAsia="ko-KR"/>
        </w:rPr>
        <w:t>ITU-T L.1351 (L.BMM) “Base station site energy parameter measurement methodology”</w:t>
      </w:r>
      <w:r w:rsidRPr="00971601">
        <w:rPr>
          <w:rFonts w:eastAsia="MS Mincho" w:cs="Times New Roman"/>
          <w:bCs/>
          <w:sz w:val="24"/>
          <w:szCs w:val="20"/>
          <w:lang w:val="en-GB" w:eastAsia="ko-KR"/>
        </w:rPr>
        <w:t xml:space="preserve"> describes and establishes requirements for energy efficiency measurements applicable to base station sites. This Recommendation describes:</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Measurement points definitions</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Conditions of measurement</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Instrumentation requirement</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Reporting requirement</w:t>
      </w:r>
    </w:p>
    <w:p w:rsidR="00971601" w:rsidRPr="00971601" w:rsidRDefault="00971601" w:rsidP="00971601">
      <w:pPr>
        <w:numPr>
          <w:ilvl w:val="0"/>
          <w:numId w:val="10"/>
        </w:num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MS Mincho" w:cs="Times New Roman"/>
          <w:bCs/>
          <w:sz w:val="24"/>
          <w:szCs w:val="20"/>
          <w:lang w:val="en-GB" w:eastAsia="ko-KR"/>
        </w:rPr>
      </w:pPr>
      <w:r w:rsidRPr="00971601">
        <w:rPr>
          <w:rFonts w:eastAsia="MS Mincho" w:cs="Times New Roman"/>
          <w:bCs/>
          <w:sz w:val="24"/>
          <w:szCs w:val="20"/>
          <w:lang w:val="en-GB" w:eastAsia="ko-KR"/>
        </w:rPr>
        <w:t>Use of a monitoring system</w:t>
      </w:r>
    </w:p>
    <w:p w:rsidR="00971601" w:rsidRPr="00971601" w:rsidRDefault="00971601" w:rsidP="00971601">
      <w:pPr>
        <w:tabs>
          <w:tab w:val="clear" w:pos="1134"/>
        </w:tabs>
        <w:bidi w:val="0"/>
        <w:spacing w:line="240" w:lineRule="auto"/>
        <w:jc w:val="left"/>
        <w:rPr>
          <w:rFonts w:eastAsia="MS Mincho" w:cs="Times New Roman"/>
          <w:bCs/>
          <w:sz w:val="24"/>
          <w:szCs w:val="20"/>
          <w:lang w:val="en-GB" w:eastAsia="ko-KR"/>
        </w:rPr>
      </w:pPr>
      <w:r w:rsidRPr="00971601">
        <w:rPr>
          <w:rFonts w:eastAsia="MS Mincho" w:cs="Times New Roman"/>
          <w:bCs/>
          <w:sz w:val="24"/>
          <w:szCs w:val="20"/>
          <w:lang w:val="en-GB" w:eastAsia="ko-KR"/>
        </w:rPr>
        <w:t>This Recommendation can be used as a conformity assessment standard for Recommendation ITU T L.1350.</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I.9.10</w:t>
      </w:r>
      <w:r w:rsidRPr="00971601">
        <w:rPr>
          <w:rFonts w:cs="Times New Roman"/>
          <w:b/>
          <w:szCs w:val="22"/>
          <w:lang w:val="en-GB" w:eastAsia="zh-CN"/>
        </w:rPr>
        <w:tab/>
        <w:t>Testing cloud computing</w:t>
      </w:r>
    </w:p>
    <w:p w:rsidR="00971601" w:rsidRPr="00971601" w:rsidRDefault="00971601" w:rsidP="00971601">
      <w:pPr>
        <w:tabs>
          <w:tab w:val="clear" w:pos="1134"/>
        </w:tabs>
        <w:bidi w:val="0"/>
        <w:spacing w:line="240" w:lineRule="auto"/>
        <w:jc w:val="left"/>
        <w:rPr>
          <w:rFonts w:eastAsia="MS Mincho" w:cs="Times New Roman"/>
          <w:bCs/>
          <w:sz w:val="24"/>
          <w:szCs w:val="20"/>
          <w:lang w:val="en-GB" w:eastAsia="ko-KR"/>
        </w:rPr>
      </w:pPr>
      <w:r w:rsidRPr="00971601">
        <w:rPr>
          <w:rFonts w:eastAsia="Gulim" w:cs="Times New Roman"/>
          <w:b/>
          <w:sz w:val="24"/>
          <w:szCs w:val="24"/>
          <w:lang w:val="en-GB" w:eastAsia="ko-KR"/>
        </w:rPr>
        <w:t>ITU-T Q.4042.1 “Cloud interoperability testing about web application – part 1: Interoperability testing between CSC and CSP"</w:t>
      </w:r>
      <w:r w:rsidRPr="00971601">
        <w:rPr>
          <w:rFonts w:eastAsia="Gulim" w:cs="Times New Roman"/>
          <w:sz w:val="24"/>
          <w:szCs w:val="24"/>
          <w:lang w:val="en-GB" w:eastAsia="ko-KR"/>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rsidR="00971601" w:rsidRPr="00971601" w:rsidRDefault="00971601" w:rsidP="0097160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lastRenderedPageBreak/>
        <w:t>I.10</w:t>
      </w:r>
      <w:r w:rsidRPr="00971601">
        <w:rPr>
          <w:rFonts w:cs="Times New Roman"/>
          <w:b/>
          <w:szCs w:val="22"/>
          <w:lang w:val="en-GB" w:eastAsia="zh-CN"/>
        </w:rPr>
        <w:tab/>
        <w:t>Mainstreaming accessibility in ICTs</w:t>
      </w:r>
    </w:p>
    <w:p w:rsidR="00971601" w:rsidRPr="00971601" w:rsidRDefault="00971601" w:rsidP="00971601">
      <w:pPr>
        <w:keepNext/>
        <w:keepLines/>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F.791 (revised) “Accessibility terms and definitions”</w:t>
      </w:r>
      <w:r w:rsidRPr="00971601">
        <w:rPr>
          <w:rFonts w:eastAsia="Gulim" w:cs="Times New Roman"/>
          <w:sz w:val="24"/>
          <w:szCs w:val="20"/>
          <w:lang w:val="en-GB"/>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F.921 (revised) “Audio-based indoor and outdoor network navigation system for persons with vision impairment”</w:t>
      </w:r>
      <w:r w:rsidRPr="00971601">
        <w:rPr>
          <w:rFonts w:eastAsia="Gulim" w:cs="Times New Roman"/>
          <w:sz w:val="24"/>
          <w:szCs w:val="20"/>
          <w:lang w:val="en-GB"/>
        </w:rPr>
        <w:t xml:space="preserve"> explains how audio-based network navigation systems can be designed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F.930 “Multimedia telecommunication relay services”</w:t>
      </w:r>
      <w:r w:rsidRPr="00971601">
        <w:rPr>
          <w:rFonts w:eastAsia="Gulim" w:cs="Times New Roman"/>
          <w:sz w:val="24"/>
          <w:szCs w:val="20"/>
          <w:lang w:val="en-GB"/>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971601">
        <w:rPr>
          <w:rFonts w:eastAsia="Gulim" w:cs="Times New Roman"/>
          <w:sz w:val="24"/>
          <w:szCs w:val="20"/>
          <w:lang w:val="en-GB"/>
        </w:rPr>
        <w:br/>
        <w:t>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including them in the design of modern technology and information and communication technologies (ICTs) using universal design as defined in the UNCRPD.</w:t>
      </w:r>
      <w:r w:rsidRPr="00971601">
        <w:rPr>
          <w:rFonts w:eastAsia="Gulim" w:cs="Times New Roman"/>
          <w:sz w:val="24"/>
          <w:szCs w:val="20"/>
          <w:lang w:val="en-GB"/>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Technical Paper ITU-T FSTP.ANS-Checklist “Compliance procedure and requirements for audio-based indoor and outdoor network navigation system for persons with vision impairment”</w:t>
      </w:r>
      <w:r w:rsidRPr="00971601">
        <w:rPr>
          <w:rFonts w:eastAsia="Gulim" w:cs="Times New Roman"/>
          <w:sz w:val="24"/>
          <w:szCs w:val="20"/>
          <w:lang w:val="en-GB"/>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Technical Paper FSTP-RCSO “Overview of remote captioning services”</w:t>
      </w:r>
      <w:r w:rsidRPr="00971601">
        <w:rPr>
          <w:rFonts w:eastAsia="Gulim" w:cs="Times New Roman"/>
          <w:sz w:val="24"/>
          <w:szCs w:val="20"/>
          <w:lang w:val="en-GB"/>
        </w:rPr>
        <w:t xml:space="preserve"> describes remote captioning services. It defines reference model, requirements and functionality that facilitate, via an assistive intermediary (i.e., real time captioner or via voice recognition software), to enable the inclusive meeting participation of person either on site or remotely. The aim of this document is to enable meeting organisers to provide attendees located even in different countries to access to real </w:t>
      </w:r>
      <w:r w:rsidRPr="00971601">
        <w:rPr>
          <w:rFonts w:eastAsia="Gulim" w:cs="Times New Roman"/>
          <w:sz w:val="24"/>
          <w:szCs w:val="20"/>
          <w:lang w:val="en-GB"/>
        </w:rPr>
        <w:lastRenderedPageBreak/>
        <w:t>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Technical Paper FSTP-CONF-F921 "Compliance procedure and requirements for audio-based indoor and outdoor network navigation system for persons with vision impairment"</w:t>
      </w:r>
      <w:r w:rsidRPr="00971601">
        <w:rPr>
          <w:rFonts w:eastAsia="Gulim" w:cs="Times New Roman"/>
          <w:sz w:val="24"/>
          <w:szCs w:val="20"/>
          <w:lang w:val="en-GB"/>
        </w:rPr>
        <w:t>was also approved, which allows conformance testing of deployments of compliant ITU-T F.921 systems.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I.12</w:t>
      </w:r>
      <w:r w:rsidRPr="00971601">
        <w:rPr>
          <w:rFonts w:cs="Times New Roman"/>
          <w:b/>
          <w:szCs w:val="22"/>
          <w:lang w:val="en-GB" w:eastAsia="zh-CN"/>
        </w:rPr>
        <w:tab/>
        <w:t>Combating Counterfeiting</w:t>
      </w:r>
    </w:p>
    <w:p w:rsidR="00971601" w:rsidRPr="00971601" w:rsidRDefault="00971601" w:rsidP="00971601">
      <w:pPr>
        <w:tabs>
          <w:tab w:val="clear" w:pos="1134"/>
        </w:tabs>
        <w:bidi w:val="0"/>
        <w:spacing w:line="240" w:lineRule="auto"/>
        <w:jc w:val="left"/>
        <w:rPr>
          <w:rFonts w:eastAsia="Gulim" w:cs="Times New Roman"/>
          <w:sz w:val="24"/>
          <w:szCs w:val="20"/>
          <w:lang w:val="en-GB"/>
        </w:rPr>
      </w:pPr>
      <w:r w:rsidRPr="00971601">
        <w:rPr>
          <w:rFonts w:eastAsia="Gulim" w:cs="Times New Roman"/>
          <w:b/>
          <w:sz w:val="24"/>
          <w:szCs w:val="20"/>
          <w:lang w:val="en-GB"/>
        </w:rPr>
        <w:t>ITU-T Q.5050 “Framework for solution to combat counterfeit ICT devices”</w:t>
      </w:r>
      <w:r w:rsidRPr="00971601">
        <w:rPr>
          <w:rFonts w:eastAsia="Gulim" w:cs="Times New Roman"/>
          <w:sz w:val="24"/>
          <w:szCs w:val="20"/>
          <w:lang w:val="en-GB"/>
        </w:rPr>
        <w:t xml:space="preserve"> (under approval) aims to describe a reference framework, with high level challenges and requirements, that should be considered when deploying solutions to combat the circulation and use of counterfeit ICT devices.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szCs w:val="22"/>
          <w:lang w:val="en-GB" w:eastAsia="zh-CN"/>
        </w:rPr>
      </w:pPr>
      <w:r w:rsidRPr="00971601">
        <w:rPr>
          <w:rFonts w:cs="Times New Roman"/>
          <w:b/>
          <w:szCs w:val="22"/>
          <w:lang w:val="en-GB" w:eastAsia="zh-CN"/>
        </w:rPr>
        <w:t>I.30</w:t>
      </w:r>
      <w:r w:rsidRPr="00971601">
        <w:rPr>
          <w:rFonts w:cs="Times New Roman"/>
          <w:b/>
          <w:szCs w:val="22"/>
          <w:lang w:val="en-GB" w:eastAsia="zh-CN"/>
        </w:rPr>
        <w:tab/>
        <w:t>Formal Languages and Identification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971601">
        <w:rPr>
          <w:rFonts w:cs="Times New Roman"/>
          <w:b/>
          <w:sz w:val="24"/>
          <w:szCs w:val="20"/>
          <w:lang w:val="en-GB" w:eastAsia="zh-CN"/>
        </w:rPr>
        <w:t>ITU-T E.217 (revised) “Maritime communications - Ship station identity”</w:t>
      </w:r>
      <w:r w:rsidRPr="00971601">
        <w:rPr>
          <w:rFonts w:cs="Times New Roman"/>
          <w:sz w:val="24"/>
          <w:szCs w:val="20"/>
          <w:lang w:val="en-GB" w:eastAsia="zh-CN"/>
        </w:rPr>
        <w:t xml:space="preserve"> (under approval):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highlight w:val="yellow"/>
          <w:lang w:val="en-GB" w:eastAsia="zh-CN"/>
        </w:rPr>
      </w:pPr>
      <w:r w:rsidRPr="00971601">
        <w:rPr>
          <w:rFonts w:cs="Times New Roman"/>
          <w:b/>
          <w:sz w:val="24"/>
          <w:szCs w:val="20"/>
          <w:lang w:val="en-GB" w:eastAsia="zh-CN"/>
        </w:rPr>
        <w:t>ITU-T X.676 “Object identifier-based resolution framework for IoT grouped services”</w:t>
      </w:r>
      <w:r w:rsidRPr="00971601">
        <w:rPr>
          <w:rFonts w:cs="Times New Roman"/>
          <w:sz w:val="24"/>
          <w:szCs w:val="20"/>
          <w:lang w:val="en-GB" w:eastAsia="zh-CN"/>
        </w:rPr>
        <w:t xml:space="preserve"> </w:t>
      </w:r>
      <w:r w:rsidRPr="00971601">
        <w:rPr>
          <w:rFonts w:cs="Times New Roman"/>
          <w:sz w:val="24"/>
          <w:szCs w:val="20"/>
          <w:lang w:val="en-GB"/>
        </w:rPr>
        <w:t xml:space="preserve">(under approval) </w:t>
      </w:r>
      <w:r w:rsidRPr="00971601">
        <w:rPr>
          <w:rFonts w:cs="Times New Roman"/>
          <w:sz w:val="24"/>
          <w:szCs w:val="20"/>
          <w:lang w:val="en-GB" w:eastAsia="zh-CN"/>
        </w:rPr>
        <w:t>specifies an OID-based resolution framework for identifying various services in IoT environments. This draft Recommendation describes the concepts of IoT grouped services, considerations, architectures, and procedures for an OID-based resolution framework for IoT grouped services.</w:t>
      </w:r>
    </w:p>
    <w:p w:rsidR="00971601" w:rsidRPr="00971601" w:rsidRDefault="00971601" w:rsidP="00971601">
      <w:pPr>
        <w:tabs>
          <w:tab w:val="clear" w:pos="1134"/>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after="120" w:line="240" w:lineRule="auto"/>
        <w:jc w:val="left"/>
        <w:textAlignment w:val="baseline"/>
        <w:rPr>
          <w:rFonts w:cs="Times New Roman"/>
          <w:b/>
          <w:bCs/>
          <w:sz w:val="24"/>
          <w:szCs w:val="20"/>
          <w:highlight w:val="yellow"/>
          <w:lang w:val="en-GB" w:eastAsia="zh-CN"/>
        </w:rPr>
      </w:pPr>
      <w:r w:rsidRPr="00971601">
        <w:rPr>
          <w:rFonts w:cs="Times New Roman"/>
          <w:b/>
          <w:bCs/>
          <w:sz w:val="24"/>
          <w:szCs w:val="20"/>
          <w:lang w:val="en-GB" w:eastAsia="zh-CN"/>
        </w:rPr>
        <w:t>ITU-T X.680 Amd.1 “Information technology – Abstract Syntax Notation One (ASN.1): Specification of basic notation Amendment 1”</w:t>
      </w:r>
      <w:r w:rsidRPr="00971601">
        <w:rPr>
          <w:rFonts w:cs="Times New Roman"/>
          <w:bCs/>
          <w:sz w:val="24"/>
          <w:szCs w:val="20"/>
          <w:lang w:val="en-GB" w:eastAsia="zh-CN"/>
        </w:rPr>
        <w:t xml:space="preserve"> relaxes the IMPORTS clause to allow importation of definitions from new versions of a given module.</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Z.100 Annex F1 (revised) “Specification and Description Language - Overview of SDL-2010 - Annex F1: SDL-2010 formal definition: General overview”</w:t>
      </w:r>
      <w:r w:rsidRPr="00971601">
        <w:rPr>
          <w:rFonts w:cs="Times New Roman"/>
          <w:bCs/>
          <w:sz w:val="24"/>
          <w:szCs w:val="20"/>
          <w:lang w:val="en-GB" w:eastAsia="zh-CN"/>
        </w:rPr>
        <w:t xml:space="preserve"> </w:t>
      </w:r>
      <w:r w:rsidRPr="00971601">
        <w:rPr>
          <w:rFonts w:cs="Times New Roman"/>
          <w:sz w:val="24"/>
          <w:szCs w:val="20"/>
          <w:lang w:val="en-GB"/>
        </w:rPr>
        <w:t xml:space="preserve">(under approval) </w:t>
      </w:r>
      <w:r w:rsidRPr="00971601">
        <w:rPr>
          <w:rFonts w:cs="Times New Roman"/>
          <w:sz w:val="24"/>
          <w:szCs w:val="20"/>
          <w:lang w:val="en-GB" w:eastAsia="zh-CN"/>
        </w:rPr>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971601">
        <w:rPr>
          <w:rFonts w:cs="Times New Roman"/>
          <w:sz w:val="24"/>
          <w:szCs w:val="20"/>
          <w:lang w:val="en-GB" w:eastAsia="zh-CN"/>
        </w:rPr>
        <w:noBreakHyphen/>
        <w:t>2010 semantics</w:t>
      </w:r>
      <w:r w:rsidRPr="00971601">
        <w:rPr>
          <w:rFonts w:cs="Times New Roman"/>
          <w:bCs/>
          <w:sz w:val="24"/>
          <w:szCs w:val="20"/>
          <w:lang w:val="en-GB" w:eastAsia="zh-CN"/>
        </w:rPr>
        <w: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t>ITU-T Z.100 Annex F2 (revised) “Specification and Description Language – Overview of SDL 2010 - Annex F2: SDL 2010 formal definition: Static semantics”</w:t>
      </w:r>
      <w:r w:rsidRPr="00971601">
        <w:rPr>
          <w:rFonts w:cs="Times New Roman"/>
          <w:bCs/>
          <w:sz w:val="24"/>
          <w:szCs w:val="20"/>
          <w:lang w:val="en-GB" w:eastAsia="zh-CN"/>
        </w:rPr>
        <w:t xml:space="preserve"> </w:t>
      </w:r>
      <w:r w:rsidRPr="00971601">
        <w:rPr>
          <w:rFonts w:cs="Times New Roman"/>
          <w:sz w:val="24"/>
          <w:szCs w:val="20"/>
          <w:lang w:val="en-GB"/>
        </w:rPr>
        <w:t xml:space="preserve">(under approval) </w:t>
      </w:r>
      <w:r w:rsidRPr="00971601">
        <w:rPr>
          <w:rFonts w:cs="Times New Roman"/>
          <w:sz w:val="24"/>
          <w:szCs w:val="20"/>
          <w:lang w:val="en-GB" w:eastAsia="zh-CN"/>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971601">
        <w:rPr>
          <w:rFonts w:cs="Times New Roman"/>
          <w:bCs/>
          <w:sz w:val="24"/>
          <w:szCs w:val="20"/>
          <w:lang w:val="en-GB" w:eastAsia="zh-CN"/>
        </w:rPr>
        <w: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eastAsia="zh-CN"/>
        </w:rPr>
      </w:pPr>
      <w:r w:rsidRPr="00971601">
        <w:rPr>
          <w:rFonts w:cs="Times New Roman"/>
          <w:b/>
          <w:bCs/>
          <w:sz w:val="24"/>
          <w:szCs w:val="20"/>
          <w:lang w:val="en-GB" w:eastAsia="zh-CN"/>
        </w:rPr>
        <w:lastRenderedPageBreak/>
        <w:t>ITU-T Z.100 Annex F3 (revised) “Specification and Description Language – Overview of SDL 2010 - Annex F3: SDL 2010 formal definition: Dynamic semantics”</w:t>
      </w:r>
      <w:r w:rsidRPr="00971601">
        <w:rPr>
          <w:rFonts w:cs="Times New Roman"/>
          <w:bCs/>
          <w:sz w:val="24"/>
          <w:szCs w:val="20"/>
          <w:lang w:val="en-GB" w:eastAsia="zh-CN"/>
        </w:rPr>
        <w:t xml:space="preserve"> </w:t>
      </w:r>
      <w:r w:rsidRPr="00971601">
        <w:rPr>
          <w:rFonts w:cs="Times New Roman"/>
          <w:sz w:val="24"/>
          <w:szCs w:val="20"/>
          <w:lang w:val="en-GB"/>
        </w:rPr>
        <w:t>(under approval)</w:t>
      </w:r>
      <w:r w:rsidRPr="00971601">
        <w:rPr>
          <w:rFonts w:cs="Times New Roman"/>
          <w:b/>
          <w:sz w:val="24"/>
          <w:szCs w:val="20"/>
          <w:lang w:val="en-GB"/>
        </w:rPr>
        <w:t xml:space="preserve"> </w:t>
      </w:r>
      <w:r w:rsidRPr="00971601">
        <w:rPr>
          <w:rFonts w:cs="Times New Roman"/>
          <w:bCs/>
          <w:sz w:val="24"/>
          <w:szCs w:val="20"/>
          <w:lang w:val="en-GB" w:eastAsia="zh-CN"/>
        </w:rPr>
        <w:t>defines the SDL 2010 dynamic semantics.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highlight w:val="yellow"/>
          <w:lang w:val="en-GB" w:eastAsia="zh-CN"/>
        </w:rPr>
      </w:pPr>
      <w:r w:rsidRPr="00971601">
        <w:rPr>
          <w:rFonts w:cs="Times New Roman"/>
          <w:b/>
          <w:bCs/>
          <w:sz w:val="24"/>
          <w:szCs w:val="20"/>
          <w:lang w:val="en-GB" w:eastAsia="zh-CN"/>
        </w:rPr>
        <w:t xml:space="preserve">ITU-T Z.151 (revised) “User Requirements Notation (URN) - Language definition” </w:t>
      </w:r>
      <w:r w:rsidRPr="00971601">
        <w:rPr>
          <w:rFonts w:cs="Times New Roman"/>
          <w:bCs/>
          <w:sz w:val="24"/>
          <w:szCs w:val="20"/>
          <w:lang w:val="en-GB" w:eastAsia="zh-CN"/>
        </w:rPr>
        <w:t xml:space="preserve">(under approval) </w:t>
      </w:r>
      <w:r w:rsidRPr="00971601">
        <w:rPr>
          <w:rFonts w:cs="Times New Roman"/>
          <w:sz w:val="24"/>
          <w:szCs w:val="20"/>
          <w:lang w:val="en-GB" w:eastAsia="zh-CN"/>
        </w:rPr>
        <w:t xml:space="preserve">defines the User Requirements Notation (URN) intended for the elicitation, analysis, specification and validation of requirements. URN combines modelling concepts and notations for goals (mainly for </w:t>
      </w:r>
      <w:r w:rsidRPr="00971601">
        <w:rPr>
          <w:rFonts w:cs="Times New Roman"/>
          <w:iCs/>
          <w:sz w:val="24"/>
          <w:szCs w:val="20"/>
          <w:lang w:val="en-GB" w:eastAsia="zh-CN"/>
        </w:rPr>
        <w:t>non-functional requirements</w:t>
      </w:r>
      <w:r w:rsidRPr="00971601">
        <w:rPr>
          <w:rFonts w:cs="Times New Roman"/>
          <w:sz w:val="24"/>
          <w:szCs w:val="20"/>
          <w:lang w:val="en-GB" w:eastAsia="zh-CN"/>
        </w:rPr>
        <w:t xml:space="preserve"> and quality attributes) and scenarios (mainly for operational requirements, functional requirements and performance and architectural reasoning). The goal sub-notation is called Goal-oriented Requirements Language (GRL) and the scenario sub</w:t>
      </w:r>
      <w:r w:rsidRPr="00971601">
        <w:rPr>
          <w:rFonts w:cs="Times New Roman"/>
          <w:sz w:val="24"/>
          <w:szCs w:val="20"/>
          <w:lang w:val="en-GB" w:eastAsia="zh-CN"/>
        </w:rPr>
        <w:noBreakHyphen/>
        <w:t>notation is called Use Case Map (UCM)</w:t>
      </w:r>
      <w:r w:rsidRPr="00971601">
        <w:rPr>
          <w:rFonts w:cs="Times New Roman"/>
          <w:bCs/>
          <w:sz w:val="24"/>
          <w:szCs w:val="20"/>
          <w:lang w:val="en-GB" w:eastAsia="zh-CN"/>
        </w:rPr>
        <w: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Z.161 (revised) “Testing and Test Control Notation version 3: TTCN-3 core language”</w:t>
      </w:r>
      <w:r w:rsidRPr="00971601">
        <w:rPr>
          <w:rFonts w:cs="Times New Roman"/>
          <w:bCs/>
          <w:sz w:val="24"/>
          <w:szCs w:val="20"/>
          <w:lang w:val="en-GB" w:eastAsia="zh-CN"/>
        </w:rPr>
        <w:t xml:space="preserve"> (under approval)</w:t>
      </w:r>
      <w:r w:rsidRPr="00971601">
        <w:rPr>
          <w:rFonts w:cs="Times New Roman"/>
          <w:b/>
          <w:bCs/>
          <w:sz w:val="24"/>
          <w:szCs w:val="20"/>
          <w:lang w:val="en-GB" w:eastAsia="zh-CN"/>
        </w:rPr>
        <w:t xml:space="preserve"> </w:t>
      </w:r>
      <w:r w:rsidRPr="00971601">
        <w:rPr>
          <w:rFonts w:cs="Times New Roman"/>
          <w:sz w:val="24"/>
          <w:szCs w:val="20"/>
          <w:lang w:val="en-GB" w:eastAsia="zh-CN"/>
        </w:rPr>
        <w:t>defines TTCN-3 (Testing and Test Control Notation 3)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Z.161.2 (revised) “Testing and Test Control Notation version 3: TTCN-3 language extensions: Configuration and deployment support”</w:t>
      </w:r>
      <w:r w:rsidRPr="00971601">
        <w:rPr>
          <w:rFonts w:cs="Times New Roman"/>
          <w:sz w:val="24"/>
          <w:szCs w:val="20"/>
          <w:lang w:val="en-GB" w:eastAsia="zh-CN"/>
        </w:rPr>
        <w:t xml:space="preserve"> </w:t>
      </w:r>
      <w:r w:rsidRPr="00971601">
        <w:rPr>
          <w:rFonts w:cs="Times New Roman"/>
          <w:bCs/>
          <w:sz w:val="24"/>
          <w:szCs w:val="20"/>
          <w:lang w:val="en-GB" w:eastAsia="zh-CN"/>
        </w:rPr>
        <w:t xml:space="preserve">(under approval) </w:t>
      </w:r>
      <w:r w:rsidRPr="00971601">
        <w:rPr>
          <w:rFonts w:cs="Times New Roman"/>
          <w:sz w:val="24"/>
          <w:szCs w:val="20"/>
          <w:lang w:val="en-GB" w:eastAsia="zh-CN"/>
        </w:rPr>
        <w:t>defines the configuration and deployment support package of TTCN-3.</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Z.161.4 (revised) Testing and Test Control Notation version 3: TTCN-3 language extensions: Behaviour types”</w:t>
      </w:r>
      <w:r w:rsidRPr="00971601">
        <w:rPr>
          <w:rFonts w:cs="Times New Roman"/>
          <w:sz w:val="24"/>
          <w:szCs w:val="20"/>
          <w:lang w:val="en-GB" w:eastAsia="zh-CN"/>
        </w:rPr>
        <w:t xml:space="preserve"> </w:t>
      </w:r>
      <w:r w:rsidRPr="00971601">
        <w:rPr>
          <w:rFonts w:cs="Times New Roman"/>
          <w:bCs/>
          <w:sz w:val="24"/>
          <w:szCs w:val="20"/>
          <w:lang w:val="en-GB" w:eastAsia="zh-CN"/>
        </w:rPr>
        <w:t>(under approval)</w:t>
      </w:r>
      <w:r w:rsidRPr="00971601">
        <w:rPr>
          <w:rFonts w:cs="Times New Roman"/>
          <w:b/>
          <w:bCs/>
          <w:sz w:val="24"/>
          <w:szCs w:val="20"/>
          <w:lang w:val="en-GB" w:eastAsia="zh-CN"/>
        </w:rPr>
        <w:t xml:space="preserve"> </w:t>
      </w:r>
      <w:r w:rsidRPr="00971601">
        <w:rPr>
          <w:rFonts w:cs="Times New Roman"/>
          <w:sz w:val="24"/>
          <w:szCs w:val="20"/>
          <w:lang w:val="en-GB" w:eastAsia="zh-CN"/>
        </w:rPr>
        <w:t>defines the behaviour types package of TTCN</w:t>
      </w:r>
      <w:r w:rsidRPr="00971601">
        <w:rPr>
          <w:rFonts w:cs="Times New Roman"/>
          <w:sz w:val="24"/>
          <w:szCs w:val="20"/>
          <w:lang w:val="en-GB" w:eastAsia="zh-CN"/>
        </w:rPr>
        <w:noBreakHyphen/>
        <w:t>3.</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t>ITU-T Z.161.6 (revised) “Testing and Test Control Notation version 3: TTCN-3 language extensions: Advanced matching”</w:t>
      </w:r>
      <w:r w:rsidRPr="00971601">
        <w:rPr>
          <w:rFonts w:cs="Times New Roman"/>
          <w:sz w:val="24"/>
          <w:szCs w:val="20"/>
          <w:lang w:val="en-GB" w:eastAsia="zh-CN"/>
        </w:rPr>
        <w:t xml:space="preserve"> </w:t>
      </w:r>
      <w:r w:rsidRPr="00971601">
        <w:rPr>
          <w:rFonts w:cs="Times New Roman"/>
          <w:bCs/>
          <w:sz w:val="24"/>
          <w:szCs w:val="20"/>
          <w:lang w:val="en-GB" w:eastAsia="zh-CN"/>
        </w:rPr>
        <w:t>(under approval)</w:t>
      </w:r>
      <w:r w:rsidRPr="00971601">
        <w:rPr>
          <w:rFonts w:cs="Times New Roman"/>
          <w:b/>
          <w:bCs/>
          <w:sz w:val="24"/>
          <w:szCs w:val="20"/>
          <w:lang w:val="en-GB" w:eastAsia="zh-CN"/>
        </w:rPr>
        <w:t xml:space="preserve"> </w:t>
      </w:r>
      <w:r w:rsidRPr="00971601">
        <w:rPr>
          <w:rFonts w:cs="Times New Roman"/>
          <w:sz w:val="24"/>
          <w:szCs w:val="20"/>
          <w:lang w:val="en-GB" w:eastAsia="zh-CN"/>
        </w:rPr>
        <w:t>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Z.166 (revised) “Testing and Test Control Notation version 3: TTCN-3 control interface (TCI)”</w:t>
      </w:r>
      <w:r w:rsidRPr="00971601">
        <w:rPr>
          <w:rFonts w:cs="Times New Roman"/>
          <w:sz w:val="24"/>
          <w:szCs w:val="20"/>
          <w:lang w:val="en-GB" w:eastAsia="zh-CN"/>
        </w:rPr>
        <w:t xml:space="preserve"> </w:t>
      </w:r>
      <w:r w:rsidRPr="00971601">
        <w:rPr>
          <w:rFonts w:cs="Times New Roman"/>
          <w:bCs/>
          <w:sz w:val="24"/>
          <w:szCs w:val="20"/>
          <w:lang w:val="en-GB" w:eastAsia="zh-CN"/>
        </w:rPr>
        <w:t>(under approval)</w:t>
      </w:r>
      <w:r w:rsidRPr="00971601">
        <w:rPr>
          <w:rFonts w:cs="Times New Roman"/>
          <w:b/>
          <w:bCs/>
          <w:sz w:val="24"/>
          <w:szCs w:val="20"/>
          <w:lang w:val="en-GB" w:eastAsia="zh-CN"/>
        </w:rPr>
        <w:t xml:space="preserve"> </w:t>
      </w:r>
      <w:r w:rsidRPr="00971601">
        <w:rPr>
          <w:rFonts w:cs="Times New Roman"/>
          <w:sz w:val="24"/>
          <w:szCs w:val="20"/>
          <w:lang w:val="en-GB" w:eastAsia="zh-CN"/>
        </w:rPr>
        <w:t>specifies the control interfaces for TTCN-3 test system implementations, and provides a standardized adaptation for management, test component handling and encoding/decoding of a test system to a particular test platform.</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t>ITU-T Z.167 (revised) “Testing and Test Control Notation version 3: Using ASN.1 with TTCN-3”</w:t>
      </w:r>
      <w:r w:rsidRPr="00971601">
        <w:rPr>
          <w:rFonts w:cs="Times New Roman"/>
          <w:sz w:val="24"/>
          <w:szCs w:val="20"/>
          <w:lang w:val="en-GB" w:eastAsia="zh-CN"/>
        </w:rPr>
        <w:t xml:space="preserve"> </w:t>
      </w:r>
      <w:r w:rsidRPr="00971601">
        <w:rPr>
          <w:rFonts w:cs="Times New Roman"/>
          <w:bCs/>
          <w:sz w:val="24"/>
          <w:szCs w:val="20"/>
          <w:lang w:val="en-GB" w:eastAsia="zh-CN"/>
        </w:rPr>
        <w:t>(under approval)</w:t>
      </w:r>
      <w:r w:rsidRPr="00971601">
        <w:rPr>
          <w:rFonts w:cs="Times New Roman"/>
          <w:b/>
          <w:bCs/>
          <w:sz w:val="24"/>
          <w:szCs w:val="20"/>
          <w:lang w:val="en-GB" w:eastAsia="zh-CN"/>
        </w:rPr>
        <w:t xml:space="preserve"> </w:t>
      </w:r>
      <w:r w:rsidRPr="00971601">
        <w:rPr>
          <w:rFonts w:cs="Times New Roman"/>
          <w:sz w:val="24"/>
          <w:szCs w:val="20"/>
          <w:lang w:val="en-GB" w:eastAsia="zh-CN"/>
        </w:rPr>
        <w:t>defines a normative way of using ASN.1 as defined in Recommendations ITU-T X.680, ITU-T X.681, ITU-T X.682 and ITU-T X.683 with TTCN-3.</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zh-CN"/>
        </w:rPr>
      </w:pPr>
      <w:r w:rsidRPr="00971601">
        <w:rPr>
          <w:rFonts w:cs="Times New Roman"/>
          <w:b/>
          <w:bCs/>
          <w:sz w:val="24"/>
          <w:szCs w:val="20"/>
          <w:lang w:val="en-GB" w:eastAsia="zh-CN"/>
        </w:rPr>
        <w:lastRenderedPageBreak/>
        <w:t>ITU-T Z.169 (revised) “Testing and Test Control Notation version 3: Using XML schema with TTCN-3”</w:t>
      </w:r>
      <w:r w:rsidRPr="00971601">
        <w:rPr>
          <w:rFonts w:cs="Times New Roman"/>
          <w:sz w:val="24"/>
          <w:szCs w:val="20"/>
          <w:lang w:val="en-GB" w:eastAsia="zh-CN"/>
        </w:rPr>
        <w:t xml:space="preserve"> </w:t>
      </w:r>
      <w:r w:rsidRPr="00971601">
        <w:rPr>
          <w:rFonts w:cs="Times New Roman"/>
          <w:bCs/>
          <w:sz w:val="24"/>
          <w:szCs w:val="20"/>
          <w:lang w:val="en-GB" w:eastAsia="zh-CN"/>
        </w:rPr>
        <w:t>(under approval)</w:t>
      </w:r>
      <w:r w:rsidRPr="00971601">
        <w:rPr>
          <w:rFonts w:cs="Times New Roman"/>
          <w:b/>
          <w:bCs/>
          <w:sz w:val="24"/>
          <w:szCs w:val="20"/>
          <w:lang w:val="en-GB" w:eastAsia="zh-CN"/>
        </w:rPr>
        <w:t xml:space="preserve"> </w:t>
      </w:r>
      <w:r w:rsidRPr="00971601">
        <w:rPr>
          <w:rFonts w:cs="Times New Roman"/>
          <w:sz w:val="24"/>
          <w:szCs w:val="20"/>
          <w:lang w:val="en-GB" w:eastAsia="zh-CN"/>
        </w:rPr>
        <w:t>defines the mapping rules for W3C Schema to TTCN-3 to enable testing of XML-based systems, interfaces and protocols.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zh-CN"/>
        </w:rPr>
      </w:pPr>
      <w:r w:rsidRPr="00971601">
        <w:rPr>
          <w:rFonts w:cs="Times New Roman"/>
          <w:b/>
          <w:bCs/>
          <w:sz w:val="24"/>
          <w:szCs w:val="20"/>
          <w:lang w:val="en-GB" w:eastAsia="zh-CN"/>
        </w:rPr>
        <w:t>ITU-T Z.171 (revised) “Testing and Test Control Notation version 3: Using JSON with TTCN-3”</w:t>
      </w:r>
      <w:r w:rsidRPr="00971601">
        <w:rPr>
          <w:rFonts w:cs="Times New Roman"/>
          <w:sz w:val="24"/>
          <w:szCs w:val="20"/>
          <w:lang w:val="en-GB" w:eastAsia="zh-CN"/>
        </w:rPr>
        <w:t xml:space="preserve"> </w:t>
      </w:r>
      <w:r w:rsidRPr="00971601">
        <w:rPr>
          <w:rFonts w:cs="Times New Roman"/>
          <w:bCs/>
          <w:sz w:val="24"/>
          <w:szCs w:val="20"/>
          <w:lang w:val="en-GB" w:eastAsia="zh-CN"/>
        </w:rPr>
        <w:t>(under approval)</w:t>
      </w:r>
      <w:r w:rsidRPr="00971601">
        <w:rPr>
          <w:rFonts w:cs="Times New Roman"/>
          <w:b/>
          <w:bCs/>
          <w:sz w:val="24"/>
          <w:szCs w:val="20"/>
          <w:lang w:val="en-GB" w:eastAsia="zh-CN"/>
        </w:rPr>
        <w:t xml:space="preserve"> </w:t>
      </w:r>
      <w:r w:rsidRPr="00971601">
        <w:rPr>
          <w:rFonts w:cs="Times New Roman"/>
          <w:sz w:val="24"/>
          <w:szCs w:val="20"/>
          <w:lang w:val="en-GB" w:eastAsia="zh-CN"/>
        </w:rPr>
        <w:t>specifies the rules to define schemas for JSON data structures in TTCN 3, to enable testing of JSON-based systems, interfaces and protocols, and the conversion rules between TTCN-3 and JSON to enable exchanging TTCN 3 data in JSON format between different systems.</w:t>
      </w:r>
    </w:p>
    <w:p w:rsidR="00971601" w:rsidRPr="00971601" w:rsidRDefault="00971601" w:rsidP="00971601">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eastAsia="zh-CN"/>
        </w:rPr>
      </w:pPr>
      <w:r w:rsidRPr="00971601">
        <w:rPr>
          <w:rFonts w:cs="Times New Roman"/>
          <w:sz w:val="24"/>
          <w:szCs w:val="20"/>
          <w:lang w:val="en-GB" w:eastAsia="zh-CN"/>
        </w:rPr>
        <w:t>________________</w:t>
      </w:r>
    </w:p>
    <w:bookmarkEnd w:id="221"/>
    <w:bookmarkEnd w:id="217"/>
    <w:p w:rsidR="001A40C6" w:rsidRDefault="001A40C6" w:rsidP="005E0448">
      <w:pPr>
        <w:tabs>
          <w:tab w:val="clear" w:pos="1134"/>
        </w:tabs>
        <w:bidi w:val="0"/>
        <w:spacing w:before="0" w:line="240" w:lineRule="auto"/>
        <w:jc w:val="left"/>
        <w:rPr>
          <w:rFonts w:cs="Times New Roman"/>
          <w:b/>
          <w:szCs w:val="22"/>
          <w:lang w:val="en-GB" w:eastAsia="zh-CN"/>
        </w:rPr>
      </w:pPr>
    </w:p>
    <w:sectPr w:rsidR="001A40C6" w:rsidSect="008B5B5D">
      <w:headerReference w:type="even" r:id="rId159"/>
      <w:headerReference w:type="default" r:id="rId160"/>
      <w:footerReference w:type="even" r:id="rId161"/>
      <w:footerReference w:type="default" r:id="rId162"/>
      <w:headerReference w:type="first" r:id="rId163"/>
      <w:footerReference w:type="first" r:id="rId16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E0" w:rsidRDefault="00123DE0" w:rsidP="00E07379">
      <w:pPr>
        <w:spacing w:before="0" w:line="240" w:lineRule="auto"/>
      </w:pPr>
      <w:r>
        <w:separator/>
      </w:r>
    </w:p>
  </w:endnote>
  <w:endnote w:type="continuationSeparator" w:id="0">
    <w:p w:rsidR="00123DE0" w:rsidRDefault="00123DE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5A" w:rsidRDefault="005F0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E0" w:rsidRPr="005F0D5A" w:rsidRDefault="00123DE0" w:rsidP="005F0D5A">
    <w:pPr>
      <w:pStyle w:val="Footer"/>
    </w:pPr>
    <w:bookmarkStart w:id="240" w:name="_GoBack"/>
    <w:bookmarkEnd w:id="24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E0" w:rsidRPr="005F0D5A" w:rsidRDefault="00123DE0" w:rsidP="005F0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E0" w:rsidRDefault="00123DE0" w:rsidP="00E07379">
      <w:pPr>
        <w:spacing w:before="0" w:line="240" w:lineRule="auto"/>
      </w:pPr>
      <w:r>
        <w:separator/>
      </w:r>
    </w:p>
  </w:footnote>
  <w:footnote w:type="continuationSeparator" w:id="0">
    <w:p w:rsidR="00123DE0" w:rsidRDefault="00123DE0"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5A" w:rsidRDefault="005F0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E0" w:rsidRPr="00EF1702" w:rsidRDefault="00123DE0" w:rsidP="0001721B">
    <w:pPr>
      <w:pStyle w:val="Header"/>
      <w:spacing w:before="120" w:after="240"/>
      <w:jc w:val="center"/>
      <w:rPr>
        <w:rFonts w:cs="Times New Roman"/>
        <w:sz w:val="20"/>
        <w:szCs w:val="20"/>
        <w:rtl/>
        <w:lang w:val="en-GB" w:bidi="ar-EG"/>
      </w:rPr>
    </w:pPr>
    <w:r>
      <w:rPr>
        <w:rFonts w:cs="Times New Roman"/>
        <w:sz w:val="20"/>
        <w:szCs w:val="20"/>
        <w:lang w:val="en-GB"/>
      </w:rPr>
      <w:t xml:space="preserve"> </w:t>
    </w:r>
    <w:r w:rsidRPr="00EF1702">
      <w:rPr>
        <w:rFonts w:cs="Times New Roman"/>
        <w:sz w:val="20"/>
        <w:szCs w:val="20"/>
        <w:lang w:val="en-GB"/>
      </w:rPr>
      <w:t>-</w:t>
    </w:r>
    <w:r w:rsidRPr="00EF1702">
      <w:rPr>
        <w:rFonts w:cs="Times New Roman"/>
        <w:sz w:val="20"/>
        <w:szCs w:val="20"/>
        <w:lang w:val="en-GB"/>
      </w:rPr>
      <w:fldChar w:fldCharType="begin"/>
    </w:r>
    <w:r w:rsidRPr="00EF1702">
      <w:rPr>
        <w:rFonts w:cs="Times New Roman"/>
        <w:sz w:val="20"/>
        <w:szCs w:val="20"/>
        <w:lang w:val="en-GB"/>
      </w:rPr>
      <w:instrText xml:space="preserve"> PAGE </w:instrText>
    </w:r>
    <w:r w:rsidRPr="00EF1702">
      <w:rPr>
        <w:rFonts w:cs="Times New Roman"/>
        <w:sz w:val="20"/>
        <w:szCs w:val="20"/>
        <w:lang w:val="en-GB"/>
      </w:rPr>
      <w:fldChar w:fldCharType="separate"/>
    </w:r>
    <w:r w:rsidR="005F0D5A">
      <w:rPr>
        <w:rFonts w:cs="Times New Roman"/>
        <w:noProof/>
        <w:sz w:val="20"/>
        <w:szCs w:val="20"/>
        <w:rtl/>
        <w:lang w:val="en-GB"/>
      </w:rPr>
      <w:t>2</w:t>
    </w:r>
    <w:r w:rsidRPr="00EF1702">
      <w:rPr>
        <w:rFonts w:cs="Times New Roman"/>
        <w:sz w:val="20"/>
        <w:szCs w:val="20"/>
      </w:rPr>
      <w:fldChar w:fldCharType="end"/>
    </w:r>
    <w:r w:rsidRPr="00EF1702">
      <w:rPr>
        <w:rFonts w:cs="Times New Roman"/>
        <w:sz w:val="20"/>
        <w:szCs w:val="20"/>
        <w:lang w:val="en-GB"/>
      </w:rPr>
      <w:t>-</w:t>
    </w:r>
    <w:r>
      <w:rPr>
        <w:rFonts w:cs="Times New Roman"/>
        <w:sz w:val="20"/>
        <w:szCs w:val="20"/>
        <w:lang w:val="en-GB"/>
      </w:rPr>
      <w:t xml:space="preserve"> </w:t>
    </w:r>
    <w:r w:rsidRPr="00EF1702">
      <w:rPr>
        <w:rFonts w:cs="Times New Roman"/>
        <w:sz w:val="20"/>
        <w:szCs w:val="20"/>
        <w:lang w:val="en-GB"/>
      </w:rPr>
      <w:br/>
    </w:r>
    <w:r>
      <w:rPr>
        <w:rFonts w:cs="Times New Roman"/>
        <w:sz w:val="20"/>
        <w:szCs w:val="20"/>
      </w:rPr>
      <w:t>TSAG-</w:t>
    </w:r>
    <w:r>
      <w:rPr>
        <w:rFonts w:cs="Times New Roman"/>
        <w:sz w:val="20"/>
        <w:szCs w:val="20"/>
        <w:lang w:val="en-GB"/>
      </w:rPr>
      <w:t>TD291-</w:t>
    </w:r>
    <w:r w:rsidRPr="00EF1702">
      <w:rPr>
        <w:rFonts w:cs="Times New Roman"/>
        <w:sz w:val="20"/>
        <w:szCs w:val="20"/>
        <w:lang w:val="en-GB"/>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5A" w:rsidRDefault="005F0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0074DA"/>
    <w:lvl w:ilvl="0">
      <w:start w:val="1"/>
      <w:numFmt w:val="lowerLetter"/>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84112"/>
    <w:multiLevelType w:val="hybridMultilevel"/>
    <w:tmpl w:val="7056F8B0"/>
    <w:lvl w:ilvl="0" w:tplc="849A6C4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7"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3"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4"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7"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6"/>
  </w:num>
  <w:num w:numId="2">
    <w:abstractNumId w:val="16"/>
  </w:num>
  <w:num w:numId="3">
    <w:abstractNumId w:val="55"/>
  </w:num>
  <w:num w:numId="4">
    <w:abstractNumId w:val="59"/>
  </w:num>
  <w:num w:numId="5">
    <w:abstractNumId w:val="27"/>
  </w:num>
  <w:num w:numId="6">
    <w:abstractNumId w:val="42"/>
  </w:num>
  <w:num w:numId="7">
    <w:abstractNumId w:val="44"/>
  </w:num>
  <w:num w:numId="8">
    <w:abstractNumId w:val="50"/>
  </w:num>
  <w:num w:numId="9">
    <w:abstractNumId w:val="19"/>
  </w:num>
  <w:num w:numId="10">
    <w:abstractNumId w:val="31"/>
  </w:num>
  <w:num w:numId="11">
    <w:abstractNumId w:val="33"/>
  </w:num>
  <w:num w:numId="12">
    <w:abstractNumId w:val="35"/>
  </w:num>
  <w:num w:numId="13">
    <w:abstractNumId w:val="56"/>
  </w:num>
  <w:num w:numId="14">
    <w:abstractNumId w:val="48"/>
  </w:num>
  <w:num w:numId="15">
    <w:abstractNumId w:val="13"/>
  </w:num>
  <w:num w:numId="16">
    <w:abstractNumId w:val="49"/>
  </w:num>
  <w:num w:numId="17">
    <w:abstractNumId w:val="22"/>
  </w:num>
  <w:num w:numId="18">
    <w:abstractNumId w:val="9"/>
  </w:num>
  <w:num w:numId="19">
    <w:abstractNumId w:val="41"/>
  </w:num>
  <w:num w:numId="20">
    <w:abstractNumId w:val="20"/>
  </w:num>
  <w:num w:numId="21">
    <w:abstractNumId w:val="38"/>
  </w:num>
  <w:num w:numId="22">
    <w:abstractNumId w:val="52"/>
  </w:num>
  <w:num w:numId="23">
    <w:abstractNumId w:val="25"/>
  </w:num>
  <w:num w:numId="24">
    <w:abstractNumId w:val="23"/>
  </w:num>
  <w:num w:numId="25">
    <w:abstractNumId w:val="10"/>
  </w:num>
  <w:num w:numId="26">
    <w:abstractNumId w:val="32"/>
  </w:num>
  <w:num w:numId="27">
    <w:abstractNumId w:val="53"/>
  </w:num>
  <w:num w:numId="28">
    <w:abstractNumId w:val="58"/>
  </w:num>
  <w:num w:numId="29">
    <w:abstractNumId w:val="46"/>
  </w:num>
  <w:num w:numId="30">
    <w:abstractNumId w:val="14"/>
  </w:num>
  <w:num w:numId="31">
    <w:abstractNumId w:val="30"/>
  </w:num>
  <w:num w:numId="32">
    <w:abstractNumId w:val="15"/>
  </w:num>
  <w:num w:numId="33">
    <w:abstractNumId w:val="40"/>
  </w:num>
  <w:num w:numId="34">
    <w:abstractNumId w:val="51"/>
  </w:num>
  <w:num w:numId="35">
    <w:abstractNumId w:val="57"/>
  </w:num>
  <w:num w:numId="36">
    <w:abstractNumId w:val="12"/>
  </w:num>
  <w:num w:numId="37">
    <w:abstractNumId w:val="47"/>
  </w:num>
  <w:num w:numId="38">
    <w:abstractNumId w:val="18"/>
  </w:num>
  <w:num w:numId="39">
    <w:abstractNumId w:val="43"/>
  </w:num>
  <w:num w:numId="40">
    <w:abstractNumId w:val="28"/>
  </w:num>
  <w:num w:numId="41">
    <w:abstractNumId w:val="26"/>
  </w:num>
  <w:num w:numId="42">
    <w:abstractNumId w:val="8"/>
  </w:num>
  <w:num w:numId="43">
    <w:abstractNumId w:val="21"/>
  </w:num>
  <w:num w:numId="44">
    <w:abstractNumId w:val="7"/>
  </w:num>
  <w:num w:numId="45">
    <w:abstractNumId w:val="39"/>
  </w:num>
  <w:num w:numId="46">
    <w:abstractNumId w:val="45"/>
  </w:num>
  <w:num w:numId="47">
    <w:abstractNumId w:val="54"/>
  </w:num>
  <w:num w:numId="48">
    <w:abstractNumId w:val="17"/>
  </w:num>
  <w:num w:numId="49">
    <w:abstractNumId w:val="29"/>
  </w:num>
  <w:num w:numId="50">
    <w:abstractNumId w:val="34"/>
  </w:num>
  <w:num w:numId="51">
    <w:abstractNumId w:val="37"/>
  </w:num>
  <w:num w:numId="52">
    <w:abstractNumId w:val="4"/>
  </w:num>
  <w:num w:numId="53">
    <w:abstractNumId w:val="3"/>
  </w:num>
  <w:num w:numId="54">
    <w:abstractNumId w:val="1"/>
  </w:num>
  <w:num w:numId="55">
    <w:abstractNumId w:val="0"/>
  </w:num>
  <w:num w:numId="56">
    <w:abstractNumId w:val="2"/>
  </w:num>
  <w:num w:numId="57">
    <w:abstractNumId w:val="5"/>
  </w:num>
  <w:num w:numId="58">
    <w:abstractNumId w:val="11"/>
  </w:num>
  <w:num w:numId="59">
    <w:abstractNumId w:val="24"/>
  </w:num>
  <w:num w:numId="6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3A"/>
    <w:rsid w:val="000124CC"/>
    <w:rsid w:val="00013CE3"/>
    <w:rsid w:val="0001721B"/>
    <w:rsid w:val="00041F8B"/>
    <w:rsid w:val="00046444"/>
    <w:rsid w:val="0006023B"/>
    <w:rsid w:val="0008638B"/>
    <w:rsid w:val="00090574"/>
    <w:rsid w:val="00090E1F"/>
    <w:rsid w:val="00092FC2"/>
    <w:rsid w:val="000A1677"/>
    <w:rsid w:val="000B407F"/>
    <w:rsid w:val="000C13C2"/>
    <w:rsid w:val="000E16B5"/>
    <w:rsid w:val="000F0B1C"/>
    <w:rsid w:val="000F1D42"/>
    <w:rsid w:val="000F4D07"/>
    <w:rsid w:val="00100E5D"/>
    <w:rsid w:val="00102A03"/>
    <w:rsid w:val="001040A3"/>
    <w:rsid w:val="00123DE0"/>
    <w:rsid w:val="0014036C"/>
    <w:rsid w:val="00144CB7"/>
    <w:rsid w:val="00173915"/>
    <w:rsid w:val="001A2C45"/>
    <w:rsid w:val="001A40C6"/>
    <w:rsid w:val="00213EEF"/>
    <w:rsid w:val="0022345D"/>
    <w:rsid w:val="00225854"/>
    <w:rsid w:val="0023283D"/>
    <w:rsid w:val="00250867"/>
    <w:rsid w:val="00252E0C"/>
    <w:rsid w:val="002555CA"/>
    <w:rsid w:val="00276881"/>
    <w:rsid w:val="002916BE"/>
    <w:rsid w:val="002978F4"/>
    <w:rsid w:val="002A7003"/>
    <w:rsid w:val="002B028D"/>
    <w:rsid w:val="002B435E"/>
    <w:rsid w:val="002C4DAE"/>
    <w:rsid w:val="002D2F50"/>
    <w:rsid w:val="002D6669"/>
    <w:rsid w:val="002E6541"/>
    <w:rsid w:val="002F5560"/>
    <w:rsid w:val="0030486B"/>
    <w:rsid w:val="003231B9"/>
    <w:rsid w:val="003275AC"/>
    <w:rsid w:val="00333D29"/>
    <w:rsid w:val="003409F4"/>
    <w:rsid w:val="00357185"/>
    <w:rsid w:val="00357BED"/>
    <w:rsid w:val="003A3637"/>
    <w:rsid w:val="003C475F"/>
    <w:rsid w:val="003E4132"/>
    <w:rsid w:val="003F1C07"/>
    <w:rsid w:val="003F678F"/>
    <w:rsid w:val="0040496E"/>
    <w:rsid w:val="0042686F"/>
    <w:rsid w:val="004367CE"/>
    <w:rsid w:val="00443869"/>
    <w:rsid w:val="004566AD"/>
    <w:rsid w:val="004664AB"/>
    <w:rsid w:val="004712C6"/>
    <w:rsid w:val="00497703"/>
    <w:rsid w:val="004B49D3"/>
    <w:rsid w:val="004C7262"/>
    <w:rsid w:val="004F0F06"/>
    <w:rsid w:val="00501E0E"/>
    <w:rsid w:val="005204D7"/>
    <w:rsid w:val="00530420"/>
    <w:rsid w:val="00546FD4"/>
    <w:rsid w:val="00552BC5"/>
    <w:rsid w:val="0055516A"/>
    <w:rsid w:val="0056374C"/>
    <w:rsid w:val="0056614F"/>
    <w:rsid w:val="0057656F"/>
    <w:rsid w:val="00576731"/>
    <w:rsid w:val="0059285F"/>
    <w:rsid w:val="005A24B1"/>
    <w:rsid w:val="005B7B8A"/>
    <w:rsid w:val="005D5A5B"/>
    <w:rsid w:val="005D6476"/>
    <w:rsid w:val="005D6C0D"/>
    <w:rsid w:val="005E0448"/>
    <w:rsid w:val="005E5283"/>
    <w:rsid w:val="005E58F5"/>
    <w:rsid w:val="005F0D5A"/>
    <w:rsid w:val="00606660"/>
    <w:rsid w:val="006157A3"/>
    <w:rsid w:val="00620E60"/>
    <w:rsid w:val="0063315A"/>
    <w:rsid w:val="0065146C"/>
    <w:rsid w:val="0065591D"/>
    <w:rsid w:val="00662C5A"/>
    <w:rsid w:val="0066405D"/>
    <w:rsid w:val="00670AF5"/>
    <w:rsid w:val="00682A34"/>
    <w:rsid w:val="006C1556"/>
    <w:rsid w:val="006E784E"/>
    <w:rsid w:val="006F267F"/>
    <w:rsid w:val="006F63F7"/>
    <w:rsid w:val="006F6F03"/>
    <w:rsid w:val="006F7B22"/>
    <w:rsid w:val="00706D7A"/>
    <w:rsid w:val="00713798"/>
    <w:rsid w:val="00714831"/>
    <w:rsid w:val="00726AEC"/>
    <w:rsid w:val="0075153A"/>
    <w:rsid w:val="007530CA"/>
    <w:rsid w:val="007815C2"/>
    <w:rsid w:val="0079553D"/>
    <w:rsid w:val="007B01CC"/>
    <w:rsid w:val="007B3294"/>
    <w:rsid w:val="007E7C6C"/>
    <w:rsid w:val="007E7ECD"/>
    <w:rsid w:val="007F6238"/>
    <w:rsid w:val="007F646C"/>
    <w:rsid w:val="00801FCD"/>
    <w:rsid w:val="00803D7E"/>
    <w:rsid w:val="00803F08"/>
    <w:rsid w:val="008235CD"/>
    <w:rsid w:val="00823A07"/>
    <w:rsid w:val="00825800"/>
    <w:rsid w:val="00835FEC"/>
    <w:rsid w:val="008513CB"/>
    <w:rsid w:val="00863952"/>
    <w:rsid w:val="00874D9C"/>
    <w:rsid w:val="00876D53"/>
    <w:rsid w:val="008A1810"/>
    <w:rsid w:val="008A3F16"/>
    <w:rsid w:val="008B5B5D"/>
    <w:rsid w:val="008D4B96"/>
    <w:rsid w:val="00917694"/>
    <w:rsid w:val="009263CD"/>
    <w:rsid w:val="009309CA"/>
    <w:rsid w:val="00930E6D"/>
    <w:rsid w:val="00971601"/>
    <w:rsid w:val="00972CA2"/>
    <w:rsid w:val="00982B28"/>
    <w:rsid w:val="00984EA5"/>
    <w:rsid w:val="00992593"/>
    <w:rsid w:val="009A3AC1"/>
    <w:rsid w:val="009C17E1"/>
    <w:rsid w:val="009C35ED"/>
    <w:rsid w:val="009D2E44"/>
    <w:rsid w:val="009F1C12"/>
    <w:rsid w:val="00A0723D"/>
    <w:rsid w:val="00A124CB"/>
    <w:rsid w:val="00A2167A"/>
    <w:rsid w:val="00A25A43"/>
    <w:rsid w:val="00A3295B"/>
    <w:rsid w:val="00A42AE5"/>
    <w:rsid w:val="00A43B4F"/>
    <w:rsid w:val="00A52B61"/>
    <w:rsid w:val="00A64820"/>
    <w:rsid w:val="00A71DD6"/>
    <w:rsid w:val="00A723C7"/>
    <w:rsid w:val="00A80E11"/>
    <w:rsid w:val="00A86BD4"/>
    <w:rsid w:val="00A97F94"/>
    <w:rsid w:val="00AB1309"/>
    <w:rsid w:val="00AC2C52"/>
    <w:rsid w:val="00AD1503"/>
    <w:rsid w:val="00AD167E"/>
    <w:rsid w:val="00AE7244"/>
    <w:rsid w:val="00AF3FEE"/>
    <w:rsid w:val="00B02F46"/>
    <w:rsid w:val="00B2000C"/>
    <w:rsid w:val="00B20ADE"/>
    <w:rsid w:val="00B4699B"/>
    <w:rsid w:val="00B66B9A"/>
    <w:rsid w:val="00B82089"/>
    <w:rsid w:val="00B970AE"/>
    <w:rsid w:val="00BA1427"/>
    <w:rsid w:val="00BD2115"/>
    <w:rsid w:val="00BE49D0"/>
    <w:rsid w:val="00BF2C38"/>
    <w:rsid w:val="00C23331"/>
    <w:rsid w:val="00C265DA"/>
    <w:rsid w:val="00C363BA"/>
    <w:rsid w:val="00C442F2"/>
    <w:rsid w:val="00C674FE"/>
    <w:rsid w:val="00C7297D"/>
    <w:rsid w:val="00C75633"/>
    <w:rsid w:val="00C8242E"/>
    <w:rsid w:val="00C82615"/>
    <w:rsid w:val="00C867DB"/>
    <w:rsid w:val="00CA098E"/>
    <w:rsid w:val="00CA2A38"/>
    <w:rsid w:val="00CA50FF"/>
    <w:rsid w:val="00CC3C6F"/>
    <w:rsid w:val="00CC3CD2"/>
    <w:rsid w:val="00CC43BE"/>
    <w:rsid w:val="00CD123C"/>
    <w:rsid w:val="00CD2085"/>
    <w:rsid w:val="00CE2EE1"/>
    <w:rsid w:val="00CF3FFD"/>
    <w:rsid w:val="00CF5ED3"/>
    <w:rsid w:val="00D0013A"/>
    <w:rsid w:val="00D0263C"/>
    <w:rsid w:val="00D0494C"/>
    <w:rsid w:val="00D12702"/>
    <w:rsid w:val="00D14BEB"/>
    <w:rsid w:val="00D21C89"/>
    <w:rsid w:val="00D45542"/>
    <w:rsid w:val="00D77D0F"/>
    <w:rsid w:val="00DA1CF0"/>
    <w:rsid w:val="00DB2271"/>
    <w:rsid w:val="00DB5659"/>
    <w:rsid w:val="00DC24B4"/>
    <w:rsid w:val="00DC5E81"/>
    <w:rsid w:val="00DD7A05"/>
    <w:rsid w:val="00DE6A16"/>
    <w:rsid w:val="00DF16DC"/>
    <w:rsid w:val="00DF5361"/>
    <w:rsid w:val="00E009A1"/>
    <w:rsid w:val="00E00D15"/>
    <w:rsid w:val="00E071BE"/>
    <w:rsid w:val="00E07379"/>
    <w:rsid w:val="00E14494"/>
    <w:rsid w:val="00E17033"/>
    <w:rsid w:val="00E22744"/>
    <w:rsid w:val="00E2340C"/>
    <w:rsid w:val="00E32189"/>
    <w:rsid w:val="00E45211"/>
    <w:rsid w:val="00E63D8D"/>
    <w:rsid w:val="00E7380C"/>
    <w:rsid w:val="00E74BE7"/>
    <w:rsid w:val="00E80E90"/>
    <w:rsid w:val="00E86CC9"/>
    <w:rsid w:val="00E96624"/>
    <w:rsid w:val="00F108D9"/>
    <w:rsid w:val="00F126F1"/>
    <w:rsid w:val="00F2106A"/>
    <w:rsid w:val="00F243AA"/>
    <w:rsid w:val="00F357B9"/>
    <w:rsid w:val="00F36D8B"/>
    <w:rsid w:val="00F401D0"/>
    <w:rsid w:val="00F45F2B"/>
    <w:rsid w:val="00F53084"/>
    <w:rsid w:val="00F57AE4"/>
    <w:rsid w:val="00F67150"/>
    <w:rsid w:val="00F7317B"/>
    <w:rsid w:val="00F81478"/>
    <w:rsid w:val="00F84366"/>
    <w:rsid w:val="00F85089"/>
    <w:rsid w:val="00F85564"/>
    <w:rsid w:val="00F86CFA"/>
    <w:rsid w:val="00FC5AF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4E95F67-4BAF-4F07-8C31-CB9BD3AB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7E7C6C"/>
    <w:pPr>
      <w:spacing w:before="240"/>
      <w:outlineLvl w:val="1"/>
    </w:pPr>
    <w:rPr>
      <w:kern w:val="14"/>
      <w:sz w:val="24"/>
      <w:szCs w:val="32"/>
    </w:rPr>
  </w:style>
  <w:style w:type="paragraph" w:styleId="Heading3">
    <w:name w:val="heading 3"/>
    <w:aliases w:val="h3,l3,H3,Underrubrik2,Titre 3 Car Car Car"/>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aliases w:val="5,l4"/>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aliases w:val="h3 Char,l3 Char,H3 Char,Underrubrik2 Char,Titre 3 Car Car Car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aliases w:val="5 Char,l4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styleId="Footer">
    <w:name w:val="footer"/>
    <w:aliases w:val="pie de página,fo"/>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aliases w:val="pie de página Char,fo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nhideWhenUsed/>
    <w:rsid w:val="007E7C6C"/>
    <w:pPr>
      <w:keepNext/>
      <w:keepLines/>
      <w:spacing w:after="240"/>
      <w:jc w:val="right"/>
    </w:pPr>
  </w:style>
  <w:style w:type="character" w:customStyle="1" w:styleId="DateChar">
    <w:name w:val="Date Char"/>
    <w:basedOn w:val="DefaultParagraphFont"/>
    <w:link w:val="Date"/>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F243AA"/>
    <w:pPr>
      <w:tabs>
        <w:tab w:val="clear" w:pos="1134"/>
        <w:tab w:val="left" w:pos="567"/>
        <w:tab w:val="left" w:leader="dot" w:pos="9072"/>
        <w:tab w:val="left" w:pos="9407"/>
      </w:tabs>
      <w:ind w:left="964" w:right="567" w:hanging="964"/>
    </w:pPr>
  </w:style>
  <w:style w:type="paragraph" w:styleId="TOC2">
    <w:name w:val="toc 2"/>
    <w:basedOn w:val="Normal"/>
    <w:autoRedefine/>
    <w:uiPriority w:val="39"/>
    <w:rsid w:val="00F243AA"/>
    <w:pPr>
      <w:keepLines/>
      <w:tabs>
        <w:tab w:val="clear" w:pos="1134"/>
        <w:tab w:val="right" w:pos="567"/>
        <w:tab w:val="left" w:pos="680"/>
        <w:tab w:val="left" w:pos="1417"/>
        <w:tab w:val="right" w:leader="dot" w:pos="9072"/>
        <w:tab w:val="left" w:pos="9407"/>
        <w:tab w:val="left" w:pos="9639"/>
      </w:tabs>
      <w:bidi w:val="0"/>
      <w:spacing w:line="240" w:lineRule="auto"/>
      <w:ind w:left="1417" w:right="567"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aliases w:val="header odd,header entry,HE,h,Header/Footer,页眉"/>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aliases w:val="header odd Char,header entry Char,HE Char,h Char,Header/Footer Char,页眉 Char1"/>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9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9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하이퍼링크2,Style 58,超级链接,하이퍼링크21,超?级链,超????,CEO_Hyperlink"/>
    <w:basedOn w:val="DefaultParagraphFont"/>
    <w:uiPriority w:val="99"/>
    <w:unhideWhenUsed/>
    <w:qFormat/>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uiPriority w:val="99"/>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uiPriority w:val="99"/>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uiPriority w:val="99"/>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character" w:styleId="IntenseEmphasis">
    <w:name w:val="Intense Emphasis"/>
    <w:basedOn w:val="DefaultParagraphFont"/>
    <w:uiPriority w:val="21"/>
    <w:rsid w:val="0001721B"/>
    <w:rPr>
      <w:i/>
      <w:iCs/>
      <w:color w:val="5B9BD5" w:themeColor="accent1"/>
    </w:rPr>
  </w:style>
  <w:style w:type="numbering" w:customStyle="1" w:styleId="NoList1">
    <w:name w:val="No List1"/>
    <w:next w:val="NoList"/>
    <w:uiPriority w:val="99"/>
    <w:semiHidden/>
    <w:unhideWhenUsed/>
    <w:rsid w:val="0065146C"/>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65146C"/>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65146C"/>
    <w:rPr>
      <w:rFonts w:cs="Times New Roman"/>
      <w:b/>
      <w:sz w:val="24"/>
      <w:lang w:val="en-GB" w:eastAsia="en-US" w:bidi="ar-SA"/>
    </w:rPr>
  </w:style>
  <w:style w:type="paragraph" w:customStyle="1" w:styleId="AnnexNotitle">
    <w:name w:val="Annex_No &amp; title"/>
    <w:basedOn w:val="Normal"/>
    <w:next w:val="Normal"/>
    <w:link w:val="AnnexNotitleChar"/>
    <w:rsid w:val="0065146C"/>
    <w:pPr>
      <w:keepNext/>
      <w:keepLines/>
      <w:pageBreakBefore/>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eastAsia="zh-CN"/>
    </w:rPr>
  </w:style>
  <w:style w:type="character" w:customStyle="1" w:styleId="AnnexNotitleChar">
    <w:name w:val="Annex_No &amp; title Char"/>
    <w:basedOn w:val="DefaultParagraphFont"/>
    <w:link w:val="AnnexNotitle"/>
    <w:locked/>
    <w:rsid w:val="0065146C"/>
    <w:rPr>
      <w:rFonts w:ascii="Times New Roman" w:eastAsia="Times New Roman" w:hAnsi="Times New Roman" w:cs="Times New Roman"/>
      <w:b/>
      <w:sz w:val="28"/>
      <w:szCs w:val="20"/>
    </w:rPr>
  </w:style>
  <w:style w:type="character" w:customStyle="1" w:styleId="Appdef">
    <w:name w:val="App_def"/>
    <w:basedOn w:val="DefaultParagraphFont"/>
    <w:rsid w:val="0065146C"/>
    <w:rPr>
      <w:rFonts w:ascii="Times New Roman" w:hAnsi="Times New Roman" w:cs="Times New Roman"/>
      <w:b/>
    </w:rPr>
  </w:style>
  <w:style w:type="character" w:customStyle="1" w:styleId="Appref">
    <w:name w:val="App_ref"/>
    <w:basedOn w:val="DefaultParagraphFont"/>
    <w:rsid w:val="0065146C"/>
    <w:rPr>
      <w:rFonts w:cs="Times New Roman"/>
    </w:rPr>
  </w:style>
  <w:style w:type="paragraph" w:customStyle="1" w:styleId="AppendixNotitle">
    <w:name w:val="Appendix_No &amp; title"/>
    <w:basedOn w:val="AnnexNotitle"/>
    <w:next w:val="Normal"/>
    <w:rsid w:val="0065146C"/>
  </w:style>
  <w:style w:type="character" w:customStyle="1" w:styleId="Artdef">
    <w:name w:val="Art_def"/>
    <w:basedOn w:val="DefaultParagraphFont"/>
    <w:rsid w:val="0065146C"/>
    <w:rPr>
      <w:rFonts w:ascii="Times New Roman" w:hAnsi="Times New Roman" w:cs="Times New Roman"/>
      <w:b/>
    </w:rPr>
  </w:style>
  <w:style w:type="paragraph" w:customStyle="1" w:styleId="Artheading">
    <w:name w:val="Art_heading"/>
    <w:basedOn w:val="Normal"/>
    <w:next w:val="Normal"/>
    <w:rsid w:val="0065146C"/>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eastAsia="zh-CN"/>
    </w:rPr>
  </w:style>
  <w:style w:type="paragraph" w:customStyle="1" w:styleId="ArtNo">
    <w:name w:val="Art_No"/>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eastAsia="zh-CN"/>
    </w:rPr>
  </w:style>
  <w:style w:type="character" w:customStyle="1" w:styleId="Artref">
    <w:name w:val="Art_ref"/>
    <w:basedOn w:val="DefaultParagraphFont"/>
    <w:rsid w:val="0065146C"/>
    <w:rPr>
      <w:rFonts w:cs="Times New Roman"/>
    </w:rPr>
  </w:style>
  <w:style w:type="paragraph" w:customStyle="1" w:styleId="Arttitle">
    <w:name w:val="Art_title"/>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eastAsia="zh-CN"/>
    </w:rPr>
  </w:style>
  <w:style w:type="paragraph" w:customStyle="1" w:styleId="ASN1">
    <w:name w:val="ASN.1"/>
    <w:basedOn w:val="Normal"/>
    <w:link w:val="ASN1Car"/>
    <w:rsid w:val="0065146C"/>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eastAsia="zh-CN"/>
    </w:rPr>
  </w:style>
  <w:style w:type="character" w:customStyle="1" w:styleId="ASN1Car">
    <w:name w:val="ASN.1 Car"/>
    <w:basedOn w:val="DefaultParagraphFont"/>
    <w:link w:val="ASN1"/>
    <w:locked/>
    <w:rsid w:val="0065146C"/>
    <w:rPr>
      <w:rFonts w:ascii="Courier New" w:eastAsia="Times New Roman" w:hAnsi="Courier New" w:cs="Times New Roman"/>
      <w:b/>
      <w:noProof/>
      <w:sz w:val="20"/>
      <w:szCs w:val="20"/>
    </w:rPr>
  </w:style>
  <w:style w:type="paragraph" w:customStyle="1" w:styleId="Equation">
    <w:name w:val="Equation"/>
    <w:basedOn w:val="Normal"/>
    <w:rsid w:val="0065146C"/>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eastAsia="zh-CN"/>
    </w:rPr>
  </w:style>
  <w:style w:type="paragraph" w:customStyle="1" w:styleId="Equationlegend">
    <w:name w:val="Equation_legend"/>
    <w:basedOn w:val="Normal"/>
    <w:rsid w:val="0065146C"/>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eastAsia="zh-CN"/>
    </w:rPr>
  </w:style>
  <w:style w:type="paragraph" w:customStyle="1" w:styleId="Figure">
    <w:name w:val="Figure"/>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eastAsia="zh-CN"/>
    </w:rPr>
  </w:style>
  <w:style w:type="paragraph" w:customStyle="1" w:styleId="Figurelegend0">
    <w:name w:val="Figure_legend"/>
    <w:basedOn w:val="Normal"/>
    <w:rsid w:val="0065146C"/>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eastAsia="zh-CN"/>
    </w:rPr>
  </w:style>
  <w:style w:type="paragraph" w:customStyle="1" w:styleId="FigureNotitle">
    <w:name w:val="Figure_No &amp; title"/>
    <w:basedOn w:val="Normal"/>
    <w:next w:val="Normal"/>
    <w:qFormat/>
    <w:rsid w:val="0065146C"/>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eastAsia="zh-CN"/>
    </w:rPr>
  </w:style>
  <w:style w:type="paragraph" w:customStyle="1" w:styleId="FigureNoBR">
    <w:name w:val="Figure_No_BR"/>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eastAsia="zh-CN"/>
    </w:rPr>
  </w:style>
  <w:style w:type="paragraph" w:customStyle="1" w:styleId="TabletitleBR">
    <w:name w:val="Table_title_BR"/>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eastAsia="zh-CN"/>
    </w:rPr>
  </w:style>
  <w:style w:type="paragraph" w:customStyle="1" w:styleId="FiguretitleBR">
    <w:name w:val="Figure_title_BR"/>
    <w:basedOn w:val="TabletitleBR"/>
    <w:next w:val="Normal"/>
    <w:rsid w:val="0065146C"/>
    <w:pPr>
      <w:keepNext w:val="0"/>
      <w:spacing w:after="480"/>
    </w:pPr>
  </w:style>
  <w:style w:type="paragraph" w:customStyle="1" w:styleId="Figurewithouttitle">
    <w:name w:val="Figure_without_title"/>
    <w:basedOn w:val="Normal"/>
    <w:next w:val="Normal"/>
    <w:rsid w:val="0065146C"/>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eastAsia="zh-CN"/>
    </w:rPr>
  </w:style>
  <w:style w:type="paragraph" w:customStyle="1" w:styleId="FirstFooter">
    <w:name w:val="FirstFooter"/>
    <w:basedOn w:val="Footer"/>
    <w:rsid w:val="0065146C"/>
    <w:pPr>
      <w:tabs>
        <w:tab w:val="clear" w:pos="1134"/>
        <w:tab w:val="clear" w:pos="5812"/>
        <w:tab w:val="clear" w:pos="9639"/>
      </w:tabs>
      <w:spacing w:before="40" w:line="240" w:lineRule="auto"/>
      <w:jc w:val="left"/>
    </w:pPr>
    <w:rPr>
      <w:szCs w:val="20"/>
      <w:lang w:eastAsia="zh-CN"/>
    </w:rPr>
  </w:style>
  <w:style w:type="paragraph" w:customStyle="1" w:styleId="FooterQP">
    <w:name w:val="Footer_QP"/>
    <w:basedOn w:val="Normal"/>
    <w:rsid w:val="0065146C"/>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eastAsia="zh-CN"/>
    </w:rPr>
  </w:style>
  <w:style w:type="paragraph" w:customStyle="1" w:styleId="Formal">
    <w:name w:val="Formal"/>
    <w:basedOn w:val="ASN1"/>
    <w:rsid w:val="0065146C"/>
    <w:rPr>
      <w:b w:val="0"/>
    </w:rPr>
  </w:style>
  <w:style w:type="character" w:customStyle="1" w:styleId="HeaderChar1">
    <w:name w:val="Header Char1"/>
    <w:aliases w:val="header odd Char1,header entry Char1,HE Char1,h Char1,Header/Footer Char1,页眉 Char"/>
    <w:basedOn w:val="DefaultParagraphFont"/>
    <w:locked/>
    <w:rsid w:val="0065146C"/>
    <w:rPr>
      <w:rFonts w:cs="Times New Roman"/>
      <w:sz w:val="18"/>
      <w:lang w:val="en-GB" w:eastAsia="en-US" w:bidi="ar-SA"/>
    </w:rPr>
  </w:style>
  <w:style w:type="character" w:customStyle="1" w:styleId="CommentSubjectChar">
    <w:name w:val="Comment Subject Char"/>
    <w:basedOn w:val="DefaultParagraphFont"/>
    <w:link w:val="CommentSubject"/>
    <w:locked/>
    <w:rsid w:val="0065146C"/>
    <w:rPr>
      <w:rFonts w:cs="Times New Roman"/>
      <w:sz w:val="18"/>
      <w:lang w:val="en-GB" w:eastAsia="en-US"/>
    </w:rPr>
  </w:style>
  <w:style w:type="paragraph" w:styleId="CommentText">
    <w:name w:val="annotation text"/>
    <w:basedOn w:val="Normal"/>
    <w:link w:val="CommentTextChar"/>
    <w:unhideWhenUsed/>
    <w:rsid w:val="0065146C"/>
    <w:pPr>
      <w:spacing w:line="240" w:lineRule="auto"/>
    </w:pPr>
    <w:rPr>
      <w:sz w:val="20"/>
      <w:szCs w:val="20"/>
    </w:rPr>
  </w:style>
  <w:style w:type="character" w:customStyle="1" w:styleId="CommentTextChar">
    <w:name w:val="Comment Text Char"/>
    <w:basedOn w:val="DefaultParagraphFont"/>
    <w:link w:val="CommentText"/>
    <w:rsid w:val="0065146C"/>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rsid w:val="0065146C"/>
    <w:pPr>
      <w:tabs>
        <w:tab w:val="clear" w:pos="1134"/>
        <w:tab w:val="left" w:pos="794"/>
        <w:tab w:val="left" w:pos="1191"/>
        <w:tab w:val="left" w:pos="1588"/>
        <w:tab w:val="left" w:pos="1985"/>
      </w:tabs>
      <w:overflowPunct w:val="0"/>
      <w:autoSpaceDE w:val="0"/>
      <w:autoSpaceDN w:val="0"/>
      <w:bidi w:val="0"/>
      <w:adjustRightInd w:val="0"/>
      <w:jc w:val="left"/>
      <w:textAlignment w:val="baseline"/>
    </w:pPr>
    <w:rPr>
      <w:rFonts w:asciiTheme="minorHAnsi" w:eastAsiaTheme="minorEastAsia" w:hAnsiTheme="minorHAnsi" w:cs="Times New Roman"/>
      <w:sz w:val="18"/>
      <w:szCs w:val="22"/>
      <w:lang w:val="en-GB"/>
    </w:rPr>
  </w:style>
  <w:style w:type="character" w:customStyle="1" w:styleId="CommentSubjectChar1">
    <w:name w:val="Comment Subject Char1"/>
    <w:basedOn w:val="CommentTextChar"/>
    <w:uiPriority w:val="99"/>
    <w:rsid w:val="0065146C"/>
    <w:rPr>
      <w:rFonts w:ascii="Times New Roman" w:eastAsia="Times New Roman" w:hAnsi="Times New Roman" w:cs="Traditional Arabic"/>
      <w:b/>
      <w:bCs/>
      <w:sz w:val="20"/>
      <w:szCs w:val="20"/>
      <w:lang w:eastAsia="en-US"/>
    </w:rPr>
  </w:style>
  <w:style w:type="character" w:customStyle="1" w:styleId="CharChar8">
    <w:name w:val="Char Char8"/>
    <w:basedOn w:val="DefaultParagraphFont"/>
    <w:uiPriority w:val="99"/>
    <w:rsid w:val="0065146C"/>
    <w:rPr>
      <w:rFonts w:cs="Times New Roman"/>
      <w:lang w:val="en-GB"/>
    </w:rPr>
  </w:style>
  <w:style w:type="paragraph" w:styleId="Index1">
    <w:name w:val="index 1"/>
    <w:basedOn w:val="Normal"/>
    <w:next w:val="Normal"/>
    <w:semiHidden/>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eastAsia="zh-CN"/>
    </w:rPr>
  </w:style>
  <w:style w:type="paragraph" w:styleId="Index2">
    <w:name w:val="index 2"/>
    <w:basedOn w:val="Normal"/>
    <w:next w:val="Normal"/>
    <w:semiHidden/>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eastAsia="zh-CN"/>
    </w:rPr>
  </w:style>
  <w:style w:type="paragraph" w:styleId="Index3">
    <w:name w:val="index 3"/>
    <w:basedOn w:val="Normal"/>
    <w:next w:val="Normal"/>
    <w:semiHidden/>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eastAsia="zh-CN"/>
    </w:rPr>
  </w:style>
  <w:style w:type="paragraph" w:customStyle="1" w:styleId="Normalaftertitle0">
    <w:name w:val="Normal_after_title"/>
    <w:basedOn w:val="Normal"/>
    <w:next w:val="Normal"/>
    <w:uiPriority w:val="99"/>
    <w:rsid w:val="0065146C"/>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eastAsia="zh-CN"/>
    </w:rPr>
  </w:style>
  <w:style w:type="paragraph" w:customStyle="1" w:styleId="Partref">
    <w:name w:val="Part_ref"/>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eastAsia="zh-CN"/>
    </w:rPr>
  </w:style>
  <w:style w:type="paragraph" w:customStyle="1" w:styleId="Recdate">
    <w:name w:val="Rec_date"/>
    <w:basedOn w:val="Normal"/>
    <w:next w:val="Normalaftertitle0"/>
    <w:rsid w:val="0065146C"/>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eastAsia="zh-CN"/>
    </w:rPr>
  </w:style>
  <w:style w:type="paragraph" w:customStyle="1" w:styleId="Questiondate">
    <w:name w:val="Question_date"/>
    <w:basedOn w:val="Recdate"/>
    <w:next w:val="Normalaftertitle0"/>
    <w:rsid w:val="0065146C"/>
  </w:style>
  <w:style w:type="paragraph" w:customStyle="1" w:styleId="RecNoBR">
    <w:name w:val="Rec_No_BR"/>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eastAsia="zh-CN"/>
    </w:rPr>
  </w:style>
  <w:style w:type="paragraph" w:customStyle="1" w:styleId="QuestionNoBR">
    <w:name w:val="Question_No_BR"/>
    <w:basedOn w:val="RecNoBR"/>
    <w:next w:val="Normal"/>
    <w:rsid w:val="0065146C"/>
  </w:style>
  <w:style w:type="paragraph" w:customStyle="1" w:styleId="Questionref">
    <w:name w:val="Question_ref"/>
    <w:basedOn w:val="Recref"/>
    <w:next w:val="Questiondate"/>
    <w:rsid w:val="0065146C"/>
    <w:pPr>
      <w:keepLines/>
      <w:tabs>
        <w:tab w:val="clear" w:pos="1134"/>
      </w:tabs>
      <w:overflowPunct w:val="0"/>
      <w:autoSpaceDE w:val="0"/>
      <w:autoSpaceDN w:val="0"/>
      <w:bidi w:val="0"/>
      <w:adjustRightInd w:val="0"/>
      <w:spacing w:after="0" w:line="240" w:lineRule="auto"/>
      <w:textAlignment w:val="baseline"/>
    </w:pPr>
    <w:rPr>
      <w:rFonts w:ascii="Times New Roman" w:hAnsi="Times New Roman" w:cs="Times New Roman"/>
      <w:iCs w:val="0"/>
      <w:sz w:val="24"/>
      <w:szCs w:val="20"/>
      <w:lang w:eastAsia="zh-CN"/>
    </w:rPr>
  </w:style>
  <w:style w:type="character" w:customStyle="1" w:styleId="Recdef">
    <w:name w:val="Rec_def"/>
    <w:basedOn w:val="DefaultParagraphFont"/>
    <w:rsid w:val="0065146C"/>
    <w:rPr>
      <w:rFonts w:cs="Times New Roman"/>
      <w:b/>
    </w:rPr>
  </w:style>
  <w:style w:type="paragraph" w:customStyle="1" w:styleId="Repdate">
    <w:name w:val="Rep_date"/>
    <w:basedOn w:val="Recdate"/>
    <w:next w:val="Normalaftertitle0"/>
    <w:rsid w:val="0065146C"/>
  </w:style>
  <w:style w:type="paragraph" w:customStyle="1" w:styleId="RepNo">
    <w:name w:val="Rep_No"/>
    <w:basedOn w:val="RecNo"/>
    <w:next w:val="Normal"/>
    <w:rsid w:val="0065146C"/>
    <w:pPr>
      <w:tabs>
        <w:tab w:val="clear" w:pos="1134"/>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cs="Times New Roman"/>
      <w:b/>
      <w:szCs w:val="20"/>
      <w:lang w:eastAsia="zh-CN"/>
    </w:rPr>
  </w:style>
  <w:style w:type="paragraph" w:customStyle="1" w:styleId="RepNoBR">
    <w:name w:val="Rep_No_BR"/>
    <w:basedOn w:val="RecNoBR"/>
    <w:next w:val="Normal"/>
    <w:rsid w:val="0065146C"/>
  </w:style>
  <w:style w:type="paragraph" w:customStyle="1" w:styleId="Repref">
    <w:name w:val="Rep_ref"/>
    <w:basedOn w:val="Recref"/>
    <w:next w:val="Repdate"/>
    <w:rsid w:val="0065146C"/>
    <w:pPr>
      <w:keepLines/>
      <w:tabs>
        <w:tab w:val="clear" w:pos="1134"/>
      </w:tabs>
      <w:overflowPunct w:val="0"/>
      <w:autoSpaceDE w:val="0"/>
      <w:autoSpaceDN w:val="0"/>
      <w:bidi w:val="0"/>
      <w:adjustRightInd w:val="0"/>
      <w:spacing w:after="0" w:line="240" w:lineRule="auto"/>
      <w:textAlignment w:val="baseline"/>
    </w:pPr>
    <w:rPr>
      <w:rFonts w:ascii="Times New Roman" w:hAnsi="Times New Roman" w:cs="Times New Roman"/>
      <w:iCs w:val="0"/>
      <w:sz w:val="24"/>
      <w:szCs w:val="20"/>
      <w:lang w:eastAsia="zh-CN"/>
    </w:rPr>
  </w:style>
  <w:style w:type="paragraph" w:customStyle="1" w:styleId="Reptitle">
    <w:name w:val="Rep_title"/>
    <w:basedOn w:val="Rectitle"/>
    <w:next w:val="Repref"/>
    <w:rsid w:val="0065146C"/>
    <w:pPr>
      <w:tabs>
        <w:tab w:val="clear" w:pos="567"/>
        <w:tab w:val="clear" w:pos="1134"/>
        <w:tab w:val="clear" w:pos="1701"/>
        <w:tab w:val="clear" w:pos="2268"/>
        <w:tab w:val="clear" w:pos="2835"/>
        <w:tab w:val="left" w:pos="794"/>
        <w:tab w:val="left" w:pos="1191"/>
        <w:tab w:val="left" w:pos="1588"/>
        <w:tab w:val="left" w:pos="1985"/>
      </w:tabs>
      <w:bidi w:val="0"/>
      <w:spacing w:before="360" w:after="0" w:line="240" w:lineRule="auto"/>
    </w:pPr>
    <w:rPr>
      <w:rFonts w:ascii="Times New Roman" w:hAnsi="Times New Roman" w:cs="Times New Roman"/>
      <w:bCs w:val="0"/>
      <w:szCs w:val="20"/>
      <w:lang w:eastAsia="zh-CN"/>
    </w:rPr>
  </w:style>
  <w:style w:type="paragraph" w:customStyle="1" w:styleId="Resdate">
    <w:name w:val="Res_date"/>
    <w:basedOn w:val="Recdate"/>
    <w:next w:val="Normalaftertitle0"/>
    <w:rsid w:val="0065146C"/>
  </w:style>
  <w:style w:type="character" w:customStyle="1" w:styleId="Resdef">
    <w:name w:val="Res_def"/>
    <w:basedOn w:val="DefaultParagraphFont"/>
    <w:rsid w:val="0065146C"/>
    <w:rPr>
      <w:rFonts w:ascii="Times New Roman" w:hAnsi="Times New Roman" w:cs="Times New Roman"/>
      <w:b/>
    </w:rPr>
  </w:style>
  <w:style w:type="paragraph" w:customStyle="1" w:styleId="ResNoBR">
    <w:name w:val="Res_No_BR"/>
    <w:basedOn w:val="RecNoBR"/>
    <w:next w:val="Normal"/>
    <w:rsid w:val="0065146C"/>
  </w:style>
  <w:style w:type="paragraph" w:customStyle="1" w:styleId="TableNotitle">
    <w:name w:val="Table_No &amp; title"/>
    <w:basedOn w:val="Normal"/>
    <w:next w:val="Tablehead"/>
    <w:qFormat/>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eastAsia="zh-CN"/>
    </w:rPr>
  </w:style>
  <w:style w:type="character" w:customStyle="1" w:styleId="TableNotitleChar">
    <w:name w:val="Table_No &amp; title Char"/>
    <w:basedOn w:val="DefaultParagraphFont"/>
    <w:uiPriority w:val="99"/>
    <w:rsid w:val="0065146C"/>
    <w:rPr>
      <w:rFonts w:cs="Times New Roman"/>
      <w:b/>
      <w:sz w:val="24"/>
      <w:lang w:val="en-GB" w:eastAsia="en-US" w:bidi="ar-SA"/>
    </w:rPr>
  </w:style>
  <w:style w:type="paragraph" w:customStyle="1" w:styleId="TableNoBR">
    <w:name w:val="Table_No_BR"/>
    <w:basedOn w:val="Normal"/>
    <w:next w:val="TabletitleBR"/>
    <w:rsid w:val="0065146C"/>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eastAsia="zh-CN"/>
    </w:rPr>
  </w:style>
  <w:style w:type="paragraph" w:customStyle="1" w:styleId="Tableref">
    <w:name w:val="Table_ref"/>
    <w:basedOn w:val="Normal"/>
    <w:next w:val="TabletitleBR"/>
    <w:rsid w:val="0065146C"/>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eastAsia="zh-CN"/>
    </w:rPr>
  </w:style>
  <w:style w:type="paragraph" w:customStyle="1" w:styleId="TableHead0">
    <w:name w:val="Table_Head"/>
    <w:basedOn w:val="TableText0"/>
    <w:link w:val="TableHeadChar0"/>
    <w:rsid w:val="0065146C"/>
    <w:pPr>
      <w:keepNext/>
      <w:spacing w:before="80" w:after="80"/>
      <w:jc w:val="center"/>
    </w:pPr>
    <w:rPr>
      <w:b/>
      <w:lang w:val="en-GB" w:eastAsia="en-US"/>
    </w:rPr>
  </w:style>
  <w:style w:type="paragraph" w:customStyle="1" w:styleId="TableText0">
    <w:name w:val="Table_Text"/>
    <w:basedOn w:val="Normal"/>
    <w:rsid w:val="0065146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eastAsia="zh-CN"/>
    </w:rPr>
  </w:style>
  <w:style w:type="character" w:customStyle="1" w:styleId="TableHeadChar0">
    <w:name w:val="Table_Head Char"/>
    <w:basedOn w:val="TableTextChar0"/>
    <w:link w:val="TableHead0"/>
    <w:locked/>
    <w:rsid w:val="0065146C"/>
    <w:rPr>
      <w:rFonts w:ascii="Times New Roman" w:eastAsia="Times New Roman" w:hAnsi="Times New Roman" w:cs="Times New Roman"/>
      <w:b/>
      <w:sz w:val="22"/>
      <w:szCs w:val="20"/>
      <w:lang w:val="en-GB" w:eastAsia="en-US" w:bidi="ar-SA"/>
    </w:rPr>
  </w:style>
  <w:style w:type="character" w:customStyle="1" w:styleId="TableTextChar0">
    <w:name w:val="Table_Text Char"/>
    <w:basedOn w:val="DefaultParagraphFont"/>
    <w:rsid w:val="0065146C"/>
    <w:rPr>
      <w:rFonts w:eastAsia="Batang" w:cs="Times New Roman"/>
      <w:sz w:val="22"/>
      <w:lang w:val="en-GB" w:eastAsia="en-US" w:bidi="ar-SA"/>
    </w:rPr>
  </w:style>
  <w:style w:type="character" w:styleId="Strong">
    <w:name w:val="Strong"/>
    <w:basedOn w:val="DefaultParagraphFont"/>
    <w:uiPriority w:val="22"/>
    <w:qFormat/>
    <w:rsid w:val="0065146C"/>
    <w:rPr>
      <w:rFonts w:cs="Times New Roman"/>
      <w:b/>
      <w:bCs/>
    </w:rPr>
  </w:style>
  <w:style w:type="paragraph" w:styleId="BodyTextIndent">
    <w:name w:val="Body Text Indent"/>
    <w:basedOn w:val="Normal"/>
    <w:link w:val="BodyTextIndentChar"/>
    <w:rsid w:val="0065146C"/>
    <w:pPr>
      <w:tabs>
        <w:tab w:val="clear" w:pos="1134"/>
      </w:tabs>
      <w:autoSpaceDE w:val="0"/>
      <w:autoSpaceDN w:val="0"/>
      <w:bidi w:val="0"/>
      <w:adjustRightInd w:val="0"/>
      <w:spacing w:before="60" w:line="240" w:lineRule="auto"/>
      <w:ind w:left="720" w:hanging="720"/>
      <w:jc w:val="left"/>
    </w:pPr>
    <w:rPr>
      <w:rFonts w:cs="Times New Roman"/>
      <w:sz w:val="24"/>
      <w:szCs w:val="20"/>
      <w:lang w:eastAsia="zh-CN"/>
    </w:rPr>
  </w:style>
  <w:style w:type="character" w:customStyle="1" w:styleId="BodyTextIndentChar">
    <w:name w:val="Body Text Indent Char"/>
    <w:basedOn w:val="DefaultParagraphFont"/>
    <w:link w:val="BodyTextIndent"/>
    <w:rsid w:val="0065146C"/>
    <w:rPr>
      <w:rFonts w:ascii="Times New Roman" w:eastAsia="Times New Roman" w:hAnsi="Times New Roman" w:cs="Times New Roman"/>
      <w:sz w:val="24"/>
      <w:szCs w:val="20"/>
    </w:rPr>
  </w:style>
  <w:style w:type="paragraph" w:customStyle="1" w:styleId="AnnexTitle0">
    <w:name w:val="Annex_Title"/>
    <w:basedOn w:val="Normal"/>
    <w:next w:val="Normal"/>
    <w:uiPriority w:val="99"/>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0" w:after="480" w:line="240" w:lineRule="auto"/>
      <w:jc w:val="center"/>
      <w:textAlignment w:val="baseline"/>
    </w:pPr>
    <w:rPr>
      <w:rFonts w:ascii="Times New Roman Bold" w:hAnsi="Times New Roman Bold" w:cs="Times New Roman"/>
      <w:b/>
      <w:sz w:val="24"/>
      <w:szCs w:val="20"/>
      <w:u w:val="single"/>
      <w:lang w:eastAsia="zh-CN"/>
    </w:rPr>
  </w:style>
  <w:style w:type="paragraph" w:customStyle="1" w:styleId="indented">
    <w:name w:val="indented"/>
    <w:basedOn w:val="Normal"/>
    <w:uiPriority w:val="99"/>
    <w:rsid w:val="0065146C"/>
    <w:pPr>
      <w:tabs>
        <w:tab w:val="clear" w:pos="1134"/>
      </w:tabs>
      <w:overflowPunct w:val="0"/>
      <w:autoSpaceDE w:val="0"/>
      <w:autoSpaceDN w:val="0"/>
      <w:bidi w:val="0"/>
      <w:adjustRightInd w:val="0"/>
      <w:spacing w:before="0" w:line="240" w:lineRule="auto"/>
      <w:jc w:val="left"/>
      <w:textAlignment w:val="baseline"/>
    </w:pPr>
    <w:rPr>
      <w:rFonts w:ascii="CG Times" w:hAnsi="CG Times" w:cs="Times New Roman"/>
      <w:sz w:val="20"/>
      <w:szCs w:val="20"/>
      <w:lang w:eastAsia="zh-CN"/>
    </w:rPr>
  </w:style>
  <w:style w:type="paragraph" w:customStyle="1" w:styleId="EUListBullet">
    <w:name w:val="EUList Bullet"/>
    <w:basedOn w:val="Normal"/>
    <w:uiPriority w:val="99"/>
    <w:rsid w:val="0065146C"/>
    <w:pPr>
      <w:tabs>
        <w:tab w:val="clear" w:pos="1134"/>
        <w:tab w:val="num" w:pos="397"/>
        <w:tab w:val="left" w:pos="794"/>
        <w:tab w:val="left" w:pos="1191"/>
        <w:tab w:val="left" w:pos="1588"/>
        <w:tab w:val="left" w:pos="1985"/>
      </w:tabs>
      <w:overflowPunct w:val="0"/>
      <w:autoSpaceDE w:val="0"/>
      <w:autoSpaceDN w:val="0"/>
      <w:bidi w:val="0"/>
      <w:adjustRightInd w:val="0"/>
      <w:spacing w:line="240" w:lineRule="auto"/>
      <w:ind w:left="397" w:hanging="284"/>
      <w:jc w:val="left"/>
      <w:textAlignment w:val="baseline"/>
    </w:pPr>
    <w:rPr>
      <w:rFonts w:cs="Times New Roman"/>
      <w:sz w:val="24"/>
      <w:szCs w:val="20"/>
      <w:lang w:eastAsia="zh-CN"/>
    </w:rPr>
  </w:style>
  <w:style w:type="paragraph" w:customStyle="1" w:styleId="Relationships">
    <w:name w:val="Relationships"/>
    <w:basedOn w:val="Normal"/>
    <w:uiPriority w:val="99"/>
    <w:rsid w:val="0065146C"/>
    <w:pPr>
      <w:tabs>
        <w:tab w:val="clear" w:pos="1134"/>
        <w:tab w:val="left" w:pos="2410"/>
        <w:tab w:val="left" w:pos="2835"/>
        <w:tab w:val="left" w:pos="3402"/>
        <w:tab w:val="left" w:pos="3969"/>
        <w:tab w:val="left" w:pos="4536"/>
        <w:tab w:val="left" w:pos="5103"/>
        <w:tab w:val="left" w:pos="5670"/>
        <w:tab w:val="left" w:pos="6030"/>
      </w:tabs>
      <w:overflowPunct w:val="0"/>
      <w:autoSpaceDE w:val="0"/>
      <w:autoSpaceDN w:val="0"/>
      <w:bidi w:val="0"/>
      <w:adjustRightInd w:val="0"/>
      <w:spacing w:before="60" w:line="240" w:lineRule="auto"/>
      <w:ind w:left="2405" w:hanging="2405"/>
      <w:jc w:val="left"/>
    </w:pPr>
    <w:rPr>
      <w:rFonts w:cs="Times New Roman"/>
      <w:sz w:val="24"/>
      <w:szCs w:val="24"/>
      <w:lang w:eastAsia="zh-CN"/>
    </w:rPr>
  </w:style>
  <w:style w:type="paragraph" w:customStyle="1" w:styleId="Item">
    <w:name w:val="Item"/>
    <w:basedOn w:val="Normal"/>
    <w:uiPriority w:val="99"/>
    <w:rsid w:val="0065146C"/>
    <w:pPr>
      <w:tabs>
        <w:tab w:val="clear" w:pos="1134"/>
        <w:tab w:val="num" w:pos="432"/>
        <w:tab w:val="left" w:pos="794"/>
        <w:tab w:val="left" w:pos="1191"/>
        <w:tab w:val="left" w:pos="1588"/>
        <w:tab w:val="left" w:pos="1985"/>
      </w:tabs>
      <w:overflowPunct w:val="0"/>
      <w:autoSpaceDE w:val="0"/>
      <w:autoSpaceDN w:val="0"/>
      <w:bidi w:val="0"/>
      <w:adjustRightInd w:val="0"/>
      <w:spacing w:line="240" w:lineRule="auto"/>
      <w:ind w:left="432" w:hanging="432"/>
      <w:jc w:val="left"/>
      <w:textAlignment w:val="baseline"/>
    </w:pPr>
    <w:rPr>
      <w:rFonts w:cs="Times New Roman"/>
      <w:sz w:val="24"/>
      <w:szCs w:val="24"/>
      <w:lang w:eastAsia="zh-CN"/>
    </w:rPr>
  </w:style>
  <w:style w:type="paragraph" w:customStyle="1" w:styleId="endash">
    <w:name w:val="endash"/>
    <w:uiPriority w:val="99"/>
    <w:rsid w:val="0065146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rPr>
  </w:style>
  <w:style w:type="character" w:customStyle="1" w:styleId="mnavtext">
    <w:name w:val="mnavtext"/>
    <w:basedOn w:val="DefaultParagraphFont"/>
    <w:uiPriority w:val="99"/>
    <w:rsid w:val="0065146C"/>
    <w:rPr>
      <w:rFonts w:cs="Times New Roman"/>
    </w:rPr>
  </w:style>
  <w:style w:type="paragraph" w:customStyle="1" w:styleId="proposedtext">
    <w:name w:val="proposed text"/>
    <w:basedOn w:val="Normal"/>
    <w:uiPriority w:val="99"/>
    <w:rsid w:val="0065146C"/>
    <w:pPr>
      <w:tabs>
        <w:tab w:val="clear" w:pos="1134"/>
      </w:tabs>
      <w:bidi w:val="0"/>
      <w:spacing w:line="240" w:lineRule="auto"/>
      <w:ind w:left="1021"/>
      <w:jc w:val="left"/>
    </w:pPr>
    <w:rPr>
      <w:rFonts w:cs="Times New Roman"/>
      <w:sz w:val="24"/>
      <w:szCs w:val="20"/>
      <w:lang w:eastAsia="zh-CN"/>
    </w:rPr>
  </w:style>
  <w:style w:type="paragraph" w:customStyle="1" w:styleId="CharCharCar">
    <w:name w:val="Char Char Car"/>
    <w:basedOn w:val="Normal"/>
    <w:uiPriority w:val="99"/>
    <w:rsid w:val="0065146C"/>
    <w:pPr>
      <w:widowControl w:val="0"/>
      <w:tabs>
        <w:tab w:val="clear" w:pos="1134"/>
      </w:tabs>
      <w:bidi w:val="0"/>
      <w:spacing w:before="0" w:line="240" w:lineRule="auto"/>
    </w:pPr>
    <w:rPr>
      <w:rFonts w:eastAsia="SimSun" w:cs="Times New Roman"/>
      <w:kern w:val="2"/>
      <w:sz w:val="21"/>
      <w:szCs w:val="24"/>
      <w:lang w:eastAsia="zh-CN"/>
    </w:rPr>
  </w:style>
  <w:style w:type="paragraph" w:customStyle="1" w:styleId="headingb0">
    <w:name w:val="heading_b"/>
    <w:basedOn w:val="Heading3"/>
    <w:next w:val="Normal"/>
    <w:rsid w:val="0065146C"/>
    <w:pPr>
      <w:tabs>
        <w:tab w:val="clear" w:pos="1134"/>
        <w:tab w:val="left" w:pos="794"/>
        <w:tab w:val="left" w:pos="2127"/>
        <w:tab w:val="left" w:pos="2410"/>
        <w:tab w:val="left" w:pos="2921"/>
        <w:tab w:val="left" w:pos="3261"/>
      </w:tabs>
      <w:bidi w:val="0"/>
      <w:spacing w:before="160" w:line="240" w:lineRule="auto"/>
      <w:ind w:left="0" w:firstLine="0"/>
      <w:jc w:val="left"/>
      <w:outlineLvl w:val="9"/>
    </w:pPr>
    <w:rPr>
      <w:rFonts w:ascii="Times New Roman" w:hAnsi="Times New Roman" w:cs="Times New Roman"/>
      <w:bCs w:val="0"/>
      <w:kern w:val="0"/>
      <w:sz w:val="24"/>
      <w:szCs w:val="20"/>
      <w:lang w:eastAsia="zh-CN" w:bidi="ar-SA"/>
    </w:rPr>
  </w:style>
  <w:style w:type="character" w:customStyle="1" w:styleId="headingbChar">
    <w:name w:val="heading_b Char"/>
    <w:basedOn w:val="DefaultParagraphFont"/>
    <w:rsid w:val="0065146C"/>
    <w:rPr>
      <w:rFonts w:cs="Times New Roman"/>
      <w:b/>
      <w:sz w:val="24"/>
      <w:lang w:val="en-GB" w:eastAsia="en-US" w:bidi="ar-SA"/>
    </w:rPr>
  </w:style>
  <w:style w:type="character" w:customStyle="1" w:styleId="italic">
    <w:name w:val="italic"/>
    <w:basedOn w:val="DefaultParagraphFont"/>
    <w:rsid w:val="0065146C"/>
    <w:rPr>
      <w:rFonts w:cs="Times New Roman"/>
      <w:i/>
    </w:rPr>
  </w:style>
  <w:style w:type="character" w:styleId="FollowedHyperlink">
    <w:name w:val="FollowedHyperlink"/>
    <w:basedOn w:val="DefaultParagraphFont"/>
    <w:uiPriority w:val="99"/>
    <w:rsid w:val="0065146C"/>
    <w:rPr>
      <w:rFonts w:cs="Times New Roman"/>
      <w:color w:val="800080"/>
      <w:u w:val="single"/>
    </w:rPr>
  </w:style>
  <w:style w:type="paragraph" w:customStyle="1" w:styleId="CharCharCharChar">
    <w:name w:val="Char Char Char (文字) (文字) Char"/>
    <w:basedOn w:val="Normal"/>
    <w:autoRedefine/>
    <w:uiPriority w:val="99"/>
    <w:rsid w:val="0065146C"/>
    <w:pPr>
      <w:keepNext/>
      <w:keepLines/>
      <w:pageBreakBefore/>
      <w:widowControl w:val="0"/>
      <w:tabs>
        <w:tab w:val="clear" w:pos="1134"/>
        <w:tab w:val="num" w:pos="360"/>
      </w:tabs>
      <w:bidi w:val="0"/>
      <w:spacing w:before="0" w:line="240" w:lineRule="auto"/>
    </w:pPr>
    <w:rPr>
      <w:rFonts w:ascii="Tahoma" w:eastAsia="SimSun" w:hAnsi="Tahoma" w:cs="Times New Roman"/>
      <w:kern w:val="2"/>
      <w:sz w:val="24"/>
      <w:szCs w:val="20"/>
      <w:lang w:eastAsia="zh-CN"/>
    </w:rPr>
  </w:style>
  <w:style w:type="paragraph" w:customStyle="1" w:styleId="Numerowanie">
    <w:name w:val="Numerowanie"/>
    <w:aliases w:val="Z lewej:  0,63 cm,Wysunięcie:  0"/>
    <w:basedOn w:val="Normal"/>
    <w:uiPriority w:val="99"/>
    <w:rsid w:val="0065146C"/>
    <w:pPr>
      <w:numPr>
        <w:numId w:val="1"/>
      </w:numPr>
      <w:tabs>
        <w:tab w:val="clear" w:pos="1134"/>
      </w:tabs>
      <w:bidi w:val="0"/>
      <w:spacing w:before="0" w:line="240" w:lineRule="auto"/>
      <w:jc w:val="left"/>
    </w:pPr>
    <w:rPr>
      <w:rFonts w:eastAsia="Batang" w:cs="Times New Roman"/>
      <w:sz w:val="24"/>
      <w:szCs w:val="24"/>
      <w:lang w:eastAsia="zh-CN"/>
    </w:rPr>
  </w:style>
  <w:style w:type="paragraph" w:customStyle="1" w:styleId="NormalIndent1">
    <w:name w:val="Normal Indent1"/>
    <w:basedOn w:val="Normal"/>
    <w:uiPriority w:val="99"/>
    <w:rsid w:val="0065146C"/>
    <w:pPr>
      <w:tabs>
        <w:tab w:val="clear" w:pos="1134"/>
      </w:tabs>
      <w:bidi w:val="0"/>
      <w:spacing w:line="240" w:lineRule="auto"/>
      <w:ind w:left="284"/>
      <w:jc w:val="left"/>
    </w:pPr>
    <w:rPr>
      <w:rFonts w:ascii="Arial" w:hAnsi="Arial" w:cs="Times New Roman"/>
      <w:szCs w:val="24"/>
      <w:lang w:eastAsia="zh-CN"/>
    </w:rPr>
  </w:style>
  <w:style w:type="paragraph" w:styleId="BodyText2">
    <w:name w:val="Body Text 2"/>
    <w:basedOn w:val="Normal"/>
    <w:link w:val="BodyText2Char"/>
    <w:rsid w:val="0065146C"/>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pPr>
    <w:rPr>
      <w:rFonts w:eastAsia="Batang" w:cs="Times New Roman"/>
      <w:sz w:val="24"/>
      <w:szCs w:val="20"/>
      <w:lang w:eastAsia="ko-KR"/>
    </w:rPr>
  </w:style>
  <w:style w:type="character" w:customStyle="1" w:styleId="BodyText2Char">
    <w:name w:val="Body Text 2 Char"/>
    <w:basedOn w:val="DefaultParagraphFont"/>
    <w:link w:val="BodyText2"/>
    <w:rsid w:val="0065146C"/>
    <w:rPr>
      <w:rFonts w:ascii="Times New Roman" w:eastAsia="Batang" w:hAnsi="Times New Roman" w:cs="Times New Roman"/>
      <w:sz w:val="24"/>
      <w:szCs w:val="20"/>
      <w:lang w:eastAsia="ko-KR"/>
    </w:rPr>
  </w:style>
  <w:style w:type="paragraph" w:styleId="BodyText">
    <w:name w:val="Body Text"/>
    <w:basedOn w:val="Normal"/>
    <w:link w:val="BodyTextChar1"/>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SimSun" w:cs="Times New Roman"/>
      <w:color w:val="FF0000"/>
      <w:sz w:val="24"/>
      <w:szCs w:val="20"/>
      <w:lang w:eastAsia="zh-CN"/>
    </w:rPr>
  </w:style>
  <w:style w:type="character" w:customStyle="1" w:styleId="BodyTextChar">
    <w:name w:val="Body Text Char"/>
    <w:basedOn w:val="DefaultParagraphFont"/>
    <w:rsid w:val="0065146C"/>
    <w:rPr>
      <w:rFonts w:ascii="Times New Roman" w:eastAsia="Times New Roman" w:hAnsi="Times New Roman" w:cs="Traditional Arabic"/>
      <w:szCs w:val="30"/>
      <w:lang w:eastAsia="en-US"/>
    </w:rPr>
  </w:style>
  <w:style w:type="character" w:customStyle="1" w:styleId="BodyTextChar1">
    <w:name w:val="Body Text Char1"/>
    <w:basedOn w:val="DefaultParagraphFont"/>
    <w:link w:val="BodyText"/>
    <w:locked/>
    <w:rsid w:val="0065146C"/>
    <w:rPr>
      <w:rFonts w:ascii="Times New Roman" w:eastAsia="SimSun" w:hAnsi="Times New Roman" w:cs="Times New Roman"/>
      <w:color w:val="FF0000"/>
      <w:sz w:val="24"/>
      <w:szCs w:val="20"/>
    </w:rPr>
  </w:style>
  <w:style w:type="paragraph" w:customStyle="1" w:styleId="author">
    <w:name w:val="author"/>
    <w:basedOn w:val="Normal"/>
    <w:next w:val="Normal"/>
    <w:uiPriority w:val="99"/>
    <w:rsid w:val="0065146C"/>
    <w:pPr>
      <w:tabs>
        <w:tab w:val="clear" w:pos="1134"/>
      </w:tabs>
      <w:bidi w:val="0"/>
      <w:spacing w:before="0" w:after="220" w:line="240" w:lineRule="auto"/>
      <w:jc w:val="center"/>
    </w:pPr>
    <w:rPr>
      <w:rFonts w:ascii="Times" w:eastAsia="Batang" w:hAnsi="Times" w:cs="Times New Roman"/>
      <w:sz w:val="20"/>
      <w:szCs w:val="20"/>
      <w:lang w:eastAsia="ko-KR"/>
    </w:rPr>
  </w:style>
  <w:style w:type="paragraph" w:customStyle="1" w:styleId="p1a">
    <w:name w:val="p1a"/>
    <w:basedOn w:val="Normal"/>
    <w:next w:val="Normal"/>
    <w:uiPriority w:val="99"/>
    <w:rsid w:val="0065146C"/>
    <w:pPr>
      <w:tabs>
        <w:tab w:val="clear" w:pos="1134"/>
      </w:tabs>
      <w:bidi w:val="0"/>
      <w:spacing w:before="0" w:line="240" w:lineRule="auto"/>
    </w:pPr>
    <w:rPr>
      <w:rFonts w:ascii="Times" w:eastAsia="Batang" w:hAnsi="Times" w:cs="Times New Roman"/>
      <w:sz w:val="20"/>
      <w:szCs w:val="20"/>
      <w:lang w:eastAsia="ko-KR"/>
    </w:rPr>
  </w:style>
  <w:style w:type="paragraph" w:customStyle="1" w:styleId="tabletitle0">
    <w:name w:val="table title"/>
    <w:basedOn w:val="Normal"/>
    <w:next w:val="Normal"/>
    <w:uiPriority w:val="99"/>
    <w:rsid w:val="0065146C"/>
    <w:pPr>
      <w:keepNext/>
      <w:keepLines/>
      <w:tabs>
        <w:tab w:val="clear" w:pos="1134"/>
      </w:tabs>
      <w:bidi w:val="0"/>
      <w:spacing w:before="240" w:after="120" w:line="240" w:lineRule="auto"/>
    </w:pPr>
    <w:rPr>
      <w:rFonts w:ascii="Times" w:eastAsia="Batang" w:hAnsi="Times" w:cs="Times New Roman"/>
      <w:sz w:val="18"/>
      <w:szCs w:val="20"/>
      <w:lang w:val="de-DE" w:eastAsia="ko-KR"/>
    </w:rPr>
  </w:style>
  <w:style w:type="paragraph" w:customStyle="1" w:styleId="BodyText21">
    <w:name w:val="Body Text 21"/>
    <w:basedOn w:val="Normal"/>
    <w:uiPriority w:val="99"/>
    <w:rsid w:val="0065146C"/>
    <w:pPr>
      <w:tabs>
        <w:tab w:val="clear" w:pos="1134"/>
      </w:tabs>
      <w:bidi w:val="0"/>
      <w:spacing w:before="0" w:line="240" w:lineRule="auto"/>
      <w:ind w:firstLineChars="100" w:firstLine="100"/>
    </w:pPr>
    <w:rPr>
      <w:rFonts w:ascii="Times" w:eastAsia="Batang" w:hAnsi="Times" w:cs="Times New Roman"/>
      <w:sz w:val="20"/>
      <w:szCs w:val="20"/>
      <w:lang w:eastAsia="ko-KR"/>
    </w:rPr>
  </w:style>
  <w:style w:type="paragraph" w:customStyle="1" w:styleId="a">
    <w:name w:val="正文 + 小四"/>
    <w:basedOn w:val="Normal"/>
    <w:uiPriority w:val="99"/>
    <w:rsid w:val="0065146C"/>
    <w:pPr>
      <w:widowControl w:val="0"/>
      <w:tabs>
        <w:tab w:val="clear" w:pos="1134"/>
      </w:tabs>
      <w:bidi w:val="0"/>
      <w:spacing w:before="0" w:line="400" w:lineRule="exact"/>
    </w:pPr>
    <w:rPr>
      <w:rFonts w:eastAsia="SimSun" w:cs="Times New Roman"/>
      <w:kern w:val="2"/>
      <w:sz w:val="24"/>
      <w:szCs w:val="24"/>
      <w:lang w:eastAsia="zh-CN"/>
    </w:rPr>
  </w:style>
  <w:style w:type="paragraph" w:customStyle="1" w:styleId="a0">
    <w:name w:val="段"/>
    <w:uiPriority w:val="99"/>
    <w:rsid w:val="0065146C"/>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65146C"/>
    <w:pPr>
      <w:tabs>
        <w:tab w:val="clear" w:pos="1134"/>
      </w:tabs>
      <w:bidi w:val="0"/>
      <w:spacing w:before="100" w:beforeAutospacing="1" w:after="100" w:afterAutospacing="1" w:line="240" w:lineRule="auto"/>
      <w:jc w:val="left"/>
    </w:pPr>
    <w:rPr>
      <w:rFonts w:ascii="Gulim" w:eastAsia="Gulim" w:hAnsi="Gulim" w:cs="Gulim"/>
      <w:sz w:val="24"/>
      <w:szCs w:val="24"/>
      <w:lang w:eastAsia="ko-KR"/>
    </w:rPr>
  </w:style>
  <w:style w:type="paragraph" w:customStyle="1" w:styleId="pbu1bullet1">
    <w:name w:val="pbu1_bullet1"/>
    <w:basedOn w:val="Normal"/>
    <w:uiPriority w:val="99"/>
    <w:rsid w:val="0065146C"/>
    <w:pPr>
      <w:tabs>
        <w:tab w:val="clear" w:pos="1134"/>
      </w:tabs>
      <w:bidi w:val="0"/>
      <w:spacing w:before="100" w:beforeAutospacing="1" w:after="100" w:afterAutospacing="1" w:line="240" w:lineRule="auto"/>
      <w:jc w:val="left"/>
    </w:pPr>
    <w:rPr>
      <w:rFonts w:ascii="Gulim" w:eastAsia="Gulim" w:hAnsi="Gulim" w:cs="Gulim"/>
      <w:sz w:val="24"/>
      <w:szCs w:val="24"/>
      <w:lang w:eastAsia="ko-KR"/>
    </w:rPr>
  </w:style>
  <w:style w:type="paragraph" w:customStyle="1" w:styleId="Infodoc">
    <w:name w:val="Infodoc"/>
    <w:basedOn w:val="Normal"/>
    <w:link w:val="InfodocChar"/>
    <w:uiPriority w:val="99"/>
    <w:rsid w:val="0065146C"/>
    <w:pPr>
      <w:tabs>
        <w:tab w:val="clear" w:pos="1134"/>
        <w:tab w:val="left" w:pos="1418"/>
      </w:tabs>
      <w:overflowPunct w:val="0"/>
      <w:autoSpaceDE w:val="0"/>
      <w:autoSpaceDN w:val="0"/>
      <w:bidi w:val="0"/>
      <w:adjustRightInd w:val="0"/>
      <w:spacing w:before="0" w:line="240" w:lineRule="auto"/>
      <w:ind w:left="1418" w:hanging="1418"/>
      <w:jc w:val="left"/>
      <w:textAlignment w:val="baseline"/>
    </w:pPr>
    <w:rPr>
      <w:rFonts w:eastAsia="MS Mincho" w:cs="Times New Roman"/>
      <w:sz w:val="24"/>
      <w:szCs w:val="20"/>
      <w:lang w:eastAsia="zh-CN"/>
    </w:rPr>
  </w:style>
  <w:style w:type="character" w:customStyle="1" w:styleId="InfodocChar">
    <w:name w:val="Infodoc Char"/>
    <w:basedOn w:val="DefaultParagraphFont"/>
    <w:link w:val="Infodoc"/>
    <w:uiPriority w:val="99"/>
    <w:locked/>
    <w:rsid w:val="0065146C"/>
    <w:rPr>
      <w:rFonts w:ascii="Times New Roman" w:eastAsia="MS Mincho" w:hAnsi="Times New Roman" w:cs="Times New Roman"/>
      <w:sz w:val="24"/>
      <w:szCs w:val="20"/>
    </w:rPr>
  </w:style>
  <w:style w:type="paragraph" w:styleId="Caption">
    <w:name w:val="caption"/>
    <w:basedOn w:val="Normal"/>
    <w:next w:val="Normal"/>
    <w:uiPriority w:val="35"/>
    <w:qFormat/>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MS Mincho" w:cs="Times New Roman"/>
      <w:b/>
      <w:bCs/>
      <w:sz w:val="20"/>
      <w:szCs w:val="20"/>
      <w:lang w:eastAsia="zh-CN"/>
    </w:rPr>
  </w:style>
  <w:style w:type="paragraph" w:styleId="NormalWeb">
    <w:name w:val="Normal (Web)"/>
    <w:basedOn w:val="Normal"/>
    <w:link w:val="NormalWebChar"/>
    <w:uiPriority w:val="99"/>
    <w:rsid w:val="0065146C"/>
    <w:pPr>
      <w:tabs>
        <w:tab w:val="clear" w:pos="1134"/>
      </w:tabs>
      <w:bidi w:val="0"/>
      <w:spacing w:before="100" w:beforeAutospacing="1" w:after="100" w:afterAutospacing="1" w:line="240" w:lineRule="auto"/>
      <w:jc w:val="left"/>
    </w:pPr>
    <w:rPr>
      <w:rFonts w:ascii="Gulim" w:eastAsia="Gulim" w:hAnsi="Gulim" w:cs="Times New Roman"/>
      <w:sz w:val="24"/>
      <w:szCs w:val="24"/>
      <w:lang w:eastAsia="ko-KR"/>
    </w:rPr>
  </w:style>
  <w:style w:type="character" w:customStyle="1" w:styleId="MacroTextChar">
    <w:name w:val="Macro Text Char"/>
    <w:basedOn w:val="DefaultParagraphFont"/>
    <w:link w:val="MacroText"/>
    <w:uiPriority w:val="99"/>
    <w:locked/>
    <w:rsid w:val="0065146C"/>
    <w:rPr>
      <w:rFonts w:eastAsia="Batang" w:cs="Times New Roman"/>
      <w:b/>
      <w:sz w:val="24"/>
      <w:lang w:val="en-GB" w:eastAsia="en-US"/>
    </w:rPr>
  </w:style>
  <w:style w:type="paragraph" w:styleId="MacroText">
    <w:name w:val="macro"/>
    <w:basedOn w:val="Normal"/>
    <w:link w:val="MacroTextChar"/>
    <w:uiPriority w:val="99"/>
    <w:rsid w:val="0065146C"/>
    <w:pPr>
      <w:tabs>
        <w:tab w:val="clear" w:pos="1134"/>
      </w:tabs>
      <w:bidi w:val="0"/>
      <w:spacing w:before="0" w:line="240" w:lineRule="auto"/>
      <w:ind w:left="1080"/>
      <w:jc w:val="left"/>
    </w:pPr>
    <w:rPr>
      <w:rFonts w:asciiTheme="minorHAnsi" w:eastAsia="Batang" w:hAnsiTheme="minorHAnsi" w:cs="Times New Roman"/>
      <w:b/>
      <w:sz w:val="24"/>
      <w:szCs w:val="22"/>
      <w:lang w:val="en-GB"/>
    </w:rPr>
  </w:style>
  <w:style w:type="character" w:customStyle="1" w:styleId="MacroTextChar1">
    <w:name w:val="Macro Text Char1"/>
    <w:basedOn w:val="DefaultParagraphFont"/>
    <w:uiPriority w:val="99"/>
    <w:rsid w:val="0065146C"/>
    <w:rPr>
      <w:rFonts w:ascii="Consolas" w:eastAsia="Times New Roman" w:hAnsi="Consolas" w:cs="Traditional Arabic"/>
      <w:sz w:val="20"/>
      <w:szCs w:val="20"/>
      <w:lang w:eastAsia="en-US"/>
    </w:rPr>
  </w:style>
  <w:style w:type="paragraph" w:customStyle="1" w:styleId="CharCharCharCharCharCharCharChar">
    <w:name w:val="Char Char Char Char Char Char Char Char"/>
    <w:basedOn w:val="Normal"/>
    <w:uiPriority w:val="99"/>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CharCharCharCharCharCharCharChar2">
    <w:name w:val="Char Char Char Char Char Char Char Char2"/>
    <w:basedOn w:val="Normal"/>
    <w:uiPriority w:val="99"/>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character" w:customStyle="1" w:styleId="CharChar">
    <w:name w:val="Char Char"/>
    <w:basedOn w:val="DefaultParagraphFont"/>
    <w:rsid w:val="0065146C"/>
    <w:rPr>
      <w:rFonts w:eastAsia="Batang" w:cs="Times New Roman"/>
      <w:b/>
      <w:sz w:val="24"/>
      <w:lang w:val="en-GB" w:eastAsia="en-US" w:bidi="ar-SA"/>
    </w:rPr>
  </w:style>
  <w:style w:type="paragraph" w:customStyle="1" w:styleId="a1">
    <w:name w:val="목록 단락"/>
    <w:basedOn w:val="Normal"/>
    <w:uiPriority w:val="99"/>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Chars="400" w:left="800"/>
      <w:jc w:val="left"/>
      <w:textAlignment w:val="baseline"/>
    </w:pPr>
    <w:rPr>
      <w:rFonts w:eastAsia="Batang" w:cs="Times New Roman"/>
      <w:sz w:val="24"/>
      <w:szCs w:val="20"/>
      <w:lang w:eastAsia="zh-CN"/>
    </w:rPr>
  </w:style>
  <w:style w:type="paragraph" w:customStyle="1" w:styleId="Char">
    <w:name w:val="Char"/>
    <w:basedOn w:val="Normal"/>
    <w:uiPriority w:val="99"/>
    <w:rsid w:val="0065146C"/>
    <w:pPr>
      <w:tabs>
        <w:tab w:val="clear" w:pos="1134"/>
      </w:tabs>
      <w:bidi w:val="0"/>
      <w:spacing w:before="0" w:after="160" w:line="240" w:lineRule="exact"/>
      <w:jc w:val="left"/>
    </w:pPr>
    <w:rPr>
      <w:rFonts w:ascii="Arial" w:hAnsi="Arial" w:cs="Times New Roman"/>
      <w:sz w:val="20"/>
      <w:szCs w:val="22"/>
      <w:lang w:eastAsia="zh-CN"/>
    </w:rPr>
  </w:style>
  <w:style w:type="paragraph" w:customStyle="1" w:styleId="Note1">
    <w:name w:val="Note 1"/>
    <w:basedOn w:val="Normal"/>
    <w:next w:val="Normal"/>
    <w:uiPriority w:val="99"/>
    <w:rsid w:val="0065146C"/>
    <w:pPr>
      <w:tabs>
        <w:tab w:val="clear" w:pos="1134"/>
        <w:tab w:val="left" w:pos="1191"/>
        <w:tab w:val="left" w:pos="1587"/>
        <w:tab w:val="left" w:pos="1984"/>
      </w:tabs>
      <w:bidi w:val="0"/>
      <w:spacing w:before="60" w:line="199" w:lineRule="exact"/>
      <w:ind w:left="283"/>
    </w:pPr>
    <w:rPr>
      <w:rFonts w:cs="Times New Roman"/>
      <w:sz w:val="18"/>
      <w:szCs w:val="24"/>
      <w:lang w:eastAsia="zh-CN"/>
    </w:rPr>
  </w:style>
  <w:style w:type="paragraph" w:customStyle="1" w:styleId="HTMLBody">
    <w:name w:val="HTML Body"/>
    <w:uiPriority w:val="99"/>
    <w:rsid w:val="0065146C"/>
    <w:pPr>
      <w:autoSpaceDE w:val="0"/>
      <w:autoSpaceDN w:val="0"/>
      <w:adjustRightInd w:val="0"/>
      <w:spacing w:after="0" w:line="240" w:lineRule="auto"/>
    </w:pPr>
    <w:rPr>
      <w:rFonts w:ascii="Courier New" w:eastAsia="MS Mincho" w:hAnsi="Courier New" w:cs="Times New Roman"/>
      <w:sz w:val="20"/>
      <w:szCs w:val="20"/>
    </w:rPr>
  </w:style>
  <w:style w:type="paragraph" w:customStyle="1" w:styleId="a2">
    <w:name w:val="수정"/>
    <w:hidden/>
    <w:uiPriority w:val="99"/>
    <w:semiHidden/>
    <w:rsid w:val="0065146C"/>
    <w:pPr>
      <w:spacing w:after="0" w:line="240" w:lineRule="auto"/>
    </w:pPr>
    <w:rPr>
      <w:rFonts w:ascii="Times New Roman" w:eastAsia="SimSun" w:hAnsi="Times New Roman" w:cs="Times New Roman"/>
      <w:sz w:val="24"/>
      <w:szCs w:val="20"/>
      <w:lang w:val="en-GB"/>
    </w:rPr>
  </w:style>
  <w:style w:type="paragraph" w:styleId="EndnoteText">
    <w:name w:val="endnote text"/>
    <w:basedOn w:val="Normal"/>
    <w:link w:val="EndnoteTextChar"/>
    <w:uiPriority w:val="99"/>
    <w:rsid w:val="0065146C"/>
    <w:pPr>
      <w:tabs>
        <w:tab w:val="clear" w:pos="1134"/>
        <w:tab w:val="left" w:pos="794"/>
        <w:tab w:val="left" w:pos="1191"/>
        <w:tab w:val="left" w:pos="1588"/>
        <w:tab w:val="left" w:pos="1985"/>
      </w:tabs>
      <w:overflowPunct w:val="0"/>
      <w:autoSpaceDE w:val="0"/>
      <w:autoSpaceDN w:val="0"/>
      <w:bidi w:val="0"/>
      <w:adjustRightInd w:val="0"/>
      <w:snapToGrid w:val="0"/>
      <w:spacing w:line="240" w:lineRule="auto"/>
      <w:jc w:val="left"/>
      <w:textAlignment w:val="baseline"/>
    </w:pPr>
    <w:rPr>
      <w:rFonts w:eastAsia="Malgun Gothic" w:cs="Times New Roman"/>
      <w:sz w:val="24"/>
      <w:szCs w:val="20"/>
      <w:lang w:eastAsia="zh-CN"/>
    </w:rPr>
  </w:style>
  <w:style w:type="character" w:customStyle="1" w:styleId="EndnoteTextChar">
    <w:name w:val="Endnote Text Char"/>
    <w:basedOn w:val="DefaultParagraphFont"/>
    <w:link w:val="EndnoteText"/>
    <w:uiPriority w:val="99"/>
    <w:rsid w:val="0065146C"/>
    <w:rPr>
      <w:rFonts w:ascii="Times New Roman" w:eastAsia="Malgun Gothic" w:hAnsi="Times New Roman" w:cs="Times New Roman"/>
      <w:sz w:val="24"/>
      <w:szCs w:val="20"/>
    </w:rPr>
  </w:style>
  <w:style w:type="character" w:styleId="CommentReference">
    <w:name w:val="annotation reference"/>
    <w:basedOn w:val="DefaultParagraphFont"/>
    <w:rsid w:val="0065146C"/>
    <w:rPr>
      <w:rFonts w:cs="Times New Roman"/>
      <w:sz w:val="16"/>
      <w:szCs w:val="16"/>
    </w:rPr>
  </w:style>
  <w:style w:type="paragraph" w:customStyle="1" w:styleId="StyleRequirement12ptBold">
    <w:name w:val="Style Requirement + 12 pt Bold"/>
    <w:basedOn w:val="Normal"/>
    <w:uiPriority w:val="99"/>
    <w:rsid w:val="0065146C"/>
    <w:pPr>
      <w:pBdr>
        <w:top w:val="single" w:sz="4" w:space="3" w:color="auto"/>
        <w:left w:val="single" w:sz="4" w:space="4" w:color="auto"/>
        <w:bottom w:val="single" w:sz="4" w:space="3" w:color="auto"/>
        <w:right w:val="single" w:sz="4" w:space="4" w:color="auto"/>
      </w:pBdr>
      <w:tabs>
        <w:tab w:val="clear" w:pos="1134"/>
      </w:tabs>
      <w:bidi w:val="0"/>
      <w:spacing w:line="240" w:lineRule="auto"/>
      <w:ind w:left="270" w:right="315"/>
      <w:jc w:val="left"/>
    </w:pPr>
    <w:rPr>
      <w:rFonts w:ascii="Arial" w:hAnsi="Arial" w:cs="Times New Roman"/>
      <w:b/>
      <w:bCs/>
      <w:sz w:val="24"/>
      <w:szCs w:val="20"/>
      <w:lang w:eastAsia="zh-CN"/>
    </w:rPr>
  </w:style>
  <w:style w:type="paragraph" w:customStyle="1" w:styleId="TitleCover">
    <w:name w:val="Title Cover"/>
    <w:basedOn w:val="Normal"/>
    <w:next w:val="Normal"/>
    <w:link w:val="TitleCoverChar"/>
    <w:uiPriority w:val="99"/>
    <w:rsid w:val="0065146C"/>
    <w:pPr>
      <w:keepNext/>
      <w:keepLines/>
      <w:tabs>
        <w:tab w:val="clear" w:pos="1134"/>
      </w:tabs>
      <w:bidi w:val="0"/>
      <w:spacing w:before="1600" w:after="200" w:line="600" w:lineRule="exact"/>
      <w:jc w:val="left"/>
    </w:pPr>
    <w:rPr>
      <w:rFonts w:ascii="Tahoma" w:hAnsi="Tahoma" w:cs="Times New Roman"/>
      <w:b/>
      <w:spacing w:val="20"/>
      <w:kern w:val="28"/>
      <w:sz w:val="60"/>
      <w:szCs w:val="72"/>
      <w:lang w:eastAsia="zh-CN"/>
    </w:rPr>
  </w:style>
  <w:style w:type="character" w:customStyle="1" w:styleId="TitleCoverChar">
    <w:name w:val="Title Cover Char"/>
    <w:basedOn w:val="DefaultParagraphFont"/>
    <w:link w:val="TitleCover"/>
    <w:uiPriority w:val="99"/>
    <w:locked/>
    <w:rsid w:val="0065146C"/>
    <w:rPr>
      <w:rFonts w:ascii="Tahoma" w:eastAsia="Times New Roman" w:hAnsi="Tahoma" w:cs="Times New Roman"/>
      <w:b/>
      <w:spacing w:val="20"/>
      <w:kern w:val="28"/>
      <w:sz w:val="60"/>
      <w:szCs w:val="72"/>
    </w:rPr>
  </w:style>
  <w:style w:type="paragraph" w:customStyle="1" w:styleId="CompanyName">
    <w:name w:val="Company Name"/>
    <w:basedOn w:val="Normal"/>
    <w:uiPriority w:val="99"/>
    <w:rsid w:val="0065146C"/>
    <w:pPr>
      <w:keepNext/>
      <w:keepLines/>
      <w:pBdr>
        <w:bottom w:val="single" w:sz="6" w:space="2" w:color="999999"/>
      </w:pBdr>
      <w:tabs>
        <w:tab w:val="clear" w:pos="1134"/>
      </w:tabs>
      <w:bidi w:val="0"/>
      <w:spacing w:before="0" w:line="220" w:lineRule="atLeast"/>
      <w:jc w:val="left"/>
    </w:pPr>
    <w:rPr>
      <w:rFonts w:ascii="Tahoma" w:hAnsi="Tahoma" w:cs="Times New Roman"/>
      <w:spacing w:val="10"/>
      <w:kern w:val="28"/>
      <w:sz w:val="32"/>
      <w:szCs w:val="32"/>
      <w:lang w:eastAsia="zh-CN"/>
    </w:rPr>
  </w:style>
  <w:style w:type="paragraph" w:styleId="TOCHeading">
    <w:name w:val="TOC Heading"/>
    <w:basedOn w:val="Heading1"/>
    <w:next w:val="Normal"/>
    <w:uiPriority w:val="39"/>
    <w:qFormat/>
    <w:rsid w:val="0065146C"/>
    <w:pPr>
      <w:tabs>
        <w:tab w:val="clear" w:pos="1134"/>
      </w:tabs>
      <w:bidi w:val="0"/>
      <w:spacing w:before="480" w:line="276" w:lineRule="auto"/>
      <w:ind w:left="0" w:firstLine="0"/>
      <w:jc w:val="left"/>
      <w:outlineLvl w:val="9"/>
    </w:pPr>
    <w:rPr>
      <w:rFonts w:ascii="Cambria" w:hAnsi="Cambria" w:cs="Times New Roman"/>
      <w:color w:val="365F91"/>
      <w:kern w:val="0"/>
      <w:sz w:val="28"/>
      <w:szCs w:val="28"/>
      <w:lang w:eastAsia="zh-CN" w:bidi="ar-SA"/>
    </w:rPr>
  </w:style>
  <w:style w:type="paragraph" w:customStyle="1" w:styleId="SubtitleSecondPage">
    <w:name w:val="Subtitle Second Page"/>
    <w:uiPriority w:val="99"/>
    <w:rsid w:val="0065146C"/>
    <w:pPr>
      <w:spacing w:after="200" w:line="240" w:lineRule="auto"/>
    </w:pPr>
    <w:rPr>
      <w:rFonts w:ascii="Tahoma" w:eastAsia="Times New Roman" w:hAnsi="Tahoma" w:cs="Times New Roman"/>
      <w:i/>
      <w:iCs/>
      <w:color w:val="808080"/>
      <w:spacing w:val="10"/>
      <w:sz w:val="20"/>
      <w:szCs w:val="20"/>
    </w:rPr>
  </w:style>
  <w:style w:type="paragraph" w:customStyle="1" w:styleId="TableTextBold">
    <w:name w:val="Table Text Bold"/>
    <w:uiPriority w:val="99"/>
    <w:rsid w:val="0065146C"/>
    <w:pPr>
      <w:spacing w:after="0" w:line="240" w:lineRule="auto"/>
    </w:pPr>
    <w:rPr>
      <w:rFonts w:ascii="Tahoma" w:eastAsia="Times New Roman" w:hAnsi="Tahoma" w:cs="Times New Roman"/>
      <w:b/>
      <w:spacing w:val="6"/>
      <w:sz w:val="15"/>
      <w:szCs w:val="16"/>
    </w:rPr>
  </w:style>
  <w:style w:type="paragraph" w:customStyle="1" w:styleId="BlockQuotation">
    <w:name w:val="Block Quotation"/>
    <w:basedOn w:val="BodyText"/>
    <w:link w:val="BlockQuotationChar"/>
    <w:uiPriority w:val="99"/>
    <w:rsid w:val="0065146C"/>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65146C"/>
    <w:rPr>
      <w:rFonts w:ascii="Tahoma" w:eastAsia="Times New Roman" w:hAnsi="Tahoma" w:cs="Times New Roman"/>
      <w:i/>
      <w:spacing w:val="10"/>
      <w:sz w:val="17"/>
      <w:szCs w:val="20"/>
      <w:lang w:eastAsia="en-US"/>
    </w:rPr>
  </w:style>
  <w:style w:type="paragraph" w:styleId="Index4">
    <w:name w:val="index 4"/>
    <w:basedOn w:val="Normal"/>
    <w:rsid w:val="0065146C"/>
    <w:pPr>
      <w:tabs>
        <w:tab w:val="clear" w:pos="1134"/>
        <w:tab w:val="right" w:pos="4080"/>
      </w:tabs>
      <w:bidi w:val="0"/>
      <w:spacing w:before="0" w:line="240" w:lineRule="auto"/>
      <w:ind w:left="720" w:hanging="360"/>
      <w:jc w:val="left"/>
    </w:pPr>
    <w:rPr>
      <w:rFonts w:ascii="Tahoma" w:hAnsi="Tahoma" w:cs="Times New Roman"/>
      <w:sz w:val="20"/>
      <w:szCs w:val="20"/>
      <w:lang w:eastAsia="zh-CN"/>
    </w:rPr>
  </w:style>
  <w:style w:type="paragraph" w:styleId="Index5">
    <w:name w:val="index 5"/>
    <w:basedOn w:val="Normal"/>
    <w:rsid w:val="0065146C"/>
    <w:pPr>
      <w:tabs>
        <w:tab w:val="clear" w:pos="1134"/>
        <w:tab w:val="right" w:pos="4080"/>
      </w:tabs>
      <w:bidi w:val="0"/>
      <w:spacing w:before="0" w:line="240" w:lineRule="auto"/>
      <w:ind w:left="720" w:hanging="360"/>
      <w:jc w:val="left"/>
    </w:pPr>
    <w:rPr>
      <w:rFonts w:ascii="Tahoma" w:hAnsi="Tahoma" w:cs="Times New Roman"/>
      <w:sz w:val="20"/>
      <w:szCs w:val="20"/>
      <w:lang w:eastAsia="zh-CN"/>
    </w:rPr>
  </w:style>
  <w:style w:type="paragraph" w:styleId="IndexHeading">
    <w:name w:val="index heading"/>
    <w:basedOn w:val="Normal"/>
    <w:next w:val="Index1"/>
    <w:rsid w:val="0065146C"/>
    <w:pPr>
      <w:keepNext/>
      <w:tabs>
        <w:tab w:val="clear" w:pos="1134"/>
      </w:tabs>
      <w:bidi w:val="0"/>
      <w:spacing w:before="440" w:line="220" w:lineRule="atLeast"/>
      <w:jc w:val="left"/>
    </w:pPr>
    <w:rPr>
      <w:rFonts w:ascii="Tahoma" w:hAnsi="Tahoma" w:cs="Times New Roman"/>
      <w:b/>
      <w:caps/>
      <w:sz w:val="24"/>
      <w:szCs w:val="20"/>
      <w:lang w:eastAsia="zh-CN"/>
    </w:rPr>
  </w:style>
  <w:style w:type="character" w:customStyle="1" w:styleId="Lead-inEmphasis">
    <w:name w:val="Lead-in Emphasis"/>
    <w:uiPriority w:val="99"/>
    <w:rsid w:val="0065146C"/>
    <w:rPr>
      <w:rFonts w:ascii="Tahoma" w:hAnsi="Tahoma"/>
      <w:b/>
      <w:spacing w:val="4"/>
      <w:kern w:val="0"/>
    </w:rPr>
  </w:style>
  <w:style w:type="paragraph" w:styleId="ListBullet">
    <w:name w:val="List Bullet"/>
    <w:basedOn w:val="Normal"/>
    <w:uiPriority w:val="99"/>
    <w:rsid w:val="0065146C"/>
    <w:pPr>
      <w:tabs>
        <w:tab w:val="clear" w:pos="1134"/>
        <w:tab w:val="num" w:pos="360"/>
      </w:tabs>
      <w:bidi w:val="0"/>
      <w:spacing w:before="0" w:after="200" w:line="240" w:lineRule="exact"/>
      <w:ind w:left="720" w:hanging="216"/>
      <w:jc w:val="left"/>
    </w:pPr>
    <w:rPr>
      <w:rFonts w:ascii="Tahoma" w:hAnsi="Tahoma" w:cs="Times New Roman"/>
      <w:spacing w:val="10"/>
      <w:sz w:val="17"/>
      <w:szCs w:val="20"/>
      <w:lang w:eastAsia="zh-CN"/>
    </w:rPr>
  </w:style>
  <w:style w:type="paragraph" w:styleId="ListNumber">
    <w:name w:val="List Number"/>
    <w:basedOn w:val="Normal"/>
    <w:uiPriority w:val="99"/>
    <w:rsid w:val="0065146C"/>
    <w:pPr>
      <w:tabs>
        <w:tab w:val="clear" w:pos="1134"/>
        <w:tab w:val="num" w:pos="720"/>
      </w:tabs>
      <w:bidi w:val="0"/>
      <w:spacing w:before="0" w:after="200" w:line="240" w:lineRule="exact"/>
      <w:ind w:left="720" w:hanging="360"/>
      <w:jc w:val="left"/>
    </w:pPr>
    <w:rPr>
      <w:rFonts w:ascii="Tahoma" w:hAnsi="Tahoma" w:cs="Times New Roman"/>
      <w:spacing w:val="10"/>
      <w:sz w:val="17"/>
      <w:szCs w:val="20"/>
      <w:lang w:eastAsia="zh-CN"/>
    </w:rPr>
  </w:style>
  <w:style w:type="paragraph" w:customStyle="1" w:styleId="SubtitleItalic">
    <w:name w:val="Subtitle Italic"/>
    <w:next w:val="BodyText"/>
    <w:uiPriority w:val="99"/>
    <w:rsid w:val="0065146C"/>
    <w:pPr>
      <w:spacing w:after="200" w:line="320" w:lineRule="exact"/>
    </w:pPr>
    <w:rPr>
      <w:rFonts w:ascii="Tahoma" w:eastAsia="Times New Roman" w:hAnsi="Tahoma" w:cs="Times New Roman"/>
      <w:i/>
      <w:color w:val="808080"/>
      <w:spacing w:val="20"/>
      <w:kern w:val="28"/>
      <w:sz w:val="28"/>
      <w:szCs w:val="40"/>
    </w:rPr>
  </w:style>
  <w:style w:type="paragraph" w:styleId="TableofFigures">
    <w:name w:val="table of figures"/>
    <w:basedOn w:val="Normal"/>
    <w:uiPriority w:val="99"/>
    <w:rsid w:val="0065146C"/>
    <w:pPr>
      <w:tabs>
        <w:tab w:val="clear" w:pos="1134"/>
      </w:tabs>
      <w:bidi w:val="0"/>
      <w:spacing w:before="0" w:line="240" w:lineRule="auto"/>
      <w:ind w:left="1440" w:hanging="360"/>
      <w:jc w:val="left"/>
    </w:pPr>
    <w:rPr>
      <w:rFonts w:ascii="Tahoma" w:hAnsi="Tahoma" w:cs="Times New Roman"/>
      <w:sz w:val="20"/>
      <w:szCs w:val="20"/>
      <w:lang w:eastAsia="zh-CN"/>
    </w:rPr>
  </w:style>
  <w:style w:type="paragraph" w:styleId="TableofAuthorities">
    <w:name w:val="table of authorities"/>
    <w:basedOn w:val="Normal"/>
    <w:uiPriority w:val="99"/>
    <w:rsid w:val="0065146C"/>
    <w:pPr>
      <w:tabs>
        <w:tab w:val="clear" w:pos="1134"/>
        <w:tab w:val="right" w:leader="dot" w:pos="7560"/>
      </w:tabs>
      <w:bidi w:val="0"/>
      <w:spacing w:before="0" w:line="240" w:lineRule="auto"/>
      <w:ind w:left="1440" w:hanging="360"/>
      <w:jc w:val="left"/>
    </w:pPr>
    <w:rPr>
      <w:rFonts w:ascii="Tahoma" w:hAnsi="Tahoma" w:cs="Times New Roman"/>
      <w:sz w:val="20"/>
      <w:szCs w:val="20"/>
      <w:lang w:eastAsia="zh-CN"/>
    </w:rPr>
  </w:style>
  <w:style w:type="paragraph" w:styleId="TOAHeading">
    <w:name w:val="toa heading"/>
    <w:basedOn w:val="Normal"/>
    <w:next w:val="TableofAuthorities"/>
    <w:uiPriority w:val="99"/>
    <w:rsid w:val="0065146C"/>
    <w:pPr>
      <w:keepNext/>
      <w:tabs>
        <w:tab w:val="clear" w:pos="1134"/>
      </w:tabs>
      <w:bidi w:val="0"/>
      <w:spacing w:before="240" w:after="120" w:line="360" w:lineRule="exact"/>
      <w:ind w:left="1080"/>
      <w:jc w:val="left"/>
    </w:pPr>
    <w:rPr>
      <w:rFonts w:ascii="Arial" w:hAnsi="Arial" w:cs="Times New Roman"/>
      <w:b/>
      <w:kern w:val="28"/>
      <w:sz w:val="28"/>
      <w:szCs w:val="20"/>
      <w:lang w:eastAsia="zh-CN"/>
    </w:rPr>
  </w:style>
  <w:style w:type="paragraph" w:customStyle="1" w:styleId="TableText1">
    <w:name w:val="Table Text"/>
    <w:uiPriority w:val="99"/>
    <w:rsid w:val="0065146C"/>
    <w:pPr>
      <w:spacing w:before="40" w:after="0" w:line="200" w:lineRule="atLeast"/>
    </w:pPr>
    <w:rPr>
      <w:rFonts w:ascii="Tahoma" w:eastAsia="Times New Roman" w:hAnsi="Tahoma" w:cs="Times New Roman"/>
      <w:spacing w:val="6"/>
      <w:sz w:val="15"/>
      <w:szCs w:val="16"/>
    </w:rPr>
  </w:style>
  <w:style w:type="paragraph" w:customStyle="1" w:styleId="IndentedBodyText">
    <w:name w:val="Indented Body Text"/>
    <w:basedOn w:val="Normal"/>
    <w:link w:val="IndentedBodyTextChar"/>
    <w:uiPriority w:val="99"/>
    <w:rsid w:val="0065146C"/>
    <w:pPr>
      <w:tabs>
        <w:tab w:val="clear" w:pos="1134"/>
      </w:tabs>
      <w:bidi w:val="0"/>
      <w:spacing w:before="0" w:after="80" w:line="312" w:lineRule="auto"/>
      <w:ind w:left="360"/>
      <w:jc w:val="left"/>
    </w:pPr>
    <w:rPr>
      <w:rFonts w:ascii="Verdana" w:hAnsi="Verdana" w:cs="Times New Roman"/>
      <w:sz w:val="17"/>
      <w:szCs w:val="20"/>
      <w:lang w:eastAsia="zh-CN"/>
    </w:rPr>
  </w:style>
  <w:style w:type="character" w:customStyle="1" w:styleId="IndentedBodyTextChar">
    <w:name w:val="Indented Body Text Char"/>
    <w:basedOn w:val="DefaultParagraphFont"/>
    <w:link w:val="IndentedBodyText"/>
    <w:uiPriority w:val="99"/>
    <w:locked/>
    <w:rsid w:val="0065146C"/>
    <w:rPr>
      <w:rFonts w:ascii="Verdana" w:eastAsia="Times New Roman" w:hAnsi="Verdana" w:cs="Times New Roman"/>
      <w:sz w:val="17"/>
      <w:szCs w:val="20"/>
    </w:rPr>
  </w:style>
  <w:style w:type="paragraph" w:customStyle="1" w:styleId="StyleTOC1Left0Hanging038">
    <w:name w:val="Style TOC 1 + Left:  0&quot; Hanging:  0.38&quot;"/>
    <w:basedOn w:val="TOC1"/>
    <w:uiPriority w:val="99"/>
    <w:rsid w:val="0065146C"/>
  </w:style>
  <w:style w:type="paragraph" w:customStyle="1" w:styleId="StyleTOC1Left0Hanging0381">
    <w:name w:val="Style TOC 1 + Left:  0&quot; Hanging:  0.38&quot;1"/>
    <w:basedOn w:val="TOC1"/>
    <w:autoRedefine/>
    <w:uiPriority w:val="99"/>
    <w:rsid w:val="0065146C"/>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65146C"/>
    <w:pPr>
      <w:tabs>
        <w:tab w:val="clear" w:pos="1134"/>
      </w:tabs>
      <w:bidi w:val="0"/>
      <w:spacing w:before="0" w:line="240" w:lineRule="auto"/>
      <w:ind w:left="720"/>
      <w:contextualSpacing/>
      <w:jc w:val="left"/>
    </w:pPr>
    <w:rPr>
      <w:rFonts w:ascii="Tahoma" w:hAnsi="Tahoma" w:cs="Times New Roman"/>
      <w:sz w:val="20"/>
      <w:szCs w:val="20"/>
      <w:lang w:eastAsia="zh-CN"/>
    </w:rPr>
  </w:style>
  <w:style w:type="paragraph" w:customStyle="1" w:styleId="Requirement">
    <w:name w:val="Requirement"/>
    <w:basedOn w:val="Normal"/>
    <w:link w:val="RequirementChar"/>
    <w:uiPriority w:val="99"/>
    <w:rsid w:val="0065146C"/>
    <w:pPr>
      <w:pBdr>
        <w:top w:val="single" w:sz="4" w:space="1" w:color="auto"/>
        <w:left w:val="single" w:sz="4" w:space="4" w:color="auto"/>
        <w:bottom w:val="single" w:sz="4" w:space="1" w:color="auto"/>
        <w:right w:val="single" w:sz="4" w:space="4" w:color="auto"/>
      </w:pBdr>
      <w:tabs>
        <w:tab w:val="clear" w:pos="1134"/>
      </w:tabs>
      <w:bidi w:val="0"/>
      <w:spacing w:before="240" w:after="120" w:line="240" w:lineRule="auto"/>
      <w:ind w:left="270" w:right="315"/>
      <w:jc w:val="left"/>
    </w:pPr>
    <w:rPr>
      <w:rFonts w:cs="Times New Roman"/>
      <w:szCs w:val="20"/>
      <w:lang w:eastAsia="zh-CN"/>
    </w:rPr>
  </w:style>
  <w:style w:type="character" w:customStyle="1" w:styleId="RequirementChar">
    <w:name w:val="Requirement Char"/>
    <w:basedOn w:val="DefaultParagraphFont"/>
    <w:link w:val="Requirement"/>
    <w:uiPriority w:val="99"/>
    <w:locked/>
    <w:rsid w:val="0065146C"/>
    <w:rPr>
      <w:rFonts w:ascii="Times New Roman" w:eastAsia="Times New Roman" w:hAnsi="Times New Roman" w:cs="Times New Roman"/>
      <w:szCs w:val="20"/>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65146C"/>
    <w:rPr>
      <w:rFonts w:cs="Times New Roman"/>
      <w:b/>
      <w:sz w:val="24"/>
      <w:lang w:val="en-GB"/>
    </w:rPr>
  </w:style>
  <w:style w:type="paragraph" w:styleId="DocumentMap">
    <w:name w:val="Document Map"/>
    <w:basedOn w:val="Normal"/>
    <w:link w:val="DocumentMapChar"/>
    <w:uiPriority w:val="99"/>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Gulim" w:eastAsia="Gulim" w:cs="Times New Roman"/>
      <w:sz w:val="18"/>
      <w:szCs w:val="18"/>
      <w:lang w:eastAsia="zh-CN"/>
    </w:rPr>
  </w:style>
  <w:style w:type="character" w:customStyle="1" w:styleId="DocumentMapChar">
    <w:name w:val="Document Map Char"/>
    <w:basedOn w:val="DefaultParagraphFont"/>
    <w:link w:val="DocumentMap"/>
    <w:uiPriority w:val="99"/>
    <w:rsid w:val="0065146C"/>
    <w:rPr>
      <w:rFonts w:ascii="Gulim" w:eastAsia="Gulim" w:hAnsi="Times New Roman" w:cs="Times New Roman"/>
      <w:sz w:val="18"/>
      <w:szCs w:val="18"/>
    </w:rPr>
  </w:style>
  <w:style w:type="paragraph" w:customStyle="1" w:styleId="3">
    <w:name w:val="스타일 제목 3 + (한글) 맑은 고딕 굵게 없음 검정"/>
    <w:basedOn w:val="Heading3"/>
    <w:uiPriority w:val="99"/>
    <w:rsid w:val="0065146C"/>
    <w:pPr>
      <w:keepNext w:val="0"/>
      <w:keepLines w:val="0"/>
      <w:widowControl w:val="0"/>
      <w:numPr>
        <w:ilvl w:val="2"/>
      </w:numPr>
      <w:tabs>
        <w:tab w:val="clear" w:pos="1134"/>
        <w:tab w:val="left" w:pos="794"/>
        <w:tab w:val="left" w:pos="1191"/>
        <w:tab w:val="left" w:pos="1588"/>
        <w:tab w:val="left" w:pos="1985"/>
      </w:tabs>
      <w:overflowPunct w:val="0"/>
      <w:autoSpaceDE w:val="0"/>
      <w:autoSpaceDN w:val="0"/>
      <w:bidi w:val="0"/>
      <w:adjustRightInd w:val="0"/>
      <w:spacing w:before="160" w:line="240" w:lineRule="auto"/>
      <w:ind w:left="794" w:hanging="794"/>
      <w:jc w:val="left"/>
      <w:textAlignment w:val="baseline"/>
    </w:pPr>
    <w:rPr>
      <w:rFonts w:ascii="Times New Roman" w:eastAsia="Malgun Gothic" w:hAnsi="Times New Roman" w:cs="Times New Roman"/>
      <w:b w:val="0"/>
      <w:bCs w:val="0"/>
      <w:color w:val="000000"/>
      <w:kern w:val="0"/>
      <w:sz w:val="24"/>
      <w:szCs w:val="20"/>
      <w:lang w:eastAsia="zh-CN" w:bidi="ar-SA"/>
    </w:rPr>
  </w:style>
  <w:style w:type="character" w:customStyle="1" w:styleId="HeadingbChar1">
    <w:name w:val="Heading_b Char1"/>
    <w:basedOn w:val="DefaultParagraphFont"/>
    <w:rsid w:val="0065146C"/>
    <w:rPr>
      <w:rFonts w:eastAsia="Batang" w:cs="Times New Roman"/>
      <w:b/>
      <w:sz w:val="24"/>
      <w:lang w:val="en-GB" w:eastAsia="en-US" w:bidi="ar-SA"/>
    </w:rPr>
  </w:style>
  <w:style w:type="paragraph" w:styleId="BodyTextIndent2">
    <w:name w:val="Body Text Indent 2"/>
    <w:basedOn w:val="Normal"/>
    <w:link w:val="BodyTextIndent2Char"/>
    <w:rsid w:val="0065146C"/>
    <w:pPr>
      <w:tabs>
        <w:tab w:val="clear" w:pos="1134"/>
        <w:tab w:val="left" w:pos="794"/>
        <w:tab w:val="left" w:pos="1191"/>
        <w:tab w:val="left" w:pos="1588"/>
        <w:tab w:val="left" w:pos="1985"/>
      </w:tabs>
      <w:overflowPunct w:val="0"/>
      <w:autoSpaceDE w:val="0"/>
      <w:autoSpaceDN w:val="0"/>
      <w:bidi w:val="0"/>
      <w:adjustRightInd w:val="0"/>
      <w:spacing w:after="120" w:line="480" w:lineRule="auto"/>
      <w:ind w:left="283"/>
      <w:jc w:val="left"/>
      <w:textAlignment w:val="baseline"/>
    </w:pPr>
    <w:rPr>
      <w:rFonts w:eastAsia="Batang" w:cs="Times New Roman"/>
      <w:sz w:val="24"/>
      <w:szCs w:val="20"/>
      <w:lang w:eastAsia="zh-CN"/>
    </w:rPr>
  </w:style>
  <w:style w:type="character" w:customStyle="1" w:styleId="BodyTextIndent2Char">
    <w:name w:val="Body Text Indent 2 Char"/>
    <w:basedOn w:val="DefaultParagraphFont"/>
    <w:link w:val="BodyTextIndent2"/>
    <w:rsid w:val="0065146C"/>
    <w:rPr>
      <w:rFonts w:ascii="Times New Roman" w:eastAsia="Batang" w:hAnsi="Times New Roman" w:cs="Times New Roman"/>
      <w:sz w:val="24"/>
      <w:szCs w:val="20"/>
    </w:rPr>
  </w:style>
  <w:style w:type="character" w:customStyle="1" w:styleId="name">
    <w:name w:val="name"/>
    <w:basedOn w:val="DefaultParagraphFont"/>
    <w:uiPriority w:val="99"/>
    <w:rsid w:val="0065146C"/>
    <w:rPr>
      <w:rFonts w:cs="Times New Roman"/>
    </w:rPr>
  </w:style>
  <w:style w:type="paragraph" w:customStyle="1" w:styleId="AnnexRef0">
    <w:name w:val="Annex_Ref"/>
    <w:basedOn w:val="Normal"/>
    <w:next w:val="Normal"/>
    <w:uiPriority w:val="99"/>
    <w:rsid w:val="0065146C"/>
    <w:pPr>
      <w:keepNext/>
      <w:keepLines/>
      <w:tabs>
        <w:tab w:val="clear" w:pos="1134"/>
        <w:tab w:val="left" w:pos="794"/>
        <w:tab w:val="left" w:pos="1191"/>
        <w:tab w:val="left" w:pos="1588"/>
        <w:tab w:val="left" w:pos="1985"/>
      </w:tabs>
      <w:bidi w:val="0"/>
      <w:spacing w:after="280" w:line="240" w:lineRule="auto"/>
      <w:jc w:val="center"/>
    </w:pPr>
    <w:rPr>
      <w:rFonts w:eastAsia="Batang" w:cs="Times New Roman"/>
      <w:sz w:val="24"/>
      <w:szCs w:val="20"/>
      <w:lang w:eastAsia="zh-CN"/>
    </w:rPr>
  </w:style>
  <w:style w:type="paragraph" w:styleId="Subtitle">
    <w:name w:val="Subtitle"/>
    <w:basedOn w:val="Normal"/>
    <w:link w:val="SubtitleChar"/>
    <w:uiPriority w:val="99"/>
    <w:qFormat/>
    <w:rsid w:val="0065146C"/>
    <w:pPr>
      <w:tabs>
        <w:tab w:val="clear" w:pos="1134"/>
      </w:tabs>
      <w:bidi w:val="0"/>
      <w:spacing w:before="0" w:line="240" w:lineRule="auto"/>
      <w:jc w:val="left"/>
    </w:pPr>
    <w:rPr>
      <w:rFonts w:eastAsia="MS Mincho" w:cs="Times New Roman"/>
      <w:b/>
      <w:sz w:val="20"/>
      <w:szCs w:val="20"/>
      <w:lang w:eastAsia="ja-JP"/>
    </w:rPr>
  </w:style>
  <w:style w:type="character" w:customStyle="1" w:styleId="SubtitleChar">
    <w:name w:val="Subtitle Char"/>
    <w:basedOn w:val="DefaultParagraphFont"/>
    <w:link w:val="Subtitle"/>
    <w:uiPriority w:val="99"/>
    <w:rsid w:val="0065146C"/>
    <w:rPr>
      <w:rFonts w:ascii="Times New Roman" w:eastAsia="MS Mincho" w:hAnsi="Times New Roman" w:cs="Times New Roman"/>
      <w:b/>
      <w:sz w:val="20"/>
      <w:szCs w:val="20"/>
      <w:lang w:eastAsia="ja-JP"/>
    </w:rPr>
  </w:style>
  <w:style w:type="character" w:styleId="LineNumber">
    <w:name w:val="line number"/>
    <w:basedOn w:val="DefaultParagraphFont"/>
    <w:rsid w:val="0065146C"/>
    <w:rPr>
      <w:rFonts w:cs="Times New Roman"/>
    </w:rPr>
  </w:style>
  <w:style w:type="paragraph" w:styleId="NormalIndent">
    <w:name w:val="Normal Indent"/>
    <w:basedOn w:val="Normal"/>
    <w:rsid w:val="0065146C"/>
    <w:pPr>
      <w:tabs>
        <w:tab w:val="clear" w:pos="1134"/>
        <w:tab w:val="left" w:pos="794"/>
        <w:tab w:val="left" w:pos="1191"/>
        <w:tab w:val="left" w:pos="1588"/>
        <w:tab w:val="left" w:pos="1985"/>
      </w:tabs>
      <w:bidi w:val="0"/>
      <w:spacing w:line="240" w:lineRule="auto"/>
      <w:ind w:left="794"/>
      <w:jc w:val="left"/>
    </w:pPr>
    <w:rPr>
      <w:rFonts w:eastAsia="Batang" w:cs="Times New Roman"/>
      <w:sz w:val="24"/>
      <w:szCs w:val="20"/>
      <w:lang w:eastAsia="zh-CN"/>
    </w:rPr>
  </w:style>
  <w:style w:type="paragraph" w:customStyle="1" w:styleId="TableLegend1">
    <w:name w:val="Table_Legend"/>
    <w:basedOn w:val="TableText0"/>
    <w:uiPriority w:val="99"/>
    <w:rsid w:val="0065146C"/>
    <w:pPr>
      <w:spacing w:before="120"/>
    </w:pPr>
    <w:rPr>
      <w:rFonts w:eastAsia="Batang"/>
    </w:rPr>
  </w:style>
  <w:style w:type="paragraph" w:customStyle="1" w:styleId="TableTitle1">
    <w:name w:val="Table_Title"/>
    <w:basedOn w:val="Normal"/>
    <w:next w:val="TableText0"/>
    <w:uiPriority w:val="99"/>
    <w:rsid w:val="0065146C"/>
    <w:pPr>
      <w:keepNext/>
      <w:keepLines/>
      <w:tabs>
        <w:tab w:val="clear" w:pos="1134"/>
        <w:tab w:val="left" w:pos="794"/>
        <w:tab w:val="left" w:pos="1191"/>
        <w:tab w:val="left" w:pos="1588"/>
        <w:tab w:val="left" w:pos="1985"/>
        <w:tab w:val="left" w:pos="2948"/>
        <w:tab w:val="left" w:pos="4082"/>
      </w:tabs>
      <w:bidi w:val="0"/>
      <w:spacing w:before="480" w:after="120" w:line="240" w:lineRule="auto"/>
      <w:jc w:val="center"/>
    </w:pPr>
    <w:rPr>
      <w:rFonts w:eastAsia="Batang" w:cs="Times New Roman"/>
      <w:b/>
      <w:sz w:val="24"/>
      <w:szCs w:val="20"/>
      <w:lang w:eastAsia="zh-CN"/>
    </w:rPr>
  </w:style>
  <w:style w:type="paragraph" w:customStyle="1" w:styleId="FigureLegend1">
    <w:name w:val="Figure_Legend"/>
    <w:basedOn w:val="Normal"/>
    <w:uiPriority w:val="99"/>
    <w:rsid w:val="0065146C"/>
    <w:pPr>
      <w:keepNext/>
      <w:keepLines/>
      <w:tabs>
        <w:tab w:val="clear" w:pos="1134"/>
      </w:tabs>
      <w:bidi w:val="0"/>
      <w:spacing w:before="20" w:after="20" w:line="240" w:lineRule="auto"/>
      <w:jc w:val="left"/>
    </w:pPr>
    <w:rPr>
      <w:rFonts w:eastAsia="Batang" w:cs="Times New Roman"/>
      <w:sz w:val="18"/>
      <w:szCs w:val="20"/>
      <w:lang w:eastAsia="zh-CN"/>
    </w:rPr>
  </w:style>
  <w:style w:type="paragraph" w:customStyle="1" w:styleId="FigureTitle0">
    <w:name w:val="Figure_Title"/>
    <w:basedOn w:val="TableTitle1"/>
    <w:next w:val="Normalaftertitle"/>
    <w:uiPriority w:val="99"/>
    <w:rsid w:val="0065146C"/>
    <w:pPr>
      <w:keepNext w:val="0"/>
      <w:spacing w:before="240" w:after="480"/>
    </w:pPr>
  </w:style>
  <w:style w:type="paragraph" w:customStyle="1" w:styleId="AppendixRef">
    <w:name w:val="Appendix_Ref"/>
    <w:basedOn w:val="AnnexRef0"/>
    <w:next w:val="Normalaftertitle"/>
    <w:uiPriority w:val="99"/>
    <w:rsid w:val="0065146C"/>
  </w:style>
  <w:style w:type="paragraph" w:customStyle="1" w:styleId="AppendixTitle0">
    <w:name w:val="Appendix_Title"/>
    <w:basedOn w:val="AnnexTitle0"/>
    <w:next w:val="AppendixRef"/>
    <w:uiPriority w:val="99"/>
    <w:rsid w:val="0065146C"/>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65146C"/>
    <w:pPr>
      <w:tabs>
        <w:tab w:val="clear" w:pos="1134"/>
        <w:tab w:val="left" w:pos="794"/>
        <w:tab w:val="left" w:pos="1191"/>
        <w:tab w:val="left" w:pos="1588"/>
        <w:tab w:val="left" w:pos="1985"/>
      </w:tabs>
      <w:bidi w:val="0"/>
      <w:spacing w:before="480" w:line="240" w:lineRule="auto"/>
      <w:jc w:val="center"/>
    </w:pPr>
    <w:rPr>
      <w:rFonts w:eastAsia="Batang" w:cs="Times New Roman"/>
      <w:caps/>
      <w:sz w:val="24"/>
      <w:szCs w:val="20"/>
      <w:lang w:eastAsia="zh-CN"/>
    </w:rPr>
  </w:style>
  <w:style w:type="paragraph" w:customStyle="1" w:styleId="RefText0">
    <w:name w:val="Ref_Text"/>
    <w:basedOn w:val="Normal"/>
    <w:uiPriority w:val="99"/>
    <w:rsid w:val="0065146C"/>
    <w:pPr>
      <w:tabs>
        <w:tab w:val="clear" w:pos="1134"/>
        <w:tab w:val="left" w:pos="794"/>
        <w:tab w:val="left" w:pos="1191"/>
        <w:tab w:val="left" w:pos="1588"/>
        <w:tab w:val="left" w:pos="1985"/>
      </w:tabs>
      <w:bidi w:val="0"/>
      <w:spacing w:line="240" w:lineRule="auto"/>
      <w:ind w:left="794" w:hanging="794"/>
      <w:jc w:val="left"/>
    </w:pPr>
    <w:rPr>
      <w:rFonts w:eastAsia="Batang" w:cs="Times New Roman"/>
      <w:sz w:val="24"/>
      <w:szCs w:val="20"/>
      <w:lang w:eastAsia="zh-CN"/>
    </w:rPr>
  </w:style>
  <w:style w:type="paragraph" w:customStyle="1" w:styleId="Head">
    <w:name w:val="Head"/>
    <w:basedOn w:val="Normal"/>
    <w:rsid w:val="0065146C"/>
    <w:pPr>
      <w:tabs>
        <w:tab w:val="clear" w:pos="1134"/>
        <w:tab w:val="left" w:pos="6663"/>
      </w:tabs>
      <w:bidi w:val="0"/>
      <w:spacing w:before="0" w:line="240" w:lineRule="auto"/>
      <w:jc w:val="left"/>
    </w:pPr>
    <w:rPr>
      <w:rFonts w:eastAsia="Batang" w:cs="Times New Roman"/>
      <w:sz w:val="24"/>
      <w:szCs w:val="20"/>
      <w:lang w:eastAsia="zh-CN"/>
    </w:rPr>
  </w:style>
  <w:style w:type="paragraph" w:customStyle="1" w:styleId="RecTitle0">
    <w:name w:val="Rec_Title"/>
    <w:basedOn w:val="RecNo"/>
    <w:next w:val="RecRef0"/>
    <w:uiPriority w:val="99"/>
    <w:rsid w:val="0065146C"/>
    <w:pPr>
      <w:tabs>
        <w:tab w:val="clear" w:pos="1134"/>
        <w:tab w:val="left" w:pos="794"/>
        <w:tab w:val="left" w:pos="1191"/>
        <w:tab w:val="left" w:pos="1588"/>
        <w:tab w:val="left" w:pos="1985"/>
      </w:tabs>
      <w:bidi w:val="0"/>
      <w:spacing w:before="240" w:after="0" w:line="240" w:lineRule="auto"/>
    </w:pPr>
    <w:rPr>
      <w:rFonts w:eastAsia="Batang" w:cs="Times New Roman"/>
      <w:b/>
      <w:szCs w:val="20"/>
      <w:lang w:eastAsia="zh-CN"/>
    </w:rPr>
  </w:style>
  <w:style w:type="paragraph" w:customStyle="1" w:styleId="RecRef0">
    <w:name w:val="Rec_Ref"/>
    <w:basedOn w:val="RecTitle0"/>
    <w:next w:val="Normal"/>
    <w:uiPriority w:val="99"/>
    <w:rsid w:val="0065146C"/>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65146C"/>
    <w:pPr>
      <w:keepNext/>
      <w:keepLines/>
      <w:tabs>
        <w:tab w:val="clear" w:pos="1134"/>
        <w:tab w:val="left" w:pos="794"/>
        <w:tab w:val="left" w:pos="1191"/>
        <w:tab w:val="left" w:pos="1588"/>
        <w:tab w:val="left" w:pos="1985"/>
      </w:tabs>
      <w:bidi w:val="0"/>
      <w:spacing w:before="160" w:line="240" w:lineRule="auto"/>
      <w:ind w:left="794"/>
      <w:jc w:val="left"/>
    </w:pPr>
    <w:rPr>
      <w:rFonts w:eastAsia="Batang" w:cs="Times New Roman"/>
      <w:i/>
      <w:sz w:val="24"/>
      <w:szCs w:val="20"/>
      <w:lang w:eastAsia="zh-CN"/>
    </w:rPr>
  </w:style>
  <w:style w:type="paragraph" w:styleId="List">
    <w:name w:val="List"/>
    <w:basedOn w:val="Normal"/>
    <w:uiPriority w:val="99"/>
    <w:rsid w:val="0065146C"/>
    <w:pPr>
      <w:tabs>
        <w:tab w:val="clear" w:pos="1134"/>
        <w:tab w:val="left" w:pos="1701"/>
        <w:tab w:val="left" w:pos="2127"/>
      </w:tabs>
      <w:bidi w:val="0"/>
      <w:spacing w:line="240" w:lineRule="auto"/>
      <w:ind w:left="2127" w:hanging="2127"/>
      <w:jc w:val="left"/>
    </w:pPr>
    <w:rPr>
      <w:rFonts w:eastAsia="Batang" w:cs="Times New Roman"/>
      <w:sz w:val="24"/>
      <w:szCs w:val="20"/>
      <w:lang w:eastAsia="zh-CN"/>
    </w:rPr>
  </w:style>
  <w:style w:type="paragraph" w:customStyle="1" w:styleId="Part">
    <w:name w:val="Part"/>
    <w:basedOn w:val="Normal"/>
    <w:uiPriority w:val="99"/>
    <w:rsid w:val="0065146C"/>
    <w:pPr>
      <w:tabs>
        <w:tab w:val="clear" w:pos="1134"/>
        <w:tab w:val="left" w:pos="1276"/>
        <w:tab w:val="left" w:pos="1701"/>
      </w:tabs>
      <w:bidi w:val="0"/>
      <w:spacing w:before="200" w:line="240" w:lineRule="auto"/>
      <w:ind w:left="1701" w:hanging="1701"/>
      <w:jc w:val="left"/>
    </w:pPr>
    <w:rPr>
      <w:rFonts w:eastAsia="Batang" w:cs="Times New Roman"/>
      <w:caps/>
      <w:sz w:val="24"/>
      <w:szCs w:val="20"/>
      <w:lang w:eastAsia="zh-CN"/>
    </w:rPr>
  </w:style>
  <w:style w:type="paragraph" w:customStyle="1" w:styleId="Keywords">
    <w:name w:val="Keywords"/>
    <w:basedOn w:val="Normal"/>
    <w:uiPriority w:val="99"/>
    <w:rsid w:val="0065146C"/>
    <w:pPr>
      <w:tabs>
        <w:tab w:val="clear" w:pos="1134"/>
        <w:tab w:val="left" w:pos="794"/>
        <w:tab w:val="left" w:pos="1985"/>
      </w:tabs>
      <w:bidi w:val="0"/>
      <w:spacing w:line="240" w:lineRule="auto"/>
      <w:ind w:left="794" w:hanging="794"/>
      <w:jc w:val="left"/>
    </w:pPr>
    <w:rPr>
      <w:rFonts w:eastAsia="Batang" w:cs="Times New Roman"/>
      <w:sz w:val="24"/>
      <w:szCs w:val="20"/>
      <w:lang w:eastAsia="zh-CN"/>
    </w:rPr>
  </w:style>
  <w:style w:type="paragraph" w:customStyle="1" w:styleId="EquationLegend0">
    <w:name w:val="Equation_Legend"/>
    <w:basedOn w:val="Normal"/>
    <w:uiPriority w:val="99"/>
    <w:rsid w:val="0065146C"/>
    <w:pPr>
      <w:tabs>
        <w:tab w:val="clear" w:pos="1134"/>
        <w:tab w:val="right" w:pos="1531"/>
        <w:tab w:val="left" w:pos="1701"/>
      </w:tabs>
      <w:bidi w:val="0"/>
      <w:spacing w:before="80" w:line="240" w:lineRule="auto"/>
      <w:ind w:left="1701" w:hanging="1701"/>
      <w:jc w:val="left"/>
    </w:pPr>
    <w:rPr>
      <w:rFonts w:eastAsia="Batang" w:cs="Times New Roman"/>
      <w:sz w:val="24"/>
      <w:szCs w:val="20"/>
      <w:lang w:eastAsia="zh-CN"/>
    </w:rPr>
  </w:style>
  <w:style w:type="paragraph" w:customStyle="1" w:styleId="Qlist">
    <w:name w:val="Qlist"/>
    <w:basedOn w:val="Normal"/>
    <w:uiPriority w:val="99"/>
    <w:rsid w:val="0065146C"/>
    <w:pPr>
      <w:tabs>
        <w:tab w:val="clear" w:pos="1134"/>
        <w:tab w:val="left" w:pos="1843"/>
        <w:tab w:val="left" w:pos="2268"/>
      </w:tabs>
      <w:bidi w:val="0"/>
      <w:spacing w:line="240" w:lineRule="auto"/>
      <w:ind w:left="2268" w:hanging="2268"/>
      <w:jc w:val="left"/>
    </w:pPr>
    <w:rPr>
      <w:rFonts w:eastAsia="Batang" w:cs="Times New Roman"/>
      <w:b/>
      <w:sz w:val="24"/>
      <w:szCs w:val="20"/>
      <w:lang w:eastAsia="zh-CN"/>
    </w:rPr>
  </w:style>
  <w:style w:type="paragraph" w:customStyle="1" w:styleId="meeting">
    <w:name w:val="meeting"/>
    <w:basedOn w:val="Head"/>
    <w:next w:val="Head"/>
    <w:uiPriority w:val="99"/>
    <w:rsid w:val="0065146C"/>
    <w:pPr>
      <w:tabs>
        <w:tab w:val="left" w:pos="7371"/>
      </w:tabs>
      <w:spacing w:after="560"/>
    </w:pPr>
  </w:style>
  <w:style w:type="paragraph" w:customStyle="1" w:styleId="headingi0">
    <w:name w:val="heading_i"/>
    <w:basedOn w:val="Heading3"/>
    <w:next w:val="Normal"/>
    <w:uiPriority w:val="99"/>
    <w:rsid w:val="0065146C"/>
    <w:pPr>
      <w:tabs>
        <w:tab w:val="clear" w:pos="1134"/>
        <w:tab w:val="left" w:pos="794"/>
        <w:tab w:val="left" w:pos="1191"/>
        <w:tab w:val="left" w:pos="1588"/>
        <w:tab w:val="left" w:pos="1985"/>
      </w:tabs>
      <w:bidi w:val="0"/>
      <w:spacing w:before="160" w:line="240" w:lineRule="auto"/>
      <w:ind w:left="0" w:firstLine="0"/>
      <w:jc w:val="left"/>
      <w:outlineLvl w:val="9"/>
    </w:pPr>
    <w:rPr>
      <w:rFonts w:ascii="Times New Roman" w:eastAsia="Batang" w:hAnsi="Times New Roman" w:cs="Times New Roman"/>
      <w:b w:val="0"/>
      <w:bCs w:val="0"/>
      <w:i/>
      <w:kern w:val="0"/>
      <w:sz w:val="24"/>
      <w:szCs w:val="20"/>
      <w:lang w:eastAsia="zh-CN" w:bidi="ar-SA"/>
    </w:rPr>
  </w:style>
  <w:style w:type="paragraph" w:customStyle="1" w:styleId="ArtHeading0">
    <w:name w:val="Art_Heading"/>
    <w:basedOn w:val="Normal"/>
    <w:next w:val="Normalaftertitle"/>
    <w:uiPriority w:val="99"/>
    <w:rsid w:val="0065146C"/>
    <w:pPr>
      <w:tabs>
        <w:tab w:val="clear" w:pos="1134"/>
        <w:tab w:val="left" w:pos="794"/>
        <w:tab w:val="left" w:pos="1191"/>
        <w:tab w:val="left" w:pos="1588"/>
        <w:tab w:val="left" w:pos="1985"/>
      </w:tabs>
      <w:bidi w:val="0"/>
      <w:spacing w:before="480" w:line="240" w:lineRule="auto"/>
      <w:jc w:val="center"/>
    </w:pPr>
    <w:rPr>
      <w:rFonts w:eastAsia="Batang" w:cs="Times New Roman"/>
      <w:b/>
      <w:sz w:val="28"/>
      <w:szCs w:val="20"/>
      <w:lang w:eastAsia="zh-CN"/>
    </w:rPr>
  </w:style>
  <w:style w:type="paragraph" w:customStyle="1" w:styleId="ArtTitle0">
    <w:name w:val="Art_Title"/>
    <w:basedOn w:val="Normal"/>
    <w:next w:val="Normalaftertitle"/>
    <w:uiPriority w:val="99"/>
    <w:rsid w:val="0065146C"/>
    <w:pPr>
      <w:tabs>
        <w:tab w:val="clear" w:pos="1134"/>
        <w:tab w:val="left" w:pos="794"/>
        <w:tab w:val="left" w:pos="1191"/>
        <w:tab w:val="left" w:pos="1588"/>
        <w:tab w:val="left" w:pos="1985"/>
      </w:tabs>
      <w:bidi w:val="0"/>
      <w:spacing w:before="240" w:line="240" w:lineRule="auto"/>
      <w:jc w:val="center"/>
    </w:pPr>
    <w:rPr>
      <w:rFonts w:eastAsia="Batang" w:cs="Times New Roman"/>
      <w:b/>
      <w:sz w:val="28"/>
      <w:szCs w:val="20"/>
      <w:lang w:eastAsia="zh-CN"/>
    </w:rPr>
  </w:style>
  <w:style w:type="paragraph" w:customStyle="1" w:styleId="ChapTitle0">
    <w:name w:val="Chap_Title"/>
    <w:basedOn w:val="ArtTitle0"/>
    <w:next w:val="Normalaftertitle"/>
    <w:uiPriority w:val="99"/>
    <w:rsid w:val="0065146C"/>
  </w:style>
  <w:style w:type="paragraph" w:customStyle="1" w:styleId="PartRef0">
    <w:name w:val="Part_Ref"/>
    <w:basedOn w:val="AnnexRef0"/>
    <w:next w:val="Normalaftertitle"/>
    <w:uiPriority w:val="99"/>
    <w:rsid w:val="0065146C"/>
  </w:style>
  <w:style w:type="paragraph" w:customStyle="1" w:styleId="PartTitle0">
    <w:name w:val="Part_Title"/>
    <w:basedOn w:val="AnnexTitle0"/>
    <w:next w:val="PartRef0"/>
    <w:uiPriority w:val="99"/>
    <w:rsid w:val="0065146C"/>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
    <w:uiPriority w:val="99"/>
    <w:rsid w:val="0065146C"/>
    <w:pPr>
      <w:jc w:val="right"/>
    </w:pPr>
  </w:style>
  <w:style w:type="paragraph" w:customStyle="1" w:styleId="ResDate0">
    <w:name w:val="Res_Date"/>
    <w:basedOn w:val="RecDate0"/>
    <w:next w:val="Normalaftertitle"/>
    <w:uiPriority w:val="99"/>
    <w:rsid w:val="0065146C"/>
    <w:rPr>
      <w:sz w:val="24"/>
    </w:rPr>
  </w:style>
  <w:style w:type="paragraph" w:customStyle="1" w:styleId="ResRef0">
    <w:name w:val="Res_Ref"/>
    <w:basedOn w:val="RecRef0"/>
    <w:next w:val="ResDate0"/>
    <w:uiPriority w:val="99"/>
    <w:rsid w:val="0065146C"/>
    <w:rPr>
      <w:sz w:val="24"/>
    </w:rPr>
  </w:style>
  <w:style w:type="paragraph" w:customStyle="1" w:styleId="ResTitle0">
    <w:name w:val="Res_Title"/>
    <w:basedOn w:val="RecTitle0"/>
    <w:next w:val="ResRef0"/>
    <w:uiPriority w:val="99"/>
    <w:rsid w:val="0065146C"/>
  </w:style>
  <w:style w:type="paragraph" w:customStyle="1" w:styleId="SectionTitle0">
    <w:name w:val="Section_Title"/>
    <w:basedOn w:val="Normal"/>
    <w:next w:val="Normalaftertitle"/>
    <w:uiPriority w:val="99"/>
    <w:rsid w:val="0065146C"/>
    <w:pPr>
      <w:tabs>
        <w:tab w:val="clear" w:pos="1134"/>
        <w:tab w:val="left" w:pos="794"/>
        <w:tab w:val="left" w:pos="1191"/>
        <w:tab w:val="left" w:pos="1588"/>
        <w:tab w:val="left" w:pos="1985"/>
      </w:tabs>
      <w:bidi w:val="0"/>
      <w:spacing w:line="240" w:lineRule="auto"/>
      <w:jc w:val="left"/>
    </w:pPr>
    <w:rPr>
      <w:rFonts w:eastAsia="Batang" w:cs="Times New Roman"/>
      <w:sz w:val="28"/>
      <w:szCs w:val="20"/>
      <w:lang w:eastAsia="zh-CN"/>
    </w:rPr>
  </w:style>
  <w:style w:type="paragraph" w:customStyle="1" w:styleId="sgmSPLML">
    <w:name w:val="sgmSPLML"/>
    <w:basedOn w:val="Normal"/>
    <w:uiPriority w:val="99"/>
    <w:rsid w:val="0065146C"/>
    <w:pPr>
      <w:widowControl w:val="0"/>
      <w:tabs>
        <w:tab w:val="clear" w:pos="1134"/>
      </w:tabs>
      <w:overflowPunct w:val="0"/>
      <w:autoSpaceDE w:val="0"/>
      <w:autoSpaceDN w:val="0"/>
      <w:bidi w:val="0"/>
      <w:adjustRightInd w:val="0"/>
      <w:spacing w:before="0" w:after="240" w:line="240" w:lineRule="exact"/>
      <w:jc w:val="left"/>
      <w:textAlignment w:val="baseline"/>
    </w:pPr>
    <w:rPr>
      <w:rFonts w:ascii="Arial" w:eastAsia="Batang" w:hAnsi="Arial" w:cs="Times New Roman"/>
      <w:b/>
      <w:spacing w:val="4"/>
      <w:kern w:val="18"/>
      <w:szCs w:val="20"/>
      <w:lang w:eastAsia="zh-CN"/>
    </w:rPr>
  </w:style>
  <w:style w:type="paragraph" w:customStyle="1" w:styleId="Table">
    <w:name w:val="Table_#"/>
    <w:basedOn w:val="Normal"/>
    <w:next w:val="TableTitle1"/>
    <w:uiPriority w:val="99"/>
    <w:rsid w:val="0065146C"/>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Batang" w:cs="Times New Roman"/>
      <w:caps/>
      <w:sz w:val="24"/>
      <w:szCs w:val="20"/>
      <w:lang w:eastAsia="zh-CN"/>
    </w:rPr>
  </w:style>
  <w:style w:type="paragraph" w:customStyle="1" w:styleId="Fig">
    <w:name w:val="Fig"/>
    <w:basedOn w:val="Normal"/>
    <w:next w:val="Normal"/>
    <w:uiPriority w:val="99"/>
    <w:rsid w:val="0065146C"/>
    <w:pPr>
      <w:tabs>
        <w:tab w:val="clear" w:pos="1134"/>
        <w:tab w:val="left" w:pos="794"/>
        <w:tab w:val="left" w:pos="1191"/>
        <w:tab w:val="left" w:pos="1588"/>
        <w:tab w:val="left" w:pos="1985"/>
      </w:tabs>
      <w:overflowPunct w:val="0"/>
      <w:autoSpaceDE w:val="0"/>
      <w:autoSpaceDN w:val="0"/>
      <w:bidi w:val="0"/>
      <w:adjustRightInd w:val="0"/>
      <w:spacing w:before="136" w:line="240" w:lineRule="auto"/>
      <w:jc w:val="center"/>
      <w:textAlignment w:val="baseline"/>
    </w:pPr>
    <w:rPr>
      <w:rFonts w:ascii="Arial" w:eastAsia="Batang" w:hAnsi="Arial" w:cs="Times New Roman"/>
      <w:sz w:val="20"/>
      <w:szCs w:val="20"/>
      <w:lang w:eastAsia="zh-CN"/>
    </w:rPr>
  </w:style>
  <w:style w:type="paragraph" w:styleId="PlainText">
    <w:name w:val="Plain Text"/>
    <w:basedOn w:val="Normal"/>
    <w:link w:val="PlainTextChar"/>
    <w:uiPriority w:val="99"/>
    <w:rsid w:val="0065146C"/>
    <w:pPr>
      <w:widowControl w:val="0"/>
      <w:tabs>
        <w:tab w:val="clear" w:pos="1134"/>
      </w:tabs>
      <w:overflowPunct w:val="0"/>
      <w:autoSpaceDE w:val="0"/>
      <w:autoSpaceDN w:val="0"/>
      <w:bidi w:val="0"/>
      <w:adjustRightInd w:val="0"/>
      <w:spacing w:before="0" w:line="240" w:lineRule="auto"/>
      <w:jc w:val="left"/>
      <w:textAlignment w:val="baseline"/>
    </w:pPr>
    <w:rPr>
      <w:rFonts w:ascii="Courier New" w:eastAsia="Batang" w:hAnsi="Courier New" w:cs="Times New Roman"/>
      <w:sz w:val="20"/>
      <w:szCs w:val="20"/>
      <w:lang w:eastAsia="zh-CN"/>
    </w:rPr>
  </w:style>
  <w:style w:type="character" w:customStyle="1" w:styleId="PlainTextChar">
    <w:name w:val="Plain Text Char"/>
    <w:basedOn w:val="DefaultParagraphFont"/>
    <w:link w:val="PlainText"/>
    <w:uiPriority w:val="99"/>
    <w:rsid w:val="0065146C"/>
    <w:rPr>
      <w:rFonts w:ascii="Courier New" w:eastAsia="Batang" w:hAnsi="Courier New" w:cs="Times New Roman"/>
      <w:sz w:val="20"/>
      <w:szCs w:val="20"/>
    </w:rPr>
  </w:style>
  <w:style w:type="paragraph" w:customStyle="1" w:styleId="Terms">
    <w:name w:val="Term(s)"/>
    <w:basedOn w:val="Normal"/>
    <w:next w:val="Definition"/>
    <w:uiPriority w:val="99"/>
    <w:rsid w:val="0065146C"/>
    <w:pPr>
      <w:keepNext/>
      <w:tabs>
        <w:tab w:val="clear" w:pos="1134"/>
        <w:tab w:val="left" w:pos="567"/>
        <w:tab w:val="left" w:pos="794"/>
        <w:tab w:val="left" w:pos="1191"/>
        <w:tab w:val="left" w:pos="1588"/>
        <w:tab w:val="left" w:pos="1985"/>
      </w:tabs>
      <w:overflowPunct w:val="0"/>
      <w:autoSpaceDE w:val="0"/>
      <w:autoSpaceDN w:val="0"/>
      <w:bidi w:val="0"/>
      <w:adjustRightInd w:val="0"/>
      <w:spacing w:before="136" w:line="220" w:lineRule="exact"/>
      <w:jc w:val="left"/>
      <w:textAlignment w:val="baseline"/>
    </w:pPr>
    <w:rPr>
      <w:rFonts w:eastAsia="Batang" w:cs="Times New Roman"/>
      <w:b/>
      <w:sz w:val="20"/>
      <w:szCs w:val="20"/>
      <w:lang w:eastAsia="zh-CN"/>
    </w:rPr>
  </w:style>
  <w:style w:type="paragraph" w:customStyle="1" w:styleId="Definition">
    <w:name w:val="Definition"/>
    <w:basedOn w:val="Normal"/>
    <w:uiPriority w:val="99"/>
    <w:rsid w:val="0065146C"/>
    <w:pPr>
      <w:tabs>
        <w:tab w:val="clear" w:pos="1134"/>
        <w:tab w:val="left" w:pos="794"/>
        <w:tab w:val="left" w:pos="1191"/>
        <w:tab w:val="left" w:pos="1588"/>
        <w:tab w:val="left" w:pos="1985"/>
      </w:tabs>
      <w:overflowPunct w:val="0"/>
      <w:autoSpaceDE w:val="0"/>
      <w:autoSpaceDN w:val="0"/>
      <w:bidi w:val="0"/>
      <w:adjustRightInd w:val="0"/>
      <w:spacing w:before="136" w:line="260" w:lineRule="exact"/>
      <w:textAlignment w:val="baseline"/>
    </w:pPr>
    <w:rPr>
      <w:rFonts w:eastAsia="Batang" w:cs="Times New Roman"/>
      <w:sz w:val="20"/>
      <w:szCs w:val="20"/>
      <w:lang w:eastAsia="zh-CN"/>
    </w:rPr>
  </w:style>
  <w:style w:type="paragraph" w:customStyle="1" w:styleId="ASN1-Module">
    <w:name w:val="ASN1-Module"/>
    <w:basedOn w:val="Normal"/>
    <w:uiPriority w:val="99"/>
    <w:rsid w:val="0065146C"/>
    <w:pPr>
      <w:widowControl w:val="0"/>
      <w:tabs>
        <w:tab w:val="clear" w:pos="1134"/>
        <w:tab w:val="left" w:pos="567"/>
        <w:tab w:val="left" w:pos="1701"/>
        <w:tab w:val="left" w:pos="3686"/>
      </w:tabs>
      <w:overflowPunct w:val="0"/>
      <w:autoSpaceDE w:val="0"/>
      <w:autoSpaceDN w:val="0"/>
      <w:bidi w:val="0"/>
      <w:adjustRightInd w:val="0"/>
      <w:spacing w:before="0" w:after="60" w:line="240" w:lineRule="auto"/>
      <w:jc w:val="left"/>
      <w:textAlignment w:val="baseline"/>
    </w:pPr>
    <w:rPr>
      <w:rFonts w:ascii="Arial" w:eastAsia="Batang" w:hAnsi="Arial" w:cs="Times New Roman"/>
      <w:sz w:val="20"/>
      <w:szCs w:val="20"/>
      <w:lang w:eastAsia="zh-CN"/>
    </w:rPr>
  </w:style>
  <w:style w:type="paragraph" w:styleId="HTMLPreformatted">
    <w:name w:val="HTML Preformatted"/>
    <w:basedOn w:val="Normal"/>
    <w:link w:val="HTMLPreformattedChar"/>
    <w:uiPriority w:val="99"/>
    <w:rsid w:val="0065146C"/>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Unicode MS" w:cs="Arial Unicode MS"/>
      <w:sz w:val="20"/>
      <w:szCs w:val="20"/>
      <w:lang w:eastAsia="zh-CN"/>
    </w:rPr>
  </w:style>
  <w:style w:type="character" w:customStyle="1" w:styleId="HTMLPreformattedChar">
    <w:name w:val="HTML Preformatted Char"/>
    <w:basedOn w:val="DefaultParagraphFont"/>
    <w:link w:val="HTMLPreformatted"/>
    <w:uiPriority w:val="99"/>
    <w:rsid w:val="0065146C"/>
    <w:rPr>
      <w:rFonts w:ascii="Arial Unicode MS" w:eastAsia="Arial Unicode MS" w:hAnsi="Arial Unicode MS" w:cs="Arial Unicode MS"/>
      <w:sz w:val="20"/>
      <w:szCs w:val="20"/>
    </w:rPr>
  </w:style>
  <w:style w:type="paragraph" w:customStyle="1" w:styleId="Body">
    <w:name w:val="Body"/>
    <w:basedOn w:val="Normal"/>
    <w:uiPriority w:val="99"/>
    <w:rsid w:val="0065146C"/>
    <w:pPr>
      <w:tabs>
        <w:tab w:val="clear" w:pos="1134"/>
      </w:tabs>
      <w:bidi w:val="0"/>
      <w:spacing w:line="240" w:lineRule="auto"/>
      <w:ind w:firstLine="432"/>
    </w:pPr>
    <w:rPr>
      <w:rFonts w:eastAsia="Batang" w:cs="Times New Roman"/>
      <w:sz w:val="24"/>
      <w:szCs w:val="20"/>
      <w:lang w:eastAsia="zh-CN"/>
    </w:rPr>
  </w:style>
  <w:style w:type="paragraph" w:customStyle="1" w:styleId="Num-DocParagraph">
    <w:name w:val="Num-Doc Paragraph"/>
    <w:basedOn w:val="BodyText"/>
    <w:uiPriority w:val="99"/>
    <w:rsid w:val="0065146C"/>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65146C"/>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sgmH0">
    <w:name w:val="sgmH0"/>
    <w:basedOn w:val="Normal"/>
    <w:uiPriority w:val="99"/>
    <w:rsid w:val="0065146C"/>
    <w:pPr>
      <w:keepNext/>
      <w:tabs>
        <w:tab w:val="clear" w:pos="1134"/>
      </w:tabs>
      <w:bidi w:val="0"/>
      <w:spacing w:before="0" w:after="900" w:line="300" w:lineRule="exact"/>
      <w:jc w:val="center"/>
    </w:pPr>
    <w:rPr>
      <w:rFonts w:ascii="Arial" w:eastAsia="Batang" w:hAnsi="Arial" w:cs="Times New Roman"/>
      <w:b/>
      <w:spacing w:val="4"/>
      <w:kern w:val="18"/>
      <w:sz w:val="28"/>
      <w:szCs w:val="24"/>
      <w:lang w:eastAsia="zh-CN"/>
    </w:rPr>
  </w:style>
  <w:style w:type="paragraph" w:customStyle="1" w:styleId="Style1">
    <w:name w:val="Style1"/>
    <w:basedOn w:val="Normal"/>
    <w:uiPriority w:val="99"/>
    <w:rsid w:val="0065146C"/>
    <w:pPr>
      <w:tabs>
        <w:tab w:val="clear" w:pos="1134"/>
        <w:tab w:val="left" w:pos="794"/>
        <w:tab w:val="left" w:pos="1191"/>
        <w:tab w:val="left" w:pos="1588"/>
        <w:tab w:val="left" w:pos="1985"/>
      </w:tabs>
      <w:bidi w:val="0"/>
      <w:spacing w:line="240" w:lineRule="auto"/>
      <w:ind w:left="927" w:hanging="360"/>
      <w:jc w:val="left"/>
    </w:pPr>
    <w:rPr>
      <w:rFonts w:eastAsia="Batang" w:cs="Times New Roman"/>
      <w:sz w:val="24"/>
      <w:szCs w:val="20"/>
      <w:lang w:eastAsia="zh-CN"/>
    </w:rPr>
  </w:style>
  <w:style w:type="paragraph" w:styleId="BlockText">
    <w:name w:val="Block Text"/>
    <w:basedOn w:val="Normal"/>
    <w:uiPriority w:val="99"/>
    <w:rsid w:val="0065146C"/>
    <w:pPr>
      <w:widowControl w:val="0"/>
      <w:tabs>
        <w:tab w:val="clear" w:pos="1134"/>
      </w:tabs>
      <w:bidi w:val="0"/>
      <w:spacing w:before="0" w:line="240" w:lineRule="auto"/>
      <w:ind w:left="720" w:right="-483"/>
      <w:jc w:val="left"/>
    </w:pPr>
    <w:rPr>
      <w:rFonts w:eastAsia="Batang" w:cs="Times New Roman"/>
      <w:sz w:val="20"/>
      <w:szCs w:val="20"/>
      <w:lang w:val="en-AU" w:eastAsia="zh-CN"/>
    </w:rPr>
  </w:style>
  <w:style w:type="paragraph" w:customStyle="1" w:styleId="FooterPubl">
    <w:name w:val="Footer_Publ"/>
    <w:basedOn w:val="Normal"/>
    <w:uiPriority w:val="99"/>
    <w:rsid w:val="0065146C"/>
    <w:pPr>
      <w:tabs>
        <w:tab w:val="clear" w:pos="1134"/>
        <w:tab w:val="left" w:pos="5954"/>
        <w:tab w:val="right" w:pos="9639"/>
      </w:tabs>
      <w:overflowPunct w:val="0"/>
      <w:autoSpaceDE w:val="0"/>
      <w:autoSpaceDN w:val="0"/>
      <w:bidi w:val="0"/>
      <w:adjustRightInd w:val="0"/>
      <w:spacing w:before="60" w:after="60" w:line="240" w:lineRule="auto"/>
      <w:jc w:val="left"/>
      <w:textAlignment w:val="baseline"/>
    </w:pPr>
    <w:rPr>
      <w:rFonts w:eastAsia="Batang" w:cs="Times New Roman"/>
      <w:sz w:val="18"/>
      <w:szCs w:val="20"/>
      <w:lang w:eastAsia="zh-CN"/>
    </w:rPr>
  </w:style>
  <w:style w:type="character" w:customStyle="1" w:styleId="ASN1Text">
    <w:name w:val="ASN.1 Text"/>
    <w:basedOn w:val="DefaultParagraphFont"/>
    <w:rsid w:val="0065146C"/>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65146C"/>
    <w:pPr>
      <w:tabs>
        <w:tab w:val="clear" w:pos="1134"/>
        <w:tab w:val="left" w:pos="794"/>
        <w:tab w:val="left" w:pos="1191"/>
        <w:tab w:val="left" w:pos="1588"/>
        <w:tab w:val="left" w:pos="1985"/>
      </w:tabs>
      <w:bidi w:val="0"/>
      <w:spacing w:before="181" w:line="240" w:lineRule="auto"/>
      <w:ind w:left="0" w:firstLine="0"/>
      <w:outlineLvl w:val="9"/>
    </w:pPr>
    <w:rPr>
      <w:rFonts w:ascii="Times New Roman" w:eastAsia="Batang" w:hAnsi="Times New Roman" w:cs="Times New Roman"/>
      <w:bCs w:val="0"/>
      <w:kern w:val="0"/>
      <w:sz w:val="20"/>
      <w:szCs w:val="20"/>
      <w:lang w:eastAsia="nb-NO" w:bidi="ar-SA"/>
    </w:rPr>
  </w:style>
  <w:style w:type="paragraph" w:customStyle="1" w:styleId="a3">
    <w:name w:val="索引"/>
    <w:basedOn w:val="Normal"/>
    <w:uiPriority w:val="99"/>
    <w:rsid w:val="0065146C"/>
    <w:pPr>
      <w:suppressLineNumbers/>
      <w:tabs>
        <w:tab w:val="clear" w:pos="1134"/>
      </w:tabs>
      <w:suppressAutoHyphens/>
      <w:bidi w:val="0"/>
      <w:spacing w:before="240" w:line="240" w:lineRule="auto"/>
    </w:pPr>
    <w:rPr>
      <w:rFonts w:eastAsia="MS Mincho" w:cs="Tahoma"/>
      <w:sz w:val="24"/>
      <w:szCs w:val="20"/>
      <w:lang w:eastAsia="ar-SA"/>
    </w:rPr>
  </w:style>
  <w:style w:type="paragraph" w:customStyle="1" w:styleId="paragraph">
    <w:name w:val="paragraph"/>
    <w:basedOn w:val="Normal"/>
    <w:uiPriority w:val="99"/>
    <w:rsid w:val="0065146C"/>
    <w:pPr>
      <w:tabs>
        <w:tab w:val="clear" w:pos="1134"/>
      </w:tabs>
      <w:suppressAutoHyphens/>
      <w:bidi w:val="0"/>
      <w:spacing w:before="240" w:line="260" w:lineRule="atLeast"/>
    </w:pPr>
    <w:rPr>
      <w:rFonts w:ascii="Times" w:eastAsia="MS Mincho" w:hAnsi="Times" w:cs="Times New Roman"/>
      <w:sz w:val="24"/>
      <w:szCs w:val="20"/>
      <w:lang w:eastAsia="ar-SA"/>
    </w:rPr>
  </w:style>
  <w:style w:type="paragraph" w:customStyle="1" w:styleId="NBComment">
    <w:name w:val="NB Comment"/>
    <w:basedOn w:val="Normal"/>
    <w:uiPriority w:val="99"/>
    <w:rsid w:val="0065146C"/>
    <w:pPr>
      <w:tabs>
        <w:tab w:val="clear" w:pos="1134"/>
      </w:tabs>
      <w:suppressAutoHyphens/>
      <w:bidi w:val="0"/>
      <w:spacing w:before="240" w:line="240" w:lineRule="auto"/>
      <w:jc w:val="left"/>
    </w:pPr>
    <w:rPr>
      <w:rFonts w:eastAsia="MS Mincho" w:cs="Times New Roman"/>
      <w:sz w:val="24"/>
      <w:szCs w:val="20"/>
      <w:lang w:eastAsia="ar-SA"/>
    </w:rPr>
  </w:style>
  <w:style w:type="paragraph" w:customStyle="1" w:styleId="NBCommentHdr">
    <w:name w:val="NB Comment Hdr"/>
    <w:basedOn w:val="NBComment"/>
    <w:next w:val="NBComment"/>
    <w:uiPriority w:val="99"/>
    <w:rsid w:val="0065146C"/>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65146C"/>
  </w:style>
  <w:style w:type="paragraph" w:customStyle="1" w:styleId="WW-2">
    <w:name w:val="WW-箇条書き 2"/>
    <w:basedOn w:val="Normal"/>
    <w:uiPriority w:val="99"/>
    <w:rsid w:val="0065146C"/>
    <w:pPr>
      <w:tabs>
        <w:tab w:val="clear" w:pos="1134"/>
        <w:tab w:val="left" w:pos="151"/>
        <w:tab w:val="left" w:pos="548"/>
        <w:tab w:val="left" w:pos="945"/>
        <w:tab w:val="left" w:pos="1342"/>
      </w:tabs>
      <w:suppressAutoHyphens/>
      <w:overflowPunct w:val="0"/>
      <w:autoSpaceDE w:val="0"/>
      <w:bidi w:val="0"/>
      <w:spacing w:before="136" w:line="240" w:lineRule="auto"/>
      <w:textAlignment w:val="baseline"/>
    </w:pPr>
    <w:rPr>
      <w:rFonts w:eastAsia="MS Mincho" w:cs="Times New Roman"/>
      <w:sz w:val="20"/>
      <w:szCs w:val="20"/>
      <w:lang w:eastAsia="ar-SA"/>
    </w:rPr>
  </w:style>
  <w:style w:type="paragraph" w:customStyle="1" w:styleId="ASN1Continue">
    <w:name w:val="ASN.1 Continue"/>
    <w:basedOn w:val="BodyText"/>
    <w:uiPriority w:val="99"/>
    <w:rsid w:val="0065146C"/>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65146C"/>
    <w:pPr>
      <w:tabs>
        <w:tab w:val="clear" w:pos="1134"/>
      </w:tabs>
      <w:bidi w:val="0"/>
      <w:spacing w:line="240" w:lineRule="auto"/>
      <w:ind w:left="1287" w:hanging="360"/>
      <w:jc w:val="left"/>
    </w:pPr>
    <w:rPr>
      <w:rFonts w:eastAsia="MS Mincho" w:cs="Times New Roman"/>
      <w:sz w:val="24"/>
      <w:szCs w:val="24"/>
      <w:lang w:eastAsia="ja-JP"/>
    </w:rPr>
  </w:style>
  <w:style w:type="paragraph" w:styleId="ListBullet2">
    <w:name w:val="List Bullet 2"/>
    <w:basedOn w:val="Normal"/>
    <w:uiPriority w:val="99"/>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990" w:hanging="360"/>
      <w:jc w:val="left"/>
      <w:textAlignment w:val="baseline"/>
    </w:pPr>
    <w:rPr>
      <w:rFonts w:eastAsia="Batang" w:cs="Times New Roman"/>
      <w:sz w:val="24"/>
      <w:szCs w:val="20"/>
      <w:lang w:eastAsia="zh-CN"/>
    </w:rPr>
  </w:style>
  <w:style w:type="paragraph" w:customStyle="1" w:styleId="EUListNumber2">
    <w:name w:val="EUList Number 2"/>
    <w:basedOn w:val="Normal"/>
    <w:uiPriority w:val="99"/>
    <w:rsid w:val="0065146C"/>
    <w:pPr>
      <w:tabs>
        <w:tab w:val="clear" w:pos="1134"/>
        <w:tab w:val="num" w:pos="432"/>
      </w:tabs>
      <w:bidi w:val="0"/>
      <w:spacing w:line="240" w:lineRule="auto"/>
      <w:ind w:left="432" w:hanging="432"/>
      <w:jc w:val="left"/>
    </w:pPr>
    <w:rPr>
      <w:rFonts w:eastAsia="MS Mincho" w:cs="Times New Roman"/>
      <w:sz w:val="24"/>
      <w:szCs w:val="24"/>
      <w:lang w:eastAsia="ja-JP"/>
    </w:rPr>
  </w:style>
  <w:style w:type="paragraph" w:styleId="ListNumber3">
    <w:name w:val="List Number 3"/>
    <w:basedOn w:val="Normal"/>
    <w:uiPriority w:val="99"/>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1287" w:hanging="360"/>
      <w:jc w:val="left"/>
      <w:textAlignment w:val="baseline"/>
    </w:pPr>
    <w:rPr>
      <w:rFonts w:eastAsia="Batang" w:cs="Times New Roman"/>
      <w:sz w:val="24"/>
      <w:szCs w:val="20"/>
      <w:lang w:eastAsia="zh-CN"/>
    </w:rPr>
  </w:style>
  <w:style w:type="paragraph" w:styleId="ListBullet4">
    <w:name w:val="List Bullet 4"/>
    <w:basedOn w:val="Normal"/>
    <w:uiPriority w:val="99"/>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1287" w:hanging="360"/>
      <w:jc w:val="left"/>
      <w:textAlignment w:val="baseline"/>
    </w:pPr>
    <w:rPr>
      <w:rFonts w:eastAsia="Batang" w:cs="Times New Roman"/>
      <w:sz w:val="24"/>
      <w:szCs w:val="20"/>
      <w:lang w:eastAsia="zh-CN"/>
    </w:rPr>
  </w:style>
  <w:style w:type="paragraph" w:customStyle="1" w:styleId="NO">
    <w:name w:val="NO"/>
    <w:basedOn w:val="Normal"/>
    <w:uiPriority w:val="99"/>
    <w:rsid w:val="0065146C"/>
    <w:pPr>
      <w:keepLines/>
      <w:tabs>
        <w:tab w:val="clear" w:pos="1134"/>
      </w:tabs>
      <w:overflowPunct w:val="0"/>
      <w:autoSpaceDE w:val="0"/>
      <w:autoSpaceDN w:val="0"/>
      <w:bidi w:val="0"/>
      <w:adjustRightInd w:val="0"/>
      <w:spacing w:before="0" w:after="180" w:line="240" w:lineRule="auto"/>
      <w:ind w:left="1135" w:hanging="851"/>
      <w:jc w:val="left"/>
      <w:textAlignment w:val="baseline"/>
    </w:pPr>
    <w:rPr>
      <w:rFonts w:eastAsia="Batang" w:cs="Times New Roman"/>
      <w:sz w:val="20"/>
      <w:szCs w:val="20"/>
      <w:lang w:eastAsia="zh-CN"/>
    </w:rPr>
  </w:style>
  <w:style w:type="paragraph" w:styleId="BodyText3">
    <w:name w:val="Body Text 3"/>
    <w:basedOn w:val="Normal"/>
    <w:link w:val="BodyText3Char"/>
    <w:rsid w:val="0065146C"/>
    <w:pPr>
      <w:keepNext/>
      <w:tabs>
        <w:tab w:val="clear" w:pos="1134"/>
      </w:tabs>
      <w:bidi w:val="0"/>
      <w:spacing w:before="0" w:line="240" w:lineRule="auto"/>
      <w:jc w:val="left"/>
    </w:pPr>
    <w:rPr>
      <w:rFonts w:ascii="Trebuchet MS" w:eastAsia="Batang" w:hAnsi="Trebuchet MS" w:cs="Times New Roman"/>
      <w:sz w:val="20"/>
      <w:szCs w:val="20"/>
      <w:lang w:eastAsia="zh-CN"/>
    </w:rPr>
  </w:style>
  <w:style w:type="character" w:customStyle="1" w:styleId="BodyText3Char">
    <w:name w:val="Body Text 3 Char"/>
    <w:basedOn w:val="DefaultParagraphFont"/>
    <w:link w:val="BodyText3"/>
    <w:rsid w:val="0065146C"/>
    <w:rPr>
      <w:rFonts w:ascii="Trebuchet MS" w:eastAsia="Batang" w:hAnsi="Trebuchet MS" w:cs="Times New Roman"/>
      <w:sz w:val="20"/>
      <w:szCs w:val="20"/>
    </w:rPr>
  </w:style>
  <w:style w:type="paragraph" w:customStyle="1" w:styleId="HeaderLevel1">
    <w:name w:val="Header Level 1"/>
    <w:basedOn w:val="Normal"/>
    <w:next w:val="BodyTextIndent"/>
    <w:autoRedefine/>
    <w:rsid w:val="0065146C"/>
    <w:pPr>
      <w:tabs>
        <w:tab w:val="clear" w:pos="1134"/>
        <w:tab w:val="left" w:pos="794"/>
        <w:tab w:val="left" w:pos="1191"/>
        <w:tab w:val="left" w:pos="1587"/>
        <w:tab w:val="left" w:pos="1984"/>
      </w:tabs>
      <w:bidi w:val="0"/>
      <w:spacing w:before="360" w:after="120" w:line="240" w:lineRule="auto"/>
      <w:jc w:val="left"/>
    </w:pPr>
    <w:rPr>
      <w:rFonts w:eastAsia="Batang" w:cs="Times New Roman"/>
      <w:b/>
      <w:bCs/>
      <w:sz w:val="24"/>
      <w:szCs w:val="32"/>
      <w:lang w:eastAsia="zh-CN"/>
    </w:rPr>
  </w:style>
  <w:style w:type="paragraph" w:customStyle="1" w:styleId="HeaderLevel2">
    <w:name w:val="Header Level 2"/>
    <w:basedOn w:val="Normal"/>
    <w:next w:val="BodyTextIndent"/>
    <w:autoRedefine/>
    <w:uiPriority w:val="99"/>
    <w:rsid w:val="0065146C"/>
    <w:pPr>
      <w:tabs>
        <w:tab w:val="clear" w:pos="1134"/>
        <w:tab w:val="left" w:pos="794"/>
        <w:tab w:val="left" w:pos="1191"/>
        <w:tab w:val="left" w:pos="1587"/>
        <w:tab w:val="left" w:pos="1984"/>
      </w:tabs>
      <w:bidi w:val="0"/>
      <w:spacing w:before="360" w:after="120" w:line="240" w:lineRule="auto"/>
    </w:pPr>
    <w:rPr>
      <w:rFonts w:eastAsia="Batang" w:cs="Times New Roman"/>
      <w:b/>
      <w:kern w:val="2"/>
      <w:szCs w:val="24"/>
      <w:lang w:eastAsia="zh-CN"/>
    </w:rPr>
  </w:style>
  <w:style w:type="paragraph" w:customStyle="1" w:styleId="TABLE0">
    <w:name w:val="TABLE"/>
    <w:basedOn w:val="BodyTextIndent"/>
    <w:next w:val="BodyTextFirstIndent"/>
    <w:autoRedefine/>
    <w:uiPriority w:val="99"/>
    <w:rsid w:val="0065146C"/>
    <w:pPr>
      <w:widowControl w:val="0"/>
      <w:tabs>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65146C"/>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65146C"/>
    <w:rPr>
      <w:rFonts w:ascii="Times New Roman" w:eastAsia="Times New Roman" w:hAnsi="Times New Roman" w:cs="Times New Roman"/>
      <w:sz w:val="20"/>
      <w:szCs w:val="24"/>
      <w:lang w:val="en-GB" w:eastAsia="en-US"/>
    </w:rPr>
  </w:style>
  <w:style w:type="paragraph" w:customStyle="1" w:styleId="ReferenceList">
    <w:name w:val="ReferenceList"/>
    <w:basedOn w:val="Normal"/>
    <w:uiPriority w:val="99"/>
    <w:rsid w:val="0065146C"/>
    <w:pPr>
      <w:tabs>
        <w:tab w:val="clear" w:pos="1134"/>
        <w:tab w:val="num" w:pos="720"/>
        <w:tab w:val="left" w:pos="794"/>
        <w:tab w:val="left" w:pos="1191"/>
        <w:tab w:val="left" w:pos="1587"/>
        <w:tab w:val="left" w:pos="1984"/>
      </w:tabs>
      <w:bidi w:val="0"/>
      <w:spacing w:before="136" w:line="240" w:lineRule="auto"/>
      <w:ind w:left="720" w:hanging="360"/>
    </w:pPr>
    <w:rPr>
      <w:rFonts w:eastAsia="Batang" w:cs="Times New Roman"/>
      <w:sz w:val="24"/>
      <w:szCs w:val="24"/>
      <w:lang w:eastAsia="zh-CN"/>
    </w:rPr>
  </w:style>
  <w:style w:type="paragraph" w:customStyle="1" w:styleId="aMyHeading1">
    <w:name w:val="aMyHeading1"/>
    <w:basedOn w:val="BodyTextIndent"/>
    <w:autoRedefine/>
    <w:uiPriority w:val="99"/>
    <w:rsid w:val="0065146C"/>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65146C"/>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65146C"/>
    <w:pPr>
      <w:tabs>
        <w:tab w:val="clear" w:pos="1134"/>
        <w:tab w:val="left" w:pos="794"/>
        <w:tab w:val="num" w:pos="900"/>
        <w:tab w:val="left" w:pos="1191"/>
        <w:tab w:val="left" w:pos="1588"/>
        <w:tab w:val="left" w:pos="1985"/>
      </w:tabs>
      <w:overflowPunct w:val="0"/>
      <w:autoSpaceDE w:val="0"/>
      <w:autoSpaceDN w:val="0"/>
      <w:bidi w:val="0"/>
      <w:adjustRightInd w:val="0"/>
      <w:spacing w:line="240" w:lineRule="auto"/>
      <w:jc w:val="left"/>
    </w:pPr>
    <w:rPr>
      <w:rFonts w:eastAsia="Batang" w:cs="Times New Roman"/>
      <w:b/>
      <w:bCs/>
      <w:szCs w:val="24"/>
      <w:lang w:eastAsia="zh-CN"/>
    </w:rPr>
  </w:style>
  <w:style w:type="paragraph" w:styleId="BodyTextIndent3">
    <w:name w:val="Body Text Indent 3"/>
    <w:basedOn w:val="Normal"/>
    <w:link w:val="BodyTextIndent3Char"/>
    <w:rsid w:val="0065146C"/>
    <w:pPr>
      <w:tabs>
        <w:tab w:val="clear" w:pos="1134"/>
        <w:tab w:val="left" w:pos="794"/>
        <w:tab w:val="left" w:pos="1191"/>
        <w:tab w:val="left" w:pos="1587"/>
        <w:tab w:val="left" w:pos="1984"/>
      </w:tabs>
      <w:bidi w:val="0"/>
      <w:spacing w:before="0" w:after="120" w:line="240" w:lineRule="auto"/>
      <w:ind w:left="357"/>
    </w:pPr>
    <w:rPr>
      <w:rFonts w:eastAsia="Batang" w:cs="Times New Roman"/>
      <w:sz w:val="24"/>
      <w:szCs w:val="24"/>
      <w:lang w:eastAsia="zh-CN"/>
    </w:rPr>
  </w:style>
  <w:style w:type="character" w:customStyle="1" w:styleId="BodyTextIndent3Char">
    <w:name w:val="Body Text Indent 3 Char"/>
    <w:basedOn w:val="DefaultParagraphFont"/>
    <w:link w:val="BodyTextIndent3"/>
    <w:rsid w:val="0065146C"/>
    <w:rPr>
      <w:rFonts w:ascii="Times New Roman" w:eastAsia="Batang" w:hAnsi="Times New Roman" w:cs="Times New Roman"/>
      <w:sz w:val="24"/>
      <w:szCs w:val="24"/>
    </w:rPr>
  </w:style>
  <w:style w:type="paragraph" w:customStyle="1" w:styleId="HeaderLevel3">
    <w:name w:val="Header Level 3"/>
    <w:basedOn w:val="Heading3"/>
    <w:next w:val="BodyTextIndent"/>
    <w:autoRedefine/>
    <w:uiPriority w:val="99"/>
    <w:rsid w:val="0065146C"/>
    <w:pPr>
      <w:tabs>
        <w:tab w:val="clear" w:pos="1134"/>
        <w:tab w:val="left" w:pos="1587"/>
        <w:tab w:val="left" w:pos="1984"/>
      </w:tabs>
      <w:bidi w:val="0"/>
      <w:spacing w:before="240" w:after="120" w:line="240" w:lineRule="auto"/>
      <w:ind w:left="0" w:firstLine="0"/>
      <w:jc w:val="left"/>
    </w:pPr>
    <w:rPr>
      <w:rFonts w:ascii="Times New Roman" w:eastAsia="Batang" w:hAnsi="Times New Roman" w:cs="Arial"/>
      <w:kern w:val="2"/>
      <w:szCs w:val="26"/>
      <w:lang w:eastAsia="zh-CN" w:bidi="ar-SA"/>
    </w:rPr>
  </w:style>
  <w:style w:type="paragraph" w:customStyle="1" w:styleId="2HeaderLevel2">
    <w:name w:val="2 Header Level 2"/>
    <w:basedOn w:val="Header"/>
    <w:next w:val="BodyTextIndent"/>
    <w:autoRedefine/>
    <w:rsid w:val="0065146C"/>
    <w:pPr>
      <w:tabs>
        <w:tab w:val="clear" w:pos="4680"/>
        <w:tab w:val="clear" w:pos="9360"/>
        <w:tab w:val="center" w:pos="4153"/>
        <w:tab w:val="right" w:pos="8306"/>
      </w:tabs>
      <w:bidi w:val="0"/>
      <w:spacing w:before="240" w:after="120"/>
      <w:jc w:val="left"/>
      <w:outlineLvl w:val="1"/>
    </w:pPr>
    <w:rPr>
      <w:rFonts w:eastAsia="Batang" w:cs="Times New Roman"/>
      <w:b/>
      <w:szCs w:val="24"/>
      <w:lang w:eastAsia="zh-CN"/>
    </w:rPr>
  </w:style>
  <w:style w:type="paragraph" w:customStyle="1" w:styleId="heading0">
    <w:name w:val="heading 0"/>
    <w:basedOn w:val="Heading1"/>
    <w:next w:val="Normal"/>
    <w:uiPriority w:val="99"/>
    <w:rsid w:val="0065146C"/>
    <w:pPr>
      <w:numPr>
        <w:numId w:val="2"/>
      </w:numPr>
      <w:tabs>
        <w:tab w:val="clear" w:pos="1134"/>
        <w:tab w:val="clear" w:pos="1539"/>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9"/>
    </w:pPr>
    <w:rPr>
      <w:rFonts w:ascii="Times New Roman" w:eastAsia="Batang" w:hAnsi="Times New Roman" w:cs="Times New Roman"/>
      <w:bCs w:val="0"/>
      <w:kern w:val="0"/>
      <w:sz w:val="28"/>
      <w:szCs w:val="20"/>
      <w:lang w:eastAsia="zh-CN" w:bidi="ar-SA"/>
    </w:rPr>
  </w:style>
  <w:style w:type="paragraph" w:customStyle="1" w:styleId="List1">
    <w:name w:val="List1"/>
    <w:basedOn w:val="Normal"/>
    <w:uiPriority w:val="99"/>
    <w:rsid w:val="0065146C"/>
    <w:pPr>
      <w:widowControl w:val="0"/>
      <w:tabs>
        <w:tab w:val="clear" w:pos="1134"/>
        <w:tab w:val="left" w:pos="360"/>
      </w:tabs>
      <w:overflowPunct w:val="0"/>
      <w:autoSpaceDE w:val="0"/>
      <w:autoSpaceDN w:val="0"/>
      <w:bidi w:val="0"/>
      <w:adjustRightInd w:val="0"/>
      <w:spacing w:before="0" w:after="120" w:line="240" w:lineRule="auto"/>
      <w:ind w:left="357" w:hanging="357"/>
      <w:jc w:val="left"/>
      <w:textAlignment w:val="baseline"/>
    </w:pPr>
    <w:rPr>
      <w:rFonts w:eastAsia="Batang" w:cs="Times New Roman"/>
      <w:sz w:val="24"/>
      <w:szCs w:val="20"/>
      <w:lang w:val="nb-NO" w:eastAsia="zh-CN"/>
    </w:rPr>
  </w:style>
  <w:style w:type="paragraph" w:customStyle="1" w:styleId="sistliste">
    <w:name w:val="sistliste"/>
    <w:basedOn w:val="Normal"/>
    <w:rsid w:val="0065146C"/>
    <w:pPr>
      <w:widowControl w:val="0"/>
      <w:tabs>
        <w:tab w:val="clear" w:pos="1134"/>
        <w:tab w:val="left" w:pos="360"/>
      </w:tabs>
      <w:overflowPunct w:val="0"/>
      <w:autoSpaceDE w:val="0"/>
      <w:autoSpaceDN w:val="0"/>
      <w:bidi w:val="0"/>
      <w:adjustRightInd w:val="0"/>
      <w:spacing w:before="0" w:after="240" w:line="240" w:lineRule="auto"/>
      <w:ind w:left="360" w:hanging="360"/>
      <w:jc w:val="left"/>
      <w:textAlignment w:val="baseline"/>
    </w:pPr>
    <w:rPr>
      <w:rFonts w:eastAsia="Batang" w:cs="Times New Roman"/>
      <w:sz w:val="24"/>
      <w:szCs w:val="20"/>
      <w:lang w:val="nb-NO" w:eastAsia="zh-CN"/>
    </w:rPr>
  </w:style>
  <w:style w:type="paragraph" w:customStyle="1" w:styleId="Heading1Q">
    <w:name w:val="Heading 1_Q"/>
    <w:basedOn w:val="Heading1"/>
    <w:uiPriority w:val="99"/>
    <w:rsid w:val="0065146C"/>
    <w:pPr>
      <w:numPr>
        <w:numId w:val="4"/>
      </w:numPr>
      <w:tabs>
        <w:tab w:val="clear" w:pos="64"/>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eastAsia="SimSun" w:cs="Times New Roman"/>
      <w:bCs w:val="0"/>
      <w:kern w:val="0"/>
      <w:sz w:val="24"/>
      <w:szCs w:val="20"/>
      <w:lang w:eastAsia="zh-CN" w:bidi="ar-SA"/>
    </w:rPr>
  </w:style>
  <w:style w:type="paragraph" w:customStyle="1" w:styleId="hstyle0">
    <w:name w:val="hstyle0"/>
    <w:basedOn w:val="Normal"/>
    <w:uiPriority w:val="99"/>
    <w:rsid w:val="0065146C"/>
    <w:pPr>
      <w:numPr>
        <w:numId w:val="3"/>
      </w:numPr>
      <w:tabs>
        <w:tab w:val="clear" w:pos="624"/>
        <w:tab w:val="clear" w:pos="1134"/>
      </w:tabs>
      <w:bidi w:val="0"/>
      <w:spacing w:before="0" w:line="384" w:lineRule="auto"/>
      <w:ind w:left="0" w:firstLine="0"/>
    </w:pPr>
    <w:rPr>
      <w:rFonts w:ascii="Batang" w:eastAsia="Batang" w:hAnsi="Batang" w:cs="Gulim"/>
      <w:color w:val="000000"/>
      <w:sz w:val="20"/>
      <w:szCs w:val="20"/>
      <w:lang w:eastAsia="ko-KR"/>
    </w:rPr>
  </w:style>
  <w:style w:type="paragraph" w:customStyle="1" w:styleId="a5">
    <w:name w:val="連番１"/>
    <w:basedOn w:val="Normal"/>
    <w:uiPriority w:val="99"/>
    <w:rsid w:val="0065146C"/>
    <w:pPr>
      <w:widowControl w:val="0"/>
      <w:tabs>
        <w:tab w:val="clear" w:pos="1134"/>
        <w:tab w:val="left" w:pos="794"/>
        <w:tab w:val="num" w:pos="1154"/>
      </w:tabs>
      <w:bidi w:val="0"/>
      <w:spacing w:before="0" w:after="120" w:line="240" w:lineRule="exact"/>
      <w:ind w:left="1154" w:hanging="360"/>
    </w:pPr>
    <w:rPr>
      <w:rFonts w:ascii="Arial" w:eastAsia="MS PGothic" w:hAnsi="Arial" w:cs="Arial"/>
      <w:kern w:val="2"/>
      <w:sz w:val="20"/>
      <w:szCs w:val="24"/>
      <w:lang w:eastAsia="ja-JP"/>
    </w:rPr>
  </w:style>
  <w:style w:type="character" w:styleId="HTMLCode">
    <w:name w:val="HTML Code"/>
    <w:basedOn w:val="DefaultParagraphFont"/>
    <w:uiPriority w:val="99"/>
    <w:rsid w:val="0065146C"/>
    <w:rPr>
      <w:rFonts w:ascii="Lucida Console" w:eastAsia="SimSun" w:hAnsi="Lucida Console" w:cs="Courier New"/>
      <w:sz w:val="24"/>
      <w:szCs w:val="24"/>
    </w:rPr>
  </w:style>
  <w:style w:type="character" w:styleId="HTMLKeyboard">
    <w:name w:val="HTML Keyboard"/>
    <w:basedOn w:val="DefaultParagraphFont"/>
    <w:uiPriority w:val="99"/>
    <w:rsid w:val="0065146C"/>
    <w:rPr>
      <w:rFonts w:ascii="Lucida Console" w:eastAsia="SimSun" w:hAnsi="Lucida Console" w:cs="Courier New"/>
      <w:sz w:val="24"/>
      <w:szCs w:val="24"/>
    </w:rPr>
  </w:style>
  <w:style w:type="character" w:styleId="HTMLSample">
    <w:name w:val="HTML Sample"/>
    <w:basedOn w:val="DefaultParagraphFont"/>
    <w:uiPriority w:val="99"/>
    <w:rsid w:val="0065146C"/>
    <w:rPr>
      <w:rFonts w:ascii="Lucida Console" w:eastAsia="SimSun" w:hAnsi="Lucida Console" w:cs="Courier New"/>
      <w:sz w:val="24"/>
      <w:szCs w:val="24"/>
    </w:rPr>
  </w:style>
  <w:style w:type="character" w:styleId="HTMLTypewriter">
    <w:name w:val="HTML Typewriter"/>
    <w:basedOn w:val="DefaultParagraphFont"/>
    <w:uiPriority w:val="99"/>
    <w:rsid w:val="0065146C"/>
    <w:rPr>
      <w:rFonts w:ascii="Lucida Console" w:eastAsia="SimSun" w:hAnsi="Lucida Console" w:cs="Courier New"/>
      <w:sz w:val="24"/>
      <w:szCs w:val="24"/>
    </w:rPr>
  </w:style>
  <w:style w:type="paragraph" w:customStyle="1" w:styleId="collapsepanelheader">
    <w:name w:val="collapsepanelheader"/>
    <w:basedOn w:val="Normal"/>
    <w:uiPriority w:val="99"/>
    <w:rsid w:val="0065146C"/>
    <w:pPr>
      <w:pBdr>
        <w:top w:val="single" w:sz="6" w:space="5" w:color="1F59A2"/>
        <w:left w:val="single" w:sz="6" w:space="5" w:color="1F59A2"/>
        <w:bottom w:val="single" w:sz="6" w:space="5" w:color="1F59A2"/>
        <w:right w:val="single" w:sz="6" w:space="5" w:color="1F59A2"/>
      </w:pBdr>
      <w:shd w:val="clear" w:color="auto" w:fill="C7D3E7"/>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lmcellcfdef3">
    <w:name w:val="lm_cell_cfdef3"/>
    <w:basedOn w:val="Normal"/>
    <w:uiPriority w:val="99"/>
    <w:rsid w:val="0065146C"/>
    <w:pPr>
      <w:pBdr>
        <w:top w:val="single" w:sz="6" w:space="5" w:color="CFDEF3"/>
        <w:left w:val="single" w:sz="6" w:space="5" w:color="CFDEF3"/>
        <w:right w:val="single" w:sz="6" w:space="5" w:color="CFDEF3"/>
      </w:pBdr>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lmtopcellcfdef3">
    <w:name w:val="lm_top_cell_cfdef3"/>
    <w:basedOn w:val="Normal"/>
    <w:uiPriority w:val="99"/>
    <w:rsid w:val="0065146C"/>
    <w:pPr>
      <w:pBdr>
        <w:top w:val="single" w:sz="6" w:space="5" w:color="FFFFFF"/>
      </w:pBdr>
      <w:shd w:val="clear" w:color="auto" w:fill="CFDEF3"/>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lmcell2cfdef3">
    <w:name w:val="lm_cell2_cfdef3"/>
    <w:basedOn w:val="Normal"/>
    <w:uiPriority w:val="99"/>
    <w:rsid w:val="0065146C"/>
    <w:pPr>
      <w:pBdr>
        <w:top w:val="single" w:sz="6" w:space="5" w:color="CFDEF3"/>
        <w:left w:val="single" w:sz="6" w:space="5" w:color="CFDEF3"/>
        <w:right w:val="single" w:sz="2" w:space="5" w:color="CFDEF3"/>
      </w:pBdr>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lmcell004b96">
    <w:name w:val="lm_cell_004b96"/>
    <w:basedOn w:val="Normal"/>
    <w:uiPriority w:val="99"/>
    <w:rsid w:val="0065146C"/>
    <w:pPr>
      <w:pBdr>
        <w:top w:val="single" w:sz="6" w:space="5" w:color="004B96"/>
        <w:left w:val="single" w:sz="2" w:space="5" w:color="004B96"/>
        <w:right w:val="single" w:sz="6" w:space="5" w:color="004B96"/>
      </w:pBdr>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counciltitle">
    <w:name w:val="council_title"/>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0080"/>
      <w:sz w:val="24"/>
      <w:szCs w:val="24"/>
      <w:lang w:eastAsia="zh-CN"/>
    </w:rPr>
  </w:style>
  <w:style w:type="paragraph" w:customStyle="1" w:styleId="councilsubtitle">
    <w:name w:val="council_subtitle"/>
    <w:basedOn w:val="Normal"/>
    <w:uiPriority w:val="99"/>
    <w:rsid w:val="0065146C"/>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eastAsia="SimSun" w:hAnsi="Verdana" w:cs="Times New Roman"/>
      <w:b/>
      <w:bCs/>
      <w:color w:val="000080"/>
      <w:sz w:val="18"/>
      <w:szCs w:val="18"/>
      <w:lang w:eastAsia="zh-CN"/>
    </w:rPr>
  </w:style>
  <w:style w:type="paragraph" w:customStyle="1" w:styleId="Subtitle1">
    <w:name w:val="Subtitle1"/>
    <w:basedOn w:val="Normal"/>
    <w:uiPriority w:val="99"/>
    <w:rsid w:val="0065146C"/>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eastAsia="SimSun" w:hAnsi="Verdana" w:cs="Times New Roman"/>
      <w:b/>
      <w:bCs/>
      <w:color w:val="000080"/>
      <w:sz w:val="18"/>
      <w:szCs w:val="18"/>
      <w:lang w:eastAsia="zh-CN"/>
    </w:rPr>
  </w:style>
  <w:style w:type="paragraph" w:customStyle="1" w:styleId="dashedcell">
    <w:name w:val="dashed_cell"/>
    <w:basedOn w:val="Normal"/>
    <w:uiPriority w:val="99"/>
    <w:rsid w:val="0065146C"/>
    <w:pPr>
      <w:pBdr>
        <w:top w:val="dashed" w:sz="6" w:space="5" w:color="1F59A2"/>
        <w:left w:val="dashed" w:sz="6" w:space="5" w:color="1F59A2"/>
        <w:bottom w:val="dashed" w:sz="6" w:space="5" w:color="1F59A2"/>
        <w:right w:val="dashed" w:sz="6" w:space="5" w:color="1F59A2"/>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topritems">
    <w:name w:val="topritems"/>
    <w:basedOn w:val="Normal"/>
    <w:uiPriority w:val="99"/>
    <w:rsid w:val="0065146C"/>
    <w:pPr>
      <w:tabs>
        <w:tab w:val="clear" w:pos="1134"/>
      </w:tabs>
      <w:bidi w:val="0"/>
      <w:spacing w:before="100" w:after="100" w:line="240" w:lineRule="atLeast"/>
      <w:jc w:val="left"/>
    </w:pPr>
    <w:rPr>
      <w:rFonts w:ascii="Verdana" w:eastAsia="SimSun" w:hAnsi="Verdana" w:cs="Arial"/>
      <w:b/>
      <w:bCs/>
      <w:color w:val="FFFFFF"/>
      <w:sz w:val="17"/>
      <w:szCs w:val="17"/>
      <w:lang w:eastAsia="zh-CN"/>
    </w:rPr>
  </w:style>
  <w:style w:type="paragraph" w:customStyle="1" w:styleId="topritems2">
    <w:name w:val="topritems2"/>
    <w:basedOn w:val="Normal"/>
    <w:uiPriority w:val="99"/>
    <w:rsid w:val="0065146C"/>
    <w:pPr>
      <w:tabs>
        <w:tab w:val="clear" w:pos="1134"/>
      </w:tabs>
      <w:bidi w:val="0"/>
      <w:spacing w:before="100" w:after="100" w:line="240" w:lineRule="atLeast"/>
      <w:jc w:val="left"/>
    </w:pPr>
    <w:rPr>
      <w:rFonts w:ascii="Arial" w:eastAsia="SimSun" w:hAnsi="Arial" w:cs="Arial"/>
      <w:color w:val="FFFFFF"/>
      <w:sz w:val="16"/>
      <w:szCs w:val="16"/>
      <w:lang w:eastAsia="zh-CN"/>
    </w:rPr>
  </w:style>
  <w:style w:type="paragraph" w:customStyle="1" w:styleId="ulink">
    <w:name w:val="ulink"/>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u w:val="single"/>
      <w:lang w:eastAsia="zh-CN"/>
    </w:rPr>
  </w:style>
  <w:style w:type="paragraph" w:customStyle="1" w:styleId="artab">
    <w:name w:val="ar_tab"/>
    <w:basedOn w:val="Normal"/>
    <w:uiPriority w:val="99"/>
    <w:rsid w:val="0065146C"/>
    <w:pPr>
      <w:tabs>
        <w:tab w:val="clear" w:pos="1134"/>
      </w:tabs>
      <w:bidi w:val="0"/>
      <w:spacing w:before="100" w:after="100" w:line="240" w:lineRule="atLeast"/>
      <w:jc w:val="left"/>
    </w:pPr>
    <w:rPr>
      <w:rFonts w:ascii="Verdana" w:eastAsia="SimSun" w:hAnsi="Verdana" w:cs="Simplified Arabic"/>
      <w:color w:val="000000"/>
      <w:sz w:val="32"/>
      <w:szCs w:val="32"/>
      <w:lang w:eastAsia="zh-CN"/>
    </w:rPr>
  </w:style>
  <w:style w:type="paragraph" w:customStyle="1" w:styleId="arulink">
    <w:name w:val="ar_ulink"/>
    <w:basedOn w:val="Normal"/>
    <w:uiPriority w:val="99"/>
    <w:rsid w:val="0065146C"/>
    <w:pPr>
      <w:tabs>
        <w:tab w:val="clear" w:pos="1134"/>
      </w:tabs>
      <w:bidi w:val="0"/>
      <w:spacing w:before="100" w:after="100" w:line="240" w:lineRule="atLeast"/>
      <w:jc w:val="left"/>
    </w:pPr>
    <w:rPr>
      <w:rFonts w:ascii="Verdana" w:eastAsia="SimSun" w:hAnsi="Verdana" w:cs="Simplified Arabic"/>
      <w:color w:val="000000"/>
      <w:sz w:val="28"/>
      <w:szCs w:val="28"/>
      <w:u w:val="single"/>
      <w:lang w:eastAsia="zh-CN"/>
    </w:rPr>
  </w:style>
  <w:style w:type="paragraph" w:customStyle="1" w:styleId="arb2link">
    <w:name w:val="ar_b2link"/>
    <w:basedOn w:val="Normal"/>
    <w:uiPriority w:val="99"/>
    <w:rsid w:val="0065146C"/>
    <w:pPr>
      <w:tabs>
        <w:tab w:val="clear" w:pos="1134"/>
      </w:tabs>
      <w:bidi w:val="0"/>
      <w:spacing w:before="100" w:after="100" w:line="240" w:lineRule="atLeast"/>
      <w:jc w:val="left"/>
    </w:pPr>
    <w:rPr>
      <w:rFonts w:ascii="Verdana" w:eastAsia="SimSun" w:hAnsi="Verdana" w:cs="Simplified Arabic"/>
      <w:color w:val="004B96"/>
      <w:sz w:val="28"/>
      <w:szCs w:val="28"/>
      <w:u w:val="single"/>
      <w:lang w:eastAsia="zh-CN"/>
    </w:rPr>
  </w:style>
  <w:style w:type="paragraph" w:customStyle="1" w:styleId="iturlink">
    <w:name w:val="itur_link"/>
    <w:basedOn w:val="Normal"/>
    <w:uiPriority w:val="99"/>
    <w:rsid w:val="0065146C"/>
    <w:pPr>
      <w:tabs>
        <w:tab w:val="clear" w:pos="1134"/>
      </w:tabs>
      <w:bidi w:val="0"/>
      <w:spacing w:before="100" w:after="100" w:line="240" w:lineRule="atLeast"/>
      <w:jc w:val="left"/>
    </w:pPr>
    <w:rPr>
      <w:rFonts w:ascii="Verdana" w:eastAsia="SimSun" w:hAnsi="Verdana" w:cs="Times New Roman"/>
      <w:color w:val="E0011C"/>
      <w:sz w:val="18"/>
      <w:szCs w:val="18"/>
      <w:u w:val="single"/>
      <w:lang w:eastAsia="zh-CN"/>
    </w:rPr>
  </w:style>
  <w:style w:type="paragraph" w:customStyle="1" w:styleId="itutlink">
    <w:name w:val="itut_link"/>
    <w:basedOn w:val="Normal"/>
    <w:uiPriority w:val="99"/>
    <w:rsid w:val="0065146C"/>
    <w:pPr>
      <w:tabs>
        <w:tab w:val="clear" w:pos="1134"/>
      </w:tabs>
      <w:bidi w:val="0"/>
      <w:spacing w:before="100" w:after="100" w:line="240" w:lineRule="atLeast"/>
      <w:jc w:val="left"/>
    </w:pPr>
    <w:rPr>
      <w:rFonts w:ascii="Verdana" w:eastAsia="SimSun" w:hAnsi="Verdana" w:cs="Times New Roman"/>
      <w:color w:val="93117E"/>
      <w:sz w:val="18"/>
      <w:szCs w:val="18"/>
      <w:u w:val="single"/>
      <w:lang w:eastAsia="zh-CN"/>
    </w:rPr>
  </w:style>
  <w:style w:type="paragraph" w:customStyle="1" w:styleId="itudlink">
    <w:name w:val="itud_link"/>
    <w:basedOn w:val="Normal"/>
    <w:uiPriority w:val="99"/>
    <w:rsid w:val="0065146C"/>
    <w:pPr>
      <w:tabs>
        <w:tab w:val="clear" w:pos="1134"/>
      </w:tabs>
      <w:bidi w:val="0"/>
      <w:spacing w:before="100" w:after="100" w:line="240" w:lineRule="atLeast"/>
      <w:jc w:val="left"/>
    </w:pPr>
    <w:rPr>
      <w:rFonts w:ascii="Verdana" w:eastAsia="SimSun" w:hAnsi="Verdana" w:cs="Times New Roman"/>
      <w:color w:val="DA8704"/>
      <w:sz w:val="18"/>
      <w:szCs w:val="18"/>
      <w:u w:val="single"/>
      <w:lang w:eastAsia="zh-CN"/>
    </w:rPr>
  </w:style>
  <w:style w:type="paragraph" w:customStyle="1" w:styleId="telecomlink">
    <w:name w:val="telecom_link"/>
    <w:basedOn w:val="Normal"/>
    <w:uiPriority w:val="99"/>
    <w:rsid w:val="0065146C"/>
    <w:pPr>
      <w:tabs>
        <w:tab w:val="clear" w:pos="1134"/>
      </w:tabs>
      <w:bidi w:val="0"/>
      <w:spacing w:before="100" w:after="100" w:line="240" w:lineRule="atLeast"/>
      <w:jc w:val="left"/>
    </w:pPr>
    <w:rPr>
      <w:rFonts w:ascii="Verdana" w:eastAsia="SimSun" w:hAnsi="Verdana" w:cs="Times New Roman"/>
      <w:color w:val="007A3D"/>
      <w:sz w:val="18"/>
      <w:szCs w:val="18"/>
      <w:u w:val="single"/>
      <w:lang w:eastAsia="zh-CN"/>
    </w:rPr>
  </w:style>
  <w:style w:type="paragraph" w:customStyle="1" w:styleId="blink">
    <w:name w:val="blink"/>
    <w:basedOn w:val="Normal"/>
    <w:uiPriority w:val="99"/>
    <w:rsid w:val="0065146C"/>
    <w:pPr>
      <w:tabs>
        <w:tab w:val="clear" w:pos="1134"/>
      </w:tabs>
      <w:bidi w:val="0"/>
      <w:spacing w:before="100" w:after="100" w:line="240" w:lineRule="atLeast"/>
      <w:jc w:val="left"/>
    </w:pPr>
    <w:rPr>
      <w:rFonts w:ascii="Verdana" w:eastAsia="SimSun" w:hAnsi="Verdana" w:cs="Times New Roman"/>
      <w:color w:val="004B96"/>
      <w:sz w:val="18"/>
      <w:szCs w:val="18"/>
      <w:lang w:eastAsia="zh-CN"/>
    </w:rPr>
  </w:style>
  <w:style w:type="paragraph" w:customStyle="1" w:styleId="b2link">
    <w:name w:val="b2link"/>
    <w:basedOn w:val="Normal"/>
    <w:uiPriority w:val="99"/>
    <w:rsid w:val="0065146C"/>
    <w:pPr>
      <w:tabs>
        <w:tab w:val="clear" w:pos="1134"/>
      </w:tabs>
      <w:bidi w:val="0"/>
      <w:spacing w:before="100" w:after="100" w:line="240" w:lineRule="atLeast"/>
      <w:jc w:val="left"/>
    </w:pPr>
    <w:rPr>
      <w:rFonts w:ascii="Verdana" w:eastAsia="SimSun" w:hAnsi="Verdana" w:cs="Times New Roman"/>
      <w:color w:val="004B96"/>
      <w:sz w:val="18"/>
      <w:szCs w:val="18"/>
      <w:u w:val="single"/>
      <w:lang w:eastAsia="zh-CN"/>
    </w:rPr>
  </w:style>
  <w:style w:type="paragraph" w:customStyle="1" w:styleId="lmlink">
    <w:name w:val="lm_link"/>
    <w:basedOn w:val="Normal"/>
    <w:uiPriority w:val="99"/>
    <w:rsid w:val="0065146C"/>
    <w:pPr>
      <w:tabs>
        <w:tab w:val="clear" w:pos="1134"/>
      </w:tabs>
      <w:bidi w:val="0"/>
      <w:spacing w:before="100" w:after="100" w:line="240" w:lineRule="atLeast"/>
      <w:jc w:val="left"/>
    </w:pPr>
    <w:rPr>
      <w:rFonts w:ascii="Verdana" w:eastAsia="SimSun" w:hAnsi="Verdana" w:cs="Times New Roman"/>
      <w:color w:val="004B96"/>
      <w:sz w:val="16"/>
      <w:szCs w:val="16"/>
      <w:lang w:eastAsia="zh-CN"/>
    </w:rPr>
  </w:style>
  <w:style w:type="paragraph" w:customStyle="1" w:styleId="lm2link">
    <w:name w:val="lm2_link"/>
    <w:basedOn w:val="Normal"/>
    <w:uiPriority w:val="99"/>
    <w:rsid w:val="0065146C"/>
    <w:pPr>
      <w:tabs>
        <w:tab w:val="clear" w:pos="1134"/>
      </w:tabs>
      <w:bidi w:val="0"/>
      <w:spacing w:before="100" w:after="100" w:line="240" w:lineRule="atLeast"/>
      <w:jc w:val="left"/>
    </w:pPr>
    <w:rPr>
      <w:rFonts w:ascii="Verdana" w:eastAsia="SimSun" w:hAnsi="Verdana" w:cs="Times New Roman"/>
      <w:color w:val="004B96"/>
      <w:sz w:val="18"/>
      <w:szCs w:val="18"/>
      <w:lang w:eastAsia="zh-CN"/>
    </w:rPr>
  </w:style>
  <w:style w:type="paragraph" w:customStyle="1" w:styleId="nlink">
    <w:name w:val="nlink"/>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itunewslink">
    <w:name w:val="itunews_link"/>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6"/>
      <w:szCs w:val="16"/>
      <w:lang w:eastAsia="zh-CN"/>
    </w:rPr>
  </w:style>
  <w:style w:type="paragraph" w:customStyle="1" w:styleId="footeritems">
    <w:name w:val="footeritems"/>
    <w:basedOn w:val="Normal"/>
    <w:uiPriority w:val="99"/>
    <w:rsid w:val="0065146C"/>
    <w:pPr>
      <w:tabs>
        <w:tab w:val="clear" w:pos="1134"/>
      </w:tabs>
      <w:bidi w:val="0"/>
      <w:spacing w:before="0" w:after="100" w:line="240" w:lineRule="auto"/>
      <w:jc w:val="left"/>
    </w:pPr>
    <w:rPr>
      <w:rFonts w:ascii="Verdana" w:eastAsia="SimSun" w:hAnsi="Verdana" w:cs="Times New Roman"/>
      <w:color w:val="000066"/>
      <w:sz w:val="17"/>
      <w:szCs w:val="17"/>
      <w:lang w:eastAsia="zh-CN"/>
    </w:rPr>
  </w:style>
  <w:style w:type="paragraph" w:customStyle="1" w:styleId="councilbluebullet">
    <w:name w:val="council_blue_bullet"/>
    <w:basedOn w:val="Normal"/>
    <w:uiPriority w:val="99"/>
    <w:rsid w:val="0065146C"/>
    <w:pPr>
      <w:tabs>
        <w:tab w:val="clear" w:pos="1134"/>
      </w:tabs>
      <w:bidi w:val="0"/>
      <w:spacing w:before="0" w:line="240" w:lineRule="auto"/>
      <w:ind w:left="-180"/>
      <w:jc w:val="left"/>
    </w:pPr>
    <w:rPr>
      <w:rFonts w:ascii="Verdana" w:eastAsia="SimSun" w:hAnsi="Verdana" w:cs="Times New Roman"/>
      <w:color w:val="000000"/>
      <w:sz w:val="18"/>
      <w:szCs w:val="18"/>
      <w:lang w:eastAsia="zh-CN"/>
    </w:rPr>
  </w:style>
  <w:style w:type="paragraph" w:customStyle="1" w:styleId="councilcircle">
    <w:name w:val="council_circle"/>
    <w:basedOn w:val="Normal"/>
    <w:uiPriority w:val="99"/>
    <w:rsid w:val="0065146C"/>
    <w:pPr>
      <w:tabs>
        <w:tab w:val="clear" w:pos="1134"/>
      </w:tabs>
      <w:bidi w:val="0"/>
      <w:spacing w:before="0" w:line="240" w:lineRule="auto"/>
      <w:ind w:left="75"/>
      <w:jc w:val="left"/>
    </w:pPr>
    <w:rPr>
      <w:rFonts w:ascii="Verdana" w:eastAsia="SimSun" w:hAnsi="Verdana" w:cs="Times New Roman"/>
      <w:color w:val="000000"/>
      <w:sz w:val="18"/>
      <w:szCs w:val="18"/>
      <w:lang w:eastAsia="zh-CN"/>
    </w:rPr>
  </w:style>
  <w:style w:type="paragraph" w:customStyle="1" w:styleId="bluebullet">
    <w:name w:val="blue_bullet"/>
    <w:basedOn w:val="Normal"/>
    <w:uiPriority w:val="99"/>
    <w:rsid w:val="0065146C"/>
    <w:pPr>
      <w:tabs>
        <w:tab w:val="clear" w:pos="1134"/>
      </w:tabs>
      <w:bidi w:val="0"/>
      <w:spacing w:before="0" w:line="240" w:lineRule="auto"/>
      <w:ind w:left="240"/>
      <w:jc w:val="left"/>
    </w:pPr>
    <w:rPr>
      <w:rFonts w:ascii="Verdana" w:eastAsia="SimSun" w:hAnsi="Verdana" w:cs="Times New Roman"/>
      <w:color w:val="000000"/>
      <w:sz w:val="18"/>
      <w:szCs w:val="18"/>
      <w:lang w:eastAsia="zh-CN"/>
    </w:rPr>
  </w:style>
  <w:style w:type="paragraph" w:customStyle="1" w:styleId="circle">
    <w:name w:val="circle"/>
    <w:basedOn w:val="Normal"/>
    <w:uiPriority w:val="99"/>
    <w:rsid w:val="0065146C"/>
    <w:pPr>
      <w:tabs>
        <w:tab w:val="clear" w:pos="1134"/>
      </w:tabs>
      <w:bidi w:val="0"/>
      <w:spacing w:before="0" w:line="240" w:lineRule="auto"/>
      <w:ind w:left="75"/>
      <w:jc w:val="left"/>
    </w:pPr>
    <w:rPr>
      <w:rFonts w:ascii="Verdana" w:eastAsia="SimSun" w:hAnsi="Verdana" w:cs="Times New Roman"/>
      <w:color w:val="000000"/>
      <w:sz w:val="18"/>
      <w:szCs w:val="18"/>
      <w:lang w:eastAsia="zh-CN"/>
    </w:rPr>
  </w:style>
  <w:style w:type="paragraph" w:customStyle="1" w:styleId="parasmall">
    <w:name w:val="parasmall"/>
    <w:basedOn w:val="Normal"/>
    <w:uiPriority w:val="99"/>
    <w:rsid w:val="0065146C"/>
    <w:pPr>
      <w:tabs>
        <w:tab w:val="clear" w:pos="1134"/>
      </w:tabs>
      <w:bidi w:val="0"/>
      <w:spacing w:before="0" w:line="240" w:lineRule="auto"/>
      <w:jc w:val="left"/>
    </w:pPr>
    <w:rPr>
      <w:rFonts w:ascii="Verdana" w:eastAsia="SimSun" w:hAnsi="Verdana" w:cs="Times New Roman"/>
      <w:color w:val="000000"/>
      <w:sz w:val="10"/>
      <w:szCs w:val="10"/>
      <w:lang w:eastAsia="zh-CN"/>
    </w:rPr>
  </w:style>
  <w:style w:type="paragraph" w:customStyle="1" w:styleId="artitle">
    <w:name w:val="ar_title"/>
    <w:basedOn w:val="Normal"/>
    <w:uiPriority w:val="99"/>
    <w:rsid w:val="0065146C"/>
    <w:pPr>
      <w:tabs>
        <w:tab w:val="clear" w:pos="1134"/>
      </w:tabs>
      <w:bidi w:val="0"/>
      <w:spacing w:before="100" w:after="100" w:line="240" w:lineRule="auto"/>
      <w:jc w:val="left"/>
    </w:pPr>
    <w:rPr>
      <w:rFonts w:ascii="Verdana" w:eastAsia="SimSun" w:hAnsi="Verdana" w:cs="Simplified Arabic"/>
      <w:b/>
      <w:bCs/>
      <w:color w:val="004B96"/>
      <w:sz w:val="32"/>
      <w:szCs w:val="32"/>
      <w:lang w:eastAsia="zh-CN"/>
    </w:rPr>
  </w:style>
  <w:style w:type="paragraph" w:customStyle="1" w:styleId="arpara">
    <w:name w:val="ar_para"/>
    <w:basedOn w:val="Normal"/>
    <w:uiPriority w:val="99"/>
    <w:rsid w:val="0065146C"/>
    <w:pPr>
      <w:tabs>
        <w:tab w:val="clear" w:pos="1134"/>
      </w:tabs>
      <w:bidi w:val="0"/>
      <w:spacing w:before="100" w:after="100" w:line="360" w:lineRule="atLeast"/>
      <w:jc w:val="left"/>
    </w:pPr>
    <w:rPr>
      <w:rFonts w:ascii="Verdana" w:eastAsia="SimSun" w:hAnsi="Verdana" w:cs="Simplified Arabic"/>
      <w:color w:val="000000"/>
      <w:sz w:val="28"/>
      <w:szCs w:val="28"/>
      <w:lang w:eastAsia="zh-CN"/>
    </w:rPr>
  </w:style>
  <w:style w:type="paragraph" w:customStyle="1" w:styleId="plist">
    <w:name w:val="plist"/>
    <w:basedOn w:val="Normal"/>
    <w:uiPriority w:val="99"/>
    <w:rsid w:val="0065146C"/>
    <w:pPr>
      <w:tabs>
        <w:tab w:val="clear" w:pos="1134"/>
      </w:tabs>
      <w:bidi w:val="0"/>
      <w:spacing w:before="75" w:after="75" w:line="240" w:lineRule="auto"/>
      <w:jc w:val="left"/>
    </w:pPr>
    <w:rPr>
      <w:rFonts w:ascii="Verdana" w:eastAsia="SimSun" w:hAnsi="Verdana" w:cs="Times New Roman"/>
      <w:color w:val="000000"/>
      <w:sz w:val="18"/>
      <w:szCs w:val="18"/>
      <w:lang w:eastAsia="zh-CN"/>
    </w:rPr>
  </w:style>
  <w:style w:type="paragraph" w:customStyle="1" w:styleId="nlist">
    <w:name w:val="nlist"/>
    <w:basedOn w:val="Normal"/>
    <w:uiPriority w:val="99"/>
    <w:rsid w:val="0065146C"/>
    <w:pPr>
      <w:tabs>
        <w:tab w:val="clear" w:pos="1134"/>
      </w:tabs>
      <w:bidi w:val="0"/>
      <w:spacing w:before="100" w:after="100" w:line="240" w:lineRule="auto"/>
      <w:jc w:val="left"/>
    </w:pPr>
    <w:rPr>
      <w:rFonts w:ascii="Verdana" w:eastAsia="SimSun" w:hAnsi="Verdana" w:cs="Times New Roman"/>
      <w:color w:val="000000"/>
      <w:sz w:val="18"/>
      <w:szCs w:val="18"/>
      <w:lang w:eastAsia="zh-CN"/>
    </w:rPr>
  </w:style>
  <w:style w:type="paragraph" w:customStyle="1" w:styleId="itunewslist">
    <w:name w:val="itunews_list"/>
    <w:basedOn w:val="Normal"/>
    <w:uiPriority w:val="99"/>
    <w:rsid w:val="0065146C"/>
    <w:pPr>
      <w:tabs>
        <w:tab w:val="clear" w:pos="1134"/>
      </w:tabs>
      <w:bidi w:val="0"/>
      <w:spacing w:before="100" w:after="100" w:line="240" w:lineRule="auto"/>
      <w:jc w:val="left"/>
    </w:pPr>
    <w:rPr>
      <w:rFonts w:ascii="Verdana" w:eastAsia="SimSun" w:hAnsi="Verdana" w:cs="Times New Roman"/>
      <w:color w:val="000000"/>
      <w:sz w:val="16"/>
      <w:szCs w:val="16"/>
      <w:lang w:eastAsia="zh-CN"/>
    </w:rPr>
  </w:style>
  <w:style w:type="paragraph" w:customStyle="1" w:styleId="slist">
    <w:name w:val="slist"/>
    <w:basedOn w:val="Normal"/>
    <w:uiPriority w:val="99"/>
    <w:rsid w:val="0065146C"/>
    <w:pPr>
      <w:tabs>
        <w:tab w:val="clear" w:pos="1134"/>
      </w:tabs>
      <w:bidi w:val="0"/>
      <w:spacing w:before="100" w:after="100" w:line="240" w:lineRule="auto"/>
      <w:jc w:val="left"/>
    </w:pPr>
    <w:rPr>
      <w:rFonts w:ascii="Verdana" w:eastAsia="SimSun" w:hAnsi="Verdana" w:cs="Times New Roman"/>
      <w:color w:val="FFFFFF"/>
      <w:sz w:val="18"/>
      <w:szCs w:val="18"/>
      <w:lang w:eastAsia="zh-CN"/>
    </w:rPr>
  </w:style>
  <w:style w:type="paragraph" w:customStyle="1" w:styleId="newsroom">
    <w:name w:val="newsroom"/>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0"/>
      <w:szCs w:val="10"/>
      <w:lang w:eastAsia="zh-CN"/>
    </w:rPr>
  </w:style>
  <w:style w:type="paragraph" w:customStyle="1" w:styleId="wrc">
    <w:name w:val="wrc"/>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6"/>
      <w:szCs w:val="16"/>
      <w:lang w:eastAsia="zh-CN"/>
    </w:rPr>
  </w:style>
  <w:style w:type="paragraph" w:customStyle="1" w:styleId="folderheader">
    <w:name w:val="folder_header"/>
    <w:basedOn w:val="Normal"/>
    <w:uiPriority w:val="99"/>
    <w:rsid w:val="0065146C"/>
    <w:pPr>
      <w:pBdr>
        <w:top w:val="single" w:sz="6" w:space="5" w:color="004B96"/>
        <w:left w:val="single" w:sz="6" w:space="4" w:color="004B96"/>
        <w:bottom w:val="single" w:sz="6" w:space="5" w:color="004B96"/>
        <w:right w:val="single" w:sz="6" w:space="5" w:color="004B96"/>
      </w:pBdr>
      <w:shd w:val="clear" w:color="auto" w:fill="004B96"/>
      <w:tabs>
        <w:tab w:val="clear" w:pos="1134"/>
      </w:tabs>
      <w:bidi w:val="0"/>
      <w:spacing w:before="100" w:after="100" w:line="240" w:lineRule="atLeast"/>
      <w:jc w:val="center"/>
    </w:pPr>
    <w:rPr>
      <w:rFonts w:ascii="Verdana" w:eastAsia="SimSun" w:hAnsi="Verdana" w:cs="Times New Roman"/>
      <w:b/>
      <w:bCs/>
      <w:color w:val="FFFFFF"/>
      <w:sz w:val="18"/>
      <w:szCs w:val="18"/>
      <w:lang w:eastAsia="zh-CN"/>
    </w:rPr>
  </w:style>
  <w:style w:type="paragraph" w:customStyle="1" w:styleId="bb-input">
    <w:name w:val="bb-input"/>
    <w:basedOn w:val="Normal"/>
    <w:uiPriority w:val="99"/>
    <w:rsid w:val="0065146C"/>
    <w:pPr>
      <w:pBdr>
        <w:top w:val="single" w:sz="6" w:space="0" w:color="99CCFF"/>
        <w:left w:val="single" w:sz="6" w:space="0" w:color="99CCFF"/>
        <w:bottom w:val="single" w:sz="6" w:space="0" w:color="99CCFF"/>
        <w:right w:val="single" w:sz="6" w:space="0" w:color="99CCFF"/>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buttondisplay">
    <w:name w:val="buttondisplay"/>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5"/>
      <w:szCs w:val="15"/>
      <w:lang w:eastAsia="zh-CN"/>
    </w:rPr>
  </w:style>
  <w:style w:type="paragraph" w:customStyle="1" w:styleId="buttonsearch">
    <w:name w:val="buttonsearch"/>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5"/>
      <w:szCs w:val="15"/>
      <w:lang w:eastAsia="zh-CN"/>
    </w:rPr>
  </w:style>
  <w:style w:type="paragraph" w:customStyle="1" w:styleId="formdisplay">
    <w:name w:val="formdisplay"/>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5"/>
      <w:szCs w:val="15"/>
      <w:lang w:eastAsia="zh-CN"/>
    </w:rPr>
  </w:style>
  <w:style w:type="paragraph" w:customStyle="1" w:styleId="go">
    <w:name w:val="go"/>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7"/>
      <w:szCs w:val="17"/>
      <w:lang w:eastAsia="zh-CN"/>
    </w:rPr>
  </w:style>
  <w:style w:type="paragraph" w:customStyle="1" w:styleId="bluebordertable">
    <w:name w:val="bluebordertable"/>
    <w:basedOn w:val="Normal"/>
    <w:uiPriority w:val="99"/>
    <w:rsid w:val="0065146C"/>
    <w:pPr>
      <w:pBdr>
        <w:top w:val="single" w:sz="6" w:space="0" w:color="99CCFF"/>
        <w:left w:val="single" w:sz="6" w:space="0" w:color="99CCFF"/>
        <w:bottom w:val="single" w:sz="6" w:space="0" w:color="99CCFF"/>
        <w:right w:val="single" w:sz="6" w:space="0" w:color="99CCFF"/>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redbordertable">
    <w:name w:val="redbordertable"/>
    <w:basedOn w:val="Normal"/>
    <w:uiPriority w:val="99"/>
    <w:rsid w:val="0065146C"/>
    <w:pPr>
      <w:pBdr>
        <w:top w:val="single" w:sz="6" w:space="0" w:color="FF0000"/>
        <w:left w:val="single" w:sz="6" w:space="0" w:color="FF0000"/>
        <w:bottom w:val="single" w:sz="6" w:space="0" w:color="FF0000"/>
        <w:right w:val="single" w:sz="6" w:space="0" w:color="FF0000"/>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blueborder-gray">
    <w:name w:val="blueborder-gray"/>
    <w:basedOn w:val="Normal"/>
    <w:uiPriority w:val="99"/>
    <w:rsid w:val="0065146C"/>
    <w:pPr>
      <w:pBdr>
        <w:top w:val="single" w:sz="6" w:space="0" w:color="99CCFF"/>
        <w:left w:val="single" w:sz="6" w:space="0" w:color="99CCFF"/>
        <w:bottom w:val="single" w:sz="6" w:space="0" w:color="99CCFF"/>
        <w:right w:val="single" w:sz="6" w:space="0" w:color="99CCFF"/>
      </w:pBdr>
      <w:shd w:val="clear" w:color="auto" w:fill="EFEFEF"/>
      <w:tabs>
        <w:tab w:val="clear" w:pos="1134"/>
      </w:tabs>
      <w:bidi w:val="0"/>
      <w:spacing w:before="100" w:after="100" w:line="240" w:lineRule="atLeast"/>
      <w:jc w:val="left"/>
    </w:pPr>
    <w:rPr>
      <w:rFonts w:ascii="Trebuchet MS" w:eastAsia="SimSun" w:hAnsi="Trebuchet MS" w:cs="Times New Roman"/>
      <w:b/>
      <w:bCs/>
      <w:color w:val="000066"/>
      <w:sz w:val="18"/>
      <w:szCs w:val="18"/>
      <w:lang w:eastAsia="zh-CN"/>
    </w:rPr>
  </w:style>
  <w:style w:type="paragraph" w:customStyle="1" w:styleId="bluewhite">
    <w:name w:val="bluewhite"/>
    <w:basedOn w:val="Normal"/>
    <w:uiPriority w:val="99"/>
    <w:rsid w:val="0065146C"/>
    <w:pPr>
      <w:shd w:val="clear" w:color="auto" w:fill="0099FF"/>
      <w:tabs>
        <w:tab w:val="clear" w:pos="1134"/>
      </w:tabs>
      <w:bidi w:val="0"/>
      <w:spacing w:before="100" w:after="100" w:line="240" w:lineRule="atLeast"/>
      <w:jc w:val="left"/>
    </w:pPr>
    <w:rPr>
      <w:rFonts w:ascii="Verdana" w:eastAsia="SimSun" w:hAnsi="Verdana" w:cs="Times New Roman"/>
      <w:color w:val="FFFFFF"/>
      <w:sz w:val="18"/>
      <w:szCs w:val="18"/>
      <w:lang w:eastAsia="zh-CN"/>
    </w:rPr>
  </w:style>
  <w:style w:type="paragraph" w:customStyle="1" w:styleId="bottomline">
    <w:name w:val="bottomline"/>
    <w:basedOn w:val="Normal"/>
    <w:uiPriority w:val="99"/>
    <w:rsid w:val="0065146C"/>
    <w:pPr>
      <w:pBdr>
        <w:bottom w:val="single" w:sz="6" w:space="0" w:color="0099FF"/>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ch-blue-red">
    <w:name w:val="ch-blue-red"/>
    <w:basedOn w:val="Normal"/>
    <w:uiPriority w:val="99"/>
    <w:rsid w:val="0065146C"/>
    <w:pPr>
      <w:shd w:val="clear" w:color="auto" w:fill="0099FF"/>
      <w:tabs>
        <w:tab w:val="clear" w:pos="1134"/>
      </w:tabs>
      <w:bidi w:val="0"/>
      <w:spacing w:before="100" w:after="100" w:line="240" w:lineRule="atLeast"/>
      <w:jc w:val="left"/>
    </w:pPr>
    <w:rPr>
      <w:rFonts w:ascii="Verdana" w:eastAsia="SimSun" w:hAnsi="Verdana" w:cs="Times New Roman"/>
      <w:b/>
      <w:bCs/>
      <w:color w:val="FF0000"/>
      <w:sz w:val="18"/>
      <w:szCs w:val="18"/>
      <w:lang w:eastAsia="zh-CN"/>
    </w:rPr>
  </w:style>
  <w:style w:type="paragraph" w:customStyle="1" w:styleId="ch-blue-white">
    <w:name w:val="ch-blue-white"/>
    <w:basedOn w:val="Normal"/>
    <w:uiPriority w:val="99"/>
    <w:rsid w:val="0065146C"/>
    <w:pPr>
      <w:shd w:val="clear" w:color="auto" w:fill="0099FF"/>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ch-dblue-white">
    <w:name w:val="ch-dblue-white"/>
    <w:basedOn w:val="Normal"/>
    <w:uiPriority w:val="99"/>
    <w:rsid w:val="0065146C"/>
    <w:pPr>
      <w:shd w:val="clear" w:color="auto" w:fill="000066"/>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ch-red-white">
    <w:name w:val="ch-red-white"/>
    <w:basedOn w:val="Normal"/>
    <w:uiPriority w:val="99"/>
    <w:rsid w:val="0065146C"/>
    <w:pPr>
      <w:shd w:val="clear" w:color="auto" w:fill="FF0000"/>
      <w:tabs>
        <w:tab w:val="clear" w:pos="1134"/>
      </w:tabs>
      <w:bidi w:val="0"/>
      <w:spacing w:before="100" w:after="100" w:line="240" w:lineRule="atLeast"/>
      <w:jc w:val="left"/>
    </w:pPr>
    <w:rPr>
      <w:rFonts w:ascii="Verdana" w:eastAsia="SimSun" w:hAnsi="Verdana" w:cs="Times New Roman"/>
      <w:b/>
      <w:bCs/>
      <w:color w:val="FFFFFF"/>
      <w:sz w:val="18"/>
      <w:szCs w:val="18"/>
      <w:lang w:eastAsia="zh-CN"/>
    </w:rPr>
  </w:style>
  <w:style w:type="paragraph" w:customStyle="1" w:styleId="lightblueborder">
    <w:name w:val="lightblueborder"/>
    <w:basedOn w:val="Normal"/>
    <w:uiPriority w:val="99"/>
    <w:rsid w:val="0065146C"/>
    <w:pPr>
      <w:pBdr>
        <w:top w:val="single" w:sz="6" w:space="0" w:color="A1B7DE"/>
        <w:left w:val="single" w:sz="6" w:space="0" w:color="A1B7DE"/>
        <w:bottom w:val="single" w:sz="6" w:space="0" w:color="A1B7DE"/>
        <w:right w:val="single" w:sz="6" w:space="0" w:color="A1B7DE"/>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t-blue">
    <w:name w:val="t-blue"/>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0066"/>
      <w:sz w:val="18"/>
      <w:szCs w:val="18"/>
      <w:lang w:eastAsia="zh-CN"/>
    </w:rPr>
  </w:style>
  <w:style w:type="paragraph" w:customStyle="1" w:styleId="t-row">
    <w:name w:val="t-row"/>
    <w:basedOn w:val="Normal"/>
    <w:uiPriority w:val="99"/>
    <w:rsid w:val="0065146C"/>
    <w:pPr>
      <w:pBdr>
        <w:top w:val="single" w:sz="6" w:space="0" w:color="99CCFF"/>
        <w:left w:val="single" w:sz="6" w:space="0" w:color="99CCFF"/>
        <w:bottom w:val="single" w:sz="6" w:space="0" w:color="99CCFF"/>
        <w:right w:val="single" w:sz="6" w:space="0" w:color="99CCFF"/>
      </w:pBdr>
      <w:shd w:val="clear" w:color="auto" w:fill="E6EBFF"/>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t-text">
    <w:name w:val="t-text"/>
    <w:basedOn w:val="Normal"/>
    <w:uiPriority w:val="99"/>
    <w:rsid w:val="0065146C"/>
    <w:pPr>
      <w:pBdr>
        <w:top w:val="single" w:sz="6" w:space="0" w:color="99CCFF"/>
        <w:left w:val="single" w:sz="6" w:space="0" w:color="99CCFF"/>
        <w:bottom w:val="single" w:sz="6" w:space="0" w:color="99CCFF"/>
        <w:right w:val="single" w:sz="6" w:space="0" w:color="99CCFF"/>
      </w:pBdr>
      <w:shd w:val="clear" w:color="auto" w:fill="FFFFC6"/>
      <w:tabs>
        <w:tab w:val="clear" w:pos="1134"/>
      </w:tabs>
      <w:bidi w:val="0"/>
      <w:spacing w:before="100" w:after="100" w:line="240" w:lineRule="atLeast"/>
      <w:jc w:val="left"/>
    </w:pPr>
    <w:rPr>
      <w:rFonts w:ascii="Verdana" w:eastAsia="SimSun" w:hAnsi="Verdana" w:cs="Times New Roman"/>
      <w:b/>
      <w:bCs/>
      <w:color w:val="000000"/>
      <w:sz w:val="18"/>
      <w:szCs w:val="18"/>
      <w:lang w:eastAsia="zh-CN"/>
    </w:rPr>
  </w:style>
  <w:style w:type="paragraph" w:customStyle="1" w:styleId="globe">
    <w:name w:val="globe"/>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globe-l">
    <w:name w:val="globe-l"/>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globe-t">
    <w:name w:val="globe-t"/>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itumenu">
    <w:name w:val="itumenu"/>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99CCFF"/>
      <w:sz w:val="18"/>
      <w:szCs w:val="18"/>
      <w:lang w:eastAsia="zh-CN"/>
    </w:rPr>
  </w:style>
  <w:style w:type="paragraph" w:customStyle="1" w:styleId="navleft">
    <w:name w:val="navleft"/>
    <w:basedOn w:val="Normal"/>
    <w:uiPriority w:val="99"/>
    <w:rsid w:val="0065146C"/>
    <w:pPr>
      <w:tabs>
        <w:tab w:val="clear" w:pos="1134"/>
      </w:tabs>
      <w:bidi w:val="0"/>
      <w:spacing w:before="100" w:after="100" w:line="240" w:lineRule="atLeast"/>
      <w:jc w:val="right"/>
    </w:pPr>
    <w:rPr>
      <w:rFonts w:ascii="Arial" w:eastAsia="SimSun" w:hAnsi="Arial" w:cs="Arial"/>
      <w:b/>
      <w:bCs/>
      <w:color w:val="FFFFFF"/>
      <w:sz w:val="18"/>
      <w:szCs w:val="18"/>
      <w:lang w:eastAsia="zh-CN"/>
    </w:rPr>
  </w:style>
  <w:style w:type="paragraph" w:customStyle="1" w:styleId="locator">
    <w:name w:val="locator"/>
    <w:basedOn w:val="Normal"/>
    <w:uiPriority w:val="99"/>
    <w:rsid w:val="0065146C"/>
    <w:pPr>
      <w:tabs>
        <w:tab w:val="clear" w:pos="1134"/>
      </w:tabs>
      <w:bidi w:val="0"/>
      <w:spacing w:before="100" w:after="100" w:line="240" w:lineRule="atLeast"/>
      <w:jc w:val="left"/>
    </w:pPr>
    <w:rPr>
      <w:rFonts w:ascii="Verdana" w:eastAsia="SimSun" w:hAnsi="Verdana" w:cs="Times New Roman"/>
      <w:color w:val="000066"/>
      <w:sz w:val="17"/>
      <w:szCs w:val="17"/>
      <w:lang w:eastAsia="zh-CN"/>
    </w:rPr>
  </w:style>
  <w:style w:type="paragraph" w:customStyle="1" w:styleId="tsize8pt">
    <w:name w:val="tsize8pt"/>
    <w:basedOn w:val="Normal"/>
    <w:uiPriority w:val="99"/>
    <w:rsid w:val="0065146C"/>
    <w:pPr>
      <w:tabs>
        <w:tab w:val="clear" w:pos="1134"/>
      </w:tabs>
      <w:bidi w:val="0"/>
      <w:spacing w:before="0" w:after="100" w:line="240" w:lineRule="atLeast"/>
      <w:jc w:val="left"/>
    </w:pPr>
    <w:rPr>
      <w:rFonts w:ascii="Verdana" w:eastAsia="SimSun" w:hAnsi="Verdana" w:cs="Times New Roman"/>
      <w:color w:val="000000"/>
      <w:sz w:val="15"/>
      <w:szCs w:val="15"/>
      <w:lang w:eastAsia="zh-CN"/>
    </w:rPr>
  </w:style>
  <w:style w:type="paragraph" w:customStyle="1" w:styleId="smalltext">
    <w:name w:val="smalltext"/>
    <w:basedOn w:val="Normal"/>
    <w:uiPriority w:val="99"/>
    <w:rsid w:val="0065146C"/>
    <w:pPr>
      <w:tabs>
        <w:tab w:val="clear" w:pos="1134"/>
      </w:tabs>
      <w:bidi w:val="0"/>
      <w:spacing w:before="0" w:after="100" w:line="240" w:lineRule="atLeast"/>
      <w:jc w:val="left"/>
    </w:pPr>
    <w:rPr>
      <w:rFonts w:ascii="Verdana" w:eastAsia="SimSun" w:hAnsi="Verdana" w:cs="Times New Roman"/>
      <w:color w:val="000000"/>
      <w:sz w:val="15"/>
      <w:szCs w:val="15"/>
      <w:lang w:eastAsia="zh-CN"/>
    </w:rPr>
  </w:style>
  <w:style w:type="paragraph" w:customStyle="1" w:styleId="bulletlist-blue">
    <w:name w:val="bulletlist-blue"/>
    <w:basedOn w:val="Normal"/>
    <w:uiPriority w:val="99"/>
    <w:rsid w:val="0065146C"/>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bulletlist-red">
    <w:name w:val="bulletlist-red"/>
    <w:basedOn w:val="Normal"/>
    <w:uiPriority w:val="99"/>
    <w:rsid w:val="0065146C"/>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arrowlist-blue">
    <w:name w:val="arrowlist-blue"/>
    <w:basedOn w:val="Normal"/>
    <w:uiPriority w:val="99"/>
    <w:rsid w:val="0065146C"/>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arrowlist-red">
    <w:name w:val="arrowlist-red"/>
    <w:basedOn w:val="Normal"/>
    <w:uiPriority w:val="99"/>
    <w:rsid w:val="0065146C"/>
    <w:pPr>
      <w:tabs>
        <w:tab w:val="clear" w:pos="1134"/>
      </w:tabs>
      <w:bidi w:val="0"/>
      <w:spacing w:before="75" w:after="75" w:line="240" w:lineRule="atLeast"/>
      <w:ind w:left="300"/>
      <w:jc w:val="left"/>
    </w:pPr>
    <w:rPr>
      <w:rFonts w:ascii="Trebuchet MS" w:eastAsia="SimSun" w:hAnsi="Trebuchet MS" w:cs="Times New Roman"/>
      <w:color w:val="000000"/>
      <w:sz w:val="18"/>
      <w:szCs w:val="18"/>
      <w:lang w:eastAsia="zh-CN"/>
    </w:rPr>
  </w:style>
  <w:style w:type="paragraph" w:customStyle="1" w:styleId="pdivider">
    <w:name w:val="pdivider"/>
    <w:basedOn w:val="Normal"/>
    <w:uiPriority w:val="99"/>
    <w:rsid w:val="0065146C"/>
    <w:pPr>
      <w:tabs>
        <w:tab w:val="clear" w:pos="1134"/>
      </w:tabs>
      <w:bidi w:val="0"/>
      <w:spacing w:before="75" w:after="75" w:line="240" w:lineRule="atLeast"/>
      <w:ind w:left="75" w:right="75"/>
      <w:jc w:val="left"/>
    </w:pPr>
    <w:rPr>
      <w:rFonts w:ascii="Verdana" w:eastAsia="SimSun" w:hAnsi="Verdana" w:cs="Times New Roman"/>
      <w:color w:val="000000"/>
      <w:sz w:val="8"/>
      <w:szCs w:val="8"/>
      <w:lang w:eastAsia="zh-CN"/>
    </w:rPr>
  </w:style>
  <w:style w:type="paragraph" w:customStyle="1" w:styleId="pj">
    <w:name w:val="pj"/>
    <w:basedOn w:val="Normal"/>
    <w:uiPriority w:val="99"/>
    <w:rsid w:val="0065146C"/>
    <w:pPr>
      <w:tabs>
        <w:tab w:val="clear" w:pos="1134"/>
      </w:tabs>
      <w:bidi w:val="0"/>
      <w:spacing w:before="100" w:after="100" w:line="240" w:lineRule="atLeast"/>
    </w:pPr>
    <w:rPr>
      <w:rFonts w:ascii="Verdana" w:eastAsia="SimSun" w:hAnsi="Verdana" w:cs="Times New Roman"/>
      <w:color w:val="000000"/>
      <w:sz w:val="18"/>
      <w:szCs w:val="18"/>
      <w:lang w:eastAsia="zh-CN"/>
    </w:rPr>
  </w:style>
  <w:style w:type="paragraph" w:customStyle="1" w:styleId="pml-40">
    <w:name w:val="pml-40"/>
    <w:basedOn w:val="Normal"/>
    <w:uiPriority w:val="99"/>
    <w:rsid w:val="0065146C"/>
    <w:pPr>
      <w:tabs>
        <w:tab w:val="clear" w:pos="1134"/>
      </w:tabs>
      <w:bidi w:val="0"/>
      <w:spacing w:before="100" w:after="100" w:line="240" w:lineRule="atLeast"/>
      <w:ind w:left="600"/>
      <w:jc w:val="left"/>
    </w:pPr>
    <w:rPr>
      <w:rFonts w:ascii="Verdana" w:eastAsia="SimSun" w:hAnsi="Verdana" w:cs="Times New Roman"/>
      <w:color w:val="000000"/>
      <w:sz w:val="18"/>
      <w:szCs w:val="18"/>
      <w:lang w:eastAsia="zh-CN"/>
    </w:rPr>
  </w:style>
  <w:style w:type="paragraph" w:customStyle="1" w:styleId="subfolderstyle">
    <w:name w:val="subfolderstyle"/>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subfolderstyle1">
    <w:name w:val="subfolderstyle1"/>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generic">
    <w:name w:val="awmgeneric"/>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0">
    <w:name w:val="awmst0"/>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td0">
    <w:name w:val="awmsttd0"/>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bg0">
    <w:name w:val="awmstbg0"/>
    <w:basedOn w:val="Normal"/>
    <w:uiPriority w:val="99"/>
    <w:rsid w:val="0065146C"/>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0">
    <w:name w:val="awmstcbg0"/>
    <w:basedOn w:val="Normal"/>
    <w:uiPriority w:val="99"/>
    <w:rsid w:val="0065146C"/>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1">
    <w:name w:val="awmst1"/>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td1">
    <w:name w:val="awmsttd1"/>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bg1">
    <w:name w:val="awmstbg1"/>
    <w:basedOn w:val="Normal"/>
    <w:uiPriority w:val="99"/>
    <w:rsid w:val="0065146C"/>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1">
    <w:name w:val="awmstcbg1"/>
    <w:basedOn w:val="Normal"/>
    <w:uiPriority w:val="99"/>
    <w:rsid w:val="0065146C"/>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2">
    <w:name w:val="awmst2"/>
    <w:basedOn w:val="Normal"/>
    <w:uiPriority w:val="99"/>
    <w:rsid w:val="0065146C"/>
    <w:pPr>
      <w:pBdr>
        <w:top w:val="single" w:sz="6" w:space="2" w:color="000000"/>
        <w:left w:val="single" w:sz="6" w:space="0" w:color="000000"/>
        <w:bottom w:val="single" w:sz="6" w:space="2" w:color="000000"/>
        <w:right w:val="single" w:sz="6" w:space="0" w:color="000000"/>
      </w:pBd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td2">
    <w:name w:val="awmsttd2"/>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bg2">
    <w:name w:val="awmstbg2"/>
    <w:basedOn w:val="Normal"/>
    <w:uiPriority w:val="99"/>
    <w:rsid w:val="0065146C"/>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2">
    <w:name w:val="awmstcbg2"/>
    <w:basedOn w:val="Normal"/>
    <w:uiPriority w:val="99"/>
    <w:rsid w:val="0065146C"/>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3">
    <w:name w:val="awmst3"/>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td3">
    <w:name w:val="awmsttd3"/>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FFFFFF"/>
      <w:sz w:val="16"/>
      <w:szCs w:val="16"/>
      <w:lang w:eastAsia="zh-CN"/>
    </w:rPr>
  </w:style>
  <w:style w:type="paragraph" w:customStyle="1" w:styleId="awmstbg3">
    <w:name w:val="awmstbg3"/>
    <w:basedOn w:val="Normal"/>
    <w:uiPriority w:val="99"/>
    <w:rsid w:val="0065146C"/>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3">
    <w:name w:val="awmstcbg3"/>
    <w:basedOn w:val="Normal"/>
    <w:uiPriority w:val="99"/>
    <w:rsid w:val="0065146C"/>
    <w:pP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4">
    <w:name w:val="awmst4"/>
    <w:basedOn w:val="Normal"/>
    <w:uiPriority w:val="99"/>
    <w:rsid w:val="0065146C"/>
    <w:pPr>
      <w:pBdr>
        <w:top w:val="single" w:sz="6" w:space="2" w:color="000000"/>
        <w:left w:val="single" w:sz="6" w:space="2" w:color="000000"/>
        <w:bottom w:val="single" w:sz="6" w:space="2" w:color="000000"/>
        <w:right w:val="single" w:sz="6" w:space="2" w:color="000000"/>
      </w:pBd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td4">
    <w:name w:val="awmsttd4"/>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bg4">
    <w:name w:val="awmstbg4"/>
    <w:basedOn w:val="Normal"/>
    <w:uiPriority w:val="99"/>
    <w:rsid w:val="0065146C"/>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4">
    <w:name w:val="awmstcbg4"/>
    <w:basedOn w:val="Normal"/>
    <w:uiPriority w:val="99"/>
    <w:rsid w:val="0065146C"/>
    <w:pPr>
      <w:pBdr>
        <w:top w:val="single" w:sz="6" w:space="0" w:color="000000"/>
        <w:left w:val="single" w:sz="6" w:space="0" w:color="000000"/>
        <w:bottom w:val="single" w:sz="6" w:space="0" w:color="000000"/>
        <w:right w:val="single" w:sz="6" w:space="0" w:color="000000"/>
      </w:pBd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5">
    <w:name w:val="awmst5"/>
    <w:basedOn w:val="Normal"/>
    <w:uiPriority w:val="99"/>
    <w:rsid w:val="0065146C"/>
    <w:pPr>
      <w:pBdr>
        <w:top w:val="outset" w:sz="6" w:space="0" w:color="004B96"/>
        <w:left w:val="outset" w:sz="6" w:space="0" w:color="004B96"/>
        <w:bottom w:val="outset" w:sz="6" w:space="0" w:color="004B96"/>
        <w:right w:val="outset" w:sz="6" w:space="0" w:color="004B96"/>
      </w:pBd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td5">
    <w:name w:val="awmsttd5"/>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bg5">
    <w:name w:val="awmstbg5"/>
    <w:basedOn w:val="Normal"/>
    <w:uiPriority w:val="99"/>
    <w:rsid w:val="0065146C"/>
    <w:pPr>
      <w:pBdr>
        <w:top w:val="outset" w:sz="6" w:space="0" w:color="004B96"/>
        <w:left w:val="outset" w:sz="6" w:space="0" w:color="004B96"/>
        <w:bottom w:val="outset" w:sz="6" w:space="0" w:color="004B96"/>
        <w:right w:val="outset" w:sz="6" w:space="0" w:color="004B96"/>
      </w:pBd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5">
    <w:name w:val="awmstcbg5"/>
    <w:basedOn w:val="Normal"/>
    <w:uiPriority w:val="99"/>
    <w:rsid w:val="0065146C"/>
    <w:pPr>
      <w:pBdr>
        <w:top w:val="outset" w:sz="6" w:space="0" w:color="004B96"/>
        <w:left w:val="outset" w:sz="6" w:space="0" w:color="004B96"/>
        <w:bottom w:val="outset" w:sz="6" w:space="0" w:color="004B96"/>
        <w:right w:val="outset" w:sz="6" w:space="0" w:color="004B96"/>
      </w:pBdr>
      <w:shd w:val="clear" w:color="auto" w:fill="004B96"/>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6">
    <w:name w:val="awmst6"/>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4B96"/>
      <w:sz w:val="16"/>
      <w:szCs w:val="16"/>
      <w:lang w:eastAsia="zh-CN"/>
    </w:rPr>
  </w:style>
  <w:style w:type="paragraph" w:customStyle="1" w:styleId="awmsttd6">
    <w:name w:val="awmsttd6"/>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4B96"/>
      <w:sz w:val="16"/>
      <w:szCs w:val="16"/>
      <w:lang w:eastAsia="zh-CN"/>
    </w:rPr>
  </w:style>
  <w:style w:type="paragraph" w:customStyle="1" w:styleId="awmstbg6">
    <w:name w:val="awmstbg6"/>
    <w:basedOn w:val="Normal"/>
    <w:uiPriority w:val="99"/>
    <w:rsid w:val="0065146C"/>
    <w:pPr>
      <w:shd w:val="clear" w:color="auto" w:fill="FFFFFF"/>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6">
    <w:name w:val="awmstcbg6"/>
    <w:basedOn w:val="Normal"/>
    <w:uiPriority w:val="99"/>
    <w:rsid w:val="0065146C"/>
    <w:pPr>
      <w:shd w:val="clear" w:color="auto" w:fill="FFFFFF"/>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7">
    <w:name w:val="awmst7"/>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td7">
    <w:name w:val="awmsttd7"/>
    <w:basedOn w:val="Normal"/>
    <w:uiPriority w:val="99"/>
    <w:rsid w:val="0065146C"/>
    <w:pPr>
      <w:tabs>
        <w:tab w:val="clear" w:pos="1134"/>
      </w:tabs>
      <w:bidi w:val="0"/>
      <w:spacing w:before="100" w:after="100" w:line="240" w:lineRule="atLeast"/>
      <w:jc w:val="left"/>
    </w:pPr>
    <w:rPr>
      <w:rFonts w:ascii="Verdana" w:eastAsia="SimSun" w:hAnsi="Verdana" w:cs="Times New Roman"/>
      <w:b/>
      <w:bCs/>
      <w:color w:val="000000"/>
      <w:sz w:val="16"/>
      <w:szCs w:val="16"/>
      <w:lang w:eastAsia="zh-CN"/>
    </w:rPr>
  </w:style>
  <w:style w:type="paragraph" w:customStyle="1" w:styleId="awmstbg7">
    <w:name w:val="awmstbg7"/>
    <w:basedOn w:val="Normal"/>
    <w:uiPriority w:val="99"/>
    <w:rsid w:val="0065146C"/>
    <w:pP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awmstcbg7">
    <w:name w:val="awmstcbg7"/>
    <w:basedOn w:val="Normal"/>
    <w:uiPriority w:val="99"/>
    <w:rsid w:val="0065146C"/>
    <w:pPr>
      <w:shd w:val="clear" w:color="auto" w:fill="CFDEF3"/>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customStyle="1" w:styleId="subfolderstyle2">
    <w:name w:val="subfolderstyle2"/>
    <w:basedOn w:val="Normal"/>
    <w:uiPriority w:val="99"/>
    <w:rsid w:val="0065146C"/>
    <w:pPr>
      <w:tabs>
        <w:tab w:val="clear" w:pos="1134"/>
      </w:tabs>
      <w:bidi w:val="0"/>
      <w:spacing w:before="100" w:after="100" w:line="240" w:lineRule="atLeast"/>
      <w:jc w:val="left"/>
    </w:pPr>
    <w:rPr>
      <w:rFonts w:ascii="Verdana" w:eastAsia="SimSun" w:hAnsi="Verdana" w:cs="Times New Roman"/>
      <w:color w:val="000000"/>
      <w:sz w:val="18"/>
      <w:szCs w:val="18"/>
      <w:lang w:eastAsia="zh-CN"/>
    </w:rPr>
  </w:style>
  <w:style w:type="paragraph" w:styleId="z-TopofForm">
    <w:name w:val="HTML Top of Form"/>
    <w:basedOn w:val="Normal"/>
    <w:next w:val="Normal"/>
    <w:link w:val="z-TopofFormChar"/>
    <w:hidden/>
    <w:uiPriority w:val="99"/>
    <w:rsid w:val="0065146C"/>
    <w:pPr>
      <w:pBdr>
        <w:bottom w:val="single" w:sz="6" w:space="1" w:color="auto"/>
      </w:pBdr>
      <w:tabs>
        <w:tab w:val="clear" w:pos="1134"/>
      </w:tabs>
      <w:bidi w:val="0"/>
      <w:spacing w:before="0" w:line="240" w:lineRule="auto"/>
      <w:jc w:val="center"/>
    </w:pPr>
    <w:rPr>
      <w:rFonts w:ascii="Arial" w:eastAsia="SimSun" w:hAnsi="Arial" w:cs="Arial"/>
      <w:vanish/>
      <w:color w:val="000000"/>
      <w:sz w:val="16"/>
      <w:szCs w:val="16"/>
      <w:lang w:eastAsia="zh-CN"/>
    </w:rPr>
  </w:style>
  <w:style w:type="character" w:customStyle="1" w:styleId="z-TopofFormChar">
    <w:name w:val="z-Top of Form Char"/>
    <w:basedOn w:val="DefaultParagraphFont"/>
    <w:link w:val="z-TopofForm"/>
    <w:uiPriority w:val="99"/>
    <w:rsid w:val="0065146C"/>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65146C"/>
    <w:pPr>
      <w:pBdr>
        <w:top w:val="single" w:sz="6" w:space="1" w:color="auto"/>
      </w:pBdr>
      <w:tabs>
        <w:tab w:val="clear" w:pos="1134"/>
      </w:tabs>
      <w:bidi w:val="0"/>
      <w:spacing w:before="0" w:line="240" w:lineRule="auto"/>
      <w:jc w:val="center"/>
    </w:pPr>
    <w:rPr>
      <w:rFonts w:ascii="Arial" w:eastAsia="SimSun" w:hAnsi="Arial" w:cs="Arial"/>
      <w:vanish/>
      <w:color w:val="000000"/>
      <w:sz w:val="16"/>
      <w:szCs w:val="16"/>
      <w:lang w:eastAsia="zh-CN"/>
    </w:rPr>
  </w:style>
  <w:style w:type="character" w:customStyle="1" w:styleId="z-BottomofFormChar">
    <w:name w:val="z-Bottom of Form Char"/>
    <w:basedOn w:val="DefaultParagraphFont"/>
    <w:link w:val="z-BottomofForm"/>
    <w:uiPriority w:val="99"/>
    <w:rsid w:val="0065146C"/>
    <w:rPr>
      <w:rFonts w:ascii="Arial" w:eastAsia="SimSun" w:hAnsi="Arial" w:cs="Arial"/>
      <w:vanish/>
      <w:color w:val="000000"/>
      <w:sz w:val="16"/>
      <w:szCs w:val="16"/>
    </w:rPr>
  </w:style>
  <w:style w:type="character" w:customStyle="1" w:styleId="HeadingbChar0">
    <w:name w:val="Heading_b Char"/>
    <w:basedOn w:val="DefaultParagraphFont"/>
    <w:uiPriority w:val="99"/>
    <w:rsid w:val="0065146C"/>
    <w:rPr>
      <w:rFonts w:cs="Times New Roman"/>
      <w:b/>
      <w:sz w:val="24"/>
      <w:lang w:val="en-GB" w:eastAsia="en-US" w:bidi="ar-SA"/>
    </w:rPr>
  </w:style>
  <w:style w:type="paragraph" w:customStyle="1" w:styleId="TabletextCharCharChar">
    <w:name w:val="Table_text Char Char Char"/>
    <w:basedOn w:val="Normal"/>
    <w:uiPriority w:val="99"/>
    <w:rsid w:val="0065146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Batang" w:cs="Times New Roman"/>
      <w:szCs w:val="20"/>
      <w:lang w:eastAsia="zh-CN"/>
    </w:rPr>
  </w:style>
  <w:style w:type="character" w:customStyle="1" w:styleId="TabletextCharCharCharChar">
    <w:name w:val="Table_text Char Char Char Char"/>
    <w:basedOn w:val="DefaultParagraphFont"/>
    <w:uiPriority w:val="99"/>
    <w:rsid w:val="0065146C"/>
    <w:rPr>
      <w:rFonts w:eastAsia="Batang" w:cs="Times New Roman"/>
      <w:sz w:val="22"/>
      <w:lang w:val="en-GB" w:eastAsia="en-US" w:bidi="ar-SA"/>
    </w:rPr>
  </w:style>
  <w:style w:type="table" w:styleId="TableGrid">
    <w:name w:val="Table Grid"/>
    <w:basedOn w:val="TableNormal"/>
    <w:uiPriority w:val="39"/>
    <w:rsid w:val="0065146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5146C"/>
    <w:rPr>
      <w:rFonts w:cs="Times New Roman"/>
    </w:rPr>
  </w:style>
  <w:style w:type="paragraph" w:customStyle="1" w:styleId="LSForAction">
    <w:name w:val="LSForAction"/>
    <w:basedOn w:val="Normal"/>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b/>
      <w:bCs/>
      <w:sz w:val="24"/>
      <w:szCs w:val="20"/>
      <w:lang w:eastAsia="zh-CN"/>
    </w:rPr>
  </w:style>
  <w:style w:type="paragraph" w:customStyle="1" w:styleId="LSForInfo">
    <w:name w:val="LSForInfo"/>
    <w:basedOn w:val="LSForAction"/>
    <w:rsid w:val="0065146C"/>
  </w:style>
  <w:style w:type="paragraph" w:customStyle="1" w:styleId="LSForComment">
    <w:name w:val="LSForComment"/>
    <w:basedOn w:val="LSForAction"/>
    <w:rsid w:val="0065146C"/>
  </w:style>
  <w:style w:type="character" w:customStyle="1" w:styleId="1Char2">
    <w:name w:val="1 Char2"/>
    <w:aliases w:val="level 0 Char2,l0 Char2,heading 1 Char Char,1 Char21,level 0 Char21,l0 Char21"/>
    <w:basedOn w:val="DefaultParagraphFont"/>
    <w:uiPriority w:val="99"/>
    <w:rsid w:val="0065146C"/>
    <w:rPr>
      <w:rFonts w:eastAsia="Batang" w:cs="Times New Roman"/>
      <w:b/>
      <w:sz w:val="24"/>
      <w:lang w:val="en-GB" w:eastAsia="en-US" w:bidi="ar-SA"/>
    </w:rPr>
  </w:style>
  <w:style w:type="character" w:customStyle="1" w:styleId="ntextbold">
    <w:name w:val="ntextbold"/>
    <w:basedOn w:val="DefaultParagraphFont"/>
    <w:uiPriority w:val="99"/>
    <w:rsid w:val="0065146C"/>
    <w:rPr>
      <w:rFonts w:cs="Times New Roman"/>
    </w:rPr>
  </w:style>
  <w:style w:type="paragraph" w:customStyle="1" w:styleId="NormalnyPogrubienie">
    <w:name w:val="Normalny + Pogrubienie"/>
    <w:basedOn w:val="Normal"/>
    <w:uiPriority w:val="99"/>
    <w:rsid w:val="0065146C"/>
    <w:pPr>
      <w:tabs>
        <w:tab w:val="clear" w:pos="1134"/>
      </w:tabs>
      <w:bidi w:val="0"/>
      <w:spacing w:before="60" w:line="240" w:lineRule="auto"/>
      <w:jc w:val="left"/>
    </w:pPr>
    <w:rPr>
      <w:rFonts w:eastAsia="SimSun" w:cs="Times New Roman"/>
      <w:b/>
      <w:sz w:val="24"/>
      <w:szCs w:val="24"/>
      <w:lang w:val="pl-PL" w:eastAsia="zh-CN"/>
    </w:rPr>
  </w:style>
  <w:style w:type="paragraph" w:customStyle="1" w:styleId="CarCharCharCharChar">
    <w:name w:val="Car Char Char Char Char"/>
    <w:basedOn w:val="Normal"/>
    <w:uiPriority w:val="99"/>
    <w:rsid w:val="0065146C"/>
    <w:pPr>
      <w:widowControl w:val="0"/>
      <w:tabs>
        <w:tab w:val="clear" w:pos="1134"/>
      </w:tabs>
      <w:bidi w:val="0"/>
      <w:spacing w:before="0" w:line="240" w:lineRule="auto"/>
    </w:pPr>
    <w:rPr>
      <w:rFonts w:eastAsia="SimSun" w:cs="Times New Roman"/>
      <w:kern w:val="2"/>
      <w:sz w:val="21"/>
      <w:szCs w:val="24"/>
      <w:lang w:eastAsia="zh-CN"/>
    </w:rPr>
  </w:style>
  <w:style w:type="paragraph" w:customStyle="1" w:styleId="WW-Default">
    <w:name w:val="WW-Default"/>
    <w:uiPriority w:val="99"/>
    <w:rsid w:val="0065146C"/>
    <w:pPr>
      <w:widowControl w:val="0"/>
      <w:suppressAutoHyphens/>
      <w:autoSpaceDE w:val="0"/>
      <w:spacing w:after="0" w:line="240" w:lineRule="auto"/>
    </w:pPr>
    <w:rPr>
      <w:rFonts w:ascii="Times New Roman" w:eastAsia="MS Mincho" w:hAnsi="Times New Roman" w:cs="Times New Roman"/>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65146C"/>
    <w:pPr>
      <w:widowControl w:val="0"/>
      <w:tabs>
        <w:tab w:val="clear" w:pos="1134"/>
      </w:tabs>
      <w:bidi w:val="0"/>
      <w:spacing w:before="0" w:line="240" w:lineRule="auto"/>
    </w:pPr>
    <w:rPr>
      <w:rFonts w:eastAsia="SimSun" w:cs="Times New Roman"/>
      <w:kern w:val="2"/>
      <w:sz w:val="21"/>
      <w:szCs w:val="24"/>
      <w:lang w:eastAsia="zh-CN"/>
    </w:rPr>
  </w:style>
  <w:style w:type="character" w:customStyle="1" w:styleId="tabletextchar1">
    <w:name w:val="tabletextchar"/>
    <w:basedOn w:val="DefaultParagraphFont"/>
    <w:uiPriority w:val="99"/>
    <w:rsid w:val="0065146C"/>
    <w:rPr>
      <w:rFonts w:cs="Times New Roman"/>
    </w:rPr>
  </w:style>
  <w:style w:type="paragraph" w:customStyle="1" w:styleId="RecCCITTNo">
    <w:name w:val="Rec_CCITT_No"/>
    <w:basedOn w:val="Normal"/>
    <w:uiPriority w:val="99"/>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136" w:line="240" w:lineRule="auto"/>
      <w:textAlignment w:val="baseline"/>
    </w:pPr>
    <w:rPr>
      <w:rFonts w:cs="Times New Roman"/>
      <w:b/>
      <w:sz w:val="20"/>
      <w:szCs w:val="20"/>
      <w:lang w:eastAsia="zh-CN"/>
    </w:rPr>
  </w:style>
  <w:style w:type="character" w:customStyle="1" w:styleId="eudoraheader">
    <w:name w:val="eudoraheader"/>
    <w:basedOn w:val="DefaultParagraphFont"/>
    <w:rsid w:val="0065146C"/>
    <w:rPr>
      <w:rFonts w:cs="Times New Roman"/>
    </w:rPr>
  </w:style>
  <w:style w:type="paragraph" w:customStyle="1" w:styleId="CharCharCar1">
    <w:name w:val="Char Char Car1"/>
    <w:basedOn w:val="Normal"/>
    <w:uiPriority w:val="99"/>
    <w:rsid w:val="0065146C"/>
    <w:pPr>
      <w:widowControl w:val="0"/>
      <w:tabs>
        <w:tab w:val="clear" w:pos="1134"/>
      </w:tabs>
      <w:bidi w:val="0"/>
      <w:spacing w:before="0" w:line="240" w:lineRule="auto"/>
    </w:pPr>
    <w:rPr>
      <w:rFonts w:eastAsia="SimSun" w:cs="Times New Roman"/>
      <w:kern w:val="2"/>
      <w:sz w:val="21"/>
      <w:szCs w:val="24"/>
      <w:lang w:eastAsia="zh-CN"/>
    </w:rPr>
  </w:style>
  <w:style w:type="paragraph" w:customStyle="1" w:styleId="CharCharCharChar1">
    <w:name w:val="Char Char Char (文字) (文字) Char1"/>
    <w:basedOn w:val="Normal"/>
    <w:autoRedefine/>
    <w:uiPriority w:val="99"/>
    <w:rsid w:val="0065146C"/>
    <w:pPr>
      <w:keepNext/>
      <w:keepLines/>
      <w:pageBreakBefore/>
      <w:widowControl w:val="0"/>
      <w:tabs>
        <w:tab w:val="clear" w:pos="1134"/>
        <w:tab w:val="num" w:pos="360"/>
      </w:tabs>
      <w:bidi w:val="0"/>
      <w:spacing w:before="0" w:line="240" w:lineRule="auto"/>
    </w:pPr>
    <w:rPr>
      <w:rFonts w:ascii="Tahoma" w:eastAsia="SimSun" w:hAnsi="Tahoma" w:cs="Times New Roman"/>
      <w:kern w:val="2"/>
      <w:sz w:val="24"/>
      <w:szCs w:val="20"/>
      <w:lang w:eastAsia="zh-CN"/>
    </w:rPr>
  </w:style>
  <w:style w:type="paragraph" w:customStyle="1" w:styleId="CharCharCharCharCharCharCharChar1">
    <w:name w:val="Char Char Char Char Char Char Char Char1"/>
    <w:basedOn w:val="Normal"/>
    <w:uiPriority w:val="99"/>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Char1">
    <w:name w:val="Char1"/>
    <w:basedOn w:val="Normal"/>
    <w:uiPriority w:val="99"/>
    <w:rsid w:val="0065146C"/>
    <w:pPr>
      <w:tabs>
        <w:tab w:val="clear" w:pos="1134"/>
      </w:tabs>
      <w:bidi w:val="0"/>
      <w:spacing w:before="0" w:after="160" w:line="240" w:lineRule="exact"/>
      <w:jc w:val="left"/>
    </w:pPr>
    <w:rPr>
      <w:rFonts w:ascii="Arial" w:hAnsi="Arial" w:cs="Times New Roman"/>
      <w:sz w:val="20"/>
      <w:szCs w:val="22"/>
      <w:lang w:eastAsia="zh-CN"/>
    </w:rPr>
  </w:style>
  <w:style w:type="character" w:customStyle="1" w:styleId="CharChar81">
    <w:name w:val="Char Char81"/>
    <w:basedOn w:val="DefaultParagraphFont"/>
    <w:uiPriority w:val="99"/>
    <w:rsid w:val="0065146C"/>
    <w:rPr>
      <w:rFonts w:cs="Times New Roman"/>
      <w:lang w:val="en-GB"/>
    </w:rPr>
  </w:style>
  <w:style w:type="paragraph" w:customStyle="1" w:styleId="CharCharCharCharCharChar1">
    <w:name w:val="Char Char Char Char Char Char1"/>
    <w:basedOn w:val="Normal"/>
    <w:uiPriority w:val="99"/>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CarCharCharCharChar1">
    <w:name w:val="Car Char Char Char Char1"/>
    <w:basedOn w:val="Normal"/>
    <w:uiPriority w:val="99"/>
    <w:rsid w:val="0065146C"/>
    <w:pPr>
      <w:widowControl w:val="0"/>
      <w:tabs>
        <w:tab w:val="clear" w:pos="1134"/>
      </w:tabs>
      <w:bidi w:val="0"/>
      <w:spacing w:before="0" w:line="240" w:lineRule="auto"/>
    </w:pPr>
    <w:rPr>
      <w:rFonts w:eastAsia="SimSun" w:cs="Times New Roman"/>
      <w:kern w:val="2"/>
      <w:sz w:val="21"/>
      <w:szCs w:val="24"/>
      <w:lang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65146C"/>
    <w:pPr>
      <w:widowControl w:val="0"/>
      <w:tabs>
        <w:tab w:val="clear" w:pos="1134"/>
      </w:tabs>
      <w:bidi w:val="0"/>
      <w:spacing w:before="0" w:line="240" w:lineRule="auto"/>
    </w:pPr>
    <w:rPr>
      <w:rFonts w:eastAsia="SimSun" w:cs="Times New Roman"/>
      <w:kern w:val="2"/>
      <w:sz w:val="21"/>
      <w:szCs w:val="24"/>
      <w:lang w:eastAsia="zh-CN"/>
    </w:rPr>
  </w:style>
  <w:style w:type="paragraph" w:customStyle="1" w:styleId="Default">
    <w:name w:val="Default"/>
    <w:rsid w:val="0065146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Default"/>
    <w:next w:val="Default"/>
    <w:uiPriority w:val="99"/>
    <w:rsid w:val="0065146C"/>
    <w:rPr>
      <w:color w:val="auto"/>
    </w:rPr>
  </w:style>
  <w:style w:type="paragraph" w:customStyle="1" w:styleId="hl-als">
    <w:name w:val="hl-als"/>
    <w:basedOn w:val="Normal"/>
    <w:uiPriority w:val="99"/>
    <w:rsid w:val="0065146C"/>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hl-title">
    <w:name w:val="hl-title"/>
    <w:basedOn w:val="Normal"/>
    <w:uiPriority w:val="99"/>
    <w:rsid w:val="0065146C"/>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hl-orgs">
    <w:name w:val="hl-orgs"/>
    <w:basedOn w:val="Normal"/>
    <w:uiPriority w:val="99"/>
    <w:rsid w:val="0065146C"/>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NormalIndent2">
    <w:name w:val="Normal Indent2"/>
    <w:basedOn w:val="Normal"/>
    <w:uiPriority w:val="99"/>
    <w:rsid w:val="0065146C"/>
    <w:pPr>
      <w:tabs>
        <w:tab w:val="clear" w:pos="1134"/>
      </w:tabs>
      <w:bidi w:val="0"/>
      <w:spacing w:line="240" w:lineRule="auto"/>
      <w:ind w:left="284"/>
      <w:jc w:val="left"/>
    </w:pPr>
    <w:rPr>
      <w:rFonts w:ascii="Arial" w:hAnsi="Arial" w:cs="Times New Roman"/>
      <w:szCs w:val="24"/>
      <w:lang w:eastAsia="zh-CN"/>
    </w:rPr>
  </w:style>
  <w:style w:type="paragraph" w:customStyle="1" w:styleId="List2">
    <w:name w:val="List2"/>
    <w:basedOn w:val="Normal"/>
    <w:uiPriority w:val="99"/>
    <w:rsid w:val="0065146C"/>
    <w:pPr>
      <w:widowControl w:val="0"/>
      <w:tabs>
        <w:tab w:val="clear" w:pos="1134"/>
        <w:tab w:val="left" w:pos="360"/>
      </w:tabs>
      <w:overflowPunct w:val="0"/>
      <w:autoSpaceDE w:val="0"/>
      <w:autoSpaceDN w:val="0"/>
      <w:bidi w:val="0"/>
      <w:adjustRightInd w:val="0"/>
      <w:spacing w:before="0" w:after="120" w:line="240" w:lineRule="auto"/>
      <w:ind w:left="357" w:hanging="357"/>
      <w:jc w:val="left"/>
      <w:textAlignment w:val="baseline"/>
    </w:pPr>
    <w:rPr>
      <w:rFonts w:eastAsia="Batang" w:cs="Times New Roman"/>
      <w:sz w:val="24"/>
      <w:szCs w:val="20"/>
      <w:lang w:val="nb-NO" w:eastAsia="zh-CN"/>
    </w:rPr>
  </w:style>
  <w:style w:type="paragraph" w:customStyle="1" w:styleId="Title20">
    <w:name w:val="Title2"/>
    <w:basedOn w:val="Normal"/>
    <w:uiPriority w:val="99"/>
    <w:rsid w:val="0065146C"/>
    <w:pPr>
      <w:tabs>
        <w:tab w:val="clear" w:pos="1134"/>
      </w:tabs>
      <w:bidi w:val="0"/>
      <w:spacing w:before="100" w:after="100" w:line="240" w:lineRule="auto"/>
      <w:jc w:val="left"/>
    </w:pPr>
    <w:rPr>
      <w:rFonts w:ascii="Verdana" w:eastAsia="SimSun" w:hAnsi="Verdana" w:cs="Times New Roman"/>
      <w:b/>
      <w:bCs/>
      <w:color w:val="004B96"/>
      <w:szCs w:val="22"/>
      <w:lang w:eastAsia="zh-CN"/>
    </w:rPr>
  </w:style>
  <w:style w:type="paragraph" w:customStyle="1" w:styleId="Subtitle2">
    <w:name w:val="Subtitle2"/>
    <w:basedOn w:val="Normal"/>
    <w:uiPriority w:val="99"/>
    <w:rsid w:val="0065146C"/>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eastAsia="SimSun" w:hAnsi="Verdana" w:cs="Times New Roman"/>
      <w:b/>
      <w:bCs/>
      <w:color w:val="000080"/>
      <w:sz w:val="18"/>
      <w:szCs w:val="18"/>
      <w:lang w:eastAsia="zh-CN"/>
    </w:rPr>
  </w:style>
  <w:style w:type="character" w:customStyle="1" w:styleId="StyleComplex12ptBlack">
    <w:name w:val="Style (Complex) 12 pt Black"/>
    <w:basedOn w:val="DefaultParagraphFont"/>
    <w:rsid w:val="0065146C"/>
    <w:rPr>
      <w:color w:val="000000"/>
      <w:sz w:val="24"/>
      <w:szCs w:val="24"/>
    </w:rPr>
  </w:style>
  <w:style w:type="character" w:customStyle="1" w:styleId="StyleBlack">
    <w:name w:val="Style Black"/>
    <w:basedOn w:val="DefaultParagraphFont"/>
    <w:rsid w:val="0065146C"/>
    <w:rPr>
      <w:rFonts w:ascii="Times New Roman" w:hAnsi="Times New Roman" w:cs="Times New Roman" w:hint="default"/>
      <w:color w:val="000000"/>
      <w:sz w:val="24"/>
    </w:rPr>
  </w:style>
  <w:style w:type="paragraph" w:styleId="Revision">
    <w:name w:val="Revision"/>
    <w:hidden/>
    <w:uiPriority w:val="99"/>
    <w:semiHidden/>
    <w:rsid w:val="0065146C"/>
    <w:pPr>
      <w:spacing w:after="0" w:line="240" w:lineRule="auto"/>
    </w:pPr>
    <w:rPr>
      <w:rFonts w:ascii="Times New Roman" w:eastAsia="Times New Roman" w:hAnsi="Times New Roman" w:cs="Times New Roman"/>
      <w:sz w:val="24"/>
      <w:szCs w:val="20"/>
    </w:rPr>
  </w:style>
  <w:style w:type="character" w:customStyle="1" w:styleId="longtext">
    <w:name w:val="long_text"/>
    <w:basedOn w:val="DefaultParagraphFont"/>
    <w:uiPriority w:val="99"/>
    <w:rsid w:val="0065146C"/>
    <w:rPr>
      <w:rFonts w:cs="Times New Roman"/>
    </w:rPr>
  </w:style>
  <w:style w:type="paragraph" w:customStyle="1" w:styleId="SectionHeaderLevel1">
    <w:name w:val="Section Header Level 1"/>
    <w:basedOn w:val="Normal"/>
    <w:autoRedefine/>
    <w:rsid w:val="0065146C"/>
    <w:pPr>
      <w:numPr>
        <w:numId w:val="5"/>
      </w:numPr>
      <w:tabs>
        <w:tab w:val="clear" w:pos="1134"/>
      </w:tabs>
      <w:bidi w:val="0"/>
      <w:spacing w:before="240" w:after="120" w:line="240" w:lineRule="auto"/>
      <w:ind w:hanging="720"/>
      <w:jc w:val="left"/>
    </w:pPr>
    <w:rPr>
      <w:rFonts w:cs="Times New Roman"/>
      <w:b/>
      <w:sz w:val="24"/>
      <w:szCs w:val="24"/>
    </w:rPr>
  </w:style>
  <w:style w:type="character" w:customStyle="1" w:styleId="storybody1">
    <w:name w:val="storybody1"/>
    <w:basedOn w:val="DefaultParagraphFont"/>
    <w:rsid w:val="0065146C"/>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65146C"/>
    <w:pPr>
      <w:keepNext/>
      <w:tabs>
        <w:tab w:val="clear" w:pos="1134"/>
        <w:tab w:val="num" w:pos="720"/>
        <w:tab w:val="left" w:pos="1587"/>
        <w:tab w:val="left" w:pos="1984"/>
      </w:tabs>
      <w:bidi w:val="0"/>
      <w:spacing w:after="120" w:line="240" w:lineRule="auto"/>
      <w:jc w:val="left"/>
      <w:outlineLvl w:val="2"/>
    </w:pPr>
    <w:rPr>
      <w:rFonts w:cs="Arial"/>
      <w:b/>
      <w:kern w:val="2"/>
      <w:sz w:val="24"/>
      <w:szCs w:val="26"/>
      <w:lang w:val="en-GB"/>
    </w:rPr>
  </w:style>
  <w:style w:type="paragraph" w:customStyle="1" w:styleId="BodyTextCentered">
    <w:name w:val="Body Text Centered"/>
    <w:basedOn w:val="BodyTextIndent"/>
    <w:rsid w:val="0065146C"/>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65146C"/>
    <w:pPr>
      <w:tabs>
        <w:tab w:val="clear" w:pos="1134"/>
        <w:tab w:val="left" w:pos="709"/>
        <w:tab w:val="left" w:pos="1191"/>
        <w:tab w:val="left" w:pos="1588"/>
        <w:tab w:val="left" w:pos="1985"/>
      </w:tabs>
      <w:bidi w:val="0"/>
      <w:spacing w:line="240" w:lineRule="auto"/>
      <w:ind w:left="0" w:firstLine="0"/>
    </w:pPr>
    <w:rPr>
      <w:rFonts w:ascii="Times New Roman" w:hAnsi="Times New Roman" w:cs="Times New Roman"/>
      <w:bCs w:val="0"/>
      <w:kern w:val="0"/>
      <w:szCs w:val="24"/>
      <w:lang w:val="en-GB" w:bidi="ar-SA"/>
    </w:rPr>
  </w:style>
  <w:style w:type="paragraph" w:customStyle="1" w:styleId="CharCharCharCharCharChar2">
    <w:name w:val="Char Char Char Char Char Char2"/>
    <w:basedOn w:val="Normal"/>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LSDeadline">
    <w:name w:val="LSDeadline"/>
    <w:basedOn w:val="Normal"/>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MS Mincho" w:cs="Times New Roman"/>
      <w:b/>
      <w:bCs/>
      <w:sz w:val="24"/>
      <w:szCs w:val="20"/>
      <w:lang w:val="en-GB"/>
    </w:rPr>
  </w:style>
  <w:style w:type="paragraph" w:customStyle="1" w:styleId="LSSource">
    <w:name w:val="LSSource"/>
    <w:basedOn w:val="Normal"/>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MS Mincho" w:cs="Times New Roman"/>
      <w:b/>
      <w:bCs/>
      <w:sz w:val="24"/>
      <w:szCs w:val="20"/>
      <w:lang w:val="en-GB"/>
    </w:rPr>
  </w:style>
  <w:style w:type="paragraph" w:customStyle="1" w:styleId="LetterStart">
    <w:name w:val="Letter_Start"/>
    <w:basedOn w:val="Normal"/>
    <w:rsid w:val="0065146C"/>
    <w:pPr>
      <w:tabs>
        <w:tab w:val="clear" w:pos="1134"/>
        <w:tab w:val="left" w:pos="1361"/>
        <w:tab w:val="left" w:pos="1758"/>
        <w:tab w:val="left" w:pos="2155"/>
        <w:tab w:val="left" w:pos="2552"/>
      </w:tabs>
      <w:bidi w:val="0"/>
      <w:spacing w:before="284" w:line="240" w:lineRule="auto"/>
      <w:ind w:left="567"/>
      <w:jc w:val="left"/>
    </w:pPr>
    <w:rPr>
      <w:rFonts w:eastAsia="MS Mincho" w:cs="Times New Roman"/>
      <w:sz w:val="24"/>
      <w:szCs w:val="20"/>
      <w:lang w:val="en-GB"/>
    </w:rPr>
  </w:style>
  <w:style w:type="paragraph" w:customStyle="1" w:styleId="AnnexNoTitle0">
    <w:name w:val="Annex_NoTitle"/>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eastAsia="SimSun" w:cs="Times New Roman"/>
      <w:b/>
      <w:sz w:val="28"/>
      <w:szCs w:val="20"/>
      <w:lang w:val="en-GB"/>
    </w:rPr>
  </w:style>
  <w:style w:type="paragraph" w:customStyle="1" w:styleId="CarattereCarattere">
    <w:name w:val="Carattere Carattere"/>
    <w:basedOn w:val="Normal"/>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character" w:customStyle="1" w:styleId="ASN1Car1">
    <w:name w:val="ASN.1 Car1"/>
    <w:basedOn w:val="DefaultParagraphFont"/>
    <w:rsid w:val="0065146C"/>
    <w:rPr>
      <w:rFonts w:ascii="Courier New" w:eastAsia="MS Mincho" w:hAnsi="Courier New"/>
      <w:b/>
      <w:noProof/>
      <w:lang w:val="en-GB" w:eastAsia="en-US" w:bidi="ar-SA"/>
    </w:rPr>
  </w:style>
  <w:style w:type="paragraph" w:customStyle="1" w:styleId="a6">
    <w:name w:val="連番２"/>
    <w:basedOn w:val="a5"/>
    <w:rsid w:val="0065146C"/>
    <w:pPr>
      <w:tabs>
        <w:tab w:val="clear" w:pos="1154"/>
      </w:tabs>
      <w:ind w:left="0" w:firstLine="0"/>
    </w:pPr>
  </w:style>
  <w:style w:type="paragraph" w:customStyle="1" w:styleId="AnnexSG17">
    <w:name w:val="Annex SG17"/>
    <w:basedOn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before="0" w:line="0" w:lineRule="atLeast"/>
      <w:jc w:val="center"/>
      <w:textAlignment w:val="baseline"/>
    </w:pPr>
    <w:rPr>
      <w:rFonts w:eastAsia="MS Mincho" w:cs="Times New Roman"/>
      <w:sz w:val="24"/>
      <w:szCs w:val="24"/>
      <w:lang w:eastAsia="ja-JP"/>
    </w:rPr>
  </w:style>
  <w:style w:type="paragraph" w:customStyle="1" w:styleId="FigureNoTitle0">
    <w:name w:val="Figure_NoTitle"/>
    <w:basedOn w:val="Normal"/>
    <w:next w:val="Normalaftertitle0"/>
    <w:rsid w:val="0065146C"/>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MS Mincho" w:cs="Times New Roman"/>
      <w:b/>
      <w:sz w:val="24"/>
      <w:szCs w:val="20"/>
      <w:lang w:val="en-GB"/>
    </w:rPr>
  </w:style>
  <w:style w:type="paragraph" w:customStyle="1" w:styleId="a7">
    <w:name w:val="列项·"/>
    <w:rsid w:val="0065146C"/>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a8">
    <w:name w:val="正文图标题"/>
    <w:next w:val="a0"/>
    <w:rsid w:val="0065146C"/>
    <w:pPr>
      <w:tabs>
        <w:tab w:val="num" w:pos="432"/>
      </w:tabs>
      <w:spacing w:after="0" w:line="240" w:lineRule="auto"/>
      <w:ind w:left="432" w:hanging="432"/>
      <w:jc w:val="center"/>
    </w:pPr>
    <w:rPr>
      <w:rFonts w:ascii="SimHei" w:eastAsia="SimHei" w:hAnsi="Times New Roman" w:cs="Times New Roman"/>
      <w:sz w:val="21"/>
      <w:szCs w:val="20"/>
    </w:rPr>
  </w:style>
  <w:style w:type="paragraph" w:customStyle="1" w:styleId="MEP">
    <w:name w:val="MEP"/>
    <w:basedOn w:val="Normal"/>
    <w:rsid w:val="0065146C"/>
    <w:pPr>
      <w:tabs>
        <w:tab w:val="clear" w:pos="1134"/>
        <w:tab w:val="left" w:pos="794"/>
        <w:tab w:val="left" w:pos="1191"/>
        <w:tab w:val="left" w:pos="1588"/>
        <w:tab w:val="left" w:pos="1985"/>
      </w:tabs>
      <w:bidi w:val="0"/>
      <w:spacing w:before="0" w:line="240" w:lineRule="auto"/>
      <w:jc w:val="left"/>
    </w:pPr>
    <w:rPr>
      <w:rFonts w:eastAsia="MS Mincho" w:cs="Times New Roman"/>
      <w:sz w:val="20"/>
      <w:szCs w:val="24"/>
    </w:rPr>
  </w:style>
  <w:style w:type="paragraph" w:customStyle="1" w:styleId="ListOfAnswers1">
    <w:name w:val="ListOfAnswers1"/>
    <w:basedOn w:val="Normal"/>
    <w:rsid w:val="0065146C"/>
    <w:pPr>
      <w:keepLines/>
      <w:tabs>
        <w:tab w:val="clear" w:pos="1134"/>
        <w:tab w:val="num" w:pos="960"/>
        <w:tab w:val="left" w:pos="1474"/>
      </w:tabs>
      <w:suppressAutoHyphens/>
      <w:bidi w:val="0"/>
      <w:spacing w:before="0" w:line="240" w:lineRule="auto"/>
      <w:ind w:left="1378" w:hanging="360"/>
      <w:jc w:val="left"/>
    </w:pPr>
    <w:rPr>
      <w:rFonts w:eastAsia="MS Mincho" w:cs="Times New Roman"/>
      <w:i/>
      <w:sz w:val="24"/>
      <w:szCs w:val="24"/>
      <w:lang w:val="ru-RU" w:eastAsia="ru-RU"/>
    </w:rPr>
  </w:style>
  <w:style w:type="paragraph" w:customStyle="1" w:styleId="MAIN-TITLE">
    <w:name w:val="MAIN-TITLE"/>
    <w:basedOn w:val="Normal"/>
    <w:rsid w:val="0065146C"/>
    <w:pPr>
      <w:tabs>
        <w:tab w:val="clear" w:pos="1134"/>
      </w:tabs>
      <w:bidi w:val="0"/>
      <w:snapToGrid w:val="0"/>
      <w:spacing w:before="0" w:line="240" w:lineRule="auto"/>
      <w:jc w:val="center"/>
    </w:pPr>
    <w:rPr>
      <w:rFonts w:ascii="Arial" w:eastAsia="MS Mincho" w:hAnsi="Arial" w:cs="Arial"/>
      <w:b/>
      <w:bCs/>
      <w:spacing w:val="8"/>
      <w:sz w:val="24"/>
      <w:szCs w:val="24"/>
      <w:lang w:val="en-GB" w:eastAsia="zh-CN"/>
    </w:rPr>
  </w:style>
  <w:style w:type="paragraph" w:customStyle="1" w:styleId="Indent">
    <w:name w:val="Indent"/>
    <w:basedOn w:val="Normal"/>
    <w:rsid w:val="0065146C"/>
    <w:pPr>
      <w:tabs>
        <w:tab w:val="clear" w:pos="1134"/>
        <w:tab w:val="num" w:pos="360"/>
      </w:tabs>
      <w:bidi w:val="0"/>
      <w:spacing w:before="60" w:after="60" w:line="240" w:lineRule="auto"/>
      <w:ind w:left="360" w:hanging="360"/>
      <w:jc w:val="left"/>
    </w:pPr>
    <w:rPr>
      <w:rFonts w:eastAsia="MS Mincho" w:cs="Times New Roman"/>
      <w:szCs w:val="20"/>
    </w:rPr>
  </w:style>
  <w:style w:type="paragraph" w:customStyle="1" w:styleId="EX">
    <w:name w:val="EX"/>
    <w:basedOn w:val="Normal"/>
    <w:rsid w:val="0065146C"/>
    <w:pPr>
      <w:keepLines/>
      <w:tabs>
        <w:tab w:val="clear" w:pos="1134"/>
      </w:tabs>
      <w:bidi w:val="0"/>
      <w:spacing w:before="0" w:after="180" w:line="240" w:lineRule="auto"/>
      <w:ind w:left="1702" w:hanging="1418"/>
      <w:jc w:val="left"/>
    </w:pPr>
    <w:rPr>
      <w:rFonts w:eastAsia="MS Mincho" w:cs="Times New Roman"/>
      <w:sz w:val="20"/>
      <w:szCs w:val="20"/>
      <w:lang w:val="en-GB" w:eastAsia="zh-CN"/>
    </w:rPr>
  </w:style>
  <w:style w:type="paragraph" w:customStyle="1" w:styleId="reference">
    <w:name w:val="reference"/>
    <w:basedOn w:val="Normal"/>
    <w:rsid w:val="0065146C"/>
    <w:pPr>
      <w:tabs>
        <w:tab w:val="clear" w:pos="1134"/>
      </w:tabs>
      <w:bidi w:val="0"/>
      <w:spacing w:before="100" w:beforeAutospacing="1" w:after="100" w:afterAutospacing="1" w:line="240" w:lineRule="auto"/>
      <w:jc w:val="left"/>
    </w:pPr>
    <w:rPr>
      <w:rFonts w:eastAsia="MS Mincho" w:cs="Times New Roman"/>
      <w:sz w:val="24"/>
      <w:szCs w:val="24"/>
    </w:rPr>
  </w:style>
  <w:style w:type="paragraph" w:customStyle="1" w:styleId="xsref">
    <w:name w:val="xsref"/>
    <w:basedOn w:val="Normal"/>
    <w:rsid w:val="0065146C"/>
    <w:pPr>
      <w:tabs>
        <w:tab w:val="clear" w:pos="1134"/>
      </w:tabs>
      <w:bidi w:val="0"/>
      <w:spacing w:before="100" w:beforeAutospacing="1" w:after="100" w:afterAutospacing="1" w:line="240" w:lineRule="auto"/>
      <w:jc w:val="left"/>
    </w:pPr>
    <w:rPr>
      <w:rFonts w:eastAsia="MS Mincho" w:cs="Times New Roman"/>
      <w:sz w:val="24"/>
      <w:szCs w:val="24"/>
    </w:rPr>
  </w:style>
  <w:style w:type="paragraph" w:customStyle="1" w:styleId="NPNormal">
    <w:name w:val="NPNormal"/>
    <w:basedOn w:val="Normal"/>
    <w:rsid w:val="0065146C"/>
    <w:pPr>
      <w:tabs>
        <w:tab w:val="clear" w:pos="1134"/>
        <w:tab w:val="num" w:pos="360"/>
      </w:tabs>
      <w:bidi w:val="0"/>
      <w:spacing w:before="100" w:after="100" w:line="240" w:lineRule="auto"/>
      <w:jc w:val="left"/>
    </w:pPr>
    <w:rPr>
      <w:rFonts w:ascii="Arial" w:eastAsia="MS Mincho" w:hAnsi="Arial" w:cs="Times New Roman"/>
      <w:sz w:val="20"/>
      <w:szCs w:val="20"/>
      <w:lang w:val="en-GB"/>
    </w:rPr>
  </w:style>
  <w:style w:type="paragraph" w:customStyle="1" w:styleId="AnnexHeading1">
    <w:name w:val="AnnexHeading 1"/>
    <w:basedOn w:val="Normal"/>
    <w:next w:val="Normal"/>
    <w:rsid w:val="0065146C"/>
    <w:pPr>
      <w:keepNext/>
      <w:pageBreakBefore/>
      <w:tabs>
        <w:tab w:val="clear" w:pos="1134"/>
        <w:tab w:val="num" w:pos="720"/>
      </w:tabs>
      <w:bidi w:val="0"/>
      <w:spacing w:before="0" w:after="360" w:line="240" w:lineRule="auto"/>
      <w:jc w:val="center"/>
      <w:outlineLvl w:val="0"/>
    </w:pPr>
    <w:rPr>
      <w:rFonts w:ascii="Arial" w:eastAsia="MS Mincho" w:hAnsi="Arial" w:cs="Times New Roman"/>
      <w:b/>
      <w:sz w:val="24"/>
      <w:szCs w:val="20"/>
      <w:lang w:val="en-GB"/>
    </w:rPr>
  </w:style>
  <w:style w:type="paragraph" w:customStyle="1" w:styleId="AnnexHeading2">
    <w:name w:val="AnnexHeading 2"/>
    <w:basedOn w:val="Normal"/>
    <w:next w:val="Normal"/>
    <w:rsid w:val="0065146C"/>
    <w:pPr>
      <w:keepNext/>
      <w:tabs>
        <w:tab w:val="clear" w:pos="1134"/>
        <w:tab w:val="num" w:pos="864"/>
      </w:tabs>
      <w:bidi w:val="0"/>
      <w:spacing w:after="120" w:line="240" w:lineRule="auto"/>
      <w:jc w:val="left"/>
      <w:outlineLvl w:val="1"/>
    </w:pPr>
    <w:rPr>
      <w:rFonts w:ascii="Arial" w:eastAsia="MS Mincho" w:hAnsi="Arial" w:cs="Times New Roman"/>
      <w:b/>
      <w:sz w:val="24"/>
      <w:szCs w:val="20"/>
      <w:lang w:val="en-GB"/>
    </w:rPr>
  </w:style>
  <w:style w:type="paragraph" w:customStyle="1" w:styleId="AnnexHeading4">
    <w:name w:val="AnnexHeading 4"/>
    <w:basedOn w:val="Normal"/>
    <w:rsid w:val="0065146C"/>
    <w:pPr>
      <w:keepNext/>
      <w:tabs>
        <w:tab w:val="num" w:pos="1134"/>
      </w:tabs>
      <w:bidi w:val="0"/>
      <w:spacing w:before="0" w:after="120" w:line="240" w:lineRule="auto"/>
      <w:jc w:val="left"/>
      <w:outlineLvl w:val="2"/>
    </w:pPr>
    <w:rPr>
      <w:rFonts w:ascii="Arial" w:eastAsia="MS Mincho" w:hAnsi="Arial" w:cs="Times New Roman"/>
      <w:b/>
      <w:snapToGrid w:val="0"/>
      <w:sz w:val="24"/>
      <w:szCs w:val="20"/>
      <w:lang w:val="en-GB"/>
    </w:rPr>
  </w:style>
  <w:style w:type="paragraph" w:customStyle="1" w:styleId="AnnexHeading5">
    <w:name w:val="AnnexHeading 5"/>
    <w:basedOn w:val="AnnexHeading4"/>
    <w:rsid w:val="0065146C"/>
    <w:pPr>
      <w:tabs>
        <w:tab w:val="clear" w:pos="1134"/>
        <w:tab w:val="num" w:pos="420"/>
      </w:tabs>
      <w:ind w:left="420" w:hanging="420"/>
    </w:pPr>
  </w:style>
  <w:style w:type="paragraph" w:customStyle="1" w:styleId="Bullet1">
    <w:name w:val="Bullet 1"/>
    <w:basedOn w:val="Normal"/>
    <w:rsid w:val="0065146C"/>
    <w:pPr>
      <w:tabs>
        <w:tab w:val="clear" w:pos="1134"/>
        <w:tab w:val="num" w:pos="1381"/>
      </w:tabs>
      <w:bidi w:val="0"/>
      <w:spacing w:before="0" w:line="240" w:lineRule="auto"/>
      <w:ind w:left="1381" w:hanging="360"/>
      <w:jc w:val="left"/>
    </w:pPr>
    <w:rPr>
      <w:rFonts w:eastAsia="MS Mincho" w:cs="Times New Roman"/>
      <w:noProof/>
      <w:sz w:val="20"/>
      <w:szCs w:val="20"/>
    </w:rPr>
  </w:style>
  <w:style w:type="paragraph" w:customStyle="1" w:styleId="CM14">
    <w:name w:val="CM14"/>
    <w:basedOn w:val="Normal"/>
    <w:next w:val="Normal"/>
    <w:rsid w:val="0065146C"/>
    <w:pPr>
      <w:widowControl w:val="0"/>
      <w:tabs>
        <w:tab w:val="clear" w:pos="1134"/>
      </w:tabs>
      <w:autoSpaceDE w:val="0"/>
      <w:autoSpaceDN w:val="0"/>
      <w:bidi w:val="0"/>
      <w:adjustRightInd w:val="0"/>
      <w:spacing w:before="0" w:after="200" w:line="240" w:lineRule="auto"/>
      <w:jc w:val="left"/>
    </w:pPr>
    <w:rPr>
      <w:rFonts w:ascii="Arial" w:eastAsia="PMingLiU" w:hAnsi="Arial" w:cs="Times New Roman"/>
      <w:sz w:val="24"/>
      <w:szCs w:val="24"/>
      <w:lang w:eastAsia="zh-TW"/>
    </w:rPr>
  </w:style>
  <w:style w:type="paragraph" w:customStyle="1" w:styleId="CM16">
    <w:name w:val="CM16"/>
    <w:basedOn w:val="Normal"/>
    <w:next w:val="Normal"/>
    <w:rsid w:val="0065146C"/>
    <w:pPr>
      <w:widowControl w:val="0"/>
      <w:tabs>
        <w:tab w:val="clear" w:pos="1134"/>
      </w:tabs>
      <w:autoSpaceDE w:val="0"/>
      <w:autoSpaceDN w:val="0"/>
      <w:bidi w:val="0"/>
      <w:adjustRightInd w:val="0"/>
      <w:spacing w:before="0" w:after="308" w:line="240" w:lineRule="auto"/>
      <w:jc w:val="left"/>
    </w:pPr>
    <w:rPr>
      <w:rFonts w:ascii="Arial" w:eastAsia="PMingLiU" w:hAnsi="Arial" w:cs="Times New Roman"/>
      <w:sz w:val="24"/>
      <w:szCs w:val="24"/>
      <w:lang w:eastAsia="zh-TW"/>
    </w:rPr>
  </w:style>
  <w:style w:type="paragraph" w:customStyle="1" w:styleId="ISOComments">
    <w:name w:val="ISO_Comments"/>
    <w:basedOn w:val="Normal"/>
    <w:rsid w:val="0065146C"/>
    <w:pPr>
      <w:tabs>
        <w:tab w:val="clear" w:pos="1134"/>
      </w:tabs>
      <w:bidi w:val="0"/>
      <w:spacing w:before="210" w:line="210" w:lineRule="exact"/>
      <w:jc w:val="left"/>
    </w:pPr>
    <w:rPr>
      <w:rFonts w:ascii="Arial" w:eastAsia="MS Mincho" w:hAnsi="Arial" w:cs="Times New Roman"/>
      <w:sz w:val="18"/>
      <w:szCs w:val="20"/>
      <w:lang w:val="en-GB"/>
    </w:rPr>
  </w:style>
  <w:style w:type="paragraph" w:customStyle="1" w:styleId="ISOChange">
    <w:name w:val="ISO_Change"/>
    <w:basedOn w:val="Normal"/>
    <w:rsid w:val="0065146C"/>
    <w:pPr>
      <w:tabs>
        <w:tab w:val="clear" w:pos="1134"/>
        <w:tab w:val="num" w:pos="1080"/>
      </w:tabs>
      <w:bidi w:val="0"/>
      <w:spacing w:before="210" w:line="210" w:lineRule="exact"/>
      <w:jc w:val="left"/>
    </w:pPr>
    <w:rPr>
      <w:rFonts w:ascii="Arial" w:eastAsia="MS Mincho" w:hAnsi="Arial" w:cs="Times New Roman"/>
      <w:sz w:val="18"/>
      <w:szCs w:val="20"/>
      <w:lang w:val="en-GB"/>
    </w:rPr>
  </w:style>
  <w:style w:type="paragraph" w:customStyle="1" w:styleId="ISOSecretObservations">
    <w:name w:val="ISO_Secret_Observations"/>
    <w:basedOn w:val="Normal"/>
    <w:rsid w:val="0065146C"/>
    <w:pPr>
      <w:tabs>
        <w:tab w:val="clear" w:pos="1134"/>
        <w:tab w:val="num" w:pos="360"/>
      </w:tabs>
      <w:bidi w:val="0"/>
      <w:spacing w:before="210" w:line="210" w:lineRule="exact"/>
      <w:jc w:val="left"/>
    </w:pPr>
    <w:rPr>
      <w:rFonts w:ascii="Arial" w:eastAsia="MS Mincho" w:hAnsi="Arial" w:cs="Times New Roman"/>
      <w:sz w:val="18"/>
      <w:szCs w:val="20"/>
      <w:lang w:val="en-GB"/>
    </w:rPr>
  </w:style>
  <w:style w:type="paragraph" w:customStyle="1" w:styleId="ISOClause">
    <w:name w:val="ISO_Clause"/>
    <w:basedOn w:val="Normal"/>
    <w:rsid w:val="0065146C"/>
    <w:pPr>
      <w:tabs>
        <w:tab w:val="clear" w:pos="1134"/>
        <w:tab w:val="num" w:pos="720"/>
      </w:tabs>
      <w:bidi w:val="0"/>
      <w:spacing w:before="210" w:line="210" w:lineRule="exact"/>
      <w:jc w:val="left"/>
    </w:pPr>
    <w:rPr>
      <w:rFonts w:ascii="Arial" w:eastAsia="MS Mincho" w:hAnsi="Arial" w:cs="Times New Roman"/>
      <w:sz w:val="18"/>
      <w:szCs w:val="20"/>
      <w:lang w:val="en-GB"/>
    </w:rPr>
  </w:style>
  <w:style w:type="paragraph" w:customStyle="1" w:styleId="ISOParagraph">
    <w:name w:val="ISO_Paragraph"/>
    <w:basedOn w:val="Normal"/>
    <w:rsid w:val="0065146C"/>
    <w:pPr>
      <w:tabs>
        <w:tab w:val="clear" w:pos="1134"/>
        <w:tab w:val="num" w:pos="864"/>
      </w:tabs>
      <w:bidi w:val="0"/>
      <w:spacing w:before="210" w:line="210" w:lineRule="exact"/>
      <w:jc w:val="left"/>
    </w:pPr>
    <w:rPr>
      <w:rFonts w:ascii="Arial" w:eastAsia="MS Mincho" w:hAnsi="Arial" w:cs="Times New Roman"/>
      <w:sz w:val="18"/>
      <w:szCs w:val="20"/>
      <w:lang w:val="en-GB"/>
    </w:rPr>
  </w:style>
  <w:style w:type="paragraph" w:customStyle="1" w:styleId="ISOCommType">
    <w:name w:val="ISO_Comm_Type"/>
    <w:basedOn w:val="Normal"/>
    <w:rsid w:val="0065146C"/>
    <w:pPr>
      <w:tabs>
        <w:tab w:val="num" w:pos="1134"/>
      </w:tabs>
      <w:bidi w:val="0"/>
      <w:spacing w:before="210" w:line="210" w:lineRule="exact"/>
      <w:jc w:val="left"/>
    </w:pPr>
    <w:rPr>
      <w:rFonts w:ascii="Arial" w:eastAsia="MS Mincho" w:hAnsi="Arial" w:cs="Times New Roman"/>
      <w:sz w:val="18"/>
      <w:szCs w:val="20"/>
      <w:lang w:val="en-GB"/>
    </w:rPr>
  </w:style>
  <w:style w:type="paragraph" w:customStyle="1" w:styleId="NOTE0">
    <w:name w:val="NOTE"/>
    <w:basedOn w:val="Normal"/>
    <w:rsid w:val="0065146C"/>
    <w:pPr>
      <w:tabs>
        <w:tab w:val="clear" w:pos="1134"/>
      </w:tabs>
      <w:bidi w:val="0"/>
      <w:snapToGrid w:val="0"/>
      <w:spacing w:before="0" w:after="100" w:line="240" w:lineRule="auto"/>
    </w:pPr>
    <w:rPr>
      <w:rFonts w:ascii="Arial" w:eastAsia="Batang" w:hAnsi="Arial" w:cs="Arial"/>
      <w:spacing w:val="8"/>
      <w:sz w:val="16"/>
      <w:szCs w:val="16"/>
      <w:lang w:val="en-GB" w:eastAsia="zh-CN"/>
    </w:rPr>
  </w:style>
  <w:style w:type="paragraph" w:customStyle="1" w:styleId="TERM-number">
    <w:name w:val="TERM-number"/>
    <w:basedOn w:val="Heading2"/>
    <w:next w:val="Normal"/>
    <w:rsid w:val="0065146C"/>
    <w:pPr>
      <w:keepLines w:val="0"/>
      <w:numPr>
        <w:ilvl w:val="1"/>
      </w:numPr>
      <w:tabs>
        <w:tab w:val="clear" w:pos="1134"/>
        <w:tab w:val="num" w:pos="360"/>
      </w:tabs>
      <w:suppressAutoHyphens/>
      <w:bidi w:val="0"/>
      <w:snapToGrid w:val="0"/>
      <w:spacing w:before="100" w:line="240" w:lineRule="auto"/>
      <w:ind w:left="794" w:hanging="794"/>
      <w:jc w:val="left"/>
      <w:outlineLvl w:val="9"/>
    </w:pPr>
    <w:rPr>
      <w:rFonts w:ascii="Arial" w:eastAsia="Batang" w:hAnsi="Arial" w:cs="Arial"/>
      <w:spacing w:val="8"/>
      <w:kern w:val="0"/>
      <w:sz w:val="20"/>
      <w:szCs w:val="20"/>
      <w:lang w:val="en-GB" w:eastAsia="zh-CN" w:bidi="ar-SA"/>
    </w:rPr>
  </w:style>
  <w:style w:type="paragraph" w:customStyle="1" w:styleId="CodeFragment">
    <w:name w:val="Code Fragment"/>
    <w:basedOn w:val="Normal"/>
    <w:rsid w:val="0065146C"/>
    <w:pPr>
      <w:tabs>
        <w:tab w:val="clear" w:pos="1134"/>
        <w:tab w:val="left" w:pos="794"/>
        <w:tab w:val="left" w:pos="1191"/>
        <w:tab w:val="left" w:pos="1587"/>
        <w:tab w:val="left" w:pos="1984"/>
      </w:tabs>
      <w:bidi w:val="0"/>
      <w:spacing w:before="136" w:line="240" w:lineRule="auto"/>
      <w:jc w:val="left"/>
    </w:pPr>
    <w:rPr>
      <w:rFonts w:ascii="Arial" w:eastAsia="Batang" w:hAnsi="Arial" w:cs="Times New Roman"/>
      <w:sz w:val="20"/>
      <w:szCs w:val="24"/>
    </w:rPr>
  </w:style>
  <w:style w:type="paragraph" w:customStyle="1" w:styleId="Cpara">
    <w:name w:val="C para"/>
    <w:basedOn w:val="Normal"/>
    <w:rsid w:val="0065146C"/>
    <w:pPr>
      <w:tabs>
        <w:tab w:val="clear" w:pos="1134"/>
        <w:tab w:val="left" w:pos="1400"/>
        <w:tab w:val="left" w:pos="2007"/>
      </w:tabs>
      <w:autoSpaceDE w:val="0"/>
      <w:autoSpaceDN w:val="0"/>
      <w:bidi w:val="0"/>
      <w:adjustRightInd w:val="0"/>
      <w:spacing w:before="136" w:line="240" w:lineRule="auto"/>
      <w:ind w:left="680"/>
      <w:jc w:val="left"/>
    </w:pPr>
    <w:rPr>
      <w:rFonts w:ascii="Arial" w:eastAsia="Batang" w:hAnsi="Arial" w:cs="Arial"/>
      <w:b/>
      <w:noProof/>
      <w:color w:val="FF6600"/>
      <w:sz w:val="18"/>
      <w:szCs w:val="24"/>
      <w:lang w:val="en-GB"/>
    </w:rPr>
  </w:style>
  <w:style w:type="paragraph" w:customStyle="1" w:styleId="Cparacontinue">
    <w:name w:val="C para continue"/>
    <w:basedOn w:val="Cpara"/>
    <w:rsid w:val="0065146C"/>
    <w:pPr>
      <w:spacing w:before="0"/>
    </w:pPr>
  </w:style>
  <w:style w:type="paragraph" w:customStyle="1" w:styleId="ASN1para">
    <w:name w:val="ASN.1 para"/>
    <w:basedOn w:val="Normal"/>
    <w:rsid w:val="0065146C"/>
    <w:pPr>
      <w:widowControl w:val="0"/>
      <w:tabs>
        <w:tab w:val="clear" w:pos="1134"/>
        <w:tab w:val="left" w:pos="340"/>
        <w:tab w:val="left" w:pos="680"/>
        <w:tab w:val="left" w:pos="794"/>
        <w:tab w:val="left" w:pos="1021"/>
        <w:tab w:val="left" w:pos="119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bidi w:val="0"/>
      <w:spacing w:before="136" w:line="240" w:lineRule="auto"/>
      <w:ind w:left="680"/>
      <w:jc w:val="left"/>
    </w:pPr>
    <w:rPr>
      <w:rFonts w:ascii="Arial" w:eastAsia="Symbol" w:hAnsi="Arial" w:cs="Times New Roman"/>
      <w:b/>
      <w:noProof/>
      <w:color w:val="800080"/>
      <w:sz w:val="18"/>
      <w:szCs w:val="24"/>
      <w:lang w:val="en-GB" w:eastAsia="fr-FR"/>
    </w:rPr>
  </w:style>
  <w:style w:type="paragraph" w:customStyle="1" w:styleId="kgkreflist">
    <w:name w:val="kgkreflist"/>
    <w:basedOn w:val="Normal"/>
    <w:rsid w:val="0065146C"/>
    <w:pPr>
      <w:tabs>
        <w:tab w:val="clear" w:pos="1134"/>
        <w:tab w:val="num" w:pos="720"/>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AnnexsubforSG17">
    <w:name w:val="Annex (sub) for SG17"/>
    <w:basedOn w:val="Normal"/>
    <w:rsid w:val="0065146C"/>
    <w:pPr>
      <w:tabs>
        <w:tab w:val="clear" w:pos="1134"/>
        <w:tab w:val="left" w:pos="794"/>
        <w:tab w:val="left" w:pos="1191"/>
        <w:tab w:val="left" w:pos="1588"/>
        <w:tab w:val="left" w:pos="1985"/>
      </w:tabs>
      <w:overflowPunct w:val="0"/>
      <w:autoSpaceDE w:val="0"/>
      <w:autoSpaceDN w:val="0"/>
      <w:bidi w:val="0"/>
      <w:adjustRightInd w:val="0"/>
      <w:spacing w:before="0" w:after="240" w:line="240" w:lineRule="auto"/>
      <w:jc w:val="center"/>
      <w:textAlignment w:val="baseline"/>
    </w:pPr>
    <w:rPr>
      <w:rFonts w:eastAsia="MS Mincho" w:cs="Times New Roman"/>
      <w:b/>
      <w:sz w:val="24"/>
      <w:szCs w:val="20"/>
      <w:u w:val="single"/>
      <w:lang w:val="en-GB"/>
    </w:rPr>
  </w:style>
  <w:style w:type="paragraph" w:customStyle="1" w:styleId="ISOMB">
    <w:name w:val="ISO_MB"/>
    <w:basedOn w:val="Normal"/>
    <w:rsid w:val="0065146C"/>
    <w:pPr>
      <w:tabs>
        <w:tab w:val="clear" w:pos="1134"/>
      </w:tabs>
      <w:bidi w:val="0"/>
      <w:spacing w:before="210" w:line="210" w:lineRule="exact"/>
      <w:jc w:val="left"/>
    </w:pPr>
    <w:rPr>
      <w:rFonts w:ascii="Arial" w:eastAsia="Batang" w:hAnsi="Arial" w:cs="Times New Roman"/>
      <w:sz w:val="18"/>
      <w:szCs w:val="20"/>
      <w:lang w:val="en-GB"/>
    </w:rPr>
  </w:style>
  <w:style w:type="paragraph" w:customStyle="1" w:styleId="TTBulletL1">
    <w:name w:val="+TT Bullet L1"/>
    <w:basedOn w:val="Normal"/>
    <w:rsid w:val="0065146C"/>
    <w:pPr>
      <w:tabs>
        <w:tab w:val="clear" w:pos="1134"/>
        <w:tab w:val="num" w:pos="720"/>
        <w:tab w:val="left" w:pos="794"/>
        <w:tab w:val="left" w:pos="1191"/>
        <w:tab w:val="left" w:pos="1588"/>
        <w:tab w:val="left" w:pos="1985"/>
      </w:tabs>
      <w:overflowPunct w:val="0"/>
      <w:autoSpaceDE w:val="0"/>
      <w:autoSpaceDN w:val="0"/>
      <w:bidi w:val="0"/>
      <w:adjustRightInd w:val="0"/>
      <w:spacing w:line="240" w:lineRule="auto"/>
      <w:ind w:left="1080" w:hanging="720"/>
      <w:jc w:val="left"/>
      <w:textAlignment w:val="baseline"/>
    </w:pPr>
    <w:rPr>
      <w:rFonts w:eastAsia="Batang" w:cs="Times New Roman"/>
      <w:sz w:val="24"/>
      <w:szCs w:val="20"/>
      <w:lang w:val="en-GB"/>
    </w:rPr>
  </w:style>
  <w:style w:type="paragraph" w:customStyle="1" w:styleId="AnnexClause3">
    <w:name w:val="Annex Clause 3"/>
    <w:basedOn w:val="Normal"/>
    <w:autoRedefine/>
    <w:rsid w:val="0065146C"/>
    <w:pPr>
      <w:tabs>
        <w:tab w:val="clear" w:pos="1134"/>
        <w:tab w:val="num" w:pos="720"/>
      </w:tabs>
      <w:bidi w:val="0"/>
      <w:spacing w:before="0" w:after="120" w:line="240" w:lineRule="auto"/>
      <w:ind w:left="357" w:hanging="357"/>
      <w:jc w:val="left"/>
    </w:pPr>
    <w:rPr>
      <w:rFonts w:ascii="Arial" w:eastAsia="MS Mincho" w:hAnsi="Arial" w:cs="Times New Roman"/>
      <w:sz w:val="20"/>
      <w:szCs w:val="20"/>
      <w:lang w:val="en-GB"/>
    </w:rPr>
  </w:style>
  <w:style w:type="paragraph" w:customStyle="1" w:styleId="CharChar1CharCharCharChar">
    <w:name w:val="Char Char1 (文字) (文字) Char Char Char Char"/>
    <w:basedOn w:val="Normal"/>
    <w:autoRedefine/>
    <w:rsid w:val="0065146C"/>
    <w:pPr>
      <w:keepNext/>
      <w:keepLines/>
      <w:pageBreakBefore/>
      <w:widowControl w:val="0"/>
      <w:tabs>
        <w:tab w:val="clear" w:pos="1134"/>
        <w:tab w:val="num" w:pos="360"/>
        <w:tab w:val="left" w:pos="794"/>
        <w:tab w:val="left" w:pos="1191"/>
        <w:tab w:val="left" w:pos="1588"/>
        <w:tab w:val="left" w:pos="1985"/>
      </w:tabs>
      <w:overflowPunct w:val="0"/>
      <w:autoSpaceDE w:val="0"/>
      <w:autoSpaceDN w:val="0"/>
      <w:bidi w:val="0"/>
      <w:adjustRightInd w:val="0"/>
      <w:spacing w:line="240" w:lineRule="auto"/>
      <w:textAlignment w:val="baseline"/>
    </w:pPr>
    <w:rPr>
      <w:rFonts w:ascii="Tahoma" w:eastAsia="MS Mincho" w:hAnsi="Tahoma" w:cs="Tahoma"/>
      <w:kern w:val="2"/>
      <w:sz w:val="24"/>
      <w:szCs w:val="24"/>
      <w:lang w:eastAsia="zh-CN"/>
    </w:rPr>
  </w:style>
  <w:style w:type="paragraph" w:customStyle="1" w:styleId="TERM-definition">
    <w:name w:val="TERM-definition"/>
    <w:basedOn w:val="Normal"/>
    <w:next w:val="TERM-number"/>
    <w:rsid w:val="0065146C"/>
    <w:pPr>
      <w:tabs>
        <w:tab w:val="clear" w:pos="1134"/>
      </w:tabs>
      <w:bidi w:val="0"/>
      <w:snapToGrid w:val="0"/>
      <w:spacing w:before="0" w:after="200" w:line="240" w:lineRule="auto"/>
    </w:pPr>
    <w:rPr>
      <w:rFonts w:ascii="Arial" w:eastAsia="Batang" w:hAnsi="Arial" w:cs="Arial"/>
      <w:spacing w:val="8"/>
      <w:sz w:val="20"/>
      <w:szCs w:val="20"/>
      <w:lang w:val="en-GB" w:eastAsia="zh-CN"/>
    </w:rPr>
  </w:style>
  <w:style w:type="paragraph" w:customStyle="1" w:styleId="CharCharChar">
    <w:name w:val="Char Char Char"/>
    <w:basedOn w:val="Normal"/>
    <w:rsid w:val="0065146C"/>
    <w:pPr>
      <w:widowControl w:val="0"/>
      <w:tabs>
        <w:tab w:val="clear" w:pos="1134"/>
      </w:tabs>
      <w:bidi w:val="0"/>
      <w:spacing w:before="0" w:line="240" w:lineRule="auto"/>
    </w:pPr>
    <w:rPr>
      <w:rFonts w:eastAsia="SimSun" w:cs="Times New Roman"/>
      <w:kern w:val="2"/>
      <w:sz w:val="21"/>
      <w:szCs w:val="24"/>
      <w:lang w:eastAsia="zh-CN"/>
    </w:rPr>
  </w:style>
  <w:style w:type="paragraph" w:customStyle="1" w:styleId="CharCharCarCar">
    <w:name w:val="Char Char Car Car"/>
    <w:basedOn w:val="Normal"/>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Heading">
    <w:name w:val="Heading"/>
    <w:basedOn w:val="Normal"/>
    <w:next w:val="BodyText"/>
    <w:rsid w:val="0065146C"/>
    <w:pPr>
      <w:keepNext/>
      <w:widowControl w:val="0"/>
      <w:tabs>
        <w:tab w:val="clear" w:pos="1134"/>
      </w:tabs>
      <w:suppressAutoHyphens/>
      <w:bidi w:val="0"/>
      <w:spacing w:before="240" w:after="120" w:line="240" w:lineRule="auto"/>
      <w:jc w:val="left"/>
    </w:pPr>
    <w:rPr>
      <w:rFonts w:ascii="Arial" w:eastAsia="MS PGothic" w:hAnsi="Arial" w:cs="Tahoma"/>
      <w:kern w:val="1"/>
      <w:sz w:val="28"/>
      <w:szCs w:val="28"/>
    </w:rPr>
  </w:style>
  <w:style w:type="paragraph" w:customStyle="1" w:styleId="Caption1">
    <w:name w:val="Caption1"/>
    <w:basedOn w:val="Normal"/>
    <w:rsid w:val="0065146C"/>
    <w:pPr>
      <w:widowControl w:val="0"/>
      <w:suppressLineNumbers/>
      <w:tabs>
        <w:tab w:val="clear" w:pos="1134"/>
      </w:tabs>
      <w:suppressAutoHyphens/>
      <w:bidi w:val="0"/>
      <w:spacing w:after="120" w:line="240" w:lineRule="auto"/>
      <w:jc w:val="left"/>
    </w:pPr>
    <w:rPr>
      <w:rFonts w:eastAsia="MS PMincho" w:cs="Tahoma"/>
      <w:i/>
      <w:iCs/>
      <w:kern w:val="1"/>
      <w:sz w:val="24"/>
      <w:szCs w:val="24"/>
    </w:rPr>
  </w:style>
  <w:style w:type="paragraph" w:customStyle="1" w:styleId="Index">
    <w:name w:val="Index"/>
    <w:basedOn w:val="Normal"/>
    <w:rsid w:val="0065146C"/>
    <w:pPr>
      <w:widowControl w:val="0"/>
      <w:suppressLineNumbers/>
      <w:tabs>
        <w:tab w:val="clear" w:pos="1134"/>
      </w:tabs>
      <w:suppressAutoHyphens/>
      <w:bidi w:val="0"/>
      <w:spacing w:before="0" w:line="240" w:lineRule="auto"/>
      <w:jc w:val="left"/>
    </w:pPr>
    <w:rPr>
      <w:rFonts w:eastAsia="MS PMincho" w:cs="Tahoma"/>
      <w:kern w:val="1"/>
      <w:sz w:val="24"/>
      <w:szCs w:val="24"/>
    </w:rPr>
  </w:style>
  <w:style w:type="paragraph" w:customStyle="1" w:styleId="TableContents">
    <w:name w:val="Table Contents"/>
    <w:basedOn w:val="Normal"/>
    <w:rsid w:val="0065146C"/>
    <w:pPr>
      <w:widowControl w:val="0"/>
      <w:suppressLineNumbers/>
      <w:tabs>
        <w:tab w:val="clear" w:pos="1134"/>
      </w:tabs>
      <w:suppressAutoHyphens/>
      <w:bidi w:val="0"/>
      <w:spacing w:before="0" w:line="240" w:lineRule="auto"/>
      <w:jc w:val="left"/>
    </w:pPr>
    <w:rPr>
      <w:rFonts w:eastAsia="MS PMincho" w:cs="Times New Roman"/>
      <w:kern w:val="1"/>
      <w:sz w:val="24"/>
      <w:szCs w:val="24"/>
    </w:rPr>
  </w:style>
  <w:style w:type="paragraph" w:customStyle="1" w:styleId="TableHeading">
    <w:name w:val="Table Heading"/>
    <w:basedOn w:val="TableContents"/>
    <w:rsid w:val="0065146C"/>
    <w:pPr>
      <w:jc w:val="center"/>
    </w:pPr>
    <w:rPr>
      <w:b/>
      <w:bCs/>
    </w:rPr>
  </w:style>
  <w:style w:type="paragraph" w:customStyle="1" w:styleId="HTMLPreformatted1">
    <w:name w:val="HTML Preformatted1"/>
    <w:basedOn w:val="Normal"/>
    <w:rsid w:val="0065146C"/>
    <w:pPr>
      <w:widowControl w:val="0"/>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spacing w:before="0" w:line="240" w:lineRule="auto"/>
      <w:jc w:val="left"/>
    </w:pPr>
    <w:rPr>
      <w:rFonts w:ascii="Courier New" w:eastAsia="SimSun" w:hAnsi="Courier New" w:cs="Courier New"/>
      <w:kern w:val="1"/>
      <w:sz w:val="20"/>
      <w:szCs w:val="24"/>
      <w:lang w:eastAsia="zh-CN"/>
    </w:rPr>
  </w:style>
  <w:style w:type="character" w:customStyle="1" w:styleId="ASN1CarCar">
    <w:name w:val="ASN.1 Car Car"/>
    <w:basedOn w:val="CharChar"/>
    <w:rsid w:val="0065146C"/>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65146C"/>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65146C"/>
    <w:pPr>
      <w:widowControl w:val="0"/>
      <w:tabs>
        <w:tab w:val="clear" w:pos="1134"/>
      </w:tabs>
      <w:bidi w:val="0"/>
      <w:spacing w:before="0" w:line="240" w:lineRule="auto"/>
    </w:pPr>
    <w:rPr>
      <w:rFonts w:eastAsia="SimSun" w:cs="Times New Roman"/>
      <w:kern w:val="2"/>
      <w:sz w:val="21"/>
      <w:szCs w:val="24"/>
      <w:lang w:eastAsia="zh-CN"/>
    </w:rPr>
  </w:style>
  <w:style w:type="paragraph" w:customStyle="1" w:styleId="CarCarCharChar">
    <w:name w:val="Car Car Char Char"/>
    <w:basedOn w:val="Normal"/>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CharChar6">
    <w:name w:val="Char Char6"/>
    <w:next w:val="Normal"/>
    <w:rsid w:val="0065146C"/>
    <w:pPr>
      <w:keepNext/>
      <w:keepLines/>
      <w:tabs>
        <w:tab w:val="num" w:pos="3360"/>
        <w:tab w:val="num" w:pos="4394"/>
      </w:tabs>
      <w:snapToGrid w:val="0"/>
      <w:spacing w:before="240" w:after="240" w:line="240" w:lineRule="auto"/>
      <w:ind w:left="3360" w:hanging="1418"/>
      <w:outlineLvl w:val="7"/>
    </w:pPr>
    <w:rPr>
      <w:rFonts w:ascii="Arial" w:eastAsia="SimHei" w:hAnsi="Arial" w:cs="Arial"/>
      <w:sz w:val="21"/>
      <w:szCs w:val="21"/>
    </w:rPr>
  </w:style>
  <w:style w:type="paragraph" w:customStyle="1" w:styleId="tabletext2">
    <w:name w:val="tabletext"/>
    <w:basedOn w:val="Normal"/>
    <w:rsid w:val="0065146C"/>
    <w:pPr>
      <w:tabs>
        <w:tab w:val="clear" w:pos="1134"/>
      </w:tabs>
      <w:bidi w:val="0"/>
      <w:spacing w:before="100" w:beforeAutospacing="1" w:after="100" w:afterAutospacing="1" w:line="240" w:lineRule="auto"/>
      <w:jc w:val="left"/>
    </w:pPr>
    <w:rPr>
      <w:rFonts w:eastAsia="MS Mincho" w:cs="Times New Roman"/>
      <w:sz w:val="24"/>
      <w:szCs w:val="24"/>
    </w:rPr>
  </w:style>
  <w:style w:type="paragraph" w:customStyle="1" w:styleId="a9">
    <w:name w:val="(文字) (文字)"/>
    <w:basedOn w:val="Normal"/>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ele">
    <w:name w:val="ele."/>
    <w:basedOn w:val="ListParagraph"/>
    <w:rsid w:val="0065146C"/>
    <w:pPr>
      <w:numPr>
        <w:numId w:val="6"/>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360" w:hanging="720"/>
    </w:pPr>
    <w:rPr>
      <w:rFonts w:ascii="Times New Roman" w:hAnsi="Times New Roman"/>
      <w:sz w:val="24"/>
      <w:szCs w:val="24"/>
      <w:lang w:eastAsia="en-US"/>
    </w:rPr>
  </w:style>
  <w:style w:type="paragraph" w:customStyle="1" w:styleId="tabletext10">
    <w:name w:val="table_text 10"/>
    <w:basedOn w:val="Tabletext"/>
    <w:rsid w:val="0065146C"/>
    <w:pPr>
      <w:keepLines/>
      <w:tabs>
        <w:tab w:val="clear" w:pos="1134"/>
        <w:tab w:val="left" w:pos="794"/>
        <w:tab w:val="left" w:pos="1191"/>
        <w:tab w:val="left" w:pos="1588"/>
        <w:tab w:val="left" w:pos="1985"/>
        <w:tab w:val="left" w:pos="3686"/>
      </w:tabs>
      <w:bidi w:val="0"/>
      <w:spacing w:before="120" w:after="120" w:line="190" w:lineRule="exact"/>
      <w:jc w:val="left"/>
    </w:pPr>
    <w:rPr>
      <w:rFonts w:cs="Times New Roman"/>
      <w:szCs w:val="20"/>
      <w:lang w:val="en-GB" w:bidi="ar-SA"/>
    </w:rPr>
  </w:style>
  <w:style w:type="character" w:customStyle="1" w:styleId="s31">
    <w:name w:val="s31"/>
    <w:basedOn w:val="DefaultParagraphFont"/>
    <w:rsid w:val="0065146C"/>
  </w:style>
  <w:style w:type="character" w:customStyle="1" w:styleId="hps">
    <w:name w:val="hps"/>
    <w:rsid w:val="0065146C"/>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65146C"/>
    <w:rPr>
      <w:rFonts w:ascii="Tahoma" w:eastAsia="Times New Roman" w:hAnsi="Tahoma" w:cs="Times New Roman"/>
      <w:sz w:val="20"/>
      <w:szCs w:val="20"/>
    </w:rPr>
  </w:style>
  <w:style w:type="character" w:customStyle="1" w:styleId="ms-rtethemeforecolor-2-0">
    <w:name w:val="ms-rtethemeforecolor-2-0"/>
    <w:basedOn w:val="DefaultParagraphFont"/>
    <w:rsid w:val="0065146C"/>
  </w:style>
  <w:style w:type="character" w:customStyle="1" w:styleId="href">
    <w:name w:val="href"/>
    <w:rsid w:val="0065146C"/>
    <w:rPr>
      <w:lang w:val="fr-FR"/>
    </w:rPr>
  </w:style>
  <w:style w:type="character" w:customStyle="1" w:styleId="ms-rtethemebackcolor-1-0">
    <w:name w:val="ms-rtethemebackcolor-1-0"/>
    <w:basedOn w:val="DefaultParagraphFont"/>
    <w:rsid w:val="0065146C"/>
  </w:style>
  <w:style w:type="character" w:customStyle="1" w:styleId="ms-rteforecolor-2">
    <w:name w:val="ms-rteforecolor-2"/>
    <w:rsid w:val="0065146C"/>
  </w:style>
  <w:style w:type="paragraph" w:customStyle="1" w:styleId="CharCharCharCharCharChar3">
    <w:name w:val="Char Char Char Char Char Char3"/>
    <w:basedOn w:val="Normal"/>
    <w:rsid w:val="0065146C"/>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Docnumber">
    <w:name w:val="Docnumber"/>
    <w:basedOn w:val="Normal"/>
    <w:link w:val="DocnumberChar"/>
    <w:rsid w:val="0065146C"/>
    <w:pPr>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eastAsia="MS Mincho" w:cs="Times New Roman"/>
      <w:b/>
      <w:bCs/>
      <w:sz w:val="40"/>
      <w:szCs w:val="20"/>
      <w:lang w:val="en-GB"/>
    </w:rPr>
  </w:style>
  <w:style w:type="character" w:customStyle="1" w:styleId="DocnumberChar">
    <w:name w:val="Docnumber Char"/>
    <w:link w:val="Docnumber"/>
    <w:rsid w:val="0065146C"/>
    <w:rPr>
      <w:rFonts w:ascii="Times New Roman" w:eastAsia="MS Mincho" w:hAnsi="Times New Roman" w:cs="Times New Roman"/>
      <w:b/>
      <w:bCs/>
      <w:sz w:val="40"/>
      <w:szCs w:val="20"/>
      <w:lang w:val="en-GB" w:eastAsia="en-US"/>
    </w:rPr>
  </w:style>
  <w:style w:type="paragraph" w:styleId="Index7">
    <w:name w:val="index 7"/>
    <w:basedOn w:val="Normal"/>
    <w:next w:val="Normal"/>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n-GB"/>
    </w:rPr>
  </w:style>
  <w:style w:type="paragraph" w:styleId="Index6">
    <w:name w:val="index 6"/>
    <w:basedOn w:val="Normal"/>
    <w:next w:val="Normal"/>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n-GB"/>
    </w:rPr>
  </w:style>
  <w:style w:type="paragraph" w:customStyle="1" w:styleId="Appendixref0">
    <w:name w:val="Appendix_ref"/>
    <w:basedOn w:val="Normal"/>
    <w:next w:val="Normal"/>
    <w:rsid w:val="0065146C"/>
    <w:pPr>
      <w:keepNext/>
      <w:keepLines/>
      <w:tabs>
        <w:tab w:val="clear" w:pos="1134"/>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WTSA1">
    <w:name w:val="WTSA1"/>
    <w:rsid w:val="0065146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65146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Symbol">
    <w:name w:val="Symbol"/>
    <w:rsid w:val="0065146C"/>
    <w:rPr>
      <w:rFonts w:ascii="Symbol" w:hAnsi="Symbol"/>
      <w:i/>
    </w:rPr>
  </w:style>
  <w:style w:type="paragraph" w:customStyle="1" w:styleId="listitem">
    <w:name w:val="listitem"/>
    <w:basedOn w:val="Normal"/>
    <w:rsid w:val="0065146C"/>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sz w:val="24"/>
      <w:szCs w:val="20"/>
      <w:lang w:val="en-GB"/>
    </w:rPr>
  </w:style>
  <w:style w:type="paragraph" w:customStyle="1" w:styleId="Questionheading">
    <w:name w:val="Question_heading"/>
    <w:basedOn w:val="Heading3"/>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hAnsi="Times New Roman" w:cs="Times New Roman"/>
      <w:bCs w:val="0"/>
      <w:kern w:val="0"/>
      <w:sz w:val="24"/>
      <w:szCs w:val="20"/>
      <w:lang w:val="en-GB" w:bidi="ar-SA"/>
    </w:rPr>
  </w:style>
  <w:style w:type="character" w:customStyle="1" w:styleId="highlight">
    <w:name w:val="highlight"/>
    <w:rsid w:val="0065146C"/>
  </w:style>
  <w:style w:type="paragraph" w:customStyle="1" w:styleId="ColorfulList-Accent11">
    <w:name w:val="Colorful List - Accent 11"/>
    <w:basedOn w:val="Normal"/>
    <w:uiPriority w:val="34"/>
    <w:qFormat/>
    <w:rsid w:val="0065146C"/>
    <w:pPr>
      <w:tabs>
        <w:tab w:val="clear" w:pos="1134"/>
        <w:tab w:val="left" w:pos="794"/>
        <w:tab w:val="left" w:pos="1191"/>
        <w:tab w:val="left" w:pos="1588"/>
        <w:tab w:val="left" w:pos="1985"/>
      </w:tabs>
      <w:overflowPunct w:val="0"/>
      <w:autoSpaceDE w:val="0"/>
      <w:autoSpaceDN w:val="0"/>
      <w:bidi w:val="0"/>
      <w:adjustRightInd w:val="0"/>
      <w:spacing w:line="240" w:lineRule="auto"/>
      <w:ind w:left="720"/>
      <w:contextualSpacing/>
      <w:jc w:val="left"/>
      <w:textAlignment w:val="baseline"/>
    </w:pPr>
    <w:rPr>
      <w:rFonts w:eastAsia="Malgun Gothic" w:cs="Times New Roman"/>
      <w:sz w:val="24"/>
      <w:szCs w:val="20"/>
      <w:lang w:val="en-GB"/>
    </w:rPr>
  </w:style>
  <w:style w:type="character" w:customStyle="1" w:styleId="SingleTxtGChar">
    <w:name w:val="_ Single Txt_G Char"/>
    <w:link w:val="SingleTxtG"/>
    <w:locked/>
    <w:rsid w:val="0065146C"/>
  </w:style>
  <w:style w:type="paragraph" w:customStyle="1" w:styleId="SingleTxtG">
    <w:name w:val="_ Single Txt_G"/>
    <w:basedOn w:val="Normal"/>
    <w:link w:val="SingleTxtGChar"/>
    <w:rsid w:val="0065146C"/>
    <w:pPr>
      <w:tabs>
        <w:tab w:val="clear" w:pos="1134"/>
      </w:tabs>
      <w:suppressAutoHyphens/>
      <w:bidi w:val="0"/>
      <w:spacing w:before="0" w:after="120" w:line="240" w:lineRule="atLeast"/>
      <w:ind w:left="1134" w:right="1134"/>
    </w:pPr>
    <w:rPr>
      <w:rFonts w:asciiTheme="minorHAnsi" w:eastAsiaTheme="minorEastAsia" w:hAnsiTheme="minorHAnsi" w:cstheme="minorBidi"/>
      <w:szCs w:val="22"/>
      <w:lang w:eastAsia="zh-CN"/>
    </w:rPr>
  </w:style>
  <w:style w:type="paragraph" w:customStyle="1" w:styleId="Abstract">
    <w:name w:val="Abstract"/>
    <w:basedOn w:val="Normal"/>
    <w:rsid w:val="0065146C"/>
    <w:pPr>
      <w:tabs>
        <w:tab w:val="left" w:pos="1871"/>
        <w:tab w:val="left" w:pos="2268"/>
      </w:tabs>
      <w:overflowPunct w:val="0"/>
      <w:autoSpaceDE w:val="0"/>
      <w:autoSpaceDN w:val="0"/>
      <w:bidi w:val="0"/>
      <w:adjustRightInd w:val="0"/>
      <w:spacing w:line="240" w:lineRule="auto"/>
      <w:jc w:val="left"/>
      <w:textAlignment w:val="baseline"/>
    </w:pPr>
    <w:rPr>
      <w:rFonts w:cs="Times New Roman"/>
      <w:sz w:val="24"/>
      <w:szCs w:val="20"/>
    </w:rPr>
  </w:style>
  <w:style w:type="paragraph" w:customStyle="1" w:styleId="Section30">
    <w:name w:val="Section_3"/>
    <w:basedOn w:val="Section1"/>
    <w:rsid w:val="0065146C"/>
    <w:pPr>
      <w:keepNext w:val="0"/>
      <w:keepLines w:val="0"/>
      <w:tabs>
        <w:tab w:val="clear" w:pos="1134"/>
        <w:tab w:val="center" w:pos="4820"/>
      </w:tabs>
      <w:overflowPunct w:val="0"/>
      <w:autoSpaceDE w:val="0"/>
      <w:autoSpaceDN w:val="0"/>
      <w:bidi w:val="0"/>
      <w:adjustRightInd w:val="0"/>
      <w:spacing w:before="360" w:after="0" w:line="240" w:lineRule="auto"/>
      <w:textAlignment w:val="baseline"/>
    </w:pPr>
    <w:rPr>
      <w:rFonts w:ascii="Times New Roman" w:hAnsi="Times New Roman" w:cs="Times New Roman"/>
      <w:b w:val="0"/>
      <w:bCs w:val="0"/>
      <w:szCs w:val="20"/>
      <w:lang w:val="en-GB" w:bidi="ar-SA"/>
    </w:rPr>
  </w:style>
  <w:style w:type="paragraph" w:customStyle="1" w:styleId="TopHeader">
    <w:name w:val="TopHeader"/>
    <w:basedOn w:val="Normal"/>
    <w:rsid w:val="0065146C"/>
    <w:pPr>
      <w:tabs>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paragraph" w:customStyle="1" w:styleId="Normalaftertitle00">
    <w:name w:val="Normal after title0"/>
    <w:basedOn w:val="Normal"/>
    <w:next w:val="Normal"/>
    <w:rsid w:val="0065146C"/>
    <w:pPr>
      <w:tabs>
        <w:tab w:val="left" w:pos="1871"/>
        <w:tab w:val="left" w:pos="2268"/>
      </w:tabs>
      <w:overflowPunct w:val="0"/>
      <w:autoSpaceDE w:val="0"/>
      <w:autoSpaceDN w:val="0"/>
      <w:bidi w:val="0"/>
      <w:adjustRightInd w:val="0"/>
      <w:spacing w:before="280" w:line="240" w:lineRule="auto"/>
      <w:jc w:val="left"/>
      <w:textAlignment w:val="baseline"/>
    </w:pPr>
    <w:rPr>
      <w:rFonts w:cs="Times New Roman"/>
      <w:sz w:val="24"/>
      <w:szCs w:val="20"/>
      <w:lang w:val="en-GB"/>
    </w:rPr>
  </w:style>
  <w:style w:type="paragraph" w:customStyle="1" w:styleId="Headingib">
    <w:name w:val="Heading_ib"/>
    <w:basedOn w:val="Headingi"/>
    <w:next w:val="Normal"/>
    <w:qFormat/>
    <w:rsid w:val="0065146C"/>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outlineLvl w:val="9"/>
    </w:pPr>
    <w:rPr>
      <w:rFonts w:ascii="Times New Roman" w:eastAsia="Calibri" w:hAnsi="Times New Roman" w:cs="Times New Roman"/>
      <w:iCs w:val="0"/>
      <w:sz w:val="24"/>
      <w:szCs w:val="20"/>
      <w:lang w:eastAsia="ja-JP" w:bidi="ar-SA"/>
    </w:rPr>
  </w:style>
  <w:style w:type="paragraph" w:customStyle="1" w:styleId="NormalITU">
    <w:name w:val="Normal_ITU"/>
    <w:basedOn w:val="Normal"/>
    <w:rsid w:val="0065146C"/>
    <w:pPr>
      <w:tabs>
        <w:tab w:val="clear" w:pos="1134"/>
      </w:tabs>
      <w:autoSpaceDE w:val="0"/>
      <w:autoSpaceDN w:val="0"/>
      <w:bidi w:val="0"/>
      <w:adjustRightInd w:val="0"/>
      <w:spacing w:line="240" w:lineRule="auto"/>
      <w:jc w:val="left"/>
    </w:pPr>
    <w:rPr>
      <w:rFonts w:eastAsia="MS Mincho" w:cs="Arial"/>
      <w:sz w:val="24"/>
      <w:szCs w:val="20"/>
    </w:rPr>
  </w:style>
  <w:style w:type="table" w:customStyle="1" w:styleId="ListTable4-Accent11">
    <w:name w:val="List Table 4 - Accent 11"/>
    <w:basedOn w:val="TableNormal"/>
    <w:uiPriority w:val="49"/>
    <w:rsid w:val="0065146C"/>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ategory">
    <w:name w:val="category"/>
    <w:basedOn w:val="DefaultParagraphFont"/>
    <w:rsid w:val="0065146C"/>
  </w:style>
  <w:style w:type="character" w:customStyle="1" w:styleId="NormalWebChar">
    <w:name w:val="Normal (Web) Char"/>
    <w:link w:val="NormalWeb"/>
    <w:uiPriority w:val="99"/>
    <w:locked/>
    <w:rsid w:val="0065146C"/>
    <w:rPr>
      <w:rFonts w:ascii="Gulim" w:eastAsia="Gulim" w:hAnsi="Gulim" w:cs="Times New Roman"/>
      <w:sz w:val="24"/>
      <w:szCs w:val="24"/>
      <w:lang w:eastAsia="ko-KR"/>
    </w:rPr>
  </w:style>
  <w:style w:type="character" w:customStyle="1" w:styleId="author1">
    <w:name w:val="author1"/>
    <w:basedOn w:val="DefaultParagraphFont"/>
    <w:rsid w:val="0065146C"/>
    <w:rPr>
      <w:rFonts w:ascii="Georgia" w:hAnsi="Georgia" w:hint="default"/>
      <w:i w:val="0"/>
      <w:iCs w:val="0"/>
    </w:rPr>
  </w:style>
  <w:style w:type="character" w:customStyle="1" w:styleId="comments-link">
    <w:name w:val="comments-link"/>
    <w:basedOn w:val="DefaultParagraphFont"/>
    <w:rsid w:val="0065146C"/>
  </w:style>
  <w:style w:type="character" w:customStyle="1" w:styleId="category1">
    <w:name w:val="category1"/>
    <w:basedOn w:val="DefaultParagraphFont"/>
    <w:rsid w:val="0065146C"/>
    <w:rPr>
      <w:rFonts w:ascii="Bitter" w:hAnsi="Bitter" w:hint="default"/>
      <w:i w:val="0"/>
      <w:iCs w:val="0"/>
    </w:rPr>
  </w:style>
  <w:style w:type="character" w:customStyle="1" w:styleId="ms-rtethemeforecolor-5-0">
    <w:name w:val="ms-rtethemeforecolor-5-0"/>
    <w:basedOn w:val="DefaultParagraphFont"/>
    <w:rsid w:val="0065146C"/>
  </w:style>
  <w:style w:type="character" w:customStyle="1" w:styleId="apple-converted-space">
    <w:name w:val="apple-converted-space"/>
    <w:basedOn w:val="DefaultParagraphFont"/>
    <w:rsid w:val="0065146C"/>
  </w:style>
  <w:style w:type="character" w:customStyle="1" w:styleId="ColorfulList-Accent1Char">
    <w:name w:val="Colorful List - Accent 1 Char"/>
    <w:link w:val="ColorfulList-Accent1"/>
    <w:uiPriority w:val="34"/>
    <w:locked/>
    <w:rsid w:val="0065146C"/>
    <w:rPr>
      <w:rFonts w:ascii="Calibri" w:eastAsia="Malgun Gothic" w:hAnsi="Calibri"/>
      <w:sz w:val="22"/>
      <w:szCs w:val="22"/>
      <w:lang w:eastAsia="ja-JP"/>
    </w:rPr>
  </w:style>
  <w:style w:type="table" w:customStyle="1" w:styleId="ColorfulList-Accent12">
    <w:name w:val="Colorful List - Accent 12"/>
    <w:basedOn w:val="TableNormal"/>
    <w:next w:val="ColorfulList-Accent1"/>
    <w:uiPriority w:val="34"/>
    <w:semiHidden/>
    <w:unhideWhenUsed/>
    <w:rsid w:val="0065146C"/>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rmalWSIS">
    <w:name w:val="normal WSIS"/>
    <w:basedOn w:val="ListParagraph"/>
    <w:link w:val="normalWSISChar"/>
    <w:qFormat/>
    <w:rsid w:val="0065146C"/>
    <w:pPr>
      <w:numPr>
        <w:numId w:val="9"/>
      </w:numPr>
      <w:tabs>
        <w:tab w:val="left" w:pos="426"/>
      </w:tabs>
      <w:spacing w:before="120" w:after="200"/>
      <w:contextualSpacing w:val="0"/>
      <w:jc w:val="both"/>
    </w:pPr>
    <w:rPr>
      <w:rFonts w:ascii="Calibri" w:eastAsia="SimSun" w:hAnsi="Calibri" w:cs="Arial"/>
    </w:rPr>
  </w:style>
  <w:style w:type="character" w:customStyle="1" w:styleId="normalWSISChar">
    <w:name w:val="normal WSIS Char"/>
    <w:basedOn w:val="ListParagraphChar"/>
    <w:link w:val="normalWSIS"/>
    <w:rsid w:val="0065146C"/>
    <w:rPr>
      <w:rFonts w:ascii="Calibri" w:eastAsia="SimSun" w:hAnsi="Calibri" w:cs="Arial"/>
      <w:sz w:val="20"/>
      <w:szCs w:val="20"/>
    </w:rPr>
  </w:style>
  <w:style w:type="character" w:customStyle="1" w:styleId="entry-content">
    <w:name w:val="entry-content"/>
    <w:basedOn w:val="DefaultParagraphFont"/>
    <w:uiPriority w:val="99"/>
    <w:rsid w:val="0065146C"/>
    <w:rPr>
      <w:rFonts w:cs="Times New Roman"/>
    </w:rPr>
  </w:style>
  <w:style w:type="paragraph" w:customStyle="1" w:styleId="flow-text4">
    <w:name w:val="flow-text4"/>
    <w:basedOn w:val="Normal"/>
    <w:rsid w:val="0065146C"/>
    <w:pPr>
      <w:tabs>
        <w:tab w:val="clear" w:pos="1134"/>
      </w:tabs>
      <w:bidi w:val="0"/>
      <w:spacing w:before="100" w:beforeAutospacing="1" w:after="100" w:afterAutospacing="1" w:line="240" w:lineRule="auto"/>
      <w:jc w:val="left"/>
    </w:pPr>
    <w:rPr>
      <w:rFonts w:cs="Times New Roman"/>
      <w:sz w:val="24"/>
      <w:szCs w:val="24"/>
      <w:lang w:val="en-GB" w:eastAsia="zh-CN"/>
    </w:rPr>
  </w:style>
  <w:style w:type="paragraph" w:customStyle="1" w:styleId="authorintro">
    <w:name w:val="authorintro"/>
    <w:basedOn w:val="Normal"/>
    <w:rsid w:val="0065146C"/>
    <w:pPr>
      <w:tabs>
        <w:tab w:val="clear" w:pos="1134"/>
      </w:tabs>
      <w:bidi w:val="0"/>
      <w:spacing w:before="100" w:beforeAutospacing="1" w:after="100" w:afterAutospacing="1" w:line="240" w:lineRule="auto"/>
      <w:jc w:val="left"/>
    </w:pPr>
    <w:rPr>
      <w:rFonts w:cs="Times New Roman"/>
      <w:sz w:val="24"/>
      <w:szCs w:val="24"/>
      <w:lang w:val="en-GB" w:eastAsia="zh-CN"/>
    </w:rPr>
  </w:style>
  <w:style w:type="character" w:customStyle="1" w:styleId="ms-rtefontface-31">
    <w:name w:val="ms-rtefontface-31"/>
    <w:basedOn w:val="DefaultParagraphFont"/>
    <w:rsid w:val="0065146C"/>
    <w:rPr>
      <w:rFonts w:ascii="Times New Roman" w:hAnsi="Times New Roman" w:cs="Times New Roman" w:hint="default"/>
    </w:rPr>
  </w:style>
  <w:style w:type="character" w:customStyle="1" w:styleId="UnresolvedMention">
    <w:name w:val="Unresolved Mention"/>
    <w:basedOn w:val="DefaultParagraphFont"/>
    <w:uiPriority w:val="99"/>
    <w:semiHidden/>
    <w:unhideWhenUsed/>
    <w:rsid w:val="0065146C"/>
    <w:rPr>
      <w:color w:val="808080"/>
      <w:shd w:val="clear" w:color="auto" w:fill="E6E6E6"/>
    </w:rPr>
  </w:style>
  <w:style w:type="paragraph" w:customStyle="1" w:styleId="TextA">
    <w:name w:val="Text A"/>
    <w:rsid w:val="0065146C"/>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table" w:styleId="ColorfulList-Accent1">
    <w:name w:val="Colorful List Accent 1"/>
    <w:basedOn w:val="TableNormal"/>
    <w:link w:val="ColorfulList-Accent1Char"/>
    <w:uiPriority w:val="34"/>
    <w:semiHidden/>
    <w:unhideWhenUsed/>
    <w:rsid w:val="0065146C"/>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NoList2">
    <w:name w:val="No List2"/>
    <w:next w:val="NoList"/>
    <w:uiPriority w:val="99"/>
    <w:semiHidden/>
    <w:unhideWhenUsed/>
    <w:rsid w:val="005E0448"/>
  </w:style>
  <w:style w:type="table" w:customStyle="1" w:styleId="ListTable4-Accent111">
    <w:name w:val="List Table 4 - Accent 111"/>
    <w:basedOn w:val="TableNormal"/>
    <w:uiPriority w:val="49"/>
    <w:rsid w:val="005E0448"/>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ColorfulList-Accent13">
    <w:name w:val="Colorful List - Accent 13"/>
    <w:basedOn w:val="TableNormal"/>
    <w:next w:val="ColorfulList-Accent1"/>
    <w:uiPriority w:val="34"/>
    <w:semiHidden/>
    <w:unhideWhenUsed/>
    <w:rsid w:val="005E0448"/>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rrectionSeparatorBegin">
    <w:name w:val="Correction Separator Begin"/>
    <w:basedOn w:val="Normal"/>
    <w:rsid w:val="00E80E90"/>
    <w:pPr>
      <w:keepNext/>
      <w:pBdr>
        <w:bottom w:val="single" w:sz="12" w:space="1" w:color="auto"/>
      </w:pBdr>
      <w:tabs>
        <w:tab w:val="clear" w:pos="1134"/>
      </w:tabs>
      <w:bidi w:val="0"/>
      <w:spacing w:before="240" w:after="240" w:line="240" w:lineRule="auto"/>
      <w:ind w:left="1440" w:right="1440"/>
      <w:jc w:val="center"/>
    </w:pPr>
    <w:rPr>
      <w:rFonts w:cs="Times New Roman"/>
      <w:b/>
      <w:i/>
      <w:sz w:val="20"/>
      <w:szCs w:val="20"/>
    </w:rPr>
  </w:style>
  <w:style w:type="paragraph" w:customStyle="1" w:styleId="CorrectionSeparatorEnd">
    <w:name w:val="Correction Separator End"/>
    <w:basedOn w:val="Normal"/>
    <w:rsid w:val="00E80E90"/>
    <w:pPr>
      <w:pBdr>
        <w:top w:val="single" w:sz="12" w:space="1" w:color="auto"/>
      </w:pBdr>
      <w:tabs>
        <w:tab w:val="clear" w:pos="1134"/>
      </w:tabs>
      <w:bidi w:val="0"/>
      <w:spacing w:before="240" w:after="240" w:line="240" w:lineRule="auto"/>
      <w:ind w:left="1440" w:right="1440"/>
      <w:jc w:val="center"/>
    </w:pPr>
    <w:rPr>
      <w:rFonts w:cs="Times New Roman"/>
      <w:b/>
      <w:i/>
      <w:sz w:val="20"/>
      <w:szCs w:val="20"/>
    </w:rPr>
  </w:style>
  <w:style w:type="paragraph" w:customStyle="1" w:styleId="Normalbeforetable">
    <w:name w:val="Normal before table"/>
    <w:basedOn w:val="Normal"/>
    <w:rsid w:val="00E80E90"/>
    <w:pPr>
      <w:keepNext/>
      <w:tabs>
        <w:tab w:val="clear" w:pos="1134"/>
      </w:tabs>
      <w:bidi w:val="0"/>
      <w:spacing w:after="120" w:line="240" w:lineRule="auto"/>
      <w:jc w:val="left"/>
    </w:pPr>
    <w:rPr>
      <w:rFonts w:eastAsia="????" w:cs="Times New Roman"/>
      <w:sz w:val="24"/>
      <w:szCs w:val="24"/>
      <w:lang w:val="en-GB"/>
    </w:rPr>
  </w:style>
  <w:style w:type="paragraph" w:customStyle="1" w:styleId="Heading-b">
    <w:name w:val="Heading-b"/>
    <w:basedOn w:val="Normal"/>
    <w:rsid w:val="00E80E90"/>
    <w:pPr>
      <w:tabs>
        <w:tab w:val="clear" w:pos="1134"/>
      </w:tabs>
      <w:bidi w:val="0"/>
      <w:spacing w:line="240" w:lineRule="auto"/>
      <w:jc w:val="left"/>
    </w:pPr>
    <w:rPr>
      <w:rFonts w:eastAsiaTheme="minorEastAsia" w:cs="Times New Roman"/>
      <w:sz w:val="24"/>
      <w:szCs w:val="24"/>
      <w:lang w:val="fr-FR" w:eastAsia="zh-CN"/>
    </w:rPr>
  </w:style>
  <w:style w:type="numbering" w:customStyle="1" w:styleId="NoList3">
    <w:name w:val="No List3"/>
    <w:next w:val="NoList"/>
    <w:uiPriority w:val="99"/>
    <w:semiHidden/>
    <w:unhideWhenUsed/>
    <w:rsid w:val="00E80E90"/>
  </w:style>
  <w:style w:type="table" w:customStyle="1" w:styleId="ListTable4-Accent112">
    <w:name w:val="List Table 4 - Accent 112"/>
    <w:basedOn w:val="TableNormal"/>
    <w:uiPriority w:val="49"/>
    <w:rsid w:val="00E80E90"/>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semiHidden/>
    <w:unhideWhenUsed/>
    <w:rsid w:val="00E80E90"/>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4">
    <w:name w:val="No List4"/>
    <w:next w:val="NoList"/>
    <w:uiPriority w:val="99"/>
    <w:semiHidden/>
    <w:unhideWhenUsed/>
    <w:rsid w:val="00971601"/>
  </w:style>
  <w:style w:type="table" w:customStyle="1" w:styleId="ListTable4-Accent113">
    <w:name w:val="List Table 4 - Accent 113"/>
    <w:basedOn w:val="TableNormal"/>
    <w:uiPriority w:val="49"/>
    <w:rsid w:val="00971601"/>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ColorfulList-Accent15">
    <w:name w:val="Colorful List - Accent 15"/>
    <w:basedOn w:val="TableNormal"/>
    <w:next w:val="ColorfulList-Accent1"/>
    <w:uiPriority w:val="34"/>
    <w:semiHidden/>
    <w:unhideWhenUsed/>
    <w:rsid w:val="00971601"/>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dlt/Pages/default.aspx" TargetMode="External"/><Relationship Id="rId117" Type="http://schemas.openxmlformats.org/officeDocument/2006/relationships/hyperlink" Target="https://www.itu.int/net4/ITU-T/myworkspace/" TargetMode="External"/><Relationship Id="rId21" Type="http://schemas.openxmlformats.org/officeDocument/2006/relationships/hyperlink" Target="https://www.itu.int/en/ITU-T/studygroups/2017-2020/03/Documents/Executive%20Summary%20of%20ITU-T%20Study%20Group%203%20Meeting%20(Geneva,%209%E2%80%9318%20April%202018).pdf" TargetMode="External"/><Relationship Id="rId42" Type="http://schemas.openxmlformats.org/officeDocument/2006/relationships/hyperlink" Target="https://www.itu.int/en/ITU-T/studygroups/2017-2020/13/Pages/exec-sum.aspx" TargetMode="External"/><Relationship Id="rId47" Type="http://schemas.openxmlformats.org/officeDocument/2006/relationships/hyperlink" Target="https://www.itu.int/en/ITU-T/studygroups/2017-2020/15/Pages/exec-sum-201810.aspx" TargetMode="External"/><Relationship Id="rId63" Type="http://schemas.openxmlformats.org/officeDocument/2006/relationships/hyperlink" Target="http://www.itu.int/pub/T-TUT-IPTV-2017-H702" TargetMode="External"/><Relationship Id="rId68" Type="http://schemas.openxmlformats.org/officeDocument/2006/relationships/hyperlink" Target="http://www.itu.int/en/ITU-T/ipr/Pages/revpatent.aspx" TargetMode="External"/><Relationship Id="rId84" Type="http://schemas.openxmlformats.org/officeDocument/2006/relationships/image" Target="media/image3.png"/><Relationship Id="rId89" Type="http://schemas.openxmlformats.org/officeDocument/2006/relationships/chart" Target="charts/chart1.xml"/><Relationship Id="rId112" Type="http://schemas.openxmlformats.org/officeDocument/2006/relationships/hyperlink" Target="http://www.itu.int/net/itu-t/cdb/ConformityDB.aspx" TargetMode="External"/><Relationship Id="rId133" Type="http://schemas.openxmlformats.org/officeDocument/2006/relationships/hyperlink" Target="https://www.itu.int/md/S18-CL-C-0121/en" TargetMode="External"/><Relationship Id="rId138" Type="http://schemas.openxmlformats.org/officeDocument/2006/relationships/hyperlink" Target="https://extranet.itu.int/sites/ITU-T/" TargetMode="External"/><Relationship Id="rId154" Type="http://schemas.openxmlformats.org/officeDocument/2006/relationships/hyperlink" Target="http://www.itu.int/ITU-T/recommendations/index.aspx?ser=A" TargetMode="External"/><Relationship Id="rId159" Type="http://schemas.openxmlformats.org/officeDocument/2006/relationships/header" Target="header1.xml"/><Relationship Id="rId16" Type="http://schemas.openxmlformats.org/officeDocument/2006/relationships/hyperlink" Target="https://www.itu.int/en/mediacentre/Pages/2018-PR34.aspx" TargetMode="External"/><Relationship Id="rId107" Type="http://schemas.openxmlformats.org/officeDocument/2006/relationships/hyperlink" Target="https://www.itu.int/ITU-T/aap/AAPSearch.aspx" TargetMode="External"/><Relationship Id="rId11" Type="http://schemas.openxmlformats.org/officeDocument/2006/relationships/hyperlink" Target="https://www.itu.int/en/ITU-T/studygroups/2017-2020/15/Pages/exec-sum-201810.aspx" TargetMode="External"/><Relationship Id="rId32" Type="http://schemas.openxmlformats.org/officeDocument/2006/relationships/hyperlink" Target="https://www.itu.int/net4/ITU-T/myworkspace/" TargetMode="External"/><Relationship Id="rId37" Type="http://schemas.openxmlformats.org/officeDocument/2006/relationships/hyperlink" Target="https://www.itu.int/en/ITU-T/studygroups/2017-2020/03/Documents/Executive%20Summary%20of%20ITU-T%20Study%20Group%203%20Meeting%20(Geneva,%209%E2%80%9318%20April%202018).pdf" TargetMode="External"/><Relationship Id="rId53" Type="http://schemas.openxmlformats.org/officeDocument/2006/relationships/hyperlink" Target="https://www.itu.int/en/ITU-T/studygroups/2017-2020/16/Pages/results-1807.aspx" TargetMode="External"/><Relationship Id="rId58" Type="http://schemas.openxmlformats.org/officeDocument/2006/relationships/hyperlink" Target="https://www.itu.int/en/ITU-T/studygroups/2013-2016/11/Pages/CASC.aspx" TargetMode="External"/><Relationship Id="rId74" Type="http://schemas.openxmlformats.org/officeDocument/2006/relationships/hyperlink" Target="https://www.itu.int/en/ITU-T/focusgroups/net2030/Pages/default.aspx" TargetMode="External"/><Relationship Id="rId79" Type="http://schemas.openxmlformats.org/officeDocument/2006/relationships/hyperlink" Target="http://www.itu.int/en/ITU-T/extcoop/cits/Pages/default.aspx" TargetMode="External"/><Relationship Id="rId102" Type="http://schemas.openxmlformats.org/officeDocument/2006/relationships/hyperlink" Target="https://www.facebook.com/ITU/videos/1271884246229712/" TargetMode="External"/><Relationship Id="rId123" Type="http://schemas.openxmlformats.org/officeDocument/2006/relationships/hyperlink" Target="https://www.itu.int/myworkspace/home/index/all_events" TargetMode="External"/><Relationship Id="rId128" Type="http://schemas.openxmlformats.org/officeDocument/2006/relationships/hyperlink" Target="http://itu.int/go/itu-t/rgm-guide" TargetMode="External"/><Relationship Id="rId144" Type="http://schemas.openxmlformats.org/officeDocument/2006/relationships/hyperlink" Target="https://extranet.itu.int/sites/itu-t/focusgroups/fgdlt/" TargetMode="External"/><Relationship Id="rId149" Type="http://schemas.openxmlformats.org/officeDocument/2006/relationships/hyperlink" Target="https://extranet.itu.int/ITU-T/support/" TargetMode="External"/><Relationship Id="rId5" Type="http://schemas.openxmlformats.org/officeDocument/2006/relationships/styles" Target="styles.xml"/><Relationship Id="rId90" Type="http://schemas.openxmlformats.org/officeDocument/2006/relationships/hyperlink" Target="https://www.itu.int/en/ITU-T/academia/kaleidoscope/2018/Pages/default.aspx" TargetMode="External"/><Relationship Id="rId95" Type="http://schemas.openxmlformats.org/officeDocument/2006/relationships/hyperlink" Target="http://news.itu.int/" TargetMode="External"/><Relationship Id="rId160" Type="http://schemas.openxmlformats.org/officeDocument/2006/relationships/header" Target="header2.xml"/><Relationship Id="rId165" Type="http://schemas.openxmlformats.org/officeDocument/2006/relationships/fontTable" Target="fontTable.xml"/><Relationship Id="rId22" Type="http://schemas.openxmlformats.org/officeDocument/2006/relationships/hyperlink" Target="https://news.itu.int/renewed-international-commitment-to-combat-counterfeiting/" TargetMode="External"/><Relationship Id="rId27" Type="http://schemas.openxmlformats.org/officeDocument/2006/relationships/hyperlink" Target="https://www.itu.int/en/ITU-T/focusgroups/ml5g/Pages/default.aspx" TargetMode="External"/><Relationship Id="rId43" Type="http://schemas.openxmlformats.org/officeDocument/2006/relationships/hyperlink" Target="https://www.itu.int/en/ITU-T/studygroups/2017-2020/15/Pages/exec-sum-201810.aspx" TargetMode="External"/><Relationship Id="rId48" Type="http://schemas.openxmlformats.org/officeDocument/2006/relationships/hyperlink" Target="https://news.itu.int/versatile-video-coding-project-starts-strongly/" TargetMode="External"/><Relationship Id="rId64" Type="http://schemas.openxmlformats.org/officeDocument/2006/relationships/hyperlink" Target="https://www.itu.int/en/ITU-T/jca/ahf/Pages/default.aspx" TargetMode="External"/><Relationship Id="rId69" Type="http://schemas.openxmlformats.org/officeDocument/2006/relationships/hyperlink" Target="http://www.itu.int/en/ITU-T/publications/Pages/recs.aspx" TargetMode="External"/><Relationship Id="rId113" Type="http://schemas.openxmlformats.org/officeDocument/2006/relationships/hyperlink" Target="http://www.itu.int/ITU-T/formal-language/index.html" TargetMode="External"/><Relationship Id="rId118" Type="http://schemas.openxmlformats.org/officeDocument/2006/relationships/hyperlink" Target="https://www.itu.int/myworkspace/home/index/ITU-T_experts" TargetMode="External"/><Relationship Id="rId134" Type="http://schemas.openxmlformats.org/officeDocument/2006/relationships/hyperlink" Target="https://www.itu.int/md/S18-CL-C-0100/en" TargetMode="External"/><Relationship Id="rId139" Type="http://schemas.openxmlformats.org/officeDocument/2006/relationships/hyperlink" Target="https://extranet.itu.int/sites/itu-t/studygroups/2017-2020" TargetMode="External"/><Relationship Id="rId80" Type="http://schemas.openxmlformats.org/officeDocument/2006/relationships/hyperlink" Target="http://www.itu.int/en/ITU-T/ssc/united/Pages/default.aspx" TargetMode="External"/><Relationship Id="rId85" Type="http://schemas.openxmlformats.org/officeDocument/2006/relationships/image" Target="media/image4.png"/><Relationship Id="rId150" Type="http://schemas.openxmlformats.org/officeDocument/2006/relationships/chart" Target="charts/chart3.xml"/><Relationship Id="rId155" Type="http://schemas.openxmlformats.org/officeDocument/2006/relationships/hyperlink" Target="https://www.itu.int/net4/wsis/sdg/" TargetMode="External"/><Relationship Id="rId12" Type="http://schemas.openxmlformats.org/officeDocument/2006/relationships/hyperlink" Target="https://www.itu.int/en/mediacentre/Pages/2018-CM05.aspx" TargetMode="External"/><Relationship Id="rId17" Type="http://schemas.openxmlformats.org/officeDocument/2006/relationships/hyperlink" Target="https://news.itu.int/artificial-intelligence-health-call-proposals/" TargetMode="External"/><Relationship Id="rId33" Type="http://schemas.openxmlformats.org/officeDocument/2006/relationships/hyperlink" Target="https://www.itu.int/net4/ITU-T/search/Landing" TargetMode="External"/><Relationship Id="rId38" Type="http://schemas.openxmlformats.org/officeDocument/2006/relationships/hyperlink" Target="https://www.itu.int/en/ITU-T/studygroups/2017-2020/05/Pages/exec-sum.aspx" TargetMode="External"/><Relationship Id="rId59" Type="http://schemas.openxmlformats.org/officeDocument/2006/relationships/hyperlink" Target="http://www.itu.int/net/itu-t/cdb/ConformityDB.aspx" TargetMode="External"/><Relationship Id="rId103" Type="http://schemas.openxmlformats.org/officeDocument/2006/relationships/hyperlink" Target="https://youtu.be/AhB-lXg6x0s" TargetMode="External"/><Relationship Id="rId108" Type="http://schemas.openxmlformats.org/officeDocument/2006/relationships/hyperlink" Target="https://www.itu.int/net/ITU-T/lists/t-approval.aspx" TargetMode="External"/><Relationship Id="rId124" Type="http://schemas.openxmlformats.org/officeDocument/2006/relationships/hyperlink" Target="https://www.itu.int/net4/ITU-T/search/Landing" TargetMode="External"/><Relationship Id="rId129" Type="http://schemas.openxmlformats.org/officeDocument/2006/relationships/hyperlink" Target="http://www.itu.int/pub/T-SP-OB" TargetMode="External"/><Relationship Id="rId54" Type="http://schemas.openxmlformats.org/officeDocument/2006/relationships/hyperlink" Target="https://news.itu.int/workshop-on-quality-of-service-regulation/" TargetMode="External"/><Relationship Id="rId70" Type="http://schemas.openxmlformats.org/officeDocument/2006/relationships/hyperlink" Target="https://www.itu.int/en/ITU-T/focusgroups/dpm/Pages/default.aspx" TargetMode="External"/><Relationship Id="rId75" Type="http://schemas.openxmlformats.org/officeDocument/2006/relationships/hyperlink" Target="https://www.itu.int/en/ITU-T/focusgroups/ai4h" TargetMode="External"/><Relationship Id="rId91" Type="http://schemas.openxmlformats.org/officeDocument/2006/relationships/hyperlink" Target="https://www.itu.int/en/ITU-T/focusgroups/ml5g/Pages/default.aspx" TargetMode="External"/><Relationship Id="rId96" Type="http://schemas.openxmlformats.org/officeDocument/2006/relationships/hyperlink" Target="https://news.itu.int/category/standards/" TargetMode="External"/><Relationship Id="rId140" Type="http://schemas.openxmlformats.org/officeDocument/2006/relationships/hyperlink" Target="https://extranet.itu.int/sites/itu-t/initiatives/U4SSC/" TargetMode="External"/><Relationship Id="rId145" Type="http://schemas.openxmlformats.org/officeDocument/2006/relationships/hyperlink" Target="https://extranet.itu.int/sites/itu-t/focusgroups/ML5G/" TargetMode="External"/><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ews.itu.int/itu-network-2030/" TargetMode="External"/><Relationship Id="rId23" Type="http://schemas.openxmlformats.org/officeDocument/2006/relationships/hyperlink" Target="https://www.itu.int/en/ITU-T/studygroups/2017-2020/11/Pages/exec-sum-201807.aspx" TargetMode="External"/><Relationship Id="rId28" Type="http://schemas.openxmlformats.org/officeDocument/2006/relationships/hyperlink" Target="https://www.itu.int/en/ITU-T/focusgroups/net2030/Pages/default.aspx" TargetMode="External"/><Relationship Id="rId36" Type="http://schemas.openxmlformats.org/officeDocument/2006/relationships/hyperlink" Target="https://www.itu.int/md/T17-SG02-R-0008/en" TargetMode="External"/><Relationship Id="rId49" Type="http://schemas.openxmlformats.org/officeDocument/2006/relationships/hyperlink" Target="https://www.itu.int/en/mediacentre/Pages/2018-CM05.aspx" TargetMode="External"/><Relationship Id="rId57" Type="http://schemas.openxmlformats.org/officeDocument/2006/relationships/hyperlink" Target="https://www.itu.int/en/ITU-T/studygroups/2017-2020/11/Pages/exec-sum-201807.aspx" TargetMode="External"/><Relationship Id="rId106" Type="http://schemas.openxmlformats.org/officeDocument/2006/relationships/hyperlink" Target="https://www.itu.int/en/ITU-T/extcoop/Pages/sdo.aspx" TargetMode="External"/><Relationship Id="rId114" Type="http://schemas.openxmlformats.org/officeDocument/2006/relationships/hyperlink" Target="http://www.itu.int/net/itu-t/sigdb/menu.htm" TargetMode="External"/><Relationship Id="rId119" Type="http://schemas.openxmlformats.org/officeDocument/2006/relationships/hyperlink" Target="https://www.itu.int/myworkspace/home/index/messenger" TargetMode="External"/><Relationship Id="rId127" Type="http://schemas.openxmlformats.org/officeDocument/2006/relationships/hyperlink" Target="http://itu.int/go/itu-t/rgm-support" TargetMode="External"/><Relationship Id="rId10" Type="http://schemas.openxmlformats.org/officeDocument/2006/relationships/image" Target="media/image1.png"/><Relationship Id="rId31" Type="http://schemas.openxmlformats.org/officeDocument/2006/relationships/hyperlink" Target="http://www.itu.int/net/itu-t/cdb/ConformityDB.aspx" TargetMode="External"/><Relationship Id="rId44" Type="http://schemas.openxmlformats.org/officeDocument/2006/relationships/hyperlink" Target="https://www.itu.int/en/ITU-T/studygroups/2017-2020/16/Pages/results-1807.aspx" TargetMode="External"/><Relationship Id="rId52" Type="http://schemas.openxmlformats.org/officeDocument/2006/relationships/hyperlink" Target="https://news.itu.int/safe-listening-standard/" TargetMode="External"/><Relationship Id="rId60" Type="http://schemas.openxmlformats.org/officeDocument/2006/relationships/hyperlink" Target="https://www.itu.int/itu-t/recommendations/rec.aspx?rec=12458" TargetMode="External"/><Relationship Id="rId65" Type="http://schemas.openxmlformats.org/officeDocument/2006/relationships/hyperlink" Target="https://www.itu.int/net4/wsis/forum/2018/Pages/Agenda/Session/283" TargetMode="External"/><Relationship Id="rId73" Type="http://schemas.openxmlformats.org/officeDocument/2006/relationships/hyperlink" Target="https://www.itu.int/en/ITU-T/focusgroups/ml5g/Pages/default.aspx" TargetMode="External"/><Relationship Id="rId78" Type="http://schemas.openxmlformats.org/officeDocument/2006/relationships/hyperlink" Target="http://www.itu.int/en/ITU-T/tsbdir/cto/Pages/default.aspx" TargetMode="External"/><Relationship Id="rId81" Type="http://schemas.openxmlformats.org/officeDocument/2006/relationships/hyperlink" Target="http://www.itu.int/en/ITU-T/gsc/Pages/meetings.aspx" TargetMode="External"/><Relationship Id="rId86" Type="http://schemas.openxmlformats.org/officeDocument/2006/relationships/hyperlink" Target="https://www.itu.int/dms_pub/itu-t/oth/0b/1f/T0B1F0000023301PDFE.pdf" TargetMode="External"/><Relationship Id="rId94" Type="http://schemas.openxmlformats.org/officeDocument/2006/relationships/chart" Target="charts/chart2.xml"/><Relationship Id="rId99" Type="http://schemas.openxmlformats.org/officeDocument/2006/relationships/hyperlink" Target="https://www.youtube.com/watch?v=5_jK8NKQBnU&amp;list=PLpoIPNlF8P2NMDChEpow1n0ks9O63DXkg" TargetMode="External"/><Relationship Id="rId101" Type="http://schemas.openxmlformats.org/officeDocument/2006/relationships/hyperlink" Target="https://www.facebook.com/ITU/videos/1240008842750586/" TargetMode="External"/><Relationship Id="rId122" Type="http://schemas.openxmlformats.org/officeDocument/2006/relationships/hyperlink" Target="https://www.itu.int/myworkspace/home/index/mailling_lists" TargetMode="External"/><Relationship Id="rId130" Type="http://schemas.openxmlformats.org/officeDocument/2006/relationships/hyperlink" Target="http://www.itu.int/rec/T-REC-E.156-200605-I" TargetMode="External"/><Relationship Id="rId135" Type="http://schemas.openxmlformats.org/officeDocument/2006/relationships/hyperlink" Target="https://www.itu.int/md/T17-SG02-170329-TD-GEN-0143/en" TargetMode="External"/><Relationship Id="rId143" Type="http://schemas.openxmlformats.org/officeDocument/2006/relationships/hyperlink" Target="https://extranet.itu.int/sites/itu-t/focusgroups/dfc/" TargetMode="External"/><Relationship Id="rId148" Type="http://schemas.openxmlformats.org/officeDocument/2006/relationships/hyperlink" Target="https://extranet.itu.int/sites/itu-t/focusgroups/vm/" TargetMode="External"/><Relationship Id="rId151" Type="http://schemas.openxmlformats.org/officeDocument/2006/relationships/hyperlink" Target="https://www.itu.int/md/S17-CL-C-0127/en" TargetMode="External"/><Relationship Id="rId156" Type="http://schemas.openxmlformats.org/officeDocument/2006/relationships/hyperlink" Target="http://www.itu.int/md/T13-TSAG-160201-TD-GEN-0419/en" TargetMode="External"/><Relationship Id="rId16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ews.itu.int/versatile-video-coding-project-starts-strongly/" TargetMode="External"/><Relationship Id="rId18" Type="http://schemas.openxmlformats.org/officeDocument/2006/relationships/hyperlink" Target="https://news.itu.int/safe-listening-standard/" TargetMode="External"/><Relationship Id="rId39" Type="http://schemas.openxmlformats.org/officeDocument/2006/relationships/hyperlink" Target="https://www.itu.int/en/ITU-T/studygroups/2017-2020/09/Documents/Executive-summary-2018-01-Geneva.pdf" TargetMode="External"/><Relationship Id="rId109" Type="http://schemas.openxmlformats.org/officeDocument/2006/relationships/hyperlink" Target="http://www.itu.int/itu-t/recommendations" TargetMode="External"/><Relationship Id="rId34" Type="http://schemas.openxmlformats.org/officeDocument/2006/relationships/hyperlink" Target="http://tsbtech.itu.int/" TargetMode="External"/><Relationship Id="rId50" Type="http://schemas.openxmlformats.org/officeDocument/2006/relationships/hyperlink" Target="https://www.itu.int/en/mediacentre/Pages/2018-PR34.aspx" TargetMode="External"/><Relationship Id="rId55" Type="http://schemas.openxmlformats.org/officeDocument/2006/relationships/hyperlink" Target="https://www.itu.int/en/ITU-T/studygroups/2017-2020/03/Documents/Executive%20Summary%20of%20ITU-T%20Study%20Group%203%20Meeting%20(Geneva,%209%E2%80%9318%20April%202018).pdf" TargetMode="External"/><Relationship Id="rId76" Type="http://schemas.openxmlformats.org/officeDocument/2006/relationships/hyperlink" Target="https://www.itu.int/en/ITU-T/focusgroups/vm" TargetMode="External"/><Relationship Id="rId97" Type="http://schemas.openxmlformats.org/officeDocument/2006/relationships/hyperlink" Target="https://youtu.be/hgP4IyY33iI" TargetMode="External"/><Relationship Id="rId104" Type="http://schemas.openxmlformats.org/officeDocument/2006/relationships/hyperlink" Target="http://www.itu.int/en/ITU-T/studygroups/2017-2020/Pages/default.aspx" TargetMode="External"/><Relationship Id="rId120" Type="http://schemas.openxmlformats.org/officeDocument/2006/relationships/hyperlink" Target="https://www.itu.int/myworkspace/home/index/suggested_documents" TargetMode="External"/><Relationship Id="rId125" Type="http://schemas.openxmlformats.org/officeDocument/2006/relationships/hyperlink" Target="http://tsbtech.itu.int/" TargetMode="External"/><Relationship Id="rId141" Type="http://schemas.openxmlformats.org/officeDocument/2006/relationships/hyperlink" Target="https://extranet.itu.int/sites/itu-t/initiatives/sitwg/" TargetMode="External"/><Relationship Id="rId146" Type="http://schemas.openxmlformats.org/officeDocument/2006/relationships/hyperlink" Target="https://extranet.itu.int/sites/itu-t/focusgroups/net-2030/" TargetMode="External"/><Relationship Id="rId7" Type="http://schemas.openxmlformats.org/officeDocument/2006/relationships/webSettings" Target="webSettings.xml"/><Relationship Id="rId71" Type="http://schemas.openxmlformats.org/officeDocument/2006/relationships/hyperlink" Target="https://www.itu.int/en/ITU-T/focusgroups/dfc/Pages/default.aspx" TargetMode="External"/><Relationship Id="rId92" Type="http://schemas.openxmlformats.org/officeDocument/2006/relationships/hyperlink" Target="http://news.itu.int/discover-the-power-of-artificial-intelligence-to-drive-ict-innovation-in-the-first-issue-of-the-itu-journal/" TargetMode="Externa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itu.int/en/ITU-T/focusgroups/ai4h/Pages/default.aspx" TargetMode="External"/><Relationship Id="rId24" Type="http://schemas.openxmlformats.org/officeDocument/2006/relationships/hyperlink" Target="https://www.itu.int/en/ITU-T/focusgroups/dpm/Pages/default.aspx" TargetMode="External"/><Relationship Id="rId40" Type="http://schemas.openxmlformats.org/officeDocument/2006/relationships/hyperlink" Target="https://www.itu.int/en/ITU-T/studygroups/2017-2020/11/Pages/exec-sum-201807.aspx" TargetMode="External"/><Relationship Id="rId45" Type="http://schemas.openxmlformats.org/officeDocument/2006/relationships/hyperlink" Target="https://www.itu.int/en/ITU-T/studygroups/2017-2020/17/Pages/1809-summary.aspx" TargetMode="External"/><Relationship Id="rId66" Type="http://schemas.openxmlformats.org/officeDocument/2006/relationships/hyperlink" Target="https://www.itu.int/net4/wsis/forum/2018/Pages/Agenda" TargetMode="External"/><Relationship Id="rId87" Type="http://schemas.openxmlformats.org/officeDocument/2006/relationships/hyperlink" Target="http://academy.itu.int" TargetMode="External"/><Relationship Id="rId110" Type="http://schemas.openxmlformats.org/officeDocument/2006/relationships/hyperlink" Target="http://www.itu.int/net/itu-t/ls/" TargetMode="External"/><Relationship Id="rId115" Type="http://schemas.openxmlformats.org/officeDocument/2006/relationships/hyperlink" Target="http://www.itu.int/ITU-R/go/terminology-database" TargetMode="External"/><Relationship Id="rId131" Type="http://schemas.openxmlformats.org/officeDocument/2006/relationships/hyperlink" Target="https://www.itu.int/md/S17-CL-C-0133/en" TargetMode="External"/><Relationship Id="rId136" Type="http://schemas.openxmlformats.org/officeDocument/2006/relationships/hyperlink" Target="https://www.itu.int/md/T17-SG02-171127-TD-GEN-0233" TargetMode="External"/><Relationship Id="rId157" Type="http://schemas.openxmlformats.org/officeDocument/2006/relationships/hyperlink" Target="https://www.itu.int/md/T17-SG13-180716-TD-GEN-0253/en" TargetMode="External"/><Relationship Id="rId61" Type="http://schemas.openxmlformats.org/officeDocument/2006/relationships/hyperlink" Target="http://www.itu.int/itu-t/recommendations/rec.aspx?rec=H.702" TargetMode="External"/><Relationship Id="rId82" Type="http://schemas.openxmlformats.org/officeDocument/2006/relationships/hyperlink" Target="http://www.itu.int/en/ITU-T/gsc/Pages/default.aspx" TargetMode="External"/><Relationship Id="rId152" Type="http://schemas.openxmlformats.org/officeDocument/2006/relationships/hyperlink" Target="http://www.itu.int/pub/T-RES" TargetMode="External"/><Relationship Id="rId19" Type="http://schemas.openxmlformats.org/officeDocument/2006/relationships/hyperlink" Target="https://www.itu.int/en/ITU-T/studygroups/2017-2020/16/Pages/results-1807.aspx" TargetMode="External"/><Relationship Id="rId14" Type="http://schemas.openxmlformats.org/officeDocument/2006/relationships/hyperlink" Target="https://news.itu.int/machine-learning-5g-new-itu-focus-group-sets-agenda/" TargetMode="External"/><Relationship Id="rId30" Type="http://schemas.openxmlformats.org/officeDocument/2006/relationships/hyperlink" Target="https://www.itu.int/en/ITU-T/focusgroups/vm/Pages/default.aspx" TargetMode="External"/><Relationship Id="rId35" Type="http://schemas.openxmlformats.org/officeDocument/2006/relationships/hyperlink" Target="https://www.itu.int/en/ITU-T/studygroups/Pages/default.aspx" TargetMode="External"/><Relationship Id="rId56" Type="http://schemas.openxmlformats.org/officeDocument/2006/relationships/hyperlink" Target="https://news.itu.int/renewed-international-commitment-to-combat-counterfeiting/" TargetMode="External"/><Relationship Id="rId77" Type="http://schemas.openxmlformats.org/officeDocument/2006/relationships/hyperlink" Target="https://www.worldstandardscooperation.org/world-standards-day/" TargetMode="External"/><Relationship Id="rId100" Type="http://schemas.openxmlformats.org/officeDocument/2006/relationships/hyperlink" Target="https://www.youtube.com/watch?v=zly1rf3cY64&amp;list=PLpoIPNlF8P2MVL0biDS1wPgDEFxJ0Hq93" TargetMode="External"/><Relationship Id="rId105" Type="http://schemas.openxmlformats.org/officeDocument/2006/relationships/hyperlink" Target="http://www.itu.int/ITU-T/workprog" TargetMode="External"/><Relationship Id="rId126" Type="http://schemas.openxmlformats.org/officeDocument/2006/relationships/hyperlink" Target="http://itu.int/go/itu-t/rgm" TargetMode="External"/><Relationship Id="rId147" Type="http://schemas.openxmlformats.org/officeDocument/2006/relationships/hyperlink" Target="https://extranet.itu.int/sites/itu-t/focusgroups/ai4h/" TargetMode="External"/><Relationship Id="rId8" Type="http://schemas.openxmlformats.org/officeDocument/2006/relationships/footnotes" Target="footnotes.xml"/><Relationship Id="rId51" Type="http://schemas.openxmlformats.org/officeDocument/2006/relationships/hyperlink" Target="https://news.itu.int/artificial-intelligence-health-call-proposals/" TargetMode="External"/><Relationship Id="rId72" Type="http://schemas.openxmlformats.org/officeDocument/2006/relationships/hyperlink" Target="https://www.itu.int/en/ITU-T/focusgroups/dlt/Pages/default.aspx" TargetMode="External"/><Relationship Id="rId93" Type="http://schemas.openxmlformats.org/officeDocument/2006/relationships/hyperlink" Target="https://www.itu.int/en/journal/002/Pages/default.aspx" TargetMode="External"/><Relationship Id="rId98" Type="http://schemas.openxmlformats.org/officeDocument/2006/relationships/hyperlink" Target="https://www.youtube.com/watch?v=04W1YI0ZxCs&amp;list=PLpoIPNlF8P2NPFldoAGvSmBijxXSaL5ei" TargetMode="External"/><Relationship Id="rId121" Type="http://schemas.openxmlformats.org/officeDocument/2006/relationships/hyperlink" Target="https://www.itu.int/myworkspace/home/index/my_bookmarks" TargetMode="External"/><Relationship Id="rId142" Type="http://schemas.openxmlformats.org/officeDocument/2006/relationships/hyperlink" Target="https://extranet.itu.int/sites/itu-t/focusgroups/dpm/" TargetMode="External"/><Relationship Id="rId163"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itu.int/en/ITU-T/focusgroups/dfc/Pages/default.aspx" TargetMode="External"/><Relationship Id="rId46" Type="http://schemas.openxmlformats.org/officeDocument/2006/relationships/hyperlink" Target="https://www.itu.int/en/ITU-T/studygroups/2017-2020/20/Pages/exec-sum-may18.aspx" TargetMode="External"/><Relationship Id="rId67" Type="http://schemas.openxmlformats.org/officeDocument/2006/relationships/hyperlink" Target="http://www.itu.int/en/ITU-T/ipr/Pages/adhoc.aspx" TargetMode="External"/><Relationship Id="rId116" Type="http://schemas.openxmlformats.org/officeDocument/2006/relationships/hyperlink" Target="http://www.itu.int/ITU-T/inr/index.html" TargetMode="External"/><Relationship Id="rId137" Type="http://schemas.openxmlformats.org/officeDocument/2006/relationships/hyperlink" Target="https://www.itu.int/net4/itu-t/nnp" TargetMode="External"/><Relationship Id="rId158" Type="http://schemas.openxmlformats.org/officeDocument/2006/relationships/hyperlink" Target="https://www.oasis-open.org/committees/tc_home.php?wg_abbrev=cti" TargetMode="External"/><Relationship Id="rId20" Type="http://schemas.openxmlformats.org/officeDocument/2006/relationships/hyperlink" Target="https://news.itu.int/workshop-on-quality-of-service-regulation/" TargetMode="External"/><Relationship Id="rId41" Type="http://schemas.openxmlformats.org/officeDocument/2006/relationships/hyperlink" Target="https://www.itu.int/en/ITU-T/studygroups/2017-2020/12/Pages/1805-summary.aspx" TargetMode="External"/><Relationship Id="rId62" Type="http://schemas.openxmlformats.org/officeDocument/2006/relationships/hyperlink" Target="http://www.itu.int/pub/T-TUT-IPTV-2015-H721" TargetMode="External"/><Relationship Id="rId83" Type="http://schemas.openxmlformats.org/officeDocument/2006/relationships/image" Target="media/image2.png"/><Relationship Id="rId88" Type="http://schemas.openxmlformats.org/officeDocument/2006/relationships/hyperlink" Target="https://www.itu.int/pub/T-TUT" TargetMode="External"/><Relationship Id="rId111" Type="http://schemas.openxmlformats.org/officeDocument/2006/relationships/hyperlink" Target="http://www.itu.int/ipr/" TargetMode="External"/><Relationship Id="rId132" Type="http://schemas.openxmlformats.org/officeDocument/2006/relationships/hyperlink" Target="https://www.itu.int/md/S17-CL-C-0134/en" TargetMode="External"/><Relationship Id="rId153" Type="http://schemas.openxmlformats.org/officeDocument/2006/relationships/hyperlink" Target="https://www.itu.int/md/T17-TSAG-181210-TD-GEN-02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AG_TD.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_Euchner\_ITU-T\ITU-T%20A.series\2018_12_Geneva\TSBDir%20report\Figure%204%20Number%20of%20Recommendations%20and%20Supplements%20published%20per%20yea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blue\dfs\tsb\EDH\Remote%20Participation\Emeeting%20Stats%20yearly%202018-Septemb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1666128320"/>
        <c:axId val="1666128864"/>
      </c:lineChart>
      <c:catAx>
        <c:axId val="166612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128864"/>
        <c:crosses val="autoZero"/>
        <c:auto val="1"/>
        <c:lblAlgn val="ctr"/>
        <c:lblOffset val="100"/>
        <c:noMultiLvlLbl val="0"/>
      </c:catAx>
      <c:valAx>
        <c:axId val="16661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128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1666131040"/>
        <c:axId val="1666127776"/>
      </c:lineChart>
      <c:catAx>
        <c:axId val="166613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66127776"/>
        <c:crosses val="autoZero"/>
        <c:auto val="1"/>
        <c:lblAlgn val="ctr"/>
        <c:lblOffset val="100"/>
        <c:noMultiLvlLbl val="0"/>
      </c:catAx>
      <c:valAx>
        <c:axId val="166612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6613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1666129408"/>
        <c:axId val="1666125600"/>
        <c:axId val="0"/>
      </c:bar3DChart>
      <c:catAx>
        <c:axId val="166612940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66125600"/>
        <c:crosses val="autoZero"/>
        <c:auto val="0"/>
        <c:lblAlgn val="ctr"/>
        <c:lblOffset val="100"/>
        <c:noMultiLvlLbl val="0"/>
      </c:catAx>
      <c:valAx>
        <c:axId val="16661256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6612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openxmlformats.org/package/2006/metadata/core-properties"/>
    <ds:schemaRef ds:uri="de10a323-94a9-4e93-88b4-ea964576960d"/>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6CF7110F-E1F2-4B2F-B091-5C9A3F6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PA_TSAG_TD.dotx</Template>
  <TotalTime>429</TotalTime>
  <Pages>86</Pages>
  <Words>43205</Words>
  <Characters>246272</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Al-Mnini, Lara</cp:lastModifiedBy>
  <cp:revision>53</cp:revision>
  <cp:lastPrinted>2018-12-04T11:09:00Z</cp:lastPrinted>
  <dcterms:created xsi:type="dcterms:W3CDTF">2018-12-03T16:28:00Z</dcterms:created>
  <dcterms:modified xsi:type="dcterms:W3CDTF">2018-12-04T15:30:00Z</dcterms:modified>
  <cp:category>Conference document</cp:category>
</cp:coreProperties>
</file>