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Layout w:type="fixed"/>
        <w:tblCellMar>
          <w:left w:w="57" w:type="dxa"/>
          <w:right w:w="57" w:type="dxa"/>
        </w:tblCellMar>
        <w:tblLook w:val="0000" w:firstRow="0" w:lastRow="0" w:firstColumn="0" w:lastColumn="0" w:noHBand="0" w:noVBand="0"/>
      </w:tblPr>
      <w:tblGrid>
        <w:gridCol w:w="1191"/>
        <w:gridCol w:w="426"/>
        <w:gridCol w:w="3625"/>
        <w:gridCol w:w="528"/>
        <w:gridCol w:w="4153"/>
      </w:tblGrid>
      <w:tr w:rsidR="00924749" w:rsidRPr="00924749" w14:paraId="7D50448B" w14:textId="77777777" w:rsidTr="004B1548">
        <w:trPr>
          <w:cantSplit/>
        </w:trPr>
        <w:tc>
          <w:tcPr>
            <w:tcW w:w="1191" w:type="dxa"/>
            <w:vMerge w:val="restart"/>
          </w:tcPr>
          <w:p w14:paraId="7ED23576" w14:textId="77777777" w:rsidR="00924749" w:rsidRPr="00924749" w:rsidRDefault="00924749" w:rsidP="00924749">
            <w:pPr>
              <w:rPr>
                <w:sz w:val="20"/>
              </w:rPr>
            </w:pPr>
            <w:bookmarkStart w:id="0" w:name="dnum" w:colFirst="2" w:colLast="2"/>
            <w:bookmarkStart w:id="1" w:name="dtableau"/>
            <w:r w:rsidRPr="00924749">
              <w:rPr>
                <w:noProof/>
                <w:sz w:val="20"/>
                <w:lang w:eastAsia="zh-CN"/>
              </w:rPr>
              <w:drawing>
                <wp:inline distT="0" distB="0" distL="0" distR="0" wp14:anchorId="1D6697F8" wp14:editId="03E0D798">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2"/>
            <w:vMerge w:val="restart"/>
          </w:tcPr>
          <w:p w14:paraId="6159F5B0" w14:textId="77777777" w:rsidR="00924749" w:rsidRPr="00924749" w:rsidRDefault="00924749" w:rsidP="00924749">
            <w:pPr>
              <w:rPr>
                <w:sz w:val="16"/>
                <w:szCs w:val="16"/>
              </w:rPr>
            </w:pPr>
            <w:r w:rsidRPr="00924749">
              <w:rPr>
                <w:sz w:val="16"/>
                <w:szCs w:val="16"/>
              </w:rPr>
              <w:t>INTERNATIONAL TELECOMMUNICATION UNION</w:t>
            </w:r>
          </w:p>
          <w:p w14:paraId="53334AA9" w14:textId="77777777" w:rsidR="00924749" w:rsidRPr="00924749" w:rsidRDefault="00924749" w:rsidP="00924749">
            <w:pPr>
              <w:rPr>
                <w:b/>
                <w:bCs/>
                <w:sz w:val="26"/>
                <w:szCs w:val="26"/>
              </w:rPr>
            </w:pPr>
            <w:r w:rsidRPr="00924749">
              <w:rPr>
                <w:b/>
                <w:bCs/>
                <w:sz w:val="26"/>
                <w:szCs w:val="26"/>
              </w:rPr>
              <w:t>TELECOMMUNICATION</w:t>
            </w:r>
            <w:r w:rsidRPr="00924749">
              <w:rPr>
                <w:b/>
                <w:bCs/>
                <w:sz w:val="26"/>
                <w:szCs w:val="26"/>
              </w:rPr>
              <w:br/>
              <w:t>STANDARDIZATION SECTOR</w:t>
            </w:r>
          </w:p>
          <w:p w14:paraId="71C41A8C" w14:textId="77777777" w:rsidR="00924749" w:rsidRPr="00924749" w:rsidRDefault="00924749" w:rsidP="00924749">
            <w:pPr>
              <w:rPr>
                <w:sz w:val="20"/>
              </w:rPr>
            </w:pPr>
            <w:r w:rsidRPr="00924749">
              <w:rPr>
                <w:sz w:val="20"/>
              </w:rPr>
              <w:t xml:space="preserve">STUDY PERIOD </w:t>
            </w:r>
            <w:bookmarkStart w:id="2" w:name="dstudyperiod"/>
            <w:r w:rsidRPr="00924749">
              <w:rPr>
                <w:sz w:val="20"/>
              </w:rPr>
              <w:t>2017-2020</w:t>
            </w:r>
            <w:bookmarkEnd w:id="2"/>
          </w:p>
        </w:tc>
        <w:tc>
          <w:tcPr>
            <w:tcW w:w="4681" w:type="dxa"/>
            <w:gridSpan w:val="2"/>
            <w:vAlign w:val="center"/>
          </w:tcPr>
          <w:p w14:paraId="0B3B4EF2" w14:textId="3C31BC85" w:rsidR="00924749" w:rsidRPr="00924749" w:rsidRDefault="00924749" w:rsidP="001E0A15">
            <w:pPr>
              <w:pStyle w:val="Docnumber"/>
              <w:rPr>
                <w:sz w:val="32"/>
              </w:rPr>
            </w:pPr>
            <w:r>
              <w:rPr>
                <w:sz w:val="32"/>
              </w:rPr>
              <w:t>T</w:t>
            </w:r>
            <w:r w:rsidR="001E0A15">
              <w:rPr>
                <w:sz w:val="32"/>
              </w:rPr>
              <w:t>SAG-T</w:t>
            </w:r>
            <w:r>
              <w:rPr>
                <w:sz w:val="32"/>
              </w:rPr>
              <w:t>D</w:t>
            </w:r>
            <w:r w:rsidR="001E0A15">
              <w:rPr>
                <w:sz w:val="32"/>
              </w:rPr>
              <w:t>251</w:t>
            </w:r>
            <w:r>
              <w:rPr>
                <w:sz w:val="32"/>
              </w:rPr>
              <w:t xml:space="preserve"> </w:t>
            </w:r>
          </w:p>
        </w:tc>
      </w:tr>
      <w:tr w:rsidR="00924749" w:rsidRPr="00924749" w14:paraId="6E6373CB" w14:textId="77777777" w:rsidTr="004B1548">
        <w:trPr>
          <w:cantSplit/>
        </w:trPr>
        <w:tc>
          <w:tcPr>
            <w:tcW w:w="1191" w:type="dxa"/>
            <w:vMerge/>
          </w:tcPr>
          <w:p w14:paraId="0B629644" w14:textId="77777777" w:rsidR="00924749" w:rsidRPr="00924749" w:rsidRDefault="00924749" w:rsidP="00924749">
            <w:pPr>
              <w:rPr>
                <w:smallCaps/>
                <w:sz w:val="20"/>
              </w:rPr>
            </w:pPr>
            <w:bookmarkStart w:id="3" w:name="dsg" w:colFirst="2" w:colLast="2"/>
            <w:bookmarkEnd w:id="0"/>
          </w:p>
        </w:tc>
        <w:tc>
          <w:tcPr>
            <w:tcW w:w="4051" w:type="dxa"/>
            <w:gridSpan w:val="2"/>
            <w:vMerge/>
          </w:tcPr>
          <w:p w14:paraId="602B554A" w14:textId="77777777" w:rsidR="00924749" w:rsidRPr="00924749" w:rsidRDefault="00924749" w:rsidP="00924749">
            <w:pPr>
              <w:rPr>
                <w:smallCaps/>
                <w:sz w:val="20"/>
              </w:rPr>
            </w:pPr>
          </w:p>
        </w:tc>
        <w:tc>
          <w:tcPr>
            <w:tcW w:w="4681" w:type="dxa"/>
            <w:gridSpan w:val="2"/>
          </w:tcPr>
          <w:p w14:paraId="7973E6A0" w14:textId="18F84B65" w:rsidR="00924749" w:rsidRPr="00924749" w:rsidRDefault="00924749" w:rsidP="00924749">
            <w:pPr>
              <w:jc w:val="right"/>
              <w:rPr>
                <w:b/>
                <w:bCs/>
                <w:smallCaps/>
                <w:sz w:val="28"/>
                <w:szCs w:val="28"/>
              </w:rPr>
            </w:pPr>
            <w:r>
              <w:rPr>
                <w:b/>
                <w:bCs/>
                <w:smallCaps/>
                <w:sz w:val="28"/>
                <w:szCs w:val="28"/>
              </w:rPr>
              <w:t>TSAG</w:t>
            </w:r>
          </w:p>
        </w:tc>
      </w:tr>
      <w:bookmarkEnd w:id="3"/>
      <w:tr w:rsidR="00924749" w:rsidRPr="00924749" w14:paraId="395F7E23" w14:textId="77777777" w:rsidTr="004B1548">
        <w:trPr>
          <w:cantSplit/>
        </w:trPr>
        <w:tc>
          <w:tcPr>
            <w:tcW w:w="1191" w:type="dxa"/>
            <w:vMerge/>
            <w:tcBorders>
              <w:bottom w:val="single" w:sz="12" w:space="0" w:color="auto"/>
            </w:tcBorders>
          </w:tcPr>
          <w:p w14:paraId="785E33B2" w14:textId="77777777" w:rsidR="00924749" w:rsidRPr="00924749" w:rsidRDefault="00924749" w:rsidP="00924749">
            <w:pPr>
              <w:rPr>
                <w:b/>
                <w:bCs/>
                <w:sz w:val="26"/>
              </w:rPr>
            </w:pPr>
          </w:p>
        </w:tc>
        <w:tc>
          <w:tcPr>
            <w:tcW w:w="4051" w:type="dxa"/>
            <w:gridSpan w:val="2"/>
            <w:vMerge/>
            <w:tcBorders>
              <w:bottom w:val="single" w:sz="12" w:space="0" w:color="auto"/>
            </w:tcBorders>
          </w:tcPr>
          <w:p w14:paraId="50F224BB" w14:textId="77777777" w:rsidR="00924749" w:rsidRPr="00924749" w:rsidRDefault="00924749" w:rsidP="00924749">
            <w:pPr>
              <w:rPr>
                <w:b/>
                <w:bCs/>
                <w:sz w:val="26"/>
              </w:rPr>
            </w:pPr>
          </w:p>
        </w:tc>
        <w:tc>
          <w:tcPr>
            <w:tcW w:w="4681" w:type="dxa"/>
            <w:gridSpan w:val="2"/>
            <w:tcBorders>
              <w:bottom w:val="single" w:sz="12" w:space="0" w:color="auto"/>
            </w:tcBorders>
            <w:vAlign w:val="center"/>
          </w:tcPr>
          <w:p w14:paraId="7477F784" w14:textId="77777777" w:rsidR="00924749" w:rsidRPr="00924749" w:rsidRDefault="00924749" w:rsidP="00924749">
            <w:pPr>
              <w:jc w:val="right"/>
              <w:rPr>
                <w:b/>
                <w:bCs/>
                <w:sz w:val="28"/>
                <w:szCs w:val="28"/>
              </w:rPr>
            </w:pPr>
            <w:r w:rsidRPr="00924749">
              <w:rPr>
                <w:b/>
                <w:bCs/>
                <w:sz w:val="28"/>
                <w:szCs w:val="28"/>
              </w:rPr>
              <w:t>Original: English</w:t>
            </w:r>
          </w:p>
        </w:tc>
      </w:tr>
      <w:tr w:rsidR="00924749" w:rsidRPr="00924749" w14:paraId="61FB1CA1" w14:textId="77777777" w:rsidTr="004B1548">
        <w:trPr>
          <w:cantSplit/>
        </w:trPr>
        <w:tc>
          <w:tcPr>
            <w:tcW w:w="1617" w:type="dxa"/>
            <w:gridSpan w:val="2"/>
          </w:tcPr>
          <w:p w14:paraId="1F76CFDF" w14:textId="77777777" w:rsidR="00924749" w:rsidRPr="000D1BFE" w:rsidRDefault="00924749" w:rsidP="00924749">
            <w:pPr>
              <w:rPr>
                <w:b/>
                <w:bCs/>
                <w:szCs w:val="24"/>
              </w:rPr>
            </w:pPr>
            <w:bookmarkStart w:id="4" w:name="dbluepink" w:colFirst="1" w:colLast="1"/>
            <w:bookmarkStart w:id="5" w:name="dmeeting" w:colFirst="2" w:colLast="2"/>
            <w:r w:rsidRPr="000D1BFE">
              <w:rPr>
                <w:b/>
                <w:bCs/>
                <w:szCs w:val="24"/>
              </w:rPr>
              <w:t>Question(s):</w:t>
            </w:r>
          </w:p>
        </w:tc>
        <w:tc>
          <w:tcPr>
            <w:tcW w:w="3625" w:type="dxa"/>
          </w:tcPr>
          <w:p w14:paraId="2C11589B" w14:textId="76DB320E" w:rsidR="00924749" w:rsidRPr="000D1BFE" w:rsidRDefault="00924749" w:rsidP="00924749">
            <w:pPr>
              <w:rPr>
                <w:szCs w:val="24"/>
              </w:rPr>
            </w:pPr>
            <w:r w:rsidRPr="000D1BFE">
              <w:rPr>
                <w:szCs w:val="24"/>
              </w:rPr>
              <w:t>N/A</w:t>
            </w:r>
          </w:p>
        </w:tc>
        <w:tc>
          <w:tcPr>
            <w:tcW w:w="4681" w:type="dxa"/>
            <w:gridSpan w:val="2"/>
          </w:tcPr>
          <w:p w14:paraId="30810DCC" w14:textId="50B2FFC0" w:rsidR="00924749" w:rsidRPr="000D1BFE" w:rsidRDefault="00A44CB2" w:rsidP="00A44CB2">
            <w:pPr>
              <w:jc w:val="right"/>
              <w:rPr>
                <w:szCs w:val="24"/>
              </w:rPr>
            </w:pPr>
            <w:r>
              <w:rPr>
                <w:szCs w:val="24"/>
              </w:rPr>
              <w:t>Geneva, 26 February</w:t>
            </w:r>
            <w:r w:rsidR="004B1548">
              <w:rPr>
                <w:szCs w:val="24"/>
              </w:rPr>
              <w:t xml:space="preserve"> </w:t>
            </w:r>
            <w:r w:rsidR="00924749" w:rsidRPr="000D1BFE">
              <w:rPr>
                <w:szCs w:val="24"/>
              </w:rPr>
              <w:t>-</w:t>
            </w:r>
            <w:r w:rsidR="004B1548">
              <w:rPr>
                <w:szCs w:val="24"/>
              </w:rPr>
              <w:t xml:space="preserve"> </w:t>
            </w:r>
            <w:r>
              <w:rPr>
                <w:szCs w:val="24"/>
              </w:rPr>
              <w:t>2</w:t>
            </w:r>
            <w:r w:rsidR="00924749" w:rsidRPr="000D1BFE">
              <w:rPr>
                <w:szCs w:val="24"/>
              </w:rPr>
              <w:t xml:space="preserve"> Ma</w:t>
            </w:r>
            <w:r>
              <w:rPr>
                <w:szCs w:val="24"/>
              </w:rPr>
              <w:t>rch</w:t>
            </w:r>
            <w:r w:rsidR="00924749" w:rsidRPr="000D1BFE">
              <w:rPr>
                <w:szCs w:val="24"/>
              </w:rPr>
              <w:t xml:space="preserve"> 201</w:t>
            </w:r>
            <w:r>
              <w:rPr>
                <w:szCs w:val="24"/>
              </w:rPr>
              <w:t>8</w:t>
            </w:r>
          </w:p>
        </w:tc>
      </w:tr>
      <w:tr w:rsidR="00924749" w:rsidRPr="00924749" w14:paraId="2E110CCE" w14:textId="77777777" w:rsidTr="004B1548">
        <w:trPr>
          <w:cantSplit/>
        </w:trPr>
        <w:tc>
          <w:tcPr>
            <w:tcW w:w="9923" w:type="dxa"/>
            <w:gridSpan w:val="5"/>
          </w:tcPr>
          <w:p w14:paraId="79863E4D" w14:textId="44B1CF67" w:rsidR="00924749" w:rsidRPr="000D1BFE" w:rsidRDefault="00924749" w:rsidP="00924749">
            <w:pPr>
              <w:jc w:val="center"/>
              <w:rPr>
                <w:b/>
                <w:bCs/>
                <w:szCs w:val="24"/>
              </w:rPr>
            </w:pPr>
            <w:bookmarkStart w:id="6" w:name="ddoctype" w:colFirst="0" w:colLast="0"/>
            <w:bookmarkEnd w:id="4"/>
            <w:bookmarkEnd w:id="5"/>
            <w:r w:rsidRPr="000D1BFE">
              <w:rPr>
                <w:b/>
                <w:bCs/>
                <w:szCs w:val="24"/>
              </w:rPr>
              <w:t>TD</w:t>
            </w:r>
          </w:p>
        </w:tc>
      </w:tr>
      <w:tr w:rsidR="00924749" w:rsidRPr="00924749" w14:paraId="4A5F6F23" w14:textId="77777777" w:rsidTr="004B1548">
        <w:trPr>
          <w:cantSplit/>
        </w:trPr>
        <w:tc>
          <w:tcPr>
            <w:tcW w:w="1617" w:type="dxa"/>
            <w:gridSpan w:val="2"/>
          </w:tcPr>
          <w:p w14:paraId="5F2505FD" w14:textId="77777777" w:rsidR="00924749" w:rsidRPr="000D1BFE" w:rsidRDefault="00924749" w:rsidP="00924749">
            <w:pPr>
              <w:rPr>
                <w:b/>
                <w:bCs/>
                <w:szCs w:val="24"/>
              </w:rPr>
            </w:pPr>
            <w:bookmarkStart w:id="7" w:name="dsource" w:colFirst="1" w:colLast="1"/>
            <w:bookmarkEnd w:id="6"/>
            <w:r w:rsidRPr="000D1BFE">
              <w:rPr>
                <w:b/>
                <w:bCs/>
                <w:szCs w:val="24"/>
              </w:rPr>
              <w:t>Source:</w:t>
            </w:r>
          </w:p>
        </w:tc>
        <w:tc>
          <w:tcPr>
            <w:tcW w:w="8306" w:type="dxa"/>
            <w:gridSpan w:val="3"/>
          </w:tcPr>
          <w:p w14:paraId="2A639BDE" w14:textId="20656A2F" w:rsidR="00924749" w:rsidRPr="000D1BFE" w:rsidRDefault="00924749" w:rsidP="00924749">
            <w:pPr>
              <w:rPr>
                <w:szCs w:val="24"/>
              </w:rPr>
            </w:pPr>
            <w:r w:rsidRPr="000D1BFE">
              <w:rPr>
                <w:szCs w:val="24"/>
              </w:rPr>
              <w:t>Director, Telecommunication Standardization Bureau</w:t>
            </w:r>
          </w:p>
        </w:tc>
      </w:tr>
      <w:tr w:rsidR="00924749" w:rsidRPr="00924749" w14:paraId="3A29EB81" w14:textId="77777777" w:rsidTr="004B1548">
        <w:trPr>
          <w:cantSplit/>
        </w:trPr>
        <w:tc>
          <w:tcPr>
            <w:tcW w:w="1617" w:type="dxa"/>
            <w:gridSpan w:val="2"/>
          </w:tcPr>
          <w:p w14:paraId="4A37633D" w14:textId="77777777" w:rsidR="00924749" w:rsidRPr="000D1BFE" w:rsidRDefault="00924749" w:rsidP="00924749">
            <w:pPr>
              <w:rPr>
                <w:szCs w:val="24"/>
              </w:rPr>
            </w:pPr>
            <w:bookmarkStart w:id="8" w:name="dtitle1" w:colFirst="1" w:colLast="1"/>
            <w:bookmarkEnd w:id="7"/>
            <w:r w:rsidRPr="000D1BFE">
              <w:rPr>
                <w:b/>
                <w:bCs/>
                <w:szCs w:val="24"/>
              </w:rPr>
              <w:t>Title:</w:t>
            </w:r>
          </w:p>
        </w:tc>
        <w:tc>
          <w:tcPr>
            <w:tcW w:w="8306" w:type="dxa"/>
            <w:gridSpan w:val="3"/>
          </w:tcPr>
          <w:p w14:paraId="49E6E69D" w14:textId="6DA74292" w:rsidR="00924749" w:rsidRPr="000D1BFE" w:rsidRDefault="00924749" w:rsidP="00924749">
            <w:pPr>
              <w:rPr>
                <w:szCs w:val="24"/>
              </w:rPr>
            </w:pPr>
            <w:r w:rsidRPr="000D1BFE">
              <w:rPr>
                <w:szCs w:val="24"/>
              </w:rPr>
              <w:t>Electronic working methods services and database applications report</w:t>
            </w:r>
          </w:p>
        </w:tc>
      </w:tr>
      <w:tr w:rsidR="00924749" w:rsidRPr="00924749" w14:paraId="09D3CCDB" w14:textId="77777777" w:rsidTr="000D1BFE">
        <w:trPr>
          <w:cantSplit/>
        </w:trPr>
        <w:tc>
          <w:tcPr>
            <w:tcW w:w="1617" w:type="dxa"/>
            <w:gridSpan w:val="2"/>
            <w:tcBorders>
              <w:bottom w:val="single" w:sz="4" w:space="0" w:color="auto"/>
            </w:tcBorders>
          </w:tcPr>
          <w:p w14:paraId="753C7EDD" w14:textId="77777777" w:rsidR="00924749" w:rsidRPr="000D1BFE" w:rsidRDefault="00924749" w:rsidP="00924749">
            <w:pPr>
              <w:rPr>
                <w:b/>
                <w:bCs/>
                <w:szCs w:val="24"/>
              </w:rPr>
            </w:pPr>
            <w:bookmarkStart w:id="9" w:name="dpurpose" w:colFirst="1" w:colLast="1"/>
            <w:bookmarkEnd w:id="8"/>
            <w:r w:rsidRPr="000A05A6">
              <w:rPr>
                <w:b/>
                <w:bCs/>
                <w:szCs w:val="24"/>
              </w:rPr>
              <w:t>Purpose</w:t>
            </w:r>
            <w:r w:rsidRPr="000D1BFE">
              <w:rPr>
                <w:b/>
                <w:bCs/>
                <w:szCs w:val="24"/>
              </w:rPr>
              <w:t>:</w:t>
            </w:r>
          </w:p>
        </w:tc>
        <w:tc>
          <w:tcPr>
            <w:tcW w:w="8306" w:type="dxa"/>
            <w:gridSpan w:val="3"/>
            <w:tcBorders>
              <w:bottom w:val="single" w:sz="4" w:space="0" w:color="auto"/>
            </w:tcBorders>
          </w:tcPr>
          <w:p w14:paraId="2CDBDDAC" w14:textId="1DD9B55B" w:rsidR="00924749" w:rsidRPr="000D1BFE" w:rsidRDefault="000510AA" w:rsidP="00924749">
            <w:pPr>
              <w:rPr>
                <w:szCs w:val="24"/>
              </w:rPr>
            </w:pPr>
            <w:r>
              <w:rPr>
                <w:szCs w:val="24"/>
              </w:rPr>
              <w:t>Information</w:t>
            </w:r>
          </w:p>
        </w:tc>
      </w:tr>
      <w:tr w:rsidR="000D1BFE" w:rsidRPr="00924749" w14:paraId="0BF2ACD2" w14:textId="77777777" w:rsidTr="004B1548">
        <w:trPr>
          <w:cantSplit/>
        </w:trPr>
        <w:tc>
          <w:tcPr>
            <w:tcW w:w="1617" w:type="dxa"/>
            <w:gridSpan w:val="2"/>
            <w:tcBorders>
              <w:top w:val="single" w:sz="4" w:space="0" w:color="auto"/>
              <w:bottom w:val="single" w:sz="8" w:space="0" w:color="auto"/>
            </w:tcBorders>
          </w:tcPr>
          <w:p w14:paraId="09E14829" w14:textId="25FC7341" w:rsidR="000D1BFE" w:rsidRPr="000D1BFE" w:rsidRDefault="000D1BFE" w:rsidP="000D1BFE">
            <w:pPr>
              <w:rPr>
                <w:b/>
                <w:bCs/>
                <w:szCs w:val="24"/>
              </w:rPr>
            </w:pPr>
            <w:r w:rsidRPr="000D1BFE">
              <w:rPr>
                <w:b/>
                <w:bCs/>
                <w:szCs w:val="24"/>
              </w:rPr>
              <w:t>Contact:</w:t>
            </w:r>
          </w:p>
        </w:tc>
        <w:tc>
          <w:tcPr>
            <w:tcW w:w="4153" w:type="dxa"/>
            <w:gridSpan w:val="2"/>
            <w:tcBorders>
              <w:top w:val="single" w:sz="4" w:space="0" w:color="auto"/>
              <w:bottom w:val="single" w:sz="8" w:space="0" w:color="auto"/>
            </w:tcBorders>
          </w:tcPr>
          <w:p w14:paraId="60DE56A8" w14:textId="77777777" w:rsidR="000D1BFE" w:rsidRPr="000D1BFE" w:rsidRDefault="000D1BFE" w:rsidP="000D1BFE">
            <w:pPr>
              <w:rPr>
                <w:szCs w:val="24"/>
                <w:lang w:val="en-US"/>
              </w:rPr>
            </w:pPr>
            <w:r w:rsidRPr="000D1BFE">
              <w:rPr>
                <w:szCs w:val="24"/>
                <w:lang w:val="en-US"/>
              </w:rPr>
              <w:t>Al Dayao</w:t>
            </w:r>
          </w:p>
          <w:p w14:paraId="36DFBAE7" w14:textId="4CAF6743" w:rsidR="000D1BFE" w:rsidRPr="000D1BFE" w:rsidRDefault="000D1BFE" w:rsidP="000D1BFE">
            <w:pPr>
              <w:spacing w:before="0"/>
              <w:rPr>
                <w:szCs w:val="24"/>
              </w:rPr>
            </w:pPr>
            <w:r w:rsidRPr="000D1BFE">
              <w:rPr>
                <w:szCs w:val="24"/>
                <w:lang w:val="en-US"/>
              </w:rPr>
              <w:t>TSB</w:t>
            </w:r>
          </w:p>
        </w:tc>
        <w:tc>
          <w:tcPr>
            <w:tcW w:w="4153" w:type="dxa"/>
            <w:tcBorders>
              <w:top w:val="single" w:sz="4" w:space="0" w:color="auto"/>
              <w:bottom w:val="single" w:sz="8" w:space="0" w:color="auto"/>
            </w:tcBorders>
          </w:tcPr>
          <w:p w14:paraId="00195554" w14:textId="77777777" w:rsidR="000D1BFE" w:rsidRPr="000D1BFE" w:rsidRDefault="000D1BFE" w:rsidP="000D1BFE">
            <w:pPr>
              <w:rPr>
                <w:szCs w:val="24"/>
              </w:rPr>
            </w:pPr>
            <w:r w:rsidRPr="000D1BFE">
              <w:rPr>
                <w:szCs w:val="24"/>
              </w:rPr>
              <w:t xml:space="preserve">Tel: </w:t>
            </w:r>
            <w:r w:rsidRPr="000D1BFE">
              <w:rPr>
                <w:szCs w:val="24"/>
              </w:rPr>
              <w:tab/>
              <w:t>+41 22 730 5857</w:t>
            </w:r>
          </w:p>
          <w:p w14:paraId="66EB1EC7" w14:textId="77777777" w:rsidR="000D1BFE" w:rsidRPr="000D1BFE" w:rsidRDefault="000D1BFE" w:rsidP="000D1BFE">
            <w:pPr>
              <w:spacing w:before="0"/>
              <w:rPr>
                <w:szCs w:val="24"/>
              </w:rPr>
            </w:pPr>
            <w:r w:rsidRPr="000D1BFE">
              <w:rPr>
                <w:szCs w:val="24"/>
              </w:rPr>
              <w:t xml:space="preserve">Fax: </w:t>
            </w:r>
            <w:r w:rsidRPr="000D1BFE">
              <w:rPr>
                <w:szCs w:val="24"/>
              </w:rPr>
              <w:tab/>
              <w:t>+41 22 730 5853</w:t>
            </w:r>
          </w:p>
          <w:p w14:paraId="229A13B4" w14:textId="65089906" w:rsidR="000D1BFE" w:rsidRPr="000D1BFE" w:rsidRDefault="000D1BFE" w:rsidP="000D1BFE">
            <w:pPr>
              <w:spacing w:before="0"/>
              <w:rPr>
                <w:szCs w:val="24"/>
              </w:rPr>
            </w:pPr>
            <w:r w:rsidRPr="000D1BFE">
              <w:rPr>
                <w:szCs w:val="24"/>
              </w:rPr>
              <w:t xml:space="preserve">Email: </w:t>
            </w:r>
            <w:r w:rsidRPr="000D1BFE">
              <w:rPr>
                <w:szCs w:val="24"/>
              </w:rPr>
              <w:tab/>
            </w:r>
            <w:hyperlink r:id="rId12" w:history="1">
              <w:r w:rsidRPr="000D1BFE">
                <w:rPr>
                  <w:rStyle w:val="Hyperlink"/>
                  <w:szCs w:val="24"/>
                </w:rPr>
                <w:t>tsbedh@itu.int</w:t>
              </w:r>
            </w:hyperlink>
          </w:p>
        </w:tc>
      </w:tr>
      <w:bookmarkEnd w:id="1"/>
      <w:bookmarkEnd w:id="9"/>
    </w:tbl>
    <w:p w14:paraId="5CCECE97" w14:textId="77777777" w:rsidR="003613AB" w:rsidRDefault="003613AB" w:rsidP="00955722">
      <w:pPr>
        <w:widowControl w:val="0"/>
        <w:outlineLvl w:val="0"/>
        <w:rPr>
          <w:b/>
          <w:bCs/>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0D1BFE" w:rsidRPr="00D6148C" w14:paraId="0F2604F8" w14:textId="77777777" w:rsidTr="004B1548">
        <w:trPr>
          <w:cantSplit/>
        </w:trPr>
        <w:tc>
          <w:tcPr>
            <w:tcW w:w="1616" w:type="dxa"/>
          </w:tcPr>
          <w:p w14:paraId="52294059" w14:textId="77777777" w:rsidR="000D1BFE" w:rsidRPr="00D6148C" w:rsidRDefault="000D1BFE" w:rsidP="004B1548">
            <w:pPr>
              <w:rPr>
                <w:rFonts w:asciiTheme="majorBidi" w:eastAsiaTheme="minorEastAsia" w:hAnsiTheme="majorBidi" w:cstheme="majorBidi"/>
                <w:b/>
                <w:bCs/>
                <w:szCs w:val="24"/>
                <w:lang w:eastAsia="ja-JP"/>
              </w:rPr>
            </w:pPr>
            <w:r w:rsidRPr="000A05A6">
              <w:rPr>
                <w:rFonts w:asciiTheme="majorBidi" w:eastAsiaTheme="minorEastAsia" w:hAnsiTheme="majorBidi" w:cstheme="majorBidi"/>
                <w:b/>
                <w:bCs/>
                <w:szCs w:val="24"/>
                <w:lang w:eastAsia="ja-JP"/>
              </w:rPr>
              <w:t>Keywords</w:t>
            </w:r>
            <w:r w:rsidRPr="00D6148C">
              <w:rPr>
                <w:rFonts w:asciiTheme="majorBidi" w:eastAsiaTheme="minorEastAsia" w:hAnsiTheme="majorBidi" w:cstheme="majorBidi"/>
                <w:b/>
                <w:bCs/>
                <w:szCs w:val="24"/>
                <w:lang w:eastAsia="ja-JP"/>
              </w:rPr>
              <w:t>:</w:t>
            </w:r>
          </w:p>
        </w:tc>
        <w:tc>
          <w:tcPr>
            <w:tcW w:w="8363" w:type="dxa"/>
          </w:tcPr>
          <w:p w14:paraId="13967C2A" w14:textId="4DC2528E" w:rsidR="000D1BFE" w:rsidRPr="00D6148C" w:rsidRDefault="000510AA" w:rsidP="004B1548">
            <w:pPr>
              <w:rPr>
                <w:rFonts w:asciiTheme="majorBidi" w:eastAsiaTheme="minorEastAsia" w:hAnsiTheme="majorBidi" w:cstheme="majorBidi"/>
                <w:szCs w:val="24"/>
                <w:lang w:eastAsia="ja-JP"/>
              </w:rPr>
            </w:pPr>
            <w:r>
              <w:rPr>
                <w:rFonts w:asciiTheme="majorBidi" w:eastAsiaTheme="minorEastAsia" w:hAnsiTheme="majorBidi" w:cstheme="majorBidi"/>
                <w:szCs w:val="24"/>
                <w:lang w:eastAsia="ja-JP"/>
              </w:rPr>
              <w:t xml:space="preserve">Electronic Working Methods, SharePoint Collaboration sites, Databases, </w:t>
            </w:r>
            <w:r w:rsidR="00EC16F5">
              <w:rPr>
                <w:rFonts w:asciiTheme="majorBidi" w:eastAsiaTheme="minorEastAsia" w:hAnsiTheme="majorBidi" w:cstheme="majorBidi"/>
                <w:szCs w:val="24"/>
                <w:lang w:eastAsia="ja-JP"/>
              </w:rPr>
              <w:t xml:space="preserve">Web sites, </w:t>
            </w:r>
            <w:r>
              <w:rPr>
                <w:rFonts w:asciiTheme="majorBidi" w:eastAsiaTheme="minorEastAsia" w:hAnsiTheme="majorBidi" w:cstheme="majorBidi"/>
                <w:szCs w:val="24"/>
                <w:lang w:eastAsia="ja-JP"/>
              </w:rPr>
              <w:t>E-meetings</w:t>
            </w:r>
          </w:p>
        </w:tc>
      </w:tr>
      <w:tr w:rsidR="000D1BFE" w:rsidRPr="00D6148C" w14:paraId="054E31AA" w14:textId="77777777" w:rsidTr="004B1548">
        <w:trPr>
          <w:cantSplit/>
        </w:trPr>
        <w:tc>
          <w:tcPr>
            <w:tcW w:w="1616" w:type="dxa"/>
          </w:tcPr>
          <w:p w14:paraId="409949ED" w14:textId="77777777" w:rsidR="000D1BFE" w:rsidRPr="00D6148C" w:rsidRDefault="000D1BFE" w:rsidP="004B1548">
            <w:pPr>
              <w:rPr>
                <w:rFonts w:asciiTheme="majorBidi" w:eastAsiaTheme="minorEastAsia" w:hAnsiTheme="majorBidi" w:cstheme="majorBidi"/>
                <w:b/>
                <w:bCs/>
                <w:szCs w:val="24"/>
                <w:lang w:eastAsia="ja-JP"/>
              </w:rPr>
            </w:pPr>
            <w:r w:rsidRPr="00D6148C">
              <w:rPr>
                <w:rFonts w:asciiTheme="majorBidi" w:eastAsiaTheme="minorEastAsia" w:hAnsiTheme="majorBidi" w:cstheme="majorBidi"/>
                <w:b/>
                <w:bCs/>
                <w:szCs w:val="24"/>
                <w:lang w:eastAsia="ja-JP"/>
              </w:rPr>
              <w:t>Abstract:</w:t>
            </w:r>
          </w:p>
        </w:tc>
        <w:tc>
          <w:tcPr>
            <w:tcW w:w="8363" w:type="dxa"/>
          </w:tcPr>
          <w:p w14:paraId="53B5ECE7" w14:textId="157A2F4C" w:rsidR="000D1BFE" w:rsidRPr="00D6148C" w:rsidRDefault="00B03BA7" w:rsidP="004B1548">
            <w:pPr>
              <w:rPr>
                <w:rFonts w:asciiTheme="majorBidi" w:eastAsiaTheme="minorEastAsia" w:hAnsiTheme="majorBidi" w:cstheme="majorBidi"/>
                <w:szCs w:val="24"/>
                <w:lang w:eastAsia="ja-JP"/>
              </w:rPr>
            </w:pPr>
            <w:r w:rsidRPr="00481979">
              <w:rPr>
                <w:bCs/>
              </w:rPr>
              <w:t xml:space="preserve">This document describes actions taken </w:t>
            </w:r>
            <w:r>
              <w:rPr>
                <w:bCs/>
              </w:rPr>
              <w:t xml:space="preserve">in the past year </w:t>
            </w:r>
            <w:r w:rsidRPr="00481979">
              <w:rPr>
                <w:bCs/>
              </w:rPr>
              <w:t xml:space="preserve">to improve </w:t>
            </w:r>
            <w:r>
              <w:rPr>
                <w:bCs/>
              </w:rPr>
              <w:t xml:space="preserve">electronic </w:t>
            </w:r>
            <w:r w:rsidRPr="00481979">
              <w:rPr>
                <w:bCs/>
              </w:rPr>
              <w:t>work methods and tools for the membership.</w:t>
            </w:r>
          </w:p>
        </w:tc>
      </w:tr>
    </w:tbl>
    <w:p w14:paraId="5CCECE99" w14:textId="77777777" w:rsidR="00503912" w:rsidRDefault="00503912" w:rsidP="004A7DA8">
      <w:pPr>
        <w:pStyle w:val="Heading1"/>
      </w:pPr>
      <w:r>
        <w:t>Action Required:</w:t>
      </w:r>
      <w:r w:rsidR="008C3820">
        <w:t xml:space="preserve">  </w:t>
      </w:r>
      <w:r w:rsidR="008D6807" w:rsidRPr="00DF24D2">
        <w:rPr>
          <w:b w:val="0"/>
          <w:bCs/>
        </w:rPr>
        <w:t xml:space="preserve">TSAG is invited to </w:t>
      </w:r>
      <w:r w:rsidR="000C574D">
        <w:t>n</w:t>
      </w:r>
      <w:r w:rsidR="008C3820">
        <w:t>ote</w:t>
      </w:r>
      <w:r w:rsidR="008D6807" w:rsidRPr="00DF24D2">
        <w:rPr>
          <w:b w:val="0"/>
          <w:bCs/>
        </w:rPr>
        <w:t xml:space="preserve"> this document.</w:t>
      </w:r>
      <w:bookmarkStart w:id="10" w:name="_GoBack"/>
      <w:bookmarkEnd w:id="10"/>
    </w:p>
    <w:p w14:paraId="5CCECE9A" w14:textId="77777777" w:rsidR="006A408F" w:rsidRDefault="007C6E64" w:rsidP="00955722">
      <w:pPr>
        <w:pStyle w:val="Heading1"/>
        <w:rPr>
          <w:szCs w:val="24"/>
        </w:rPr>
      </w:pPr>
      <w:r w:rsidRPr="00C60E66">
        <w:rPr>
          <w:szCs w:val="24"/>
        </w:rPr>
        <w:t>1</w:t>
      </w:r>
      <w:r w:rsidRPr="00C60E66">
        <w:rPr>
          <w:szCs w:val="24"/>
        </w:rPr>
        <w:tab/>
      </w:r>
      <w:r w:rsidR="00955722">
        <w:rPr>
          <w:szCs w:val="24"/>
        </w:rPr>
        <w:t>Developments on the ITU-T website</w:t>
      </w:r>
    </w:p>
    <w:p w14:paraId="5CCECE9B" w14:textId="77777777" w:rsidR="004B4DE1" w:rsidRDefault="004B4DE1" w:rsidP="004B4DE1">
      <w:pPr>
        <w:pStyle w:val="enumlev1"/>
        <w:ind w:left="0" w:firstLine="0"/>
        <w:rPr>
          <w:lang w:val="en-US"/>
        </w:rPr>
      </w:pPr>
      <w:r>
        <w:rPr>
          <w:lang w:val="en-US"/>
        </w:rPr>
        <w:t>TSB continuously creates and updates web pages to ensure that correct and current information is always available.</w:t>
      </w:r>
    </w:p>
    <w:p w14:paraId="5CCECE9C" w14:textId="77777777" w:rsidR="006971C1" w:rsidRDefault="006971C1" w:rsidP="004B4DE1">
      <w:pPr>
        <w:pStyle w:val="enumlev1"/>
        <w:ind w:left="0" w:firstLine="0"/>
        <w:rPr>
          <w:lang w:val="en-US"/>
        </w:rPr>
      </w:pPr>
    </w:p>
    <w:p w14:paraId="5CCECE9D" w14:textId="77777777" w:rsidR="00955722" w:rsidRPr="00D36D38" w:rsidRDefault="00955722" w:rsidP="004B4DE1">
      <w:pPr>
        <w:pStyle w:val="Heading2"/>
      </w:pPr>
      <w:r w:rsidRPr="00D36D38">
        <w:t>1.1</w:t>
      </w:r>
      <w:r w:rsidRPr="00D36D38">
        <w:tab/>
        <w:t xml:space="preserve">New ITU-T </w:t>
      </w:r>
      <w:r w:rsidR="004B4DE1" w:rsidRPr="00D36D38">
        <w:t>web areas</w:t>
      </w:r>
    </w:p>
    <w:p w14:paraId="5CCECE9E" w14:textId="70E9E812" w:rsidR="004B4DE1" w:rsidRPr="00D36D38" w:rsidRDefault="004B4DE1" w:rsidP="004B1548">
      <w:r w:rsidRPr="00D36D38">
        <w:rPr>
          <w:rFonts w:eastAsia="SimSun"/>
        </w:rPr>
        <w:t xml:space="preserve">Several new web areas have been created since TSAG </w:t>
      </w:r>
      <w:r w:rsidR="004B1548" w:rsidRPr="00D36D38">
        <w:rPr>
          <w:rFonts w:eastAsia="SimSun"/>
        </w:rPr>
        <w:t>May</w:t>
      </w:r>
      <w:r w:rsidRPr="00D36D38">
        <w:rPr>
          <w:rFonts w:eastAsia="SimSun"/>
        </w:rPr>
        <w:t xml:space="preserve"> </w:t>
      </w:r>
      <w:r w:rsidR="006971C1" w:rsidRPr="00D36D38">
        <w:rPr>
          <w:rFonts w:eastAsia="SimSun"/>
        </w:rPr>
        <w:t>201</w:t>
      </w:r>
      <w:r w:rsidR="004B1548" w:rsidRPr="00D36D38">
        <w:rPr>
          <w:rFonts w:eastAsia="SimSun"/>
        </w:rPr>
        <w:t>7</w:t>
      </w:r>
      <w:r w:rsidR="006971C1" w:rsidRPr="00D36D38">
        <w:rPr>
          <w:rFonts w:eastAsia="SimSun"/>
        </w:rPr>
        <w:t xml:space="preserve"> </w:t>
      </w:r>
      <w:r w:rsidRPr="00D36D38">
        <w:rPr>
          <w:rFonts w:eastAsia="SimSun"/>
        </w:rPr>
        <w:t xml:space="preserve">including new web pages for focus group, special projects, </w:t>
      </w:r>
      <w:r w:rsidRPr="00D36D38">
        <w:t xml:space="preserve">workshops, seminars and other events held by ITU-T. </w:t>
      </w:r>
    </w:p>
    <w:p w14:paraId="5CCECE9F" w14:textId="77777777" w:rsidR="008C4944" w:rsidRPr="00D36D38" w:rsidRDefault="008C4944" w:rsidP="004B4DE1">
      <w:r w:rsidRPr="00D36D38">
        <w:t>Some of the notable sites that have been created since the last TSAG meeting are:</w:t>
      </w:r>
    </w:p>
    <w:p w14:paraId="5CCECEA0" w14:textId="77777777" w:rsidR="00322B32" w:rsidRPr="00D36D38" w:rsidRDefault="00322B32" w:rsidP="004B4DE1">
      <w:pPr>
        <w:rPr>
          <w:rFonts w:asciiTheme="majorBidi" w:hAnsiTheme="majorBidi" w:cstheme="majorBidi"/>
          <w:bCs/>
          <w:szCs w:val="24"/>
          <w:lang w:val="en-US"/>
        </w:rPr>
      </w:pPr>
    </w:p>
    <w:p w14:paraId="4C16DAA0" w14:textId="661D6BF7" w:rsidR="00E121B3" w:rsidRPr="00D36D38" w:rsidRDefault="00E121B3" w:rsidP="006004EF">
      <w:pPr>
        <w:pStyle w:val="ListParagraph"/>
        <w:numPr>
          <w:ilvl w:val="0"/>
          <w:numId w:val="21"/>
        </w:numPr>
        <w:rPr>
          <w:rFonts w:asciiTheme="majorBidi" w:hAnsiTheme="majorBidi" w:cstheme="majorBidi"/>
          <w:bCs/>
          <w:szCs w:val="24"/>
          <w:lang w:val="en-US"/>
        </w:rPr>
      </w:pPr>
      <w:r w:rsidRPr="00D36D38">
        <w:rPr>
          <w:rFonts w:asciiTheme="majorBidi" w:hAnsiTheme="majorBidi" w:cstheme="majorBidi"/>
          <w:bCs/>
          <w:szCs w:val="24"/>
          <w:lang w:val="en-US"/>
        </w:rPr>
        <w:t>Focus Group on Machine Learning for Future Networks including 5G</w:t>
      </w:r>
      <w:r w:rsidRPr="00D36D38">
        <w:rPr>
          <w:rFonts w:asciiTheme="majorBidi" w:hAnsiTheme="majorBidi" w:cstheme="majorBidi"/>
          <w:bCs/>
          <w:szCs w:val="24"/>
          <w:lang w:val="en-US"/>
        </w:rPr>
        <w:br/>
      </w:r>
      <w:hyperlink r:id="rId13" w:history="1">
        <w:r w:rsidRPr="00D36D38">
          <w:rPr>
            <w:rStyle w:val="Hyperlink"/>
            <w:rFonts w:asciiTheme="majorBidi" w:hAnsiTheme="majorBidi" w:cstheme="majorBidi"/>
            <w:bCs/>
            <w:szCs w:val="24"/>
            <w:lang w:val="en-US"/>
          </w:rPr>
          <w:t>https://www.itu.int/en/ITU-T/focusgroups/ml5g/</w:t>
        </w:r>
      </w:hyperlink>
    </w:p>
    <w:p w14:paraId="1A0ED224" w14:textId="58789C0F" w:rsidR="00E121B3" w:rsidRPr="00D36D38" w:rsidRDefault="00E121B3" w:rsidP="006004EF">
      <w:pPr>
        <w:pStyle w:val="ListParagraph"/>
        <w:numPr>
          <w:ilvl w:val="0"/>
          <w:numId w:val="21"/>
        </w:numPr>
        <w:rPr>
          <w:rFonts w:asciiTheme="majorBidi" w:hAnsiTheme="majorBidi" w:cstheme="majorBidi"/>
          <w:bCs/>
          <w:szCs w:val="24"/>
          <w:lang w:val="en-US"/>
        </w:rPr>
      </w:pPr>
      <w:r w:rsidRPr="00D36D38">
        <w:rPr>
          <w:rFonts w:asciiTheme="majorBidi" w:hAnsiTheme="majorBidi" w:cstheme="majorBidi"/>
          <w:bCs/>
          <w:szCs w:val="24"/>
          <w:lang w:val="en-US"/>
        </w:rPr>
        <w:t>Kaleidoscope 2018: Machine learning for a 5G future</w:t>
      </w:r>
      <w:r w:rsidRPr="00D36D38">
        <w:rPr>
          <w:rFonts w:asciiTheme="majorBidi" w:hAnsiTheme="majorBidi" w:cstheme="majorBidi"/>
          <w:bCs/>
          <w:szCs w:val="24"/>
          <w:lang w:val="en-US"/>
        </w:rPr>
        <w:br/>
      </w:r>
      <w:hyperlink r:id="rId14" w:history="1">
        <w:r w:rsidR="006004EF" w:rsidRPr="00D36D38">
          <w:rPr>
            <w:rStyle w:val="Hyperlink"/>
            <w:rFonts w:asciiTheme="majorBidi" w:hAnsiTheme="majorBidi" w:cstheme="majorBidi"/>
            <w:bCs/>
            <w:szCs w:val="24"/>
            <w:lang w:val="en-US"/>
          </w:rPr>
          <w:t>https://www.itu.int/en/ITU-T/academia/kaleidoscope/2018/</w:t>
        </w:r>
      </w:hyperlink>
    </w:p>
    <w:p w14:paraId="54B8CFF7" w14:textId="535FD119" w:rsidR="00E121B3" w:rsidRPr="00D36D38" w:rsidRDefault="00E121B3" w:rsidP="006004EF">
      <w:pPr>
        <w:pStyle w:val="ListParagraph"/>
        <w:numPr>
          <w:ilvl w:val="0"/>
          <w:numId w:val="21"/>
        </w:numPr>
        <w:rPr>
          <w:rFonts w:asciiTheme="majorBidi" w:hAnsiTheme="majorBidi" w:cstheme="majorBidi"/>
          <w:bCs/>
          <w:szCs w:val="24"/>
          <w:lang w:val="en-US"/>
        </w:rPr>
      </w:pPr>
      <w:r w:rsidRPr="00D36D38">
        <w:rPr>
          <w:rFonts w:asciiTheme="majorBidi" w:hAnsiTheme="majorBidi" w:cstheme="majorBidi"/>
          <w:bCs/>
          <w:szCs w:val="24"/>
          <w:lang w:val="en-US"/>
        </w:rPr>
        <w:t>Focus Group on Application of Distributed Ledger Technology</w:t>
      </w:r>
      <w:r w:rsidRPr="00D36D38">
        <w:rPr>
          <w:rFonts w:asciiTheme="majorBidi" w:hAnsiTheme="majorBidi" w:cstheme="majorBidi"/>
          <w:bCs/>
          <w:szCs w:val="24"/>
          <w:lang w:val="en-US"/>
        </w:rPr>
        <w:br/>
      </w:r>
      <w:hyperlink r:id="rId15" w:history="1">
        <w:r w:rsidR="006004EF" w:rsidRPr="00D36D38">
          <w:rPr>
            <w:rStyle w:val="Hyperlink"/>
            <w:rFonts w:asciiTheme="majorBidi" w:hAnsiTheme="majorBidi" w:cstheme="majorBidi"/>
            <w:bCs/>
            <w:szCs w:val="24"/>
            <w:lang w:val="en-US"/>
          </w:rPr>
          <w:t>https://www.itu.int/en/ITU-T/focusgroups/dlt/</w:t>
        </w:r>
      </w:hyperlink>
    </w:p>
    <w:p w14:paraId="11A6AE6F" w14:textId="1E950D64" w:rsidR="00E121B3" w:rsidRPr="00D36D38" w:rsidRDefault="00E121B3" w:rsidP="006004EF">
      <w:pPr>
        <w:pStyle w:val="ListParagraph"/>
        <w:numPr>
          <w:ilvl w:val="0"/>
          <w:numId w:val="21"/>
        </w:numPr>
        <w:rPr>
          <w:rFonts w:asciiTheme="majorBidi" w:hAnsiTheme="majorBidi" w:cstheme="majorBidi"/>
          <w:bCs/>
          <w:szCs w:val="24"/>
          <w:lang w:val="en-US"/>
        </w:rPr>
      </w:pPr>
      <w:r w:rsidRPr="00D36D38">
        <w:rPr>
          <w:rFonts w:asciiTheme="majorBidi" w:hAnsiTheme="majorBidi" w:cstheme="majorBidi"/>
          <w:bCs/>
          <w:szCs w:val="24"/>
          <w:lang w:val="en-US"/>
        </w:rPr>
        <w:t>Symposium on the Future Networked Car (FNC-2018)</w:t>
      </w:r>
      <w:r w:rsidRPr="00D36D38">
        <w:rPr>
          <w:rFonts w:asciiTheme="majorBidi" w:hAnsiTheme="majorBidi" w:cstheme="majorBidi"/>
          <w:bCs/>
          <w:szCs w:val="24"/>
          <w:lang w:val="en-US"/>
        </w:rPr>
        <w:br/>
      </w:r>
      <w:hyperlink r:id="rId16" w:history="1">
        <w:r w:rsidR="006004EF" w:rsidRPr="00D36D38">
          <w:rPr>
            <w:rStyle w:val="Hyperlink"/>
            <w:rFonts w:asciiTheme="majorBidi" w:hAnsiTheme="majorBidi" w:cstheme="majorBidi"/>
            <w:bCs/>
            <w:szCs w:val="24"/>
            <w:lang w:val="en-US"/>
          </w:rPr>
          <w:t>https://www.itu.int/en/fnc/2018/</w:t>
        </w:r>
      </w:hyperlink>
    </w:p>
    <w:p w14:paraId="46DD3567" w14:textId="7DFCF68A" w:rsidR="00E121B3" w:rsidRPr="00D36D38" w:rsidRDefault="00E121B3" w:rsidP="006004EF">
      <w:pPr>
        <w:pStyle w:val="ListParagraph"/>
        <w:numPr>
          <w:ilvl w:val="0"/>
          <w:numId w:val="21"/>
        </w:numPr>
        <w:rPr>
          <w:rFonts w:asciiTheme="majorBidi" w:hAnsiTheme="majorBidi" w:cstheme="majorBidi"/>
          <w:bCs/>
          <w:szCs w:val="24"/>
          <w:lang w:val="en-US"/>
        </w:rPr>
      </w:pPr>
      <w:r w:rsidRPr="00D36D38">
        <w:rPr>
          <w:rFonts w:asciiTheme="majorBidi" w:hAnsiTheme="majorBidi" w:cstheme="majorBidi"/>
          <w:bCs/>
          <w:szCs w:val="24"/>
          <w:lang w:val="en-US"/>
        </w:rPr>
        <w:t>AI for Good 2018</w:t>
      </w:r>
      <w:r w:rsidRPr="00D36D38">
        <w:rPr>
          <w:rFonts w:asciiTheme="majorBidi" w:hAnsiTheme="majorBidi" w:cstheme="majorBidi"/>
          <w:bCs/>
          <w:szCs w:val="24"/>
          <w:lang w:val="en-US"/>
        </w:rPr>
        <w:br/>
      </w:r>
      <w:hyperlink r:id="rId17" w:history="1">
        <w:r w:rsidR="006004EF" w:rsidRPr="00D36D38">
          <w:rPr>
            <w:rStyle w:val="Hyperlink"/>
            <w:rFonts w:asciiTheme="majorBidi" w:hAnsiTheme="majorBidi" w:cstheme="majorBidi"/>
            <w:bCs/>
            <w:szCs w:val="24"/>
            <w:lang w:val="en-US"/>
          </w:rPr>
          <w:t>https://www.itu.int/en/ITU-T/AI/2018/</w:t>
        </w:r>
      </w:hyperlink>
    </w:p>
    <w:p w14:paraId="24C171E7" w14:textId="1DC08073" w:rsidR="00E121B3" w:rsidRPr="00D36D38" w:rsidRDefault="00E121B3" w:rsidP="006004EF">
      <w:pPr>
        <w:pStyle w:val="ListParagraph"/>
        <w:numPr>
          <w:ilvl w:val="0"/>
          <w:numId w:val="21"/>
        </w:numPr>
        <w:rPr>
          <w:rFonts w:asciiTheme="majorBidi" w:hAnsiTheme="majorBidi" w:cstheme="majorBidi"/>
          <w:bCs/>
          <w:szCs w:val="24"/>
          <w:lang w:val="fr-CH"/>
        </w:rPr>
      </w:pPr>
      <w:r w:rsidRPr="00D36D38">
        <w:rPr>
          <w:rFonts w:asciiTheme="majorBidi" w:hAnsiTheme="majorBidi" w:cstheme="majorBidi"/>
          <w:bCs/>
          <w:szCs w:val="24"/>
          <w:lang w:val="fr-CH"/>
        </w:rPr>
        <w:t>AI Repository</w:t>
      </w:r>
      <w:r w:rsidRPr="00D36D38">
        <w:rPr>
          <w:rFonts w:asciiTheme="majorBidi" w:hAnsiTheme="majorBidi" w:cstheme="majorBidi"/>
          <w:bCs/>
          <w:szCs w:val="24"/>
          <w:lang w:val="fr-CH"/>
        </w:rPr>
        <w:br/>
      </w:r>
      <w:hyperlink r:id="rId18" w:history="1">
        <w:r w:rsidR="006004EF" w:rsidRPr="00D36D38">
          <w:rPr>
            <w:rStyle w:val="Hyperlink"/>
            <w:rFonts w:asciiTheme="majorBidi" w:hAnsiTheme="majorBidi" w:cstheme="majorBidi"/>
            <w:bCs/>
            <w:szCs w:val="24"/>
            <w:lang w:val="fr-CH"/>
          </w:rPr>
          <w:t>https://www.itu.int/en/ITU-T/AI/Pages/ai-repository.aspx</w:t>
        </w:r>
      </w:hyperlink>
    </w:p>
    <w:p w14:paraId="5CCECEA9" w14:textId="2B57364D" w:rsidR="00BA71B4" w:rsidRDefault="00BA71B4" w:rsidP="001E0A15">
      <w:pPr>
        <w:pStyle w:val="Heading1"/>
        <w:tabs>
          <w:tab w:val="center" w:pos="4819"/>
        </w:tabs>
        <w:rPr>
          <w:szCs w:val="24"/>
        </w:rPr>
      </w:pPr>
      <w:r>
        <w:rPr>
          <w:szCs w:val="24"/>
        </w:rPr>
        <w:lastRenderedPageBreak/>
        <w:t>2</w:t>
      </w:r>
      <w:r w:rsidRPr="00C60E66">
        <w:rPr>
          <w:szCs w:val="24"/>
        </w:rPr>
        <w:tab/>
      </w:r>
      <w:r>
        <w:rPr>
          <w:szCs w:val="24"/>
        </w:rPr>
        <w:t>Tools and Applications</w:t>
      </w:r>
      <w:r w:rsidR="001E0A15">
        <w:rPr>
          <w:szCs w:val="24"/>
        </w:rPr>
        <w:tab/>
      </w:r>
    </w:p>
    <w:p w14:paraId="5CCECEAA" w14:textId="77777777" w:rsidR="00DA6736" w:rsidRDefault="00BA71B4" w:rsidP="00520104">
      <w:pPr>
        <w:pStyle w:val="enumlev1"/>
        <w:ind w:left="0" w:firstLine="0"/>
        <w:rPr>
          <w:lang w:val="en-US"/>
        </w:rPr>
      </w:pPr>
      <w:r>
        <w:rPr>
          <w:lang w:val="en-US"/>
        </w:rPr>
        <w:t xml:space="preserve">TSB </w:t>
      </w:r>
      <w:r w:rsidR="00F40731">
        <w:rPr>
          <w:lang w:val="en-US"/>
        </w:rPr>
        <w:t xml:space="preserve">and ITU IS </w:t>
      </w:r>
      <w:r w:rsidR="00914164">
        <w:rPr>
          <w:lang w:val="en-US"/>
        </w:rPr>
        <w:t xml:space="preserve">and C&amp;P </w:t>
      </w:r>
      <w:r w:rsidR="00F40731">
        <w:rPr>
          <w:lang w:val="en-US"/>
        </w:rPr>
        <w:t>Department</w:t>
      </w:r>
      <w:r w:rsidR="00914164">
        <w:rPr>
          <w:lang w:val="en-US"/>
        </w:rPr>
        <w:t>s</w:t>
      </w:r>
      <w:r w:rsidR="00F40731">
        <w:rPr>
          <w:lang w:val="en-US"/>
        </w:rPr>
        <w:t xml:space="preserve"> </w:t>
      </w:r>
      <w:r w:rsidR="00520104">
        <w:rPr>
          <w:lang w:val="en-US"/>
        </w:rPr>
        <w:t xml:space="preserve">continue to </w:t>
      </w:r>
      <w:r>
        <w:rPr>
          <w:lang w:val="en-US"/>
        </w:rPr>
        <w:t xml:space="preserve">develop several applications </w:t>
      </w:r>
      <w:r w:rsidR="00DA6736">
        <w:rPr>
          <w:lang w:val="en-US"/>
        </w:rPr>
        <w:t>and</w:t>
      </w:r>
      <w:r>
        <w:rPr>
          <w:lang w:val="en-US"/>
        </w:rPr>
        <w:t xml:space="preserve"> </w:t>
      </w:r>
      <w:r w:rsidR="00DA6736">
        <w:rPr>
          <w:lang w:val="en-US"/>
        </w:rPr>
        <w:t>further enhanc</w:t>
      </w:r>
      <w:r w:rsidR="00DA6736" w:rsidRPr="00DA6736">
        <w:rPr>
          <w:lang w:val="en-US"/>
        </w:rPr>
        <w:t>e</w:t>
      </w:r>
      <w:r w:rsidR="00DA6736">
        <w:rPr>
          <w:lang w:val="en-US"/>
        </w:rPr>
        <w:t>d</w:t>
      </w:r>
      <w:r w:rsidR="00DA6736" w:rsidRPr="00DA6736">
        <w:rPr>
          <w:lang w:val="en-US"/>
        </w:rPr>
        <w:t xml:space="preserve"> existing facilities to support and improve the electronic working methods of the members</w:t>
      </w:r>
      <w:r w:rsidR="00DA6736">
        <w:rPr>
          <w:lang w:val="en-US"/>
        </w:rPr>
        <w:t xml:space="preserve">. </w:t>
      </w:r>
      <w:r w:rsidR="00DA6736" w:rsidRPr="00DA6736">
        <w:rPr>
          <w:lang w:val="en-US"/>
        </w:rPr>
        <w:t>Since the last TSAG, key achievements include:</w:t>
      </w:r>
    </w:p>
    <w:p w14:paraId="5CCECEAB" w14:textId="77777777" w:rsidR="0013032F" w:rsidRDefault="0013032F" w:rsidP="00DD0C6B">
      <w:pPr>
        <w:pStyle w:val="Heading2"/>
      </w:pPr>
      <w:r>
        <w:t>2.</w:t>
      </w:r>
      <w:r w:rsidR="00DD0C6B">
        <w:t>1</w:t>
      </w:r>
      <w:r>
        <w:tab/>
      </w:r>
      <w:r w:rsidR="00124213">
        <w:t>D</w:t>
      </w:r>
      <w:r w:rsidRPr="0013032F">
        <w:t xml:space="preserve">ocument </w:t>
      </w:r>
      <w:r w:rsidR="00124213">
        <w:t>M</w:t>
      </w:r>
      <w:r w:rsidRPr="0013032F">
        <w:t>anagem</w:t>
      </w:r>
      <w:r w:rsidR="00124213">
        <w:t>ent System for Rapporteur Group Meetings</w:t>
      </w:r>
    </w:p>
    <w:p w14:paraId="513EBF1F" w14:textId="3562E0C5" w:rsidR="00A568E8" w:rsidRPr="00E338FB" w:rsidRDefault="00A568E8" w:rsidP="00D36D38">
      <w:pPr>
        <w:rPr>
          <w:szCs w:val="24"/>
        </w:rPr>
      </w:pPr>
      <w:r w:rsidRPr="00E338FB">
        <w:rPr>
          <w:szCs w:val="24"/>
        </w:rPr>
        <w:t xml:space="preserve">The ITU IS Department together with TSB have developed a system for managing documents of ITU-T Rapporteur Group Meetings (RGM) in a well-structured and secured environment. This </w:t>
      </w:r>
      <w:r w:rsidRPr="00E338FB">
        <w:rPr>
          <w:rFonts w:asciiTheme="majorBidi" w:hAnsiTheme="majorBidi" w:cstheme="majorBidi"/>
        </w:rPr>
        <w:t xml:space="preserve">system which is based on MS SharePoint is now being </w:t>
      </w:r>
      <w:r w:rsidRPr="00E338FB">
        <w:rPr>
          <w:szCs w:val="24"/>
        </w:rPr>
        <w:t>used extensively by majority of the ITU-T Study Groups notably Study Groups 2, 3, 9, 13, 15, 16 and TSAG. Preparations are underway for ITU-T SG11 to start using the system for their Rapporteur Group meetings from March 201</w:t>
      </w:r>
      <w:r w:rsidR="00D36D38">
        <w:rPr>
          <w:szCs w:val="24"/>
        </w:rPr>
        <w:t>8</w:t>
      </w:r>
      <w:r w:rsidRPr="00E338FB">
        <w:rPr>
          <w:szCs w:val="24"/>
        </w:rPr>
        <w:t>.</w:t>
      </w:r>
    </w:p>
    <w:p w14:paraId="6F36EED6" w14:textId="77777777" w:rsidR="00A568E8" w:rsidRPr="00E338FB" w:rsidRDefault="00A568E8" w:rsidP="00A568E8">
      <w:pPr>
        <w:rPr>
          <w:szCs w:val="24"/>
        </w:rPr>
      </w:pPr>
      <w:r w:rsidRPr="00E338FB">
        <w:rPr>
          <w:szCs w:val="24"/>
        </w:rPr>
        <w:t>The RGM system is continuously being improved following invaluable feedback from Rapporteurs. It is available for any Rapporteur group wishing to utilise it and take advantage of these improved capabilities such as:</w:t>
      </w:r>
    </w:p>
    <w:p w14:paraId="29757B22" w14:textId="77777777" w:rsidR="00A568E8" w:rsidRPr="00E338FB" w:rsidRDefault="00A568E8" w:rsidP="00A568E8">
      <w:pPr>
        <w:pStyle w:val="ListParagraph"/>
        <w:numPr>
          <w:ilvl w:val="0"/>
          <w:numId w:val="18"/>
        </w:numPr>
        <w:rPr>
          <w:rFonts w:asciiTheme="majorBidi" w:hAnsiTheme="majorBidi" w:cstheme="majorBidi"/>
          <w:szCs w:val="24"/>
        </w:rPr>
      </w:pPr>
      <w:r w:rsidRPr="00E338FB">
        <w:rPr>
          <w:rFonts w:asciiTheme="majorBidi" w:hAnsiTheme="majorBidi" w:cstheme="majorBidi"/>
          <w:szCs w:val="24"/>
        </w:rPr>
        <w:t>Improved RGM Document Sync Tool.</w:t>
      </w:r>
    </w:p>
    <w:p w14:paraId="1B0196B4" w14:textId="77777777" w:rsidR="00A568E8" w:rsidRPr="00E338FB" w:rsidRDefault="00A568E8" w:rsidP="00A568E8">
      <w:pPr>
        <w:pStyle w:val="ListParagraph"/>
        <w:numPr>
          <w:ilvl w:val="0"/>
          <w:numId w:val="18"/>
        </w:numPr>
        <w:rPr>
          <w:rFonts w:asciiTheme="majorBidi" w:hAnsiTheme="majorBidi" w:cstheme="majorBidi"/>
          <w:szCs w:val="24"/>
        </w:rPr>
      </w:pPr>
      <w:r w:rsidRPr="00E338FB">
        <w:rPr>
          <w:rFonts w:asciiTheme="majorBidi" w:hAnsiTheme="majorBidi" w:cstheme="majorBidi"/>
          <w:szCs w:val="24"/>
        </w:rPr>
        <w:t>New RGM Document Sync Tool for Mac.</w:t>
      </w:r>
    </w:p>
    <w:p w14:paraId="26FF3895" w14:textId="77777777" w:rsidR="00A568E8" w:rsidRPr="00E338FB" w:rsidRDefault="00A568E8" w:rsidP="00A568E8">
      <w:pPr>
        <w:pStyle w:val="ListParagraph"/>
        <w:numPr>
          <w:ilvl w:val="0"/>
          <w:numId w:val="18"/>
        </w:numPr>
        <w:rPr>
          <w:rFonts w:asciiTheme="majorBidi" w:hAnsiTheme="majorBidi" w:cstheme="majorBidi"/>
          <w:szCs w:val="24"/>
        </w:rPr>
      </w:pPr>
      <w:r w:rsidRPr="00E338FB">
        <w:rPr>
          <w:rFonts w:asciiTheme="majorBidi" w:hAnsiTheme="majorBidi" w:cstheme="majorBidi"/>
          <w:szCs w:val="24"/>
        </w:rPr>
        <w:t>Automatic and real-time mirroring of documents in the IFA.</w:t>
      </w:r>
    </w:p>
    <w:p w14:paraId="282A60A8" w14:textId="77777777" w:rsidR="00A568E8" w:rsidRPr="00E338FB" w:rsidRDefault="00A568E8" w:rsidP="00A568E8">
      <w:pPr>
        <w:pStyle w:val="ListParagraph"/>
        <w:numPr>
          <w:ilvl w:val="0"/>
          <w:numId w:val="18"/>
        </w:numPr>
        <w:rPr>
          <w:rFonts w:asciiTheme="majorBidi" w:hAnsiTheme="majorBidi" w:cstheme="majorBidi"/>
          <w:szCs w:val="24"/>
        </w:rPr>
      </w:pPr>
      <w:r w:rsidRPr="00E338FB">
        <w:rPr>
          <w:rFonts w:asciiTheme="majorBidi" w:hAnsiTheme="majorBidi" w:cstheme="majorBidi"/>
          <w:szCs w:val="24"/>
        </w:rPr>
        <w:t>Automatic generation and update of documents lists.</w:t>
      </w:r>
    </w:p>
    <w:p w14:paraId="7CCACD2B" w14:textId="77777777" w:rsidR="00A568E8" w:rsidRPr="00E338FB" w:rsidRDefault="00A568E8" w:rsidP="00A568E8">
      <w:pPr>
        <w:pStyle w:val="ListParagraph"/>
        <w:numPr>
          <w:ilvl w:val="0"/>
          <w:numId w:val="18"/>
        </w:numPr>
        <w:rPr>
          <w:rFonts w:asciiTheme="majorBidi" w:hAnsiTheme="majorBidi" w:cstheme="majorBidi"/>
          <w:szCs w:val="24"/>
        </w:rPr>
      </w:pPr>
      <w:r w:rsidRPr="00E338FB">
        <w:rPr>
          <w:rFonts w:asciiTheme="majorBidi" w:hAnsiTheme="majorBidi" w:cstheme="majorBidi"/>
          <w:szCs w:val="24"/>
        </w:rPr>
        <w:t>Archiving of documents after the meeting.</w:t>
      </w:r>
    </w:p>
    <w:p w14:paraId="0B2DD70C" w14:textId="77777777" w:rsidR="00A568E8" w:rsidRPr="00E338FB" w:rsidRDefault="00A568E8" w:rsidP="00A568E8">
      <w:pPr>
        <w:pStyle w:val="ListParagraph"/>
        <w:numPr>
          <w:ilvl w:val="0"/>
          <w:numId w:val="18"/>
        </w:numPr>
        <w:rPr>
          <w:rFonts w:asciiTheme="majorBidi" w:hAnsiTheme="majorBidi" w:cstheme="majorBidi"/>
          <w:szCs w:val="24"/>
        </w:rPr>
      </w:pPr>
      <w:r w:rsidRPr="00E338FB">
        <w:rPr>
          <w:rFonts w:asciiTheme="majorBidi" w:hAnsiTheme="majorBidi" w:cstheme="majorBidi"/>
          <w:szCs w:val="24"/>
        </w:rPr>
        <w:t>Setting of deadlines with a procedure for managing late submissions.</w:t>
      </w:r>
    </w:p>
    <w:p w14:paraId="789F948A" w14:textId="77777777" w:rsidR="00A568E8" w:rsidRPr="00E338FB" w:rsidRDefault="00A568E8" w:rsidP="00A568E8">
      <w:pPr>
        <w:pStyle w:val="ListParagraph"/>
        <w:numPr>
          <w:ilvl w:val="0"/>
          <w:numId w:val="18"/>
        </w:numPr>
        <w:rPr>
          <w:rFonts w:asciiTheme="majorBidi" w:hAnsiTheme="majorBidi" w:cstheme="majorBidi"/>
          <w:szCs w:val="24"/>
        </w:rPr>
      </w:pPr>
      <w:r w:rsidRPr="00E338FB">
        <w:rPr>
          <w:rFonts w:asciiTheme="majorBidi" w:hAnsiTheme="majorBidi" w:cstheme="majorBidi"/>
          <w:szCs w:val="24"/>
        </w:rPr>
        <w:t>Distinct permission levels on RGM sites and documents.</w:t>
      </w:r>
    </w:p>
    <w:p w14:paraId="5CCECEB3" w14:textId="77777777" w:rsidR="00895651" w:rsidRDefault="00B922A3" w:rsidP="004503BC">
      <w:pPr>
        <w:rPr>
          <w:szCs w:val="24"/>
        </w:rPr>
      </w:pPr>
      <w:r>
        <w:rPr>
          <w:szCs w:val="24"/>
        </w:rPr>
        <w:t>The current and past RGM meetings may be accessed here:</w:t>
      </w:r>
      <w:r w:rsidR="003D0806">
        <w:rPr>
          <w:szCs w:val="24"/>
        </w:rPr>
        <w:t xml:space="preserve"> </w:t>
      </w:r>
      <w:hyperlink r:id="rId19" w:history="1">
        <w:r w:rsidR="003D0806" w:rsidRPr="00265B76">
          <w:rPr>
            <w:rStyle w:val="Hyperlink"/>
            <w:szCs w:val="24"/>
          </w:rPr>
          <w:t>http://itu.int/go/itu-t/rgm</w:t>
        </w:r>
      </w:hyperlink>
    </w:p>
    <w:p w14:paraId="5CCECEB4" w14:textId="77777777" w:rsidR="00483D42" w:rsidRDefault="00483D42" w:rsidP="003D0806">
      <w:pPr>
        <w:rPr>
          <w:szCs w:val="24"/>
        </w:rPr>
      </w:pPr>
      <w:r>
        <w:rPr>
          <w:szCs w:val="24"/>
        </w:rPr>
        <w:t>A comprehensive support and FAQs page offering RGM tips and best practices is available for users at</w:t>
      </w:r>
      <w:r w:rsidR="003D0806">
        <w:rPr>
          <w:szCs w:val="24"/>
        </w:rPr>
        <w:t xml:space="preserve">: </w:t>
      </w:r>
      <w:hyperlink r:id="rId20" w:history="1">
        <w:r w:rsidR="003D0806" w:rsidRPr="00265B76">
          <w:rPr>
            <w:rStyle w:val="Hyperlink"/>
            <w:szCs w:val="24"/>
          </w:rPr>
          <w:t>http://itu.int/go/itu-t/rgm-support</w:t>
        </w:r>
      </w:hyperlink>
    </w:p>
    <w:p w14:paraId="5CCECEB5" w14:textId="77777777" w:rsidR="00483D42" w:rsidRDefault="00483D42" w:rsidP="003D0806">
      <w:pPr>
        <w:rPr>
          <w:szCs w:val="24"/>
        </w:rPr>
      </w:pPr>
      <w:r>
        <w:rPr>
          <w:szCs w:val="24"/>
        </w:rPr>
        <w:t xml:space="preserve">A very detailed online user guide for the RGM System complete with videos is available at: </w:t>
      </w:r>
      <w:r>
        <w:rPr>
          <w:szCs w:val="24"/>
        </w:rPr>
        <w:br/>
      </w:r>
      <w:hyperlink r:id="rId21" w:history="1">
        <w:r w:rsidR="003D0806" w:rsidRPr="00265B76">
          <w:rPr>
            <w:rStyle w:val="Hyperlink"/>
            <w:szCs w:val="24"/>
          </w:rPr>
          <w:t>http://itu.int/go/itu-t/rgm-guide</w:t>
        </w:r>
      </w:hyperlink>
    </w:p>
    <w:p w14:paraId="5CCECEB6" w14:textId="77777777" w:rsidR="003D0806" w:rsidRDefault="00415286" w:rsidP="003D0806">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Pr>
          <w:rFonts w:asciiTheme="majorBidi" w:hAnsiTheme="majorBidi" w:cstheme="majorBidi"/>
          <w:szCs w:val="24"/>
        </w:rPr>
        <w:t xml:space="preserve">A feedback form for the new RGM system has also been prepared and we invite all users of the system to fill in the form. Your feedback and suggestions will be very helpful for us in assessing and improving the quality of our services. </w:t>
      </w:r>
      <w:r w:rsidRPr="00415286">
        <w:rPr>
          <w:rFonts w:asciiTheme="majorBidi" w:hAnsiTheme="majorBidi" w:cstheme="majorBidi"/>
          <w:szCs w:val="24"/>
        </w:rPr>
        <w:t>The RGM Feedback Form is available here:</w:t>
      </w:r>
      <w:r w:rsidR="003D0806">
        <w:rPr>
          <w:rFonts w:asciiTheme="majorBidi" w:hAnsiTheme="majorBidi" w:cstheme="majorBidi"/>
          <w:szCs w:val="24"/>
        </w:rPr>
        <w:t xml:space="preserve"> </w:t>
      </w:r>
      <w:hyperlink r:id="rId22" w:history="1">
        <w:r w:rsidR="003D0806" w:rsidRPr="00265B76">
          <w:rPr>
            <w:rStyle w:val="Hyperlink"/>
            <w:rFonts w:asciiTheme="majorBidi" w:hAnsiTheme="majorBidi" w:cstheme="majorBidi"/>
            <w:szCs w:val="24"/>
          </w:rPr>
          <w:t>http://itu.int/go/itu-t/rgm-feedback</w:t>
        </w:r>
      </w:hyperlink>
    </w:p>
    <w:p w14:paraId="5CCECEB7" w14:textId="739FE07C" w:rsidR="00483D42" w:rsidRDefault="00483D42" w:rsidP="00A568E8">
      <w:pPr>
        <w:tabs>
          <w:tab w:val="clear" w:pos="794"/>
          <w:tab w:val="clear" w:pos="1191"/>
          <w:tab w:val="clear" w:pos="1588"/>
          <w:tab w:val="clear" w:pos="1985"/>
        </w:tabs>
        <w:overflowPunct/>
        <w:autoSpaceDE/>
        <w:autoSpaceDN/>
        <w:adjustRightInd/>
        <w:textAlignment w:val="auto"/>
        <w:rPr>
          <w:rFonts w:asciiTheme="majorBidi" w:hAnsiTheme="majorBidi" w:cstheme="majorBidi"/>
          <w:szCs w:val="24"/>
        </w:rPr>
      </w:pPr>
      <w:r w:rsidRPr="00694DE5">
        <w:rPr>
          <w:rFonts w:asciiTheme="majorBidi" w:hAnsiTheme="majorBidi" w:cstheme="majorBidi"/>
          <w:szCs w:val="24"/>
        </w:rPr>
        <w:t>The</w:t>
      </w:r>
      <w:r w:rsidR="004F3C5A">
        <w:rPr>
          <w:rFonts w:asciiTheme="majorBidi" w:hAnsiTheme="majorBidi" w:cstheme="majorBidi"/>
          <w:szCs w:val="24"/>
        </w:rPr>
        <w:t xml:space="preserve"> RGM system </w:t>
      </w:r>
      <w:r w:rsidR="004F3C5A">
        <w:rPr>
          <w:szCs w:val="24"/>
        </w:rPr>
        <w:t xml:space="preserve">is </w:t>
      </w:r>
      <w:r w:rsidR="001C5061">
        <w:rPr>
          <w:rFonts w:asciiTheme="majorBidi" w:hAnsiTheme="majorBidi" w:cstheme="majorBidi"/>
          <w:szCs w:val="24"/>
        </w:rPr>
        <w:t xml:space="preserve">part of several services available in the </w:t>
      </w:r>
      <w:r w:rsidRPr="00694DE5">
        <w:rPr>
          <w:rFonts w:asciiTheme="majorBidi" w:hAnsiTheme="majorBidi" w:cstheme="majorBidi"/>
          <w:szCs w:val="24"/>
        </w:rPr>
        <w:t>ITU-T SharePoint collaboration sites</w:t>
      </w:r>
      <w:r w:rsidR="00A3287C">
        <w:rPr>
          <w:rFonts w:asciiTheme="majorBidi" w:hAnsiTheme="majorBidi" w:cstheme="majorBidi"/>
          <w:szCs w:val="24"/>
        </w:rPr>
        <w:t xml:space="preserve"> and is </w:t>
      </w:r>
      <w:r w:rsidRPr="00694DE5">
        <w:rPr>
          <w:rFonts w:asciiTheme="majorBidi" w:hAnsiTheme="majorBidi" w:cstheme="majorBidi"/>
          <w:szCs w:val="24"/>
        </w:rPr>
        <w:t>restricted to ITU-T Members and may be accessed using a</w:t>
      </w:r>
      <w:r w:rsidR="00A568E8">
        <w:rPr>
          <w:rFonts w:asciiTheme="majorBidi" w:hAnsiTheme="majorBidi" w:cstheme="majorBidi"/>
          <w:szCs w:val="24"/>
        </w:rPr>
        <w:t>n ITU User (</w:t>
      </w:r>
      <w:r w:rsidRPr="00694DE5">
        <w:rPr>
          <w:rFonts w:asciiTheme="majorBidi" w:hAnsiTheme="majorBidi" w:cstheme="majorBidi"/>
          <w:szCs w:val="24"/>
        </w:rPr>
        <w:t>TIES</w:t>
      </w:r>
      <w:r w:rsidR="00A568E8">
        <w:rPr>
          <w:rFonts w:asciiTheme="majorBidi" w:hAnsiTheme="majorBidi" w:cstheme="majorBidi"/>
          <w:szCs w:val="24"/>
        </w:rPr>
        <w:t>)</w:t>
      </w:r>
      <w:r w:rsidR="00A3287C">
        <w:rPr>
          <w:rFonts w:asciiTheme="majorBidi" w:hAnsiTheme="majorBidi" w:cstheme="majorBidi"/>
          <w:szCs w:val="24"/>
        </w:rPr>
        <w:t xml:space="preserve"> account.</w:t>
      </w:r>
    </w:p>
    <w:p w14:paraId="5CCECEB8" w14:textId="77777777" w:rsidR="00212DC5" w:rsidRPr="009F6C4E" w:rsidRDefault="00212DC5" w:rsidP="00212DC5">
      <w:pPr>
        <w:pStyle w:val="Heading2"/>
      </w:pPr>
      <w:r w:rsidRPr="009F6C4E">
        <w:t>2.2</w:t>
      </w:r>
      <w:r w:rsidRPr="009F6C4E">
        <w:tab/>
        <w:t>ITU-T SharePoint Collaboration Sites</w:t>
      </w:r>
    </w:p>
    <w:p w14:paraId="11103CE1" w14:textId="77777777" w:rsidR="00F66EAF" w:rsidRPr="00E338FB" w:rsidRDefault="00F66EAF" w:rsidP="00F66EAF">
      <w:pPr>
        <w:overflowPunct/>
        <w:autoSpaceDE/>
        <w:autoSpaceDN/>
        <w:adjustRightInd/>
        <w:textAlignment w:val="auto"/>
      </w:pPr>
      <w:r w:rsidRPr="00E338FB">
        <w:t>The ITU-T SharePoint Collaboration sites have been developed to further improve the electronic working methods of ITU-T Study Groups, Focus Groups and other groups. The collaboration sites allow participants to conduct online discussions, work on projects, make meeting plans or schedules, manage and store documents in a secure and shared environment.</w:t>
      </w:r>
    </w:p>
    <w:p w14:paraId="36FC398A" w14:textId="77777777" w:rsidR="00F66EAF" w:rsidRPr="00E338FB" w:rsidRDefault="00F66EAF" w:rsidP="00F66EAF">
      <w:pPr>
        <w:overflowPunct/>
        <w:autoSpaceDE/>
        <w:autoSpaceDN/>
        <w:adjustRightInd/>
        <w:textAlignment w:val="auto"/>
        <w:rPr>
          <w:rStyle w:val="Hyperlink"/>
          <w:rFonts w:asciiTheme="majorBidi" w:hAnsiTheme="majorBidi" w:cstheme="majorBidi"/>
          <w:szCs w:val="24"/>
        </w:rPr>
      </w:pPr>
      <w:r w:rsidRPr="00E338FB">
        <w:rPr>
          <w:rFonts w:asciiTheme="majorBidi" w:hAnsiTheme="majorBidi" w:cstheme="majorBidi"/>
          <w:szCs w:val="24"/>
        </w:rPr>
        <w:t xml:space="preserve">The ITU-T SharePoint collaboration home site may be accessed here: </w:t>
      </w:r>
      <w:hyperlink r:id="rId23" w:history="1">
        <w:r w:rsidRPr="00E338FB">
          <w:rPr>
            <w:rStyle w:val="Hyperlink"/>
            <w:rFonts w:asciiTheme="majorBidi" w:hAnsiTheme="majorBidi" w:cstheme="majorBidi"/>
            <w:szCs w:val="24"/>
          </w:rPr>
          <w:t>https://extranet.itu.int/sites/ITU-T/</w:t>
        </w:r>
      </w:hyperlink>
      <w:r w:rsidRPr="00E338FB">
        <w:rPr>
          <w:rStyle w:val="Hyperlink"/>
          <w:rFonts w:asciiTheme="majorBidi" w:hAnsiTheme="majorBidi" w:cstheme="majorBidi"/>
          <w:szCs w:val="24"/>
        </w:rPr>
        <w:t>.</w:t>
      </w:r>
    </w:p>
    <w:p w14:paraId="3236CF5A" w14:textId="77777777" w:rsidR="00F66EAF" w:rsidRPr="00F66EAF" w:rsidRDefault="00F66EAF" w:rsidP="00F66EAF">
      <w:pPr>
        <w:pStyle w:val="NormalWeb"/>
        <w:spacing w:before="120" w:after="120"/>
        <w:rPr>
          <w:rFonts w:asciiTheme="majorBidi" w:hAnsiTheme="majorBidi" w:cstheme="majorBidi"/>
          <w:sz w:val="24"/>
          <w:szCs w:val="24"/>
          <w:lang w:val="en-GB"/>
        </w:rPr>
      </w:pPr>
      <w:r w:rsidRPr="00F66EAF">
        <w:rPr>
          <w:rFonts w:asciiTheme="majorBidi" w:hAnsiTheme="majorBidi" w:cstheme="majorBidi"/>
          <w:sz w:val="24"/>
          <w:szCs w:val="24"/>
          <w:lang w:val="en-GB"/>
        </w:rPr>
        <w:t>Some notable ITU-T Collaboration sites currently available are:</w:t>
      </w:r>
    </w:p>
    <w:p w14:paraId="7BBD7FCA" w14:textId="77777777" w:rsidR="00F66EAF" w:rsidRPr="00F66EAF" w:rsidRDefault="00F66EAF" w:rsidP="006004EF">
      <w:pPr>
        <w:pStyle w:val="NormalWeb"/>
        <w:numPr>
          <w:ilvl w:val="0"/>
          <w:numId w:val="22"/>
        </w:numPr>
        <w:spacing w:before="120" w:afterAutospacing="1" w:line="240" w:lineRule="auto"/>
        <w:rPr>
          <w:rFonts w:asciiTheme="majorBidi" w:hAnsiTheme="majorBidi" w:cstheme="majorBidi"/>
          <w:sz w:val="24"/>
          <w:szCs w:val="24"/>
          <w:lang w:val="en-GB"/>
        </w:rPr>
      </w:pPr>
      <w:r w:rsidRPr="00F66EAF">
        <w:rPr>
          <w:rFonts w:asciiTheme="majorBidi" w:hAnsiTheme="majorBidi" w:cstheme="majorBidi"/>
          <w:sz w:val="24"/>
          <w:szCs w:val="24"/>
          <w:lang w:val="en-GB"/>
        </w:rPr>
        <w:t>ITU-T Study Groups (Study Period 2017-2020) (</w:t>
      </w:r>
      <w:hyperlink r:id="rId24" w:history="1">
        <w:r w:rsidRPr="00F66EAF">
          <w:rPr>
            <w:rStyle w:val="Hyperlink"/>
            <w:rFonts w:asciiTheme="majorBidi" w:hAnsiTheme="majorBidi" w:cstheme="majorBidi"/>
            <w:sz w:val="24"/>
            <w:szCs w:val="24"/>
            <w:lang w:val="en-GB"/>
          </w:rPr>
          <w:t>https://extranet.itu.int/sites/itu-t/studygroups/2017-2020</w:t>
        </w:r>
      </w:hyperlink>
      <w:r w:rsidRPr="00F66EAF">
        <w:rPr>
          <w:rFonts w:asciiTheme="majorBidi" w:hAnsiTheme="majorBidi" w:cstheme="majorBidi"/>
          <w:sz w:val="24"/>
          <w:szCs w:val="24"/>
          <w:lang w:val="en-GB"/>
        </w:rPr>
        <w:t>)</w:t>
      </w:r>
    </w:p>
    <w:p w14:paraId="2FDC6F41" w14:textId="77777777" w:rsidR="00F66EAF" w:rsidRPr="00F66EAF" w:rsidRDefault="00F66EAF" w:rsidP="006004EF">
      <w:pPr>
        <w:pStyle w:val="NormalWeb"/>
        <w:numPr>
          <w:ilvl w:val="0"/>
          <w:numId w:val="22"/>
        </w:numPr>
        <w:spacing w:beforeAutospacing="1" w:afterAutospacing="1" w:line="240" w:lineRule="auto"/>
        <w:rPr>
          <w:rFonts w:asciiTheme="majorBidi" w:hAnsiTheme="majorBidi" w:cstheme="majorBidi"/>
          <w:sz w:val="24"/>
          <w:szCs w:val="24"/>
          <w:lang w:val="en-GB"/>
        </w:rPr>
      </w:pPr>
      <w:r w:rsidRPr="00F66EAF">
        <w:rPr>
          <w:rFonts w:asciiTheme="majorBidi" w:hAnsiTheme="majorBidi" w:cstheme="majorBidi"/>
          <w:sz w:val="24"/>
          <w:szCs w:val="24"/>
          <w:lang w:val="en-GB"/>
        </w:rPr>
        <w:lastRenderedPageBreak/>
        <w:t>United for Smart Sustainable Cities (U4SSC) (</w:t>
      </w:r>
      <w:hyperlink r:id="rId25" w:history="1">
        <w:r w:rsidRPr="00F66EAF">
          <w:rPr>
            <w:rStyle w:val="Hyperlink"/>
            <w:rFonts w:asciiTheme="majorBidi" w:hAnsiTheme="majorBidi" w:cstheme="majorBidi"/>
            <w:sz w:val="24"/>
            <w:szCs w:val="24"/>
            <w:lang w:val="en-GB"/>
          </w:rPr>
          <w:t>https://extranet.itu.int/sites/itu-t/initiatives/U4SSC/</w:t>
        </w:r>
      </w:hyperlink>
      <w:r w:rsidRPr="00F66EAF">
        <w:rPr>
          <w:rFonts w:asciiTheme="majorBidi" w:hAnsiTheme="majorBidi" w:cstheme="majorBidi"/>
          <w:sz w:val="24"/>
          <w:szCs w:val="24"/>
          <w:lang w:val="en-GB"/>
        </w:rPr>
        <w:t>)</w:t>
      </w:r>
    </w:p>
    <w:p w14:paraId="36A4E8A8" w14:textId="77777777" w:rsidR="00F66EAF" w:rsidRPr="00F66EAF" w:rsidRDefault="00F66EAF" w:rsidP="006004EF">
      <w:pPr>
        <w:pStyle w:val="NormalWeb"/>
        <w:numPr>
          <w:ilvl w:val="0"/>
          <w:numId w:val="22"/>
        </w:numPr>
        <w:spacing w:beforeAutospacing="1" w:afterAutospacing="1" w:line="240" w:lineRule="auto"/>
        <w:rPr>
          <w:rFonts w:asciiTheme="majorBidi" w:hAnsiTheme="majorBidi" w:cstheme="majorBidi"/>
          <w:sz w:val="24"/>
          <w:szCs w:val="24"/>
          <w:lang w:val="en-GB"/>
        </w:rPr>
      </w:pPr>
      <w:r w:rsidRPr="00F66EAF">
        <w:rPr>
          <w:rFonts w:asciiTheme="majorBidi" w:hAnsiTheme="majorBidi" w:cstheme="majorBidi"/>
          <w:sz w:val="24"/>
          <w:szCs w:val="24"/>
          <w:lang w:val="en-GB"/>
        </w:rPr>
        <w:t>Security, Infrastructure and Trust Working Group (SIT WG) (</w:t>
      </w:r>
      <w:hyperlink r:id="rId26" w:history="1">
        <w:r w:rsidRPr="00F66EAF">
          <w:rPr>
            <w:rStyle w:val="Hyperlink"/>
            <w:rFonts w:asciiTheme="majorBidi" w:hAnsiTheme="majorBidi" w:cstheme="majorBidi"/>
            <w:sz w:val="24"/>
            <w:szCs w:val="24"/>
            <w:lang w:val="en-GB"/>
          </w:rPr>
          <w:t>https://extranet.itu.int/sites/itu-t/initiatives/sitwg/</w:t>
        </w:r>
      </w:hyperlink>
      <w:r w:rsidRPr="00F66EAF">
        <w:rPr>
          <w:rFonts w:asciiTheme="majorBidi" w:hAnsiTheme="majorBidi" w:cstheme="majorBidi"/>
          <w:sz w:val="24"/>
          <w:szCs w:val="24"/>
          <w:lang w:val="en-GB"/>
        </w:rPr>
        <w:t>)</w:t>
      </w:r>
    </w:p>
    <w:p w14:paraId="6F7E38EA" w14:textId="77777777" w:rsidR="00F66EAF" w:rsidRPr="00F66EAF" w:rsidRDefault="00F66EAF" w:rsidP="006004EF">
      <w:pPr>
        <w:pStyle w:val="NormalWeb"/>
        <w:numPr>
          <w:ilvl w:val="0"/>
          <w:numId w:val="22"/>
        </w:numPr>
        <w:spacing w:beforeAutospacing="1" w:afterAutospacing="1" w:line="240" w:lineRule="auto"/>
        <w:rPr>
          <w:rFonts w:asciiTheme="majorBidi" w:hAnsiTheme="majorBidi" w:cstheme="majorBidi"/>
          <w:sz w:val="24"/>
          <w:szCs w:val="24"/>
          <w:lang w:val="en-GB"/>
        </w:rPr>
      </w:pPr>
      <w:r w:rsidRPr="00F66EAF">
        <w:rPr>
          <w:rFonts w:asciiTheme="majorBidi" w:hAnsiTheme="majorBidi" w:cstheme="majorBidi"/>
          <w:sz w:val="24"/>
          <w:szCs w:val="24"/>
          <w:lang w:val="en-GB"/>
        </w:rPr>
        <w:t>FG DPM - ITU-T Focus Group on Data Processing and Management to support IoT and Smart Cities &amp; Communities (</w:t>
      </w:r>
      <w:hyperlink r:id="rId27" w:history="1">
        <w:r w:rsidRPr="00F66EAF">
          <w:rPr>
            <w:rStyle w:val="Hyperlink"/>
            <w:rFonts w:asciiTheme="majorBidi" w:hAnsiTheme="majorBidi" w:cstheme="majorBidi"/>
            <w:sz w:val="24"/>
            <w:szCs w:val="24"/>
            <w:lang w:val="en-GB"/>
          </w:rPr>
          <w:t>https://extranet.itu.int/sites/itu-t/focusgroups/dpm/</w:t>
        </w:r>
      </w:hyperlink>
      <w:r w:rsidRPr="00F66EAF">
        <w:rPr>
          <w:rFonts w:asciiTheme="majorBidi" w:hAnsiTheme="majorBidi" w:cstheme="majorBidi"/>
          <w:sz w:val="24"/>
          <w:szCs w:val="24"/>
          <w:lang w:val="en-GB"/>
        </w:rPr>
        <w:t>)</w:t>
      </w:r>
    </w:p>
    <w:p w14:paraId="585A5893" w14:textId="77777777" w:rsidR="00F66EAF" w:rsidRPr="00F66EAF" w:rsidRDefault="00F66EAF" w:rsidP="006004EF">
      <w:pPr>
        <w:pStyle w:val="NormalWeb"/>
        <w:numPr>
          <w:ilvl w:val="0"/>
          <w:numId w:val="22"/>
        </w:numPr>
        <w:spacing w:beforeAutospacing="1" w:afterAutospacing="1" w:line="240" w:lineRule="auto"/>
        <w:rPr>
          <w:rFonts w:asciiTheme="majorBidi" w:hAnsiTheme="majorBidi" w:cstheme="majorBidi"/>
          <w:sz w:val="24"/>
          <w:szCs w:val="24"/>
          <w:lang w:val="en-GB"/>
        </w:rPr>
      </w:pPr>
      <w:r w:rsidRPr="00F66EAF">
        <w:rPr>
          <w:rFonts w:asciiTheme="majorBidi" w:hAnsiTheme="majorBidi" w:cstheme="majorBidi"/>
          <w:sz w:val="24"/>
          <w:szCs w:val="24"/>
          <w:lang w:val="en-GB"/>
        </w:rPr>
        <w:t>FG DFC - ITU-T Focus Group on Digital Currency including digital fiat currency</w:t>
      </w:r>
      <w:r w:rsidRPr="00F66EAF">
        <w:rPr>
          <w:rFonts w:asciiTheme="majorBidi" w:eastAsia="MS Gothic" w:hAnsiTheme="majorBidi" w:cstheme="majorBidi"/>
          <w:sz w:val="24"/>
          <w:szCs w:val="24"/>
          <w:lang w:val="en-GB"/>
        </w:rPr>
        <w:t xml:space="preserve"> (</w:t>
      </w:r>
      <w:hyperlink r:id="rId28" w:history="1">
        <w:r w:rsidRPr="00F66EAF">
          <w:rPr>
            <w:rStyle w:val="Hyperlink"/>
            <w:rFonts w:asciiTheme="majorBidi" w:eastAsia="MS Gothic" w:hAnsiTheme="majorBidi" w:cstheme="majorBidi"/>
            <w:sz w:val="24"/>
            <w:szCs w:val="24"/>
            <w:lang w:val="en-GB"/>
          </w:rPr>
          <w:t>https://extranet.itu.int/sites/itu-t/focusgroups/dfc/</w:t>
        </w:r>
      </w:hyperlink>
      <w:r w:rsidRPr="00F66EAF">
        <w:rPr>
          <w:rFonts w:asciiTheme="majorBidi" w:eastAsia="MS Gothic" w:hAnsiTheme="majorBidi" w:cstheme="majorBidi"/>
          <w:sz w:val="24"/>
          <w:szCs w:val="24"/>
          <w:lang w:val="en-GB"/>
        </w:rPr>
        <w:t>)</w:t>
      </w:r>
    </w:p>
    <w:p w14:paraId="1D04EB14" w14:textId="77777777" w:rsidR="00F66EAF" w:rsidRPr="00F66EAF" w:rsidRDefault="00F66EAF" w:rsidP="006004EF">
      <w:pPr>
        <w:pStyle w:val="NormalWeb"/>
        <w:numPr>
          <w:ilvl w:val="0"/>
          <w:numId w:val="22"/>
        </w:numPr>
        <w:spacing w:beforeAutospacing="1" w:afterAutospacing="1" w:line="240" w:lineRule="auto"/>
        <w:rPr>
          <w:rFonts w:asciiTheme="majorBidi" w:hAnsiTheme="majorBidi" w:cstheme="majorBidi"/>
          <w:sz w:val="24"/>
          <w:szCs w:val="24"/>
          <w:lang w:val="en-GB"/>
        </w:rPr>
      </w:pPr>
      <w:r w:rsidRPr="00F66EAF">
        <w:rPr>
          <w:rFonts w:asciiTheme="majorBidi" w:hAnsiTheme="majorBidi" w:cstheme="majorBidi"/>
          <w:sz w:val="24"/>
          <w:szCs w:val="24"/>
          <w:lang w:val="en-GB"/>
        </w:rPr>
        <w:t>FG DLT - ITU-T Focus Group on Application of Distributed Ledger Technology (</w:t>
      </w:r>
      <w:hyperlink r:id="rId29" w:history="1">
        <w:r w:rsidRPr="00F66EAF">
          <w:rPr>
            <w:rStyle w:val="Hyperlink"/>
            <w:rFonts w:asciiTheme="majorBidi" w:hAnsiTheme="majorBidi" w:cstheme="majorBidi"/>
            <w:sz w:val="24"/>
            <w:szCs w:val="24"/>
            <w:lang w:val="en-GB"/>
          </w:rPr>
          <w:t>https://extranet.itu.int/sites/itu-t/focusgroups/fgdlt/</w:t>
        </w:r>
      </w:hyperlink>
      <w:r w:rsidRPr="00F66EAF">
        <w:rPr>
          <w:rFonts w:asciiTheme="majorBidi" w:hAnsiTheme="majorBidi" w:cstheme="majorBidi"/>
          <w:sz w:val="24"/>
          <w:szCs w:val="24"/>
          <w:lang w:val="en-GB"/>
        </w:rPr>
        <w:t>)</w:t>
      </w:r>
    </w:p>
    <w:p w14:paraId="60BB126A" w14:textId="77777777" w:rsidR="00F66EAF" w:rsidRPr="00F66EAF" w:rsidRDefault="00F66EAF" w:rsidP="006004EF">
      <w:pPr>
        <w:pStyle w:val="NormalWeb"/>
        <w:numPr>
          <w:ilvl w:val="0"/>
          <w:numId w:val="22"/>
        </w:numPr>
        <w:spacing w:beforeAutospacing="1" w:afterAutospacing="1" w:line="240" w:lineRule="auto"/>
        <w:rPr>
          <w:rFonts w:asciiTheme="majorBidi" w:hAnsiTheme="majorBidi" w:cstheme="majorBidi"/>
          <w:sz w:val="24"/>
          <w:szCs w:val="24"/>
          <w:lang w:val="en-GB"/>
        </w:rPr>
      </w:pPr>
      <w:r w:rsidRPr="00F66EAF">
        <w:rPr>
          <w:rFonts w:asciiTheme="majorBidi" w:hAnsiTheme="majorBidi" w:cstheme="majorBidi"/>
          <w:sz w:val="24"/>
          <w:szCs w:val="24"/>
          <w:lang w:val="en-GB"/>
        </w:rPr>
        <w:t>FG ML5G - ITU-T Focus Group on Machine Learning for Future Networks including 5G (</w:t>
      </w:r>
      <w:hyperlink r:id="rId30" w:history="1">
        <w:r w:rsidRPr="00F66EAF">
          <w:rPr>
            <w:rStyle w:val="Hyperlink"/>
            <w:rFonts w:asciiTheme="majorBidi" w:hAnsiTheme="majorBidi" w:cstheme="majorBidi"/>
            <w:sz w:val="24"/>
            <w:szCs w:val="24"/>
            <w:lang w:val="en-GB"/>
          </w:rPr>
          <w:t>https://extranet.itu.int/sites/itu-t/focusgroups/ML5G/</w:t>
        </w:r>
      </w:hyperlink>
      <w:r w:rsidRPr="00F66EAF">
        <w:rPr>
          <w:rFonts w:asciiTheme="majorBidi" w:hAnsiTheme="majorBidi" w:cstheme="majorBidi"/>
          <w:sz w:val="24"/>
          <w:szCs w:val="24"/>
          <w:lang w:val="en-GB"/>
        </w:rPr>
        <w:t>)</w:t>
      </w:r>
    </w:p>
    <w:p w14:paraId="03BE5689" w14:textId="77777777" w:rsidR="00F66EAF" w:rsidRPr="00F66EAF" w:rsidRDefault="00F66EAF" w:rsidP="00F66EAF">
      <w:pPr>
        <w:overflowPunct/>
        <w:autoSpaceDE/>
        <w:autoSpaceDN/>
        <w:adjustRightInd/>
        <w:textAlignment w:val="auto"/>
        <w:rPr>
          <w:rFonts w:asciiTheme="majorBidi" w:hAnsiTheme="majorBidi" w:cstheme="majorBidi"/>
          <w:szCs w:val="24"/>
        </w:rPr>
      </w:pPr>
      <w:r w:rsidRPr="00F66EAF">
        <w:rPr>
          <w:rFonts w:asciiTheme="majorBidi" w:hAnsiTheme="majorBidi" w:cstheme="majorBidi"/>
          <w:szCs w:val="24"/>
        </w:rPr>
        <w:t xml:space="preserve">A support site which contains a knowledge base of FAQs and user guides on the various SharePoint services is also available at: </w:t>
      </w:r>
      <w:hyperlink r:id="rId31" w:history="1">
        <w:r w:rsidRPr="00F66EAF">
          <w:rPr>
            <w:rStyle w:val="Hyperlink"/>
            <w:rFonts w:asciiTheme="majorBidi" w:hAnsiTheme="majorBidi" w:cstheme="majorBidi"/>
            <w:szCs w:val="24"/>
          </w:rPr>
          <w:t>https://extranet.itu.int/ITU-T/support/</w:t>
        </w:r>
      </w:hyperlink>
      <w:r w:rsidRPr="00F66EAF">
        <w:rPr>
          <w:rFonts w:asciiTheme="majorBidi" w:hAnsiTheme="majorBidi" w:cstheme="majorBidi"/>
          <w:szCs w:val="24"/>
        </w:rPr>
        <w:t>.</w:t>
      </w:r>
    </w:p>
    <w:p w14:paraId="380A7A12" w14:textId="77777777" w:rsidR="00F66EAF" w:rsidRPr="00F66EAF" w:rsidRDefault="00F66EAF" w:rsidP="00F66EAF">
      <w:pPr>
        <w:overflowPunct/>
        <w:autoSpaceDE/>
        <w:autoSpaceDN/>
        <w:adjustRightInd/>
        <w:textAlignment w:val="auto"/>
        <w:rPr>
          <w:rFonts w:asciiTheme="majorBidi" w:hAnsiTheme="majorBidi" w:cstheme="majorBidi"/>
          <w:szCs w:val="24"/>
        </w:rPr>
      </w:pPr>
      <w:r w:rsidRPr="00F66EAF">
        <w:rPr>
          <w:rFonts w:asciiTheme="majorBidi" w:hAnsiTheme="majorBidi" w:cstheme="majorBidi"/>
          <w:szCs w:val="24"/>
        </w:rPr>
        <w:t>Most of the collaboration sites are restricted to ITU-T Members and may be accessed using an ITU User (TIES) account. Some collaboration sites are open to non-members and may be accessed using non-member ITU User accounts.</w:t>
      </w:r>
    </w:p>
    <w:p w14:paraId="5CCECEBA" w14:textId="77777777" w:rsidR="001A197F" w:rsidRPr="00212DC5" w:rsidRDefault="001A197F" w:rsidP="00BE45D9">
      <w:pPr>
        <w:rPr>
          <w:b/>
          <w:bCs/>
          <w:szCs w:val="24"/>
        </w:rPr>
      </w:pPr>
    </w:p>
    <w:p w14:paraId="5CCECEBB" w14:textId="77777777" w:rsidR="0013522A" w:rsidRPr="00212DC5" w:rsidRDefault="0013522A">
      <w:pPr>
        <w:tabs>
          <w:tab w:val="clear" w:pos="794"/>
          <w:tab w:val="clear" w:pos="1191"/>
          <w:tab w:val="clear" w:pos="1588"/>
          <w:tab w:val="clear" w:pos="1985"/>
        </w:tabs>
        <w:overflowPunct/>
        <w:autoSpaceDE/>
        <w:autoSpaceDN/>
        <w:adjustRightInd/>
        <w:spacing w:before="0"/>
        <w:textAlignment w:val="auto"/>
        <w:rPr>
          <w:b/>
          <w:bCs/>
          <w:highlight w:val="cyan"/>
        </w:rPr>
      </w:pPr>
      <w:r w:rsidRPr="00212DC5">
        <w:rPr>
          <w:b/>
          <w:bCs/>
          <w:highlight w:val="cyan"/>
        </w:rPr>
        <w:br w:type="page"/>
      </w:r>
    </w:p>
    <w:p w14:paraId="072B07C8" w14:textId="33873891" w:rsidR="00D4657D" w:rsidRPr="00EF1811" w:rsidRDefault="00D4657D" w:rsidP="00D4657D">
      <w:pPr>
        <w:pStyle w:val="Heading2"/>
      </w:pPr>
      <w:r w:rsidRPr="00EF1811">
        <w:lastRenderedPageBreak/>
        <w:t>2.3</w:t>
      </w:r>
      <w:r w:rsidRPr="00EF1811">
        <w:tab/>
        <w:t>ITU-T MyWorkspace</w:t>
      </w:r>
    </w:p>
    <w:p w14:paraId="60E1B759" w14:textId="77777777" w:rsidR="0045412B" w:rsidRPr="00EF1811" w:rsidRDefault="0045412B" w:rsidP="0045412B">
      <w:pPr>
        <w:rPr>
          <w:sz w:val="22"/>
        </w:rPr>
      </w:pPr>
      <w:r w:rsidRPr="00EF1811">
        <w:t xml:space="preserve">TSB created </w:t>
      </w:r>
      <w:hyperlink r:id="rId32" w:history="1">
        <w:r w:rsidRPr="00EF1811">
          <w:rPr>
            <w:rStyle w:val="Hyperlink"/>
            <w:rFonts w:eastAsiaTheme="majorEastAsia"/>
          </w:rPr>
          <w:t>MyWorkspace</w:t>
        </w:r>
      </w:hyperlink>
      <w:r w:rsidRPr="00EF1811">
        <w:t>, a personalized webpage for TIES users that provides easy access to the information and services most valued by ITU-T delegates, including:</w:t>
      </w:r>
    </w:p>
    <w:p w14:paraId="4E43C28C" w14:textId="77777777" w:rsidR="0045412B" w:rsidRPr="00EF1811" w:rsidRDefault="0045412B" w:rsidP="0045412B">
      <w:pPr>
        <w:pStyle w:val="enumlev1"/>
        <w:numPr>
          <w:ilvl w:val="0"/>
          <w:numId w:val="20"/>
        </w:numPr>
      </w:pPr>
      <w:r w:rsidRPr="00EF1811">
        <w:t>Meeting documents;</w:t>
      </w:r>
    </w:p>
    <w:p w14:paraId="188B604F" w14:textId="77777777" w:rsidR="0045412B" w:rsidRPr="00EF1811" w:rsidRDefault="0045412B" w:rsidP="0045412B">
      <w:pPr>
        <w:pStyle w:val="enumlev1"/>
        <w:numPr>
          <w:ilvl w:val="0"/>
          <w:numId w:val="20"/>
        </w:numPr>
      </w:pPr>
      <w:r w:rsidRPr="00EF1811">
        <w:t>Mailing list subscriptions;</w:t>
      </w:r>
    </w:p>
    <w:p w14:paraId="35FA7C4F" w14:textId="77777777" w:rsidR="0045412B" w:rsidRPr="00EF1811" w:rsidRDefault="0045412B" w:rsidP="0045412B">
      <w:pPr>
        <w:pStyle w:val="enumlev1"/>
        <w:numPr>
          <w:ilvl w:val="0"/>
          <w:numId w:val="20"/>
        </w:numPr>
      </w:pPr>
      <w:r w:rsidRPr="00EF1811">
        <w:t>Calendar of current and future events;</w:t>
      </w:r>
    </w:p>
    <w:p w14:paraId="657FB2B8" w14:textId="77777777" w:rsidR="0045412B" w:rsidRPr="00EF1811" w:rsidRDefault="0045412B" w:rsidP="0045412B">
      <w:pPr>
        <w:pStyle w:val="enumlev1"/>
        <w:numPr>
          <w:ilvl w:val="0"/>
          <w:numId w:val="20"/>
        </w:numPr>
        <w:jc w:val="both"/>
      </w:pPr>
      <w:r w:rsidRPr="00EF1811">
        <w:t>Advanced search features (including TIES-protected content, and keyword-based resources);</w:t>
      </w:r>
    </w:p>
    <w:p w14:paraId="6EF83CBE" w14:textId="77777777" w:rsidR="0045412B" w:rsidRPr="00EF1811" w:rsidRDefault="0045412B" w:rsidP="0045412B">
      <w:pPr>
        <w:pStyle w:val="enumlev1"/>
        <w:numPr>
          <w:ilvl w:val="0"/>
          <w:numId w:val="20"/>
        </w:numPr>
      </w:pPr>
      <w:r w:rsidRPr="00EF1811">
        <w:t>Personalized profile and links; and more.</w:t>
      </w:r>
    </w:p>
    <w:p w14:paraId="443F478C" w14:textId="77777777" w:rsidR="0045412B" w:rsidRPr="00EF1811" w:rsidRDefault="0045412B" w:rsidP="0045412B">
      <w:r w:rsidRPr="00EF1811">
        <w:t>A trial version of these features has been under review for some months, and the platform remains under continuous development – further enhancements will be released in the coming months based on your feedback (</w:t>
      </w:r>
      <w:hyperlink r:id="rId33" w:history="1">
        <w:r w:rsidRPr="00EF1811">
          <w:rPr>
            <w:rStyle w:val="Hyperlink"/>
          </w:rPr>
          <w:t>tsbitdev@itu.int</w:t>
        </w:r>
      </w:hyperlink>
      <w:r w:rsidRPr="00EF1811">
        <w:t>).</w:t>
      </w:r>
    </w:p>
    <w:p w14:paraId="4AA8AFE2" w14:textId="77777777" w:rsidR="0045412B" w:rsidRPr="00EF1811" w:rsidRDefault="0045412B" w:rsidP="0045412B">
      <w:pPr>
        <w:rPr>
          <w:rFonts w:ascii="Georgia" w:hAnsi="Georgia"/>
          <w:color w:val="1F497D"/>
          <w:sz w:val="22"/>
        </w:rPr>
      </w:pPr>
      <w:r w:rsidRPr="00EF1811">
        <w:t xml:space="preserve">TSB presented these tools to ITU-T SG11 and SG13 delegates in November 2017. Respective slides are available </w:t>
      </w:r>
      <w:hyperlink r:id="rId34" w:history="1">
        <w:r w:rsidRPr="00EF1811">
          <w:rPr>
            <w:rStyle w:val="Hyperlink"/>
          </w:rPr>
          <w:t>here</w:t>
        </w:r>
      </w:hyperlink>
      <w:r w:rsidRPr="00EF1811">
        <w:t>.</w:t>
      </w:r>
    </w:p>
    <w:p w14:paraId="44704BC4" w14:textId="77777777" w:rsidR="0045412B" w:rsidRPr="00EF1811" w:rsidRDefault="0045412B" w:rsidP="0045412B">
      <w:pPr>
        <w:rPr>
          <w:rFonts w:asciiTheme="majorBidi" w:hAnsiTheme="majorBidi" w:cstheme="majorBidi"/>
        </w:rPr>
      </w:pPr>
      <w:r w:rsidRPr="00EF1811">
        <w:t xml:space="preserve">A quick access to </w:t>
      </w:r>
      <w:hyperlink r:id="rId35" w:history="1">
        <w:r w:rsidRPr="00EF1811">
          <w:rPr>
            <w:rStyle w:val="Hyperlink"/>
          </w:rPr>
          <w:t>MyWorkspace</w:t>
        </w:r>
      </w:hyperlink>
      <w:r w:rsidRPr="00EF1811">
        <w:t xml:space="preserve"> is available from the </w:t>
      </w:r>
      <w:hyperlink r:id="rId36" w:history="1">
        <w:r w:rsidRPr="00EF1811">
          <w:rPr>
            <w:rStyle w:val="Hyperlink"/>
          </w:rPr>
          <w:t>ITU-T homepage</w:t>
        </w:r>
      </w:hyperlink>
      <w:r w:rsidRPr="00EF1811">
        <w:t xml:space="preserve"> top banner: </w:t>
      </w:r>
      <w:r w:rsidRPr="00EF1811">
        <w:rPr>
          <w:noProof/>
          <w:lang w:eastAsia="zh-CN"/>
        </w:rPr>
        <w:drawing>
          <wp:inline distT="0" distB="0" distL="0" distR="0" wp14:anchorId="23176FCD" wp14:editId="5528DDE5">
            <wp:extent cx="361950" cy="284939"/>
            <wp:effectExtent l="0" t="0" r="0" b="1270"/>
            <wp:docPr id="11" name="Picture 11" descr="cid:image002.png@01D39425.8CB6D710">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9425.8CB6D710"/>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361950" cy="284939"/>
                    </a:xfrm>
                    <a:prstGeom prst="rect">
                      <a:avLst/>
                    </a:prstGeom>
                    <a:noFill/>
                    <a:ln>
                      <a:noFill/>
                    </a:ln>
                  </pic:spPr>
                </pic:pic>
              </a:graphicData>
            </a:graphic>
          </wp:inline>
        </w:drawing>
      </w:r>
    </w:p>
    <w:p w14:paraId="5F07FEBE" w14:textId="33B03A90" w:rsidR="009F6C4E" w:rsidRPr="00EF1811" w:rsidRDefault="009F6C4E" w:rsidP="0045412B">
      <w:pPr>
        <w:pStyle w:val="Heading2"/>
      </w:pPr>
      <w:r w:rsidRPr="00EF1811">
        <w:t>2.</w:t>
      </w:r>
      <w:r w:rsidR="0045412B" w:rsidRPr="00EF1811">
        <w:t>4</w:t>
      </w:r>
      <w:r w:rsidRPr="00EF1811">
        <w:tab/>
      </w:r>
      <w:r w:rsidR="0045412B" w:rsidRPr="00EF1811">
        <w:t>ITU Search engine</w:t>
      </w:r>
    </w:p>
    <w:p w14:paraId="52DF9F89" w14:textId="77777777" w:rsidR="0045412B" w:rsidRPr="00EF1811" w:rsidRDefault="0045412B" w:rsidP="0045412B">
      <w:pPr>
        <w:rPr>
          <w:rFonts w:asciiTheme="majorBidi" w:hAnsiTheme="majorBidi" w:cstheme="majorBidi"/>
        </w:rPr>
      </w:pPr>
      <w:r w:rsidRPr="00EF1811">
        <w:rPr>
          <w:rFonts w:asciiTheme="majorBidi" w:hAnsiTheme="majorBidi" w:cstheme="majorBidi"/>
        </w:rPr>
        <w:t xml:space="preserve">To ease access to ITU resources, TSB developed the </w:t>
      </w:r>
      <w:hyperlink r:id="rId39" w:history="1">
        <w:r w:rsidRPr="00EF1811">
          <w:rPr>
            <w:rStyle w:val="Hyperlink"/>
            <w:rFonts w:asciiTheme="majorBidi" w:hAnsiTheme="majorBidi" w:cstheme="majorBidi"/>
          </w:rPr>
          <w:t>search engine</w:t>
        </w:r>
      </w:hyperlink>
      <w:r w:rsidRPr="00EF1811">
        <w:rPr>
          <w:rFonts w:asciiTheme="majorBidi" w:hAnsiTheme="majorBidi" w:cstheme="majorBidi"/>
        </w:rPr>
        <w:t xml:space="preserve"> which has been constantly enriched with the full collections of ITU documents, publications and web pages. That search engine is available from the </w:t>
      </w:r>
      <w:hyperlink r:id="rId40" w:history="1">
        <w:r w:rsidRPr="00EF1811">
          <w:rPr>
            <w:rStyle w:val="Hyperlink"/>
            <w:rFonts w:asciiTheme="majorBidi" w:hAnsiTheme="majorBidi" w:cstheme="majorBidi"/>
          </w:rPr>
          <w:t>ITU website</w:t>
        </w:r>
      </w:hyperlink>
      <w:r w:rsidRPr="00EF1811">
        <w:rPr>
          <w:rFonts w:asciiTheme="majorBidi" w:hAnsiTheme="majorBidi" w:cstheme="majorBidi"/>
        </w:rPr>
        <w:t xml:space="preserve"> banner:</w:t>
      </w:r>
    </w:p>
    <w:p w14:paraId="67F83D1C" w14:textId="77777777" w:rsidR="0045412B" w:rsidRPr="00E338FB" w:rsidRDefault="0045412B" w:rsidP="0045412B">
      <w:pPr>
        <w:jc w:val="center"/>
        <w:rPr>
          <w:rFonts w:asciiTheme="majorBidi" w:hAnsiTheme="majorBidi" w:cstheme="majorBidi"/>
        </w:rPr>
      </w:pPr>
      <w:r w:rsidRPr="00EF1811">
        <w:rPr>
          <w:noProof/>
          <w:lang w:eastAsia="zh-CN"/>
        </w:rPr>
        <w:drawing>
          <wp:inline distT="0" distB="0" distL="0" distR="0" wp14:anchorId="394D3C0E" wp14:editId="6305B99A">
            <wp:extent cx="4210050" cy="11343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211501" cy="1134788"/>
                    </a:xfrm>
                    <a:prstGeom prst="rect">
                      <a:avLst/>
                    </a:prstGeom>
                  </pic:spPr>
                </pic:pic>
              </a:graphicData>
            </a:graphic>
          </wp:inline>
        </w:drawing>
      </w:r>
    </w:p>
    <w:p w14:paraId="0D859235" w14:textId="55A0DF7A" w:rsidR="009F6C4E" w:rsidRPr="00EF1811" w:rsidRDefault="009F6C4E" w:rsidP="0045412B">
      <w:pPr>
        <w:pStyle w:val="Heading2"/>
      </w:pPr>
      <w:r w:rsidRPr="00EF1811">
        <w:t>2.</w:t>
      </w:r>
      <w:r w:rsidR="0045412B" w:rsidRPr="00EF1811">
        <w:t>5</w:t>
      </w:r>
      <w:r w:rsidR="0013134E" w:rsidRPr="00EF1811">
        <w:tab/>
        <w:t>ICT standards roadmap</w:t>
      </w:r>
    </w:p>
    <w:p w14:paraId="09202F53" w14:textId="131E29A1" w:rsidR="009F6C4E" w:rsidRPr="00EF1811" w:rsidRDefault="009F6C4E" w:rsidP="009F6C4E">
      <w:pPr>
        <w:overflowPunct/>
        <w:autoSpaceDE/>
        <w:autoSpaceDN/>
        <w:adjustRightInd/>
        <w:textAlignment w:val="auto"/>
      </w:pPr>
      <w:r w:rsidRPr="00EF1811">
        <w:t xml:space="preserve">The ITU-T Roadmap for ICTs standards is intended to </w:t>
      </w:r>
      <w:r w:rsidR="0013134E" w:rsidRPr="00EF1811">
        <w:t>offer an overview of</w:t>
      </w:r>
      <w:r w:rsidRPr="00EF1811">
        <w:t xml:space="preserve"> the standardization for a given ICT domain (e.g. Security, E-Health, IoT and SC&amp;C, OTN, ANT, etc.) by identifying existing published standards</w:t>
      </w:r>
      <w:r w:rsidR="0013134E" w:rsidRPr="00EF1811">
        <w:t xml:space="preserve"> and </w:t>
      </w:r>
      <w:r w:rsidRPr="00EF1811">
        <w:t>standards that are currently under development</w:t>
      </w:r>
      <w:r w:rsidR="0013134E" w:rsidRPr="00EF1811">
        <w:t xml:space="preserve"> across the various involved SDOs.</w:t>
      </w:r>
    </w:p>
    <w:p w14:paraId="2D62054C" w14:textId="3E11877F" w:rsidR="009F6C4E" w:rsidRPr="00EF1811" w:rsidRDefault="009F6C4E" w:rsidP="007A7C56">
      <w:pPr>
        <w:overflowPunct/>
        <w:autoSpaceDE/>
        <w:autoSpaceDN/>
        <w:adjustRightInd/>
        <w:textAlignment w:val="auto"/>
      </w:pPr>
      <w:r w:rsidRPr="00EF1811">
        <w:t xml:space="preserve">The </w:t>
      </w:r>
      <w:r w:rsidR="0013134E" w:rsidRPr="00EF1811">
        <w:t>ICTs standards</w:t>
      </w:r>
      <w:r w:rsidRPr="00EF1811">
        <w:t xml:space="preserve"> Roadmap is publicly available online, where some designated ITU-T contributors with supplementary access rights, </w:t>
      </w:r>
      <w:r w:rsidR="0013134E" w:rsidRPr="00EF1811">
        <w:t>are able</w:t>
      </w:r>
      <w:r w:rsidRPr="00EF1811">
        <w:t xml:space="preserve"> to maintain it, as a Wiki.</w:t>
      </w:r>
      <w:r w:rsidR="007A7C56" w:rsidRPr="00EF1811">
        <w:t xml:space="preserve"> </w:t>
      </w:r>
      <w:r w:rsidRPr="00EF1811">
        <w:t xml:space="preserve">Contributors are members of ITU-T (TIES), </w:t>
      </w:r>
      <w:r w:rsidR="0013134E" w:rsidRPr="00EF1811">
        <w:t xml:space="preserve">they are </w:t>
      </w:r>
      <w:r w:rsidRPr="00EF1811">
        <w:t xml:space="preserve">experts in the domain they are responsible for, they </w:t>
      </w:r>
      <w:r w:rsidR="0013134E" w:rsidRPr="00EF1811">
        <w:t>can</w:t>
      </w:r>
      <w:r w:rsidRPr="00EF1811">
        <w:t xml:space="preserve"> be designated by the respective ITU-T Study Groups. </w:t>
      </w:r>
      <w:r w:rsidR="0013134E" w:rsidRPr="00EF1811">
        <w:t xml:space="preserve">Access </w:t>
      </w:r>
      <w:r w:rsidRPr="00EF1811">
        <w:t xml:space="preserve">rights </w:t>
      </w:r>
      <w:r w:rsidR="0013134E" w:rsidRPr="00EF1811">
        <w:t>are</w:t>
      </w:r>
      <w:r w:rsidRPr="00EF1811">
        <w:t xml:space="preserve"> updated by TSB secretariat on demand.</w:t>
      </w:r>
    </w:p>
    <w:p w14:paraId="5846A9A2" w14:textId="499ABCC9" w:rsidR="009F6C4E" w:rsidRPr="00EF1811" w:rsidRDefault="009F6C4E" w:rsidP="009F6C4E">
      <w:pPr>
        <w:overflowPunct/>
        <w:autoSpaceDE/>
        <w:autoSpaceDN/>
        <w:adjustRightInd/>
        <w:textAlignment w:val="auto"/>
      </w:pPr>
      <w:r w:rsidRPr="00EF1811">
        <w:t xml:space="preserve">Contributors </w:t>
      </w:r>
      <w:r w:rsidR="0013134E" w:rsidRPr="00EF1811">
        <w:t xml:space="preserve">can </w:t>
      </w:r>
      <w:r w:rsidRPr="00EF1811">
        <w:t>maintain domains, subdomains, and the mapping to the respective standards already approved or still under development.</w:t>
      </w:r>
      <w:r w:rsidR="007A7C56" w:rsidRPr="00EF1811">
        <w:t xml:space="preserve"> </w:t>
      </w:r>
      <w:r w:rsidR="0013134E" w:rsidRPr="00EF1811">
        <w:t xml:space="preserve">The latest version of the </w:t>
      </w:r>
      <w:r w:rsidR="00AA5F2D" w:rsidRPr="00EF1811">
        <w:t>roadmap</w:t>
      </w:r>
      <w:r w:rsidR="0013134E" w:rsidRPr="00EF1811">
        <w:t xml:space="preserve"> is available </w:t>
      </w:r>
      <w:r w:rsidR="00EF1811" w:rsidRPr="00EF1811">
        <w:t>here:</w:t>
      </w:r>
      <w:r w:rsidRPr="00EF1811">
        <w:t xml:space="preserve"> </w:t>
      </w:r>
      <w:hyperlink r:id="rId42" w:history="1">
        <w:r w:rsidR="0013134E" w:rsidRPr="00EF1811">
          <w:rPr>
            <w:rStyle w:val="Hyperlink"/>
          </w:rPr>
          <w:t>http://www.itu.int/net4/ITU-T/roadmap</w:t>
        </w:r>
      </w:hyperlink>
      <w:r w:rsidR="0013134E" w:rsidRPr="00EF1811">
        <w:t xml:space="preserve"> for your consideration and feedback</w:t>
      </w:r>
      <w:r w:rsidRPr="00EF1811">
        <w:t>.</w:t>
      </w:r>
    </w:p>
    <w:p w14:paraId="2FEC6F77" w14:textId="4B7B5D15" w:rsidR="009F6C4E" w:rsidRPr="00EF1811" w:rsidRDefault="009F6C4E" w:rsidP="009767F8">
      <w:pPr>
        <w:pStyle w:val="Heading2"/>
      </w:pPr>
      <w:r w:rsidRPr="00EF1811">
        <w:lastRenderedPageBreak/>
        <w:t>2.</w:t>
      </w:r>
      <w:r w:rsidR="009767F8" w:rsidRPr="00EF1811">
        <w:t>6</w:t>
      </w:r>
      <w:r w:rsidR="009767F8" w:rsidRPr="00EF1811">
        <w:tab/>
      </w:r>
      <w:r w:rsidR="0013134E" w:rsidRPr="00EF1811">
        <w:t>National Numbering Plans (NNPs)</w:t>
      </w:r>
    </w:p>
    <w:p w14:paraId="6EBDA606" w14:textId="246DCE68" w:rsidR="009767F8" w:rsidRDefault="009767F8" w:rsidP="009767F8">
      <w:pPr>
        <w:tabs>
          <w:tab w:val="clear" w:pos="794"/>
          <w:tab w:val="clear" w:pos="1191"/>
          <w:tab w:val="clear" w:pos="1588"/>
          <w:tab w:val="clear" w:pos="1985"/>
        </w:tabs>
        <w:overflowPunct/>
        <w:autoSpaceDE/>
        <w:autoSpaceDN/>
        <w:adjustRightInd/>
        <w:spacing w:before="100" w:beforeAutospacing="1" w:after="100" w:afterAutospacing="1"/>
        <w:textAlignment w:val="auto"/>
        <w:rPr>
          <w:szCs w:val="24"/>
          <w:lang w:val="en-US"/>
        </w:rPr>
      </w:pPr>
      <w:r w:rsidRPr="009767F8">
        <w:rPr>
          <w:szCs w:val="24"/>
          <w:lang w:val="en-US"/>
        </w:rPr>
        <w:t>WTSA-16 Resolution 91 on “Enhancing access to an electronic repository of information on numbering plans published by the ITU Telecommun</w:t>
      </w:r>
      <w:r w:rsidR="00AA5F2D">
        <w:rPr>
          <w:szCs w:val="24"/>
          <w:lang w:val="en-US"/>
        </w:rPr>
        <w:t>ication Standardization Sector”</w:t>
      </w:r>
      <w:r>
        <w:rPr>
          <w:szCs w:val="24"/>
          <w:lang w:val="en-US"/>
        </w:rPr>
        <w:t xml:space="preserve"> instructs </w:t>
      </w:r>
      <w:r w:rsidR="00EF1811">
        <w:rPr>
          <w:szCs w:val="24"/>
          <w:lang w:val="en-US"/>
        </w:rPr>
        <w:t>ITU-T SG2 to study this matter.</w:t>
      </w:r>
    </w:p>
    <w:p w14:paraId="316BE905" w14:textId="075C5672" w:rsidR="009767F8" w:rsidRPr="009767F8" w:rsidRDefault="009767F8" w:rsidP="00EF1811">
      <w:pPr>
        <w:tabs>
          <w:tab w:val="clear" w:pos="794"/>
          <w:tab w:val="clear" w:pos="1191"/>
          <w:tab w:val="clear" w:pos="1588"/>
          <w:tab w:val="clear" w:pos="1985"/>
        </w:tabs>
        <w:overflowPunct/>
        <w:autoSpaceDE/>
        <w:autoSpaceDN/>
        <w:adjustRightInd/>
        <w:spacing w:before="100" w:beforeAutospacing="1" w:after="100" w:afterAutospacing="1"/>
        <w:textAlignment w:val="auto"/>
        <w:rPr>
          <w:lang w:val="en-US"/>
        </w:rPr>
      </w:pPr>
      <w:r w:rsidRPr="009767F8">
        <w:rPr>
          <w:szCs w:val="24"/>
          <w:lang w:val="en-US"/>
        </w:rPr>
        <w:t>On the request of ITU-T SG2, TSB has provided and presented the information on implementation of WTSA-16 Resolution 91 to the SG2 meeting of 29 March - 7 April 2017 (</w:t>
      </w:r>
      <w:hyperlink r:id="rId43" w:history="1">
        <w:r w:rsidRPr="009767F8">
          <w:rPr>
            <w:rStyle w:val="Hyperlink"/>
            <w:szCs w:val="24"/>
            <w:lang w:val="en-US"/>
          </w:rPr>
          <w:t>SG2-TD143</w:t>
        </w:r>
      </w:hyperlink>
      <w:r w:rsidRPr="009767F8">
        <w:rPr>
          <w:szCs w:val="24"/>
          <w:lang w:val="en-US"/>
        </w:rPr>
        <w:t>) and the SG2 meeting of 27 November - 1 December 2017 (</w:t>
      </w:r>
      <w:hyperlink r:id="rId44" w:history="1">
        <w:r w:rsidRPr="009767F8">
          <w:rPr>
            <w:rStyle w:val="Hyperlink"/>
            <w:szCs w:val="24"/>
            <w:lang w:val="en-US"/>
          </w:rPr>
          <w:t>SG2-TD233-R1</w:t>
        </w:r>
      </w:hyperlink>
      <w:r w:rsidRPr="009767F8">
        <w:rPr>
          <w:szCs w:val="24"/>
          <w:lang w:val="en-US"/>
        </w:rPr>
        <w:t xml:space="preserve">). A prototype of the new NNPs repository is available at: </w:t>
      </w:r>
      <w:hyperlink r:id="rId45" w:history="1">
        <w:r w:rsidR="00EF1811" w:rsidRPr="008329DA">
          <w:rPr>
            <w:rStyle w:val="Hyperlink"/>
            <w:szCs w:val="24"/>
            <w:lang w:val="en-US"/>
          </w:rPr>
          <w:t>https://www.itu.int/net4/itu-t/nnp</w:t>
        </w:r>
      </w:hyperlink>
      <w:r w:rsidRPr="009767F8">
        <w:rPr>
          <w:szCs w:val="24"/>
          <w:lang w:val="en-US"/>
        </w:rPr>
        <w:t>. Pursuant to the relevant ITU T Recommendations, Member States are invited to make available information on the presentation of their national numbering plans and amendments thereto in a timely manner, so as to ensure that the electronic repository rem</w:t>
      </w:r>
      <w:r w:rsidR="0013134E">
        <w:rPr>
          <w:szCs w:val="24"/>
          <w:lang w:val="en-US"/>
        </w:rPr>
        <w:t>ains up to date.</w:t>
      </w:r>
    </w:p>
    <w:p w14:paraId="3CD8A76E" w14:textId="2F6FAC8B" w:rsidR="009767F8" w:rsidRPr="00EF1811" w:rsidRDefault="009767F8" w:rsidP="00EF1811">
      <w:pPr>
        <w:pStyle w:val="Heading2"/>
      </w:pPr>
      <w:r w:rsidRPr="00EF1811">
        <w:t>2.</w:t>
      </w:r>
      <w:r w:rsidR="00EF1811" w:rsidRPr="00EF1811">
        <w:t>7</w:t>
      </w:r>
      <w:r w:rsidR="00EF1811" w:rsidRPr="00EF1811">
        <w:tab/>
      </w:r>
      <w:r w:rsidRPr="00EF1811">
        <w:t>ITU-T meeting room access control</w:t>
      </w:r>
    </w:p>
    <w:p w14:paraId="5E9BF27D" w14:textId="77777777" w:rsidR="009767F8" w:rsidRPr="00EF1811" w:rsidRDefault="009767F8" w:rsidP="009767F8">
      <w:pPr>
        <w:rPr>
          <w:rFonts w:eastAsiaTheme="minorHAnsi"/>
        </w:rPr>
      </w:pPr>
      <w:r w:rsidRPr="00EF1811">
        <w:t>In order to control meeting room access, count the number of participants per meeting &amp; room and provide an accurate list of participants for each meeting room, TSB developed a badging scan system compatible with the badges of the registered participants.</w:t>
      </w:r>
    </w:p>
    <w:p w14:paraId="1FB282D9" w14:textId="77777777" w:rsidR="009767F8" w:rsidRPr="00EF1811" w:rsidRDefault="009767F8" w:rsidP="009767F8">
      <w:r w:rsidRPr="00EF1811">
        <w:t>That system offers also real-time access to presence list per room for counsellor and membership team. It provides a 100% automated solution, therefore, it avoids manual and time consuming intervention for maintaining the participants lists.</w:t>
      </w:r>
    </w:p>
    <w:p w14:paraId="1E5285B7" w14:textId="77777777" w:rsidR="009767F8" w:rsidRDefault="009767F8" w:rsidP="009767F8">
      <w:pPr>
        <w:rPr>
          <w:color w:val="1F497D"/>
          <w:lang w:val="en-US"/>
        </w:rPr>
      </w:pPr>
      <w:r w:rsidRPr="00EF1811">
        <w:t>That system has been first used during ITU-T SG11 and SG13 meetings in November 2017 and for some ITU-T Workshops.</w:t>
      </w:r>
    </w:p>
    <w:p w14:paraId="4BDB3244" w14:textId="3F5CAA9D" w:rsidR="009767F8" w:rsidRPr="009767F8" w:rsidRDefault="009767F8" w:rsidP="007A7C56">
      <w:pPr>
        <w:overflowPunct/>
        <w:autoSpaceDE/>
        <w:autoSpaceDN/>
        <w:adjustRightInd/>
        <w:textAlignment w:val="auto"/>
        <w:rPr>
          <w:rFonts w:asciiTheme="majorBidi" w:hAnsiTheme="majorBidi" w:cstheme="majorBidi"/>
          <w:szCs w:val="24"/>
          <w:lang w:val="en-US"/>
        </w:rPr>
      </w:pPr>
    </w:p>
    <w:p w14:paraId="1C325F78" w14:textId="77777777" w:rsidR="00EF1811" w:rsidRDefault="00EF1811">
      <w:pPr>
        <w:tabs>
          <w:tab w:val="clear" w:pos="794"/>
          <w:tab w:val="clear" w:pos="1191"/>
          <w:tab w:val="clear" w:pos="1588"/>
          <w:tab w:val="clear" w:pos="1985"/>
        </w:tabs>
        <w:overflowPunct/>
        <w:autoSpaceDE/>
        <w:autoSpaceDN/>
        <w:adjustRightInd/>
        <w:spacing w:before="0"/>
        <w:textAlignment w:val="auto"/>
        <w:rPr>
          <w:b/>
          <w:highlight w:val="yellow"/>
        </w:rPr>
      </w:pPr>
      <w:r>
        <w:rPr>
          <w:highlight w:val="yellow"/>
        </w:rPr>
        <w:br w:type="page"/>
      </w:r>
    </w:p>
    <w:p w14:paraId="5BA76344" w14:textId="4F3B907F" w:rsidR="007A7C56" w:rsidRPr="00EF1811" w:rsidRDefault="007A7C56" w:rsidP="00EF1811">
      <w:pPr>
        <w:pStyle w:val="Heading2"/>
      </w:pPr>
      <w:r w:rsidRPr="00EF1811">
        <w:lastRenderedPageBreak/>
        <w:t>2.</w:t>
      </w:r>
      <w:r w:rsidR="00EF1811">
        <w:t>8</w:t>
      </w:r>
      <w:r w:rsidRPr="00EF1811">
        <w:tab/>
        <w:t>ITU-T Mailing lists</w:t>
      </w:r>
    </w:p>
    <w:p w14:paraId="764845AD" w14:textId="21C7E37E" w:rsidR="007A7C56" w:rsidRPr="00EF1811" w:rsidRDefault="007A7C56" w:rsidP="00371EFA">
      <w:r w:rsidRPr="00EF1811">
        <w:t xml:space="preserve">The mailing lists continue to be very useful tools in the work of the study groups and other groups. There are </w:t>
      </w:r>
      <w:r w:rsidRPr="00EF1811">
        <w:rPr>
          <w:b/>
          <w:bCs/>
        </w:rPr>
        <w:t>3</w:t>
      </w:r>
      <w:r w:rsidR="00371EFA" w:rsidRPr="00EF1811">
        <w:rPr>
          <w:b/>
          <w:bCs/>
        </w:rPr>
        <w:t>45</w:t>
      </w:r>
      <w:r w:rsidRPr="00EF1811">
        <w:rPr>
          <w:b/>
          <w:bCs/>
        </w:rPr>
        <w:t xml:space="preserve"> active ITU-T mailing lists</w:t>
      </w:r>
      <w:r w:rsidRPr="00EF1811">
        <w:t xml:space="preserve"> with a total of </w:t>
      </w:r>
      <w:r w:rsidRPr="00EF1811">
        <w:rPr>
          <w:b/>
          <w:bCs/>
        </w:rPr>
        <w:t>3</w:t>
      </w:r>
      <w:r w:rsidR="00371EFA" w:rsidRPr="00EF1811">
        <w:rPr>
          <w:b/>
          <w:bCs/>
        </w:rPr>
        <w:t>2733</w:t>
      </w:r>
      <w:r w:rsidRPr="00EF1811">
        <w:rPr>
          <w:b/>
          <w:bCs/>
        </w:rPr>
        <w:t xml:space="preserve"> subscribers</w:t>
      </w:r>
      <w:r w:rsidRPr="00EF1811">
        <w:t xml:space="preserve"> currently being used as shown in the table below.</w:t>
      </w:r>
    </w:p>
    <w:p w14:paraId="5CCECEBE" w14:textId="77777777" w:rsidR="004D6941" w:rsidRPr="00EF1811" w:rsidRDefault="004D6941" w:rsidP="004D6941"/>
    <w:tbl>
      <w:tblPr>
        <w:tblW w:w="6935" w:type="dxa"/>
        <w:jc w:val="center"/>
        <w:shd w:val="clear" w:color="auto" w:fill="FFFFFF"/>
        <w:tblCellMar>
          <w:left w:w="0" w:type="dxa"/>
          <w:right w:w="0" w:type="dxa"/>
        </w:tblCellMar>
        <w:tblLook w:val="04A0" w:firstRow="1" w:lastRow="0" w:firstColumn="1" w:lastColumn="0" w:noHBand="0" w:noVBand="1"/>
      </w:tblPr>
      <w:tblGrid>
        <w:gridCol w:w="3513"/>
        <w:gridCol w:w="1733"/>
        <w:gridCol w:w="1689"/>
      </w:tblGrid>
      <w:tr w:rsidR="008F1F37" w:rsidRPr="00EF1811" w14:paraId="788B8F53" w14:textId="77777777" w:rsidTr="008F1F37">
        <w:trPr>
          <w:trHeight w:val="329"/>
          <w:jc w:val="center"/>
        </w:trPr>
        <w:tc>
          <w:tcPr>
            <w:tcW w:w="3513"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44408066"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b/>
                <w:bCs/>
                <w:color w:val="000000"/>
                <w:szCs w:val="24"/>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98A9DA5"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b/>
                <w:bCs/>
                <w:color w:val="000000"/>
                <w:szCs w:val="24"/>
              </w:rPr>
              <w:t>Mailing lists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5CEC5EA"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b/>
                <w:bCs/>
                <w:color w:val="000000"/>
                <w:szCs w:val="24"/>
              </w:rPr>
              <w:t>Subscribers</w:t>
            </w:r>
          </w:p>
        </w:tc>
      </w:tr>
      <w:tr w:rsidR="008F1F37" w:rsidRPr="00EF1811" w14:paraId="00904995"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0663E2"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TSAG</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328AFA"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9</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30A634D"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520</w:t>
            </w:r>
          </w:p>
        </w:tc>
      </w:tr>
      <w:tr w:rsidR="008F1F37" w:rsidRPr="00EF1811" w14:paraId="79EE6FDA"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A638CFB"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SG2</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244756"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34</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2D17E7E"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1089</w:t>
            </w:r>
          </w:p>
        </w:tc>
      </w:tr>
      <w:tr w:rsidR="008F1F37" w:rsidRPr="00EF1811" w14:paraId="27B15250"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45F45B"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SG3</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C3221"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32</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2FDC0B7C"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1893</w:t>
            </w:r>
          </w:p>
        </w:tc>
      </w:tr>
      <w:tr w:rsidR="008F1F37" w:rsidRPr="00EF1811" w14:paraId="5A0FC23B"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AF9EBA"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SG5</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693357"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20</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2E36E6B"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1506</w:t>
            </w:r>
          </w:p>
        </w:tc>
      </w:tr>
      <w:tr w:rsidR="008F1F37" w:rsidRPr="00EF1811" w14:paraId="44B91296"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99B3697"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SG9</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9FA93"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3</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25EAA53"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139</w:t>
            </w:r>
          </w:p>
        </w:tc>
      </w:tr>
      <w:tr w:rsidR="008F1F37" w:rsidRPr="00EF1811" w14:paraId="45445389"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B0AD591"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SG11</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AFE3AF"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22</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2BBE7968"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1275</w:t>
            </w:r>
          </w:p>
        </w:tc>
      </w:tr>
      <w:tr w:rsidR="008F1F37" w:rsidRPr="00EF1811" w14:paraId="15C69D61"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4596EB"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SG12</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BA1A5"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29</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234FC7A"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3101</w:t>
            </w:r>
          </w:p>
        </w:tc>
      </w:tr>
      <w:tr w:rsidR="008F1F37" w:rsidRPr="00EF1811" w14:paraId="3C816A63"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F904988"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SG13</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1E88E"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23</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0237D0F"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3393</w:t>
            </w:r>
          </w:p>
        </w:tc>
      </w:tr>
      <w:tr w:rsidR="008F1F37" w:rsidRPr="00EF1811" w14:paraId="3D4F1467"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BDB2BCF"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SG15</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2C87DB"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29</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7164A65C"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5749</w:t>
            </w:r>
          </w:p>
        </w:tc>
      </w:tr>
      <w:tr w:rsidR="008F1F37" w:rsidRPr="00EF1811" w14:paraId="2763CB75"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DCE8C5C"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SG16</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EB7034"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18</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E3C3902"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936</w:t>
            </w:r>
          </w:p>
        </w:tc>
      </w:tr>
      <w:tr w:rsidR="008F1F37" w:rsidRPr="00EF1811" w14:paraId="37BD06BE"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A811727"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SG17</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62103C"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25</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E1571D7"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2704</w:t>
            </w:r>
          </w:p>
        </w:tc>
      </w:tr>
      <w:tr w:rsidR="008F1F37" w:rsidRPr="00EF1811" w14:paraId="637E3415"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9B8855B"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SG20</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0E832"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16</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5D38B4D5"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2487</w:t>
            </w:r>
          </w:p>
        </w:tc>
      </w:tr>
      <w:tr w:rsidR="008F1F37" w:rsidRPr="00EF1811" w14:paraId="610939A9" w14:textId="77777777" w:rsidTr="008F1F37">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BA0E843"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Focus Groups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FB3BFD"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25</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4F39373F"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2135</w:t>
            </w:r>
          </w:p>
        </w:tc>
      </w:tr>
      <w:tr w:rsidR="008F1F37" w:rsidRPr="00EF1811" w14:paraId="6D0C9F23" w14:textId="77777777" w:rsidTr="008F1F37">
        <w:trPr>
          <w:trHeight w:val="299"/>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F5F710"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Joint Coordination Activities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140585"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10</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7247797"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1249</w:t>
            </w:r>
          </w:p>
        </w:tc>
      </w:tr>
      <w:tr w:rsidR="008F1F37" w:rsidRPr="00EF1811" w14:paraId="273872D8" w14:textId="77777777" w:rsidTr="008F1F37">
        <w:trPr>
          <w:trHeight w:val="314"/>
          <w:jc w:val="center"/>
        </w:trPr>
        <w:tc>
          <w:tcPr>
            <w:tcW w:w="3513"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8420644"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Other groups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F71E9E"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50</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1E5E6AEB"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color w:val="000000"/>
                <w:szCs w:val="24"/>
              </w:rPr>
              <w:t>4557</w:t>
            </w:r>
          </w:p>
        </w:tc>
      </w:tr>
      <w:tr w:rsidR="008F1F37" w:rsidRPr="00562D5E" w14:paraId="4B13C861" w14:textId="77777777" w:rsidTr="008F1F37">
        <w:trPr>
          <w:trHeight w:val="329"/>
          <w:jc w:val="center"/>
        </w:trPr>
        <w:tc>
          <w:tcPr>
            <w:tcW w:w="3513"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3B9A8829" w14:textId="77777777" w:rsidR="008F1F37" w:rsidRPr="00EF1811" w:rsidRDefault="008F1F37" w:rsidP="009767F8">
            <w:pPr>
              <w:spacing w:line="231" w:lineRule="atLeast"/>
              <w:rPr>
                <w:rFonts w:asciiTheme="majorBidi" w:hAnsiTheme="majorBidi" w:cstheme="majorBidi"/>
                <w:color w:val="212121"/>
                <w:szCs w:val="24"/>
              </w:rPr>
            </w:pPr>
            <w:r w:rsidRPr="00EF1811">
              <w:rPr>
                <w:rFonts w:asciiTheme="majorBidi" w:hAnsiTheme="majorBidi" w:cstheme="majorBidi"/>
                <w:b/>
                <w:bCs/>
                <w:color w:val="000000"/>
                <w:szCs w:val="24"/>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hideMark/>
          </w:tcPr>
          <w:p w14:paraId="32664F82" w14:textId="77777777" w:rsidR="008F1F37" w:rsidRPr="00EF1811"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b/>
                <w:bCs/>
                <w:color w:val="000000"/>
                <w:szCs w:val="24"/>
              </w:rPr>
              <w:t>345</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hideMark/>
          </w:tcPr>
          <w:p w14:paraId="1A04F410" w14:textId="77777777" w:rsidR="008F1F37" w:rsidRPr="00562D5E" w:rsidRDefault="008F1F37" w:rsidP="009767F8">
            <w:pPr>
              <w:spacing w:line="231" w:lineRule="atLeast"/>
              <w:jc w:val="center"/>
              <w:rPr>
                <w:rFonts w:asciiTheme="majorBidi" w:hAnsiTheme="majorBidi" w:cstheme="majorBidi"/>
                <w:color w:val="212121"/>
                <w:szCs w:val="24"/>
              </w:rPr>
            </w:pPr>
            <w:r w:rsidRPr="00EF1811">
              <w:rPr>
                <w:rFonts w:asciiTheme="majorBidi" w:hAnsiTheme="majorBidi" w:cstheme="majorBidi"/>
                <w:b/>
                <w:bCs/>
                <w:color w:val="000000"/>
                <w:szCs w:val="24"/>
              </w:rPr>
              <w:t>32733</w:t>
            </w:r>
          </w:p>
        </w:tc>
      </w:tr>
    </w:tbl>
    <w:p w14:paraId="50FAFE6A" w14:textId="77777777" w:rsidR="008F1F37" w:rsidRDefault="008F1F37" w:rsidP="008F1F37"/>
    <w:p w14:paraId="5CCECF03" w14:textId="77777777" w:rsidR="00252295" w:rsidRDefault="00252295">
      <w:pPr>
        <w:tabs>
          <w:tab w:val="clear" w:pos="794"/>
          <w:tab w:val="clear" w:pos="1191"/>
          <w:tab w:val="clear" w:pos="1588"/>
          <w:tab w:val="clear" w:pos="1985"/>
        </w:tabs>
        <w:overflowPunct/>
        <w:autoSpaceDE/>
        <w:autoSpaceDN/>
        <w:adjustRightInd/>
        <w:spacing w:before="0"/>
        <w:textAlignment w:val="auto"/>
      </w:pPr>
    </w:p>
    <w:p w14:paraId="5CCECF04" w14:textId="77777777" w:rsidR="00124213" w:rsidRDefault="00124213">
      <w:pPr>
        <w:tabs>
          <w:tab w:val="clear" w:pos="794"/>
          <w:tab w:val="clear" w:pos="1191"/>
          <w:tab w:val="clear" w:pos="1588"/>
          <w:tab w:val="clear" w:pos="1985"/>
        </w:tabs>
        <w:overflowPunct/>
        <w:autoSpaceDE/>
        <w:autoSpaceDN/>
        <w:adjustRightInd/>
        <w:spacing w:before="0"/>
        <w:textAlignment w:val="auto"/>
        <w:rPr>
          <w:b/>
        </w:rPr>
      </w:pPr>
      <w:r>
        <w:br w:type="page"/>
      </w:r>
    </w:p>
    <w:p w14:paraId="5CCECF05" w14:textId="77777777" w:rsidR="007C6E64" w:rsidRPr="00EF1811" w:rsidRDefault="005E1B8F" w:rsidP="00694DE5">
      <w:pPr>
        <w:pStyle w:val="Heading1"/>
      </w:pPr>
      <w:r w:rsidRPr="00EF1811">
        <w:lastRenderedPageBreak/>
        <w:t>3</w:t>
      </w:r>
      <w:r w:rsidR="007C6E64" w:rsidRPr="00EF1811">
        <w:tab/>
      </w:r>
      <w:r w:rsidR="00CD6099" w:rsidRPr="00EF1811">
        <w:t>Electronic meetings</w:t>
      </w:r>
    </w:p>
    <w:p w14:paraId="5CCECF06" w14:textId="77777777" w:rsidR="00674F46" w:rsidRPr="00EF1811" w:rsidRDefault="00674F46" w:rsidP="00674F46">
      <w:pPr>
        <w:rPr>
          <w:lang w:val="en-US"/>
        </w:rPr>
      </w:pPr>
      <w:r w:rsidRPr="00EF1811">
        <w:rPr>
          <w:szCs w:val="24"/>
        </w:rPr>
        <w:t>In response to PP-10 Resolution 167 (</w:t>
      </w:r>
      <w:r w:rsidRPr="00EF1811">
        <w:rPr>
          <w:i/>
          <w:iCs/>
          <w:szCs w:val="24"/>
        </w:rPr>
        <w:t>Strengthening ITU capabilities for electronic meetings and means to advance the work of the Union</w:t>
      </w:r>
      <w:r w:rsidRPr="00EF1811">
        <w:rPr>
          <w:szCs w:val="24"/>
        </w:rPr>
        <w:t xml:space="preserve">), TSB continues to improve the electronic meeting facilities for the members. </w:t>
      </w:r>
      <w:r w:rsidRPr="00EF1811">
        <w:t>T</w:t>
      </w:r>
      <w:r w:rsidRPr="00EF1811">
        <w:rPr>
          <w:szCs w:val="24"/>
        </w:rPr>
        <w:t xml:space="preserve">SB now provides GoToMeeting and Adobe Connect as remote participation tools for </w:t>
      </w:r>
      <w:r w:rsidR="00A05F48" w:rsidRPr="00EF1811">
        <w:rPr>
          <w:szCs w:val="24"/>
        </w:rPr>
        <w:t>e-Meetings</w:t>
      </w:r>
      <w:r w:rsidRPr="00EF1811">
        <w:rPr>
          <w:szCs w:val="24"/>
        </w:rPr>
        <w:t>.</w:t>
      </w:r>
    </w:p>
    <w:p w14:paraId="5CCECF07" w14:textId="77777777" w:rsidR="00674F46" w:rsidRPr="00EF1811" w:rsidRDefault="00674F46" w:rsidP="00AF08CD">
      <w:r w:rsidRPr="00EF1811">
        <w:t xml:space="preserve">TSB </w:t>
      </w:r>
      <w:r w:rsidR="00AF08CD" w:rsidRPr="00EF1811">
        <w:t>uses</w:t>
      </w:r>
      <w:r w:rsidRPr="00EF1811">
        <w:t xml:space="preserve"> Adobe Connect as the official remote participation tool to complement physical meetings that are held in ITU HQ in Geneva. GoToMeeting is still used for fully virtual and ad-hoc meetings.</w:t>
      </w:r>
    </w:p>
    <w:p w14:paraId="5CCECF08" w14:textId="77777777" w:rsidR="009C12B9" w:rsidRPr="00EF1811" w:rsidRDefault="009C12B9">
      <w:pPr>
        <w:tabs>
          <w:tab w:val="clear" w:pos="794"/>
          <w:tab w:val="clear" w:pos="1191"/>
          <w:tab w:val="clear" w:pos="1588"/>
          <w:tab w:val="clear" w:pos="1985"/>
        </w:tabs>
        <w:overflowPunct/>
        <w:autoSpaceDE/>
        <w:autoSpaceDN/>
        <w:adjustRightInd/>
        <w:spacing w:before="0"/>
        <w:textAlignment w:val="auto"/>
      </w:pPr>
    </w:p>
    <w:p w14:paraId="5CCECF09" w14:textId="77777777" w:rsidR="00FC433F" w:rsidRPr="00EF1811" w:rsidRDefault="00FC433F" w:rsidP="00674F46">
      <w:pPr>
        <w:rPr>
          <w:b/>
          <w:bCs/>
        </w:rPr>
      </w:pPr>
      <w:r w:rsidRPr="00EF1811">
        <w:rPr>
          <w:b/>
          <w:bCs/>
        </w:rPr>
        <w:t>3.1</w:t>
      </w:r>
      <w:r w:rsidRPr="00EF1811">
        <w:rPr>
          <w:b/>
          <w:bCs/>
        </w:rPr>
        <w:tab/>
        <w:t>E-meeting sessions organized</w:t>
      </w:r>
    </w:p>
    <w:p w14:paraId="5CCECF0A" w14:textId="311B2697" w:rsidR="00674F46" w:rsidRPr="00EF1811" w:rsidRDefault="00674F46" w:rsidP="006B3800">
      <w:r w:rsidRPr="00EF1811">
        <w:t xml:space="preserve">For the period from </w:t>
      </w:r>
      <w:r w:rsidR="006B3800" w:rsidRPr="00EF1811">
        <w:rPr>
          <w:b/>
          <w:bCs/>
        </w:rPr>
        <w:t>April 2017</w:t>
      </w:r>
      <w:r w:rsidRPr="00EF1811">
        <w:t xml:space="preserve"> to </w:t>
      </w:r>
      <w:r w:rsidR="006B3800" w:rsidRPr="00EF1811">
        <w:rPr>
          <w:b/>
        </w:rPr>
        <w:t>January 2018</w:t>
      </w:r>
      <w:r w:rsidRPr="00EF1811">
        <w:t xml:space="preserve">, a total of </w:t>
      </w:r>
      <w:r w:rsidR="006B3800" w:rsidRPr="00EF1811">
        <w:rPr>
          <w:b/>
        </w:rPr>
        <w:t>862</w:t>
      </w:r>
      <w:r w:rsidRPr="00EF1811">
        <w:rPr>
          <w:b/>
        </w:rPr>
        <w:t xml:space="preserve"> </w:t>
      </w:r>
      <w:r w:rsidR="00A05F48" w:rsidRPr="00EF1811">
        <w:rPr>
          <w:b/>
        </w:rPr>
        <w:t>e-Meetings</w:t>
      </w:r>
      <w:r w:rsidRPr="00EF1811">
        <w:t xml:space="preserve"> were provided using GoToMeeting and Adobe Connect with </w:t>
      </w:r>
      <w:r w:rsidR="006B3800" w:rsidRPr="00EF1811">
        <w:rPr>
          <w:b/>
        </w:rPr>
        <w:t>4277</w:t>
      </w:r>
      <w:r w:rsidRPr="00EF1811">
        <w:rPr>
          <w:b/>
        </w:rPr>
        <w:t xml:space="preserve"> online attendees.</w:t>
      </w:r>
      <w:r w:rsidRPr="00EF1811">
        <w:t xml:space="preserve"> </w:t>
      </w:r>
    </w:p>
    <w:p w14:paraId="5CCECF0B" w14:textId="77777777" w:rsidR="00674F46" w:rsidRPr="00EF1811" w:rsidRDefault="00674F46" w:rsidP="00674F46">
      <w:r w:rsidRPr="00EF1811">
        <w:t>The complete figures are shown in Tables 1 and 2.</w:t>
      </w:r>
    </w:p>
    <w:p w14:paraId="5CCECF0C" w14:textId="4B4B16AC" w:rsidR="00674F46" w:rsidRPr="00EF1811" w:rsidRDefault="00674F46" w:rsidP="006B3800">
      <w:pPr>
        <w:pStyle w:val="TableNotitle"/>
      </w:pPr>
      <w:r w:rsidRPr="00EF1811">
        <w:rPr>
          <w:bCs/>
        </w:rPr>
        <w:t>Table 1:</w:t>
      </w:r>
      <w:r w:rsidRPr="00EF1811">
        <w:t xml:space="preserve"> </w:t>
      </w:r>
      <w:r w:rsidR="00A05F48" w:rsidRPr="00EF1811">
        <w:t>E-Meetings</w:t>
      </w:r>
      <w:r w:rsidRPr="00EF1811">
        <w:t xml:space="preserve"> organized with Adobe Connect complementing physical meetings in Geneva (</w:t>
      </w:r>
      <w:r w:rsidR="006B3800" w:rsidRPr="00EF1811">
        <w:t>April 2017</w:t>
      </w:r>
      <w:r w:rsidRPr="00EF1811">
        <w:t xml:space="preserve"> – </w:t>
      </w:r>
      <w:r w:rsidR="006B3800" w:rsidRPr="00EF1811">
        <w:t>January 2018</w:t>
      </w:r>
      <w:r w:rsidRPr="00EF1811">
        <w:t>)</w:t>
      </w:r>
    </w:p>
    <w:tbl>
      <w:tblPr>
        <w:tblW w:w="7502" w:type="dxa"/>
        <w:jc w:val="center"/>
        <w:tblCellMar>
          <w:left w:w="0" w:type="dxa"/>
          <w:right w:w="0" w:type="dxa"/>
        </w:tblCellMar>
        <w:tblLook w:val="04A0" w:firstRow="1" w:lastRow="0" w:firstColumn="1" w:lastColumn="0" w:noHBand="0" w:noVBand="1"/>
      </w:tblPr>
      <w:tblGrid>
        <w:gridCol w:w="4080"/>
        <w:gridCol w:w="1733"/>
        <w:gridCol w:w="1689"/>
      </w:tblGrid>
      <w:tr w:rsidR="00252295" w:rsidRPr="00EF1811" w14:paraId="5CCECF10" w14:textId="77777777" w:rsidTr="00D158F6">
        <w:trPr>
          <w:trHeight w:val="340"/>
          <w:jc w:val="center"/>
        </w:trPr>
        <w:tc>
          <w:tcPr>
            <w:tcW w:w="4080"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0D" w14:textId="77777777" w:rsidR="00252295" w:rsidRPr="00EF1811" w:rsidRDefault="00252295" w:rsidP="009F6C4E">
            <w:pPr>
              <w:jc w:val="center"/>
              <w:rPr>
                <w:b/>
                <w:bCs/>
                <w:color w:val="000000"/>
              </w:rPr>
            </w:pPr>
            <w:r w:rsidRPr="00EF1811">
              <w:rPr>
                <w:b/>
                <w:bCs/>
                <w:color w:val="000000"/>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0E" w14:textId="77777777" w:rsidR="00252295" w:rsidRPr="00EF1811" w:rsidRDefault="00252295" w:rsidP="009F6C4E">
            <w:pPr>
              <w:jc w:val="center"/>
              <w:rPr>
                <w:b/>
                <w:bCs/>
                <w:color w:val="000000"/>
              </w:rPr>
            </w:pPr>
            <w:r w:rsidRPr="00EF1811">
              <w:rPr>
                <w:b/>
                <w:bCs/>
                <w:color w:val="000000"/>
              </w:rPr>
              <w:t>Total Meetings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5CCECF0F" w14:textId="77777777" w:rsidR="00252295" w:rsidRPr="00EF1811" w:rsidRDefault="00252295" w:rsidP="009F6C4E">
            <w:pPr>
              <w:jc w:val="center"/>
              <w:rPr>
                <w:b/>
                <w:bCs/>
                <w:color w:val="000000"/>
              </w:rPr>
            </w:pPr>
            <w:r w:rsidRPr="00EF1811">
              <w:rPr>
                <w:b/>
                <w:bCs/>
                <w:color w:val="000000"/>
              </w:rPr>
              <w:t>Online Attendees</w:t>
            </w:r>
          </w:p>
        </w:tc>
      </w:tr>
      <w:tr w:rsidR="00252295" w:rsidRPr="00EF1811" w14:paraId="5CCECF14"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11" w14:textId="77777777" w:rsidR="00252295" w:rsidRPr="00EF1811" w:rsidRDefault="00252295" w:rsidP="009F6C4E">
            <w:pPr>
              <w:rPr>
                <w:b/>
                <w:bCs/>
                <w:color w:val="000000"/>
              </w:rPr>
            </w:pPr>
            <w:r w:rsidRPr="00EF1811">
              <w:rPr>
                <w:b/>
                <w:bCs/>
                <w:color w:val="000000"/>
              </w:rPr>
              <w:t>TSB</w:t>
            </w:r>
            <w:r w:rsidRPr="00EF1811">
              <w:rPr>
                <w:b/>
                <w:bCs/>
                <w:color w:val="000000"/>
              </w:rPr>
              <w:br/>
            </w:r>
            <w:r w:rsidRPr="00EF1811">
              <w:rPr>
                <w:b/>
                <w:bCs/>
                <w:lang w:eastAsia="ko-KR"/>
              </w:rPr>
              <w:t>(Includes workshops, seminars, events, regional and other meetings)</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CECF12" w14:textId="2A0B33B9" w:rsidR="00252295" w:rsidRPr="00EF1811" w:rsidRDefault="00252295" w:rsidP="006B3800">
            <w:pPr>
              <w:jc w:val="center"/>
              <w:rPr>
                <w:color w:val="000000"/>
              </w:rPr>
            </w:pPr>
            <w:r w:rsidRPr="00EF1811">
              <w:rPr>
                <w:color w:val="000000"/>
              </w:rPr>
              <w:t>1</w:t>
            </w:r>
            <w:r w:rsidR="006B3800" w:rsidRPr="00EF1811">
              <w:rPr>
                <w:color w:val="000000"/>
              </w:rPr>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vAlign w:val="center"/>
          </w:tcPr>
          <w:p w14:paraId="5CCECF13" w14:textId="52525891" w:rsidR="00252295" w:rsidRPr="00EF1811" w:rsidRDefault="00252295" w:rsidP="009F6C4E">
            <w:pPr>
              <w:jc w:val="center"/>
              <w:rPr>
                <w:color w:val="000000"/>
              </w:rPr>
            </w:pPr>
            <w:r w:rsidRPr="00EF1811">
              <w:rPr>
                <w:color w:val="000000"/>
              </w:rPr>
              <w:t>1</w:t>
            </w:r>
            <w:r w:rsidR="006B3800" w:rsidRPr="00EF1811">
              <w:rPr>
                <w:color w:val="000000"/>
              </w:rPr>
              <w:t>4</w:t>
            </w:r>
            <w:r w:rsidRPr="00EF1811">
              <w:rPr>
                <w:color w:val="000000"/>
              </w:rPr>
              <w:t>5</w:t>
            </w:r>
          </w:p>
        </w:tc>
      </w:tr>
      <w:tr w:rsidR="00252295" w:rsidRPr="00EF1811" w14:paraId="5CCECF18"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15" w14:textId="77777777" w:rsidR="00252295" w:rsidRPr="00EF1811" w:rsidRDefault="00252295" w:rsidP="009F6C4E">
            <w:pPr>
              <w:rPr>
                <w:b/>
                <w:bCs/>
                <w:color w:val="000000"/>
              </w:rPr>
            </w:pPr>
            <w:r w:rsidRPr="00EF1811">
              <w:rPr>
                <w:b/>
                <w:bCs/>
                <w:color w:val="000000"/>
              </w:rPr>
              <w:t>TSAG</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16" w14:textId="4178E024" w:rsidR="00252295" w:rsidRPr="00EF1811" w:rsidRDefault="006B3800" w:rsidP="006B3800">
            <w:pPr>
              <w:jc w:val="center"/>
            </w:pPr>
            <w:r w:rsidRPr="00EF1811">
              <w:t>8</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17" w14:textId="6BCDC939" w:rsidR="00252295" w:rsidRPr="00EF1811" w:rsidRDefault="006B3800" w:rsidP="009F6C4E">
            <w:pPr>
              <w:jc w:val="center"/>
            </w:pPr>
            <w:r w:rsidRPr="00EF1811">
              <w:t>80</w:t>
            </w:r>
          </w:p>
        </w:tc>
      </w:tr>
      <w:tr w:rsidR="00252295" w:rsidRPr="00EF1811" w14:paraId="5CCECF20"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1D" w14:textId="77777777" w:rsidR="00252295" w:rsidRPr="00EF1811" w:rsidRDefault="00252295" w:rsidP="009F6C4E">
            <w:pPr>
              <w:rPr>
                <w:b/>
                <w:bCs/>
                <w:color w:val="000000"/>
              </w:rPr>
            </w:pPr>
            <w:r w:rsidRPr="00EF1811">
              <w:rPr>
                <w:b/>
                <w:bCs/>
                <w:color w:val="000000"/>
              </w:rPr>
              <w:t>SG2</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1E" w14:textId="289A0777" w:rsidR="00252295" w:rsidRPr="00EF1811" w:rsidRDefault="006B3800" w:rsidP="009F6C4E">
            <w:pPr>
              <w:jc w:val="center"/>
            </w:pPr>
            <w:r w:rsidRPr="00EF1811">
              <w:t>22</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1F" w14:textId="53833F22" w:rsidR="00252295" w:rsidRPr="00EF1811" w:rsidRDefault="006B3800" w:rsidP="009F6C4E">
            <w:pPr>
              <w:jc w:val="center"/>
            </w:pPr>
            <w:r w:rsidRPr="00EF1811">
              <w:t>61</w:t>
            </w:r>
          </w:p>
        </w:tc>
      </w:tr>
      <w:tr w:rsidR="00252295" w:rsidRPr="00EF1811" w14:paraId="5CCECF24"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21" w14:textId="77777777" w:rsidR="00252295" w:rsidRPr="00EF1811" w:rsidRDefault="00252295" w:rsidP="009F6C4E">
            <w:pPr>
              <w:rPr>
                <w:b/>
                <w:bCs/>
                <w:color w:val="000000"/>
              </w:rPr>
            </w:pPr>
            <w:r w:rsidRPr="00EF1811">
              <w:rPr>
                <w:b/>
                <w:bCs/>
                <w:color w:val="000000"/>
              </w:rPr>
              <w:t>SG3</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22" w14:textId="1561CFF7" w:rsidR="00252295" w:rsidRPr="00EF1811" w:rsidRDefault="006B3800" w:rsidP="009F6C4E">
            <w:pPr>
              <w:jc w:val="center"/>
            </w:pPr>
            <w:r w:rsidRPr="00EF1811">
              <w:t>5</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23" w14:textId="4DBEC6FF" w:rsidR="00252295" w:rsidRPr="00EF1811" w:rsidRDefault="006B3800" w:rsidP="009F6C4E">
            <w:pPr>
              <w:jc w:val="center"/>
            </w:pPr>
            <w:r w:rsidRPr="00EF1811">
              <w:t>42</w:t>
            </w:r>
          </w:p>
        </w:tc>
      </w:tr>
      <w:tr w:rsidR="00252295" w:rsidRPr="00EF1811" w14:paraId="5CCECF28"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25" w14:textId="77777777" w:rsidR="00252295" w:rsidRPr="00EF1811" w:rsidRDefault="00252295" w:rsidP="009F6C4E">
            <w:pPr>
              <w:rPr>
                <w:b/>
                <w:bCs/>
                <w:color w:val="000000"/>
              </w:rPr>
            </w:pPr>
            <w:r w:rsidRPr="00EF1811">
              <w:rPr>
                <w:b/>
                <w:bCs/>
                <w:color w:val="000000"/>
              </w:rPr>
              <w:t>SG5</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26" w14:textId="2C543364" w:rsidR="00252295" w:rsidRPr="00EF1811" w:rsidRDefault="006B3800" w:rsidP="009F6C4E">
            <w:pPr>
              <w:jc w:val="center"/>
            </w:pPr>
            <w:r w:rsidRPr="00EF1811">
              <w:t>25</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27" w14:textId="1B4C8592" w:rsidR="00252295" w:rsidRPr="00EF1811" w:rsidRDefault="006B3800" w:rsidP="009F6C4E">
            <w:pPr>
              <w:jc w:val="center"/>
            </w:pPr>
            <w:r w:rsidRPr="00EF1811">
              <w:t>60</w:t>
            </w:r>
          </w:p>
        </w:tc>
      </w:tr>
      <w:tr w:rsidR="00252295" w:rsidRPr="00EF1811" w14:paraId="5CCECF2C"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29" w14:textId="77777777" w:rsidR="00252295" w:rsidRPr="00EF1811" w:rsidRDefault="00252295" w:rsidP="009F6C4E">
            <w:pPr>
              <w:rPr>
                <w:b/>
                <w:bCs/>
                <w:color w:val="000000"/>
              </w:rPr>
            </w:pPr>
            <w:r w:rsidRPr="00EF1811">
              <w:rPr>
                <w:b/>
                <w:bCs/>
                <w:color w:val="000000"/>
              </w:rPr>
              <w:t>SG9</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2A" w14:textId="433DEFFC" w:rsidR="00252295" w:rsidRPr="00EF1811" w:rsidRDefault="006B3800" w:rsidP="009F6C4E">
            <w:pPr>
              <w:jc w:val="center"/>
            </w:pPr>
            <w:r w:rsidRPr="00EF1811">
              <w:t>5</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2B" w14:textId="551160F2" w:rsidR="00252295" w:rsidRPr="00EF1811" w:rsidRDefault="006B3800" w:rsidP="009F6C4E">
            <w:pPr>
              <w:jc w:val="center"/>
            </w:pPr>
            <w:r w:rsidRPr="00EF1811">
              <w:t>34</w:t>
            </w:r>
          </w:p>
        </w:tc>
      </w:tr>
      <w:tr w:rsidR="00252295" w:rsidRPr="00EF1811" w14:paraId="5CCECF30"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2D" w14:textId="77777777" w:rsidR="00252295" w:rsidRPr="00EF1811" w:rsidRDefault="00252295" w:rsidP="009F6C4E">
            <w:pPr>
              <w:rPr>
                <w:b/>
                <w:bCs/>
                <w:color w:val="000000"/>
              </w:rPr>
            </w:pPr>
            <w:r w:rsidRPr="00EF1811">
              <w:rPr>
                <w:b/>
                <w:bCs/>
                <w:color w:val="000000"/>
              </w:rPr>
              <w:t>SG11</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2E" w14:textId="08FB36F0" w:rsidR="00252295" w:rsidRPr="00EF1811" w:rsidRDefault="006B3800" w:rsidP="009F6C4E">
            <w:pPr>
              <w:jc w:val="center"/>
            </w:pPr>
            <w:r w:rsidRPr="00EF1811">
              <w:t>1</w:t>
            </w:r>
            <w:r w:rsidR="00252295" w:rsidRPr="00EF1811">
              <w:t>4</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2F" w14:textId="1F1366CC" w:rsidR="00252295" w:rsidRPr="00EF1811" w:rsidRDefault="006B3800" w:rsidP="009F6C4E">
            <w:pPr>
              <w:jc w:val="center"/>
            </w:pPr>
            <w:r w:rsidRPr="00EF1811">
              <w:t>27</w:t>
            </w:r>
          </w:p>
        </w:tc>
      </w:tr>
      <w:tr w:rsidR="00252295" w:rsidRPr="00EF1811" w14:paraId="5CCECF34"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31" w14:textId="77777777" w:rsidR="00252295" w:rsidRPr="00EF1811" w:rsidRDefault="00252295" w:rsidP="009F6C4E">
            <w:pPr>
              <w:rPr>
                <w:b/>
                <w:bCs/>
                <w:color w:val="000000"/>
              </w:rPr>
            </w:pPr>
            <w:r w:rsidRPr="00EF1811">
              <w:rPr>
                <w:b/>
                <w:bCs/>
                <w:color w:val="000000"/>
              </w:rPr>
              <w:t>SG12</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32" w14:textId="381B593E" w:rsidR="00252295" w:rsidRPr="00EF1811" w:rsidRDefault="00252295" w:rsidP="006B3800">
            <w:pPr>
              <w:jc w:val="center"/>
            </w:pPr>
            <w:r w:rsidRPr="00EF1811">
              <w:t>1</w:t>
            </w:r>
            <w:r w:rsidR="006B3800" w:rsidRPr="00EF1811">
              <w:t>9</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33" w14:textId="60E25400" w:rsidR="00252295" w:rsidRPr="00EF1811" w:rsidRDefault="00252295" w:rsidP="006B3800">
            <w:pPr>
              <w:jc w:val="center"/>
            </w:pPr>
            <w:r w:rsidRPr="00EF1811">
              <w:t>5</w:t>
            </w:r>
            <w:r w:rsidR="006B3800" w:rsidRPr="00EF1811">
              <w:t>5</w:t>
            </w:r>
          </w:p>
        </w:tc>
      </w:tr>
      <w:tr w:rsidR="00252295" w:rsidRPr="00EF1811" w14:paraId="5CCECF38"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35" w14:textId="77777777" w:rsidR="00252295" w:rsidRPr="00EF1811" w:rsidRDefault="00252295" w:rsidP="009F6C4E">
            <w:pPr>
              <w:rPr>
                <w:b/>
                <w:bCs/>
                <w:color w:val="000000"/>
              </w:rPr>
            </w:pPr>
            <w:r w:rsidRPr="00EF1811">
              <w:rPr>
                <w:b/>
                <w:bCs/>
                <w:color w:val="000000"/>
              </w:rPr>
              <w:t>SG13</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36" w14:textId="1AC6CAA3" w:rsidR="00252295" w:rsidRPr="00EF1811" w:rsidRDefault="006B3800" w:rsidP="006B3800">
            <w:pPr>
              <w:jc w:val="center"/>
            </w:pPr>
            <w:r w:rsidRPr="00EF1811">
              <w:t>11</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37" w14:textId="5AEEAA93" w:rsidR="00252295" w:rsidRPr="00EF1811" w:rsidRDefault="006B3800" w:rsidP="006B3800">
            <w:pPr>
              <w:jc w:val="center"/>
            </w:pPr>
            <w:r w:rsidRPr="00EF1811">
              <w:t>39</w:t>
            </w:r>
          </w:p>
        </w:tc>
      </w:tr>
      <w:tr w:rsidR="00252295" w:rsidRPr="00EF1811" w14:paraId="5CCECF3C"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39" w14:textId="77777777" w:rsidR="00252295" w:rsidRPr="00EF1811" w:rsidRDefault="00252295" w:rsidP="009F6C4E">
            <w:pPr>
              <w:rPr>
                <w:b/>
                <w:bCs/>
                <w:color w:val="000000"/>
              </w:rPr>
            </w:pPr>
            <w:r w:rsidRPr="00EF1811">
              <w:rPr>
                <w:b/>
                <w:bCs/>
                <w:color w:val="000000"/>
              </w:rPr>
              <w:t>SG15</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3A" w14:textId="77777777" w:rsidR="00252295" w:rsidRPr="00EF1811" w:rsidRDefault="00252295" w:rsidP="009F6C4E">
            <w:pPr>
              <w:jc w:val="center"/>
            </w:pPr>
            <w:r w:rsidRPr="00EF1811">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3B" w14:textId="77777777" w:rsidR="00252295" w:rsidRPr="00EF1811" w:rsidRDefault="00252295" w:rsidP="009F6C4E">
            <w:pPr>
              <w:jc w:val="center"/>
            </w:pPr>
            <w:r w:rsidRPr="00EF1811">
              <w:t>0</w:t>
            </w:r>
          </w:p>
        </w:tc>
      </w:tr>
      <w:tr w:rsidR="00252295" w:rsidRPr="00EF1811" w14:paraId="5CCECF40"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3D" w14:textId="77777777" w:rsidR="00252295" w:rsidRPr="00EF1811" w:rsidRDefault="00252295" w:rsidP="009F6C4E">
            <w:pPr>
              <w:rPr>
                <w:b/>
                <w:bCs/>
                <w:color w:val="000000"/>
              </w:rPr>
            </w:pPr>
            <w:r w:rsidRPr="00EF1811">
              <w:rPr>
                <w:b/>
                <w:bCs/>
                <w:color w:val="000000"/>
              </w:rPr>
              <w:t>SG16</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3E" w14:textId="1249DBFE" w:rsidR="00252295" w:rsidRPr="00EF1811" w:rsidRDefault="00252295" w:rsidP="006B3800">
            <w:pPr>
              <w:jc w:val="center"/>
            </w:pPr>
            <w:r w:rsidRPr="00EF1811">
              <w:t>1</w:t>
            </w:r>
            <w:r w:rsidR="006B3800" w:rsidRPr="00EF1811">
              <w:t>0</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3F" w14:textId="4EE78E06" w:rsidR="00252295" w:rsidRPr="00EF1811" w:rsidRDefault="006B3800" w:rsidP="009F6C4E">
            <w:pPr>
              <w:jc w:val="center"/>
            </w:pPr>
            <w:r w:rsidRPr="00EF1811">
              <w:t>2</w:t>
            </w:r>
            <w:r w:rsidR="00252295" w:rsidRPr="00EF1811">
              <w:t>5</w:t>
            </w:r>
          </w:p>
        </w:tc>
      </w:tr>
      <w:tr w:rsidR="00252295" w:rsidRPr="00EF1811" w14:paraId="5CCECF44"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41" w14:textId="77777777" w:rsidR="00252295" w:rsidRPr="00EF1811" w:rsidRDefault="00252295" w:rsidP="009F6C4E">
            <w:pPr>
              <w:rPr>
                <w:b/>
                <w:bCs/>
                <w:color w:val="000000"/>
              </w:rPr>
            </w:pPr>
            <w:r w:rsidRPr="00EF1811">
              <w:rPr>
                <w:b/>
                <w:bCs/>
                <w:color w:val="000000"/>
              </w:rPr>
              <w:t>SG17</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42" w14:textId="00FA4ECD" w:rsidR="00252295" w:rsidRPr="00EF1811" w:rsidRDefault="006B3800" w:rsidP="009F6C4E">
            <w:pPr>
              <w:jc w:val="center"/>
            </w:pPr>
            <w:r w:rsidRPr="00EF1811">
              <w:t>6</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43" w14:textId="4EEC951F" w:rsidR="00252295" w:rsidRPr="00EF1811" w:rsidRDefault="006B3800" w:rsidP="006B3800">
            <w:pPr>
              <w:jc w:val="center"/>
            </w:pPr>
            <w:r w:rsidRPr="00EF1811">
              <w:t>10</w:t>
            </w:r>
          </w:p>
        </w:tc>
      </w:tr>
      <w:tr w:rsidR="00252295" w:rsidRPr="00EF1811" w14:paraId="5CCECF48" w14:textId="77777777" w:rsidTr="00D158F6">
        <w:trPr>
          <w:trHeight w:val="340"/>
          <w:jc w:val="center"/>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CCECF45" w14:textId="77777777" w:rsidR="00252295" w:rsidRPr="00EF1811" w:rsidRDefault="00252295" w:rsidP="009F6C4E">
            <w:pPr>
              <w:rPr>
                <w:b/>
                <w:bCs/>
                <w:color w:val="000000"/>
              </w:rPr>
            </w:pPr>
            <w:r w:rsidRPr="00EF1811">
              <w:rPr>
                <w:b/>
                <w:bCs/>
                <w:color w:val="000000"/>
              </w:rPr>
              <w:t>SG20</w:t>
            </w:r>
          </w:p>
        </w:tc>
        <w:tc>
          <w:tcPr>
            <w:tcW w:w="1733" w:type="dxa"/>
            <w:tcBorders>
              <w:top w:val="nil"/>
              <w:left w:val="nil"/>
              <w:bottom w:val="single" w:sz="8" w:space="0" w:color="auto"/>
              <w:right w:val="single" w:sz="8" w:space="0" w:color="auto"/>
            </w:tcBorders>
            <w:tcMar>
              <w:top w:w="0" w:type="dxa"/>
              <w:left w:w="108" w:type="dxa"/>
              <w:bottom w:w="0" w:type="dxa"/>
              <w:right w:w="108" w:type="dxa"/>
            </w:tcMar>
          </w:tcPr>
          <w:p w14:paraId="5CCECF46" w14:textId="28DC2992" w:rsidR="00252295" w:rsidRPr="00EF1811" w:rsidRDefault="006B3800" w:rsidP="006B3800">
            <w:pPr>
              <w:jc w:val="center"/>
            </w:pPr>
            <w:r w:rsidRPr="00EF1811">
              <w:t>51</w:t>
            </w:r>
          </w:p>
        </w:tc>
        <w:tc>
          <w:tcPr>
            <w:tcW w:w="1689" w:type="dxa"/>
            <w:tcBorders>
              <w:top w:val="nil"/>
              <w:left w:val="nil"/>
              <w:bottom w:val="single" w:sz="8" w:space="0" w:color="auto"/>
              <w:right w:val="single" w:sz="12" w:space="0" w:color="auto"/>
            </w:tcBorders>
            <w:tcMar>
              <w:top w:w="0" w:type="dxa"/>
              <w:left w:w="108" w:type="dxa"/>
              <w:bottom w:w="0" w:type="dxa"/>
              <w:right w:w="108" w:type="dxa"/>
            </w:tcMar>
          </w:tcPr>
          <w:p w14:paraId="5CCECF47" w14:textId="77777777" w:rsidR="00252295" w:rsidRPr="00EF1811" w:rsidRDefault="00252295" w:rsidP="009F6C4E">
            <w:pPr>
              <w:jc w:val="center"/>
            </w:pPr>
            <w:r w:rsidRPr="00EF1811">
              <w:t>204</w:t>
            </w:r>
          </w:p>
        </w:tc>
      </w:tr>
      <w:tr w:rsidR="00252295" w:rsidRPr="00EF1811" w14:paraId="5CCECF54" w14:textId="77777777" w:rsidTr="00D158F6">
        <w:trPr>
          <w:trHeight w:val="340"/>
          <w:jc w:val="center"/>
        </w:trPr>
        <w:tc>
          <w:tcPr>
            <w:tcW w:w="4080"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CCECF51" w14:textId="77777777" w:rsidR="00252295" w:rsidRPr="00EF1811" w:rsidRDefault="00252295" w:rsidP="009F6C4E">
            <w:pPr>
              <w:rPr>
                <w:b/>
                <w:bCs/>
                <w:color w:val="000000"/>
              </w:rPr>
            </w:pPr>
            <w:r w:rsidRPr="00EF1811">
              <w:rPr>
                <w:b/>
                <w:bCs/>
                <w:color w:val="000000"/>
              </w:rPr>
              <w:t>Total</w:t>
            </w:r>
          </w:p>
        </w:tc>
        <w:tc>
          <w:tcPr>
            <w:tcW w:w="1733" w:type="dxa"/>
            <w:tcBorders>
              <w:top w:val="nil"/>
              <w:left w:val="nil"/>
              <w:bottom w:val="single" w:sz="12" w:space="0" w:color="auto"/>
              <w:right w:val="single" w:sz="8" w:space="0" w:color="auto"/>
            </w:tcBorders>
            <w:shd w:val="clear" w:color="auto" w:fill="BDD6EE"/>
            <w:noWrap/>
            <w:tcMar>
              <w:top w:w="0" w:type="dxa"/>
              <w:left w:w="108" w:type="dxa"/>
              <w:bottom w:w="0" w:type="dxa"/>
              <w:right w:w="108" w:type="dxa"/>
            </w:tcMar>
            <w:vAlign w:val="center"/>
          </w:tcPr>
          <w:p w14:paraId="5CCECF52" w14:textId="52AD2F11" w:rsidR="00252295" w:rsidRPr="00EF1811" w:rsidRDefault="006B3800" w:rsidP="006B3800">
            <w:pPr>
              <w:jc w:val="center"/>
              <w:rPr>
                <w:b/>
                <w:bCs/>
                <w:color w:val="000000"/>
              </w:rPr>
            </w:pPr>
            <w:r w:rsidRPr="00EF1811">
              <w:rPr>
                <w:b/>
                <w:bCs/>
                <w:color w:val="000000"/>
              </w:rPr>
              <w:t>186</w:t>
            </w:r>
          </w:p>
        </w:tc>
        <w:tc>
          <w:tcPr>
            <w:tcW w:w="1689" w:type="dxa"/>
            <w:tcBorders>
              <w:top w:val="nil"/>
              <w:left w:val="nil"/>
              <w:bottom w:val="single" w:sz="12" w:space="0" w:color="auto"/>
              <w:right w:val="single" w:sz="12" w:space="0" w:color="auto"/>
            </w:tcBorders>
            <w:shd w:val="clear" w:color="auto" w:fill="BDD6EE"/>
            <w:noWrap/>
            <w:tcMar>
              <w:top w:w="0" w:type="dxa"/>
              <w:left w:w="108" w:type="dxa"/>
              <w:bottom w:w="0" w:type="dxa"/>
              <w:right w:w="108" w:type="dxa"/>
            </w:tcMar>
            <w:vAlign w:val="center"/>
          </w:tcPr>
          <w:p w14:paraId="5CCECF53" w14:textId="511072A8" w:rsidR="00252295" w:rsidRPr="00EF1811" w:rsidRDefault="006B3800" w:rsidP="006B3800">
            <w:pPr>
              <w:jc w:val="center"/>
              <w:rPr>
                <w:b/>
                <w:bCs/>
                <w:color w:val="000000"/>
              </w:rPr>
            </w:pPr>
            <w:r w:rsidRPr="00EF1811">
              <w:rPr>
                <w:b/>
                <w:bCs/>
                <w:color w:val="000000"/>
              </w:rPr>
              <w:t>7</w:t>
            </w:r>
            <w:r w:rsidR="00252295" w:rsidRPr="00EF1811">
              <w:rPr>
                <w:b/>
                <w:bCs/>
                <w:color w:val="000000"/>
              </w:rPr>
              <w:t>8</w:t>
            </w:r>
            <w:r w:rsidRPr="00EF1811">
              <w:rPr>
                <w:b/>
                <w:bCs/>
                <w:color w:val="000000"/>
              </w:rPr>
              <w:t>2</w:t>
            </w:r>
          </w:p>
        </w:tc>
      </w:tr>
    </w:tbl>
    <w:p w14:paraId="5CCECF55" w14:textId="77777777" w:rsidR="004D6941" w:rsidRPr="00EF1811" w:rsidRDefault="004D6941" w:rsidP="004D6941">
      <w:pPr>
        <w:pStyle w:val="Tablehead"/>
      </w:pPr>
    </w:p>
    <w:p w14:paraId="5CCECF56" w14:textId="77777777" w:rsidR="009C12B9" w:rsidRPr="00CB188E" w:rsidRDefault="009C12B9">
      <w:pPr>
        <w:tabs>
          <w:tab w:val="clear" w:pos="794"/>
          <w:tab w:val="clear" w:pos="1191"/>
          <w:tab w:val="clear" w:pos="1588"/>
          <w:tab w:val="clear" w:pos="1985"/>
        </w:tabs>
        <w:overflowPunct/>
        <w:autoSpaceDE/>
        <w:autoSpaceDN/>
        <w:adjustRightInd/>
        <w:spacing w:before="0"/>
        <w:textAlignment w:val="auto"/>
        <w:rPr>
          <w:b/>
          <w:bCs/>
          <w:highlight w:val="yellow"/>
        </w:rPr>
      </w:pPr>
      <w:r w:rsidRPr="00CB188E">
        <w:rPr>
          <w:bCs/>
          <w:highlight w:val="yellow"/>
        </w:rPr>
        <w:br w:type="page"/>
      </w:r>
    </w:p>
    <w:p w14:paraId="5CCECF57" w14:textId="0FD38E52" w:rsidR="00674F46" w:rsidRPr="00EF1811" w:rsidRDefault="00674F46" w:rsidP="000A73F8">
      <w:pPr>
        <w:pStyle w:val="TableNotitle"/>
      </w:pPr>
      <w:r w:rsidRPr="00EF1811">
        <w:rPr>
          <w:bCs/>
        </w:rPr>
        <w:lastRenderedPageBreak/>
        <w:t>Table 2:</w:t>
      </w:r>
      <w:r w:rsidRPr="00EF1811">
        <w:t xml:space="preserve"> </w:t>
      </w:r>
      <w:r w:rsidR="00A05F48" w:rsidRPr="00EF1811">
        <w:t>E-Meetings</w:t>
      </w:r>
      <w:r w:rsidRPr="00EF1811">
        <w:t xml:space="preserve"> organized with GoToMeeting as fully virtual (</w:t>
      </w:r>
      <w:r w:rsidR="000A73F8" w:rsidRPr="00EF1811">
        <w:t>April 2017</w:t>
      </w:r>
      <w:r w:rsidRPr="00EF1811">
        <w:t xml:space="preserve"> – </w:t>
      </w:r>
      <w:r w:rsidR="000A73F8" w:rsidRPr="00EF1811">
        <w:t>January</w:t>
      </w:r>
      <w:r w:rsidR="004D6941" w:rsidRPr="00EF1811">
        <w:t xml:space="preserve"> 201</w:t>
      </w:r>
      <w:r w:rsidR="000A73F8" w:rsidRPr="00EF1811">
        <w:t>8</w:t>
      </w:r>
      <w:r w:rsidRPr="00EF1811">
        <w:t>)</w:t>
      </w:r>
    </w:p>
    <w:p w14:paraId="5CCECF58" w14:textId="77777777" w:rsidR="004D6941" w:rsidRPr="00EF1811" w:rsidRDefault="004D6941" w:rsidP="004D6941">
      <w:pPr>
        <w:pStyle w:val="Tablehead"/>
      </w:pPr>
    </w:p>
    <w:p w14:paraId="5CCECFA1" w14:textId="77777777" w:rsidR="00124213" w:rsidRPr="00EF1811" w:rsidRDefault="00124213" w:rsidP="003137C1">
      <w:pPr>
        <w:spacing w:before="0"/>
      </w:pPr>
    </w:p>
    <w:tbl>
      <w:tblPr>
        <w:tblW w:w="7502" w:type="dxa"/>
        <w:tblInd w:w="1011" w:type="dxa"/>
        <w:shd w:val="clear" w:color="auto" w:fill="FFFFFF"/>
        <w:tblCellMar>
          <w:left w:w="0" w:type="dxa"/>
          <w:right w:w="0" w:type="dxa"/>
        </w:tblCellMar>
        <w:tblLook w:val="04A0" w:firstRow="1" w:lastRow="0" w:firstColumn="1" w:lastColumn="0" w:noHBand="0" w:noVBand="1"/>
      </w:tblPr>
      <w:tblGrid>
        <w:gridCol w:w="4080"/>
        <w:gridCol w:w="1733"/>
        <w:gridCol w:w="1689"/>
      </w:tblGrid>
      <w:tr w:rsidR="00D158F6" w:rsidRPr="00EF1811" w14:paraId="48250B3D" w14:textId="77777777" w:rsidTr="00D158F6">
        <w:trPr>
          <w:trHeight w:val="340"/>
        </w:trPr>
        <w:tc>
          <w:tcPr>
            <w:tcW w:w="4080" w:type="dxa"/>
            <w:tcBorders>
              <w:top w:val="single" w:sz="12" w:space="0" w:color="auto"/>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50CD8476"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Group</w:t>
            </w:r>
          </w:p>
        </w:tc>
        <w:tc>
          <w:tcPr>
            <w:tcW w:w="1733" w:type="dxa"/>
            <w:tcBorders>
              <w:top w:val="single" w:sz="12" w:space="0" w:color="auto"/>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75F841F"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Total Meetings</w:t>
            </w:r>
          </w:p>
        </w:tc>
        <w:tc>
          <w:tcPr>
            <w:tcW w:w="1689" w:type="dxa"/>
            <w:tcBorders>
              <w:top w:val="single" w:sz="12" w:space="0" w:color="auto"/>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265C90A0"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Online Attendees</w:t>
            </w:r>
          </w:p>
        </w:tc>
      </w:tr>
      <w:tr w:rsidR="00D158F6" w:rsidRPr="00EF1811" w14:paraId="0F296C96"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02CF714"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TSB</w:t>
            </w:r>
            <w:r w:rsidRPr="00EF1811">
              <w:rPr>
                <w:rFonts w:asciiTheme="majorBidi" w:hAnsiTheme="majorBidi" w:cstheme="majorBidi"/>
                <w:b/>
                <w:bCs/>
                <w:color w:val="000000"/>
                <w:szCs w:val="24"/>
                <w:lang w:val="en-US" w:eastAsia="zh-CN"/>
              </w:rPr>
              <w:br/>
            </w:r>
            <w:r w:rsidRPr="00EF1811">
              <w:rPr>
                <w:rFonts w:asciiTheme="majorBidi" w:hAnsiTheme="majorBidi" w:cstheme="majorBidi"/>
                <w:b/>
                <w:bCs/>
                <w:color w:val="212121"/>
                <w:szCs w:val="24"/>
                <w:lang w:val="en-US" w:eastAsia="zh-CN"/>
              </w:rPr>
              <w:t>(Includes workshops, seminars, events, regional and other meetings)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0FA4E3"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000000"/>
                <w:szCs w:val="24"/>
                <w:lang w:val="en-US" w:eastAsia="zh-CN"/>
              </w:rPr>
              <w:t>184</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vAlign w:val="center"/>
            <w:hideMark/>
          </w:tcPr>
          <w:p w14:paraId="3B358483"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000000"/>
                <w:szCs w:val="24"/>
                <w:lang w:val="en-US" w:eastAsia="zh-CN"/>
              </w:rPr>
              <w:t>915</w:t>
            </w:r>
          </w:p>
        </w:tc>
      </w:tr>
      <w:tr w:rsidR="00D158F6" w:rsidRPr="00EF1811" w14:paraId="25DD917C"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337658C"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TSAG</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3F8865"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2</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0360710C"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30</w:t>
            </w:r>
          </w:p>
        </w:tc>
      </w:tr>
      <w:tr w:rsidR="00D158F6" w:rsidRPr="00EF1811" w14:paraId="5E928C49"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22F765"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SG2</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79C41F"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9</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1265985B"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44</w:t>
            </w:r>
          </w:p>
        </w:tc>
      </w:tr>
      <w:tr w:rsidR="00D158F6" w:rsidRPr="00EF1811" w14:paraId="741A8E79"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71CB352"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SG3</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1832B8"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9</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325EA632"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25</w:t>
            </w:r>
          </w:p>
        </w:tc>
      </w:tr>
      <w:tr w:rsidR="00D158F6" w:rsidRPr="00EF1811" w14:paraId="5A3812A6"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D8AEA5"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SG5</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B0BEFE"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107</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3F9BE1F4"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363</w:t>
            </w:r>
          </w:p>
        </w:tc>
      </w:tr>
      <w:tr w:rsidR="00D158F6" w:rsidRPr="00EF1811" w14:paraId="62452689"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4304F4F"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SG9</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F5DD8"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34</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31A000A2"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133</w:t>
            </w:r>
          </w:p>
        </w:tc>
      </w:tr>
      <w:tr w:rsidR="00D158F6" w:rsidRPr="00EF1811" w14:paraId="368CD522"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1E42DE3"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SG11</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C12851"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36</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023496E1"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191</w:t>
            </w:r>
          </w:p>
        </w:tc>
      </w:tr>
      <w:tr w:rsidR="00D158F6" w:rsidRPr="00EF1811" w14:paraId="13A35B25"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3D95750"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SG12</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F7805D"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8</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590443A1"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55</w:t>
            </w:r>
          </w:p>
        </w:tc>
      </w:tr>
      <w:tr w:rsidR="00D158F6" w:rsidRPr="00EF1811" w14:paraId="7730B59D"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CEC643E"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SG13</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CE9B82"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89</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78307CCD"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527</w:t>
            </w:r>
          </w:p>
        </w:tc>
      </w:tr>
      <w:tr w:rsidR="00D158F6" w:rsidRPr="00EF1811" w14:paraId="72FC6C36"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2B42CAA"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SG15</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224D7F"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35</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4003F5E0"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343</w:t>
            </w:r>
          </w:p>
        </w:tc>
      </w:tr>
      <w:tr w:rsidR="00D158F6" w:rsidRPr="00EF1811" w14:paraId="36DF9C62"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D04BA7"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SG16</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F31F35"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17</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0F01106B"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54</w:t>
            </w:r>
          </w:p>
        </w:tc>
      </w:tr>
      <w:tr w:rsidR="00D158F6" w:rsidRPr="00EF1811" w14:paraId="7861BB52"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B7F2854"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SG17</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3AF85B"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25</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29568CBB"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113</w:t>
            </w:r>
          </w:p>
        </w:tc>
      </w:tr>
      <w:tr w:rsidR="00D158F6" w:rsidRPr="00EF1811" w14:paraId="7EA63921"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85C2D60"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SG20</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45ADFD"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80</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0330B541"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471</w:t>
            </w:r>
          </w:p>
        </w:tc>
      </w:tr>
      <w:tr w:rsidR="00D158F6" w:rsidRPr="00EF1811" w14:paraId="7650EF7B"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9EAA1DF"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Focus Groups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50D4BC"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39</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3CFDF947"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219</w:t>
            </w:r>
          </w:p>
        </w:tc>
      </w:tr>
      <w:tr w:rsidR="00D158F6" w:rsidRPr="00EF1811" w14:paraId="08E63D76" w14:textId="77777777" w:rsidTr="00D158F6">
        <w:trPr>
          <w:trHeight w:val="340"/>
        </w:trPr>
        <w:tc>
          <w:tcPr>
            <w:tcW w:w="4080" w:type="dxa"/>
            <w:tcBorders>
              <w:top w:val="nil"/>
              <w:left w:val="single" w:sz="12"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A0047F5"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Joint Coordination Activities</w:t>
            </w:r>
          </w:p>
        </w:tc>
        <w:tc>
          <w:tcPr>
            <w:tcW w:w="1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D548AA"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2</w:t>
            </w:r>
          </w:p>
        </w:tc>
        <w:tc>
          <w:tcPr>
            <w:tcW w:w="1689" w:type="dxa"/>
            <w:tcBorders>
              <w:top w:val="nil"/>
              <w:left w:val="nil"/>
              <w:bottom w:val="single" w:sz="8" w:space="0" w:color="auto"/>
              <w:right w:val="single" w:sz="12" w:space="0" w:color="auto"/>
            </w:tcBorders>
            <w:shd w:val="clear" w:color="auto" w:fill="FFFFFF"/>
            <w:tcMar>
              <w:top w:w="0" w:type="dxa"/>
              <w:left w:w="108" w:type="dxa"/>
              <w:bottom w:w="0" w:type="dxa"/>
              <w:right w:w="108" w:type="dxa"/>
            </w:tcMar>
            <w:hideMark/>
          </w:tcPr>
          <w:p w14:paraId="6C51603F"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color w:val="212121"/>
                <w:szCs w:val="24"/>
                <w:lang w:val="en-US" w:eastAsia="zh-CN"/>
              </w:rPr>
              <w:t>12</w:t>
            </w:r>
          </w:p>
        </w:tc>
      </w:tr>
      <w:tr w:rsidR="00D158F6" w:rsidRPr="00EF1811" w14:paraId="200CA914" w14:textId="77777777" w:rsidTr="00D158F6">
        <w:trPr>
          <w:trHeight w:val="340"/>
        </w:trPr>
        <w:tc>
          <w:tcPr>
            <w:tcW w:w="4080" w:type="dxa"/>
            <w:tcBorders>
              <w:top w:val="nil"/>
              <w:left w:val="single" w:sz="12" w:space="0" w:color="auto"/>
              <w:bottom w:val="single" w:sz="12" w:space="0" w:color="auto"/>
              <w:right w:val="single" w:sz="8" w:space="0" w:color="auto"/>
            </w:tcBorders>
            <w:shd w:val="clear" w:color="auto" w:fill="BDD6EE"/>
            <w:tcMar>
              <w:top w:w="0" w:type="dxa"/>
              <w:left w:w="108" w:type="dxa"/>
              <w:bottom w:w="0" w:type="dxa"/>
              <w:right w:w="108" w:type="dxa"/>
            </w:tcMar>
            <w:vAlign w:val="center"/>
            <w:hideMark/>
          </w:tcPr>
          <w:p w14:paraId="03D092FD"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Total</w:t>
            </w:r>
          </w:p>
        </w:tc>
        <w:tc>
          <w:tcPr>
            <w:tcW w:w="1733" w:type="dxa"/>
            <w:tcBorders>
              <w:top w:val="nil"/>
              <w:left w:val="nil"/>
              <w:bottom w:val="single" w:sz="12" w:space="0" w:color="auto"/>
              <w:right w:val="single" w:sz="8" w:space="0" w:color="auto"/>
            </w:tcBorders>
            <w:shd w:val="clear" w:color="auto" w:fill="BDD6EE"/>
            <w:tcMar>
              <w:top w:w="0" w:type="dxa"/>
              <w:left w:w="108" w:type="dxa"/>
              <w:bottom w:w="0" w:type="dxa"/>
              <w:right w:w="108" w:type="dxa"/>
            </w:tcMar>
            <w:vAlign w:val="center"/>
            <w:hideMark/>
          </w:tcPr>
          <w:p w14:paraId="73A3B372"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676</w:t>
            </w:r>
          </w:p>
        </w:tc>
        <w:tc>
          <w:tcPr>
            <w:tcW w:w="1689" w:type="dxa"/>
            <w:tcBorders>
              <w:top w:val="nil"/>
              <w:left w:val="nil"/>
              <w:bottom w:val="single" w:sz="12" w:space="0" w:color="auto"/>
              <w:right w:val="single" w:sz="12" w:space="0" w:color="auto"/>
            </w:tcBorders>
            <w:shd w:val="clear" w:color="auto" w:fill="BDD6EE"/>
            <w:tcMar>
              <w:top w:w="0" w:type="dxa"/>
              <w:left w:w="108" w:type="dxa"/>
              <w:bottom w:w="0" w:type="dxa"/>
              <w:right w:w="108" w:type="dxa"/>
            </w:tcMar>
            <w:vAlign w:val="center"/>
            <w:hideMark/>
          </w:tcPr>
          <w:p w14:paraId="6A281DD0" w14:textId="77777777" w:rsidR="00D158F6" w:rsidRPr="00EF1811" w:rsidRDefault="00D158F6" w:rsidP="00D158F6">
            <w:pPr>
              <w:tabs>
                <w:tab w:val="clear" w:pos="794"/>
                <w:tab w:val="clear" w:pos="1191"/>
                <w:tab w:val="clear" w:pos="1588"/>
                <w:tab w:val="clear" w:pos="1985"/>
              </w:tabs>
              <w:overflowPunct/>
              <w:autoSpaceDE/>
              <w:autoSpaceDN/>
              <w:adjustRightInd/>
              <w:spacing w:before="0" w:line="233" w:lineRule="atLeast"/>
              <w:jc w:val="center"/>
              <w:textAlignment w:val="auto"/>
              <w:rPr>
                <w:rFonts w:asciiTheme="majorBidi" w:hAnsiTheme="majorBidi" w:cstheme="majorBidi"/>
                <w:color w:val="212121"/>
                <w:szCs w:val="24"/>
                <w:lang w:val="en-US" w:eastAsia="zh-CN"/>
              </w:rPr>
            </w:pPr>
            <w:r w:rsidRPr="00EF1811">
              <w:rPr>
                <w:rFonts w:asciiTheme="majorBidi" w:hAnsiTheme="majorBidi" w:cstheme="majorBidi"/>
                <w:b/>
                <w:bCs/>
                <w:color w:val="000000"/>
                <w:szCs w:val="24"/>
                <w:lang w:val="en-US" w:eastAsia="zh-CN"/>
              </w:rPr>
              <w:t>3495</w:t>
            </w:r>
          </w:p>
        </w:tc>
      </w:tr>
    </w:tbl>
    <w:p w14:paraId="27E6CFED" w14:textId="77777777" w:rsidR="00D158F6" w:rsidRPr="00EF1811" w:rsidRDefault="00D158F6" w:rsidP="00D158F6">
      <w:pPr>
        <w:spacing w:before="0"/>
        <w:ind w:left="1011"/>
        <w:jc w:val="center"/>
      </w:pPr>
    </w:p>
    <w:p w14:paraId="5CCECFA2" w14:textId="77777777" w:rsidR="00124213" w:rsidRPr="00EF1811" w:rsidRDefault="00124213" w:rsidP="003137C1">
      <w:pPr>
        <w:spacing w:before="0"/>
      </w:pPr>
    </w:p>
    <w:p w14:paraId="5CCECFA3" w14:textId="5119E09F" w:rsidR="003137C1" w:rsidRDefault="00674F46" w:rsidP="00D158F6">
      <w:pPr>
        <w:spacing w:before="0"/>
      </w:pPr>
      <w:r w:rsidRPr="00EF1811">
        <w:t xml:space="preserve">In addition to the remote participation tools, from </w:t>
      </w:r>
      <w:r w:rsidR="00D158F6" w:rsidRPr="00EF1811">
        <w:t>April 2017</w:t>
      </w:r>
      <w:r w:rsidRPr="00EF1811">
        <w:t xml:space="preserve"> to </w:t>
      </w:r>
      <w:r w:rsidR="00D158F6" w:rsidRPr="00EF1811">
        <w:t>January 2018</w:t>
      </w:r>
      <w:r w:rsidRPr="00EF1811">
        <w:t xml:space="preserve"> the </w:t>
      </w:r>
      <w:r w:rsidRPr="00EF1811">
        <w:rPr>
          <w:szCs w:val="24"/>
        </w:rPr>
        <w:t>ITU IS Department</w:t>
      </w:r>
      <w:r w:rsidRPr="00EF1811">
        <w:t xml:space="preserve"> also provided live (audio-only) webcasts for</w:t>
      </w:r>
      <w:r w:rsidR="00124213" w:rsidRPr="00EF1811">
        <w:t xml:space="preserve"> </w:t>
      </w:r>
      <w:r w:rsidR="00252295" w:rsidRPr="00EF1811">
        <w:t>16</w:t>
      </w:r>
      <w:r w:rsidRPr="00EF1811">
        <w:t xml:space="preserve"> ITU-T meetings. The archives are available through the Study Groups main pages.</w:t>
      </w:r>
    </w:p>
    <w:p w14:paraId="5CCECFA4" w14:textId="77777777" w:rsidR="00FC433F" w:rsidRDefault="00FC433F" w:rsidP="003137C1">
      <w:pPr>
        <w:spacing w:before="0"/>
      </w:pPr>
    </w:p>
    <w:p w14:paraId="5CCECFA5" w14:textId="77777777" w:rsidR="00787686" w:rsidRDefault="00787686">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5CCED03C" w14:textId="14D7C0CE" w:rsidR="00150118" w:rsidRDefault="003E7FF1" w:rsidP="003E7FF1">
      <w:pPr>
        <w:pStyle w:val="Heading1"/>
        <w:rPr>
          <w:lang w:val="en-US"/>
        </w:rPr>
      </w:pPr>
      <w:r>
        <w:rPr>
          <w:lang w:val="en-US"/>
        </w:rPr>
        <w:lastRenderedPageBreak/>
        <w:t>4</w:t>
      </w:r>
      <w:r w:rsidR="00150118">
        <w:rPr>
          <w:lang w:val="en-US"/>
        </w:rPr>
        <w:tab/>
      </w:r>
      <w:r w:rsidR="00150118" w:rsidRPr="009303E9">
        <w:rPr>
          <w:lang w:val="en-US"/>
        </w:rPr>
        <w:t xml:space="preserve">Updates on </w:t>
      </w:r>
      <w:r w:rsidR="00150118">
        <w:rPr>
          <w:lang w:val="en-US"/>
        </w:rPr>
        <w:t xml:space="preserve">Action Items related to </w:t>
      </w:r>
      <w:r w:rsidR="00150118" w:rsidRPr="004819F5">
        <w:rPr>
          <w:lang w:val="en-US"/>
        </w:rPr>
        <w:t>EWM</w:t>
      </w:r>
      <w:r w:rsidR="00150118">
        <w:rPr>
          <w:lang w:val="en-US"/>
        </w:rPr>
        <w:t xml:space="preserve"> </w:t>
      </w:r>
    </w:p>
    <w:p w14:paraId="5CCED03D" w14:textId="77777777" w:rsidR="00DB657E" w:rsidRDefault="00150118" w:rsidP="00DB657E">
      <w:r>
        <w:t>ITU-T Membership regularly provides TSB with feedback, requests for new tools or improvements for their electronic working. TSB reviews these requests and are added to the list of EWM Action items to be processed as appropriate.</w:t>
      </w:r>
      <w:r w:rsidR="00DB657E">
        <w:t xml:space="preserve"> The current action items and ongoing activities are listed in the table below.</w:t>
      </w:r>
    </w:p>
    <w:p w14:paraId="5CCED03E" w14:textId="77777777" w:rsidR="003C5C61" w:rsidRDefault="003C5C61" w:rsidP="00150118"/>
    <w:tbl>
      <w:tblPr>
        <w:tblW w:w="99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
        <w:gridCol w:w="972"/>
        <w:gridCol w:w="16"/>
        <w:gridCol w:w="4422"/>
        <w:gridCol w:w="18"/>
        <w:gridCol w:w="1301"/>
        <w:gridCol w:w="19"/>
        <w:gridCol w:w="1181"/>
        <w:gridCol w:w="19"/>
        <w:gridCol w:w="1967"/>
        <w:gridCol w:w="20"/>
      </w:tblGrid>
      <w:tr w:rsidR="003C5C61" w14:paraId="5CCED040" w14:textId="77777777" w:rsidTr="00322B32">
        <w:trPr>
          <w:gridBefore w:val="1"/>
          <w:wBefore w:w="15" w:type="dxa"/>
          <w:cantSplit/>
          <w:trHeight w:val="340"/>
          <w:tblHeader/>
          <w:jc w:val="center"/>
        </w:trPr>
        <w:tc>
          <w:tcPr>
            <w:tcW w:w="9935" w:type="dxa"/>
            <w:gridSpan w:val="10"/>
            <w:tcBorders>
              <w:top w:val="single" w:sz="12" w:space="0" w:color="auto"/>
            </w:tcBorders>
          </w:tcPr>
          <w:p w14:paraId="5CCED03F" w14:textId="77777777" w:rsidR="003C5C61" w:rsidRDefault="003C5C61" w:rsidP="00322B32">
            <w:pPr>
              <w:pStyle w:val="Tablehead"/>
              <w:jc w:val="left"/>
              <w:rPr>
                <w:sz w:val="24"/>
                <w:szCs w:val="22"/>
                <w:lang w:eastAsia="ko-KR"/>
              </w:rPr>
            </w:pPr>
            <w:r>
              <w:rPr>
                <w:sz w:val="24"/>
                <w:lang w:val="en-US"/>
              </w:rPr>
              <w:tab/>
              <w:t>Action items</w:t>
            </w:r>
          </w:p>
        </w:tc>
      </w:tr>
      <w:tr w:rsidR="003C5C61" w14:paraId="5CCED046" w14:textId="77777777" w:rsidTr="00322B32">
        <w:trPr>
          <w:gridBefore w:val="1"/>
          <w:wBefore w:w="15" w:type="dxa"/>
          <w:cantSplit/>
          <w:trHeight w:val="340"/>
          <w:tblHeader/>
          <w:jc w:val="center"/>
        </w:trPr>
        <w:tc>
          <w:tcPr>
            <w:tcW w:w="988" w:type="dxa"/>
            <w:gridSpan w:val="2"/>
          </w:tcPr>
          <w:p w14:paraId="5CCED041" w14:textId="77777777" w:rsidR="003C5C61" w:rsidRDefault="003C5C61" w:rsidP="00322B32">
            <w:pPr>
              <w:pStyle w:val="Tablehead"/>
              <w:rPr>
                <w:szCs w:val="22"/>
              </w:rPr>
            </w:pPr>
            <w:r>
              <w:rPr>
                <w:szCs w:val="22"/>
              </w:rPr>
              <w:t>N°</w:t>
            </w:r>
          </w:p>
        </w:tc>
        <w:tc>
          <w:tcPr>
            <w:tcW w:w="4440" w:type="dxa"/>
            <w:gridSpan w:val="2"/>
          </w:tcPr>
          <w:p w14:paraId="5CCED042" w14:textId="77777777" w:rsidR="003C5C61" w:rsidRDefault="003C5C61" w:rsidP="00322B32">
            <w:pPr>
              <w:pStyle w:val="Tablehead"/>
              <w:rPr>
                <w:szCs w:val="22"/>
              </w:rPr>
            </w:pPr>
            <w:r>
              <w:rPr>
                <w:szCs w:val="22"/>
              </w:rPr>
              <w:t>Action</w:t>
            </w:r>
          </w:p>
        </w:tc>
        <w:tc>
          <w:tcPr>
            <w:tcW w:w="1320" w:type="dxa"/>
            <w:gridSpan w:val="2"/>
          </w:tcPr>
          <w:p w14:paraId="5CCED043" w14:textId="77777777" w:rsidR="003C5C61" w:rsidRDefault="003C5C61" w:rsidP="00322B32">
            <w:pPr>
              <w:pStyle w:val="Tablehead"/>
              <w:rPr>
                <w:szCs w:val="22"/>
              </w:rPr>
            </w:pPr>
            <w:r>
              <w:rPr>
                <w:szCs w:val="22"/>
              </w:rPr>
              <w:t>Timescale</w:t>
            </w:r>
          </w:p>
        </w:tc>
        <w:tc>
          <w:tcPr>
            <w:tcW w:w="1200" w:type="dxa"/>
            <w:gridSpan w:val="2"/>
          </w:tcPr>
          <w:p w14:paraId="5CCED044" w14:textId="77777777" w:rsidR="003C5C61" w:rsidRDefault="003C5C61" w:rsidP="00322B32">
            <w:pPr>
              <w:pStyle w:val="Tablehead"/>
              <w:rPr>
                <w:szCs w:val="22"/>
              </w:rPr>
            </w:pPr>
            <w:r>
              <w:rPr>
                <w:szCs w:val="22"/>
              </w:rPr>
              <w:t>Priority</w:t>
            </w:r>
          </w:p>
        </w:tc>
        <w:tc>
          <w:tcPr>
            <w:tcW w:w="1987" w:type="dxa"/>
            <w:gridSpan w:val="2"/>
          </w:tcPr>
          <w:p w14:paraId="5CCED045" w14:textId="77777777" w:rsidR="003C5C61" w:rsidRDefault="003C5C61" w:rsidP="00322B32">
            <w:pPr>
              <w:pStyle w:val="Tablehead"/>
              <w:rPr>
                <w:szCs w:val="22"/>
              </w:rPr>
            </w:pPr>
            <w:r>
              <w:rPr>
                <w:szCs w:val="22"/>
              </w:rPr>
              <w:t>Remark</w:t>
            </w:r>
          </w:p>
        </w:tc>
      </w:tr>
      <w:tr w:rsidR="003C5C61" w:rsidRPr="003F1D50" w14:paraId="5CCED04C" w14:textId="77777777" w:rsidTr="00322B32">
        <w:trPr>
          <w:gridBefore w:val="1"/>
          <w:wBefore w:w="15" w:type="dxa"/>
          <w:cantSplit/>
          <w:trHeight w:val="340"/>
          <w:jc w:val="center"/>
        </w:trPr>
        <w:tc>
          <w:tcPr>
            <w:tcW w:w="988" w:type="dxa"/>
            <w:gridSpan w:val="2"/>
            <w:shd w:val="clear" w:color="auto" w:fill="auto"/>
          </w:tcPr>
          <w:p w14:paraId="5CCED047" w14:textId="77777777" w:rsidR="003C5C61" w:rsidRPr="003F1D50" w:rsidRDefault="003C5C61" w:rsidP="00322B32">
            <w:pPr>
              <w:pStyle w:val="Tabletext"/>
              <w:jc w:val="center"/>
              <w:rPr>
                <w:sz w:val="20"/>
              </w:rPr>
            </w:pPr>
            <w:r>
              <w:rPr>
                <w:sz w:val="20"/>
              </w:rPr>
              <w:t>A-1</w:t>
            </w:r>
          </w:p>
        </w:tc>
        <w:tc>
          <w:tcPr>
            <w:tcW w:w="4440" w:type="dxa"/>
            <w:gridSpan w:val="2"/>
            <w:shd w:val="clear" w:color="auto" w:fill="auto"/>
          </w:tcPr>
          <w:p w14:paraId="5CCED048" w14:textId="77777777" w:rsidR="003C5C61" w:rsidRPr="003F1D50" w:rsidRDefault="003C5C61" w:rsidP="00322B32">
            <w:pPr>
              <w:rPr>
                <w:rFonts w:asciiTheme="majorBidi" w:eastAsia="Malgun Gothic" w:hAnsiTheme="majorBidi" w:cstheme="majorBidi"/>
                <w:sz w:val="20"/>
                <w:lang w:eastAsia="ja-JP"/>
              </w:rPr>
            </w:pPr>
            <w:r>
              <w:rPr>
                <w:rFonts w:asciiTheme="majorBidi" w:eastAsia="Malgun Gothic" w:hAnsiTheme="majorBidi" w:cstheme="majorBidi"/>
                <w:sz w:val="20"/>
                <w:lang w:eastAsia="ja-JP"/>
              </w:rPr>
              <w:t>Provide automated upload of TDs (DDP for TDs)</w:t>
            </w:r>
          </w:p>
        </w:tc>
        <w:tc>
          <w:tcPr>
            <w:tcW w:w="1320" w:type="dxa"/>
            <w:gridSpan w:val="2"/>
            <w:shd w:val="clear" w:color="auto" w:fill="auto"/>
          </w:tcPr>
          <w:p w14:paraId="5CCED049"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New Study Period 2017-2020</w:t>
            </w:r>
          </w:p>
        </w:tc>
        <w:tc>
          <w:tcPr>
            <w:tcW w:w="1200" w:type="dxa"/>
            <w:gridSpan w:val="2"/>
            <w:shd w:val="clear" w:color="auto" w:fill="auto"/>
          </w:tcPr>
          <w:p w14:paraId="5CCED04A" w14:textId="77777777" w:rsidR="003C5C61" w:rsidRPr="003F1D50" w:rsidRDefault="003C5C61"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High</w:t>
            </w:r>
          </w:p>
        </w:tc>
        <w:tc>
          <w:tcPr>
            <w:tcW w:w="1987" w:type="dxa"/>
            <w:gridSpan w:val="2"/>
          </w:tcPr>
          <w:p w14:paraId="5CCED04B" w14:textId="77777777" w:rsidR="003C5C61" w:rsidRDefault="00AD74C2" w:rsidP="00322B32">
            <w:pPr>
              <w:rPr>
                <w:sz w:val="20"/>
              </w:rPr>
            </w:pPr>
            <w:r w:rsidRPr="00AD74C2">
              <w:rPr>
                <w:sz w:val="20"/>
              </w:rPr>
              <w:t xml:space="preserve">TSB has been trialling a SharePoint-based infrastructure for managing Rapporteur Group Meetings </w:t>
            </w:r>
            <w:r w:rsidR="00DB657E">
              <w:rPr>
                <w:sz w:val="20"/>
              </w:rPr>
              <w:t xml:space="preserve">(RGM) </w:t>
            </w:r>
            <w:r w:rsidRPr="00AD74C2">
              <w:rPr>
                <w:sz w:val="20"/>
              </w:rPr>
              <w:t>documents and believes that, after proper testing of the RGM infrastructure and modifications to interface with DMS posting, this platform is better suited for the next version of DDP that will support posting of TDs. TSB is planning to introduce it as early as possible in the new Study Period 2017-2020.</w:t>
            </w:r>
          </w:p>
        </w:tc>
      </w:tr>
      <w:tr w:rsidR="003C5C61" w:rsidRPr="00E03E20" w14:paraId="5CCED060" w14:textId="77777777" w:rsidTr="0032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0" w:type="dxa"/>
          <w:cantSplit/>
          <w:trHeight w:val="340"/>
          <w:jc w:val="center"/>
        </w:trPr>
        <w:tc>
          <w:tcPr>
            <w:tcW w:w="987" w:type="dxa"/>
            <w:gridSpan w:val="2"/>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5CCED04D" w14:textId="282E0AA5" w:rsidR="003C5C61" w:rsidRPr="00E03E20" w:rsidRDefault="003C5C61" w:rsidP="00D06131">
            <w:pPr>
              <w:pStyle w:val="Tabletext"/>
              <w:spacing w:line="252" w:lineRule="auto"/>
              <w:jc w:val="center"/>
              <w:rPr>
                <w:sz w:val="20"/>
              </w:rPr>
            </w:pPr>
            <w:r w:rsidRPr="00E03E20">
              <w:rPr>
                <w:sz w:val="20"/>
              </w:rPr>
              <w:t>A-</w:t>
            </w:r>
            <w:r w:rsidR="00D06131">
              <w:rPr>
                <w:sz w:val="20"/>
              </w:rPr>
              <w:t>2</w:t>
            </w:r>
          </w:p>
        </w:tc>
        <w:tc>
          <w:tcPr>
            <w:tcW w:w="4438" w:type="dxa"/>
            <w:gridSpan w:val="2"/>
            <w:tcBorders>
              <w:top w:val="nil"/>
              <w:left w:val="nil"/>
              <w:bottom w:val="single" w:sz="12" w:space="0" w:color="auto"/>
              <w:right w:val="single" w:sz="8" w:space="0" w:color="auto"/>
            </w:tcBorders>
            <w:tcMar>
              <w:top w:w="0" w:type="dxa"/>
              <w:left w:w="108" w:type="dxa"/>
              <w:bottom w:w="0" w:type="dxa"/>
              <w:right w:w="108" w:type="dxa"/>
            </w:tcMar>
          </w:tcPr>
          <w:p w14:paraId="5CCED04E" w14:textId="77777777" w:rsidR="003C5C61" w:rsidRPr="00E03E20" w:rsidRDefault="003C5C61" w:rsidP="00322B32">
            <w:pPr>
              <w:rPr>
                <w:sz w:val="20"/>
                <w:lang w:eastAsia="ja-JP"/>
              </w:rPr>
            </w:pPr>
            <w:r w:rsidRPr="00E03E20">
              <w:rPr>
                <w:sz w:val="20"/>
                <w:lang w:eastAsia="ja-JP"/>
              </w:rPr>
              <w:t>Improvements to the Sync tool:</w:t>
            </w:r>
          </w:p>
          <w:p w14:paraId="5CCED050" w14:textId="258D29CD" w:rsidR="003C5C61" w:rsidRPr="00E03E20" w:rsidRDefault="003C5C61" w:rsidP="00EF1811">
            <w:pPr>
              <w:pStyle w:val="ListParagraph"/>
              <w:numPr>
                <w:ilvl w:val="0"/>
                <w:numId w:val="15"/>
              </w:numPr>
              <w:tabs>
                <w:tab w:val="clear" w:pos="794"/>
                <w:tab w:val="clear" w:pos="1191"/>
                <w:tab w:val="clear" w:pos="1588"/>
                <w:tab w:val="clear" w:pos="1985"/>
              </w:tabs>
              <w:adjustRightInd/>
              <w:spacing w:before="0" w:line="252" w:lineRule="auto"/>
              <w:textAlignment w:val="auto"/>
              <w:rPr>
                <w:sz w:val="20"/>
                <w:lang w:eastAsia="ja-JP"/>
              </w:rPr>
            </w:pPr>
            <w:r w:rsidRPr="00E03E20">
              <w:rPr>
                <w:sz w:val="20"/>
                <w:lang w:eastAsia="ja-JP"/>
              </w:rPr>
              <w:t>Possibility to add the option to download per Question.</w:t>
            </w:r>
          </w:p>
          <w:p w14:paraId="5CCED053" w14:textId="77777777" w:rsidR="003C5C61" w:rsidRPr="00E03E20" w:rsidRDefault="003C5C61" w:rsidP="007A4F64">
            <w:pPr>
              <w:numPr>
                <w:ilvl w:val="0"/>
                <w:numId w:val="15"/>
              </w:numPr>
              <w:tabs>
                <w:tab w:val="clear" w:pos="794"/>
                <w:tab w:val="clear" w:pos="1191"/>
                <w:tab w:val="clear" w:pos="1588"/>
                <w:tab w:val="clear" w:pos="1985"/>
              </w:tabs>
              <w:adjustRightInd/>
              <w:textAlignment w:val="auto"/>
              <w:rPr>
                <w:sz w:val="20"/>
              </w:rPr>
            </w:pPr>
            <w:r w:rsidRPr="00E03E20">
              <w:rPr>
                <w:sz w:val="20"/>
              </w:rPr>
              <w:t xml:space="preserve">Changing computer system clocks forward results in the tool not recognizing the documents already downloaded when sync is next requested.  </w:t>
            </w:r>
            <w:r w:rsidRPr="00CC6060">
              <w:rPr>
                <w:sz w:val="20"/>
              </w:rPr>
              <w:t>Possibility to use a verification method that is independent of the user’s local clock settings</w:t>
            </w:r>
            <w:r w:rsidRPr="00E03E20">
              <w:rPr>
                <w:sz w:val="20"/>
              </w:rPr>
              <w:t>.</w:t>
            </w:r>
          </w:p>
          <w:p w14:paraId="5CCED055" w14:textId="77777777" w:rsidR="003C5C61" w:rsidRDefault="003C5C61" w:rsidP="007A4F64">
            <w:pPr>
              <w:numPr>
                <w:ilvl w:val="0"/>
                <w:numId w:val="15"/>
              </w:numPr>
              <w:tabs>
                <w:tab w:val="clear" w:pos="794"/>
                <w:tab w:val="clear" w:pos="1191"/>
                <w:tab w:val="clear" w:pos="1588"/>
                <w:tab w:val="clear" w:pos="1985"/>
              </w:tabs>
              <w:adjustRightInd/>
              <w:textAlignment w:val="auto"/>
              <w:rPr>
                <w:sz w:val="20"/>
              </w:rPr>
            </w:pPr>
            <w:r w:rsidRPr="00E03E20">
              <w:rPr>
                <w:sz w:val="20"/>
              </w:rPr>
              <w:t xml:space="preserve">Users with some corporate security options on their PCs also </w:t>
            </w:r>
            <w:r w:rsidRPr="00CC6060">
              <w:rPr>
                <w:sz w:val="20"/>
              </w:rPr>
              <w:t>require the ability to control proxy settings</w:t>
            </w:r>
            <w:r w:rsidRPr="00E03E20">
              <w:rPr>
                <w:sz w:val="20"/>
              </w:rPr>
              <w:t xml:space="preserve"> for the tool to work for them.  These features might be added as “Advanced” settings.</w:t>
            </w:r>
          </w:p>
          <w:p w14:paraId="5CCED056" w14:textId="77777777" w:rsidR="002C7D6B" w:rsidRDefault="002C7D6B" w:rsidP="007A4F64">
            <w:pPr>
              <w:numPr>
                <w:ilvl w:val="0"/>
                <w:numId w:val="15"/>
              </w:numPr>
              <w:tabs>
                <w:tab w:val="clear" w:pos="794"/>
                <w:tab w:val="clear" w:pos="1191"/>
                <w:tab w:val="clear" w:pos="1588"/>
                <w:tab w:val="clear" w:pos="1985"/>
              </w:tabs>
              <w:adjustRightInd/>
              <w:textAlignment w:val="auto"/>
              <w:rPr>
                <w:sz w:val="20"/>
              </w:rPr>
            </w:pPr>
            <w:r>
              <w:rPr>
                <w:sz w:val="20"/>
              </w:rPr>
              <w:t>Evaluate the possibility to d</w:t>
            </w:r>
            <w:r w:rsidRPr="002C7D6B">
              <w:rPr>
                <w:sz w:val="20"/>
              </w:rPr>
              <w:t>evelop a Linux-compatible version of the sync tool.</w:t>
            </w:r>
          </w:p>
          <w:p w14:paraId="010DF54B" w14:textId="77777777" w:rsidR="002C7D6B" w:rsidRDefault="002C7D6B" w:rsidP="007A4F64">
            <w:pPr>
              <w:numPr>
                <w:ilvl w:val="0"/>
                <w:numId w:val="15"/>
              </w:numPr>
              <w:tabs>
                <w:tab w:val="clear" w:pos="794"/>
                <w:tab w:val="clear" w:pos="1191"/>
                <w:tab w:val="clear" w:pos="1588"/>
                <w:tab w:val="clear" w:pos="1985"/>
              </w:tabs>
              <w:adjustRightInd/>
              <w:textAlignment w:val="auto"/>
              <w:rPr>
                <w:sz w:val="20"/>
              </w:rPr>
            </w:pPr>
            <w:r>
              <w:rPr>
                <w:sz w:val="20"/>
              </w:rPr>
              <w:t>Evaluate the possibility to develop mobile versions of the sync tool</w:t>
            </w:r>
          </w:p>
          <w:p w14:paraId="5CCED057" w14:textId="09F93A7A" w:rsidR="007A4F64" w:rsidRPr="007A4F64" w:rsidRDefault="007A4F64" w:rsidP="007A4F64">
            <w:pPr>
              <w:numPr>
                <w:ilvl w:val="0"/>
                <w:numId w:val="15"/>
              </w:numPr>
              <w:jc w:val="both"/>
              <w:rPr>
                <w:sz w:val="20"/>
                <w:lang w:val="en-US"/>
              </w:rPr>
            </w:pPr>
            <w:r>
              <w:rPr>
                <w:sz w:val="20"/>
                <w:lang w:val="en-US"/>
              </w:rPr>
              <w:t>Suggestion to not synchronize large documents and just add</w:t>
            </w:r>
            <w:r w:rsidRPr="007A4F64">
              <w:rPr>
                <w:sz w:val="20"/>
                <w:lang w:val="en-US"/>
              </w:rPr>
              <w:t xml:space="preserve"> a link to the FTP</w:t>
            </w:r>
            <w:r>
              <w:rPr>
                <w:sz w:val="20"/>
                <w:lang w:val="en-US"/>
              </w:rPr>
              <w:t xml:space="preserve"> area.</w:t>
            </w:r>
          </w:p>
        </w:tc>
        <w:tc>
          <w:tcPr>
            <w:tcW w:w="1319"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8" w14:textId="77777777" w:rsidR="003C5C61" w:rsidRPr="00E03E20" w:rsidRDefault="00AD74C2" w:rsidP="00322B32">
            <w:pPr>
              <w:pStyle w:val="Tabletext"/>
              <w:spacing w:line="252" w:lineRule="auto"/>
              <w:jc w:val="center"/>
              <w:rPr>
                <w:sz w:val="20"/>
                <w:lang w:eastAsia="ja-JP"/>
              </w:rPr>
            </w:pPr>
            <w:r>
              <w:rPr>
                <w:rFonts w:asciiTheme="majorBidi" w:hAnsiTheme="majorBidi" w:cstheme="majorBidi"/>
                <w:sz w:val="20"/>
                <w:lang w:eastAsia="ja-JP"/>
              </w:rPr>
              <w:t>New Study Period 2017-2020</w:t>
            </w:r>
          </w:p>
        </w:tc>
        <w:tc>
          <w:tcPr>
            <w:tcW w:w="1200" w:type="dxa"/>
            <w:gridSpan w:val="2"/>
            <w:tcBorders>
              <w:top w:val="nil"/>
              <w:left w:val="nil"/>
              <w:bottom w:val="single" w:sz="12" w:space="0" w:color="auto"/>
              <w:right w:val="single" w:sz="8" w:space="0" w:color="auto"/>
            </w:tcBorders>
            <w:tcMar>
              <w:top w:w="0" w:type="dxa"/>
              <w:left w:w="108" w:type="dxa"/>
              <w:bottom w:w="0" w:type="dxa"/>
              <w:right w:w="108" w:type="dxa"/>
            </w:tcMar>
            <w:hideMark/>
          </w:tcPr>
          <w:p w14:paraId="5CCED059" w14:textId="77777777" w:rsidR="003C5C61" w:rsidRPr="00E03E20" w:rsidRDefault="003C5C61" w:rsidP="00322B32">
            <w:pPr>
              <w:pStyle w:val="Tabletext"/>
              <w:spacing w:line="252" w:lineRule="auto"/>
              <w:jc w:val="center"/>
              <w:rPr>
                <w:sz w:val="20"/>
                <w:lang w:eastAsia="ja-JP"/>
              </w:rPr>
            </w:pPr>
            <w:r w:rsidRPr="00E03E20">
              <w:rPr>
                <w:sz w:val="20"/>
                <w:lang w:eastAsia="ja-JP"/>
              </w:rPr>
              <w:t>Medium</w:t>
            </w:r>
          </w:p>
        </w:tc>
        <w:tc>
          <w:tcPr>
            <w:tcW w:w="1986" w:type="dxa"/>
            <w:gridSpan w:val="2"/>
            <w:tcBorders>
              <w:top w:val="nil"/>
              <w:left w:val="nil"/>
              <w:bottom w:val="single" w:sz="12" w:space="0" w:color="auto"/>
              <w:right w:val="single" w:sz="12" w:space="0" w:color="auto"/>
            </w:tcBorders>
            <w:tcMar>
              <w:top w:w="0" w:type="dxa"/>
              <w:left w:w="108" w:type="dxa"/>
              <w:bottom w:w="0" w:type="dxa"/>
              <w:right w:w="108" w:type="dxa"/>
            </w:tcMar>
          </w:tcPr>
          <w:p w14:paraId="5CCED05A" w14:textId="28851DEB" w:rsidR="003C5C61" w:rsidRPr="00E03E20" w:rsidRDefault="003C5C61" w:rsidP="004A421B">
            <w:pPr>
              <w:rPr>
                <w:sz w:val="20"/>
              </w:rPr>
            </w:pPr>
            <w:r w:rsidRPr="00E03E20">
              <w:rPr>
                <w:sz w:val="20"/>
              </w:rPr>
              <w:t xml:space="preserve">#1 Not possible </w:t>
            </w:r>
            <w:r w:rsidR="00CC6060">
              <w:rPr>
                <w:sz w:val="20"/>
              </w:rPr>
              <w:t>in</w:t>
            </w:r>
            <w:r w:rsidRPr="00E03E20">
              <w:rPr>
                <w:sz w:val="20"/>
              </w:rPr>
              <w:t xml:space="preserve"> the current system; </w:t>
            </w:r>
            <w:r w:rsidR="004A421B">
              <w:rPr>
                <w:sz w:val="20"/>
              </w:rPr>
              <w:t>will</w:t>
            </w:r>
            <w:r w:rsidRPr="00E03E20">
              <w:rPr>
                <w:sz w:val="20"/>
              </w:rPr>
              <w:t xml:space="preserve"> be explored a</w:t>
            </w:r>
            <w:r w:rsidR="004A421B">
              <w:rPr>
                <w:sz w:val="20"/>
              </w:rPr>
              <w:t>nd implemented if possible.</w:t>
            </w:r>
          </w:p>
          <w:p w14:paraId="5CCED05D" w14:textId="7099F6EB" w:rsidR="003C5C61" w:rsidRPr="00E03E20" w:rsidRDefault="003C5C61" w:rsidP="00EF1811">
            <w:pPr>
              <w:rPr>
                <w:sz w:val="20"/>
              </w:rPr>
            </w:pPr>
            <w:r w:rsidRPr="00E03E20">
              <w:rPr>
                <w:sz w:val="20"/>
              </w:rPr>
              <w:t>#</w:t>
            </w:r>
            <w:r w:rsidR="00EF1811">
              <w:rPr>
                <w:sz w:val="20"/>
              </w:rPr>
              <w:t>2</w:t>
            </w:r>
            <w:r w:rsidRPr="00E03E20">
              <w:rPr>
                <w:sz w:val="20"/>
              </w:rPr>
              <w:t xml:space="preserve"> Is being explored, </w:t>
            </w:r>
            <w:r w:rsidR="007A4F64">
              <w:rPr>
                <w:sz w:val="20"/>
              </w:rPr>
              <w:t>will be implemented as soon as possible</w:t>
            </w:r>
            <w:r w:rsidR="007A4F64" w:rsidRPr="00E03E20">
              <w:rPr>
                <w:sz w:val="20"/>
              </w:rPr>
              <w:t>.</w:t>
            </w:r>
          </w:p>
          <w:p w14:paraId="5CCED05E" w14:textId="4042C64E" w:rsidR="003C5C61" w:rsidRPr="00E03E20" w:rsidRDefault="003C5C61" w:rsidP="00EF1811">
            <w:pPr>
              <w:rPr>
                <w:sz w:val="20"/>
              </w:rPr>
            </w:pPr>
            <w:r w:rsidRPr="00E03E20">
              <w:rPr>
                <w:sz w:val="20"/>
              </w:rPr>
              <w:t>#</w:t>
            </w:r>
            <w:r w:rsidR="00EF1811">
              <w:rPr>
                <w:sz w:val="20"/>
              </w:rPr>
              <w:t>3</w:t>
            </w:r>
            <w:r w:rsidR="007A4F64">
              <w:rPr>
                <w:sz w:val="20"/>
              </w:rPr>
              <w:t xml:space="preserve"> </w:t>
            </w:r>
            <w:r w:rsidR="007A4F64" w:rsidRPr="00E03E20">
              <w:rPr>
                <w:sz w:val="20"/>
              </w:rPr>
              <w:t xml:space="preserve">Is being explored, </w:t>
            </w:r>
            <w:r w:rsidR="007A4F64">
              <w:rPr>
                <w:sz w:val="20"/>
              </w:rPr>
              <w:t>will be implemented as soon as possible</w:t>
            </w:r>
            <w:r w:rsidR="007A4F64" w:rsidRPr="00E03E20">
              <w:rPr>
                <w:sz w:val="20"/>
              </w:rPr>
              <w:t>.</w:t>
            </w:r>
            <w:r w:rsidR="007A4F64">
              <w:rPr>
                <w:sz w:val="20"/>
              </w:rPr>
              <w:t xml:space="preserve"> </w:t>
            </w:r>
          </w:p>
          <w:p w14:paraId="4ED09B91" w14:textId="139EF64E" w:rsidR="003C5C61" w:rsidRDefault="003C5C61" w:rsidP="00EF1811">
            <w:pPr>
              <w:rPr>
                <w:sz w:val="20"/>
              </w:rPr>
            </w:pPr>
            <w:r w:rsidRPr="00E03E20">
              <w:rPr>
                <w:sz w:val="20"/>
              </w:rPr>
              <w:t>#</w:t>
            </w:r>
            <w:r w:rsidR="00EF1811">
              <w:rPr>
                <w:sz w:val="20"/>
              </w:rPr>
              <w:t>4</w:t>
            </w:r>
            <w:r w:rsidRPr="00E03E20">
              <w:rPr>
                <w:sz w:val="20"/>
              </w:rPr>
              <w:t xml:space="preserve"> </w:t>
            </w:r>
            <w:r w:rsidR="007A4F64">
              <w:rPr>
                <w:sz w:val="20"/>
              </w:rPr>
              <w:t>Is being explored.</w:t>
            </w:r>
          </w:p>
          <w:p w14:paraId="263B43F0" w14:textId="60B6A842" w:rsidR="007A4F64" w:rsidRDefault="007A4F64" w:rsidP="00EF1811">
            <w:pPr>
              <w:rPr>
                <w:sz w:val="20"/>
              </w:rPr>
            </w:pPr>
            <w:r w:rsidRPr="00E03E20">
              <w:rPr>
                <w:sz w:val="20"/>
              </w:rPr>
              <w:t>#</w:t>
            </w:r>
            <w:r w:rsidR="00EF1811">
              <w:rPr>
                <w:sz w:val="20"/>
              </w:rPr>
              <w:t>5</w:t>
            </w:r>
            <w:r w:rsidRPr="00E03E20">
              <w:rPr>
                <w:sz w:val="20"/>
              </w:rPr>
              <w:t xml:space="preserve"> </w:t>
            </w:r>
            <w:r>
              <w:rPr>
                <w:sz w:val="20"/>
              </w:rPr>
              <w:t>Is being explored.</w:t>
            </w:r>
          </w:p>
          <w:p w14:paraId="5CCED05F" w14:textId="744210D8" w:rsidR="007A4F64" w:rsidRPr="00E03E20" w:rsidRDefault="007A4F64" w:rsidP="00EF1811">
            <w:pPr>
              <w:rPr>
                <w:sz w:val="20"/>
              </w:rPr>
            </w:pPr>
            <w:r w:rsidRPr="00E03E20">
              <w:rPr>
                <w:sz w:val="20"/>
              </w:rPr>
              <w:t>#</w:t>
            </w:r>
            <w:r w:rsidR="00EF1811">
              <w:rPr>
                <w:sz w:val="20"/>
              </w:rPr>
              <w:t>6</w:t>
            </w:r>
            <w:r w:rsidRPr="00E03E20">
              <w:rPr>
                <w:sz w:val="20"/>
              </w:rPr>
              <w:t xml:space="preserve"> </w:t>
            </w:r>
            <w:r>
              <w:rPr>
                <w:sz w:val="20"/>
              </w:rPr>
              <w:t>Will be explored.</w:t>
            </w:r>
          </w:p>
        </w:tc>
      </w:tr>
      <w:tr w:rsidR="003C5C61" w:rsidRPr="00D63AD0" w14:paraId="5CCED06C" w14:textId="77777777" w:rsidTr="00322B32">
        <w:trPr>
          <w:gridBefore w:val="1"/>
          <w:wBefore w:w="15" w:type="dxa"/>
          <w:cantSplit/>
          <w:trHeight w:val="340"/>
          <w:jc w:val="center"/>
        </w:trPr>
        <w:tc>
          <w:tcPr>
            <w:tcW w:w="988" w:type="dxa"/>
            <w:gridSpan w:val="2"/>
            <w:shd w:val="clear" w:color="auto" w:fill="auto"/>
          </w:tcPr>
          <w:p w14:paraId="5CCED067" w14:textId="71CEFFD4" w:rsidR="003C5C61" w:rsidRPr="00EF1811" w:rsidRDefault="003C5C61" w:rsidP="00D06131">
            <w:pPr>
              <w:pStyle w:val="Tabletext"/>
              <w:jc w:val="center"/>
              <w:rPr>
                <w:rFonts w:asciiTheme="majorBidi" w:hAnsiTheme="majorBidi" w:cstheme="majorBidi"/>
                <w:sz w:val="20"/>
              </w:rPr>
            </w:pPr>
            <w:r w:rsidRPr="00EF1811">
              <w:rPr>
                <w:rFonts w:asciiTheme="majorBidi" w:hAnsiTheme="majorBidi" w:cstheme="majorBidi"/>
                <w:sz w:val="20"/>
              </w:rPr>
              <w:lastRenderedPageBreak/>
              <w:t>A-</w:t>
            </w:r>
            <w:r w:rsidR="00D06131" w:rsidRPr="00EF1811">
              <w:rPr>
                <w:rFonts w:asciiTheme="majorBidi" w:hAnsiTheme="majorBidi" w:cstheme="majorBidi"/>
                <w:sz w:val="20"/>
              </w:rPr>
              <w:t>3</w:t>
            </w:r>
          </w:p>
        </w:tc>
        <w:tc>
          <w:tcPr>
            <w:tcW w:w="4440" w:type="dxa"/>
            <w:gridSpan w:val="2"/>
            <w:shd w:val="clear" w:color="auto" w:fill="auto"/>
          </w:tcPr>
          <w:p w14:paraId="5CCED068" w14:textId="77777777" w:rsidR="003C5C61" w:rsidRPr="00EF1811" w:rsidRDefault="003C5C61" w:rsidP="00322B32">
            <w:pPr>
              <w:rPr>
                <w:rFonts w:asciiTheme="majorBidi" w:eastAsia="Malgun Gothic" w:hAnsiTheme="majorBidi" w:cstheme="majorBidi"/>
                <w:sz w:val="20"/>
                <w:lang w:eastAsia="ja-JP"/>
              </w:rPr>
            </w:pPr>
            <w:r w:rsidRPr="00EF1811">
              <w:rPr>
                <w:rFonts w:asciiTheme="majorBidi" w:eastAsia="Malgun Gothic" w:hAnsiTheme="majorBidi" w:cstheme="majorBidi"/>
                <w:sz w:val="20"/>
                <w:lang w:eastAsia="ja-JP"/>
              </w:rPr>
              <w:t>Improvements to the LS site: e.g. Sorting by WP or Question; improve search capabilities which are currently too limited.</w:t>
            </w:r>
          </w:p>
        </w:tc>
        <w:tc>
          <w:tcPr>
            <w:tcW w:w="1320" w:type="dxa"/>
            <w:gridSpan w:val="2"/>
            <w:shd w:val="clear" w:color="auto" w:fill="auto"/>
          </w:tcPr>
          <w:p w14:paraId="5CCED069" w14:textId="77777777" w:rsidR="003C5C61" w:rsidRPr="00EF1811" w:rsidRDefault="00AD74C2" w:rsidP="00322B32">
            <w:pPr>
              <w:pStyle w:val="Tabletext"/>
              <w:jc w:val="center"/>
              <w:rPr>
                <w:rFonts w:asciiTheme="majorBidi" w:hAnsiTheme="majorBidi" w:cstheme="majorBidi"/>
                <w:sz w:val="20"/>
                <w:lang w:eastAsia="ja-JP"/>
              </w:rPr>
            </w:pPr>
            <w:r w:rsidRPr="00EF1811">
              <w:rPr>
                <w:rFonts w:asciiTheme="majorBidi" w:hAnsiTheme="majorBidi" w:cstheme="majorBidi"/>
                <w:sz w:val="20"/>
                <w:lang w:eastAsia="ja-JP"/>
              </w:rPr>
              <w:t>New Study Period 2017-2020</w:t>
            </w:r>
          </w:p>
        </w:tc>
        <w:tc>
          <w:tcPr>
            <w:tcW w:w="1200" w:type="dxa"/>
            <w:gridSpan w:val="2"/>
            <w:shd w:val="clear" w:color="auto" w:fill="auto"/>
          </w:tcPr>
          <w:p w14:paraId="5CCED06A" w14:textId="77777777" w:rsidR="003C5C61" w:rsidRPr="00EF1811" w:rsidRDefault="003C5C61" w:rsidP="00322B32">
            <w:pPr>
              <w:pStyle w:val="Tabletext"/>
              <w:jc w:val="center"/>
              <w:rPr>
                <w:rFonts w:asciiTheme="majorBidi" w:hAnsiTheme="majorBidi" w:cstheme="majorBidi"/>
                <w:sz w:val="20"/>
                <w:lang w:eastAsia="ja-JP"/>
              </w:rPr>
            </w:pPr>
            <w:r w:rsidRPr="00EF1811">
              <w:rPr>
                <w:rFonts w:asciiTheme="majorBidi" w:hAnsiTheme="majorBidi" w:cstheme="majorBidi"/>
                <w:sz w:val="20"/>
                <w:lang w:eastAsia="ja-JP"/>
              </w:rPr>
              <w:t>Medium</w:t>
            </w:r>
          </w:p>
        </w:tc>
        <w:tc>
          <w:tcPr>
            <w:tcW w:w="1987" w:type="dxa"/>
            <w:gridSpan w:val="2"/>
          </w:tcPr>
          <w:p w14:paraId="5CCED06B" w14:textId="64285B69" w:rsidR="003C5C61" w:rsidRPr="00D63AD0" w:rsidRDefault="003C5C61" w:rsidP="005C4F04">
            <w:pPr>
              <w:rPr>
                <w:rFonts w:asciiTheme="majorBidi" w:hAnsiTheme="majorBidi" w:cstheme="majorBidi"/>
                <w:sz w:val="20"/>
              </w:rPr>
            </w:pPr>
            <w:r w:rsidRPr="00EF1811">
              <w:rPr>
                <w:rFonts w:asciiTheme="majorBidi" w:hAnsiTheme="majorBidi" w:cstheme="majorBidi"/>
                <w:sz w:val="20"/>
              </w:rPr>
              <w:t xml:space="preserve">Is being explored, </w:t>
            </w:r>
            <w:r w:rsidR="005C4F04" w:rsidRPr="00EF1811">
              <w:rPr>
                <w:sz w:val="20"/>
              </w:rPr>
              <w:t>will be implemented as soon as possible.</w:t>
            </w:r>
          </w:p>
        </w:tc>
      </w:tr>
      <w:tr w:rsidR="002C7D6B" w:rsidRPr="00816CA5" w14:paraId="5CCED07F" w14:textId="77777777" w:rsidTr="00322B32">
        <w:trPr>
          <w:gridBefore w:val="1"/>
          <w:wBefore w:w="15" w:type="dxa"/>
          <w:cantSplit/>
          <w:trHeight w:val="340"/>
          <w:jc w:val="center"/>
        </w:trPr>
        <w:tc>
          <w:tcPr>
            <w:tcW w:w="988" w:type="dxa"/>
            <w:gridSpan w:val="2"/>
            <w:shd w:val="clear" w:color="auto" w:fill="auto"/>
          </w:tcPr>
          <w:p w14:paraId="5CCED07A" w14:textId="27FA017B" w:rsidR="002C7D6B" w:rsidRPr="00816CA5" w:rsidRDefault="002C7D6B" w:rsidP="008F6037">
            <w:pPr>
              <w:pStyle w:val="Tabletext"/>
              <w:jc w:val="center"/>
              <w:rPr>
                <w:rFonts w:asciiTheme="majorBidi" w:hAnsiTheme="majorBidi" w:cstheme="majorBidi"/>
                <w:sz w:val="20"/>
              </w:rPr>
            </w:pPr>
            <w:r>
              <w:rPr>
                <w:rFonts w:asciiTheme="majorBidi" w:hAnsiTheme="majorBidi" w:cstheme="majorBidi"/>
                <w:sz w:val="20"/>
              </w:rPr>
              <w:t>A-</w:t>
            </w:r>
            <w:r w:rsidR="008F6037">
              <w:rPr>
                <w:rFonts w:asciiTheme="majorBidi" w:hAnsiTheme="majorBidi" w:cstheme="majorBidi"/>
                <w:sz w:val="20"/>
              </w:rPr>
              <w:t>4</w:t>
            </w:r>
          </w:p>
        </w:tc>
        <w:tc>
          <w:tcPr>
            <w:tcW w:w="4440" w:type="dxa"/>
            <w:gridSpan w:val="2"/>
            <w:shd w:val="clear" w:color="auto" w:fill="auto"/>
          </w:tcPr>
          <w:p w14:paraId="5CCED07B" w14:textId="77777777" w:rsidR="002C7D6B" w:rsidRPr="002C7D6B" w:rsidRDefault="002C7D6B" w:rsidP="00F82A9D">
            <w:pPr>
              <w:rPr>
                <w:rFonts w:asciiTheme="majorBidi" w:hAnsiTheme="majorBidi" w:cstheme="majorBidi"/>
                <w:sz w:val="20"/>
              </w:rPr>
            </w:pPr>
            <w:r>
              <w:rPr>
                <w:rFonts w:asciiTheme="majorBidi" w:hAnsiTheme="majorBidi" w:cstheme="majorBidi"/>
                <w:sz w:val="20"/>
              </w:rPr>
              <w:t>Evaluate the possibility to develop mobile versions of the ITU website.</w:t>
            </w:r>
          </w:p>
        </w:tc>
        <w:tc>
          <w:tcPr>
            <w:tcW w:w="1320" w:type="dxa"/>
            <w:gridSpan w:val="2"/>
            <w:shd w:val="clear" w:color="auto" w:fill="auto"/>
          </w:tcPr>
          <w:p w14:paraId="5CCED07C" w14:textId="77777777" w:rsidR="002C7D6B" w:rsidRDefault="002C7D6B" w:rsidP="00322B32">
            <w:pPr>
              <w:pStyle w:val="Tabletext"/>
              <w:jc w:val="center"/>
              <w:rPr>
                <w:rFonts w:asciiTheme="majorBidi" w:hAnsiTheme="majorBidi" w:cstheme="majorBidi"/>
                <w:sz w:val="20"/>
                <w:lang w:eastAsia="ja-JP"/>
              </w:rPr>
            </w:pPr>
          </w:p>
        </w:tc>
        <w:tc>
          <w:tcPr>
            <w:tcW w:w="1200" w:type="dxa"/>
            <w:gridSpan w:val="2"/>
            <w:shd w:val="clear" w:color="auto" w:fill="auto"/>
          </w:tcPr>
          <w:p w14:paraId="5CCED07D" w14:textId="77777777" w:rsidR="002C7D6B" w:rsidRPr="00816CA5" w:rsidRDefault="005B3FA8" w:rsidP="00322B32">
            <w:pPr>
              <w:pStyle w:val="Tabletext"/>
              <w:jc w:val="center"/>
              <w:rPr>
                <w:rFonts w:asciiTheme="majorBidi" w:hAnsiTheme="majorBidi" w:cstheme="majorBidi"/>
                <w:sz w:val="20"/>
                <w:lang w:eastAsia="ja-JP"/>
              </w:rPr>
            </w:pPr>
            <w:r>
              <w:rPr>
                <w:rFonts w:asciiTheme="majorBidi" w:hAnsiTheme="majorBidi" w:cstheme="majorBidi"/>
                <w:sz w:val="20"/>
                <w:lang w:eastAsia="ja-JP"/>
              </w:rPr>
              <w:t>Medium</w:t>
            </w:r>
          </w:p>
        </w:tc>
        <w:tc>
          <w:tcPr>
            <w:tcW w:w="1987" w:type="dxa"/>
            <w:gridSpan w:val="2"/>
          </w:tcPr>
          <w:p w14:paraId="5CCED07E" w14:textId="44A6B2EF" w:rsidR="002C7D6B" w:rsidRDefault="00EF1811" w:rsidP="00EF1811">
            <w:pPr>
              <w:rPr>
                <w:rFonts w:asciiTheme="majorBidi" w:hAnsiTheme="majorBidi" w:cstheme="majorBidi"/>
                <w:sz w:val="20"/>
              </w:rPr>
            </w:pPr>
            <w:r>
              <w:rPr>
                <w:rFonts w:asciiTheme="majorBidi" w:hAnsiTheme="majorBidi" w:cstheme="majorBidi"/>
                <w:sz w:val="20"/>
              </w:rPr>
              <w:t>Mobile friendly sites and pages are progressively being made available across the whole ITU web.</w:t>
            </w:r>
          </w:p>
        </w:tc>
      </w:tr>
    </w:tbl>
    <w:p w14:paraId="5CCED080" w14:textId="77777777" w:rsidR="006443FD" w:rsidRPr="00A20C71" w:rsidRDefault="006443FD" w:rsidP="00363D13">
      <w:pPr>
        <w:tabs>
          <w:tab w:val="clear" w:pos="794"/>
          <w:tab w:val="clear" w:pos="1191"/>
          <w:tab w:val="clear" w:pos="1588"/>
          <w:tab w:val="clear" w:pos="1985"/>
        </w:tabs>
        <w:overflowPunct/>
        <w:autoSpaceDE/>
        <w:autoSpaceDN/>
        <w:adjustRightInd/>
        <w:spacing w:before="0"/>
        <w:textAlignment w:val="auto"/>
        <w:rPr>
          <w:b/>
          <w:bCs/>
          <w:lang w:val="en-US"/>
        </w:rPr>
      </w:pPr>
    </w:p>
    <w:tbl>
      <w:tblPr>
        <w:tblW w:w="99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
        <w:gridCol w:w="5114"/>
        <w:gridCol w:w="1245"/>
        <w:gridCol w:w="1080"/>
        <w:gridCol w:w="1508"/>
      </w:tblGrid>
      <w:tr w:rsidR="00EE75C6" w:rsidRPr="00325DC6" w14:paraId="5CCED082" w14:textId="77777777" w:rsidTr="004A7B59">
        <w:trPr>
          <w:cantSplit/>
          <w:tblHeader/>
          <w:jc w:val="center"/>
        </w:trPr>
        <w:tc>
          <w:tcPr>
            <w:tcW w:w="9935" w:type="dxa"/>
            <w:gridSpan w:val="5"/>
            <w:tcBorders>
              <w:top w:val="single" w:sz="12" w:space="0" w:color="auto"/>
            </w:tcBorders>
          </w:tcPr>
          <w:p w14:paraId="5CCED081" w14:textId="77777777" w:rsidR="00EE75C6" w:rsidRPr="00325DC6" w:rsidRDefault="00EE75C6" w:rsidP="004A7B59">
            <w:pPr>
              <w:pStyle w:val="Tablehead"/>
              <w:jc w:val="left"/>
              <w:rPr>
                <w:rFonts w:asciiTheme="majorBidi" w:hAnsiTheme="majorBidi" w:cstheme="majorBidi"/>
                <w:sz w:val="20"/>
              </w:rPr>
            </w:pPr>
            <w:r w:rsidRPr="00325DC6">
              <w:rPr>
                <w:rFonts w:asciiTheme="majorBidi" w:hAnsiTheme="majorBidi" w:cstheme="majorBidi"/>
                <w:sz w:val="20"/>
                <w:lang w:val="en-US"/>
              </w:rPr>
              <w:tab/>
              <w:t>Ongoing activities</w:t>
            </w:r>
          </w:p>
        </w:tc>
      </w:tr>
      <w:tr w:rsidR="00EE75C6" w:rsidRPr="00325DC6" w14:paraId="5CCED088" w14:textId="77777777" w:rsidTr="004A7B59">
        <w:trPr>
          <w:cantSplit/>
          <w:tblHeader/>
          <w:jc w:val="center"/>
        </w:trPr>
        <w:tc>
          <w:tcPr>
            <w:tcW w:w="988" w:type="dxa"/>
          </w:tcPr>
          <w:p w14:paraId="5CCED083"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N°</w:t>
            </w:r>
          </w:p>
        </w:tc>
        <w:tc>
          <w:tcPr>
            <w:tcW w:w="5114" w:type="dxa"/>
          </w:tcPr>
          <w:p w14:paraId="5CCED084"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Activity</w:t>
            </w:r>
          </w:p>
        </w:tc>
        <w:tc>
          <w:tcPr>
            <w:tcW w:w="1245" w:type="dxa"/>
          </w:tcPr>
          <w:p w14:paraId="5CCED085"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Timescale</w:t>
            </w:r>
          </w:p>
        </w:tc>
        <w:tc>
          <w:tcPr>
            <w:tcW w:w="1080" w:type="dxa"/>
          </w:tcPr>
          <w:p w14:paraId="5CCED086"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Priority</w:t>
            </w:r>
          </w:p>
        </w:tc>
        <w:tc>
          <w:tcPr>
            <w:tcW w:w="1508" w:type="dxa"/>
          </w:tcPr>
          <w:p w14:paraId="5CCED087" w14:textId="77777777" w:rsidR="00EE75C6" w:rsidRPr="00325DC6" w:rsidRDefault="00EE75C6" w:rsidP="004A7B59">
            <w:pPr>
              <w:pStyle w:val="Tablehead"/>
              <w:rPr>
                <w:rFonts w:asciiTheme="majorBidi" w:hAnsiTheme="majorBidi" w:cstheme="majorBidi"/>
                <w:sz w:val="20"/>
              </w:rPr>
            </w:pPr>
            <w:r w:rsidRPr="00325DC6">
              <w:rPr>
                <w:rFonts w:asciiTheme="majorBidi" w:hAnsiTheme="majorBidi" w:cstheme="majorBidi"/>
                <w:sz w:val="20"/>
              </w:rPr>
              <w:t>Remark</w:t>
            </w:r>
          </w:p>
        </w:tc>
      </w:tr>
      <w:tr w:rsidR="00EE75C6" w:rsidRPr="00325DC6" w14:paraId="5CCED08E" w14:textId="77777777" w:rsidTr="004A7B59">
        <w:trPr>
          <w:cantSplit/>
          <w:jc w:val="center"/>
        </w:trPr>
        <w:tc>
          <w:tcPr>
            <w:tcW w:w="988" w:type="dxa"/>
          </w:tcPr>
          <w:p w14:paraId="5CCED089" w14:textId="77777777" w:rsidR="00EE75C6" w:rsidRPr="00325D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val="en-US" w:eastAsia="ko-KR"/>
              </w:rPr>
              <w:t>O-1</w:t>
            </w:r>
            <w:r w:rsidRPr="00325DC6">
              <w:rPr>
                <w:rFonts w:asciiTheme="majorBidi" w:hAnsiTheme="majorBidi" w:cstheme="majorBidi"/>
                <w:sz w:val="20"/>
                <w:lang w:val="en-US" w:eastAsia="ko-KR"/>
              </w:rPr>
              <w:br/>
            </w:r>
          </w:p>
        </w:tc>
        <w:tc>
          <w:tcPr>
            <w:tcW w:w="5114" w:type="dxa"/>
          </w:tcPr>
          <w:p w14:paraId="5CCED08A"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TSAG to liaise with Study Groups concerning working methods issues, including Electronic Working Methods</w:t>
            </w:r>
          </w:p>
        </w:tc>
        <w:tc>
          <w:tcPr>
            <w:tcW w:w="1245" w:type="dxa"/>
          </w:tcPr>
          <w:p w14:paraId="5CCED08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8C"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8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94" w14:textId="77777777" w:rsidTr="004A7B59">
        <w:trPr>
          <w:cantSplit/>
          <w:jc w:val="center"/>
        </w:trPr>
        <w:tc>
          <w:tcPr>
            <w:tcW w:w="988" w:type="dxa"/>
          </w:tcPr>
          <w:p w14:paraId="5CCED08F" w14:textId="77777777" w:rsidR="00EE75C6" w:rsidRPr="00325DC6" w:rsidRDefault="00EE75C6"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O-2</w:t>
            </w:r>
          </w:p>
        </w:tc>
        <w:tc>
          <w:tcPr>
            <w:tcW w:w="5114" w:type="dxa"/>
          </w:tcPr>
          <w:p w14:paraId="5CCED090" w14:textId="77777777" w:rsidR="00EE75C6" w:rsidRPr="00325DC6" w:rsidRDefault="00EE75C6" w:rsidP="004A7B59">
            <w:pPr>
              <w:pStyle w:val="Tabletext"/>
              <w:rPr>
                <w:rFonts w:asciiTheme="majorBidi" w:hAnsiTheme="majorBidi" w:cstheme="majorBidi"/>
                <w:sz w:val="20"/>
              </w:rPr>
            </w:pPr>
            <w:r>
              <w:rPr>
                <w:rFonts w:asciiTheme="majorBidi" w:hAnsiTheme="majorBidi" w:cstheme="majorBidi"/>
                <w:szCs w:val="24"/>
                <w:lang w:val="en-US"/>
              </w:rPr>
              <w:t>TSB to assure that the XML properties of all the documents are properly filled in before being posted.</w:t>
            </w:r>
          </w:p>
        </w:tc>
        <w:tc>
          <w:tcPr>
            <w:tcW w:w="1245" w:type="dxa"/>
          </w:tcPr>
          <w:p w14:paraId="5CCED091"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Ongoing</w:t>
            </w:r>
          </w:p>
        </w:tc>
        <w:tc>
          <w:tcPr>
            <w:tcW w:w="1080" w:type="dxa"/>
          </w:tcPr>
          <w:p w14:paraId="5CCED092" w14:textId="77777777" w:rsidR="00EE75C6" w:rsidRPr="00325DC6" w:rsidRDefault="00EE75C6" w:rsidP="004A7B59">
            <w:pPr>
              <w:pStyle w:val="Tabletext"/>
              <w:jc w:val="center"/>
              <w:rPr>
                <w:rFonts w:asciiTheme="majorBidi" w:hAnsiTheme="majorBidi" w:cstheme="majorBidi"/>
                <w:sz w:val="20"/>
              </w:rPr>
            </w:pPr>
            <w:r>
              <w:rPr>
                <w:rFonts w:asciiTheme="majorBidi" w:hAnsiTheme="majorBidi" w:cstheme="majorBidi"/>
                <w:sz w:val="20"/>
              </w:rPr>
              <w:t>High</w:t>
            </w:r>
          </w:p>
        </w:tc>
        <w:tc>
          <w:tcPr>
            <w:tcW w:w="1508" w:type="dxa"/>
          </w:tcPr>
          <w:p w14:paraId="5CCED093" w14:textId="3D179557" w:rsidR="00EE75C6" w:rsidRPr="00325DC6" w:rsidRDefault="008F6037" w:rsidP="004A7B59">
            <w:pPr>
              <w:pStyle w:val="Tabletext"/>
              <w:jc w:val="center"/>
              <w:rPr>
                <w:rFonts w:asciiTheme="majorBidi" w:hAnsiTheme="majorBidi" w:cstheme="majorBidi"/>
                <w:sz w:val="20"/>
                <w:lang w:eastAsia="ko-KR"/>
              </w:rPr>
            </w:pPr>
            <w:r>
              <w:rPr>
                <w:rFonts w:asciiTheme="majorBidi" w:hAnsiTheme="majorBidi" w:cstheme="majorBidi"/>
                <w:sz w:val="20"/>
                <w:lang w:eastAsia="ko-KR"/>
              </w:rPr>
              <w:t>Ongoing</w:t>
            </w:r>
          </w:p>
        </w:tc>
      </w:tr>
      <w:tr w:rsidR="00EE75C6" w:rsidRPr="00325DC6" w14:paraId="5CCED09A" w14:textId="77777777" w:rsidTr="004A7B59">
        <w:trPr>
          <w:cantSplit/>
          <w:jc w:val="center"/>
        </w:trPr>
        <w:tc>
          <w:tcPr>
            <w:tcW w:w="988" w:type="dxa"/>
          </w:tcPr>
          <w:p w14:paraId="5CCED095"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3</w:t>
            </w:r>
          </w:p>
        </w:tc>
        <w:tc>
          <w:tcPr>
            <w:tcW w:w="5114" w:type="dxa"/>
          </w:tcPr>
          <w:p w14:paraId="5CCED096"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update the EWM frequently asked questions (FAQ) web page</w:t>
            </w:r>
          </w:p>
        </w:tc>
        <w:tc>
          <w:tcPr>
            <w:tcW w:w="1245" w:type="dxa"/>
          </w:tcPr>
          <w:p w14:paraId="5CCED097"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 xml:space="preserve">As </w:t>
            </w:r>
            <w:r w:rsidRPr="00325DC6">
              <w:rPr>
                <w:rFonts w:asciiTheme="majorBidi" w:hAnsiTheme="majorBidi" w:cstheme="majorBidi"/>
                <w:sz w:val="20"/>
                <w:lang w:eastAsia="ko-KR"/>
              </w:rPr>
              <w:t>r</w:t>
            </w:r>
            <w:r w:rsidRPr="00325DC6">
              <w:rPr>
                <w:rFonts w:asciiTheme="majorBidi" w:hAnsiTheme="majorBidi" w:cstheme="majorBidi"/>
                <w:sz w:val="20"/>
              </w:rPr>
              <w:t>equired</w:t>
            </w:r>
          </w:p>
        </w:tc>
        <w:tc>
          <w:tcPr>
            <w:tcW w:w="1080" w:type="dxa"/>
          </w:tcPr>
          <w:p w14:paraId="5CCED098"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99"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A0" w14:textId="77777777" w:rsidTr="004A7B59">
        <w:trPr>
          <w:cantSplit/>
          <w:jc w:val="center"/>
        </w:trPr>
        <w:tc>
          <w:tcPr>
            <w:tcW w:w="988" w:type="dxa"/>
          </w:tcPr>
          <w:p w14:paraId="5CCED09B"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4</w:t>
            </w:r>
          </w:p>
        </w:tc>
        <w:tc>
          <w:tcPr>
            <w:tcW w:w="5114" w:type="dxa"/>
          </w:tcPr>
          <w:p w14:paraId="5CCED09C"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provide statistics on the number of Sector Members and Members who have requested electronic copies of documents in lieu of paper copies</w:t>
            </w:r>
          </w:p>
        </w:tc>
        <w:tc>
          <w:tcPr>
            <w:tcW w:w="1245" w:type="dxa"/>
          </w:tcPr>
          <w:p w14:paraId="5CCED09D"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9E"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Medium</w:t>
            </w:r>
          </w:p>
        </w:tc>
        <w:tc>
          <w:tcPr>
            <w:tcW w:w="1508" w:type="dxa"/>
          </w:tcPr>
          <w:p w14:paraId="5CCED09F"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6" w14:textId="77777777" w:rsidTr="004A7B59">
        <w:trPr>
          <w:cantSplit/>
          <w:jc w:val="center"/>
        </w:trPr>
        <w:tc>
          <w:tcPr>
            <w:tcW w:w="988" w:type="dxa"/>
          </w:tcPr>
          <w:p w14:paraId="5CCED0A1"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5</w:t>
            </w:r>
          </w:p>
        </w:tc>
        <w:tc>
          <w:tcPr>
            <w:tcW w:w="5114" w:type="dxa"/>
          </w:tcPr>
          <w:p w14:paraId="5CCED0A2" w14:textId="77777777" w:rsidR="00EE75C6" w:rsidRPr="00325D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t13tsagwm e-mail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keep participants informed about their progress in EWM implementation</w:t>
            </w:r>
          </w:p>
        </w:tc>
        <w:tc>
          <w:tcPr>
            <w:tcW w:w="1245" w:type="dxa"/>
          </w:tcPr>
          <w:p w14:paraId="5CCED0A3"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4"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High</w:t>
            </w:r>
          </w:p>
        </w:tc>
        <w:tc>
          <w:tcPr>
            <w:tcW w:w="1508" w:type="dxa"/>
          </w:tcPr>
          <w:p w14:paraId="5CCED0A5"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AC" w14:textId="77777777" w:rsidTr="004A7B59">
        <w:trPr>
          <w:cantSplit/>
          <w:jc w:val="center"/>
        </w:trPr>
        <w:tc>
          <w:tcPr>
            <w:tcW w:w="988" w:type="dxa"/>
          </w:tcPr>
          <w:p w14:paraId="5CCED0A7" w14:textId="77777777" w:rsidR="00EE75C6" w:rsidRDefault="00EE75C6" w:rsidP="004A7B59">
            <w:pPr>
              <w:pStyle w:val="Tabletext"/>
              <w:jc w:val="center"/>
              <w:rPr>
                <w:rFonts w:asciiTheme="majorBidi" w:hAnsiTheme="majorBidi" w:cstheme="majorBidi"/>
                <w:sz w:val="20"/>
                <w:lang w:val="en-US" w:eastAsia="ko-KR"/>
              </w:rPr>
            </w:pPr>
            <w:r w:rsidRPr="00325DC6">
              <w:rPr>
                <w:rFonts w:asciiTheme="majorBidi" w:hAnsiTheme="majorBidi" w:cstheme="majorBidi"/>
                <w:sz w:val="20"/>
                <w:lang w:eastAsia="ko-KR"/>
              </w:rPr>
              <w:t>O-</w:t>
            </w:r>
            <w:r>
              <w:rPr>
                <w:rFonts w:asciiTheme="majorBidi" w:hAnsiTheme="majorBidi" w:cstheme="majorBidi"/>
                <w:sz w:val="20"/>
                <w:lang w:eastAsia="ko-KR"/>
              </w:rPr>
              <w:t>6</w:t>
            </w:r>
          </w:p>
        </w:tc>
        <w:tc>
          <w:tcPr>
            <w:tcW w:w="5114" w:type="dxa"/>
          </w:tcPr>
          <w:p w14:paraId="5CCED0A8" w14:textId="77777777" w:rsidR="00EE75C6" w:rsidRDefault="00EE75C6" w:rsidP="004A7B59">
            <w:pPr>
              <w:pStyle w:val="Tabletext"/>
              <w:rPr>
                <w:rFonts w:asciiTheme="majorBidi" w:hAnsiTheme="majorBidi" w:cstheme="majorBidi"/>
                <w:sz w:val="20"/>
              </w:rPr>
            </w:pPr>
            <w:r w:rsidRPr="00325DC6">
              <w:rPr>
                <w:rFonts w:asciiTheme="majorBidi" w:hAnsiTheme="majorBidi" w:cstheme="majorBidi"/>
                <w:sz w:val="20"/>
              </w:rPr>
              <w:t>TSB to use the SG EWM Coordinators</w:t>
            </w:r>
            <w:r>
              <w:rPr>
                <w:rFonts w:asciiTheme="majorBidi" w:hAnsiTheme="majorBidi" w:cstheme="majorBidi"/>
                <w:sz w:val="20"/>
              </w:rPr>
              <w:t>,</w:t>
            </w:r>
            <w:r w:rsidRPr="00325DC6">
              <w:rPr>
                <w:rFonts w:asciiTheme="majorBidi" w:hAnsiTheme="majorBidi" w:cstheme="majorBidi"/>
                <w:sz w:val="20"/>
              </w:rPr>
              <w:t xml:space="preserve"> the t13tsagwm reflector</w:t>
            </w:r>
            <w:r>
              <w:rPr>
                <w:rFonts w:asciiTheme="majorBidi" w:hAnsiTheme="majorBidi" w:cstheme="majorBidi"/>
                <w:sz w:val="20"/>
              </w:rPr>
              <w:t xml:space="preserve"> and discussion forum</w:t>
            </w:r>
            <w:r w:rsidRPr="00325DC6">
              <w:rPr>
                <w:rFonts w:asciiTheme="majorBidi" w:hAnsiTheme="majorBidi" w:cstheme="majorBidi"/>
                <w:sz w:val="20"/>
              </w:rPr>
              <w:t xml:space="preserve"> to review proposed major web page format and present proposals before adopting those changes</w:t>
            </w:r>
          </w:p>
        </w:tc>
        <w:tc>
          <w:tcPr>
            <w:tcW w:w="1245" w:type="dxa"/>
          </w:tcPr>
          <w:p w14:paraId="5CCED0A9"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c>
          <w:tcPr>
            <w:tcW w:w="1080" w:type="dxa"/>
          </w:tcPr>
          <w:p w14:paraId="5CCED0AA"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lang w:eastAsia="ko-KR"/>
              </w:rPr>
              <w:t>High</w:t>
            </w:r>
          </w:p>
        </w:tc>
        <w:tc>
          <w:tcPr>
            <w:tcW w:w="1508" w:type="dxa"/>
          </w:tcPr>
          <w:p w14:paraId="5CCED0AB"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Ongoing</w:t>
            </w:r>
          </w:p>
        </w:tc>
      </w:tr>
      <w:tr w:rsidR="00EE75C6" w:rsidRPr="00325DC6" w14:paraId="5CCED0B2" w14:textId="77777777" w:rsidTr="004A7B59">
        <w:trPr>
          <w:cantSplit/>
          <w:trHeight w:val="340"/>
          <w:jc w:val="center"/>
        </w:trPr>
        <w:tc>
          <w:tcPr>
            <w:tcW w:w="988" w:type="dxa"/>
          </w:tcPr>
          <w:p w14:paraId="5CCED0AD"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7</w:t>
            </w:r>
          </w:p>
        </w:tc>
        <w:tc>
          <w:tcPr>
            <w:tcW w:w="5114" w:type="dxa"/>
          </w:tcPr>
          <w:p w14:paraId="5CCED0AE"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Availability of wireless LAN, outlet power, etc. should be verified before the start of the workday for ITU-T meetings</w:t>
            </w:r>
          </w:p>
        </w:tc>
        <w:tc>
          <w:tcPr>
            <w:tcW w:w="1245" w:type="dxa"/>
          </w:tcPr>
          <w:p w14:paraId="5CCED0AF"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Pr>
          <w:p w14:paraId="5CCED0B0"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Pr>
          <w:p w14:paraId="5CCED0B1"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r w:rsidR="00EE75C6" w:rsidRPr="00325DC6" w14:paraId="5CCED0B8" w14:textId="77777777" w:rsidTr="004A7B59">
        <w:trPr>
          <w:cantSplit/>
          <w:trHeight w:val="340"/>
          <w:jc w:val="center"/>
        </w:trPr>
        <w:tc>
          <w:tcPr>
            <w:tcW w:w="988" w:type="dxa"/>
            <w:tcBorders>
              <w:bottom w:val="single" w:sz="12" w:space="0" w:color="auto"/>
            </w:tcBorders>
          </w:tcPr>
          <w:p w14:paraId="5CCED0B3" w14:textId="77777777" w:rsidR="00EE75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w:t>
            </w:r>
            <w:r>
              <w:rPr>
                <w:rFonts w:asciiTheme="majorBidi" w:hAnsiTheme="majorBidi" w:cstheme="majorBidi"/>
                <w:sz w:val="20"/>
                <w:lang w:eastAsia="ko-KR"/>
              </w:rPr>
              <w:t>8</w:t>
            </w:r>
          </w:p>
        </w:tc>
        <w:tc>
          <w:tcPr>
            <w:tcW w:w="5114" w:type="dxa"/>
            <w:tcBorders>
              <w:bottom w:val="single" w:sz="12" w:space="0" w:color="auto"/>
            </w:tcBorders>
          </w:tcPr>
          <w:p w14:paraId="5CCED0B4" w14:textId="77777777" w:rsidR="00EE75C6" w:rsidRPr="00325DC6" w:rsidRDefault="00EE75C6" w:rsidP="004A7B59">
            <w:pPr>
              <w:pStyle w:val="Tabletext"/>
              <w:rPr>
                <w:rFonts w:asciiTheme="majorBidi" w:hAnsiTheme="majorBidi" w:cstheme="majorBidi"/>
                <w:iCs/>
                <w:sz w:val="20"/>
                <w:lang w:eastAsia="ko-KR"/>
              </w:rPr>
            </w:pPr>
            <w:r w:rsidRPr="00325DC6">
              <w:rPr>
                <w:rFonts w:asciiTheme="majorBidi" w:hAnsiTheme="majorBidi" w:cstheme="majorBidi"/>
                <w:iCs/>
                <w:sz w:val="20"/>
                <w:lang w:eastAsia="ko-KR"/>
              </w:rPr>
              <w:t>TSB to verify posted documents by checking external web (manually or automatically)</w:t>
            </w:r>
          </w:p>
        </w:tc>
        <w:tc>
          <w:tcPr>
            <w:tcW w:w="1245" w:type="dxa"/>
            <w:tcBorders>
              <w:bottom w:val="single" w:sz="12" w:space="0" w:color="auto"/>
            </w:tcBorders>
          </w:tcPr>
          <w:p w14:paraId="5CCED0B5"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c>
          <w:tcPr>
            <w:tcW w:w="1080" w:type="dxa"/>
            <w:tcBorders>
              <w:bottom w:val="single" w:sz="12" w:space="0" w:color="auto"/>
            </w:tcBorders>
          </w:tcPr>
          <w:p w14:paraId="5CCED0B6" w14:textId="77777777" w:rsidR="00EE75C6" w:rsidRPr="00325DC6" w:rsidRDefault="00EE75C6" w:rsidP="004A7B59">
            <w:pPr>
              <w:pStyle w:val="Tabletext"/>
              <w:jc w:val="center"/>
              <w:rPr>
                <w:rFonts w:asciiTheme="majorBidi" w:hAnsiTheme="majorBidi" w:cstheme="majorBidi"/>
                <w:sz w:val="20"/>
              </w:rPr>
            </w:pPr>
            <w:r w:rsidRPr="00325DC6">
              <w:rPr>
                <w:rFonts w:asciiTheme="majorBidi" w:hAnsiTheme="majorBidi" w:cstheme="majorBidi"/>
                <w:sz w:val="20"/>
              </w:rPr>
              <w:t>High</w:t>
            </w:r>
          </w:p>
        </w:tc>
        <w:tc>
          <w:tcPr>
            <w:tcW w:w="1508" w:type="dxa"/>
            <w:tcBorders>
              <w:bottom w:val="single" w:sz="12" w:space="0" w:color="auto"/>
            </w:tcBorders>
          </w:tcPr>
          <w:p w14:paraId="5CCED0B7" w14:textId="77777777" w:rsidR="00EE75C6" w:rsidRPr="00325DC6" w:rsidRDefault="00EE75C6" w:rsidP="004A7B59">
            <w:pPr>
              <w:pStyle w:val="Tabletext"/>
              <w:jc w:val="center"/>
              <w:rPr>
                <w:rFonts w:asciiTheme="majorBidi" w:hAnsiTheme="majorBidi" w:cstheme="majorBidi"/>
                <w:sz w:val="20"/>
                <w:lang w:eastAsia="ko-KR"/>
              </w:rPr>
            </w:pPr>
            <w:r w:rsidRPr="00325DC6">
              <w:rPr>
                <w:rFonts w:asciiTheme="majorBidi" w:hAnsiTheme="majorBidi" w:cstheme="majorBidi"/>
                <w:sz w:val="20"/>
                <w:lang w:eastAsia="ko-KR"/>
              </w:rPr>
              <w:t>Ongoing</w:t>
            </w:r>
          </w:p>
        </w:tc>
      </w:tr>
    </w:tbl>
    <w:p w14:paraId="5CCED0B9" w14:textId="77777777" w:rsidR="00EE75C6" w:rsidRDefault="00EE75C6" w:rsidP="00BF4DBE"/>
    <w:p w14:paraId="5CCED0BA" w14:textId="77777777" w:rsidR="007C6E64" w:rsidRDefault="007C6E64" w:rsidP="00444D36">
      <w:pPr>
        <w:jc w:val="center"/>
      </w:pPr>
      <w:r w:rsidRPr="00D80D3F">
        <w:rPr>
          <w:rFonts w:eastAsia="SimSun"/>
          <w:szCs w:val="24"/>
          <w:lang w:val="en-US"/>
        </w:rPr>
        <w:t>_______________</w:t>
      </w:r>
      <w:r w:rsidR="003149F8">
        <w:rPr>
          <w:rFonts w:eastAsia="SimSun"/>
          <w:szCs w:val="24"/>
          <w:lang w:val="en-US"/>
        </w:rPr>
        <w:t>__</w:t>
      </w:r>
    </w:p>
    <w:sectPr w:rsidR="007C6E64" w:rsidSect="00924749">
      <w:headerReference w:type="default" r:id="rId46"/>
      <w:footerReference w:type="first" r:id="rId4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16DE8" w14:textId="77777777" w:rsidR="00AF183C" w:rsidRDefault="00AF183C">
      <w:r>
        <w:separator/>
      </w:r>
    </w:p>
  </w:endnote>
  <w:endnote w:type="continuationSeparator" w:id="0">
    <w:p w14:paraId="112DF89B" w14:textId="77777777" w:rsidR="00AF183C" w:rsidRDefault="00AF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D0E2" w14:textId="77777777" w:rsidR="009767F8" w:rsidRPr="005D652C" w:rsidRDefault="009767F8" w:rsidP="005D652C">
    <w:pPr>
      <w:spacing w:before="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80110" w14:textId="77777777" w:rsidR="00AF183C" w:rsidRDefault="00AF183C">
      <w:r>
        <w:separator/>
      </w:r>
    </w:p>
  </w:footnote>
  <w:footnote w:type="continuationSeparator" w:id="0">
    <w:p w14:paraId="159A2A47" w14:textId="77777777" w:rsidR="00AF183C" w:rsidRDefault="00AF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D0D6" w14:textId="28A7A472" w:rsidR="009767F8" w:rsidRPr="00924749" w:rsidRDefault="009767F8" w:rsidP="00924749">
    <w:pPr>
      <w:pStyle w:val="Header"/>
    </w:pPr>
    <w:r w:rsidRPr="00924749">
      <w:t xml:space="preserve">- </w:t>
    </w:r>
    <w:r w:rsidRPr="00924749">
      <w:fldChar w:fldCharType="begin"/>
    </w:r>
    <w:r w:rsidRPr="00924749">
      <w:instrText xml:space="preserve"> PAGE  \* MERGEFORMAT </w:instrText>
    </w:r>
    <w:r w:rsidRPr="00924749">
      <w:fldChar w:fldCharType="separate"/>
    </w:r>
    <w:r w:rsidR="001E0A15">
      <w:rPr>
        <w:noProof/>
      </w:rPr>
      <w:t>10</w:t>
    </w:r>
    <w:r w:rsidRPr="00924749">
      <w:fldChar w:fldCharType="end"/>
    </w:r>
    <w:r w:rsidRPr="00924749">
      <w:t xml:space="preserve"> -</w:t>
    </w:r>
  </w:p>
  <w:p w14:paraId="3F161424" w14:textId="12232259" w:rsidR="009767F8" w:rsidRPr="00924749" w:rsidRDefault="001E0A15" w:rsidP="000C6929">
    <w:pPr>
      <w:pStyle w:val="Header"/>
      <w:spacing w:after="240"/>
    </w:pPr>
    <w:r>
      <w:t>TSAG-TD251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879"/>
    <w:multiLevelType w:val="hybridMultilevel"/>
    <w:tmpl w:val="78B0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3F417C"/>
    <w:multiLevelType w:val="hybridMultilevel"/>
    <w:tmpl w:val="FBA69CA4"/>
    <w:lvl w:ilvl="0" w:tplc="A1826C3E">
      <w:numFmt w:val="bullet"/>
      <w:lvlText w:val="•"/>
      <w:lvlJc w:val="left"/>
      <w:pPr>
        <w:ind w:left="1080" w:hanging="360"/>
      </w:pPr>
      <w:rPr>
        <w:rFonts w:ascii="Calibri" w:eastAsia="SimSun" w:hAnsi="Calibr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3F1D35"/>
    <w:multiLevelType w:val="hybridMultilevel"/>
    <w:tmpl w:val="8098D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57FE"/>
    <w:multiLevelType w:val="hybridMultilevel"/>
    <w:tmpl w:val="66AAF6DA"/>
    <w:lvl w:ilvl="0" w:tplc="3F60AE90">
      <w:numFmt w:val="bullet"/>
      <w:lvlText w:val="-"/>
      <w:lvlJc w:val="left"/>
      <w:pPr>
        <w:tabs>
          <w:tab w:val="num" w:pos="1560"/>
        </w:tabs>
        <w:ind w:left="1560" w:hanging="765"/>
      </w:pPr>
      <w:rPr>
        <w:rFonts w:ascii="Times New Roman" w:eastAsia="Batang" w:hAnsi="Times New Roman" w:cs="Times New Roman" w:hint="default"/>
      </w:rPr>
    </w:lvl>
    <w:lvl w:ilvl="1" w:tplc="04090003" w:tentative="1">
      <w:start w:val="1"/>
      <w:numFmt w:val="bullet"/>
      <w:lvlText w:val="o"/>
      <w:lvlJc w:val="left"/>
      <w:pPr>
        <w:tabs>
          <w:tab w:val="num" w:pos="1875"/>
        </w:tabs>
        <w:ind w:left="1875" w:hanging="360"/>
      </w:pPr>
      <w:rPr>
        <w:rFonts w:ascii="Courier New" w:hAnsi="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209404BF"/>
    <w:multiLevelType w:val="hybridMultilevel"/>
    <w:tmpl w:val="38AA4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15A92"/>
    <w:multiLevelType w:val="hybridMultilevel"/>
    <w:tmpl w:val="C898FB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D61AD"/>
    <w:multiLevelType w:val="hybridMultilevel"/>
    <w:tmpl w:val="0DC6C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411BD"/>
    <w:multiLevelType w:val="hybridMultilevel"/>
    <w:tmpl w:val="7D84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A27F4"/>
    <w:multiLevelType w:val="hybridMultilevel"/>
    <w:tmpl w:val="D1E4A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856DE0"/>
    <w:multiLevelType w:val="hybridMultilevel"/>
    <w:tmpl w:val="1332ED14"/>
    <w:lvl w:ilvl="0" w:tplc="BBF6815E">
      <w:start w:val="1"/>
      <w:numFmt w:val="bullet"/>
      <w:lvlText w:val=""/>
      <w:lvlJc w:val="left"/>
      <w:pPr>
        <w:ind w:left="1362" w:hanging="795"/>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6FD79CF"/>
    <w:multiLevelType w:val="hybridMultilevel"/>
    <w:tmpl w:val="9BE2A5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444505"/>
    <w:multiLevelType w:val="hybridMultilevel"/>
    <w:tmpl w:val="40DC949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A7E42"/>
    <w:multiLevelType w:val="hybridMultilevel"/>
    <w:tmpl w:val="50C88E52"/>
    <w:lvl w:ilvl="0" w:tplc="536E3484">
      <w:start w:val="1"/>
      <w:numFmt w:val="decimal"/>
      <w:pStyle w:val="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CE2FD4"/>
    <w:multiLevelType w:val="hybridMultilevel"/>
    <w:tmpl w:val="206E785E"/>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60665"/>
    <w:multiLevelType w:val="hybridMultilevel"/>
    <w:tmpl w:val="3932B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3E48B2"/>
    <w:multiLevelType w:val="hybridMultilevel"/>
    <w:tmpl w:val="0FEE871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7748E0"/>
    <w:multiLevelType w:val="hybridMultilevel"/>
    <w:tmpl w:val="E18EC3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7845E2E"/>
    <w:multiLevelType w:val="hybridMultilevel"/>
    <w:tmpl w:val="9478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D96E90"/>
    <w:multiLevelType w:val="hybridMultilevel"/>
    <w:tmpl w:val="1490415A"/>
    <w:lvl w:ilvl="0" w:tplc="739239B4">
      <w:start w:val="1"/>
      <w:numFmt w:val="bullet"/>
      <w:pStyle w:val="Bulllets"/>
      <w:lvlText w:val=""/>
      <w:lvlJc w:val="left"/>
      <w:pPr>
        <w:ind w:left="1211"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D0B6133"/>
    <w:multiLevelType w:val="hybridMultilevel"/>
    <w:tmpl w:val="6C80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1"/>
  </w:num>
  <w:num w:numId="8">
    <w:abstractNumId w:val="2"/>
  </w:num>
  <w:num w:numId="9">
    <w:abstractNumId w:val="4"/>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11"/>
  </w:num>
  <w:num w:numId="19">
    <w:abstractNumId w:val="15"/>
  </w:num>
  <w:num w:numId="20">
    <w:abstractNumId w:val="9"/>
  </w:num>
  <w:num w:numId="21">
    <w:abstractNumId w:val="7"/>
  </w:num>
  <w:num w:numId="22">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E64"/>
    <w:rsid w:val="00001152"/>
    <w:rsid w:val="000041A6"/>
    <w:rsid w:val="00014398"/>
    <w:rsid w:val="000170D0"/>
    <w:rsid w:val="000236A2"/>
    <w:rsid w:val="0002408E"/>
    <w:rsid w:val="00036DDA"/>
    <w:rsid w:val="00040C74"/>
    <w:rsid w:val="00041132"/>
    <w:rsid w:val="00041974"/>
    <w:rsid w:val="00042B71"/>
    <w:rsid w:val="000451BD"/>
    <w:rsid w:val="000510AA"/>
    <w:rsid w:val="000530F7"/>
    <w:rsid w:val="00054960"/>
    <w:rsid w:val="0005632F"/>
    <w:rsid w:val="000645A6"/>
    <w:rsid w:val="00071441"/>
    <w:rsid w:val="00072272"/>
    <w:rsid w:val="00080420"/>
    <w:rsid w:val="000836D4"/>
    <w:rsid w:val="00086B8A"/>
    <w:rsid w:val="00090CF4"/>
    <w:rsid w:val="00093284"/>
    <w:rsid w:val="000935A4"/>
    <w:rsid w:val="0009416D"/>
    <w:rsid w:val="00095869"/>
    <w:rsid w:val="000A05A6"/>
    <w:rsid w:val="000A21C7"/>
    <w:rsid w:val="000A42D9"/>
    <w:rsid w:val="000A5380"/>
    <w:rsid w:val="000A6F35"/>
    <w:rsid w:val="000A73F8"/>
    <w:rsid w:val="000A74EF"/>
    <w:rsid w:val="000C574D"/>
    <w:rsid w:val="000C6762"/>
    <w:rsid w:val="000C6929"/>
    <w:rsid w:val="000D1BFE"/>
    <w:rsid w:val="000D21CE"/>
    <w:rsid w:val="000E0A6E"/>
    <w:rsid w:val="000F3962"/>
    <w:rsid w:val="000F5BFB"/>
    <w:rsid w:val="00102FE3"/>
    <w:rsid w:val="00106011"/>
    <w:rsid w:val="001105D9"/>
    <w:rsid w:val="001120EF"/>
    <w:rsid w:val="00117B4F"/>
    <w:rsid w:val="001238C3"/>
    <w:rsid w:val="00124213"/>
    <w:rsid w:val="0013032F"/>
    <w:rsid w:val="00130ADB"/>
    <w:rsid w:val="0013134E"/>
    <w:rsid w:val="00131C61"/>
    <w:rsid w:val="00131C7D"/>
    <w:rsid w:val="00133C74"/>
    <w:rsid w:val="00134AF4"/>
    <w:rsid w:val="0013522A"/>
    <w:rsid w:val="00135F18"/>
    <w:rsid w:val="00141108"/>
    <w:rsid w:val="00144396"/>
    <w:rsid w:val="0014586D"/>
    <w:rsid w:val="00147F56"/>
    <w:rsid w:val="00150118"/>
    <w:rsid w:val="0015039B"/>
    <w:rsid w:val="00153624"/>
    <w:rsid w:val="00154073"/>
    <w:rsid w:val="00163400"/>
    <w:rsid w:val="00164865"/>
    <w:rsid w:val="001668F3"/>
    <w:rsid w:val="00170808"/>
    <w:rsid w:val="001751CE"/>
    <w:rsid w:val="00175393"/>
    <w:rsid w:val="00175FBD"/>
    <w:rsid w:val="00176934"/>
    <w:rsid w:val="00192821"/>
    <w:rsid w:val="0019797A"/>
    <w:rsid w:val="001A181F"/>
    <w:rsid w:val="001A1937"/>
    <w:rsid w:val="001A197F"/>
    <w:rsid w:val="001A1DAA"/>
    <w:rsid w:val="001B6437"/>
    <w:rsid w:val="001B7DE4"/>
    <w:rsid w:val="001C04AB"/>
    <w:rsid w:val="001C5061"/>
    <w:rsid w:val="001D2D36"/>
    <w:rsid w:val="001D54D1"/>
    <w:rsid w:val="001D7122"/>
    <w:rsid w:val="001D7EB7"/>
    <w:rsid w:val="001D7F92"/>
    <w:rsid w:val="001E0A15"/>
    <w:rsid w:val="001E4445"/>
    <w:rsid w:val="001F193E"/>
    <w:rsid w:val="001F1AD6"/>
    <w:rsid w:val="0020184D"/>
    <w:rsid w:val="00212DC5"/>
    <w:rsid w:val="00216DA6"/>
    <w:rsid w:val="00217109"/>
    <w:rsid w:val="00217838"/>
    <w:rsid w:val="00221291"/>
    <w:rsid w:val="00224B68"/>
    <w:rsid w:val="00225A3A"/>
    <w:rsid w:val="00235D6D"/>
    <w:rsid w:val="00237FB8"/>
    <w:rsid w:val="0024116D"/>
    <w:rsid w:val="0024162D"/>
    <w:rsid w:val="002416F7"/>
    <w:rsid w:val="00244E11"/>
    <w:rsid w:val="00244FCD"/>
    <w:rsid w:val="0025044C"/>
    <w:rsid w:val="00252295"/>
    <w:rsid w:val="00253216"/>
    <w:rsid w:val="00260845"/>
    <w:rsid w:val="0026183D"/>
    <w:rsid w:val="00272D77"/>
    <w:rsid w:val="00275114"/>
    <w:rsid w:val="00282CF3"/>
    <w:rsid w:val="0028466B"/>
    <w:rsid w:val="00285B29"/>
    <w:rsid w:val="002870C2"/>
    <w:rsid w:val="002A1A8E"/>
    <w:rsid w:val="002A2401"/>
    <w:rsid w:val="002A4806"/>
    <w:rsid w:val="002A63FC"/>
    <w:rsid w:val="002A6752"/>
    <w:rsid w:val="002B0D64"/>
    <w:rsid w:val="002B1443"/>
    <w:rsid w:val="002B3EDF"/>
    <w:rsid w:val="002C0EC7"/>
    <w:rsid w:val="002C31E6"/>
    <w:rsid w:val="002C752A"/>
    <w:rsid w:val="002C7D6B"/>
    <w:rsid w:val="002D1FBC"/>
    <w:rsid w:val="002D32B7"/>
    <w:rsid w:val="002D5DAC"/>
    <w:rsid w:val="002E363B"/>
    <w:rsid w:val="002F12C4"/>
    <w:rsid w:val="002F5C3E"/>
    <w:rsid w:val="002F7D83"/>
    <w:rsid w:val="0030049F"/>
    <w:rsid w:val="003046CE"/>
    <w:rsid w:val="00306C73"/>
    <w:rsid w:val="00310B1A"/>
    <w:rsid w:val="00311238"/>
    <w:rsid w:val="003137C1"/>
    <w:rsid w:val="00313C47"/>
    <w:rsid w:val="003140E3"/>
    <w:rsid w:val="003149F8"/>
    <w:rsid w:val="003171AD"/>
    <w:rsid w:val="003229CE"/>
    <w:rsid w:val="00322B32"/>
    <w:rsid w:val="00323EF3"/>
    <w:rsid w:val="003309B8"/>
    <w:rsid w:val="00337FB3"/>
    <w:rsid w:val="00340944"/>
    <w:rsid w:val="003549DD"/>
    <w:rsid w:val="00360441"/>
    <w:rsid w:val="003613AB"/>
    <w:rsid w:val="00363D13"/>
    <w:rsid w:val="00363D2A"/>
    <w:rsid w:val="00367FF6"/>
    <w:rsid w:val="00371EFA"/>
    <w:rsid w:val="00372D08"/>
    <w:rsid w:val="00372D54"/>
    <w:rsid w:val="00383FAC"/>
    <w:rsid w:val="00386C96"/>
    <w:rsid w:val="0038747C"/>
    <w:rsid w:val="0039454B"/>
    <w:rsid w:val="003945E8"/>
    <w:rsid w:val="00396053"/>
    <w:rsid w:val="00396806"/>
    <w:rsid w:val="0039687B"/>
    <w:rsid w:val="003A1BEA"/>
    <w:rsid w:val="003A4017"/>
    <w:rsid w:val="003A409C"/>
    <w:rsid w:val="003B3A5F"/>
    <w:rsid w:val="003B5199"/>
    <w:rsid w:val="003C10B2"/>
    <w:rsid w:val="003C4BDB"/>
    <w:rsid w:val="003C5C61"/>
    <w:rsid w:val="003D0806"/>
    <w:rsid w:val="003D1F9F"/>
    <w:rsid w:val="003D5168"/>
    <w:rsid w:val="003D5BE6"/>
    <w:rsid w:val="003E1389"/>
    <w:rsid w:val="003E6AC6"/>
    <w:rsid w:val="003E7FF1"/>
    <w:rsid w:val="003F082D"/>
    <w:rsid w:val="003F1D50"/>
    <w:rsid w:val="003F3AA6"/>
    <w:rsid w:val="00400EAE"/>
    <w:rsid w:val="0041374A"/>
    <w:rsid w:val="0041443A"/>
    <w:rsid w:val="00415286"/>
    <w:rsid w:val="00415867"/>
    <w:rsid w:val="004167F5"/>
    <w:rsid w:val="00423755"/>
    <w:rsid w:val="004240B8"/>
    <w:rsid w:val="004241F4"/>
    <w:rsid w:val="00426B7F"/>
    <w:rsid w:val="00431143"/>
    <w:rsid w:val="0043380D"/>
    <w:rsid w:val="00437151"/>
    <w:rsid w:val="00437675"/>
    <w:rsid w:val="00444D36"/>
    <w:rsid w:val="004466C5"/>
    <w:rsid w:val="004503BC"/>
    <w:rsid w:val="0045412B"/>
    <w:rsid w:val="004550A0"/>
    <w:rsid w:val="00455B71"/>
    <w:rsid w:val="004577FB"/>
    <w:rsid w:val="00462C39"/>
    <w:rsid w:val="00462DDC"/>
    <w:rsid w:val="00470C6E"/>
    <w:rsid w:val="004714BF"/>
    <w:rsid w:val="00480F03"/>
    <w:rsid w:val="00481979"/>
    <w:rsid w:val="004819F5"/>
    <w:rsid w:val="00483D42"/>
    <w:rsid w:val="0048489F"/>
    <w:rsid w:val="00484D69"/>
    <w:rsid w:val="004A12F8"/>
    <w:rsid w:val="004A2772"/>
    <w:rsid w:val="004A2AE7"/>
    <w:rsid w:val="004A421B"/>
    <w:rsid w:val="004A6583"/>
    <w:rsid w:val="004A7632"/>
    <w:rsid w:val="004A7B59"/>
    <w:rsid w:val="004A7DA8"/>
    <w:rsid w:val="004B1548"/>
    <w:rsid w:val="004B37B2"/>
    <w:rsid w:val="004B3ADE"/>
    <w:rsid w:val="004B4DE1"/>
    <w:rsid w:val="004B5A82"/>
    <w:rsid w:val="004B6317"/>
    <w:rsid w:val="004B6A37"/>
    <w:rsid w:val="004B7049"/>
    <w:rsid w:val="004B7F06"/>
    <w:rsid w:val="004C272D"/>
    <w:rsid w:val="004D2090"/>
    <w:rsid w:val="004D319E"/>
    <w:rsid w:val="004D41A7"/>
    <w:rsid w:val="004D4A75"/>
    <w:rsid w:val="004D4C1A"/>
    <w:rsid w:val="004D6941"/>
    <w:rsid w:val="004E0B58"/>
    <w:rsid w:val="004E71B6"/>
    <w:rsid w:val="004E7AB1"/>
    <w:rsid w:val="004F159C"/>
    <w:rsid w:val="004F1F83"/>
    <w:rsid w:val="004F2B1E"/>
    <w:rsid w:val="004F3C5A"/>
    <w:rsid w:val="004F454F"/>
    <w:rsid w:val="00501F15"/>
    <w:rsid w:val="00503912"/>
    <w:rsid w:val="00503DC0"/>
    <w:rsid w:val="0050527D"/>
    <w:rsid w:val="005056F7"/>
    <w:rsid w:val="00507900"/>
    <w:rsid w:val="0051018E"/>
    <w:rsid w:val="00520104"/>
    <w:rsid w:val="00522EA2"/>
    <w:rsid w:val="005238B4"/>
    <w:rsid w:val="00526C1D"/>
    <w:rsid w:val="00527F23"/>
    <w:rsid w:val="00530A3D"/>
    <w:rsid w:val="00541B70"/>
    <w:rsid w:val="00541EC9"/>
    <w:rsid w:val="00544A14"/>
    <w:rsid w:val="005462CA"/>
    <w:rsid w:val="005534DC"/>
    <w:rsid w:val="00554062"/>
    <w:rsid w:val="00567707"/>
    <w:rsid w:val="005677FD"/>
    <w:rsid w:val="00567C52"/>
    <w:rsid w:val="005704FA"/>
    <w:rsid w:val="0057064E"/>
    <w:rsid w:val="00571928"/>
    <w:rsid w:val="005721C3"/>
    <w:rsid w:val="00573018"/>
    <w:rsid w:val="0057461C"/>
    <w:rsid w:val="00582D09"/>
    <w:rsid w:val="005842D9"/>
    <w:rsid w:val="0059622F"/>
    <w:rsid w:val="005A0F28"/>
    <w:rsid w:val="005A759E"/>
    <w:rsid w:val="005B2461"/>
    <w:rsid w:val="005B2A9C"/>
    <w:rsid w:val="005B2DB7"/>
    <w:rsid w:val="005B3FA8"/>
    <w:rsid w:val="005C4F04"/>
    <w:rsid w:val="005C792A"/>
    <w:rsid w:val="005D0AF9"/>
    <w:rsid w:val="005D118F"/>
    <w:rsid w:val="005D2C77"/>
    <w:rsid w:val="005D5908"/>
    <w:rsid w:val="005D652C"/>
    <w:rsid w:val="005E1360"/>
    <w:rsid w:val="005E1B8F"/>
    <w:rsid w:val="005E3083"/>
    <w:rsid w:val="005E33BA"/>
    <w:rsid w:val="005E5B62"/>
    <w:rsid w:val="005E70D3"/>
    <w:rsid w:val="005F10F6"/>
    <w:rsid w:val="005F1D3A"/>
    <w:rsid w:val="005F2D45"/>
    <w:rsid w:val="005F3D84"/>
    <w:rsid w:val="005F4FD8"/>
    <w:rsid w:val="005F5ECA"/>
    <w:rsid w:val="005F67A9"/>
    <w:rsid w:val="006004EF"/>
    <w:rsid w:val="00603145"/>
    <w:rsid w:val="00603388"/>
    <w:rsid w:val="00607518"/>
    <w:rsid w:val="00610BC3"/>
    <w:rsid w:val="00624311"/>
    <w:rsid w:val="00624A65"/>
    <w:rsid w:val="0063419B"/>
    <w:rsid w:val="006367A5"/>
    <w:rsid w:val="006443FD"/>
    <w:rsid w:val="00644B10"/>
    <w:rsid w:val="00645DD7"/>
    <w:rsid w:val="00650709"/>
    <w:rsid w:val="0065176D"/>
    <w:rsid w:val="0065201A"/>
    <w:rsid w:val="0065208F"/>
    <w:rsid w:val="00654B40"/>
    <w:rsid w:val="006564B3"/>
    <w:rsid w:val="00656AB1"/>
    <w:rsid w:val="00656AEB"/>
    <w:rsid w:val="00660338"/>
    <w:rsid w:val="0066642B"/>
    <w:rsid w:val="0066745D"/>
    <w:rsid w:val="00671453"/>
    <w:rsid w:val="00671C46"/>
    <w:rsid w:val="0067243A"/>
    <w:rsid w:val="00674F46"/>
    <w:rsid w:val="0067521A"/>
    <w:rsid w:val="00685425"/>
    <w:rsid w:val="00685611"/>
    <w:rsid w:val="00694DE5"/>
    <w:rsid w:val="006971C1"/>
    <w:rsid w:val="006A2752"/>
    <w:rsid w:val="006A4048"/>
    <w:rsid w:val="006A408F"/>
    <w:rsid w:val="006A60B8"/>
    <w:rsid w:val="006A74AE"/>
    <w:rsid w:val="006A7E34"/>
    <w:rsid w:val="006B3800"/>
    <w:rsid w:val="006B7E9A"/>
    <w:rsid w:val="006C1FA9"/>
    <w:rsid w:val="006C5814"/>
    <w:rsid w:val="006C6E33"/>
    <w:rsid w:val="006C7192"/>
    <w:rsid w:val="006D1E6F"/>
    <w:rsid w:val="006F4556"/>
    <w:rsid w:val="006F460E"/>
    <w:rsid w:val="006F5361"/>
    <w:rsid w:val="00702DD5"/>
    <w:rsid w:val="00703427"/>
    <w:rsid w:val="0071056A"/>
    <w:rsid w:val="007116BA"/>
    <w:rsid w:val="0071199A"/>
    <w:rsid w:val="00711E93"/>
    <w:rsid w:val="00713BB7"/>
    <w:rsid w:val="00714109"/>
    <w:rsid w:val="007165FE"/>
    <w:rsid w:val="00722F35"/>
    <w:rsid w:val="007323A4"/>
    <w:rsid w:val="00733765"/>
    <w:rsid w:val="00734DC9"/>
    <w:rsid w:val="007368D8"/>
    <w:rsid w:val="007406B6"/>
    <w:rsid w:val="00741010"/>
    <w:rsid w:val="007411F4"/>
    <w:rsid w:val="00741515"/>
    <w:rsid w:val="007419E4"/>
    <w:rsid w:val="00744818"/>
    <w:rsid w:val="00744C47"/>
    <w:rsid w:val="0074533B"/>
    <w:rsid w:val="00754342"/>
    <w:rsid w:val="0076021B"/>
    <w:rsid w:val="00761BED"/>
    <w:rsid w:val="0076798B"/>
    <w:rsid w:val="0077105C"/>
    <w:rsid w:val="00774E0B"/>
    <w:rsid w:val="00787686"/>
    <w:rsid w:val="00787A89"/>
    <w:rsid w:val="00792DEA"/>
    <w:rsid w:val="007A4373"/>
    <w:rsid w:val="007A4F64"/>
    <w:rsid w:val="007A7C56"/>
    <w:rsid w:val="007C08EB"/>
    <w:rsid w:val="007C3630"/>
    <w:rsid w:val="007C3737"/>
    <w:rsid w:val="007C69DC"/>
    <w:rsid w:val="007C6E64"/>
    <w:rsid w:val="007D2D01"/>
    <w:rsid w:val="007D2EAF"/>
    <w:rsid w:val="007D7BE1"/>
    <w:rsid w:val="007E0F62"/>
    <w:rsid w:val="007E25C6"/>
    <w:rsid w:val="007E26C6"/>
    <w:rsid w:val="007E4EBA"/>
    <w:rsid w:val="007E5028"/>
    <w:rsid w:val="007F5094"/>
    <w:rsid w:val="007F648C"/>
    <w:rsid w:val="008019A9"/>
    <w:rsid w:val="00803D52"/>
    <w:rsid w:val="00810858"/>
    <w:rsid w:val="00811892"/>
    <w:rsid w:val="00811C2C"/>
    <w:rsid w:val="0081289A"/>
    <w:rsid w:val="00830175"/>
    <w:rsid w:val="00830812"/>
    <w:rsid w:val="00837147"/>
    <w:rsid w:val="00840014"/>
    <w:rsid w:val="0084226F"/>
    <w:rsid w:val="008437BD"/>
    <w:rsid w:val="00843C0C"/>
    <w:rsid w:val="008472E4"/>
    <w:rsid w:val="00855F48"/>
    <w:rsid w:val="00856BB8"/>
    <w:rsid w:val="00857A51"/>
    <w:rsid w:val="00857FF4"/>
    <w:rsid w:val="00864F1D"/>
    <w:rsid w:val="00871CFF"/>
    <w:rsid w:val="00875AC2"/>
    <w:rsid w:val="00876E14"/>
    <w:rsid w:val="00881969"/>
    <w:rsid w:val="00883755"/>
    <w:rsid w:val="00884205"/>
    <w:rsid w:val="0089318D"/>
    <w:rsid w:val="00895651"/>
    <w:rsid w:val="008959CE"/>
    <w:rsid w:val="00897924"/>
    <w:rsid w:val="008A59CC"/>
    <w:rsid w:val="008A79B0"/>
    <w:rsid w:val="008A7F39"/>
    <w:rsid w:val="008B2E8E"/>
    <w:rsid w:val="008B4ADA"/>
    <w:rsid w:val="008C2754"/>
    <w:rsid w:val="008C3820"/>
    <w:rsid w:val="008C4944"/>
    <w:rsid w:val="008C7F1E"/>
    <w:rsid w:val="008D00FE"/>
    <w:rsid w:val="008D2826"/>
    <w:rsid w:val="008D3584"/>
    <w:rsid w:val="008D49D2"/>
    <w:rsid w:val="008D521C"/>
    <w:rsid w:val="008D52B4"/>
    <w:rsid w:val="008D6807"/>
    <w:rsid w:val="008E0B18"/>
    <w:rsid w:val="008E649C"/>
    <w:rsid w:val="008F1CBF"/>
    <w:rsid w:val="008F1F37"/>
    <w:rsid w:val="008F52F3"/>
    <w:rsid w:val="008F54DD"/>
    <w:rsid w:val="008F6037"/>
    <w:rsid w:val="008F6FD2"/>
    <w:rsid w:val="008F740C"/>
    <w:rsid w:val="0090077D"/>
    <w:rsid w:val="0090159C"/>
    <w:rsid w:val="009020AA"/>
    <w:rsid w:val="00902EC8"/>
    <w:rsid w:val="00914164"/>
    <w:rsid w:val="009157C0"/>
    <w:rsid w:val="00917489"/>
    <w:rsid w:val="00921E2E"/>
    <w:rsid w:val="00924749"/>
    <w:rsid w:val="00925318"/>
    <w:rsid w:val="00927049"/>
    <w:rsid w:val="009272C2"/>
    <w:rsid w:val="009313DF"/>
    <w:rsid w:val="00935449"/>
    <w:rsid w:val="00935D8F"/>
    <w:rsid w:val="009366BD"/>
    <w:rsid w:val="0094129A"/>
    <w:rsid w:val="009413FE"/>
    <w:rsid w:val="0094408C"/>
    <w:rsid w:val="0094486A"/>
    <w:rsid w:val="00955722"/>
    <w:rsid w:val="00956DEC"/>
    <w:rsid w:val="009625F0"/>
    <w:rsid w:val="0097006E"/>
    <w:rsid w:val="00973D62"/>
    <w:rsid w:val="009767F8"/>
    <w:rsid w:val="00976E17"/>
    <w:rsid w:val="009818D1"/>
    <w:rsid w:val="00983A48"/>
    <w:rsid w:val="00992076"/>
    <w:rsid w:val="009946BD"/>
    <w:rsid w:val="009975A6"/>
    <w:rsid w:val="009A04D3"/>
    <w:rsid w:val="009B08DF"/>
    <w:rsid w:val="009B448D"/>
    <w:rsid w:val="009B629B"/>
    <w:rsid w:val="009C12B9"/>
    <w:rsid w:val="009C1A4F"/>
    <w:rsid w:val="009C3095"/>
    <w:rsid w:val="009C79F3"/>
    <w:rsid w:val="009C7DE3"/>
    <w:rsid w:val="009D10B8"/>
    <w:rsid w:val="009E1F6D"/>
    <w:rsid w:val="009E2BF7"/>
    <w:rsid w:val="009E7716"/>
    <w:rsid w:val="009F11E1"/>
    <w:rsid w:val="009F4697"/>
    <w:rsid w:val="009F52FA"/>
    <w:rsid w:val="009F6C4E"/>
    <w:rsid w:val="00A00615"/>
    <w:rsid w:val="00A022A0"/>
    <w:rsid w:val="00A02793"/>
    <w:rsid w:val="00A02A02"/>
    <w:rsid w:val="00A02A5A"/>
    <w:rsid w:val="00A05F48"/>
    <w:rsid w:val="00A1291D"/>
    <w:rsid w:val="00A1652D"/>
    <w:rsid w:val="00A205A0"/>
    <w:rsid w:val="00A20C71"/>
    <w:rsid w:val="00A2420D"/>
    <w:rsid w:val="00A248BB"/>
    <w:rsid w:val="00A24A38"/>
    <w:rsid w:val="00A26A5E"/>
    <w:rsid w:val="00A273E4"/>
    <w:rsid w:val="00A3287C"/>
    <w:rsid w:val="00A333C1"/>
    <w:rsid w:val="00A354E0"/>
    <w:rsid w:val="00A35F9C"/>
    <w:rsid w:val="00A370AF"/>
    <w:rsid w:val="00A42436"/>
    <w:rsid w:val="00A44981"/>
    <w:rsid w:val="00A44CB2"/>
    <w:rsid w:val="00A4696F"/>
    <w:rsid w:val="00A522E6"/>
    <w:rsid w:val="00A568E8"/>
    <w:rsid w:val="00A645B7"/>
    <w:rsid w:val="00A64FCC"/>
    <w:rsid w:val="00A66E15"/>
    <w:rsid w:val="00A67EDF"/>
    <w:rsid w:val="00A67F41"/>
    <w:rsid w:val="00A7074B"/>
    <w:rsid w:val="00A83BC8"/>
    <w:rsid w:val="00A8529C"/>
    <w:rsid w:val="00A922AA"/>
    <w:rsid w:val="00A93F50"/>
    <w:rsid w:val="00AA5F2D"/>
    <w:rsid w:val="00AB3006"/>
    <w:rsid w:val="00AC0444"/>
    <w:rsid w:val="00AC2EEB"/>
    <w:rsid w:val="00AC37F5"/>
    <w:rsid w:val="00AC66E8"/>
    <w:rsid w:val="00AD1CD5"/>
    <w:rsid w:val="00AD74C2"/>
    <w:rsid w:val="00AE0EBE"/>
    <w:rsid w:val="00AE59E0"/>
    <w:rsid w:val="00AE644A"/>
    <w:rsid w:val="00AF08CD"/>
    <w:rsid w:val="00AF183C"/>
    <w:rsid w:val="00AF5611"/>
    <w:rsid w:val="00B015CD"/>
    <w:rsid w:val="00B020CE"/>
    <w:rsid w:val="00B03739"/>
    <w:rsid w:val="00B03BA7"/>
    <w:rsid w:val="00B1040D"/>
    <w:rsid w:val="00B13C6E"/>
    <w:rsid w:val="00B13EE6"/>
    <w:rsid w:val="00B14836"/>
    <w:rsid w:val="00B16AC4"/>
    <w:rsid w:val="00B23AAB"/>
    <w:rsid w:val="00B35C1F"/>
    <w:rsid w:val="00B37E69"/>
    <w:rsid w:val="00B41328"/>
    <w:rsid w:val="00B421BF"/>
    <w:rsid w:val="00B435AD"/>
    <w:rsid w:val="00B5086F"/>
    <w:rsid w:val="00B5242E"/>
    <w:rsid w:val="00B53D20"/>
    <w:rsid w:val="00B543B9"/>
    <w:rsid w:val="00B565E3"/>
    <w:rsid w:val="00B60946"/>
    <w:rsid w:val="00B63C6D"/>
    <w:rsid w:val="00B75612"/>
    <w:rsid w:val="00B779BC"/>
    <w:rsid w:val="00B80A6D"/>
    <w:rsid w:val="00B84051"/>
    <w:rsid w:val="00B922A3"/>
    <w:rsid w:val="00B97CB5"/>
    <w:rsid w:val="00BA2F02"/>
    <w:rsid w:val="00BA5A71"/>
    <w:rsid w:val="00BA5BD7"/>
    <w:rsid w:val="00BA71B4"/>
    <w:rsid w:val="00BB57E4"/>
    <w:rsid w:val="00BB63E4"/>
    <w:rsid w:val="00BC04B7"/>
    <w:rsid w:val="00BC2355"/>
    <w:rsid w:val="00BC4606"/>
    <w:rsid w:val="00BC66A1"/>
    <w:rsid w:val="00BD1F91"/>
    <w:rsid w:val="00BD20BD"/>
    <w:rsid w:val="00BD298C"/>
    <w:rsid w:val="00BD7085"/>
    <w:rsid w:val="00BD7E42"/>
    <w:rsid w:val="00BE0F18"/>
    <w:rsid w:val="00BE3D6B"/>
    <w:rsid w:val="00BE45D9"/>
    <w:rsid w:val="00BF1994"/>
    <w:rsid w:val="00BF2395"/>
    <w:rsid w:val="00BF4DBE"/>
    <w:rsid w:val="00C05EB4"/>
    <w:rsid w:val="00C06DD0"/>
    <w:rsid w:val="00C1359B"/>
    <w:rsid w:val="00C15F6A"/>
    <w:rsid w:val="00C1732D"/>
    <w:rsid w:val="00C20723"/>
    <w:rsid w:val="00C20EC4"/>
    <w:rsid w:val="00C22C0B"/>
    <w:rsid w:val="00C25E0E"/>
    <w:rsid w:val="00C27FF9"/>
    <w:rsid w:val="00C36C41"/>
    <w:rsid w:val="00C4025E"/>
    <w:rsid w:val="00C43186"/>
    <w:rsid w:val="00C44EE8"/>
    <w:rsid w:val="00C50A17"/>
    <w:rsid w:val="00C53CA3"/>
    <w:rsid w:val="00C60E66"/>
    <w:rsid w:val="00C615A0"/>
    <w:rsid w:val="00C67628"/>
    <w:rsid w:val="00C715E6"/>
    <w:rsid w:val="00C81BBE"/>
    <w:rsid w:val="00C83676"/>
    <w:rsid w:val="00C84BBE"/>
    <w:rsid w:val="00C86848"/>
    <w:rsid w:val="00C9795B"/>
    <w:rsid w:val="00CA3D66"/>
    <w:rsid w:val="00CA44A3"/>
    <w:rsid w:val="00CA52DC"/>
    <w:rsid w:val="00CA7DAB"/>
    <w:rsid w:val="00CB132E"/>
    <w:rsid w:val="00CB188E"/>
    <w:rsid w:val="00CB6180"/>
    <w:rsid w:val="00CB6799"/>
    <w:rsid w:val="00CC3B9E"/>
    <w:rsid w:val="00CC6060"/>
    <w:rsid w:val="00CD0850"/>
    <w:rsid w:val="00CD37B8"/>
    <w:rsid w:val="00CD4242"/>
    <w:rsid w:val="00CD6099"/>
    <w:rsid w:val="00CE1CAB"/>
    <w:rsid w:val="00CE62A1"/>
    <w:rsid w:val="00CE7188"/>
    <w:rsid w:val="00CF09B4"/>
    <w:rsid w:val="00CF4543"/>
    <w:rsid w:val="00CF46E4"/>
    <w:rsid w:val="00D06131"/>
    <w:rsid w:val="00D06E34"/>
    <w:rsid w:val="00D13FBA"/>
    <w:rsid w:val="00D14EC5"/>
    <w:rsid w:val="00D158F6"/>
    <w:rsid w:val="00D20185"/>
    <w:rsid w:val="00D22BDF"/>
    <w:rsid w:val="00D326CE"/>
    <w:rsid w:val="00D32CAE"/>
    <w:rsid w:val="00D33715"/>
    <w:rsid w:val="00D36D38"/>
    <w:rsid w:val="00D37609"/>
    <w:rsid w:val="00D41D8E"/>
    <w:rsid w:val="00D43DFC"/>
    <w:rsid w:val="00D4657D"/>
    <w:rsid w:val="00D510A6"/>
    <w:rsid w:val="00D55588"/>
    <w:rsid w:val="00D5732C"/>
    <w:rsid w:val="00D57E84"/>
    <w:rsid w:val="00D61B3E"/>
    <w:rsid w:val="00D62596"/>
    <w:rsid w:val="00D67F74"/>
    <w:rsid w:val="00D72451"/>
    <w:rsid w:val="00D74435"/>
    <w:rsid w:val="00D7479E"/>
    <w:rsid w:val="00D7508B"/>
    <w:rsid w:val="00D7790D"/>
    <w:rsid w:val="00D816AF"/>
    <w:rsid w:val="00D835EF"/>
    <w:rsid w:val="00D837E7"/>
    <w:rsid w:val="00D8508B"/>
    <w:rsid w:val="00D86D58"/>
    <w:rsid w:val="00D9342A"/>
    <w:rsid w:val="00D936FC"/>
    <w:rsid w:val="00DA26B6"/>
    <w:rsid w:val="00DA6736"/>
    <w:rsid w:val="00DB0308"/>
    <w:rsid w:val="00DB5F70"/>
    <w:rsid w:val="00DB657E"/>
    <w:rsid w:val="00DC1244"/>
    <w:rsid w:val="00DC2822"/>
    <w:rsid w:val="00DC51A9"/>
    <w:rsid w:val="00DD0C6B"/>
    <w:rsid w:val="00DD1C41"/>
    <w:rsid w:val="00DD66B8"/>
    <w:rsid w:val="00DE3B70"/>
    <w:rsid w:val="00DE53A6"/>
    <w:rsid w:val="00DF24D2"/>
    <w:rsid w:val="00DF296C"/>
    <w:rsid w:val="00E11287"/>
    <w:rsid w:val="00E121B3"/>
    <w:rsid w:val="00E16C7B"/>
    <w:rsid w:val="00E23F6E"/>
    <w:rsid w:val="00E2734A"/>
    <w:rsid w:val="00E27EAE"/>
    <w:rsid w:val="00E31955"/>
    <w:rsid w:val="00E353E0"/>
    <w:rsid w:val="00E366EE"/>
    <w:rsid w:val="00E37F52"/>
    <w:rsid w:val="00E418A8"/>
    <w:rsid w:val="00E4561C"/>
    <w:rsid w:val="00E45A84"/>
    <w:rsid w:val="00E46657"/>
    <w:rsid w:val="00E47EED"/>
    <w:rsid w:val="00E508DE"/>
    <w:rsid w:val="00E51D1A"/>
    <w:rsid w:val="00E608B2"/>
    <w:rsid w:val="00E60901"/>
    <w:rsid w:val="00E63E6E"/>
    <w:rsid w:val="00E65477"/>
    <w:rsid w:val="00E65623"/>
    <w:rsid w:val="00E700B9"/>
    <w:rsid w:val="00E71ED9"/>
    <w:rsid w:val="00E74855"/>
    <w:rsid w:val="00E761B7"/>
    <w:rsid w:val="00E829A9"/>
    <w:rsid w:val="00E835C2"/>
    <w:rsid w:val="00E900A7"/>
    <w:rsid w:val="00E900F5"/>
    <w:rsid w:val="00E929F8"/>
    <w:rsid w:val="00E9569B"/>
    <w:rsid w:val="00E96381"/>
    <w:rsid w:val="00EA541B"/>
    <w:rsid w:val="00EA7203"/>
    <w:rsid w:val="00EB2150"/>
    <w:rsid w:val="00EC16F5"/>
    <w:rsid w:val="00EC4703"/>
    <w:rsid w:val="00EC572B"/>
    <w:rsid w:val="00EC745F"/>
    <w:rsid w:val="00ED1674"/>
    <w:rsid w:val="00ED17F4"/>
    <w:rsid w:val="00ED7E15"/>
    <w:rsid w:val="00EE0883"/>
    <w:rsid w:val="00EE0D7F"/>
    <w:rsid w:val="00EE2A56"/>
    <w:rsid w:val="00EE36A8"/>
    <w:rsid w:val="00EE4FE9"/>
    <w:rsid w:val="00EE75C6"/>
    <w:rsid w:val="00EE77A7"/>
    <w:rsid w:val="00EF105F"/>
    <w:rsid w:val="00EF155E"/>
    <w:rsid w:val="00EF1811"/>
    <w:rsid w:val="00EF6468"/>
    <w:rsid w:val="00EF71A4"/>
    <w:rsid w:val="00F011A8"/>
    <w:rsid w:val="00F013D5"/>
    <w:rsid w:val="00F02152"/>
    <w:rsid w:val="00F044B5"/>
    <w:rsid w:val="00F06374"/>
    <w:rsid w:val="00F136B9"/>
    <w:rsid w:val="00F171F6"/>
    <w:rsid w:val="00F20857"/>
    <w:rsid w:val="00F22221"/>
    <w:rsid w:val="00F22F4F"/>
    <w:rsid w:val="00F40731"/>
    <w:rsid w:val="00F45F45"/>
    <w:rsid w:val="00F460DF"/>
    <w:rsid w:val="00F471CB"/>
    <w:rsid w:val="00F543B3"/>
    <w:rsid w:val="00F54DCC"/>
    <w:rsid w:val="00F63B98"/>
    <w:rsid w:val="00F6400A"/>
    <w:rsid w:val="00F65D96"/>
    <w:rsid w:val="00F66EAF"/>
    <w:rsid w:val="00F67332"/>
    <w:rsid w:val="00F733F3"/>
    <w:rsid w:val="00F73DF2"/>
    <w:rsid w:val="00F7687E"/>
    <w:rsid w:val="00F81888"/>
    <w:rsid w:val="00F82A9D"/>
    <w:rsid w:val="00F85208"/>
    <w:rsid w:val="00F939AD"/>
    <w:rsid w:val="00FA04C3"/>
    <w:rsid w:val="00FA2C53"/>
    <w:rsid w:val="00FA5245"/>
    <w:rsid w:val="00FA5DD5"/>
    <w:rsid w:val="00FA77D9"/>
    <w:rsid w:val="00FB0141"/>
    <w:rsid w:val="00FB240A"/>
    <w:rsid w:val="00FB40D0"/>
    <w:rsid w:val="00FB43BC"/>
    <w:rsid w:val="00FB4EE2"/>
    <w:rsid w:val="00FB5A8C"/>
    <w:rsid w:val="00FB7EF0"/>
    <w:rsid w:val="00FC19A6"/>
    <w:rsid w:val="00FC31DA"/>
    <w:rsid w:val="00FC433F"/>
    <w:rsid w:val="00FC5075"/>
    <w:rsid w:val="00FC6236"/>
    <w:rsid w:val="00FD77EE"/>
    <w:rsid w:val="00FE218E"/>
    <w:rsid w:val="00FF15A3"/>
    <w:rsid w:val="00FF65A8"/>
    <w:rsid w:val="00FF7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CECE80"/>
  <w15:docId w15:val="{D38543FC-4755-4E09-A894-2F5E6A92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8F3"/>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h133"/>
    <w:basedOn w:val="Normal"/>
    <w:next w:val="Normal"/>
    <w:qFormat/>
    <w:rsid w:val="001668F3"/>
    <w:pPr>
      <w:keepNext/>
      <w:keepLines/>
      <w:spacing w:before="360"/>
      <w:ind w:left="794" w:hanging="794"/>
      <w:outlineLvl w:val="0"/>
    </w:pPr>
    <w:rPr>
      <w:b/>
    </w:rPr>
  </w:style>
  <w:style w:type="paragraph" w:styleId="Heading2">
    <w:name w:val="heading 2"/>
    <w:aliases w:val="2,h2,2nd level,heading 2+ Indent: Left 0.25 in,título 2,l2,UNDERRUBRIK 1-2,H2,H2-Heading 2,Header 2,Header2,22,heading2,list2,A,A.B.C.,list 2,Heading2,Heading Indent No L2,Titre 2 Car"/>
    <w:basedOn w:val="Heading1"/>
    <w:next w:val="Normal"/>
    <w:link w:val="Heading2Char"/>
    <w:uiPriority w:val="9"/>
    <w:qFormat/>
    <w:rsid w:val="001668F3"/>
    <w:pPr>
      <w:spacing w:before="240"/>
      <w:outlineLvl w:val="1"/>
    </w:pPr>
  </w:style>
  <w:style w:type="paragraph" w:styleId="Heading3">
    <w:name w:val="heading 3"/>
    <w:basedOn w:val="Heading1"/>
    <w:next w:val="Normal"/>
    <w:qFormat/>
    <w:rsid w:val="001668F3"/>
    <w:pPr>
      <w:spacing w:before="160"/>
      <w:outlineLvl w:val="2"/>
    </w:pPr>
  </w:style>
  <w:style w:type="paragraph" w:styleId="Heading4">
    <w:name w:val="heading 4"/>
    <w:basedOn w:val="Heading3"/>
    <w:next w:val="Normal"/>
    <w:qFormat/>
    <w:rsid w:val="001668F3"/>
    <w:pPr>
      <w:tabs>
        <w:tab w:val="clear" w:pos="794"/>
        <w:tab w:val="left" w:pos="1021"/>
      </w:tabs>
      <w:ind w:left="1021" w:hanging="1021"/>
      <w:outlineLvl w:val="3"/>
    </w:pPr>
  </w:style>
  <w:style w:type="paragraph" w:styleId="Heading5">
    <w:name w:val="heading 5"/>
    <w:basedOn w:val="Heading4"/>
    <w:next w:val="Normal"/>
    <w:qFormat/>
    <w:rsid w:val="001668F3"/>
    <w:pPr>
      <w:outlineLvl w:val="4"/>
    </w:pPr>
  </w:style>
  <w:style w:type="paragraph" w:styleId="Heading6">
    <w:name w:val="heading 6"/>
    <w:basedOn w:val="Heading4"/>
    <w:next w:val="Normal"/>
    <w:qFormat/>
    <w:rsid w:val="001668F3"/>
    <w:pPr>
      <w:tabs>
        <w:tab w:val="clear" w:pos="1021"/>
        <w:tab w:val="clear" w:pos="1191"/>
      </w:tabs>
      <w:ind w:left="1588" w:hanging="1588"/>
      <w:outlineLvl w:val="5"/>
    </w:pPr>
  </w:style>
  <w:style w:type="paragraph" w:styleId="Heading7">
    <w:name w:val="heading 7"/>
    <w:basedOn w:val="Heading6"/>
    <w:next w:val="Normal"/>
    <w:qFormat/>
    <w:rsid w:val="001668F3"/>
    <w:pPr>
      <w:outlineLvl w:val="6"/>
    </w:pPr>
  </w:style>
  <w:style w:type="paragraph" w:styleId="Heading8">
    <w:name w:val="heading 8"/>
    <w:basedOn w:val="Heading6"/>
    <w:next w:val="Normal"/>
    <w:qFormat/>
    <w:rsid w:val="001668F3"/>
    <w:pPr>
      <w:outlineLvl w:val="7"/>
    </w:pPr>
  </w:style>
  <w:style w:type="paragraph" w:styleId="Heading9">
    <w:name w:val="heading 9"/>
    <w:basedOn w:val="Heading6"/>
    <w:next w:val="Normal"/>
    <w:qFormat/>
    <w:rsid w:val="001668F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1668F3"/>
    <w:pPr>
      <w:keepNext/>
      <w:keepLines/>
      <w:spacing w:before="480"/>
      <w:jc w:val="center"/>
    </w:pPr>
    <w:rPr>
      <w:b/>
      <w:sz w:val="28"/>
    </w:rPr>
  </w:style>
  <w:style w:type="character" w:customStyle="1" w:styleId="Appdef">
    <w:name w:val="App_def"/>
    <w:basedOn w:val="DefaultParagraphFont"/>
    <w:rsid w:val="001668F3"/>
    <w:rPr>
      <w:rFonts w:ascii="Times New Roman" w:hAnsi="Times New Roman"/>
      <w:b/>
    </w:rPr>
  </w:style>
  <w:style w:type="character" w:customStyle="1" w:styleId="Appref">
    <w:name w:val="App_ref"/>
    <w:basedOn w:val="DefaultParagraphFont"/>
    <w:rsid w:val="001668F3"/>
  </w:style>
  <w:style w:type="paragraph" w:customStyle="1" w:styleId="AppendixNotitle">
    <w:name w:val="Appendix_No &amp; title"/>
    <w:basedOn w:val="AnnexNotitle"/>
    <w:next w:val="Normal"/>
    <w:rsid w:val="001668F3"/>
  </w:style>
  <w:style w:type="character" w:customStyle="1" w:styleId="Artdef">
    <w:name w:val="Art_def"/>
    <w:basedOn w:val="DefaultParagraphFont"/>
    <w:rsid w:val="001668F3"/>
    <w:rPr>
      <w:rFonts w:ascii="Times New Roman" w:hAnsi="Times New Roman"/>
      <w:b/>
    </w:rPr>
  </w:style>
  <w:style w:type="paragraph" w:customStyle="1" w:styleId="Artheading">
    <w:name w:val="Art_heading"/>
    <w:basedOn w:val="Normal"/>
    <w:next w:val="Normal"/>
    <w:rsid w:val="001668F3"/>
    <w:pPr>
      <w:spacing w:before="480"/>
      <w:jc w:val="center"/>
    </w:pPr>
    <w:rPr>
      <w:b/>
      <w:sz w:val="28"/>
    </w:rPr>
  </w:style>
  <w:style w:type="paragraph" w:customStyle="1" w:styleId="ArtNo">
    <w:name w:val="Art_No"/>
    <w:basedOn w:val="Normal"/>
    <w:next w:val="Normal"/>
    <w:rsid w:val="001668F3"/>
    <w:pPr>
      <w:keepNext/>
      <w:keepLines/>
      <w:spacing w:before="480"/>
      <w:jc w:val="center"/>
    </w:pPr>
    <w:rPr>
      <w:caps/>
      <w:sz w:val="28"/>
    </w:rPr>
  </w:style>
  <w:style w:type="character" w:customStyle="1" w:styleId="Artref">
    <w:name w:val="Art_ref"/>
    <w:basedOn w:val="DefaultParagraphFont"/>
    <w:rsid w:val="001668F3"/>
  </w:style>
  <w:style w:type="paragraph" w:customStyle="1" w:styleId="Arttitle">
    <w:name w:val="Art_title"/>
    <w:basedOn w:val="Normal"/>
    <w:next w:val="Normal"/>
    <w:rsid w:val="001668F3"/>
    <w:pPr>
      <w:keepNext/>
      <w:keepLines/>
      <w:spacing w:before="240"/>
      <w:jc w:val="center"/>
    </w:pPr>
    <w:rPr>
      <w:b/>
      <w:sz w:val="28"/>
    </w:rPr>
  </w:style>
  <w:style w:type="paragraph" w:customStyle="1" w:styleId="ASN1">
    <w:name w:val="ASN.1"/>
    <w:basedOn w:val="Normal"/>
    <w:rsid w:val="001668F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668F3"/>
    <w:pPr>
      <w:keepNext/>
      <w:keepLines/>
      <w:spacing w:before="160"/>
      <w:ind w:left="794"/>
    </w:pPr>
    <w:rPr>
      <w:i/>
    </w:rPr>
  </w:style>
  <w:style w:type="paragraph" w:customStyle="1" w:styleId="ChapNo">
    <w:name w:val="Chap_No"/>
    <w:basedOn w:val="Normal"/>
    <w:next w:val="Normal"/>
    <w:rsid w:val="001668F3"/>
    <w:pPr>
      <w:keepNext/>
      <w:keepLines/>
      <w:spacing w:before="480"/>
      <w:jc w:val="center"/>
    </w:pPr>
    <w:rPr>
      <w:b/>
      <w:caps/>
      <w:sz w:val="28"/>
    </w:rPr>
  </w:style>
  <w:style w:type="paragraph" w:customStyle="1" w:styleId="Chaptitle">
    <w:name w:val="Chap_title"/>
    <w:basedOn w:val="Normal"/>
    <w:next w:val="Normal"/>
    <w:rsid w:val="001668F3"/>
    <w:pPr>
      <w:keepNext/>
      <w:keepLines/>
      <w:spacing w:before="240"/>
      <w:jc w:val="center"/>
    </w:pPr>
    <w:rPr>
      <w:b/>
      <w:sz w:val="28"/>
    </w:rPr>
  </w:style>
  <w:style w:type="character" w:styleId="EndnoteReference">
    <w:name w:val="endnote reference"/>
    <w:basedOn w:val="DefaultParagraphFont"/>
    <w:semiHidden/>
    <w:rsid w:val="001668F3"/>
    <w:rPr>
      <w:vertAlign w:val="superscript"/>
    </w:rPr>
  </w:style>
  <w:style w:type="paragraph" w:customStyle="1" w:styleId="enumlev1">
    <w:name w:val="enumlev1"/>
    <w:basedOn w:val="Normal"/>
    <w:link w:val="enumlev1Char"/>
    <w:qFormat/>
    <w:rsid w:val="001668F3"/>
    <w:pPr>
      <w:spacing w:before="80"/>
      <w:ind w:left="794" w:hanging="794"/>
    </w:pPr>
  </w:style>
  <w:style w:type="paragraph" w:customStyle="1" w:styleId="enumlev2">
    <w:name w:val="enumlev2"/>
    <w:basedOn w:val="enumlev1"/>
    <w:rsid w:val="001668F3"/>
    <w:pPr>
      <w:ind w:left="1191" w:hanging="397"/>
    </w:pPr>
  </w:style>
  <w:style w:type="paragraph" w:customStyle="1" w:styleId="enumlev3">
    <w:name w:val="enumlev3"/>
    <w:basedOn w:val="enumlev2"/>
    <w:rsid w:val="001668F3"/>
    <w:pPr>
      <w:ind w:left="1588"/>
    </w:pPr>
  </w:style>
  <w:style w:type="paragraph" w:customStyle="1" w:styleId="Equation">
    <w:name w:val="Equation"/>
    <w:basedOn w:val="Normal"/>
    <w:rsid w:val="001668F3"/>
    <w:pPr>
      <w:tabs>
        <w:tab w:val="clear" w:pos="1191"/>
        <w:tab w:val="clear" w:pos="1588"/>
        <w:tab w:val="clear" w:pos="1985"/>
        <w:tab w:val="center" w:pos="4820"/>
        <w:tab w:val="right" w:pos="9639"/>
      </w:tabs>
    </w:pPr>
  </w:style>
  <w:style w:type="paragraph" w:customStyle="1" w:styleId="Equationlegend">
    <w:name w:val="Equation_legend"/>
    <w:basedOn w:val="Normal"/>
    <w:rsid w:val="001668F3"/>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1668F3"/>
    <w:pPr>
      <w:keepNext/>
      <w:keepLines/>
      <w:spacing w:before="240" w:after="120"/>
      <w:jc w:val="center"/>
    </w:pPr>
  </w:style>
  <w:style w:type="paragraph" w:customStyle="1" w:styleId="Figurelegend">
    <w:name w:val="Figure_legend"/>
    <w:basedOn w:val="Normal"/>
    <w:rsid w:val="001668F3"/>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1668F3"/>
    <w:pPr>
      <w:keepLines/>
      <w:spacing w:before="240" w:after="120"/>
      <w:jc w:val="center"/>
    </w:pPr>
    <w:rPr>
      <w:b/>
    </w:rPr>
  </w:style>
  <w:style w:type="paragraph" w:customStyle="1" w:styleId="FigureNoBR">
    <w:name w:val="Figure_No_BR"/>
    <w:basedOn w:val="Normal"/>
    <w:next w:val="Normal"/>
    <w:rsid w:val="001668F3"/>
    <w:pPr>
      <w:keepNext/>
      <w:keepLines/>
      <w:spacing w:before="480" w:after="120"/>
      <w:jc w:val="center"/>
    </w:pPr>
    <w:rPr>
      <w:caps/>
    </w:rPr>
  </w:style>
  <w:style w:type="paragraph" w:customStyle="1" w:styleId="TabletitleBR">
    <w:name w:val="Table_title_BR"/>
    <w:basedOn w:val="Normal"/>
    <w:next w:val="Normal"/>
    <w:rsid w:val="001668F3"/>
    <w:pPr>
      <w:keepNext/>
      <w:keepLines/>
      <w:spacing w:before="0" w:after="120"/>
      <w:jc w:val="center"/>
    </w:pPr>
    <w:rPr>
      <w:b/>
    </w:rPr>
  </w:style>
  <w:style w:type="paragraph" w:customStyle="1" w:styleId="FiguretitleBR">
    <w:name w:val="Figure_title_BR"/>
    <w:basedOn w:val="TabletitleBR"/>
    <w:next w:val="Normal"/>
    <w:rsid w:val="001668F3"/>
    <w:pPr>
      <w:keepNext w:val="0"/>
      <w:spacing w:after="480"/>
    </w:pPr>
  </w:style>
  <w:style w:type="paragraph" w:customStyle="1" w:styleId="Figurewithouttitle">
    <w:name w:val="Figure_without_title"/>
    <w:basedOn w:val="Normal"/>
    <w:next w:val="Normal"/>
    <w:rsid w:val="001668F3"/>
    <w:pPr>
      <w:keepLines/>
      <w:spacing w:before="240" w:after="120"/>
      <w:jc w:val="center"/>
    </w:pPr>
  </w:style>
  <w:style w:type="paragraph" w:styleId="Footer">
    <w:name w:val="footer"/>
    <w:basedOn w:val="Normal"/>
    <w:rsid w:val="001668F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668F3"/>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668F3"/>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1668F3"/>
    <w:rPr>
      <w:position w:val="6"/>
      <w:sz w:val="18"/>
    </w:rPr>
  </w:style>
  <w:style w:type="paragraph" w:customStyle="1" w:styleId="Note">
    <w:name w:val="Note"/>
    <w:basedOn w:val="Normal"/>
    <w:rsid w:val="001668F3"/>
    <w:pPr>
      <w:spacing w:before="80"/>
    </w:pPr>
  </w:style>
  <w:style w:type="paragraph" w:styleId="FootnoteText">
    <w:name w:val="footnote text"/>
    <w:basedOn w:val="Note"/>
    <w:semiHidden/>
    <w:rsid w:val="001668F3"/>
    <w:pPr>
      <w:keepLines/>
      <w:tabs>
        <w:tab w:val="left" w:pos="255"/>
      </w:tabs>
      <w:ind w:left="255" w:hanging="255"/>
    </w:pPr>
  </w:style>
  <w:style w:type="paragraph" w:customStyle="1" w:styleId="Formal">
    <w:name w:val="Formal"/>
    <w:basedOn w:val="ASN1"/>
    <w:rsid w:val="001668F3"/>
    <w:rPr>
      <w:b w:val="0"/>
    </w:rPr>
  </w:style>
  <w:style w:type="paragraph" w:styleId="Header">
    <w:name w:val="header"/>
    <w:basedOn w:val="Normal"/>
    <w:rsid w:val="001668F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668F3"/>
    <w:pPr>
      <w:keepNext/>
      <w:spacing w:before="160"/>
    </w:pPr>
    <w:rPr>
      <w:b/>
    </w:rPr>
  </w:style>
  <w:style w:type="paragraph" w:customStyle="1" w:styleId="Headingi">
    <w:name w:val="Heading_i"/>
    <w:basedOn w:val="Normal"/>
    <w:next w:val="Normal"/>
    <w:rsid w:val="001668F3"/>
    <w:pPr>
      <w:keepNext/>
      <w:spacing w:before="160"/>
    </w:pPr>
    <w:rPr>
      <w:i/>
    </w:rPr>
  </w:style>
  <w:style w:type="paragraph" w:styleId="Index1">
    <w:name w:val="index 1"/>
    <w:basedOn w:val="Normal"/>
    <w:next w:val="Normal"/>
    <w:semiHidden/>
    <w:rsid w:val="001668F3"/>
  </w:style>
  <w:style w:type="paragraph" w:styleId="Index2">
    <w:name w:val="index 2"/>
    <w:basedOn w:val="Normal"/>
    <w:next w:val="Normal"/>
    <w:semiHidden/>
    <w:rsid w:val="001668F3"/>
    <w:pPr>
      <w:ind w:left="283"/>
    </w:pPr>
  </w:style>
  <w:style w:type="paragraph" w:styleId="Index3">
    <w:name w:val="index 3"/>
    <w:basedOn w:val="Normal"/>
    <w:next w:val="Normal"/>
    <w:semiHidden/>
    <w:rsid w:val="001668F3"/>
    <w:pPr>
      <w:ind w:left="566"/>
    </w:pPr>
  </w:style>
  <w:style w:type="paragraph" w:customStyle="1" w:styleId="Normalaftertitle">
    <w:name w:val="Normal_after_title"/>
    <w:basedOn w:val="Normal"/>
    <w:next w:val="Normal"/>
    <w:rsid w:val="001668F3"/>
    <w:pPr>
      <w:spacing w:before="360"/>
    </w:pPr>
  </w:style>
  <w:style w:type="character" w:styleId="PageNumber">
    <w:name w:val="page number"/>
    <w:basedOn w:val="DefaultParagraphFont"/>
    <w:rsid w:val="001668F3"/>
  </w:style>
  <w:style w:type="paragraph" w:customStyle="1" w:styleId="PartNo">
    <w:name w:val="Part_No"/>
    <w:basedOn w:val="Normal"/>
    <w:next w:val="Normal"/>
    <w:rsid w:val="001668F3"/>
    <w:pPr>
      <w:keepNext/>
      <w:keepLines/>
      <w:spacing w:before="480" w:after="80"/>
      <w:jc w:val="center"/>
    </w:pPr>
    <w:rPr>
      <w:caps/>
      <w:sz w:val="28"/>
    </w:rPr>
  </w:style>
  <w:style w:type="paragraph" w:customStyle="1" w:styleId="Partref">
    <w:name w:val="Part_ref"/>
    <w:basedOn w:val="Normal"/>
    <w:next w:val="Normal"/>
    <w:rsid w:val="001668F3"/>
    <w:pPr>
      <w:keepNext/>
      <w:keepLines/>
      <w:spacing w:before="280"/>
      <w:jc w:val="center"/>
    </w:pPr>
  </w:style>
  <w:style w:type="paragraph" w:customStyle="1" w:styleId="Parttitle">
    <w:name w:val="Part_title"/>
    <w:basedOn w:val="Normal"/>
    <w:next w:val="Normalaftertitle"/>
    <w:rsid w:val="001668F3"/>
    <w:pPr>
      <w:keepNext/>
      <w:keepLines/>
      <w:spacing w:before="240" w:after="280"/>
      <w:jc w:val="center"/>
    </w:pPr>
    <w:rPr>
      <w:b/>
      <w:sz w:val="28"/>
    </w:rPr>
  </w:style>
  <w:style w:type="paragraph" w:customStyle="1" w:styleId="Recdate">
    <w:name w:val="Rec_date"/>
    <w:basedOn w:val="Normal"/>
    <w:next w:val="Normalaftertitle"/>
    <w:rsid w:val="001668F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668F3"/>
  </w:style>
  <w:style w:type="paragraph" w:customStyle="1" w:styleId="RecNo">
    <w:name w:val="Rec_No"/>
    <w:basedOn w:val="Normal"/>
    <w:next w:val="Normal"/>
    <w:rsid w:val="001668F3"/>
    <w:pPr>
      <w:keepNext/>
      <w:keepLines/>
      <w:spacing w:before="0"/>
    </w:pPr>
    <w:rPr>
      <w:b/>
      <w:sz w:val="28"/>
    </w:rPr>
  </w:style>
  <w:style w:type="paragraph" w:customStyle="1" w:styleId="QuestionNo">
    <w:name w:val="Question_No"/>
    <w:basedOn w:val="RecNo"/>
    <w:next w:val="Normal"/>
    <w:rsid w:val="001668F3"/>
  </w:style>
  <w:style w:type="paragraph" w:customStyle="1" w:styleId="RecNoBR">
    <w:name w:val="Rec_No_BR"/>
    <w:basedOn w:val="Normal"/>
    <w:next w:val="Normal"/>
    <w:rsid w:val="001668F3"/>
    <w:pPr>
      <w:keepNext/>
      <w:keepLines/>
      <w:spacing w:before="480"/>
      <w:jc w:val="center"/>
    </w:pPr>
    <w:rPr>
      <w:caps/>
      <w:sz w:val="28"/>
    </w:rPr>
  </w:style>
  <w:style w:type="paragraph" w:customStyle="1" w:styleId="QuestionNoBR">
    <w:name w:val="Question_No_BR"/>
    <w:basedOn w:val="RecNoBR"/>
    <w:next w:val="Normal"/>
    <w:rsid w:val="001668F3"/>
  </w:style>
  <w:style w:type="paragraph" w:customStyle="1" w:styleId="Recref">
    <w:name w:val="Rec_ref"/>
    <w:basedOn w:val="Normal"/>
    <w:next w:val="Recdate"/>
    <w:rsid w:val="001668F3"/>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1668F3"/>
  </w:style>
  <w:style w:type="paragraph" w:customStyle="1" w:styleId="Rectitle">
    <w:name w:val="Rec_title"/>
    <w:basedOn w:val="Normal"/>
    <w:next w:val="Normalaftertitle"/>
    <w:rsid w:val="001668F3"/>
    <w:pPr>
      <w:keepNext/>
      <w:keepLines/>
      <w:spacing w:before="360"/>
      <w:jc w:val="center"/>
    </w:pPr>
    <w:rPr>
      <w:b/>
      <w:sz w:val="28"/>
    </w:rPr>
  </w:style>
  <w:style w:type="paragraph" w:customStyle="1" w:styleId="Questiontitle">
    <w:name w:val="Question_title"/>
    <w:basedOn w:val="Rectitle"/>
    <w:next w:val="Questionref"/>
    <w:rsid w:val="001668F3"/>
  </w:style>
  <w:style w:type="character" w:customStyle="1" w:styleId="Recdef">
    <w:name w:val="Rec_def"/>
    <w:basedOn w:val="DefaultParagraphFont"/>
    <w:rsid w:val="001668F3"/>
    <w:rPr>
      <w:b/>
    </w:rPr>
  </w:style>
  <w:style w:type="paragraph" w:customStyle="1" w:styleId="Reftext">
    <w:name w:val="Ref_text"/>
    <w:basedOn w:val="Normal"/>
    <w:rsid w:val="001668F3"/>
    <w:pPr>
      <w:ind w:left="794" w:hanging="794"/>
    </w:pPr>
  </w:style>
  <w:style w:type="paragraph" w:customStyle="1" w:styleId="Reftitle">
    <w:name w:val="Ref_title"/>
    <w:basedOn w:val="Normal"/>
    <w:next w:val="Reftext"/>
    <w:rsid w:val="001668F3"/>
    <w:pPr>
      <w:spacing w:before="480"/>
      <w:jc w:val="center"/>
    </w:pPr>
    <w:rPr>
      <w:b/>
    </w:rPr>
  </w:style>
  <w:style w:type="paragraph" w:customStyle="1" w:styleId="Repdate">
    <w:name w:val="Rep_date"/>
    <w:basedOn w:val="Recdate"/>
    <w:next w:val="Normalaftertitle"/>
    <w:rsid w:val="001668F3"/>
  </w:style>
  <w:style w:type="paragraph" w:customStyle="1" w:styleId="RepNo">
    <w:name w:val="Rep_No"/>
    <w:basedOn w:val="RecNo"/>
    <w:next w:val="Normal"/>
    <w:rsid w:val="001668F3"/>
  </w:style>
  <w:style w:type="paragraph" w:customStyle="1" w:styleId="RepNoBR">
    <w:name w:val="Rep_No_BR"/>
    <w:basedOn w:val="RecNoBR"/>
    <w:next w:val="Normal"/>
    <w:rsid w:val="001668F3"/>
  </w:style>
  <w:style w:type="paragraph" w:customStyle="1" w:styleId="Repref">
    <w:name w:val="Rep_ref"/>
    <w:basedOn w:val="Recref"/>
    <w:next w:val="Repdate"/>
    <w:rsid w:val="001668F3"/>
  </w:style>
  <w:style w:type="paragraph" w:customStyle="1" w:styleId="Reptitle">
    <w:name w:val="Rep_title"/>
    <w:basedOn w:val="Rectitle"/>
    <w:next w:val="Repref"/>
    <w:rsid w:val="001668F3"/>
  </w:style>
  <w:style w:type="paragraph" w:customStyle="1" w:styleId="Resdate">
    <w:name w:val="Res_date"/>
    <w:basedOn w:val="Recdate"/>
    <w:next w:val="Normalaftertitle"/>
    <w:rsid w:val="001668F3"/>
  </w:style>
  <w:style w:type="character" w:customStyle="1" w:styleId="Resdef">
    <w:name w:val="Res_def"/>
    <w:basedOn w:val="DefaultParagraphFont"/>
    <w:rsid w:val="001668F3"/>
    <w:rPr>
      <w:rFonts w:ascii="Times New Roman" w:hAnsi="Times New Roman"/>
      <w:b/>
    </w:rPr>
  </w:style>
  <w:style w:type="paragraph" w:customStyle="1" w:styleId="ResNo">
    <w:name w:val="Res_No"/>
    <w:basedOn w:val="RecNo"/>
    <w:next w:val="Normal"/>
    <w:rsid w:val="001668F3"/>
  </w:style>
  <w:style w:type="paragraph" w:customStyle="1" w:styleId="ResNoBR">
    <w:name w:val="Res_No_BR"/>
    <w:basedOn w:val="RecNoBR"/>
    <w:next w:val="Normal"/>
    <w:rsid w:val="001668F3"/>
  </w:style>
  <w:style w:type="paragraph" w:customStyle="1" w:styleId="Resref">
    <w:name w:val="Res_ref"/>
    <w:basedOn w:val="Recref"/>
    <w:next w:val="Resdate"/>
    <w:rsid w:val="001668F3"/>
  </w:style>
  <w:style w:type="paragraph" w:customStyle="1" w:styleId="Restitle">
    <w:name w:val="Res_title"/>
    <w:basedOn w:val="Rectitle"/>
    <w:next w:val="Resref"/>
    <w:rsid w:val="001668F3"/>
  </w:style>
  <w:style w:type="paragraph" w:customStyle="1" w:styleId="Section1">
    <w:name w:val="Section_1"/>
    <w:basedOn w:val="Normal"/>
    <w:next w:val="Normal"/>
    <w:rsid w:val="001668F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668F3"/>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1668F3"/>
    <w:pPr>
      <w:keepNext/>
      <w:keepLines/>
      <w:spacing w:before="480" w:after="80"/>
      <w:jc w:val="center"/>
    </w:pPr>
    <w:rPr>
      <w:caps/>
      <w:sz w:val="28"/>
    </w:rPr>
  </w:style>
  <w:style w:type="paragraph" w:customStyle="1" w:styleId="Sectiontitle">
    <w:name w:val="Section_title"/>
    <w:basedOn w:val="Normal"/>
    <w:next w:val="Normalaftertitle"/>
    <w:rsid w:val="001668F3"/>
    <w:pPr>
      <w:keepNext/>
      <w:keepLines/>
      <w:spacing w:before="480" w:after="280"/>
      <w:jc w:val="center"/>
    </w:pPr>
    <w:rPr>
      <w:b/>
      <w:sz w:val="28"/>
    </w:rPr>
  </w:style>
  <w:style w:type="paragraph" w:customStyle="1" w:styleId="Source">
    <w:name w:val="Source"/>
    <w:basedOn w:val="Normal"/>
    <w:next w:val="Normalaftertitle"/>
    <w:rsid w:val="001668F3"/>
    <w:pPr>
      <w:spacing w:before="840" w:after="200"/>
      <w:jc w:val="center"/>
    </w:pPr>
    <w:rPr>
      <w:b/>
      <w:sz w:val="28"/>
    </w:rPr>
  </w:style>
  <w:style w:type="paragraph" w:customStyle="1" w:styleId="SpecialFooter">
    <w:name w:val="Special Footer"/>
    <w:basedOn w:val="Footer"/>
    <w:rsid w:val="001668F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668F3"/>
    <w:rPr>
      <w:b/>
      <w:color w:val="auto"/>
    </w:rPr>
  </w:style>
  <w:style w:type="paragraph" w:customStyle="1" w:styleId="Tablehead">
    <w:name w:val="Table_head"/>
    <w:basedOn w:val="Normal"/>
    <w:next w:val="Normal"/>
    <w:rsid w:val="001668F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1668F3"/>
    <w:pPr>
      <w:keepNext/>
      <w:keepLines/>
      <w:spacing w:before="360" w:after="120"/>
      <w:jc w:val="center"/>
    </w:pPr>
    <w:rPr>
      <w:b/>
    </w:rPr>
  </w:style>
  <w:style w:type="paragraph" w:customStyle="1" w:styleId="TableNoBR">
    <w:name w:val="Table_No_BR"/>
    <w:basedOn w:val="Normal"/>
    <w:next w:val="TabletitleBR"/>
    <w:rsid w:val="001668F3"/>
    <w:pPr>
      <w:keepNext/>
      <w:spacing w:before="560" w:after="120"/>
      <w:jc w:val="center"/>
    </w:pPr>
    <w:rPr>
      <w:caps/>
    </w:rPr>
  </w:style>
  <w:style w:type="paragraph" w:customStyle="1" w:styleId="Tableref">
    <w:name w:val="Table_ref"/>
    <w:basedOn w:val="Normal"/>
    <w:next w:val="TabletitleBR"/>
    <w:rsid w:val="001668F3"/>
    <w:pPr>
      <w:keepNext/>
      <w:spacing w:before="0" w:after="120"/>
      <w:jc w:val="center"/>
    </w:pPr>
  </w:style>
  <w:style w:type="paragraph" w:customStyle="1" w:styleId="Tabletext">
    <w:name w:val="Table_text"/>
    <w:basedOn w:val="Normal"/>
    <w:rsid w:val="001668F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1668F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1668F3"/>
  </w:style>
  <w:style w:type="paragraph" w:customStyle="1" w:styleId="Title3">
    <w:name w:val="Title 3"/>
    <w:basedOn w:val="Title2"/>
    <w:next w:val="Normal"/>
    <w:rsid w:val="001668F3"/>
    <w:rPr>
      <w:caps w:val="0"/>
    </w:rPr>
  </w:style>
  <w:style w:type="paragraph" w:customStyle="1" w:styleId="Title4">
    <w:name w:val="Title 4"/>
    <w:basedOn w:val="Title3"/>
    <w:next w:val="Heading1"/>
    <w:rsid w:val="001668F3"/>
    <w:rPr>
      <w:b/>
    </w:rPr>
  </w:style>
  <w:style w:type="paragraph" w:customStyle="1" w:styleId="toc0">
    <w:name w:val="toc 0"/>
    <w:basedOn w:val="Normal"/>
    <w:next w:val="TOC1"/>
    <w:rsid w:val="001668F3"/>
    <w:pPr>
      <w:tabs>
        <w:tab w:val="clear" w:pos="794"/>
        <w:tab w:val="clear" w:pos="1191"/>
        <w:tab w:val="clear" w:pos="1588"/>
        <w:tab w:val="clear" w:pos="1985"/>
        <w:tab w:val="right" w:pos="9639"/>
      </w:tabs>
    </w:pPr>
    <w:rPr>
      <w:b/>
    </w:rPr>
  </w:style>
  <w:style w:type="paragraph" w:styleId="TOC1">
    <w:name w:val="toc 1"/>
    <w:basedOn w:val="Normal"/>
    <w:semiHidden/>
    <w:rsid w:val="001668F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668F3"/>
    <w:pPr>
      <w:spacing w:before="80"/>
      <w:ind w:left="1531" w:hanging="851"/>
    </w:pPr>
  </w:style>
  <w:style w:type="paragraph" w:styleId="TOC3">
    <w:name w:val="toc 3"/>
    <w:basedOn w:val="TOC2"/>
    <w:semiHidden/>
    <w:rsid w:val="001668F3"/>
  </w:style>
  <w:style w:type="paragraph" w:styleId="TOC4">
    <w:name w:val="toc 4"/>
    <w:basedOn w:val="TOC3"/>
    <w:semiHidden/>
    <w:rsid w:val="001668F3"/>
  </w:style>
  <w:style w:type="paragraph" w:styleId="TOC5">
    <w:name w:val="toc 5"/>
    <w:basedOn w:val="TOC4"/>
    <w:semiHidden/>
    <w:rsid w:val="001668F3"/>
  </w:style>
  <w:style w:type="paragraph" w:styleId="TOC6">
    <w:name w:val="toc 6"/>
    <w:basedOn w:val="TOC4"/>
    <w:semiHidden/>
    <w:rsid w:val="001668F3"/>
  </w:style>
  <w:style w:type="paragraph" w:styleId="TOC7">
    <w:name w:val="toc 7"/>
    <w:basedOn w:val="TOC4"/>
    <w:semiHidden/>
    <w:rsid w:val="001668F3"/>
  </w:style>
  <w:style w:type="paragraph" w:styleId="TOC8">
    <w:name w:val="toc 8"/>
    <w:basedOn w:val="TOC4"/>
    <w:semiHidden/>
    <w:rsid w:val="001668F3"/>
  </w:style>
  <w:style w:type="character" w:styleId="Hyperlink">
    <w:name w:val="Hyperlink"/>
    <w:aliases w:val="超级链接"/>
    <w:basedOn w:val="DefaultParagraphFont"/>
    <w:rsid w:val="007C6E64"/>
    <w:rPr>
      <w:color w:val="0000FF"/>
      <w:u w:val="single"/>
    </w:rPr>
  </w:style>
  <w:style w:type="paragraph" w:styleId="BalloonText">
    <w:name w:val="Balloon Text"/>
    <w:basedOn w:val="Normal"/>
    <w:semiHidden/>
    <w:rsid w:val="009313DF"/>
    <w:rPr>
      <w:rFonts w:ascii="Tahoma" w:hAnsi="Tahoma" w:cs="Tahoma"/>
      <w:sz w:val="16"/>
      <w:szCs w:val="16"/>
    </w:rPr>
  </w:style>
  <w:style w:type="paragraph" w:styleId="NormalWeb">
    <w:name w:val="Normal (Web)"/>
    <w:basedOn w:val="Normal"/>
    <w:link w:val="NormalWebChar"/>
    <w:uiPriority w:val="99"/>
    <w:rsid w:val="001A181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DocumentMap">
    <w:name w:val="Document Map"/>
    <w:basedOn w:val="Normal"/>
    <w:semiHidden/>
    <w:rsid w:val="00EE2A56"/>
    <w:pPr>
      <w:shd w:val="clear" w:color="auto" w:fill="000080"/>
    </w:pPr>
    <w:rPr>
      <w:rFonts w:ascii="Tahoma" w:hAnsi="Tahoma" w:cs="Tahoma"/>
      <w:sz w:val="20"/>
    </w:rPr>
  </w:style>
  <w:style w:type="character" w:styleId="FollowedHyperlink">
    <w:name w:val="FollowedHyperlink"/>
    <w:basedOn w:val="DefaultParagraphFont"/>
    <w:rsid w:val="002F5C3E"/>
    <w:rPr>
      <w:color w:val="800080"/>
      <w:u w:val="single"/>
    </w:rPr>
  </w:style>
  <w:style w:type="character" w:customStyle="1" w:styleId="apple-style-span">
    <w:name w:val="apple-style-span"/>
    <w:basedOn w:val="DefaultParagraphFont"/>
    <w:rsid w:val="00CD4242"/>
  </w:style>
  <w:style w:type="character" w:customStyle="1" w:styleId="apple-converted-space">
    <w:name w:val="apple-converted-space"/>
    <w:basedOn w:val="DefaultParagraphFont"/>
    <w:rsid w:val="00CD4242"/>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4A7632"/>
    <w:pPr>
      <w:ind w:left="720"/>
      <w:contextualSpacing/>
    </w:pPr>
  </w:style>
  <w:style w:type="paragraph" w:styleId="PlainText">
    <w:name w:val="Plain Text"/>
    <w:basedOn w:val="Normal"/>
    <w:link w:val="PlainTextChar"/>
    <w:uiPriority w:val="99"/>
    <w:unhideWhenUsed/>
    <w:rsid w:val="00A1652D"/>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A1652D"/>
    <w:rPr>
      <w:rFonts w:ascii="Consolas" w:eastAsia="SimSun" w:hAnsi="Consolas" w:cs="Arial"/>
      <w:sz w:val="21"/>
      <w:szCs w:val="21"/>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B60946"/>
    <w:rPr>
      <w:sz w:val="24"/>
      <w:lang w:val="en-GB" w:eastAsia="en-US"/>
    </w:rPr>
  </w:style>
  <w:style w:type="character" w:customStyle="1" w:styleId="BullletsChar">
    <w:name w:val="Bulllets Char"/>
    <w:basedOn w:val="DefaultParagraphFont"/>
    <w:link w:val="Bulllets"/>
    <w:locked/>
    <w:rsid w:val="00B60946"/>
    <w:rPr>
      <w:rFonts w:ascii="Calibri" w:eastAsiaTheme="minorHAnsi" w:hAnsi="Calibri" w:cs="Calibri"/>
      <w:lang w:eastAsia="en-US"/>
    </w:rPr>
  </w:style>
  <w:style w:type="paragraph" w:customStyle="1" w:styleId="Bulllets">
    <w:name w:val="Bulllets"/>
    <w:basedOn w:val="ListParagraph"/>
    <w:link w:val="BullletsChar"/>
    <w:qFormat/>
    <w:rsid w:val="00B60946"/>
    <w:pPr>
      <w:numPr>
        <w:numId w:val="3"/>
      </w:numPr>
      <w:tabs>
        <w:tab w:val="clear" w:pos="794"/>
        <w:tab w:val="clear" w:pos="1191"/>
        <w:tab w:val="clear" w:pos="1588"/>
        <w:tab w:val="clear" w:pos="1985"/>
      </w:tabs>
      <w:overflowPunct/>
      <w:autoSpaceDE/>
      <w:autoSpaceDN/>
      <w:adjustRightInd/>
      <w:spacing w:before="0" w:after="200" w:line="276" w:lineRule="auto"/>
      <w:ind w:left="709"/>
      <w:textAlignment w:val="auto"/>
    </w:pPr>
    <w:rPr>
      <w:rFonts w:ascii="Calibri" w:eastAsiaTheme="minorHAnsi" w:hAnsi="Calibri" w:cs="Calibri"/>
      <w:sz w:val="20"/>
      <w:lang w:val="en-US"/>
    </w:rPr>
  </w:style>
  <w:style w:type="character" w:customStyle="1" w:styleId="NumberedChar">
    <w:name w:val="Numbered Char"/>
    <w:basedOn w:val="DefaultParagraphFont"/>
    <w:link w:val="Numbered"/>
    <w:locked/>
    <w:rsid w:val="00DD66B8"/>
  </w:style>
  <w:style w:type="paragraph" w:customStyle="1" w:styleId="Numbered">
    <w:name w:val="Numbered"/>
    <w:basedOn w:val="ListParagraph"/>
    <w:link w:val="NumberedChar"/>
    <w:qFormat/>
    <w:rsid w:val="00DD66B8"/>
    <w:pPr>
      <w:numPr>
        <w:numId w:val="4"/>
      </w:numPr>
      <w:tabs>
        <w:tab w:val="clear" w:pos="794"/>
        <w:tab w:val="clear" w:pos="1191"/>
        <w:tab w:val="clear" w:pos="1588"/>
        <w:tab w:val="clear" w:pos="1985"/>
      </w:tabs>
      <w:overflowPunct/>
      <w:autoSpaceDE/>
      <w:autoSpaceDN/>
      <w:adjustRightInd/>
      <w:spacing w:before="0" w:after="200" w:line="276" w:lineRule="auto"/>
      <w:textAlignment w:val="auto"/>
    </w:pPr>
    <w:rPr>
      <w:sz w:val="20"/>
      <w:lang w:val="en-US" w:eastAsia="zh-CN"/>
    </w:rPr>
  </w:style>
  <w:style w:type="character" w:styleId="CommentReference">
    <w:name w:val="annotation reference"/>
    <w:basedOn w:val="DefaultParagraphFont"/>
    <w:rsid w:val="00B37E69"/>
    <w:rPr>
      <w:sz w:val="16"/>
      <w:szCs w:val="16"/>
    </w:rPr>
  </w:style>
  <w:style w:type="paragraph" w:styleId="CommentText">
    <w:name w:val="annotation text"/>
    <w:basedOn w:val="Normal"/>
    <w:link w:val="CommentTextChar"/>
    <w:rsid w:val="00B37E69"/>
    <w:rPr>
      <w:sz w:val="20"/>
    </w:rPr>
  </w:style>
  <w:style w:type="character" w:customStyle="1" w:styleId="CommentTextChar">
    <w:name w:val="Comment Text Char"/>
    <w:basedOn w:val="DefaultParagraphFont"/>
    <w:link w:val="CommentText"/>
    <w:rsid w:val="00B37E69"/>
    <w:rPr>
      <w:lang w:val="en-GB" w:eastAsia="en-US"/>
    </w:rPr>
  </w:style>
  <w:style w:type="paragraph" w:styleId="CommentSubject">
    <w:name w:val="annotation subject"/>
    <w:basedOn w:val="CommentText"/>
    <w:next w:val="CommentText"/>
    <w:link w:val="CommentSubjectChar"/>
    <w:rsid w:val="00B37E69"/>
    <w:rPr>
      <w:b/>
      <w:bCs/>
    </w:rPr>
  </w:style>
  <w:style w:type="character" w:customStyle="1" w:styleId="CommentSubjectChar">
    <w:name w:val="Comment Subject Char"/>
    <w:basedOn w:val="CommentTextChar"/>
    <w:link w:val="CommentSubject"/>
    <w:rsid w:val="00B37E69"/>
    <w:rPr>
      <w:b/>
      <w:bCs/>
      <w:lang w:val="en-GB" w:eastAsia="en-US"/>
    </w:rPr>
  </w:style>
  <w:style w:type="paragraph" w:customStyle="1" w:styleId="Docnumber">
    <w:name w:val="Docnumber"/>
    <w:basedOn w:val="Normal"/>
    <w:link w:val="DocnumberChar"/>
    <w:qFormat/>
    <w:rsid w:val="005D652C"/>
    <w:pPr>
      <w:jc w:val="right"/>
    </w:pPr>
    <w:rPr>
      <w:b/>
      <w:bCs/>
      <w:sz w:val="40"/>
    </w:rPr>
  </w:style>
  <w:style w:type="character" w:customStyle="1" w:styleId="DocnumberChar">
    <w:name w:val="Docnumber Char"/>
    <w:basedOn w:val="DefaultParagraphFont"/>
    <w:link w:val="Docnumber"/>
    <w:rsid w:val="005D652C"/>
    <w:rPr>
      <w:b/>
      <w:bCs/>
      <w:sz w:val="40"/>
      <w:lang w:val="en-GB" w:eastAsia="en-US"/>
    </w:rPr>
  </w:style>
  <w:style w:type="paragraph" w:styleId="Revision">
    <w:name w:val="Revision"/>
    <w:hidden/>
    <w:uiPriority w:val="99"/>
    <w:semiHidden/>
    <w:rsid w:val="00B16AC4"/>
    <w:rPr>
      <w:sz w:val="24"/>
      <w:lang w:val="en-GB" w:eastAsia="en-US"/>
    </w:rPr>
  </w:style>
  <w:style w:type="paragraph" w:customStyle="1" w:styleId="EmptyLayoutCell">
    <w:name w:val="EmptyLayoutCell"/>
    <w:basedOn w:val="Normal"/>
    <w:rsid w:val="00787686"/>
    <w:pPr>
      <w:tabs>
        <w:tab w:val="clear" w:pos="794"/>
        <w:tab w:val="clear" w:pos="1191"/>
        <w:tab w:val="clear" w:pos="1588"/>
        <w:tab w:val="clear" w:pos="1985"/>
      </w:tabs>
      <w:overflowPunct/>
      <w:autoSpaceDE/>
      <w:autoSpaceDN/>
      <w:adjustRightInd/>
      <w:spacing w:before="0"/>
      <w:textAlignment w:val="auto"/>
    </w:pPr>
    <w:rPr>
      <w:sz w:val="2"/>
      <w:lang w:val="en-US"/>
    </w:rPr>
  </w:style>
  <w:style w:type="character" w:customStyle="1" w:styleId="NormalWebChar">
    <w:name w:val="Normal (Web) Char"/>
    <w:link w:val="NormalWeb"/>
    <w:uiPriority w:val="99"/>
    <w:locked/>
    <w:rsid w:val="00F66EAF"/>
    <w:rPr>
      <w:rFonts w:ascii="Verdana" w:eastAsia="SimSun" w:hAnsi="Verdana"/>
      <w:sz w:val="18"/>
      <w:szCs w:val="18"/>
    </w:rPr>
  </w:style>
  <w:style w:type="character" w:customStyle="1" w:styleId="enumlev1Char">
    <w:name w:val="enumlev1 Char"/>
    <w:basedOn w:val="DefaultParagraphFont"/>
    <w:link w:val="enumlev1"/>
    <w:locked/>
    <w:rsid w:val="0045412B"/>
    <w:rPr>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 Char"/>
    <w:basedOn w:val="DefaultParagraphFont"/>
    <w:link w:val="Heading2"/>
    <w:uiPriority w:val="9"/>
    <w:locked/>
    <w:rsid w:val="009767F8"/>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087">
      <w:bodyDiv w:val="1"/>
      <w:marLeft w:val="0"/>
      <w:marRight w:val="0"/>
      <w:marTop w:val="0"/>
      <w:marBottom w:val="0"/>
      <w:divBdr>
        <w:top w:val="none" w:sz="0" w:space="0" w:color="auto"/>
        <w:left w:val="none" w:sz="0" w:space="0" w:color="auto"/>
        <w:bottom w:val="none" w:sz="0" w:space="0" w:color="auto"/>
        <w:right w:val="none" w:sz="0" w:space="0" w:color="auto"/>
      </w:divBdr>
    </w:div>
    <w:div w:id="101073544">
      <w:bodyDiv w:val="1"/>
      <w:marLeft w:val="0"/>
      <w:marRight w:val="0"/>
      <w:marTop w:val="0"/>
      <w:marBottom w:val="0"/>
      <w:divBdr>
        <w:top w:val="none" w:sz="0" w:space="0" w:color="auto"/>
        <w:left w:val="none" w:sz="0" w:space="0" w:color="auto"/>
        <w:bottom w:val="none" w:sz="0" w:space="0" w:color="auto"/>
        <w:right w:val="none" w:sz="0" w:space="0" w:color="auto"/>
      </w:divBdr>
    </w:div>
    <w:div w:id="153566904">
      <w:bodyDiv w:val="1"/>
      <w:marLeft w:val="0"/>
      <w:marRight w:val="0"/>
      <w:marTop w:val="0"/>
      <w:marBottom w:val="0"/>
      <w:divBdr>
        <w:top w:val="none" w:sz="0" w:space="0" w:color="auto"/>
        <w:left w:val="none" w:sz="0" w:space="0" w:color="auto"/>
        <w:bottom w:val="none" w:sz="0" w:space="0" w:color="auto"/>
        <w:right w:val="none" w:sz="0" w:space="0" w:color="auto"/>
      </w:divBdr>
    </w:div>
    <w:div w:id="168954181">
      <w:bodyDiv w:val="1"/>
      <w:marLeft w:val="0"/>
      <w:marRight w:val="0"/>
      <w:marTop w:val="0"/>
      <w:marBottom w:val="0"/>
      <w:divBdr>
        <w:top w:val="none" w:sz="0" w:space="0" w:color="auto"/>
        <w:left w:val="none" w:sz="0" w:space="0" w:color="auto"/>
        <w:bottom w:val="none" w:sz="0" w:space="0" w:color="auto"/>
        <w:right w:val="none" w:sz="0" w:space="0" w:color="auto"/>
      </w:divBdr>
    </w:div>
    <w:div w:id="224923252">
      <w:bodyDiv w:val="1"/>
      <w:marLeft w:val="0"/>
      <w:marRight w:val="0"/>
      <w:marTop w:val="0"/>
      <w:marBottom w:val="0"/>
      <w:divBdr>
        <w:top w:val="none" w:sz="0" w:space="0" w:color="auto"/>
        <w:left w:val="none" w:sz="0" w:space="0" w:color="auto"/>
        <w:bottom w:val="none" w:sz="0" w:space="0" w:color="auto"/>
        <w:right w:val="none" w:sz="0" w:space="0" w:color="auto"/>
      </w:divBdr>
    </w:div>
    <w:div w:id="258947105">
      <w:bodyDiv w:val="1"/>
      <w:marLeft w:val="0"/>
      <w:marRight w:val="0"/>
      <w:marTop w:val="0"/>
      <w:marBottom w:val="0"/>
      <w:divBdr>
        <w:top w:val="none" w:sz="0" w:space="0" w:color="auto"/>
        <w:left w:val="none" w:sz="0" w:space="0" w:color="auto"/>
        <w:bottom w:val="none" w:sz="0" w:space="0" w:color="auto"/>
        <w:right w:val="none" w:sz="0" w:space="0" w:color="auto"/>
      </w:divBdr>
    </w:div>
    <w:div w:id="307325829">
      <w:bodyDiv w:val="1"/>
      <w:marLeft w:val="0"/>
      <w:marRight w:val="0"/>
      <w:marTop w:val="0"/>
      <w:marBottom w:val="0"/>
      <w:divBdr>
        <w:top w:val="none" w:sz="0" w:space="0" w:color="auto"/>
        <w:left w:val="none" w:sz="0" w:space="0" w:color="auto"/>
        <w:bottom w:val="none" w:sz="0" w:space="0" w:color="auto"/>
        <w:right w:val="none" w:sz="0" w:space="0" w:color="auto"/>
      </w:divBdr>
    </w:div>
    <w:div w:id="359865919">
      <w:bodyDiv w:val="1"/>
      <w:marLeft w:val="0"/>
      <w:marRight w:val="0"/>
      <w:marTop w:val="0"/>
      <w:marBottom w:val="0"/>
      <w:divBdr>
        <w:top w:val="none" w:sz="0" w:space="0" w:color="auto"/>
        <w:left w:val="none" w:sz="0" w:space="0" w:color="auto"/>
        <w:bottom w:val="none" w:sz="0" w:space="0" w:color="auto"/>
        <w:right w:val="none" w:sz="0" w:space="0" w:color="auto"/>
      </w:divBdr>
    </w:div>
    <w:div w:id="368337246">
      <w:bodyDiv w:val="1"/>
      <w:marLeft w:val="0"/>
      <w:marRight w:val="0"/>
      <w:marTop w:val="0"/>
      <w:marBottom w:val="0"/>
      <w:divBdr>
        <w:top w:val="none" w:sz="0" w:space="0" w:color="auto"/>
        <w:left w:val="none" w:sz="0" w:space="0" w:color="auto"/>
        <w:bottom w:val="none" w:sz="0" w:space="0" w:color="auto"/>
        <w:right w:val="none" w:sz="0" w:space="0" w:color="auto"/>
      </w:divBdr>
    </w:div>
    <w:div w:id="386145630">
      <w:bodyDiv w:val="1"/>
      <w:marLeft w:val="0"/>
      <w:marRight w:val="0"/>
      <w:marTop w:val="0"/>
      <w:marBottom w:val="0"/>
      <w:divBdr>
        <w:top w:val="none" w:sz="0" w:space="0" w:color="auto"/>
        <w:left w:val="none" w:sz="0" w:space="0" w:color="auto"/>
        <w:bottom w:val="none" w:sz="0" w:space="0" w:color="auto"/>
        <w:right w:val="none" w:sz="0" w:space="0" w:color="auto"/>
      </w:divBdr>
    </w:div>
    <w:div w:id="403260559">
      <w:bodyDiv w:val="1"/>
      <w:marLeft w:val="0"/>
      <w:marRight w:val="0"/>
      <w:marTop w:val="0"/>
      <w:marBottom w:val="0"/>
      <w:divBdr>
        <w:top w:val="none" w:sz="0" w:space="0" w:color="auto"/>
        <w:left w:val="none" w:sz="0" w:space="0" w:color="auto"/>
        <w:bottom w:val="none" w:sz="0" w:space="0" w:color="auto"/>
        <w:right w:val="none" w:sz="0" w:space="0" w:color="auto"/>
      </w:divBdr>
    </w:div>
    <w:div w:id="422462012">
      <w:bodyDiv w:val="1"/>
      <w:marLeft w:val="0"/>
      <w:marRight w:val="0"/>
      <w:marTop w:val="0"/>
      <w:marBottom w:val="0"/>
      <w:divBdr>
        <w:top w:val="none" w:sz="0" w:space="0" w:color="auto"/>
        <w:left w:val="none" w:sz="0" w:space="0" w:color="auto"/>
        <w:bottom w:val="none" w:sz="0" w:space="0" w:color="auto"/>
        <w:right w:val="none" w:sz="0" w:space="0" w:color="auto"/>
      </w:divBdr>
    </w:div>
    <w:div w:id="449711168">
      <w:bodyDiv w:val="1"/>
      <w:marLeft w:val="0"/>
      <w:marRight w:val="0"/>
      <w:marTop w:val="0"/>
      <w:marBottom w:val="0"/>
      <w:divBdr>
        <w:top w:val="none" w:sz="0" w:space="0" w:color="auto"/>
        <w:left w:val="none" w:sz="0" w:space="0" w:color="auto"/>
        <w:bottom w:val="none" w:sz="0" w:space="0" w:color="auto"/>
        <w:right w:val="none" w:sz="0" w:space="0" w:color="auto"/>
      </w:divBdr>
    </w:div>
    <w:div w:id="598954417">
      <w:bodyDiv w:val="1"/>
      <w:marLeft w:val="0"/>
      <w:marRight w:val="0"/>
      <w:marTop w:val="0"/>
      <w:marBottom w:val="0"/>
      <w:divBdr>
        <w:top w:val="none" w:sz="0" w:space="0" w:color="auto"/>
        <w:left w:val="none" w:sz="0" w:space="0" w:color="auto"/>
        <w:bottom w:val="none" w:sz="0" w:space="0" w:color="auto"/>
        <w:right w:val="none" w:sz="0" w:space="0" w:color="auto"/>
      </w:divBdr>
    </w:div>
    <w:div w:id="603540989">
      <w:bodyDiv w:val="1"/>
      <w:marLeft w:val="0"/>
      <w:marRight w:val="0"/>
      <w:marTop w:val="0"/>
      <w:marBottom w:val="0"/>
      <w:divBdr>
        <w:top w:val="none" w:sz="0" w:space="0" w:color="auto"/>
        <w:left w:val="none" w:sz="0" w:space="0" w:color="auto"/>
        <w:bottom w:val="none" w:sz="0" w:space="0" w:color="auto"/>
        <w:right w:val="none" w:sz="0" w:space="0" w:color="auto"/>
      </w:divBdr>
    </w:div>
    <w:div w:id="689143558">
      <w:bodyDiv w:val="1"/>
      <w:marLeft w:val="0"/>
      <w:marRight w:val="0"/>
      <w:marTop w:val="0"/>
      <w:marBottom w:val="0"/>
      <w:divBdr>
        <w:top w:val="none" w:sz="0" w:space="0" w:color="auto"/>
        <w:left w:val="none" w:sz="0" w:space="0" w:color="auto"/>
        <w:bottom w:val="none" w:sz="0" w:space="0" w:color="auto"/>
        <w:right w:val="none" w:sz="0" w:space="0" w:color="auto"/>
      </w:divBdr>
    </w:div>
    <w:div w:id="741485369">
      <w:bodyDiv w:val="1"/>
      <w:marLeft w:val="0"/>
      <w:marRight w:val="0"/>
      <w:marTop w:val="0"/>
      <w:marBottom w:val="0"/>
      <w:divBdr>
        <w:top w:val="none" w:sz="0" w:space="0" w:color="auto"/>
        <w:left w:val="none" w:sz="0" w:space="0" w:color="auto"/>
        <w:bottom w:val="none" w:sz="0" w:space="0" w:color="auto"/>
        <w:right w:val="none" w:sz="0" w:space="0" w:color="auto"/>
      </w:divBdr>
    </w:div>
    <w:div w:id="763039927">
      <w:bodyDiv w:val="1"/>
      <w:marLeft w:val="0"/>
      <w:marRight w:val="0"/>
      <w:marTop w:val="0"/>
      <w:marBottom w:val="0"/>
      <w:divBdr>
        <w:top w:val="none" w:sz="0" w:space="0" w:color="auto"/>
        <w:left w:val="none" w:sz="0" w:space="0" w:color="auto"/>
        <w:bottom w:val="none" w:sz="0" w:space="0" w:color="auto"/>
        <w:right w:val="none" w:sz="0" w:space="0" w:color="auto"/>
      </w:divBdr>
    </w:div>
    <w:div w:id="763184933">
      <w:bodyDiv w:val="1"/>
      <w:marLeft w:val="0"/>
      <w:marRight w:val="0"/>
      <w:marTop w:val="0"/>
      <w:marBottom w:val="0"/>
      <w:divBdr>
        <w:top w:val="none" w:sz="0" w:space="0" w:color="auto"/>
        <w:left w:val="none" w:sz="0" w:space="0" w:color="auto"/>
        <w:bottom w:val="none" w:sz="0" w:space="0" w:color="auto"/>
        <w:right w:val="none" w:sz="0" w:space="0" w:color="auto"/>
      </w:divBdr>
    </w:div>
    <w:div w:id="771978798">
      <w:bodyDiv w:val="1"/>
      <w:marLeft w:val="0"/>
      <w:marRight w:val="0"/>
      <w:marTop w:val="0"/>
      <w:marBottom w:val="0"/>
      <w:divBdr>
        <w:top w:val="none" w:sz="0" w:space="0" w:color="auto"/>
        <w:left w:val="none" w:sz="0" w:space="0" w:color="auto"/>
        <w:bottom w:val="none" w:sz="0" w:space="0" w:color="auto"/>
        <w:right w:val="none" w:sz="0" w:space="0" w:color="auto"/>
      </w:divBdr>
    </w:div>
    <w:div w:id="878010383">
      <w:bodyDiv w:val="1"/>
      <w:marLeft w:val="0"/>
      <w:marRight w:val="0"/>
      <w:marTop w:val="0"/>
      <w:marBottom w:val="0"/>
      <w:divBdr>
        <w:top w:val="none" w:sz="0" w:space="0" w:color="auto"/>
        <w:left w:val="none" w:sz="0" w:space="0" w:color="auto"/>
        <w:bottom w:val="none" w:sz="0" w:space="0" w:color="auto"/>
        <w:right w:val="none" w:sz="0" w:space="0" w:color="auto"/>
      </w:divBdr>
    </w:div>
    <w:div w:id="888614601">
      <w:bodyDiv w:val="1"/>
      <w:marLeft w:val="0"/>
      <w:marRight w:val="0"/>
      <w:marTop w:val="0"/>
      <w:marBottom w:val="0"/>
      <w:divBdr>
        <w:top w:val="none" w:sz="0" w:space="0" w:color="auto"/>
        <w:left w:val="none" w:sz="0" w:space="0" w:color="auto"/>
        <w:bottom w:val="none" w:sz="0" w:space="0" w:color="auto"/>
        <w:right w:val="none" w:sz="0" w:space="0" w:color="auto"/>
      </w:divBdr>
    </w:div>
    <w:div w:id="907378672">
      <w:bodyDiv w:val="1"/>
      <w:marLeft w:val="0"/>
      <w:marRight w:val="0"/>
      <w:marTop w:val="0"/>
      <w:marBottom w:val="0"/>
      <w:divBdr>
        <w:top w:val="none" w:sz="0" w:space="0" w:color="auto"/>
        <w:left w:val="none" w:sz="0" w:space="0" w:color="auto"/>
        <w:bottom w:val="none" w:sz="0" w:space="0" w:color="auto"/>
        <w:right w:val="none" w:sz="0" w:space="0" w:color="auto"/>
      </w:divBdr>
    </w:div>
    <w:div w:id="924455481">
      <w:bodyDiv w:val="1"/>
      <w:marLeft w:val="0"/>
      <w:marRight w:val="0"/>
      <w:marTop w:val="0"/>
      <w:marBottom w:val="0"/>
      <w:divBdr>
        <w:top w:val="none" w:sz="0" w:space="0" w:color="auto"/>
        <w:left w:val="none" w:sz="0" w:space="0" w:color="auto"/>
        <w:bottom w:val="none" w:sz="0" w:space="0" w:color="auto"/>
        <w:right w:val="none" w:sz="0" w:space="0" w:color="auto"/>
      </w:divBdr>
    </w:div>
    <w:div w:id="943264363">
      <w:bodyDiv w:val="1"/>
      <w:marLeft w:val="0"/>
      <w:marRight w:val="0"/>
      <w:marTop w:val="0"/>
      <w:marBottom w:val="0"/>
      <w:divBdr>
        <w:top w:val="none" w:sz="0" w:space="0" w:color="auto"/>
        <w:left w:val="none" w:sz="0" w:space="0" w:color="auto"/>
        <w:bottom w:val="none" w:sz="0" w:space="0" w:color="auto"/>
        <w:right w:val="none" w:sz="0" w:space="0" w:color="auto"/>
      </w:divBdr>
    </w:div>
    <w:div w:id="977496048">
      <w:bodyDiv w:val="1"/>
      <w:marLeft w:val="0"/>
      <w:marRight w:val="0"/>
      <w:marTop w:val="0"/>
      <w:marBottom w:val="0"/>
      <w:divBdr>
        <w:top w:val="none" w:sz="0" w:space="0" w:color="auto"/>
        <w:left w:val="none" w:sz="0" w:space="0" w:color="auto"/>
        <w:bottom w:val="none" w:sz="0" w:space="0" w:color="auto"/>
        <w:right w:val="none" w:sz="0" w:space="0" w:color="auto"/>
      </w:divBdr>
    </w:div>
    <w:div w:id="1033923787">
      <w:bodyDiv w:val="1"/>
      <w:marLeft w:val="0"/>
      <w:marRight w:val="0"/>
      <w:marTop w:val="0"/>
      <w:marBottom w:val="0"/>
      <w:divBdr>
        <w:top w:val="none" w:sz="0" w:space="0" w:color="auto"/>
        <w:left w:val="none" w:sz="0" w:space="0" w:color="auto"/>
        <w:bottom w:val="none" w:sz="0" w:space="0" w:color="auto"/>
        <w:right w:val="none" w:sz="0" w:space="0" w:color="auto"/>
      </w:divBdr>
    </w:div>
    <w:div w:id="1094323422">
      <w:bodyDiv w:val="1"/>
      <w:marLeft w:val="0"/>
      <w:marRight w:val="0"/>
      <w:marTop w:val="0"/>
      <w:marBottom w:val="0"/>
      <w:divBdr>
        <w:top w:val="none" w:sz="0" w:space="0" w:color="auto"/>
        <w:left w:val="none" w:sz="0" w:space="0" w:color="auto"/>
        <w:bottom w:val="none" w:sz="0" w:space="0" w:color="auto"/>
        <w:right w:val="none" w:sz="0" w:space="0" w:color="auto"/>
      </w:divBdr>
    </w:div>
    <w:div w:id="1135756376">
      <w:bodyDiv w:val="1"/>
      <w:marLeft w:val="0"/>
      <w:marRight w:val="0"/>
      <w:marTop w:val="0"/>
      <w:marBottom w:val="0"/>
      <w:divBdr>
        <w:top w:val="none" w:sz="0" w:space="0" w:color="auto"/>
        <w:left w:val="none" w:sz="0" w:space="0" w:color="auto"/>
        <w:bottom w:val="none" w:sz="0" w:space="0" w:color="auto"/>
        <w:right w:val="none" w:sz="0" w:space="0" w:color="auto"/>
      </w:divBdr>
    </w:div>
    <w:div w:id="1240169214">
      <w:bodyDiv w:val="1"/>
      <w:marLeft w:val="0"/>
      <w:marRight w:val="0"/>
      <w:marTop w:val="0"/>
      <w:marBottom w:val="0"/>
      <w:divBdr>
        <w:top w:val="none" w:sz="0" w:space="0" w:color="auto"/>
        <w:left w:val="none" w:sz="0" w:space="0" w:color="auto"/>
        <w:bottom w:val="none" w:sz="0" w:space="0" w:color="auto"/>
        <w:right w:val="none" w:sz="0" w:space="0" w:color="auto"/>
      </w:divBdr>
    </w:div>
    <w:div w:id="1251960684">
      <w:bodyDiv w:val="1"/>
      <w:marLeft w:val="0"/>
      <w:marRight w:val="0"/>
      <w:marTop w:val="0"/>
      <w:marBottom w:val="0"/>
      <w:divBdr>
        <w:top w:val="none" w:sz="0" w:space="0" w:color="auto"/>
        <w:left w:val="none" w:sz="0" w:space="0" w:color="auto"/>
        <w:bottom w:val="none" w:sz="0" w:space="0" w:color="auto"/>
        <w:right w:val="none" w:sz="0" w:space="0" w:color="auto"/>
      </w:divBdr>
    </w:div>
    <w:div w:id="1302617413">
      <w:bodyDiv w:val="1"/>
      <w:marLeft w:val="0"/>
      <w:marRight w:val="0"/>
      <w:marTop w:val="0"/>
      <w:marBottom w:val="0"/>
      <w:divBdr>
        <w:top w:val="none" w:sz="0" w:space="0" w:color="auto"/>
        <w:left w:val="none" w:sz="0" w:space="0" w:color="auto"/>
        <w:bottom w:val="none" w:sz="0" w:space="0" w:color="auto"/>
        <w:right w:val="none" w:sz="0" w:space="0" w:color="auto"/>
      </w:divBdr>
    </w:div>
    <w:div w:id="1343583477">
      <w:bodyDiv w:val="1"/>
      <w:marLeft w:val="0"/>
      <w:marRight w:val="0"/>
      <w:marTop w:val="0"/>
      <w:marBottom w:val="0"/>
      <w:divBdr>
        <w:top w:val="none" w:sz="0" w:space="0" w:color="auto"/>
        <w:left w:val="none" w:sz="0" w:space="0" w:color="auto"/>
        <w:bottom w:val="none" w:sz="0" w:space="0" w:color="auto"/>
        <w:right w:val="none" w:sz="0" w:space="0" w:color="auto"/>
      </w:divBdr>
    </w:div>
    <w:div w:id="1368484577">
      <w:bodyDiv w:val="1"/>
      <w:marLeft w:val="0"/>
      <w:marRight w:val="0"/>
      <w:marTop w:val="0"/>
      <w:marBottom w:val="0"/>
      <w:divBdr>
        <w:top w:val="none" w:sz="0" w:space="0" w:color="auto"/>
        <w:left w:val="none" w:sz="0" w:space="0" w:color="auto"/>
        <w:bottom w:val="none" w:sz="0" w:space="0" w:color="auto"/>
        <w:right w:val="none" w:sz="0" w:space="0" w:color="auto"/>
      </w:divBdr>
    </w:div>
    <w:div w:id="1373073604">
      <w:bodyDiv w:val="1"/>
      <w:marLeft w:val="0"/>
      <w:marRight w:val="0"/>
      <w:marTop w:val="0"/>
      <w:marBottom w:val="0"/>
      <w:divBdr>
        <w:top w:val="none" w:sz="0" w:space="0" w:color="auto"/>
        <w:left w:val="none" w:sz="0" w:space="0" w:color="auto"/>
        <w:bottom w:val="none" w:sz="0" w:space="0" w:color="auto"/>
        <w:right w:val="none" w:sz="0" w:space="0" w:color="auto"/>
      </w:divBdr>
    </w:div>
    <w:div w:id="1392116101">
      <w:bodyDiv w:val="1"/>
      <w:marLeft w:val="0"/>
      <w:marRight w:val="0"/>
      <w:marTop w:val="0"/>
      <w:marBottom w:val="0"/>
      <w:divBdr>
        <w:top w:val="none" w:sz="0" w:space="0" w:color="auto"/>
        <w:left w:val="none" w:sz="0" w:space="0" w:color="auto"/>
        <w:bottom w:val="none" w:sz="0" w:space="0" w:color="auto"/>
        <w:right w:val="none" w:sz="0" w:space="0" w:color="auto"/>
      </w:divBdr>
    </w:div>
    <w:div w:id="1414815020">
      <w:bodyDiv w:val="1"/>
      <w:marLeft w:val="0"/>
      <w:marRight w:val="0"/>
      <w:marTop w:val="0"/>
      <w:marBottom w:val="0"/>
      <w:divBdr>
        <w:top w:val="none" w:sz="0" w:space="0" w:color="auto"/>
        <w:left w:val="none" w:sz="0" w:space="0" w:color="auto"/>
        <w:bottom w:val="none" w:sz="0" w:space="0" w:color="auto"/>
        <w:right w:val="none" w:sz="0" w:space="0" w:color="auto"/>
      </w:divBdr>
    </w:div>
    <w:div w:id="1541671356">
      <w:bodyDiv w:val="1"/>
      <w:marLeft w:val="0"/>
      <w:marRight w:val="0"/>
      <w:marTop w:val="0"/>
      <w:marBottom w:val="0"/>
      <w:divBdr>
        <w:top w:val="none" w:sz="0" w:space="0" w:color="auto"/>
        <w:left w:val="none" w:sz="0" w:space="0" w:color="auto"/>
        <w:bottom w:val="none" w:sz="0" w:space="0" w:color="auto"/>
        <w:right w:val="none" w:sz="0" w:space="0" w:color="auto"/>
      </w:divBdr>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
    <w:div w:id="1556088890">
      <w:bodyDiv w:val="1"/>
      <w:marLeft w:val="0"/>
      <w:marRight w:val="0"/>
      <w:marTop w:val="0"/>
      <w:marBottom w:val="0"/>
      <w:divBdr>
        <w:top w:val="none" w:sz="0" w:space="0" w:color="auto"/>
        <w:left w:val="none" w:sz="0" w:space="0" w:color="auto"/>
        <w:bottom w:val="none" w:sz="0" w:space="0" w:color="auto"/>
        <w:right w:val="none" w:sz="0" w:space="0" w:color="auto"/>
      </w:divBdr>
    </w:div>
    <w:div w:id="1577744527">
      <w:bodyDiv w:val="1"/>
      <w:marLeft w:val="0"/>
      <w:marRight w:val="0"/>
      <w:marTop w:val="0"/>
      <w:marBottom w:val="0"/>
      <w:divBdr>
        <w:top w:val="none" w:sz="0" w:space="0" w:color="auto"/>
        <w:left w:val="none" w:sz="0" w:space="0" w:color="auto"/>
        <w:bottom w:val="none" w:sz="0" w:space="0" w:color="auto"/>
        <w:right w:val="none" w:sz="0" w:space="0" w:color="auto"/>
      </w:divBdr>
    </w:div>
    <w:div w:id="1601064494">
      <w:bodyDiv w:val="1"/>
      <w:marLeft w:val="0"/>
      <w:marRight w:val="0"/>
      <w:marTop w:val="0"/>
      <w:marBottom w:val="0"/>
      <w:divBdr>
        <w:top w:val="none" w:sz="0" w:space="0" w:color="auto"/>
        <w:left w:val="none" w:sz="0" w:space="0" w:color="auto"/>
        <w:bottom w:val="none" w:sz="0" w:space="0" w:color="auto"/>
        <w:right w:val="none" w:sz="0" w:space="0" w:color="auto"/>
      </w:divBdr>
    </w:div>
    <w:div w:id="1624144585">
      <w:bodyDiv w:val="1"/>
      <w:marLeft w:val="0"/>
      <w:marRight w:val="0"/>
      <w:marTop w:val="0"/>
      <w:marBottom w:val="0"/>
      <w:divBdr>
        <w:top w:val="none" w:sz="0" w:space="0" w:color="auto"/>
        <w:left w:val="none" w:sz="0" w:space="0" w:color="auto"/>
        <w:bottom w:val="none" w:sz="0" w:space="0" w:color="auto"/>
        <w:right w:val="none" w:sz="0" w:space="0" w:color="auto"/>
      </w:divBdr>
    </w:div>
    <w:div w:id="1638754904">
      <w:bodyDiv w:val="1"/>
      <w:marLeft w:val="0"/>
      <w:marRight w:val="0"/>
      <w:marTop w:val="0"/>
      <w:marBottom w:val="0"/>
      <w:divBdr>
        <w:top w:val="none" w:sz="0" w:space="0" w:color="auto"/>
        <w:left w:val="none" w:sz="0" w:space="0" w:color="auto"/>
        <w:bottom w:val="none" w:sz="0" w:space="0" w:color="auto"/>
        <w:right w:val="none" w:sz="0" w:space="0" w:color="auto"/>
      </w:divBdr>
    </w:div>
    <w:div w:id="1651598902">
      <w:bodyDiv w:val="1"/>
      <w:marLeft w:val="0"/>
      <w:marRight w:val="0"/>
      <w:marTop w:val="0"/>
      <w:marBottom w:val="0"/>
      <w:divBdr>
        <w:top w:val="none" w:sz="0" w:space="0" w:color="auto"/>
        <w:left w:val="none" w:sz="0" w:space="0" w:color="auto"/>
        <w:bottom w:val="none" w:sz="0" w:space="0" w:color="auto"/>
        <w:right w:val="none" w:sz="0" w:space="0" w:color="auto"/>
      </w:divBdr>
    </w:div>
    <w:div w:id="1654485934">
      <w:bodyDiv w:val="1"/>
      <w:marLeft w:val="0"/>
      <w:marRight w:val="0"/>
      <w:marTop w:val="0"/>
      <w:marBottom w:val="0"/>
      <w:divBdr>
        <w:top w:val="none" w:sz="0" w:space="0" w:color="auto"/>
        <w:left w:val="none" w:sz="0" w:space="0" w:color="auto"/>
        <w:bottom w:val="none" w:sz="0" w:space="0" w:color="auto"/>
        <w:right w:val="none" w:sz="0" w:space="0" w:color="auto"/>
      </w:divBdr>
    </w:div>
    <w:div w:id="1732120012">
      <w:bodyDiv w:val="1"/>
      <w:marLeft w:val="0"/>
      <w:marRight w:val="0"/>
      <w:marTop w:val="0"/>
      <w:marBottom w:val="0"/>
      <w:divBdr>
        <w:top w:val="none" w:sz="0" w:space="0" w:color="auto"/>
        <w:left w:val="none" w:sz="0" w:space="0" w:color="auto"/>
        <w:bottom w:val="none" w:sz="0" w:space="0" w:color="auto"/>
        <w:right w:val="none" w:sz="0" w:space="0" w:color="auto"/>
      </w:divBdr>
    </w:div>
    <w:div w:id="1766418149">
      <w:bodyDiv w:val="1"/>
      <w:marLeft w:val="0"/>
      <w:marRight w:val="0"/>
      <w:marTop w:val="0"/>
      <w:marBottom w:val="0"/>
      <w:divBdr>
        <w:top w:val="none" w:sz="0" w:space="0" w:color="auto"/>
        <w:left w:val="none" w:sz="0" w:space="0" w:color="auto"/>
        <w:bottom w:val="none" w:sz="0" w:space="0" w:color="auto"/>
        <w:right w:val="none" w:sz="0" w:space="0" w:color="auto"/>
      </w:divBdr>
    </w:div>
    <w:div w:id="1823767299">
      <w:bodyDiv w:val="1"/>
      <w:marLeft w:val="0"/>
      <w:marRight w:val="0"/>
      <w:marTop w:val="0"/>
      <w:marBottom w:val="0"/>
      <w:divBdr>
        <w:top w:val="none" w:sz="0" w:space="0" w:color="auto"/>
        <w:left w:val="none" w:sz="0" w:space="0" w:color="auto"/>
        <w:bottom w:val="none" w:sz="0" w:space="0" w:color="auto"/>
        <w:right w:val="none" w:sz="0" w:space="0" w:color="auto"/>
      </w:divBdr>
    </w:div>
    <w:div w:id="1831797391">
      <w:bodyDiv w:val="1"/>
      <w:marLeft w:val="0"/>
      <w:marRight w:val="0"/>
      <w:marTop w:val="0"/>
      <w:marBottom w:val="0"/>
      <w:divBdr>
        <w:top w:val="none" w:sz="0" w:space="0" w:color="auto"/>
        <w:left w:val="none" w:sz="0" w:space="0" w:color="auto"/>
        <w:bottom w:val="none" w:sz="0" w:space="0" w:color="auto"/>
        <w:right w:val="none" w:sz="0" w:space="0" w:color="auto"/>
      </w:divBdr>
    </w:div>
    <w:div w:id="1920406300">
      <w:bodyDiv w:val="1"/>
      <w:marLeft w:val="0"/>
      <w:marRight w:val="0"/>
      <w:marTop w:val="0"/>
      <w:marBottom w:val="0"/>
      <w:divBdr>
        <w:top w:val="none" w:sz="0" w:space="0" w:color="auto"/>
        <w:left w:val="none" w:sz="0" w:space="0" w:color="auto"/>
        <w:bottom w:val="none" w:sz="0" w:space="0" w:color="auto"/>
        <w:right w:val="none" w:sz="0" w:space="0" w:color="auto"/>
      </w:divBdr>
    </w:div>
    <w:div w:id="2017926458">
      <w:bodyDiv w:val="1"/>
      <w:marLeft w:val="0"/>
      <w:marRight w:val="0"/>
      <w:marTop w:val="0"/>
      <w:marBottom w:val="0"/>
      <w:divBdr>
        <w:top w:val="none" w:sz="0" w:space="0" w:color="auto"/>
        <w:left w:val="none" w:sz="0" w:space="0" w:color="auto"/>
        <w:bottom w:val="none" w:sz="0" w:space="0" w:color="auto"/>
        <w:right w:val="none" w:sz="0" w:space="0" w:color="auto"/>
      </w:divBdr>
    </w:div>
    <w:div w:id="2032880276">
      <w:bodyDiv w:val="1"/>
      <w:marLeft w:val="0"/>
      <w:marRight w:val="0"/>
      <w:marTop w:val="0"/>
      <w:marBottom w:val="0"/>
      <w:divBdr>
        <w:top w:val="none" w:sz="0" w:space="0" w:color="auto"/>
        <w:left w:val="none" w:sz="0" w:space="0" w:color="auto"/>
        <w:bottom w:val="none" w:sz="0" w:space="0" w:color="auto"/>
        <w:right w:val="none" w:sz="0" w:space="0" w:color="auto"/>
      </w:divBdr>
    </w:div>
    <w:div w:id="2038002415">
      <w:bodyDiv w:val="1"/>
      <w:marLeft w:val="0"/>
      <w:marRight w:val="0"/>
      <w:marTop w:val="0"/>
      <w:marBottom w:val="0"/>
      <w:divBdr>
        <w:top w:val="none" w:sz="0" w:space="0" w:color="auto"/>
        <w:left w:val="none" w:sz="0" w:space="0" w:color="auto"/>
        <w:bottom w:val="none" w:sz="0" w:space="0" w:color="auto"/>
        <w:right w:val="none" w:sz="0" w:space="0" w:color="auto"/>
      </w:divBdr>
    </w:div>
    <w:div w:id="210344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ml5g/" TargetMode="External"/><Relationship Id="rId18" Type="http://schemas.openxmlformats.org/officeDocument/2006/relationships/hyperlink" Target="https://www.itu.int/en/ITU-T/AI/Pages/ai-repository.aspx" TargetMode="External"/><Relationship Id="rId26" Type="http://schemas.openxmlformats.org/officeDocument/2006/relationships/hyperlink" Target="https://extranet.itu.int/sites/itu-t/initiatives/sitwg/" TargetMode="External"/><Relationship Id="rId39" Type="http://schemas.openxmlformats.org/officeDocument/2006/relationships/hyperlink" Target="https://www.itu.int/net4/ITU-T/search/Landing" TargetMode="External"/><Relationship Id="rId3" Type="http://schemas.openxmlformats.org/officeDocument/2006/relationships/customXml" Target="../customXml/item3.xml"/><Relationship Id="rId21" Type="http://schemas.openxmlformats.org/officeDocument/2006/relationships/hyperlink" Target="http://itu.int/go/itu-t/rgm-guide" TargetMode="External"/><Relationship Id="rId34" Type="http://schemas.openxmlformats.org/officeDocument/2006/relationships/hyperlink" Target="https://www.itu.int/en/ITU-T/studygroups/2017-2020/Documents/MyWorkspace_Nov2017.pptxhttps:/www.itu.int/en/ITU-T/studygroups/2017-2020/Documents/MyWorkspace_Nov2017.pptx" TargetMode="External"/><Relationship Id="rId42" Type="http://schemas.openxmlformats.org/officeDocument/2006/relationships/hyperlink" Target="http://www.itu.int/net4/ITU-T/roadmap" TargetMode="External"/><Relationship Id="rId4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edh@itu.int" TargetMode="External"/><Relationship Id="rId17" Type="http://schemas.openxmlformats.org/officeDocument/2006/relationships/hyperlink" Target="https://www.itu.int/en/ITU-T/AI/2018/" TargetMode="External"/><Relationship Id="rId25" Type="http://schemas.openxmlformats.org/officeDocument/2006/relationships/hyperlink" Target="https://extranet.itu.int/sites/itu-t/initiatives/U4SSC/" TargetMode="External"/><Relationship Id="rId33" Type="http://schemas.openxmlformats.org/officeDocument/2006/relationships/hyperlink" Target="mailto:tsbitdev@itu.int" TargetMode="External"/><Relationship Id="rId38" Type="http://schemas.openxmlformats.org/officeDocument/2006/relationships/image" Target="cid:image002.png@01D39425.8CB6D710"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fnc/2018/" TargetMode="External"/><Relationship Id="rId20" Type="http://schemas.openxmlformats.org/officeDocument/2006/relationships/hyperlink" Target="http://itu.int/go/itu-t/rgm-support" TargetMode="External"/><Relationship Id="rId29" Type="http://schemas.openxmlformats.org/officeDocument/2006/relationships/hyperlink" Target="https://extranet.itu.int/sites/itu-t/focusgroups/fgdlt/"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extranet.itu.int/sites/itu-t/studygroups/2017-2020" TargetMode="External"/><Relationship Id="rId32" Type="http://schemas.openxmlformats.org/officeDocument/2006/relationships/hyperlink" Target="https://www.itu.int/net4/ITU-T/myworkspace/" TargetMode="External"/><Relationship Id="rId37" Type="http://schemas.openxmlformats.org/officeDocument/2006/relationships/image" Target="media/image2.png"/><Relationship Id="rId40" Type="http://schemas.openxmlformats.org/officeDocument/2006/relationships/hyperlink" Target="http://www.itu.int" TargetMode="External"/><Relationship Id="rId45" Type="http://schemas.openxmlformats.org/officeDocument/2006/relationships/hyperlink" Target="https://www.itu.int/net4/itu-t/nnp" TargetMode="External"/><Relationship Id="rId5" Type="http://schemas.openxmlformats.org/officeDocument/2006/relationships/numbering" Target="numbering.xml"/><Relationship Id="rId15" Type="http://schemas.openxmlformats.org/officeDocument/2006/relationships/hyperlink" Target="https://www.itu.int/en/ITU-T/focusgroups/dlt/" TargetMode="External"/><Relationship Id="rId23" Type="http://schemas.openxmlformats.org/officeDocument/2006/relationships/hyperlink" Target="https://extranet.itu.int/sites/ITU-T/" TargetMode="External"/><Relationship Id="rId28" Type="http://schemas.openxmlformats.org/officeDocument/2006/relationships/hyperlink" Target="https://extranet.itu.int/sites/itu-t/focusgroups/dfc/" TargetMode="External"/><Relationship Id="rId36" Type="http://schemas.openxmlformats.org/officeDocument/2006/relationships/hyperlink" Target="http://www.itu.int/itu-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tu.int/go/itu-t/rgm" TargetMode="External"/><Relationship Id="rId31" Type="http://schemas.openxmlformats.org/officeDocument/2006/relationships/hyperlink" Target="https://extranet.itu.int/ITU-T/support/" TargetMode="External"/><Relationship Id="rId44" Type="http://schemas.openxmlformats.org/officeDocument/2006/relationships/hyperlink" Target="http://handle.itu.int/11.1002/doc/81075369/8108160a-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academia/kaleidoscope/2018/" TargetMode="External"/><Relationship Id="rId22" Type="http://schemas.openxmlformats.org/officeDocument/2006/relationships/hyperlink" Target="http://itu.int/go/itu-t/rgm-feedback" TargetMode="External"/><Relationship Id="rId27" Type="http://schemas.openxmlformats.org/officeDocument/2006/relationships/hyperlink" Target="https://extranet.itu.int/sites/itu-t/focusgroups/dpm/" TargetMode="External"/><Relationship Id="rId30" Type="http://schemas.openxmlformats.org/officeDocument/2006/relationships/hyperlink" Target="https://extranet.itu.int/sites/itu-t/focusgroups/ML5G/" TargetMode="External"/><Relationship Id="rId35" Type="http://schemas.openxmlformats.org/officeDocument/2006/relationships/hyperlink" Target="https://www.itu.int/net4/ITU-T/myworkspace/" TargetMode="External"/><Relationship Id="rId43" Type="http://schemas.openxmlformats.org/officeDocument/2006/relationships/hyperlink" Target="http://handle.itu.int/11.1002/doc/80f59787/80f59802-en?locatt=format:docx"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abulsi\Application%20Data\Microsoft\Templates\TSBAuthorsTemplate\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319C9C68643647B8DA33839412048C" ma:contentTypeVersion="2" ma:contentTypeDescription="Create a new document." ma:contentTypeScope="" ma:versionID="fd1359893aedd2d94c8828e4759393a4">
  <xsd:schema xmlns:xsd="http://www.w3.org/2001/XMLSchema" xmlns:xs="http://www.w3.org/2001/XMLSchema" xmlns:p="http://schemas.microsoft.com/office/2006/metadata/properties" xmlns:ns2="9369626d-6c08-40a0-9fda-d64e0d61cfc2" targetNamespace="http://schemas.microsoft.com/office/2006/metadata/properties" ma:root="true" ma:fieldsID="72de2be0e43223801c4f6cbcef5ed370" ns2:_="">
    <xsd:import namespace="9369626d-6c08-40a0-9fda-d64e0d61cfc2"/>
    <xsd:element name="properties">
      <xsd:complexType>
        <xsd:sequence>
          <xsd:element name="documentManagement">
            <xsd:complexType>
              <xsd:all>
                <xsd:element ref="ns2:Event" minOccurs="0"/>
                <xsd:element ref="ns2:Ev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9626d-6c08-40a0-9fda-d64e0d61cfc2" elementFormDefault="qualified">
    <xsd:import namespace="http://schemas.microsoft.com/office/2006/documentManagement/types"/>
    <xsd:import namespace="http://schemas.microsoft.com/office/infopath/2007/PartnerControls"/>
    <xsd:element name="Event" ma:index="8" nillable="true" ma:displayName="Group" ma:description="Group the report is associated with." ma:format="Dropdown" ma:internalName="Event">
      <xsd:simpleType>
        <xsd:union memberTypes="dms:Text">
          <xsd:simpleType>
            <xsd:restriction base="dms:Choice">
              <xsd:enumeration value="WTSA"/>
              <xsd:enumeration value="TSAG"/>
              <xsd:enumeration value="SG2"/>
              <xsd:enumeration value="SG3"/>
              <xsd:enumeration value="SG5"/>
              <xsd:enumeration value="SG9"/>
              <xsd:enumeration value="SG11"/>
              <xsd:enumeration value="SG12"/>
              <xsd:enumeration value="SG13"/>
              <xsd:enumeration value="SG15"/>
              <xsd:enumeration value="SG16"/>
              <xsd:enumeration value="SG17"/>
              <xsd:enumeration value="SG19"/>
              <xsd:enumeration value="SG20"/>
            </xsd:restriction>
          </xsd:simpleType>
        </xsd:union>
      </xsd:simpleType>
    </xsd:element>
    <xsd:element name="Event_x0020_Date" ma:index="9" nillable="true" ma:displayName="Meeting Date" ma:description="Start date of the meeting if available." ma:format="DateOnly" ma:internalName="Ev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 xmlns="9369626d-6c08-40a0-9fda-d64e0d61cfc2">TSAG</Event>
    <Event_x0020_Date xmlns="9369626d-6c08-40a0-9fda-d64e0d61cfc2">2017-04-30T22:00:00+00:00</Event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6AD80-4C15-469B-B255-F7F74C83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9626d-6c08-40a0-9fda-d64e0d61c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91EAA-5315-493D-AC5F-2D3D27BC5BA0}">
  <ds:schemaRefs>
    <ds:schemaRef ds:uri="http://schemas.microsoft.com/sharepoint/v3/contenttype/forms"/>
  </ds:schemaRefs>
</ds:datastoreItem>
</file>

<file path=customXml/itemProps3.xml><?xml version="1.0" encoding="utf-8"?>
<ds:datastoreItem xmlns:ds="http://schemas.openxmlformats.org/officeDocument/2006/customXml" ds:itemID="{C93D3011-A24A-4683-9CCC-95BE0C12AFBF}">
  <ds:schemaRefs>
    <ds:schemaRef ds:uri="http://schemas.microsoft.com/office/2006/metadata/propertie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369626d-6c08-40a0-9fda-d64e0d61cfc2"/>
  </ds:schemaRefs>
</ds:datastoreItem>
</file>

<file path=customXml/itemProps4.xml><?xml version="1.0" encoding="utf-8"?>
<ds:datastoreItem xmlns:ds="http://schemas.openxmlformats.org/officeDocument/2006/customXml" ds:itemID="{8CD98977-2865-4488-B839-4458583B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10</Pages>
  <Words>2286</Words>
  <Characters>14958</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Electronic working methods services and database applications report</vt:lpstr>
    </vt:vector>
  </TitlesOfParts>
  <Manager>ITU-T</Manager>
  <Company>International Telecommunication Union (ITU)</Company>
  <LinksUpToDate>false</LinksUpToDate>
  <CharactersWithSpaces>17210</CharactersWithSpaces>
  <SharedDoc>false</SharedDoc>
  <HLinks>
    <vt:vector size="48" baseType="variant">
      <vt:variant>
        <vt:i4>3145838</vt:i4>
      </vt:variant>
      <vt:variant>
        <vt:i4>15</vt:i4>
      </vt:variant>
      <vt:variant>
        <vt:i4>0</vt:i4>
      </vt:variant>
      <vt:variant>
        <vt:i4>5</vt:i4>
      </vt:variant>
      <vt:variant>
        <vt:lpwstr>http://www.gotomeeting.com/</vt:lpwstr>
      </vt:variant>
      <vt:variant>
        <vt:lpwstr/>
      </vt:variant>
      <vt:variant>
        <vt:i4>262209</vt:i4>
      </vt:variant>
      <vt:variant>
        <vt:i4>12</vt:i4>
      </vt:variant>
      <vt:variant>
        <vt:i4>0</vt:i4>
      </vt:variant>
      <vt:variant>
        <vt:i4>5</vt:i4>
      </vt:variant>
      <vt:variant>
        <vt:lpwstr>http://www.itu.int/ITU-T/events/icalendar-emeetings.html</vt:lpwstr>
      </vt:variant>
      <vt:variant>
        <vt:lpwstr/>
      </vt:variant>
      <vt:variant>
        <vt:i4>1835096</vt:i4>
      </vt:variant>
      <vt:variant>
        <vt:i4>9</vt:i4>
      </vt:variant>
      <vt:variant>
        <vt:i4>0</vt:i4>
      </vt:variant>
      <vt:variant>
        <vt:i4>5</vt:i4>
      </vt:variant>
      <vt:variant>
        <vt:lpwstr>http://www.itu.int/en/ITU-T/studygroups/com13/Pages/syncdocs.aspx</vt:lpwstr>
      </vt:variant>
      <vt:variant>
        <vt:lpwstr/>
      </vt:variant>
      <vt:variant>
        <vt:i4>8323111</vt:i4>
      </vt:variant>
      <vt:variant>
        <vt:i4>6</vt:i4>
      </vt:variant>
      <vt:variant>
        <vt:i4>0</vt:i4>
      </vt:variant>
      <vt:variant>
        <vt:i4>5</vt:i4>
      </vt:variant>
      <vt:variant>
        <vt:lpwstr>http://www.itu.int/net/ITU-T/cdb/Register.aspx</vt:lpwstr>
      </vt:variant>
      <vt:variant>
        <vt:lpwstr/>
      </vt:variant>
      <vt:variant>
        <vt:i4>6488164</vt:i4>
      </vt:variant>
      <vt:variant>
        <vt:i4>3</vt:i4>
      </vt:variant>
      <vt:variant>
        <vt:i4>0</vt:i4>
      </vt:variant>
      <vt:variant>
        <vt:i4>5</vt:i4>
      </vt:variant>
      <vt:variant>
        <vt:lpwstr>http://www.itu.int/ITU-T/publications/recs.html</vt:lpwstr>
      </vt:variant>
      <vt:variant>
        <vt:lpwstr/>
      </vt:variant>
      <vt:variant>
        <vt:i4>5832721</vt:i4>
      </vt:variant>
      <vt:variant>
        <vt:i4>0</vt:i4>
      </vt:variant>
      <vt:variant>
        <vt:i4>0</vt:i4>
      </vt:variant>
      <vt:variant>
        <vt:i4>5</vt:i4>
      </vt:variant>
      <vt:variant>
        <vt:lpwstr>http://www.itu.int/md/T09-TSAG-100208-TD-GEN-0085/en</vt:lpwstr>
      </vt:variant>
      <vt:variant>
        <vt:lpwstr/>
      </vt:variant>
      <vt:variant>
        <vt:i4>6553665</vt:i4>
      </vt:variant>
      <vt:variant>
        <vt:i4>6</vt:i4>
      </vt:variant>
      <vt:variant>
        <vt:i4>0</vt:i4>
      </vt:variant>
      <vt:variant>
        <vt:i4>5</vt:i4>
      </vt:variant>
      <vt:variant>
        <vt:lpwstr>mailto:tsbedh@itu.int</vt:lpwstr>
      </vt:variant>
      <vt:variant>
        <vt:lpwstr/>
      </vt:variant>
      <vt:variant>
        <vt:i4>5505059</vt:i4>
      </vt:variant>
      <vt:variant>
        <vt:i4>3</vt:i4>
      </vt:variant>
      <vt:variant>
        <vt:i4>0</vt:i4>
      </vt:variant>
      <vt:variant>
        <vt:i4>5</vt:i4>
      </vt:variant>
      <vt:variant>
        <vt:lpwstr>mailto:arthur.levin@itu.int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working methods services and database applications report</dc:title>
  <dc:creator>Director, Telecommunication Standardization Bureau</dc:creator>
  <cp:keywords>N/A</cp:keywords>
  <dc:description>TD 098  For: Geneva, 1-4 May 2017_x000d_Document date: _x000d_Saved by ITU51011769 at 09:23:25 on 28/04/2017</dc:description>
  <cp:lastModifiedBy>Al-Mnini, Lara</cp:lastModifiedBy>
  <cp:revision>2</cp:revision>
  <cp:lastPrinted>2016-01-27T15:34:00Z</cp:lastPrinted>
  <dcterms:created xsi:type="dcterms:W3CDTF">2018-02-19T16:11:00Z</dcterms:created>
  <dcterms:modified xsi:type="dcterms:W3CDTF">2018-02-19T16:11:00Z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098</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1-4 May 2017</vt:lpwstr>
  </property>
  <property fmtid="{D5CDD505-2E9C-101B-9397-08002B2CF9AE}" pid="7" name="Docauthor">
    <vt:lpwstr>Director, Telecommunication Standardization Bureau</vt:lpwstr>
  </property>
  <property fmtid="{D5CDD505-2E9C-101B-9397-08002B2CF9AE}" pid="8" name="ContentTypeId">
    <vt:lpwstr>0x01010019319C9C68643647B8DA33839412048C</vt:lpwstr>
  </property>
</Properties>
</file>