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1"/>
        <w:gridCol w:w="416"/>
        <w:gridCol w:w="10"/>
        <w:gridCol w:w="3625"/>
        <w:gridCol w:w="145"/>
        <w:gridCol w:w="4536"/>
      </w:tblGrid>
      <w:tr w:rsidR="00ED1CDB" w:rsidRPr="00804EFA" w:rsidTr="00DF0620">
        <w:trPr>
          <w:cantSplit/>
        </w:trPr>
        <w:tc>
          <w:tcPr>
            <w:tcW w:w="1191" w:type="dxa"/>
            <w:vMerge w:val="restart"/>
          </w:tcPr>
          <w:p w:rsidR="00ED1CDB" w:rsidRPr="00804EFA" w:rsidRDefault="005C0618" w:rsidP="00804EFA">
            <w:pPr>
              <w:rPr>
                <w:sz w:val="20"/>
                <w:szCs w:val="20"/>
              </w:rPr>
            </w:pPr>
            <w:bookmarkStart w:id="0" w:name="dnum" w:colFirst="2" w:colLast="2"/>
            <w:bookmarkStart w:id="1" w:name="dtableau"/>
            <w:r w:rsidRPr="00804EFA">
              <w:rPr>
                <w:noProof/>
                <w:sz w:val="20"/>
                <w:szCs w:val="20"/>
                <w:lang w:eastAsia="zh-CN"/>
              </w:rPr>
              <w:drawing>
                <wp:inline distT="0" distB="0" distL="0" distR="0">
                  <wp:extent cx="647700" cy="828675"/>
                  <wp:effectExtent l="0" t="0" r="0" b="0"/>
                  <wp:docPr id="1"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title="ITU logo"/>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rsidR="00ED1CDB" w:rsidRPr="00804EFA" w:rsidRDefault="00ED1CDB" w:rsidP="00804EFA">
            <w:pPr>
              <w:rPr>
                <w:sz w:val="16"/>
                <w:szCs w:val="16"/>
              </w:rPr>
            </w:pPr>
            <w:r w:rsidRPr="00804EFA">
              <w:rPr>
                <w:sz w:val="16"/>
                <w:szCs w:val="16"/>
              </w:rPr>
              <w:t>INTERNATIONAL TELECOMMUNICATION UNION</w:t>
            </w:r>
          </w:p>
          <w:p w:rsidR="00ED1CDB" w:rsidRPr="00804EFA" w:rsidRDefault="00ED1CDB" w:rsidP="00804EFA">
            <w:pPr>
              <w:rPr>
                <w:b/>
                <w:bCs/>
                <w:sz w:val="26"/>
                <w:szCs w:val="26"/>
              </w:rPr>
            </w:pPr>
            <w:r w:rsidRPr="00804EFA">
              <w:rPr>
                <w:b/>
                <w:bCs/>
                <w:sz w:val="26"/>
                <w:szCs w:val="26"/>
              </w:rPr>
              <w:t>TELECOMMUNICATION</w:t>
            </w:r>
            <w:r w:rsidRPr="00804EFA">
              <w:rPr>
                <w:b/>
                <w:bCs/>
                <w:sz w:val="26"/>
                <w:szCs w:val="26"/>
              </w:rPr>
              <w:br/>
              <w:t>STANDARDIZATION SECTOR</w:t>
            </w:r>
          </w:p>
          <w:p w:rsidR="00ED1CDB" w:rsidRPr="00804EFA" w:rsidRDefault="00ED1CDB" w:rsidP="00804EFA">
            <w:pPr>
              <w:rPr>
                <w:sz w:val="20"/>
                <w:szCs w:val="20"/>
              </w:rPr>
            </w:pPr>
            <w:r w:rsidRPr="00804EFA">
              <w:rPr>
                <w:sz w:val="20"/>
                <w:szCs w:val="20"/>
              </w:rPr>
              <w:t xml:space="preserve">STUDY PERIOD </w:t>
            </w:r>
            <w:bookmarkStart w:id="2" w:name="dstudyperiod"/>
            <w:r w:rsidRPr="00804EFA">
              <w:rPr>
                <w:sz w:val="20"/>
                <w:szCs w:val="20"/>
              </w:rPr>
              <w:t>2017-2020</w:t>
            </w:r>
            <w:bookmarkEnd w:id="2"/>
          </w:p>
        </w:tc>
        <w:tc>
          <w:tcPr>
            <w:tcW w:w="4681" w:type="dxa"/>
            <w:gridSpan w:val="2"/>
            <w:vAlign w:val="center"/>
          </w:tcPr>
          <w:p w:rsidR="00ED1CDB" w:rsidRPr="003C7237" w:rsidRDefault="00E81B33" w:rsidP="00370324">
            <w:pPr>
              <w:pStyle w:val="Docnumber"/>
              <w:rPr>
                <w:sz w:val="32"/>
                <w:szCs w:val="32"/>
              </w:rPr>
            </w:pPr>
            <w:r w:rsidRPr="003C7237">
              <w:rPr>
                <w:sz w:val="32"/>
                <w:szCs w:val="32"/>
              </w:rPr>
              <w:t>TSAG-</w:t>
            </w:r>
            <w:r w:rsidR="00ED1CDB" w:rsidRPr="003C7237">
              <w:rPr>
                <w:sz w:val="32"/>
                <w:szCs w:val="32"/>
              </w:rPr>
              <w:t>TD</w:t>
            </w:r>
            <w:r w:rsidR="00370324" w:rsidRPr="003C7237">
              <w:rPr>
                <w:sz w:val="32"/>
                <w:szCs w:val="32"/>
              </w:rPr>
              <w:t>245</w:t>
            </w:r>
          </w:p>
        </w:tc>
      </w:tr>
      <w:tr w:rsidR="00ED1CDB" w:rsidRPr="00804EFA" w:rsidTr="00DF0620">
        <w:trPr>
          <w:cantSplit/>
        </w:trPr>
        <w:tc>
          <w:tcPr>
            <w:tcW w:w="1191" w:type="dxa"/>
            <w:vMerge/>
          </w:tcPr>
          <w:p w:rsidR="00ED1CDB" w:rsidRPr="00804EFA" w:rsidRDefault="00ED1CDB" w:rsidP="00804EFA">
            <w:pPr>
              <w:rPr>
                <w:smallCaps/>
                <w:sz w:val="20"/>
              </w:rPr>
            </w:pPr>
            <w:bookmarkStart w:id="3" w:name="dsg" w:colFirst="2" w:colLast="2"/>
            <w:bookmarkEnd w:id="0"/>
          </w:p>
        </w:tc>
        <w:tc>
          <w:tcPr>
            <w:tcW w:w="4051" w:type="dxa"/>
            <w:gridSpan w:val="3"/>
            <w:vMerge/>
          </w:tcPr>
          <w:p w:rsidR="00ED1CDB" w:rsidRPr="00804EFA" w:rsidRDefault="00ED1CDB" w:rsidP="00804EFA">
            <w:pPr>
              <w:rPr>
                <w:smallCaps/>
                <w:sz w:val="20"/>
              </w:rPr>
            </w:pPr>
          </w:p>
        </w:tc>
        <w:tc>
          <w:tcPr>
            <w:tcW w:w="4681" w:type="dxa"/>
            <w:gridSpan w:val="2"/>
          </w:tcPr>
          <w:p w:rsidR="00ED1CDB" w:rsidRPr="00804EFA" w:rsidRDefault="00ED1CDB" w:rsidP="00804EFA">
            <w:pPr>
              <w:jc w:val="right"/>
              <w:rPr>
                <w:b/>
                <w:bCs/>
                <w:smallCaps/>
                <w:sz w:val="28"/>
                <w:szCs w:val="28"/>
              </w:rPr>
            </w:pPr>
            <w:r w:rsidRPr="00804EFA">
              <w:rPr>
                <w:b/>
                <w:bCs/>
                <w:smallCaps/>
                <w:sz w:val="28"/>
                <w:szCs w:val="28"/>
              </w:rPr>
              <w:t>TSAG</w:t>
            </w:r>
          </w:p>
        </w:tc>
      </w:tr>
      <w:bookmarkEnd w:id="3"/>
      <w:tr w:rsidR="00ED1CDB" w:rsidRPr="00804EFA" w:rsidTr="00DF0620">
        <w:trPr>
          <w:cantSplit/>
        </w:trPr>
        <w:tc>
          <w:tcPr>
            <w:tcW w:w="1191" w:type="dxa"/>
            <w:vMerge/>
            <w:tcBorders>
              <w:bottom w:val="single" w:sz="12" w:space="0" w:color="auto"/>
            </w:tcBorders>
          </w:tcPr>
          <w:p w:rsidR="00ED1CDB" w:rsidRPr="00804EFA" w:rsidRDefault="00ED1CDB" w:rsidP="00804EFA">
            <w:pPr>
              <w:rPr>
                <w:b/>
                <w:bCs/>
                <w:sz w:val="26"/>
              </w:rPr>
            </w:pPr>
          </w:p>
        </w:tc>
        <w:tc>
          <w:tcPr>
            <w:tcW w:w="4051" w:type="dxa"/>
            <w:gridSpan w:val="3"/>
            <w:vMerge/>
            <w:tcBorders>
              <w:bottom w:val="single" w:sz="12" w:space="0" w:color="auto"/>
            </w:tcBorders>
          </w:tcPr>
          <w:p w:rsidR="00ED1CDB" w:rsidRPr="00804EFA" w:rsidRDefault="00ED1CDB" w:rsidP="00804EFA">
            <w:pPr>
              <w:rPr>
                <w:b/>
                <w:bCs/>
                <w:sz w:val="26"/>
              </w:rPr>
            </w:pPr>
          </w:p>
        </w:tc>
        <w:tc>
          <w:tcPr>
            <w:tcW w:w="4681" w:type="dxa"/>
            <w:gridSpan w:val="2"/>
            <w:tcBorders>
              <w:bottom w:val="single" w:sz="12" w:space="0" w:color="auto"/>
            </w:tcBorders>
            <w:vAlign w:val="center"/>
          </w:tcPr>
          <w:p w:rsidR="00ED1CDB" w:rsidRPr="00804EFA" w:rsidRDefault="00ED1CDB" w:rsidP="00804EFA">
            <w:pPr>
              <w:jc w:val="right"/>
              <w:rPr>
                <w:b/>
                <w:bCs/>
                <w:sz w:val="28"/>
                <w:szCs w:val="28"/>
              </w:rPr>
            </w:pPr>
            <w:r w:rsidRPr="00804EFA">
              <w:rPr>
                <w:b/>
                <w:bCs/>
                <w:sz w:val="28"/>
                <w:szCs w:val="28"/>
              </w:rPr>
              <w:t>Original: English</w:t>
            </w:r>
          </w:p>
        </w:tc>
      </w:tr>
      <w:tr w:rsidR="00ED1CDB" w:rsidRPr="00804EFA" w:rsidTr="00DF0620">
        <w:trPr>
          <w:cantSplit/>
        </w:trPr>
        <w:tc>
          <w:tcPr>
            <w:tcW w:w="1617" w:type="dxa"/>
            <w:gridSpan w:val="3"/>
          </w:tcPr>
          <w:p w:rsidR="00ED1CDB" w:rsidRPr="00804EFA" w:rsidRDefault="00ED1CDB" w:rsidP="00804EFA">
            <w:pPr>
              <w:rPr>
                <w:b/>
                <w:bCs/>
              </w:rPr>
            </w:pPr>
            <w:bookmarkStart w:id="4" w:name="dbluepink" w:colFirst="1" w:colLast="1"/>
            <w:bookmarkStart w:id="5" w:name="dmeeting" w:colFirst="2" w:colLast="2"/>
            <w:r w:rsidRPr="00804EFA">
              <w:rPr>
                <w:b/>
                <w:bCs/>
              </w:rPr>
              <w:t>Question(s):</w:t>
            </w:r>
          </w:p>
        </w:tc>
        <w:tc>
          <w:tcPr>
            <w:tcW w:w="3625" w:type="dxa"/>
          </w:tcPr>
          <w:p w:rsidR="00ED1CDB" w:rsidRPr="00804EFA" w:rsidRDefault="00ED1CDB" w:rsidP="00804EFA">
            <w:r w:rsidRPr="00804EFA">
              <w:t>N/A</w:t>
            </w:r>
          </w:p>
        </w:tc>
        <w:tc>
          <w:tcPr>
            <w:tcW w:w="4681" w:type="dxa"/>
            <w:gridSpan w:val="2"/>
          </w:tcPr>
          <w:p w:rsidR="00ED1CDB" w:rsidRPr="00804EFA" w:rsidRDefault="00D15520" w:rsidP="00804EFA">
            <w:pPr>
              <w:jc w:val="right"/>
            </w:pPr>
            <w:r w:rsidRPr="003B481C">
              <w:rPr>
                <w:rFonts w:asciiTheme="majorBidi" w:hAnsiTheme="majorBidi" w:cstheme="majorBidi"/>
                <w:lang w:val="en-US"/>
              </w:rPr>
              <w:t>Geneva, 26 February – 2 March 2018</w:t>
            </w:r>
          </w:p>
        </w:tc>
      </w:tr>
      <w:tr w:rsidR="00ED1CDB" w:rsidRPr="00804EFA" w:rsidTr="00DF0620">
        <w:trPr>
          <w:cantSplit/>
        </w:trPr>
        <w:tc>
          <w:tcPr>
            <w:tcW w:w="9923" w:type="dxa"/>
            <w:gridSpan w:val="6"/>
          </w:tcPr>
          <w:p w:rsidR="00ED1CDB" w:rsidRPr="00804EFA" w:rsidRDefault="00ED1CDB" w:rsidP="00804EFA">
            <w:pPr>
              <w:jc w:val="center"/>
              <w:rPr>
                <w:b/>
                <w:bCs/>
              </w:rPr>
            </w:pPr>
            <w:bookmarkStart w:id="6" w:name="ddoctype" w:colFirst="0" w:colLast="0"/>
            <w:bookmarkEnd w:id="4"/>
            <w:bookmarkEnd w:id="5"/>
            <w:r w:rsidRPr="00804EFA">
              <w:rPr>
                <w:b/>
                <w:bCs/>
              </w:rPr>
              <w:t>TD</w:t>
            </w:r>
          </w:p>
        </w:tc>
      </w:tr>
      <w:tr w:rsidR="00ED1CDB" w:rsidRPr="00804EFA" w:rsidTr="00DF0620">
        <w:trPr>
          <w:cantSplit/>
        </w:trPr>
        <w:tc>
          <w:tcPr>
            <w:tcW w:w="1617" w:type="dxa"/>
            <w:gridSpan w:val="3"/>
          </w:tcPr>
          <w:p w:rsidR="00ED1CDB" w:rsidRPr="00804EFA" w:rsidRDefault="00ED1CDB" w:rsidP="00804EFA">
            <w:pPr>
              <w:rPr>
                <w:b/>
                <w:bCs/>
              </w:rPr>
            </w:pPr>
            <w:bookmarkStart w:id="7" w:name="dsource" w:colFirst="1" w:colLast="1"/>
            <w:bookmarkEnd w:id="6"/>
            <w:r w:rsidRPr="00804EFA">
              <w:rPr>
                <w:b/>
                <w:bCs/>
              </w:rPr>
              <w:t>Source:</w:t>
            </w:r>
          </w:p>
        </w:tc>
        <w:tc>
          <w:tcPr>
            <w:tcW w:w="8306" w:type="dxa"/>
            <w:gridSpan w:val="3"/>
          </w:tcPr>
          <w:p w:rsidR="00ED1CDB" w:rsidRPr="00804EFA" w:rsidRDefault="00ED1CDB" w:rsidP="00804EFA">
            <w:r w:rsidRPr="00804EFA">
              <w:t>Rapporteur, TSAG Rapporteur Group “</w:t>
            </w:r>
            <w:r w:rsidR="00D15520" w:rsidRPr="00D15520">
              <w:rPr>
                <w:rFonts w:asciiTheme="majorBidi" w:hAnsiTheme="majorBidi" w:cstheme="majorBidi"/>
                <w:bCs/>
              </w:rPr>
              <w:t>Review of WTSA Resolutions</w:t>
            </w:r>
            <w:r w:rsidRPr="00804EFA">
              <w:t>”</w:t>
            </w:r>
          </w:p>
        </w:tc>
      </w:tr>
      <w:tr w:rsidR="00ED1CDB" w:rsidRPr="00804EFA" w:rsidTr="00DF0620">
        <w:trPr>
          <w:cantSplit/>
        </w:trPr>
        <w:tc>
          <w:tcPr>
            <w:tcW w:w="1617" w:type="dxa"/>
            <w:gridSpan w:val="3"/>
          </w:tcPr>
          <w:p w:rsidR="00ED1CDB" w:rsidRPr="00804EFA" w:rsidRDefault="00ED1CDB" w:rsidP="00804EFA">
            <w:bookmarkStart w:id="8" w:name="dtitle1" w:colFirst="1" w:colLast="1"/>
            <w:bookmarkEnd w:id="7"/>
            <w:r w:rsidRPr="00804EFA">
              <w:rPr>
                <w:b/>
                <w:bCs/>
              </w:rPr>
              <w:t>Title:</w:t>
            </w:r>
          </w:p>
        </w:tc>
        <w:tc>
          <w:tcPr>
            <w:tcW w:w="8306" w:type="dxa"/>
            <w:gridSpan w:val="3"/>
          </w:tcPr>
          <w:p w:rsidR="00ED1CDB" w:rsidRPr="00804EFA" w:rsidRDefault="00ED1CDB" w:rsidP="00804EFA">
            <w:r w:rsidRPr="00804EFA">
              <w:t>Draft report TSAG Rapporteur Group “</w:t>
            </w:r>
            <w:r w:rsidR="00D15520" w:rsidRPr="00D15520">
              <w:rPr>
                <w:rFonts w:asciiTheme="majorBidi" w:hAnsiTheme="majorBidi" w:cstheme="majorBidi"/>
                <w:bCs/>
              </w:rPr>
              <w:t>Review of WTSA Resolutions</w:t>
            </w:r>
            <w:r w:rsidRPr="00804EFA">
              <w:t xml:space="preserve">” meeting, </w:t>
            </w:r>
            <w:r w:rsidR="00C8388A" w:rsidRPr="00C8388A">
              <w:rPr>
                <w:rFonts w:asciiTheme="majorBidi" w:hAnsiTheme="majorBidi" w:cstheme="majorBidi"/>
              </w:rPr>
              <w:t>1 March 2018</w:t>
            </w:r>
          </w:p>
        </w:tc>
      </w:tr>
      <w:tr w:rsidR="00ED1CDB" w:rsidRPr="00804EFA" w:rsidTr="00DF0620">
        <w:trPr>
          <w:cantSplit/>
        </w:trPr>
        <w:tc>
          <w:tcPr>
            <w:tcW w:w="1617" w:type="dxa"/>
            <w:gridSpan w:val="3"/>
            <w:tcBorders>
              <w:bottom w:val="single" w:sz="8" w:space="0" w:color="auto"/>
            </w:tcBorders>
          </w:tcPr>
          <w:p w:rsidR="00ED1CDB" w:rsidRPr="00804EFA" w:rsidRDefault="00ED1CDB" w:rsidP="00804EFA">
            <w:pPr>
              <w:rPr>
                <w:b/>
                <w:bCs/>
              </w:rPr>
            </w:pPr>
            <w:bookmarkStart w:id="9" w:name="dpurpose" w:colFirst="1" w:colLast="1"/>
            <w:bookmarkEnd w:id="8"/>
            <w:r w:rsidRPr="00804EFA">
              <w:rPr>
                <w:b/>
                <w:bCs/>
              </w:rPr>
              <w:t>Purpose:</w:t>
            </w:r>
          </w:p>
        </w:tc>
        <w:tc>
          <w:tcPr>
            <w:tcW w:w="8306" w:type="dxa"/>
            <w:gridSpan w:val="3"/>
            <w:tcBorders>
              <w:bottom w:val="single" w:sz="8" w:space="0" w:color="auto"/>
            </w:tcBorders>
          </w:tcPr>
          <w:p w:rsidR="00ED1CDB" w:rsidRPr="00804EFA" w:rsidRDefault="00ED1CDB" w:rsidP="00804EFA">
            <w:r w:rsidRPr="00804EFA">
              <w:t>Discussion</w:t>
            </w:r>
          </w:p>
        </w:tc>
      </w:tr>
      <w:bookmarkEnd w:id="1"/>
      <w:bookmarkEnd w:id="9"/>
      <w:tr w:rsidR="00C8388A" w:rsidRPr="00804EFA" w:rsidTr="00ED1CDB">
        <w:trPr>
          <w:cantSplit/>
        </w:trPr>
        <w:tc>
          <w:tcPr>
            <w:tcW w:w="1607" w:type="dxa"/>
            <w:gridSpan w:val="2"/>
            <w:tcBorders>
              <w:top w:val="single" w:sz="8" w:space="0" w:color="auto"/>
              <w:bottom w:val="single" w:sz="8" w:space="0" w:color="auto"/>
            </w:tcBorders>
          </w:tcPr>
          <w:p w:rsidR="00C8388A" w:rsidRPr="00804EFA" w:rsidRDefault="00C8388A" w:rsidP="00C8388A">
            <w:pPr>
              <w:rPr>
                <w:b/>
                <w:bCs/>
              </w:rPr>
            </w:pPr>
            <w:r w:rsidRPr="00804EFA">
              <w:rPr>
                <w:b/>
                <w:bCs/>
              </w:rPr>
              <w:t>Contact:</w:t>
            </w:r>
          </w:p>
        </w:tc>
        <w:tc>
          <w:tcPr>
            <w:tcW w:w="3780" w:type="dxa"/>
            <w:gridSpan w:val="3"/>
            <w:tcBorders>
              <w:top w:val="single" w:sz="8" w:space="0" w:color="auto"/>
              <w:bottom w:val="single" w:sz="8" w:space="0" w:color="auto"/>
            </w:tcBorders>
          </w:tcPr>
          <w:p w:rsidR="00C8388A" w:rsidRPr="006C0405" w:rsidRDefault="00C8388A" w:rsidP="00C8388A">
            <w:pPr>
              <w:spacing w:after="100" w:afterAutospacing="1"/>
              <w:rPr>
                <w:rFonts w:asciiTheme="majorBidi" w:hAnsiTheme="majorBidi" w:cstheme="majorBidi"/>
                <w:lang w:val="fr-FR"/>
              </w:rPr>
            </w:pPr>
            <w:r w:rsidRPr="002C1164">
              <w:rPr>
                <w:rFonts w:asciiTheme="majorBidi" w:hAnsiTheme="majorBidi" w:cstheme="majorBidi"/>
                <w:lang w:val="fr-FR"/>
              </w:rPr>
              <w:t xml:space="preserve">Vladimir </w:t>
            </w:r>
            <w:proofErr w:type="spellStart"/>
            <w:r w:rsidRPr="002C1164">
              <w:rPr>
                <w:rFonts w:asciiTheme="majorBidi" w:hAnsiTheme="majorBidi" w:cstheme="majorBidi"/>
                <w:lang w:val="fr-FR"/>
              </w:rPr>
              <w:t>Minkin</w:t>
            </w:r>
            <w:proofErr w:type="spellEnd"/>
            <w:r w:rsidRPr="006C0405">
              <w:rPr>
                <w:rFonts w:asciiTheme="majorBidi" w:hAnsiTheme="majorBidi" w:cstheme="majorBidi"/>
                <w:lang w:val="fr-FR"/>
              </w:rPr>
              <w:br/>
              <w:t xml:space="preserve">Rapporteur </w:t>
            </w:r>
            <w:r w:rsidRPr="00DA2F1C">
              <w:rPr>
                <w:rFonts w:asciiTheme="majorBidi" w:hAnsiTheme="majorBidi" w:cstheme="majorBidi"/>
                <w:lang w:val="fr-CH"/>
              </w:rPr>
              <w:t>RG-</w:t>
            </w:r>
            <w:proofErr w:type="spellStart"/>
            <w:r w:rsidRPr="00DA2F1C">
              <w:rPr>
                <w:rFonts w:asciiTheme="majorBidi" w:hAnsiTheme="majorBidi" w:cstheme="majorBidi"/>
                <w:lang w:val="fr-CH"/>
              </w:rPr>
              <w:t>ResReview</w:t>
            </w:r>
            <w:proofErr w:type="spellEnd"/>
          </w:p>
        </w:tc>
        <w:tc>
          <w:tcPr>
            <w:tcW w:w="4536" w:type="dxa"/>
            <w:tcBorders>
              <w:top w:val="single" w:sz="8" w:space="0" w:color="auto"/>
              <w:bottom w:val="single" w:sz="8" w:space="0" w:color="auto"/>
            </w:tcBorders>
          </w:tcPr>
          <w:p w:rsidR="00C8388A" w:rsidRPr="00B36FD1" w:rsidRDefault="00C8388A" w:rsidP="00C8388A">
            <w:pPr>
              <w:spacing w:after="100" w:afterAutospacing="1"/>
              <w:rPr>
                <w:rFonts w:asciiTheme="majorBidi" w:hAnsiTheme="majorBidi" w:cstheme="majorBidi"/>
                <w:lang w:val="de-DE"/>
              </w:rPr>
            </w:pPr>
            <w:r w:rsidRPr="00B36FD1">
              <w:rPr>
                <w:rFonts w:asciiTheme="majorBidi" w:hAnsiTheme="majorBidi" w:cstheme="majorBidi"/>
                <w:lang w:val="de-DE"/>
              </w:rPr>
              <w:t>Tel:</w:t>
            </w:r>
            <w:r w:rsidRPr="00B36FD1">
              <w:rPr>
                <w:rFonts w:asciiTheme="majorBidi" w:hAnsiTheme="majorBidi" w:cstheme="majorBidi"/>
                <w:lang w:val="de-DE"/>
              </w:rPr>
              <w:tab/>
            </w:r>
            <w:r w:rsidRPr="002C1164">
              <w:rPr>
                <w:rFonts w:asciiTheme="majorBidi" w:hAnsiTheme="majorBidi" w:cstheme="majorBidi"/>
                <w:lang w:val="de-DE"/>
              </w:rPr>
              <w:t>+7 (495) 261-9307</w:t>
            </w:r>
            <w:r w:rsidRPr="00B36FD1">
              <w:rPr>
                <w:rFonts w:asciiTheme="majorBidi" w:hAnsiTheme="majorBidi" w:cstheme="majorBidi"/>
                <w:lang w:val="de-DE"/>
              </w:rPr>
              <w:br/>
              <w:t xml:space="preserve">E-mail: </w:t>
            </w:r>
            <w:hyperlink r:id="rId8" w:history="1">
              <w:r w:rsidRPr="00186E82">
                <w:rPr>
                  <w:rStyle w:val="Hyperlink"/>
                  <w:rFonts w:asciiTheme="majorBidi" w:hAnsiTheme="majorBidi" w:cstheme="majorBidi"/>
                  <w:lang w:val="de-DE"/>
                </w:rPr>
                <w:t>minkin-itu@mail.ru</w:t>
              </w:r>
            </w:hyperlink>
          </w:p>
        </w:tc>
      </w:tr>
    </w:tbl>
    <w:p w:rsidR="00804EFA" w:rsidRPr="00804EFA" w:rsidRDefault="00804EFA"/>
    <w:tbl>
      <w:tblPr>
        <w:tblW w:w="9923" w:type="dxa"/>
        <w:tblLayout w:type="fixed"/>
        <w:tblCellMar>
          <w:left w:w="57" w:type="dxa"/>
          <w:right w:w="57" w:type="dxa"/>
        </w:tblCellMar>
        <w:tblLook w:val="0000" w:firstRow="0" w:lastRow="0" w:firstColumn="0" w:lastColumn="0" w:noHBand="0" w:noVBand="0"/>
      </w:tblPr>
      <w:tblGrid>
        <w:gridCol w:w="1641"/>
        <w:gridCol w:w="8282"/>
      </w:tblGrid>
      <w:tr w:rsidR="00BD0A1E" w:rsidRPr="00804EFA" w:rsidTr="00ED1CDB">
        <w:trPr>
          <w:cantSplit/>
        </w:trPr>
        <w:tc>
          <w:tcPr>
            <w:tcW w:w="1641" w:type="dxa"/>
          </w:tcPr>
          <w:p w:rsidR="00BD0A1E" w:rsidRPr="00804EFA" w:rsidRDefault="00BD0A1E" w:rsidP="00804EFA">
            <w:pPr>
              <w:spacing w:after="100" w:afterAutospacing="1"/>
              <w:rPr>
                <w:b/>
                <w:bCs/>
              </w:rPr>
            </w:pPr>
            <w:r w:rsidRPr="00804EFA">
              <w:rPr>
                <w:b/>
                <w:bCs/>
              </w:rPr>
              <w:t>Keywords:</w:t>
            </w:r>
          </w:p>
        </w:tc>
        <w:tc>
          <w:tcPr>
            <w:tcW w:w="8282" w:type="dxa"/>
          </w:tcPr>
          <w:p w:rsidR="00BD0A1E" w:rsidRPr="00804EFA" w:rsidRDefault="00C8388A" w:rsidP="00C8388A">
            <w:pPr>
              <w:spacing w:after="100" w:afterAutospacing="1"/>
            </w:pPr>
            <w:r>
              <w:t>RG-</w:t>
            </w:r>
            <w:proofErr w:type="spellStart"/>
            <w:r>
              <w:t>ResReview</w:t>
            </w:r>
            <w:proofErr w:type="spellEnd"/>
            <w:r>
              <w:t xml:space="preserve"> </w:t>
            </w:r>
            <w:r w:rsidR="00E447D8" w:rsidRPr="00804EFA">
              <w:t>draft</w:t>
            </w:r>
            <w:r w:rsidR="00BD0A1E" w:rsidRPr="00804EFA">
              <w:t xml:space="preserve"> meeting report.</w:t>
            </w:r>
          </w:p>
        </w:tc>
      </w:tr>
      <w:tr w:rsidR="00BD0A1E" w:rsidRPr="00804EFA" w:rsidTr="00ED1CDB">
        <w:trPr>
          <w:cantSplit/>
        </w:trPr>
        <w:tc>
          <w:tcPr>
            <w:tcW w:w="1641" w:type="dxa"/>
          </w:tcPr>
          <w:p w:rsidR="00BD0A1E" w:rsidRPr="00804EFA" w:rsidRDefault="00BD0A1E" w:rsidP="00804EFA">
            <w:pPr>
              <w:spacing w:after="100" w:afterAutospacing="1"/>
              <w:rPr>
                <w:b/>
                <w:bCs/>
              </w:rPr>
            </w:pPr>
            <w:r w:rsidRPr="00804EFA">
              <w:rPr>
                <w:b/>
                <w:bCs/>
              </w:rPr>
              <w:t>Abstract:</w:t>
            </w:r>
          </w:p>
        </w:tc>
        <w:tc>
          <w:tcPr>
            <w:tcW w:w="8282" w:type="dxa"/>
          </w:tcPr>
          <w:p w:rsidR="00BD0A1E" w:rsidRPr="00804EFA" w:rsidRDefault="00BD0A1E" w:rsidP="00804EFA">
            <w:pPr>
              <w:spacing w:after="100" w:afterAutospacing="1"/>
            </w:pPr>
            <w:r w:rsidRPr="00804EFA">
              <w:t>This TD holds the draft report of the RG-</w:t>
            </w:r>
            <w:proofErr w:type="spellStart"/>
            <w:r w:rsidR="00C8388A">
              <w:t>ResReview</w:t>
            </w:r>
            <w:proofErr w:type="spellEnd"/>
            <w:r w:rsidR="00C8388A" w:rsidRPr="00804EFA">
              <w:t xml:space="preserve"> </w:t>
            </w:r>
            <w:r w:rsidRPr="00804EFA">
              <w:t>meeting.</w:t>
            </w:r>
          </w:p>
        </w:tc>
      </w:tr>
    </w:tbl>
    <w:p w:rsidR="00520970" w:rsidRPr="00804EFA" w:rsidRDefault="00520970" w:rsidP="00DD143E">
      <w:pPr>
        <w:spacing w:before="240"/>
        <w:rPr>
          <w:b/>
          <w:bCs/>
        </w:rPr>
      </w:pPr>
      <w:r w:rsidRPr="00804EFA">
        <w:rPr>
          <w:b/>
          <w:bCs/>
        </w:rPr>
        <w:t xml:space="preserve">Summary report from the </w:t>
      </w:r>
      <w:r w:rsidR="00C07BFF">
        <w:rPr>
          <w:b/>
          <w:bCs/>
        </w:rPr>
        <w:t xml:space="preserve">1 March 2018 </w:t>
      </w:r>
      <w:r w:rsidRPr="00804EFA">
        <w:rPr>
          <w:b/>
          <w:bCs/>
        </w:rPr>
        <w:t>TSAG-RG-</w:t>
      </w:r>
      <w:proofErr w:type="spellStart"/>
      <w:r w:rsidR="00C8388A" w:rsidRPr="00C8388A">
        <w:rPr>
          <w:b/>
        </w:rPr>
        <w:t>ResReview</w:t>
      </w:r>
      <w:proofErr w:type="spellEnd"/>
      <w:r w:rsidR="00C8388A" w:rsidRPr="00804EFA">
        <w:t xml:space="preserve"> </w:t>
      </w:r>
      <w:r w:rsidRPr="00804EFA">
        <w:rPr>
          <w:b/>
          <w:bCs/>
        </w:rPr>
        <w:t>meeting to the TSAG plenary:</w:t>
      </w:r>
    </w:p>
    <w:p w:rsidR="00520970" w:rsidRPr="00804EFA" w:rsidRDefault="00520970" w:rsidP="00D1264D">
      <w:r w:rsidRPr="00804EFA">
        <w:t>The TSAG Rapporteur Group</w:t>
      </w:r>
      <w:r w:rsidRPr="00804EFA">
        <w:rPr>
          <w:b/>
          <w:bCs/>
        </w:rPr>
        <w:t xml:space="preserve"> </w:t>
      </w:r>
      <w:r w:rsidRPr="00804EFA">
        <w:t>on “</w:t>
      </w:r>
      <w:r w:rsidR="00C8388A" w:rsidRPr="00D15520">
        <w:rPr>
          <w:rFonts w:asciiTheme="majorBidi" w:hAnsiTheme="majorBidi" w:cstheme="majorBidi"/>
          <w:bCs/>
        </w:rPr>
        <w:t>Review of WTSA Resolutions</w:t>
      </w:r>
      <w:r w:rsidRPr="00804EFA">
        <w:t xml:space="preserve">” met on </w:t>
      </w:r>
      <w:r w:rsidR="00C8388A" w:rsidRPr="00C8388A">
        <w:rPr>
          <w:bCs/>
        </w:rPr>
        <w:t>1 March 2018</w:t>
      </w:r>
      <w:r w:rsidR="00C07BFF" w:rsidRPr="00C07BFF">
        <w:t xml:space="preserve">, </w:t>
      </w:r>
      <w:r w:rsidR="00C8388A" w:rsidRPr="00C8388A">
        <w:rPr>
          <w:rFonts w:asciiTheme="majorBidi" w:hAnsiTheme="majorBidi" w:cstheme="majorBidi"/>
        </w:rPr>
        <w:t>14:30-15:45</w:t>
      </w:r>
      <w:r w:rsidR="00C07BFF">
        <w:t xml:space="preserve"> </w:t>
      </w:r>
      <w:r w:rsidRPr="00804EFA">
        <w:t>and is pleased to bring the following conclusions to the attention of the TSAG plenary:</w:t>
      </w:r>
    </w:p>
    <w:p w:rsidR="00945665" w:rsidRPr="00804EFA" w:rsidRDefault="00936770" w:rsidP="00AF6929">
      <w:pPr>
        <w:numPr>
          <w:ilvl w:val="0"/>
          <w:numId w:val="16"/>
        </w:numPr>
        <w:tabs>
          <w:tab w:val="left" w:pos="0"/>
        </w:tabs>
        <w:overflowPunct w:val="0"/>
        <w:autoSpaceDE w:val="0"/>
        <w:autoSpaceDN w:val="0"/>
        <w:adjustRightInd w:val="0"/>
        <w:textAlignment w:val="baseline"/>
      </w:pPr>
      <w:r>
        <w:rPr>
          <w:rFonts w:eastAsia="Times New Roman"/>
          <w:b/>
          <w:bCs/>
          <w:lang w:eastAsia="en-US"/>
        </w:rPr>
        <w:t>Action for TSAG to approve</w:t>
      </w:r>
      <w:r w:rsidR="00AF6929" w:rsidRPr="00804EFA">
        <w:t>:</w:t>
      </w:r>
    </w:p>
    <w:p w:rsidR="00AF6929" w:rsidRPr="00936770" w:rsidRDefault="00936770" w:rsidP="00936770">
      <w:pPr>
        <w:pStyle w:val="ListParagraph"/>
        <w:numPr>
          <w:ilvl w:val="0"/>
          <w:numId w:val="25"/>
        </w:numPr>
      </w:pPr>
      <w:r w:rsidRPr="00936770">
        <w:t>Revised terms of reference of RG-</w:t>
      </w:r>
      <w:proofErr w:type="spellStart"/>
      <w:r w:rsidRPr="00936770">
        <w:t>ResReview</w:t>
      </w:r>
      <w:proofErr w:type="spellEnd"/>
      <w:r>
        <w:t xml:space="preserve"> (see Annex of this report).</w:t>
      </w:r>
    </w:p>
    <w:p w:rsidR="00520970" w:rsidRPr="00804EFA" w:rsidRDefault="00727014" w:rsidP="00AF6929">
      <w:pPr>
        <w:tabs>
          <w:tab w:val="left" w:pos="570"/>
        </w:tabs>
        <w:spacing w:before="240"/>
        <w:ind w:left="360" w:hanging="360"/>
        <w:rPr>
          <w:rFonts w:eastAsia="Times New Roman"/>
          <w:b/>
          <w:bCs/>
          <w:lang w:eastAsia="en-US"/>
        </w:rPr>
      </w:pPr>
      <w:r>
        <w:rPr>
          <w:rFonts w:eastAsia="Times New Roman"/>
          <w:lang w:eastAsia="en-US"/>
        </w:rPr>
        <w:t>2</w:t>
      </w:r>
      <w:r w:rsidR="0042055D" w:rsidRPr="00804EFA">
        <w:rPr>
          <w:rFonts w:eastAsia="Times New Roman"/>
          <w:lang w:eastAsia="en-US"/>
        </w:rPr>
        <w:t>)</w:t>
      </w:r>
      <w:r w:rsidR="0042055D" w:rsidRPr="00804EFA">
        <w:rPr>
          <w:rFonts w:eastAsia="Times New Roman"/>
          <w:lang w:eastAsia="en-US"/>
        </w:rPr>
        <w:tab/>
      </w:r>
      <w:r w:rsidR="00520970" w:rsidRPr="00804EFA">
        <w:rPr>
          <w:rFonts w:eastAsia="Times New Roman"/>
          <w:b/>
          <w:bCs/>
          <w:lang w:eastAsia="en-US"/>
        </w:rPr>
        <w:t xml:space="preserve">TSAG to </w:t>
      </w:r>
      <w:r w:rsidR="00A877C4">
        <w:rPr>
          <w:rFonts w:eastAsia="Times New Roman"/>
          <w:b/>
          <w:bCs/>
          <w:lang w:eastAsia="en-US"/>
        </w:rPr>
        <w:t>authorize</w:t>
      </w:r>
    </w:p>
    <w:p w:rsidR="000D62E1" w:rsidRPr="00804EFA" w:rsidRDefault="00936770" w:rsidP="004B2C27">
      <w:pPr>
        <w:ind w:left="567"/>
      </w:pPr>
      <w:r>
        <w:t xml:space="preserve">One interim </w:t>
      </w:r>
      <w:proofErr w:type="gramStart"/>
      <w:r>
        <w:t>e-meeting</w:t>
      </w:r>
      <w:proofErr w:type="gramEnd"/>
      <w:r>
        <w:t xml:space="preserve"> if contributions are submitted by the deadline by 1 June 2018 on the scope of this Rapporteur Group.</w:t>
      </w:r>
    </w:p>
    <w:p w:rsidR="000D62E1" w:rsidRPr="00804EFA" w:rsidRDefault="0022341C" w:rsidP="000D62E1">
      <w:pPr>
        <w:tabs>
          <w:tab w:val="left" w:pos="570"/>
        </w:tabs>
        <w:spacing w:before="240"/>
        <w:ind w:left="1140" w:hanging="573"/>
      </w:pPr>
      <w:r>
        <w:t>RG-</w:t>
      </w:r>
      <w:proofErr w:type="spellStart"/>
      <w:r>
        <w:t>ResReview</w:t>
      </w:r>
      <w:proofErr w:type="spellEnd"/>
      <w:r w:rsidR="000D62E1" w:rsidRPr="00804EFA">
        <w:t xml:space="preserve"> will m</w:t>
      </w:r>
      <w:r w:rsidR="00936770">
        <w:t>eet at the third TSAG meeting</w:t>
      </w:r>
      <w:r w:rsidR="000D62E1" w:rsidRPr="00804EFA">
        <w:t>.</w:t>
      </w:r>
    </w:p>
    <w:p w:rsidR="00B30B05" w:rsidRPr="00804EFA" w:rsidRDefault="00D92151" w:rsidP="00ED141E">
      <w:pPr>
        <w:tabs>
          <w:tab w:val="left" w:pos="570"/>
        </w:tabs>
        <w:spacing w:before="240"/>
        <w:rPr>
          <w:b/>
          <w:bCs/>
        </w:rPr>
      </w:pPr>
      <w:r w:rsidRPr="00804EFA">
        <w:rPr>
          <w:b/>
          <w:bCs/>
        </w:rPr>
        <w:br w:type="page"/>
      </w:r>
      <w:r w:rsidR="00ED141E" w:rsidRPr="00804EFA">
        <w:rPr>
          <w:b/>
          <w:bCs/>
        </w:rPr>
        <w:lastRenderedPageBreak/>
        <w:t>1</w:t>
      </w:r>
      <w:r w:rsidR="00ED141E" w:rsidRPr="00804EFA">
        <w:rPr>
          <w:b/>
          <w:bCs/>
        </w:rPr>
        <w:tab/>
      </w:r>
      <w:r w:rsidR="00D64213">
        <w:rPr>
          <w:b/>
          <w:bCs/>
        </w:rPr>
        <w:t>Opening</w:t>
      </w:r>
    </w:p>
    <w:p w:rsidR="004C42CC" w:rsidRPr="00804EFA" w:rsidRDefault="004C42CC" w:rsidP="0023742E">
      <w:pPr>
        <w:keepNext/>
      </w:pPr>
      <w:r w:rsidRPr="00804EFA">
        <w:t xml:space="preserve">The report contained herein covers the </w:t>
      </w:r>
      <w:r w:rsidR="006641E6">
        <w:t xml:space="preserve">initial meeting of </w:t>
      </w:r>
      <w:r w:rsidR="00E0187E">
        <w:t xml:space="preserve">the </w:t>
      </w:r>
      <w:r w:rsidRPr="00804EFA">
        <w:t>TSAG Rapporteur group meeting on “</w:t>
      </w:r>
      <w:r w:rsidR="00C8388A" w:rsidRPr="00D15520">
        <w:rPr>
          <w:rFonts w:asciiTheme="majorBidi" w:hAnsiTheme="majorBidi" w:cstheme="majorBidi"/>
          <w:bCs/>
        </w:rPr>
        <w:t>Review of WTSA Resolutions</w:t>
      </w:r>
      <w:r w:rsidRPr="00804EFA">
        <w:t xml:space="preserve">” during </w:t>
      </w:r>
      <w:r w:rsidR="006641E6" w:rsidRPr="00C8388A">
        <w:rPr>
          <w:bCs/>
        </w:rPr>
        <w:t>1 March 2018</w:t>
      </w:r>
      <w:r w:rsidR="006641E6" w:rsidRPr="00C07BFF">
        <w:t xml:space="preserve">, </w:t>
      </w:r>
      <w:r w:rsidR="006641E6" w:rsidRPr="00C8388A">
        <w:rPr>
          <w:rFonts w:asciiTheme="majorBidi" w:hAnsiTheme="majorBidi" w:cstheme="majorBidi"/>
        </w:rPr>
        <w:t>14:30-15:45</w:t>
      </w:r>
      <w:r w:rsidRPr="00804EFA">
        <w:t>.</w:t>
      </w:r>
    </w:p>
    <w:p w:rsidR="004C42CC" w:rsidRPr="00804EFA" w:rsidRDefault="004C42CC" w:rsidP="0023742E">
      <w:r w:rsidRPr="00804EFA">
        <w:t>M</w:t>
      </w:r>
      <w:r w:rsidR="00DD143E" w:rsidRPr="00804EFA">
        <w:t xml:space="preserve">r </w:t>
      </w:r>
      <w:r w:rsidR="006641E6" w:rsidRPr="003C7237">
        <w:rPr>
          <w:rFonts w:asciiTheme="majorBidi" w:hAnsiTheme="majorBidi" w:cstheme="majorBidi"/>
        </w:rPr>
        <w:t>Vladimir Minkin</w:t>
      </w:r>
      <w:r w:rsidRPr="00804EFA">
        <w:t xml:space="preserve">, Rapporteur, opened the meeting on </w:t>
      </w:r>
      <w:r w:rsidR="006641E6" w:rsidRPr="00C8388A">
        <w:rPr>
          <w:bCs/>
        </w:rPr>
        <w:t>1 March 2018</w:t>
      </w:r>
      <w:r w:rsidR="006641E6" w:rsidRPr="00C07BFF">
        <w:t xml:space="preserve">, </w:t>
      </w:r>
      <w:r w:rsidRPr="00804EFA">
        <w:t xml:space="preserve">at </w:t>
      </w:r>
      <w:r w:rsidR="006641E6" w:rsidRPr="00C8388A">
        <w:rPr>
          <w:rFonts w:asciiTheme="majorBidi" w:hAnsiTheme="majorBidi" w:cstheme="majorBidi"/>
        </w:rPr>
        <w:t>14:30</w:t>
      </w:r>
      <w:r w:rsidR="00AA6FFB">
        <w:rPr>
          <w:rFonts w:asciiTheme="majorBidi" w:hAnsiTheme="majorBidi" w:cstheme="majorBidi"/>
        </w:rPr>
        <w:t>.</w:t>
      </w:r>
    </w:p>
    <w:p w:rsidR="004C42CC" w:rsidRPr="00804EFA" w:rsidRDefault="004C42CC" w:rsidP="0023742E">
      <w:r w:rsidRPr="00804EFA">
        <w:t xml:space="preserve">The meeting adopted the agenda as contained in </w:t>
      </w:r>
      <w:r w:rsidR="00DD143E" w:rsidRPr="00804EFA">
        <w:t xml:space="preserve">TSAG </w:t>
      </w:r>
      <w:hyperlink r:id="rId9" w:history="1">
        <w:r w:rsidR="006641E6">
          <w:rPr>
            <w:rStyle w:val="Hyperlink"/>
            <w:rFonts w:asciiTheme="majorBidi" w:hAnsiTheme="majorBidi" w:cstheme="majorBidi"/>
          </w:rPr>
          <w:t>TD</w:t>
        </w:r>
        <w:r w:rsidR="006641E6" w:rsidRPr="004A7DF2">
          <w:rPr>
            <w:rStyle w:val="Hyperlink"/>
            <w:rFonts w:asciiTheme="majorBidi" w:hAnsiTheme="majorBidi" w:cstheme="majorBidi"/>
          </w:rPr>
          <w:t>244</w:t>
        </w:r>
      </w:hyperlink>
      <w:r w:rsidR="00ED141E" w:rsidRPr="00804EFA">
        <w:t>.</w:t>
      </w:r>
    </w:p>
    <w:p w:rsidR="004C42CC" w:rsidRPr="00804EFA" w:rsidRDefault="00B7273E" w:rsidP="0023742E">
      <w:r>
        <w:t>Live interpretation in the six official UN languages, f</w:t>
      </w:r>
      <w:r w:rsidRPr="00700FEB">
        <w:t xml:space="preserve">acilities for remote participation and captioning </w:t>
      </w:r>
      <w:proofErr w:type="gramStart"/>
      <w:r w:rsidRPr="00700FEB">
        <w:t>were provided</w:t>
      </w:r>
      <w:proofErr w:type="gramEnd"/>
      <w:r w:rsidRPr="00700FEB">
        <w:t>, but there were no interventions from remote.</w:t>
      </w:r>
    </w:p>
    <w:p w:rsidR="00DD143E" w:rsidRPr="00804EFA" w:rsidRDefault="004C42CC" w:rsidP="0023742E">
      <w:r w:rsidRPr="00804EFA">
        <w:t xml:space="preserve">TSAG contributions and TSAG TDs are available on the TSAG website: </w:t>
      </w:r>
      <w:hyperlink r:id="rId10" w:history="1">
        <w:r w:rsidRPr="00804EFA">
          <w:rPr>
            <w:rStyle w:val="Hyperlink"/>
          </w:rPr>
          <w:t>http://www.itu.int/go/tsag</w:t>
        </w:r>
      </w:hyperlink>
      <w:r w:rsidRPr="00804EFA">
        <w:t>.</w:t>
      </w:r>
    </w:p>
    <w:p w:rsidR="006612B2" w:rsidRPr="00804EFA" w:rsidRDefault="006612B2" w:rsidP="00DD143E">
      <w:pPr>
        <w:keepNext/>
        <w:spacing w:before="240"/>
        <w:rPr>
          <w:b/>
          <w:bCs/>
        </w:rPr>
      </w:pPr>
      <w:r w:rsidRPr="00804EFA">
        <w:rPr>
          <w:b/>
          <w:bCs/>
        </w:rPr>
        <w:t>2</w:t>
      </w:r>
      <w:r w:rsidRPr="00804EFA">
        <w:rPr>
          <w:b/>
          <w:bCs/>
        </w:rPr>
        <w:tab/>
      </w:r>
      <w:r w:rsidR="006641E6" w:rsidRPr="00DE5198">
        <w:rPr>
          <w:rFonts w:asciiTheme="majorBidi" w:hAnsiTheme="majorBidi" w:cstheme="majorBidi"/>
          <w:b/>
          <w:bCs/>
        </w:rPr>
        <w:t>Terms of reference</w:t>
      </w:r>
    </w:p>
    <w:p w:rsidR="00DD143E" w:rsidRDefault="006641E6" w:rsidP="00DD143E">
      <w:r>
        <w:t xml:space="preserve">Mr </w:t>
      </w:r>
      <w:proofErr w:type="spellStart"/>
      <w:r>
        <w:t>Minkin</w:t>
      </w:r>
      <w:proofErr w:type="spellEnd"/>
      <w:r>
        <w:t xml:space="preserve"> presented the </w:t>
      </w:r>
      <w:r>
        <w:rPr>
          <w:rFonts w:asciiTheme="majorBidi" w:hAnsiTheme="majorBidi" w:cstheme="majorBidi"/>
          <w:bCs/>
        </w:rPr>
        <w:t>t</w:t>
      </w:r>
      <w:r w:rsidRPr="006641E6">
        <w:rPr>
          <w:rFonts w:asciiTheme="majorBidi" w:hAnsiTheme="majorBidi" w:cstheme="majorBidi"/>
          <w:bCs/>
        </w:rPr>
        <w:t>erms of reference</w:t>
      </w:r>
      <w:r>
        <w:t xml:space="preserve"> of RG-</w:t>
      </w:r>
      <w:proofErr w:type="spellStart"/>
      <w:r>
        <w:t>ResReview</w:t>
      </w:r>
      <w:proofErr w:type="spellEnd"/>
      <w:r>
        <w:t xml:space="preserve"> in </w:t>
      </w:r>
      <w:hyperlink r:id="rId11" w:history="1">
        <w:r>
          <w:rPr>
            <w:rStyle w:val="Hyperlink"/>
            <w:rFonts w:asciiTheme="majorBidi" w:hAnsiTheme="majorBidi" w:cstheme="majorBidi"/>
          </w:rPr>
          <w:t>TD</w:t>
        </w:r>
        <w:r w:rsidRPr="00DE5198">
          <w:rPr>
            <w:rStyle w:val="Hyperlink"/>
            <w:rFonts w:asciiTheme="majorBidi" w:hAnsiTheme="majorBidi" w:cstheme="majorBidi"/>
          </w:rPr>
          <w:t>143</w:t>
        </w:r>
      </w:hyperlink>
      <w:r w:rsidR="00EB6BAB">
        <w:rPr>
          <w:rStyle w:val="Hyperlink"/>
          <w:rFonts w:asciiTheme="majorBidi" w:hAnsiTheme="majorBidi" w:cstheme="majorBidi"/>
        </w:rPr>
        <w:t>.</w:t>
      </w:r>
    </w:p>
    <w:p w:rsidR="00E92A38" w:rsidRDefault="00E92A38" w:rsidP="00DD143E">
      <w:r>
        <w:t xml:space="preserve">United States proposed to modify ToR#3 such that Academia </w:t>
      </w:r>
      <w:proofErr w:type="gramStart"/>
      <w:r>
        <w:t>shall not be excluded</w:t>
      </w:r>
      <w:proofErr w:type="gramEnd"/>
      <w:r>
        <w:t xml:space="preserve"> from participation:</w:t>
      </w:r>
    </w:p>
    <w:p w:rsidR="00E92A38" w:rsidRPr="00E92A38" w:rsidRDefault="00E92A38" w:rsidP="00E92A38">
      <w:pPr>
        <w:pStyle w:val="ListParagraph"/>
        <w:numPr>
          <w:ilvl w:val="0"/>
          <w:numId w:val="22"/>
        </w:numPr>
        <w:rPr>
          <w:rFonts w:asciiTheme="majorBidi" w:eastAsia="MS Mincho" w:hAnsiTheme="majorBidi" w:cstheme="majorBidi"/>
          <w:color w:val="000000"/>
        </w:rPr>
      </w:pPr>
      <w:r w:rsidRPr="00E92A38">
        <w:rPr>
          <w:rFonts w:asciiTheme="majorBidi" w:eastAsia="MS Mincho" w:hAnsiTheme="majorBidi" w:cstheme="majorBidi"/>
          <w:color w:val="000000"/>
        </w:rPr>
        <w:t>The rapporteur group is open to all ITU-T membership.</w:t>
      </w:r>
    </w:p>
    <w:p w:rsidR="00E92A38" w:rsidRDefault="00E92A38" w:rsidP="00DD143E">
      <w:r>
        <w:t>Academia and associates can attend Rapporteur Group meetings.</w:t>
      </w:r>
    </w:p>
    <w:p w:rsidR="00E92A38" w:rsidRDefault="00107A1E" w:rsidP="00DD143E">
      <w:r>
        <w:t xml:space="preserve">It </w:t>
      </w:r>
      <w:proofErr w:type="gramStart"/>
      <w:r>
        <w:t>was</w:t>
      </w:r>
      <w:r w:rsidR="00E92A38">
        <w:t xml:space="preserve"> suggested</w:t>
      </w:r>
      <w:proofErr w:type="gramEnd"/>
      <w:r w:rsidR="00E92A38">
        <w:t xml:space="preserve"> to have a common approach for all TSAG Rapporteur Groups, and to take the issue to the TSAG closing plenary.</w:t>
      </w:r>
    </w:p>
    <w:p w:rsidR="00E92A38" w:rsidRDefault="00E92A38" w:rsidP="00DD143E">
      <w:r>
        <w:t>Academia can participate in all three Sectors of the Union with reference to PP-Resolution 169.</w:t>
      </w:r>
    </w:p>
    <w:p w:rsidR="00E92A38" w:rsidRDefault="00E92A38" w:rsidP="00D57EE6">
      <w:pPr>
        <w:spacing w:before="240"/>
      </w:pPr>
      <w:r>
        <w:t xml:space="preserve">The terminology of “streamlining” </w:t>
      </w:r>
      <w:proofErr w:type="gramStart"/>
      <w:r>
        <w:t>was found</w:t>
      </w:r>
      <w:proofErr w:type="gramEnd"/>
      <w:r>
        <w:t xml:space="preserve"> undefined, but the meeting could accept the interpretation of the meaning to look for the potential of Resolutions to be merged, modified or supressed, or to bring them in alignment with other Resolutions, and to avoid duplication.</w:t>
      </w:r>
    </w:p>
    <w:p w:rsidR="00D57EE6" w:rsidRDefault="00107A1E" w:rsidP="00DD143E">
      <w:r>
        <w:t>T</w:t>
      </w:r>
      <w:r w:rsidR="00D57EE6">
        <w:t xml:space="preserve">his Rapporteur Group </w:t>
      </w:r>
      <w:r>
        <w:t xml:space="preserve">can provide value </w:t>
      </w:r>
      <w:r w:rsidR="00D57EE6">
        <w:t xml:space="preserve">in providing guidance for Member States in streamlining </w:t>
      </w:r>
      <w:r w:rsidR="00576A94">
        <w:t>Resolutions</w:t>
      </w:r>
      <w:r w:rsidR="00D57EE6">
        <w:t xml:space="preserve">. Each Resolution </w:t>
      </w:r>
      <w:proofErr w:type="gramStart"/>
      <w:r w:rsidR="00D57EE6">
        <w:t>should be handled</w:t>
      </w:r>
      <w:proofErr w:type="gramEnd"/>
      <w:r w:rsidR="00D57EE6">
        <w:t xml:space="preserve"> on a case-by-case basis. </w:t>
      </w:r>
      <w:r w:rsidR="00576A94">
        <w:t>A suggested b</w:t>
      </w:r>
      <w:r w:rsidR="00D57EE6">
        <w:t>etter language is to say “possible duplication”.</w:t>
      </w:r>
      <w:r>
        <w:t xml:space="preserve"> However, r</w:t>
      </w:r>
      <w:r w:rsidR="00576A94">
        <w:t xml:space="preserve">eviewing of Resolutions </w:t>
      </w:r>
      <w:proofErr w:type="gramStart"/>
      <w:r>
        <w:t>was not felt</w:t>
      </w:r>
      <w:proofErr w:type="gramEnd"/>
      <w:r>
        <w:t xml:space="preserve"> </w:t>
      </w:r>
      <w:r w:rsidR="00576A94">
        <w:t xml:space="preserve">to be in the mandate of this Rapporteur Group, and such efforts would be too time consuming. </w:t>
      </w:r>
      <w:r>
        <w:t>Still</w:t>
      </w:r>
      <w:r w:rsidR="00033075">
        <w:t>, t</w:t>
      </w:r>
      <w:r w:rsidR="00576A94">
        <w:t>his Rapporteur Group should propose a way forward how to avoid duplication of Resolutions.</w:t>
      </w:r>
    </w:p>
    <w:p w:rsidR="00D57EE6" w:rsidRDefault="00107A1E" w:rsidP="00DD143E">
      <w:r>
        <w:t>C</w:t>
      </w:r>
      <w:r w:rsidR="00576A94">
        <w:t xml:space="preserve">autioned </w:t>
      </w:r>
      <w:r>
        <w:t xml:space="preserve">was expressed </w:t>
      </w:r>
      <w:r w:rsidR="00576A94">
        <w:t>on the subtle differences between reviewing and revising Resolutions. It should be</w:t>
      </w:r>
      <w:r w:rsidR="00033075">
        <w:t xml:space="preserve"> rather</w:t>
      </w:r>
      <w:r w:rsidR="00576A94">
        <w:t xml:space="preserve"> the task of this Rapporteur Group to identify any issues with the Resolutions.</w:t>
      </w:r>
    </w:p>
    <w:p w:rsidR="00D57EE6" w:rsidRDefault="00D57EE6" w:rsidP="00D57EE6">
      <w:r>
        <w:t>The meeting concluded</w:t>
      </w:r>
    </w:p>
    <w:p w:rsidR="00D57EE6" w:rsidRPr="00CE76ED" w:rsidRDefault="00D57EE6" w:rsidP="00CE76ED">
      <w:pPr>
        <w:pStyle w:val="ListParagraph"/>
        <w:numPr>
          <w:ilvl w:val="0"/>
          <w:numId w:val="25"/>
        </w:numPr>
        <w:tabs>
          <w:tab w:val="clear" w:pos="794"/>
          <w:tab w:val="clear" w:pos="1191"/>
          <w:tab w:val="clear" w:pos="1588"/>
          <w:tab w:val="clear" w:pos="1985"/>
        </w:tabs>
        <w:overflowPunct/>
        <w:autoSpaceDE/>
        <w:autoSpaceDN/>
        <w:adjustRightInd/>
        <w:ind w:left="924" w:hanging="357"/>
        <w:contextualSpacing w:val="0"/>
        <w:rPr>
          <w:szCs w:val="24"/>
        </w:rPr>
      </w:pPr>
      <w:r w:rsidRPr="00CE76ED">
        <w:rPr>
          <w:szCs w:val="24"/>
        </w:rPr>
        <w:t>to double-check with the rules of the Union regarding participation of members in Rapporteur Groups;</w:t>
      </w:r>
    </w:p>
    <w:p w:rsidR="00D57EE6" w:rsidRPr="00CE76ED" w:rsidRDefault="00D57EE6" w:rsidP="00CE76ED">
      <w:pPr>
        <w:pStyle w:val="ListParagraph"/>
        <w:numPr>
          <w:ilvl w:val="0"/>
          <w:numId w:val="25"/>
        </w:numPr>
        <w:tabs>
          <w:tab w:val="clear" w:pos="794"/>
          <w:tab w:val="clear" w:pos="1191"/>
          <w:tab w:val="clear" w:pos="1588"/>
          <w:tab w:val="clear" w:pos="1985"/>
        </w:tabs>
        <w:overflowPunct/>
        <w:autoSpaceDE/>
        <w:autoSpaceDN/>
        <w:adjustRightInd/>
        <w:ind w:left="924" w:hanging="357"/>
        <w:contextualSpacing w:val="0"/>
        <w:rPr>
          <w:szCs w:val="24"/>
        </w:rPr>
      </w:pPr>
      <w:r w:rsidRPr="00CE76ED">
        <w:rPr>
          <w:szCs w:val="24"/>
        </w:rPr>
        <w:t xml:space="preserve">to a uniform approach in all </w:t>
      </w:r>
      <w:proofErr w:type="spellStart"/>
      <w:r w:rsidRPr="00CE76ED">
        <w:rPr>
          <w:szCs w:val="24"/>
        </w:rPr>
        <w:t>ToRs</w:t>
      </w:r>
      <w:proofErr w:type="spellEnd"/>
      <w:r w:rsidRPr="00CE76ED">
        <w:rPr>
          <w:szCs w:val="24"/>
        </w:rPr>
        <w:t xml:space="preserve"> of the TSAG Rapporteur Groups regarding participation of members in Rapporteur Groups;</w:t>
      </w:r>
    </w:p>
    <w:p w:rsidR="009B7204" w:rsidRPr="00CE76ED" w:rsidRDefault="009B7204" w:rsidP="00CE76ED">
      <w:pPr>
        <w:pStyle w:val="ListParagraph"/>
        <w:numPr>
          <w:ilvl w:val="0"/>
          <w:numId w:val="25"/>
        </w:numPr>
        <w:tabs>
          <w:tab w:val="clear" w:pos="794"/>
          <w:tab w:val="clear" w:pos="1191"/>
          <w:tab w:val="clear" w:pos="1588"/>
          <w:tab w:val="clear" w:pos="1985"/>
        </w:tabs>
        <w:overflowPunct/>
        <w:autoSpaceDE/>
        <w:autoSpaceDN/>
        <w:adjustRightInd/>
        <w:ind w:left="924" w:hanging="357"/>
        <w:contextualSpacing w:val="0"/>
        <w:rPr>
          <w:szCs w:val="24"/>
        </w:rPr>
      </w:pPr>
      <w:r w:rsidRPr="00CE76ED">
        <w:rPr>
          <w:szCs w:val="24"/>
        </w:rPr>
        <w:t>revised terms of reference as in the Annex of this report;</w:t>
      </w:r>
    </w:p>
    <w:p w:rsidR="00D57EE6" w:rsidRPr="00CE76ED" w:rsidRDefault="00D57EE6" w:rsidP="00CE76ED">
      <w:pPr>
        <w:pStyle w:val="ListParagraph"/>
        <w:numPr>
          <w:ilvl w:val="0"/>
          <w:numId w:val="25"/>
        </w:numPr>
        <w:tabs>
          <w:tab w:val="clear" w:pos="794"/>
          <w:tab w:val="clear" w:pos="1191"/>
          <w:tab w:val="clear" w:pos="1588"/>
          <w:tab w:val="clear" w:pos="1985"/>
        </w:tabs>
        <w:overflowPunct/>
        <w:autoSpaceDE/>
        <w:autoSpaceDN/>
        <w:adjustRightInd/>
        <w:ind w:left="924" w:hanging="357"/>
        <w:contextualSpacing w:val="0"/>
        <w:rPr>
          <w:szCs w:val="24"/>
        </w:rPr>
      </w:pPr>
      <w:r w:rsidRPr="00CE76ED">
        <w:rPr>
          <w:szCs w:val="24"/>
        </w:rPr>
        <w:t>to handle Resolutions on a case-by-case basis;</w:t>
      </w:r>
    </w:p>
    <w:p w:rsidR="00D57EE6" w:rsidRPr="00CE76ED" w:rsidRDefault="00D57EE6" w:rsidP="00CE76ED">
      <w:pPr>
        <w:pStyle w:val="ListParagraph"/>
        <w:numPr>
          <w:ilvl w:val="0"/>
          <w:numId w:val="25"/>
        </w:numPr>
        <w:tabs>
          <w:tab w:val="clear" w:pos="794"/>
          <w:tab w:val="clear" w:pos="1191"/>
          <w:tab w:val="clear" w:pos="1588"/>
          <w:tab w:val="clear" w:pos="1985"/>
        </w:tabs>
        <w:overflowPunct/>
        <w:autoSpaceDE/>
        <w:autoSpaceDN/>
        <w:adjustRightInd/>
        <w:ind w:left="924" w:hanging="357"/>
        <w:contextualSpacing w:val="0"/>
        <w:rPr>
          <w:szCs w:val="24"/>
        </w:rPr>
      </w:pPr>
      <w:proofErr w:type="gramStart"/>
      <w:r w:rsidRPr="00CE76ED">
        <w:rPr>
          <w:szCs w:val="24"/>
        </w:rPr>
        <w:t>the</w:t>
      </w:r>
      <w:proofErr w:type="gramEnd"/>
      <w:r w:rsidRPr="00CE76ED">
        <w:rPr>
          <w:szCs w:val="24"/>
        </w:rPr>
        <w:t xml:space="preserve"> work in this Rapporteur Group is contribution-driven.</w:t>
      </w:r>
    </w:p>
    <w:p w:rsidR="00DD143E" w:rsidRPr="00804EFA" w:rsidRDefault="00DD143E" w:rsidP="003D47A3">
      <w:pPr>
        <w:tabs>
          <w:tab w:val="left" w:pos="570"/>
        </w:tabs>
        <w:spacing w:before="240"/>
        <w:ind w:left="573" w:hanging="573"/>
        <w:rPr>
          <w:b/>
        </w:rPr>
      </w:pPr>
      <w:r w:rsidRPr="00804EFA">
        <w:rPr>
          <w:b/>
          <w:bCs/>
        </w:rPr>
        <w:t>3</w:t>
      </w:r>
      <w:r w:rsidRPr="00804EFA">
        <w:rPr>
          <w:b/>
          <w:bCs/>
        </w:rPr>
        <w:tab/>
      </w:r>
      <w:r w:rsidRPr="00804EFA">
        <w:rPr>
          <w:b/>
          <w:bCs/>
        </w:rPr>
        <w:tab/>
      </w:r>
      <w:r w:rsidR="00E0187E" w:rsidRPr="006B7DC3">
        <w:rPr>
          <w:rFonts w:asciiTheme="majorBidi" w:hAnsiTheme="majorBidi" w:cstheme="majorBidi"/>
          <w:b/>
          <w:lang w:val="en-US"/>
        </w:rPr>
        <w:t>Contribution</w:t>
      </w:r>
    </w:p>
    <w:p w:rsidR="00F3154E" w:rsidRDefault="00FB3AD8" w:rsidP="00E0187E">
      <w:pPr>
        <w:tabs>
          <w:tab w:val="left" w:pos="570"/>
        </w:tabs>
        <w:rPr>
          <w:rFonts w:asciiTheme="majorBidi" w:hAnsiTheme="majorBidi" w:cstheme="majorBidi"/>
        </w:rPr>
      </w:pPr>
      <w:r w:rsidRPr="00DA2F1C">
        <w:rPr>
          <w:rFonts w:asciiTheme="majorBidi" w:hAnsiTheme="majorBidi" w:cstheme="majorBidi"/>
        </w:rPr>
        <w:t>Russian Federation</w:t>
      </w:r>
      <w:r>
        <w:rPr>
          <w:rFonts w:asciiTheme="majorBidi" w:hAnsiTheme="majorBidi" w:cstheme="majorBidi"/>
        </w:rPr>
        <w:t xml:space="preserve"> presented </w:t>
      </w:r>
      <w:hyperlink r:id="rId12" w:history="1">
        <w:r>
          <w:rPr>
            <w:rStyle w:val="Hyperlink"/>
            <w:rFonts w:asciiTheme="majorBidi" w:hAnsiTheme="majorBidi" w:cstheme="majorBidi"/>
          </w:rPr>
          <w:t>C</w:t>
        </w:r>
        <w:r w:rsidRPr="00DA2F1C">
          <w:rPr>
            <w:rStyle w:val="Hyperlink"/>
            <w:rFonts w:asciiTheme="majorBidi" w:hAnsiTheme="majorBidi" w:cstheme="majorBidi"/>
          </w:rPr>
          <w:t>41</w:t>
        </w:r>
      </w:hyperlink>
      <w:r>
        <w:rPr>
          <w:rFonts w:asciiTheme="majorBidi" w:hAnsiTheme="majorBidi" w:cstheme="majorBidi"/>
        </w:rPr>
        <w:t xml:space="preserve"> “</w:t>
      </w:r>
      <w:r w:rsidRPr="00DA2F1C">
        <w:rPr>
          <w:rFonts w:asciiTheme="majorBidi" w:hAnsiTheme="majorBidi" w:cstheme="majorBidi"/>
        </w:rPr>
        <w:t>Streamlining the WTSA Resolutions</w:t>
      </w:r>
      <w:r>
        <w:rPr>
          <w:rFonts w:asciiTheme="majorBidi" w:hAnsiTheme="majorBidi" w:cstheme="majorBidi"/>
        </w:rPr>
        <w:t>”</w:t>
      </w:r>
      <w:r w:rsidR="008349DC">
        <w:rPr>
          <w:rFonts w:asciiTheme="majorBidi" w:hAnsiTheme="majorBidi" w:cstheme="majorBidi"/>
        </w:rPr>
        <w:t xml:space="preserve">, which </w:t>
      </w:r>
      <w:r w:rsidR="008349DC" w:rsidRPr="00DA2F1C">
        <w:rPr>
          <w:rFonts w:asciiTheme="majorBidi" w:hAnsiTheme="majorBidi" w:cstheme="majorBidi"/>
        </w:rPr>
        <w:t xml:space="preserve">proposes to consider ways of streamlining the resolutions of WTSA and the proposals for the linking of WTSA </w:t>
      </w:r>
      <w:r w:rsidR="008349DC" w:rsidRPr="00DA2F1C">
        <w:rPr>
          <w:rFonts w:asciiTheme="majorBidi" w:hAnsiTheme="majorBidi" w:cstheme="majorBidi"/>
        </w:rPr>
        <w:lastRenderedPageBreak/>
        <w:t>and PP resolutions, as well as guidelines for streamlining existing WTSA resolutions and the preparation of new resolutions</w:t>
      </w:r>
      <w:r w:rsidR="008349DC">
        <w:rPr>
          <w:rFonts w:asciiTheme="majorBidi" w:hAnsiTheme="majorBidi" w:cstheme="majorBidi"/>
        </w:rPr>
        <w:t>.</w:t>
      </w:r>
    </w:p>
    <w:p w:rsidR="00D57EE6" w:rsidRDefault="00D57EE6" w:rsidP="00E0187E">
      <w:pPr>
        <w:tabs>
          <w:tab w:val="left" w:pos="570"/>
        </w:tabs>
        <w:rPr>
          <w:rFonts w:asciiTheme="majorBidi" w:hAnsiTheme="majorBidi" w:cstheme="majorBidi"/>
        </w:rPr>
      </w:pPr>
      <w:r>
        <w:rPr>
          <w:rFonts w:asciiTheme="majorBidi" w:hAnsiTheme="majorBidi" w:cstheme="majorBidi"/>
        </w:rPr>
        <w:t xml:space="preserve">United </w:t>
      </w:r>
      <w:proofErr w:type="gramStart"/>
      <w:r>
        <w:rPr>
          <w:rFonts w:asciiTheme="majorBidi" w:hAnsiTheme="majorBidi" w:cstheme="majorBidi"/>
        </w:rPr>
        <w:t>States</w:t>
      </w:r>
      <w:r w:rsidR="001C274B">
        <w:rPr>
          <w:rFonts w:asciiTheme="majorBidi" w:hAnsiTheme="majorBidi" w:cstheme="majorBidi"/>
        </w:rPr>
        <w:t>,</w:t>
      </w:r>
      <w:proofErr w:type="gramEnd"/>
      <w:r w:rsidR="001C274B">
        <w:rPr>
          <w:rFonts w:asciiTheme="majorBidi" w:hAnsiTheme="majorBidi" w:cstheme="majorBidi"/>
        </w:rPr>
        <w:t xml:space="preserve"> and United Kingdom support</w:t>
      </w:r>
      <w:r w:rsidR="00CE76ED">
        <w:rPr>
          <w:rFonts w:asciiTheme="majorBidi" w:hAnsiTheme="majorBidi" w:cstheme="majorBidi"/>
        </w:rPr>
        <w:t>ed</w:t>
      </w:r>
      <w:r>
        <w:rPr>
          <w:rFonts w:asciiTheme="majorBidi" w:hAnsiTheme="majorBidi" w:cstheme="majorBidi"/>
        </w:rPr>
        <w:t xml:space="preserve"> C41.</w:t>
      </w:r>
    </w:p>
    <w:p w:rsidR="00D57EE6" w:rsidRDefault="00D57EE6" w:rsidP="00E0187E">
      <w:pPr>
        <w:tabs>
          <w:tab w:val="left" w:pos="570"/>
        </w:tabs>
        <w:rPr>
          <w:rFonts w:asciiTheme="majorBidi" w:hAnsiTheme="majorBidi" w:cstheme="majorBidi"/>
        </w:rPr>
      </w:pPr>
      <w:r>
        <w:rPr>
          <w:rFonts w:asciiTheme="majorBidi" w:hAnsiTheme="majorBidi" w:cstheme="majorBidi"/>
        </w:rPr>
        <w:t>The meeting agreed the three proposals:</w:t>
      </w:r>
    </w:p>
    <w:p w:rsidR="00D57EE6" w:rsidRDefault="00D57EE6" w:rsidP="00B63B05">
      <w:pPr>
        <w:pStyle w:val="ListParagraph"/>
        <w:numPr>
          <w:ilvl w:val="0"/>
          <w:numId w:val="24"/>
        </w:numPr>
        <w:tabs>
          <w:tab w:val="left" w:pos="570"/>
        </w:tabs>
        <w:ind w:left="357" w:hanging="357"/>
        <w:contextualSpacing w:val="0"/>
      </w:pPr>
      <w:r w:rsidRPr="00D57EE6">
        <w:rPr>
          <w:rFonts w:asciiTheme="majorBidi" w:hAnsiTheme="majorBidi" w:cstheme="majorBidi"/>
          <w:szCs w:val="24"/>
        </w:rPr>
        <w:t xml:space="preserve">In </w:t>
      </w:r>
      <w:r w:rsidRPr="00D57EE6">
        <w:t xml:space="preserve">preparation to the Plenipotentiary conference and considering the revision of existing and preparation of new resolutions of the Plenipotentiary conference to take into </w:t>
      </w:r>
      <w:proofErr w:type="gramStart"/>
      <w:r w:rsidRPr="00D57EE6">
        <w:t>consideration</w:t>
      </w:r>
      <w:proofErr w:type="gramEnd"/>
      <w:r w:rsidRPr="00D57EE6">
        <w:t xml:space="preserve"> the goals and objectives of the Telecommunication Standardization Sector reflected in the draft ITU Strategic Plan for 2020-2023 in the part concerning the ITU-T.</w:t>
      </w:r>
    </w:p>
    <w:p w:rsidR="00D57EE6" w:rsidRDefault="00D57EE6" w:rsidP="00B63B05">
      <w:pPr>
        <w:pStyle w:val="ListParagraph"/>
        <w:numPr>
          <w:ilvl w:val="0"/>
          <w:numId w:val="24"/>
        </w:numPr>
        <w:tabs>
          <w:tab w:val="left" w:pos="570"/>
        </w:tabs>
        <w:ind w:left="357" w:hanging="357"/>
        <w:contextualSpacing w:val="0"/>
      </w:pPr>
      <w:proofErr w:type="gramStart"/>
      <w:r w:rsidRPr="00D57EE6">
        <w:t>According to the results of PP-18, with the assistance of the Secretariat, to identify specific instructions to the ITU-T contained in the outcome documents of the PP-18, and on their basis to review the WTSA resolutions by simplifying them via links on the relevant PP resolution and to define specific instructions to the sector on the subject or by suppression of WTSA resolution with the reflection of the relevant requirements in another resolution.</w:t>
      </w:r>
      <w:proofErr w:type="gramEnd"/>
    </w:p>
    <w:p w:rsidR="00F3154E" w:rsidRDefault="00D57EE6" w:rsidP="00B63B05">
      <w:pPr>
        <w:pStyle w:val="ListParagraph"/>
        <w:numPr>
          <w:ilvl w:val="0"/>
          <w:numId w:val="24"/>
        </w:numPr>
        <w:tabs>
          <w:tab w:val="left" w:pos="570"/>
        </w:tabs>
        <w:ind w:left="357" w:hanging="357"/>
        <w:contextualSpacing w:val="0"/>
      </w:pPr>
      <w:r w:rsidRPr="00D57EE6">
        <w:t>Review and agree on the guidelines for streamlining existing WTSA resolutions and for the preparation of new resolutions contained in the Annex</w:t>
      </w:r>
      <w:r w:rsidR="001C274B">
        <w:t xml:space="preserve"> to C41</w:t>
      </w:r>
      <w:r>
        <w:t>.</w:t>
      </w:r>
    </w:p>
    <w:p w:rsidR="00073FB1" w:rsidRPr="001C274B" w:rsidRDefault="00073FB1" w:rsidP="00073FB1">
      <w:pPr>
        <w:tabs>
          <w:tab w:val="left" w:pos="570"/>
        </w:tabs>
      </w:pPr>
      <w:r>
        <w:t>The meeting supported to bring similar contributions as C41 to the other Advisory Group meeting and to Council.</w:t>
      </w:r>
    </w:p>
    <w:p w:rsidR="0017600F" w:rsidRPr="00804EFA" w:rsidRDefault="004B642B" w:rsidP="008015B3">
      <w:pPr>
        <w:tabs>
          <w:tab w:val="left" w:pos="570"/>
        </w:tabs>
        <w:spacing w:before="240"/>
        <w:ind w:left="573" w:hanging="573"/>
        <w:rPr>
          <w:b/>
          <w:bCs/>
        </w:rPr>
      </w:pPr>
      <w:r>
        <w:rPr>
          <w:b/>
          <w:bCs/>
        </w:rPr>
        <w:t>4</w:t>
      </w:r>
      <w:r w:rsidR="00552A26" w:rsidRPr="00804EFA">
        <w:tab/>
      </w:r>
      <w:r w:rsidR="004F5CCB" w:rsidRPr="00804EFA">
        <w:tab/>
      </w:r>
      <w:r w:rsidR="003E6540" w:rsidRPr="00AC7ABE">
        <w:rPr>
          <w:rFonts w:asciiTheme="majorBidi" w:hAnsiTheme="majorBidi" w:cstheme="majorBidi"/>
          <w:b/>
        </w:rPr>
        <w:t>Mapping of WTSA Resolutions onto PP Resolutions and WTDC Resolutions</w:t>
      </w:r>
    </w:p>
    <w:p w:rsidR="003E6540" w:rsidRDefault="003E6540" w:rsidP="00D37FCA">
      <w:pPr>
        <w:tabs>
          <w:tab w:val="left" w:pos="570"/>
        </w:tabs>
        <w:rPr>
          <w:rFonts w:asciiTheme="majorBidi" w:hAnsiTheme="majorBidi" w:cstheme="majorBidi"/>
        </w:rPr>
      </w:pPr>
      <w:r>
        <w:rPr>
          <w:rFonts w:asciiTheme="majorBidi" w:hAnsiTheme="majorBidi" w:cstheme="majorBidi"/>
        </w:rPr>
        <w:t xml:space="preserve">TSB presented </w:t>
      </w:r>
      <w:hyperlink r:id="rId13" w:history="1">
        <w:r>
          <w:rPr>
            <w:rStyle w:val="Hyperlink"/>
            <w:rFonts w:asciiTheme="majorBidi" w:hAnsiTheme="majorBidi" w:cstheme="majorBidi"/>
          </w:rPr>
          <w:t>TD</w:t>
        </w:r>
        <w:r w:rsidRPr="00AC7ABE">
          <w:rPr>
            <w:rStyle w:val="Hyperlink"/>
            <w:rFonts w:asciiTheme="majorBidi" w:hAnsiTheme="majorBidi" w:cstheme="majorBidi"/>
          </w:rPr>
          <w:t>156</w:t>
        </w:r>
      </w:hyperlink>
      <w:r>
        <w:rPr>
          <w:rStyle w:val="Hyperlink"/>
          <w:rFonts w:asciiTheme="majorBidi" w:hAnsiTheme="majorBidi" w:cstheme="majorBidi"/>
        </w:rPr>
        <w:t>-</w:t>
      </w:r>
      <w:proofErr w:type="gramStart"/>
      <w:r>
        <w:rPr>
          <w:rStyle w:val="Hyperlink"/>
          <w:rFonts w:asciiTheme="majorBidi" w:hAnsiTheme="majorBidi" w:cstheme="majorBidi"/>
        </w:rPr>
        <w:t>R1</w:t>
      </w:r>
      <w:r>
        <w:rPr>
          <w:rFonts w:asciiTheme="majorBidi" w:hAnsiTheme="majorBidi" w:cstheme="majorBidi"/>
        </w:rPr>
        <w:t xml:space="preserve"> which</w:t>
      </w:r>
      <w:proofErr w:type="gramEnd"/>
      <w:r>
        <w:rPr>
          <w:rFonts w:asciiTheme="majorBidi" w:hAnsiTheme="majorBidi" w:cstheme="majorBidi"/>
        </w:rPr>
        <w:t xml:space="preserve"> </w:t>
      </w:r>
      <w:r w:rsidRPr="00AC7ABE">
        <w:rPr>
          <w:rFonts w:asciiTheme="majorBidi" w:hAnsiTheme="majorBidi" w:cstheme="majorBidi"/>
        </w:rPr>
        <w:t>provides a mapping of the WTSA Resolutions</w:t>
      </w:r>
      <w:r>
        <w:rPr>
          <w:rFonts w:asciiTheme="majorBidi" w:hAnsiTheme="majorBidi" w:cstheme="majorBidi"/>
        </w:rPr>
        <w:t xml:space="preserve"> onto PP Resolutions and WTDC </w:t>
      </w:r>
      <w:r w:rsidRPr="00AC7ABE">
        <w:rPr>
          <w:rFonts w:asciiTheme="majorBidi" w:hAnsiTheme="majorBidi" w:cstheme="majorBidi"/>
        </w:rPr>
        <w:t>Resolutions.</w:t>
      </w:r>
    </w:p>
    <w:p w:rsidR="001C274B" w:rsidRDefault="001C274B" w:rsidP="00D37FCA">
      <w:pPr>
        <w:tabs>
          <w:tab w:val="left" w:pos="570"/>
        </w:tabs>
        <w:rPr>
          <w:rFonts w:asciiTheme="majorBidi" w:hAnsiTheme="majorBidi" w:cstheme="majorBidi"/>
        </w:rPr>
      </w:pPr>
      <w:r>
        <w:rPr>
          <w:rFonts w:asciiTheme="majorBidi" w:hAnsiTheme="majorBidi" w:cstheme="majorBidi"/>
        </w:rPr>
        <w:t>Several members appreciated this document and found it very useful for their work.</w:t>
      </w:r>
    </w:p>
    <w:p w:rsidR="001C274B" w:rsidRDefault="00107A1E" w:rsidP="00D37FCA">
      <w:pPr>
        <w:tabs>
          <w:tab w:val="left" w:pos="570"/>
        </w:tabs>
        <w:rPr>
          <w:rFonts w:asciiTheme="majorBidi" w:hAnsiTheme="majorBidi" w:cstheme="majorBidi"/>
        </w:rPr>
      </w:pPr>
      <w:r>
        <w:rPr>
          <w:rFonts w:asciiTheme="majorBidi" w:hAnsiTheme="majorBidi" w:cstheme="majorBidi"/>
        </w:rPr>
        <w:t>One Member State</w:t>
      </w:r>
      <w:r w:rsidR="001C274B">
        <w:rPr>
          <w:rFonts w:asciiTheme="majorBidi" w:hAnsiTheme="majorBidi" w:cstheme="majorBidi"/>
        </w:rPr>
        <w:t xml:space="preserve"> observed a large degree of overlap among the PP/WTSA/WTDC Resolutions, and that many Resolutions have too lengthy preamble </w:t>
      </w:r>
      <w:proofErr w:type="gramStart"/>
      <w:r w:rsidR="001C274B">
        <w:rPr>
          <w:rFonts w:asciiTheme="majorBidi" w:hAnsiTheme="majorBidi" w:cstheme="majorBidi"/>
        </w:rPr>
        <w:t>parts which</w:t>
      </w:r>
      <w:proofErr w:type="gramEnd"/>
      <w:r w:rsidR="001C274B">
        <w:rPr>
          <w:rFonts w:asciiTheme="majorBidi" w:hAnsiTheme="majorBidi" w:cstheme="majorBidi"/>
        </w:rPr>
        <w:t xml:space="preserve"> are not deemed useful. UK believed that ITU should be more agile.</w:t>
      </w:r>
    </w:p>
    <w:p w:rsidR="003E6540" w:rsidRPr="003E6540" w:rsidRDefault="003E6540" w:rsidP="00D37FCA">
      <w:pPr>
        <w:tabs>
          <w:tab w:val="left" w:pos="570"/>
        </w:tabs>
        <w:rPr>
          <w:rFonts w:asciiTheme="majorBidi" w:hAnsiTheme="majorBidi" w:cstheme="majorBidi"/>
        </w:rPr>
      </w:pPr>
      <w:r>
        <w:rPr>
          <w:rFonts w:asciiTheme="majorBidi" w:hAnsiTheme="majorBidi" w:cstheme="majorBidi"/>
        </w:rPr>
        <w:t xml:space="preserve">The meeting took note of </w:t>
      </w:r>
      <w:r w:rsidRPr="003E6540">
        <w:rPr>
          <w:rFonts w:asciiTheme="majorBidi" w:hAnsiTheme="majorBidi" w:cstheme="majorBidi"/>
        </w:rPr>
        <w:t>TD156-R1</w:t>
      </w:r>
      <w:r w:rsidR="001C274B">
        <w:rPr>
          <w:rFonts w:asciiTheme="majorBidi" w:hAnsiTheme="majorBidi" w:cstheme="majorBidi"/>
        </w:rPr>
        <w:t xml:space="preserve">, and agreed that the missing ITU-R Resolutions </w:t>
      </w:r>
      <w:proofErr w:type="gramStart"/>
      <w:r w:rsidR="001C274B">
        <w:rPr>
          <w:rFonts w:asciiTheme="majorBidi" w:hAnsiTheme="majorBidi" w:cstheme="majorBidi"/>
        </w:rPr>
        <w:t>be added</w:t>
      </w:r>
      <w:proofErr w:type="gramEnd"/>
      <w:r w:rsidR="001C274B">
        <w:rPr>
          <w:rFonts w:asciiTheme="majorBidi" w:hAnsiTheme="majorBidi" w:cstheme="majorBidi"/>
        </w:rPr>
        <w:t>, and an updated document shall be presented to the next TSAG meeting reflecting the outcomes of PP-18.</w:t>
      </w:r>
    </w:p>
    <w:p w:rsidR="00BD248E" w:rsidRPr="0087007C" w:rsidRDefault="007661C8" w:rsidP="0087007C">
      <w:pPr>
        <w:tabs>
          <w:tab w:val="left" w:pos="570"/>
        </w:tabs>
        <w:spacing w:before="240"/>
        <w:ind w:left="573" w:hanging="573"/>
        <w:rPr>
          <w:b/>
          <w:bCs/>
        </w:rPr>
      </w:pPr>
      <w:r w:rsidRPr="0087007C">
        <w:rPr>
          <w:b/>
          <w:bCs/>
        </w:rPr>
        <w:t>5</w:t>
      </w:r>
      <w:r w:rsidRPr="0087007C">
        <w:rPr>
          <w:b/>
          <w:bCs/>
        </w:rPr>
        <w:tab/>
      </w:r>
      <w:r w:rsidR="0087007C" w:rsidRPr="0087007C">
        <w:rPr>
          <w:b/>
          <w:bCs/>
        </w:rPr>
        <w:t>Liaisons statements</w:t>
      </w:r>
    </w:p>
    <w:p w:rsidR="0087007C" w:rsidRDefault="0087007C" w:rsidP="00D6329D">
      <w:pPr>
        <w:tabs>
          <w:tab w:val="left" w:pos="570"/>
        </w:tabs>
        <w:spacing w:after="120"/>
        <w:rPr>
          <w:rFonts w:asciiTheme="majorBidi" w:hAnsiTheme="majorBidi" w:cstheme="majorBidi"/>
        </w:rPr>
      </w:pPr>
      <w:r w:rsidRPr="0087007C">
        <w:rPr>
          <w:rFonts w:asciiTheme="majorBidi" w:hAnsiTheme="majorBidi" w:cstheme="majorBidi"/>
        </w:rPr>
        <w:t xml:space="preserve">The meeting took note of </w:t>
      </w:r>
      <w:r>
        <w:rPr>
          <w:rFonts w:asciiTheme="majorBidi" w:hAnsiTheme="majorBidi" w:cstheme="majorBidi"/>
        </w:rPr>
        <w:t>the l</w:t>
      </w:r>
      <w:r w:rsidRPr="00DB1C5D">
        <w:rPr>
          <w:rFonts w:asciiTheme="majorBidi" w:hAnsiTheme="majorBidi" w:cstheme="majorBidi"/>
        </w:rPr>
        <w:t>ist of incoming and outgoing liaison statements</w:t>
      </w:r>
      <w:r>
        <w:rPr>
          <w:rFonts w:asciiTheme="majorBidi" w:hAnsiTheme="majorBidi" w:cstheme="majorBidi"/>
        </w:rPr>
        <w:t xml:space="preserve"> in </w:t>
      </w:r>
      <w:hyperlink r:id="rId14" w:history="1">
        <w:r>
          <w:rPr>
            <w:rStyle w:val="Hyperlink"/>
            <w:rFonts w:asciiTheme="majorBidi" w:hAnsiTheme="majorBidi" w:cstheme="majorBidi"/>
          </w:rPr>
          <w:t>TD</w:t>
        </w:r>
        <w:r w:rsidRPr="00B44B8A">
          <w:rPr>
            <w:rStyle w:val="Hyperlink"/>
            <w:rFonts w:asciiTheme="majorBidi" w:hAnsiTheme="majorBidi" w:cstheme="majorBidi"/>
          </w:rPr>
          <w:t>170</w:t>
        </w:r>
      </w:hyperlink>
      <w:r>
        <w:rPr>
          <w:rStyle w:val="Hyperlink"/>
          <w:rFonts w:asciiTheme="majorBidi" w:hAnsiTheme="majorBidi" w:cstheme="majorBidi"/>
        </w:rPr>
        <w:t>-R1</w:t>
      </w:r>
      <w:r>
        <w:rPr>
          <w:rFonts w:asciiTheme="majorBidi" w:hAnsiTheme="majorBidi" w:cstheme="majorBidi"/>
        </w:rPr>
        <w:t xml:space="preserve">, however, none </w:t>
      </w:r>
      <w:r w:rsidR="00EE7B46">
        <w:rPr>
          <w:rFonts w:asciiTheme="majorBidi" w:hAnsiTheme="majorBidi" w:cstheme="majorBidi"/>
        </w:rPr>
        <w:t xml:space="preserve">of </w:t>
      </w:r>
      <w:r>
        <w:rPr>
          <w:rFonts w:asciiTheme="majorBidi" w:hAnsiTheme="majorBidi" w:cstheme="majorBidi"/>
        </w:rPr>
        <w:t xml:space="preserve">incoming liaison statements </w:t>
      </w:r>
      <w:proofErr w:type="gramStart"/>
      <w:r>
        <w:rPr>
          <w:rFonts w:asciiTheme="majorBidi" w:hAnsiTheme="majorBidi" w:cstheme="majorBidi"/>
        </w:rPr>
        <w:t>w</w:t>
      </w:r>
      <w:r w:rsidR="00EE7B46">
        <w:rPr>
          <w:rFonts w:asciiTheme="majorBidi" w:hAnsiTheme="majorBidi" w:cstheme="majorBidi"/>
        </w:rPr>
        <w:t>ere addressed</w:t>
      </w:r>
      <w:proofErr w:type="gramEnd"/>
      <w:r w:rsidR="00EE7B46">
        <w:rPr>
          <w:rFonts w:asciiTheme="majorBidi" w:hAnsiTheme="majorBidi" w:cstheme="majorBidi"/>
        </w:rPr>
        <w:t xml:space="preserve"> to RG-</w:t>
      </w:r>
      <w:proofErr w:type="spellStart"/>
      <w:r w:rsidR="00EE7B46">
        <w:rPr>
          <w:rFonts w:asciiTheme="majorBidi" w:hAnsiTheme="majorBidi" w:cstheme="majorBidi"/>
        </w:rPr>
        <w:t>ResReview</w:t>
      </w:r>
      <w:proofErr w:type="spellEnd"/>
      <w:r w:rsidR="00EE7B46">
        <w:rPr>
          <w:rFonts w:asciiTheme="majorBidi" w:hAnsiTheme="majorBidi" w:cstheme="majorBidi"/>
        </w:rPr>
        <w:t>, and there were no outgoing liaison statements.</w:t>
      </w:r>
    </w:p>
    <w:p w:rsidR="00E75597" w:rsidRPr="00804EFA" w:rsidRDefault="0087007C" w:rsidP="005203B8">
      <w:pPr>
        <w:tabs>
          <w:tab w:val="left" w:pos="570"/>
        </w:tabs>
        <w:spacing w:before="240"/>
        <w:ind w:left="573" w:hanging="573"/>
        <w:rPr>
          <w:b/>
          <w:bCs/>
        </w:rPr>
      </w:pPr>
      <w:r>
        <w:rPr>
          <w:b/>
          <w:bCs/>
        </w:rPr>
        <w:t>6</w:t>
      </w:r>
      <w:r w:rsidR="00E75597" w:rsidRPr="00804EFA">
        <w:rPr>
          <w:b/>
          <w:bCs/>
        </w:rPr>
        <w:tab/>
        <w:t>Summary of Actions for TSAG</w:t>
      </w:r>
    </w:p>
    <w:p w:rsidR="00A9034B" w:rsidRDefault="00A9034B" w:rsidP="00A91FD4">
      <w:pPr>
        <w:tabs>
          <w:tab w:val="left" w:pos="570"/>
        </w:tabs>
        <w:ind w:left="1140" w:hanging="573"/>
      </w:pPr>
      <w:r w:rsidRPr="00804EFA">
        <w:t>See cover sheet of this report.</w:t>
      </w:r>
    </w:p>
    <w:p w:rsidR="00D00B14" w:rsidRPr="00804EFA" w:rsidRDefault="00D00B14" w:rsidP="00D00B14">
      <w:pPr>
        <w:tabs>
          <w:tab w:val="left" w:pos="570"/>
        </w:tabs>
        <w:spacing w:before="240"/>
        <w:ind w:left="567"/>
      </w:pPr>
      <w:r>
        <w:t>TSB will implement an e-mail mailing list reflector, and a document repository on SharePoint to facilitate correspondence in between TSAG meetings.</w:t>
      </w:r>
    </w:p>
    <w:p w:rsidR="00073FB1" w:rsidRDefault="0087007C" w:rsidP="00B63B05">
      <w:pPr>
        <w:keepNext/>
        <w:keepLines/>
        <w:tabs>
          <w:tab w:val="left" w:pos="570"/>
        </w:tabs>
        <w:spacing w:before="240"/>
        <w:ind w:left="573" w:hanging="573"/>
        <w:rPr>
          <w:b/>
          <w:bCs/>
        </w:rPr>
      </w:pPr>
      <w:r>
        <w:rPr>
          <w:b/>
          <w:bCs/>
        </w:rPr>
        <w:lastRenderedPageBreak/>
        <w:t>7</w:t>
      </w:r>
      <w:r w:rsidR="00D70E63" w:rsidRPr="00804EFA">
        <w:rPr>
          <w:b/>
          <w:bCs/>
        </w:rPr>
        <w:tab/>
      </w:r>
      <w:r w:rsidR="00A71074" w:rsidRPr="00804EFA">
        <w:rPr>
          <w:b/>
          <w:bCs/>
        </w:rPr>
        <w:t>Future meetings</w:t>
      </w:r>
    </w:p>
    <w:p w:rsidR="00073FB1" w:rsidRPr="00073FB1" w:rsidRDefault="00073FB1" w:rsidP="00B63B05">
      <w:pPr>
        <w:keepNext/>
        <w:keepLines/>
        <w:tabs>
          <w:tab w:val="left" w:pos="570"/>
        </w:tabs>
        <w:spacing w:before="240"/>
        <w:ind w:left="567"/>
        <w:rPr>
          <w:b/>
          <w:bCs/>
        </w:rPr>
      </w:pPr>
      <w:r>
        <w:t>RG-</w:t>
      </w:r>
      <w:proofErr w:type="spellStart"/>
      <w:r>
        <w:t>ResReview</w:t>
      </w:r>
      <w:proofErr w:type="spellEnd"/>
      <w:r>
        <w:t xml:space="preserve"> calls for contributions in the scope of its terms of reference with deadline of submission at latest by 1 June 2018. Should contributions be submitted</w:t>
      </w:r>
      <w:r w:rsidR="00F468F3">
        <w:t>, then</w:t>
      </w:r>
      <w:r>
        <w:t xml:space="preserve"> an interim </w:t>
      </w:r>
      <w:r w:rsidR="00D00B14">
        <w:t>RG-</w:t>
      </w:r>
      <w:proofErr w:type="spellStart"/>
      <w:r w:rsidR="00D00B14">
        <w:t>ResReview</w:t>
      </w:r>
      <w:proofErr w:type="spellEnd"/>
      <w:r w:rsidR="00D00B14">
        <w:t xml:space="preserve"> </w:t>
      </w:r>
      <w:proofErr w:type="gramStart"/>
      <w:r w:rsidR="00D00B14">
        <w:t>e-meeting</w:t>
      </w:r>
      <w:proofErr w:type="gramEnd"/>
      <w:r w:rsidR="00D00B14">
        <w:t xml:space="preserve"> </w:t>
      </w:r>
      <w:r w:rsidR="00F468F3">
        <w:t xml:space="preserve">will </w:t>
      </w:r>
      <w:r w:rsidR="00D00B14">
        <w:t>be organized later on; otherwise, the e-meeting will not be arranged.</w:t>
      </w:r>
    </w:p>
    <w:p w:rsidR="002B01E9" w:rsidRPr="00804EFA" w:rsidRDefault="0087007C" w:rsidP="001850DC">
      <w:pPr>
        <w:tabs>
          <w:tab w:val="left" w:pos="570"/>
        </w:tabs>
        <w:ind w:left="1140" w:hanging="573"/>
      </w:pPr>
      <w:r>
        <w:t>RG-</w:t>
      </w:r>
      <w:proofErr w:type="spellStart"/>
      <w:r>
        <w:t>ResReview</w:t>
      </w:r>
      <w:proofErr w:type="spellEnd"/>
      <w:r w:rsidR="005203B8" w:rsidRPr="00804EFA">
        <w:t xml:space="preserve"> will meet at the next TSAG meeting in </w:t>
      </w:r>
      <w:r w:rsidR="001850DC">
        <w:t xml:space="preserve">December </w:t>
      </w:r>
      <w:r w:rsidR="005203B8" w:rsidRPr="00804EFA">
        <w:t>2018.</w:t>
      </w:r>
    </w:p>
    <w:p w:rsidR="009A1654" w:rsidRPr="00804EFA" w:rsidRDefault="00461AAE" w:rsidP="009721D0">
      <w:pPr>
        <w:tabs>
          <w:tab w:val="left" w:pos="570"/>
        </w:tabs>
        <w:spacing w:before="240"/>
        <w:ind w:left="573" w:hanging="573"/>
        <w:rPr>
          <w:b/>
          <w:bCs/>
        </w:rPr>
      </w:pPr>
      <w:r w:rsidRPr="00804EFA">
        <w:rPr>
          <w:b/>
          <w:bCs/>
        </w:rPr>
        <w:t>1</w:t>
      </w:r>
      <w:r w:rsidR="00E709AA" w:rsidRPr="00804EFA">
        <w:rPr>
          <w:b/>
          <w:bCs/>
        </w:rPr>
        <w:t>3</w:t>
      </w:r>
      <w:r w:rsidRPr="00804EFA">
        <w:rPr>
          <w:b/>
          <w:bCs/>
        </w:rPr>
        <w:tab/>
      </w:r>
      <w:r w:rsidR="00A71074" w:rsidRPr="00804EFA">
        <w:rPr>
          <w:b/>
          <w:bCs/>
        </w:rPr>
        <w:t>Other business</w:t>
      </w:r>
    </w:p>
    <w:p w:rsidR="005203B8" w:rsidRPr="00804EFA" w:rsidRDefault="005203B8" w:rsidP="009721D0">
      <w:pPr>
        <w:tabs>
          <w:tab w:val="left" w:pos="570"/>
        </w:tabs>
        <w:spacing w:before="240"/>
        <w:ind w:left="573" w:hanging="573"/>
      </w:pPr>
      <w:r w:rsidRPr="00804EFA">
        <w:t>None.</w:t>
      </w:r>
    </w:p>
    <w:p w:rsidR="003E6D1D" w:rsidRPr="00804EFA" w:rsidRDefault="009A1654" w:rsidP="00950E1B">
      <w:pPr>
        <w:tabs>
          <w:tab w:val="left" w:pos="570"/>
        </w:tabs>
        <w:spacing w:before="240"/>
        <w:ind w:left="573" w:hanging="573"/>
        <w:rPr>
          <w:b/>
          <w:bCs/>
        </w:rPr>
      </w:pPr>
      <w:r w:rsidRPr="00804EFA">
        <w:rPr>
          <w:b/>
          <w:bCs/>
        </w:rPr>
        <w:t>1</w:t>
      </w:r>
      <w:r w:rsidR="00E709AA" w:rsidRPr="00804EFA">
        <w:rPr>
          <w:b/>
          <w:bCs/>
        </w:rPr>
        <w:t>4</w:t>
      </w:r>
      <w:r w:rsidRPr="00804EFA">
        <w:rPr>
          <w:b/>
          <w:bCs/>
        </w:rPr>
        <w:tab/>
        <w:t>C</w:t>
      </w:r>
      <w:r w:rsidR="006B5A67" w:rsidRPr="00804EFA">
        <w:rPr>
          <w:b/>
          <w:bCs/>
        </w:rPr>
        <w:t>losure of the meeting</w:t>
      </w:r>
    </w:p>
    <w:p w:rsidR="00A9034B" w:rsidRDefault="003E43B6" w:rsidP="003E43B6">
      <w:pPr>
        <w:tabs>
          <w:tab w:val="left" w:pos="570"/>
        </w:tabs>
        <w:ind w:left="567"/>
      </w:pPr>
      <w:r w:rsidRPr="00804EFA">
        <w:t xml:space="preserve">Mr </w:t>
      </w:r>
      <w:proofErr w:type="spellStart"/>
      <w:r w:rsidR="0087007C">
        <w:t>Minkin</w:t>
      </w:r>
      <w:proofErr w:type="spellEnd"/>
      <w:r w:rsidR="00A9034B" w:rsidRPr="00804EFA">
        <w:t xml:space="preserve"> thanked all participants for their attendance in this meeting</w:t>
      </w:r>
      <w:r w:rsidR="0094723C">
        <w:t>,</w:t>
      </w:r>
      <w:r w:rsidR="0094723C" w:rsidRPr="008C6B88">
        <w:rPr>
          <w:rFonts w:asciiTheme="majorBidi" w:eastAsia="Batang" w:hAnsiTheme="majorBidi" w:cstheme="majorBidi"/>
        </w:rPr>
        <w:t xml:space="preserve"> TSB for its support</w:t>
      </w:r>
      <w:r w:rsidR="0094723C">
        <w:rPr>
          <w:rFonts w:asciiTheme="majorBidi" w:eastAsia="Batang" w:hAnsiTheme="majorBidi" w:cstheme="majorBidi"/>
        </w:rPr>
        <w:t xml:space="preserve">, the interpreters, and the </w:t>
      </w:r>
      <w:proofErr w:type="spellStart"/>
      <w:r w:rsidR="0094723C">
        <w:rPr>
          <w:rFonts w:asciiTheme="majorBidi" w:eastAsia="Batang" w:hAnsiTheme="majorBidi" w:cstheme="majorBidi"/>
        </w:rPr>
        <w:t>captioner</w:t>
      </w:r>
      <w:proofErr w:type="spellEnd"/>
      <w:r w:rsidR="00A9034B" w:rsidRPr="00804EFA">
        <w:t xml:space="preserve">. </w:t>
      </w:r>
      <w:r w:rsidRPr="00804EFA">
        <w:t xml:space="preserve">The meeting </w:t>
      </w:r>
      <w:proofErr w:type="gramStart"/>
      <w:r w:rsidRPr="00804EFA">
        <w:t>was closed</w:t>
      </w:r>
      <w:proofErr w:type="gramEnd"/>
      <w:r w:rsidRPr="00804EFA">
        <w:t xml:space="preserve"> around</w:t>
      </w:r>
      <w:r w:rsidR="0094723C">
        <w:t xml:space="preserve"> 15</w:t>
      </w:r>
      <w:r w:rsidR="001850DC">
        <w:t>:</w:t>
      </w:r>
      <w:r w:rsidR="0094723C">
        <w:t>30</w:t>
      </w:r>
      <w:r w:rsidR="00A9034B" w:rsidRPr="00804EFA">
        <w:t>.</w:t>
      </w:r>
    </w:p>
    <w:p w:rsidR="009B7204" w:rsidRPr="009B7204" w:rsidRDefault="009B7204" w:rsidP="00F306FF">
      <w:pPr>
        <w:pageBreakBefore/>
        <w:tabs>
          <w:tab w:val="left" w:pos="570"/>
        </w:tabs>
        <w:jc w:val="center"/>
        <w:rPr>
          <w:b/>
        </w:rPr>
      </w:pPr>
      <w:r w:rsidRPr="009B7204">
        <w:rPr>
          <w:b/>
        </w:rPr>
        <w:lastRenderedPageBreak/>
        <w:t>Annex</w:t>
      </w:r>
    </w:p>
    <w:p w:rsidR="009B7204" w:rsidRPr="00E56CA0" w:rsidRDefault="009B7204" w:rsidP="009B7204">
      <w:pPr>
        <w:spacing w:before="240" w:after="120"/>
        <w:jc w:val="center"/>
        <w:rPr>
          <w:rFonts w:asciiTheme="majorBidi" w:hAnsiTheme="majorBidi" w:cstheme="majorBidi"/>
          <w:b/>
          <w:bCs/>
        </w:rPr>
      </w:pPr>
      <w:r w:rsidRPr="00E56CA0">
        <w:rPr>
          <w:rFonts w:asciiTheme="majorBidi" w:hAnsiTheme="majorBidi" w:cstheme="majorBidi"/>
          <w:b/>
          <w:bCs/>
        </w:rPr>
        <w:t xml:space="preserve">Terms of Reference - Rapporteur Group on </w:t>
      </w:r>
      <w:r>
        <w:rPr>
          <w:rFonts w:asciiTheme="majorBidi" w:hAnsiTheme="majorBidi" w:cstheme="majorBidi"/>
          <w:b/>
          <w:bCs/>
        </w:rPr>
        <w:t>the review of WTSA Resolutions</w:t>
      </w:r>
    </w:p>
    <w:p w:rsidR="009B7204" w:rsidRPr="00E56CA0" w:rsidRDefault="009B7204" w:rsidP="009B7204">
      <w:pPr>
        <w:tabs>
          <w:tab w:val="left" w:pos="794"/>
          <w:tab w:val="left" w:pos="1191"/>
          <w:tab w:val="left" w:pos="1588"/>
          <w:tab w:val="left" w:pos="1985"/>
        </w:tabs>
        <w:spacing w:before="240" w:after="120"/>
        <w:rPr>
          <w:rFonts w:asciiTheme="majorBidi" w:eastAsia="MS Mincho" w:hAnsiTheme="majorBidi" w:cstheme="majorBidi"/>
        </w:rPr>
      </w:pPr>
      <w:r w:rsidRPr="00E56CA0">
        <w:rPr>
          <w:rFonts w:asciiTheme="majorBidi" w:eastAsia="MS Mincho" w:hAnsiTheme="majorBidi" w:cstheme="majorBidi"/>
          <w:color w:val="000000"/>
        </w:rPr>
        <w:t xml:space="preserve">The TSAG Rapporteur group on </w:t>
      </w:r>
      <w:r w:rsidRPr="00E56CA0">
        <w:rPr>
          <w:rFonts w:asciiTheme="majorBidi" w:hAnsiTheme="majorBidi" w:cstheme="majorBidi"/>
          <w:bCs/>
        </w:rPr>
        <w:t xml:space="preserve">the review of WTSA Resolutions </w:t>
      </w:r>
      <w:r w:rsidRPr="00E56CA0">
        <w:rPr>
          <w:rFonts w:asciiTheme="majorBidi" w:hAnsiTheme="majorBidi" w:cstheme="majorBidi"/>
          <w:b/>
          <w:bCs/>
        </w:rPr>
        <w:t>(RG-</w:t>
      </w:r>
      <w:proofErr w:type="spellStart"/>
      <w:r w:rsidRPr="00E56CA0">
        <w:rPr>
          <w:rFonts w:asciiTheme="majorBidi" w:hAnsiTheme="majorBidi" w:cstheme="majorBidi"/>
          <w:b/>
          <w:bCs/>
        </w:rPr>
        <w:t>ResReview</w:t>
      </w:r>
      <w:proofErr w:type="spellEnd"/>
      <w:r w:rsidRPr="00E56CA0">
        <w:rPr>
          <w:rFonts w:asciiTheme="majorBidi" w:hAnsiTheme="majorBidi" w:cstheme="majorBidi"/>
          <w:b/>
          <w:bCs/>
        </w:rPr>
        <w:t>)</w:t>
      </w:r>
      <w:r w:rsidRPr="00E56CA0">
        <w:rPr>
          <w:rFonts w:asciiTheme="majorBidi" w:hAnsiTheme="majorBidi" w:cstheme="majorBidi"/>
        </w:rPr>
        <w:t xml:space="preserve"> </w:t>
      </w:r>
      <w:r w:rsidRPr="00E56CA0">
        <w:rPr>
          <w:rFonts w:asciiTheme="majorBidi" w:eastAsia="MS Mincho" w:hAnsiTheme="majorBidi" w:cstheme="majorBidi"/>
          <w:color w:val="000000"/>
        </w:rPr>
        <w:t>is established:</w:t>
      </w:r>
    </w:p>
    <w:p w:rsidR="009B7204" w:rsidRPr="00E56CA0" w:rsidRDefault="009B7204" w:rsidP="009B7204">
      <w:pPr>
        <w:numPr>
          <w:ilvl w:val="0"/>
          <w:numId w:val="19"/>
        </w:numPr>
        <w:tabs>
          <w:tab w:val="left" w:pos="794"/>
          <w:tab w:val="left" w:pos="1191"/>
          <w:tab w:val="left" w:pos="1588"/>
          <w:tab w:val="left" w:pos="1985"/>
        </w:tabs>
        <w:rPr>
          <w:rFonts w:asciiTheme="majorBidi" w:eastAsia="MS Mincho" w:hAnsiTheme="majorBidi" w:cstheme="majorBidi"/>
          <w:color w:val="000000"/>
        </w:rPr>
      </w:pPr>
      <w:r w:rsidRPr="00E56CA0">
        <w:rPr>
          <w:rFonts w:asciiTheme="majorBidi" w:eastAsia="MS Mincho" w:hAnsiTheme="majorBidi" w:cstheme="majorBidi"/>
          <w:color w:val="000000"/>
        </w:rPr>
        <w:t>To review existing World Telecommunication Standardization Assembly (WTSA) Resolutions with a view to streamlining them, taking into account the Resolutions in Plenipotentiary Conference and other Sectors as appropriate.</w:t>
      </w:r>
    </w:p>
    <w:p w:rsidR="009B7204" w:rsidRPr="00E56CA0" w:rsidRDefault="009B7204" w:rsidP="009B7204">
      <w:pPr>
        <w:numPr>
          <w:ilvl w:val="0"/>
          <w:numId w:val="19"/>
        </w:numPr>
        <w:tabs>
          <w:tab w:val="left" w:pos="794"/>
          <w:tab w:val="left" w:pos="1191"/>
          <w:tab w:val="left" w:pos="1588"/>
          <w:tab w:val="left" w:pos="1985"/>
        </w:tabs>
        <w:rPr>
          <w:rFonts w:asciiTheme="majorBidi" w:eastAsia="MS Mincho" w:hAnsiTheme="majorBidi" w:cstheme="majorBidi"/>
          <w:color w:val="000000"/>
        </w:rPr>
      </w:pPr>
      <w:r w:rsidRPr="00E56CA0">
        <w:rPr>
          <w:rFonts w:asciiTheme="majorBidi" w:eastAsia="MS Mincho" w:hAnsiTheme="majorBidi" w:cstheme="majorBidi"/>
          <w:color w:val="000000"/>
        </w:rPr>
        <w:t>To examine the WTSA Resolutions with a view to avoid repetitions and duplication with the Resolutions in Plenipotentiary Conference</w:t>
      </w:r>
      <w:r>
        <w:rPr>
          <w:rFonts w:asciiTheme="majorBidi" w:eastAsia="MS Mincho" w:hAnsiTheme="majorBidi" w:cstheme="majorBidi"/>
          <w:color w:val="000000"/>
        </w:rPr>
        <w:t>.</w:t>
      </w:r>
    </w:p>
    <w:p w:rsidR="009B7204" w:rsidRPr="00E56CA0" w:rsidRDefault="009B7204" w:rsidP="009B7204">
      <w:pPr>
        <w:numPr>
          <w:ilvl w:val="0"/>
          <w:numId w:val="19"/>
        </w:numPr>
        <w:tabs>
          <w:tab w:val="left" w:pos="794"/>
          <w:tab w:val="left" w:pos="1191"/>
          <w:tab w:val="left" w:pos="1588"/>
          <w:tab w:val="left" w:pos="1985"/>
        </w:tabs>
        <w:rPr>
          <w:rFonts w:asciiTheme="majorBidi" w:eastAsia="MS Mincho" w:hAnsiTheme="majorBidi" w:cstheme="majorBidi"/>
          <w:color w:val="000000"/>
        </w:rPr>
      </w:pPr>
      <w:r w:rsidRPr="00E56CA0">
        <w:rPr>
          <w:rFonts w:asciiTheme="majorBidi" w:eastAsia="MS Mincho" w:hAnsiTheme="majorBidi" w:cstheme="majorBidi"/>
          <w:color w:val="000000"/>
        </w:rPr>
        <w:t>The rapporteur group is open to all ITU</w:t>
      </w:r>
      <w:r>
        <w:rPr>
          <w:rFonts w:asciiTheme="majorBidi" w:eastAsia="MS Mincho" w:hAnsiTheme="majorBidi" w:cstheme="majorBidi"/>
          <w:color w:val="000000"/>
        </w:rPr>
        <w:t>-T</w:t>
      </w:r>
      <w:r w:rsidRPr="00E56CA0">
        <w:rPr>
          <w:rFonts w:asciiTheme="majorBidi" w:eastAsia="MS Mincho" w:hAnsiTheme="majorBidi" w:cstheme="majorBidi"/>
          <w:color w:val="000000"/>
        </w:rPr>
        <w:t xml:space="preserve"> </w:t>
      </w:r>
      <w:r>
        <w:rPr>
          <w:rFonts w:asciiTheme="majorBidi" w:eastAsia="MS Mincho" w:hAnsiTheme="majorBidi" w:cstheme="majorBidi"/>
          <w:color w:val="000000"/>
        </w:rPr>
        <w:t>m</w:t>
      </w:r>
      <w:r w:rsidRPr="00E56CA0">
        <w:rPr>
          <w:rFonts w:asciiTheme="majorBidi" w:eastAsia="MS Mincho" w:hAnsiTheme="majorBidi" w:cstheme="majorBidi"/>
          <w:color w:val="000000"/>
        </w:rPr>
        <w:t>ember</w:t>
      </w:r>
      <w:r>
        <w:rPr>
          <w:rFonts w:asciiTheme="majorBidi" w:eastAsia="MS Mincho" w:hAnsiTheme="majorBidi" w:cstheme="majorBidi"/>
          <w:color w:val="000000"/>
        </w:rPr>
        <w:t>ship.</w:t>
      </w:r>
    </w:p>
    <w:p w:rsidR="009B7204" w:rsidRPr="00E56CA0" w:rsidRDefault="009B7204" w:rsidP="009B7204">
      <w:pPr>
        <w:numPr>
          <w:ilvl w:val="0"/>
          <w:numId w:val="19"/>
        </w:numPr>
        <w:tabs>
          <w:tab w:val="left" w:pos="794"/>
          <w:tab w:val="left" w:pos="1191"/>
          <w:tab w:val="left" w:pos="1588"/>
          <w:tab w:val="left" w:pos="1985"/>
        </w:tabs>
        <w:rPr>
          <w:rFonts w:asciiTheme="majorBidi" w:eastAsia="MS Mincho" w:hAnsiTheme="majorBidi" w:cstheme="majorBidi"/>
          <w:color w:val="000000"/>
        </w:rPr>
      </w:pPr>
      <w:r w:rsidRPr="00E56CA0">
        <w:rPr>
          <w:rFonts w:asciiTheme="majorBidi" w:eastAsia="MS Mincho" w:hAnsiTheme="majorBidi" w:cstheme="majorBidi"/>
          <w:color w:val="000000"/>
        </w:rPr>
        <w:t>The rapporteur group shall operate in English.</w:t>
      </w:r>
    </w:p>
    <w:p w:rsidR="009B7204" w:rsidRPr="00E56CA0" w:rsidRDefault="009B7204" w:rsidP="009B7204">
      <w:pPr>
        <w:numPr>
          <w:ilvl w:val="0"/>
          <w:numId w:val="19"/>
        </w:numPr>
        <w:tabs>
          <w:tab w:val="left" w:pos="794"/>
          <w:tab w:val="left" w:pos="1191"/>
          <w:tab w:val="left" w:pos="1588"/>
          <w:tab w:val="left" w:pos="1985"/>
        </w:tabs>
        <w:rPr>
          <w:rFonts w:asciiTheme="majorBidi" w:eastAsia="MS Mincho" w:hAnsiTheme="majorBidi" w:cstheme="majorBidi"/>
          <w:color w:val="000000"/>
        </w:rPr>
      </w:pPr>
      <w:r w:rsidRPr="00E56CA0">
        <w:rPr>
          <w:rFonts w:asciiTheme="majorBidi" w:eastAsia="MS Mincho" w:hAnsiTheme="majorBidi" w:cstheme="majorBidi"/>
          <w:color w:val="000000"/>
        </w:rPr>
        <w:t>The meetings of the rapporteur group shall be paperless and shall make use of electronic working methods.</w:t>
      </w:r>
    </w:p>
    <w:p w:rsidR="009B7204" w:rsidRPr="00E56CA0" w:rsidRDefault="009B7204" w:rsidP="009B7204">
      <w:pPr>
        <w:numPr>
          <w:ilvl w:val="0"/>
          <w:numId w:val="19"/>
        </w:numPr>
        <w:tabs>
          <w:tab w:val="left" w:pos="794"/>
          <w:tab w:val="left" w:pos="1191"/>
          <w:tab w:val="left" w:pos="1588"/>
          <w:tab w:val="left" w:pos="1985"/>
        </w:tabs>
        <w:rPr>
          <w:rFonts w:asciiTheme="majorBidi" w:eastAsia="MS Mincho" w:hAnsiTheme="majorBidi" w:cstheme="majorBidi"/>
          <w:color w:val="000000"/>
        </w:rPr>
      </w:pPr>
      <w:r w:rsidRPr="00E56CA0">
        <w:rPr>
          <w:rFonts w:asciiTheme="majorBidi" w:eastAsia="MS Mincho" w:hAnsiTheme="majorBidi" w:cstheme="majorBidi"/>
          <w:color w:val="000000"/>
        </w:rPr>
        <w:t>The rapporteur group shall meet during TSAG and will normally not meet at the same time as another rapporteur group.</w:t>
      </w:r>
    </w:p>
    <w:p w:rsidR="009B7204" w:rsidRPr="00E56CA0" w:rsidRDefault="009B7204" w:rsidP="009B7204">
      <w:pPr>
        <w:numPr>
          <w:ilvl w:val="0"/>
          <w:numId w:val="19"/>
        </w:numPr>
        <w:tabs>
          <w:tab w:val="left" w:pos="794"/>
          <w:tab w:val="left" w:pos="1191"/>
          <w:tab w:val="left" w:pos="1588"/>
          <w:tab w:val="left" w:pos="1985"/>
        </w:tabs>
        <w:rPr>
          <w:rFonts w:asciiTheme="majorBidi" w:eastAsia="MS Mincho" w:hAnsiTheme="majorBidi" w:cstheme="majorBidi"/>
        </w:rPr>
      </w:pPr>
      <w:r w:rsidRPr="00E56CA0">
        <w:rPr>
          <w:rFonts w:asciiTheme="majorBidi" w:eastAsia="MS Mincho" w:hAnsiTheme="majorBidi" w:cstheme="majorBidi"/>
          <w:color w:val="000000"/>
        </w:rPr>
        <w:t xml:space="preserve">The rapporteur group, if necessary, should schedule additional meetings between TSAG meetings. Those additional meetings </w:t>
      </w:r>
      <w:proofErr w:type="gramStart"/>
      <w:r w:rsidRPr="00E56CA0">
        <w:rPr>
          <w:rFonts w:asciiTheme="majorBidi" w:eastAsia="MS Mincho" w:hAnsiTheme="majorBidi" w:cstheme="majorBidi"/>
          <w:color w:val="000000"/>
        </w:rPr>
        <w:t>should normally be held</w:t>
      </w:r>
      <w:proofErr w:type="gramEnd"/>
      <w:r w:rsidRPr="00E56CA0">
        <w:rPr>
          <w:rFonts w:asciiTheme="majorBidi" w:eastAsia="MS Mincho" w:hAnsiTheme="majorBidi" w:cstheme="majorBidi"/>
          <w:color w:val="000000"/>
        </w:rPr>
        <w:t xml:space="preserve"> electronically. If necessary, the rapporteur</w:t>
      </w:r>
      <w:r w:rsidRPr="00E56CA0">
        <w:rPr>
          <w:rFonts w:asciiTheme="majorBidi" w:eastAsia="MS Mincho" w:hAnsiTheme="majorBidi" w:cstheme="majorBidi"/>
        </w:rPr>
        <w:t xml:space="preserve"> group may schedule a </w:t>
      </w:r>
      <w:proofErr w:type="gramStart"/>
      <w:r w:rsidRPr="00E56CA0">
        <w:rPr>
          <w:rFonts w:asciiTheme="majorBidi" w:eastAsia="MS Mincho" w:hAnsiTheme="majorBidi" w:cstheme="majorBidi"/>
        </w:rPr>
        <w:t>face to face</w:t>
      </w:r>
      <w:proofErr w:type="gramEnd"/>
      <w:r w:rsidRPr="00E56CA0">
        <w:rPr>
          <w:rFonts w:asciiTheme="majorBidi" w:eastAsia="MS Mincho" w:hAnsiTheme="majorBidi" w:cstheme="majorBidi"/>
        </w:rPr>
        <w:t xml:space="preserve"> meeting which </w:t>
      </w:r>
      <w:r w:rsidRPr="00E56CA0">
        <w:rPr>
          <w:rFonts w:asciiTheme="majorBidi" w:eastAsia="MS Mincho" w:hAnsiTheme="majorBidi" w:cstheme="majorBidi"/>
          <w:color w:val="000000"/>
        </w:rPr>
        <w:t>shall not exceed three working days</w:t>
      </w:r>
      <w:r w:rsidRPr="00E56CA0">
        <w:rPr>
          <w:rFonts w:asciiTheme="majorBidi" w:eastAsia="MS Mincho" w:hAnsiTheme="majorBidi" w:cstheme="majorBidi"/>
        </w:rPr>
        <w:t xml:space="preserve"> and which should be collocated back to back with other Rapporteur group meetings as much as possible.</w:t>
      </w:r>
    </w:p>
    <w:p w:rsidR="009B7204" w:rsidRPr="00E56CA0" w:rsidRDefault="009B7204" w:rsidP="009B7204">
      <w:pPr>
        <w:numPr>
          <w:ilvl w:val="0"/>
          <w:numId w:val="19"/>
        </w:numPr>
        <w:tabs>
          <w:tab w:val="left" w:pos="794"/>
          <w:tab w:val="left" w:pos="1191"/>
          <w:tab w:val="left" w:pos="1588"/>
          <w:tab w:val="left" w:pos="1985"/>
        </w:tabs>
        <w:rPr>
          <w:rFonts w:asciiTheme="majorBidi" w:eastAsia="MS Mincho" w:hAnsiTheme="majorBidi" w:cstheme="majorBidi"/>
          <w:color w:val="000000"/>
        </w:rPr>
      </w:pPr>
      <w:r w:rsidRPr="00E56CA0">
        <w:rPr>
          <w:rFonts w:asciiTheme="majorBidi" w:eastAsia="MS Mincho" w:hAnsiTheme="majorBidi" w:cstheme="majorBidi"/>
          <w:color w:val="000000"/>
        </w:rPr>
        <w:t xml:space="preserve">Periodic progress reports will be submitted to TSAG by its </w:t>
      </w:r>
      <w:proofErr w:type="gramStart"/>
      <w:r w:rsidRPr="00E56CA0">
        <w:rPr>
          <w:rFonts w:asciiTheme="majorBidi" w:eastAsia="MS Mincho" w:hAnsiTheme="majorBidi" w:cstheme="majorBidi"/>
          <w:color w:val="000000"/>
        </w:rPr>
        <w:t>chairman</w:t>
      </w:r>
      <w:proofErr w:type="gramEnd"/>
      <w:r w:rsidRPr="00E56CA0">
        <w:rPr>
          <w:rFonts w:asciiTheme="majorBidi" w:eastAsia="MS Mincho" w:hAnsiTheme="majorBidi" w:cstheme="majorBidi"/>
          <w:color w:val="000000"/>
        </w:rPr>
        <w:t xml:space="preserve"> as deemed appropriate.</w:t>
      </w:r>
    </w:p>
    <w:p w:rsidR="005861BE" w:rsidRPr="00804EFA" w:rsidRDefault="00F23541" w:rsidP="00E909E2">
      <w:pPr>
        <w:tabs>
          <w:tab w:val="left" w:pos="720"/>
        </w:tabs>
        <w:overflowPunct w:val="0"/>
        <w:autoSpaceDE w:val="0"/>
        <w:autoSpaceDN w:val="0"/>
        <w:adjustRightInd w:val="0"/>
        <w:ind w:left="720" w:hanging="360"/>
        <w:jc w:val="center"/>
        <w:textAlignment w:val="baseline"/>
      </w:pPr>
      <w:r w:rsidRPr="00804EFA">
        <w:t>____________</w:t>
      </w:r>
      <w:r w:rsidR="008B265B" w:rsidRPr="00804EFA">
        <w:t>_____</w:t>
      </w:r>
      <w:r w:rsidR="005861BE" w:rsidRPr="00804EFA">
        <w:t>_____</w:t>
      </w:r>
    </w:p>
    <w:sectPr w:rsidR="005861BE" w:rsidRPr="00804EFA" w:rsidSect="00ED1CDB">
      <w:headerReference w:type="even" r:id="rId15"/>
      <w:headerReference w:type="default" r:id="rId16"/>
      <w:footerReference w:type="even" r:id="rId17"/>
      <w:footerReference w:type="default" r:id="rId18"/>
      <w:headerReference w:type="first" r:id="rId19"/>
      <w:footerReference w:type="first" r:id="rId20"/>
      <w:pgSz w:w="11907" w:h="16840" w:code="9"/>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FC8" w:rsidRDefault="00D17FC8">
      <w:r>
        <w:separator/>
      </w:r>
    </w:p>
  </w:endnote>
  <w:endnote w:type="continuationSeparator" w:id="0">
    <w:p w:rsidR="00D17FC8" w:rsidRDefault="00D17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324" w:rsidRDefault="003703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324" w:rsidRDefault="003703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324" w:rsidRDefault="003703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FC8" w:rsidRDefault="00D17FC8">
      <w:r>
        <w:separator/>
      </w:r>
    </w:p>
  </w:footnote>
  <w:footnote w:type="continuationSeparator" w:id="0">
    <w:p w:rsidR="00D17FC8" w:rsidRDefault="00D17F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324" w:rsidRDefault="003703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095" w:rsidRPr="00ED1CDB" w:rsidRDefault="00ED1CDB" w:rsidP="00ED1CDB">
    <w:pPr>
      <w:pStyle w:val="Header"/>
    </w:pPr>
    <w:r w:rsidRPr="00ED1CDB">
      <w:t xml:space="preserve">- </w:t>
    </w:r>
    <w:r w:rsidRPr="00ED1CDB">
      <w:fldChar w:fldCharType="begin"/>
    </w:r>
    <w:r w:rsidRPr="00ED1CDB">
      <w:instrText xml:space="preserve"> PAGE  \* MERGEFORMAT </w:instrText>
    </w:r>
    <w:r w:rsidRPr="00ED1CDB">
      <w:fldChar w:fldCharType="separate"/>
    </w:r>
    <w:r w:rsidR="003C7237">
      <w:rPr>
        <w:noProof/>
      </w:rPr>
      <w:t>2</w:t>
    </w:r>
    <w:r w:rsidRPr="00ED1CDB">
      <w:fldChar w:fldCharType="end"/>
    </w:r>
    <w:r w:rsidRPr="00ED1CDB">
      <w:t xml:space="preserve"> -</w:t>
    </w:r>
  </w:p>
  <w:p w:rsidR="00ED1CDB" w:rsidRPr="00ED1CDB" w:rsidRDefault="003E3591" w:rsidP="00ED1CDB">
    <w:pPr>
      <w:pStyle w:val="Header"/>
      <w:spacing w:after="240"/>
    </w:pPr>
    <w:r>
      <w:t>T</w:t>
    </w:r>
    <w:r w:rsidR="003C7237">
      <w:t>SAG-T</w:t>
    </w:r>
    <w:r>
      <w:t>D</w:t>
    </w:r>
    <w:bookmarkStart w:id="10" w:name="_GoBack"/>
    <w:bookmarkEnd w:id="10"/>
    <w:r w:rsidR="00370324">
      <w:t>245</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324" w:rsidRDefault="003703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17CEA"/>
    <w:multiLevelType w:val="hybridMultilevel"/>
    <w:tmpl w:val="BF78E45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06663846"/>
    <w:multiLevelType w:val="hybridMultilevel"/>
    <w:tmpl w:val="6E620476"/>
    <w:lvl w:ilvl="0" w:tplc="77B28A6A">
      <w:start w:val="1"/>
      <w:numFmt w:val="decimal"/>
      <w:lvlText w:val="%1."/>
      <w:lvlJc w:val="left"/>
      <w:pPr>
        <w:ind w:left="720" w:hanging="720"/>
      </w:pPr>
      <w:rPr>
        <w:color w:val="00000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8026ED5"/>
    <w:multiLevelType w:val="hybridMultilevel"/>
    <w:tmpl w:val="6FF6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974DA9"/>
    <w:multiLevelType w:val="hybridMultilevel"/>
    <w:tmpl w:val="47B4175E"/>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16BB4042"/>
    <w:multiLevelType w:val="hybridMultilevel"/>
    <w:tmpl w:val="BF3CFFE0"/>
    <w:lvl w:ilvl="0" w:tplc="08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A5293B"/>
    <w:multiLevelType w:val="hybridMultilevel"/>
    <w:tmpl w:val="06A89E2E"/>
    <w:lvl w:ilvl="0" w:tplc="04090001">
      <w:start w:val="1"/>
      <w:numFmt w:val="bullet"/>
      <w:lvlText w:val=""/>
      <w:lvlJc w:val="left"/>
      <w:pPr>
        <w:ind w:left="573" w:hanging="360"/>
      </w:pPr>
      <w:rPr>
        <w:rFonts w:ascii="Symbol" w:hAnsi="Symbol" w:hint="default"/>
      </w:rPr>
    </w:lvl>
    <w:lvl w:ilvl="1" w:tplc="04090003" w:tentative="1">
      <w:start w:val="1"/>
      <w:numFmt w:val="bullet"/>
      <w:lvlText w:val="o"/>
      <w:lvlJc w:val="left"/>
      <w:pPr>
        <w:ind w:left="1293" w:hanging="360"/>
      </w:pPr>
      <w:rPr>
        <w:rFonts w:ascii="Courier New" w:hAnsi="Courier New" w:cs="Courier New" w:hint="default"/>
      </w:rPr>
    </w:lvl>
    <w:lvl w:ilvl="2" w:tplc="04090005" w:tentative="1">
      <w:start w:val="1"/>
      <w:numFmt w:val="bullet"/>
      <w:lvlText w:val=""/>
      <w:lvlJc w:val="left"/>
      <w:pPr>
        <w:ind w:left="2013" w:hanging="360"/>
      </w:pPr>
      <w:rPr>
        <w:rFonts w:ascii="Wingdings" w:hAnsi="Wingdings" w:hint="default"/>
      </w:rPr>
    </w:lvl>
    <w:lvl w:ilvl="3" w:tplc="04090001" w:tentative="1">
      <w:start w:val="1"/>
      <w:numFmt w:val="bullet"/>
      <w:lvlText w:val=""/>
      <w:lvlJc w:val="left"/>
      <w:pPr>
        <w:ind w:left="2733" w:hanging="360"/>
      </w:pPr>
      <w:rPr>
        <w:rFonts w:ascii="Symbol" w:hAnsi="Symbol" w:hint="default"/>
      </w:rPr>
    </w:lvl>
    <w:lvl w:ilvl="4" w:tplc="04090003" w:tentative="1">
      <w:start w:val="1"/>
      <w:numFmt w:val="bullet"/>
      <w:lvlText w:val="o"/>
      <w:lvlJc w:val="left"/>
      <w:pPr>
        <w:ind w:left="3453" w:hanging="360"/>
      </w:pPr>
      <w:rPr>
        <w:rFonts w:ascii="Courier New" w:hAnsi="Courier New" w:cs="Courier New" w:hint="default"/>
      </w:rPr>
    </w:lvl>
    <w:lvl w:ilvl="5" w:tplc="04090005" w:tentative="1">
      <w:start w:val="1"/>
      <w:numFmt w:val="bullet"/>
      <w:lvlText w:val=""/>
      <w:lvlJc w:val="left"/>
      <w:pPr>
        <w:ind w:left="4173" w:hanging="360"/>
      </w:pPr>
      <w:rPr>
        <w:rFonts w:ascii="Wingdings" w:hAnsi="Wingdings" w:hint="default"/>
      </w:rPr>
    </w:lvl>
    <w:lvl w:ilvl="6" w:tplc="04090001" w:tentative="1">
      <w:start w:val="1"/>
      <w:numFmt w:val="bullet"/>
      <w:lvlText w:val=""/>
      <w:lvlJc w:val="left"/>
      <w:pPr>
        <w:ind w:left="4893" w:hanging="360"/>
      </w:pPr>
      <w:rPr>
        <w:rFonts w:ascii="Symbol" w:hAnsi="Symbol" w:hint="default"/>
      </w:rPr>
    </w:lvl>
    <w:lvl w:ilvl="7" w:tplc="04090003" w:tentative="1">
      <w:start w:val="1"/>
      <w:numFmt w:val="bullet"/>
      <w:lvlText w:val="o"/>
      <w:lvlJc w:val="left"/>
      <w:pPr>
        <w:ind w:left="5613" w:hanging="360"/>
      </w:pPr>
      <w:rPr>
        <w:rFonts w:ascii="Courier New" w:hAnsi="Courier New" w:cs="Courier New" w:hint="default"/>
      </w:rPr>
    </w:lvl>
    <w:lvl w:ilvl="8" w:tplc="04090005" w:tentative="1">
      <w:start w:val="1"/>
      <w:numFmt w:val="bullet"/>
      <w:lvlText w:val=""/>
      <w:lvlJc w:val="left"/>
      <w:pPr>
        <w:ind w:left="6333" w:hanging="360"/>
      </w:pPr>
      <w:rPr>
        <w:rFonts w:ascii="Wingdings" w:hAnsi="Wingdings" w:hint="default"/>
      </w:rPr>
    </w:lvl>
  </w:abstractNum>
  <w:abstractNum w:abstractNumId="6" w15:restartNumberingAfterBreak="0">
    <w:nsid w:val="1B931EBF"/>
    <w:multiLevelType w:val="hybridMultilevel"/>
    <w:tmpl w:val="FC782954"/>
    <w:lvl w:ilvl="0" w:tplc="1BE8EFF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15:restartNumberingAfterBreak="0">
    <w:nsid w:val="205F1371"/>
    <w:multiLevelType w:val="hybridMultilevel"/>
    <w:tmpl w:val="FC782954"/>
    <w:lvl w:ilvl="0" w:tplc="1BE8EFF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15:restartNumberingAfterBreak="0">
    <w:nsid w:val="22F6742F"/>
    <w:multiLevelType w:val="hybridMultilevel"/>
    <w:tmpl w:val="48BCE3C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9C65A2"/>
    <w:multiLevelType w:val="hybridMultilevel"/>
    <w:tmpl w:val="0528140A"/>
    <w:lvl w:ilvl="0" w:tplc="08090011">
      <w:start w:val="1"/>
      <w:numFmt w:val="decimal"/>
      <w:lvlText w:val="%1)"/>
      <w:lvlJc w:val="left"/>
      <w:pPr>
        <w:ind w:left="360" w:hanging="360"/>
      </w:pPr>
      <w:rPr>
        <w:rFonts w:eastAsia="Times New Roman"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AD14FC7"/>
    <w:multiLevelType w:val="hybridMultilevel"/>
    <w:tmpl w:val="FC782954"/>
    <w:lvl w:ilvl="0" w:tplc="1BE8EFF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15:restartNumberingAfterBreak="0">
    <w:nsid w:val="30167C10"/>
    <w:multiLevelType w:val="hybridMultilevel"/>
    <w:tmpl w:val="48BCE3C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7F3E19"/>
    <w:multiLevelType w:val="hybridMultilevel"/>
    <w:tmpl w:val="4E101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BE5B65"/>
    <w:multiLevelType w:val="hybridMultilevel"/>
    <w:tmpl w:val="FC782954"/>
    <w:lvl w:ilvl="0" w:tplc="1BE8EFF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 w15:restartNumberingAfterBreak="0">
    <w:nsid w:val="3F6D682B"/>
    <w:multiLevelType w:val="hybridMultilevel"/>
    <w:tmpl w:val="7DE2AD4E"/>
    <w:lvl w:ilvl="0" w:tplc="08090001">
      <w:start w:val="1"/>
      <w:numFmt w:val="bullet"/>
      <w:lvlText w:val=""/>
      <w:lvlJc w:val="left"/>
      <w:pPr>
        <w:ind w:left="927" w:hanging="360"/>
      </w:pPr>
      <w:rPr>
        <w:rFonts w:ascii="Symbol" w:hAnsi="Symbol" w:hint="default"/>
      </w:rPr>
    </w:lvl>
    <w:lvl w:ilvl="1" w:tplc="04090003">
      <w:start w:val="1"/>
      <w:numFmt w:val="bullet"/>
      <w:lvlText w:val="o"/>
      <w:lvlJc w:val="left"/>
      <w:pPr>
        <w:ind w:left="873" w:hanging="360"/>
      </w:pPr>
      <w:rPr>
        <w:rFonts w:ascii="Courier New" w:hAnsi="Courier New" w:cs="Courier New" w:hint="default"/>
      </w:rPr>
    </w:lvl>
    <w:lvl w:ilvl="2" w:tplc="04090005">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5" w15:restartNumberingAfterBreak="0">
    <w:nsid w:val="4F221890"/>
    <w:multiLevelType w:val="hybridMultilevel"/>
    <w:tmpl w:val="16203954"/>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6" w15:restartNumberingAfterBreak="0">
    <w:nsid w:val="53EF341A"/>
    <w:multiLevelType w:val="hybridMultilevel"/>
    <w:tmpl w:val="1266576E"/>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7" w15:restartNumberingAfterBreak="0">
    <w:nsid w:val="5B1158DC"/>
    <w:multiLevelType w:val="hybridMultilevel"/>
    <w:tmpl w:val="4E94D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5060C4"/>
    <w:multiLevelType w:val="hybridMultilevel"/>
    <w:tmpl w:val="281C302A"/>
    <w:lvl w:ilvl="0" w:tplc="08090001">
      <w:start w:val="1"/>
      <w:numFmt w:val="bullet"/>
      <w:lvlText w:val=""/>
      <w:lvlJc w:val="left"/>
      <w:pPr>
        <w:ind w:left="1494" w:hanging="360"/>
      </w:pPr>
      <w:rPr>
        <w:rFonts w:ascii="Symbol" w:hAnsi="Symbol" w:hint="default"/>
      </w:rPr>
    </w:lvl>
    <w:lvl w:ilvl="1" w:tplc="08090003">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632145BE"/>
    <w:multiLevelType w:val="multilevel"/>
    <w:tmpl w:val="B7A84A2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BCF291E"/>
    <w:multiLevelType w:val="hybridMultilevel"/>
    <w:tmpl w:val="455A136C"/>
    <w:lvl w:ilvl="0" w:tplc="08090001">
      <w:start w:val="1"/>
      <w:numFmt w:val="bullet"/>
      <w:lvlText w:val=""/>
      <w:lvlJc w:val="left"/>
      <w:pPr>
        <w:ind w:left="1395" w:hanging="360"/>
      </w:pPr>
      <w:rPr>
        <w:rFonts w:ascii="Symbol" w:hAnsi="Symbol" w:hint="default"/>
      </w:rPr>
    </w:lvl>
    <w:lvl w:ilvl="1" w:tplc="08090003" w:tentative="1">
      <w:start w:val="1"/>
      <w:numFmt w:val="bullet"/>
      <w:lvlText w:val="o"/>
      <w:lvlJc w:val="left"/>
      <w:pPr>
        <w:ind w:left="2115" w:hanging="360"/>
      </w:pPr>
      <w:rPr>
        <w:rFonts w:ascii="Courier New" w:hAnsi="Courier New" w:cs="Courier New" w:hint="default"/>
      </w:rPr>
    </w:lvl>
    <w:lvl w:ilvl="2" w:tplc="08090005" w:tentative="1">
      <w:start w:val="1"/>
      <w:numFmt w:val="bullet"/>
      <w:lvlText w:val=""/>
      <w:lvlJc w:val="left"/>
      <w:pPr>
        <w:ind w:left="2835" w:hanging="360"/>
      </w:pPr>
      <w:rPr>
        <w:rFonts w:ascii="Wingdings" w:hAnsi="Wingdings" w:hint="default"/>
      </w:rPr>
    </w:lvl>
    <w:lvl w:ilvl="3" w:tplc="08090001" w:tentative="1">
      <w:start w:val="1"/>
      <w:numFmt w:val="bullet"/>
      <w:lvlText w:val=""/>
      <w:lvlJc w:val="left"/>
      <w:pPr>
        <w:ind w:left="3555" w:hanging="360"/>
      </w:pPr>
      <w:rPr>
        <w:rFonts w:ascii="Symbol" w:hAnsi="Symbol" w:hint="default"/>
      </w:rPr>
    </w:lvl>
    <w:lvl w:ilvl="4" w:tplc="08090003" w:tentative="1">
      <w:start w:val="1"/>
      <w:numFmt w:val="bullet"/>
      <w:lvlText w:val="o"/>
      <w:lvlJc w:val="left"/>
      <w:pPr>
        <w:ind w:left="4275" w:hanging="360"/>
      </w:pPr>
      <w:rPr>
        <w:rFonts w:ascii="Courier New" w:hAnsi="Courier New" w:cs="Courier New" w:hint="default"/>
      </w:rPr>
    </w:lvl>
    <w:lvl w:ilvl="5" w:tplc="08090005" w:tentative="1">
      <w:start w:val="1"/>
      <w:numFmt w:val="bullet"/>
      <w:lvlText w:val=""/>
      <w:lvlJc w:val="left"/>
      <w:pPr>
        <w:ind w:left="4995" w:hanging="360"/>
      </w:pPr>
      <w:rPr>
        <w:rFonts w:ascii="Wingdings" w:hAnsi="Wingdings" w:hint="default"/>
      </w:rPr>
    </w:lvl>
    <w:lvl w:ilvl="6" w:tplc="08090001" w:tentative="1">
      <w:start w:val="1"/>
      <w:numFmt w:val="bullet"/>
      <w:lvlText w:val=""/>
      <w:lvlJc w:val="left"/>
      <w:pPr>
        <w:ind w:left="5715" w:hanging="360"/>
      </w:pPr>
      <w:rPr>
        <w:rFonts w:ascii="Symbol" w:hAnsi="Symbol" w:hint="default"/>
      </w:rPr>
    </w:lvl>
    <w:lvl w:ilvl="7" w:tplc="08090003" w:tentative="1">
      <w:start w:val="1"/>
      <w:numFmt w:val="bullet"/>
      <w:lvlText w:val="o"/>
      <w:lvlJc w:val="left"/>
      <w:pPr>
        <w:ind w:left="6435" w:hanging="360"/>
      </w:pPr>
      <w:rPr>
        <w:rFonts w:ascii="Courier New" w:hAnsi="Courier New" w:cs="Courier New" w:hint="default"/>
      </w:rPr>
    </w:lvl>
    <w:lvl w:ilvl="8" w:tplc="08090005" w:tentative="1">
      <w:start w:val="1"/>
      <w:numFmt w:val="bullet"/>
      <w:lvlText w:val=""/>
      <w:lvlJc w:val="left"/>
      <w:pPr>
        <w:ind w:left="7155" w:hanging="360"/>
      </w:pPr>
      <w:rPr>
        <w:rFonts w:ascii="Wingdings" w:hAnsi="Wingdings" w:hint="default"/>
      </w:rPr>
    </w:lvl>
  </w:abstractNum>
  <w:abstractNum w:abstractNumId="21"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2" w15:restartNumberingAfterBreak="0">
    <w:nsid w:val="72D70086"/>
    <w:multiLevelType w:val="hybridMultilevel"/>
    <w:tmpl w:val="7E00253C"/>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06" w:hanging="360"/>
      </w:pPr>
      <w:rPr>
        <w:rFonts w:ascii="Courier New" w:hAnsi="Courier New" w:cs="Courier New" w:hint="default"/>
      </w:rPr>
    </w:lvl>
    <w:lvl w:ilvl="2" w:tplc="04090005" w:tentative="1">
      <w:start w:val="1"/>
      <w:numFmt w:val="bullet"/>
      <w:lvlText w:val=""/>
      <w:lvlJc w:val="left"/>
      <w:pPr>
        <w:ind w:left="1026" w:hanging="360"/>
      </w:pPr>
      <w:rPr>
        <w:rFonts w:ascii="Wingdings" w:hAnsi="Wingdings" w:hint="default"/>
      </w:rPr>
    </w:lvl>
    <w:lvl w:ilvl="3" w:tplc="04090001" w:tentative="1">
      <w:start w:val="1"/>
      <w:numFmt w:val="bullet"/>
      <w:lvlText w:val=""/>
      <w:lvlJc w:val="left"/>
      <w:pPr>
        <w:ind w:left="1746" w:hanging="360"/>
      </w:pPr>
      <w:rPr>
        <w:rFonts w:ascii="Symbol" w:hAnsi="Symbol" w:hint="default"/>
      </w:rPr>
    </w:lvl>
    <w:lvl w:ilvl="4" w:tplc="04090003" w:tentative="1">
      <w:start w:val="1"/>
      <w:numFmt w:val="bullet"/>
      <w:lvlText w:val="o"/>
      <w:lvlJc w:val="left"/>
      <w:pPr>
        <w:ind w:left="2466" w:hanging="360"/>
      </w:pPr>
      <w:rPr>
        <w:rFonts w:ascii="Courier New" w:hAnsi="Courier New" w:cs="Courier New" w:hint="default"/>
      </w:rPr>
    </w:lvl>
    <w:lvl w:ilvl="5" w:tplc="04090005" w:tentative="1">
      <w:start w:val="1"/>
      <w:numFmt w:val="bullet"/>
      <w:lvlText w:val=""/>
      <w:lvlJc w:val="left"/>
      <w:pPr>
        <w:ind w:left="3186" w:hanging="360"/>
      </w:pPr>
      <w:rPr>
        <w:rFonts w:ascii="Wingdings" w:hAnsi="Wingdings" w:hint="default"/>
      </w:rPr>
    </w:lvl>
    <w:lvl w:ilvl="6" w:tplc="04090001" w:tentative="1">
      <w:start w:val="1"/>
      <w:numFmt w:val="bullet"/>
      <w:lvlText w:val=""/>
      <w:lvlJc w:val="left"/>
      <w:pPr>
        <w:ind w:left="3906" w:hanging="360"/>
      </w:pPr>
      <w:rPr>
        <w:rFonts w:ascii="Symbol" w:hAnsi="Symbol" w:hint="default"/>
      </w:rPr>
    </w:lvl>
    <w:lvl w:ilvl="7" w:tplc="04090003" w:tentative="1">
      <w:start w:val="1"/>
      <w:numFmt w:val="bullet"/>
      <w:lvlText w:val="o"/>
      <w:lvlJc w:val="left"/>
      <w:pPr>
        <w:ind w:left="4626" w:hanging="360"/>
      </w:pPr>
      <w:rPr>
        <w:rFonts w:ascii="Courier New" w:hAnsi="Courier New" w:cs="Courier New" w:hint="default"/>
      </w:rPr>
    </w:lvl>
    <w:lvl w:ilvl="8" w:tplc="04090005" w:tentative="1">
      <w:start w:val="1"/>
      <w:numFmt w:val="bullet"/>
      <w:lvlText w:val=""/>
      <w:lvlJc w:val="left"/>
      <w:pPr>
        <w:ind w:left="5346" w:hanging="360"/>
      </w:pPr>
      <w:rPr>
        <w:rFonts w:ascii="Wingdings" w:hAnsi="Wingdings" w:hint="default"/>
      </w:rPr>
    </w:lvl>
  </w:abstractNum>
  <w:abstractNum w:abstractNumId="23" w15:restartNumberingAfterBreak="0">
    <w:nsid w:val="785B0AA0"/>
    <w:multiLevelType w:val="hybridMultilevel"/>
    <w:tmpl w:val="FC782954"/>
    <w:lvl w:ilvl="0" w:tplc="1BE8EFF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21"/>
  </w:num>
  <w:num w:numId="2">
    <w:abstractNumId w:val="23"/>
  </w:num>
  <w:num w:numId="3">
    <w:abstractNumId w:val="6"/>
  </w:num>
  <w:num w:numId="4">
    <w:abstractNumId w:val="10"/>
  </w:num>
  <w:num w:numId="5">
    <w:abstractNumId w:val="13"/>
  </w:num>
  <w:num w:numId="6">
    <w:abstractNumId w:val="7"/>
  </w:num>
  <w:num w:numId="7">
    <w:abstractNumId w:val="5"/>
  </w:num>
  <w:num w:numId="8">
    <w:abstractNumId w:val="16"/>
  </w:num>
  <w:num w:numId="9">
    <w:abstractNumId w:val="3"/>
  </w:num>
  <w:num w:numId="10">
    <w:abstractNumId w:val="18"/>
  </w:num>
  <w:num w:numId="11">
    <w:abstractNumId w:val="20"/>
  </w:num>
  <w:num w:numId="12">
    <w:abstractNumId w:val="17"/>
  </w:num>
  <w:num w:numId="13">
    <w:abstractNumId w:val="12"/>
  </w:num>
  <w:num w:numId="14">
    <w:abstractNumId w:val="2"/>
  </w:num>
  <w:num w:numId="15">
    <w:abstractNumId w:val="15"/>
  </w:num>
  <w:num w:numId="16">
    <w:abstractNumId w:val="9"/>
  </w:num>
  <w:num w:numId="17">
    <w:abstractNumId w:val="19"/>
  </w:num>
  <w:num w:numId="18">
    <w:abstractNumId w:val="0"/>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
  </w:num>
  <w:num w:numId="22">
    <w:abstractNumId w:val="8"/>
  </w:num>
  <w:num w:numId="23">
    <w:abstractNumId w:val="4"/>
  </w:num>
  <w:num w:numId="24">
    <w:abstractNumId w:val="22"/>
  </w:num>
  <w:num w:numId="25">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intFractionalCharacterWidth/>
  <w:embedSystemFonts/>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E0E"/>
    <w:rsid w:val="00000B27"/>
    <w:rsid w:val="00000F12"/>
    <w:rsid w:val="00001DA4"/>
    <w:rsid w:val="00005507"/>
    <w:rsid w:val="000068E4"/>
    <w:rsid w:val="00007661"/>
    <w:rsid w:val="000076F1"/>
    <w:rsid w:val="00014594"/>
    <w:rsid w:val="00016E33"/>
    <w:rsid w:val="000231A1"/>
    <w:rsid w:val="000241BC"/>
    <w:rsid w:val="00024FA8"/>
    <w:rsid w:val="00025144"/>
    <w:rsid w:val="00026545"/>
    <w:rsid w:val="0003135F"/>
    <w:rsid w:val="0003185A"/>
    <w:rsid w:val="00031910"/>
    <w:rsid w:val="0003195F"/>
    <w:rsid w:val="00033075"/>
    <w:rsid w:val="000330BA"/>
    <w:rsid w:val="00040210"/>
    <w:rsid w:val="000407E4"/>
    <w:rsid w:val="0004200D"/>
    <w:rsid w:val="0004345D"/>
    <w:rsid w:val="00043A4A"/>
    <w:rsid w:val="0004506C"/>
    <w:rsid w:val="000469BE"/>
    <w:rsid w:val="000474CF"/>
    <w:rsid w:val="00047A2B"/>
    <w:rsid w:val="00047ED1"/>
    <w:rsid w:val="00050250"/>
    <w:rsid w:val="00052CB9"/>
    <w:rsid w:val="00053CB3"/>
    <w:rsid w:val="00060CC7"/>
    <w:rsid w:val="00062034"/>
    <w:rsid w:val="000621DA"/>
    <w:rsid w:val="000625E8"/>
    <w:rsid w:val="00064097"/>
    <w:rsid w:val="00064C45"/>
    <w:rsid w:val="00065478"/>
    <w:rsid w:val="00065480"/>
    <w:rsid w:val="00070133"/>
    <w:rsid w:val="00072EB4"/>
    <w:rsid w:val="00072FF3"/>
    <w:rsid w:val="00073A15"/>
    <w:rsid w:val="00073FB1"/>
    <w:rsid w:val="000754F3"/>
    <w:rsid w:val="00075669"/>
    <w:rsid w:val="0007697D"/>
    <w:rsid w:val="000814DB"/>
    <w:rsid w:val="00081E93"/>
    <w:rsid w:val="000845E3"/>
    <w:rsid w:val="000927DA"/>
    <w:rsid w:val="000928C8"/>
    <w:rsid w:val="00093914"/>
    <w:rsid w:val="00093CDE"/>
    <w:rsid w:val="000943BF"/>
    <w:rsid w:val="000945C3"/>
    <w:rsid w:val="000963A2"/>
    <w:rsid w:val="00096576"/>
    <w:rsid w:val="00096E77"/>
    <w:rsid w:val="000A0225"/>
    <w:rsid w:val="000A0D90"/>
    <w:rsid w:val="000A1FC5"/>
    <w:rsid w:val="000A2AA9"/>
    <w:rsid w:val="000A2D94"/>
    <w:rsid w:val="000A3D6F"/>
    <w:rsid w:val="000A6783"/>
    <w:rsid w:val="000A6F62"/>
    <w:rsid w:val="000B53CD"/>
    <w:rsid w:val="000B63E5"/>
    <w:rsid w:val="000C07C9"/>
    <w:rsid w:val="000C25D3"/>
    <w:rsid w:val="000C2FAF"/>
    <w:rsid w:val="000C2FC0"/>
    <w:rsid w:val="000C4E21"/>
    <w:rsid w:val="000C73A0"/>
    <w:rsid w:val="000D1601"/>
    <w:rsid w:val="000D215A"/>
    <w:rsid w:val="000D45E7"/>
    <w:rsid w:val="000D582B"/>
    <w:rsid w:val="000D62E1"/>
    <w:rsid w:val="000D6B53"/>
    <w:rsid w:val="000D78AB"/>
    <w:rsid w:val="000E1B81"/>
    <w:rsid w:val="000E27C5"/>
    <w:rsid w:val="000E2ABC"/>
    <w:rsid w:val="000E2F38"/>
    <w:rsid w:val="000E55BA"/>
    <w:rsid w:val="000E652D"/>
    <w:rsid w:val="000E6A5B"/>
    <w:rsid w:val="000E77F4"/>
    <w:rsid w:val="000F0409"/>
    <w:rsid w:val="000F0622"/>
    <w:rsid w:val="000F2908"/>
    <w:rsid w:val="000F5843"/>
    <w:rsid w:val="000F7261"/>
    <w:rsid w:val="000F735E"/>
    <w:rsid w:val="000F76EB"/>
    <w:rsid w:val="00101F66"/>
    <w:rsid w:val="00102D39"/>
    <w:rsid w:val="00103412"/>
    <w:rsid w:val="00104842"/>
    <w:rsid w:val="00105D8C"/>
    <w:rsid w:val="001073EE"/>
    <w:rsid w:val="00107A1E"/>
    <w:rsid w:val="00110A7C"/>
    <w:rsid w:val="0011172F"/>
    <w:rsid w:val="001121B3"/>
    <w:rsid w:val="00112542"/>
    <w:rsid w:val="00113FDE"/>
    <w:rsid w:val="001153B3"/>
    <w:rsid w:val="00116C99"/>
    <w:rsid w:val="0011766A"/>
    <w:rsid w:val="00120119"/>
    <w:rsid w:val="00122BBD"/>
    <w:rsid w:val="001230E2"/>
    <w:rsid w:val="0012420A"/>
    <w:rsid w:val="00125CD1"/>
    <w:rsid w:val="001277AC"/>
    <w:rsid w:val="00127B69"/>
    <w:rsid w:val="00130372"/>
    <w:rsid w:val="00130FFE"/>
    <w:rsid w:val="00131A9B"/>
    <w:rsid w:val="00132261"/>
    <w:rsid w:val="00133B5B"/>
    <w:rsid w:val="00134FDC"/>
    <w:rsid w:val="00135BDD"/>
    <w:rsid w:val="00137D05"/>
    <w:rsid w:val="0014204E"/>
    <w:rsid w:val="00143131"/>
    <w:rsid w:val="00144995"/>
    <w:rsid w:val="00144C10"/>
    <w:rsid w:val="00147AC1"/>
    <w:rsid w:val="00150E64"/>
    <w:rsid w:val="001511B5"/>
    <w:rsid w:val="00151537"/>
    <w:rsid w:val="00153531"/>
    <w:rsid w:val="00154036"/>
    <w:rsid w:val="00154B41"/>
    <w:rsid w:val="00154BAF"/>
    <w:rsid w:val="00157DF6"/>
    <w:rsid w:val="00161841"/>
    <w:rsid w:val="001622B3"/>
    <w:rsid w:val="001631A8"/>
    <w:rsid w:val="0016366E"/>
    <w:rsid w:val="00163F00"/>
    <w:rsid w:val="001640BC"/>
    <w:rsid w:val="00167C97"/>
    <w:rsid w:val="00167FF0"/>
    <w:rsid w:val="001712C1"/>
    <w:rsid w:val="0017136C"/>
    <w:rsid w:val="001741E1"/>
    <w:rsid w:val="0017548B"/>
    <w:rsid w:val="0017589F"/>
    <w:rsid w:val="0017600F"/>
    <w:rsid w:val="001811BA"/>
    <w:rsid w:val="00182532"/>
    <w:rsid w:val="00182E25"/>
    <w:rsid w:val="001850DC"/>
    <w:rsid w:val="001902E2"/>
    <w:rsid w:val="0019273C"/>
    <w:rsid w:val="001956FE"/>
    <w:rsid w:val="001977B1"/>
    <w:rsid w:val="00197AAC"/>
    <w:rsid w:val="001A0BCA"/>
    <w:rsid w:val="001A3573"/>
    <w:rsid w:val="001A38ED"/>
    <w:rsid w:val="001A3E78"/>
    <w:rsid w:val="001A545B"/>
    <w:rsid w:val="001A5649"/>
    <w:rsid w:val="001A7EBD"/>
    <w:rsid w:val="001B057E"/>
    <w:rsid w:val="001B100B"/>
    <w:rsid w:val="001B1C5B"/>
    <w:rsid w:val="001B2163"/>
    <w:rsid w:val="001B3CA9"/>
    <w:rsid w:val="001B3FD6"/>
    <w:rsid w:val="001B6712"/>
    <w:rsid w:val="001B70F2"/>
    <w:rsid w:val="001C11E8"/>
    <w:rsid w:val="001C20F9"/>
    <w:rsid w:val="001C274B"/>
    <w:rsid w:val="001C3EE5"/>
    <w:rsid w:val="001C59C3"/>
    <w:rsid w:val="001C6664"/>
    <w:rsid w:val="001C66C5"/>
    <w:rsid w:val="001C75BB"/>
    <w:rsid w:val="001D1D2C"/>
    <w:rsid w:val="001D203E"/>
    <w:rsid w:val="001D212C"/>
    <w:rsid w:val="001D59FB"/>
    <w:rsid w:val="001D5CA6"/>
    <w:rsid w:val="001D5EBB"/>
    <w:rsid w:val="001D7176"/>
    <w:rsid w:val="001E1212"/>
    <w:rsid w:val="001E16DF"/>
    <w:rsid w:val="001E4B74"/>
    <w:rsid w:val="001E5F2B"/>
    <w:rsid w:val="001E6689"/>
    <w:rsid w:val="001E7F59"/>
    <w:rsid w:val="001F0AFA"/>
    <w:rsid w:val="001F251A"/>
    <w:rsid w:val="001F35DE"/>
    <w:rsid w:val="00202893"/>
    <w:rsid w:val="00205C55"/>
    <w:rsid w:val="002061E9"/>
    <w:rsid w:val="0020705A"/>
    <w:rsid w:val="0020763F"/>
    <w:rsid w:val="002125D9"/>
    <w:rsid w:val="002132F6"/>
    <w:rsid w:val="00215AFA"/>
    <w:rsid w:val="002202A8"/>
    <w:rsid w:val="00220DD6"/>
    <w:rsid w:val="0022341C"/>
    <w:rsid w:val="002235B2"/>
    <w:rsid w:val="00224CA0"/>
    <w:rsid w:val="00234E2B"/>
    <w:rsid w:val="0023742E"/>
    <w:rsid w:val="00237666"/>
    <w:rsid w:val="002404F7"/>
    <w:rsid w:val="002422E9"/>
    <w:rsid w:val="002455FF"/>
    <w:rsid w:val="00245938"/>
    <w:rsid w:val="00245B09"/>
    <w:rsid w:val="002472FF"/>
    <w:rsid w:val="0024786F"/>
    <w:rsid w:val="00247A53"/>
    <w:rsid w:val="00247D11"/>
    <w:rsid w:val="0025005E"/>
    <w:rsid w:val="002527ED"/>
    <w:rsid w:val="002534D2"/>
    <w:rsid w:val="00255913"/>
    <w:rsid w:val="002559CA"/>
    <w:rsid w:val="0025691B"/>
    <w:rsid w:val="002575F5"/>
    <w:rsid w:val="00257E37"/>
    <w:rsid w:val="00261023"/>
    <w:rsid w:val="002610F3"/>
    <w:rsid w:val="0026153C"/>
    <w:rsid w:val="0026192C"/>
    <w:rsid w:val="00261A99"/>
    <w:rsid w:val="002704E1"/>
    <w:rsid w:val="0027052D"/>
    <w:rsid w:val="00271166"/>
    <w:rsid w:val="00273C44"/>
    <w:rsid w:val="00274DC6"/>
    <w:rsid w:val="00275570"/>
    <w:rsid w:val="00276DF2"/>
    <w:rsid w:val="00282DDF"/>
    <w:rsid w:val="00283929"/>
    <w:rsid w:val="0028635A"/>
    <w:rsid w:val="002865EE"/>
    <w:rsid w:val="00287AA6"/>
    <w:rsid w:val="00291D47"/>
    <w:rsid w:val="002920CA"/>
    <w:rsid w:val="00293C25"/>
    <w:rsid w:val="00294B56"/>
    <w:rsid w:val="00295A0A"/>
    <w:rsid w:val="00296968"/>
    <w:rsid w:val="0029797C"/>
    <w:rsid w:val="002A0F17"/>
    <w:rsid w:val="002A551D"/>
    <w:rsid w:val="002A5ED8"/>
    <w:rsid w:val="002B01E9"/>
    <w:rsid w:val="002B220B"/>
    <w:rsid w:val="002B2377"/>
    <w:rsid w:val="002B37F0"/>
    <w:rsid w:val="002B3E32"/>
    <w:rsid w:val="002B6B32"/>
    <w:rsid w:val="002B6C35"/>
    <w:rsid w:val="002B6F21"/>
    <w:rsid w:val="002B6FA3"/>
    <w:rsid w:val="002B74AB"/>
    <w:rsid w:val="002B79C7"/>
    <w:rsid w:val="002B7C73"/>
    <w:rsid w:val="002C4617"/>
    <w:rsid w:val="002C5263"/>
    <w:rsid w:val="002C55D1"/>
    <w:rsid w:val="002C6FDF"/>
    <w:rsid w:val="002D0863"/>
    <w:rsid w:val="002D2B75"/>
    <w:rsid w:val="002D3FA3"/>
    <w:rsid w:val="002D4C31"/>
    <w:rsid w:val="002D5431"/>
    <w:rsid w:val="002D70EA"/>
    <w:rsid w:val="002E27B6"/>
    <w:rsid w:val="002E3E7F"/>
    <w:rsid w:val="002E46F7"/>
    <w:rsid w:val="002E507B"/>
    <w:rsid w:val="002E5378"/>
    <w:rsid w:val="002E57B5"/>
    <w:rsid w:val="002F0FEE"/>
    <w:rsid w:val="002F1662"/>
    <w:rsid w:val="002F47B4"/>
    <w:rsid w:val="002F57F0"/>
    <w:rsid w:val="002F5EDD"/>
    <w:rsid w:val="00302A91"/>
    <w:rsid w:val="00303ABA"/>
    <w:rsid w:val="00303F2C"/>
    <w:rsid w:val="0030525E"/>
    <w:rsid w:val="00305356"/>
    <w:rsid w:val="003067E7"/>
    <w:rsid w:val="0031261C"/>
    <w:rsid w:val="00312649"/>
    <w:rsid w:val="00314A04"/>
    <w:rsid w:val="00317453"/>
    <w:rsid w:val="003239EE"/>
    <w:rsid w:val="00323F57"/>
    <w:rsid w:val="003247DD"/>
    <w:rsid w:val="00326222"/>
    <w:rsid w:val="00327324"/>
    <w:rsid w:val="003274F4"/>
    <w:rsid w:val="003305A7"/>
    <w:rsid w:val="00330997"/>
    <w:rsid w:val="00331BF6"/>
    <w:rsid w:val="003345ED"/>
    <w:rsid w:val="00334FBA"/>
    <w:rsid w:val="00335A39"/>
    <w:rsid w:val="003361A6"/>
    <w:rsid w:val="00337735"/>
    <w:rsid w:val="00340FA3"/>
    <w:rsid w:val="00341C0D"/>
    <w:rsid w:val="0034310A"/>
    <w:rsid w:val="00343DF3"/>
    <w:rsid w:val="00345348"/>
    <w:rsid w:val="003455B0"/>
    <w:rsid w:val="00345B88"/>
    <w:rsid w:val="00345D92"/>
    <w:rsid w:val="00346233"/>
    <w:rsid w:val="003464E9"/>
    <w:rsid w:val="00346A7B"/>
    <w:rsid w:val="00350C23"/>
    <w:rsid w:val="00350C80"/>
    <w:rsid w:val="0035206E"/>
    <w:rsid w:val="00352B0A"/>
    <w:rsid w:val="0035391B"/>
    <w:rsid w:val="00355DEB"/>
    <w:rsid w:val="00360502"/>
    <w:rsid w:val="00361C4D"/>
    <w:rsid w:val="00363477"/>
    <w:rsid w:val="0036351A"/>
    <w:rsid w:val="00370324"/>
    <w:rsid w:val="00371A04"/>
    <w:rsid w:val="00372B0E"/>
    <w:rsid w:val="0037420C"/>
    <w:rsid w:val="00374359"/>
    <w:rsid w:val="00375842"/>
    <w:rsid w:val="00375963"/>
    <w:rsid w:val="003774DF"/>
    <w:rsid w:val="00380352"/>
    <w:rsid w:val="0038138E"/>
    <w:rsid w:val="00382A03"/>
    <w:rsid w:val="003858F2"/>
    <w:rsid w:val="0038705B"/>
    <w:rsid w:val="00390A43"/>
    <w:rsid w:val="00391254"/>
    <w:rsid w:val="00391DA5"/>
    <w:rsid w:val="00396DAD"/>
    <w:rsid w:val="00397C2E"/>
    <w:rsid w:val="003A1693"/>
    <w:rsid w:val="003A1DAF"/>
    <w:rsid w:val="003A2559"/>
    <w:rsid w:val="003A38FA"/>
    <w:rsid w:val="003A4359"/>
    <w:rsid w:val="003A555C"/>
    <w:rsid w:val="003A587D"/>
    <w:rsid w:val="003B174C"/>
    <w:rsid w:val="003B5EF3"/>
    <w:rsid w:val="003B776C"/>
    <w:rsid w:val="003B7DC0"/>
    <w:rsid w:val="003C5965"/>
    <w:rsid w:val="003C5F40"/>
    <w:rsid w:val="003C6DFF"/>
    <w:rsid w:val="003C71BD"/>
    <w:rsid w:val="003C7237"/>
    <w:rsid w:val="003D172F"/>
    <w:rsid w:val="003D4011"/>
    <w:rsid w:val="003D414D"/>
    <w:rsid w:val="003D440A"/>
    <w:rsid w:val="003D47A3"/>
    <w:rsid w:val="003D498D"/>
    <w:rsid w:val="003D5668"/>
    <w:rsid w:val="003E162D"/>
    <w:rsid w:val="003E1C7D"/>
    <w:rsid w:val="003E3591"/>
    <w:rsid w:val="003E43B6"/>
    <w:rsid w:val="003E5F3D"/>
    <w:rsid w:val="003E6540"/>
    <w:rsid w:val="003E6A95"/>
    <w:rsid w:val="003E6D1D"/>
    <w:rsid w:val="003E6DC4"/>
    <w:rsid w:val="003F0BD3"/>
    <w:rsid w:val="003F0DCF"/>
    <w:rsid w:val="003F12FA"/>
    <w:rsid w:val="003F4013"/>
    <w:rsid w:val="003F41D0"/>
    <w:rsid w:val="003F76DE"/>
    <w:rsid w:val="00400036"/>
    <w:rsid w:val="00400BEF"/>
    <w:rsid w:val="00400F16"/>
    <w:rsid w:val="00402EFF"/>
    <w:rsid w:val="004051DD"/>
    <w:rsid w:val="0040654F"/>
    <w:rsid w:val="004075B5"/>
    <w:rsid w:val="004078DB"/>
    <w:rsid w:val="004128D0"/>
    <w:rsid w:val="00412BFD"/>
    <w:rsid w:val="00414774"/>
    <w:rsid w:val="0041590A"/>
    <w:rsid w:val="00416083"/>
    <w:rsid w:val="0042055D"/>
    <w:rsid w:val="004215B2"/>
    <w:rsid w:val="0042428F"/>
    <w:rsid w:val="00425213"/>
    <w:rsid w:val="004335F9"/>
    <w:rsid w:val="00433AB7"/>
    <w:rsid w:val="00434A21"/>
    <w:rsid w:val="0043747F"/>
    <w:rsid w:val="00437604"/>
    <w:rsid w:val="00437A12"/>
    <w:rsid w:val="0044328C"/>
    <w:rsid w:val="004470C3"/>
    <w:rsid w:val="0044745F"/>
    <w:rsid w:val="00447D0E"/>
    <w:rsid w:val="00450AC1"/>
    <w:rsid w:val="00451378"/>
    <w:rsid w:val="00452B5B"/>
    <w:rsid w:val="004535DA"/>
    <w:rsid w:val="00453728"/>
    <w:rsid w:val="00454CD4"/>
    <w:rsid w:val="004554C7"/>
    <w:rsid w:val="004564C2"/>
    <w:rsid w:val="00456B6A"/>
    <w:rsid w:val="004571D0"/>
    <w:rsid w:val="0045739C"/>
    <w:rsid w:val="00461736"/>
    <w:rsid w:val="00461AAE"/>
    <w:rsid w:val="00461F1E"/>
    <w:rsid w:val="004661CB"/>
    <w:rsid w:val="004663D8"/>
    <w:rsid w:val="00466445"/>
    <w:rsid w:val="004670F7"/>
    <w:rsid w:val="00467399"/>
    <w:rsid w:val="00467BE8"/>
    <w:rsid w:val="00470050"/>
    <w:rsid w:val="0047025C"/>
    <w:rsid w:val="0047094A"/>
    <w:rsid w:val="0047227C"/>
    <w:rsid w:val="0047519B"/>
    <w:rsid w:val="00477185"/>
    <w:rsid w:val="00477A0D"/>
    <w:rsid w:val="00477FCE"/>
    <w:rsid w:val="00482A56"/>
    <w:rsid w:val="00483871"/>
    <w:rsid w:val="00483A83"/>
    <w:rsid w:val="00484195"/>
    <w:rsid w:val="00486ECF"/>
    <w:rsid w:val="00486F72"/>
    <w:rsid w:val="00487698"/>
    <w:rsid w:val="0049059F"/>
    <w:rsid w:val="00491649"/>
    <w:rsid w:val="004916F1"/>
    <w:rsid w:val="0049227B"/>
    <w:rsid w:val="00493CE8"/>
    <w:rsid w:val="004961B1"/>
    <w:rsid w:val="004A1CB9"/>
    <w:rsid w:val="004A2C3E"/>
    <w:rsid w:val="004A3664"/>
    <w:rsid w:val="004A535B"/>
    <w:rsid w:val="004A63F5"/>
    <w:rsid w:val="004A6421"/>
    <w:rsid w:val="004A65B7"/>
    <w:rsid w:val="004A727C"/>
    <w:rsid w:val="004A7813"/>
    <w:rsid w:val="004B0559"/>
    <w:rsid w:val="004B09D0"/>
    <w:rsid w:val="004B2C27"/>
    <w:rsid w:val="004B642B"/>
    <w:rsid w:val="004B763C"/>
    <w:rsid w:val="004C004A"/>
    <w:rsid w:val="004C1786"/>
    <w:rsid w:val="004C2377"/>
    <w:rsid w:val="004C2B7A"/>
    <w:rsid w:val="004C427F"/>
    <w:rsid w:val="004C42CC"/>
    <w:rsid w:val="004C79C5"/>
    <w:rsid w:val="004D13CA"/>
    <w:rsid w:val="004D1913"/>
    <w:rsid w:val="004D1A5E"/>
    <w:rsid w:val="004D1E5C"/>
    <w:rsid w:val="004D353D"/>
    <w:rsid w:val="004D36F6"/>
    <w:rsid w:val="004D3CF8"/>
    <w:rsid w:val="004D3FD8"/>
    <w:rsid w:val="004D5486"/>
    <w:rsid w:val="004D5AA8"/>
    <w:rsid w:val="004D63F7"/>
    <w:rsid w:val="004D65DB"/>
    <w:rsid w:val="004E1D52"/>
    <w:rsid w:val="004E1E9D"/>
    <w:rsid w:val="004E1FA3"/>
    <w:rsid w:val="004E4493"/>
    <w:rsid w:val="004E6A6D"/>
    <w:rsid w:val="004F03B3"/>
    <w:rsid w:val="004F0D10"/>
    <w:rsid w:val="004F1E37"/>
    <w:rsid w:val="004F203B"/>
    <w:rsid w:val="004F367C"/>
    <w:rsid w:val="004F3C2D"/>
    <w:rsid w:val="004F49F0"/>
    <w:rsid w:val="004F4A35"/>
    <w:rsid w:val="004F592E"/>
    <w:rsid w:val="004F5CCB"/>
    <w:rsid w:val="004F7E5C"/>
    <w:rsid w:val="00501375"/>
    <w:rsid w:val="00501E9F"/>
    <w:rsid w:val="0050325A"/>
    <w:rsid w:val="0050553C"/>
    <w:rsid w:val="00505664"/>
    <w:rsid w:val="00505710"/>
    <w:rsid w:val="005058BD"/>
    <w:rsid w:val="00506691"/>
    <w:rsid w:val="00507EB3"/>
    <w:rsid w:val="0051094C"/>
    <w:rsid w:val="00510FC2"/>
    <w:rsid w:val="005113B0"/>
    <w:rsid w:val="00513CE2"/>
    <w:rsid w:val="00515294"/>
    <w:rsid w:val="00516E04"/>
    <w:rsid w:val="00517708"/>
    <w:rsid w:val="005201CB"/>
    <w:rsid w:val="005203B8"/>
    <w:rsid w:val="00520970"/>
    <w:rsid w:val="005218C9"/>
    <w:rsid w:val="005236BC"/>
    <w:rsid w:val="00526203"/>
    <w:rsid w:val="005262B8"/>
    <w:rsid w:val="00526E51"/>
    <w:rsid w:val="00530F44"/>
    <w:rsid w:val="0053381A"/>
    <w:rsid w:val="00533FB6"/>
    <w:rsid w:val="00535558"/>
    <w:rsid w:val="00536014"/>
    <w:rsid w:val="00536BD8"/>
    <w:rsid w:val="005372D2"/>
    <w:rsid w:val="0053773D"/>
    <w:rsid w:val="005419D1"/>
    <w:rsid w:val="00545C13"/>
    <w:rsid w:val="00545C4F"/>
    <w:rsid w:val="00545ED2"/>
    <w:rsid w:val="00546216"/>
    <w:rsid w:val="005477EB"/>
    <w:rsid w:val="005478C1"/>
    <w:rsid w:val="00550D23"/>
    <w:rsid w:val="0055112C"/>
    <w:rsid w:val="00552A26"/>
    <w:rsid w:val="00554B34"/>
    <w:rsid w:val="00555016"/>
    <w:rsid w:val="00556019"/>
    <w:rsid w:val="0056008D"/>
    <w:rsid w:val="00561001"/>
    <w:rsid w:val="00561623"/>
    <w:rsid w:val="0056311B"/>
    <w:rsid w:val="00564E0E"/>
    <w:rsid w:val="00566D62"/>
    <w:rsid w:val="005707AD"/>
    <w:rsid w:val="00570897"/>
    <w:rsid w:val="005716D7"/>
    <w:rsid w:val="00572958"/>
    <w:rsid w:val="00573557"/>
    <w:rsid w:val="0057379E"/>
    <w:rsid w:val="00576A94"/>
    <w:rsid w:val="00580237"/>
    <w:rsid w:val="00580A29"/>
    <w:rsid w:val="00581E2E"/>
    <w:rsid w:val="00581F1F"/>
    <w:rsid w:val="00582464"/>
    <w:rsid w:val="005861BE"/>
    <w:rsid w:val="00586F0C"/>
    <w:rsid w:val="005911DF"/>
    <w:rsid w:val="00591463"/>
    <w:rsid w:val="00591970"/>
    <w:rsid w:val="0059461F"/>
    <w:rsid w:val="005947C8"/>
    <w:rsid w:val="0059794C"/>
    <w:rsid w:val="005A026F"/>
    <w:rsid w:val="005A05F3"/>
    <w:rsid w:val="005A1E34"/>
    <w:rsid w:val="005A2EE9"/>
    <w:rsid w:val="005A33E8"/>
    <w:rsid w:val="005A391D"/>
    <w:rsid w:val="005A637F"/>
    <w:rsid w:val="005A6408"/>
    <w:rsid w:val="005A6F95"/>
    <w:rsid w:val="005B0BD3"/>
    <w:rsid w:val="005B1265"/>
    <w:rsid w:val="005B1DE5"/>
    <w:rsid w:val="005B5113"/>
    <w:rsid w:val="005C0618"/>
    <w:rsid w:val="005C2096"/>
    <w:rsid w:val="005C60DE"/>
    <w:rsid w:val="005D02FE"/>
    <w:rsid w:val="005D4076"/>
    <w:rsid w:val="005D5145"/>
    <w:rsid w:val="005D6F80"/>
    <w:rsid w:val="005E011C"/>
    <w:rsid w:val="005E094B"/>
    <w:rsid w:val="005E19DE"/>
    <w:rsid w:val="005E23D5"/>
    <w:rsid w:val="005E7026"/>
    <w:rsid w:val="005F2449"/>
    <w:rsid w:val="005F3D14"/>
    <w:rsid w:val="005F7729"/>
    <w:rsid w:val="006000A4"/>
    <w:rsid w:val="00601369"/>
    <w:rsid w:val="0060201C"/>
    <w:rsid w:val="00602D7C"/>
    <w:rsid w:val="00603068"/>
    <w:rsid w:val="006059C7"/>
    <w:rsid w:val="00606ABB"/>
    <w:rsid w:val="0060731B"/>
    <w:rsid w:val="00607B4F"/>
    <w:rsid w:val="0061090E"/>
    <w:rsid w:val="00610D47"/>
    <w:rsid w:val="006129C0"/>
    <w:rsid w:val="00614EC1"/>
    <w:rsid w:val="00615382"/>
    <w:rsid w:val="00616BB9"/>
    <w:rsid w:val="00620C8A"/>
    <w:rsid w:val="006279D3"/>
    <w:rsid w:val="00627ABA"/>
    <w:rsid w:val="006302B2"/>
    <w:rsid w:val="0063088F"/>
    <w:rsid w:val="00633961"/>
    <w:rsid w:val="006339CD"/>
    <w:rsid w:val="00633DE5"/>
    <w:rsid w:val="00636542"/>
    <w:rsid w:val="00637362"/>
    <w:rsid w:val="00637B6C"/>
    <w:rsid w:val="00640100"/>
    <w:rsid w:val="0064056B"/>
    <w:rsid w:val="00641C44"/>
    <w:rsid w:val="00642B74"/>
    <w:rsid w:val="0064338E"/>
    <w:rsid w:val="00650E07"/>
    <w:rsid w:val="006511B6"/>
    <w:rsid w:val="00651B55"/>
    <w:rsid w:val="006612B2"/>
    <w:rsid w:val="006612ED"/>
    <w:rsid w:val="00662706"/>
    <w:rsid w:val="00663836"/>
    <w:rsid w:val="006639E7"/>
    <w:rsid w:val="006641E6"/>
    <w:rsid w:val="006646AA"/>
    <w:rsid w:val="0066752C"/>
    <w:rsid w:val="00670EFE"/>
    <w:rsid w:val="00672018"/>
    <w:rsid w:val="006739F6"/>
    <w:rsid w:val="00677D02"/>
    <w:rsid w:val="00680D09"/>
    <w:rsid w:val="00682B94"/>
    <w:rsid w:val="0068402E"/>
    <w:rsid w:val="0068487E"/>
    <w:rsid w:val="00684AAF"/>
    <w:rsid w:val="006867FA"/>
    <w:rsid w:val="00687580"/>
    <w:rsid w:val="00687A65"/>
    <w:rsid w:val="006904C7"/>
    <w:rsid w:val="0069074D"/>
    <w:rsid w:val="0069255B"/>
    <w:rsid w:val="00692D80"/>
    <w:rsid w:val="0069409C"/>
    <w:rsid w:val="00694216"/>
    <w:rsid w:val="00694C57"/>
    <w:rsid w:val="006A1AEA"/>
    <w:rsid w:val="006A3282"/>
    <w:rsid w:val="006A37E2"/>
    <w:rsid w:val="006A6122"/>
    <w:rsid w:val="006B1D8D"/>
    <w:rsid w:val="006B1E61"/>
    <w:rsid w:val="006B2E3E"/>
    <w:rsid w:val="006B5A67"/>
    <w:rsid w:val="006C1C4C"/>
    <w:rsid w:val="006C32AE"/>
    <w:rsid w:val="006C34AE"/>
    <w:rsid w:val="006C3575"/>
    <w:rsid w:val="006C35C8"/>
    <w:rsid w:val="006C3F3D"/>
    <w:rsid w:val="006C446C"/>
    <w:rsid w:val="006C5C2A"/>
    <w:rsid w:val="006C5C5F"/>
    <w:rsid w:val="006C6C18"/>
    <w:rsid w:val="006D2A93"/>
    <w:rsid w:val="006D4B6C"/>
    <w:rsid w:val="006D50A5"/>
    <w:rsid w:val="006D58E6"/>
    <w:rsid w:val="006D69AC"/>
    <w:rsid w:val="006E1586"/>
    <w:rsid w:val="006E279B"/>
    <w:rsid w:val="006E2854"/>
    <w:rsid w:val="006E2BD5"/>
    <w:rsid w:val="006E402A"/>
    <w:rsid w:val="006F10CD"/>
    <w:rsid w:val="006F11D3"/>
    <w:rsid w:val="006F1C22"/>
    <w:rsid w:val="006F3EA7"/>
    <w:rsid w:val="006F4F60"/>
    <w:rsid w:val="006F61DB"/>
    <w:rsid w:val="00701548"/>
    <w:rsid w:val="0070360A"/>
    <w:rsid w:val="0070403D"/>
    <w:rsid w:val="007066BE"/>
    <w:rsid w:val="00706DF2"/>
    <w:rsid w:val="00710F6F"/>
    <w:rsid w:val="00714A37"/>
    <w:rsid w:val="007204F6"/>
    <w:rsid w:val="007215BB"/>
    <w:rsid w:val="00727014"/>
    <w:rsid w:val="00727BEA"/>
    <w:rsid w:val="007305DA"/>
    <w:rsid w:val="00731989"/>
    <w:rsid w:val="007340FA"/>
    <w:rsid w:val="00734B30"/>
    <w:rsid w:val="007355BC"/>
    <w:rsid w:val="00735830"/>
    <w:rsid w:val="007364C5"/>
    <w:rsid w:val="007365FB"/>
    <w:rsid w:val="0073771B"/>
    <w:rsid w:val="00742AF3"/>
    <w:rsid w:val="00744B89"/>
    <w:rsid w:val="00745B7A"/>
    <w:rsid w:val="00746FD3"/>
    <w:rsid w:val="00747591"/>
    <w:rsid w:val="00750247"/>
    <w:rsid w:val="00751321"/>
    <w:rsid w:val="0075197D"/>
    <w:rsid w:val="007527AC"/>
    <w:rsid w:val="0075387E"/>
    <w:rsid w:val="00753E6B"/>
    <w:rsid w:val="00755482"/>
    <w:rsid w:val="00755A3F"/>
    <w:rsid w:val="0075727E"/>
    <w:rsid w:val="00761FA7"/>
    <w:rsid w:val="00762E0E"/>
    <w:rsid w:val="00763B72"/>
    <w:rsid w:val="00764342"/>
    <w:rsid w:val="00764EF4"/>
    <w:rsid w:val="00765C30"/>
    <w:rsid w:val="007660BC"/>
    <w:rsid w:val="007661C8"/>
    <w:rsid w:val="00767E8B"/>
    <w:rsid w:val="007721B7"/>
    <w:rsid w:val="00775B47"/>
    <w:rsid w:val="00777063"/>
    <w:rsid w:val="00777A3E"/>
    <w:rsid w:val="00777BDC"/>
    <w:rsid w:val="00783BD0"/>
    <w:rsid w:val="00783CFA"/>
    <w:rsid w:val="00784C36"/>
    <w:rsid w:val="00785746"/>
    <w:rsid w:val="00785F23"/>
    <w:rsid w:val="0079269E"/>
    <w:rsid w:val="007A159D"/>
    <w:rsid w:val="007A17E0"/>
    <w:rsid w:val="007A3E4C"/>
    <w:rsid w:val="007A45E9"/>
    <w:rsid w:val="007A6405"/>
    <w:rsid w:val="007A6EA7"/>
    <w:rsid w:val="007A7818"/>
    <w:rsid w:val="007B03F7"/>
    <w:rsid w:val="007B1317"/>
    <w:rsid w:val="007B1407"/>
    <w:rsid w:val="007B2223"/>
    <w:rsid w:val="007B23F1"/>
    <w:rsid w:val="007B2B93"/>
    <w:rsid w:val="007B37C9"/>
    <w:rsid w:val="007B52DB"/>
    <w:rsid w:val="007B61D9"/>
    <w:rsid w:val="007B667E"/>
    <w:rsid w:val="007B7C55"/>
    <w:rsid w:val="007B7F15"/>
    <w:rsid w:val="007B7F75"/>
    <w:rsid w:val="007C23B9"/>
    <w:rsid w:val="007C277E"/>
    <w:rsid w:val="007C2EBD"/>
    <w:rsid w:val="007C5163"/>
    <w:rsid w:val="007C797E"/>
    <w:rsid w:val="007C7BA8"/>
    <w:rsid w:val="007D1690"/>
    <w:rsid w:val="007D409E"/>
    <w:rsid w:val="007D5A98"/>
    <w:rsid w:val="007D65F9"/>
    <w:rsid w:val="007E2B0A"/>
    <w:rsid w:val="007E4F0C"/>
    <w:rsid w:val="007E695C"/>
    <w:rsid w:val="007E7253"/>
    <w:rsid w:val="007E77DE"/>
    <w:rsid w:val="007F0E5F"/>
    <w:rsid w:val="007F1329"/>
    <w:rsid w:val="007F2A49"/>
    <w:rsid w:val="007F621E"/>
    <w:rsid w:val="007F6ADF"/>
    <w:rsid w:val="007F74C4"/>
    <w:rsid w:val="007F7A1B"/>
    <w:rsid w:val="007F7D39"/>
    <w:rsid w:val="0080153B"/>
    <w:rsid w:val="008015B3"/>
    <w:rsid w:val="00803558"/>
    <w:rsid w:val="00804B06"/>
    <w:rsid w:val="00804D08"/>
    <w:rsid w:val="00804EFA"/>
    <w:rsid w:val="00807840"/>
    <w:rsid w:val="00807A75"/>
    <w:rsid w:val="00810501"/>
    <w:rsid w:val="00810D6B"/>
    <w:rsid w:val="0081469E"/>
    <w:rsid w:val="00815FE9"/>
    <w:rsid w:val="00825C7C"/>
    <w:rsid w:val="0082769E"/>
    <w:rsid w:val="00830D37"/>
    <w:rsid w:val="008349DC"/>
    <w:rsid w:val="00835D2D"/>
    <w:rsid w:val="00835FB8"/>
    <w:rsid w:val="0083619C"/>
    <w:rsid w:val="00836EAA"/>
    <w:rsid w:val="00844761"/>
    <w:rsid w:val="00847390"/>
    <w:rsid w:val="0084789C"/>
    <w:rsid w:val="00847BEB"/>
    <w:rsid w:val="0085210D"/>
    <w:rsid w:val="008528A7"/>
    <w:rsid w:val="00853D19"/>
    <w:rsid w:val="00855047"/>
    <w:rsid w:val="008560F6"/>
    <w:rsid w:val="00856F9B"/>
    <w:rsid w:val="0085700E"/>
    <w:rsid w:val="00860288"/>
    <w:rsid w:val="008608C1"/>
    <w:rsid w:val="00860D2A"/>
    <w:rsid w:val="00861408"/>
    <w:rsid w:val="00863095"/>
    <w:rsid w:val="008652DC"/>
    <w:rsid w:val="00867D11"/>
    <w:rsid w:val="0087007C"/>
    <w:rsid w:val="0087083F"/>
    <w:rsid w:val="00873A15"/>
    <w:rsid w:val="00874C65"/>
    <w:rsid w:val="00876D0A"/>
    <w:rsid w:val="00877FBF"/>
    <w:rsid w:val="00884EF8"/>
    <w:rsid w:val="0088657B"/>
    <w:rsid w:val="00886AED"/>
    <w:rsid w:val="0088781B"/>
    <w:rsid w:val="00891F95"/>
    <w:rsid w:val="00895D43"/>
    <w:rsid w:val="00896559"/>
    <w:rsid w:val="008A0B8C"/>
    <w:rsid w:val="008A127A"/>
    <w:rsid w:val="008A1F4D"/>
    <w:rsid w:val="008A7DE6"/>
    <w:rsid w:val="008B1659"/>
    <w:rsid w:val="008B1B6B"/>
    <w:rsid w:val="008B265B"/>
    <w:rsid w:val="008B366E"/>
    <w:rsid w:val="008B4D36"/>
    <w:rsid w:val="008B566E"/>
    <w:rsid w:val="008B63E7"/>
    <w:rsid w:val="008B6842"/>
    <w:rsid w:val="008B70C4"/>
    <w:rsid w:val="008B7F48"/>
    <w:rsid w:val="008C03D9"/>
    <w:rsid w:val="008C59DC"/>
    <w:rsid w:val="008C5D40"/>
    <w:rsid w:val="008D1D14"/>
    <w:rsid w:val="008D6D04"/>
    <w:rsid w:val="008E0531"/>
    <w:rsid w:val="008E135A"/>
    <w:rsid w:val="008E1EBD"/>
    <w:rsid w:val="008E3EC1"/>
    <w:rsid w:val="008E6A4A"/>
    <w:rsid w:val="008F08A5"/>
    <w:rsid w:val="008F19B3"/>
    <w:rsid w:val="008F1B2B"/>
    <w:rsid w:val="008F41C3"/>
    <w:rsid w:val="008F47FB"/>
    <w:rsid w:val="008F51CA"/>
    <w:rsid w:val="008F7D55"/>
    <w:rsid w:val="00900010"/>
    <w:rsid w:val="00900999"/>
    <w:rsid w:val="00902BB9"/>
    <w:rsid w:val="00904522"/>
    <w:rsid w:val="00904FEA"/>
    <w:rsid w:val="0091179C"/>
    <w:rsid w:val="00911BA6"/>
    <w:rsid w:val="00911ECD"/>
    <w:rsid w:val="00912204"/>
    <w:rsid w:val="0092079B"/>
    <w:rsid w:val="00921248"/>
    <w:rsid w:val="00923CFA"/>
    <w:rsid w:val="00924265"/>
    <w:rsid w:val="00924C51"/>
    <w:rsid w:val="00926C8E"/>
    <w:rsid w:val="00932ACC"/>
    <w:rsid w:val="00934FE5"/>
    <w:rsid w:val="00936770"/>
    <w:rsid w:val="00936E8F"/>
    <w:rsid w:val="00943F37"/>
    <w:rsid w:val="009449BD"/>
    <w:rsid w:val="00945665"/>
    <w:rsid w:val="00946A3B"/>
    <w:rsid w:val="0094723C"/>
    <w:rsid w:val="00947CEB"/>
    <w:rsid w:val="00950930"/>
    <w:rsid w:val="00950DA2"/>
    <w:rsid w:val="00950E1B"/>
    <w:rsid w:val="00951E19"/>
    <w:rsid w:val="00952347"/>
    <w:rsid w:val="009524EC"/>
    <w:rsid w:val="00952F2B"/>
    <w:rsid w:val="0095381D"/>
    <w:rsid w:val="00953D65"/>
    <w:rsid w:val="00954BE1"/>
    <w:rsid w:val="00957688"/>
    <w:rsid w:val="00957FA1"/>
    <w:rsid w:val="00961631"/>
    <w:rsid w:val="00963ACD"/>
    <w:rsid w:val="00965637"/>
    <w:rsid w:val="00966B23"/>
    <w:rsid w:val="00967DA6"/>
    <w:rsid w:val="00971BD8"/>
    <w:rsid w:val="009721D0"/>
    <w:rsid w:val="009723A0"/>
    <w:rsid w:val="009744D1"/>
    <w:rsid w:val="009754D1"/>
    <w:rsid w:val="00980272"/>
    <w:rsid w:val="00982210"/>
    <w:rsid w:val="00983256"/>
    <w:rsid w:val="00983FAE"/>
    <w:rsid w:val="00984B1A"/>
    <w:rsid w:val="009872AD"/>
    <w:rsid w:val="0098769B"/>
    <w:rsid w:val="00990389"/>
    <w:rsid w:val="00990C31"/>
    <w:rsid w:val="009922D4"/>
    <w:rsid w:val="00993A00"/>
    <w:rsid w:val="00995CDD"/>
    <w:rsid w:val="009961FF"/>
    <w:rsid w:val="009A1654"/>
    <w:rsid w:val="009A2432"/>
    <w:rsid w:val="009A2493"/>
    <w:rsid w:val="009A3FB5"/>
    <w:rsid w:val="009A533F"/>
    <w:rsid w:val="009A7DFA"/>
    <w:rsid w:val="009B3446"/>
    <w:rsid w:val="009B4990"/>
    <w:rsid w:val="009B693D"/>
    <w:rsid w:val="009B6A64"/>
    <w:rsid w:val="009B7204"/>
    <w:rsid w:val="009B79AD"/>
    <w:rsid w:val="009B7E47"/>
    <w:rsid w:val="009C06B3"/>
    <w:rsid w:val="009C0CBB"/>
    <w:rsid w:val="009C1820"/>
    <w:rsid w:val="009C1D38"/>
    <w:rsid w:val="009C1F13"/>
    <w:rsid w:val="009C34A2"/>
    <w:rsid w:val="009C3999"/>
    <w:rsid w:val="009C3A3E"/>
    <w:rsid w:val="009C48D9"/>
    <w:rsid w:val="009C501D"/>
    <w:rsid w:val="009C7F0B"/>
    <w:rsid w:val="009D020F"/>
    <w:rsid w:val="009D195C"/>
    <w:rsid w:val="009D1BF7"/>
    <w:rsid w:val="009D35B3"/>
    <w:rsid w:val="009D4248"/>
    <w:rsid w:val="009D50D3"/>
    <w:rsid w:val="009D6980"/>
    <w:rsid w:val="009D75E0"/>
    <w:rsid w:val="009E002E"/>
    <w:rsid w:val="009E20F1"/>
    <w:rsid w:val="009E2E31"/>
    <w:rsid w:val="009E37DC"/>
    <w:rsid w:val="009E65FD"/>
    <w:rsid w:val="009F7764"/>
    <w:rsid w:val="009F7B22"/>
    <w:rsid w:val="00A004BB"/>
    <w:rsid w:val="00A02131"/>
    <w:rsid w:val="00A02D6F"/>
    <w:rsid w:val="00A037D6"/>
    <w:rsid w:val="00A04F50"/>
    <w:rsid w:val="00A051B9"/>
    <w:rsid w:val="00A06012"/>
    <w:rsid w:val="00A15225"/>
    <w:rsid w:val="00A15E12"/>
    <w:rsid w:val="00A20060"/>
    <w:rsid w:val="00A202AD"/>
    <w:rsid w:val="00A20C11"/>
    <w:rsid w:val="00A230CE"/>
    <w:rsid w:val="00A24371"/>
    <w:rsid w:val="00A26F0C"/>
    <w:rsid w:val="00A335E4"/>
    <w:rsid w:val="00A33C4D"/>
    <w:rsid w:val="00A3414D"/>
    <w:rsid w:val="00A3612B"/>
    <w:rsid w:val="00A36B41"/>
    <w:rsid w:val="00A37581"/>
    <w:rsid w:val="00A409F0"/>
    <w:rsid w:val="00A42494"/>
    <w:rsid w:val="00A43405"/>
    <w:rsid w:val="00A46C9B"/>
    <w:rsid w:val="00A47F88"/>
    <w:rsid w:val="00A50F3A"/>
    <w:rsid w:val="00A54404"/>
    <w:rsid w:val="00A549A0"/>
    <w:rsid w:val="00A55177"/>
    <w:rsid w:val="00A560DD"/>
    <w:rsid w:val="00A56F92"/>
    <w:rsid w:val="00A57232"/>
    <w:rsid w:val="00A61147"/>
    <w:rsid w:val="00A613B8"/>
    <w:rsid w:val="00A62276"/>
    <w:rsid w:val="00A62356"/>
    <w:rsid w:val="00A6385B"/>
    <w:rsid w:val="00A652AA"/>
    <w:rsid w:val="00A66C87"/>
    <w:rsid w:val="00A67CE5"/>
    <w:rsid w:val="00A70480"/>
    <w:rsid w:val="00A705FA"/>
    <w:rsid w:val="00A707A8"/>
    <w:rsid w:val="00A71074"/>
    <w:rsid w:val="00A72B72"/>
    <w:rsid w:val="00A731F4"/>
    <w:rsid w:val="00A741E9"/>
    <w:rsid w:val="00A75D8B"/>
    <w:rsid w:val="00A777AF"/>
    <w:rsid w:val="00A80A14"/>
    <w:rsid w:val="00A83CB3"/>
    <w:rsid w:val="00A84085"/>
    <w:rsid w:val="00A860C9"/>
    <w:rsid w:val="00A86AFE"/>
    <w:rsid w:val="00A877C4"/>
    <w:rsid w:val="00A9034B"/>
    <w:rsid w:val="00A90B8A"/>
    <w:rsid w:val="00A91FD4"/>
    <w:rsid w:val="00A9541A"/>
    <w:rsid w:val="00A967A6"/>
    <w:rsid w:val="00AA30A7"/>
    <w:rsid w:val="00AA6B83"/>
    <w:rsid w:val="00AA6C6C"/>
    <w:rsid w:val="00AA6FFB"/>
    <w:rsid w:val="00AB0FF9"/>
    <w:rsid w:val="00AB1A33"/>
    <w:rsid w:val="00AB22E2"/>
    <w:rsid w:val="00AB639F"/>
    <w:rsid w:val="00AB6B16"/>
    <w:rsid w:val="00AC0C73"/>
    <w:rsid w:val="00AC17D1"/>
    <w:rsid w:val="00AC1864"/>
    <w:rsid w:val="00AC39FF"/>
    <w:rsid w:val="00AC4A96"/>
    <w:rsid w:val="00AC4C74"/>
    <w:rsid w:val="00AC71E5"/>
    <w:rsid w:val="00AD01ED"/>
    <w:rsid w:val="00AD131A"/>
    <w:rsid w:val="00AD755B"/>
    <w:rsid w:val="00AD76A6"/>
    <w:rsid w:val="00AE1E65"/>
    <w:rsid w:val="00AE5F50"/>
    <w:rsid w:val="00AF0123"/>
    <w:rsid w:val="00AF1AE1"/>
    <w:rsid w:val="00AF302C"/>
    <w:rsid w:val="00AF6929"/>
    <w:rsid w:val="00B00424"/>
    <w:rsid w:val="00B00F75"/>
    <w:rsid w:val="00B04D0A"/>
    <w:rsid w:val="00B0653F"/>
    <w:rsid w:val="00B103BF"/>
    <w:rsid w:val="00B10709"/>
    <w:rsid w:val="00B122E2"/>
    <w:rsid w:val="00B15297"/>
    <w:rsid w:val="00B158B0"/>
    <w:rsid w:val="00B16976"/>
    <w:rsid w:val="00B16BFF"/>
    <w:rsid w:val="00B1795F"/>
    <w:rsid w:val="00B17A18"/>
    <w:rsid w:val="00B20CC2"/>
    <w:rsid w:val="00B20E77"/>
    <w:rsid w:val="00B21B60"/>
    <w:rsid w:val="00B23EF9"/>
    <w:rsid w:val="00B25B18"/>
    <w:rsid w:val="00B270D3"/>
    <w:rsid w:val="00B30B05"/>
    <w:rsid w:val="00B31FE6"/>
    <w:rsid w:val="00B3401F"/>
    <w:rsid w:val="00B3407A"/>
    <w:rsid w:val="00B3514A"/>
    <w:rsid w:val="00B364B1"/>
    <w:rsid w:val="00B42100"/>
    <w:rsid w:val="00B4471A"/>
    <w:rsid w:val="00B5017E"/>
    <w:rsid w:val="00B5173D"/>
    <w:rsid w:val="00B51CC7"/>
    <w:rsid w:val="00B542D1"/>
    <w:rsid w:val="00B55407"/>
    <w:rsid w:val="00B555EC"/>
    <w:rsid w:val="00B56731"/>
    <w:rsid w:val="00B61C75"/>
    <w:rsid w:val="00B62466"/>
    <w:rsid w:val="00B6293F"/>
    <w:rsid w:val="00B62C45"/>
    <w:rsid w:val="00B63B05"/>
    <w:rsid w:val="00B65D26"/>
    <w:rsid w:val="00B6601F"/>
    <w:rsid w:val="00B6778C"/>
    <w:rsid w:val="00B678E2"/>
    <w:rsid w:val="00B67A8F"/>
    <w:rsid w:val="00B70BD7"/>
    <w:rsid w:val="00B7266B"/>
    <w:rsid w:val="00B7273E"/>
    <w:rsid w:val="00B72A39"/>
    <w:rsid w:val="00B749C7"/>
    <w:rsid w:val="00B75788"/>
    <w:rsid w:val="00B7605A"/>
    <w:rsid w:val="00B76885"/>
    <w:rsid w:val="00B8071D"/>
    <w:rsid w:val="00B873E8"/>
    <w:rsid w:val="00B926D2"/>
    <w:rsid w:val="00B92760"/>
    <w:rsid w:val="00B93F1E"/>
    <w:rsid w:val="00B9692B"/>
    <w:rsid w:val="00B96F67"/>
    <w:rsid w:val="00BA0423"/>
    <w:rsid w:val="00BA051B"/>
    <w:rsid w:val="00BA1646"/>
    <w:rsid w:val="00BA3218"/>
    <w:rsid w:val="00BA359E"/>
    <w:rsid w:val="00BA3747"/>
    <w:rsid w:val="00BA37BB"/>
    <w:rsid w:val="00BA53C5"/>
    <w:rsid w:val="00BA7408"/>
    <w:rsid w:val="00BB1680"/>
    <w:rsid w:val="00BB36EB"/>
    <w:rsid w:val="00BB42A4"/>
    <w:rsid w:val="00BB45AE"/>
    <w:rsid w:val="00BB593D"/>
    <w:rsid w:val="00BB7708"/>
    <w:rsid w:val="00BB770B"/>
    <w:rsid w:val="00BC186B"/>
    <w:rsid w:val="00BC1C14"/>
    <w:rsid w:val="00BC1F93"/>
    <w:rsid w:val="00BC4AC5"/>
    <w:rsid w:val="00BC590F"/>
    <w:rsid w:val="00BD0A1E"/>
    <w:rsid w:val="00BD248E"/>
    <w:rsid w:val="00BD6AD1"/>
    <w:rsid w:val="00BD7237"/>
    <w:rsid w:val="00BE05B7"/>
    <w:rsid w:val="00BE1342"/>
    <w:rsid w:val="00BE1858"/>
    <w:rsid w:val="00BE4545"/>
    <w:rsid w:val="00BE6B7A"/>
    <w:rsid w:val="00BF1539"/>
    <w:rsid w:val="00BF313B"/>
    <w:rsid w:val="00BF5245"/>
    <w:rsid w:val="00BF679A"/>
    <w:rsid w:val="00C005C2"/>
    <w:rsid w:val="00C016EE"/>
    <w:rsid w:val="00C01BD6"/>
    <w:rsid w:val="00C02F2E"/>
    <w:rsid w:val="00C03A60"/>
    <w:rsid w:val="00C06A45"/>
    <w:rsid w:val="00C07974"/>
    <w:rsid w:val="00C07BFF"/>
    <w:rsid w:val="00C11C23"/>
    <w:rsid w:val="00C11DB1"/>
    <w:rsid w:val="00C12195"/>
    <w:rsid w:val="00C138E6"/>
    <w:rsid w:val="00C14B92"/>
    <w:rsid w:val="00C15649"/>
    <w:rsid w:val="00C15839"/>
    <w:rsid w:val="00C2164E"/>
    <w:rsid w:val="00C25FDD"/>
    <w:rsid w:val="00C353AA"/>
    <w:rsid w:val="00C363E3"/>
    <w:rsid w:val="00C37282"/>
    <w:rsid w:val="00C37A6D"/>
    <w:rsid w:val="00C4149D"/>
    <w:rsid w:val="00C41DC9"/>
    <w:rsid w:val="00C436A0"/>
    <w:rsid w:val="00C4420F"/>
    <w:rsid w:val="00C45931"/>
    <w:rsid w:val="00C45B3A"/>
    <w:rsid w:val="00C501EA"/>
    <w:rsid w:val="00C50566"/>
    <w:rsid w:val="00C50CF4"/>
    <w:rsid w:val="00C51DA2"/>
    <w:rsid w:val="00C523DE"/>
    <w:rsid w:val="00C5352E"/>
    <w:rsid w:val="00C5491B"/>
    <w:rsid w:val="00C563A4"/>
    <w:rsid w:val="00C57AA4"/>
    <w:rsid w:val="00C60472"/>
    <w:rsid w:val="00C60AC5"/>
    <w:rsid w:val="00C60C86"/>
    <w:rsid w:val="00C624D7"/>
    <w:rsid w:val="00C62E6D"/>
    <w:rsid w:val="00C63D3C"/>
    <w:rsid w:val="00C64C35"/>
    <w:rsid w:val="00C6718A"/>
    <w:rsid w:val="00C70DD3"/>
    <w:rsid w:val="00C710C5"/>
    <w:rsid w:val="00C71F93"/>
    <w:rsid w:val="00C7311A"/>
    <w:rsid w:val="00C742C7"/>
    <w:rsid w:val="00C766A3"/>
    <w:rsid w:val="00C76F3A"/>
    <w:rsid w:val="00C8013C"/>
    <w:rsid w:val="00C80FFC"/>
    <w:rsid w:val="00C81210"/>
    <w:rsid w:val="00C81583"/>
    <w:rsid w:val="00C82ED4"/>
    <w:rsid w:val="00C8388A"/>
    <w:rsid w:val="00C84A88"/>
    <w:rsid w:val="00C8585B"/>
    <w:rsid w:val="00C862FD"/>
    <w:rsid w:val="00C86BF2"/>
    <w:rsid w:val="00C9086A"/>
    <w:rsid w:val="00C933A1"/>
    <w:rsid w:val="00C94312"/>
    <w:rsid w:val="00C94A47"/>
    <w:rsid w:val="00C94BE0"/>
    <w:rsid w:val="00C957A9"/>
    <w:rsid w:val="00CA00BB"/>
    <w:rsid w:val="00CA07DA"/>
    <w:rsid w:val="00CA0E6A"/>
    <w:rsid w:val="00CA15A5"/>
    <w:rsid w:val="00CA3353"/>
    <w:rsid w:val="00CA4A94"/>
    <w:rsid w:val="00CA4B4E"/>
    <w:rsid w:val="00CA5F58"/>
    <w:rsid w:val="00CA69B7"/>
    <w:rsid w:val="00CB1A4C"/>
    <w:rsid w:val="00CB2184"/>
    <w:rsid w:val="00CB4F33"/>
    <w:rsid w:val="00CB72B9"/>
    <w:rsid w:val="00CC031E"/>
    <w:rsid w:val="00CC0BF4"/>
    <w:rsid w:val="00CC1C5F"/>
    <w:rsid w:val="00CC220F"/>
    <w:rsid w:val="00CC2A32"/>
    <w:rsid w:val="00CC2B14"/>
    <w:rsid w:val="00CC3FFC"/>
    <w:rsid w:val="00CC4A9E"/>
    <w:rsid w:val="00CC7ADE"/>
    <w:rsid w:val="00CD10CA"/>
    <w:rsid w:val="00CD27C0"/>
    <w:rsid w:val="00CD2EBD"/>
    <w:rsid w:val="00CD2FD4"/>
    <w:rsid w:val="00CD47CF"/>
    <w:rsid w:val="00CD52A7"/>
    <w:rsid w:val="00CD5C65"/>
    <w:rsid w:val="00CD6724"/>
    <w:rsid w:val="00CD75FC"/>
    <w:rsid w:val="00CE12DB"/>
    <w:rsid w:val="00CE2464"/>
    <w:rsid w:val="00CE2600"/>
    <w:rsid w:val="00CE2EEF"/>
    <w:rsid w:val="00CE76ED"/>
    <w:rsid w:val="00CF15CD"/>
    <w:rsid w:val="00CF2F9E"/>
    <w:rsid w:val="00CF3E4C"/>
    <w:rsid w:val="00CF7B06"/>
    <w:rsid w:val="00CF7B86"/>
    <w:rsid w:val="00D00B14"/>
    <w:rsid w:val="00D0418B"/>
    <w:rsid w:val="00D10D73"/>
    <w:rsid w:val="00D11FA9"/>
    <w:rsid w:val="00D12536"/>
    <w:rsid w:val="00D1264D"/>
    <w:rsid w:val="00D12A84"/>
    <w:rsid w:val="00D13A67"/>
    <w:rsid w:val="00D150B1"/>
    <w:rsid w:val="00D15520"/>
    <w:rsid w:val="00D15C47"/>
    <w:rsid w:val="00D15D7D"/>
    <w:rsid w:val="00D161BC"/>
    <w:rsid w:val="00D1653C"/>
    <w:rsid w:val="00D17FC8"/>
    <w:rsid w:val="00D21464"/>
    <w:rsid w:val="00D21711"/>
    <w:rsid w:val="00D22AC8"/>
    <w:rsid w:val="00D2453B"/>
    <w:rsid w:val="00D25547"/>
    <w:rsid w:val="00D260BE"/>
    <w:rsid w:val="00D26494"/>
    <w:rsid w:val="00D27D1E"/>
    <w:rsid w:val="00D33A2C"/>
    <w:rsid w:val="00D360FA"/>
    <w:rsid w:val="00D36BD1"/>
    <w:rsid w:val="00D37FCA"/>
    <w:rsid w:val="00D50E2C"/>
    <w:rsid w:val="00D53612"/>
    <w:rsid w:val="00D56EC2"/>
    <w:rsid w:val="00D57EE6"/>
    <w:rsid w:val="00D6088F"/>
    <w:rsid w:val="00D6329D"/>
    <w:rsid w:val="00D64213"/>
    <w:rsid w:val="00D70E63"/>
    <w:rsid w:val="00D719F5"/>
    <w:rsid w:val="00D730A1"/>
    <w:rsid w:val="00D7414F"/>
    <w:rsid w:val="00D76C35"/>
    <w:rsid w:val="00D8091B"/>
    <w:rsid w:val="00D81D95"/>
    <w:rsid w:val="00D840D1"/>
    <w:rsid w:val="00D846B6"/>
    <w:rsid w:val="00D85958"/>
    <w:rsid w:val="00D8645F"/>
    <w:rsid w:val="00D8658C"/>
    <w:rsid w:val="00D866EE"/>
    <w:rsid w:val="00D909A3"/>
    <w:rsid w:val="00D90BF4"/>
    <w:rsid w:val="00D90DF5"/>
    <w:rsid w:val="00D9174F"/>
    <w:rsid w:val="00D91D95"/>
    <w:rsid w:val="00D92151"/>
    <w:rsid w:val="00D940AA"/>
    <w:rsid w:val="00DA056B"/>
    <w:rsid w:val="00DA1CD6"/>
    <w:rsid w:val="00DA3BCC"/>
    <w:rsid w:val="00DA4DA4"/>
    <w:rsid w:val="00DA6B09"/>
    <w:rsid w:val="00DA75B4"/>
    <w:rsid w:val="00DA78C9"/>
    <w:rsid w:val="00DB1AD5"/>
    <w:rsid w:val="00DB43DC"/>
    <w:rsid w:val="00DB4A0C"/>
    <w:rsid w:val="00DB5DAA"/>
    <w:rsid w:val="00DB6A5A"/>
    <w:rsid w:val="00DB6CD2"/>
    <w:rsid w:val="00DB7E37"/>
    <w:rsid w:val="00DC2368"/>
    <w:rsid w:val="00DC2C60"/>
    <w:rsid w:val="00DC3AB3"/>
    <w:rsid w:val="00DC5A4A"/>
    <w:rsid w:val="00DC7D96"/>
    <w:rsid w:val="00DD023E"/>
    <w:rsid w:val="00DD13B9"/>
    <w:rsid w:val="00DD143E"/>
    <w:rsid w:val="00DD23F8"/>
    <w:rsid w:val="00DD582D"/>
    <w:rsid w:val="00DE2C82"/>
    <w:rsid w:val="00DE2D10"/>
    <w:rsid w:val="00DE4ABF"/>
    <w:rsid w:val="00DE511E"/>
    <w:rsid w:val="00DE6EC7"/>
    <w:rsid w:val="00DE7F58"/>
    <w:rsid w:val="00DF0620"/>
    <w:rsid w:val="00DF1D29"/>
    <w:rsid w:val="00DF4B99"/>
    <w:rsid w:val="00DF5BCB"/>
    <w:rsid w:val="00DF5CD4"/>
    <w:rsid w:val="00DF6BF2"/>
    <w:rsid w:val="00E007A2"/>
    <w:rsid w:val="00E0187E"/>
    <w:rsid w:val="00E0225C"/>
    <w:rsid w:val="00E02C8B"/>
    <w:rsid w:val="00E100DA"/>
    <w:rsid w:val="00E1086F"/>
    <w:rsid w:val="00E12AD3"/>
    <w:rsid w:val="00E12D84"/>
    <w:rsid w:val="00E1544B"/>
    <w:rsid w:val="00E17BD9"/>
    <w:rsid w:val="00E23BC4"/>
    <w:rsid w:val="00E25B09"/>
    <w:rsid w:val="00E26622"/>
    <w:rsid w:val="00E3092C"/>
    <w:rsid w:val="00E32230"/>
    <w:rsid w:val="00E42BC9"/>
    <w:rsid w:val="00E43479"/>
    <w:rsid w:val="00E44271"/>
    <w:rsid w:val="00E447D8"/>
    <w:rsid w:val="00E44F4E"/>
    <w:rsid w:val="00E475B3"/>
    <w:rsid w:val="00E5028C"/>
    <w:rsid w:val="00E51369"/>
    <w:rsid w:val="00E51B5E"/>
    <w:rsid w:val="00E53D1A"/>
    <w:rsid w:val="00E556A2"/>
    <w:rsid w:val="00E55DB6"/>
    <w:rsid w:val="00E5771F"/>
    <w:rsid w:val="00E620AC"/>
    <w:rsid w:val="00E6775D"/>
    <w:rsid w:val="00E709AA"/>
    <w:rsid w:val="00E70F73"/>
    <w:rsid w:val="00E71AD1"/>
    <w:rsid w:val="00E748E4"/>
    <w:rsid w:val="00E75255"/>
    <w:rsid w:val="00E75597"/>
    <w:rsid w:val="00E758B6"/>
    <w:rsid w:val="00E7619D"/>
    <w:rsid w:val="00E778D3"/>
    <w:rsid w:val="00E80C5A"/>
    <w:rsid w:val="00E81B33"/>
    <w:rsid w:val="00E81E80"/>
    <w:rsid w:val="00E81F6D"/>
    <w:rsid w:val="00E8700B"/>
    <w:rsid w:val="00E87333"/>
    <w:rsid w:val="00E87467"/>
    <w:rsid w:val="00E9053F"/>
    <w:rsid w:val="00E909E2"/>
    <w:rsid w:val="00E91095"/>
    <w:rsid w:val="00E923D9"/>
    <w:rsid w:val="00E924DF"/>
    <w:rsid w:val="00E92A38"/>
    <w:rsid w:val="00E92DE9"/>
    <w:rsid w:val="00E92E79"/>
    <w:rsid w:val="00E947A1"/>
    <w:rsid w:val="00E95A1A"/>
    <w:rsid w:val="00E96203"/>
    <w:rsid w:val="00E9638B"/>
    <w:rsid w:val="00EA2CB1"/>
    <w:rsid w:val="00EA4D96"/>
    <w:rsid w:val="00EA7F5D"/>
    <w:rsid w:val="00EB013A"/>
    <w:rsid w:val="00EB06B3"/>
    <w:rsid w:val="00EB3F36"/>
    <w:rsid w:val="00EB58BF"/>
    <w:rsid w:val="00EB6BAB"/>
    <w:rsid w:val="00EC15C7"/>
    <w:rsid w:val="00EC2D61"/>
    <w:rsid w:val="00EC690C"/>
    <w:rsid w:val="00ED04AA"/>
    <w:rsid w:val="00ED141E"/>
    <w:rsid w:val="00ED1CDB"/>
    <w:rsid w:val="00ED333D"/>
    <w:rsid w:val="00ED5281"/>
    <w:rsid w:val="00ED664C"/>
    <w:rsid w:val="00ED6BED"/>
    <w:rsid w:val="00ED7F25"/>
    <w:rsid w:val="00EE0755"/>
    <w:rsid w:val="00EE1F10"/>
    <w:rsid w:val="00EE68CD"/>
    <w:rsid w:val="00EE77AC"/>
    <w:rsid w:val="00EE77EB"/>
    <w:rsid w:val="00EE7B46"/>
    <w:rsid w:val="00EE7D1E"/>
    <w:rsid w:val="00EF0300"/>
    <w:rsid w:val="00EF07F0"/>
    <w:rsid w:val="00EF1A9F"/>
    <w:rsid w:val="00EF2D07"/>
    <w:rsid w:val="00EF5A40"/>
    <w:rsid w:val="00EF5D5D"/>
    <w:rsid w:val="00EF5DAC"/>
    <w:rsid w:val="00EF6F28"/>
    <w:rsid w:val="00EF741E"/>
    <w:rsid w:val="00F02BFD"/>
    <w:rsid w:val="00F10792"/>
    <w:rsid w:val="00F10D48"/>
    <w:rsid w:val="00F1155C"/>
    <w:rsid w:val="00F12D01"/>
    <w:rsid w:val="00F13151"/>
    <w:rsid w:val="00F13B4A"/>
    <w:rsid w:val="00F13F57"/>
    <w:rsid w:val="00F2030E"/>
    <w:rsid w:val="00F20FD6"/>
    <w:rsid w:val="00F21C65"/>
    <w:rsid w:val="00F22A2E"/>
    <w:rsid w:val="00F23541"/>
    <w:rsid w:val="00F23E7F"/>
    <w:rsid w:val="00F23FD7"/>
    <w:rsid w:val="00F24782"/>
    <w:rsid w:val="00F25620"/>
    <w:rsid w:val="00F26657"/>
    <w:rsid w:val="00F27BFC"/>
    <w:rsid w:val="00F306FF"/>
    <w:rsid w:val="00F30F14"/>
    <w:rsid w:val="00F31488"/>
    <w:rsid w:val="00F3154E"/>
    <w:rsid w:val="00F33E12"/>
    <w:rsid w:val="00F352EB"/>
    <w:rsid w:val="00F35477"/>
    <w:rsid w:val="00F40B3D"/>
    <w:rsid w:val="00F418E9"/>
    <w:rsid w:val="00F43200"/>
    <w:rsid w:val="00F44017"/>
    <w:rsid w:val="00F46309"/>
    <w:rsid w:val="00F46727"/>
    <w:rsid w:val="00F468F3"/>
    <w:rsid w:val="00F47A4E"/>
    <w:rsid w:val="00F50F17"/>
    <w:rsid w:val="00F51A95"/>
    <w:rsid w:val="00F5235D"/>
    <w:rsid w:val="00F52A03"/>
    <w:rsid w:val="00F52F48"/>
    <w:rsid w:val="00F5332D"/>
    <w:rsid w:val="00F553BA"/>
    <w:rsid w:val="00F609A3"/>
    <w:rsid w:val="00F61413"/>
    <w:rsid w:val="00F63804"/>
    <w:rsid w:val="00F640EC"/>
    <w:rsid w:val="00F64DDD"/>
    <w:rsid w:val="00F657F6"/>
    <w:rsid w:val="00F660FB"/>
    <w:rsid w:val="00F66369"/>
    <w:rsid w:val="00F71739"/>
    <w:rsid w:val="00F71D0F"/>
    <w:rsid w:val="00F72AAF"/>
    <w:rsid w:val="00F74A18"/>
    <w:rsid w:val="00F76579"/>
    <w:rsid w:val="00F80B1C"/>
    <w:rsid w:val="00F83BE4"/>
    <w:rsid w:val="00F8438B"/>
    <w:rsid w:val="00F86124"/>
    <w:rsid w:val="00F86277"/>
    <w:rsid w:val="00F87332"/>
    <w:rsid w:val="00F879FD"/>
    <w:rsid w:val="00F87AF3"/>
    <w:rsid w:val="00F9059B"/>
    <w:rsid w:val="00F925BF"/>
    <w:rsid w:val="00F9351E"/>
    <w:rsid w:val="00F94220"/>
    <w:rsid w:val="00F94DF9"/>
    <w:rsid w:val="00F959F8"/>
    <w:rsid w:val="00F97411"/>
    <w:rsid w:val="00FA07CC"/>
    <w:rsid w:val="00FA1F0C"/>
    <w:rsid w:val="00FA230F"/>
    <w:rsid w:val="00FA2547"/>
    <w:rsid w:val="00FA25E5"/>
    <w:rsid w:val="00FA4F1C"/>
    <w:rsid w:val="00FA505A"/>
    <w:rsid w:val="00FA5B40"/>
    <w:rsid w:val="00FA67C1"/>
    <w:rsid w:val="00FB1372"/>
    <w:rsid w:val="00FB1CC4"/>
    <w:rsid w:val="00FB2CFA"/>
    <w:rsid w:val="00FB3AD8"/>
    <w:rsid w:val="00FB484C"/>
    <w:rsid w:val="00FB53D8"/>
    <w:rsid w:val="00FB61A3"/>
    <w:rsid w:val="00FB6BAB"/>
    <w:rsid w:val="00FB7D55"/>
    <w:rsid w:val="00FC242B"/>
    <w:rsid w:val="00FC2D75"/>
    <w:rsid w:val="00FC3494"/>
    <w:rsid w:val="00FC3BF3"/>
    <w:rsid w:val="00FC69F0"/>
    <w:rsid w:val="00FC6EED"/>
    <w:rsid w:val="00FD0D45"/>
    <w:rsid w:val="00FD3586"/>
    <w:rsid w:val="00FD3FC8"/>
    <w:rsid w:val="00FE0F28"/>
    <w:rsid w:val="00FE24FA"/>
    <w:rsid w:val="00FE2797"/>
    <w:rsid w:val="00FE43C1"/>
    <w:rsid w:val="00FE4795"/>
    <w:rsid w:val="00FE4B74"/>
    <w:rsid w:val="00FE50E4"/>
    <w:rsid w:val="00FE68E9"/>
    <w:rsid w:val="00FF0617"/>
    <w:rsid w:val="00FF2965"/>
    <w:rsid w:val="00FF2BFC"/>
    <w:rsid w:val="00FF4088"/>
    <w:rsid w:val="00FF41BC"/>
    <w:rsid w:val="00FF4BA9"/>
    <w:rsid w:val="00FF6DB9"/>
    <w:rsid w:val="00FF75F0"/>
    <w:rsid w:val="00FF7A6E"/>
    <w:rsid w:val="00FF7AC9"/>
    <w:rsid w:val="00FF7B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F91E6D5"/>
  <w15:chartTrackingRefBased/>
  <w15:docId w15:val="{7CB47C45-6AC4-4993-BC9A-D95B1D166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able of figures"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BE1"/>
    <w:pPr>
      <w:spacing w:before="120"/>
    </w:pPr>
    <w:rPr>
      <w:rFonts w:eastAsia="SimSun"/>
      <w:sz w:val="24"/>
      <w:szCs w:val="24"/>
      <w:lang w:val="en-GB" w:eastAsia="ja-JP"/>
    </w:rPr>
  </w:style>
  <w:style w:type="paragraph" w:styleId="Heading1">
    <w:name w:val="heading 1"/>
    <w:basedOn w:val="Normal"/>
    <w:next w:val="Normal"/>
    <w:link w:val="Heading1Char"/>
    <w:qFormat/>
    <w:rsid w:val="00954BE1"/>
    <w:pPr>
      <w:keepNext/>
      <w:numPr>
        <w:numId w:val="1"/>
      </w:numPr>
      <w:spacing w:before="240" w:after="60"/>
      <w:outlineLvl w:val="0"/>
    </w:pPr>
    <w:rPr>
      <w:rFonts w:cs="Arial"/>
      <w:b/>
      <w:bCs/>
      <w:kern w:val="32"/>
      <w:szCs w:val="32"/>
    </w:rPr>
  </w:style>
  <w:style w:type="paragraph" w:styleId="Heading2">
    <w:name w:val="heading 2"/>
    <w:basedOn w:val="Normal"/>
    <w:next w:val="Normal"/>
    <w:link w:val="Heading2Char"/>
    <w:qFormat/>
    <w:rsid w:val="00954BE1"/>
    <w:pPr>
      <w:keepNext/>
      <w:numPr>
        <w:ilvl w:val="1"/>
        <w:numId w:val="1"/>
      </w:numPr>
      <w:spacing w:before="240" w:after="60"/>
      <w:outlineLvl w:val="1"/>
    </w:pPr>
    <w:rPr>
      <w:rFonts w:cs="Arial"/>
      <w:b/>
      <w:bCs/>
      <w:iCs/>
      <w:szCs w:val="28"/>
    </w:rPr>
  </w:style>
  <w:style w:type="paragraph" w:styleId="Heading3">
    <w:name w:val="heading 3"/>
    <w:basedOn w:val="Normal"/>
    <w:next w:val="Normal"/>
    <w:link w:val="Heading3Char"/>
    <w:qFormat/>
    <w:rsid w:val="00954BE1"/>
    <w:pPr>
      <w:keepNext/>
      <w:numPr>
        <w:ilvl w:val="2"/>
        <w:numId w:val="1"/>
      </w:numPr>
      <w:spacing w:before="240" w:after="60"/>
      <w:outlineLvl w:val="2"/>
    </w:pPr>
    <w:rPr>
      <w:rFonts w:cs="Arial"/>
      <w:b/>
      <w:bCs/>
      <w:szCs w:val="26"/>
    </w:rPr>
  </w:style>
  <w:style w:type="paragraph" w:styleId="Heading4">
    <w:name w:val="heading 4"/>
    <w:basedOn w:val="Normal"/>
    <w:next w:val="Normal"/>
    <w:link w:val="Heading4Char"/>
    <w:qFormat/>
    <w:rsid w:val="00954BE1"/>
    <w:pPr>
      <w:keepNext/>
      <w:numPr>
        <w:ilvl w:val="3"/>
        <w:numId w:val="1"/>
      </w:numPr>
      <w:spacing w:before="240" w:after="60"/>
      <w:outlineLvl w:val="3"/>
    </w:pPr>
    <w:rPr>
      <w:b/>
      <w:bCs/>
      <w:szCs w:val="28"/>
    </w:rPr>
  </w:style>
  <w:style w:type="paragraph" w:styleId="Heading5">
    <w:name w:val="heading 5"/>
    <w:basedOn w:val="Normal"/>
    <w:next w:val="Normal"/>
    <w:link w:val="Heading5Char"/>
    <w:qFormat/>
    <w:rsid w:val="00954BE1"/>
    <w:pPr>
      <w:numPr>
        <w:ilvl w:val="4"/>
        <w:numId w:val="1"/>
      </w:numPr>
      <w:spacing w:before="240" w:after="60"/>
      <w:outlineLvl w:val="4"/>
    </w:pPr>
    <w:rPr>
      <w:b/>
      <w:bCs/>
      <w:i/>
      <w:iCs/>
      <w:szCs w:val="26"/>
    </w:rPr>
  </w:style>
  <w:style w:type="paragraph" w:styleId="Heading6">
    <w:name w:val="heading 6"/>
    <w:basedOn w:val="Normal"/>
    <w:next w:val="Normal"/>
    <w:link w:val="Heading6Char"/>
    <w:qFormat/>
    <w:rsid w:val="00954BE1"/>
    <w:pPr>
      <w:numPr>
        <w:ilvl w:val="5"/>
        <w:numId w:val="1"/>
      </w:numPr>
      <w:spacing w:before="240" w:after="60"/>
      <w:outlineLvl w:val="5"/>
    </w:pPr>
    <w:rPr>
      <w:b/>
      <w:bCs/>
      <w:szCs w:val="22"/>
    </w:rPr>
  </w:style>
  <w:style w:type="paragraph" w:styleId="Heading7">
    <w:name w:val="heading 7"/>
    <w:basedOn w:val="Normal"/>
    <w:next w:val="Normal"/>
    <w:link w:val="Heading7Char"/>
    <w:qFormat/>
    <w:rsid w:val="00954BE1"/>
    <w:pPr>
      <w:numPr>
        <w:ilvl w:val="6"/>
        <w:numId w:val="1"/>
      </w:numPr>
      <w:spacing w:before="240" w:after="60"/>
      <w:outlineLvl w:val="6"/>
    </w:pPr>
  </w:style>
  <w:style w:type="paragraph" w:styleId="Heading8">
    <w:name w:val="heading 8"/>
    <w:basedOn w:val="Normal"/>
    <w:next w:val="Normal"/>
    <w:link w:val="Heading8Char"/>
    <w:qFormat/>
    <w:rsid w:val="00954BE1"/>
    <w:pPr>
      <w:numPr>
        <w:ilvl w:val="7"/>
        <w:numId w:val="1"/>
      </w:numPr>
      <w:spacing w:before="240" w:after="60"/>
      <w:outlineLvl w:val="7"/>
    </w:pPr>
    <w:rPr>
      <w:i/>
      <w:iCs/>
    </w:rPr>
  </w:style>
  <w:style w:type="paragraph" w:styleId="Heading9">
    <w:name w:val="heading 9"/>
    <w:basedOn w:val="Normal"/>
    <w:next w:val="Normal"/>
    <w:link w:val="Heading9Char"/>
    <w:qFormat/>
    <w:rsid w:val="00954BE1"/>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954BE1"/>
    <w:rPr>
      <w:rFonts w:eastAsia="SimSun" w:cs="Arial"/>
      <w:b/>
      <w:bCs/>
      <w:kern w:val="32"/>
      <w:sz w:val="24"/>
      <w:szCs w:val="32"/>
      <w:lang w:val="en-GB" w:eastAsia="ja-JP"/>
    </w:rPr>
  </w:style>
  <w:style w:type="character" w:customStyle="1" w:styleId="Heading2Char">
    <w:name w:val="Heading 2 Char"/>
    <w:link w:val="Heading2"/>
    <w:locked/>
    <w:rsid w:val="00954BE1"/>
    <w:rPr>
      <w:rFonts w:eastAsia="SimSun" w:cs="Arial"/>
      <w:b/>
      <w:bCs/>
      <w:iCs/>
      <w:sz w:val="24"/>
      <w:szCs w:val="28"/>
      <w:lang w:val="en-GB" w:eastAsia="ja-JP"/>
    </w:rPr>
  </w:style>
  <w:style w:type="character" w:customStyle="1" w:styleId="Heading3Char">
    <w:name w:val="Heading 3 Char"/>
    <w:link w:val="Heading3"/>
    <w:locked/>
    <w:rsid w:val="00954BE1"/>
    <w:rPr>
      <w:rFonts w:eastAsia="SimSun" w:cs="Arial"/>
      <w:b/>
      <w:bCs/>
      <w:sz w:val="24"/>
      <w:szCs w:val="26"/>
      <w:lang w:val="en-GB" w:eastAsia="ja-JP"/>
    </w:rPr>
  </w:style>
  <w:style w:type="character" w:customStyle="1" w:styleId="Heading4Char">
    <w:name w:val="Heading 4 Char"/>
    <w:link w:val="Heading4"/>
    <w:rsid w:val="00954BE1"/>
    <w:rPr>
      <w:rFonts w:eastAsia="SimSun"/>
      <w:b/>
      <w:bCs/>
      <w:sz w:val="24"/>
      <w:szCs w:val="28"/>
      <w:lang w:val="en-GB" w:eastAsia="ja-JP"/>
    </w:rPr>
  </w:style>
  <w:style w:type="character" w:customStyle="1" w:styleId="Heading5Char">
    <w:name w:val="Heading 5 Char"/>
    <w:link w:val="Heading5"/>
    <w:locked/>
    <w:rsid w:val="00954BE1"/>
    <w:rPr>
      <w:rFonts w:eastAsia="SimSun"/>
      <w:b/>
      <w:bCs/>
      <w:i/>
      <w:iCs/>
      <w:sz w:val="24"/>
      <w:szCs w:val="26"/>
      <w:lang w:val="en-GB" w:eastAsia="ja-JP"/>
    </w:rPr>
  </w:style>
  <w:style w:type="character" w:customStyle="1" w:styleId="Heading6Char">
    <w:name w:val="Heading 6 Char"/>
    <w:link w:val="Heading6"/>
    <w:rsid w:val="00954BE1"/>
    <w:rPr>
      <w:rFonts w:eastAsia="SimSun"/>
      <w:b/>
      <w:bCs/>
      <w:sz w:val="24"/>
      <w:szCs w:val="22"/>
      <w:lang w:val="en-GB" w:eastAsia="ja-JP"/>
    </w:rPr>
  </w:style>
  <w:style w:type="character" w:customStyle="1" w:styleId="Heading7Char">
    <w:name w:val="Heading 7 Char"/>
    <w:link w:val="Heading7"/>
    <w:rsid w:val="00954BE1"/>
    <w:rPr>
      <w:rFonts w:eastAsia="SimSun"/>
      <w:sz w:val="24"/>
      <w:szCs w:val="24"/>
      <w:lang w:val="en-GB" w:eastAsia="ja-JP"/>
    </w:rPr>
  </w:style>
  <w:style w:type="character" w:customStyle="1" w:styleId="Heading8Char">
    <w:name w:val="Heading 8 Char"/>
    <w:link w:val="Heading8"/>
    <w:rsid w:val="00954BE1"/>
    <w:rPr>
      <w:rFonts w:eastAsia="SimSun"/>
      <w:i/>
      <w:iCs/>
      <w:sz w:val="24"/>
      <w:szCs w:val="24"/>
      <w:lang w:val="en-GB" w:eastAsia="ja-JP"/>
    </w:rPr>
  </w:style>
  <w:style w:type="character" w:customStyle="1" w:styleId="Heading9Char">
    <w:name w:val="Heading 9 Char"/>
    <w:link w:val="Heading9"/>
    <w:rsid w:val="00954BE1"/>
    <w:rPr>
      <w:rFonts w:eastAsia="SimSun" w:cs="Arial"/>
      <w:sz w:val="24"/>
      <w:szCs w:val="22"/>
      <w:lang w:val="en-GB" w:eastAsia="ja-JP"/>
    </w:rPr>
  </w:style>
  <w:style w:type="paragraph" w:styleId="Header">
    <w:name w:val="header"/>
    <w:basedOn w:val="Normal"/>
    <w:link w:val="HeaderChar"/>
    <w:rsid w:val="00954BE1"/>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link w:val="Header"/>
    <w:rsid w:val="00954BE1"/>
    <w:rPr>
      <w:sz w:val="18"/>
      <w:lang w:val="en-GB" w:eastAsia="en-US"/>
    </w:rPr>
  </w:style>
  <w:style w:type="paragraph" w:styleId="Index1">
    <w:name w:val="index 1"/>
    <w:basedOn w:val="Normal"/>
    <w:next w:val="Normal"/>
    <w:autoRedefine/>
    <w:rsid w:val="00954BE1"/>
    <w:pPr>
      <w:ind w:left="240" w:hanging="240"/>
    </w:pPr>
  </w:style>
  <w:style w:type="paragraph" w:customStyle="1" w:styleId="Heading1Centered">
    <w:name w:val="Heading 1 Centered"/>
    <w:basedOn w:val="Heading1"/>
    <w:rsid w:val="00954BE1"/>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paragraph" w:customStyle="1" w:styleId="Headingb">
    <w:name w:val="Heading_b"/>
    <w:basedOn w:val="Normal"/>
    <w:next w:val="Normal"/>
    <w:rsid w:val="00954BE1"/>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954BE1"/>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rsid w:val="00954BE1"/>
    <w:rPr>
      <w:b/>
      <w:bCs/>
    </w:rPr>
  </w:style>
  <w:style w:type="paragraph" w:customStyle="1" w:styleId="AnnexNotitle">
    <w:name w:val="Annex_No &amp; title"/>
    <w:basedOn w:val="Normal"/>
    <w:next w:val="Normal"/>
    <w:rsid w:val="00954BE1"/>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954BE1"/>
  </w:style>
  <w:style w:type="paragraph" w:customStyle="1" w:styleId="CorrectionSeparatorBegin">
    <w:name w:val="Correction Separator Begin"/>
    <w:basedOn w:val="Normal"/>
    <w:rsid w:val="00954BE1"/>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954BE1"/>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Docnumber">
    <w:name w:val="Docnumber"/>
    <w:basedOn w:val="Normal"/>
    <w:link w:val="DocnumberChar"/>
    <w:qFormat/>
    <w:rsid w:val="00954BE1"/>
    <w:pPr>
      <w:tabs>
        <w:tab w:val="left" w:pos="794"/>
        <w:tab w:val="left" w:pos="1191"/>
        <w:tab w:val="left" w:pos="1588"/>
        <w:tab w:val="left" w:pos="1985"/>
      </w:tabs>
      <w:overflowPunct w:val="0"/>
      <w:autoSpaceDE w:val="0"/>
      <w:autoSpaceDN w:val="0"/>
      <w:adjustRightInd w:val="0"/>
      <w:jc w:val="right"/>
      <w:textAlignment w:val="baseline"/>
    </w:pPr>
    <w:rPr>
      <w:b/>
      <w:sz w:val="40"/>
      <w:szCs w:val="20"/>
      <w:lang w:eastAsia="en-US"/>
    </w:rPr>
  </w:style>
  <w:style w:type="character" w:customStyle="1" w:styleId="DocnumberChar">
    <w:name w:val="Docnumber Char"/>
    <w:link w:val="Docnumber"/>
    <w:rsid w:val="00954BE1"/>
    <w:rPr>
      <w:rFonts w:eastAsia="SimSun"/>
      <w:b/>
      <w:sz w:val="40"/>
      <w:lang w:val="en-GB" w:eastAsia="en-US"/>
    </w:rPr>
  </w:style>
  <w:style w:type="paragraph" w:customStyle="1" w:styleId="Figure">
    <w:name w:val="Figure"/>
    <w:basedOn w:val="Normal"/>
    <w:next w:val="Normal"/>
    <w:rsid w:val="00954BE1"/>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rsid w:val="00954BE1"/>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954BE1"/>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szCs w:val="20"/>
      <w:lang w:val="en-US" w:eastAsia="en-US"/>
    </w:rPr>
  </w:style>
  <w:style w:type="paragraph" w:customStyle="1" w:styleId="Normalbeforetable">
    <w:name w:val="Normal before table"/>
    <w:basedOn w:val="Normal"/>
    <w:rsid w:val="00954BE1"/>
    <w:pPr>
      <w:keepNext/>
      <w:spacing w:after="120"/>
    </w:pPr>
    <w:rPr>
      <w:rFonts w:eastAsia="????"/>
      <w:lang w:eastAsia="en-US"/>
    </w:rPr>
  </w:style>
  <w:style w:type="paragraph" w:customStyle="1" w:styleId="RecNo">
    <w:name w:val="Rec_No"/>
    <w:basedOn w:val="Normal"/>
    <w:next w:val="Normal"/>
    <w:rsid w:val="00954BE1"/>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954BE1"/>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954BE1"/>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954BE1"/>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954BE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rsid w:val="00954BE1"/>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954BE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954BE1"/>
    <w:pPr>
      <w:tabs>
        <w:tab w:val="right" w:leader="dot" w:pos="9639"/>
      </w:tabs>
    </w:pPr>
    <w:rPr>
      <w:rFonts w:eastAsia="MS Mincho"/>
    </w:rPr>
  </w:style>
  <w:style w:type="paragraph" w:styleId="TOC1">
    <w:name w:val="toc 1"/>
    <w:basedOn w:val="Normal"/>
    <w:rsid w:val="00954BE1"/>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954BE1"/>
    <w:pPr>
      <w:tabs>
        <w:tab w:val="clear" w:pos="964"/>
      </w:tabs>
      <w:spacing w:before="80"/>
      <w:ind w:left="1531" w:hanging="851"/>
    </w:pPr>
  </w:style>
  <w:style w:type="paragraph" w:styleId="TOC3">
    <w:name w:val="toc 3"/>
    <w:basedOn w:val="TOC2"/>
    <w:rsid w:val="00954BE1"/>
    <w:pPr>
      <w:ind w:left="2269"/>
    </w:pPr>
  </w:style>
  <w:style w:type="paragraph" w:styleId="Footer">
    <w:name w:val="footer"/>
    <w:basedOn w:val="Normal"/>
    <w:link w:val="FooterChar"/>
    <w:rsid w:val="00954BE1"/>
    <w:pPr>
      <w:tabs>
        <w:tab w:val="center" w:pos="4680"/>
        <w:tab w:val="right" w:pos="9360"/>
      </w:tabs>
    </w:pPr>
  </w:style>
  <w:style w:type="character" w:customStyle="1" w:styleId="FooterChar">
    <w:name w:val="Footer Char"/>
    <w:link w:val="Footer"/>
    <w:rsid w:val="00954BE1"/>
    <w:rPr>
      <w:rFonts w:eastAsia="SimSun"/>
      <w:sz w:val="24"/>
      <w:szCs w:val="24"/>
      <w:lang w:val="en-GB" w:eastAsia="ja-JP"/>
    </w:rPr>
  </w:style>
  <w:style w:type="character" w:customStyle="1" w:styleId="CharChar4">
    <w:name w:val="Char Char4"/>
    <w:semiHidden/>
    <w:locked/>
    <w:rsid w:val="00A02131"/>
    <w:rPr>
      <w:rFonts w:cs="Times New Roman"/>
      <w:sz w:val="24"/>
      <w:szCs w:val="24"/>
      <w:lang w:val="en-US" w:eastAsia="zh-CN"/>
    </w:rPr>
  </w:style>
  <w:style w:type="paragraph" w:styleId="z-TopofForm">
    <w:name w:val="HTML Top of Form"/>
    <w:basedOn w:val="Normal"/>
    <w:next w:val="Normal"/>
    <w:link w:val="z-TopofFormChar"/>
    <w:hidden/>
    <w:semiHidden/>
    <w:rsid w:val="000A1FC5"/>
    <w:pPr>
      <w:pBdr>
        <w:bottom w:val="single" w:sz="6" w:space="1" w:color="auto"/>
      </w:pBdr>
      <w:spacing w:before="0"/>
      <w:jc w:val="center"/>
    </w:pPr>
    <w:rPr>
      <w:rFonts w:ascii="Arial" w:hAnsi="Arial" w:cs="Arial"/>
      <w:vanish/>
      <w:sz w:val="16"/>
      <w:szCs w:val="16"/>
      <w:lang w:val="de-DE" w:eastAsia="de-DE"/>
    </w:rPr>
  </w:style>
  <w:style w:type="character" w:customStyle="1" w:styleId="z-TopofFormChar">
    <w:name w:val="z-Top of Form Char"/>
    <w:link w:val="z-TopofForm"/>
    <w:semiHidden/>
    <w:locked/>
    <w:rsid w:val="000A1FC5"/>
    <w:rPr>
      <w:rFonts w:ascii="Arial" w:hAnsi="Arial" w:cs="Arial"/>
      <w:vanish/>
      <w:sz w:val="16"/>
      <w:szCs w:val="16"/>
      <w:lang w:val="de-DE" w:eastAsia="de-DE" w:bidi="ar-SA"/>
    </w:rPr>
  </w:style>
  <w:style w:type="paragraph" w:styleId="z-BottomofForm">
    <w:name w:val="HTML Bottom of Form"/>
    <w:basedOn w:val="Normal"/>
    <w:next w:val="Normal"/>
    <w:link w:val="z-BottomofFormChar"/>
    <w:hidden/>
    <w:semiHidden/>
    <w:rsid w:val="000A1FC5"/>
    <w:pPr>
      <w:pBdr>
        <w:top w:val="single" w:sz="6" w:space="1" w:color="auto"/>
      </w:pBdr>
      <w:spacing w:before="0"/>
      <w:jc w:val="center"/>
    </w:pPr>
    <w:rPr>
      <w:rFonts w:ascii="Arial" w:hAnsi="Arial" w:cs="Arial"/>
      <w:vanish/>
      <w:sz w:val="16"/>
      <w:szCs w:val="16"/>
      <w:lang w:val="de-DE" w:eastAsia="de-DE"/>
    </w:rPr>
  </w:style>
  <w:style w:type="character" w:customStyle="1" w:styleId="z-BottomofFormChar">
    <w:name w:val="z-Bottom of Form Char"/>
    <w:link w:val="z-BottomofForm"/>
    <w:semiHidden/>
    <w:locked/>
    <w:rsid w:val="000A1FC5"/>
    <w:rPr>
      <w:rFonts w:ascii="Arial" w:hAnsi="Arial" w:cs="Arial"/>
      <w:vanish/>
      <w:sz w:val="16"/>
      <w:szCs w:val="16"/>
      <w:lang w:val="de-DE" w:eastAsia="de-DE" w:bidi="ar-SA"/>
    </w:rPr>
  </w:style>
  <w:style w:type="paragraph" w:customStyle="1" w:styleId="CEOcontributionStart">
    <w:name w:val="CEO_contributionStart"/>
    <w:basedOn w:val="Normal"/>
    <w:rsid w:val="00EF1A9F"/>
    <w:pPr>
      <w:spacing w:before="360" w:after="120"/>
    </w:pPr>
    <w:rPr>
      <w:rFonts w:ascii="Verdana" w:eastAsia="SimHei" w:hAnsi="Verdana" w:cs="Simplified Arabic"/>
      <w:sz w:val="19"/>
      <w:szCs w:val="19"/>
      <w:lang w:eastAsia="en-US"/>
    </w:rPr>
  </w:style>
  <w:style w:type="character" w:styleId="Hyperlink">
    <w:name w:val="Hyperlink"/>
    <w:aliases w:val="超级链接,超?级链,CEO_Hyperlink"/>
    <w:uiPriority w:val="99"/>
    <w:rsid w:val="00A62356"/>
    <w:rPr>
      <w:color w:val="0000FF"/>
      <w:u w:val="single"/>
    </w:rPr>
  </w:style>
  <w:style w:type="paragraph" w:styleId="BalloonText">
    <w:name w:val="Balloon Text"/>
    <w:basedOn w:val="Normal"/>
    <w:link w:val="BalloonTextChar"/>
    <w:rsid w:val="00CC4A9E"/>
    <w:pPr>
      <w:spacing w:before="0"/>
    </w:pPr>
    <w:rPr>
      <w:rFonts w:ascii="Tahoma" w:hAnsi="Tahoma" w:cs="Tahoma"/>
      <w:sz w:val="16"/>
      <w:szCs w:val="16"/>
    </w:rPr>
  </w:style>
  <w:style w:type="character" w:customStyle="1" w:styleId="BalloonTextChar">
    <w:name w:val="Balloon Text Char"/>
    <w:link w:val="BalloonText"/>
    <w:rsid w:val="00CC4A9E"/>
    <w:rPr>
      <w:rFonts w:ascii="Tahoma" w:eastAsia="SimSun" w:hAnsi="Tahoma" w:cs="Tahoma"/>
      <w:sz w:val="16"/>
      <w:szCs w:val="16"/>
      <w:lang w:val="en-GB" w:eastAsia="ja-JP"/>
    </w:rPr>
  </w:style>
  <w:style w:type="character" w:styleId="CommentReference">
    <w:name w:val="annotation reference"/>
    <w:rsid w:val="00BB45AE"/>
    <w:rPr>
      <w:sz w:val="16"/>
      <w:szCs w:val="16"/>
    </w:rPr>
  </w:style>
  <w:style w:type="paragraph" w:styleId="CommentText">
    <w:name w:val="annotation text"/>
    <w:basedOn w:val="Normal"/>
    <w:link w:val="CommentTextChar"/>
    <w:rsid w:val="00BB45AE"/>
    <w:rPr>
      <w:sz w:val="20"/>
      <w:szCs w:val="20"/>
    </w:rPr>
  </w:style>
  <w:style w:type="character" w:customStyle="1" w:styleId="CommentTextChar">
    <w:name w:val="Comment Text Char"/>
    <w:link w:val="CommentText"/>
    <w:rsid w:val="00BB45AE"/>
    <w:rPr>
      <w:rFonts w:eastAsia="SimSun"/>
      <w:lang w:val="en-GB" w:eastAsia="ja-JP"/>
    </w:rPr>
  </w:style>
  <w:style w:type="paragraph" w:styleId="CommentSubject">
    <w:name w:val="annotation subject"/>
    <w:basedOn w:val="CommentText"/>
    <w:next w:val="CommentText"/>
    <w:link w:val="CommentSubjectChar"/>
    <w:rsid w:val="00BB45AE"/>
    <w:rPr>
      <w:b/>
      <w:bCs/>
    </w:rPr>
  </w:style>
  <w:style w:type="character" w:customStyle="1" w:styleId="CommentSubjectChar">
    <w:name w:val="Comment Subject Char"/>
    <w:link w:val="CommentSubject"/>
    <w:rsid w:val="00BB45AE"/>
    <w:rPr>
      <w:rFonts w:eastAsia="SimSun"/>
      <w:b/>
      <w:bCs/>
      <w:lang w:val="en-GB" w:eastAsia="ja-JP"/>
    </w:rPr>
  </w:style>
  <w:style w:type="paragraph" w:styleId="ListParagraph">
    <w:name w:val="List Paragraph"/>
    <w:basedOn w:val="Normal"/>
    <w:link w:val="ListParagraphChar"/>
    <w:uiPriority w:val="34"/>
    <w:qFormat/>
    <w:rsid w:val="003F41D0"/>
    <w:pPr>
      <w:tabs>
        <w:tab w:val="left" w:pos="794"/>
        <w:tab w:val="left" w:pos="1191"/>
        <w:tab w:val="left" w:pos="1588"/>
        <w:tab w:val="left" w:pos="1985"/>
      </w:tabs>
      <w:overflowPunct w:val="0"/>
      <w:autoSpaceDE w:val="0"/>
      <w:autoSpaceDN w:val="0"/>
      <w:adjustRightInd w:val="0"/>
      <w:ind w:left="720"/>
      <w:contextualSpacing/>
    </w:pPr>
    <w:rPr>
      <w:rFonts w:eastAsia="Times New Roman"/>
      <w:szCs w:val="20"/>
      <w:lang w:eastAsia="en-US"/>
    </w:rPr>
  </w:style>
  <w:style w:type="paragraph" w:styleId="HTMLPreformatted">
    <w:name w:val="HTML Preformatted"/>
    <w:basedOn w:val="Normal"/>
    <w:link w:val="HTMLPreformattedChar"/>
    <w:uiPriority w:val="99"/>
    <w:unhideWhenUsed/>
    <w:rsid w:val="005D40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eastAsia="Times New Roman" w:hAnsi="Courier New" w:cs="Courier New"/>
      <w:sz w:val="20"/>
      <w:szCs w:val="20"/>
      <w:lang w:val="en-US" w:eastAsia="zh-CN"/>
    </w:rPr>
  </w:style>
  <w:style w:type="character" w:customStyle="1" w:styleId="HTMLPreformattedChar">
    <w:name w:val="HTML Preformatted Char"/>
    <w:link w:val="HTMLPreformatted"/>
    <w:uiPriority w:val="99"/>
    <w:rsid w:val="005D4076"/>
    <w:rPr>
      <w:rFonts w:ascii="Courier New" w:hAnsi="Courier New" w:cs="Courier New"/>
    </w:rPr>
  </w:style>
  <w:style w:type="character" w:customStyle="1" w:styleId="apple-converted-space">
    <w:name w:val="apple-converted-space"/>
    <w:rsid w:val="003E162D"/>
  </w:style>
  <w:style w:type="character" w:styleId="FollowedHyperlink">
    <w:name w:val="FollowedHyperlink"/>
    <w:rsid w:val="00484195"/>
    <w:rPr>
      <w:color w:val="954F72"/>
      <w:u w:val="single"/>
    </w:rPr>
  </w:style>
  <w:style w:type="paragraph" w:styleId="NormalWeb">
    <w:name w:val="Normal (Web)"/>
    <w:basedOn w:val="Normal"/>
    <w:uiPriority w:val="99"/>
    <w:unhideWhenUsed/>
    <w:rsid w:val="009B693D"/>
    <w:pPr>
      <w:spacing w:before="100" w:beforeAutospacing="1" w:after="100" w:afterAutospacing="1"/>
    </w:pPr>
    <w:rPr>
      <w:rFonts w:eastAsia="Times New Roman"/>
      <w:lang w:val="en-US" w:eastAsia="zh-CN"/>
    </w:rPr>
  </w:style>
  <w:style w:type="paragraph" w:styleId="Date">
    <w:name w:val="Date"/>
    <w:basedOn w:val="Normal"/>
    <w:next w:val="Normal"/>
    <w:link w:val="DateChar"/>
    <w:rsid w:val="00C71F93"/>
  </w:style>
  <w:style w:type="character" w:customStyle="1" w:styleId="DateChar">
    <w:name w:val="Date Char"/>
    <w:link w:val="Date"/>
    <w:rsid w:val="00C71F93"/>
    <w:rPr>
      <w:rFonts w:eastAsia="SimSun"/>
      <w:sz w:val="24"/>
      <w:szCs w:val="24"/>
      <w:lang w:val="en-GB" w:eastAsia="ja-JP"/>
    </w:rPr>
  </w:style>
  <w:style w:type="character" w:styleId="Strong">
    <w:name w:val="Strong"/>
    <w:uiPriority w:val="22"/>
    <w:qFormat/>
    <w:rsid w:val="00DA6B09"/>
    <w:rPr>
      <w:b/>
      <w:bCs/>
    </w:rPr>
  </w:style>
  <w:style w:type="paragraph" w:styleId="Revision">
    <w:name w:val="Revision"/>
    <w:hidden/>
    <w:uiPriority w:val="99"/>
    <w:semiHidden/>
    <w:rsid w:val="004470C3"/>
    <w:rPr>
      <w:rFonts w:eastAsia="SimSun"/>
      <w:sz w:val="24"/>
      <w:szCs w:val="24"/>
      <w:lang w:val="en-GB" w:eastAsia="ja-JP"/>
    </w:rPr>
  </w:style>
  <w:style w:type="character" w:customStyle="1" w:styleId="ListParagraphChar">
    <w:name w:val="List Paragraph Char"/>
    <w:link w:val="ListParagraph"/>
    <w:uiPriority w:val="34"/>
    <w:rsid w:val="00D57EE6"/>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18575">
      <w:bodyDiv w:val="1"/>
      <w:marLeft w:val="45"/>
      <w:marRight w:val="45"/>
      <w:marTop w:val="45"/>
      <w:marBottom w:val="45"/>
      <w:divBdr>
        <w:top w:val="none" w:sz="0" w:space="0" w:color="auto"/>
        <w:left w:val="none" w:sz="0" w:space="0" w:color="auto"/>
        <w:bottom w:val="none" w:sz="0" w:space="0" w:color="auto"/>
        <w:right w:val="none" w:sz="0" w:space="0" w:color="auto"/>
      </w:divBdr>
      <w:divsChild>
        <w:div w:id="108399475">
          <w:marLeft w:val="0"/>
          <w:marRight w:val="0"/>
          <w:marTop w:val="0"/>
          <w:marBottom w:val="0"/>
          <w:divBdr>
            <w:top w:val="single" w:sz="6" w:space="0" w:color="auto"/>
            <w:left w:val="single" w:sz="6" w:space="0" w:color="auto"/>
            <w:bottom w:val="single" w:sz="6" w:space="0" w:color="auto"/>
            <w:right w:val="single" w:sz="6" w:space="0" w:color="auto"/>
          </w:divBdr>
        </w:div>
        <w:div w:id="129179038">
          <w:marLeft w:val="0"/>
          <w:marRight w:val="0"/>
          <w:marTop w:val="0"/>
          <w:marBottom w:val="0"/>
          <w:divBdr>
            <w:top w:val="single" w:sz="6" w:space="0" w:color="auto"/>
            <w:left w:val="single" w:sz="6" w:space="0" w:color="auto"/>
            <w:bottom w:val="single" w:sz="6" w:space="0" w:color="auto"/>
            <w:right w:val="single" w:sz="6" w:space="0" w:color="auto"/>
          </w:divBdr>
        </w:div>
        <w:div w:id="233856397">
          <w:marLeft w:val="0"/>
          <w:marRight w:val="0"/>
          <w:marTop w:val="0"/>
          <w:marBottom w:val="0"/>
          <w:divBdr>
            <w:top w:val="single" w:sz="6" w:space="0" w:color="auto"/>
            <w:left w:val="single" w:sz="6" w:space="0" w:color="auto"/>
            <w:bottom w:val="single" w:sz="6" w:space="0" w:color="auto"/>
            <w:right w:val="single" w:sz="6" w:space="0" w:color="auto"/>
          </w:divBdr>
        </w:div>
        <w:div w:id="298849133">
          <w:marLeft w:val="0"/>
          <w:marRight w:val="0"/>
          <w:marTop w:val="0"/>
          <w:marBottom w:val="0"/>
          <w:divBdr>
            <w:top w:val="single" w:sz="6" w:space="0" w:color="auto"/>
            <w:left w:val="single" w:sz="6" w:space="0" w:color="auto"/>
            <w:bottom w:val="single" w:sz="6" w:space="0" w:color="auto"/>
            <w:right w:val="single" w:sz="6" w:space="0" w:color="auto"/>
          </w:divBdr>
        </w:div>
        <w:div w:id="351960371">
          <w:marLeft w:val="0"/>
          <w:marRight w:val="0"/>
          <w:marTop w:val="0"/>
          <w:marBottom w:val="0"/>
          <w:divBdr>
            <w:top w:val="single" w:sz="6" w:space="0" w:color="auto"/>
            <w:left w:val="single" w:sz="6" w:space="0" w:color="auto"/>
            <w:bottom w:val="single" w:sz="6" w:space="0" w:color="auto"/>
            <w:right w:val="single" w:sz="6" w:space="0" w:color="auto"/>
          </w:divBdr>
        </w:div>
        <w:div w:id="500630556">
          <w:marLeft w:val="0"/>
          <w:marRight w:val="0"/>
          <w:marTop w:val="0"/>
          <w:marBottom w:val="0"/>
          <w:divBdr>
            <w:top w:val="single" w:sz="6" w:space="0" w:color="auto"/>
            <w:left w:val="single" w:sz="6" w:space="0" w:color="auto"/>
            <w:bottom w:val="single" w:sz="6" w:space="0" w:color="auto"/>
            <w:right w:val="single" w:sz="6" w:space="0" w:color="auto"/>
          </w:divBdr>
        </w:div>
        <w:div w:id="621618994">
          <w:marLeft w:val="0"/>
          <w:marRight w:val="0"/>
          <w:marTop w:val="0"/>
          <w:marBottom w:val="0"/>
          <w:divBdr>
            <w:top w:val="single" w:sz="6" w:space="0" w:color="auto"/>
            <w:left w:val="single" w:sz="6" w:space="0" w:color="auto"/>
            <w:bottom w:val="single" w:sz="6" w:space="0" w:color="auto"/>
            <w:right w:val="single" w:sz="6" w:space="0" w:color="auto"/>
          </w:divBdr>
        </w:div>
        <w:div w:id="635840880">
          <w:marLeft w:val="0"/>
          <w:marRight w:val="0"/>
          <w:marTop w:val="0"/>
          <w:marBottom w:val="0"/>
          <w:divBdr>
            <w:top w:val="single" w:sz="6" w:space="0" w:color="auto"/>
            <w:left w:val="single" w:sz="6" w:space="0" w:color="auto"/>
            <w:bottom w:val="single" w:sz="6" w:space="0" w:color="auto"/>
            <w:right w:val="single" w:sz="6" w:space="0" w:color="auto"/>
          </w:divBdr>
        </w:div>
        <w:div w:id="704066481">
          <w:marLeft w:val="0"/>
          <w:marRight w:val="0"/>
          <w:marTop w:val="0"/>
          <w:marBottom w:val="0"/>
          <w:divBdr>
            <w:top w:val="single" w:sz="6" w:space="0" w:color="auto"/>
            <w:left w:val="single" w:sz="6" w:space="0" w:color="auto"/>
            <w:bottom w:val="single" w:sz="6" w:space="0" w:color="auto"/>
            <w:right w:val="single" w:sz="6" w:space="0" w:color="auto"/>
          </w:divBdr>
        </w:div>
        <w:div w:id="818494828">
          <w:marLeft w:val="0"/>
          <w:marRight w:val="0"/>
          <w:marTop w:val="0"/>
          <w:marBottom w:val="0"/>
          <w:divBdr>
            <w:top w:val="single" w:sz="6" w:space="0" w:color="auto"/>
            <w:left w:val="single" w:sz="6" w:space="0" w:color="auto"/>
            <w:bottom w:val="single" w:sz="6" w:space="0" w:color="auto"/>
            <w:right w:val="single" w:sz="6" w:space="0" w:color="auto"/>
          </w:divBdr>
        </w:div>
        <w:div w:id="872763688">
          <w:marLeft w:val="0"/>
          <w:marRight w:val="0"/>
          <w:marTop w:val="0"/>
          <w:marBottom w:val="0"/>
          <w:divBdr>
            <w:top w:val="single" w:sz="6" w:space="0" w:color="auto"/>
            <w:left w:val="single" w:sz="6" w:space="0" w:color="auto"/>
            <w:bottom w:val="single" w:sz="6" w:space="0" w:color="auto"/>
            <w:right w:val="single" w:sz="6" w:space="0" w:color="auto"/>
          </w:divBdr>
        </w:div>
        <w:div w:id="1010765703">
          <w:marLeft w:val="0"/>
          <w:marRight w:val="0"/>
          <w:marTop w:val="0"/>
          <w:marBottom w:val="0"/>
          <w:divBdr>
            <w:top w:val="single" w:sz="6" w:space="0" w:color="auto"/>
            <w:left w:val="single" w:sz="6" w:space="0" w:color="auto"/>
            <w:bottom w:val="single" w:sz="6" w:space="0" w:color="auto"/>
            <w:right w:val="single" w:sz="6" w:space="0" w:color="auto"/>
          </w:divBdr>
        </w:div>
        <w:div w:id="1018504926">
          <w:marLeft w:val="0"/>
          <w:marRight w:val="0"/>
          <w:marTop w:val="0"/>
          <w:marBottom w:val="0"/>
          <w:divBdr>
            <w:top w:val="single" w:sz="6" w:space="0" w:color="auto"/>
            <w:left w:val="single" w:sz="6" w:space="0" w:color="auto"/>
            <w:bottom w:val="single" w:sz="6" w:space="0" w:color="auto"/>
            <w:right w:val="single" w:sz="6" w:space="0" w:color="auto"/>
          </w:divBdr>
        </w:div>
        <w:div w:id="1059283298">
          <w:marLeft w:val="0"/>
          <w:marRight w:val="0"/>
          <w:marTop w:val="0"/>
          <w:marBottom w:val="0"/>
          <w:divBdr>
            <w:top w:val="single" w:sz="6" w:space="0" w:color="auto"/>
            <w:left w:val="single" w:sz="6" w:space="0" w:color="auto"/>
            <w:bottom w:val="single" w:sz="6" w:space="0" w:color="auto"/>
            <w:right w:val="single" w:sz="6" w:space="0" w:color="auto"/>
          </w:divBdr>
        </w:div>
        <w:div w:id="1088959951">
          <w:marLeft w:val="0"/>
          <w:marRight w:val="0"/>
          <w:marTop w:val="0"/>
          <w:marBottom w:val="0"/>
          <w:divBdr>
            <w:top w:val="single" w:sz="6" w:space="0" w:color="auto"/>
            <w:left w:val="single" w:sz="6" w:space="0" w:color="auto"/>
            <w:bottom w:val="single" w:sz="6" w:space="0" w:color="auto"/>
            <w:right w:val="single" w:sz="6" w:space="0" w:color="auto"/>
          </w:divBdr>
        </w:div>
        <w:div w:id="1106802812">
          <w:marLeft w:val="0"/>
          <w:marRight w:val="0"/>
          <w:marTop w:val="0"/>
          <w:marBottom w:val="0"/>
          <w:divBdr>
            <w:top w:val="single" w:sz="6" w:space="0" w:color="auto"/>
            <w:left w:val="single" w:sz="6" w:space="0" w:color="auto"/>
            <w:bottom w:val="single" w:sz="6" w:space="0" w:color="auto"/>
            <w:right w:val="single" w:sz="6" w:space="0" w:color="auto"/>
          </w:divBdr>
        </w:div>
        <w:div w:id="1110861499">
          <w:marLeft w:val="0"/>
          <w:marRight w:val="0"/>
          <w:marTop w:val="0"/>
          <w:marBottom w:val="0"/>
          <w:divBdr>
            <w:top w:val="single" w:sz="6" w:space="0" w:color="auto"/>
            <w:left w:val="single" w:sz="6" w:space="0" w:color="auto"/>
            <w:bottom w:val="single" w:sz="6" w:space="0" w:color="auto"/>
            <w:right w:val="single" w:sz="6" w:space="0" w:color="auto"/>
          </w:divBdr>
        </w:div>
        <w:div w:id="1122581011">
          <w:marLeft w:val="0"/>
          <w:marRight w:val="0"/>
          <w:marTop w:val="0"/>
          <w:marBottom w:val="0"/>
          <w:divBdr>
            <w:top w:val="single" w:sz="6" w:space="0" w:color="auto"/>
            <w:left w:val="single" w:sz="6" w:space="0" w:color="auto"/>
            <w:bottom w:val="single" w:sz="6" w:space="0" w:color="auto"/>
            <w:right w:val="single" w:sz="6" w:space="0" w:color="auto"/>
          </w:divBdr>
        </w:div>
        <w:div w:id="1149321388">
          <w:marLeft w:val="0"/>
          <w:marRight w:val="0"/>
          <w:marTop w:val="0"/>
          <w:marBottom w:val="0"/>
          <w:divBdr>
            <w:top w:val="single" w:sz="6" w:space="0" w:color="auto"/>
            <w:left w:val="single" w:sz="6" w:space="0" w:color="auto"/>
            <w:bottom w:val="single" w:sz="6" w:space="0" w:color="auto"/>
            <w:right w:val="single" w:sz="6" w:space="0" w:color="auto"/>
          </w:divBdr>
        </w:div>
        <w:div w:id="1151024624">
          <w:marLeft w:val="0"/>
          <w:marRight w:val="0"/>
          <w:marTop w:val="0"/>
          <w:marBottom w:val="0"/>
          <w:divBdr>
            <w:top w:val="single" w:sz="6" w:space="0" w:color="auto"/>
            <w:left w:val="single" w:sz="6" w:space="0" w:color="auto"/>
            <w:bottom w:val="single" w:sz="6" w:space="0" w:color="auto"/>
            <w:right w:val="single" w:sz="6" w:space="0" w:color="auto"/>
          </w:divBdr>
        </w:div>
        <w:div w:id="1151753250">
          <w:marLeft w:val="0"/>
          <w:marRight w:val="0"/>
          <w:marTop w:val="0"/>
          <w:marBottom w:val="0"/>
          <w:divBdr>
            <w:top w:val="single" w:sz="6" w:space="0" w:color="auto"/>
            <w:left w:val="single" w:sz="6" w:space="0" w:color="auto"/>
            <w:bottom w:val="single" w:sz="6" w:space="0" w:color="auto"/>
            <w:right w:val="single" w:sz="6" w:space="0" w:color="auto"/>
          </w:divBdr>
        </w:div>
        <w:div w:id="1168866489">
          <w:marLeft w:val="0"/>
          <w:marRight w:val="0"/>
          <w:marTop w:val="0"/>
          <w:marBottom w:val="0"/>
          <w:divBdr>
            <w:top w:val="single" w:sz="6" w:space="0" w:color="auto"/>
            <w:left w:val="single" w:sz="6" w:space="0" w:color="auto"/>
            <w:bottom w:val="single" w:sz="6" w:space="0" w:color="auto"/>
            <w:right w:val="single" w:sz="6" w:space="0" w:color="auto"/>
          </w:divBdr>
        </w:div>
        <w:div w:id="1191722096">
          <w:marLeft w:val="0"/>
          <w:marRight w:val="0"/>
          <w:marTop w:val="0"/>
          <w:marBottom w:val="0"/>
          <w:divBdr>
            <w:top w:val="single" w:sz="6" w:space="0" w:color="auto"/>
            <w:left w:val="single" w:sz="6" w:space="0" w:color="auto"/>
            <w:bottom w:val="single" w:sz="6" w:space="0" w:color="auto"/>
            <w:right w:val="single" w:sz="6" w:space="0" w:color="auto"/>
          </w:divBdr>
        </w:div>
        <w:div w:id="1213925381">
          <w:marLeft w:val="0"/>
          <w:marRight w:val="0"/>
          <w:marTop w:val="0"/>
          <w:marBottom w:val="0"/>
          <w:divBdr>
            <w:top w:val="single" w:sz="6" w:space="0" w:color="auto"/>
            <w:left w:val="single" w:sz="6" w:space="0" w:color="auto"/>
            <w:bottom w:val="single" w:sz="6" w:space="0" w:color="auto"/>
            <w:right w:val="single" w:sz="6" w:space="0" w:color="auto"/>
          </w:divBdr>
        </w:div>
        <w:div w:id="1217930967">
          <w:marLeft w:val="0"/>
          <w:marRight w:val="0"/>
          <w:marTop w:val="0"/>
          <w:marBottom w:val="0"/>
          <w:divBdr>
            <w:top w:val="single" w:sz="6" w:space="0" w:color="auto"/>
            <w:left w:val="single" w:sz="6" w:space="0" w:color="auto"/>
            <w:bottom w:val="single" w:sz="6" w:space="0" w:color="auto"/>
            <w:right w:val="single" w:sz="6" w:space="0" w:color="auto"/>
          </w:divBdr>
        </w:div>
        <w:div w:id="1266306098">
          <w:marLeft w:val="0"/>
          <w:marRight w:val="0"/>
          <w:marTop w:val="0"/>
          <w:marBottom w:val="0"/>
          <w:divBdr>
            <w:top w:val="single" w:sz="6" w:space="0" w:color="auto"/>
            <w:left w:val="single" w:sz="6" w:space="0" w:color="auto"/>
            <w:bottom w:val="single" w:sz="6" w:space="0" w:color="auto"/>
            <w:right w:val="single" w:sz="6" w:space="0" w:color="auto"/>
          </w:divBdr>
        </w:div>
        <w:div w:id="1398820851">
          <w:marLeft w:val="0"/>
          <w:marRight w:val="0"/>
          <w:marTop w:val="0"/>
          <w:marBottom w:val="0"/>
          <w:divBdr>
            <w:top w:val="single" w:sz="6" w:space="0" w:color="auto"/>
            <w:left w:val="single" w:sz="6" w:space="0" w:color="auto"/>
            <w:bottom w:val="single" w:sz="6" w:space="0" w:color="auto"/>
            <w:right w:val="single" w:sz="6" w:space="0" w:color="auto"/>
          </w:divBdr>
        </w:div>
        <w:div w:id="1799102969">
          <w:marLeft w:val="0"/>
          <w:marRight w:val="0"/>
          <w:marTop w:val="0"/>
          <w:marBottom w:val="0"/>
          <w:divBdr>
            <w:top w:val="single" w:sz="6" w:space="0" w:color="auto"/>
            <w:left w:val="single" w:sz="6" w:space="0" w:color="auto"/>
            <w:bottom w:val="single" w:sz="6" w:space="0" w:color="auto"/>
            <w:right w:val="single" w:sz="6" w:space="0" w:color="auto"/>
          </w:divBdr>
        </w:div>
        <w:div w:id="1825313371">
          <w:marLeft w:val="0"/>
          <w:marRight w:val="0"/>
          <w:marTop w:val="0"/>
          <w:marBottom w:val="0"/>
          <w:divBdr>
            <w:top w:val="single" w:sz="6" w:space="0" w:color="auto"/>
            <w:left w:val="single" w:sz="6" w:space="0" w:color="auto"/>
            <w:bottom w:val="single" w:sz="6" w:space="0" w:color="auto"/>
            <w:right w:val="single" w:sz="6" w:space="0" w:color="auto"/>
          </w:divBdr>
        </w:div>
        <w:div w:id="1863395242">
          <w:marLeft w:val="0"/>
          <w:marRight w:val="0"/>
          <w:marTop w:val="0"/>
          <w:marBottom w:val="0"/>
          <w:divBdr>
            <w:top w:val="single" w:sz="6" w:space="0" w:color="auto"/>
            <w:left w:val="single" w:sz="6" w:space="0" w:color="auto"/>
            <w:bottom w:val="single" w:sz="6" w:space="0" w:color="auto"/>
            <w:right w:val="single" w:sz="6" w:space="0" w:color="auto"/>
          </w:divBdr>
        </w:div>
        <w:div w:id="1985115775">
          <w:marLeft w:val="0"/>
          <w:marRight w:val="0"/>
          <w:marTop w:val="0"/>
          <w:marBottom w:val="0"/>
          <w:divBdr>
            <w:top w:val="single" w:sz="6" w:space="0" w:color="auto"/>
            <w:left w:val="single" w:sz="6" w:space="0" w:color="auto"/>
            <w:bottom w:val="single" w:sz="6" w:space="0" w:color="auto"/>
            <w:right w:val="single" w:sz="6" w:space="0" w:color="auto"/>
          </w:divBdr>
        </w:div>
      </w:divsChild>
    </w:div>
    <w:div w:id="123160753">
      <w:bodyDiv w:val="1"/>
      <w:marLeft w:val="0"/>
      <w:marRight w:val="0"/>
      <w:marTop w:val="0"/>
      <w:marBottom w:val="0"/>
      <w:divBdr>
        <w:top w:val="none" w:sz="0" w:space="0" w:color="auto"/>
        <w:left w:val="none" w:sz="0" w:space="0" w:color="auto"/>
        <w:bottom w:val="none" w:sz="0" w:space="0" w:color="auto"/>
        <w:right w:val="none" w:sz="0" w:space="0" w:color="auto"/>
      </w:divBdr>
    </w:div>
    <w:div w:id="251357147">
      <w:bodyDiv w:val="1"/>
      <w:marLeft w:val="0"/>
      <w:marRight w:val="0"/>
      <w:marTop w:val="0"/>
      <w:marBottom w:val="0"/>
      <w:divBdr>
        <w:top w:val="none" w:sz="0" w:space="0" w:color="auto"/>
        <w:left w:val="none" w:sz="0" w:space="0" w:color="auto"/>
        <w:bottom w:val="none" w:sz="0" w:space="0" w:color="auto"/>
        <w:right w:val="none" w:sz="0" w:space="0" w:color="auto"/>
      </w:divBdr>
    </w:div>
    <w:div w:id="306857426">
      <w:bodyDiv w:val="1"/>
      <w:marLeft w:val="0"/>
      <w:marRight w:val="0"/>
      <w:marTop w:val="0"/>
      <w:marBottom w:val="0"/>
      <w:divBdr>
        <w:top w:val="none" w:sz="0" w:space="0" w:color="auto"/>
        <w:left w:val="none" w:sz="0" w:space="0" w:color="auto"/>
        <w:bottom w:val="none" w:sz="0" w:space="0" w:color="auto"/>
        <w:right w:val="none" w:sz="0" w:space="0" w:color="auto"/>
      </w:divBdr>
    </w:div>
    <w:div w:id="442385394">
      <w:bodyDiv w:val="1"/>
      <w:marLeft w:val="0"/>
      <w:marRight w:val="0"/>
      <w:marTop w:val="0"/>
      <w:marBottom w:val="0"/>
      <w:divBdr>
        <w:top w:val="none" w:sz="0" w:space="0" w:color="auto"/>
        <w:left w:val="none" w:sz="0" w:space="0" w:color="auto"/>
        <w:bottom w:val="none" w:sz="0" w:space="0" w:color="auto"/>
        <w:right w:val="none" w:sz="0" w:space="0" w:color="auto"/>
      </w:divBdr>
    </w:div>
    <w:div w:id="531721970">
      <w:bodyDiv w:val="1"/>
      <w:marLeft w:val="0"/>
      <w:marRight w:val="0"/>
      <w:marTop w:val="0"/>
      <w:marBottom w:val="0"/>
      <w:divBdr>
        <w:top w:val="none" w:sz="0" w:space="0" w:color="auto"/>
        <w:left w:val="none" w:sz="0" w:space="0" w:color="auto"/>
        <w:bottom w:val="none" w:sz="0" w:space="0" w:color="auto"/>
        <w:right w:val="none" w:sz="0" w:space="0" w:color="auto"/>
      </w:divBdr>
    </w:div>
    <w:div w:id="778060655">
      <w:bodyDiv w:val="1"/>
      <w:marLeft w:val="0"/>
      <w:marRight w:val="0"/>
      <w:marTop w:val="0"/>
      <w:marBottom w:val="0"/>
      <w:divBdr>
        <w:top w:val="none" w:sz="0" w:space="0" w:color="auto"/>
        <w:left w:val="none" w:sz="0" w:space="0" w:color="auto"/>
        <w:bottom w:val="none" w:sz="0" w:space="0" w:color="auto"/>
        <w:right w:val="none" w:sz="0" w:space="0" w:color="auto"/>
      </w:divBdr>
    </w:div>
    <w:div w:id="894245704">
      <w:bodyDiv w:val="1"/>
      <w:marLeft w:val="0"/>
      <w:marRight w:val="0"/>
      <w:marTop w:val="0"/>
      <w:marBottom w:val="0"/>
      <w:divBdr>
        <w:top w:val="none" w:sz="0" w:space="0" w:color="auto"/>
        <w:left w:val="none" w:sz="0" w:space="0" w:color="auto"/>
        <w:bottom w:val="none" w:sz="0" w:space="0" w:color="auto"/>
        <w:right w:val="none" w:sz="0" w:space="0" w:color="auto"/>
      </w:divBdr>
    </w:div>
    <w:div w:id="1003775122">
      <w:bodyDiv w:val="1"/>
      <w:marLeft w:val="0"/>
      <w:marRight w:val="0"/>
      <w:marTop w:val="0"/>
      <w:marBottom w:val="0"/>
      <w:divBdr>
        <w:top w:val="none" w:sz="0" w:space="0" w:color="auto"/>
        <w:left w:val="none" w:sz="0" w:space="0" w:color="auto"/>
        <w:bottom w:val="none" w:sz="0" w:space="0" w:color="auto"/>
        <w:right w:val="none" w:sz="0" w:space="0" w:color="auto"/>
      </w:divBdr>
    </w:div>
    <w:div w:id="1284076053">
      <w:bodyDiv w:val="1"/>
      <w:marLeft w:val="0"/>
      <w:marRight w:val="0"/>
      <w:marTop w:val="0"/>
      <w:marBottom w:val="0"/>
      <w:divBdr>
        <w:top w:val="none" w:sz="0" w:space="0" w:color="auto"/>
        <w:left w:val="none" w:sz="0" w:space="0" w:color="auto"/>
        <w:bottom w:val="none" w:sz="0" w:space="0" w:color="auto"/>
        <w:right w:val="none" w:sz="0" w:space="0" w:color="auto"/>
      </w:divBdr>
    </w:div>
    <w:div w:id="1334844986">
      <w:bodyDiv w:val="1"/>
      <w:marLeft w:val="0"/>
      <w:marRight w:val="0"/>
      <w:marTop w:val="0"/>
      <w:marBottom w:val="0"/>
      <w:divBdr>
        <w:top w:val="none" w:sz="0" w:space="0" w:color="auto"/>
        <w:left w:val="none" w:sz="0" w:space="0" w:color="auto"/>
        <w:bottom w:val="none" w:sz="0" w:space="0" w:color="auto"/>
        <w:right w:val="none" w:sz="0" w:space="0" w:color="auto"/>
      </w:divBdr>
    </w:div>
    <w:div w:id="1546522888">
      <w:bodyDiv w:val="1"/>
      <w:marLeft w:val="0"/>
      <w:marRight w:val="0"/>
      <w:marTop w:val="0"/>
      <w:marBottom w:val="0"/>
      <w:divBdr>
        <w:top w:val="none" w:sz="0" w:space="0" w:color="auto"/>
        <w:left w:val="none" w:sz="0" w:space="0" w:color="auto"/>
        <w:bottom w:val="none" w:sz="0" w:space="0" w:color="auto"/>
        <w:right w:val="none" w:sz="0" w:space="0" w:color="auto"/>
      </w:divBdr>
    </w:div>
    <w:div w:id="1578783382">
      <w:bodyDiv w:val="1"/>
      <w:marLeft w:val="0"/>
      <w:marRight w:val="0"/>
      <w:marTop w:val="0"/>
      <w:marBottom w:val="0"/>
      <w:divBdr>
        <w:top w:val="none" w:sz="0" w:space="0" w:color="auto"/>
        <w:left w:val="none" w:sz="0" w:space="0" w:color="auto"/>
        <w:bottom w:val="none" w:sz="0" w:space="0" w:color="auto"/>
        <w:right w:val="none" w:sz="0" w:space="0" w:color="auto"/>
      </w:divBdr>
    </w:div>
    <w:div w:id="1609315310">
      <w:bodyDiv w:val="1"/>
      <w:marLeft w:val="0"/>
      <w:marRight w:val="0"/>
      <w:marTop w:val="0"/>
      <w:marBottom w:val="0"/>
      <w:divBdr>
        <w:top w:val="none" w:sz="0" w:space="0" w:color="auto"/>
        <w:left w:val="none" w:sz="0" w:space="0" w:color="auto"/>
        <w:bottom w:val="none" w:sz="0" w:space="0" w:color="auto"/>
        <w:right w:val="none" w:sz="0" w:space="0" w:color="auto"/>
      </w:divBdr>
    </w:div>
    <w:div w:id="173874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nkin-itu@mail.ru" TargetMode="External"/><Relationship Id="rId13" Type="http://schemas.openxmlformats.org/officeDocument/2006/relationships/hyperlink" Target="https://www.itu.int/md/meetingdoc.asp?lang=en&amp;parent=T17-TSAG-180226-TD-GEN-0156"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gif"/><Relationship Id="rId12" Type="http://schemas.openxmlformats.org/officeDocument/2006/relationships/hyperlink" Target="https://www.itu.int/md/meetingdoc.asp?lang=en&amp;parent=T17-TSAG-C-0041"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meetingdoc.asp?lang=en&amp;parent=T17-TSAG-180226-TD-GEN-0143"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itu.int/go/tsag"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itu.int/md/meetingdoc.asp?lang=en&amp;parent=T17-TSAG-180226-TD-GEN-0244" TargetMode="External"/><Relationship Id="rId14" Type="http://schemas.openxmlformats.org/officeDocument/2006/relationships/hyperlink" Target="https://www.itu.int/md/meetingdoc.asp?lang=en&amp;parent=T17-TSAG-180226-TD-GEN-0170"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ravail\Word\SauveGarde\Anglais\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ItutBasic-Template.dot</Template>
  <TotalTime>1</TotalTime>
  <Pages>5</Pages>
  <Words>1241</Words>
  <Characters>7447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Draft report TSAG Rapporteur Group “Strengthening Collaboration” meeting, 3 May 2017</vt:lpstr>
    </vt:vector>
  </TitlesOfParts>
  <Manager>ITU-T</Manager>
  <Company>International Telecommunication Union (ITU)</Company>
  <LinksUpToDate>false</LinksUpToDate>
  <CharactersWithSpaces>8671</CharactersWithSpaces>
  <SharedDoc>false</SharedDoc>
  <HLinks>
    <vt:vector size="234" baseType="variant">
      <vt:variant>
        <vt:i4>6750331</vt:i4>
      </vt:variant>
      <vt:variant>
        <vt:i4>114</vt:i4>
      </vt:variant>
      <vt:variant>
        <vt:i4>0</vt:i4>
      </vt:variant>
      <vt:variant>
        <vt:i4>5</vt:i4>
      </vt:variant>
      <vt:variant>
        <vt:lpwstr>https://www.itu.int/md/T17-TSAG-170501-TD-GEN-0118</vt:lpwstr>
      </vt:variant>
      <vt:variant>
        <vt:lpwstr/>
      </vt:variant>
      <vt:variant>
        <vt:i4>852050</vt:i4>
      </vt:variant>
      <vt:variant>
        <vt:i4>111</vt:i4>
      </vt:variant>
      <vt:variant>
        <vt:i4>0</vt:i4>
      </vt:variant>
      <vt:variant>
        <vt:i4>5</vt:i4>
      </vt:variant>
      <vt:variant>
        <vt:lpwstr>https://www.itu.int/md/T17-TSAG-170501-TD-GEN-0076/en</vt:lpwstr>
      </vt:variant>
      <vt:variant>
        <vt:lpwstr/>
      </vt:variant>
      <vt:variant>
        <vt:i4>6815867</vt:i4>
      </vt:variant>
      <vt:variant>
        <vt:i4>108</vt:i4>
      </vt:variant>
      <vt:variant>
        <vt:i4>0</vt:i4>
      </vt:variant>
      <vt:variant>
        <vt:i4>5</vt:i4>
      </vt:variant>
      <vt:variant>
        <vt:lpwstr>https://www.itu.int/md/T17-TSAG-170501-TD-GEN-0117</vt:lpwstr>
      </vt:variant>
      <vt:variant>
        <vt:lpwstr/>
      </vt:variant>
      <vt:variant>
        <vt:i4>7078011</vt:i4>
      </vt:variant>
      <vt:variant>
        <vt:i4>105</vt:i4>
      </vt:variant>
      <vt:variant>
        <vt:i4>0</vt:i4>
      </vt:variant>
      <vt:variant>
        <vt:i4>5</vt:i4>
      </vt:variant>
      <vt:variant>
        <vt:lpwstr>https://www.itu.int/md/T17-TSAG-170501-TD-GEN-0113</vt:lpwstr>
      </vt:variant>
      <vt:variant>
        <vt:lpwstr/>
      </vt:variant>
      <vt:variant>
        <vt:i4>7143546</vt:i4>
      </vt:variant>
      <vt:variant>
        <vt:i4>102</vt:i4>
      </vt:variant>
      <vt:variant>
        <vt:i4>0</vt:i4>
      </vt:variant>
      <vt:variant>
        <vt:i4>5</vt:i4>
      </vt:variant>
      <vt:variant>
        <vt:lpwstr>https://www.itu.int/md/T17-TSAG-170501-TD-GEN-0102</vt:lpwstr>
      </vt:variant>
      <vt:variant>
        <vt:lpwstr/>
      </vt:variant>
      <vt:variant>
        <vt:i4>7012475</vt:i4>
      </vt:variant>
      <vt:variant>
        <vt:i4>99</vt:i4>
      </vt:variant>
      <vt:variant>
        <vt:i4>0</vt:i4>
      </vt:variant>
      <vt:variant>
        <vt:i4>5</vt:i4>
      </vt:variant>
      <vt:variant>
        <vt:lpwstr>https://www.itu.int/md/T17-TSAG-170501-TD-GEN-0114</vt:lpwstr>
      </vt:variant>
      <vt:variant>
        <vt:lpwstr/>
      </vt:variant>
      <vt:variant>
        <vt:i4>7012475</vt:i4>
      </vt:variant>
      <vt:variant>
        <vt:i4>96</vt:i4>
      </vt:variant>
      <vt:variant>
        <vt:i4>0</vt:i4>
      </vt:variant>
      <vt:variant>
        <vt:i4>5</vt:i4>
      </vt:variant>
      <vt:variant>
        <vt:lpwstr>https://www.itu.int/md/T17-TSAG-170501-TD-GEN-0114</vt:lpwstr>
      </vt:variant>
      <vt:variant>
        <vt:lpwstr/>
      </vt:variant>
      <vt:variant>
        <vt:i4>4128859</vt:i4>
      </vt:variant>
      <vt:variant>
        <vt:i4>93</vt:i4>
      </vt:variant>
      <vt:variant>
        <vt:i4>0</vt:i4>
      </vt:variant>
      <vt:variant>
        <vt:i4>5</vt:i4>
      </vt:variant>
      <vt:variant>
        <vt:lpwstr>https://www.itu.int/dms_inf/itu-t/md/13/tsag/td/160718/GEN/T13-TSAG-160718-TD-GEN-0609!R1!MSW-E.docx</vt:lpwstr>
      </vt:variant>
      <vt:variant>
        <vt:lpwstr/>
      </vt:variant>
      <vt:variant>
        <vt:i4>458822</vt:i4>
      </vt:variant>
      <vt:variant>
        <vt:i4>90</vt:i4>
      </vt:variant>
      <vt:variant>
        <vt:i4>0</vt:i4>
      </vt:variant>
      <vt:variant>
        <vt:i4>5</vt:i4>
      </vt:variant>
      <vt:variant>
        <vt:lpwstr>https://www.itu.int/md/T17-TSAG-C-0013/en</vt:lpwstr>
      </vt:variant>
      <vt:variant>
        <vt:lpwstr/>
      </vt:variant>
      <vt:variant>
        <vt:i4>6160384</vt:i4>
      </vt:variant>
      <vt:variant>
        <vt:i4>87</vt:i4>
      </vt:variant>
      <vt:variant>
        <vt:i4>0</vt:i4>
      </vt:variant>
      <vt:variant>
        <vt:i4>5</vt:i4>
      </vt:variant>
      <vt:variant>
        <vt:lpwstr>https://www.itu.int/md/meetingdoc.asp?lang=en&amp;parent=T17-TSAG-C-0011</vt:lpwstr>
      </vt:variant>
      <vt:variant>
        <vt:lpwstr/>
      </vt:variant>
      <vt:variant>
        <vt:i4>5963777</vt:i4>
      </vt:variant>
      <vt:variant>
        <vt:i4>84</vt:i4>
      </vt:variant>
      <vt:variant>
        <vt:i4>0</vt:i4>
      </vt:variant>
      <vt:variant>
        <vt:i4>5</vt:i4>
      </vt:variant>
      <vt:variant>
        <vt:lpwstr>https://www.itu.int/md/meetingdoc.asp?lang=en&amp;parent=T17-TSAG-C-0004</vt:lpwstr>
      </vt:variant>
      <vt:variant>
        <vt:lpwstr/>
      </vt:variant>
      <vt:variant>
        <vt:i4>6029313</vt:i4>
      </vt:variant>
      <vt:variant>
        <vt:i4>81</vt:i4>
      </vt:variant>
      <vt:variant>
        <vt:i4>0</vt:i4>
      </vt:variant>
      <vt:variant>
        <vt:i4>5</vt:i4>
      </vt:variant>
      <vt:variant>
        <vt:lpwstr>https://www.itu.int/md/meetingdoc.asp?lang=en&amp;parent=T17-TSAG-C-0003</vt:lpwstr>
      </vt:variant>
      <vt:variant>
        <vt:lpwstr/>
      </vt:variant>
      <vt:variant>
        <vt:i4>7012479</vt:i4>
      </vt:variant>
      <vt:variant>
        <vt:i4>78</vt:i4>
      </vt:variant>
      <vt:variant>
        <vt:i4>0</vt:i4>
      </vt:variant>
      <vt:variant>
        <vt:i4>5</vt:i4>
      </vt:variant>
      <vt:variant>
        <vt:lpwstr>https://www.itu.int/md/T17-TSAG-170501-TD-GEN-0055</vt:lpwstr>
      </vt:variant>
      <vt:variant>
        <vt:lpwstr/>
      </vt:variant>
      <vt:variant>
        <vt:i4>458821</vt:i4>
      </vt:variant>
      <vt:variant>
        <vt:i4>75</vt:i4>
      </vt:variant>
      <vt:variant>
        <vt:i4>0</vt:i4>
      </vt:variant>
      <vt:variant>
        <vt:i4>5</vt:i4>
      </vt:variant>
      <vt:variant>
        <vt:lpwstr>https://www.itu.int/md/T17-TSAG-C-0023/en</vt:lpwstr>
      </vt:variant>
      <vt:variant>
        <vt:lpwstr/>
      </vt:variant>
      <vt:variant>
        <vt:i4>6750330</vt:i4>
      </vt:variant>
      <vt:variant>
        <vt:i4>72</vt:i4>
      </vt:variant>
      <vt:variant>
        <vt:i4>0</vt:i4>
      </vt:variant>
      <vt:variant>
        <vt:i4>5</vt:i4>
      </vt:variant>
      <vt:variant>
        <vt:lpwstr>https://www.itu.int/md/T17-TSAG-170501-TD-GEN-0108</vt:lpwstr>
      </vt:variant>
      <vt:variant>
        <vt:lpwstr/>
      </vt:variant>
      <vt:variant>
        <vt:i4>7143546</vt:i4>
      </vt:variant>
      <vt:variant>
        <vt:i4>69</vt:i4>
      </vt:variant>
      <vt:variant>
        <vt:i4>0</vt:i4>
      </vt:variant>
      <vt:variant>
        <vt:i4>5</vt:i4>
      </vt:variant>
      <vt:variant>
        <vt:lpwstr>https://www.itu.int/md/T17-TSAG-170501-TD-GEN-0102</vt:lpwstr>
      </vt:variant>
      <vt:variant>
        <vt:lpwstr/>
      </vt:variant>
      <vt:variant>
        <vt:i4>6881407</vt:i4>
      </vt:variant>
      <vt:variant>
        <vt:i4>66</vt:i4>
      </vt:variant>
      <vt:variant>
        <vt:i4>0</vt:i4>
      </vt:variant>
      <vt:variant>
        <vt:i4>5</vt:i4>
      </vt:variant>
      <vt:variant>
        <vt:lpwstr>https://www.itu.int/md/T17-TSAG-170501-TD-GEN-0057</vt:lpwstr>
      </vt:variant>
      <vt:variant>
        <vt:lpwstr/>
      </vt:variant>
      <vt:variant>
        <vt:i4>6684795</vt:i4>
      </vt:variant>
      <vt:variant>
        <vt:i4>63</vt:i4>
      </vt:variant>
      <vt:variant>
        <vt:i4>0</vt:i4>
      </vt:variant>
      <vt:variant>
        <vt:i4>5</vt:i4>
      </vt:variant>
      <vt:variant>
        <vt:lpwstr>https://www.itu.int/md/T17-TSAG-170501-TD-GEN-0018</vt:lpwstr>
      </vt:variant>
      <vt:variant>
        <vt:lpwstr/>
      </vt:variant>
      <vt:variant>
        <vt:i4>6881403</vt:i4>
      </vt:variant>
      <vt:variant>
        <vt:i4>60</vt:i4>
      </vt:variant>
      <vt:variant>
        <vt:i4>0</vt:i4>
      </vt:variant>
      <vt:variant>
        <vt:i4>5</vt:i4>
      </vt:variant>
      <vt:variant>
        <vt:lpwstr>https://www.itu.int/md/T17-TSAG-170501-TD-GEN-0017</vt:lpwstr>
      </vt:variant>
      <vt:variant>
        <vt:lpwstr/>
      </vt:variant>
      <vt:variant>
        <vt:i4>7143546</vt:i4>
      </vt:variant>
      <vt:variant>
        <vt:i4>57</vt:i4>
      </vt:variant>
      <vt:variant>
        <vt:i4>0</vt:i4>
      </vt:variant>
      <vt:variant>
        <vt:i4>5</vt:i4>
      </vt:variant>
      <vt:variant>
        <vt:lpwstr>https://www.itu.int/md/T17-TSAG-170501-TD-GEN-0003</vt:lpwstr>
      </vt:variant>
      <vt:variant>
        <vt:lpwstr/>
      </vt:variant>
      <vt:variant>
        <vt:i4>7078010</vt:i4>
      </vt:variant>
      <vt:variant>
        <vt:i4>54</vt:i4>
      </vt:variant>
      <vt:variant>
        <vt:i4>0</vt:i4>
      </vt:variant>
      <vt:variant>
        <vt:i4>5</vt:i4>
      </vt:variant>
      <vt:variant>
        <vt:lpwstr>https://www.itu.int/md/T17-TSAG-170501-TD-GEN-0002</vt:lpwstr>
      </vt:variant>
      <vt:variant>
        <vt:lpwstr/>
      </vt:variant>
      <vt:variant>
        <vt:i4>6684792</vt:i4>
      </vt:variant>
      <vt:variant>
        <vt:i4>51</vt:i4>
      </vt:variant>
      <vt:variant>
        <vt:i4>0</vt:i4>
      </vt:variant>
      <vt:variant>
        <vt:i4>5</vt:i4>
      </vt:variant>
      <vt:variant>
        <vt:lpwstr>https://www.itu.int/md/T17-TSAG-170501-TD-GEN-0028</vt:lpwstr>
      </vt:variant>
      <vt:variant>
        <vt:lpwstr/>
      </vt:variant>
      <vt:variant>
        <vt:i4>7274621</vt:i4>
      </vt:variant>
      <vt:variant>
        <vt:i4>48</vt:i4>
      </vt:variant>
      <vt:variant>
        <vt:i4>0</vt:i4>
      </vt:variant>
      <vt:variant>
        <vt:i4>5</vt:i4>
      </vt:variant>
      <vt:variant>
        <vt:lpwstr>https://www.itu.int/md/T17-TSAG-170501-TD-GEN-0071</vt:lpwstr>
      </vt:variant>
      <vt:variant>
        <vt:lpwstr/>
      </vt:variant>
      <vt:variant>
        <vt:i4>7078011</vt:i4>
      </vt:variant>
      <vt:variant>
        <vt:i4>45</vt:i4>
      </vt:variant>
      <vt:variant>
        <vt:i4>0</vt:i4>
      </vt:variant>
      <vt:variant>
        <vt:i4>5</vt:i4>
      </vt:variant>
      <vt:variant>
        <vt:lpwstr>https://www.itu.int/md/T17-TSAG-170501-TD-GEN-0113</vt:lpwstr>
      </vt:variant>
      <vt:variant>
        <vt:lpwstr/>
      </vt:variant>
      <vt:variant>
        <vt:i4>7274616</vt:i4>
      </vt:variant>
      <vt:variant>
        <vt:i4>42</vt:i4>
      </vt:variant>
      <vt:variant>
        <vt:i4>0</vt:i4>
      </vt:variant>
      <vt:variant>
        <vt:i4>5</vt:i4>
      </vt:variant>
      <vt:variant>
        <vt:lpwstr>https://www.itu.int/md/T17-TSAG-170501-TD-GEN-0021</vt:lpwstr>
      </vt:variant>
      <vt:variant>
        <vt:lpwstr/>
      </vt:variant>
      <vt:variant>
        <vt:i4>786514</vt:i4>
      </vt:variant>
      <vt:variant>
        <vt:i4>39</vt:i4>
      </vt:variant>
      <vt:variant>
        <vt:i4>0</vt:i4>
      </vt:variant>
      <vt:variant>
        <vt:i4>5</vt:i4>
      </vt:variant>
      <vt:variant>
        <vt:lpwstr>https://www.itu.int/md/T17-TSAG-170501-TD-GEN-0077/en</vt:lpwstr>
      </vt:variant>
      <vt:variant>
        <vt:lpwstr/>
      </vt:variant>
      <vt:variant>
        <vt:i4>6750332</vt:i4>
      </vt:variant>
      <vt:variant>
        <vt:i4>36</vt:i4>
      </vt:variant>
      <vt:variant>
        <vt:i4>0</vt:i4>
      </vt:variant>
      <vt:variant>
        <vt:i4>5</vt:i4>
      </vt:variant>
      <vt:variant>
        <vt:lpwstr>https://www.itu.int/md/T17-TSAG-170501-TD-GEN-0069</vt:lpwstr>
      </vt:variant>
      <vt:variant>
        <vt:lpwstr/>
      </vt:variant>
      <vt:variant>
        <vt:i4>6750323</vt:i4>
      </vt:variant>
      <vt:variant>
        <vt:i4>33</vt:i4>
      </vt:variant>
      <vt:variant>
        <vt:i4>0</vt:i4>
      </vt:variant>
      <vt:variant>
        <vt:i4>5</vt:i4>
      </vt:variant>
      <vt:variant>
        <vt:lpwstr>https://www.itu.int/md/T17-TSAG-170501-TD-GEN-0099</vt:lpwstr>
      </vt:variant>
      <vt:variant>
        <vt:lpwstr/>
      </vt:variant>
      <vt:variant>
        <vt:i4>2293806</vt:i4>
      </vt:variant>
      <vt:variant>
        <vt:i4>30</vt:i4>
      </vt:variant>
      <vt:variant>
        <vt:i4>0</vt:i4>
      </vt:variant>
      <vt:variant>
        <vt:i4>5</vt:i4>
      </vt:variant>
      <vt:variant>
        <vt:lpwstr>https://extranet.itu.int/sites/itu-t/studygroups/2017-2020/tsag/sc/SitePages/Home.aspx</vt:lpwstr>
      </vt:variant>
      <vt:variant>
        <vt:lpwstr/>
      </vt:variant>
      <vt:variant>
        <vt:i4>5439504</vt:i4>
      </vt:variant>
      <vt:variant>
        <vt:i4>27</vt:i4>
      </vt:variant>
      <vt:variant>
        <vt:i4>0</vt:i4>
      </vt:variant>
      <vt:variant>
        <vt:i4>5</vt:i4>
      </vt:variant>
      <vt:variant>
        <vt:lpwstr>https://www.itu.int/md/meetingdoc.asp?lang=en&amp;parent=T13-TSAG-R-0008</vt:lpwstr>
      </vt:variant>
      <vt:variant>
        <vt:lpwstr/>
      </vt:variant>
      <vt:variant>
        <vt:i4>5898259</vt:i4>
      </vt:variant>
      <vt:variant>
        <vt:i4>24</vt:i4>
      </vt:variant>
      <vt:variant>
        <vt:i4>0</vt:i4>
      </vt:variant>
      <vt:variant>
        <vt:i4>5</vt:i4>
      </vt:variant>
      <vt:variant>
        <vt:lpwstr>https://www.itu.int/md/meetingdoc.asp?lang=en&amp;parent=T13-TSAG-160718-TD-GEN-0612</vt:lpwstr>
      </vt:variant>
      <vt:variant>
        <vt:lpwstr/>
      </vt:variant>
      <vt:variant>
        <vt:i4>7733297</vt:i4>
      </vt:variant>
      <vt:variant>
        <vt:i4>21</vt:i4>
      </vt:variant>
      <vt:variant>
        <vt:i4>0</vt:i4>
      </vt:variant>
      <vt:variant>
        <vt:i4>5</vt:i4>
      </vt:variant>
      <vt:variant>
        <vt:lpwstr>http://www.itu.int/go/tsag</vt:lpwstr>
      </vt:variant>
      <vt:variant>
        <vt:lpwstr/>
      </vt:variant>
      <vt:variant>
        <vt:i4>7274610</vt:i4>
      </vt:variant>
      <vt:variant>
        <vt:i4>18</vt:i4>
      </vt:variant>
      <vt:variant>
        <vt:i4>0</vt:i4>
      </vt:variant>
      <vt:variant>
        <vt:i4>5</vt:i4>
      </vt:variant>
      <vt:variant>
        <vt:lpwstr>https://www.itu.int/md/T17-TSAG-170501-TD-GEN-0081</vt:lpwstr>
      </vt:variant>
      <vt:variant>
        <vt:lpwstr/>
      </vt:variant>
      <vt:variant>
        <vt:i4>7012475</vt:i4>
      </vt:variant>
      <vt:variant>
        <vt:i4>15</vt:i4>
      </vt:variant>
      <vt:variant>
        <vt:i4>0</vt:i4>
      </vt:variant>
      <vt:variant>
        <vt:i4>5</vt:i4>
      </vt:variant>
      <vt:variant>
        <vt:lpwstr>https://www.itu.int/md/T17-TSAG-170501-TD-GEN-0114</vt:lpwstr>
      </vt:variant>
      <vt:variant>
        <vt:lpwstr/>
      </vt:variant>
      <vt:variant>
        <vt:i4>6750331</vt:i4>
      </vt:variant>
      <vt:variant>
        <vt:i4>12</vt:i4>
      </vt:variant>
      <vt:variant>
        <vt:i4>0</vt:i4>
      </vt:variant>
      <vt:variant>
        <vt:i4>5</vt:i4>
      </vt:variant>
      <vt:variant>
        <vt:lpwstr>https://www.itu.int/md/T17-TSAG-170501-TD-GEN-0118</vt:lpwstr>
      </vt:variant>
      <vt:variant>
        <vt:lpwstr/>
      </vt:variant>
      <vt:variant>
        <vt:i4>6815867</vt:i4>
      </vt:variant>
      <vt:variant>
        <vt:i4>9</vt:i4>
      </vt:variant>
      <vt:variant>
        <vt:i4>0</vt:i4>
      </vt:variant>
      <vt:variant>
        <vt:i4>5</vt:i4>
      </vt:variant>
      <vt:variant>
        <vt:lpwstr>https://www.itu.int/md/T17-TSAG-170501-TD-GEN-0117</vt:lpwstr>
      </vt:variant>
      <vt:variant>
        <vt:lpwstr/>
      </vt:variant>
      <vt:variant>
        <vt:i4>7078011</vt:i4>
      </vt:variant>
      <vt:variant>
        <vt:i4>6</vt:i4>
      </vt:variant>
      <vt:variant>
        <vt:i4>0</vt:i4>
      </vt:variant>
      <vt:variant>
        <vt:i4>5</vt:i4>
      </vt:variant>
      <vt:variant>
        <vt:lpwstr>https://www.itu.int/md/T17-TSAG-170501-TD-GEN-0113</vt:lpwstr>
      </vt:variant>
      <vt:variant>
        <vt:lpwstr/>
      </vt:variant>
      <vt:variant>
        <vt:i4>7143546</vt:i4>
      </vt:variant>
      <vt:variant>
        <vt:i4>3</vt:i4>
      </vt:variant>
      <vt:variant>
        <vt:i4>0</vt:i4>
      </vt:variant>
      <vt:variant>
        <vt:i4>5</vt:i4>
      </vt:variant>
      <vt:variant>
        <vt:lpwstr>https://www.itu.int/md/T17-TSAG-170501-TD-GEN-0102</vt:lpwstr>
      </vt:variant>
      <vt:variant>
        <vt:lpwstr/>
      </vt:variant>
      <vt:variant>
        <vt:i4>4259893</vt:i4>
      </vt:variant>
      <vt:variant>
        <vt:i4>0</vt:i4>
      </vt:variant>
      <vt:variant>
        <vt:i4>0</vt:i4>
      </vt:variant>
      <vt:variant>
        <vt:i4>5</vt:i4>
      </vt:variant>
      <vt:variant>
        <vt:lpwstr>mailto:glenn.parsons@ericsson.com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report TSAG Rapporteur Group “Strengthening Collaboration” meeting, 3 May 2017</dc:title>
  <dc:subject/>
  <dc:creator>Rapporteur, TSAG Rapporteur Group “Strengthening Collaboration”</dc:creator>
  <cp:keywords>N/A</cp:keywords>
  <dc:description>TD 086  For: Geneva, 1-4 May 2017_x000d_Document date: _x000d_Saved by ITU51011769 at 09:23:19 on 04/05/2017</dc:description>
  <cp:lastModifiedBy>Al-Mnini, Lara</cp:lastModifiedBy>
  <cp:revision>3</cp:revision>
  <cp:lastPrinted>2017-05-03T19:40:00Z</cp:lastPrinted>
  <dcterms:created xsi:type="dcterms:W3CDTF">2018-03-02T07:52:00Z</dcterms:created>
  <dcterms:modified xsi:type="dcterms:W3CDTF">2018-03-02T07:52:00Z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xd_Signature">
    <vt:lpwstr/>
  </property>
  <property fmtid="{D5CDD505-2E9C-101B-9397-08002B2CF9AE}" pid="5" name="TemplateUrl">
    <vt:lpwstr/>
  </property>
  <property fmtid="{D5CDD505-2E9C-101B-9397-08002B2CF9AE}" pid="6" name="xd_ProgID">
    <vt:lpwstr/>
  </property>
  <property fmtid="{D5CDD505-2E9C-101B-9397-08002B2CF9AE}" pid="7" name="Order">
    <vt:lpwstr>100.000000000000</vt:lpwstr>
  </property>
  <property fmtid="{D5CDD505-2E9C-101B-9397-08002B2CF9AE}" pid="8" name="_SourceUrl">
    <vt:lpwstr/>
  </property>
  <property fmtid="{D5CDD505-2E9C-101B-9397-08002B2CF9AE}" pid="9" name="Docnum">
    <vt:lpwstr>TD 086</vt:lpwstr>
  </property>
  <property fmtid="{D5CDD505-2E9C-101B-9397-08002B2CF9AE}" pid="10" name="Docdate">
    <vt:lpwstr/>
  </property>
  <property fmtid="{D5CDD505-2E9C-101B-9397-08002B2CF9AE}" pid="11" name="Docorlang">
    <vt:lpwstr/>
  </property>
  <property fmtid="{D5CDD505-2E9C-101B-9397-08002B2CF9AE}" pid="12" name="Docbluepink">
    <vt:lpwstr>N/A</vt:lpwstr>
  </property>
  <property fmtid="{D5CDD505-2E9C-101B-9397-08002B2CF9AE}" pid="13" name="Docdest">
    <vt:lpwstr>Geneva, 1-4 May 2017</vt:lpwstr>
  </property>
  <property fmtid="{D5CDD505-2E9C-101B-9397-08002B2CF9AE}" pid="14" name="Docauthor">
    <vt:lpwstr>Rapporteur, TSAG Rapporteur Group “Strengthening Collaboration”</vt:lpwstr>
  </property>
  <property fmtid="{D5CDD505-2E9C-101B-9397-08002B2CF9AE}" pid="15" name="_NewReviewCycle">
    <vt:lpwstr/>
  </property>
</Properties>
</file>