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151B9A" w:rsidRPr="00751E77" w14:paraId="7CA91477" w14:textId="77777777" w:rsidTr="00151B9A">
        <w:trPr>
          <w:cantSplit/>
          <w:ins w:id="0" w:author="Author"/>
        </w:trPr>
        <w:tc>
          <w:tcPr>
            <w:tcW w:w="1189" w:type="dxa"/>
            <w:vMerge w:val="restart"/>
          </w:tcPr>
          <w:p w14:paraId="283AE3FC" w14:textId="77777777" w:rsidR="00151B9A" w:rsidRPr="00D55AF9" w:rsidRDefault="00151B9A" w:rsidP="006A0421">
            <w:pPr>
              <w:spacing w:after="100" w:afterAutospacing="1"/>
              <w:rPr>
                <w:ins w:id="1" w:author="Author"/>
                <w:sz w:val="20"/>
              </w:rPr>
            </w:pPr>
            <w:bookmarkStart w:id="2" w:name="_GoBack"/>
            <w:bookmarkEnd w:id="2"/>
            <w:ins w:id="3" w:author="Author">
              <w:r w:rsidRPr="00D55AF9">
                <w:rPr>
                  <w:noProof/>
                  <w:sz w:val="20"/>
                  <w:lang w:eastAsia="zh-CN"/>
                </w:rPr>
                <w:drawing>
                  <wp:inline distT="0" distB="0" distL="0" distR="0" wp14:anchorId="2EB527BC" wp14:editId="76C2188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ins>
          </w:p>
        </w:tc>
        <w:tc>
          <w:tcPr>
            <w:tcW w:w="4052" w:type="dxa"/>
            <w:gridSpan w:val="3"/>
            <w:vMerge w:val="restart"/>
          </w:tcPr>
          <w:p w14:paraId="7648F31D" w14:textId="77777777" w:rsidR="00151B9A" w:rsidRPr="00146C7B" w:rsidRDefault="00151B9A" w:rsidP="006A0421">
            <w:pPr>
              <w:spacing w:after="100" w:afterAutospacing="1"/>
              <w:rPr>
                <w:ins w:id="4" w:author="Author"/>
                <w:rFonts w:asciiTheme="majorBidi" w:hAnsiTheme="majorBidi" w:cstheme="majorBidi"/>
                <w:sz w:val="16"/>
                <w:szCs w:val="16"/>
              </w:rPr>
            </w:pPr>
            <w:ins w:id="5" w:author="Author">
              <w:r w:rsidRPr="00146C7B">
                <w:rPr>
                  <w:rFonts w:asciiTheme="majorBidi" w:hAnsiTheme="majorBidi" w:cstheme="majorBidi"/>
                  <w:sz w:val="16"/>
                  <w:szCs w:val="16"/>
                </w:rPr>
                <w:t>INTERNATIONAL TELECOMMUNICATION UNION</w:t>
              </w:r>
            </w:ins>
          </w:p>
          <w:p w14:paraId="67A3A50E" w14:textId="77777777" w:rsidR="00151B9A" w:rsidRPr="00146C7B" w:rsidRDefault="00151B9A" w:rsidP="006A0421">
            <w:pPr>
              <w:spacing w:after="100" w:afterAutospacing="1"/>
              <w:rPr>
                <w:ins w:id="6" w:author="Author"/>
                <w:rFonts w:asciiTheme="majorBidi" w:hAnsiTheme="majorBidi" w:cstheme="majorBidi"/>
                <w:b/>
                <w:bCs/>
                <w:sz w:val="26"/>
                <w:szCs w:val="26"/>
              </w:rPr>
            </w:pPr>
            <w:ins w:id="7" w:author="Author">
              <w:r w:rsidRPr="00146C7B">
                <w:rPr>
                  <w:rFonts w:asciiTheme="majorBidi" w:hAnsiTheme="majorBidi" w:cstheme="majorBidi"/>
                  <w:b/>
                  <w:bCs/>
                  <w:sz w:val="26"/>
                  <w:szCs w:val="26"/>
                </w:rPr>
                <w:t>TELECOMMUNICATION</w:t>
              </w:r>
              <w:r w:rsidRPr="00146C7B">
                <w:rPr>
                  <w:rFonts w:asciiTheme="majorBidi" w:hAnsiTheme="majorBidi" w:cstheme="majorBidi"/>
                  <w:b/>
                  <w:bCs/>
                  <w:sz w:val="26"/>
                  <w:szCs w:val="26"/>
                </w:rPr>
                <w:br/>
                <w:t>STANDARDIZATION SECTOR</w:t>
              </w:r>
            </w:ins>
          </w:p>
          <w:p w14:paraId="0BFFFE4E" w14:textId="77777777" w:rsidR="00151B9A" w:rsidRPr="00146C7B" w:rsidRDefault="00151B9A" w:rsidP="006A0421">
            <w:pPr>
              <w:spacing w:after="100" w:afterAutospacing="1"/>
              <w:rPr>
                <w:ins w:id="8" w:author="Author"/>
                <w:rFonts w:asciiTheme="majorBidi" w:hAnsiTheme="majorBidi" w:cstheme="majorBidi"/>
                <w:sz w:val="20"/>
              </w:rPr>
            </w:pPr>
            <w:ins w:id="9" w:author="Author">
              <w:r w:rsidRPr="00146C7B">
                <w:rPr>
                  <w:rFonts w:asciiTheme="majorBidi" w:hAnsiTheme="majorBidi" w:cstheme="majorBidi"/>
                  <w:sz w:val="20"/>
                </w:rPr>
                <w:t xml:space="preserve">STUDY PERIOD </w:t>
              </w:r>
              <w:bookmarkStart w:id="10" w:name="dstudyperiod"/>
              <w:r w:rsidRPr="00146C7B">
                <w:rPr>
                  <w:rFonts w:asciiTheme="majorBidi" w:hAnsiTheme="majorBidi" w:cstheme="majorBidi"/>
                  <w:sz w:val="20"/>
                </w:rPr>
                <w:t>2017-2020</w:t>
              </w:r>
              <w:bookmarkEnd w:id="10"/>
            </w:ins>
          </w:p>
        </w:tc>
        <w:tc>
          <w:tcPr>
            <w:tcW w:w="4682" w:type="dxa"/>
            <w:vAlign w:val="center"/>
          </w:tcPr>
          <w:p w14:paraId="76CB9F3E" w14:textId="7E7C2E38" w:rsidR="00151B9A" w:rsidRPr="00146C7B" w:rsidRDefault="00151B9A" w:rsidP="00A37545">
            <w:pPr>
              <w:spacing w:after="100" w:afterAutospacing="1"/>
              <w:jc w:val="right"/>
              <w:rPr>
                <w:ins w:id="11" w:author="Author"/>
                <w:rFonts w:asciiTheme="majorBidi" w:eastAsia="SimSun" w:hAnsiTheme="majorBidi" w:cstheme="majorBidi"/>
                <w:b/>
                <w:sz w:val="40"/>
              </w:rPr>
            </w:pPr>
            <w:ins w:id="12" w:author="Author">
              <w:r w:rsidRPr="00146C7B">
                <w:rPr>
                  <w:rFonts w:asciiTheme="majorBidi" w:eastAsia="SimSun" w:hAnsiTheme="majorBidi" w:cstheme="majorBidi"/>
                  <w:b/>
                  <w:sz w:val="40"/>
                </w:rPr>
                <w:t xml:space="preserve">TD </w:t>
              </w:r>
              <w:r w:rsidR="00DD0D99">
                <w:rPr>
                  <w:rFonts w:asciiTheme="majorBidi" w:eastAsia="SimSun" w:hAnsiTheme="majorBidi" w:cstheme="majorBidi"/>
                  <w:b/>
                  <w:sz w:val="40"/>
                </w:rPr>
                <w:t>11</w:t>
              </w:r>
              <w:r w:rsidR="00A37545">
                <w:rPr>
                  <w:rFonts w:asciiTheme="majorBidi" w:eastAsia="SimSun" w:hAnsiTheme="majorBidi" w:cstheme="majorBidi"/>
                  <w:b/>
                  <w:sz w:val="40"/>
                </w:rPr>
                <w:t>5</w:t>
              </w:r>
              <w:del w:id="13" w:author="Author">
                <w:r w:rsidR="00DD0D99" w:rsidDel="00A37545">
                  <w:rPr>
                    <w:rFonts w:asciiTheme="majorBidi" w:eastAsia="SimSun" w:hAnsiTheme="majorBidi" w:cstheme="majorBidi"/>
                    <w:b/>
                    <w:sz w:val="40"/>
                  </w:rPr>
                  <w:delText>6</w:delText>
                </w:r>
                <w:r w:rsidDel="00DD0D99">
                  <w:rPr>
                    <w:rFonts w:asciiTheme="majorBidi" w:eastAsia="SimSun" w:hAnsiTheme="majorBidi" w:cstheme="majorBidi"/>
                    <w:b/>
                    <w:sz w:val="40"/>
                  </w:rPr>
                  <w:delText>xxx</w:delText>
                </w:r>
              </w:del>
            </w:ins>
          </w:p>
        </w:tc>
      </w:tr>
      <w:tr w:rsidR="00151B9A" w:rsidRPr="00D55AF9" w14:paraId="353FAAB9" w14:textId="77777777" w:rsidTr="00151B9A">
        <w:trPr>
          <w:cantSplit/>
          <w:ins w:id="14" w:author="Author"/>
        </w:trPr>
        <w:tc>
          <w:tcPr>
            <w:tcW w:w="1189" w:type="dxa"/>
            <w:vMerge/>
          </w:tcPr>
          <w:p w14:paraId="7D831EAD" w14:textId="77777777" w:rsidR="00151B9A" w:rsidRPr="00D55AF9" w:rsidRDefault="00151B9A" w:rsidP="006A0421">
            <w:pPr>
              <w:spacing w:after="100" w:afterAutospacing="1"/>
              <w:rPr>
                <w:ins w:id="15" w:author="Author"/>
                <w:smallCaps/>
                <w:sz w:val="20"/>
              </w:rPr>
            </w:pPr>
          </w:p>
        </w:tc>
        <w:tc>
          <w:tcPr>
            <w:tcW w:w="4052" w:type="dxa"/>
            <w:gridSpan w:val="3"/>
            <w:vMerge/>
          </w:tcPr>
          <w:p w14:paraId="2A3CC005" w14:textId="77777777" w:rsidR="00151B9A" w:rsidRPr="00146C7B" w:rsidRDefault="00151B9A" w:rsidP="006A0421">
            <w:pPr>
              <w:spacing w:after="100" w:afterAutospacing="1"/>
              <w:rPr>
                <w:ins w:id="16" w:author="Author"/>
                <w:rFonts w:asciiTheme="majorBidi" w:hAnsiTheme="majorBidi" w:cstheme="majorBidi"/>
                <w:smallCaps/>
                <w:sz w:val="20"/>
              </w:rPr>
            </w:pPr>
          </w:p>
        </w:tc>
        <w:tc>
          <w:tcPr>
            <w:tcW w:w="4682" w:type="dxa"/>
          </w:tcPr>
          <w:p w14:paraId="779F4C51" w14:textId="77777777" w:rsidR="00151B9A" w:rsidRPr="00146C7B" w:rsidRDefault="00151B9A" w:rsidP="006A0421">
            <w:pPr>
              <w:spacing w:after="100" w:afterAutospacing="1"/>
              <w:jc w:val="right"/>
              <w:rPr>
                <w:ins w:id="17" w:author="Author"/>
                <w:rFonts w:asciiTheme="majorBidi" w:hAnsiTheme="majorBidi" w:cstheme="majorBidi"/>
                <w:b/>
                <w:bCs/>
                <w:smallCaps/>
                <w:sz w:val="28"/>
                <w:szCs w:val="28"/>
              </w:rPr>
            </w:pPr>
            <w:ins w:id="18" w:author="Author">
              <w:r w:rsidRPr="00146C7B">
                <w:rPr>
                  <w:rFonts w:asciiTheme="majorBidi" w:hAnsiTheme="majorBidi" w:cstheme="majorBidi"/>
                  <w:b/>
                  <w:bCs/>
                  <w:smallCaps/>
                  <w:sz w:val="28"/>
                  <w:szCs w:val="28"/>
                </w:rPr>
                <w:t>TSAG</w:t>
              </w:r>
            </w:ins>
          </w:p>
        </w:tc>
      </w:tr>
      <w:tr w:rsidR="00151B9A" w:rsidRPr="00D55AF9" w14:paraId="62CED030" w14:textId="77777777" w:rsidTr="00151B9A">
        <w:trPr>
          <w:cantSplit/>
          <w:ins w:id="19" w:author="Author"/>
        </w:trPr>
        <w:tc>
          <w:tcPr>
            <w:tcW w:w="1189" w:type="dxa"/>
            <w:vMerge/>
            <w:tcBorders>
              <w:bottom w:val="single" w:sz="12" w:space="0" w:color="auto"/>
            </w:tcBorders>
          </w:tcPr>
          <w:p w14:paraId="6685593D" w14:textId="77777777" w:rsidR="00151B9A" w:rsidRPr="00D55AF9" w:rsidRDefault="00151B9A" w:rsidP="006A0421">
            <w:pPr>
              <w:spacing w:after="100" w:afterAutospacing="1"/>
              <w:rPr>
                <w:ins w:id="20" w:author="Author"/>
                <w:b/>
                <w:bCs/>
                <w:sz w:val="26"/>
              </w:rPr>
            </w:pPr>
          </w:p>
        </w:tc>
        <w:tc>
          <w:tcPr>
            <w:tcW w:w="4052" w:type="dxa"/>
            <w:gridSpan w:val="3"/>
            <w:vMerge/>
            <w:tcBorders>
              <w:bottom w:val="single" w:sz="12" w:space="0" w:color="auto"/>
            </w:tcBorders>
          </w:tcPr>
          <w:p w14:paraId="24BD77CA" w14:textId="77777777" w:rsidR="00151B9A" w:rsidRPr="00146C7B" w:rsidRDefault="00151B9A" w:rsidP="006A0421">
            <w:pPr>
              <w:spacing w:after="100" w:afterAutospacing="1"/>
              <w:rPr>
                <w:ins w:id="21" w:author="Author"/>
                <w:rFonts w:asciiTheme="majorBidi" w:hAnsiTheme="majorBidi" w:cstheme="majorBidi"/>
                <w:b/>
                <w:bCs/>
                <w:sz w:val="26"/>
              </w:rPr>
            </w:pPr>
          </w:p>
        </w:tc>
        <w:tc>
          <w:tcPr>
            <w:tcW w:w="4682" w:type="dxa"/>
            <w:tcBorders>
              <w:bottom w:val="single" w:sz="12" w:space="0" w:color="auto"/>
            </w:tcBorders>
            <w:vAlign w:val="center"/>
          </w:tcPr>
          <w:p w14:paraId="13A9592D" w14:textId="77777777" w:rsidR="00151B9A" w:rsidRPr="00146C7B" w:rsidRDefault="00151B9A" w:rsidP="006A0421">
            <w:pPr>
              <w:spacing w:after="100" w:afterAutospacing="1"/>
              <w:jc w:val="right"/>
              <w:rPr>
                <w:ins w:id="22" w:author="Author"/>
                <w:rFonts w:asciiTheme="majorBidi" w:hAnsiTheme="majorBidi" w:cstheme="majorBidi"/>
                <w:b/>
                <w:bCs/>
                <w:sz w:val="28"/>
                <w:szCs w:val="28"/>
              </w:rPr>
            </w:pPr>
            <w:ins w:id="23" w:author="Author">
              <w:r w:rsidRPr="00146C7B">
                <w:rPr>
                  <w:rFonts w:asciiTheme="majorBidi" w:hAnsiTheme="majorBidi" w:cstheme="majorBidi"/>
                  <w:b/>
                  <w:bCs/>
                  <w:sz w:val="28"/>
                  <w:szCs w:val="28"/>
                </w:rPr>
                <w:t>Original: English</w:t>
              </w:r>
            </w:ins>
          </w:p>
        </w:tc>
      </w:tr>
      <w:tr w:rsidR="00151B9A" w:rsidRPr="00146C7B" w14:paraId="458CAF15" w14:textId="77777777" w:rsidTr="00151B9A">
        <w:trPr>
          <w:cantSplit/>
          <w:ins w:id="24" w:author="Author"/>
        </w:trPr>
        <w:tc>
          <w:tcPr>
            <w:tcW w:w="1615" w:type="dxa"/>
            <w:gridSpan w:val="3"/>
          </w:tcPr>
          <w:p w14:paraId="3315AE29" w14:textId="77777777" w:rsidR="00151B9A" w:rsidRPr="00146C7B" w:rsidRDefault="00151B9A" w:rsidP="006A0421">
            <w:pPr>
              <w:spacing w:after="100" w:afterAutospacing="1"/>
              <w:rPr>
                <w:ins w:id="25" w:author="Author"/>
                <w:rFonts w:asciiTheme="majorBidi" w:hAnsiTheme="majorBidi" w:cstheme="majorBidi"/>
                <w:b/>
                <w:bCs/>
              </w:rPr>
            </w:pPr>
            <w:ins w:id="26" w:author="Author">
              <w:r w:rsidRPr="00146C7B">
                <w:rPr>
                  <w:rFonts w:asciiTheme="majorBidi" w:hAnsiTheme="majorBidi" w:cstheme="majorBidi"/>
                  <w:b/>
                  <w:bCs/>
                </w:rPr>
                <w:t>Question(s):</w:t>
              </w:r>
            </w:ins>
          </w:p>
        </w:tc>
        <w:tc>
          <w:tcPr>
            <w:tcW w:w="3626" w:type="dxa"/>
          </w:tcPr>
          <w:p w14:paraId="61C723DF" w14:textId="77777777" w:rsidR="00151B9A" w:rsidRPr="00146C7B" w:rsidRDefault="00151B9A" w:rsidP="006A0421">
            <w:pPr>
              <w:spacing w:after="100" w:afterAutospacing="1"/>
              <w:rPr>
                <w:ins w:id="27" w:author="Author"/>
                <w:rFonts w:asciiTheme="majorBidi" w:hAnsiTheme="majorBidi" w:cstheme="majorBidi"/>
              </w:rPr>
            </w:pPr>
            <w:ins w:id="28" w:author="Author">
              <w:r w:rsidRPr="00146C7B">
                <w:rPr>
                  <w:rFonts w:asciiTheme="majorBidi" w:hAnsiTheme="majorBidi" w:cstheme="majorBidi"/>
                </w:rPr>
                <w:t>N/A</w:t>
              </w:r>
            </w:ins>
          </w:p>
        </w:tc>
        <w:tc>
          <w:tcPr>
            <w:tcW w:w="4682" w:type="dxa"/>
          </w:tcPr>
          <w:p w14:paraId="2FB81F11" w14:textId="77777777" w:rsidR="00151B9A" w:rsidRPr="00146C7B" w:rsidRDefault="00151B9A" w:rsidP="006A0421">
            <w:pPr>
              <w:spacing w:after="100" w:afterAutospacing="1"/>
              <w:jc w:val="right"/>
              <w:rPr>
                <w:ins w:id="29" w:author="Author"/>
                <w:rFonts w:asciiTheme="majorBidi" w:hAnsiTheme="majorBidi" w:cstheme="majorBidi"/>
              </w:rPr>
            </w:pPr>
            <w:ins w:id="30" w:author="Author">
              <w:r w:rsidRPr="00146C7B">
                <w:rPr>
                  <w:rFonts w:asciiTheme="majorBidi" w:hAnsiTheme="majorBidi" w:cstheme="majorBidi"/>
                </w:rPr>
                <w:t>Geneva, 1-4 May 2017</w:t>
              </w:r>
            </w:ins>
          </w:p>
        </w:tc>
      </w:tr>
      <w:tr w:rsidR="00151B9A" w:rsidRPr="00146C7B" w14:paraId="5C50B628" w14:textId="77777777" w:rsidTr="006A0421">
        <w:trPr>
          <w:cantSplit/>
          <w:ins w:id="31" w:author="Author"/>
        </w:trPr>
        <w:tc>
          <w:tcPr>
            <w:tcW w:w="9923" w:type="dxa"/>
            <w:gridSpan w:val="5"/>
          </w:tcPr>
          <w:p w14:paraId="4125A5A6" w14:textId="77777777" w:rsidR="00151B9A" w:rsidRPr="00146C7B" w:rsidRDefault="00151B9A" w:rsidP="006A0421">
            <w:pPr>
              <w:spacing w:after="100" w:afterAutospacing="1"/>
              <w:jc w:val="center"/>
              <w:rPr>
                <w:ins w:id="32" w:author="Author"/>
                <w:rFonts w:asciiTheme="majorBidi" w:hAnsiTheme="majorBidi" w:cstheme="majorBidi"/>
                <w:b/>
                <w:bCs/>
              </w:rPr>
            </w:pPr>
            <w:bookmarkStart w:id="33" w:name="ddoctype" w:colFirst="0" w:colLast="0"/>
            <w:ins w:id="34" w:author="Author">
              <w:r w:rsidRPr="00146C7B">
                <w:rPr>
                  <w:rFonts w:asciiTheme="majorBidi" w:hAnsiTheme="majorBidi" w:cstheme="majorBidi"/>
                  <w:b/>
                  <w:bCs/>
                </w:rPr>
                <w:t>TD</w:t>
              </w:r>
            </w:ins>
          </w:p>
        </w:tc>
      </w:tr>
      <w:bookmarkEnd w:id="33"/>
      <w:tr w:rsidR="00151B9A" w:rsidRPr="00146C7B" w14:paraId="59C68921" w14:textId="77777777" w:rsidTr="00151B9A">
        <w:trPr>
          <w:cantSplit/>
          <w:ins w:id="35" w:author="Author"/>
        </w:trPr>
        <w:tc>
          <w:tcPr>
            <w:tcW w:w="1615" w:type="dxa"/>
            <w:gridSpan w:val="3"/>
          </w:tcPr>
          <w:p w14:paraId="1F69091B" w14:textId="77777777" w:rsidR="00151B9A" w:rsidRPr="00146C7B" w:rsidRDefault="00151B9A" w:rsidP="006A0421">
            <w:pPr>
              <w:spacing w:after="100" w:afterAutospacing="1"/>
              <w:rPr>
                <w:ins w:id="36" w:author="Author"/>
                <w:rFonts w:asciiTheme="majorBidi" w:hAnsiTheme="majorBidi" w:cstheme="majorBidi"/>
                <w:b/>
                <w:bCs/>
              </w:rPr>
            </w:pPr>
            <w:ins w:id="37" w:author="Author">
              <w:r w:rsidRPr="00146C7B">
                <w:rPr>
                  <w:rFonts w:asciiTheme="majorBidi" w:hAnsiTheme="majorBidi" w:cstheme="majorBidi"/>
                  <w:b/>
                  <w:bCs/>
                </w:rPr>
                <w:t>Source:</w:t>
              </w:r>
            </w:ins>
          </w:p>
        </w:tc>
        <w:tc>
          <w:tcPr>
            <w:tcW w:w="8308" w:type="dxa"/>
            <w:gridSpan w:val="2"/>
          </w:tcPr>
          <w:p w14:paraId="1B8F0BDB" w14:textId="77777777" w:rsidR="00151B9A" w:rsidRPr="00146C7B" w:rsidRDefault="00151B9A" w:rsidP="006A0421">
            <w:pPr>
              <w:spacing w:after="100" w:afterAutospacing="1"/>
              <w:rPr>
                <w:ins w:id="38" w:author="Author"/>
                <w:rFonts w:asciiTheme="majorBidi" w:hAnsiTheme="majorBidi" w:cstheme="majorBidi"/>
              </w:rPr>
            </w:pPr>
            <w:ins w:id="39" w:author="Author">
              <w:r>
                <w:rPr>
                  <w:rFonts w:asciiTheme="majorBidi" w:hAnsiTheme="majorBidi" w:cstheme="majorBidi"/>
                </w:rPr>
                <w:t>Rapporteur RG-StdsStrat</w:t>
              </w:r>
            </w:ins>
          </w:p>
        </w:tc>
      </w:tr>
      <w:tr w:rsidR="00151B9A" w:rsidRPr="00146C7B" w14:paraId="4DE52590" w14:textId="77777777" w:rsidTr="00151B9A">
        <w:trPr>
          <w:cantSplit/>
          <w:ins w:id="40" w:author="Author"/>
        </w:trPr>
        <w:tc>
          <w:tcPr>
            <w:tcW w:w="1615" w:type="dxa"/>
            <w:gridSpan w:val="3"/>
          </w:tcPr>
          <w:p w14:paraId="30879626" w14:textId="77777777" w:rsidR="00151B9A" w:rsidRPr="00146C7B" w:rsidRDefault="00151B9A" w:rsidP="00151B9A">
            <w:pPr>
              <w:spacing w:after="100" w:afterAutospacing="1"/>
              <w:rPr>
                <w:ins w:id="41" w:author="Author"/>
                <w:rFonts w:asciiTheme="majorBidi" w:hAnsiTheme="majorBidi" w:cstheme="majorBidi"/>
              </w:rPr>
            </w:pPr>
            <w:ins w:id="42" w:author="Author">
              <w:r w:rsidRPr="00146C7B">
                <w:rPr>
                  <w:rFonts w:asciiTheme="majorBidi" w:hAnsiTheme="majorBidi" w:cstheme="majorBidi"/>
                  <w:b/>
                  <w:bCs/>
                </w:rPr>
                <w:t>Title:</w:t>
              </w:r>
            </w:ins>
          </w:p>
        </w:tc>
        <w:tc>
          <w:tcPr>
            <w:tcW w:w="8308" w:type="dxa"/>
            <w:gridSpan w:val="2"/>
          </w:tcPr>
          <w:p w14:paraId="5C97FD81" w14:textId="7A67F20E" w:rsidR="00151B9A" w:rsidRPr="00146C7B" w:rsidRDefault="00151B9A" w:rsidP="00151B9A">
            <w:pPr>
              <w:spacing w:after="100" w:afterAutospacing="1"/>
              <w:rPr>
                <w:ins w:id="43" w:author="Author"/>
                <w:rFonts w:asciiTheme="majorBidi" w:hAnsiTheme="majorBidi" w:cstheme="majorBidi"/>
              </w:rPr>
            </w:pPr>
            <w:ins w:id="44" w:author="Author">
              <w:r>
                <w:t xml:space="preserve">Proposal for creation of a new Focus Group </w:t>
              </w:r>
              <w:r w:rsidR="00EB2E1A">
                <w:t xml:space="preserve">on </w:t>
              </w:r>
              <w:r>
                <w:t>Network Infrastructure for Digital Fiat Currency</w:t>
              </w:r>
            </w:ins>
          </w:p>
        </w:tc>
      </w:tr>
      <w:tr w:rsidR="00151B9A" w:rsidRPr="00146C7B" w14:paraId="31AD47C7" w14:textId="77777777" w:rsidTr="00151B9A">
        <w:trPr>
          <w:cantSplit/>
          <w:ins w:id="45" w:author="Author"/>
        </w:trPr>
        <w:tc>
          <w:tcPr>
            <w:tcW w:w="1615" w:type="dxa"/>
            <w:gridSpan w:val="3"/>
            <w:tcBorders>
              <w:bottom w:val="single" w:sz="8" w:space="0" w:color="auto"/>
            </w:tcBorders>
          </w:tcPr>
          <w:p w14:paraId="6ADEEE23" w14:textId="77777777" w:rsidR="00151B9A" w:rsidRPr="00146C7B" w:rsidRDefault="00151B9A" w:rsidP="00151B9A">
            <w:pPr>
              <w:spacing w:after="100" w:afterAutospacing="1"/>
              <w:rPr>
                <w:ins w:id="46" w:author="Author"/>
                <w:rFonts w:asciiTheme="majorBidi" w:hAnsiTheme="majorBidi" w:cstheme="majorBidi"/>
                <w:b/>
                <w:bCs/>
              </w:rPr>
            </w:pPr>
            <w:bookmarkStart w:id="47" w:name="dpurpose" w:colFirst="1" w:colLast="1"/>
            <w:ins w:id="48" w:author="Author">
              <w:r w:rsidRPr="00146C7B">
                <w:rPr>
                  <w:rFonts w:asciiTheme="majorBidi" w:hAnsiTheme="majorBidi" w:cstheme="majorBidi"/>
                  <w:b/>
                  <w:bCs/>
                </w:rPr>
                <w:t>Purpose:</w:t>
              </w:r>
            </w:ins>
          </w:p>
        </w:tc>
        <w:tc>
          <w:tcPr>
            <w:tcW w:w="8308" w:type="dxa"/>
            <w:gridSpan w:val="2"/>
            <w:tcBorders>
              <w:bottom w:val="single" w:sz="8" w:space="0" w:color="auto"/>
            </w:tcBorders>
          </w:tcPr>
          <w:p w14:paraId="056292FB" w14:textId="66FD4178" w:rsidR="00151B9A" w:rsidRPr="00146C7B" w:rsidRDefault="00151B9A" w:rsidP="00151B9A">
            <w:pPr>
              <w:spacing w:after="100" w:afterAutospacing="1"/>
              <w:rPr>
                <w:ins w:id="49" w:author="Author"/>
                <w:rFonts w:asciiTheme="majorBidi" w:hAnsiTheme="majorBidi" w:cstheme="majorBidi"/>
              </w:rPr>
            </w:pPr>
            <w:ins w:id="50" w:author="Author">
              <w:r>
                <w:rPr>
                  <w:rFonts w:asciiTheme="majorBidi" w:hAnsiTheme="majorBidi" w:cstheme="majorBidi"/>
                </w:rPr>
                <w:t>Proposal</w:t>
              </w:r>
            </w:ins>
          </w:p>
        </w:tc>
      </w:tr>
      <w:bookmarkEnd w:id="47"/>
      <w:tr w:rsidR="00151B9A" w:rsidRPr="00146C7B" w14:paraId="69A150AE" w14:textId="77777777" w:rsidTr="00151B9A">
        <w:trPr>
          <w:cantSplit/>
          <w:ins w:id="51" w:author="Author"/>
        </w:trPr>
        <w:tc>
          <w:tcPr>
            <w:tcW w:w="1606" w:type="dxa"/>
            <w:gridSpan w:val="2"/>
            <w:tcBorders>
              <w:top w:val="single" w:sz="8" w:space="0" w:color="auto"/>
              <w:bottom w:val="single" w:sz="8" w:space="0" w:color="auto"/>
            </w:tcBorders>
          </w:tcPr>
          <w:p w14:paraId="5FA777A8" w14:textId="77777777" w:rsidR="00151B9A" w:rsidRPr="00146C7B" w:rsidRDefault="00151B9A" w:rsidP="00151B9A">
            <w:pPr>
              <w:spacing w:after="100" w:afterAutospacing="1"/>
              <w:rPr>
                <w:ins w:id="52" w:author="Author"/>
                <w:rFonts w:asciiTheme="majorBidi" w:hAnsiTheme="majorBidi" w:cstheme="majorBidi"/>
                <w:b/>
                <w:bCs/>
              </w:rPr>
            </w:pPr>
            <w:ins w:id="53" w:author="Author">
              <w:r w:rsidRPr="00146C7B">
                <w:rPr>
                  <w:rFonts w:asciiTheme="majorBidi" w:hAnsiTheme="majorBidi" w:cstheme="majorBidi"/>
                  <w:b/>
                  <w:bCs/>
                </w:rPr>
                <w:t>Contact:</w:t>
              </w:r>
            </w:ins>
          </w:p>
        </w:tc>
        <w:tc>
          <w:tcPr>
            <w:tcW w:w="3635" w:type="dxa"/>
            <w:gridSpan w:val="2"/>
            <w:tcBorders>
              <w:top w:val="single" w:sz="8" w:space="0" w:color="auto"/>
              <w:bottom w:val="single" w:sz="8" w:space="0" w:color="auto"/>
            </w:tcBorders>
          </w:tcPr>
          <w:p w14:paraId="36A6441E" w14:textId="77777777" w:rsidR="00151B9A" w:rsidRPr="00146C7B" w:rsidRDefault="00151B9A" w:rsidP="00151B9A">
            <w:pPr>
              <w:spacing w:after="100" w:afterAutospacing="1"/>
              <w:rPr>
                <w:ins w:id="54" w:author="Author"/>
                <w:rFonts w:asciiTheme="majorBidi" w:hAnsiTheme="majorBidi" w:cstheme="majorBidi"/>
              </w:rPr>
            </w:pPr>
            <w:ins w:id="55" w:author="Author">
              <w:r w:rsidRPr="00CD4ABE">
                <w:rPr>
                  <w:rFonts w:asciiTheme="majorBidi" w:hAnsiTheme="majorBidi" w:cstheme="majorBidi"/>
                </w:rPr>
                <w:t>Yoichi Maeda</w:t>
              </w:r>
              <w:r>
                <w:rPr>
                  <w:rFonts w:asciiTheme="majorBidi" w:hAnsiTheme="majorBidi" w:cstheme="majorBidi"/>
                </w:rPr>
                <w:br/>
                <w:t>Rapporteur RG-StdsStrat</w:t>
              </w:r>
              <w:r>
                <w:rPr>
                  <w:rFonts w:asciiTheme="majorBidi" w:eastAsia="MS Mincho" w:hAnsiTheme="majorBidi" w:cstheme="majorBidi" w:hint="eastAsia"/>
                </w:rPr>
                <w:t>; The first chair</w:t>
              </w:r>
              <w:r>
                <w:rPr>
                  <w:rFonts w:asciiTheme="majorBidi" w:eastAsia="MS Mincho" w:hAnsiTheme="majorBidi" w:cstheme="majorBidi"/>
                </w:rPr>
                <w:t>manship in</w:t>
              </w:r>
              <w:r>
                <w:rPr>
                  <w:rFonts w:asciiTheme="majorBidi" w:hAnsiTheme="majorBidi" w:cstheme="majorBidi"/>
                </w:rPr>
                <w:t xml:space="preserve"> January-June 2017</w:t>
              </w:r>
            </w:ins>
          </w:p>
        </w:tc>
        <w:tc>
          <w:tcPr>
            <w:tcW w:w="4682" w:type="dxa"/>
            <w:tcBorders>
              <w:top w:val="single" w:sz="8" w:space="0" w:color="auto"/>
              <w:bottom w:val="single" w:sz="8" w:space="0" w:color="auto"/>
            </w:tcBorders>
          </w:tcPr>
          <w:p w14:paraId="239015CE" w14:textId="77777777" w:rsidR="00151B9A" w:rsidRPr="00146C7B" w:rsidRDefault="00151B9A" w:rsidP="00151B9A">
            <w:pPr>
              <w:spacing w:after="100" w:afterAutospacing="1"/>
              <w:rPr>
                <w:ins w:id="56" w:author="Author"/>
                <w:rFonts w:asciiTheme="majorBidi" w:hAnsiTheme="majorBidi" w:cstheme="majorBidi"/>
              </w:rPr>
            </w:pPr>
            <w:ins w:id="57" w:author="Author">
              <w:r w:rsidRPr="00146C7B">
                <w:rPr>
                  <w:rFonts w:asciiTheme="majorBidi" w:hAnsiTheme="majorBidi" w:cstheme="majorBidi"/>
                </w:rPr>
                <w:t>Tel:</w:t>
              </w:r>
              <w:r w:rsidRPr="00146C7B">
                <w:rPr>
                  <w:rFonts w:asciiTheme="majorBidi" w:hAnsiTheme="majorBidi" w:cstheme="majorBidi"/>
                </w:rPr>
                <w:tab/>
              </w:r>
              <w:r w:rsidRPr="00CD4ABE">
                <w:rPr>
                  <w:rFonts w:asciiTheme="majorBidi" w:hAnsiTheme="majorBidi" w:cstheme="majorBidi"/>
                </w:rPr>
                <w:t>+81 3 5776 7730</w:t>
              </w:r>
              <w:r>
                <w:rPr>
                  <w:rFonts w:asciiTheme="majorBidi" w:hAnsiTheme="majorBidi" w:cstheme="majorBidi"/>
                </w:rPr>
                <w:t xml:space="preserve">/ </w:t>
              </w:r>
              <w:r w:rsidRPr="00CD4ABE">
                <w:rPr>
                  <w:rFonts w:asciiTheme="majorBidi" w:hAnsiTheme="majorBidi" w:cstheme="majorBidi"/>
                </w:rPr>
                <w:t>+81-90-5568-4035</w:t>
              </w:r>
              <w:r w:rsidRPr="00146C7B">
                <w:rPr>
                  <w:rFonts w:asciiTheme="majorBidi" w:hAnsiTheme="majorBidi" w:cstheme="majorBidi"/>
                </w:rPr>
                <w:br/>
                <w:t>E-mail:</w:t>
              </w:r>
              <w:r>
                <w:rPr>
                  <w:rFonts w:asciiTheme="majorBidi" w:hAnsiTheme="majorBidi" w:cstheme="majorBidi"/>
                </w:rPr>
                <w:t xml:space="preserve"> </w:t>
              </w:r>
              <w:r>
                <w:fldChar w:fldCharType="begin"/>
              </w:r>
              <w:r>
                <w:instrText xml:space="preserve"> HYPERLINK "mailto:yoichi.maeda@s.ttc.or.jp" </w:instrText>
              </w:r>
              <w:r>
                <w:fldChar w:fldCharType="separate"/>
              </w:r>
              <w:r w:rsidRPr="00847FEA">
                <w:rPr>
                  <w:rStyle w:val="Hyperlink"/>
                  <w:rFonts w:cstheme="majorBidi"/>
                </w:rPr>
                <w:t>yoichi.maeda@s.ttc.or.jp</w:t>
              </w:r>
              <w:r>
                <w:rPr>
                  <w:rStyle w:val="Hyperlink"/>
                  <w:rFonts w:cstheme="majorBidi"/>
                </w:rPr>
                <w:fldChar w:fldCharType="end"/>
              </w:r>
            </w:ins>
          </w:p>
        </w:tc>
      </w:tr>
    </w:tbl>
    <w:p w14:paraId="1AA96A45" w14:textId="0692EA74" w:rsidR="0089088E" w:rsidDel="00151B9A" w:rsidRDefault="0089088E" w:rsidP="0089088E">
      <w:pPr>
        <w:rPr>
          <w:del w:id="58" w:author="Author"/>
        </w:rPr>
      </w:pPr>
      <w:bookmarkStart w:id="59"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0C3144">
            <w:pPr>
              <w:rPr>
                <w:b/>
                <w:bCs/>
              </w:rPr>
            </w:pPr>
            <w:r w:rsidRPr="008F7104">
              <w:rPr>
                <w:b/>
                <w:bCs/>
              </w:rPr>
              <w:t>Keywords:</w:t>
            </w:r>
          </w:p>
        </w:tc>
        <w:tc>
          <w:tcPr>
            <w:tcW w:w="8222" w:type="dxa"/>
          </w:tcPr>
          <w:p w14:paraId="75E3B1EF" w14:textId="2143ACAE" w:rsidR="0089088E" w:rsidRDefault="000C3144" w:rsidP="000C3144">
            <w:r>
              <w:t>Digital financial services; digital fiat currency; security; network infrastructure; interoperability</w:t>
            </w:r>
          </w:p>
        </w:tc>
      </w:tr>
      <w:tr w:rsidR="0089088E" w:rsidRPr="0037415F" w14:paraId="7D0F8B1C" w14:textId="77777777" w:rsidTr="00D57D7F">
        <w:trPr>
          <w:cantSplit/>
          <w:jc w:val="center"/>
        </w:trPr>
        <w:tc>
          <w:tcPr>
            <w:tcW w:w="1418" w:type="dxa"/>
          </w:tcPr>
          <w:p w14:paraId="72CA09B8" w14:textId="77777777" w:rsidR="0089088E" w:rsidRPr="008F7104" w:rsidRDefault="0089088E" w:rsidP="000C3144">
            <w:pPr>
              <w:rPr>
                <w:b/>
                <w:bCs/>
              </w:rPr>
            </w:pPr>
            <w:r w:rsidRPr="008F7104">
              <w:rPr>
                <w:b/>
                <w:bCs/>
              </w:rPr>
              <w:t>Abstract:</w:t>
            </w:r>
          </w:p>
        </w:tc>
        <w:sdt>
          <w:sdtPr>
            <w:alias w:val="Abstract"/>
            <w:tag w:val="Abstract"/>
            <w:id w:val="-939903723"/>
            <w:placeholder>
              <w:docPart w:val="AC14B36049EE4F7F9B8ACAEB3B0ACAED"/>
            </w:placeholder>
            <w:text w:multiLine="1"/>
          </w:sdtPr>
          <w:sdtEndPr/>
          <w:sdtContent>
            <w:tc>
              <w:tcPr>
                <w:tcW w:w="8222" w:type="dxa"/>
              </w:tcPr>
              <w:p w14:paraId="4BE3CBD5" w14:textId="15C96968" w:rsidR="0089088E" w:rsidRDefault="00A00D3B">
                <w:pPr>
                  <w:jc w:val="both"/>
                </w:pPr>
                <w:ins w:id="60" w:author="Author">
                  <w:r w:rsidRPr="00A00D3B">
                    <w:t>This TD propose</w:t>
                  </w:r>
                  <w:r w:rsidR="008C70C8">
                    <w:t>s</w:t>
                  </w:r>
                  <w:del w:id="61" w:author="Author">
                    <w:r w:rsidRPr="00A00D3B" w:rsidDel="008C70C8">
                      <w:delText>d</w:delText>
                    </w:r>
                  </w:del>
                  <w:r w:rsidRPr="00A00D3B">
                    <w:t xml:space="preserve"> creation of a new Focus Group </w:t>
                  </w:r>
                  <w:r>
                    <w:t xml:space="preserve">on </w:t>
                  </w:r>
                  <w:r w:rsidRPr="00A00D3B">
                    <w:t xml:space="preserve">Network Infrastructure for Digital Fiat Currency </w:t>
                  </w:r>
                  <w:r>
                    <w:t xml:space="preserve">(FG-NIDFC) with terms of reference </w:t>
                  </w:r>
                  <w:del w:id="62" w:author="Author">
                    <w:r w:rsidDel="003111AF">
                      <w:delText>accorfing</w:delText>
                    </w:r>
                  </w:del>
                  <w:r w:rsidR="003111AF">
                    <w:t>according</w:t>
                  </w:r>
                  <w:r>
                    <w:t xml:space="preserve"> to the outcome of the discussion within RG-StdsStra</w:t>
                  </w:r>
                  <w:r w:rsidR="008D6A51">
                    <w:t>t</w:t>
                  </w:r>
                  <w:r>
                    <w:t>.</w:t>
                  </w:r>
                </w:ins>
                <w:del w:id="63" w:author="Author">
                  <w:r w:rsidRPr="00A00D3B" w:rsidDel="0048422F">
                    <w:delText xml:space="preserve">This contribution proposes the creation of a new Focus Group on Network Infrastructure for Digital Fiat Currency (FG NIDFC) under TSAG. The </w:delText>
                  </w:r>
                </w:del>
                <w:ins w:id="64" w:author="Author">
                  <w:del w:id="65" w:author="Author">
                    <w:r w:rsidRPr="00A00D3B" w:rsidDel="0048422F">
                      <w:delText xml:space="preserve">The ITU-T Focus Group on Network Infrastructure for Digital Fiat Currency (FG-NIDFC) continues the mission of the ITU-T Focus Group on Digital Financial Service (FG-DFS) while it takes up a new topic, that of Network Infrastructure for Digital Fiat Currency. </w:delText>
                    </w:r>
                  </w:del>
                </w:ins>
                <w:del w:id="66" w:author="Author">
                  <w:r w:rsidRPr="00A00D3B" w:rsidDel="0048422F">
                    <w:delText>ITU-T Focus Group on Network Infrastructure for Digital fiat Currency (FG-NIDFC) is a natural progression and continuation of the previous ITU-T Focus Group on Digital Financial Service (FG-DFS).It is aimed to address the key challenges</w:delText>
                  </w:r>
                </w:del>
                <w:ins w:id="67" w:author="Author">
                  <w:del w:id="68" w:author="Author">
                    <w:r w:rsidRPr="00A00D3B" w:rsidDel="0048422F">
                      <w:delText>gaps as</w:delText>
                    </w:r>
                  </w:del>
                </w:ins>
                <w:del w:id="69" w:author="Author">
                  <w:r w:rsidRPr="00A00D3B" w:rsidDel="0048422F">
                    <w:delText xml:space="preserve"> identified by FG-DFS, namely interoperability, regulatory compliance, and security, using Digital Fiat Currency (DFC) technology. DFC technology does not replace or compete with the existing digital financial services ecosystem. This Focus Group will study the key challenges of security, interoperability, preventing counterfeiting, infrastructure and consumer protection/acceptance for digital fiat currency (i.e Central Bank issued e-money).The focus group will also study how Digital Fiat Currency can help in achieving digital financial inclusion. The approval of TSAG is sought for the creation of the Focus Group on Network Infrastructure for Digital Fiat Currency (FG NIDFC) as per the terms of reference outlined in Section 2 in the document below. </w:delText>
                  </w:r>
                </w:del>
              </w:p>
            </w:tc>
          </w:sdtContent>
        </w:sdt>
      </w:tr>
      <w:bookmarkEnd w:id="59"/>
    </w:tbl>
    <w:p w14:paraId="58589E1E" w14:textId="7B2A27FA" w:rsidR="0089088E" w:rsidRDefault="0089088E" w:rsidP="0089088E"/>
    <w:p w14:paraId="6136E875" w14:textId="77777777" w:rsidR="005A42B0" w:rsidRDefault="005A42B0" w:rsidP="005A42B0">
      <w:pPr>
        <w:rPr>
          <w:b/>
          <w:lang w:val="en-US" w:eastAsia="zh-CN"/>
        </w:rPr>
      </w:pPr>
      <w:r w:rsidRPr="001844CB">
        <w:rPr>
          <w:b/>
          <w:lang w:val="en-US" w:eastAsia="zh-CN"/>
        </w:rPr>
        <w:t xml:space="preserve">1. </w:t>
      </w:r>
      <w:r>
        <w:rPr>
          <w:b/>
          <w:lang w:val="en-US" w:eastAsia="zh-CN"/>
        </w:rPr>
        <w:t>Background</w:t>
      </w:r>
    </w:p>
    <w:p w14:paraId="1280BDE7" w14:textId="77777777" w:rsidR="005A42B0" w:rsidRDefault="005A42B0" w:rsidP="00E72CC3">
      <w:pPr>
        <w:jc w:val="both"/>
        <w:rPr>
          <w:rFonts w:eastAsia="Calibri"/>
          <w:lang w:val="en" w:eastAsia="fr-FR"/>
        </w:rPr>
      </w:pPr>
      <w:r>
        <w:rPr>
          <w:rFonts w:eastAsia="Calibri"/>
          <w:lang w:val="en" w:eastAsia="fr-FR"/>
        </w:rPr>
        <w:t>Mobile money and other digital financial services are becoming one of the main telecommunication/ICT success stories for socioeconomic development of many nations, especially in developing countries. T</w:t>
      </w:r>
      <w:r w:rsidRPr="005B2FAB">
        <w:rPr>
          <w:rFonts w:eastAsia="Calibri"/>
          <w:lang w:val="en" w:eastAsia="fr-FR"/>
        </w:rPr>
        <w:t>he use of mobile phones for mobile financial services offers opportunities to enhance growth and development.</w:t>
      </w:r>
      <w:r>
        <w:rPr>
          <w:rFonts w:eastAsia="Calibri"/>
          <w:lang w:val="en" w:eastAsia="fr-FR"/>
        </w:rPr>
        <w:t xml:space="preserve"> In the meantime, m</w:t>
      </w:r>
      <w:r w:rsidRPr="005B2FAB">
        <w:rPr>
          <w:rFonts w:eastAsia="Calibri"/>
          <w:lang w:val="en" w:eastAsia="fr-FR"/>
        </w:rPr>
        <w:t xml:space="preserve">obile financial services can </w:t>
      </w:r>
      <w:r>
        <w:rPr>
          <w:rFonts w:eastAsia="Calibri"/>
          <w:lang w:val="en" w:eastAsia="fr-FR"/>
        </w:rPr>
        <w:t>provide benefits</w:t>
      </w:r>
      <w:r w:rsidRPr="005B2FAB">
        <w:rPr>
          <w:rFonts w:eastAsia="Calibri"/>
          <w:lang w:val="en" w:eastAsia="fr-FR"/>
        </w:rPr>
        <w:t xml:space="preserve"> </w:t>
      </w:r>
      <w:r>
        <w:rPr>
          <w:rFonts w:eastAsia="Calibri"/>
          <w:lang w:val="en" w:eastAsia="fr-FR"/>
        </w:rPr>
        <w:t>to</w:t>
      </w:r>
      <w:r w:rsidRPr="005B2FAB">
        <w:rPr>
          <w:rFonts w:eastAsia="Calibri"/>
          <w:lang w:val="en" w:eastAsia="fr-FR"/>
        </w:rPr>
        <w:t xml:space="preserve"> the telecommunication/ICT industry </w:t>
      </w:r>
      <w:r>
        <w:rPr>
          <w:rFonts w:eastAsia="Calibri"/>
          <w:lang w:val="en" w:eastAsia="fr-FR"/>
        </w:rPr>
        <w:t xml:space="preserve">by making it the indispensable infrastructure for future financial services for everyone. </w:t>
      </w:r>
    </w:p>
    <w:p w14:paraId="1D7F4DCF" w14:textId="77777777" w:rsidR="003F3DB6" w:rsidRDefault="005A42B0" w:rsidP="00E72CC3">
      <w:pPr>
        <w:jc w:val="both"/>
        <w:rPr>
          <w:ins w:id="70" w:author="Author"/>
        </w:rPr>
      </w:pPr>
      <w:r>
        <w:lastRenderedPageBreak/>
        <w:t xml:space="preserve">Digital Fiat Currency (DFC) is a term used by ISO TC68/SC7 for allocating currency code, and is also known as Central Banked Issued Digital Currency used in a whitepaper published by the Bank of England.  </w:t>
      </w:r>
    </w:p>
    <w:p w14:paraId="700201E2" w14:textId="14E3420C" w:rsidR="005A42B0" w:rsidRDefault="005A42B0" w:rsidP="00BC59E2">
      <w:pPr>
        <w:jc w:val="both"/>
        <w:rPr>
          <w:color w:val="1F497D"/>
          <w:sz w:val="22"/>
          <w:lang w:val="en-US" w:eastAsia="zh-CN"/>
        </w:rPr>
      </w:pPr>
      <w:r>
        <w:t xml:space="preserve">The ITU-T Focus Group on Network Infrastructure for Digital </w:t>
      </w:r>
      <w:ins w:id="71" w:author="Author">
        <w:r w:rsidR="003F3DB6">
          <w:t>F</w:t>
        </w:r>
      </w:ins>
      <w:del w:id="72" w:author="Author">
        <w:r w:rsidDel="003F3DB6">
          <w:delText>f</w:delText>
        </w:r>
      </w:del>
      <w:r>
        <w:t xml:space="preserve">iat Currency (FG-NIDFC) </w:t>
      </w:r>
      <w:ins w:id="73" w:author="Author">
        <w:del w:id="74" w:author="Author">
          <w:r w:rsidR="003F3DB6" w:rsidDel="00BC59E2">
            <w:delText>continues the mission of the</w:delText>
          </w:r>
        </w:del>
      </w:ins>
      <w:del w:id="75" w:author="Author">
        <w:r w:rsidDel="00BC59E2">
          <w:delText>is a natural progression and continuation of the previous ITU-T Focus Group on Digital Financial Service (FG-DFS)</w:delText>
        </w:r>
      </w:del>
      <w:ins w:id="76" w:author="Author">
        <w:del w:id="77" w:author="Author">
          <w:r w:rsidR="003F3DB6" w:rsidDel="00BC59E2">
            <w:delText xml:space="preserve"> while it</w:delText>
          </w:r>
        </w:del>
        <w:r w:rsidR="003F3DB6">
          <w:t xml:space="preserve"> takes up a new topic, that of Network Infrastructure for Digital Fiat Currency</w:t>
        </w:r>
        <w:r w:rsidR="00BC59E2">
          <w:t xml:space="preserve"> which was not address</w:t>
        </w:r>
        <w:r w:rsidR="001A4C29">
          <w:t>ed</w:t>
        </w:r>
        <w:r w:rsidR="00BC59E2">
          <w:t xml:space="preserve"> by FG-DFS</w:t>
        </w:r>
        <w:r w:rsidR="003F3DB6">
          <w:t>.</w:t>
        </w:r>
      </w:ins>
      <w:del w:id="78" w:author="Author">
        <w:r w:rsidDel="003F3DB6">
          <w:delText>.</w:delText>
        </w:r>
      </w:del>
      <w:r>
        <w:t xml:space="preserve"> It is aimed to address the </w:t>
      </w:r>
      <w:ins w:id="79" w:author="Author">
        <w:r w:rsidR="003F3DB6">
          <w:t>gaps</w:t>
        </w:r>
      </w:ins>
      <w:del w:id="80" w:author="Author">
        <w:r w:rsidDel="003F3DB6">
          <w:delText>key challenges</w:delText>
        </w:r>
      </w:del>
      <w:r>
        <w:t xml:space="preserve"> </w:t>
      </w:r>
      <w:ins w:id="81" w:author="Author">
        <w:r w:rsidR="003F3DB6">
          <w:t xml:space="preserve">as </w:t>
        </w:r>
      </w:ins>
      <w:r>
        <w:t>identified by FG-DFS, namely interoperability, regulatory compliance, and security, using Digital Fiat Currency (DFC) technology. DFC technology does not replace or compete with the existing DFS. Instead it complements the entire DFS eco-system by providing infrastructure level security, interoperability, and compliance through a Central Bank issued secure digital instrument circulated by the entire system. Digital Fiat Currency differs from mobile money in that it replaces the simple entry stored in the mobile money provider’s private ledger  with a Central Bank issued, cryptographically secured DFC digital object that is legally equivalent to the paper currency he just cashed in. Unlike the mobile money entry stored in the private ledger that is only meaningful when transact within the ledger, the users of DFC can transact with anybody else on the network of mobile money providers as well as banks that uses DFC, thus achieving seamless interoperability, instant settlement, counterfeit resistant, and compliant to the country’s currency law.</w:t>
      </w:r>
    </w:p>
    <w:p w14:paraId="180F396F" w14:textId="77777777" w:rsidR="005A42B0" w:rsidRDefault="005A42B0" w:rsidP="00E72CC3">
      <w:pPr>
        <w:jc w:val="both"/>
        <w:rPr>
          <w:lang w:val="en-US" w:eastAsia="zh-CN"/>
        </w:rPr>
      </w:pPr>
      <w:r>
        <w:rPr>
          <w:lang w:val="en-US" w:eastAsia="zh-CN"/>
        </w:rPr>
        <w:t>Many Central Banks including the Federal Reserve Bank of United States, Bank of England, and People’s Bank of China have all stated that they are researching and working on a central bank issued digital currency. Implementations of DFC using different technology and in different phases of deployment have begun, and it is the objective of this Focus Group to include all solutions in the discussions. Like fiat currency in paper form that played a key role for financial inclusion for the past centuries, and continuing doing so, a digital fiat currency must also be accessible by all citizens of a country and could be a catalyst to accelerating interoperability in digital financial services. Telecommunications/ICT infrastructure provide the best platform today that can help central bank issued digital currency to achieve this goal. Digital fiat currency will require even more efficient, secure and seamless interoperable services to be built within the ICT infrastructure.</w:t>
      </w:r>
    </w:p>
    <w:p w14:paraId="1B1B1465" w14:textId="57B8B282" w:rsidR="005A42B0" w:rsidRDefault="005A42B0" w:rsidP="00E72CC3">
      <w:pPr>
        <w:jc w:val="both"/>
        <w:rPr>
          <w:lang w:val="en-US" w:eastAsia="zh-CN"/>
        </w:rPr>
      </w:pPr>
      <w:r>
        <w:rPr>
          <w:lang w:val="en-US" w:eastAsia="zh-CN"/>
        </w:rPr>
        <w:t>This Focus Group will address the key challenges of security, interoperability</w:t>
      </w:r>
      <w:r w:rsidR="00460A74">
        <w:rPr>
          <w:lang w:val="en-US" w:eastAsia="zh-CN"/>
        </w:rPr>
        <w:t>, prevention of counterfeiting</w:t>
      </w:r>
      <w:r>
        <w:rPr>
          <w:lang w:val="en-US" w:eastAsia="zh-CN"/>
        </w:rPr>
        <w:t xml:space="preserve"> and consumer protection/acceptance for digital fiat currency.</w:t>
      </w:r>
    </w:p>
    <w:p w14:paraId="78EA1B96" w14:textId="08D42079" w:rsidR="005A42B0" w:rsidRPr="009950CB" w:rsidRDefault="005A42B0" w:rsidP="00460A74">
      <w:pPr>
        <w:jc w:val="both"/>
        <w:rPr>
          <w:b/>
          <w:bCs/>
          <w:lang w:val="en-US" w:eastAsia="zh-CN"/>
        </w:rPr>
      </w:pPr>
      <w:r w:rsidRPr="009950CB">
        <w:rPr>
          <w:b/>
          <w:bCs/>
          <w:lang w:val="en-US" w:eastAsia="zh-CN"/>
        </w:rPr>
        <w:t xml:space="preserve">2. </w:t>
      </w:r>
      <w:r w:rsidR="00460A74">
        <w:rPr>
          <w:b/>
          <w:bCs/>
          <w:lang w:val="en-US" w:eastAsia="zh-CN"/>
        </w:rPr>
        <w:t>Terms of reference</w:t>
      </w:r>
    </w:p>
    <w:p w14:paraId="483152D6" w14:textId="77777777" w:rsidR="005A42B0" w:rsidRDefault="005A42B0" w:rsidP="00E72CC3">
      <w:pPr>
        <w:jc w:val="both"/>
        <w:rPr>
          <w:lang w:val="en-US" w:eastAsia="zh-CN"/>
        </w:rPr>
      </w:pPr>
      <w:r>
        <w:rPr>
          <w:lang w:val="en-US" w:eastAsia="zh-CN"/>
        </w:rPr>
        <w:t>The Focus Group will carry out an investigation of the digital fiat currency platforms, focusing on the platform features and characteristics, security challenges to prevent counterfeiting of currencies in digital form and overcome challenges of interoperability with other payment systems.</w:t>
      </w:r>
    </w:p>
    <w:p w14:paraId="2743B3A3" w14:textId="77777777" w:rsidR="005A42B0" w:rsidRDefault="005A42B0" w:rsidP="00E72CC3">
      <w:pPr>
        <w:jc w:val="both"/>
        <w:rPr>
          <w:lang w:val="en-US" w:eastAsia="zh-CN"/>
        </w:rPr>
      </w:pPr>
      <w:r>
        <w:rPr>
          <w:lang w:val="en-US" w:eastAsia="zh-CN"/>
        </w:rPr>
        <w:t>The ITU-T FG-NIDFC will incorporate expertise and specialist from Central Banks, ICT regulatory authorities, financial institutions, financial service providers, security professional, other standard bodies such as Global Platform and ISO, and academics to address the governance, ICT infrastructure support, and security aspects of Digital Fiat currency and its implication to further the fruit of Financial Inclusion effort currently achieve through ICT projects and solutions. The focus group will analyze ICT solutions and projects in the area of infrastructure services regarding how a secure and interoperable digital instrument and their applications can enhance current financial inclusion solutions and projects in the area of regulatory compliance, security, protocols and processes that ITU-T study groups can standardize, and best practices that could facilitate the implementation of such solutions on a global scale.</w:t>
      </w:r>
    </w:p>
    <w:p w14:paraId="6B4F2A29" w14:textId="77777777" w:rsidR="005A42B0" w:rsidRDefault="005A42B0" w:rsidP="00E72CC3">
      <w:pPr>
        <w:jc w:val="both"/>
        <w:rPr>
          <w:lang w:val="en-US" w:eastAsia="zh-CN"/>
        </w:rPr>
      </w:pPr>
    </w:p>
    <w:p w14:paraId="57115EB4" w14:textId="77777777" w:rsidR="005A42B0" w:rsidRPr="008A41DB" w:rsidRDefault="005A42B0" w:rsidP="00E72CC3">
      <w:pPr>
        <w:jc w:val="both"/>
        <w:rPr>
          <w:b/>
          <w:lang w:val="en-US" w:eastAsia="zh-CN"/>
        </w:rPr>
      </w:pPr>
      <w:r w:rsidRPr="001844CB">
        <w:rPr>
          <w:b/>
          <w:lang w:val="en-US" w:eastAsia="zh-CN"/>
        </w:rPr>
        <w:t>2.</w:t>
      </w:r>
      <w:r>
        <w:rPr>
          <w:b/>
          <w:lang w:val="en-US" w:eastAsia="zh-CN"/>
        </w:rPr>
        <w:t>1</w:t>
      </w:r>
      <w:r w:rsidRPr="001844CB">
        <w:rPr>
          <w:b/>
          <w:lang w:val="en-US" w:eastAsia="zh-CN"/>
        </w:rPr>
        <w:t xml:space="preserve"> </w:t>
      </w:r>
      <w:r>
        <w:rPr>
          <w:b/>
          <w:lang w:val="en-US" w:eastAsia="zh-CN"/>
        </w:rPr>
        <w:t>Objectives</w:t>
      </w:r>
    </w:p>
    <w:p w14:paraId="506B0A50" w14:textId="77777777" w:rsidR="005A42B0" w:rsidRDefault="005A42B0" w:rsidP="00E72CC3">
      <w:pPr>
        <w:jc w:val="both"/>
        <w:rPr>
          <w:lang w:val="en-US" w:eastAsia="zh-CN"/>
        </w:rPr>
      </w:pPr>
      <w:r>
        <w:rPr>
          <w:lang w:val="en-US" w:eastAsia="zh-CN"/>
        </w:rPr>
        <w:t>The main objectives of the Focus Group are:</w:t>
      </w:r>
    </w:p>
    <w:p w14:paraId="3577809F" w14:textId="77777777" w:rsidR="005A42B0" w:rsidRDefault="005A42B0" w:rsidP="00E72CC3">
      <w:pPr>
        <w:pStyle w:val="ListParagraph"/>
        <w:numPr>
          <w:ilvl w:val="0"/>
          <w:numId w:val="12"/>
        </w:numPr>
        <w:jc w:val="both"/>
      </w:pPr>
      <w:r>
        <w:t>Study the economic benefit and impact of introducing DFC over mobile money</w:t>
      </w:r>
    </w:p>
    <w:p w14:paraId="448E1A45" w14:textId="77777777" w:rsidR="005A42B0" w:rsidRDefault="005A42B0" w:rsidP="00E72CC3">
      <w:pPr>
        <w:pStyle w:val="ListParagraph"/>
        <w:numPr>
          <w:ilvl w:val="0"/>
          <w:numId w:val="12"/>
        </w:numPr>
        <w:jc w:val="both"/>
      </w:pPr>
      <w:r>
        <w:lastRenderedPageBreak/>
        <w:t xml:space="preserve">Investigate the ecosystem of digital fiat currency implementation for financial inclusion; </w:t>
      </w:r>
    </w:p>
    <w:p w14:paraId="1A929FFC" w14:textId="77777777" w:rsidR="005A42B0" w:rsidRDefault="005A42B0" w:rsidP="00E72CC3">
      <w:pPr>
        <w:pStyle w:val="ListParagraph"/>
        <w:numPr>
          <w:ilvl w:val="0"/>
          <w:numId w:val="12"/>
        </w:numPr>
        <w:jc w:val="both"/>
      </w:pPr>
      <w:r>
        <w:t>Map the functional network reference architecture and process components required to implement digital fiat currency and integration with existing payment systems for interoperability;</w:t>
      </w:r>
    </w:p>
    <w:p w14:paraId="06105500" w14:textId="140D5308" w:rsidR="005A42B0" w:rsidRDefault="005A42B0" w:rsidP="00E72CC3">
      <w:pPr>
        <w:pStyle w:val="ListParagraph"/>
        <w:numPr>
          <w:ilvl w:val="0"/>
          <w:numId w:val="12"/>
        </w:numPr>
        <w:jc w:val="both"/>
      </w:pPr>
      <w:r>
        <w:t>Identify use cases, requirements and applications of digital fiat currency</w:t>
      </w:r>
      <w:r w:rsidR="00E72CC3">
        <w:t>;</w:t>
      </w:r>
      <w:r>
        <w:t xml:space="preserve"> </w:t>
      </w:r>
    </w:p>
    <w:p w14:paraId="3B999B4B" w14:textId="77777777" w:rsidR="005A42B0" w:rsidRDefault="005A42B0" w:rsidP="00E72CC3">
      <w:pPr>
        <w:pStyle w:val="ListParagraph"/>
        <w:numPr>
          <w:ilvl w:val="0"/>
          <w:numId w:val="12"/>
        </w:numPr>
        <w:jc w:val="both"/>
      </w:pPr>
      <w:r>
        <w:t>Develop better understanding of the security, regulatory implications, consumer protection, fraud prevention and counterfeiting issues of DFS and how can digital fiat currency can address these concerns;</w:t>
      </w:r>
    </w:p>
    <w:p w14:paraId="0EE7723A" w14:textId="39EB904D" w:rsidR="005A42B0" w:rsidRDefault="005A42B0" w:rsidP="00E72CC3">
      <w:pPr>
        <w:pStyle w:val="ListParagraph"/>
        <w:numPr>
          <w:ilvl w:val="0"/>
          <w:numId w:val="12"/>
        </w:numPr>
        <w:jc w:val="both"/>
      </w:pPr>
      <w:r>
        <w:t>Identify critical sovereign security, transparency and verifiability of DFC technology and provide guidelines towards the escrow of critical software and hardware components to ensure trust and verifiability</w:t>
      </w:r>
      <w:r w:rsidR="00E72CC3">
        <w:t>; and</w:t>
      </w:r>
    </w:p>
    <w:p w14:paraId="6015D6B6" w14:textId="77777777" w:rsidR="005A42B0" w:rsidRDefault="005A42B0" w:rsidP="00E72CC3">
      <w:pPr>
        <w:pStyle w:val="ListParagraph"/>
        <w:numPr>
          <w:ilvl w:val="0"/>
          <w:numId w:val="12"/>
        </w:numPr>
        <w:jc w:val="both"/>
      </w:pPr>
      <w:r>
        <w:t>Identify new areas for standardization in ITU-T study groups.</w:t>
      </w:r>
    </w:p>
    <w:p w14:paraId="40DAF46F" w14:textId="77777777" w:rsidR="005A42B0" w:rsidRPr="001844CB" w:rsidRDefault="005A42B0" w:rsidP="00E72CC3">
      <w:pPr>
        <w:jc w:val="both"/>
        <w:rPr>
          <w:b/>
          <w:lang w:val="en-US" w:eastAsia="zh-CN"/>
        </w:rPr>
      </w:pPr>
      <w:r>
        <w:rPr>
          <w:b/>
          <w:lang w:val="en-US" w:eastAsia="zh-CN"/>
        </w:rPr>
        <w:t>2.2</w:t>
      </w:r>
      <w:r w:rsidRPr="001844CB">
        <w:rPr>
          <w:b/>
          <w:lang w:val="en-US" w:eastAsia="zh-CN"/>
        </w:rPr>
        <w:t>       Relationships</w:t>
      </w:r>
    </w:p>
    <w:p w14:paraId="2AE02AE1" w14:textId="77777777" w:rsidR="005A42B0" w:rsidRDefault="005A42B0" w:rsidP="00E72CC3">
      <w:pPr>
        <w:jc w:val="both"/>
        <w:rPr>
          <w:lang w:val="en-US" w:eastAsia="zh-CN"/>
        </w:rPr>
      </w:pPr>
      <w:r>
        <w:rPr>
          <w:lang w:val="en-US" w:eastAsia="zh-CN"/>
        </w:rPr>
        <w:t>This Focus Group will work in close collaboration with all ITU-T and ITU-D study groups.</w:t>
      </w:r>
    </w:p>
    <w:p w14:paraId="74D9CA6F" w14:textId="77777777" w:rsidR="005A42B0" w:rsidRDefault="005A42B0" w:rsidP="00E72CC3">
      <w:pPr>
        <w:jc w:val="both"/>
        <w:rPr>
          <w:lang w:val="en-US" w:eastAsia="zh-CN"/>
        </w:rPr>
      </w:pPr>
      <w:r>
        <w:rPr>
          <w:lang w:val="en-US" w:eastAsia="zh-CN"/>
        </w:rPr>
        <w:t>This Focus Group will collaborate with relevant entities, in accordance with Recommendation ITU-T A.7.</w:t>
      </w:r>
    </w:p>
    <w:p w14:paraId="6237F637" w14:textId="77777777" w:rsidR="005A42B0" w:rsidRDefault="005A42B0" w:rsidP="00E72CC3">
      <w:pPr>
        <w:jc w:val="both"/>
        <w:rPr>
          <w:lang w:val="en-US" w:eastAsia="zh-CN"/>
        </w:rPr>
      </w:pPr>
      <w:r>
        <w:rPr>
          <w:lang w:val="en-US" w:eastAsia="zh-CN"/>
        </w:rPr>
        <w:t>These entities include the following: financial institutions, telecommunications regulators, financial regulators, non-governmental organizations (NGOs), policy makers, SDOs , industry forums and consortia (such as ISO TC 68, W3C, etc.), payment systems networks, remittances companies, ICT companies, academic institutions, research institutions and other relevant organizations.</w:t>
      </w:r>
    </w:p>
    <w:p w14:paraId="17ED796B" w14:textId="77777777" w:rsidR="005A42B0" w:rsidRDefault="005A42B0" w:rsidP="00E72CC3">
      <w:pPr>
        <w:jc w:val="both"/>
        <w:rPr>
          <w:b/>
          <w:lang w:val="en-US" w:eastAsia="zh-CN"/>
        </w:rPr>
      </w:pPr>
      <w:r>
        <w:rPr>
          <w:b/>
          <w:lang w:val="en-US" w:eastAsia="zh-CN"/>
        </w:rPr>
        <w:t>2.3</w:t>
      </w:r>
      <w:r w:rsidRPr="001844CB">
        <w:rPr>
          <w:b/>
          <w:lang w:val="en-US" w:eastAsia="zh-CN"/>
        </w:rPr>
        <w:t>       Specific Tasks and deliverables</w:t>
      </w:r>
    </w:p>
    <w:p w14:paraId="0C57C4C2" w14:textId="77777777" w:rsidR="005A42B0" w:rsidRDefault="005A42B0" w:rsidP="00E72CC3">
      <w:pPr>
        <w:jc w:val="both"/>
        <w:rPr>
          <w:lang w:val="en-US" w:eastAsia="zh-CN"/>
        </w:rPr>
      </w:pPr>
      <w:r>
        <w:rPr>
          <w:lang w:val="en-US" w:eastAsia="zh-CN"/>
        </w:rPr>
        <w:t>The main tasks for the Focus Group will be to:</w:t>
      </w:r>
    </w:p>
    <w:p w14:paraId="1E23F383" w14:textId="77777777" w:rsidR="005A42B0" w:rsidRPr="00FA400D" w:rsidRDefault="005A42B0" w:rsidP="00E72CC3">
      <w:pPr>
        <w:pStyle w:val="ListParagraph"/>
        <w:numPr>
          <w:ilvl w:val="0"/>
          <w:numId w:val="13"/>
        </w:numPr>
        <w:jc w:val="both"/>
      </w:pPr>
      <w:r>
        <w:t>Create a repository of documentation of the legal, regulatory and policy aspects of Digital Fiat Currency that serves as the governance foundation.</w:t>
      </w:r>
    </w:p>
    <w:p w14:paraId="6441A26F" w14:textId="77777777" w:rsidR="005A42B0" w:rsidRPr="00A81D03" w:rsidRDefault="005A42B0" w:rsidP="00E72CC3">
      <w:pPr>
        <w:pStyle w:val="ListParagraph"/>
        <w:numPr>
          <w:ilvl w:val="0"/>
          <w:numId w:val="11"/>
        </w:numPr>
        <w:jc w:val="both"/>
      </w:pPr>
      <w:r w:rsidRPr="00A81D03">
        <w:t xml:space="preserve">Collect and document information on current initiatives from the stakeholders involved in digital </w:t>
      </w:r>
      <w:r>
        <w:t xml:space="preserve">fiat </w:t>
      </w:r>
      <w:r w:rsidRPr="00A81D03">
        <w:t>currency. This will involve developing use cases</w:t>
      </w:r>
      <w:r>
        <w:t>, requirements,</w:t>
      </w:r>
      <w:r w:rsidRPr="00A81D03">
        <w:t xml:space="preserve"> and identifying </w:t>
      </w:r>
      <w:r>
        <w:t xml:space="preserve">exist </w:t>
      </w:r>
      <w:r w:rsidRPr="00A81D03">
        <w:t>standards related to digital financial services deployments across the world.</w:t>
      </w:r>
    </w:p>
    <w:p w14:paraId="45015EDB" w14:textId="77777777" w:rsidR="005A42B0" w:rsidRDefault="005A42B0" w:rsidP="00E72CC3">
      <w:pPr>
        <w:pStyle w:val="ListParagraph"/>
        <w:numPr>
          <w:ilvl w:val="0"/>
          <w:numId w:val="11"/>
        </w:numPr>
        <w:jc w:val="both"/>
      </w:pPr>
      <w:r>
        <w:t>Perform a gap analysis between the existing ICT infrastructure services and what is required by a seamless interoperable DFC solution.</w:t>
      </w:r>
    </w:p>
    <w:p w14:paraId="60A0CBED" w14:textId="77777777" w:rsidR="005A42B0" w:rsidRDefault="005A42B0" w:rsidP="00E72CC3">
      <w:pPr>
        <w:pStyle w:val="ListParagraph"/>
        <w:numPr>
          <w:ilvl w:val="0"/>
          <w:numId w:val="11"/>
        </w:numPr>
        <w:jc w:val="both"/>
      </w:pPr>
      <w:r>
        <w:t>Collect best practices and lessons learned from existing efforts in achieving interoperability among different payment systems by the integration of traditional payment systems with digital fiat currency.</w:t>
      </w:r>
    </w:p>
    <w:p w14:paraId="13BC312C" w14:textId="77777777" w:rsidR="005A42B0" w:rsidRDefault="005A42B0" w:rsidP="00E72CC3">
      <w:pPr>
        <w:pStyle w:val="ListParagraph"/>
        <w:numPr>
          <w:ilvl w:val="0"/>
          <w:numId w:val="11"/>
        </w:numPr>
        <w:jc w:val="both"/>
      </w:pPr>
      <w:r>
        <w:t xml:space="preserve">Investigate use cases of architecture and ICT infrastructure used for implementation of digital fiat currency;  </w:t>
      </w:r>
    </w:p>
    <w:p w14:paraId="35B711F1" w14:textId="77777777" w:rsidR="005A42B0" w:rsidRDefault="005A42B0" w:rsidP="00E72CC3">
      <w:pPr>
        <w:pStyle w:val="ListParagraph"/>
        <w:numPr>
          <w:ilvl w:val="0"/>
          <w:numId w:val="11"/>
        </w:numPr>
        <w:jc w:val="both"/>
      </w:pPr>
      <w:r>
        <w:t>Undertake an assessment of the benefits and lessons learned</w:t>
      </w:r>
      <w:r w:rsidRPr="00A81D03">
        <w:t xml:space="preserve"> </w:t>
      </w:r>
      <w:r>
        <w:t xml:space="preserve">of implementations of existing digital fiat currency technology, focusing on the impact of </w:t>
      </w:r>
      <w:r w:rsidRPr="00A81D03">
        <w:t xml:space="preserve">digital </w:t>
      </w:r>
      <w:r>
        <w:t xml:space="preserve">fiat currency on enhancing security and </w:t>
      </w:r>
      <w:r w:rsidRPr="00A81D03">
        <w:t>interoperability</w:t>
      </w:r>
      <w:r>
        <w:t xml:space="preserve"> in digital financial services to advance financial inclusion.</w:t>
      </w:r>
    </w:p>
    <w:p w14:paraId="4B3823CA" w14:textId="77777777" w:rsidR="005A42B0" w:rsidRDefault="005A42B0" w:rsidP="00E72CC3">
      <w:pPr>
        <w:pStyle w:val="ListParagraph"/>
        <w:numPr>
          <w:ilvl w:val="0"/>
          <w:numId w:val="11"/>
        </w:numPr>
        <w:jc w:val="both"/>
      </w:pPr>
      <w:r>
        <w:t>Undertake an assessment of current security standards and best practices from other standards bodies and industry consortia that are applicable to the different components of an ICT infrastructure using digital fiat currency.</w:t>
      </w:r>
    </w:p>
    <w:p w14:paraId="43C1E309" w14:textId="77777777" w:rsidR="005A42B0" w:rsidRDefault="005A42B0" w:rsidP="00E72CC3">
      <w:pPr>
        <w:pStyle w:val="ListParagraph"/>
        <w:numPr>
          <w:ilvl w:val="0"/>
          <w:numId w:val="11"/>
        </w:numPr>
        <w:jc w:val="both"/>
      </w:pPr>
      <w:r>
        <w:t>Investigate current standardization work in digital fiat currency to identify areas which could be standardized in ITU-T</w:t>
      </w:r>
    </w:p>
    <w:p w14:paraId="002FA445" w14:textId="77777777" w:rsidR="005A42B0" w:rsidRDefault="005A42B0" w:rsidP="00E72CC3">
      <w:pPr>
        <w:pStyle w:val="ListParagraph"/>
        <w:numPr>
          <w:ilvl w:val="0"/>
          <w:numId w:val="11"/>
        </w:numPr>
        <w:jc w:val="both"/>
      </w:pPr>
      <w:r>
        <w:t>The Focus Group shall s</w:t>
      </w:r>
      <w:r w:rsidRPr="00A81D03">
        <w:t xml:space="preserve">end </w:t>
      </w:r>
      <w:r>
        <w:t>its deliverables</w:t>
      </w:r>
      <w:r w:rsidRPr="00A81D03">
        <w:t xml:space="preserve"> to the parent group, at least four calendar weeks before the parent group meeting.</w:t>
      </w:r>
    </w:p>
    <w:p w14:paraId="09478564" w14:textId="77777777" w:rsidR="005A42B0" w:rsidRDefault="005A42B0" w:rsidP="00E72CC3">
      <w:pPr>
        <w:jc w:val="both"/>
      </w:pPr>
      <w:r>
        <w:t>The main deliverables of the Focus Group are as follows:</w:t>
      </w:r>
    </w:p>
    <w:p w14:paraId="17D50CB8" w14:textId="77777777" w:rsidR="005A42B0" w:rsidRDefault="005A42B0" w:rsidP="00E72CC3">
      <w:pPr>
        <w:pStyle w:val="ListParagraph"/>
        <w:numPr>
          <w:ilvl w:val="0"/>
          <w:numId w:val="14"/>
        </w:numPr>
        <w:jc w:val="both"/>
      </w:pPr>
      <w:r>
        <w:t>Collect documentation that provides a reference foundation to the governance aspects of Digital Fiat Currency from the Central Bank and regulator perspective.</w:t>
      </w:r>
    </w:p>
    <w:p w14:paraId="6355BBF1" w14:textId="77777777" w:rsidR="005A42B0" w:rsidRDefault="005A42B0" w:rsidP="00E72CC3">
      <w:pPr>
        <w:pStyle w:val="ListParagraph"/>
        <w:numPr>
          <w:ilvl w:val="0"/>
          <w:numId w:val="14"/>
        </w:numPr>
        <w:jc w:val="both"/>
      </w:pPr>
      <w:r>
        <w:lastRenderedPageBreak/>
        <w:t>Report on best practices and guideline on policy and processes to ensure the sovereign security, transparency and verifiability of critical technology components.</w:t>
      </w:r>
    </w:p>
    <w:p w14:paraId="6B18093B" w14:textId="77777777" w:rsidR="005A42B0" w:rsidRDefault="005A42B0" w:rsidP="00E72CC3">
      <w:pPr>
        <w:pStyle w:val="ListParagraph"/>
        <w:numPr>
          <w:ilvl w:val="0"/>
          <w:numId w:val="14"/>
        </w:numPr>
        <w:jc w:val="both"/>
      </w:pPr>
      <w:r>
        <w:t>Report on the possible economic benefit and impact of DFC on mobile payment eco-system</w:t>
      </w:r>
    </w:p>
    <w:p w14:paraId="1426FFDE" w14:textId="77777777" w:rsidR="005A42B0" w:rsidRDefault="005A42B0" w:rsidP="00E72CC3">
      <w:pPr>
        <w:pStyle w:val="ListParagraph"/>
        <w:numPr>
          <w:ilvl w:val="0"/>
          <w:numId w:val="11"/>
        </w:numPr>
        <w:jc w:val="both"/>
      </w:pPr>
      <w:r w:rsidRPr="00A81D03">
        <w:t xml:space="preserve">Develop definitions of terminologies and taxonomy for digital </w:t>
      </w:r>
      <w:r>
        <w:t>fiat currency </w:t>
      </w:r>
      <w:r w:rsidRPr="00A81D03">
        <w:t>and its ecosystem</w:t>
      </w:r>
      <w:r>
        <w:t>.</w:t>
      </w:r>
    </w:p>
    <w:p w14:paraId="37329CA0" w14:textId="77777777" w:rsidR="005A42B0" w:rsidRDefault="005A42B0" w:rsidP="00E72CC3">
      <w:pPr>
        <w:pStyle w:val="ListParagraph"/>
        <w:numPr>
          <w:ilvl w:val="0"/>
          <w:numId w:val="11"/>
        </w:numPr>
        <w:jc w:val="both"/>
      </w:pPr>
      <w:r>
        <w:t xml:space="preserve">Report on digital fiat currency ecosystem, describing the role and responsibilities of various stakeholders and uses cases for financial inclusion; </w:t>
      </w:r>
    </w:p>
    <w:p w14:paraId="2BAF69B6" w14:textId="77777777" w:rsidR="005A42B0" w:rsidRDefault="005A42B0" w:rsidP="00E72CC3">
      <w:pPr>
        <w:pStyle w:val="ListParagraph"/>
        <w:numPr>
          <w:ilvl w:val="0"/>
          <w:numId w:val="11"/>
        </w:numPr>
        <w:jc w:val="both"/>
      </w:pPr>
      <w:r>
        <w:t>Report on interoperability scenarios for digital fiat currency implementation</w:t>
      </w:r>
    </w:p>
    <w:p w14:paraId="03773ED1" w14:textId="77777777" w:rsidR="005A42B0" w:rsidRDefault="005A42B0" w:rsidP="00E72CC3">
      <w:pPr>
        <w:pStyle w:val="ListParagraph"/>
        <w:numPr>
          <w:ilvl w:val="0"/>
          <w:numId w:val="11"/>
        </w:numPr>
        <w:jc w:val="both"/>
      </w:pPr>
      <w:r>
        <w:t>Develop a security architecture and reference model for implementation of digital fiat currency</w:t>
      </w:r>
    </w:p>
    <w:p w14:paraId="10B18749" w14:textId="77777777" w:rsidR="005A42B0" w:rsidRDefault="005A42B0" w:rsidP="00E72CC3">
      <w:pPr>
        <w:pStyle w:val="ListParagraph"/>
        <w:numPr>
          <w:ilvl w:val="0"/>
          <w:numId w:val="11"/>
        </w:numPr>
        <w:jc w:val="both"/>
      </w:pPr>
      <w:r>
        <w:t>Report on use cases for digital fiat currency and integration framework with existing payment systems for interoperability and consumer protection</w:t>
      </w:r>
    </w:p>
    <w:p w14:paraId="059FA735" w14:textId="77777777" w:rsidR="005A42B0" w:rsidRDefault="005A42B0" w:rsidP="00E72CC3">
      <w:pPr>
        <w:pStyle w:val="ListParagraph"/>
        <w:numPr>
          <w:ilvl w:val="0"/>
          <w:numId w:val="11"/>
        </w:numPr>
        <w:jc w:val="both"/>
      </w:pPr>
      <w:r>
        <w:t>Report on use cases for big data analytics in digital fiat currency implementation</w:t>
      </w:r>
    </w:p>
    <w:p w14:paraId="58DE4BC2" w14:textId="77777777" w:rsidR="005A42B0" w:rsidRDefault="005A42B0" w:rsidP="00E72CC3">
      <w:pPr>
        <w:pStyle w:val="ListParagraph"/>
        <w:numPr>
          <w:ilvl w:val="0"/>
          <w:numId w:val="11"/>
        </w:numPr>
        <w:jc w:val="both"/>
      </w:pPr>
      <w:r>
        <w:t>Report on ICT security and governance reference model for digital fiat currency and assurance framework for compliance;</w:t>
      </w:r>
    </w:p>
    <w:p w14:paraId="630D3175" w14:textId="77777777" w:rsidR="005A42B0" w:rsidRDefault="005A42B0" w:rsidP="00E72CC3">
      <w:pPr>
        <w:pStyle w:val="ListParagraph"/>
        <w:numPr>
          <w:ilvl w:val="0"/>
          <w:numId w:val="11"/>
        </w:numPr>
        <w:jc w:val="both"/>
      </w:pPr>
      <w:r>
        <w:t>Report on new areas for standardization in ITU-T study groups</w:t>
      </w:r>
    </w:p>
    <w:p w14:paraId="0C2F497F" w14:textId="77777777" w:rsidR="005A42B0" w:rsidRDefault="005A42B0" w:rsidP="00E72CC3">
      <w:pPr>
        <w:pStyle w:val="ListParagraph"/>
        <w:numPr>
          <w:ilvl w:val="0"/>
          <w:numId w:val="11"/>
        </w:numPr>
        <w:jc w:val="both"/>
      </w:pPr>
      <w:r>
        <w:t>Organiz</w:t>
      </w:r>
      <w:r w:rsidRPr="00A81D03">
        <w:t xml:space="preserve">e </w:t>
      </w:r>
      <w:r>
        <w:t>thematic workshops and events</w:t>
      </w:r>
      <w:r w:rsidRPr="00A81D03">
        <w:t xml:space="preserve"> in order to collect inputs from various stakeholders</w:t>
      </w:r>
    </w:p>
    <w:p w14:paraId="0D234782" w14:textId="77777777" w:rsidR="005A42B0" w:rsidRPr="009950CB" w:rsidRDefault="005A42B0" w:rsidP="005A42B0">
      <w:pPr>
        <w:rPr>
          <w:lang w:val="en-US"/>
        </w:rPr>
      </w:pPr>
    </w:p>
    <w:p w14:paraId="1D7B0CD0" w14:textId="77777777" w:rsidR="005A42B0" w:rsidRPr="001844CB" w:rsidRDefault="005A42B0" w:rsidP="005A42B0">
      <w:pPr>
        <w:rPr>
          <w:b/>
        </w:rPr>
      </w:pPr>
      <w:r>
        <w:rPr>
          <w:b/>
        </w:rPr>
        <w:t>2.4</w:t>
      </w:r>
      <w:r w:rsidRPr="001844CB">
        <w:rPr>
          <w:b/>
        </w:rPr>
        <w:tab/>
        <w:t xml:space="preserve">Parent group </w:t>
      </w:r>
    </w:p>
    <w:p w14:paraId="14A73F16" w14:textId="77777777" w:rsidR="005A42B0" w:rsidRDefault="005A42B0" w:rsidP="005A42B0">
      <w:r>
        <w:t>The parent group is TSAG</w:t>
      </w:r>
      <w:r w:rsidRPr="005C3B60">
        <w:t>.</w:t>
      </w:r>
    </w:p>
    <w:p w14:paraId="6F2BF952" w14:textId="77777777" w:rsidR="005A42B0" w:rsidRPr="005C3B60" w:rsidRDefault="005A42B0" w:rsidP="005A42B0"/>
    <w:p w14:paraId="05089FD3" w14:textId="77777777" w:rsidR="005A42B0" w:rsidRPr="001844CB" w:rsidRDefault="005A42B0" w:rsidP="005A42B0">
      <w:pPr>
        <w:rPr>
          <w:b/>
        </w:rPr>
      </w:pPr>
      <w:r>
        <w:rPr>
          <w:b/>
        </w:rPr>
        <w:t>2.5</w:t>
      </w:r>
      <w:r w:rsidRPr="001844CB">
        <w:rPr>
          <w:b/>
        </w:rPr>
        <w:tab/>
        <w:t xml:space="preserve">Leadership </w:t>
      </w:r>
    </w:p>
    <w:p w14:paraId="36E81DD2" w14:textId="77777777" w:rsidR="005A42B0" w:rsidRDefault="005A42B0" w:rsidP="005A42B0">
      <w:r w:rsidRPr="005C3B60">
        <w:t>See clause 2.3 of Recommendation ITU-T A.7.</w:t>
      </w:r>
    </w:p>
    <w:p w14:paraId="01CCD5AA" w14:textId="400BEBCD" w:rsidR="00D50D17" w:rsidRDefault="00D50D17">
      <w:pPr>
        <w:spacing w:before="0" w:after="160" w:line="259" w:lineRule="auto"/>
      </w:pPr>
      <w:r>
        <w:br w:type="page"/>
      </w:r>
    </w:p>
    <w:p w14:paraId="2A2D7C1A" w14:textId="77777777" w:rsidR="005A42B0" w:rsidRPr="001844CB" w:rsidRDefault="005A42B0" w:rsidP="005A42B0">
      <w:pPr>
        <w:rPr>
          <w:b/>
          <w:lang w:val="en-US"/>
        </w:rPr>
      </w:pPr>
      <w:r>
        <w:rPr>
          <w:b/>
          <w:lang w:val="en-US"/>
        </w:rPr>
        <w:lastRenderedPageBreak/>
        <w:t>2.6</w:t>
      </w:r>
      <w:r w:rsidRPr="001844CB">
        <w:rPr>
          <w:b/>
          <w:lang w:val="en-US"/>
        </w:rPr>
        <w:tab/>
      </w:r>
      <w:r w:rsidRPr="001844CB">
        <w:rPr>
          <w:b/>
        </w:rPr>
        <w:t>Participation</w:t>
      </w:r>
    </w:p>
    <w:p w14:paraId="2DFEC4C5" w14:textId="77777777" w:rsidR="005A42B0" w:rsidRPr="005C3B60" w:rsidRDefault="005A42B0" w:rsidP="005A42B0">
      <w:r w:rsidRPr="005C3B60">
        <w:rPr>
          <w:lang w:val="en-US"/>
        </w:rPr>
        <w:t xml:space="preserve">See clause 3 of Recommendation ITU-T A.7. </w:t>
      </w:r>
      <w:r w:rsidRPr="005C3B60">
        <w:t xml:space="preserve">A list of participants will be maintained for reference purposes and reported to the parent group. </w:t>
      </w:r>
    </w:p>
    <w:p w14:paraId="21CF8373" w14:textId="77777777" w:rsidR="005A42B0" w:rsidRDefault="005A42B0" w:rsidP="005A42B0">
      <w:r w:rsidRPr="005C3B60">
        <w:t>It is important to mention that the participation in this Focus Group has to be based on contributions and active participations.</w:t>
      </w:r>
    </w:p>
    <w:p w14:paraId="30F28A00" w14:textId="77777777" w:rsidR="005A42B0" w:rsidRPr="005C3B60" w:rsidRDefault="005A42B0" w:rsidP="005A42B0"/>
    <w:p w14:paraId="63A4F6D1" w14:textId="77777777" w:rsidR="005A42B0" w:rsidRPr="001844CB" w:rsidRDefault="005A42B0" w:rsidP="005A42B0">
      <w:pPr>
        <w:rPr>
          <w:b/>
        </w:rPr>
      </w:pPr>
      <w:r>
        <w:rPr>
          <w:b/>
        </w:rPr>
        <w:t>2.7</w:t>
      </w:r>
      <w:r w:rsidRPr="001844CB">
        <w:rPr>
          <w:b/>
        </w:rPr>
        <w:tab/>
        <w:t xml:space="preserve">Administrative support </w:t>
      </w:r>
    </w:p>
    <w:p w14:paraId="4A9DA171" w14:textId="77777777" w:rsidR="005A42B0" w:rsidRDefault="005A42B0" w:rsidP="005A42B0">
      <w:r w:rsidRPr="005C3B60">
        <w:t>See clause 5 of Recommendation ITU-T A.7.</w:t>
      </w:r>
    </w:p>
    <w:p w14:paraId="1C474D03" w14:textId="77777777" w:rsidR="005A42B0" w:rsidRPr="005C3B60" w:rsidRDefault="005A42B0" w:rsidP="005A42B0">
      <w:r w:rsidRPr="005C3B60">
        <w:t xml:space="preserve"> </w:t>
      </w:r>
    </w:p>
    <w:p w14:paraId="76622136" w14:textId="77777777" w:rsidR="005A42B0" w:rsidRPr="001844CB" w:rsidRDefault="005A42B0" w:rsidP="005A42B0">
      <w:pPr>
        <w:rPr>
          <w:b/>
        </w:rPr>
      </w:pPr>
      <w:r>
        <w:rPr>
          <w:b/>
        </w:rPr>
        <w:t>2.8</w:t>
      </w:r>
      <w:r w:rsidRPr="001844CB">
        <w:rPr>
          <w:b/>
        </w:rPr>
        <w:tab/>
        <w:t xml:space="preserve">General financing </w:t>
      </w:r>
    </w:p>
    <w:p w14:paraId="2DA10C81" w14:textId="77777777" w:rsidR="005A42B0" w:rsidRDefault="005A42B0" w:rsidP="005A42B0">
      <w:r w:rsidRPr="005C3B60">
        <w:t xml:space="preserve">See clauses 4 and 10.2 of Recommendation ITU-T A.7. </w:t>
      </w:r>
    </w:p>
    <w:p w14:paraId="16697C52" w14:textId="77777777" w:rsidR="005A42B0" w:rsidRPr="005C3B60" w:rsidRDefault="005A42B0" w:rsidP="005A42B0"/>
    <w:p w14:paraId="67D305E4" w14:textId="77777777" w:rsidR="005A42B0" w:rsidRPr="001844CB" w:rsidRDefault="005A42B0" w:rsidP="005A42B0">
      <w:pPr>
        <w:rPr>
          <w:b/>
        </w:rPr>
      </w:pPr>
      <w:r>
        <w:rPr>
          <w:b/>
        </w:rPr>
        <w:t>2.9</w:t>
      </w:r>
      <w:r w:rsidRPr="001844CB">
        <w:rPr>
          <w:b/>
        </w:rPr>
        <w:tab/>
        <w:t xml:space="preserve">Meetings </w:t>
      </w:r>
    </w:p>
    <w:p w14:paraId="2595ED32" w14:textId="77777777" w:rsidR="005A42B0" w:rsidRDefault="005A42B0" w:rsidP="00E72CC3">
      <w:pPr>
        <w:jc w:val="both"/>
      </w:pPr>
      <w:r w:rsidRPr="005C3B60">
        <w:t xml:space="preserve">The frequency and location of meetings will be determined by the Focus Group and the overall meetings plan will be announced as soon as possible. The Focus Group will use remote collaboration tools to the maximum extent, and collocation with existing meetings to the maximum extent. The meetings will be announced by electronic means (e.g., e-mail and website, etc.) at least four weeks in advance. </w:t>
      </w:r>
    </w:p>
    <w:p w14:paraId="03B96A30" w14:textId="77777777" w:rsidR="005A42B0" w:rsidRPr="005C3B60" w:rsidRDefault="005A42B0" w:rsidP="00E72CC3">
      <w:pPr>
        <w:jc w:val="both"/>
      </w:pPr>
    </w:p>
    <w:p w14:paraId="7B2B70CD" w14:textId="77777777" w:rsidR="005A42B0" w:rsidRPr="001844CB" w:rsidRDefault="005A42B0" w:rsidP="00E72CC3">
      <w:pPr>
        <w:jc w:val="both"/>
        <w:rPr>
          <w:b/>
        </w:rPr>
      </w:pPr>
      <w:r>
        <w:rPr>
          <w:b/>
        </w:rPr>
        <w:t>2.10</w:t>
      </w:r>
      <w:r w:rsidRPr="001844CB">
        <w:rPr>
          <w:b/>
        </w:rPr>
        <w:tab/>
        <w:t xml:space="preserve">Technical contributions </w:t>
      </w:r>
    </w:p>
    <w:p w14:paraId="4C935F9C" w14:textId="77777777" w:rsidR="005A42B0" w:rsidRDefault="005A42B0" w:rsidP="00E72CC3">
      <w:pPr>
        <w:jc w:val="both"/>
      </w:pPr>
      <w:r w:rsidRPr="005C3B60">
        <w:t xml:space="preserve">Contributions are to be submitted at least twelve calendar days before the meeting takes place. </w:t>
      </w:r>
    </w:p>
    <w:p w14:paraId="4CC7B651" w14:textId="77777777" w:rsidR="005A42B0" w:rsidRPr="005C3B60" w:rsidRDefault="005A42B0" w:rsidP="00E72CC3">
      <w:pPr>
        <w:jc w:val="both"/>
      </w:pPr>
    </w:p>
    <w:p w14:paraId="24AA28AE" w14:textId="77777777" w:rsidR="005A42B0" w:rsidRPr="001844CB" w:rsidRDefault="005A42B0" w:rsidP="00E72CC3">
      <w:pPr>
        <w:jc w:val="both"/>
        <w:rPr>
          <w:b/>
        </w:rPr>
      </w:pPr>
      <w:r>
        <w:rPr>
          <w:b/>
        </w:rPr>
        <w:t>2.11</w:t>
      </w:r>
      <w:r w:rsidRPr="001844CB">
        <w:rPr>
          <w:b/>
        </w:rPr>
        <w:tab/>
        <w:t xml:space="preserve">Working language </w:t>
      </w:r>
    </w:p>
    <w:p w14:paraId="2EE75A3A" w14:textId="77777777" w:rsidR="005A42B0" w:rsidRDefault="005A42B0" w:rsidP="00E72CC3">
      <w:pPr>
        <w:jc w:val="both"/>
      </w:pPr>
      <w:r w:rsidRPr="005C3B60">
        <w:t xml:space="preserve">The working language is English. </w:t>
      </w:r>
    </w:p>
    <w:p w14:paraId="7C7D33B1" w14:textId="77777777" w:rsidR="005A42B0" w:rsidRPr="005C3B60" w:rsidRDefault="005A42B0" w:rsidP="00E72CC3">
      <w:pPr>
        <w:jc w:val="both"/>
      </w:pPr>
    </w:p>
    <w:p w14:paraId="6A34F839" w14:textId="77777777" w:rsidR="005A42B0" w:rsidRPr="001844CB" w:rsidRDefault="005A42B0" w:rsidP="00E72CC3">
      <w:pPr>
        <w:jc w:val="both"/>
        <w:rPr>
          <w:b/>
        </w:rPr>
      </w:pPr>
      <w:r>
        <w:rPr>
          <w:b/>
        </w:rPr>
        <w:t>2.12</w:t>
      </w:r>
      <w:r w:rsidRPr="001844CB">
        <w:rPr>
          <w:b/>
        </w:rPr>
        <w:tab/>
        <w:t xml:space="preserve">Approval of deliverables </w:t>
      </w:r>
    </w:p>
    <w:p w14:paraId="0D238458" w14:textId="77777777" w:rsidR="005A42B0" w:rsidRDefault="005A42B0" w:rsidP="00E72CC3">
      <w:pPr>
        <w:jc w:val="both"/>
      </w:pPr>
      <w:r w:rsidRPr="005C3B60">
        <w:t xml:space="preserve">Approval of deliverables shall be taken by consensus. </w:t>
      </w:r>
    </w:p>
    <w:p w14:paraId="2698CB15" w14:textId="77777777" w:rsidR="005A42B0" w:rsidRPr="005C3B60" w:rsidRDefault="005A42B0" w:rsidP="00E72CC3">
      <w:pPr>
        <w:jc w:val="both"/>
      </w:pPr>
    </w:p>
    <w:p w14:paraId="4EB3B76D" w14:textId="77777777" w:rsidR="005A42B0" w:rsidRPr="001844CB" w:rsidRDefault="005A42B0" w:rsidP="00E72CC3">
      <w:pPr>
        <w:jc w:val="both"/>
        <w:rPr>
          <w:b/>
        </w:rPr>
      </w:pPr>
      <w:r>
        <w:rPr>
          <w:b/>
        </w:rPr>
        <w:t>2.13</w:t>
      </w:r>
      <w:r w:rsidRPr="001844CB">
        <w:rPr>
          <w:b/>
        </w:rPr>
        <w:tab/>
        <w:t xml:space="preserve">Working guidelines </w:t>
      </w:r>
    </w:p>
    <w:p w14:paraId="5F909F6C" w14:textId="77777777" w:rsidR="005A42B0" w:rsidRDefault="005A42B0" w:rsidP="00E72CC3">
      <w:pPr>
        <w:jc w:val="both"/>
      </w:pPr>
      <w:r w:rsidRPr="005C3B60">
        <w:t>See clause 13 of Recommendation ITU-T A.7.</w:t>
      </w:r>
    </w:p>
    <w:p w14:paraId="4A40CF5F" w14:textId="77777777" w:rsidR="005A42B0" w:rsidRPr="005C3B60" w:rsidRDefault="005A42B0" w:rsidP="00E72CC3">
      <w:pPr>
        <w:jc w:val="both"/>
      </w:pPr>
    </w:p>
    <w:p w14:paraId="336040E3" w14:textId="77777777" w:rsidR="005A42B0" w:rsidRPr="001844CB" w:rsidRDefault="005A42B0" w:rsidP="00E72CC3">
      <w:pPr>
        <w:jc w:val="both"/>
        <w:rPr>
          <w:b/>
        </w:rPr>
      </w:pPr>
      <w:r>
        <w:rPr>
          <w:b/>
        </w:rPr>
        <w:t>2.14</w:t>
      </w:r>
      <w:r w:rsidRPr="001844CB">
        <w:rPr>
          <w:b/>
        </w:rPr>
        <w:tab/>
        <w:t xml:space="preserve">Progress reports </w:t>
      </w:r>
    </w:p>
    <w:p w14:paraId="0EA601FC" w14:textId="77777777" w:rsidR="005A42B0" w:rsidRDefault="005A42B0" w:rsidP="00E72CC3">
      <w:pPr>
        <w:jc w:val="both"/>
      </w:pPr>
      <w:r w:rsidRPr="005C3B60">
        <w:t xml:space="preserve">See clause 11 of Recommendation ITU-T A.7. </w:t>
      </w:r>
    </w:p>
    <w:p w14:paraId="11A6D8E5" w14:textId="77777777" w:rsidR="005A42B0" w:rsidRPr="005C3B60" w:rsidRDefault="005A42B0" w:rsidP="00E72CC3">
      <w:pPr>
        <w:jc w:val="both"/>
      </w:pPr>
      <w:r w:rsidRPr="005C3B60">
        <w:t xml:space="preserve"> </w:t>
      </w:r>
    </w:p>
    <w:p w14:paraId="48DB9372" w14:textId="77777777" w:rsidR="005A42B0" w:rsidRPr="001844CB" w:rsidRDefault="005A42B0" w:rsidP="00E72CC3">
      <w:pPr>
        <w:jc w:val="both"/>
        <w:rPr>
          <w:b/>
        </w:rPr>
      </w:pPr>
      <w:r>
        <w:rPr>
          <w:b/>
        </w:rPr>
        <w:t>2.15</w:t>
      </w:r>
      <w:r w:rsidRPr="001844CB">
        <w:rPr>
          <w:b/>
        </w:rPr>
        <w:tab/>
        <w:t xml:space="preserve">Announcement of Focus Group formation </w:t>
      </w:r>
    </w:p>
    <w:p w14:paraId="2AB4567B" w14:textId="77777777" w:rsidR="005A42B0" w:rsidRDefault="005A42B0" w:rsidP="00E72CC3">
      <w:pPr>
        <w:jc w:val="both"/>
      </w:pPr>
      <w:r w:rsidRPr="005C3B60">
        <w:t xml:space="preserve">The formation of the Focus Group will be announced via TSB Circular to all ITU membership, via the ITU-T Newslog and other means, including communication with the other involved organizations. </w:t>
      </w:r>
    </w:p>
    <w:p w14:paraId="63666CE5" w14:textId="5E36A76E" w:rsidR="00D50D17" w:rsidRDefault="00D50D17">
      <w:pPr>
        <w:spacing w:before="0" w:after="160" w:line="259" w:lineRule="auto"/>
      </w:pPr>
      <w:r>
        <w:br w:type="page"/>
      </w:r>
    </w:p>
    <w:p w14:paraId="6B6C8094" w14:textId="77777777" w:rsidR="005A42B0" w:rsidRPr="001844CB" w:rsidRDefault="005A42B0" w:rsidP="00E72CC3">
      <w:pPr>
        <w:jc w:val="both"/>
        <w:rPr>
          <w:b/>
        </w:rPr>
      </w:pPr>
      <w:r>
        <w:rPr>
          <w:b/>
        </w:rPr>
        <w:lastRenderedPageBreak/>
        <w:t>2.16</w:t>
      </w:r>
      <w:r w:rsidRPr="001844CB">
        <w:rPr>
          <w:b/>
        </w:rPr>
        <w:tab/>
        <w:t xml:space="preserve">Milestones and duration of the Focus Group </w:t>
      </w:r>
    </w:p>
    <w:p w14:paraId="3C8DA37A" w14:textId="77777777" w:rsidR="005A42B0" w:rsidRPr="005C3B60" w:rsidRDefault="005A42B0" w:rsidP="00E72CC3">
      <w:pPr>
        <w:jc w:val="both"/>
      </w:pPr>
      <w:r w:rsidRPr="005C3B60">
        <w:t xml:space="preserve">The Focus Group lifetime is two years from the first meeting, but extensible </w:t>
      </w:r>
      <w:r>
        <w:t>by decision of the parent group</w:t>
      </w:r>
      <w:r w:rsidRPr="005C3B60">
        <w:t xml:space="preserve"> if necessary.</w:t>
      </w:r>
    </w:p>
    <w:p w14:paraId="500B33C5" w14:textId="59AABDD2" w:rsidR="005A42B0" w:rsidRPr="005C3B60" w:rsidRDefault="00E72CC3" w:rsidP="00E72CC3">
      <w:pPr>
        <w:jc w:val="both"/>
      </w:pPr>
      <w:r>
        <w:t>The f</w:t>
      </w:r>
      <w:r w:rsidR="005A42B0" w:rsidRPr="005C3B60">
        <w:t xml:space="preserve">irst </w:t>
      </w:r>
      <w:r>
        <w:t xml:space="preserve">meeting of the </w:t>
      </w:r>
      <w:r w:rsidR="005A42B0" w:rsidRPr="005C3B60">
        <w:t xml:space="preserve">Focus Group </w:t>
      </w:r>
      <w:r>
        <w:t>is planned to be in the f</w:t>
      </w:r>
      <w:r w:rsidR="005A42B0" w:rsidRPr="005C3B60">
        <w:t>ourth quarter of 201</w:t>
      </w:r>
      <w:r w:rsidR="005A42B0">
        <w:t>7</w:t>
      </w:r>
      <w:r>
        <w:t xml:space="preserve">. </w:t>
      </w:r>
    </w:p>
    <w:p w14:paraId="58CDEEF2" w14:textId="77777777" w:rsidR="005A42B0" w:rsidRPr="005C3B60" w:rsidRDefault="005A42B0" w:rsidP="005A42B0"/>
    <w:p w14:paraId="6F54A6B5" w14:textId="77777777" w:rsidR="005A42B0" w:rsidRPr="001844CB" w:rsidRDefault="005A42B0" w:rsidP="005A42B0">
      <w:pPr>
        <w:rPr>
          <w:b/>
        </w:rPr>
      </w:pPr>
      <w:r>
        <w:rPr>
          <w:b/>
        </w:rPr>
        <w:t>2.17</w:t>
      </w:r>
      <w:r w:rsidRPr="001844CB">
        <w:rPr>
          <w:b/>
        </w:rPr>
        <w:tab/>
        <w:t xml:space="preserve">Patent policy </w:t>
      </w:r>
    </w:p>
    <w:p w14:paraId="1D8C6411" w14:textId="77777777" w:rsidR="005A42B0" w:rsidRPr="005C3B60" w:rsidRDefault="005A42B0" w:rsidP="005A42B0">
      <w:r w:rsidRPr="005C3B60">
        <w:t>See clause 9 of Recommendation ITU-T A.7.</w:t>
      </w: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ADDB1" w14:textId="77777777" w:rsidR="00600AB8" w:rsidRDefault="00600AB8" w:rsidP="00C42125">
      <w:pPr>
        <w:spacing w:before="0"/>
      </w:pPr>
      <w:r>
        <w:separator/>
      </w:r>
    </w:p>
  </w:endnote>
  <w:endnote w:type="continuationSeparator" w:id="0">
    <w:p w14:paraId="389B1813" w14:textId="77777777" w:rsidR="00600AB8" w:rsidRDefault="00600AB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88439" w14:textId="77777777" w:rsidR="00600AB8" w:rsidRDefault="00600AB8" w:rsidP="00C42125">
      <w:pPr>
        <w:spacing w:before="0"/>
      </w:pPr>
      <w:r>
        <w:separator/>
      </w:r>
    </w:p>
  </w:footnote>
  <w:footnote w:type="continuationSeparator" w:id="0">
    <w:p w14:paraId="2743813A" w14:textId="77777777" w:rsidR="00600AB8" w:rsidRDefault="00600AB8"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FF88A39" w:rsidR="004C50B4" w:rsidRPr="00C42125" w:rsidRDefault="004C50B4" w:rsidP="00A37545">
    <w:pPr>
      <w:pStyle w:val="Header"/>
    </w:pPr>
    <w:r w:rsidRPr="00C42125">
      <w:t xml:space="preserve">- </w:t>
    </w:r>
    <w:r w:rsidRPr="00C42125">
      <w:fldChar w:fldCharType="begin"/>
    </w:r>
    <w:r w:rsidRPr="00C42125">
      <w:instrText xml:space="preserve"> PAGE  \* MERGEFORMAT </w:instrText>
    </w:r>
    <w:r w:rsidRPr="00C42125">
      <w:fldChar w:fldCharType="separate"/>
    </w:r>
    <w:r w:rsidR="00D15DF9">
      <w:rPr>
        <w:noProof/>
      </w:rPr>
      <w:t>6</w:t>
    </w:r>
    <w:r w:rsidRPr="00C42125">
      <w:fldChar w:fldCharType="end"/>
    </w:r>
    <w:r w:rsidRPr="00C42125">
      <w:t xml:space="preserve"> -</w:t>
    </w:r>
    <w:r w:rsidR="00074AF2">
      <w:br/>
      <w:t>TD 11</w:t>
    </w:r>
    <w:r w:rsidR="00A37545">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E4744F"/>
    <w:multiLevelType w:val="hybridMultilevel"/>
    <w:tmpl w:val="7D96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074DD"/>
    <w:multiLevelType w:val="hybridMultilevel"/>
    <w:tmpl w:val="058A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B2912"/>
    <w:multiLevelType w:val="hybridMultilevel"/>
    <w:tmpl w:val="B572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D6A2D"/>
    <w:multiLevelType w:val="hybridMultilevel"/>
    <w:tmpl w:val="0118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69DF"/>
    <w:rsid w:val="000171DB"/>
    <w:rsid w:val="00023D9A"/>
    <w:rsid w:val="0002490E"/>
    <w:rsid w:val="00037538"/>
    <w:rsid w:val="00043D75"/>
    <w:rsid w:val="00057000"/>
    <w:rsid w:val="000640E0"/>
    <w:rsid w:val="00074AF2"/>
    <w:rsid w:val="000A5CA2"/>
    <w:rsid w:val="000B25B1"/>
    <w:rsid w:val="000B645B"/>
    <w:rsid w:val="000C3144"/>
    <w:rsid w:val="001251DA"/>
    <w:rsid w:val="00125432"/>
    <w:rsid w:val="00137F40"/>
    <w:rsid w:val="00151B9A"/>
    <w:rsid w:val="001677BD"/>
    <w:rsid w:val="001871EC"/>
    <w:rsid w:val="001A4C29"/>
    <w:rsid w:val="001A670F"/>
    <w:rsid w:val="001B1700"/>
    <w:rsid w:val="001C62B8"/>
    <w:rsid w:val="001D6D84"/>
    <w:rsid w:val="001E7B0E"/>
    <w:rsid w:val="001F141D"/>
    <w:rsid w:val="00200A06"/>
    <w:rsid w:val="002113D2"/>
    <w:rsid w:val="00241832"/>
    <w:rsid w:val="00253DBE"/>
    <w:rsid w:val="002622FA"/>
    <w:rsid w:val="00263518"/>
    <w:rsid w:val="002759E7"/>
    <w:rsid w:val="00275ED1"/>
    <w:rsid w:val="00277326"/>
    <w:rsid w:val="002A49E0"/>
    <w:rsid w:val="002C015C"/>
    <w:rsid w:val="002C26C0"/>
    <w:rsid w:val="002C2BC5"/>
    <w:rsid w:val="002E79CB"/>
    <w:rsid w:val="002F7F55"/>
    <w:rsid w:val="00302B43"/>
    <w:rsid w:val="0030745F"/>
    <w:rsid w:val="003111AF"/>
    <w:rsid w:val="00314630"/>
    <w:rsid w:val="00315AFF"/>
    <w:rsid w:val="0032090A"/>
    <w:rsid w:val="00321CDE"/>
    <w:rsid w:val="00333E15"/>
    <w:rsid w:val="00336046"/>
    <w:rsid w:val="00350492"/>
    <w:rsid w:val="0037422B"/>
    <w:rsid w:val="0038715D"/>
    <w:rsid w:val="00391C74"/>
    <w:rsid w:val="00394DBF"/>
    <w:rsid w:val="003957A6"/>
    <w:rsid w:val="00395C05"/>
    <w:rsid w:val="003A43EF"/>
    <w:rsid w:val="003C7445"/>
    <w:rsid w:val="003D2CC8"/>
    <w:rsid w:val="003F2BED"/>
    <w:rsid w:val="003F3DB6"/>
    <w:rsid w:val="004012A6"/>
    <w:rsid w:val="00443878"/>
    <w:rsid w:val="004539A8"/>
    <w:rsid w:val="00460A74"/>
    <w:rsid w:val="004712CA"/>
    <w:rsid w:val="0047422E"/>
    <w:rsid w:val="0048422F"/>
    <w:rsid w:val="0049674B"/>
    <w:rsid w:val="004C0673"/>
    <w:rsid w:val="004C4E4E"/>
    <w:rsid w:val="004C50B4"/>
    <w:rsid w:val="004F3816"/>
    <w:rsid w:val="00521067"/>
    <w:rsid w:val="005221A1"/>
    <w:rsid w:val="00543D41"/>
    <w:rsid w:val="00552142"/>
    <w:rsid w:val="0055782F"/>
    <w:rsid w:val="00566EDA"/>
    <w:rsid w:val="00572654"/>
    <w:rsid w:val="00583CED"/>
    <w:rsid w:val="005A42B0"/>
    <w:rsid w:val="005B3023"/>
    <w:rsid w:val="005B5629"/>
    <w:rsid w:val="005C0300"/>
    <w:rsid w:val="005F4B6A"/>
    <w:rsid w:val="00600AB8"/>
    <w:rsid w:val="006010F3"/>
    <w:rsid w:val="00615A0A"/>
    <w:rsid w:val="006333D4"/>
    <w:rsid w:val="006369B2"/>
    <w:rsid w:val="006375E5"/>
    <w:rsid w:val="00647525"/>
    <w:rsid w:val="006570B0"/>
    <w:rsid w:val="00691C94"/>
    <w:rsid w:val="0069210B"/>
    <w:rsid w:val="006A4055"/>
    <w:rsid w:val="006C5641"/>
    <w:rsid w:val="006D1089"/>
    <w:rsid w:val="006D1B86"/>
    <w:rsid w:val="006D7355"/>
    <w:rsid w:val="006F2ACE"/>
    <w:rsid w:val="00715CA6"/>
    <w:rsid w:val="00731135"/>
    <w:rsid w:val="007324AF"/>
    <w:rsid w:val="00737BB7"/>
    <w:rsid w:val="007409B4"/>
    <w:rsid w:val="00741974"/>
    <w:rsid w:val="00742211"/>
    <w:rsid w:val="0075525E"/>
    <w:rsid w:val="00756D3D"/>
    <w:rsid w:val="007745D0"/>
    <w:rsid w:val="007806C2"/>
    <w:rsid w:val="007806E6"/>
    <w:rsid w:val="007903F8"/>
    <w:rsid w:val="00794F4F"/>
    <w:rsid w:val="007974BE"/>
    <w:rsid w:val="007A0916"/>
    <w:rsid w:val="007A0DFD"/>
    <w:rsid w:val="007A6474"/>
    <w:rsid w:val="007B018F"/>
    <w:rsid w:val="007C7122"/>
    <w:rsid w:val="007D3F11"/>
    <w:rsid w:val="007E4506"/>
    <w:rsid w:val="007E53E4"/>
    <w:rsid w:val="007E656A"/>
    <w:rsid w:val="007F664D"/>
    <w:rsid w:val="008128CE"/>
    <w:rsid w:val="00841217"/>
    <w:rsid w:val="00842137"/>
    <w:rsid w:val="0089088E"/>
    <w:rsid w:val="00892297"/>
    <w:rsid w:val="008B2B3E"/>
    <w:rsid w:val="008B6F4A"/>
    <w:rsid w:val="008C70C8"/>
    <w:rsid w:val="008D6A51"/>
    <w:rsid w:val="008E0172"/>
    <w:rsid w:val="00914912"/>
    <w:rsid w:val="009406B5"/>
    <w:rsid w:val="00946166"/>
    <w:rsid w:val="00983164"/>
    <w:rsid w:val="00993EE5"/>
    <w:rsid w:val="009972EF"/>
    <w:rsid w:val="009B75B3"/>
    <w:rsid w:val="009C3160"/>
    <w:rsid w:val="009E766E"/>
    <w:rsid w:val="009F1960"/>
    <w:rsid w:val="009F715E"/>
    <w:rsid w:val="00A00D3B"/>
    <w:rsid w:val="00A10DBB"/>
    <w:rsid w:val="00A31D47"/>
    <w:rsid w:val="00A37545"/>
    <w:rsid w:val="00A4013E"/>
    <w:rsid w:val="00A4045F"/>
    <w:rsid w:val="00A427CD"/>
    <w:rsid w:val="00A4600B"/>
    <w:rsid w:val="00A50506"/>
    <w:rsid w:val="00A51EF0"/>
    <w:rsid w:val="00A574AC"/>
    <w:rsid w:val="00A67A81"/>
    <w:rsid w:val="00A730A6"/>
    <w:rsid w:val="00A971A0"/>
    <w:rsid w:val="00AA1F22"/>
    <w:rsid w:val="00AB0B51"/>
    <w:rsid w:val="00AB7B0F"/>
    <w:rsid w:val="00B05821"/>
    <w:rsid w:val="00B26C28"/>
    <w:rsid w:val="00B4174C"/>
    <w:rsid w:val="00B453F5"/>
    <w:rsid w:val="00B61624"/>
    <w:rsid w:val="00B718A5"/>
    <w:rsid w:val="00BC1FAE"/>
    <w:rsid w:val="00BC3A3F"/>
    <w:rsid w:val="00BC59E2"/>
    <w:rsid w:val="00BC62E2"/>
    <w:rsid w:val="00C42125"/>
    <w:rsid w:val="00C62814"/>
    <w:rsid w:val="00C74937"/>
    <w:rsid w:val="00CF060D"/>
    <w:rsid w:val="00D15DF9"/>
    <w:rsid w:val="00D26FE6"/>
    <w:rsid w:val="00D50D17"/>
    <w:rsid w:val="00D57D7F"/>
    <w:rsid w:val="00D73137"/>
    <w:rsid w:val="00D937B6"/>
    <w:rsid w:val="00DB1307"/>
    <w:rsid w:val="00DD0D99"/>
    <w:rsid w:val="00DD50DE"/>
    <w:rsid w:val="00DE3062"/>
    <w:rsid w:val="00DE4B07"/>
    <w:rsid w:val="00E00AE1"/>
    <w:rsid w:val="00E142E7"/>
    <w:rsid w:val="00E204DD"/>
    <w:rsid w:val="00E2145E"/>
    <w:rsid w:val="00E353EC"/>
    <w:rsid w:val="00E53C24"/>
    <w:rsid w:val="00E625BC"/>
    <w:rsid w:val="00E72CC3"/>
    <w:rsid w:val="00E74134"/>
    <w:rsid w:val="00EB2E1A"/>
    <w:rsid w:val="00EB444D"/>
    <w:rsid w:val="00EE2DE3"/>
    <w:rsid w:val="00F02294"/>
    <w:rsid w:val="00F02414"/>
    <w:rsid w:val="00F0274F"/>
    <w:rsid w:val="00F25254"/>
    <w:rsid w:val="00F338BF"/>
    <w:rsid w:val="00F35F57"/>
    <w:rsid w:val="00F50467"/>
    <w:rsid w:val="00F562A0"/>
    <w:rsid w:val="00F867D0"/>
    <w:rsid w:val="00FA2177"/>
    <w:rsid w:val="00FB0A28"/>
    <w:rsid w:val="00FC6E46"/>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5A42B0"/>
    <w:pPr>
      <w:spacing w:before="0"/>
      <w:ind w:left="720"/>
      <w:contextualSpacing/>
    </w:pPr>
    <w:rPr>
      <w:rFonts w:eastAsia="SimSun"/>
      <w:lang w:val="en-US" w:eastAsia="zh-CN"/>
    </w:rPr>
  </w:style>
  <w:style w:type="paragraph" w:styleId="BalloonText">
    <w:name w:val="Balloon Text"/>
    <w:basedOn w:val="Normal"/>
    <w:link w:val="BalloonTextChar"/>
    <w:uiPriority w:val="99"/>
    <w:semiHidden/>
    <w:unhideWhenUsed/>
    <w:rsid w:val="00742211"/>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2211"/>
    <w:rPr>
      <w:rFonts w:ascii="Lucida Grande" w:hAnsi="Lucida Grande" w:cs="Lucida Grande"/>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00F46"/>
    <w:rsid w:val="00037F0A"/>
    <w:rsid w:val="000A36B3"/>
    <w:rsid w:val="00256D54"/>
    <w:rsid w:val="00325869"/>
    <w:rsid w:val="003E3757"/>
    <w:rsid w:val="003F520B"/>
    <w:rsid w:val="00400FFE"/>
    <w:rsid w:val="00403A9C"/>
    <w:rsid w:val="00563C31"/>
    <w:rsid w:val="00597798"/>
    <w:rsid w:val="005A4807"/>
    <w:rsid w:val="005B38F3"/>
    <w:rsid w:val="005B40DC"/>
    <w:rsid w:val="005E3104"/>
    <w:rsid w:val="00602DFB"/>
    <w:rsid w:val="006431B1"/>
    <w:rsid w:val="006D25FB"/>
    <w:rsid w:val="0072050E"/>
    <w:rsid w:val="00726DDE"/>
    <w:rsid w:val="00731377"/>
    <w:rsid w:val="00747A76"/>
    <w:rsid w:val="0076446A"/>
    <w:rsid w:val="007E7151"/>
    <w:rsid w:val="00825C56"/>
    <w:rsid w:val="00841C9F"/>
    <w:rsid w:val="00883915"/>
    <w:rsid w:val="008A3D52"/>
    <w:rsid w:val="008D554D"/>
    <w:rsid w:val="00947D8D"/>
    <w:rsid w:val="0099071C"/>
    <w:rsid w:val="00991C85"/>
    <w:rsid w:val="00993637"/>
    <w:rsid w:val="00A33DD7"/>
    <w:rsid w:val="00A3586C"/>
    <w:rsid w:val="00AC7F00"/>
    <w:rsid w:val="00AF3CAC"/>
    <w:rsid w:val="00B47304"/>
    <w:rsid w:val="00C537FF"/>
    <w:rsid w:val="00C7519D"/>
    <w:rsid w:val="00C84D02"/>
    <w:rsid w:val="00D40096"/>
    <w:rsid w:val="00E02C8E"/>
    <w:rsid w:val="00E24248"/>
    <w:rsid w:val="00E551F6"/>
    <w:rsid w:val="00E64C6E"/>
    <w:rsid w:val="00EC1C07"/>
    <w:rsid w:val="00F61BFA"/>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7304"/>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439110B984F4170BE1645435D05CECA">
    <w:name w:val="8439110B984F4170BE1645435D05CECA"/>
    <w:rsid w:val="00993637"/>
  </w:style>
  <w:style w:type="paragraph" w:customStyle="1" w:styleId="16D359ADA4CA496E801D174DDBC4F2FA">
    <w:name w:val="16D359ADA4CA496E801D174DDBC4F2FA"/>
    <w:rsid w:val="00993637"/>
  </w:style>
  <w:style w:type="paragraph" w:customStyle="1" w:styleId="AF3E360464FB4B0B8B00676AA37C5CB5">
    <w:name w:val="AF3E360464FB4B0B8B00676AA37C5CB5"/>
    <w:rsid w:val="00993637"/>
  </w:style>
  <w:style w:type="paragraph" w:customStyle="1" w:styleId="CB4A6E034F9F4352BCBC58A9FD6A30E5">
    <w:name w:val="CB4A6E034F9F4352BCBC58A9FD6A30E5"/>
    <w:rsid w:val="00993637"/>
  </w:style>
  <w:style w:type="paragraph" w:customStyle="1" w:styleId="AB2A16A4F15C4AB9AD61829E4BF90741">
    <w:name w:val="AB2A16A4F15C4AB9AD61829E4BF90741"/>
    <w:rsid w:val="00993637"/>
  </w:style>
  <w:style w:type="paragraph" w:customStyle="1" w:styleId="48FCF64AA64E46FDB3252AC3DF376007">
    <w:name w:val="48FCF64AA64E46FDB3252AC3DF376007"/>
    <w:rsid w:val="00993637"/>
  </w:style>
  <w:style w:type="paragraph" w:customStyle="1" w:styleId="3D44DED500AA452FB99D7CAB285FF20B">
    <w:name w:val="3D44DED500AA452FB99D7CAB285FF20B"/>
    <w:rsid w:val="00993637"/>
  </w:style>
  <w:style w:type="paragraph" w:customStyle="1" w:styleId="188C596863EA46208A863D0FF0C73A1D">
    <w:name w:val="188C596863EA46208A863D0FF0C73A1D"/>
    <w:rsid w:val="00993637"/>
  </w:style>
  <w:style w:type="paragraph" w:customStyle="1" w:styleId="ECEBF083144E4BBB9427D476D16B10CC">
    <w:name w:val="ECEBF083144E4BBB9427D476D16B10CC"/>
    <w:rsid w:val="00993637"/>
  </w:style>
  <w:style w:type="paragraph" w:customStyle="1" w:styleId="674E1A0E271A450EB5C067EEBEC619A4">
    <w:name w:val="674E1A0E271A450EB5C067EEBEC619A4"/>
    <w:rsid w:val="00993637"/>
  </w:style>
  <w:style w:type="paragraph" w:customStyle="1" w:styleId="AA39DF86128F48BEAD489A26309684B8">
    <w:name w:val="AA39DF86128F48BEAD489A26309684B8"/>
    <w:rsid w:val="00993637"/>
  </w:style>
  <w:style w:type="paragraph" w:customStyle="1" w:styleId="864F4E772A484516AB87AE81E8B3F8D0">
    <w:name w:val="864F4E772A484516AB87AE81E8B3F8D0"/>
    <w:rsid w:val="00993637"/>
  </w:style>
  <w:style w:type="paragraph" w:customStyle="1" w:styleId="8996EFE4AE1C4FDF836F8C27A0217659">
    <w:name w:val="8996EFE4AE1C4FDF836F8C27A0217659"/>
    <w:rsid w:val="00993637"/>
  </w:style>
  <w:style w:type="paragraph" w:customStyle="1" w:styleId="5C773849F40C46F8B83CC04B529E35BE">
    <w:name w:val="5C773849F40C46F8B83CC04B529E35BE"/>
    <w:rsid w:val="00993637"/>
  </w:style>
  <w:style w:type="paragraph" w:customStyle="1" w:styleId="FA2EFDA6333B435B8343E1CFB04B052B">
    <w:name w:val="FA2EFDA6333B435B8343E1CFB04B052B"/>
    <w:rsid w:val="00993637"/>
  </w:style>
  <w:style w:type="paragraph" w:customStyle="1" w:styleId="5CD92BAE1C6746B6BFA108D2AE7EAE15">
    <w:name w:val="5CD92BAE1C6746B6BFA108D2AE7EAE15"/>
    <w:rsid w:val="00B47304"/>
  </w:style>
  <w:style w:type="paragraph" w:customStyle="1" w:styleId="BB129B15BB624F09842D8896FF3A15DA">
    <w:name w:val="BB129B15BB624F09842D8896FF3A15DA"/>
    <w:rsid w:val="00B473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3501-2ED1-4AF4-A957-BD6DCB93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2013</Words>
  <Characters>11480</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2017-05-03T07:05:00Z</dcterms:created>
  <dcterms:modified xsi:type="dcterms:W3CDTF">2017-05-03T07:05:00Z</dcterms:modified>
</cp:coreProperties>
</file>