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146C7B" w:rsidRPr="00751E77" w:rsidTr="003C74CC">
        <w:trPr>
          <w:cantSplit/>
        </w:trPr>
        <w:tc>
          <w:tcPr>
            <w:tcW w:w="1190" w:type="dxa"/>
            <w:vMerge w:val="restart"/>
          </w:tcPr>
          <w:p w:rsidR="00146C7B" w:rsidRPr="00D55AF9" w:rsidRDefault="00146C7B" w:rsidP="00D4577F">
            <w:pPr>
              <w:spacing w:before="120" w:after="0"/>
              <w:rPr>
                <w:sz w:val="20"/>
                <w:lang w:eastAsia="ja-JP"/>
              </w:rPr>
            </w:pPr>
            <w:r w:rsidRPr="00D55AF9">
              <w:rPr>
                <w:noProof/>
                <w:sz w:val="20"/>
              </w:rPr>
              <w:drawing>
                <wp:inline distT="0" distB="0" distL="0" distR="0" wp14:anchorId="5E43D4EA" wp14:editId="6B4BFA02">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rsidR="00146C7B" w:rsidRPr="00146C7B" w:rsidRDefault="00146C7B" w:rsidP="00D4577F">
            <w:pPr>
              <w:spacing w:before="120" w:after="0"/>
              <w:rPr>
                <w:rFonts w:asciiTheme="majorBidi" w:hAnsiTheme="majorBidi" w:cstheme="majorBidi"/>
                <w:sz w:val="16"/>
                <w:szCs w:val="16"/>
                <w:lang w:eastAsia="ja-JP"/>
              </w:rPr>
            </w:pPr>
            <w:r w:rsidRPr="00146C7B">
              <w:rPr>
                <w:rFonts w:asciiTheme="majorBidi" w:hAnsiTheme="majorBidi" w:cstheme="majorBidi"/>
                <w:sz w:val="16"/>
                <w:szCs w:val="16"/>
                <w:lang w:eastAsia="ja-JP"/>
              </w:rPr>
              <w:t>INTERNATIONAL TELECOMMUNICATION UNION</w:t>
            </w:r>
          </w:p>
          <w:p w:rsidR="00146C7B" w:rsidRPr="00146C7B" w:rsidRDefault="00146C7B" w:rsidP="00D4577F">
            <w:pPr>
              <w:spacing w:before="120" w:after="0"/>
              <w:rPr>
                <w:rFonts w:asciiTheme="majorBidi" w:hAnsiTheme="majorBidi" w:cstheme="majorBidi"/>
                <w:b/>
                <w:bCs/>
                <w:sz w:val="26"/>
                <w:szCs w:val="26"/>
                <w:lang w:eastAsia="ja-JP"/>
              </w:rPr>
            </w:pPr>
            <w:r w:rsidRPr="00146C7B">
              <w:rPr>
                <w:rFonts w:asciiTheme="majorBidi" w:hAnsiTheme="majorBidi" w:cstheme="majorBidi"/>
                <w:b/>
                <w:bCs/>
                <w:sz w:val="26"/>
                <w:szCs w:val="26"/>
                <w:lang w:eastAsia="ja-JP"/>
              </w:rPr>
              <w:t>TELECOMMUNICATION</w:t>
            </w:r>
            <w:r w:rsidRPr="00146C7B">
              <w:rPr>
                <w:rFonts w:asciiTheme="majorBidi" w:hAnsiTheme="majorBidi" w:cstheme="majorBidi"/>
                <w:b/>
                <w:bCs/>
                <w:sz w:val="26"/>
                <w:szCs w:val="26"/>
                <w:lang w:eastAsia="ja-JP"/>
              </w:rPr>
              <w:br/>
              <w:t>STANDARDIZATION SECTOR</w:t>
            </w:r>
          </w:p>
          <w:p w:rsidR="00146C7B" w:rsidRPr="00146C7B" w:rsidRDefault="00146C7B" w:rsidP="00D4577F">
            <w:pPr>
              <w:spacing w:before="120" w:after="0"/>
              <w:rPr>
                <w:rFonts w:asciiTheme="majorBidi" w:hAnsiTheme="majorBidi" w:cstheme="majorBidi"/>
                <w:sz w:val="20"/>
                <w:lang w:eastAsia="ja-JP"/>
              </w:rPr>
            </w:pPr>
            <w:r w:rsidRPr="00146C7B">
              <w:rPr>
                <w:rFonts w:asciiTheme="majorBidi" w:hAnsiTheme="majorBidi" w:cstheme="majorBidi"/>
                <w:sz w:val="20"/>
                <w:lang w:eastAsia="ja-JP"/>
              </w:rPr>
              <w:t xml:space="preserve">STUDY PERIOD </w:t>
            </w:r>
            <w:bookmarkStart w:id="0" w:name="dstudyperiod"/>
            <w:r w:rsidRPr="00146C7B">
              <w:rPr>
                <w:rFonts w:asciiTheme="majorBidi" w:hAnsiTheme="majorBidi" w:cstheme="majorBidi"/>
                <w:sz w:val="20"/>
                <w:lang w:eastAsia="ja-JP"/>
              </w:rPr>
              <w:t>2017-2020</w:t>
            </w:r>
            <w:bookmarkEnd w:id="0"/>
          </w:p>
        </w:tc>
        <w:tc>
          <w:tcPr>
            <w:tcW w:w="4680" w:type="dxa"/>
            <w:vAlign w:val="center"/>
          </w:tcPr>
          <w:p w:rsidR="00146C7B" w:rsidRPr="00146C7B" w:rsidRDefault="00146C7B" w:rsidP="00D4577F">
            <w:pPr>
              <w:spacing w:before="120" w:after="0"/>
              <w:jc w:val="right"/>
              <w:rPr>
                <w:rFonts w:asciiTheme="majorBidi" w:eastAsia="SimSun" w:hAnsiTheme="majorBidi" w:cstheme="majorBidi"/>
                <w:b/>
                <w:sz w:val="40"/>
              </w:rPr>
            </w:pPr>
            <w:r w:rsidRPr="00146C7B">
              <w:rPr>
                <w:rFonts w:asciiTheme="majorBidi" w:eastAsia="SimSun" w:hAnsiTheme="majorBidi" w:cstheme="majorBidi"/>
                <w:b/>
                <w:sz w:val="40"/>
              </w:rPr>
              <w:t xml:space="preserve">TD </w:t>
            </w:r>
            <w:r w:rsidR="00E140C5" w:rsidRPr="00E140C5">
              <w:rPr>
                <w:rFonts w:asciiTheme="majorBidi" w:eastAsia="SimSun" w:hAnsiTheme="majorBidi" w:cstheme="majorBidi"/>
                <w:b/>
                <w:sz w:val="40"/>
              </w:rPr>
              <w:t>099</w:t>
            </w:r>
          </w:p>
        </w:tc>
      </w:tr>
      <w:tr w:rsidR="00146C7B" w:rsidRPr="00D55AF9" w:rsidTr="003C74CC">
        <w:trPr>
          <w:cantSplit/>
        </w:trPr>
        <w:tc>
          <w:tcPr>
            <w:tcW w:w="1190" w:type="dxa"/>
            <w:vMerge/>
          </w:tcPr>
          <w:p w:rsidR="00146C7B" w:rsidRPr="00D55AF9" w:rsidRDefault="00146C7B" w:rsidP="00D4577F">
            <w:pPr>
              <w:spacing w:before="120" w:after="0"/>
              <w:rPr>
                <w:smallCaps/>
                <w:sz w:val="20"/>
                <w:szCs w:val="24"/>
                <w:lang w:eastAsia="ja-JP"/>
              </w:rPr>
            </w:pPr>
          </w:p>
        </w:tc>
        <w:tc>
          <w:tcPr>
            <w:tcW w:w="4053" w:type="dxa"/>
            <w:gridSpan w:val="3"/>
            <w:vMerge/>
          </w:tcPr>
          <w:p w:rsidR="00146C7B" w:rsidRPr="00146C7B" w:rsidRDefault="00146C7B" w:rsidP="00D4577F">
            <w:pPr>
              <w:spacing w:before="120" w:after="0"/>
              <w:rPr>
                <w:rFonts w:asciiTheme="majorBidi" w:hAnsiTheme="majorBidi" w:cstheme="majorBidi"/>
                <w:smallCaps/>
                <w:sz w:val="20"/>
                <w:szCs w:val="24"/>
                <w:lang w:eastAsia="ja-JP"/>
              </w:rPr>
            </w:pPr>
          </w:p>
        </w:tc>
        <w:tc>
          <w:tcPr>
            <w:tcW w:w="4680" w:type="dxa"/>
          </w:tcPr>
          <w:p w:rsidR="00146C7B" w:rsidRPr="00146C7B" w:rsidRDefault="00146C7B" w:rsidP="00D4577F">
            <w:pPr>
              <w:spacing w:before="120" w:after="0"/>
              <w:jc w:val="right"/>
              <w:rPr>
                <w:rFonts w:asciiTheme="majorBidi" w:hAnsiTheme="majorBidi" w:cstheme="majorBidi"/>
                <w:b/>
                <w:bCs/>
                <w:smallCaps/>
                <w:sz w:val="28"/>
                <w:szCs w:val="28"/>
                <w:lang w:eastAsia="ja-JP"/>
              </w:rPr>
            </w:pPr>
            <w:r w:rsidRPr="00146C7B">
              <w:rPr>
                <w:rFonts w:asciiTheme="majorBidi" w:hAnsiTheme="majorBidi" w:cstheme="majorBidi"/>
                <w:b/>
                <w:bCs/>
                <w:smallCaps/>
                <w:sz w:val="28"/>
                <w:szCs w:val="28"/>
                <w:lang w:eastAsia="ja-JP"/>
              </w:rPr>
              <w:t>TSAG</w:t>
            </w:r>
          </w:p>
        </w:tc>
      </w:tr>
      <w:tr w:rsidR="00146C7B" w:rsidRPr="00D55AF9" w:rsidTr="003C74CC">
        <w:trPr>
          <w:cantSplit/>
        </w:trPr>
        <w:tc>
          <w:tcPr>
            <w:tcW w:w="1190" w:type="dxa"/>
            <w:vMerge/>
            <w:tcBorders>
              <w:bottom w:val="single" w:sz="12" w:space="0" w:color="auto"/>
            </w:tcBorders>
          </w:tcPr>
          <w:p w:rsidR="00146C7B" w:rsidRPr="00D55AF9" w:rsidRDefault="00146C7B" w:rsidP="00D4577F">
            <w:pPr>
              <w:spacing w:before="120" w:after="0"/>
              <w:rPr>
                <w:b/>
                <w:bCs/>
                <w:sz w:val="26"/>
                <w:szCs w:val="24"/>
                <w:lang w:eastAsia="ja-JP"/>
              </w:rPr>
            </w:pPr>
          </w:p>
        </w:tc>
        <w:tc>
          <w:tcPr>
            <w:tcW w:w="4053" w:type="dxa"/>
            <w:gridSpan w:val="3"/>
            <w:vMerge/>
            <w:tcBorders>
              <w:bottom w:val="single" w:sz="12" w:space="0" w:color="auto"/>
            </w:tcBorders>
          </w:tcPr>
          <w:p w:rsidR="00146C7B" w:rsidRPr="00146C7B" w:rsidRDefault="00146C7B" w:rsidP="00D4577F">
            <w:pPr>
              <w:spacing w:before="120" w:after="0"/>
              <w:rPr>
                <w:rFonts w:asciiTheme="majorBidi" w:hAnsiTheme="majorBidi" w:cstheme="majorBidi"/>
                <w:b/>
                <w:bCs/>
                <w:sz w:val="26"/>
                <w:szCs w:val="24"/>
                <w:lang w:eastAsia="ja-JP"/>
              </w:rPr>
            </w:pPr>
          </w:p>
        </w:tc>
        <w:tc>
          <w:tcPr>
            <w:tcW w:w="4680" w:type="dxa"/>
            <w:tcBorders>
              <w:bottom w:val="single" w:sz="12" w:space="0" w:color="auto"/>
            </w:tcBorders>
            <w:vAlign w:val="center"/>
          </w:tcPr>
          <w:p w:rsidR="00146C7B" w:rsidRPr="00146C7B" w:rsidRDefault="00146C7B" w:rsidP="00D4577F">
            <w:pPr>
              <w:spacing w:before="120" w:after="0"/>
              <w:jc w:val="right"/>
              <w:rPr>
                <w:rFonts w:asciiTheme="majorBidi" w:hAnsiTheme="majorBidi" w:cstheme="majorBidi"/>
                <w:b/>
                <w:bCs/>
                <w:sz w:val="28"/>
                <w:szCs w:val="28"/>
                <w:lang w:eastAsia="ja-JP"/>
              </w:rPr>
            </w:pPr>
            <w:r w:rsidRPr="00146C7B">
              <w:rPr>
                <w:rFonts w:asciiTheme="majorBidi" w:hAnsiTheme="majorBidi" w:cstheme="majorBidi"/>
                <w:b/>
                <w:bCs/>
                <w:sz w:val="28"/>
                <w:szCs w:val="28"/>
                <w:lang w:eastAsia="ja-JP"/>
              </w:rPr>
              <w:t>Original: English</w:t>
            </w:r>
          </w:p>
        </w:tc>
      </w:tr>
      <w:tr w:rsidR="00146C7B" w:rsidRPr="00146C7B" w:rsidTr="003C74CC">
        <w:trPr>
          <w:cantSplit/>
        </w:trPr>
        <w:tc>
          <w:tcPr>
            <w:tcW w:w="1616" w:type="dxa"/>
            <w:gridSpan w:val="3"/>
          </w:tcPr>
          <w:p w:rsidR="00146C7B" w:rsidRPr="00146C7B" w:rsidRDefault="00146C7B" w:rsidP="00D4577F">
            <w:pPr>
              <w:spacing w:before="120" w:after="0"/>
              <w:rPr>
                <w:rFonts w:asciiTheme="majorBidi" w:hAnsiTheme="majorBidi" w:cstheme="majorBidi"/>
                <w:b/>
                <w:bCs/>
                <w:szCs w:val="24"/>
                <w:lang w:eastAsia="ja-JP"/>
              </w:rPr>
            </w:pPr>
            <w:r w:rsidRPr="00146C7B">
              <w:rPr>
                <w:rFonts w:asciiTheme="majorBidi" w:hAnsiTheme="majorBidi" w:cstheme="majorBidi"/>
                <w:b/>
                <w:bCs/>
                <w:szCs w:val="24"/>
                <w:lang w:eastAsia="ja-JP"/>
              </w:rPr>
              <w:t>Question(s):</w:t>
            </w:r>
          </w:p>
        </w:tc>
        <w:tc>
          <w:tcPr>
            <w:tcW w:w="3627" w:type="dxa"/>
          </w:tcPr>
          <w:p w:rsidR="00146C7B" w:rsidRPr="00146C7B" w:rsidRDefault="00146C7B" w:rsidP="00D4577F">
            <w:pPr>
              <w:spacing w:before="120" w:after="0"/>
              <w:rPr>
                <w:rFonts w:asciiTheme="majorBidi" w:hAnsiTheme="majorBidi" w:cstheme="majorBidi"/>
                <w:szCs w:val="24"/>
                <w:lang w:eastAsia="ja-JP"/>
              </w:rPr>
            </w:pPr>
            <w:r w:rsidRPr="00146C7B">
              <w:rPr>
                <w:rFonts w:asciiTheme="majorBidi" w:hAnsiTheme="majorBidi" w:cstheme="majorBidi"/>
                <w:szCs w:val="24"/>
                <w:lang w:eastAsia="ja-JP"/>
              </w:rPr>
              <w:t>N/A</w:t>
            </w:r>
          </w:p>
        </w:tc>
        <w:tc>
          <w:tcPr>
            <w:tcW w:w="4680" w:type="dxa"/>
          </w:tcPr>
          <w:p w:rsidR="00146C7B" w:rsidRPr="00146C7B" w:rsidRDefault="00146C7B" w:rsidP="00D4577F">
            <w:pPr>
              <w:spacing w:before="120" w:after="0"/>
              <w:jc w:val="right"/>
              <w:rPr>
                <w:rFonts w:asciiTheme="majorBidi" w:hAnsiTheme="majorBidi" w:cstheme="majorBidi"/>
                <w:szCs w:val="24"/>
                <w:lang w:eastAsia="ja-JP"/>
              </w:rPr>
            </w:pPr>
            <w:r w:rsidRPr="00146C7B">
              <w:rPr>
                <w:rFonts w:asciiTheme="majorBidi" w:hAnsiTheme="majorBidi" w:cstheme="majorBidi"/>
                <w:szCs w:val="24"/>
                <w:lang w:eastAsia="ja-JP"/>
              </w:rPr>
              <w:t>Geneva, 1-4 May 2017</w:t>
            </w:r>
          </w:p>
        </w:tc>
      </w:tr>
      <w:tr w:rsidR="00146C7B" w:rsidRPr="00146C7B" w:rsidTr="003C74CC">
        <w:trPr>
          <w:cantSplit/>
        </w:trPr>
        <w:tc>
          <w:tcPr>
            <w:tcW w:w="9923" w:type="dxa"/>
            <w:gridSpan w:val="5"/>
          </w:tcPr>
          <w:p w:rsidR="00146C7B" w:rsidRPr="00146C7B" w:rsidRDefault="00146C7B" w:rsidP="00D4577F">
            <w:pPr>
              <w:spacing w:before="120" w:after="0"/>
              <w:jc w:val="center"/>
              <w:rPr>
                <w:rFonts w:asciiTheme="majorBidi" w:hAnsiTheme="majorBidi" w:cstheme="majorBidi"/>
                <w:b/>
                <w:bCs/>
                <w:sz w:val="24"/>
                <w:szCs w:val="24"/>
                <w:lang w:eastAsia="ja-JP"/>
              </w:rPr>
            </w:pPr>
            <w:bookmarkStart w:id="1" w:name="ddoctype" w:colFirst="0" w:colLast="0"/>
            <w:r w:rsidRPr="00146C7B">
              <w:rPr>
                <w:rFonts w:asciiTheme="majorBidi" w:hAnsiTheme="majorBidi" w:cstheme="majorBidi"/>
                <w:b/>
                <w:bCs/>
                <w:sz w:val="24"/>
                <w:szCs w:val="24"/>
                <w:lang w:eastAsia="ja-JP"/>
              </w:rPr>
              <w:t>TD</w:t>
            </w:r>
          </w:p>
        </w:tc>
      </w:tr>
      <w:bookmarkEnd w:id="1"/>
      <w:tr w:rsidR="00146C7B" w:rsidRPr="00146C7B" w:rsidTr="003C74CC">
        <w:trPr>
          <w:cantSplit/>
        </w:trPr>
        <w:tc>
          <w:tcPr>
            <w:tcW w:w="1616" w:type="dxa"/>
            <w:gridSpan w:val="3"/>
          </w:tcPr>
          <w:p w:rsidR="00146C7B" w:rsidRPr="00146C7B" w:rsidRDefault="00146C7B" w:rsidP="00D4577F">
            <w:pPr>
              <w:spacing w:before="120" w:after="0"/>
              <w:rPr>
                <w:rFonts w:asciiTheme="majorBidi" w:hAnsiTheme="majorBidi" w:cstheme="majorBidi"/>
                <w:b/>
                <w:bCs/>
                <w:sz w:val="24"/>
                <w:szCs w:val="24"/>
                <w:lang w:eastAsia="ja-JP"/>
              </w:rPr>
            </w:pPr>
            <w:r w:rsidRPr="00146C7B">
              <w:rPr>
                <w:rFonts w:asciiTheme="majorBidi" w:hAnsiTheme="majorBidi" w:cstheme="majorBidi"/>
                <w:b/>
                <w:bCs/>
                <w:sz w:val="24"/>
                <w:szCs w:val="24"/>
                <w:lang w:eastAsia="ja-JP"/>
              </w:rPr>
              <w:t>Source:</w:t>
            </w:r>
          </w:p>
        </w:tc>
        <w:tc>
          <w:tcPr>
            <w:tcW w:w="8307" w:type="dxa"/>
            <w:gridSpan w:val="2"/>
          </w:tcPr>
          <w:p w:rsidR="00146C7B" w:rsidRPr="00146C7B" w:rsidRDefault="00790EC6" w:rsidP="00790EC6">
            <w:pPr>
              <w:spacing w:before="120" w:after="0"/>
              <w:rPr>
                <w:rFonts w:asciiTheme="majorBidi" w:hAnsiTheme="majorBidi" w:cstheme="majorBidi"/>
                <w:sz w:val="24"/>
                <w:szCs w:val="24"/>
              </w:rPr>
            </w:pPr>
            <w:r>
              <w:rPr>
                <w:rFonts w:asciiTheme="majorBidi" w:hAnsiTheme="majorBidi" w:cstheme="majorBidi"/>
                <w:sz w:val="24"/>
                <w:szCs w:val="24"/>
              </w:rPr>
              <w:t>Chairman</w:t>
            </w:r>
            <w:r>
              <w:rPr>
                <w:rFonts w:asciiTheme="majorBidi" w:hAnsiTheme="majorBidi" w:cstheme="majorBidi"/>
                <w:sz w:val="24"/>
                <w:szCs w:val="24"/>
              </w:rPr>
              <w:t>,</w:t>
            </w:r>
            <w:bookmarkStart w:id="2" w:name="_GoBack"/>
            <w:bookmarkEnd w:id="2"/>
            <w:r w:rsidRPr="00146C7B">
              <w:rPr>
                <w:rFonts w:asciiTheme="majorBidi" w:hAnsiTheme="majorBidi" w:cstheme="majorBidi"/>
                <w:sz w:val="24"/>
                <w:szCs w:val="24"/>
              </w:rPr>
              <w:t xml:space="preserve"> </w:t>
            </w:r>
            <w:r w:rsidR="00146C7B" w:rsidRPr="00146C7B">
              <w:rPr>
                <w:rFonts w:asciiTheme="majorBidi" w:hAnsiTheme="majorBidi" w:cstheme="majorBidi"/>
                <w:sz w:val="24"/>
                <w:szCs w:val="24"/>
              </w:rPr>
              <w:t xml:space="preserve">TSAG </w:t>
            </w:r>
          </w:p>
        </w:tc>
      </w:tr>
      <w:tr w:rsidR="00146C7B" w:rsidRPr="00146C7B" w:rsidTr="003C74CC">
        <w:trPr>
          <w:cantSplit/>
        </w:trPr>
        <w:tc>
          <w:tcPr>
            <w:tcW w:w="1616" w:type="dxa"/>
            <w:gridSpan w:val="3"/>
          </w:tcPr>
          <w:p w:rsidR="00146C7B" w:rsidRPr="00146C7B" w:rsidRDefault="00146C7B" w:rsidP="00D4577F">
            <w:pPr>
              <w:spacing w:before="120" w:after="0"/>
              <w:rPr>
                <w:rFonts w:asciiTheme="majorBidi" w:hAnsiTheme="majorBidi" w:cstheme="majorBidi"/>
                <w:sz w:val="24"/>
                <w:szCs w:val="24"/>
                <w:lang w:eastAsia="ja-JP"/>
              </w:rPr>
            </w:pPr>
            <w:r w:rsidRPr="00146C7B">
              <w:rPr>
                <w:rFonts w:asciiTheme="majorBidi" w:hAnsiTheme="majorBidi" w:cstheme="majorBidi"/>
                <w:b/>
                <w:bCs/>
                <w:sz w:val="24"/>
                <w:szCs w:val="24"/>
                <w:lang w:eastAsia="ja-JP"/>
              </w:rPr>
              <w:t>Title:</w:t>
            </w:r>
          </w:p>
        </w:tc>
        <w:tc>
          <w:tcPr>
            <w:tcW w:w="8307" w:type="dxa"/>
            <w:gridSpan w:val="2"/>
          </w:tcPr>
          <w:p w:rsidR="00146C7B" w:rsidRPr="00146C7B" w:rsidRDefault="00146C7B" w:rsidP="00D4577F">
            <w:pPr>
              <w:spacing w:before="120" w:after="0"/>
              <w:rPr>
                <w:rFonts w:asciiTheme="majorBidi" w:hAnsiTheme="majorBidi" w:cstheme="majorBidi"/>
                <w:sz w:val="24"/>
                <w:szCs w:val="24"/>
              </w:rPr>
            </w:pPr>
            <w:r>
              <w:rPr>
                <w:rFonts w:asciiTheme="majorBidi" w:hAnsiTheme="majorBidi" w:cstheme="majorBidi"/>
                <w:sz w:val="24"/>
                <w:szCs w:val="24"/>
              </w:rPr>
              <w:t>Proposed TSAG Rapporteur Groups with terms of reference</w:t>
            </w:r>
            <w:r w:rsidR="008376A7">
              <w:rPr>
                <w:rFonts w:asciiTheme="majorBidi" w:hAnsiTheme="majorBidi" w:cstheme="majorBidi"/>
                <w:sz w:val="24"/>
                <w:szCs w:val="24"/>
              </w:rPr>
              <w:t>s</w:t>
            </w:r>
            <w:r>
              <w:rPr>
                <w:rFonts w:asciiTheme="majorBidi" w:hAnsiTheme="majorBidi" w:cstheme="majorBidi"/>
                <w:sz w:val="24"/>
                <w:szCs w:val="24"/>
              </w:rPr>
              <w:t xml:space="preserve"> and propose</w:t>
            </w:r>
            <w:r w:rsidR="008376A7">
              <w:rPr>
                <w:rFonts w:asciiTheme="majorBidi" w:hAnsiTheme="majorBidi" w:cstheme="majorBidi"/>
                <w:sz w:val="24"/>
                <w:szCs w:val="24"/>
              </w:rPr>
              <w:t>d</w:t>
            </w:r>
            <w:r>
              <w:rPr>
                <w:rFonts w:asciiTheme="majorBidi" w:hAnsiTheme="majorBidi" w:cstheme="majorBidi"/>
                <w:sz w:val="24"/>
                <w:szCs w:val="24"/>
              </w:rPr>
              <w:t xml:space="preserve"> Rapporteurs</w:t>
            </w:r>
          </w:p>
        </w:tc>
      </w:tr>
      <w:tr w:rsidR="00146C7B" w:rsidRPr="00146C7B" w:rsidTr="003C74CC">
        <w:trPr>
          <w:cantSplit/>
        </w:trPr>
        <w:tc>
          <w:tcPr>
            <w:tcW w:w="1616" w:type="dxa"/>
            <w:gridSpan w:val="3"/>
            <w:tcBorders>
              <w:bottom w:val="single" w:sz="8" w:space="0" w:color="auto"/>
            </w:tcBorders>
          </w:tcPr>
          <w:p w:rsidR="00146C7B" w:rsidRPr="00146C7B" w:rsidRDefault="00146C7B" w:rsidP="00D4577F">
            <w:pPr>
              <w:spacing w:before="120" w:after="0"/>
              <w:rPr>
                <w:rFonts w:asciiTheme="majorBidi" w:hAnsiTheme="majorBidi" w:cstheme="majorBidi"/>
                <w:b/>
                <w:bCs/>
                <w:sz w:val="24"/>
                <w:szCs w:val="24"/>
                <w:lang w:eastAsia="ja-JP"/>
              </w:rPr>
            </w:pPr>
            <w:bookmarkStart w:id="3" w:name="dpurpose" w:colFirst="1" w:colLast="1"/>
            <w:r w:rsidRPr="00146C7B">
              <w:rPr>
                <w:rFonts w:asciiTheme="majorBidi" w:hAnsiTheme="majorBidi" w:cstheme="majorBidi"/>
                <w:b/>
                <w:bCs/>
                <w:sz w:val="24"/>
                <w:szCs w:val="24"/>
                <w:lang w:eastAsia="ja-JP"/>
              </w:rPr>
              <w:t>Purpose:</w:t>
            </w:r>
          </w:p>
        </w:tc>
        <w:tc>
          <w:tcPr>
            <w:tcW w:w="8307" w:type="dxa"/>
            <w:gridSpan w:val="2"/>
            <w:tcBorders>
              <w:bottom w:val="single" w:sz="8" w:space="0" w:color="auto"/>
            </w:tcBorders>
          </w:tcPr>
          <w:p w:rsidR="00146C7B" w:rsidRPr="00146C7B" w:rsidRDefault="00146C7B" w:rsidP="00D4577F">
            <w:pPr>
              <w:spacing w:before="120" w:after="0"/>
              <w:rPr>
                <w:rFonts w:asciiTheme="majorBidi" w:hAnsiTheme="majorBidi" w:cstheme="majorBidi"/>
                <w:sz w:val="24"/>
                <w:szCs w:val="24"/>
                <w:lang w:eastAsia="ja-JP"/>
              </w:rPr>
            </w:pPr>
            <w:r w:rsidRPr="00146C7B">
              <w:rPr>
                <w:rFonts w:asciiTheme="majorBidi" w:hAnsiTheme="majorBidi" w:cstheme="majorBidi"/>
                <w:sz w:val="24"/>
                <w:szCs w:val="24"/>
                <w:lang w:eastAsia="ja-JP"/>
              </w:rPr>
              <w:t>Discussion</w:t>
            </w:r>
          </w:p>
        </w:tc>
      </w:tr>
      <w:bookmarkEnd w:id="3"/>
      <w:tr w:rsidR="00146C7B" w:rsidRPr="00146C7B" w:rsidTr="003C74CC">
        <w:trPr>
          <w:cantSplit/>
        </w:trPr>
        <w:tc>
          <w:tcPr>
            <w:tcW w:w="1607" w:type="dxa"/>
            <w:gridSpan w:val="2"/>
            <w:tcBorders>
              <w:top w:val="single" w:sz="8" w:space="0" w:color="auto"/>
              <w:bottom w:val="single" w:sz="8" w:space="0" w:color="auto"/>
            </w:tcBorders>
          </w:tcPr>
          <w:p w:rsidR="00146C7B" w:rsidRPr="00146C7B" w:rsidRDefault="00146C7B" w:rsidP="00D4577F">
            <w:pPr>
              <w:spacing w:before="120" w:after="0"/>
              <w:rPr>
                <w:rFonts w:asciiTheme="majorBidi" w:hAnsiTheme="majorBidi" w:cstheme="majorBidi"/>
                <w:b/>
                <w:bCs/>
                <w:sz w:val="24"/>
                <w:szCs w:val="24"/>
                <w:lang w:eastAsia="ja-JP"/>
              </w:rPr>
            </w:pPr>
            <w:r w:rsidRPr="00146C7B">
              <w:rPr>
                <w:rFonts w:asciiTheme="majorBidi" w:hAnsiTheme="majorBidi" w:cstheme="majorBidi"/>
                <w:b/>
                <w:bCs/>
                <w:sz w:val="24"/>
                <w:szCs w:val="24"/>
                <w:lang w:eastAsia="ja-JP"/>
              </w:rPr>
              <w:t>Contact:</w:t>
            </w:r>
          </w:p>
        </w:tc>
        <w:tc>
          <w:tcPr>
            <w:tcW w:w="3636" w:type="dxa"/>
            <w:gridSpan w:val="2"/>
            <w:tcBorders>
              <w:top w:val="single" w:sz="8" w:space="0" w:color="auto"/>
              <w:bottom w:val="single" w:sz="8" w:space="0" w:color="auto"/>
            </w:tcBorders>
          </w:tcPr>
          <w:p w:rsidR="00146C7B" w:rsidRPr="00146C7B" w:rsidRDefault="00146C7B" w:rsidP="00D4577F">
            <w:pPr>
              <w:spacing w:before="120" w:after="0"/>
              <w:rPr>
                <w:rFonts w:asciiTheme="majorBidi" w:hAnsiTheme="majorBidi" w:cstheme="majorBidi"/>
                <w:sz w:val="24"/>
                <w:szCs w:val="24"/>
              </w:rPr>
            </w:pPr>
            <w:r>
              <w:rPr>
                <w:rFonts w:asciiTheme="majorBidi" w:hAnsiTheme="majorBidi" w:cstheme="majorBidi"/>
                <w:sz w:val="24"/>
                <w:szCs w:val="24"/>
              </w:rPr>
              <w:t>Bruce Gracie</w:t>
            </w:r>
            <w:r w:rsidRPr="00146C7B">
              <w:rPr>
                <w:rFonts w:asciiTheme="majorBidi" w:hAnsiTheme="majorBidi" w:cstheme="majorBidi"/>
                <w:sz w:val="24"/>
                <w:szCs w:val="24"/>
              </w:rPr>
              <w:br/>
            </w:r>
            <w:r>
              <w:rPr>
                <w:rFonts w:asciiTheme="majorBidi" w:hAnsiTheme="majorBidi" w:cstheme="majorBidi"/>
                <w:sz w:val="24"/>
                <w:szCs w:val="24"/>
              </w:rPr>
              <w:t>TSAG Chairman</w:t>
            </w:r>
          </w:p>
        </w:tc>
        <w:tc>
          <w:tcPr>
            <w:tcW w:w="4680" w:type="dxa"/>
            <w:tcBorders>
              <w:top w:val="single" w:sz="8" w:space="0" w:color="auto"/>
              <w:bottom w:val="single" w:sz="8" w:space="0" w:color="auto"/>
            </w:tcBorders>
          </w:tcPr>
          <w:p w:rsidR="00146C7B" w:rsidRPr="00146C7B" w:rsidRDefault="00146C7B" w:rsidP="00D4577F">
            <w:pPr>
              <w:spacing w:before="120" w:after="0"/>
              <w:rPr>
                <w:rFonts w:asciiTheme="majorBidi" w:hAnsiTheme="majorBidi" w:cstheme="majorBidi"/>
                <w:sz w:val="24"/>
                <w:szCs w:val="24"/>
              </w:rPr>
            </w:pPr>
            <w:r w:rsidRPr="00146C7B">
              <w:rPr>
                <w:rFonts w:asciiTheme="majorBidi" w:hAnsiTheme="majorBidi" w:cstheme="majorBidi"/>
                <w:sz w:val="24"/>
                <w:szCs w:val="24"/>
              </w:rPr>
              <w:t>Tel:</w:t>
            </w:r>
            <w:r w:rsidRPr="00146C7B">
              <w:rPr>
                <w:rFonts w:asciiTheme="majorBidi" w:hAnsiTheme="majorBidi" w:cstheme="majorBidi"/>
                <w:sz w:val="24"/>
                <w:szCs w:val="24"/>
              </w:rPr>
              <w:tab/>
            </w:r>
            <w:r w:rsidR="008376A7" w:rsidRPr="008376A7">
              <w:rPr>
                <w:rFonts w:asciiTheme="majorBidi" w:hAnsiTheme="majorBidi" w:cstheme="majorBidi"/>
                <w:sz w:val="24"/>
                <w:szCs w:val="24"/>
              </w:rPr>
              <w:t>+1 613 592-3180</w:t>
            </w:r>
            <w:r w:rsidRPr="00146C7B">
              <w:rPr>
                <w:rFonts w:asciiTheme="majorBidi" w:hAnsiTheme="majorBidi" w:cstheme="majorBidi"/>
                <w:sz w:val="24"/>
                <w:szCs w:val="24"/>
              </w:rPr>
              <w:br/>
              <w:t>E-mail:</w:t>
            </w:r>
            <w:r w:rsidRPr="00146C7B">
              <w:rPr>
                <w:rFonts w:asciiTheme="majorBidi" w:hAnsiTheme="majorBidi" w:cstheme="majorBidi"/>
                <w:sz w:val="24"/>
                <w:szCs w:val="24"/>
              </w:rPr>
              <w:tab/>
            </w:r>
            <w:r w:rsidR="008376A7">
              <w:rPr>
                <w:rFonts w:asciiTheme="majorBidi" w:hAnsiTheme="majorBidi" w:cstheme="majorBidi"/>
                <w:sz w:val="24"/>
                <w:szCs w:val="24"/>
              </w:rPr>
              <w:t xml:space="preserve"> </w:t>
            </w:r>
            <w:hyperlink r:id="rId8" w:history="1">
              <w:r w:rsidR="008376A7" w:rsidRPr="00744B1A">
                <w:rPr>
                  <w:rStyle w:val="Hyperlink"/>
                  <w:rFonts w:asciiTheme="majorBidi" w:hAnsiTheme="majorBidi" w:cstheme="majorBidi"/>
                  <w:sz w:val="24"/>
                  <w:szCs w:val="24"/>
                </w:rPr>
                <w:t>bruce.gracie@ericsson.com</w:t>
              </w:r>
            </w:hyperlink>
          </w:p>
        </w:tc>
      </w:tr>
    </w:tbl>
    <w:p w:rsidR="00146C7B" w:rsidRPr="00146C7B" w:rsidRDefault="00146C7B" w:rsidP="00D4577F">
      <w:pPr>
        <w:spacing w:before="120" w:after="0"/>
        <w:rPr>
          <w:rFonts w:asciiTheme="majorBidi" w:hAnsiTheme="majorBidi" w:cstheme="majorBidi"/>
          <w:b/>
          <w:bCs/>
          <w:sz w:val="24"/>
          <w:szCs w:val="24"/>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146C7B" w:rsidRPr="00146C7B" w:rsidTr="003C74CC">
        <w:trPr>
          <w:cantSplit/>
        </w:trPr>
        <w:tc>
          <w:tcPr>
            <w:tcW w:w="1616" w:type="dxa"/>
          </w:tcPr>
          <w:p w:rsidR="00146C7B" w:rsidRPr="00146C7B" w:rsidRDefault="00146C7B" w:rsidP="00D4577F">
            <w:pPr>
              <w:spacing w:before="120" w:after="0"/>
              <w:rPr>
                <w:rFonts w:asciiTheme="majorBidi" w:hAnsiTheme="majorBidi" w:cstheme="majorBidi"/>
                <w:b/>
                <w:bCs/>
                <w:sz w:val="24"/>
                <w:szCs w:val="24"/>
                <w:highlight w:val="yellow"/>
              </w:rPr>
            </w:pPr>
            <w:r w:rsidRPr="00146C7B">
              <w:rPr>
                <w:rFonts w:asciiTheme="majorBidi" w:hAnsiTheme="majorBidi" w:cstheme="majorBidi"/>
                <w:b/>
                <w:bCs/>
                <w:sz w:val="24"/>
                <w:szCs w:val="24"/>
              </w:rPr>
              <w:t>Keywords:</w:t>
            </w:r>
          </w:p>
        </w:tc>
        <w:tc>
          <w:tcPr>
            <w:tcW w:w="8363" w:type="dxa"/>
          </w:tcPr>
          <w:p w:rsidR="00146C7B" w:rsidRPr="00146C7B" w:rsidRDefault="00146C7B" w:rsidP="00D4577F">
            <w:pPr>
              <w:spacing w:before="120" w:after="0"/>
              <w:rPr>
                <w:rFonts w:asciiTheme="majorBidi" w:hAnsiTheme="majorBidi" w:cstheme="majorBidi"/>
                <w:sz w:val="24"/>
                <w:szCs w:val="24"/>
              </w:rPr>
            </w:pPr>
            <w:r w:rsidRPr="00146C7B">
              <w:rPr>
                <w:rFonts w:asciiTheme="majorBidi" w:hAnsiTheme="majorBidi" w:cstheme="majorBidi"/>
                <w:sz w:val="24"/>
                <w:szCs w:val="24"/>
              </w:rPr>
              <w:t xml:space="preserve">TSAG </w:t>
            </w:r>
            <w:r w:rsidR="008376A7">
              <w:rPr>
                <w:rFonts w:asciiTheme="majorBidi" w:hAnsiTheme="majorBidi" w:cstheme="majorBidi"/>
                <w:sz w:val="24"/>
                <w:szCs w:val="24"/>
              </w:rPr>
              <w:t>Rapporteur Groups, Rapporteurs</w:t>
            </w:r>
          </w:p>
        </w:tc>
      </w:tr>
      <w:tr w:rsidR="00146C7B" w:rsidRPr="00146C7B" w:rsidTr="003C74CC">
        <w:trPr>
          <w:cantSplit/>
        </w:trPr>
        <w:tc>
          <w:tcPr>
            <w:tcW w:w="1616" w:type="dxa"/>
          </w:tcPr>
          <w:p w:rsidR="00146C7B" w:rsidRPr="00146C7B" w:rsidRDefault="00146C7B" w:rsidP="00D4577F">
            <w:pPr>
              <w:spacing w:before="120" w:after="0"/>
              <w:rPr>
                <w:rFonts w:asciiTheme="majorBidi" w:hAnsiTheme="majorBidi" w:cstheme="majorBidi"/>
                <w:b/>
                <w:bCs/>
                <w:sz w:val="24"/>
                <w:szCs w:val="24"/>
                <w:highlight w:val="yellow"/>
              </w:rPr>
            </w:pPr>
            <w:r w:rsidRPr="00146C7B">
              <w:rPr>
                <w:rFonts w:asciiTheme="majorBidi" w:hAnsiTheme="majorBidi" w:cstheme="majorBidi"/>
                <w:b/>
                <w:bCs/>
                <w:sz w:val="24"/>
                <w:szCs w:val="24"/>
              </w:rPr>
              <w:t>Abstract:</w:t>
            </w:r>
          </w:p>
        </w:tc>
        <w:tc>
          <w:tcPr>
            <w:tcW w:w="8363" w:type="dxa"/>
          </w:tcPr>
          <w:p w:rsidR="00146C7B" w:rsidRPr="00146C7B" w:rsidRDefault="00146C7B" w:rsidP="00D4577F">
            <w:pPr>
              <w:spacing w:before="120" w:after="0"/>
              <w:rPr>
                <w:rFonts w:asciiTheme="majorBidi" w:hAnsiTheme="majorBidi" w:cstheme="majorBidi"/>
                <w:sz w:val="24"/>
                <w:szCs w:val="24"/>
              </w:rPr>
            </w:pPr>
            <w:r w:rsidRPr="00146C7B">
              <w:rPr>
                <w:rFonts w:asciiTheme="majorBidi" w:hAnsiTheme="majorBidi" w:cstheme="majorBidi"/>
                <w:sz w:val="24"/>
                <w:szCs w:val="24"/>
              </w:rPr>
              <w:t xml:space="preserve">This TD </w:t>
            </w:r>
            <w:r w:rsidR="008376A7">
              <w:rPr>
                <w:rFonts w:asciiTheme="majorBidi" w:hAnsiTheme="majorBidi" w:cstheme="majorBidi"/>
                <w:sz w:val="24"/>
                <w:szCs w:val="24"/>
              </w:rPr>
              <w:t>proposes five Rapporteur Groups with their term or references and proposes Rapporteurs for the work of TSAG during this study period</w:t>
            </w:r>
            <w:r w:rsidRPr="00146C7B">
              <w:rPr>
                <w:rFonts w:asciiTheme="majorBidi" w:hAnsiTheme="majorBidi" w:cstheme="majorBidi"/>
                <w:sz w:val="24"/>
                <w:szCs w:val="24"/>
              </w:rPr>
              <w:t>.</w:t>
            </w:r>
          </w:p>
        </w:tc>
      </w:tr>
    </w:tbl>
    <w:p w:rsidR="00D4577F" w:rsidRDefault="00D4577F" w:rsidP="00146C7B">
      <w:pPr>
        <w:rPr>
          <w:rFonts w:asciiTheme="majorBidi" w:hAnsiTheme="majorBidi" w:cstheme="majorBidi"/>
          <w:b/>
          <w:bCs/>
          <w:sz w:val="24"/>
          <w:szCs w:val="24"/>
        </w:rPr>
      </w:pPr>
    </w:p>
    <w:p w:rsidR="00146C7B" w:rsidRDefault="00146C7B" w:rsidP="00146C7B">
      <w:pPr>
        <w:rPr>
          <w:rFonts w:asciiTheme="majorBidi" w:hAnsiTheme="majorBidi" w:cstheme="majorBidi"/>
          <w:sz w:val="24"/>
          <w:szCs w:val="24"/>
        </w:rPr>
      </w:pPr>
      <w:r w:rsidRPr="00146C7B">
        <w:rPr>
          <w:rFonts w:asciiTheme="majorBidi" w:hAnsiTheme="majorBidi" w:cstheme="majorBidi"/>
          <w:b/>
          <w:bCs/>
          <w:sz w:val="24"/>
          <w:szCs w:val="24"/>
        </w:rPr>
        <w:t>Action</w:t>
      </w:r>
      <w:r w:rsidR="008376A7">
        <w:rPr>
          <w:rFonts w:asciiTheme="majorBidi" w:hAnsiTheme="majorBidi" w:cstheme="majorBidi"/>
          <w:sz w:val="24"/>
          <w:szCs w:val="24"/>
        </w:rPr>
        <w:t>:</w:t>
      </w:r>
      <w:r w:rsidR="008376A7">
        <w:rPr>
          <w:rFonts w:asciiTheme="majorBidi" w:hAnsiTheme="majorBidi" w:cstheme="majorBidi"/>
          <w:sz w:val="24"/>
          <w:szCs w:val="24"/>
        </w:rPr>
        <w:tab/>
      </w:r>
      <w:r w:rsidR="008376A7">
        <w:rPr>
          <w:rFonts w:asciiTheme="majorBidi" w:hAnsiTheme="majorBidi" w:cstheme="majorBidi"/>
          <w:sz w:val="24"/>
          <w:szCs w:val="24"/>
        </w:rPr>
        <w:tab/>
      </w:r>
      <w:r w:rsidRPr="00146C7B">
        <w:rPr>
          <w:rFonts w:asciiTheme="majorBidi" w:hAnsiTheme="majorBidi" w:cstheme="majorBidi"/>
          <w:sz w:val="24"/>
          <w:szCs w:val="24"/>
        </w:rPr>
        <w:t>TSAG is invited to revi</w:t>
      </w:r>
      <w:r w:rsidR="008376A7">
        <w:rPr>
          <w:rFonts w:asciiTheme="majorBidi" w:hAnsiTheme="majorBidi" w:cstheme="majorBidi"/>
          <w:sz w:val="24"/>
          <w:szCs w:val="24"/>
        </w:rPr>
        <w:t>ew and approve the Rapporteur Groups with their respective Rapporteurs</w:t>
      </w:r>
      <w:r w:rsidRPr="00146C7B">
        <w:rPr>
          <w:rFonts w:asciiTheme="majorBidi" w:hAnsiTheme="majorBidi" w:cstheme="majorBidi"/>
          <w:sz w:val="24"/>
          <w:szCs w:val="24"/>
        </w:rPr>
        <w:t>.</w:t>
      </w:r>
    </w:p>
    <w:p w:rsidR="008376A7" w:rsidRDefault="008376A7" w:rsidP="00146C7B">
      <w:pPr>
        <w:rPr>
          <w:rFonts w:asciiTheme="majorBidi" w:hAnsiTheme="majorBidi" w:cstheme="majorBidi"/>
          <w:sz w:val="24"/>
          <w:szCs w:val="24"/>
        </w:rPr>
      </w:pPr>
    </w:p>
    <w:p w:rsidR="008376A7" w:rsidRDefault="008376A7" w:rsidP="00E76BA0">
      <w:pPr>
        <w:rPr>
          <w:rFonts w:asciiTheme="majorBidi" w:hAnsiTheme="majorBidi" w:cstheme="majorBidi"/>
          <w:sz w:val="24"/>
          <w:szCs w:val="24"/>
        </w:rPr>
      </w:pPr>
      <w:r w:rsidRPr="00146C7B">
        <w:rPr>
          <w:rFonts w:asciiTheme="majorBidi" w:hAnsiTheme="majorBidi" w:cstheme="majorBidi"/>
          <w:sz w:val="24"/>
          <w:szCs w:val="24"/>
        </w:rPr>
        <w:t xml:space="preserve">This TD </w:t>
      </w:r>
      <w:r>
        <w:rPr>
          <w:rFonts w:asciiTheme="majorBidi" w:hAnsiTheme="majorBidi" w:cstheme="majorBidi"/>
          <w:sz w:val="24"/>
          <w:szCs w:val="24"/>
        </w:rPr>
        <w:t xml:space="preserve">proposes </w:t>
      </w:r>
      <w:r w:rsidR="00E76BA0">
        <w:rPr>
          <w:rFonts w:asciiTheme="majorBidi" w:hAnsiTheme="majorBidi" w:cstheme="majorBidi"/>
          <w:sz w:val="24"/>
          <w:szCs w:val="24"/>
        </w:rPr>
        <w:t xml:space="preserve">five </w:t>
      </w:r>
      <w:r>
        <w:rPr>
          <w:rFonts w:asciiTheme="majorBidi" w:hAnsiTheme="majorBidi" w:cstheme="majorBidi"/>
          <w:sz w:val="24"/>
          <w:szCs w:val="24"/>
        </w:rPr>
        <w:t>Rapporteur Groups with their term or references and proposes Rapporteurs for the work of TSAG during this study period</w:t>
      </w:r>
      <w:r w:rsidRPr="00146C7B">
        <w:rPr>
          <w:rFonts w:asciiTheme="majorBidi" w:hAnsiTheme="majorBidi" w:cstheme="majorBidi"/>
          <w:sz w:val="24"/>
          <w:szCs w:val="24"/>
        </w:rPr>
        <w:t>.</w:t>
      </w:r>
    </w:p>
    <w:p w:rsidR="008376A7" w:rsidRPr="00E76BA0" w:rsidRDefault="00E76BA0" w:rsidP="00E76BA0">
      <w:pPr>
        <w:spacing w:before="240" w:after="240" w:line="240" w:lineRule="auto"/>
        <w:rPr>
          <w:rFonts w:asciiTheme="majorBidi" w:hAnsiTheme="majorBidi" w:cstheme="majorBidi"/>
          <w:sz w:val="24"/>
          <w:szCs w:val="24"/>
        </w:rPr>
      </w:pPr>
      <w:r>
        <w:rPr>
          <w:rFonts w:asciiTheme="majorBidi" w:hAnsiTheme="majorBidi" w:cstheme="majorBidi"/>
          <w:sz w:val="24"/>
          <w:szCs w:val="24"/>
        </w:rPr>
        <w:t xml:space="preserve">Terms of references for the </w:t>
      </w:r>
      <w:r w:rsidRPr="00BE179B">
        <w:rPr>
          <w:rFonts w:asciiTheme="majorBidi" w:hAnsiTheme="majorBidi" w:cstheme="majorBidi"/>
          <w:sz w:val="24"/>
          <w:szCs w:val="24"/>
        </w:rPr>
        <w:t xml:space="preserve">(planned) </w:t>
      </w:r>
      <w:r w:rsidRPr="00D271B1">
        <w:rPr>
          <w:rFonts w:asciiTheme="majorBidi" w:hAnsiTheme="majorBidi" w:cstheme="majorBidi"/>
          <w:b/>
          <w:bCs/>
          <w:sz w:val="24"/>
          <w:szCs w:val="24"/>
        </w:rPr>
        <w:t>TSAG Rapporteur Group on the review of WTSA Resolutions</w:t>
      </w:r>
      <w:r>
        <w:rPr>
          <w:rFonts w:asciiTheme="majorBidi" w:hAnsiTheme="majorBidi" w:cstheme="majorBidi"/>
          <w:b/>
          <w:bCs/>
          <w:sz w:val="24"/>
          <w:szCs w:val="24"/>
        </w:rPr>
        <w:t xml:space="preserve"> </w:t>
      </w:r>
      <w:r w:rsidRPr="00E76BA0">
        <w:rPr>
          <w:rFonts w:asciiTheme="majorBidi" w:hAnsiTheme="majorBidi" w:cstheme="majorBidi"/>
          <w:sz w:val="24"/>
          <w:szCs w:val="24"/>
        </w:rPr>
        <w:t>will be developed in a future TSAG meeting.</w:t>
      </w:r>
    </w:p>
    <w:tbl>
      <w:tblPr>
        <w:tblStyle w:val="TableGrid"/>
        <w:tblW w:w="0" w:type="auto"/>
        <w:tblLook w:val="04A0" w:firstRow="1" w:lastRow="0" w:firstColumn="1" w:lastColumn="0" w:noHBand="0" w:noVBand="1"/>
      </w:tblPr>
      <w:tblGrid>
        <w:gridCol w:w="1980"/>
        <w:gridCol w:w="1681"/>
        <w:gridCol w:w="2146"/>
        <w:gridCol w:w="1428"/>
        <w:gridCol w:w="1781"/>
      </w:tblGrid>
      <w:tr w:rsidR="00B322C3" w:rsidRPr="00EA695B" w:rsidTr="008376A7">
        <w:trPr>
          <w:cantSplit/>
          <w:tblHeader/>
        </w:trPr>
        <w:tc>
          <w:tcPr>
            <w:tcW w:w="1980" w:type="dxa"/>
          </w:tcPr>
          <w:p w:rsidR="00B322C3" w:rsidRPr="00EA695B" w:rsidRDefault="00B322C3" w:rsidP="00B322C3">
            <w:pPr>
              <w:spacing w:before="120"/>
              <w:jc w:val="center"/>
              <w:rPr>
                <w:rFonts w:asciiTheme="majorBidi" w:hAnsiTheme="majorBidi" w:cstheme="majorBidi"/>
                <w:b/>
                <w:bCs/>
                <w:sz w:val="24"/>
                <w:szCs w:val="24"/>
                <w:lang w:val="en-US"/>
              </w:rPr>
            </w:pPr>
            <w:r w:rsidRPr="00EA695B">
              <w:rPr>
                <w:rFonts w:asciiTheme="majorBidi" w:hAnsiTheme="majorBidi" w:cstheme="majorBidi"/>
                <w:b/>
                <w:bCs/>
                <w:sz w:val="24"/>
                <w:szCs w:val="24"/>
                <w:lang w:val="en-US"/>
              </w:rPr>
              <w:t>RG-Title</w:t>
            </w:r>
          </w:p>
        </w:tc>
        <w:tc>
          <w:tcPr>
            <w:tcW w:w="1681" w:type="dxa"/>
          </w:tcPr>
          <w:p w:rsidR="00B322C3" w:rsidRPr="00EA695B" w:rsidRDefault="00B322C3" w:rsidP="00B322C3">
            <w:pPr>
              <w:spacing w:before="120"/>
              <w:jc w:val="center"/>
              <w:rPr>
                <w:rFonts w:asciiTheme="majorBidi" w:hAnsiTheme="majorBidi" w:cstheme="majorBidi"/>
                <w:b/>
                <w:bCs/>
                <w:sz w:val="24"/>
                <w:szCs w:val="24"/>
                <w:lang w:val="en-US"/>
              </w:rPr>
            </w:pPr>
            <w:r w:rsidRPr="00EA695B">
              <w:rPr>
                <w:rFonts w:asciiTheme="majorBidi" w:hAnsiTheme="majorBidi" w:cstheme="majorBidi"/>
                <w:b/>
                <w:bCs/>
                <w:sz w:val="24"/>
                <w:szCs w:val="24"/>
                <w:lang w:val="en-US"/>
              </w:rPr>
              <w:t>RG-Acronym</w:t>
            </w:r>
          </w:p>
        </w:tc>
        <w:tc>
          <w:tcPr>
            <w:tcW w:w="2146" w:type="dxa"/>
          </w:tcPr>
          <w:p w:rsidR="00B322C3" w:rsidRPr="00EA695B" w:rsidRDefault="00A91372" w:rsidP="00B322C3">
            <w:pPr>
              <w:spacing w:before="120"/>
              <w:jc w:val="center"/>
              <w:rPr>
                <w:rFonts w:asciiTheme="majorBidi" w:hAnsiTheme="majorBidi" w:cstheme="majorBidi"/>
                <w:b/>
                <w:bCs/>
                <w:sz w:val="24"/>
                <w:szCs w:val="24"/>
                <w:lang w:val="en-US"/>
              </w:rPr>
            </w:pPr>
            <w:r>
              <w:rPr>
                <w:rFonts w:asciiTheme="majorBidi" w:hAnsiTheme="majorBidi" w:cstheme="majorBidi"/>
                <w:b/>
                <w:bCs/>
                <w:sz w:val="24"/>
                <w:szCs w:val="24"/>
                <w:lang w:val="en-US"/>
              </w:rPr>
              <w:t>Proposed Rapporteur</w:t>
            </w:r>
          </w:p>
        </w:tc>
        <w:tc>
          <w:tcPr>
            <w:tcW w:w="1428" w:type="dxa"/>
          </w:tcPr>
          <w:p w:rsidR="00B322C3" w:rsidRPr="00EA695B" w:rsidRDefault="00B322C3" w:rsidP="00B322C3">
            <w:pPr>
              <w:spacing w:before="120"/>
              <w:jc w:val="center"/>
              <w:rPr>
                <w:rFonts w:asciiTheme="majorBidi" w:hAnsiTheme="majorBidi" w:cstheme="majorBidi"/>
                <w:b/>
                <w:bCs/>
                <w:sz w:val="24"/>
                <w:szCs w:val="24"/>
                <w:lang w:val="en-US"/>
              </w:rPr>
            </w:pPr>
            <w:r>
              <w:rPr>
                <w:rFonts w:asciiTheme="majorBidi" w:hAnsiTheme="majorBidi" w:cstheme="majorBidi"/>
                <w:b/>
                <w:bCs/>
                <w:sz w:val="24"/>
                <w:szCs w:val="24"/>
                <w:lang w:val="en-US"/>
              </w:rPr>
              <w:t>Term of Reference</w:t>
            </w:r>
          </w:p>
        </w:tc>
        <w:tc>
          <w:tcPr>
            <w:tcW w:w="1781" w:type="dxa"/>
          </w:tcPr>
          <w:p w:rsidR="00B322C3" w:rsidRPr="00EA695B" w:rsidRDefault="00B322C3" w:rsidP="00B322C3">
            <w:pPr>
              <w:spacing w:before="120"/>
              <w:jc w:val="center"/>
              <w:rPr>
                <w:rFonts w:asciiTheme="majorBidi" w:hAnsiTheme="majorBidi" w:cstheme="majorBidi"/>
                <w:b/>
                <w:bCs/>
                <w:sz w:val="24"/>
                <w:szCs w:val="24"/>
                <w:lang w:val="en-US"/>
              </w:rPr>
            </w:pPr>
            <w:r>
              <w:rPr>
                <w:rFonts w:asciiTheme="majorBidi" w:hAnsiTheme="majorBidi" w:cstheme="majorBidi"/>
                <w:b/>
                <w:bCs/>
                <w:sz w:val="24"/>
                <w:szCs w:val="24"/>
                <w:lang w:val="en-US"/>
              </w:rPr>
              <w:t>Counsellor</w:t>
            </w:r>
          </w:p>
        </w:tc>
      </w:tr>
      <w:tr w:rsidR="00B322C3" w:rsidRPr="00EA695B" w:rsidTr="00D271B1">
        <w:tc>
          <w:tcPr>
            <w:tcW w:w="1980" w:type="dxa"/>
          </w:tcPr>
          <w:p w:rsidR="00B322C3" w:rsidRPr="00EA695B" w:rsidRDefault="00B322C3" w:rsidP="00B322C3">
            <w:pPr>
              <w:spacing w:before="120"/>
              <w:rPr>
                <w:rFonts w:asciiTheme="majorBidi" w:hAnsiTheme="majorBidi" w:cstheme="majorBidi"/>
                <w:sz w:val="24"/>
                <w:szCs w:val="24"/>
                <w:lang w:val="en-US"/>
              </w:rPr>
            </w:pPr>
            <w:r w:rsidRPr="00EA695B">
              <w:rPr>
                <w:rFonts w:asciiTheme="majorBidi" w:hAnsiTheme="majorBidi" w:cstheme="majorBidi"/>
                <w:b/>
                <w:bCs/>
                <w:sz w:val="24"/>
                <w:szCs w:val="24"/>
              </w:rPr>
              <w:t>TSAG Rapporteur Group on Standardization Strategy</w:t>
            </w:r>
          </w:p>
        </w:tc>
        <w:tc>
          <w:tcPr>
            <w:tcW w:w="1681" w:type="dxa"/>
          </w:tcPr>
          <w:p w:rsidR="00B322C3" w:rsidRPr="00EA695B" w:rsidRDefault="00B322C3" w:rsidP="00B322C3">
            <w:pPr>
              <w:spacing w:before="120"/>
              <w:rPr>
                <w:rFonts w:asciiTheme="majorBidi" w:hAnsiTheme="majorBidi" w:cstheme="majorBidi"/>
                <w:sz w:val="24"/>
                <w:szCs w:val="24"/>
                <w:lang w:val="en-US"/>
              </w:rPr>
            </w:pPr>
            <w:r w:rsidRPr="00EA695B">
              <w:rPr>
                <w:rFonts w:asciiTheme="majorBidi" w:hAnsiTheme="majorBidi" w:cstheme="majorBidi"/>
                <w:b/>
                <w:bCs/>
                <w:sz w:val="24"/>
                <w:szCs w:val="24"/>
              </w:rPr>
              <w:t>RG-</w:t>
            </w:r>
            <w:proofErr w:type="spellStart"/>
            <w:r>
              <w:rPr>
                <w:rFonts w:asciiTheme="majorBidi" w:hAnsiTheme="majorBidi" w:cstheme="majorBidi"/>
                <w:b/>
                <w:bCs/>
                <w:sz w:val="24"/>
                <w:szCs w:val="24"/>
              </w:rPr>
              <w:t>Stds</w:t>
            </w:r>
            <w:r w:rsidRPr="00EA695B">
              <w:rPr>
                <w:rFonts w:asciiTheme="majorBidi" w:hAnsiTheme="majorBidi" w:cstheme="majorBidi"/>
                <w:b/>
                <w:bCs/>
                <w:sz w:val="24"/>
                <w:szCs w:val="24"/>
              </w:rPr>
              <w:t>Strat</w:t>
            </w:r>
            <w:proofErr w:type="spellEnd"/>
          </w:p>
        </w:tc>
        <w:tc>
          <w:tcPr>
            <w:tcW w:w="2146" w:type="dxa"/>
          </w:tcPr>
          <w:p w:rsidR="00B322C3" w:rsidRDefault="005266B3" w:rsidP="00B322C3">
            <w:pPr>
              <w:spacing w:before="120"/>
              <w:rPr>
                <w:rFonts w:asciiTheme="majorBidi" w:hAnsiTheme="majorBidi" w:cstheme="majorBidi"/>
                <w:sz w:val="24"/>
                <w:szCs w:val="24"/>
                <w:lang w:val="en-US"/>
              </w:rPr>
            </w:pPr>
            <w:r>
              <w:rPr>
                <w:rFonts w:asciiTheme="majorBidi" w:hAnsiTheme="majorBidi" w:cstheme="majorBidi"/>
                <w:sz w:val="24"/>
                <w:szCs w:val="24"/>
                <w:lang w:val="en-US"/>
              </w:rPr>
              <w:t xml:space="preserve">A rotating Rapporteur from the </w:t>
            </w:r>
            <w:r w:rsidR="00B322C3" w:rsidRPr="00EA695B">
              <w:rPr>
                <w:rFonts w:asciiTheme="majorBidi" w:hAnsiTheme="majorBidi" w:cstheme="majorBidi"/>
                <w:sz w:val="24"/>
                <w:szCs w:val="24"/>
                <w:lang w:val="en-US"/>
              </w:rPr>
              <w:t xml:space="preserve">Standardization Strategy Panel: </w:t>
            </w:r>
          </w:p>
          <w:p w:rsidR="00217FE5" w:rsidRPr="00217FE5" w:rsidRDefault="00217FE5" w:rsidP="00217FE5">
            <w:pPr>
              <w:spacing w:before="120"/>
              <w:rPr>
                <w:rFonts w:asciiTheme="majorBidi" w:hAnsiTheme="majorBidi" w:cstheme="majorBidi"/>
                <w:sz w:val="24"/>
                <w:szCs w:val="24"/>
                <w:lang w:val="en-US"/>
              </w:rPr>
            </w:pPr>
            <w:r>
              <w:rPr>
                <w:rFonts w:asciiTheme="majorBidi" w:hAnsiTheme="majorBidi" w:cstheme="majorBidi"/>
                <w:sz w:val="24"/>
                <w:szCs w:val="24"/>
                <w:lang w:val="en-US"/>
              </w:rPr>
              <w:t xml:space="preserve">Mr Yoichi Maeda, </w:t>
            </w:r>
            <w:r w:rsidRPr="00217FE5">
              <w:rPr>
                <w:rFonts w:asciiTheme="majorBidi" w:hAnsiTheme="majorBidi" w:cstheme="majorBidi"/>
                <w:sz w:val="24"/>
                <w:szCs w:val="24"/>
                <w:lang w:val="en-US"/>
              </w:rPr>
              <w:t>Japan</w:t>
            </w:r>
          </w:p>
          <w:p w:rsidR="00217FE5" w:rsidRPr="00217FE5" w:rsidRDefault="00217FE5" w:rsidP="00217FE5">
            <w:pPr>
              <w:spacing w:before="120"/>
              <w:rPr>
                <w:rFonts w:asciiTheme="majorBidi" w:hAnsiTheme="majorBidi" w:cstheme="majorBidi"/>
                <w:sz w:val="24"/>
                <w:szCs w:val="24"/>
                <w:lang w:val="en-US"/>
              </w:rPr>
            </w:pPr>
            <w:proofErr w:type="spellStart"/>
            <w:r w:rsidRPr="00217FE5">
              <w:rPr>
                <w:rFonts w:asciiTheme="majorBidi" w:hAnsiTheme="majorBidi" w:cstheme="majorBidi"/>
                <w:sz w:val="24"/>
                <w:szCs w:val="24"/>
                <w:lang w:val="en-US"/>
              </w:rPr>
              <w:t>Ms</w:t>
            </w:r>
            <w:proofErr w:type="spellEnd"/>
            <w:r w:rsidRPr="00217FE5">
              <w:rPr>
                <w:rFonts w:asciiTheme="majorBidi" w:hAnsiTheme="majorBidi" w:cstheme="majorBidi"/>
                <w:sz w:val="24"/>
                <w:szCs w:val="24"/>
                <w:lang w:val="en-US"/>
              </w:rPr>
              <w:t xml:space="preserve"> Judy Zhu</w:t>
            </w:r>
            <w:r>
              <w:rPr>
                <w:rFonts w:asciiTheme="majorBidi" w:hAnsiTheme="majorBidi" w:cstheme="majorBidi"/>
                <w:sz w:val="24"/>
                <w:szCs w:val="24"/>
                <w:lang w:val="en-US"/>
              </w:rPr>
              <w:t xml:space="preserve">, Alibaba Group, </w:t>
            </w:r>
            <w:r w:rsidRPr="00217FE5">
              <w:rPr>
                <w:rFonts w:asciiTheme="majorBidi" w:hAnsiTheme="majorBidi" w:cstheme="majorBidi"/>
                <w:sz w:val="24"/>
                <w:szCs w:val="24"/>
                <w:lang w:val="en-US"/>
              </w:rPr>
              <w:t>China</w:t>
            </w:r>
            <w:r>
              <w:rPr>
                <w:rFonts w:asciiTheme="majorBidi" w:hAnsiTheme="majorBidi" w:cstheme="majorBidi"/>
                <w:sz w:val="24"/>
                <w:szCs w:val="24"/>
                <w:lang w:val="en-US"/>
              </w:rPr>
              <w:t xml:space="preserve"> (P.R)</w:t>
            </w:r>
          </w:p>
          <w:p w:rsidR="00217FE5" w:rsidRPr="00D4577F" w:rsidRDefault="00217FE5" w:rsidP="00217FE5">
            <w:pPr>
              <w:spacing w:before="120"/>
              <w:rPr>
                <w:rFonts w:asciiTheme="majorBidi" w:hAnsiTheme="majorBidi" w:cstheme="majorBidi"/>
                <w:sz w:val="24"/>
                <w:szCs w:val="24"/>
                <w:lang w:val="fr-CH"/>
              </w:rPr>
            </w:pPr>
            <w:r w:rsidRPr="00D4577F">
              <w:rPr>
                <w:rFonts w:asciiTheme="majorBidi" w:hAnsiTheme="majorBidi" w:cstheme="majorBidi"/>
                <w:sz w:val="24"/>
                <w:szCs w:val="24"/>
                <w:lang w:val="fr-CH"/>
              </w:rPr>
              <w:t xml:space="preserve">Mr Didier Berthoumieux, </w:t>
            </w:r>
            <w:proofErr w:type="spellStart"/>
            <w:r w:rsidRPr="00D4577F">
              <w:rPr>
                <w:rFonts w:asciiTheme="majorBidi" w:hAnsiTheme="majorBidi" w:cstheme="majorBidi"/>
                <w:sz w:val="24"/>
                <w:szCs w:val="24"/>
                <w:lang w:val="fr-CH"/>
              </w:rPr>
              <w:lastRenderedPageBreak/>
              <w:t>Alcatel·Lucent</w:t>
            </w:r>
            <w:proofErr w:type="spellEnd"/>
            <w:r w:rsidRPr="00D4577F">
              <w:rPr>
                <w:rFonts w:asciiTheme="majorBidi" w:hAnsiTheme="majorBidi" w:cstheme="majorBidi"/>
                <w:sz w:val="24"/>
                <w:szCs w:val="24"/>
                <w:lang w:val="fr-CH"/>
              </w:rPr>
              <w:t>, France</w:t>
            </w:r>
          </w:p>
          <w:p w:rsidR="00217FE5" w:rsidRPr="00217FE5" w:rsidRDefault="00217FE5" w:rsidP="00217FE5">
            <w:pPr>
              <w:spacing w:before="120"/>
              <w:rPr>
                <w:rFonts w:asciiTheme="majorBidi" w:hAnsiTheme="majorBidi" w:cstheme="majorBidi"/>
                <w:sz w:val="24"/>
                <w:szCs w:val="24"/>
                <w:lang w:val="en-US"/>
              </w:rPr>
            </w:pPr>
            <w:proofErr w:type="spellStart"/>
            <w:r w:rsidRPr="00217FE5">
              <w:rPr>
                <w:rFonts w:asciiTheme="majorBidi" w:hAnsiTheme="majorBidi" w:cstheme="majorBidi"/>
                <w:sz w:val="24"/>
                <w:szCs w:val="24"/>
                <w:lang w:val="en-US"/>
              </w:rPr>
              <w:t>Ms</w:t>
            </w:r>
            <w:proofErr w:type="spellEnd"/>
            <w:r w:rsidRPr="00217FE5">
              <w:rPr>
                <w:rFonts w:asciiTheme="majorBidi" w:hAnsiTheme="majorBidi" w:cstheme="majorBidi"/>
                <w:sz w:val="24"/>
                <w:szCs w:val="24"/>
                <w:lang w:val="en-US"/>
              </w:rPr>
              <w:t xml:space="preserve"> Rim </w:t>
            </w:r>
            <w:proofErr w:type="spellStart"/>
            <w:r w:rsidRPr="00217FE5">
              <w:rPr>
                <w:rFonts w:asciiTheme="majorBidi" w:hAnsiTheme="majorBidi" w:cstheme="majorBidi"/>
                <w:sz w:val="24"/>
                <w:szCs w:val="24"/>
                <w:lang w:val="en-US"/>
              </w:rPr>
              <w:t>Belhassine-Cherif</w:t>
            </w:r>
            <w:proofErr w:type="spellEnd"/>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Tunisie</w:t>
            </w:r>
            <w:proofErr w:type="spellEnd"/>
            <w:r>
              <w:rPr>
                <w:rFonts w:asciiTheme="majorBidi" w:hAnsiTheme="majorBidi" w:cstheme="majorBidi"/>
                <w:sz w:val="24"/>
                <w:szCs w:val="24"/>
                <w:lang w:val="en-US"/>
              </w:rPr>
              <w:t xml:space="preserve"> Telecom, </w:t>
            </w:r>
            <w:r w:rsidRPr="00217FE5">
              <w:rPr>
                <w:rFonts w:asciiTheme="majorBidi" w:hAnsiTheme="majorBidi" w:cstheme="majorBidi"/>
                <w:sz w:val="24"/>
                <w:szCs w:val="24"/>
                <w:lang w:val="en-US"/>
              </w:rPr>
              <w:t>Tunisia</w:t>
            </w:r>
          </w:p>
          <w:p w:rsidR="00217FE5" w:rsidRPr="00217FE5" w:rsidRDefault="00217FE5" w:rsidP="00217FE5">
            <w:pPr>
              <w:spacing w:before="120"/>
              <w:rPr>
                <w:rFonts w:asciiTheme="majorBidi" w:hAnsiTheme="majorBidi" w:cstheme="majorBidi"/>
                <w:sz w:val="24"/>
                <w:szCs w:val="24"/>
                <w:lang w:val="en-US"/>
              </w:rPr>
            </w:pPr>
            <w:r w:rsidRPr="00217FE5">
              <w:rPr>
                <w:rFonts w:asciiTheme="majorBidi" w:hAnsiTheme="majorBidi" w:cstheme="majorBidi"/>
                <w:sz w:val="24"/>
                <w:szCs w:val="24"/>
                <w:lang w:val="en-US"/>
              </w:rPr>
              <w:t xml:space="preserve">Mr </w:t>
            </w:r>
            <w:proofErr w:type="spellStart"/>
            <w:r w:rsidRPr="00217FE5">
              <w:rPr>
                <w:rFonts w:asciiTheme="majorBidi" w:hAnsiTheme="majorBidi" w:cstheme="majorBidi"/>
                <w:sz w:val="24"/>
                <w:szCs w:val="24"/>
                <w:lang w:val="en-US"/>
              </w:rPr>
              <w:t>Vasily</w:t>
            </w:r>
            <w:proofErr w:type="spellEnd"/>
            <w:r w:rsidRPr="00217FE5">
              <w:rPr>
                <w:rFonts w:asciiTheme="majorBidi" w:hAnsiTheme="majorBidi" w:cstheme="majorBidi"/>
                <w:sz w:val="24"/>
                <w:szCs w:val="24"/>
                <w:lang w:val="en-US"/>
              </w:rPr>
              <w:t xml:space="preserve"> </w:t>
            </w:r>
            <w:proofErr w:type="spellStart"/>
            <w:r w:rsidRPr="00217FE5">
              <w:rPr>
                <w:rFonts w:asciiTheme="majorBidi" w:hAnsiTheme="majorBidi" w:cstheme="majorBidi"/>
                <w:sz w:val="24"/>
                <w:szCs w:val="24"/>
                <w:lang w:val="en-US"/>
              </w:rPr>
              <w:t>Dolmatov</w:t>
            </w:r>
            <w:proofErr w:type="spellEnd"/>
            <w:r>
              <w:rPr>
                <w:rFonts w:asciiTheme="majorBidi" w:hAnsiTheme="majorBidi" w:cstheme="majorBidi"/>
                <w:sz w:val="24"/>
                <w:szCs w:val="24"/>
                <w:lang w:val="en-US"/>
              </w:rPr>
              <w:t>,</w:t>
            </w:r>
            <w:r w:rsidRPr="00217FE5">
              <w:rPr>
                <w:rFonts w:asciiTheme="majorBidi" w:hAnsiTheme="majorBidi" w:cstheme="majorBidi"/>
                <w:sz w:val="24"/>
                <w:szCs w:val="24"/>
                <w:lang w:val="en-US"/>
              </w:rPr>
              <w:t xml:space="preserve"> Russian Federation</w:t>
            </w:r>
          </w:p>
          <w:p w:rsidR="00217FE5" w:rsidRPr="00217FE5" w:rsidRDefault="00217FE5" w:rsidP="00217FE5">
            <w:pPr>
              <w:spacing w:before="120"/>
              <w:rPr>
                <w:rFonts w:asciiTheme="majorBidi" w:hAnsiTheme="majorBidi" w:cstheme="majorBidi"/>
                <w:sz w:val="24"/>
                <w:szCs w:val="24"/>
                <w:lang w:val="en-US"/>
              </w:rPr>
            </w:pPr>
            <w:r w:rsidRPr="00217FE5">
              <w:rPr>
                <w:rFonts w:asciiTheme="majorBidi" w:hAnsiTheme="majorBidi" w:cstheme="majorBidi"/>
                <w:sz w:val="24"/>
                <w:szCs w:val="24"/>
                <w:lang w:val="en-US"/>
              </w:rPr>
              <w:t>Mr Stephen Hayes</w:t>
            </w:r>
            <w:r>
              <w:rPr>
                <w:rFonts w:asciiTheme="majorBidi" w:hAnsiTheme="majorBidi" w:cstheme="majorBidi"/>
                <w:sz w:val="24"/>
                <w:szCs w:val="24"/>
                <w:lang w:val="en-US"/>
              </w:rPr>
              <w:t xml:space="preserve">, Ericsson, </w:t>
            </w:r>
            <w:r w:rsidRPr="00217FE5">
              <w:rPr>
                <w:rFonts w:asciiTheme="majorBidi" w:hAnsiTheme="majorBidi" w:cstheme="majorBidi"/>
                <w:sz w:val="24"/>
                <w:szCs w:val="24"/>
                <w:lang w:val="en-US"/>
              </w:rPr>
              <w:t>USA</w:t>
            </w:r>
          </w:p>
          <w:p w:rsidR="00217FE5" w:rsidRPr="00217FE5" w:rsidRDefault="00217FE5" w:rsidP="00217FE5">
            <w:pPr>
              <w:spacing w:before="120"/>
              <w:rPr>
                <w:rFonts w:asciiTheme="majorBidi" w:hAnsiTheme="majorBidi" w:cstheme="majorBidi"/>
                <w:sz w:val="24"/>
                <w:szCs w:val="24"/>
                <w:lang w:val="en-US"/>
              </w:rPr>
            </w:pPr>
            <w:r w:rsidRPr="00217FE5">
              <w:rPr>
                <w:rFonts w:asciiTheme="majorBidi" w:hAnsiTheme="majorBidi" w:cstheme="majorBidi"/>
                <w:sz w:val="24"/>
                <w:szCs w:val="24"/>
                <w:lang w:val="en-US"/>
              </w:rPr>
              <w:t>Mr David Ward</w:t>
            </w:r>
            <w:r>
              <w:rPr>
                <w:rFonts w:asciiTheme="majorBidi" w:hAnsiTheme="majorBidi" w:cstheme="majorBidi"/>
                <w:sz w:val="24"/>
                <w:szCs w:val="24"/>
                <w:lang w:val="en-US"/>
              </w:rPr>
              <w:t xml:space="preserve">, Cisco, </w:t>
            </w:r>
            <w:r w:rsidRPr="00217FE5">
              <w:rPr>
                <w:rFonts w:asciiTheme="majorBidi" w:hAnsiTheme="majorBidi" w:cstheme="majorBidi"/>
                <w:sz w:val="24"/>
                <w:szCs w:val="24"/>
                <w:lang w:val="en-US"/>
              </w:rPr>
              <w:t>USA</w:t>
            </w:r>
          </w:p>
          <w:p w:rsidR="00217FE5" w:rsidRPr="00EA695B" w:rsidRDefault="00217FE5" w:rsidP="00217FE5">
            <w:pPr>
              <w:spacing w:before="120"/>
              <w:rPr>
                <w:rFonts w:asciiTheme="majorBidi" w:hAnsiTheme="majorBidi" w:cstheme="majorBidi"/>
                <w:sz w:val="24"/>
                <w:szCs w:val="24"/>
                <w:lang w:val="en-US"/>
              </w:rPr>
            </w:pPr>
            <w:r>
              <w:rPr>
                <w:rFonts w:asciiTheme="majorBidi" w:hAnsiTheme="majorBidi" w:cstheme="majorBidi"/>
                <w:sz w:val="24"/>
                <w:szCs w:val="24"/>
                <w:lang w:val="en-US"/>
              </w:rPr>
              <w:t>Latin America TBD</w:t>
            </w:r>
          </w:p>
        </w:tc>
        <w:tc>
          <w:tcPr>
            <w:tcW w:w="1428" w:type="dxa"/>
          </w:tcPr>
          <w:p w:rsidR="00B322C3" w:rsidRPr="00EA695B" w:rsidRDefault="00770DBD" w:rsidP="00D271B1">
            <w:pPr>
              <w:spacing w:before="120"/>
              <w:jc w:val="center"/>
              <w:rPr>
                <w:rFonts w:asciiTheme="majorBidi" w:hAnsiTheme="majorBidi" w:cstheme="majorBidi"/>
                <w:sz w:val="24"/>
                <w:szCs w:val="24"/>
                <w:lang w:val="en-US"/>
              </w:rPr>
            </w:pPr>
            <w:r>
              <w:rPr>
                <w:rFonts w:asciiTheme="majorBidi" w:hAnsiTheme="majorBidi" w:cstheme="majorBidi"/>
                <w:sz w:val="24"/>
                <w:szCs w:val="24"/>
                <w:lang w:val="en-US"/>
              </w:rPr>
              <w:lastRenderedPageBreak/>
              <w:t xml:space="preserve">Annex </w:t>
            </w:r>
            <w:r w:rsidR="00762C91">
              <w:rPr>
                <w:rFonts w:asciiTheme="majorBidi" w:hAnsiTheme="majorBidi" w:cstheme="majorBidi"/>
                <w:sz w:val="24"/>
                <w:szCs w:val="24"/>
                <w:lang w:val="en-US"/>
              </w:rPr>
              <w:t>A</w:t>
            </w:r>
          </w:p>
        </w:tc>
        <w:tc>
          <w:tcPr>
            <w:tcW w:w="1781" w:type="dxa"/>
          </w:tcPr>
          <w:p w:rsidR="00B322C3" w:rsidRPr="00EA695B" w:rsidRDefault="00D6513F" w:rsidP="00B322C3">
            <w:pPr>
              <w:spacing w:before="120"/>
              <w:rPr>
                <w:rFonts w:asciiTheme="majorBidi" w:hAnsiTheme="majorBidi" w:cstheme="majorBidi"/>
                <w:sz w:val="24"/>
                <w:szCs w:val="24"/>
                <w:lang w:val="en-US"/>
              </w:rPr>
            </w:pPr>
            <w:r>
              <w:rPr>
                <w:rFonts w:asciiTheme="majorBidi" w:hAnsiTheme="majorBidi" w:cstheme="majorBidi"/>
                <w:sz w:val="24"/>
                <w:szCs w:val="24"/>
                <w:lang w:val="en-US"/>
              </w:rPr>
              <w:t xml:space="preserve">Mr </w:t>
            </w:r>
            <w:r w:rsidR="00B322C3" w:rsidRPr="00EA695B">
              <w:rPr>
                <w:rFonts w:asciiTheme="majorBidi" w:hAnsiTheme="majorBidi" w:cstheme="majorBidi"/>
                <w:sz w:val="24"/>
                <w:szCs w:val="24"/>
                <w:lang w:val="en-US"/>
              </w:rPr>
              <w:t>Bilel Jamoussi</w:t>
            </w:r>
          </w:p>
        </w:tc>
      </w:tr>
      <w:tr w:rsidR="00B322C3" w:rsidRPr="00EA695B" w:rsidTr="00D271B1">
        <w:tc>
          <w:tcPr>
            <w:tcW w:w="1980" w:type="dxa"/>
          </w:tcPr>
          <w:p w:rsidR="00B322C3" w:rsidRPr="00EA695B" w:rsidRDefault="00B322C3" w:rsidP="00B322C3">
            <w:pPr>
              <w:spacing w:before="120"/>
              <w:rPr>
                <w:rFonts w:asciiTheme="majorBidi" w:hAnsiTheme="majorBidi" w:cstheme="majorBidi"/>
                <w:sz w:val="24"/>
                <w:szCs w:val="24"/>
                <w:lang w:val="en-US"/>
              </w:rPr>
            </w:pPr>
            <w:r w:rsidRPr="00EA695B">
              <w:rPr>
                <w:rFonts w:asciiTheme="majorBidi" w:hAnsiTheme="majorBidi" w:cstheme="majorBidi"/>
                <w:b/>
                <w:bCs/>
                <w:sz w:val="24"/>
                <w:szCs w:val="24"/>
              </w:rPr>
              <w:t>TSAG Rapporteur Group on Work Programme and structure</w:t>
            </w:r>
          </w:p>
        </w:tc>
        <w:tc>
          <w:tcPr>
            <w:tcW w:w="1681" w:type="dxa"/>
          </w:tcPr>
          <w:p w:rsidR="00B322C3" w:rsidRPr="00EA695B" w:rsidRDefault="00B322C3" w:rsidP="00B322C3">
            <w:pPr>
              <w:spacing w:before="120"/>
              <w:rPr>
                <w:rFonts w:asciiTheme="majorBidi" w:hAnsiTheme="majorBidi" w:cstheme="majorBidi"/>
                <w:sz w:val="24"/>
                <w:szCs w:val="24"/>
                <w:lang w:val="en-US"/>
              </w:rPr>
            </w:pPr>
            <w:r w:rsidRPr="00EA695B">
              <w:rPr>
                <w:rFonts w:asciiTheme="majorBidi" w:hAnsiTheme="majorBidi" w:cstheme="majorBidi"/>
                <w:b/>
                <w:bCs/>
                <w:sz w:val="24"/>
                <w:szCs w:val="24"/>
              </w:rPr>
              <w:t>RG-WP</w:t>
            </w:r>
          </w:p>
        </w:tc>
        <w:tc>
          <w:tcPr>
            <w:tcW w:w="2146" w:type="dxa"/>
          </w:tcPr>
          <w:p w:rsidR="00B322C3" w:rsidRPr="00EA695B" w:rsidRDefault="00762C91" w:rsidP="00762C91">
            <w:pPr>
              <w:spacing w:before="120"/>
              <w:rPr>
                <w:rFonts w:asciiTheme="majorBidi" w:hAnsiTheme="majorBidi" w:cstheme="majorBidi"/>
                <w:sz w:val="24"/>
                <w:szCs w:val="24"/>
                <w:lang w:val="en-US"/>
              </w:rPr>
            </w:pPr>
            <w:r>
              <w:rPr>
                <w:rFonts w:asciiTheme="majorBidi" w:hAnsiTheme="majorBidi" w:cstheme="majorBidi"/>
                <w:sz w:val="24"/>
                <w:szCs w:val="24"/>
                <w:lang w:val="en-US"/>
              </w:rPr>
              <w:t xml:space="preserve">Mr </w:t>
            </w:r>
            <w:r w:rsidR="00B322C3" w:rsidRPr="00EA695B">
              <w:rPr>
                <w:rFonts w:asciiTheme="majorBidi" w:hAnsiTheme="majorBidi" w:cstheme="majorBidi"/>
                <w:sz w:val="24"/>
                <w:szCs w:val="24"/>
                <w:lang w:val="en-US"/>
              </w:rPr>
              <w:t>Reiner Liebler</w:t>
            </w:r>
            <w:r>
              <w:rPr>
                <w:rFonts w:asciiTheme="majorBidi" w:hAnsiTheme="majorBidi" w:cstheme="majorBidi"/>
                <w:sz w:val="24"/>
                <w:szCs w:val="24"/>
                <w:lang w:val="en-US"/>
              </w:rPr>
              <w:t xml:space="preserve"> (</w:t>
            </w:r>
            <w:r w:rsidR="00B322C3" w:rsidRPr="00EA695B">
              <w:rPr>
                <w:rFonts w:asciiTheme="majorBidi" w:hAnsiTheme="majorBidi" w:cstheme="majorBidi"/>
                <w:sz w:val="24"/>
                <w:szCs w:val="24"/>
                <w:lang w:val="en-US"/>
              </w:rPr>
              <w:t>TSAG Vice-chair</w:t>
            </w:r>
            <w:r>
              <w:rPr>
                <w:rFonts w:asciiTheme="majorBidi" w:hAnsiTheme="majorBidi" w:cstheme="majorBidi"/>
                <w:sz w:val="24"/>
                <w:szCs w:val="24"/>
                <w:lang w:val="en-US"/>
              </w:rPr>
              <w:t>, Germany)</w:t>
            </w:r>
          </w:p>
        </w:tc>
        <w:tc>
          <w:tcPr>
            <w:tcW w:w="1428" w:type="dxa"/>
          </w:tcPr>
          <w:p w:rsidR="00B322C3" w:rsidRPr="00EA695B" w:rsidRDefault="00770DBD" w:rsidP="00D271B1">
            <w:pPr>
              <w:spacing w:before="120"/>
              <w:jc w:val="center"/>
              <w:rPr>
                <w:rFonts w:asciiTheme="majorBidi" w:hAnsiTheme="majorBidi" w:cstheme="majorBidi"/>
                <w:sz w:val="24"/>
                <w:szCs w:val="24"/>
                <w:lang w:val="en-US"/>
              </w:rPr>
            </w:pPr>
            <w:r>
              <w:rPr>
                <w:rFonts w:asciiTheme="majorBidi" w:hAnsiTheme="majorBidi" w:cstheme="majorBidi"/>
                <w:sz w:val="24"/>
                <w:szCs w:val="24"/>
                <w:lang w:val="en-US"/>
              </w:rPr>
              <w:t xml:space="preserve">Annex </w:t>
            </w:r>
            <w:r w:rsidR="00545E1A">
              <w:rPr>
                <w:rFonts w:asciiTheme="majorBidi" w:hAnsiTheme="majorBidi" w:cstheme="majorBidi"/>
                <w:sz w:val="24"/>
                <w:szCs w:val="24"/>
                <w:lang w:val="en-US"/>
              </w:rPr>
              <w:t>B</w:t>
            </w:r>
          </w:p>
        </w:tc>
        <w:tc>
          <w:tcPr>
            <w:tcW w:w="1781" w:type="dxa"/>
          </w:tcPr>
          <w:p w:rsidR="00B322C3" w:rsidRPr="00EA695B" w:rsidRDefault="00D6513F" w:rsidP="002A12D8">
            <w:pPr>
              <w:spacing w:before="120"/>
              <w:rPr>
                <w:rFonts w:asciiTheme="majorBidi" w:hAnsiTheme="majorBidi" w:cstheme="majorBidi"/>
                <w:sz w:val="24"/>
                <w:szCs w:val="24"/>
                <w:lang w:val="en-US"/>
              </w:rPr>
            </w:pPr>
            <w:r w:rsidRPr="002A12D8">
              <w:rPr>
                <w:rFonts w:asciiTheme="majorBidi" w:hAnsiTheme="majorBidi" w:cstheme="majorBidi"/>
                <w:sz w:val="24"/>
                <w:szCs w:val="24"/>
                <w:lang w:val="en-US"/>
              </w:rPr>
              <w:t xml:space="preserve">Mr </w:t>
            </w:r>
            <w:r w:rsidR="002A12D8" w:rsidRPr="002A12D8">
              <w:rPr>
                <w:rFonts w:asciiTheme="majorBidi" w:hAnsiTheme="majorBidi" w:cstheme="majorBidi"/>
                <w:sz w:val="24"/>
                <w:szCs w:val="24"/>
                <w:lang w:val="en-US"/>
              </w:rPr>
              <w:t>Hiroshi Ota</w:t>
            </w:r>
          </w:p>
        </w:tc>
      </w:tr>
      <w:tr w:rsidR="00B322C3" w:rsidRPr="00EA695B" w:rsidTr="00D271B1">
        <w:tc>
          <w:tcPr>
            <w:tcW w:w="1980" w:type="dxa"/>
          </w:tcPr>
          <w:p w:rsidR="00B322C3" w:rsidRPr="00EA695B" w:rsidRDefault="00B322C3" w:rsidP="00B322C3">
            <w:pPr>
              <w:spacing w:before="120"/>
              <w:rPr>
                <w:rFonts w:asciiTheme="majorBidi" w:hAnsiTheme="majorBidi" w:cstheme="majorBidi"/>
                <w:sz w:val="24"/>
                <w:szCs w:val="24"/>
                <w:lang w:val="en-US"/>
              </w:rPr>
            </w:pPr>
            <w:r w:rsidRPr="00EA695B">
              <w:rPr>
                <w:rFonts w:asciiTheme="majorBidi" w:hAnsiTheme="majorBidi" w:cstheme="majorBidi"/>
                <w:b/>
                <w:bCs/>
                <w:sz w:val="24"/>
                <w:szCs w:val="24"/>
              </w:rPr>
              <w:t>TSAG Rapporteur Group on Working Methods</w:t>
            </w:r>
          </w:p>
        </w:tc>
        <w:tc>
          <w:tcPr>
            <w:tcW w:w="1681" w:type="dxa"/>
          </w:tcPr>
          <w:p w:rsidR="00B322C3" w:rsidRPr="00EA695B" w:rsidRDefault="00B322C3" w:rsidP="00B322C3">
            <w:pPr>
              <w:spacing w:before="120"/>
              <w:rPr>
                <w:rFonts w:asciiTheme="majorBidi" w:hAnsiTheme="majorBidi" w:cstheme="majorBidi"/>
                <w:sz w:val="24"/>
                <w:szCs w:val="24"/>
                <w:lang w:val="en-US"/>
              </w:rPr>
            </w:pPr>
            <w:r w:rsidRPr="00EA695B">
              <w:rPr>
                <w:rFonts w:asciiTheme="majorBidi" w:hAnsiTheme="majorBidi" w:cstheme="majorBidi"/>
                <w:b/>
                <w:bCs/>
                <w:sz w:val="24"/>
                <w:szCs w:val="24"/>
              </w:rPr>
              <w:t>RG-WM</w:t>
            </w:r>
          </w:p>
        </w:tc>
        <w:tc>
          <w:tcPr>
            <w:tcW w:w="2146" w:type="dxa"/>
          </w:tcPr>
          <w:p w:rsidR="00B322C3" w:rsidRPr="00EA695B" w:rsidRDefault="00D6513F" w:rsidP="00B322C3">
            <w:pPr>
              <w:spacing w:before="120"/>
              <w:rPr>
                <w:rFonts w:asciiTheme="majorBidi" w:hAnsiTheme="majorBidi" w:cstheme="majorBidi"/>
                <w:sz w:val="24"/>
                <w:szCs w:val="24"/>
                <w:lang w:val="en-US"/>
              </w:rPr>
            </w:pPr>
            <w:r>
              <w:rPr>
                <w:rFonts w:asciiTheme="majorBidi" w:hAnsiTheme="majorBidi" w:cstheme="majorBidi"/>
                <w:sz w:val="24"/>
                <w:szCs w:val="24"/>
                <w:lang w:val="en-US"/>
              </w:rPr>
              <w:t xml:space="preserve">Mr </w:t>
            </w:r>
            <w:r w:rsidR="00B322C3" w:rsidRPr="00EA695B">
              <w:rPr>
                <w:rFonts w:asciiTheme="majorBidi" w:hAnsiTheme="majorBidi" w:cstheme="majorBidi"/>
                <w:sz w:val="24"/>
                <w:szCs w:val="24"/>
                <w:lang w:val="en-US"/>
              </w:rPr>
              <w:t>Steve Trowbridge (Chair of COM 3, WTSA-16</w:t>
            </w:r>
            <w:r w:rsidR="00762C91">
              <w:rPr>
                <w:rFonts w:asciiTheme="majorBidi" w:hAnsiTheme="majorBidi" w:cstheme="majorBidi"/>
                <w:sz w:val="24"/>
                <w:szCs w:val="24"/>
                <w:lang w:val="en-US"/>
              </w:rPr>
              <w:t xml:space="preserve">, </w:t>
            </w:r>
            <w:r w:rsidR="00C60B25">
              <w:rPr>
                <w:rFonts w:asciiTheme="majorBidi" w:hAnsiTheme="majorBidi" w:cstheme="majorBidi"/>
                <w:sz w:val="24"/>
                <w:szCs w:val="24"/>
                <w:lang w:val="en-US"/>
              </w:rPr>
              <w:t xml:space="preserve">Nokia (USA), </w:t>
            </w:r>
            <w:r w:rsidR="00762C91">
              <w:rPr>
                <w:rFonts w:asciiTheme="majorBidi" w:hAnsiTheme="majorBidi" w:cstheme="majorBidi"/>
                <w:sz w:val="24"/>
                <w:szCs w:val="24"/>
                <w:lang w:val="en-US"/>
              </w:rPr>
              <w:t>United States</w:t>
            </w:r>
            <w:r w:rsidR="00B322C3" w:rsidRPr="00EA695B">
              <w:rPr>
                <w:rFonts w:asciiTheme="majorBidi" w:hAnsiTheme="majorBidi" w:cstheme="majorBidi"/>
                <w:sz w:val="24"/>
                <w:szCs w:val="24"/>
                <w:lang w:val="en-US"/>
              </w:rPr>
              <w:t>)</w:t>
            </w:r>
          </w:p>
        </w:tc>
        <w:tc>
          <w:tcPr>
            <w:tcW w:w="1428" w:type="dxa"/>
          </w:tcPr>
          <w:p w:rsidR="00B322C3" w:rsidRPr="00EA695B" w:rsidRDefault="00770DBD" w:rsidP="00D271B1">
            <w:pPr>
              <w:spacing w:before="120"/>
              <w:jc w:val="center"/>
              <w:rPr>
                <w:rFonts w:asciiTheme="majorBidi" w:hAnsiTheme="majorBidi" w:cstheme="majorBidi"/>
                <w:sz w:val="24"/>
                <w:szCs w:val="24"/>
                <w:lang w:val="en-US"/>
              </w:rPr>
            </w:pPr>
            <w:r>
              <w:rPr>
                <w:rFonts w:asciiTheme="majorBidi" w:hAnsiTheme="majorBidi" w:cstheme="majorBidi"/>
                <w:sz w:val="24"/>
                <w:szCs w:val="24"/>
                <w:lang w:val="en-US"/>
              </w:rPr>
              <w:t xml:space="preserve">Annex </w:t>
            </w:r>
            <w:r w:rsidR="00545E1A">
              <w:rPr>
                <w:rFonts w:asciiTheme="majorBidi" w:hAnsiTheme="majorBidi" w:cstheme="majorBidi"/>
                <w:sz w:val="24"/>
                <w:szCs w:val="24"/>
                <w:lang w:val="en-US"/>
              </w:rPr>
              <w:t>C</w:t>
            </w:r>
          </w:p>
        </w:tc>
        <w:tc>
          <w:tcPr>
            <w:tcW w:w="1781" w:type="dxa"/>
          </w:tcPr>
          <w:p w:rsidR="00B322C3" w:rsidRPr="00EA695B" w:rsidRDefault="00D6513F" w:rsidP="00B322C3">
            <w:pPr>
              <w:spacing w:before="120"/>
              <w:rPr>
                <w:rFonts w:asciiTheme="majorBidi" w:hAnsiTheme="majorBidi" w:cstheme="majorBidi"/>
                <w:sz w:val="24"/>
                <w:szCs w:val="24"/>
                <w:lang w:val="en-US"/>
              </w:rPr>
            </w:pPr>
            <w:r>
              <w:rPr>
                <w:rFonts w:asciiTheme="majorBidi" w:hAnsiTheme="majorBidi" w:cstheme="majorBidi"/>
                <w:sz w:val="24"/>
                <w:szCs w:val="24"/>
                <w:lang w:val="en-US"/>
              </w:rPr>
              <w:t xml:space="preserve">Mr </w:t>
            </w:r>
            <w:r w:rsidR="00B322C3">
              <w:rPr>
                <w:rFonts w:asciiTheme="majorBidi" w:hAnsiTheme="majorBidi" w:cstheme="majorBidi"/>
                <w:sz w:val="24"/>
                <w:szCs w:val="24"/>
                <w:lang w:val="en-US"/>
              </w:rPr>
              <w:t>Stefano Polidori</w:t>
            </w:r>
          </w:p>
        </w:tc>
      </w:tr>
      <w:tr w:rsidR="00B322C3" w:rsidRPr="00EA695B" w:rsidTr="00D271B1">
        <w:tc>
          <w:tcPr>
            <w:tcW w:w="1980" w:type="dxa"/>
          </w:tcPr>
          <w:p w:rsidR="00B322C3" w:rsidRPr="00EA695B" w:rsidRDefault="00B322C3" w:rsidP="008376A7">
            <w:pPr>
              <w:keepNext/>
              <w:keepLines/>
              <w:spacing w:before="120"/>
              <w:rPr>
                <w:rFonts w:asciiTheme="majorBidi" w:hAnsiTheme="majorBidi" w:cstheme="majorBidi"/>
                <w:sz w:val="24"/>
                <w:szCs w:val="24"/>
                <w:lang w:val="en-US"/>
              </w:rPr>
            </w:pPr>
            <w:r w:rsidRPr="00EA695B">
              <w:rPr>
                <w:rFonts w:asciiTheme="majorBidi" w:hAnsiTheme="majorBidi" w:cstheme="majorBidi"/>
                <w:b/>
                <w:bCs/>
                <w:sz w:val="24"/>
                <w:szCs w:val="24"/>
              </w:rPr>
              <w:t>TSAG Rapporteur Group on Strengthening Cooperation/ Collaboration</w:t>
            </w:r>
          </w:p>
        </w:tc>
        <w:tc>
          <w:tcPr>
            <w:tcW w:w="1681" w:type="dxa"/>
          </w:tcPr>
          <w:p w:rsidR="00B322C3" w:rsidRPr="00EA695B" w:rsidRDefault="00B322C3" w:rsidP="00B322C3">
            <w:pPr>
              <w:spacing w:before="120"/>
              <w:rPr>
                <w:rFonts w:asciiTheme="majorBidi" w:hAnsiTheme="majorBidi" w:cstheme="majorBidi"/>
                <w:sz w:val="24"/>
                <w:szCs w:val="24"/>
                <w:lang w:val="en-US"/>
              </w:rPr>
            </w:pPr>
            <w:r w:rsidRPr="00EA695B">
              <w:rPr>
                <w:rFonts w:asciiTheme="majorBidi" w:hAnsiTheme="majorBidi" w:cstheme="majorBidi"/>
                <w:b/>
                <w:bCs/>
                <w:sz w:val="24"/>
                <w:szCs w:val="24"/>
              </w:rPr>
              <w:t>RG-SC</w:t>
            </w:r>
          </w:p>
        </w:tc>
        <w:tc>
          <w:tcPr>
            <w:tcW w:w="2146" w:type="dxa"/>
          </w:tcPr>
          <w:p w:rsidR="00B322C3" w:rsidRPr="00EA695B" w:rsidRDefault="00D6513F" w:rsidP="00B322C3">
            <w:pPr>
              <w:spacing w:before="120"/>
              <w:rPr>
                <w:rFonts w:asciiTheme="majorBidi" w:hAnsiTheme="majorBidi" w:cstheme="majorBidi"/>
                <w:sz w:val="24"/>
                <w:szCs w:val="24"/>
                <w:lang w:val="en-US"/>
              </w:rPr>
            </w:pPr>
            <w:r>
              <w:rPr>
                <w:rFonts w:asciiTheme="majorBidi" w:hAnsiTheme="majorBidi" w:cstheme="majorBidi"/>
                <w:sz w:val="24"/>
                <w:szCs w:val="24"/>
                <w:lang w:val="en-US"/>
              </w:rPr>
              <w:t xml:space="preserve">Mr </w:t>
            </w:r>
            <w:r w:rsidR="00B322C3" w:rsidRPr="00EA695B">
              <w:rPr>
                <w:rFonts w:asciiTheme="majorBidi" w:hAnsiTheme="majorBidi" w:cstheme="majorBidi"/>
                <w:sz w:val="24"/>
                <w:szCs w:val="24"/>
                <w:lang w:val="en-US"/>
              </w:rPr>
              <w:t>Glenn Parsons (Associate Rapporteur, RG-SC, Study Period 2013-2016</w:t>
            </w:r>
            <w:r w:rsidR="004D6090">
              <w:rPr>
                <w:rFonts w:asciiTheme="majorBidi" w:hAnsiTheme="majorBidi" w:cstheme="majorBidi"/>
                <w:sz w:val="24"/>
                <w:szCs w:val="24"/>
                <w:lang w:val="en-US"/>
              </w:rPr>
              <w:t>, Ericsson Canada</w:t>
            </w:r>
            <w:r w:rsidR="00B322C3" w:rsidRPr="00EA695B">
              <w:rPr>
                <w:rFonts w:asciiTheme="majorBidi" w:hAnsiTheme="majorBidi" w:cstheme="majorBidi"/>
                <w:sz w:val="24"/>
                <w:szCs w:val="24"/>
                <w:lang w:val="en-US"/>
              </w:rPr>
              <w:t>)</w:t>
            </w:r>
          </w:p>
        </w:tc>
        <w:tc>
          <w:tcPr>
            <w:tcW w:w="1428" w:type="dxa"/>
          </w:tcPr>
          <w:p w:rsidR="00B322C3" w:rsidRPr="00EA695B" w:rsidRDefault="00770DBD" w:rsidP="00D271B1">
            <w:pPr>
              <w:spacing w:before="120"/>
              <w:jc w:val="center"/>
              <w:rPr>
                <w:rFonts w:asciiTheme="majorBidi" w:hAnsiTheme="majorBidi" w:cstheme="majorBidi"/>
                <w:sz w:val="24"/>
                <w:szCs w:val="24"/>
                <w:lang w:val="en-US"/>
              </w:rPr>
            </w:pPr>
            <w:r>
              <w:rPr>
                <w:rFonts w:asciiTheme="majorBidi" w:hAnsiTheme="majorBidi" w:cstheme="majorBidi"/>
                <w:sz w:val="24"/>
                <w:szCs w:val="24"/>
                <w:lang w:val="en-US"/>
              </w:rPr>
              <w:t xml:space="preserve">Annex </w:t>
            </w:r>
            <w:r w:rsidR="004D6090">
              <w:rPr>
                <w:rFonts w:asciiTheme="majorBidi" w:hAnsiTheme="majorBidi" w:cstheme="majorBidi"/>
                <w:sz w:val="24"/>
                <w:szCs w:val="24"/>
                <w:lang w:val="en-US"/>
              </w:rPr>
              <w:t>D</w:t>
            </w:r>
          </w:p>
        </w:tc>
        <w:tc>
          <w:tcPr>
            <w:tcW w:w="1781" w:type="dxa"/>
          </w:tcPr>
          <w:p w:rsidR="00B322C3" w:rsidRPr="00EA695B" w:rsidRDefault="00D6513F" w:rsidP="00B322C3">
            <w:pPr>
              <w:spacing w:before="120"/>
              <w:rPr>
                <w:rFonts w:asciiTheme="majorBidi" w:hAnsiTheme="majorBidi" w:cstheme="majorBidi"/>
                <w:sz w:val="24"/>
                <w:szCs w:val="24"/>
                <w:lang w:val="en-US"/>
              </w:rPr>
            </w:pPr>
            <w:r>
              <w:rPr>
                <w:rFonts w:asciiTheme="majorBidi" w:hAnsiTheme="majorBidi" w:cstheme="majorBidi"/>
                <w:sz w:val="24"/>
                <w:szCs w:val="24"/>
                <w:lang w:val="en-US"/>
              </w:rPr>
              <w:t xml:space="preserve">Mr </w:t>
            </w:r>
            <w:r w:rsidR="00B322C3" w:rsidRPr="00EA695B">
              <w:rPr>
                <w:rFonts w:asciiTheme="majorBidi" w:hAnsiTheme="majorBidi" w:cstheme="majorBidi"/>
                <w:sz w:val="24"/>
                <w:szCs w:val="24"/>
                <w:lang w:val="en-US"/>
              </w:rPr>
              <w:t>Martin Euchner</w:t>
            </w:r>
          </w:p>
        </w:tc>
      </w:tr>
      <w:tr w:rsidR="00B322C3" w:rsidRPr="00EA695B" w:rsidTr="00D271B1">
        <w:tc>
          <w:tcPr>
            <w:tcW w:w="1980" w:type="dxa"/>
          </w:tcPr>
          <w:p w:rsidR="00B322C3" w:rsidRPr="00EA695B" w:rsidRDefault="00B322C3" w:rsidP="00B322C3">
            <w:pPr>
              <w:spacing w:before="120"/>
              <w:rPr>
                <w:rFonts w:asciiTheme="majorBidi" w:hAnsiTheme="majorBidi" w:cstheme="majorBidi"/>
                <w:b/>
                <w:bCs/>
                <w:sz w:val="24"/>
                <w:szCs w:val="24"/>
              </w:rPr>
            </w:pPr>
            <w:r w:rsidRPr="00EA695B">
              <w:rPr>
                <w:rFonts w:asciiTheme="majorBidi" w:hAnsiTheme="majorBidi" w:cstheme="majorBidi"/>
                <w:b/>
                <w:bCs/>
                <w:sz w:val="24"/>
                <w:szCs w:val="24"/>
              </w:rPr>
              <w:t>TSAG Rapporteur Group on Strategic and Operational Plan</w:t>
            </w:r>
          </w:p>
        </w:tc>
        <w:tc>
          <w:tcPr>
            <w:tcW w:w="1681" w:type="dxa"/>
          </w:tcPr>
          <w:p w:rsidR="00B322C3" w:rsidRPr="00EA695B" w:rsidRDefault="00B322C3" w:rsidP="00B322C3">
            <w:pPr>
              <w:spacing w:before="120"/>
              <w:rPr>
                <w:rFonts w:asciiTheme="majorBidi" w:hAnsiTheme="majorBidi" w:cstheme="majorBidi"/>
                <w:b/>
                <w:bCs/>
                <w:sz w:val="24"/>
                <w:szCs w:val="24"/>
              </w:rPr>
            </w:pPr>
            <w:r w:rsidRPr="00EA695B">
              <w:rPr>
                <w:rFonts w:asciiTheme="majorBidi" w:hAnsiTheme="majorBidi" w:cstheme="majorBidi"/>
                <w:b/>
                <w:bCs/>
                <w:sz w:val="24"/>
                <w:szCs w:val="24"/>
              </w:rPr>
              <w:t>RG-SOP</w:t>
            </w:r>
          </w:p>
        </w:tc>
        <w:tc>
          <w:tcPr>
            <w:tcW w:w="2146" w:type="dxa"/>
          </w:tcPr>
          <w:p w:rsidR="00B322C3" w:rsidRPr="00EA695B" w:rsidRDefault="00D6513F" w:rsidP="00BE179B">
            <w:pPr>
              <w:spacing w:before="120"/>
              <w:rPr>
                <w:rFonts w:asciiTheme="majorBidi" w:hAnsiTheme="majorBidi" w:cstheme="majorBidi"/>
                <w:sz w:val="24"/>
                <w:szCs w:val="24"/>
                <w:lang w:val="en-US"/>
              </w:rPr>
            </w:pPr>
            <w:r>
              <w:rPr>
                <w:rFonts w:asciiTheme="majorBidi" w:hAnsiTheme="majorBidi" w:cstheme="majorBidi"/>
                <w:sz w:val="24"/>
                <w:szCs w:val="24"/>
                <w:lang w:val="en-US"/>
              </w:rPr>
              <w:t xml:space="preserve">Mr </w:t>
            </w:r>
            <w:r w:rsidR="00B322C3" w:rsidRPr="00EA695B">
              <w:rPr>
                <w:rFonts w:asciiTheme="majorBidi" w:hAnsiTheme="majorBidi" w:cstheme="majorBidi"/>
                <w:sz w:val="24"/>
                <w:szCs w:val="24"/>
                <w:lang w:val="en-US"/>
              </w:rPr>
              <w:t>Victor Martinez</w:t>
            </w:r>
            <w:r w:rsidR="00BE179B">
              <w:rPr>
                <w:rFonts w:asciiTheme="majorBidi" w:hAnsiTheme="majorBidi" w:cstheme="majorBidi"/>
                <w:sz w:val="24"/>
                <w:szCs w:val="24"/>
                <w:lang w:val="en-US"/>
              </w:rPr>
              <w:t xml:space="preserve"> </w:t>
            </w:r>
            <w:proofErr w:type="spellStart"/>
            <w:r w:rsidR="00BE179B" w:rsidRPr="00BE179B">
              <w:rPr>
                <w:rFonts w:asciiTheme="majorBidi" w:hAnsiTheme="majorBidi" w:cstheme="majorBidi"/>
                <w:sz w:val="24"/>
                <w:szCs w:val="24"/>
                <w:lang w:val="en-US"/>
              </w:rPr>
              <w:t>Vanegas</w:t>
            </w:r>
            <w:proofErr w:type="spellEnd"/>
            <w:r w:rsidR="00BE179B">
              <w:rPr>
                <w:rFonts w:asciiTheme="majorBidi" w:hAnsiTheme="majorBidi" w:cstheme="majorBidi"/>
                <w:sz w:val="24"/>
                <w:szCs w:val="24"/>
                <w:lang w:val="en-US"/>
              </w:rPr>
              <w:t xml:space="preserve"> (</w:t>
            </w:r>
            <w:r w:rsidR="00B322C3" w:rsidRPr="00EA695B">
              <w:rPr>
                <w:rFonts w:asciiTheme="majorBidi" w:hAnsiTheme="majorBidi" w:cstheme="majorBidi"/>
                <w:sz w:val="24"/>
                <w:szCs w:val="24"/>
                <w:lang w:val="en-US"/>
              </w:rPr>
              <w:t>TSAG Vice-chair</w:t>
            </w:r>
            <w:r w:rsidR="00BE179B">
              <w:rPr>
                <w:rFonts w:asciiTheme="majorBidi" w:hAnsiTheme="majorBidi" w:cstheme="majorBidi"/>
                <w:sz w:val="24"/>
                <w:szCs w:val="24"/>
                <w:lang w:val="en-US"/>
              </w:rPr>
              <w:t>, Mexico)</w:t>
            </w:r>
          </w:p>
        </w:tc>
        <w:tc>
          <w:tcPr>
            <w:tcW w:w="1428" w:type="dxa"/>
          </w:tcPr>
          <w:p w:rsidR="00B322C3" w:rsidRPr="00EA695B" w:rsidRDefault="00770DBD" w:rsidP="00D271B1">
            <w:pPr>
              <w:spacing w:before="120"/>
              <w:jc w:val="center"/>
              <w:rPr>
                <w:rFonts w:asciiTheme="majorBidi" w:hAnsiTheme="majorBidi" w:cstheme="majorBidi"/>
                <w:sz w:val="24"/>
                <w:szCs w:val="24"/>
                <w:lang w:val="en-US"/>
              </w:rPr>
            </w:pPr>
            <w:r>
              <w:rPr>
                <w:rFonts w:asciiTheme="majorBidi" w:hAnsiTheme="majorBidi" w:cstheme="majorBidi"/>
                <w:sz w:val="24"/>
                <w:szCs w:val="24"/>
                <w:lang w:val="en-US"/>
              </w:rPr>
              <w:t xml:space="preserve">Annex </w:t>
            </w:r>
            <w:r w:rsidR="004D6090">
              <w:rPr>
                <w:rFonts w:asciiTheme="majorBidi" w:hAnsiTheme="majorBidi" w:cstheme="majorBidi"/>
                <w:sz w:val="24"/>
                <w:szCs w:val="24"/>
                <w:lang w:val="en-US"/>
              </w:rPr>
              <w:t>E</w:t>
            </w:r>
          </w:p>
        </w:tc>
        <w:tc>
          <w:tcPr>
            <w:tcW w:w="1781" w:type="dxa"/>
          </w:tcPr>
          <w:p w:rsidR="00B322C3" w:rsidRPr="00EA695B" w:rsidRDefault="00D6513F" w:rsidP="00B322C3">
            <w:pPr>
              <w:spacing w:before="120"/>
              <w:rPr>
                <w:rFonts w:asciiTheme="majorBidi" w:hAnsiTheme="majorBidi" w:cstheme="majorBidi"/>
                <w:sz w:val="24"/>
                <w:szCs w:val="24"/>
                <w:lang w:val="en-US"/>
              </w:rPr>
            </w:pPr>
            <w:r>
              <w:rPr>
                <w:rFonts w:asciiTheme="majorBidi" w:hAnsiTheme="majorBidi" w:cstheme="majorBidi"/>
                <w:sz w:val="24"/>
                <w:szCs w:val="24"/>
                <w:lang w:val="en-US"/>
              </w:rPr>
              <w:t xml:space="preserve">Mr </w:t>
            </w:r>
            <w:r w:rsidR="00B322C3" w:rsidRPr="00EA695B">
              <w:rPr>
                <w:rFonts w:asciiTheme="majorBidi" w:hAnsiTheme="majorBidi" w:cstheme="majorBidi"/>
                <w:sz w:val="24"/>
                <w:szCs w:val="24"/>
                <w:lang w:val="en-US"/>
              </w:rPr>
              <w:t>Hugues Depoisier</w:t>
            </w:r>
          </w:p>
        </w:tc>
      </w:tr>
      <w:tr w:rsidR="00B322C3" w:rsidRPr="00EA695B" w:rsidTr="00D271B1">
        <w:tc>
          <w:tcPr>
            <w:tcW w:w="1980" w:type="dxa"/>
          </w:tcPr>
          <w:p w:rsidR="00B322C3" w:rsidRPr="00BE179B" w:rsidRDefault="00B322C3" w:rsidP="00162AAB">
            <w:pPr>
              <w:keepNext/>
              <w:keepLines/>
              <w:spacing w:before="120"/>
              <w:rPr>
                <w:rFonts w:asciiTheme="majorBidi" w:hAnsiTheme="majorBidi" w:cstheme="majorBidi"/>
                <w:b/>
                <w:bCs/>
                <w:sz w:val="24"/>
                <w:szCs w:val="24"/>
              </w:rPr>
            </w:pPr>
            <w:r w:rsidRPr="00BE179B">
              <w:rPr>
                <w:rFonts w:asciiTheme="majorBidi" w:hAnsiTheme="majorBidi" w:cstheme="majorBidi"/>
                <w:sz w:val="24"/>
                <w:szCs w:val="24"/>
              </w:rPr>
              <w:t xml:space="preserve">(planned) </w:t>
            </w:r>
            <w:r w:rsidRPr="00D271B1">
              <w:rPr>
                <w:rFonts w:asciiTheme="majorBidi" w:hAnsiTheme="majorBidi" w:cstheme="majorBidi"/>
                <w:b/>
                <w:bCs/>
                <w:sz w:val="24"/>
                <w:szCs w:val="24"/>
              </w:rPr>
              <w:t>TSAG Rapporteur Group on the review of WTSA Resolutions</w:t>
            </w:r>
          </w:p>
        </w:tc>
        <w:tc>
          <w:tcPr>
            <w:tcW w:w="1681" w:type="dxa"/>
          </w:tcPr>
          <w:p w:rsidR="00B322C3" w:rsidRPr="00D271B1" w:rsidRDefault="00B322C3" w:rsidP="00B322C3">
            <w:pPr>
              <w:spacing w:before="120"/>
              <w:rPr>
                <w:rFonts w:asciiTheme="majorBidi" w:hAnsiTheme="majorBidi" w:cstheme="majorBidi"/>
                <w:b/>
                <w:bCs/>
                <w:sz w:val="24"/>
                <w:szCs w:val="24"/>
              </w:rPr>
            </w:pPr>
            <w:r w:rsidRPr="00D271B1">
              <w:rPr>
                <w:rFonts w:asciiTheme="majorBidi" w:hAnsiTheme="majorBidi" w:cstheme="majorBidi"/>
                <w:b/>
                <w:bCs/>
                <w:sz w:val="24"/>
                <w:szCs w:val="24"/>
              </w:rPr>
              <w:t>RG-</w:t>
            </w:r>
            <w:proofErr w:type="spellStart"/>
            <w:r w:rsidRPr="00D271B1">
              <w:rPr>
                <w:rFonts w:asciiTheme="majorBidi" w:hAnsiTheme="majorBidi" w:cstheme="majorBidi"/>
                <w:b/>
                <w:bCs/>
                <w:sz w:val="24"/>
                <w:szCs w:val="24"/>
              </w:rPr>
              <w:t>ResReview</w:t>
            </w:r>
            <w:proofErr w:type="spellEnd"/>
          </w:p>
        </w:tc>
        <w:tc>
          <w:tcPr>
            <w:tcW w:w="2146" w:type="dxa"/>
          </w:tcPr>
          <w:p w:rsidR="00B322C3" w:rsidRPr="00EA695B" w:rsidRDefault="00D6513F" w:rsidP="00B322C3">
            <w:pPr>
              <w:spacing w:before="120"/>
              <w:rPr>
                <w:rFonts w:asciiTheme="majorBidi" w:hAnsiTheme="majorBidi" w:cstheme="majorBidi"/>
                <w:sz w:val="24"/>
                <w:szCs w:val="24"/>
                <w:lang w:val="en-US"/>
              </w:rPr>
            </w:pPr>
            <w:r>
              <w:rPr>
                <w:rFonts w:asciiTheme="majorBidi" w:hAnsiTheme="majorBidi" w:cstheme="majorBidi"/>
                <w:sz w:val="24"/>
                <w:szCs w:val="24"/>
                <w:lang w:val="en-US"/>
              </w:rPr>
              <w:t xml:space="preserve">Mr </w:t>
            </w:r>
            <w:r w:rsidR="00BE179B">
              <w:rPr>
                <w:rFonts w:asciiTheme="majorBidi" w:hAnsiTheme="majorBidi" w:cstheme="majorBidi"/>
                <w:sz w:val="24"/>
                <w:szCs w:val="24"/>
                <w:lang w:val="en-US"/>
              </w:rPr>
              <w:t>Vladimir Minkin (</w:t>
            </w:r>
            <w:r w:rsidR="00B322C3" w:rsidRPr="00EA695B">
              <w:rPr>
                <w:rFonts w:asciiTheme="majorBidi" w:hAnsiTheme="majorBidi" w:cstheme="majorBidi"/>
                <w:sz w:val="24"/>
                <w:szCs w:val="24"/>
                <w:lang w:val="en-US"/>
              </w:rPr>
              <w:t>TSAG Vice-chair</w:t>
            </w:r>
            <w:r w:rsidR="00BE179B">
              <w:rPr>
                <w:rFonts w:asciiTheme="majorBidi" w:hAnsiTheme="majorBidi" w:cstheme="majorBidi"/>
                <w:sz w:val="24"/>
                <w:szCs w:val="24"/>
                <w:lang w:val="en-US"/>
              </w:rPr>
              <w:t>, Russian Federation)</w:t>
            </w:r>
          </w:p>
        </w:tc>
        <w:tc>
          <w:tcPr>
            <w:tcW w:w="1428" w:type="dxa"/>
          </w:tcPr>
          <w:p w:rsidR="00B322C3" w:rsidRPr="00EA695B" w:rsidRDefault="00770DBD" w:rsidP="00D271B1">
            <w:pPr>
              <w:spacing w:before="120"/>
              <w:jc w:val="center"/>
              <w:rPr>
                <w:rFonts w:asciiTheme="majorBidi" w:hAnsiTheme="majorBidi" w:cstheme="majorBidi"/>
                <w:sz w:val="24"/>
                <w:szCs w:val="24"/>
                <w:lang w:val="en-US"/>
              </w:rPr>
            </w:pPr>
            <w:r>
              <w:rPr>
                <w:rFonts w:asciiTheme="majorBidi" w:hAnsiTheme="majorBidi" w:cstheme="majorBidi"/>
                <w:sz w:val="24"/>
                <w:szCs w:val="24"/>
                <w:lang w:val="en-US"/>
              </w:rPr>
              <w:t>Annex F</w:t>
            </w:r>
          </w:p>
        </w:tc>
        <w:tc>
          <w:tcPr>
            <w:tcW w:w="1781" w:type="dxa"/>
          </w:tcPr>
          <w:p w:rsidR="00B322C3" w:rsidRPr="00EA695B" w:rsidRDefault="00D6513F" w:rsidP="00B322C3">
            <w:pPr>
              <w:spacing w:before="120"/>
              <w:rPr>
                <w:rFonts w:asciiTheme="majorBidi" w:hAnsiTheme="majorBidi" w:cstheme="majorBidi"/>
                <w:sz w:val="24"/>
                <w:szCs w:val="24"/>
                <w:lang w:val="en-US"/>
              </w:rPr>
            </w:pPr>
            <w:r>
              <w:rPr>
                <w:rFonts w:asciiTheme="majorBidi" w:hAnsiTheme="majorBidi" w:cstheme="majorBidi"/>
                <w:sz w:val="24"/>
                <w:szCs w:val="24"/>
                <w:lang w:val="en-US"/>
              </w:rPr>
              <w:t xml:space="preserve">Mr </w:t>
            </w:r>
            <w:r w:rsidR="00B322C3" w:rsidRPr="00EA695B">
              <w:rPr>
                <w:rFonts w:asciiTheme="majorBidi" w:hAnsiTheme="majorBidi" w:cstheme="majorBidi"/>
                <w:sz w:val="24"/>
                <w:szCs w:val="24"/>
                <w:lang w:val="en-US"/>
              </w:rPr>
              <w:t>Martin Euchner</w:t>
            </w:r>
          </w:p>
        </w:tc>
      </w:tr>
    </w:tbl>
    <w:p w:rsidR="00762C91" w:rsidRPr="009462B9" w:rsidRDefault="00762C91" w:rsidP="004D6090">
      <w:pPr>
        <w:pageBreakBefore/>
        <w:spacing w:before="100" w:beforeAutospacing="1" w:after="100" w:afterAutospacing="1"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lastRenderedPageBreak/>
        <w:t xml:space="preserve">Annex A – Terms of References of </w:t>
      </w:r>
      <w:r w:rsidRPr="009462B9">
        <w:rPr>
          <w:rFonts w:ascii="Times New Roman" w:eastAsia="Times New Roman" w:hAnsi="Times New Roman" w:cs="Times New Roman"/>
          <w:b/>
          <w:bCs/>
          <w:kern w:val="36"/>
          <w:sz w:val="24"/>
          <w:szCs w:val="24"/>
        </w:rPr>
        <w:t>TSAG Rapporteur Group on Standardization Strategy</w:t>
      </w:r>
      <w:r w:rsidRPr="00C857BC">
        <w:rPr>
          <w:rFonts w:ascii="Times New Roman" w:eastAsia="Times New Roman" w:hAnsi="Times New Roman" w:cs="Times New Roman"/>
          <w:b/>
          <w:bCs/>
          <w:kern w:val="36"/>
          <w:sz w:val="24"/>
          <w:szCs w:val="24"/>
        </w:rPr>
        <w:t xml:space="preserve"> (RG-</w:t>
      </w:r>
      <w:proofErr w:type="spellStart"/>
      <w:r w:rsidRPr="00C857BC">
        <w:rPr>
          <w:rFonts w:ascii="Times New Roman" w:eastAsia="Times New Roman" w:hAnsi="Times New Roman" w:cs="Times New Roman"/>
          <w:b/>
          <w:bCs/>
          <w:kern w:val="36"/>
          <w:sz w:val="24"/>
          <w:szCs w:val="24"/>
        </w:rPr>
        <w:t>StdsStrat</w:t>
      </w:r>
      <w:proofErr w:type="spellEnd"/>
      <w:r w:rsidRPr="00C857BC">
        <w:rPr>
          <w:rFonts w:ascii="Times New Roman" w:eastAsia="Times New Roman" w:hAnsi="Times New Roman" w:cs="Times New Roman"/>
          <w:b/>
          <w:bCs/>
          <w:kern w:val="36"/>
          <w:sz w:val="24"/>
          <w:szCs w:val="24"/>
        </w:rPr>
        <w:t>)</w:t>
      </w:r>
      <w:r w:rsidR="00CE06E1">
        <w:rPr>
          <w:rFonts w:ascii="Times New Roman" w:eastAsia="Times New Roman" w:hAnsi="Times New Roman" w:cs="Times New Roman"/>
          <w:b/>
          <w:bCs/>
          <w:kern w:val="36"/>
          <w:sz w:val="24"/>
          <w:szCs w:val="24"/>
        </w:rPr>
        <w:t xml:space="preserve"> </w:t>
      </w:r>
      <w:r w:rsidR="00CE06E1" w:rsidRPr="00F53A2F">
        <w:rPr>
          <w:rFonts w:ascii="Times New Roman" w:eastAsia="Times New Roman" w:hAnsi="Times New Roman" w:cs="Times New Roman"/>
          <w:kern w:val="36"/>
          <w:sz w:val="24"/>
          <w:szCs w:val="24"/>
        </w:rPr>
        <w:t xml:space="preserve">(ref. </w:t>
      </w:r>
      <w:hyperlink r:id="rId9" w:history="1">
        <w:r w:rsidR="00CE06E1" w:rsidRPr="00F53A2F">
          <w:rPr>
            <w:rStyle w:val="Hyperlink"/>
            <w:rFonts w:ascii="Times New Roman" w:eastAsia="Times New Roman" w:hAnsi="Times New Roman" w:cs="Times New Roman"/>
            <w:kern w:val="36"/>
            <w:sz w:val="24"/>
            <w:szCs w:val="24"/>
          </w:rPr>
          <w:t>TSAG R 7</w:t>
        </w:r>
      </w:hyperlink>
      <w:r w:rsidR="00CE06E1" w:rsidRPr="00F53A2F">
        <w:rPr>
          <w:rFonts w:ascii="Times New Roman" w:eastAsia="Times New Roman" w:hAnsi="Times New Roman" w:cs="Times New Roman"/>
          <w:kern w:val="36"/>
          <w:sz w:val="24"/>
          <w:szCs w:val="24"/>
        </w:rPr>
        <w:t>)</w:t>
      </w:r>
    </w:p>
    <w:p w:rsidR="00762C91" w:rsidRPr="009462B9" w:rsidRDefault="00762C91" w:rsidP="00762C91">
      <w:pPr>
        <w:spacing w:after="0" w:line="240" w:lineRule="auto"/>
        <w:rPr>
          <w:rFonts w:ascii="Times New Roman" w:eastAsia="Times New Roman" w:hAnsi="Times New Roman" w:cs="Times New Roman"/>
          <w:sz w:val="24"/>
          <w:szCs w:val="24"/>
        </w:rPr>
      </w:pPr>
      <w:r w:rsidRPr="00C857BC">
        <w:rPr>
          <w:rFonts w:ascii="Times New Roman" w:eastAsia="Times New Roman" w:hAnsi="Times New Roman" w:cs="Times New Roman"/>
          <w:b/>
          <w:bCs/>
          <w:sz w:val="24"/>
          <w:szCs w:val="24"/>
        </w:rPr>
        <w:t>General</w:t>
      </w:r>
      <w:r w:rsidRPr="009462B9">
        <w:rPr>
          <w:rFonts w:ascii="Times New Roman" w:eastAsia="Times New Roman" w:hAnsi="Times New Roman" w:cs="Times New Roman"/>
          <w:sz w:val="24"/>
          <w:szCs w:val="24"/>
        </w:rPr>
        <w:br/>
      </w:r>
      <w:r w:rsidRPr="009462B9">
        <w:rPr>
          <w:rFonts w:ascii="Times New Roman" w:eastAsia="Times New Roman" w:hAnsi="Times New Roman" w:cs="Times New Roman"/>
          <w:sz w:val="24"/>
          <w:szCs w:val="24"/>
        </w:rPr>
        <w:br/>
        <w:t>In order to address the need for a strategic coordination function under the ITU-T, a function of standardization stra</w:t>
      </w:r>
      <w:r w:rsidR="009D142F">
        <w:rPr>
          <w:rFonts w:ascii="Times New Roman" w:eastAsia="Times New Roman" w:hAnsi="Times New Roman" w:cs="Times New Roman"/>
          <w:sz w:val="24"/>
          <w:szCs w:val="24"/>
        </w:rPr>
        <w:t>tegy is established as follows:</w:t>
      </w:r>
    </w:p>
    <w:p w:rsidR="00762C91" w:rsidRPr="009462B9" w:rsidRDefault="00762C91" w:rsidP="00E140C5">
      <w:pPr>
        <w:spacing w:after="100" w:line="240" w:lineRule="auto"/>
        <w:rPr>
          <w:rFonts w:ascii="Times New Roman" w:eastAsia="Times New Roman" w:hAnsi="Times New Roman" w:cs="Times New Roman"/>
          <w:sz w:val="24"/>
          <w:szCs w:val="24"/>
        </w:rPr>
      </w:pPr>
      <w:r w:rsidRPr="009462B9">
        <w:rPr>
          <w:rFonts w:ascii="Times New Roman" w:eastAsia="Times New Roman" w:hAnsi="Times New Roman" w:cs="Times New Roman"/>
          <w:sz w:val="24"/>
          <w:szCs w:val="24"/>
        </w:rPr>
        <w:t>a. The creation of a Rapporteur Group of TSAG, to be named the "Rapporteur Group on St</w:t>
      </w:r>
      <w:r w:rsidR="009D142F">
        <w:rPr>
          <w:rFonts w:ascii="Times New Roman" w:eastAsia="Times New Roman" w:hAnsi="Times New Roman" w:cs="Times New Roman"/>
          <w:sz w:val="24"/>
          <w:szCs w:val="24"/>
        </w:rPr>
        <w:t>andardization Strategy" (</w:t>
      </w:r>
      <w:r w:rsidR="009D142F" w:rsidRPr="009D142F">
        <w:rPr>
          <w:rFonts w:ascii="Times New Roman" w:eastAsia="Times New Roman" w:hAnsi="Times New Roman" w:cs="Times New Roman"/>
          <w:sz w:val="24"/>
          <w:szCs w:val="24"/>
        </w:rPr>
        <w:t>RG-</w:t>
      </w:r>
      <w:proofErr w:type="spellStart"/>
      <w:r w:rsidR="009D142F" w:rsidRPr="009D142F">
        <w:rPr>
          <w:rFonts w:ascii="Times New Roman" w:eastAsia="Times New Roman" w:hAnsi="Times New Roman" w:cs="Times New Roman"/>
          <w:sz w:val="24"/>
          <w:szCs w:val="24"/>
        </w:rPr>
        <w:t>StdsStrat</w:t>
      </w:r>
      <w:proofErr w:type="spellEnd"/>
      <w:proofErr w:type="gramStart"/>
      <w:r w:rsidR="009D142F">
        <w:rPr>
          <w:rFonts w:ascii="Times New Roman" w:eastAsia="Times New Roman" w:hAnsi="Times New Roman" w:cs="Times New Roman"/>
          <w:sz w:val="24"/>
          <w:szCs w:val="24"/>
        </w:rPr>
        <w:t>)</w:t>
      </w:r>
      <w:proofErr w:type="gramEnd"/>
      <w:r w:rsidRPr="009462B9">
        <w:rPr>
          <w:rFonts w:ascii="Times New Roman" w:eastAsia="Times New Roman" w:hAnsi="Times New Roman" w:cs="Times New Roman"/>
          <w:sz w:val="24"/>
          <w:szCs w:val="24"/>
        </w:rPr>
        <w:br/>
      </w:r>
      <w:r w:rsidRPr="009462B9">
        <w:rPr>
          <w:rFonts w:ascii="Times New Roman" w:eastAsia="Times New Roman" w:hAnsi="Times New Roman" w:cs="Times New Roman"/>
          <w:sz w:val="24"/>
          <w:szCs w:val="24"/>
        </w:rPr>
        <w:br/>
        <w:t xml:space="preserve">b. The new TSAG </w:t>
      </w:r>
      <w:r w:rsidR="009D142F" w:rsidRPr="009D142F">
        <w:rPr>
          <w:rFonts w:ascii="Times New Roman" w:eastAsia="Times New Roman" w:hAnsi="Times New Roman" w:cs="Times New Roman"/>
          <w:sz w:val="24"/>
          <w:szCs w:val="24"/>
        </w:rPr>
        <w:t>RG-</w:t>
      </w:r>
      <w:proofErr w:type="spellStart"/>
      <w:r w:rsidR="009D142F" w:rsidRPr="009D142F">
        <w:rPr>
          <w:rFonts w:ascii="Times New Roman" w:eastAsia="Times New Roman" w:hAnsi="Times New Roman" w:cs="Times New Roman"/>
          <w:sz w:val="24"/>
          <w:szCs w:val="24"/>
        </w:rPr>
        <w:t>StdsStrat</w:t>
      </w:r>
      <w:proofErr w:type="spellEnd"/>
      <w:r w:rsidR="009D142F" w:rsidRPr="009D142F">
        <w:rPr>
          <w:rFonts w:ascii="Times New Roman" w:eastAsia="Times New Roman" w:hAnsi="Times New Roman" w:cs="Times New Roman"/>
          <w:sz w:val="24"/>
          <w:szCs w:val="24"/>
        </w:rPr>
        <w:t xml:space="preserve"> </w:t>
      </w:r>
      <w:r w:rsidRPr="009462B9">
        <w:rPr>
          <w:rFonts w:ascii="Times New Roman" w:eastAsia="Times New Roman" w:hAnsi="Times New Roman" w:cs="Times New Roman"/>
          <w:sz w:val="24"/>
          <w:szCs w:val="24"/>
        </w:rPr>
        <w:t>should attract intensive industry participation in order to take account of latest tec</w:t>
      </w:r>
      <w:r w:rsidR="009D142F">
        <w:rPr>
          <w:rFonts w:ascii="Times New Roman" w:eastAsia="Times New Roman" w:hAnsi="Times New Roman" w:cs="Times New Roman"/>
          <w:sz w:val="24"/>
          <w:szCs w:val="24"/>
        </w:rPr>
        <w:t>hnical trends and market needs.</w:t>
      </w:r>
      <w:r w:rsidRPr="009462B9">
        <w:rPr>
          <w:rFonts w:ascii="Times New Roman" w:eastAsia="Times New Roman" w:hAnsi="Times New Roman" w:cs="Times New Roman"/>
          <w:sz w:val="24"/>
          <w:szCs w:val="24"/>
        </w:rPr>
        <w:br/>
      </w:r>
      <w:r w:rsidRPr="009462B9">
        <w:rPr>
          <w:rFonts w:ascii="Times New Roman" w:eastAsia="Times New Roman" w:hAnsi="Times New Roman" w:cs="Times New Roman"/>
          <w:sz w:val="24"/>
          <w:szCs w:val="24"/>
        </w:rPr>
        <w:br/>
        <w:t xml:space="preserve">c. CTO meetings could assist the </w:t>
      </w:r>
      <w:proofErr w:type="spellStart"/>
      <w:r w:rsidR="00E140C5" w:rsidRPr="009D142F">
        <w:rPr>
          <w:rFonts w:ascii="Times New Roman" w:eastAsia="Times New Roman" w:hAnsi="Times New Roman" w:cs="Times New Roman"/>
          <w:sz w:val="24"/>
          <w:szCs w:val="24"/>
        </w:rPr>
        <w:t>StdsStrat</w:t>
      </w:r>
      <w:proofErr w:type="spellEnd"/>
      <w:r w:rsidR="00E140C5" w:rsidRPr="009462B9">
        <w:rPr>
          <w:rFonts w:ascii="Times New Roman" w:eastAsia="Times New Roman" w:hAnsi="Times New Roman" w:cs="Times New Roman"/>
          <w:sz w:val="24"/>
          <w:szCs w:val="24"/>
        </w:rPr>
        <w:t xml:space="preserve"> </w:t>
      </w:r>
      <w:r w:rsidRPr="009462B9">
        <w:rPr>
          <w:rFonts w:ascii="Times New Roman" w:eastAsia="Times New Roman" w:hAnsi="Times New Roman" w:cs="Times New Roman"/>
          <w:sz w:val="24"/>
          <w:szCs w:val="24"/>
        </w:rPr>
        <w:t xml:space="preserve">group in addressing strategic issues for the ITU-T Sector, and bring into the debates the views from the industry, as industry is the main component of ITU-T activities in the technical work. In practice, </w:t>
      </w:r>
      <w:r w:rsidR="009D142F" w:rsidRPr="009D142F">
        <w:rPr>
          <w:rFonts w:ascii="Times New Roman" w:eastAsia="Times New Roman" w:hAnsi="Times New Roman" w:cs="Times New Roman"/>
          <w:sz w:val="24"/>
          <w:szCs w:val="24"/>
        </w:rPr>
        <w:t>RG-</w:t>
      </w:r>
      <w:proofErr w:type="spellStart"/>
      <w:r w:rsidR="009D142F" w:rsidRPr="009D142F">
        <w:rPr>
          <w:rFonts w:ascii="Times New Roman" w:eastAsia="Times New Roman" w:hAnsi="Times New Roman" w:cs="Times New Roman"/>
          <w:sz w:val="24"/>
          <w:szCs w:val="24"/>
        </w:rPr>
        <w:t>StdsStrat</w:t>
      </w:r>
      <w:proofErr w:type="spellEnd"/>
      <w:r w:rsidR="009D142F" w:rsidRPr="009D142F">
        <w:rPr>
          <w:rFonts w:ascii="Times New Roman" w:eastAsia="Times New Roman" w:hAnsi="Times New Roman" w:cs="Times New Roman"/>
          <w:sz w:val="24"/>
          <w:szCs w:val="24"/>
        </w:rPr>
        <w:t xml:space="preserve"> </w:t>
      </w:r>
      <w:r w:rsidRPr="009462B9">
        <w:rPr>
          <w:rFonts w:ascii="Times New Roman" w:eastAsia="Times New Roman" w:hAnsi="Times New Roman" w:cs="Times New Roman"/>
          <w:sz w:val="24"/>
          <w:szCs w:val="24"/>
        </w:rPr>
        <w:t xml:space="preserve">could analyse the industry and markets trends, recommend future standardization directions and propose in accordance new topics for ITU-T, having in mind the need for cooperation with other SDOs and the scarce resources of ITU-T and its members. </w:t>
      </w:r>
      <w:r w:rsidRPr="009462B9">
        <w:rPr>
          <w:rFonts w:ascii="Times New Roman" w:eastAsia="Times New Roman" w:hAnsi="Times New Roman" w:cs="Times New Roman"/>
          <w:sz w:val="24"/>
          <w:szCs w:val="24"/>
        </w:rPr>
        <w:br/>
      </w:r>
      <w:r w:rsidRPr="009462B9">
        <w:rPr>
          <w:rFonts w:ascii="Times New Roman" w:eastAsia="Times New Roman" w:hAnsi="Times New Roman" w:cs="Times New Roman"/>
          <w:sz w:val="24"/>
          <w:szCs w:val="24"/>
        </w:rPr>
        <w:br/>
        <w:t xml:space="preserve">d. </w:t>
      </w:r>
      <w:r w:rsidR="009D142F" w:rsidRPr="009D142F">
        <w:rPr>
          <w:rFonts w:ascii="Times New Roman" w:eastAsia="Times New Roman" w:hAnsi="Times New Roman" w:cs="Times New Roman"/>
          <w:sz w:val="24"/>
          <w:szCs w:val="24"/>
        </w:rPr>
        <w:t>RG-</w:t>
      </w:r>
      <w:proofErr w:type="spellStart"/>
      <w:r w:rsidR="009D142F" w:rsidRPr="009D142F">
        <w:rPr>
          <w:rFonts w:ascii="Times New Roman" w:eastAsia="Times New Roman" w:hAnsi="Times New Roman" w:cs="Times New Roman"/>
          <w:sz w:val="24"/>
          <w:szCs w:val="24"/>
        </w:rPr>
        <w:t>StdsStrat</w:t>
      </w:r>
      <w:proofErr w:type="spellEnd"/>
      <w:r w:rsidR="009D142F" w:rsidRPr="009D142F">
        <w:rPr>
          <w:rFonts w:ascii="Times New Roman" w:eastAsia="Times New Roman" w:hAnsi="Times New Roman" w:cs="Times New Roman"/>
          <w:sz w:val="24"/>
          <w:szCs w:val="24"/>
        </w:rPr>
        <w:t xml:space="preserve"> </w:t>
      </w:r>
      <w:r w:rsidRPr="009462B9">
        <w:rPr>
          <w:rFonts w:ascii="Times New Roman" w:eastAsia="Times New Roman" w:hAnsi="Times New Roman" w:cs="Times New Roman"/>
          <w:sz w:val="24"/>
          <w:szCs w:val="24"/>
        </w:rPr>
        <w:t xml:space="preserve">could liaise with relevant groups in other SDOs, as appropriate, inter alia to identify their relevant work. </w:t>
      </w:r>
      <w:r w:rsidRPr="009462B9">
        <w:rPr>
          <w:rFonts w:ascii="Times New Roman" w:eastAsia="Times New Roman" w:hAnsi="Times New Roman" w:cs="Times New Roman"/>
          <w:sz w:val="24"/>
          <w:szCs w:val="24"/>
        </w:rPr>
        <w:br/>
      </w:r>
      <w:r w:rsidRPr="009462B9">
        <w:rPr>
          <w:rFonts w:ascii="Times New Roman" w:eastAsia="Times New Roman" w:hAnsi="Times New Roman" w:cs="Times New Roman"/>
          <w:sz w:val="24"/>
          <w:szCs w:val="24"/>
        </w:rPr>
        <w:br/>
        <w:t xml:space="preserve">e. </w:t>
      </w:r>
      <w:r w:rsidR="009D142F" w:rsidRPr="009D142F">
        <w:rPr>
          <w:rFonts w:ascii="Times New Roman" w:eastAsia="Times New Roman" w:hAnsi="Times New Roman" w:cs="Times New Roman"/>
          <w:sz w:val="24"/>
          <w:szCs w:val="24"/>
        </w:rPr>
        <w:t>RG-</w:t>
      </w:r>
      <w:proofErr w:type="spellStart"/>
      <w:r w:rsidR="009D142F" w:rsidRPr="009D142F">
        <w:rPr>
          <w:rFonts w:ascii="Times New Roman" w:eastAsia="Times New Roman" w:hAnsi="Times New Roman" w:cs="Times New Roman"/>
          <w:sz w:val="24"/>
          <w:szCs w:val="24"/>
        </w:rPr>
        <w:t>StdsStrat</w:t>
      </w:r>
      <w:proofErr w:type="spellEnd"/>
      <w:r w:rsidRPr="009462B9">
        <w:rPr>
          <w:rFonts w:ascii="Times New Roman" w:eastAsia="Times New Roman" w:hAnsi="Times New Roman" w:cs="Times New Roman"/>
          <w:sz w:val="24"/>
          <w:szCs w:val="24"/>
        </w:rPr>
        <w:t xml:space="preserve"> should meet frequently enough to address the rapid technological and market developments. </w:t>
      </w:r>
      <w:r w:rsidRPr="009462B9">
        <w:rPr>
          <w:rFonts w:ascii="Times New Roman" w:eastAsia="Times New Roman" w:hAnsi="Times New Roman" w:cs="Times New Roman"/>
          <w:sz w:val="24"/>
          <w:szCs w:val="24"/>
        </w:rPr>
        <w:br/>
      </w:r>
      <w:r w:rsidRPr="009462B9">
        <w:rPr>
          <w:rFonts w:ascii="Times New Roman" w:eastAsia="Times New Roman" w:hAnsi="Times New Roman" w:cs="Times New Roman"/>
          <w:sz w:val="24"/>
          <w:szCs w:val="24"/>
        </w:rPr>
        <w:br/>
        <w:t xml:space="preserve">f. Discussions in </w:t>
      </w:r>
      <w:r w:rsidR="009D142F" w:rsidRPr="009D142F">
        <w:rPr>
          <w:rFonts w:ascii="Times New Roman" w:eastAsia="Times New Roman" w:hAnsi="Times New Roman" w:cs="Times New Roman"/>
          <w:sz w:val="24"/>
          <w:szCs w:val="24"/>
        </w:rPr>
        <w:t>RG-</w:t>
      </w:r>
      <w:proofErr w:type="spellStart"/>
      <w:r w:rsidR="009D142F" w:rsidRPr="009D142F">
        <w:rPr>
          <w:rFonts w:ascii="Times New Roman" w:eastAsia="Times New Roman" w:hAnsi="Times New Roman" w:cs="Times New Roman"/>
          <w:sz w:val="24"/>
          <w:szCs w:val="24"/>
        </w:rPr>
        <w:t>StdsStrat</w:t>
      </w:r>
      <w:proofErr w:type="spellEnd"/>
      <w:r w:rsidRPr="009462B9">
        <w:rPr>
          <w:rFonts w:ascii="Times New Roman" w:eastAsia="Times New Roman" w:hAnsi="Times New Roman" w:cs="Times New Roman"/>
          <w:sz w:val="24"/>
          <w:szCs w:val="24"/>
        </w:rPr>
        <w:t xml:space="preserve"> on procedural matters should be minimized. </w:t>
      </w:r>
      <w:r w:rsidRPr="009462B9">
        <w:rPr>
          <w:rFonts w:ascii="Times New Roman" w:eastAsia="Times New Roman" w:hAnsi="Times New Roman" w:cs="Times New Roman"/>
          <w:sz w:val="24"/>
          <w:szCs w:val="24"/>
        </w:rPr>
        <w:br/>
      </w:r>
      <w:r w:rsidRPr="009462B9">
        <w:rPr>
          <w:rFonts w:ascii="Times New Roman" w:eastAsia="Times New Roman" w:hAnsi="Times New Roman" w:cs="Times New Roman"/>
          <w:sz w:val="24"/>
          <w:szCs w:val="24"/>
        </w:rPr>
        <w:br/>
        <w:t xml:space="preserve">g. </w:t>
      </w:r>
      <w:r w:rsidR="009D142F" w:rsidRPr="009D142F">
        <w:rPr>
          <w:rFonts w:ascii="Times New Roman" w:eastAsia="Times New Roman" w:hAnsi="Times New Roman" w:cs="Times New Roman"/>
          <w:sz w:val="24"/>
          <w:szCs w:val="24"/>
        </w:rPr>
        <w:t>RG-</w:t>
      </w:r>
      <w:proofErr w:type="spellStart"/>
      <w:r w:rsidR="009D142F" w:rsidRPr="009D142F">
        <w:rPr>
          <w:rFonts w:ascii="Times New Roman" w:eastAsia="Times New Roman" w:hAnsi="Times New Roman" w:cs="Times New Roman"/>
          <w:sz w:val="24"/>
          <w:szCs w:val="24"/>
        </w:rPr>
        <w:t>StdsStrat</w:t>
      </w:r>
      <w:proofErr w:type="spellEnd"/>
      <w:r w:rsidRPr="009462B9">
        <w:rPr>
          <w:rFonts w:ascii="Times New Roman" w:eastAsia="Times New Roman" w:hAnsi="Times New Roman" w:cs="Times New Roman"/>
          <w:sz w:val="24"/>
          <w:szCs w:val="24"/>
        </w:rPr>
        <w:t xml:space="preserve"> discussions should be focused on the substance of potential standardization topics. </w:t>
      </w:r>
      <w:r w:rsidRPr="009462B9">
        <w:rPr>
          <w:rFonts w:ascii="Times New Roman" w:eastAsia="Times New Roman" w:hAnsi="Times New Roman" w:cs="Times New Roman"/>
          <w:sz w:val="24"/>
          <w:szCs w:val="24"/>
        </w:rPr>
        <w:br/>
      </w:r>
      <w:r w:rsidRPr="009462B9">
        <w:rPr>
          <w:rFonts w:ascii="Times New Roman" w:eastAsia="Times New Roman" w:hAnsi="Times New Roman" w:cs="Times New Roman"/>
          <w:sz w:val="24"/>
          <w:szCs w:val="24"/>
        </w:rPr>
        <w:br/>
        <w:t>h. This group should solicit and consider a wide range of inputs including, but not limited to, consultations, invited experts, etc., in order to address industry needs and emerging strategic topics.</w:t>
      </w:r>
    </w:p>
    <w:p w:rsidR="00762C91" w:rsidRPr="009462B9" w:rsidRDefault="00762C91" w:rsidP="00762C91">
      <w:pPr>
        <w:spacing w:after="0" w:line="240" w:lineRule="auto"/>
        <w:rPr>
          <w:rFonts w:ascii="Times New Roman" w:eastAsia="Times New Roman" w:hAnsi="Times New Roman" w:cs="Times New Roman"/>
          <w:sz w:val="24"/>
          <w:szCs w:val="24"/>
        </w:rPr>
      </w:pPr>
      <w:r w:rsidRPr="00C857BC">
        <w:rPr>
          <w:rFonts w:ascii="Times New Roman" w:eastAsia="Times New Roman" w:hAnsi="Times New Roman" w:cs="Times New Roman"/>
          <w:b/>
          <w:bCs/>
          <w:sz w:val="24"/>
          <w:szCs w:val="24"/>
        </w:rPr>
        <w:t>Terms of Reference</w:t>
      </w:r>
      <w:r w:rsidRPr="009462B9">
        <w:rPr>
          <w:rFonts w:ascii="Times New Roman" w:eastAsia="Times New Roman" w:hAnsi="Times New Roman" w:cs="Times New Roman"/>
          <w:sz w:val="24"/>
          <w:szCs w:val="24"/>
        </w:rPr>
        <w:br/>
      </w:r>
      <w:r w:rsidRPr="009462B9">
        <w:rPr>
          <w:rFonts w:ascii="Times New Roman" w:eastAsia="Times New Roman" w:hAnsi="Times New Roman" w:cs="Times New Roman"/>
          <w:sz w:val="24"/>
          <w:szCs w:val="24"/>
        </w:rPr>
        <w:br/>
        <w:t xml:space="preserve">The terms of reference for this Rapporteur Group are as follows, keeping in mind the objectives of the ITU-T Strategic Plan (Resolution 71, Busan, 2014): </w:t>
      </w:r>
    </w:p>
    <w:p w:rsidR="00762C91" w:rsidRPr="009462B9" w:rsidRDefault="00762C91" w:rsidP="009D142F">
      <w:pPr>
        <w:spacing w:before="120" w:after="120" w:line="240" w:lineRule="auto"/>
        <w:rPr>
          <w:rFonts w:ascii="Times New Roman" w:eastAsia="Times New Roman" w:hAnsi="Times New Roman" w:cs="Times New Roman"/>
          <w:sz w:val="24"/>
          <w:szCs w:val="24"/>
        </w:rPr>
      </w:pPr>
      <w:r w:rsidRPr="009462B9">
        <w:rPr>
          <w:rFonts w:ascii="Times New Roman" w:eastAsia="Times New Roman" w:hAnsi="Times New Roman" w:cs="Times New Roman"/>
          <w:sz w:val="24"/>
          <w:szCs w:val="24"/>
        </w:rPr>
        <w:t xml:space="preserve">a. Advise TSAG and SGs on standardisation strategies for the Sector by identifying the main technological trends, and market, economic and policy needs in the ITU-T's fields of activity. This may include, for example, conducting informal gap analysis, industry consultations and market enquiries, taking into account input and feedback from relevant groups inside ITU-T (such as the CTO group and Technology Watch) and outside ITU-T. </w:t>
      </w:r>
      <w:r w:rsidRPr="009462B9">
        <w:rPr>
          <w:rFonts w:ascii="Times New Roman" w:eastAsia="Times New Roman" w:hAnsi="Times New Roman" w:cs="Times New Roman"/>
          <w:sz w:val="24"/>
          <w:szCs w:val="24"/>
        </w:rPr>
        <w:br/>
      </w:r>
      <w:r w:rsidRPr="009462B9">
        <w:rPr>
          <w:rFonts w:ascii="Times New Roman" w:eastAsia="Times New Roman" w:hAnsi="Times New Roman" w:cs="Times New Roman"/>
          <w:sz w:val="24"/>
          <w:szCs w:val="24"/>
        </w:rPr>
        <w:br/>
        <w:t xml:space="preserve">b. Develop standardization strategies to take account of the main technical trends, and market, economic and policy needs. </w:t>
      </w:r>
      <w:r w:rsidRPr="009462B9">
        <w:rPr>
          <w:rFonts w:ascii="Times New Roman" w:eastAsia="Times New Roman" w:hAnsi="Times New Roman" w:cs="Times New Roman"/>
          <w:sz w:val="24"/>
          <w:szCs w:val="24"/>
        </w:rPr>
        <w:br/>
      </w:r>
      <w:r w:rsidRPr="009462B9">
        <w:rPr>
          <w:rFonts w:ascii="Times New Roman" w:eastAsia="Times New Roman" w:hAnsi="Times New Roman" w:cs="Times New Roman"/>
          <w:sz w:val="24"/>
          <w:szCs w:val="24"/>
        </w:rPr>
        <w:br/>
        <w:t xml:space="preserve">c. Identify possible topics and issues for consideration in ITU-T from the standardisation strategies. </w:t>
      </w:r>
      <w:r w:rsidRPr="009462B9">
        <w:rPr>
          <w:rFonts w:ascii="Times New Roman" w:eastAsia="Times New Roman" w:hAnsi="Times New Roman" w:cs="Times New Roman"/>
          <w:sz w:val="24"/>
          <w:szCs w:val="24"/>
        </w:rPr>
        <w:br/>
      </w:r>
      <w:r w:rsidRPr="009462B9">
        <w:rPr>
          <w:rFonts w:ascii="Times New Roman" w:eastAsia="Times New Roman" w:hAnsi="Times New Roman" w:cs="Times New Roman"/>
          <w:sz w:val="24"/>
          <w:szCs w:val="24"/>
        </w:rPr>
        <w:lastRenderedPageBreak/>
        <w:br/>
        <w:t xml:space="preserve">d. To provide input via TSAG to relevant groups and assist, as appropriate, in the development of long-term strategic plans for the Sector. </w:t>
      </w:r>
      <w:r w:rsidRPr="009462B9">
        <w:rPr>
          <w:rFonts w:ascii="Times New Roman" w:eastAsia="Times New Roman" w:hAnsi="Times New Roman" w:cs="Times New Roman"/>
          <w:sz w:val="24"/>
          <w:szCs w:val="24"/>
        </w:rPr>
        <w:br/>
      </w:r>
      <w:r w:rsidRPr="009462B9">
        <w:rPr>
          <w:rFonts w:ascii="Times New Roman" w:eastAsia="Times New Roman" w:hAnsi="Times New Roman" w:cs="Times New Roman"/>
          <w:sz w:val="24"/>
          <w:szCs w:val="24"/>
        </w:rPr>
        <w:br/>
        <w:t xml:space="preserve">e. </w:t>
      </w:r>
      <w:r w:rsidR="009D142F" w:rsidRPr="009D142F">
        <w:rPr>
          <w:rFonts w:ascii="Times New Roman" w:eastAsia="Times New Roman" w:hAnsi="Times New Roman" w:cs="Times New Roman"/>
          <w:sz w:val="24"/>
          <w:szCs w:val="24"/>
        </w:rPr>
        <w:t>RG-</w:t>
      </w:r>
      <w:proofErr w:type="spellStart"/>
      <w:r w:rsidR="009D142F" w:rsidRPr="009D142F">
        <w:rPr>
          <w:rFonts w:ascii="Times New Roman" w:eastAsia="Times New Roman" w:hAnsi="Times New Roman" w:cs="Times New Roman"/>
          <w:sz w:val="24"/>
          <w:szCs w:val="24"/>
        </w:rPr>
        <w:t>StdsStrat</w:t>
      </w:r>
      <w:proofErr w:type="spellEnd"/>
      <w:r w:rsidR="009D142F" w:rsidRPr="009D142F">
        <w:rPr>
          <w:rFonts w:ascii="Times New Roman" w:eastAsia="Times New Roman" w:hAnsi="Times New Roman" w:cs="Times New Roman"/>
          <w:sz w:val="24"/>
          <w:szCs w:val="24"/>
        </w:rPr>
        <w:t xml:space="preserve"> </w:t>
      </w:r>
      <w:r w:rsidRPr="009462B9">
        <w:rPr>
          <w:rFonts w:ascii="Times New Roman" w:eastAsia="Times New Roman" w:hAnsi="Times New Roman" w:cs="Times New Roman"/>
          <w:sz w:val="24"/>
          <w:szCs w:val="24"/>
        </w:rPr>
        <w:t xml:space="preserve">is open to participation from all ITU-T members. At the discretion of the Rapporteur, individual experts may be invited to join the meetings. </w:t>
      </w:r>
      <w:r w:rsidRPr="009462B9">
        <w:rPr>
          <w:rFonts w:ascii="Times New Roman" w:eastAsia="Times New Roman" w:hAnsi="Times New Roman" w:cs="Times New Roman"/>
          <w:sz w:val="24"/>
          <w:szCs w:val="24"/>
        </w:rPr>
        <w:br/>
      </w:r>
      <w:r w:rsidRPr="009462B9">
        <w:rPr>
          <w:rFonts w:ascii="Times New Roman" w:eastAsia="Times New Roman" w:hAnsi="Times New Roman" w:cs="Times New Roman"/>
          <w:sz w:val="24"/>
          <w:szCs w:val="24"/>
        </w:rPr>
        <w:br/>
        <w:t>f. The TSB Director is invited to play an active advisory role in the RG, and in particular to provide the output of Technology Watch as instructed by WTSA Res. 66 (rev. Dubai, 201</w:t>
      </w:r>
      <w:r w:rsidR="009D142F">
        <w:rPr>
          <w:rFonts w:ascii="Times New Roman" w:eastAsia="Times New Roman" w:hAnsi="Times New Roman" w:cs="Times New Roman"/>
          <w:sz w:val="24"/>
          <w:szCs w:val="24"/>
        </w:rPr>
        <w:t>6</w:t>
      </w:r>
      <w:r w:rsidRPr="009462B9">
        <w:rPr>
          <w:rFonts w:ascii="Times New Roman" w:eastAsia="Times New Roman" w:hAnsi="Times New Roman" w:cs="Times New Roman"/>
          <w:sz w:val="24"/>
          <w:szCs w:val="24"/>
        </w:rPr>
        <w:t>) and of the chief technology officer (CTO) meetings that he organises in accordance wit</w:t>
      </w:r>
      <w:r w:rsidR="009D142F">
        <w:rPr>
          <w:rFonts w:ascii="Times New Roman" w:eastAsia="Times New Roman" w:hAnsi="Times New Roman" w:cs="Times New Roman"/>
          <w:sz w:val="24"/>
          <w:szCs w:val="24"/>
        </w:rPr>
        <w:t>h WTSA Res. 68 (rev. Dubai, 2016</w:t>
      </w:r>
      <w:r w:rsidRPr="009462B9">
        <w:rPr>
          <w:rFonts w:ascii="Times New Roman" w:eastAsia="Times New Roman" w:hAnsi="Times New Roman" w:cs="Times New Roman"/>
          <w:sz w:val="24"/>
          <w:szCs w:val="24"/>
        </w:rPr>
        <w:t xml:space="preserve">). </w:t>
      </w:r>
      <w:r w:rsidRPr="009462B9">
        <w:rPr>
          <w:rFonts w:ascii="Times New Roman" w:eastAsia="Times New Roman" w:hAnsi="Times New Roman" w:cs="Times New Roman"/>
          <w:sz w:val="24"/>
          <w:szCs w:val="24"/>
        </w:rPr>
        <w:br/>
      </w:r>
      <w:r w:rsidRPr="009462B9">
        <w:rPr>
          <w:rFonts w:ascii="Times New Roman" w:eastAsia="Times New Roman" w:hAnsi="Times New Roman" w:cs="Times New Roman"/>
          <w:sz w:val="24"/>
          <w:szCs w:val="24"/>
        </w:rPr>
        <w:br/>
        <w:t xml:space="preserve">g. </w:t>
      </w:r>
      <w:r w:rsidR="009D142F" w:rsidRPr="009D142F">
        <w:rPr>
          <w:rFonts w:ascii="Times New Roman" w:eastAsia="Times New Roman" w:hAnsi="Times New Roman" w:cs="Times New Roman"/>
          <w:sz w:val="24"/>
          <w:szCs w:val="24"/>
        </w:rPr>
        <w:t>RG-</w:t>
      </w:r>
      <w:proofErr w:type="spellStart"/>
      <w:r w:rsidR="009D142F" w:rsidRPr="009D142F">
        <w:rPr>
          <w:rFonts w:ascii="Times New Roman" w:eastAsia="Times New Roman" w:hAnsi="Times New Roman" w:cs="Times New Roman"/>
          <w:sz w:val="24"/>
          <w:szCs w:val="24"/>
        </w:rPr>
        <w:t>StdsStrat</w:t>
      </w:r>
      <w:proofErr w:type="spellEnd"/>
      <w:r w:rsidR="009D142F" w:rsidRPr="009D142F">
        <w:rPr>
          <w:rFonts w:ascii="Times New Roman" w:eastAsia="Times New Roman" w:hAnsi="Times New Roman" w:cs="Times New Roman"/>
          <w:sz w:val="24"/>
          <w:szCs w:val="24"/>
        </w:rPr>
        <w:t xml:space="preserve"> </w:t>
      </w:r>
      <w:r w:rsidRPr="009462B9">
        <w:rPr>
          <w:rFonts w:ascii="Times New Roman" w:eastAsia="Times New Roman" w:hAnsi="Times New Roman" w:cs="Times New Roman"/>
          <w:sz w:val="24"/>
          <w:szCs w:val="24"/>
        </w:rPr>
        <w:t xml:space="preserve">shall use </w:t>
      </w:r>
      <w:proofErr w:type="spellStart"/>
      <w:r w:rsidRPr="009462B9">
        <w:rPr>
          <w:rFonts w:ascii="Times New Roman" w:eastAsia="Times New Roman" w:hAnsi="Times New Roman" w:cs="Times New Roman"/>
          <w:sz w:val="24"/>
          <w:szCs w:val="24"/>
        </w:rPr>
        <w:t>e-meetings</w:t>
      </w:r>
      <w:proofErr w:type="spellEnd"/>
      <w:r w:rsidRPr="009462B9">
        <w:rPr>
          <w:rFonts w:ascii="Times New Roman" w:eastAsia="Times New Roman" w:hAnsi="Times New Roman" w:cs="Times New Roman"/>
          <w:sz w:val="24"/>
          <w:szCs w:val="24"/>
        </w:rPr>
        <w:t xml:space="preserve"> and/or collocate with existing meetings as much as possible. </w:t>
      </w:r>
    </w:p>
    <w:p w:rsidR="00545E1A" w:rsidRPr="009462B9" w:rsidRDefault="00545E1A" w:rsidP="004D6090">
      <w:pPr>
        <w:pageBreakBefore/>
        <w:spacing w:before="100" w:beforeAutospacing="1" w:after="100" w:afterAutospacing="1"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lastRenderedPageBreak/>
        <w:t xml:space="preserve">Annex B – Terms of References of </w:t>
      </w:r>
      <w:r w:rsidRPr="009462B9">
        <w:rPr>
          <w:rFonts w:ascii="Times New Roman" w:eastAsia="Times New Roman" w:hAnsi="Times New Roman" w:cs="Times New Roman"/>
          <w:b/>
          <w:bCs/>
          <w:kern w:val="36"/>
          <w:sz w:val="24"/>
          <w:szCs w:val="24"/>
        </w:rPr>
        <w:t>TSAG Rapporteur Group on Work Programme and Study Group Structure</w:t>
      </w:r>
      <w:r w:rsidRPr="00C857BC">
        <w:rPr>
          <w:rFonts w:ascii="Times New Roman" w:eastAsia="Times New Roman" w:hAnsi="Times New Roman" w:cs="Times New Roman"/>
          <w:b/>
          <w:bCs/>
          <w:kern w:val="36"/>
          <w:sz w:val="24"/>
          <w:szCs w:val="24"/>
        </w:rPr>
        <w:t xml:space="preserve"> (RG-WP)</w:t>
      </w:r>
    </w:p>
    <w:p w:rsidR="009D142F" w:rsidRDefault="00545E1A" w:rsidP="009D142F">
      <w:pPr>
        <w:spacing w:before="120" w:after="0" w:line="240" w:lineRule="auto"/>
        <w:rPr>
          <w:rFonts w:ascii="Times New Roman" w:eastAsia="Times New Roman" w:hAnsi="Times New Roman" w:cs="Times New Roman"/>
          <w:sz w:val="24"/>
          <w:szCs w:val="24"/>
        </w:rPr>
      </w:pPr>
      <w:r w:rsidRPr="009462B9">
        <w:rPr>
          <w:rFonts w:ascii="Times New Roman" w:eastAsia="Times New Roman" w:hAnsi="Times New Roman" w:cs="Times New Roman"/>
          <w:sz w:val="24"/>
          <w:szCs w:val="24"/>
        </w:rPr>
        <w:t xml:space="preserve">The TSAG Rapporteur Group on work programme and study group structure is tasked to develop the detailed study group structure </w:t>
      </w:r>
      <w:r w:rsidR="009D142F">
        <w:rPr>
          <w:rFonts w:ascii="Times New Roman" w:eastAsia="Times New Roman" w:hAnsi="Times New Roman" w:cs="Times New Roman"/>
          <w:sz w:val="24"/>
          <w:szCs w:val="24"/>
        </w:rPr>
        <w:t>for the 2017-2020 study period.</w:t>
      </w:r>
    </w:p>
    <w:p w:rsidR="009D142F" w:rsidRDefault="00545E1A" w:rsidP="009D142F">
      <w:pPr>
        <w:spacing w:before="120" w:after="0" w:line="240" w:lineRule="auto"/>
        <w:rPr>
          <w:rFonts w:ascii="Times New Roman" w:eastAsia="Times New Roman" w:hAnsi="Times New Roman" w:cs="Times New Roman"/>
          <w:sz w:val="24"/>
          <w:szCs w:val="24"/>
        </w:rPr>
      </w:pPr>
      <w:r w:rsidRPr="009462B9">
        <w:rPr>
          <w:rFonts w:ascii="Times New Roman" w:eastAsia="Times New Roman" w:hAnsi="Times New Roman" w:cs="Times New Roman"/>
          <w:sz w:val="24"/>
          <w:szCs w:val="24"/>
        </w:rPr>
        <w:t>Based on the inputs from the study groups and proposals from the membership, and based on the rest</w:t>
      </w:r>
      <w:r w:rsidR="00523B0E">
        <w:rPr>
          <w:rFonts w:ascii="Times New Roman" w:eastAsia="Times New Roman" w:hAnsi="Times New Roman" w:cs="Times New Roman"/>
          <w:sz w:val="24"/>
          <w:szCs w:val="24"/>
        </w:rPr>
        <w:t>ructuring principles</w:t>
      </w:r>
      <w:r w:rsidRPr="009462B9">
        <w:rPr>
          <w:rFonts w:ascii="Times New Roman" w:eastAsia="Times New Roman" w:hAnsi="Times New Roman" w:cs="Times New Roman"/>
          <w:sz w:val="24"/>
          <w:szCs w:val="24"/>
        </w:rPr>
        <w:t>, the Rapporteur Group develops a report and proposal(s) to</w:t>
      </w:r>
      <w:r w:rsidR="00523B0E">
        <w:rPr>
          <w:rFonts w:ascii="Times New Roman" w:eastAsia="Times New Roman" w:hAnsi="Times New Roman" w:cs="Times New Roman"/>
          <w:sz w:val="24"/>
          <w:szCs w:val="24"/>
        </w:rPr>
        <w:t xml:space="preserve"> be submitted by TSAG to WTSA-20</w:t>
      </w:r>
      <w:r w:rsidRPr="009462B9">
        <w:rPr>
          <w:rFonts w:ascii="Times New Roman" w:eastAsia="Times New Roman" w:hAnsi="Times New Roman" w:cs="Times New Roman"/>
          <w:sz w:val="24"/>
          <w:szCs w:val="24"/>
        </w:rPr>
        <w:t xml:space="preserve"> on study group responsibilities, mandates and allocation of work to b</w:t>
      </w:r>
      <w:r w:rsidR="009D142F">
        <w:rPr>
          <w:rFonts w:ascii="Times New Roman" w:eastAsia="Times New Roman" w:hAnsi="Times New Roman" w:cs="Times New Roman"/>
          <w:sz w:val="24"/>
          <w:szCs w:val="24"/>
        </w:rPr>
        <w:t>e defined in WTSA Resolution 2.</w:t>
      </w:r>
    </w:p>
    <w:p w:rsidR="00EE2405" w:rsidRDefault="00545E1A" w:rsidP="009D142F">
      <w:pPr>
        <w:spacing w:before="120" w:after="0" w:line="240" w:lineRule="auto"/>
        <w:rPr>
          <w:rFonts w:ascii="Times New Roman" w:eastAsia="Times New Roman" w:hAnsi="Times New Roman" w:cs="Times New Roman"/>
          <w:sz w:val="24"/>
          <w:szCs w:val="24"/>
        </w:rPr>
      </w:pPr>
      <w:r w:rsidRPr="009462B9">
        <w:rPr>
          <w:rFonts w:ascii="Times New Roman" w:eastAsia="Times New Roman" w:hAnsi="Times New Roman" w:cs="Times New Roman"/>
          <w:sz w:val="24"/>
          <w:szCs w:val="24"/>
        </w:rPr>
        <w:t>The Rapporteur Group also develops a draft text of WTSA</w:t>
      </w:r>
      <w:r w:rsidR="00EE2405">
        <w:rPr>
          <w:rFonts w:ascii="Times New Roman" w:eastAsia="Times New Roman" w:hAnsi="Times New Roman" w:cs="Times New Roman"/>
          <w:sz w:val="24"/>
          <w:szCs w:val="24"/>
        </w:rPr>
        <w:t xml:space="preserve"> Resolution 2.</w:t>
      </w:r>
    </w:p>
    <w:p w:rsidR="00B2272A" w:rsidRPr="009462B9" w:rsidRDefault="00B2272A" w:rsidP="00B2272A">
      <w:pPr>
        <w:pageBreakBefore/>
        <w:spacing w:before="100" w:beforeAutospacing="1" w:after="100" w:afterAutospacing="1"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lastRenderedPageBreak/>
        <w:t xml:space="preserve">Annex C – Terms of References of </w:t>
      </w:r>
      <w:r w:rsidRPr="009462B9">
        <w:rPr>
          <w:rFonts w:ascii="Times New Roman" w:eastAsia="Times New Roman" w:hAnsi="Times New Roman" w:cs="Times New Roman"/>
          <w:b/>
          <w:bCs/>
          <w:kern w:val="36"/>
          <w:sz w:val="24"/>
          <w:szCs w:val="24"/>
        </w:rPr>
        <w:t>TSAG Rapporteur Group on Working Methods</w:t>
      </w:r>
      <w:r w:rsidRPr="00C857BC">
        <w:rPr>
          <w:rFonts w:ascii="Times New Roman" w:eastAsia="Times New Roman" w:hAnsi="Times New Roman" w:cs="Times New Roman"/>
          <w:b/>
          <w:bCs/>
          <w:kern w:val="36"/>
          <w:sz w:val="24"/>
          <w:szCs w:val="24"/>
        </w:rPr>
        <w:t xml:space="preserve"> (RG-WM)</w:t>
      </w:r>
    </w:p>
    <w:p w:rsidR="00B2272A" w:rsidRPr="009462B9" w:rsidRDefault="00B2272A" w:rsidP="00B2272A">
      <w:pPr>
        <w:spacing w:after="0" w:line="240" w:lineRule="auto"/>
        <w:rPr>
          <w:rFonts w:ascii="Times New Roman" w:eastAsia="Times New Roman" w:hAnsi="Times New Roman" w:cs="Times New Roman"/>
          <w:sz w:val="24"/>
          <w:szCs w:val="24"/>
        </w:rPr>
      </w:pPr>
      <w:r w:rsidRPr="009462B9">
        <w:rPr>
          <w:rFonts w:ascii="Times New Roman" w:eastAsia="Times New Roman" w:hAnsi="Times New Roman" w:cs="Times New Roman"/>
          <w:sz w:val="24"/>
          <w:szCs w:val="24"/>
        </w:rPr>
        <w:t>1. To solicit comments from all categories of members on the existing working methods (including electronic working methods but excluding collaboration and cooperation with other standards organizations).</w:t>
      </w:r>
      <w:r w:rsidRPr="009462B9">
        <w:rPr>
          <w:rFonts w:ascii="Times New Roman" w:eastAsia="Times New Roman" w:hAnsi="Times New Roman" w:cs="Times New Roman"/>
          <w:sz w:val="24"/>
          <w:szCs w:val="24"/>
        </w:rPr>
        <w:br/>
      </w:r>
      <w:r w:rsidRPr="009462B9">
        <w:rPr>
          <w:rFonts w:ascii="Times New Roman" w:eastAsia="Times New Roman" w:hAnsi="Times New Roman" w:cs="Times New Roman"/>
          <w:sz w:val="24"/>
          <w:szCs w:val="24"/>
        </w:rPr>
        <w:br/>
        <w:t xml:space="preserve">2. To examine the existing working methods described in </w:t>
      </w:r>
      <w:hyperlink r:id="rId10" w:history="1">
        <w:r w:rsidRPr="0088660F">
          <w:rPr>
            <w:rStyle w:val="Hyperlink"/>
            <w:rFonts w:ascii="Times New Roman" w:eastAsia="Times New Roman" w:hAnsi="Times New Roman" w:cs="Times New Roman"/>
            <w:sz w:val="24"/>
            <w:szCs w:val="24"/>
          </w:rPr>
          <w:t>WTSA-16 Resolution 1</w:t>
        </w:r>
      </w:hyperlink>
      <w:r w:rsidRPr="009462B9">
        <w:rPr>
          <w:rFonts w:ascii="Times New Roman" w:eastAsia="Times New Roman" w:hAnsi="Times New Roman" w:cs="Times New Roman"/>
          <w:sz w:val="24"/>
          <w:szCs w:val="24"/>
        </w:rPr>
        <w:t xml:space="preserve"> </w:t>
      </w:r>
      <w:r w:rsidR="0088660F">
        <w:rPr>
          <w:rFonts w:ascii="Times New Roman" w:eastAsia="Times New Roman" w:hAnsi="Times New Roman" w:cs="Times New Roman"/>
          <w:sz w:val="24"/>
          <w:szCs w:val="24"/>
        </w:rPr>
        <w:t>“</w:t>
      </w:r>
      <w:r w:rsidR="0088660F" w:rsidRPr="0088660F">
        <w:rPr>
          <w:rFonts w:ascii="Times New Roman" w:eastAsia="Times New Roman" w:hAnsi="Times New Roman" w:cs="Times New Roman"/>
          <w:sz w:val="24"/>
          <w:szCs w:val="24"/>
        </w:rPr>
        <w:t>Rules of procedure of the ITU Telecommunication Standardization Sector</w:t>
      </w:r>
      <w:r w:rsidR="0088660F">
        <w:rPr>
          <w:rFonts w:ascii="Times New Roman" w:eastAsia="Times New Roman" w:hAnsi="Times New Roman" w:cs="Times New Roman"/>
          <w:sz w:val="24"/>
          <w:szCs w:val="24"/>
        </w:rPr>
        <w:t xml:space="preserve">”, </w:t>
      </w:r>
      <w:hyperlink r:id="rId11" w:history="1">
        <w:r w:rsidR="0088660F" w:rsidRPr="0088660F">
          <w:rPr>
            <w:rStyle w:val="Hyperlink"/>
            <w:rFonts w:ascii="Times New Roman" w:eastAsia="Times New Roman" w:hAnsi="Times New Roman" w:cs="Times New Roman"/>
            <w:sz w:val="24"/>
            <w:szCs w:val="24"/>
          </w:rPr>
          <w:t>WTSA-16 Resolution 32</w:t>
        </w:r>
      </w:hyperlink>
      <w:r w:rsidR="0088660F">
        <w:rPr>
          <w:rFonts w:ascii="Times New Roman" w:eastAsia="Times New Roman" w:hAnsi="Times New Roman" w:cs="Times New Roman"/>
          <w:sz w:val="24"/>
          <w:szCs w:val="24"/>
        </w:rPr>
        <w:t xml:space="preserve"> “</w:t>
      </w:r>
      <w:r w:rsidR="0088660F" w:rsidRPr="0088660F">
        <w:rPr>
          <w:rFonts w:ascii="Times New Roman" w:eastAsia="Times New Roman" w:hAnsi="Times New Roman" w:cs="Times New Roman"/>
          <w:sz w:val="24"/>
          <w:szCs w:val="24"/>
        </w:rPr>
        <w:t>Strengthening electronic working methods for the work of the ITU Telecommunication Standardization Sector</w:t>
      </w:r>
      <w:r w:rsidR="0088660F">
        <w:rPr>
          <w:rFonts w:ascii="Times New Roman" w:eastAsia="Times New Roman" w:hAnsi="Times New Roman" w:cs="Times New Roman"/>
          <w:sz w:val="24"/>
          <w:szCs w:val="24"/>
        </w:rPr>
        <w:t xml:space="preserve">”, </w:t>
      </w:r>
      <w:r w:rsidRPr="009462B9">
        <w:rPr>
          <w:rFonts w:ascii="Times New Roman" w:eastAsia="Times New Roman" w:hAnsi="Times New Roman" w:cs="Times New Roman"/>
          <w:sz w:val="24"/>
          <w:szCs w:val="24"/>
        </w:rPr>
        <w:t>and in the relevant ITU-T A-series Recommendations (Organization of the work of ITU-T), especially</w:t>
      </w:r>
      <w:r>
        <w:rPr>
          <w:rFonts w:ascii="Times New Roman" w:eastAsia="Times New Roman" w:hAnsi="Times New Roman" w:cs="Times New Roman"/>
          <w:sz w:val="24"/>
          <w:szCs w:val="24"/>
        </w:rPr>
        <w:t xml:space="preserve"> the following Recommendations:</w:t>
      </w:r>
    </w:p>
    <w:p w:rsidR="00B2272A" w:rsidRPr="009462B9" w:rsidRDefault="00790EC6" w:rsidP="00B2272A">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12" w:history="1">
        <w:r w:rsidR="00B2272A" w:rsidRPr="003A64F7">
          <w:rPr>
            <w:rStyle w:val="Hyperlink"/>
            <w:rFonts w:ascii="Times New Roman" w:eastAsia="Times New Roman" w:hAnsi="Times New Roman" w:cs="Times New Roman"/>
            <w:sz w:val="24"/>
            <w:szCs w:val="24"/>
          </w:rPr>
          <w:t>Recommendation ITU-T A.1</w:t>
        </w:r>
      </w:hyperlink>
      <w:r w:rsidR="00B2272A">
        <w:rPr>
          <w:rFonts w:ascii="Times New Roman" w:eastAsia="Times New Roman" w:hAnsi="Times New Roman" w:cs="Times New Roman"/>
          <w:sz w:val="24"/>
          <w:szCs w:val="24"/>
        </w:rPr>
        <w:t xml:space="preserve"> – </w:t>
      </w:r>
      <w:r w:rsidR="00B2272A" w:rsidRPr="003A64F7">
        <w:rPr>
          <w:rFonts w:ascii="Times New Roman" w:eastAsia="Times New Roman" w:hAnsi="Times New Roman" w:cs="Times New Roman"/>
          <w:i/>
          <w:iCs/>
          <w:sz w:val="24"/>
          <w:szCs w:val="24"/>
        </w:rPr>
        <w:t>Working methods for study groups of the ITU Telecommunication Standardization Sector</w:t>
      </w:r>
      <w:r w:rsidR="00B2272A" w:rsidRPr="009462B9">
        <w:rPr>
          <w:rFonts w:ascii="Times New Roman" w:eastAsia="Times New Roman" w:hAnsi="Times New Roman" w:cs="Times New Roman"/>
          <w:sz w:val="24"/>
          <w:szCs w:val="24"/>
        </w:rPr>
        <w:t>;</w:t>
      </w:r>
    </w:p>
    <w:p w:rsidR="00B2272A" w:rsidRPr="009462B9" w:rsidRDefault="00790EC6" w:rsidP="00B2272A">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13" w:history="1">
        <w:r w:rsidR="00B2272A" w:rsidRPr="003A64F7">
          <w:rPr>
            <w:rStyle w:val="Hyperlink"/>
            <w:rFonts w:ascii="Times New Roman" w:eastAsia="Times New Roman" w:hAnsi="Times New Roman" w:cs="Times New Roman"/>
            <w:sz w:val="24"/>
            <w:szCs w:val="24"/>
          </w:rPr>
          <w:t>Recommendation ITU-T A.7</w:t>
        </w:r>
      </w:hyperlink>
      <w:r w:rsidR="00B2272A">
        <w:rPr>
          <w:rFonts w:ascii="Times New Roman" w:eastAsia="Times New Roman" w:hAnsi="Times New Roman" w:cs="Times New Roman"/>
          <w:sz w:val="24"/>
          <w:szCs w:val="24"/>
        </w:rPr>
        <w:t xml:space="preserve"> – </w:t>
      </w:r>
      <w:r w:rsidR="00B2272A" w:rsidRPr="003A64F7">
        <w:rPr>
          <w:rFonts w:ascii="Times New Roman" w:eastAsia="Times New Roman" w:hAnsi="Times New Roman" w:cs="Times New Roman"/>
          <w:i/>
          <w:iCs/>
          <w:sz w:val="24"/>
          <w:szCs w:val="24"/>
        </w:rPr>
        <w:t>Focus groups: Establishment and working procedures</w:t>
      </w:r>
      <w:r w:rsidR="00B2272A" w:rsidRPr="009462B9">
        <w:rPr>
          <w:rFonts w:ascii="Times New Roman" w:eastAsia="Times New Roman" w:hAnsi="Times New Roman" w:cs="Times New Roman"/>
          <w:sz w:val="24"/>
          <w:szCs w:val="24"/>
        </w:rPr>
        <w:t>;</w:t>
      </w:r>
    </w:p>
    <w:p w:rsidR="00B2272A" w:rsidRPr="009462B9" w:rsidRDefault="00790EC6" w:rsidP="00B2272A">
      <w:pPr>
        <w:numPr>
          <w:ilvl w:val="0"/>
          <w:numId w:val="5"/>
        </w:numPr>
        <w:spacing w:before="100" w:beforeAutospacing="1" w:after="100" w:afterAutospacing="1" w:line="240" w:lineRule="auto"/>
        <w:rPr>
          <w:rFonts w:ascii="Times New Roman" w:eastAsia="Times New Roman" w:hAnsi="Times New Roman" w:cs="Times New Roman"/>
          <w:sz w:val="24"/>
          <w:szCs w:val="24"/>
        </w:rPr>
      </w:pPr>
      <w:hyperlink r:id="rId14" w:history="1">
        <w:r w:rsidR="00B2272A" w:rsidRPr="003A64F7">
          <w:rPr>
            <w:rStyle w:val="Hyperlink"/>
            <w:rFonts w:ascii="Times New Roman" w:eastAsia="Times New Roman" w:hAnsi="Times New Roman" w:cs="Times New Roman"/>
            <w:sz w:val="24"/>
            <w:szCs w:val="24"/>
          </w:rPr>
          <w:t>Recommendation ITU-T A.8</w:t>
        </w:r>
      </w:hyperlink>
      <w:r w:rsidR="00B2272A">
        <w:rPr>
          <w:rFonts w:ascii="Times New Roman" w:eastAsia="Times New Roman" w:hAnsi="Times New Roman" w:cs="Times New Roman"/>
          <w:sz w:val="24"/>
          <w:szCs w:val="24"/>
        </w:rPr>
        <w:t xml:space="preserve"> – </w:t>
      </w:r>
      <w:r w:rsidR="00B2272A" w:rsidRPr="003A64F7">
        <w:rPr>
          <w:rFonts w:ascii="Times New Roman" w:eastAsia="Times New Roman" w:hAnsi="Times New Roman" w:cs="Times New Roman"/>
          <w:i/>
          <w:iCs/>
          <w:sz w:val="24"/>
          <w:szCs w:val="24"/>
        </w:rPr>
        <w:t>Alternative approval process for new and revised ITU-T Recommendations</w:t>
      </w:r>
      <w:r w:rsidR="00B2272A" w:rsidRPr="009462B9">
        <w:rPr>
          <w:rFonts w:ascii="Times New Roman" w:eastAsia="Times New Roman" w:hAnsi="Times New Roman" w:cs="Times New Roman"/>
          <w:sz w:val="24"/>
          <w:szCs w:val="24"/>
        </w:rPr>
        <w:t>;</w:t>
      </w:r>
    </w:p>
    <w:p w:rsidR="00B2272A" w:rsidRPr="00D4577F" w:rsidRDefault="00790EC6" w:rsidP="00B2272A">
      <w:pPr>
        <w:numPr>
          <w:ilvl w:val="0"/>
          <w:numId w:val="5"/>
        </w:numPr>
        <w:spacing w:before="100" w:beforeAutospacing="1" w:after="100" w:afterAutospacing="1" w:line="240" w:lineRule="auto"/>
        <w:rPr>
          <w:rFonts w:ascii="Times New Roman" w:eastAsia="Times New Roman" w:hAnsi="Times New Roman" w:cs="Times New Roman"/>
          <w:sz w:val="24"/>
          <w:szCs w:val="24"/>
          <w:lang w:val="fr-CH"/>
        </w:rPr>
      </w:pPr>
      <w:hyperlink r:id="rId15" w:history="1">
        <w:proofErr w:type="spellStart"/>
        <w:r w:rsidR="00B2272A" w:rsidRPr="00D4577F">
          <w:rPr>
            <w:rStyle w:val="Hyperlink"/>
            <w:rFonts w:ascii="Times New Roman" w:eastAsia="Times New Roman" w:hAnsi="Times New Roman" w:cs="Times New Roman"/>
            <w:sz w:val="24"/>
            <w:szCs w:val="24"/>
            <w:lang w:val="fr-CH"/>
          </w:rPr>
          <w:t>Recommendation</w:t>
        </w:r>
        <w:proofErr w:type="spellEnd"/>
        <w:r w:rsidR="00B2272A" w:rsidRPr="00D4577F">
          <w:rPr>
            <w:rStyle w:val="Hyperlink"/>
            <w:rFonts w:ascii="Times New Roman" w:eastAsia="Times New Roman" w:hAnsi="Times New Roman" w:cs="Times New Roman"/>
            <w:sz w:val="24"/>
            <w:szCs w:val="24"/>
            <w:lang w:val="fr-CH"/>
          </w:rPr>
          <w:t xml:space="preserve"> ITU-T A.13</w:t>
        </w:r>
      </w:hyperlink>
      <w:r w:rsidR="00B2272A" w:rsidRPr="00D4577F">
        <w:rPr>
          <w:rFonts w:ascii="Times New Roman" w:eastAsia="Times New Roman" w:hAnsi="Times New Roman" w:cs="Times New Roman"/>
          <w:sz w:val="24"/>
          <w:szCs w:val="24"/>
          <w:lang w:val="fr-CH"/>
        </w:rPr>
        <w:t xml:space="preserve"> – </w:t>
      </w:r>
      <w:proofErr w:type="spellStart"/>
      <w:r w:rsidR="00B2272A" w:rsidRPr="00D4577F">
        <w:rPr>
          <w:rFonts w:ascii="Times New Roman" w:eastAsia="Times New Roman" w:hAnsi="Times New Roman" w:cs="Times New Roman"/>
          <w:i/>
          <w:iCs/>
          <w:sz w:val="24"/>
          <w:szCs w:val="24"/>
          <w:lang w:val="fr-CH"/>
        </w:rPr>
        <w:t>Supplements</w:t>
      </w:r>
      <w:proofErr w:type="spellEnd"/>
      <w:r w:rsidR="00B2272A" w:rsidRPr="00D4577F">
        <w:rPr>
          <w:rFonts w:ascii="Times New Roman" w:eastAsia="Times New Roman" w:hAnsi="Times New Roman" w:cs="Times New Roman"/>
          <w:i/>
          <w:iCs/>
          <w:sz w:val="24"/>
          <w:szCs w:val="24"/>
          <w:lang w:val="fr-CH"/>
        </w:rPr>
        <w:t xml:space="preserve"> to ITU-T </w:t>
      </w:r>
      <w:proofErr w:type="spellStart"/>
      <w:r w:rsidR="00B2272A" w:rsidRPr="00D4577F">
        <w:rPr>
          <w:rFonts w:ascii="Times New Roman" w:eastAsia="Times New Roman" w:hAnsi="Times New Roman" w:cs="Times New Roman"/>
          <w:i/>
          <w:iCs/>
          <w:sz w:val="24"/>
          <w:szCs w:val="24"/>
          <w:lang w:val="fr-CH"/>
        </w:rPr>
        <w:t>Recommendations</w:t>
      </w:r>
      <w:proofErr w:type="spellEnd"/>
      <w:r w:rsidR="00B2272A" w:rsidRPr="00D4577F">
        <w:rPr>
          <w:rFonts w:ascii="Times New Roman" w:eastAsia="Times New Roman" w:hAnsi="Times New Roman" w:cs="Times New Roman"/>
          <w:sz w:val="24"/>
          <w:szCs w:val="24"/>
          <w:lang w:val="fr-CH"/>
        </w:rPr>
        <w:t>,</w:t>
      </w:r>
    </w:p>
    <w:p w:rsidR="00B2272A" w:rsidRDefault="00B2272A" w:rsidP="00B2272A">
      <w:pPr>
        <w:spacing w:after="0" w:line="240" w:lineRule="auto"/>
        <w:rPr>
          <w:rFonts w:ascii="Times New Roman" w:eastAsia="Times New Roman" w:hAnsi="Times New Roman" w:cs="Times New Roman"/>
          <w:sz w:val="24"/>
          <w:szCs w:val="24"/>
        </w:rPr>
      </w:pPr>
      <w:proofErr w:type="gramStart"/>
      <w:r w:rsidRPr="009462B9">
        <w:rPr>
          <w:rFonts w:ascii="Times New Roman" w:eastAsia="Times New Roman" w:hAnsi="Times New Roman" w:cs="Times New Roman"/>
          <w:sz w:val="24"/>
          <w:szCs w:val="24"/>
        </w:rPr>
        <w:t>and</w:t>
      </w:r>
      <w:proofErr w:type="gramEnd"/>
      <w:r w:rsidRPr="009462B9">
        <w:rPr>
          <w:rFonts w:ascii="Times New Roman" w:eastAsia="Times New Roman" w:hAnsi="Times New Roman" w:cs="Times New Roman"/>
          <w:sz w:val="24"/>
          <w:szCs w:val="24"/>
        </w:rPr>
        <w:t xml:space="preserve"> propose to TSAG any changes (excluding collaboration and cooperation with other standards organizations) for the improvement of those working methods, with an eye towards presenting thos</w:t>
      </w:r>
      <w:r>
        <w:rPr>
          <w:rFonts w:ascii="Times New Roman" w:eastAsia="Times New Roman" w:hAnsi="Times New Roman" w:cs="Times New Roman"/>
          <w:sz w:val="24"/>
          <w:szCs w:val="24"/>
        </w:rPr>
        <w:t>e proposals to WTSA-20.</w:t>
      </w:r>
      <w:r w:rsidRPr="009462B9">
        <w:rPr>
          <w:rFonts w:ascii="Times New Roman" w:eastAsia="Times New Roman" w:hAnsi="Times New Roman" w:cs="Times New Roman"/>
          <w:sz w:val="24"/>
          <w:szCs w:val="24"/>
        </w:rPr>
        <w:br/>
      </w:r>
      <w:r w:rsidRPr="009462B9">
        <w:rPr>
          <w:rFonts w:ascii="Times New Roman" w:eastAsia="Times New Roman" w:hAnsi="Times New Roman" w:cs="Times New Roman"/>
          <w:sz w:val="24"/>
          <w:szCs w:val="24"/>
        </w:rPr>
        <w:br/>
        <w:t>3. To propose to TSAG a draft set of best practices for handl</w:t>
      </w:r>
      <w:r>
        <w:rPr>
          <w:rFonts w:ascii="Times New Roman" w:eastAsia="Times New Roman" w:hAnsi="Times New Roman" w:cs="Times New Roman"/>
          <w:sz w:val="24"/>
          <w:szCs w:val="24"/>
        </w:rPr>
        <w:t>ing remote participation to ITU-</w:t>
      </w:r>
      <w:r w:rsidRPr="009462B9">
        <w:rPr>
          <w:rFonts w:ascii="Times New Roman" w:eastAsia="Times New Roman" w:hAnsi="Times New Roman" w:cs="Times New Roman"/>
          <w:sz w:val="24"/>
          <w:szCs w:val="24"/>
        </w:rPr>
        <w:t>T meetings, taking into account PP10 Resolution 167 and the relevant decisions of the ITU Council, and liaising if necessary with RAG and</w:t>
      </w:r>
      <w:r>
        <w:rPr>
          <w:rFonts w:ascii="Times New Roman" w:eastAsia="Times New Roman" w:hAnsi="Times New Roman" w:cs="Times New Roman"/>
          <w:sz w:val="24"/>
          <w:szCs w:val="24"/>
        </w:rPr>
        <w:t xml:space="preserve"> TDAG.</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4. The R</w:t>
      </w:r>
      <w:r w:rsidRPr="009462B9">
        <w:rPr>
          <w:rFonts w:ascii="Times New Roman" w:eastAsia="Times New Roman" w:hAnsi="Times New Roman" w:cs="Times New Roman"/>
          <w:sz w:val="24"/>
          <w:szCs w:val="24"/>
        </w:rPr>
        <w:t xml:space="preserve">apporteur </w:t>
      </w:r>
      <w:r>
        <w:rPr>
          <w:rFonts w:ascii="Times New Roman" w:eastAsia="Times New Roman" w:hAnsi="Times New Roman" w:cs="Times New Roman"/>
          <w:sz w:val="24"/>
          <w:szCs w:val="24"/>
        </w:rPr>
        <w:t>Group shall operate in English.</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5. The meetings of the Rapporteur G</w:t>
      </w:r>
      <w:r w:rsidRPr="009462B9">
        <w:rPr>
          <w:rFonts w:ascii="Times New Roman" w:eastAsia="Times New Roman" w:hAnsi="Times New Roman" w:cs="Times New Roman"/>
          <w:sz w:val="24"/>
          <w:szCs w:val="24"/>
        </w:rPr>
        <w:t>roup shall be paperless and shall make use of electr</w:t>
      </w:r>
      <w:r>
        <w:rPr>
          <w:rFonts w:ascii="Times New Roman" w:eastAsia="Times New Roman" w:hAnsi="Times New Roman" w:cs="Times New Roman"/>
          <w:sz w:val="24"/>
          <w:szCs w:val="24"/>
        </w:rPr>
        <w:t xml:space="preserve">onic working methods.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6. The Rapporteur G</w:t>
      </w:r>
      <w:r w:rsidRPr="009462B9">
        <w:rPr>
          <w:rFonts w:ascii="Times New Roman" w:eastAsia="Times New Roman" w:hAnsi="Times New Roman" w:cs="Times New Roman"/>
          <w:sz w:val="24"/>
          <w:szCs w:val="24"/>
        </w:rPr>
        <w:t>roup will normally not meet at the same time as another rapporteu</w:t>
      </w:r>
      <w:r>
        <w:rPr>
          <w:rFonts w:ascii="Times New Roman" w:eastAsia="Times New Roman" w:hAnsi="Times New Roman" w:cs="Times New Roman"/>
          <w:sz w:val="24"/>
          <w:szCs w:val="24"/>
        </w:rPr>
        <w:t xml:space="preserve">r group. </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t>7. The Rapporteur G</w:t>
      </w:r>
      <w:r w:rsidRPr="009462B9">
        <w:rPr>
          <w:rFonts w:ascii="Times New Roman" w:eastAsia="Times New Roman" w:hAnsi="Times New Roman" w:cs="Times New Roman"/>
          <w:sz w:val="24"/>
          <w:szCs w:val="24"/>
        </w:rPr>
        <w:t xml:space="preserve">roup shall meet during TSAG and, if necessary, shall schedule additional meetings between TSAG meetings. Those additional meetings should normally be held electronically. If necessary, the rapporteur group may schedule a face to face meeting which shall </w:t>
      </w:r>
      <w:r>
        <w:rPr>
          <w:rFonts w:ascii="Times New Roman" w:eastAsia="Times New Roman" w:hAnsi="Times New Roman" w:cs="Times New Roman"/>
          <w:sz w:val="24"/>
          <w:szCs w:val="24"/>
        </w:rPr>
        <w:t>not exceed three working days or other Rapporteur G</w:t>
      </w:r>
      <w:r w:rsidRPr="009462B9">
        <w:rPr>
          <w:rFonts w:ascii="Times New Roman" w:eastAsia="Times New Roman" w:hAnsi="Times New Roman" w:cs="Times New Roman"/>
          <w:sz w:val="24"/>
          <w:szCs w:val="24"/>
        </w:rPr>
        <w:t>rou</w:t>
      </w:r>
      <w:r>
        <w:rPr>
          <w:rFonts w:ascii="Times New Roman" w:eastAsia="Times New Roman" w:hAnsi="Times New Roman" w:cs="Times New Roman"/>
          <w:sz w:val="24"/>
          <w:szCs w:val="24"/>
        </w:rPr>
        <w:t>p meetings as much as possible.</w:t>
      </w:r>
      <w:r w:rsidRPr="009462B9">
        <w:rPr>
          <w:rFonts w:ascii="Times New Roman" w:eastAsia="Times New Roman" w:hAnsi="Times New Roman" w:cs="Times New Roman"/>
          <w:sz w:val="24"/>
          <w:szCs w:val="24"/>
        </w:rPr>
        <w:br/>
      </w:r>
      <w:r w:rsidRPr="009462B9">
        <w:rPr>
          <w:rFonts w:ascii="Times New Roman" w:eastAsia="Times New Roman" w:hAnsi="Times New Roman" w:cs="Times New Roman"/>
          <w:sz w:val="24"/>
          <w:szCs w:val="24"/>
        </w:rPr>
        <w:br/>
      </w:r>
    </w:p>
    <w:p w:rsidR="004D6090" w:rsidRPr="009462B9" w:rsidRDefault="004D6090" w:rsidP="009D4B36">
      <w:pPr>
        <w:pageBreakBefore/>
        <w:spacing w:after="0" w:line="240" w:lineRule="auto"/>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lastRenderedPageBreak/>
        <w:t xml:space="preserve">Annex D – Terms of Reference of </w:t>
      </w:r>
      <w:r w:rsidRPr="009462B9">
        <w:rPr>
          <w:rFonts w:ascii="Times New Roman" w:eastAsia="Times New Roman" w:hAnsi="Times New Roman" w:cs="Times New Roman"/>
          <w:b/>
          <w:bCs/>
          <w:kern w:val="36"/>
          <w:sz w:val="24"/>
          <w:szCs w:val="24"/>
        </w:rPr>
        <w:t>TSAG Rapporteur Group on Strengthening Collaboration</w:t>
      </w:r>
      <w:r>
        <w:rPr>
          <w:rFonts w:ascii="Times New Roman" w:eastAsia="Times New Roman" w:hAnsi="Times New Roman" w:cs="Times New Roman"/>
          <w:b/>
          <w:bCs/>
          <w:kern w:val="36"/>
          <w:sz w:val="24"/>
          <w:szCs w:val="24"/>
        </w:rPr>
        <w:t xml:space="preserve"> (RG-SC)</w:t>
      </w:r>
    </w:p>
    <w:p w:rsidR="00A26513" w:rsidRPr="00EE2405" w:rsidRDefault="004D6090" w:rsidP="00EE2405">
      <w:pPr>
        <w:pStyle w:val="ListParagraph"/>
        <w:numPr>
          <w:ilvl w:val="0"/>
          <w:numId w:val="7"/>
        </w:numPr>
        <w:spacing w:before="120" w:after="0" w:line="240" w:lineRule="auto"/>
        <w:rPr>
          <w:rFonts w:ascii="Times New Roman" w:eastAsia="Times New Roman" w:hAnsi="Times New Roman" w:cs="Times New Roman"/>
          <w:sz w:val="24"/>
          <w:szCs w:val="24"/>
        </w:rPr>
      </w:pPr>
      <w:r w:rsidRPr="00EE2405">
        <w:rPr>
          <w:rFonts w:ascii="Times New Roman" w:eastAsia="Times New Roman" w:hAnsi="Times New Roman" w:cs="Times New Roman"/>
          <w:sz w:val="24"/>
          <w:szCs w:val="24"/>
        </w:rPr>
        <w:t>This R</w:t>
      </w:r>
      <w:r w:rsidR="00A26513" w:rsidRPr="00EE2405">
        <w:rPr>
          <w:rFonts w:ascii="Times New Roman" w:eastAsia="Times New Roman" w:hAnsi="Times New Roman" w:cs="Times New Roman"/>
          <w:sz w:val="24"/>
          <w:szCs w:val="24"/>
        </w:rPr>
        <w:t xml:space="preserve">apporteur Group is </w:t>
      </w:r>
      <w:r w:rsidRPr="00EE2405">
        <w:rPr>
          <w:rFonts w:ascii="Times New Roman" w:eastAsia="Times New Roman" w:hAnsi="Times New Roman" w:cs="Times New Roman"/>
          <w:sz w:val="24"/>
          <w:szCs w:val="24"/>
        </w:rPr>
        <w:t>to examine existing methods and approaches to collaboration and/or cooperation with other standards organizations, with the view to encouraging ITU-T and other SDOs to work more collaboratively and/or cooperatively in a reciprocal manner b</w:t>
      </w:r>
      <w:r w:rsidR="00A26513" w:rsidRPr="00EE2405">
        <w:rPr>
          <w:rFonts w:ascii="Times New Roman" w:eastAsia="Times New Roman" w:hAnsi="Times New Roman" w:cs="Times New Roman"/>
          <w:sz w:val="24"/>
          <w:szCs w:val="24"/>
        </w:rPr>
        <w:t>ased on mutual respect.</w:t>
      </w:r>
    </w:p>
    <w:p w:rsidR="00EE2405" w:rsidRDefault="00A26513" w:rsidP="00EE2405">
      <w:pPr>
        <w:spacing w:before="120" w:after="0" w:line="240" w:lineRule="auto"/>
        <w:ind w:left="360"/>
        <w:rPr>
          <w:rFonts w:ascii="Times New Roman" w:eastAsia="Times New Roman" w:hAnsi="Times New Roman" w:cs="Times New Roman"/>
          <w:sz w:val="24"/>
          <w:szCs w:val="24"/>
        </w:rPr>
      </w:pPr>
      <w:r w:rsidRPr="00EE2405">
        <w:rPr>
          <w:rFonts w:ascii="Times New Roman" w:eastAsia="Times New Roman" w:hAnsi="Times New Roman" w:cs="Times New Roman"/>
          <w:sz w:val="24"/>
          <w:szCs w:val="24"/>
        </w:rPr>
        <w:t>This Rapporteur Group also is to examine existing methods and approaches to collaboration and/or cooperation with other ITU Sectors, with the view to encouraging ITU-T to work more collaboratively and/or cooperatively in a reciprocal manner based on mutual respect</w:t>
      </w:r>
      <w:r w:rsidR="00EE2405">
        <w:rPr>
          <w:rFonts w:ascii="Times New Roman" w:eastAsia="Times New Roman" w:hAnsi="Times New Roman" w:cs="Times New Roman"/>
          <w:sz w:val="24"/>
          <w:szCs w:val="24"/>
        </w:rPr>
        <w:t>.</w:t>
      </w:r>
    </w:p>
    <w:p w:rsidR="00EE2405" w:rsidRDefault="00A26513" w:rsidP="00EE2405">
      <w:pPr>
        <w:pStyle w:val="ListParagraph"/>
        <w:numPr>
          <w:ilvl w:val="0"/>
          <w:numId w:val="7"/>
        </w:numPr>
        <w:spacing w:before="120" w:after="0" w:line="240" w:lineRule="auto"/>
        <w:rPr>
          <w:rFonts w:ascii="Times New Roman" w:eastAsia="Times New Roman" w:hAnsi="Times New Roman" w:cs="Times New Roman"/>
          <w:sz w:val="24"/>
          <w:szCs w:val="24"/>
        </w:rPr>
      </w:pPr>
      <w:r w:rsidRPr="00EE2405">
        <w:rPr>
          <w:rFonts w:ascii="Times New Roman" w:eastAsia="Times New Roman" w:hAnsi="Times New Roman" w:cs="Times New Roman"/>
          <w:sz w:val="24"/>
          <w:szCs w:val="24"/>
        </w:rPr>
        <w:t>The Rapporteur G</w:t>
      </w:r>
      <w:r w:rsidR="004D6090" w:rsidRPr="00EE2405">
        <w:rPr>
          <w:rFonts w:ascii="Times New Roman" w:eastAsia="Times New Roman" w:hAnsi="Times New Roman" w:cs="Times New Roman"/>
          <w:sz w:val="24"/>
          <w:szCs w:val="24"/>
        </w:rPr>
        <w:t>roup shall, through TSAG, in order to develop synergies with the objective of strengthening collaboration between ITU-T and oth</w:t>
      </w:r>
      <w:r w:rsidR="00EE2405">
        <w:rPr>
          <w:rFonts w:ascii="Times New Roman" w:eastAsia="Times New Roman" w:hAnsi="Times New Roman" w:cs="Times New Roman"/>
          <w:sz w:val="24"/>
          <w:szCs w:val="24"/>
        </w:rPr>
        <w:t>er standards bodies.</w:t>
      </w:r>
    </w:p>
    <w:p w:rsidR="004D6090" w:rsidRPr="00EE2405" w:rsidRDefault="004D6090" w:rsidP="00EE2405">
      <w:pPr>
        <w:pStyle w:val="ListParagraph"/>
        <w:numPr>
          <w:ilvl w:val="0"/>
          <w:numId w:val="7"/>
        </w:numPr>
        <w:spacing w:before="120" w:after="0" w:line="240" w:lineRule="auto"/>
        <w:ind w:left="357" w:hanging="357"/>
        <w:contextualSpacing w:val="0"/>
        <w:rPr>
          <w:rFonts w:ascii="Times New Roman" w:eastAsia="Times New Roman" w:hAnsi="Times New Roman" w:cs="Times New Roman"/>
          <w:sz w:val="24"/>
          <w:szCs w:val="24"/>
        </w:rPr>
      </w:pPr>
      <w:r w:rsidRPr="00EE2405">
        <w:rPr>
          <w:rFonts w:ascii="Times New Roman" w:eastAsia="Times New Roman" w:hAnsi="Times New Roman" w:cs="Times New Roman"/>
          <w:sz w:val="24"/>
          <w:szCs w:val="24"/>
        </w:rPr>
        <w:t>Review the following base documents taking into account the relevant instructs of WTSA-16</w:t>
      </w:r>
      <w:r w:rsidR="00EE2405">
        <w:rPr>
          <w:rFonts w:ascii="Times New Roman" w:eastAsia="Times New Roman" w:hAnsi="Times New Roman" w:cs="Times New Roman"/>
          <w:sz w:val="24"/>
          <w:szCs w:val="24"/>
        </w:rPr>
        <w:t>:</w:t>
      </w:r>
    </w:p>
    <w:p w:rsidR="004D6090" w:rsidRPr="009462B9" w:rsidRDefault="00790EC6" w:rsidP="004D609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6" w:history="1">
        <w:r w:rsidR="004D6090" w:rsidRPr="00C857BC">
          <w:rPr>
            <w:rFonts w:ascii="Times New Roman" w:eastAsia="Times New Roman" w:hAnsi="Times New Roman" w:cs="Times New Roman"/>
            <w:color w:val="0000FF"/>
            <w:sz w:val="24"/>
            <w:szCs w:val="24"/>
            <w:u w:val="single"/>
          </w:rPr>
          <w:t>Recommendation ITU-T A.1</w:t>
        </w:r>
      </w:hyperlink>
      <w:r w:rsidR="004D6090" w:rsidRPr="009462B9">
        <w:rPr>
          <w:rFonts w:ascii="Times New Roman" w:eastAsia="Times New Roman" w:hAnsi="Times New Roman" w:cs="Times New Roman"/>
          <w:sz w:val="24"/>
          <w:szCs w:val="24"/>
        </w:rPr>
        <w:t xml:space="preserve"> – </w:t>
      </w:r>
      <w:r w:rsidR="004D6090" w:rsidRPr="00C857BC">
        <w:rPr>
          <w:rFonts w:ascii="Times New Roman" w:eastAsia="Times New Roman" w:hAnsi="Times New Roman" w:cs="Times New Roman"/>
          <w:i/>
          <w:iCs/>
          <w:sz w:val="24"/>
          <w:szCs w:val="24"/>
        </w:rPr>
        <w:t>Work methods for study groups of the ITU Telecommun</w:t>
      </w:r>
      <w:r w:rsidR="00EE2405">
        <w:rPr>
          <w:rFonts w:ascii="Times New Roman" w:eastAsia="Times New Roman" w:hAnsi="Times New Roman" w:cs="Times New Roman"/>
          <w:i/>
          <w:iCs/>
          <w:sz w:val="24"/>
          <w:szCs w:val="24"/>
        </w:rPr>
        <w:t>ication Standardization Sector;</w:t>
      </w:r>
    </w:p>
    <w:p w:rsidR="004D6090" w:rsidRPr="009462B9" w:rsidRDefault="00790EC6" w:rsidP="004D609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7" w:history="1">
        <w:r w:rsidR="004D6090" w:rsidRPr="00C857BC">
          <w:rPr>
            <w:rFonts w:ascii="Times New Roman" w:eastAsia="Times New Roman" w:hAnsi="Times New Roman" w:cs="Times New Roman"/>
            <w:color w:val="0000FF"/>
            <w:sz w:val="24"/>
            <w:szCs w:val="24"/>
            <w:u w:val="single"/>
          </w:rPr>
          <w:t>Recommendation ITU-T A.4</w:t>
        </w:r>
      </w:hyperlink>
      <w:r w:rsidR="004D6090" w:rsidRPr="009462B9">
        <w:rPr>
          <w:rFonts w:ascii="Times New Roman" w:eastAsia="Times New Roman" w:hAnsi="Times New Roman" w:cs="Times New Roman"/>
          <w:sz w:val="24"/>
          <w:szCs w:val="24"/>
        </w:rPr>
        <w:t xml:space="preserve"> – </w:t>
      </w:r>
      <w:r w:rsidR="004D6090" w:rsidRPr="00C857BC">
        <w:rPr>
          <w:rFonts w:ascii="Times New Roman" w:eastAsia="Times New Roman" w:hAnsi="Times New Roman" w:cs="Times New Roman"/>
          <w:i/>
          <w:iCs/>
          <w:sz w:val="24"/>
          <w:szCs w:val="24"/>
        </w:rPr>
        <w:t>Communication process between ITU-T and Forums and Consortia;</w:t>
      </w:r>
    </w:p>
    <w:p w:rsidR="004D6090" w:rsidRPr="009462B9" w:rsidRDefault="00790EC6" w:rsidP="004D609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8" w:history="1">
        <w:r w:rsidR="004D6090" w:rsidRPr="00C857BC">
          <w:rPr>
            <w:rFonts w:ascii="Times New Roman" w:eastAsia="Times New Roman" w:hAnsi="Times New Roman" w:cs="Times New Roman"/>
            <w:color w:val="0000FF"/>
            <w:sz w:val="24"/>
            <w:szCs w:val="24"/>
            <w:u w:val="single"/>
          </w:rPr>
          <w:t>Recommendation ITU-T A.5</w:t>
        </w:r>
      </w:hyperlink>
      <w:r w:rsidR="004D6090" w:rsidRPr="009462B9">
        <w:rPr>
          <w:rFonts w:ascii="Times New Roman" w:eastAsia="Times New Roman" w:hAnsi="Times New Roman" w:cs="Times New Roman"/>
          <w:sz w:val="24"/>
          <w:szCs w:val="24"/>
        </w:rPr>
        <w:t xml:space="preserve"> – </w:t>
      </w:r>
      <w:r w:rsidR="004D6090" w:rsidRPr="00C857BC">
        <w:rPr>
          <w:rFonts w:ascii="Times New Roman" w:eastAsia="Times New Roman" w:hAnsi="Times New Roman" w:cs="Times New Roman"/>
          <w:i/>
          <w:iCs/>
          <w:sz w:val="24"/>
          <w:szCs w:val="24"/>
        </w:rPr>
        <w:t xml:space="preserve">Generic procedures for including references to documents of other organizations in ITU-T Recommendations; </w:t>
      </w:r>
      <w:r w:rsidR="004D6090" w:rsidRPr="009462B9">
        <w:rPr>
          <w:rFonts w:ascii="Times New Roman" w:eastAsia="Times New Roman" w:hAnsi="Times New Roman" w:cs="Times New Roman"/>
          <w:sz w:val="24"/>
          <w:szCs w:val="24"/>
        </w:rPr>
        <w:t>and</w:t>
      </w:r>
    </w:p>
    <w:p w:rsidR="004D6090" w:rsidRPr="009462B9" w:rsidRDefault="00790EC6" w:rsidP="004D6090">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9" w:history="1">
        <w:r w:rsidR="004D6090" w:rsidRPr="00C857BC">
          <w:rPr>
            <w:rFonts w:ascii="Times New Roman" w:eastAsia="Times New Roman" w:hAnsi="Times New Roman" w:cs="Times New Roman"/>
            <w:color w:val="0000FF"/>
            <w:sz w:val="24"/>
            <w:szCs w:val="24"/>
            <w:u w:val="single"/>
          </w:rPr>
          <w:t>Recommendation ITU-T A.6</w:t>
        </w:r>
      </w:hyperlink>
      <w:r w:rsidR="004D6090" w:rsidRPr="009462B9">
        <w:rPr>
          <w:rFonts w:ascii="Times New Roman" w:eastAsia="Times New Roman" w:hAnsi="Times New Roman" w:cs="Times New Roman"/>
          <w:sz w:val="24"/>
          <w:szCs w:val="24"/>
        </w:rPr>
        <w:t xml:space="preserve"> – </w:t>
      </w:r>
      <w:r w:rsidR="004D6090" w:rsidRPr="00C857BC">
        <w:rPr>
          <w:rFonts w:ascii="Times New Roman" w:eastAsia="Times New Roman" w:hAnsi="Times New Roman" w:cs="Times New Roman"/>
          <w:i/>
          <w:iCs/>
          <w:sz w:val="24"/>
          <w:szCs w:val="24"/>
        </w:rPr>
        <w:t>Cooperation and exchange of information between ITU-T and national and regional standards development organizations.</w:t>
      </w:r>
    </w:p>
    <w:p w:rsidR="004D6090" w:rsidRPr="009462B9" w:rsidRDefault="004D6090" w:rsidP="00EE2405">
      <w:pPr>
        <w:pStyle w:val="ListParagraph"/>
        <w:numPr>
          <w:ilvl w:val="0"/>
          <w:numId w:val="7"/>
        </w:numPr>
        <w:spacing w:before="120" w:after="0" w:line="240" w:lineRule="auto"/>
        <w:rPr>
          <w:rFonts w:ascii="Times New Roman" w:eastAsia="Times New Roman" w:hAnsi="Times New Roman" w:cs="Times New Roman"/>
          <w:sz w:val="24"/>
          <w:szCs w:val="24"/>
        </w:rPr>
      </w:pPr>
      <w:r w:rsidRPr="009462B9">
        <w:rPr>
          <w:rFonts w:ascii="Times New Roman" w:eastAsia="Times New Roman" w:hAnsi="Times New Roman" w:cs="Times New Roman"/>
          <w:sz w:val="24"/>
          <w:szCs w:val="24"/>
        </w:rPr>
        <w:t>Review existing in place models for collaboration between ITU-T and other standards bodies and propose improveme</w:t>
      </w:r>
      <w:r w:rsidR="00EE2405">
        <w:rPr>
          <w:rFonts w:ascii="Times New Roman" w:eastAsia="Times New Roman" w:hAnsi="Times New Roman" w:cs="Times New Roman"/>
          <w:sz w:val="24"/>
          <w:szCs w:val="24"/>
        </w:rPr>
        <w:t>nts to TSAG. Notably these are:</w:t>
      </w:r>
    </w:p>
    <w:p w:rsidR="004D6090" w:rsidRPr="00EC62EE" w:rsidRDefault="00790EC6" w:rsidP="004D6090">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0" w:history="1">
        <w:r w:rsidR="004D6090" w:rsidRPr="00C857BC">
          <w:rPr>
            <w:rFonts w:ascii="Times New Roman" w:eastAsia="Times New Roman" w:hAnsi="Times New Roman" w:cs="Times New Roman"/>
            <w:color w:val="0000FF"/>
            <w:sz w:val="24"/>
            <w:szCs w:val="24"/>
            <w:u w:val="single"/>
          </w:rPr>
          <w:t>Recommendation ITU-T A.23</w:t>
        </w:r>
      </w:hyperlink>
      <w:r w:rsidR="004D6090" w:rsidRPr="009462B9">
        <w:rPr>
          <w:rFonts w:ascii="Times New Roman" w:eastAsia="Times New Roman" w:hAnsi="Times New Roman" w:cs="Times New Roman"/>
          <w:sz w:val="24"/>
          <w:szCs w:val="24"/>
        </w:rPr>
        <w:t xml:space="preserve"> – </w:t>
      </w:r>
      <w:r w:rsidR="004D6090" w:rsidRPr="00C857BC">
        <w:rPr>
          <w:rFonts w:ascii="Times New Roman" w:eastAsia="Times New Roman" w:hAnsi="Times New Roman" w:cs="Times New Roman"/>
          <w:i/>
          <w:iCs/>
          <w:sz w:val="24"/>
          <w:szCs w:val="24"/>
        </w:rPr>
        <w:t>Guide for ITU-T and ISO/IEC JTC1 cooperation;</w:t>
      </w:r>
    </w:p>
    <w:p w:rsidR="00EC62EE" w:rsidRPr="009462B9" w:rsidRDefault="00790EC6" w:rsidP="00EC62EE">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1" w:history="1">
        <w:r w:rsidR="00EC62EE" w:rsidRPr="00EC62EE">
          <w:rPr>
            <w:rStyle w:val="Hyperlink"/>
            <w:rFonts w:ascii="Times New Roman" w:eastAsia="Times New Roman" w:hAnsi="Times New Roman" w:cs="Times New Roman"/>
            <w:sz w:val="24"/>
            <w:szCs w:val="24"/>
          </w:rPr>
          <w:t>Recommendation ITU-T A.25</w:t>
        </w:r>
      </w:hyperlink>
      <w:r w:rsidR="00EC62EE" w:rsidRPr="00EC62EE">
        <w:rPr>
          <w:rFonts w:ascii="Times New Roman" w:eastAsia="Times New Roman" w:hAnsi="Times New Roman" w:cs="Times New Roman"/>
          <w:sz w:val="24"/>
          <w:szCs w:val="24"/>
        </w:rPr>
        <w:t xml:space="preserve"> –</w:t>
      </w:r>
      <w:r w:rsidR="00EC62EE">
        <w:rPr>
          <w:rFonts w:ascii="Times New Roman" w:eastAsia="Times New Roman" w:hAnsi="Times New Roman" w:cs="Times New Roman"/>
          <w:i/>
          <w:iCs/>
          <w:sz w:val="24"/>
          <w:szCs w:val="24"/>
        </w:rPr>
        <w:t xml:space="preserve"> </w:t>
      </w:r>
      <w:r w:rsidR="00EC62EE" w:rsidRPr="00EC62EE">
        <w:rPr>
          <w:rFonts w:ascii="Times New Roman" w:eastAsia="Times New Roman" w:hAnsi="Times New Roman" w:cs="Times New Roman"/>
          <w:i/>
          <w:iCs/>
          <w:sz w:val="24"/>
          <w:szCs w:val="24"/>
        </w:rPr>
        <w:t>Generic procedures for incorporating text between ITU-T and other organizations</w:t>
      </w:r>
    </w:p>
    <w:p w:rsidR="00EC62EE" w:rsidRDefault="00790EC6" w:rsidP="004D6090">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2" w:history="1">
        <w:r w:rsidR="004D6090" w:rsidRPr="00C857BC">
          <w:rPr>
            <w:rFonts w:ascii="Times New Roman" w:eastAsia="Times New Roman" w:hAnsi="Times New Roman" w:cs="Times New Roman"/>
            <w:color w:val="0000FF"/>
            <w:sz w:val="24"/>
            <w:szCs w:val="24"/>
            <w:u w:val="single"/>
          </w:rPr>
          <w:t>A Suppl. 3</w:t>
        </w:r>
      </w:hyperlink>
      <w:r w:rsidR="004D6090" w:rsidRPr="009462B9">
        <w:rPr>
          <w:rFonts w:ascii="Times New Roman" w:eastAsia="Times New Roman" w:hAnsi="Times New Roman" w:cs="Times New Roman"/>
          <w:sz w:val="24"/>
          <w:szCs w:val="24"/>
        </w:rPr>
        <w:t xml:space="preserve"> – </w:t>
      </w:r>
      <w:r w:rsidR="004D6090" w:rsidRPr="00C857BC">
        <w:rPr>
          <w:rFonts w:ascii="Times New Roman" w:eastAsia="Times New Roman" w:hAnsi="Times New Roman" w:cs="Times New Roman"/>
          <w:i/>
          <w:iCs/>
          <w:sz w:val="24"/>
          <w:szCs w:val="24"/>
        </w:rPr>
        <w:t>IETF and ITU-T collaboration guidelines;</w:t>
      </w:r>
      <w:r w:rsidR="004D6090" w:rsidRPr="009462B9">
        <w:rPr>
          <w:rFonts w:ascii="Times New Roman" w:eastAsia="Times New Roman" w:hAnsi="Times New Roman" w:cs="Times New Roman"/>
          <w:sz w:val="24"/>
          <w:szCs w:val="24"/>
        </w:rPr>
        <w:t xml:space="preserve"> </w:t>
      </w:r>
    </w:p>
    <w:p w:rsidR="004D6090" w:rsidRPr="009462B9" w:rsidRDefault="00790EC6" w:rsidP="00EC62EE">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3" w:history="1">
        <w:r w:rsidR="00EC62EE" w:rsidRPr="00EC62EE">
          <w:rPr>
            <w:rStyle w:val="Hyperlink"/>
            <w:rFonts w:ascii="Times New Roman" w:eastAsia="Times New Roman" w:hAnsi="Times New Roman" w:cs="Times New Roman"/>
            <w:sz w:val="24"/>
            <w:szCs w:val="24"/>
          </w:rPr>
          <w:t>A Suppl. 5</w:t>
        </w:r>
      </w:hyperlink>
      <w:r w:rsidR="00EC62EE">
        <w:rPr>
          <w:rFonts w:ascii="Times New Roman" w:eastAsia="Times New Roman" w:hAnsi="Times New Roman" w:cs="Times New Roman"/>
          <w:sz w:val="24"/>
          <w:szCs w:val="24"/>
        </w:rPr>
        <w:t xml:space="preserve"> </w:t>
      </w:r>
      <w:r w:rsidR="00EC62EE" w:rsidRPr="00EC62EE">
        <w:rPr>
          <w:rFonts w:ascii="Times New Roman" w:eastAsia="Times New Roman" w:hAnsi="Times New Roman" w:cs="Times New Roman"/>
          <w:i/>
          <w:iCs/>
          <w:sz w:val="24"/>
          <w:szCs w:val="24"/>
        </w:rPr>
        <w:t>– Guidelines for collaboration and exchange of information with other organizations</w:t>
      </w:r>
      <w:r w:rsidR="00EC62EE">
        <w:rPr>
          <w:rFonts w:ascii="Times New Roman" w:eastAsia="Times New Roman" w:hAnsi="Times New Roman" w:cs="Times New Roman"/>
          <w:sz w:val="24"/>
          <w:szCs w:val="24"/>
        </w:rPr>
        <w:t xml:space="preserve">; </w:t>
      </w:r>
      <w:r w:rsidR="004D6090" w:rsidRPr="009462B9">
        <w:rPr>
          <w:rFonts w:ascii="Times New Roman" w:eastAsia="Times New Roman" w:hAnsi="Times New Roman" w:cs="Times New Roman"/>
          <w:sz w:val="24"/>
          <w:szCs w:val="24"/>
        </w:rPr>
        <w:t>and</w:t>
      </w:r>
    </w:p>
    <w:p w:rsidR="004D6090" w:rsidRPr="00946075" w:rsidRDefault="00790EC6" w:rsidP="000E51C1">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4" w:history="1">
        <w:r w:rsidR="004D6090" w:rsidRPr="00C857BC">
          <w:rPr>
            <w:rFonts w:ascii="Times New Roman" w:eastAsia="Times New Roman" w:hAnsi="Times New Roman" w:cs="Times New Roman"/>
            <w:color w:val="0000FF"/>
            <w:sz w:val="24"/>
            <w:szCs w:val="24"/>
            <w:u w:val="single"/>
          </w:rPr>
          <w:t>WTSA-1</w:t>
        </w:r>
        <w:r w:rsidR="000E51C1">
          <w:rPr>
            <w:rFonts w:ascii="Times New Roman" w:eastAsia="Times New Roman" w:hAnsi="Times New Roman" w:cs="Times New Roman"/>
            <w:color w:val="0000FF"/>
            <w:sz w:val="24"/>
            <w:szCs w:val="24"/>
            <w:u w:val="single"/>
          </w:rPr>
          <w:t>6</w:t>
        </w:r>
        <w:r w:rsidR="004D6090" w:rsidRPr="00C857BC">
          <w:rPr>
            <w:rFonts w:ascii="Times New Roman" w:eastAsia="Times New Roman" w:hAnsi="Times New Roman" w:cs="Times New Roman"/>
            <w:color w:val="0000FF"/>
            <w:sz w:val="24"/>
            <w:szCs w:val="24"/>
            <w:u w:val="single"/>
          </w:rPr>
          <w:t xml:space="preserve"> Resolution 7</w:t>
        </w:r>
      </w:hyperlink>
      <w:r w:rsidR="004D6090" w:rsidRPr="009462B9">
        <w:rPr>
          <w:rFonts w:ascii="Times New Roman" w:eastAsia="Times New Roman" w:hAnsi="Times New Roman" w:cs="Times New Roman"/>
          <w:sz w:val="24"/>
          <w:szCs w:val="24"/>
        </w:rPr>
        <w:t xml:space="preserve"> – </w:t>
      </w:r>
      <w:r w:rsidR="004D6090" w:rsidRPr="00C857BC">
        <w:rPr>
          <w:rFonts w:ascii="Times New Roman" w:eastAsia="Times New Roman" w:hAnsi="Times New Roman" w:cs="Times New Roman"/>
          <w:i/>
          <w:iCs/>
          <w:sz w:val="24"/>
          <w:szCs w:val="24"/>
        </w:rPr>
        <w:t>Collaboration with the International Organization for Standardization and the Internatio</w:t>
      </w:r>
      <w:r w:rsidR="00946075">
        <w:rPr>
          <w:rFonts w:ascii="Times New Roman" w:eastAsia="Times New Roman" w:hAnsi="Times New Roman" w:cs="Times New Roman"/>
          <w:i/>
          <w:iCs/>
          <w:sz w:val="24"/>
          <w:szCs w:val="24"/>
        </w:rPr>
        <w:t xml:space="preserve">nal </w:t>
      </w:r>
      <w:proofErr w:type="spellStart"/>
      <w:r w:rsidR="00946075">
        <w:rPr>
          <w:rFonts w:ascii="Times New Roman" w:eastAsia="Times New Roman" w:hAnsi="Times New Roman" w:cs="Times New Roman"/>
          <w:i/>
          <w:iCs/>
          <w:sz w:val="24"/>
          <w:szCs w:val="24"/>
        </w:rPr>
        <w:t>Electrotechnical</w:t>
      </w:r>
      <w:proofErr w:type="spellEnd"/>
      <w:r w:rsidR="00946075">
        <w:rPr>
          <w:rFonts w:ascii="Times New Roman" w:eastAsia="Times New Roman" w:hAnsi="Times New Roman" w:cs="Times New Roman"/>
          <w:i/>
          <w:iCs/>
          <w:sz w:val="24"/>
          <w:szCs w:val="24"/>
        </w:rPr>
        <w:t xml:space="preserve"> Commission;</w:t>
      </w:r>
    </w:p>
    <w:p w:rsidR="00946075" w:rsidRPr="009462B9" w:rsidRDefault="00790EC6" w:rsidP="00946075">
      <w:pPr>
        <w:numPr>
          <w:ilvl w:val="0"/>
          <w:numId w:val="3"/>
        </w:numPr>
        <w:spacing w:before="100" w:beforeAutospacing="1" w:after="100" w:afterAutospacing="1" w:line="240" w:lineRule="auto"/>
        <w:rPr>
          <w:rFonts w:ascii="Times New Roman" w:eastAsia="Times New Roman" w:hAnsi="Times New Roman" w:cs="Times New Roman"/>
          <w:sz w:val="24"/>
          <w:szCs w:val="24"/>
        </w:rPr>
      </w:pPr>
      <w:hyperlink r:id="rId25" w:history="1">
        <w:r w:rsidR="00946075" w:rsidRPr="001C70EC">
          <w:rPr>
            <w:rStyle w:val="Hyperlink"/>
            <w:rFonts w:ascii="Times New Roman" w:eastAsia="Times New Roman" w:hAnsi="Times New Roman" w:cs="Times New Roman"/>
            <w:sz w:val="24"/>
            <w:szCs w:val="24"/>
          </w:rPr>
          <w:t>WTSA-16 Resolution 11</w:t>
        </w:r>
      </w:hyperlink>
      <w:r w:rsidR="00946075">
        <w:rPr>
          <w:rFonts w:ascii="Times New Roman" w:eastAsia="Times New Roman" w:hAnsi="Times New Roman" w:cs="Times New Roman"/>
          <w:i/>
          <w:iCs/>
          <w:sz w:val="24"/>
          <w:szCs w:val="24"/>
        </w:rPr>
        <w:t xml:space="preserve"> – </w:t>
      </w:r>
      <w:r w:rsidR="00946075" w:rsidRPr="00946075">
        <w:rPr>
          <w:rFonts w:ascii="Times New Roman" w:eastAsia="Times New Roman" w:hAnsi="Times New Roman" w:cs="Times New Roman"/>
          <w:sz w:val="24"/>
          <w:szCs w:val="24"/>
        </w:rPr>
        <w:t>Collaboration with the Postal Operations Council of the Universal Postal Union in the study of services concerning both the postal and the telecommunication sectors</w:t>
      </w:r>
      <w:r w:rsidR="00946075">
        <w:rPr>
          <w:rFonts w:ascii="Times New Roman" w:eastAsia="Times New Roman" w:hAnsi="Times New Roman" w:cs="Times New Roman"/>
          <w:i/>
          <w:iCs/>
          <w:sz w:val="24"/>
          <w:szCs w:val="24"/>
        </w:rPr>
        <w:t>.</w:t>
      </w:r>
    </w:p>
    <w:p w:rsidR="00EE2405" w:rsidRDefault="00EE2405" w:rsidP="00EE2405">
      <w:pPr>
        <w:pStyle w:val="ListParagraph"/>
        <w:numPr>
          <w:ilvl w:val="0"/>
          <w:numId w:val="7"/>
        </w:numPr>
        <w:spacing w:before="120" w:after="0" w:line="240" w:lineRule="auto"/>
        <w:ind w:left="357" w:hanging="357"/>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 Rapporteur G</w:t>
      </w:r>
      <w:r w:rsidRPr="009462B9">
        <w:rPr>
          <w:rFonts w:ascii="Times New Roman" w:eastAsia="Times New Roman" w:hAnsi="Times New Roman" w:cs="Times New Roman"/>
          <w:sz w:val="24"/>
          <w:szCs w:val="24"/>
        </w:rPr>
        <w:t>roup shall, through TSAG, establish and maintain a close relationship with the RAG and TDAG in order to develop synergies with the objective of strengthening coordination and cooperation among the three ITU Sectors</w:t>
      </w:r>
      <w:r>
        <w:rPr>
          <w:rFonts w:ascii="Times New Roman" w:eastAsia="Times New Roman" w:hAnsi="Times New Roman" w:cs="Times New Roman"/>
          <w:sz w:val="24"/>
          <w:szCs w:val="24"/>
        </w:rPr>
        <w:t xml:space="preserve"> on matters of mutual interest.</w:t>
      </w:r>
    </w:p>
    <w:p w:rsidR="00EE2405" w:rsidRDefault="00EE2405" w:rsidP="00EE2405">
      <w:pPr>
        <w:pStyle w:val="ListParagraph"/>
        <w:numPr>
          <w:ilvl w:val="0"/>
          <w:numId w:val="7"/>
        </w:numPr>
        <w:spacing w:before="120" w:after="0" w:line="240" w:lineRule="auto"/>
        <w:ind w:left="357" w:hanging="357"/>
        <w:contextualSpacing w:val="0"/>
        <w:rPr>
          <w:rFonts w:ascii="Times New Roman" w:eastAsia="Times New Roman" w:hAnsi="Times New Roman" w:cs="Times New Roman"/>
          <w:sz w:val="24"/>
          <w:szCs w:val="24"/>
        </w:rPr>
      </w:pPr>
      <w:r w:rsidRPr="009462B9">
        <w:rPr>
          <w:rFonts w:ascii="Times New Roman" w:eastAsia="Times New Roman" w:hAnsi="Times New Roman" w:cs="Times New Roman"/>
          <w:sz w:val="24"/>
          <w:szCs w:val="24"/>
        </w:rPr>
        <w:t xml:space="preserve">Consideration of current situation with coordination activities between three </w:t>
      </w:r>
      <w:r>
        <w:rPr>
          <w:rFonts w:ascii="Times New Roman" w:eastAsia="Times New Roman" w:hAnsi="Times New Roman" w:cs="Times New Roman"/>
          <w:sz w:val="24"/>
          <w:szCs w:val="24"/>
        </w:rPr>
        <w:t xml:space="preserve">ITU </w:t>
      </w:r>
      <w:r w:rsidRPr="009462B9">
        <w:rPr>
          <w:rFonts w:ascii="Times New Roman" w:eastAsia="Times New Roman" w:hAnsi="Times New Roman" w:cs="Times New Roman"/>
          <w:sz w:val="24"/>
          <w:szCs w:val="24"/>
        </w:rPr>
        <w:t>Sectors, or, bilaterally, on subjects common to I</w:t>
      </w:r>
      <w:r w:rsidR="008654CD">
        <w:rPr>
          <w:rFonts w:ascii="Times New Roman" w:eastAsia="Times New Roman" w:hAnsi="Times New Roman" w:cs="Times New Roman"/>
          <w:sz w:val="24"/>
          <w:szCs w:val="24"/>
        </w:rPr>
        <w:t>TU-T and either ITU-R or ITU-</w:t>
      </w:r>
      <w:r>
        <w:rPr>
          <w:rFonts w:ascii="Times New Roman" w:eastAsia="Times New Roman" w:hAnsi="Times New Roman" w:cs="Times New Roman"/>
          <w:sz w:val="24"/>
          <w:szCs w:val="24"/>
        </w:rPr>
        <w:t>D.</w:t>
      </w:r>
    </w:p>
    <w:p w:rsidR="00EE2405" w:rsidRPr="009462B9" w:rsidRDefault="00EE2405" w:rsidP="006B3403">
      <w:pPr>
        <w:pStyle w:val="ListParagraph"/>
        <w:numPr>
          <w:ilvl w:val="0"/>
          <w:numId w:val="7"/>
        </w:numPr>
        <w:spacing w:before="120" w:after="0" w:line="240" w:lineRule="auto"/>
        <w:ind w:left="357" w:hanging="357"/>
        <w:contextualSpacing w:val="0"/>
        <w:rPr>
          <w:rFonts w:ascii="Times New Roman" w:eastAsia="Times New Roman" w:hAnsi="Times New Roman" w:cs="Times New Roman"/>
          <w:sz w:val="24"/>
          <w:szCs w:val="24"/>
        </w:rPr>
      </w:pPr>
      <w:r w:rsidRPr="009462B9">
        <w:rPr>
          <w:rFonts w:ascii="Times New Roman" w:eastAsia="Times New Roman" w:hAnsi="Times New Roman" w:cs="Times New Roman"/>
          <w:sz w:val="24"/>
          <w:szCs w:val="24"/>
        </w:rPr>
        <w:t>Review of the following base documents in the area of inter</w:t>
      </w:r>
      <w:r>
        <w:rPr>
          <w:rFonts w:ascii="Times New Roman" w:eastAsia="Times New Roman" w:hAnsi="Times New Roman" w:cs="Times New Roman"/>
          <w:sz w:val="24"/>
          <w:szCs w:val="24"/>
        </w:rPr>
        <w:t>-S</w:t>
      </w:r>
      <w:r w:rsidRPr="009462B9">
        <w:rPr>
          <w:rFonts w:ascii="Times New Roman" w:eastAsia="Times New Roman" w:hAnsi="Times New Roman" w:cs="Times New Roman"/>
          <w:sz w:val="24"/>
          <w:szCs w:val="24"/>
        </w:rPr>
        <w:t>ectoral collaboration and coordination taking into account the relevant instructs of WTSA-1</w:t>
      </w:r>
      <w:r w:rsidR="006B3403">
        <w:rPr>
          <w:rFonts w:ascii="Times New Roman" w:eastAsia="Times New Roman" w:hAnsi="Times New Roman" w:cs="Times New Roman"/>
          <w:sz w:val="24"/>
          <w:szCs w:val="24"/>
        </w:rPr>
        <w:t>6</w:t>
      </w:r>
      <w:r>
        <w:rPr>
          <w:rFonts w:ascii="Times New Roman" w:eastAsia="Times New Roman" w:hAnsi="Times New Roman" w:cs="Times New Roman"/>
          <w:sz w:val="24"/>
          <w:szCs w:val="24"/>
        </w:rPr>
        <w:t>, if any:</w:t>
      </w:r>
    </w:p>
    <w:p w:rsidR="00EE2405" w:rsidRPr="00586C56" w:rsidRDefault="00790EC6" w:rsidP="006B3403">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26" w:history="1">
        <w:r w:rsidR="00EE2405" w:rsidRPr="006B3403">
          <w:rPr>
            <w:rStyle w:val="Hyperlink"/>
            <w:rFonts w:ascii="Times New Roman" w:eastAsia="Times New Roman" w:hAnsi="Times New Roman" w:cs="Times New Roman"/>
            <w:sz w:val="24"/>
            <w:szCs w:val="24"/>
          </w:rPr>
          <w:t>WTSA-1</w:t>
        </w:r>
        <w:r w:rsidR="006B3403" w:rsidRPr="006B3403">
          <w:rPr>
            <w:rStyle w:val="Hyperlink"/>
            <w:rFonts w:ascii="Times New Roman" w:eastAsia="Times New Roman" w:hAnsi="Times New Roman" w:cs="Times New Roman"/>
            <w:sz w:val="24"/>
            <w:szCs w:val="24"/>
          </w:rPr>
          <w:t>6</w:t>
        </w:r>
        <w:r w:rsidR="00EE2405" w:rsidRPr="006B3403">
          <w:rPr>
            <w:rStyle w:val="Hyperlink"/>
            <w:rFonts w:ascii="Times New Roman" w:eastAsia="Times New Roman" w:hAnsi="Times New Roman" w:cs="Times New Roman"/>
            <w:sz w:val="24"/>
            <w:szCs w:val="24"/>
          </w:rPr>
          <w:t xml:space="preserve"> Resolution 1</w:t>
        </w:r>
      </w:hyperlink>
      <w:r w:rsidR="00EE2405" w:rsidRPr="009462B9">
        <w:rPr>
          <w:rFonts w:ascii="Times New Roman" w:eastAsia="Times New Roman" w:hAnsi="Times New Roman" w:cs="Times New Roman"/>
          <w:sz w:val="24"/>
          <w:szCs w:val="24"/>
        </w:rPr>
        <w:t xml:space="preserve"> – </w:t>
      </w:r>
      <w:r w:rsidR="00EE2405" w:rsidRPr="00C857BC">
        <w:rPr>
          <w:rFonts w:ascii="Times New Roman" w:eastAsia="Times New Roman" w:hAnsi="Times New Roman" w:cs="Times New Roman"/>
          <w:i/>
          <w:iCs/>
          <w:sz w:val="24"/>
          <w:szCs w:val="24"/>
        </w:rPr>
        <w:t>Rules of procedure of the ITU Telecommunication Standardization Sector</w:t>
      </w:r>
    </w:p>
    <w:p w:rsidR="00586C56" w:rsidRPr="00586C56" w:rsidRDefault="00790EC6" w:rsidP="00586C56">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27" w:history="1">
        <w:r w:rsidR="00586C56" w:rsidRPr="00DC2B3E">
          <w:rPr>
            <w:rStyle w:val="Hyperlink"/>
            <w:rFonts w:ascii="Times New Roman" w:eastAsia="Times New Roman" w:hAnsi="Times New Roman" w:cs="Times New Roman"/>
            <w:sz w:val="24"/>
            <w:szCs w:val="24"/>
          </w:rPr>
          <w:t>WTSA-16 Resolution 18</w:t>
        </w:r>
      </w:hyperlink>
      <w:r w:rsidR="00586C56" w:rsidRPr="00586C56">
        <w:rPr>
          <w:rFonts w:ascii="Times New Roman" w:eastAsia="Times New Roman" w:hAnsi="Times New Roman" w:cs="Times New Roman"/>
          <w:sz w:val="24"/>
          <w:szCs w:val="24"/>
        </w:rPr>
        <w:t xml:space="preserve"> – </w:t>
      </w:r>
      <w:r w:rsidR="00586C56" w:rsidRPr="00DC2B3E">
        <w:rPr>
          <w:rFonts w:ascii="Times New Roman" w:eastAsia="Times New Roman" w:hAnsi="Times New Roman" w:cs="Times New Roman"/>
          <w:i/>
          <w:iCs/>
          <w:sz w:val="24"/>
          <w:szCs w:val="24"/>
        </w:rPr>
        <w:t>Principles and procedures for the allocation of work to, and strengthening coordination and cooperation among, the ITU Radiocommunication, ITU Telecommunication Standardization and ITU Telecommunication Development Sectors</w:t>
      </w:r>
    </w:p>
    <w:p w:rsidR="00EE2405" w:rsidRPr="009462B9" w:rsidRDefault="00790EC6" w:rsidP="00EE2405">
      <w:pPr>
        <w:numPr>
          <w:ilvl w:val="0"/>
          <w:numId w:val="4"/>
        </w:numPr>
        <w:spacing w:before="100" w:beforeAutospacing="1" w:after="100" w:afterAutospacing="1" w:line="240" w:lineRule="auto"/>
        <w:rPr>
          <w:rFonts w:ascii="Times New Roman" w:eastAsia="Times New Roman" w:hAnsi="Times New Roman" w:cs="Times New Roman"/>
          <w:sz w:val="24"/>
          <w:szCs w:val="24"/>
        </w:rPr>
      </w:pPr>
      <w:hyperlink r:id="rId28" w:history="1">
        <w:r w:rsidR="00EE2405" w:rsidRPr="00C857BC">
          <w:rPr>
            <w:rFonts w:ascii="Times New Roman" w:eastAsia="Times New Roman" w:hAnsi="Times New Roman" w:cs="Times New Roman"/>
            <w:color w:val="0000FF"/>
            <w:sz w:val="24"/>
            <w:szCs w:val="24"/>
            <w:u w:val="single"/>
          </w:rPr>
          <w:t>Recommendation ITU-T A.1</w:t>
        </w:r>
      </w:hyperlink>
      <w:r w:rsidR="00EE2405" w:rsidRPr="009462B9">
        <w:rPr>
          <w:rFonts w:ascii="Times New Roman" w:eastAsia="Times New Roman" w:hAnsi="Times New Roman" w:cs="Times New Roman"/>
          <w:sz w:val="24"/>
          <w:szCs w:val="24"/>
        </w:rPr>
        <w:t xml:space="preserve"> – </w:t>
      </w:r>
      <w:r w:rsidR="00EE2405" w:rsidRPr="00C857BC">
        <w:rPr>
          <w:rFonts w:ascii="Times New Roman" w:eastAsia="Times New Roman" w:hAnsi="Times New Roman" w:cs="Times New Roman"/>
          <w:i/>
          <w:iCs/>
          <w:sz w:val="24"/>
          <w:szCs w:val="24"/>
        </w:rPr>
        <w:t xml:space="preserve">Work methods for study groups of the ITU Telecommunication Standardization Sector; </w:t>
      </w:r>
    </w:p>
    <w:p w:rsidR="004D6090" w:rsidRPr="009462B9" w:rsidRDefault="00A26513" w:rsidP="00EE2405">
      <w:pPr>
        <w:pStyle w:val="ListParagraph"/>
        <w:numPr>
          <w:ilvl w:val="0"/>
          <w:numId w:val="7"/>
        </w:numPr>
        <w:spacing w:before="120" w:after="0" w:line="240" w:lineRule="auto"/>
        <w:ind w:left="357" w:hanging="357"/>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The meetings of the Rapporteur G</w:t>
      </w:r>
      <w:r w:rsidR="004D6090" w:rsidRPr="009462B9">
        <w:rPr>
          <w:rFonts w:ascii="Times New Roman" w:eastAsia="Times New Roman" w:hAnsi="Times New Roman" w:cs="Times New Roman"/>
          <w:sz w:val="24"/>
          <w:szCs w:val="24"/>
        </w:rPr>
        <w:t>roup shall be paperless and shall make use of electronic work</w:t>
      </w:r>
      <w:r>
        <w:rPr>
          <w:rFonts w:ascii="Times New Roman" w:eastAsia="Times New Roman" w:hAnsi="Times New Roman" w:cs="Times New Roman"/>
          <w:sz w:val="24"/>
          <w:szCs w:val="24"/>
        </w:rPr>
        <w:t>ing methods. If necessary, the R</w:t>
      </w:r>
      <w:r w:rsidR="004D6090" w:rsidRPr="009462B9">
        <w:rPr>
          <w:rFonts w:ascii="Times New Roman" w:eastAsia="Times New Roman" w:hAnsi="Times New Roman" w:cs="Times New Roman"/>
          <w:sz w:val="24"/>
          <w:szCs w:val="24"/>
        </w:rPr>
        <w:t>apporte</w:t>
      </w:r>
      <w:r>
        <w:rPr>
          <w:rFonts w:ascii="Times New Roman" w:eastAsia="Times New Roman" w:hAnsi="Times New Roman" w:cs="Times New Roman"/>
          <w:sz w:val="24"/>
          <w:szCs w:val="24"/>
        </w:rPr>
        <w:t>ur G</w:t>
      </w:r>
      <w:r w:rsidR="004D6090" w:rsidRPr="009462B9">
        <w:rPr>
          <w:rFonts w:ascii="Times New Roman" w:eastAsia="Times New Roman" w:hAnsi="Times New Roman" w:cs="Times New Roman"/>
          <w:sz w:val="24"/>
          <w:szCs w:val="24"/>
        </w:rPr>
        <w:t xml:space="preserve">roup may </w:t>
      </w:r>
      <w:r>
        <w:rPr>
          <w:rFonts w:ascii="Times New Roman" w:eastAsia="Times New Roman" w:hAnsi="Times New Roman" w:cs="Times New Roman"/>
          <w:sz w:val="24"/>
          <w:szCs w:val="24"/>
        </w:rPr>
        <w:t>schedule a face to face meeting</w:t>
      </w:r>
      <w:r w:rsidRPr="009462B9">
        <w:rPr>
          <w:rFonts w:ascii="Times New Roman" w:eastAsia="Times New Roman" w:hAnsi="Times New Roman" w:cs="Times New Roman"/>
          <w:sz w:val="24"/>
          <w:szCs w:val="24"/>
        </w:rPr>
        <w:t>, which should be collocated back to back with TSAG</w:t>
      </w:r>
      <w:r w:rsidR="004D6090" w:rsidRPr="009462B9">
        <w:rPr>
          <w:rFonts w:ascii="Times New Roman" w:eastAsia="Times New Roman" w:hAnsi="Times New Roman" w:cs="Times New Roman"/>
          <w:sz w:val="24"/>
          <w:szCs w:val="24"/>
        </w:rPr>
        <w:t>.</w:t>
      </w:r>
    </w:p>
    <w:p w:rsidR="009D4B36" w:rsidRPr="009462B9" w:rsidRDefault="009D4B36" w:rsidP="009D4B36">
      <w:pPr>
        <w:pageBreakBefore/>
        <w:spacing w:before="100" w:beforeAutospacing="1" w:after="100" w:afterAutospacing="1" w:line="240" w:lineRule="auto"/>
        <w:outlineLvl w:val="0"/>
        <w:rPr>
          <w:rFonts w:ascii="Times New Roman" w:eastAsia="Times New Roman" w:hAnsi="Times New Roman" w:cs="Times New Roman"/>
          <w:b/>
          <w:bCs/>
          <w:kern w:val="36"/>
          <w:sz w:val="24"/>
          <w:szCs w:val="24"/>
        </w:rPr>
      </w:pPr>
      <w:r>
        <w:rPr>
          <w:rFonts w:ascii="Times New Roman" w:eastAsia="Times New Roman" w:hAnsi="Times New Roman" w:cs="Times New Roman"/>
          <w:b/>
          <w:bCs/>
          <w:kern w:val="36"/>
          <w:sz w:val="24"/>
          <w:szCs w:val="24"/>
        </w:rPr>
        <w:lastRenderedPageBreak/>
        <w:t xml:space="preserve">Annex E – Terms of References of </w:t>
      </w:r>
      <w:r w:rsidRPr="009462B9">
        <w:rPr>
          <w:rFonts w:ascii="Times New Roman" w:eastAsia="Times New Roman" w:hAnsi="Times New Roman" w:cs="Times New Roman"/>
          <w:b/>
          <w:bCs/>
          <w:kern w:val="36"/>
          <w:sz w:val="24"/>
          <w:szCs w:val="24"/>
        </w:rPr>
        <w:t>TSAG Rapporteur Group on</w:t>
      </w:r>
      <w:r w:rsidRPr="00C857BC">
        <w:rPr>
          <w:rFonts w:ascii="Times New Roman" w:eastAsia="Times New Roman" w:hAnsi="Times New Roman" w:cs="Times New Roman"/>
          <w:b/>
          <w:bCs/>
          <w:kern w:val="36"/>
          <w:sz w:val="24"/>
          <w:szCs w:val="24"/>
        </w:rPr>
        <w:t xml:space="preserve"> Strategic and Operational Plan (RG-SOP)</w:t>
      </w:r>
    </w:p>
    <w:p w:rsidR="00790EC6" w:rsidRDefault="009D4B36" w:rsidP="007F493D">
      <w:pPr>
        <w:spacing w:after="0" w:line="240" w:lineRule="auto"/>
        <w:rPr>
          <w:rFonts w:ascii="Times New Roman" w:eastAsia="Times New Roman" w:hAnsi="Times New Roman" w:cs="Times New Roman"/>
          <w:sz w:val="24"/>
          <w:szCs w:val="24"/>
        </w:rPr>
      </w:pPr>
      <w:r w:rsidRPr="00C857BC">
        <w:rPr>
          <w:rFonts w:ascii="Times New Roman" w:eastAsia="Times New Roman" w:hAnsi="Times New Roman" w:cs="Times New Roman"/>
          <w:sz w:val="24"/>
          <w:szCs w:val="24"/>
        </w:rPr>
        <w:t>T</w:t>
      </w:r>
      <w:r w:rsidRPr="009462B9">
        <w:rPr>
          <w:rFonts w:ascii="Times New Roman" w:eastAsia="Times New Roman" w:hAnsi="Times New Roman" w:cs="Times New Roman"/>
          <w:sz w:val="24"/>
          <w:szCs w:val="24"/>
        </w:rPr>
        <w:t>o provide appropriate input for consideration of the Council Working Group for the elaborati</w:t>
      </w:r>
      <w:r>
        <w:rPr>
          <w:rFonts w:ascii="Times New Roman" w:eastAsia="Times New Roman" w:hAnsi="Times New Roman" w:cs="Times New Roman"/>
          <w:sz w:val="24"/>
          <w:szCs w:val="24"/>
        </w:rPr>
        <w:t>on of the draft strategic plan.</w:t>
      </w:r>
      <w:r w:rsidRPr="009462B9">
        <w:rPr>
          <w:rFonts w:ascii="Times New Roman" w:eastAsia="Times New Roman" w:hAnsi="Times New Roman" w:cs="Times New Roman"/>
          <w:sz w:val="24"/>
          <w:szCs w:val="24"/>
        </w:rPr>
        <w:br/>
      </w:r>
    </w:p>
    <w:p w:rsidR="00790EC6" w:rsidRPr="00790EC6" w:rsidRDefault="00790EC6" w:rsidP="00790EC6">
      <w:pPr>
        <w:rPr>
          <w:rFonts w:ascii="Times New Roman" w:eastAsia="Times New Roman" w:hAnsi="Times New Roman" w:cs="Times New Roman"/>
          <w:sz w:val="24"/>
          <w:szCs w:val="24"/>
        </w:rPr>
      </w:pPr>
    </w:p>
    <w:p w:rsidR="00790EC6" w:rsidRPr="00790EC6" w:rsidRDefault="00790EC6" w:rsidP="00790EC6">
      <w:pPr>
        <w:rPr>
          <w:rFonts w:ascii="Times New Roman" w:eastAsia="Times New Roman" w:hAnsi="Times New Roman" w:cs="Times New Roman"/>
          <w:sz w:val="24"/>
          <w:szCs w:val="24"/>
        </w:rPr>
      </w:pPr>
    </w:p>
    <w:p w:rsidR="00790EC6" w:rsidRPr="00790EC6" w:rsidRDefault="00790EC6" w:rsidP="00790EC6">
      <w:pPr>
        <w:rPr>
          <w:rFonts w:ascii="Times New Roman" w:eastAsia="Times New Roman" w:hAnsi="Times New Roman" w:cs="Times New Roman"/>
          <w:sz w:val="24"/>
          <w:szCs w:val="24"/>
        </w:rPr>
      </w:pPr>
    </w:p>
    <w:p w:rsidR="00790EC6" w:rsidRPr="00790EC6" w:rsidRDefault="00790EC6" w:rsidP="00790EC6">
      <w:pPr>
        <w:rPr>
          <w:rFonts w:ascii="Times New Roman" w:eastAsia="Times New Roman" w:hAnsi="Times New Roman" w:cs="Times New Roman"/>
          <w:sz w:val="24"/>
          <w:szCs w:val="24"/>
        </w:rPr>
      </w:pPr>
    </w:p>
    <w:p w:rsidR="00790EC6" w:rsidRDefault="00790EC6" w:rsidP="00790EC6">
      <w:pPr>
        <w:rPr>
          <w:rFonts w:ascii="Times New Roman" w:eastAsia="Times New Roman" w:hAnsi="Times New Roman" w:cs="Times New Roman"/>
          <w:sz w:val="24"/>
          <w:szCs w:val="24"/>
        </w:rPr>
      </w:pPr>
    </w:p>
    <w:p w:rsidR="009D4B36" w:rsidRPr="00790EC6" w:rsidRDefault="00790EC6" w:rsidP="00790EC6">
      <w:pPr>
        <w:tabs>
          <w:tab w:val="left" w:pos="5670"/>
        </w:tabs>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B322C3" w:rsidRDefault="00B322C3" w:rsidP="009D4B36">
      <w:pPr>
        <w:pageBreakBefore/>
        <w:rPr>
          <w:rFonts w:ascii="Times New Roman" w:eastAsia="Times New Roman" w:hAnsi="Times New Roman" w:cs="Times New Roman"/>
          <w:b/>
          <w:bCs/>
          <w:kern w:val="36"/>
          <w:sz w:val="24"/>
          <w:szCs w:val="24"/>
        </w:rPr>
      </w:pPr>
      <w:r w:rsidRPr="00B322C3">
        <w:rPr>
          <w:rFonts w:ascii="Times New Roman" w:eastAsia="Times New Roman" w:hAnsi="Times New Roman" w:cs="Times New Roman"/>
          <w:b/>
          <w:bCs/>
          <w:sz w:val="24"/>
          <w:szCs w:val="24"/>
        </w:rPr>
        <w:lastRenderedPageBreak/>
        <w:t xml:space="preserve">Annex F – </w:t>
      </w:r>
      <w:r w:rsidRPr="00B322C3">
        <w:rPr>
          <w:rFonts w:ascii="Times New Roman" w:eastAsia="Times New Roman" w:hAnsi="Times New Roman" w:cs="Times New Roman"/>
          <w:b/>
          <w:bCs/>
          <w:kern w:val="36"/>
          <w:sz w:val="24"/>
          <w:szCs w:val="24"/>
        </w:rPr>
        <w:t xml:space="preserve">Terms of References of </w:t>
      </w:r>
      <w:r w:rsidR="00770DBD" w:rsidRPr="009462B9">
        <w:rPr>
          <w:rFonts w:ascii="Times New Roman" w:eastAsia="Times New Roman" w:hAnsi="Times New Roman" w:cs="Times New Roman"/>
          <w:b/>
          <w:bCs/>
          <w:kern w:val="36"/>
          <w:sz w:val="24"/>
          <w:szCs w:val="24"/>
        </w:rPr>
        <w:t xml:space="preserve">TSAG Rapporteur Group </w:t>
      </w:r>
      <w:r w:rsidR="00770DBD" w:rsidRPr="00770DBD">
        <w:rPr>
          <w:rFonts w:ascii="Times New Roman" w:eastAsia="Times New Roman" w:hAnsi="Times New Roman" w:cs="Times New Roman"/>
          <w:b/>
          <w:bCs/>
          <w:kern w:val="36"/>
          <w:sz w:val="24"/>
          <w:szCs w:val="24"/>
        </w:rPr>
        <w:t>on the review of WTSA Resolutions</w:t>
      </w:r>
      <w:r w:rsidR="00770DBD">
        <w:rPr>
          <w:rFonts w:ascii="Times New Roman" w:eastAsia="Times New Roman" w:hAnsi="Times New Roman" w:cs="Times New Roman"/>
          <w:b/>
          <w:bCs/>
          <w:kern w:val="36"/>
          <w:sz w:val="24"/>
          <w:szCs w:val="24"/>
        </w:rPr>
        <w:t xml:space="preserve"> (</w:t>
      </w:r>
      <w:r w:rsidR="00770DBD" w:rsidRPr="00770DBD">
        <w:rPr>
          <w:rFonts w:ascii="Times New Roman" w:eastAsia="Times New Roman" w:hAnsi="Times New Roman" w:cs="Times New Roman"/>
          <w:b/>
          <w:bCs/>
          <w:kern w:val="36"/>
          <w:sz w:val="24"/>
          <w:szCs w:val="24"/>
        </w:rPr>
        <w:t>RG-</w:t>
      </w:r>
      <w:proofErr w:type="spellStart"/>
      <w:r w:rsidR="00770DBD" w:rsidRPr="00770DBD">
        <w:rPr>
          <w:rFonts w:ascii="Times New Roman" w:eastAsia="Times New Roman" w:hAnsi="Times New Roman" w:cs="Times New Roman"/>
          <w:b/>
          <w:bCs/>
          <w:kern w:val="36"/>
          <w:sz w:val="24"/>
          <w:szCs w:val="24"/>
        </w:rPr>
        <w:t>ResReview</w:t>
      </w:r>
      <w:proofErr w:type="spellEnd"/>
      <w:r w:rsidR="00770DBD">
        <w:rPr>
          <w:rFonts w:ascii="Times New Roman" w:eastAsia="Times New Roman" w:hAnsi="Times New Roman" w:cs="Times New Roman"/>
          <w:b/>
          <w:bCs/>
          <w:kern w:val="36"/>
          <w:sz w:val="24"/>
          <w:szCs w:val="24"/>
        </w:rPr>
        <w:t>)</w:t>
      </w:r>
    </w:p>
    <w:p w:rsidR="00770DBD" w:rsidRDefault="007F493D" w:rsidP="007F493D">
      <w:pPr>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The terms of references w</w:t>
      </w:r>
      <w:r w:rsidR="00770DBD" w:rsidRPr="00770DBD">
        <w:rPr>
          <w:rFonts w:ascii="Times New Roman" w:eastAsia="Times New Roman" w:hAnsi="Times New Roman" w:cs="Times New Roman"/>
          <w:kern w:val="36"/>
          <w:sz w:val="24"/>
          <w:szCs w:val="24"/>
        </w:rPr>
        <w:t>ill be developed in a future TSAG meeting.</w:t>
      </w:r>
    </w:p>
    <w:p w:rsidR="007F493D" w:rsidRPr="00770DBD" w:rsidRDefault="007F493D" w:rsidP="007F493D">
      <w:pPr>
        <w:jc w:val="center"/>
        <w:rPr>
          <w:sz w:val="24"/>
          <w:szCs w:val="24"/>
        </w:rPr>
      </w:pPr>
      <w:r>
        <w:rPr>
          <w:rFonts w:ascii="Times New Roman" w:eastAsia="Times New Roman" w:hAnsi="Times New Roman" w:cs="Times New Roman"/>
          <w:kern w:val="36"/>
          <w:sz w:val="24"/>
          <w:szCs w:val="24"/>
        </w:rPr>
        <w:t>______</w:t>
      </w:r>
      <w:r w:rsidR="00790EC6">
        <w:rPr>
          <w:rFonts w:ascii="Times New Roman" w:eastAsia="Times New Roman" w:hAnsi="Times New Roman" w:cs="Times New Roman"/>
          <w:kern w:val="36"/>
          <w:sz w:val="24"/>
          <w:szCs w:val="24"/>
        </w:rPr>
        <w:t>______________</w:t>
      </w:r>
    </w:p>
    <w:sectPr w:rsidR="007F493D" w:rsidRPr="00770DBD" w:rsidSect="00D4577F">
      <w:headerReference w:type="default" r:id="rId29"/>
      <w:pgSz w:w="11906" w:h="16838"/>
      <w:pgMar w:top="1440" w:right="1440" w:bottom="1440" w:left="1440"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77F" w:rsidRDefault="00D4577F" w:rsidP="00D4577F">
      <w:pPr>
        <w:spacing w:after="0" w:line="240" w:lineRule="auto"/>
      </w:pPr>
      <w:r>
        <w:separator/>
      </w:r>
    </w:p>
  </w:endnote>
  <w:endnote w:type="continuationSeparator" w:id="0">
    <w:p w:rsidR="00D4577F" w:rsidRDefault="00D4577F" w:rsidP="00D45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77F" w:rsidRDefault="00D4577F" w:rsidP="00D4577F">
      <w:pPr>
        <w:spacing w:after="0" w:line="240" w:lineRule="auto"/>
      </w:pPr>
      <w:r>
        <w:separator/>
      </w:r>
    </w:p>
  </w:footnote>
  <w:footnote w:type="continuationSeparator" w:id="0">
    <w:p w:rsidR="00D4577F" w:rsidRDefault="00D4577F" w:rsidP="00D457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6641149"/>
      <w:docPartObj>
        <w:docPartGallery w:val="Page Numbers (Top of Page)"/>
        <w:docPartUnique/>
      </w:docPartObj>
    </w:sdtPr>
    <w:sdtEndPr>
      <w:rPr>
        <w:rFonts w:asciiTheme="majorBidi" w:hAnsiTheme="majorBidi" w:cstheme="majorBidi"/>
        <w:noProof/>
        <w:sz w:val="18"/>
        <w:szCs w:val="18"/>
      </w:rPr>
    </w:sdtEndPr>
    <w:sdtContent>
      <w:p w:rsidR="00D4577F" w:rsidRPr="00D4577F" w:rsidRDefault="00D4577F">
        <w:pPr>
          <w:pStyle w:val="Header"/>
          <w:jc w:val="center"/>
          <w:rPr>
            <w:rFonts w:asciiTheme="majorBidi" w:hAnsiTheme="majorBidi" w:cstheme="majorBidi"/>
            <w:sz w:val="18"/>
            <w:szCs w:val="18"/>
          </w:rPr>
        </w:pPr>
        <w:r w:rsidRPr="00D4577F">
          <w:rPr>
            <w:rFonts w:asciiTheme="majorBidi" w:hAnsiTheme="majorBidi" w:cstheme="majorBidi"/>
            <w:sz w:val="18"/>
            <w:szCs w:val="18"/>
          </w:rPr>
          <w:fldChar w:fldCharType="begin"/>
        </w:r>
        <w:r w:rsidRPr="00D4577F">
          <w:rPr>
            <w:rFonts w:asciiTheme="majorBidi" w:hAnsiTheme="majorBidi" w:cstheme="majorBidi"/>
            <w:sz w:val="18"/>
            <w:szCs w:val="18"/>
          </w:rPr>
          <w:instrText xml:space="preserve"> PAGE   \* MERGEFORMAT </w:instrText>
        </w:r>
        <w:r w:rsidRPr="00D4577F">
          <w:rPr>
            <w:rFonts w:asciiTheme="majorBidi" w:hAnsiTheme="majorBidi" w:cstheme="majorBidi"/>
            <w:sz w:val="18"/>
            <w:szCs w:val="18"/>
          </w:rPr>
          <w:fldChar w:fldCharType="separate"/>
        </w:r>
        <w:r w:rsidR="00790EC6">
          <w:rPr>
            <w:rFonts w:asciiTheme="majorBidi" w:hAnsiTheme="majorBidi" w:cstheme="majorBidi"/>
            <w:noProof/>
            <w:sz w:val="18"/>
            <w:szCs w:val="18"/>
          </w:rPr>
          <w:t>- 10 -</w:t>
        </w:r>
        <w:r w:rsidRPr="00D4577F">
          <w:rPr>
            <w:rFonts w:asciiTheme="majorBidi" w:hAnsiTheme="majorBidi" w:cstheme="majorBidi"/>
            <w:noProof/>
            <w:sz w:val="18"/>
            <w:szCs w:val="18"/>
          </w:rPr>
          <w:fldChar w:fldCharType="end"/>
        </w:r>
        <w:r>
          <w:rPr>
            <w:rFonts w:asciiTheme="majorBidi" w:hAnsiTheme="majorBidi" w:cstheme="majorBidi"/>
            <w:noProof/>
            <w:sz w:val="18"/>
            <w:szCs w:val="18"/>
          </w:rPr>
          <w:br/>
          <w:t>TD 099</w:t>
        </w:r>
      </w:p>
    </w:sdtContent>
  </w:sdt>
  <w:p w:rsidR="00D4577F" w:rsidRDefault="00D457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45E70"/>
    <w:multiLevelType w:val="multilevel"/>
    <w:tmpl w:val="69265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622E0A"/>
    <w:multiLevelType w:val="hybridMultilevel"/>
    <w:tmpl w:val="C81C85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5B7964"/>
    <w:multiLevelType w:val="multilevel"/>
    <w:tmpl w:val="6196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6D0D9C"/>
    <w:multiLevelType w:val="multilevel"/>
    <w:tmpl w:val="8CB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3706A7"/>
    <w:multiLevelType w:val="hybridMultilevel"/>
    <w:tmpl w:val="16004A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91103F3"/>
    <w:multiLevelType w:val="multilevel"/>
    <w:tmpl w:val="803C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11A520B"/>
    <w:multiLevelType w:val="multilevel"/>
    <w:tmpl w:val="7BC49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5"/>
  </w:num>
  <w:num w:numId="3">
    <w:abstractNumId w:val="0"/>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2B9"/>
    <w:rsid w:val="00084C1B"/>
    <w:rsid w:val="000E51C1"/>
    <w:rsid w:val="001311C2"/>
    <w:rsid w:val="00146C7B"/>
    <w:rsid w:val="00162AAB"/>
    <w:rsid w:val="001C70EC"/>
    <w:rsid w:val="00217FE5"/>
    <w:rsid w:val="002A12D8"/>
    <w:rsid w:val="003A64F7"/>
    <w:rsid w:val="003C1B79"/>
    <w:rsid w:val="003E0C41"/>
    <w:rsid w:val="004D6090"/>
    <w:rsid w:val="00523B0E"/>
    <w:rsid w:val="005266B3"/>
    <w:rsid w:val="00545E1A"/>
    <w:rsid w:val="00586C56"/>
    <w:rsid w:val="006B3403"/>
    <w:rsid w:val="00762C91"/>
    <w:rsid w:val="00770DBD"/>
    <w:rsid w:val="00790EC6"/>
    <w:rsid w:val="007F493D"/>
    <w:rsid w:val="008376A7"/>
    <w:rsid w:val="008654CD"/>
    <w:rsid w:val="0088660F"/>
    <w:rsid w:val="00946075"/>
    <w:rsid w:val="009462B9"/>
    <w:rsid w:val="009D142F"/>
    <w:rsid w:val="009D4B36"/>
    <w:rsid w:val="00A26513"/>
    <w:rsid w:val="00A75E51"/>
    <w:rsid w:val="00A91372"/>
    <w:rsid w:val="00B2272A"/>
    <w:rsid w:val="00B322C3"/>
    <w:rsid w:val="00BD0344"/>
    <w:rsid w:val="00BE179B"/>
    <w:rsid w:val="00C60B25"/>
    <w:rsid w:val="00C8414E"/>
    <w:rsid w:val="00C857BC"/>
    <w:rsid w:val="00CE06E1"/>
    <w:rsid w:val="00D271B1"/>
    <w:rsid w:val="00D4577F"/>
    <w:rsid w:val="00D6513F"/>
    <w:rsid w:val="00D70645"/>
    <w:rsid w:val="00DC2B3E"/>
    <w:rsid w:val="00DE2787"/>
    <w:rsid w:val="00E140C5"/>
    <w:rsid w:val="00E76BA0"/>
    <w:rsid w:val="00EC62EE"/>
    <w:rsid w:val="00EE2405"/>
    <w:rsid w:val="00F53A2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E3ECD4-BA95-498F-A10F-9B5879126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462B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2B9"/>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462B9"/>
    <w:rPr>
      <w:color w:val="0000FF"/>
      <w:u w:val="single"/>
    </w:rPr>
  </w:style>
  <w:style w:type="character" w:styleId="Emphasis">
    <w:name w:val="Emphasis"/>
    <w:basedOn w:val="DefaultParagraphFont"/>
    <w:uiPriority w:val="20"/>
    <w:qFormat/>
    <w:rsid w:val="009462B9"/>
    <w:rPr>
      <w:i/>
      <w:iCs/>
    </w:rPr>
  </w:style>
  <w:style w:type="character" w:styleId="Strong">
    <w:name w:val="Strong"/>
    <w:basedOn w:val="DefaultParagraphFont"/>
    <w:uiPriority w:val="22"/>
    <w:qFormat/>
    <w:rsid w:val="009462B9"/>
    <w:rPr>
      <w:b/>
      <w:bCs/>
    </w:rPr>
  </w:style>
  <w:style w:type="table" w:styleId="TableGrid">
    <w:name w:val="Table Grid"/>
    <w:basedOn w:val="TableNormal"/>
    <w:rsid w:val="00B32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6513"/>
    <w:pPr>
      <w:ind w:left="720"/>
      <w:contextualSpacing/>
    </w:pPr>
  </w:style>
  <w:style w:type="paragraph" w:styleId="Header">
    <w:name w:val="header"/>
    <w:basedOn w:val="Normal"/>
    <w:link w:val="HeaderChar"/>
    <w:uiPriority w:val="99"/>
    <w:unhideWhenUsed/>
    <w:rsid w:val="00D457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77F"/>
  </w:style>
  <w:style w:type="paragraph" w:styleId="Footer">
    <w:name w:val="footer"/>
    <w:basedOn w:val="Normal"/>
    <w:link w:val="FooterChar"/>
    <w:uiPriority w:val="99"/>
    <w:unhideWhenUsed/>
    <w:rsid w:val="00D457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6668664">
      <w:bodyDiv w:val="1"/>
      <w:marLeft w:val="0"/>
      <w:marRight w:val="0"/>
      <w:marTop w:val="0"/>
      <w:marBottom w:val="0"/>
      <w:divBdr>
        <w:top w:val="none" w:sz="0" w:space="0" w:color="auto"/>
        <w:left w:val="none" w:sz="0" w:space="0" w:color="auto"/>
        <w:bottom w:val="none" w:sz="0" w:space="0" w:color="auto"/>
        <w:right w:val="none" w:sz="0" w:space="0" w:color="auto"/>
      </w:divBdr>
      <w:divsChild>
        <w:div w:id="265356102">
          <w:blockQuote w:val="1"/>
          <w:marLeft w:val="720"/>
          <w:marRight w:val="720"/>
          <w:marTop w:val="100"/>
          <w:marBottom w:val="100"/>
          <w:divBdr>
            <w:top w:val="none" w:sz="0" w:space="0" w:color="auto"/>
            <w:left w:val="none" w:sz="0" w:space="0" w:color="auto"/>
            <w:bottom w:val="none" w:sz="0" w:space="0" w:color="auto"/>
            <w:right w:val="none" w:sz="0" w:space="0" w:color="auto"/>
          </w:divBdr>
        </w:div>
        <w:div w:id="293147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uce.gracie@ericsson.com" TargetMode="External"/><Relationship Id="rId13" Type="http://schemas.openxmlformats.org/officeDocument/2006/relationships/hyperlink" Target="https://www.itu.int/ITU-T/recommendations/rec.aspx?rec=13165" TargetMode="External"/><Relationship Id="rId18" Type="http://schemas.openxmlformats.org/officeDocument/2006/relationships/hyperlink" Target="https://www.itu.int/rec/T-REC-A.5" TargetMode="External"/><Relationship Id="rId26" Type="http://schemas.openxmlformats.org/officeDocument/2006/relationships/hyperlink" Target="https://www.itu.int/pub/publications.aspx?lang=en&amp;parent=T-RES-T.1-2016" TargetMode="External"/><Relationship Id="rId3" Type="http://schemas.openxmlformats.org/officeDocument/2006/relationships/settings" Target="settings.xml"/><Relationship Id="rId21" Type="http://schemas.openxmlformats.org/officeDocument/2006/relationships/hyperlink" Target="https://www.itu.int/ITU-T/recommendations/rec.aspx?rec=12573" TargetMode="External"/><Relationship Id="rId7" Type="http://schemas.openxmlformats.org/officeDocument/2006/relationships/image" Target="media/image1.gif"/><Relationship Id="rId12" Type="http://schemas.openxmlformats.org/officeDocument/2006/relationships/hyperlink" Target="https://www.itu.int/ITU-T/recommendations/rec.aspx?rec=13163" TargetMode="External"/><Relationship Id="rId17" Type="http://schemas.openxmlformats.org/officeDocument/2006/relationships/hyperlink" Target="https://www.itu.int/rec/T-REC-A.4" TargetMode="External"/><Relationship Id="rId25" Type="http://schemas.openxmlformats.org/officeDocument/2006/relationships/hyperlink" Target="https://www.itu.int/pub/publications.aspx?lang=en&amp;parent=T-RES-T.11-2016" TargetMode="External"/><Relationship Id="rId2" Type="http://schemas.openxmlformats.org/officeDocument/2006/relationships/styles" Target="styles.xml"/><Relationship Id="rId16" Type="http://schemas.openxmlformats.org/officeDocument/2006/relationships/hyperlink" Target="https://www.itu.int/rec/T-REC-A.1" TargetMode="External"/><Relationship Id="rId20" Type="http://schemas.openxmlformats.org/officeDocument/2006/relationships/hyperlink" Target="https://www.itu.int/rec/T-REC-A.23"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pub/publications.aspx?lang=en&amp;parent=T-RES-T.32-2016" TargetMode="External"/><Relationship Id="rId24" Type="http://schemas.openxmlformats.org/officeDocument/2006/relationships/hyperlink" Target="https://www.itu.int/pub/publications.aspx?lang=en&amp;parent=T-RES-T.7-2016" TargetMode="External"/><Relationship Id="rId5" Type="http://schemas.openxmlformats.org/officeDocument/2006/relationships/footnotes" Target="footnotes.xml"/><Relationship Id="rId15" Type="http://schemas.openxmlformats.org/officeDocument/2006/relationships/hyperlink" Target="https://www.itu.int/ITU-T/recommendations/rec.aspx?rec=5280" TargetMode="External"/><Relationship Id="rId23" Type="http://schemas.openxmlformats.org/officeDocument/2006/relationships/hyperlink" Target="https://www.itu.int/ITU-T/recommendations/rec.aspx?rec=13023" TargetMode="External"/><Relationship Id="rId28" Type="http://schemas.openxmlformats.org/officeDocument/2006/relationships/hyperlink" Target="https://www.itu.int/rec/T-REC-A.1" TargetMode="External"/><Relationship Id="rId10" Type="http://schemas.openxmlformats.org/officeDocument/2006/relationships/hyperlink" Target="https://www.itu.int/pub/publications.aspx?lang=en&amp;parent=T-RES-T.1-2016" TargetMode="External"/><Relationship Id="rId19" Type="http://schemas.openxmlformats.org/officeDocument/2006/relationships/hyperlink" Target="https://www.itu.int/rec/T-REC-A.6"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tu.int/md/meetingdoc.asp?lang=en&amp;parent=T13-TSAG-R-0007" TargetMode="External"/><Relationship Id="rId14" Type="http://schemas.openxmlformats.org/officeDocument/2006/relationships/hyperlink" Target="https://www.itu.int/ITU-T/recommendations/rec.aspx?rec=9641" TargetMode="External"/><Relationship Id="rId22" Type="http://schemas.openxmlformats.org/officeDocument/2006/relationships/hyperlink" Target="https://www.itu.int/ITU-T/recommendations/rec.aspx?rec=11724" TargetMode="External"/><Relationship Id="rId27" Type="http://schemas.openxmlformats.org/officeDocument/2006/relationships/hyperlink" Target="https://www.itu.int/pub/publications.aspx?lang=en&amp;parent=T-RES-T.18-2016"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2038</Words>
  <Characters>11620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TSB-MEU</dc:creator>
  <cp:keywords/>
  <dc:description/>
  <cp:lastModifiedBy>Al-Mnini, Lara</cp:lastModifiedBy>
  <cp:revision>3</cp:revision>
  <dcterms:created xsi:type="dcterms:W3CDTF">2017-04-28T16:42:00Z</dcterms:created>
  <dcterms:modified xsi:type="dcterms:W3CDTF">2017-04-28T16:43:00Z</dcterms:modified>
</cp:coreProperties>
</file>