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146C7B" w:rsidRPr="00751E77" w:rsidTr="000B2984">
        <w:trPr>
          <w:cantSplit/>
          <w:jc w:val="center"/>
        </w:trPr>
        <w:tc>
          <w:tcPr>
            <w:tcW w:w="1189" w:type="dxa"/>
            <w:vMerge w:val="restart"/>
          </w:tcPr>
          <w:p w:rsidR="00146C7B" w:rsidRPr="00D55AF9" w:rsidRDefault="00146C7B" w:rsidP="004A72B6">
            <w:pPr>
              <w:spacing w:before="120" w:after="100" w:afterAutospacing="1"/>
              <w:rPr>
                <w:sz w:val="20"/>
                <w:lang w:eastAsia="ja-JP"/>
              </w:rPr>
            </w:pPr>
            <w:r w:rsidRPr="00D55AF9">
              <w:rPr>
                <w:noProof/>
                <w:sz w:val="20"/>
              </w:rPr>
              <w:drawing>
                <wp:inline distT="0" distB="0" distL="0" distR="0" wp14:anchorId="5E43D4EA" wp14:editId="6B4BFA0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146C7B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146C7B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146C7B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0" w:name="dstudyperiod"/>
            <w:r w:rsidRPr="00146C7B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2" w:type="dxa"/>
            <w:vAlign w:val="center"/>
          </w:tcPr>
          <w:p w:rsidR="00146C7B" w:rsidRPr="00146C7B" w:rsidRDefault="00146C7B" w:rsidP="004A72B6">
            <w:pPr>
              <w:spacing w:before="120" w:after="100" w:afterAutospacing="1"/>
              <w:jc w:val="right"/>
              <w:rPr>
                <w:rFonts w:asciiTheme="majorBidi" w:eastAsia="SimSun" w:hAnsiTheme="majorBidi" w:cstheme="majorBidi"/>
                <w:b/>
                <w:sz w:val="40"/>
              </w:rPr>
            </w:pPr>
            <w:r w:rsidRPr="00146C7B">
              <w:rPr>
                <w:rFonts w:asciiTheme="majorBidi" w:eastAsia="SimSun" w:hAnsiTheme="majorBidi" w:cstheme="majorBidi"/>
                <w:b/>
                <w:sz w:val="40"/>
              </w:rPr>
              <w:t xml:space="preserve">TD </w:t>
            </w:r>
            <w:r w:rsidR="002F59DA">
              <w:rPr>
                <w:rFonts w:asciiTheme="majorBidi" w:eastAsia="SimSun" w:hAnsiTheme="majorBidi" w:cstheme="majorBidi"/>
                <w:b/>
                <w:sz w:val="40"/>
              </w:rPr>
              <w:t>083</w:t>
            </w:r>
          </w:p>
        </w:tc>
      </w:tr>
      <w:tr w:rsidR="00146C7B" w:rsidRPr="00D55AF9" w:rsidTr="000B2984">
        <w:trPr>
          <w:cantSplit/>
          <w:jc w:val="center"/>
        </w:trPr>
        <w:tc>
          <w:tcPr>
            <w:tcW w:w="1189" w:type="dxa"/>
            <w:vMerge/>
          </w:tcPr>
          <w:p w:rsidR="00146C7B" w:rsidRPr="00D55AF9" w:rsidRDefault="00146C7B" w:rsidP="004A72B6">
            <w:pPr>
              <w:spacing w:before="120" w:after="100" w:afterAutospacing="1"/>
              <w:rPr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:rsidR="00146C7B" w:rsidRPr="00146C7B" w:rsidRDefault="00146C7B" w:rsidP="004A72B6">
            <w:pPr>
              <w:spacing w:before="120" w:after="100" w:afterAutospacing="1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</w:pPr>
            <w:r w:rsidRPr="00146C7B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146C7B" w:rsidRPr="00D55AF9" w:rsidTr="000B2984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:rsidR="00146C7B" w:rsidRPr="00D55AF9" w:rsidRDefault="00146C7B" w:rsidP="004A72B6">
            <w:pPr>
              <w:spacing w:before="120" w:after="100" w:afterAutospacing="1"/>
              <w:rPr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:rsidR="00146C7B" w:rsidRPr="00146C7B" w:rsidRDefault="00146C7B" w:rsidP="004A72B6">
            <w:pPr>
              <w:spacing w:before="120" w:after="100" w:afterAutospacing="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146C7B" w:rsidRPr="00146C7B" w:rsidTr="000B2984">
        <w:trPr>
          <w:cantSplit/>
          <w:jc w:val="center"/>
        </w:trPr>
        <w:tc>
          <w:tcPr>
            <w:tcW w:w="1615" w:type="dxa"/>
            <w:gridSpan w:val="3"/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</w:pPr>
            <w:r w:rsidRPr="00146C7B">
              <w:rPr>
                <w:rFonts w:asciiTheme="majorBidi" w:hAnsiTheme="majorBidi" w:cstheme="majorBidi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eastAsia="ja-JP"/>
              </w:rPr>
            </w:pPr>
            <w:r w:rsidRPr="00146C7B">
              <w:rPr>
                <w:rFonts w:asciiTheme="majorBidi" w:hAnsiTheme="majorBidi" w:cstheme="majorBidi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:rsidR="00146C7B" w:rsidRPr="00146C7B" w:rsidRDefault="00146C7B" w:rsidP="004A72B6">
            <w:pPr>
              <w:spacing w:before="120" w:after="100" w:afterAutospacing="1"/>
              <w:jc w:val="right"/>
              <w:rPr>
                <w:rFonts w:asciiTheme="majorBidi" w:hAnsiTheme="majorBidi" w:cstheme="majorBidi"/>
                <w:szCs w:val="24"/>
                <w:lang w:eastAsia="ja-JP"/>
              </w:rPr>
            </w:pPr>
            <w:r w:rsidRPr="00146C7B">
              <w:rPr>
                <w:rFonts w:asciiTheme="majorBidi" w:hAnsiTheme="majorBidi" w:cstheme="majorBidi"/>
                <w:szCs w:val="24"/>
                <w:lang w:eastAsia="ja-JP"/>
              </w:rPr>
              <w:t>Geneva, 1-4 May 2017</w:t>
            </w:r>
          </w:p>
        </w:tc>
      </w:tr>
      <w:tr w:rsidR="00146C7B" w:rsidRPr="00146C7B" w:rsidTr="000B2984">
        <w:trPr>
          <w:cantSplit/>
          <w:jc w:val="center"/>
        </w:trPr>
        <w:tc>
          <w:tcPr>
            <w:tcW w:w="9923" w:type="dxa"/>
            <w:gridSpan w:val="5"/>
          </w:tcPr>
          <w:p w:rsidR="00146C7B" w:rsidRPr="00146C7B" w:rsidRDefault="00146C7B" w:rsidP="004A72B6">
            <w:pPr>
              <w:spacing w:before="120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1" w:name="ddoctype" w:colFirst="0" w:colLast="0"/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1"/>
      <w:tr w:rsidR="00146C7B" w:rsidRPr="00146C7B" w:rsidTr="000B2984">
        <w:trPr>
          <w:cantSplit/>
          <w:jc w:val="center"/>
        </w:trPr>
        <w:tc>
          <w:tcPr>
            <w:tcW w:w="1615" w:type="dxa"/>
            <w:gridSpan w:val="3"/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:rsidR="00146C7B" w:rsidRPr="00146C7B" w:rsidRDefault="009E754D" w:rsidP="004A72B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Rapporteur</w:t>
            </w:r>
            <w:r w:rsidR="007404C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RG-StdsStrat</w:t>
            </w:r>
          </w:p>
        </w:tc>
      </w:tr>
      <w:tr w:rsidR="00146C7B" w:rsidRPr="00146C7B" w:rsidTr="000B2984">
        <w:trPr>
          <w:cantSplit/>
          <w:jc w:val="center"/>
        </w:trPr>
        <w:tc>
          <w:tcPr>
            <w:tcW w:w="1615" w:type="dxa"/>
            <w:gridSpan w:val="3"/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:rsidR="00146C7B" w:rsidRPr="00146C7B" w:rsidRDefault="009C3210" w:rsidP="004A72B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Draft report</w:t>
            </w:r>
            <w:r w:rsidR="00524911">
              <w:rPr>
                <w:rFonts w:asciiTheme="majorBidi" w:hAnsiTheme="majorBidi" w:cstheme="majorBidi"/>
                <w:sz w:val="24"/>
                <w:szCs w:val="24"/>
              </w:rPr>
              <w:t xml:space="preserve"> of the RG meeting on </w:t>
            </w:r>
            <w:r w:rsidR="00524911" w:rsidRPr="00524911">
              <w:rPr>
                <w:rFonts w:asciiTheme="majorBidi" w:hAnsiTheme="majorBidi" w:cstheme="majorBidi"/>
                <w:sz w:val="24"/>
                <w:szCs w:val="24"/>
              </w:rPr>
              <w:t>Standardization Strategy (RG-StdsStrat)</w:t>
            </w:r>
          </w:p>
        </w:tc>
      </w:tr>
      <w:tr w:rsidR="00146C7B" w:rsidRPr="00146C7B" w:rsidTr="000B2984">
        <w:trPr>
          <w:cantSplit/>
          <w:jc w:val="center"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2" w:name="dpurpose" w:colFirst="1" w:colLast="1"/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:rsidR="00146C7B" w:rsidRPr="00146C7B" w:rsidRDefault="00AB3CED" w:rsidP="004A72B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</w:t>
            </w:r>
          </w:p>
        </w:tc>
      </w:tr>
      <w:bookmarkEnd w:id="2"/>
      <w:tr w:rsidR="00146C7B" w:rsidRPr="00146C7B" w:rsidTr="000B2984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46C7B" w:rsidRPr="004A72B6" w:rsidRDefault="00CD4ABE" w:rsidP="004A72B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4A72B6">
              <w:rPr>
                <w:rFonts w:asciiTheme="majorBidi" w:hAnsiTheme="majorBidi" w:cstheme="majorBidi"/>
                <w:sz w:val="24"/>
                <w:szCs w:val="24"/>
                <w:lang w:val="fr-CH"/>
              </w:rPr>
              <w:t>Yoichi Maeda</w:t>
            </w:r>
            <w:r w:rsidRPr="004A72B6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Rapporteur RG-StdsStrat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146C7B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146C7B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CD4ABE" w:rsidRPr="00CD4ABE">
              <w:rPr>
                <w:rFonts w:asciiTheme="majorBidi" w:hAnsiTheme="majorBidi" w:cstheme="majorBidi"/>
                <w:sz w:val="24"/>
                <w:szCs w:val="24"/>
              </w:rPr>
              <w:t>+81 3 5776 7730</w:t>
            </w:r>
            <w:r w:rsidR="00CD4ABE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="00CD4ABE" w:rsidRPr="00CD4ABE">
              <w:rPr>
                <w:rFonts w:asciiTheme="majorBidi" w:hAnsiTheme="majorBidi" w:cstheme="majorBidi"/>
                <w:sz w:val="24"/>
                <w:szCs w:val="24"/>
              </w:rPr>
              <w:t>+81-90-5568-4035</w:t>
            </w:r>
            <w:r w:rsidRPr="00146C7B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CD4AB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8" w:history="1">
              <w:r w:rsidR="00CD4ABE" w:rsidRPr="00847FE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yoichi.maeda@s.ttc.or.jp</w:t>
              </w:r>
            </w:hyperlink>
          </w:p>
        </w:tc>
      </w:tr>
    </w:tbl>
    <w:p w:rsidR="004A72B6" w:rsidRDefault="004A72B6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146C7B" w:rsidRPr="00146C7B" w:rsidTr="000B2984">
        <w:trPr>
          <w:cantSplit/>
          <w:jc w:val="center"/>
        </w:trPr>
        <w:tc>
          <w:tcPr>
            <w:tcW w:w="1615" w:type="dxa"/>
          </w:tcPr>
          <w:p w:rsidR="00146C7B" w:rsidRPr="00146C7B" w:rsidRDefault="00146C7B" w:rsidP="004A72B6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:rsidR="00146C7B" w:rsidRPr="00146C7B" w:rsidRDefault="00B85EB1" w:rsidP="004A72B6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Proposed </w:t>
            </w:r>
            <w:r w:rsidR="00255251">
              <w:rPr>
                <w:rFonts w:asciiTheme="majorBidi" w:hAnsiTheme="majorBidi" w:cstheme="majorBidi"/>
                <w:sz w:val="24"/>
                <w:szCs w:val="24"/>
              </w:rPr>
              <w:t xml:space="preserve">New </w:t>
            </w:r>
            <w:r w:rsidR="00AB3CED">
              <w:rPr>
                <w:rFonts w:asciiTheme="majorBidi" w:hAnsiTheme="majorBidi" w:cstheme="majorBidi"/>
                <w:sz w:val="24"/>
                <w:szCs w:val="24"/>
              </w:rPr>
              <w:t>Focus Groups</w:t>
            </w:r>
          </w:p>
        </w:tc>
      </w:tr>
      <w:tr w:rsidR="00146C7B" w:rsidRPr="00146C7B" w:rsidTr="000B2984">
        <w:trPr>
          <w:cantSplit/>
          <w:jc w:val="center"/>
        </w:trPr>
        <w:tc>
          <w:tcPr>
            <w:tcW w:w="1615" w:type="dxa"/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146C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:rsidR="00146C7B" w:rsidRPr="00146C7B" w:rsidRDefault="00146C7B" w:rsidP="004A72B6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146C7B">
              <w:rPr>
                <w:rFonts w:asciiTheme="majorBidi" w:hAnsiTheme="majorBidi" w:cstheme="majorBidi"/>
                <w:sz w:val="24"/>
                <w:szCs w:val="24"/>
              </w:rPr>
              <w:t xml:space="preserve">This TD </w:t>
            </w:r>
            <w:r w:rsidR="002A2889">
              <w:rPr>
                <w:rFonts w:asciiTheme="majorBidi" w:hAnsiTheme="majorBidi" w:cstheme="majorBidi"/>
                <w:sz w:val="24"/>
                <w:szCs w:val="24"/>
              </w:rPr>
              <w:t xml:space="preserve">provides the </w:t>
            </w:r>
            <w:r w:rsidR="000462CE">
              <w:rPr>
                <w:rFonts w:asciiTheme="majorBidi" w:hAnsiTheme="majorBidi" w:cstheme="majorBidi"/>
                <w:sz w:val="24"/>
                <w:szCs w:val="24"/>
              </w:rPr>
              <w:t xml:space="preserve">draft report of the RG meeting on </w:t>
            </w:r>
            <w:r w:rsidR="000462CE" w:rsidRPr="00524911">
              <w:rPr>
                <w:rFonts w:asciiTheme="majorBidi" w:hAnsiTheme="majorBidi" w:cstheme="majorBidi"/>
                <w:sz w:val="24"/>
                <w:szCs w:val="24"/>
              </w:rPr>
              <w:t>Standardization Strategy (RG-StdsStrat)</w:t>
            </w:r>
          </w:p>
        </w:tc>
      </w:tr>
    </w:tbl>
    <w:p w:rsidR="004A72B6" w:rsidRDefault="004A72B6" w:rsidP="009C321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C3210" w:rsidRDefault="00146C7B" w:rsidP="009C3210">
      <w:pPr>
        <w:rPr>
          <w:rFonts w:asciiTheme="majorBidi" w:hAnsiTheme="majorBidi" w:cstheme="majorBidi"/>
          <w:sz w:val="24"/>
          <w:szCs w:val="24"/>
        </w:rPr>
      </w:pPr>
      <w:r w:rsidRPr="00146C7B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>
        <w:rPr>
          <w:rFonts w:asciiTheme="majorBidi" w:hAnsiTheme="majorBidi" w:cstheme="majorBidi"/>
          <w:sz w:val="24"/>
          <w:szCs w:val="24"/>
        </w:rPr>
        <w:t>:</w:t>
      </w:r>
      <w:r w:rsidR="00CD4ABE">
        <w:rPr>
          <w:rFonts w:asciiTheme="majorBidi" w:hAnsiTheme="majorBidi" w:cstheme="majorBidi"/>
          <w:sz w:val="24"/>
          <w:szCs w:val="24"/>
        </w:rPr>
        <w:tab/>
      </w:r>
      <w:r w:rsidR="007D505C">
        <w:rPr>
          <w:rFonts w:asciiTheme="majorBidi" w:hAnsiTheme="majorBidi" w:cstheme="majorBidi"/>
          <w:sz w:val="24"/>
          <w:szCs w:val="24"/>
        </w:rPr>
        <w:t>TSAG to take note of the report of the RG-StdsStrat meeting; TSAG to approve creation of new FG-NIDFC and FG-DLT; to send outgoing liaison statement ISO/IEC JTC 1, and to authorize interim RG meetings.</w:t>
      </w:r>
    </w:p>
    <w:p w:rsidR="00FA3A56" w:rsidRPr="00FA3A56" w:rsidRDefault="00FA3A56" w:rsidP="00FA3A56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FA3A56">
        <w:rPr>
          <w:rFonts w:asciiTheme="majorBidi" w:hAnsiTheme="majorBidi" w:cstheme="majorBidi"/>
          <w:b/>
          <w:bCs/>
          <w:sz w:val="24"/>
          <w:szCs w:val="24"/>
        </w:rPr>
        <w:t xml:space="preserve">Summary report from the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2-3 May </w:t>
      </w:r>
      <w:r w:rsidRPr="00FA3A56">
        <w:rPr>
          <w:rFonts w:asciiTheme="majorBidi" w:hAnsiTheme="majorBidi" w:cstheme="majorBidi"/>
          <w:b/>
          <w:bCs/>
          <w:sz w:val="24"/>
          <w:szCs w:val="24"/>
        </w:rPr>
        <w:t>201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FA3A56">
        <w:rPr>
          <w:rFonts w:asciiTheme="majorBidi" w:hAnsiTheme="majorBidi" w:cstheme="majorBidi"/>
          <w:b/>
          <w:bCs/>
          <w:sz w:val="24"/>
          <w:szCs w:val="24"/>
        </w:rPr>
        <w:t xml:space="preserve"> TSAG-RG-S</w:t>
      </w:r>
      <w:r>
        <w:rPr>
          <w:rFonts w:asciiTheme="majorBidi" w:hAnsiTheme="majorBidi" w:cstheme="majorBidi"/>
          <w:b/>
          <w:bCs/>
          <w:sz w:val="24"/>
          <w:szCs w:val="24"/>
        </w:rPr>
        <w:t>tdsStrat</w:t>
      </w:r>
      <w:r w:rsidRPr="00FA3A56">
        <w:rPr>
          <w:rFonts w:asciiTheme="majorBidi" w:hAnsiTheme="majorBidi" w:cstheme="majorBidi"/>
          <w:b/>
          <w:bCs/>
          <w:sz w:val="24"/>
          <w:szCs w:val="24"/>
        </w:rPr>
        <w:t xml:space="preserve"> meeting to the TSAG plenary:</w:t>
      </w:r>
    </w:p>
    <w:p w:rsidR="00FA3A56" w:rsidRPr="00FA3A56" w:rsidRDefault="00FA3A56" w:rsidP="00FA3A56">
      <w:pPr>
        <w:rPr>
          <w:rFonts w:asciiTheme="majorBidi" w:hAnsiTheme="majorBidi" w:cstheme="majorBidi"/>
          <w:sz w:val="24"/>
          <w:szCs w:val="24"/>
        </w:rPr>
      </w:pPr>
      <w:r w:rsidRPr="00FA3A56">
        <w:rPr>
          <w:rFonts w:asciiTheme="majorBidi" w:hAnsiTheme="majorBidi" w:cstheme="majorBidi"/>
          <w:sz w:val="24"/>
          <w:szCs w:val="24"/>
        </w:rPr>
        <w:t>The TSAG Rapporteur Group</w:t>
      </w:r>
      <w:r w:rsidRPr="00FA3A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A3A56">
        <w:rPr>
          <w:rFonts w:asciiTheme="majorBidi" w:hAnsiTheme="majorBidi" w:cstheme="majorBidi"/>
          <w:sz w:val="24"/>
          <w:szCs w:val="24"/>
        </w:rPr>
        <w:t>on “</w:t>
      </w:r>
      <w:r w:rsidRPr="00524911">
        <w:rPr>
          <w:rFonts w:asciiTheme="majorBidi" w:hAnsiTheme="majorBidi" w:cstheme="majorBidi"/>
          <w:sz w:val="24"/>
          <w:szCs w:val="24"/>
        </w:rPr>
        <w:t>Standardization Strategy</w:t>
      </w:r>
      <w:r w:rsidRPr="00FA3A56">
        <w:rPr>
          <w:rFonts w:asciiTheme="majorBidi" w:hAnsiTheme="majorBidi" w:cstheme="majorBidi"/>
          <w:sz w:val="24"/>
          <w:szCs w:val="24"/>
        </w:rPr>
        <w:t xml:space="preserve">” met on </w:t>
      </w:r>
      <w:r>
        <w:rPr>
          <w:rFonts w:asciiTheme="majorBidi" w:hAnsiTheme="majorBidi" w:cstheme="majorBidi"/>
          <w:sz w:val="24"/>
          <w:szCs w:val="24"/>
        </w:rPr>
        <w:t>2-3 May</w:t>
      </w:r>
      <w:r w:rsidRPr="00FA3A56">
        <w:rPr>
          <w:rFonts w:asciiTheme="majorBidi" w:hAnsiTheme="majorBidi" w:cstheme="majorBidi"/>
          <w:sz w:val="24"/>
          <w:szCs w:val="24"/>
        </w:rPr>
        <w:t xml:space="preserve"> 201</w:t>
      </w:r>
      <w:r>
        <w:rPr>
          <w:rFonts w:asciiTheme="majorBidi" w:hAnsiTheme="majorBidi" w:cstheme="majorBidi"/>
          <w:sz w:val="24"/>
          <w:szCs w:val="24"/>
        </w:rPr>
        <w:t>7</w:t>
      </w:r>
      <w:r w:rsidRPr="00FA3A56">
        <w:rPr>
          <w:rFonts w:asciiTheme="majorBidi" w:hAnsiTheme="majorBidi" w:cstheme="majorBidi"/>
          <w:sz w:val="24"/>
          <w:szCs w:val="24"/>
        </w:rPr>
        <w:t xml:space="preserve"> and is pleased to bring the following conclusions to the attention of the TSAG plenary:</w:t>
      </w:r>
    </w:p>
    <w:p w:rsidR="00AC3CC5" w:rsidRDefault="00FA3A56" w:rsidP="001617F9">
      <w:pPr>
        <w:tabs>
          <w:tab w:val="left" w:pos="0"/>
        </w:tabs>
        <w:overflowPunct w:val="0"/>
        <w:autoSpaceDE w:val="0"/>
        <w:autoSpaceDN w:val="0"/>
        <w:adjustRightInd w:val="0"/>
        <w:ind w:left="360" w:hanging="360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FA3A56">
        <w:rPr>
          <w:rFonts w:asciiTheme="majorBidi" w:eastAsia="Times New Roman" w:hAnsiTheme="majorBidi" w:cstheme="majorBidi"/>
          <w:sz w:val="24"/>
          <w:szCs w:val="24"/>
          <w:lang w:eastAsia="en-US"/>
        </w:rPr>
        <w:t>1)</w:t>
      </w:r>
      <w:r w:rsidRPr="00FA3A56"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="00AC3CC5" w:rsidRPr="00AE0BC5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Action for TSAG to approve</w:t>
      </w:r>
      <w:r w:rsidR="00AC3CC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creation of two new Focus Groups</w:t>
      </w:r>
    </w:p>
    <w:p w:rsidR="00AC3CC5" w:rsidRPr="00FF69F1" w:rsidRDefault="00AC3CC5" w:rsidP="00AE0BC5">
      <w:pPr>
        <w:tabs>
          <w:tab w:val="left" w:pos="0"/>
        </w:tabs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a)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="00AE0BC5" w:rsidRPr="00AE0BC5">
        <w:rPr>
          <w:rFonts w:asciiTheme="majorBidi" w:eastAsia="Times New Roman" w:hAnsiTheme="majorBidi" w:cstheme="majorBidi"/>
          <w:sz w:val="24"/>
          <w:szCs w:val="24"/>
          <w:lang w:eastAsia="en-US"/>
        </w:rPr>
        <w:t>Proposal for creation of a new Focus Group on Network Infrastructure for Digital Fiat Currency</w:t>
      </w:r>
      <w:r w:rsidR="00AE0BC5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(FG-NIDFC</w:t>
      </w:r>
      <w:proofErr w:type="gramStart"/>
      <w:r w:rsidR="00AE0BC5">
        <w:rPr>
          <w:rFonts w:asciiTheme="majorBidi" w:eastAsia="Times New Roman" w:hAnsiTheme="majorBidi" w:cstheme="majorBidi"/>
          <w:sz w:val="24"/>
          <w:szCs w:val="24"/>
          <w:lang w:eastAsia="en-US"/>
        </w:rPr>
        <w:t>)</w:t>
      </w:r>
      <w:proofErr w:type="gramEnd"/>
      <w:r w:rsidR="00AE0BC5">
        <w:rPr>
          <w:rFonts w:asciiTheme="majorBidi" w:eastAsia="Times New Roman" w:hAnsiTheme="majorBidi" w:cstheme="majorBidi"/>
          <w:sz w:val="24"/>
          <w:szCs w:val="24"/>
          <w:lang w:eastAsia="en-US"/>
        </w:rPr>
        <w:br/>
        <w:t xml:space="preserve">The proposal for this new Focus Group and terms </w:t>
      </w:r>
      <w:r w:rsidR="00AE0BC5" w:rsidRPr="00FF69F1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of references are contained in </w:t>
      </w:r>
      <w:hyperlink r:id="rId9" w:history="1">
        <w:r w:rsidR="00AE0BC5" w:rsidRPr="00974900">
          <w:rPr>
            <w:rStyle w:val="Hyperlink"/>
            <w:rFonts w:asciiTheme="majorBidi" w:hAnsiTheme="majorBidi" w:cstheme="majorBidi"/>
            <w:sz w:val="24"/>
            <w:szCs w:val="24"/>
            <w:highlight w:val="yellow"/>
          </w:rPr>
          <w:t>TD 115</w:t>
        </w:r>
      </w:hyperlink>
      <w:r w:rsidR="00AE0BC5" w:rsidRPr="00974900">
        <w:rPr>
          <w:rFonts w:asciiTheme="majorBidi" w:eastAsia="Times New Roman" w:hAnsiTheme="majorBidi" w:cstheme="majorBidi"/>
          <w:sz w:val="24"/>
          <w:szCs w:val="24"/>
          <w:highlight w:val="yellow"/>
          <w:lang w:eastAsia="en-US"/>
        </w:rPr>
        <w:t>.</w:t>
      </w:r>
    </w:p>
    <w:p w:rsidR="00AE0BC5" w:rsidRDefault="00AE0BC5" w:rsidP="00AE0BC5">
      <w:pPr>
        <w:tabs>
          <w:tab w:val="left" w:pos="0"/>
        </w:tabs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b)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Pr="00AE0BC5">
        <w:rPr>
          <w:rFonts w:asciiTheme="majorBidi" w:eastAsia="Times New Roman" w:hAnsiTheme="majorBidi" w:cstheme="majorBidi"/>
          <w:sz w:val="24"/>
          <w:szCs w:val="24"/>
          <w:lang w:eastAsia="en-US"/>
        </w:rPr>
        <w:t>Proposal for creation of a new Focus Group on Application of Distributed Ledger Technology (FG DLT</w:t>
      </w:r>
      <w:proofErr w:type="gramStart"/>
      <w:r w:rsidRPr="00AE0BC5">
        <w:rPr>
          <w:rFonts w:asciiTheme="majorBidi" w:eastAsia="Times New Roman" w:hAnsiTheme="majorBidi" w:cstheme="majorBidi"/>
          <w:sz w:val="24"/>
          <w:szCs w:val="24"/>
          <w:lang w:eastAsia="en-US"/>
        </w:rPr>
        <w:t>)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br/>
        <w:t xml:space="preserve">The proposal for this new Focus Group and terms of references are contained in </w:t>
      </w:r>
      <w:hyperlink r:id="rId10" w:history="1">
        <w:r w:rsidRPr="00E87881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en-US"/>
          </w:rPr>
          <w:t>TD 116</w:t>
        </w:r>
      </w:hyperlink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.</w:t>
      </w:r>
    </w:p>
    <w:p w:rsidR="00FA3A56" w:rsidRDefault="00AC3CC5" w:rsidP="008769F6">
      <w:pPr>
        <w:tabs>
          <w:tab w:val="left" w:pos="0"/>
        </w:tabs>
        <w:overflowPunct w:val="0"/>
        <w:autoSpaceDE w:val="0"/>
        <w:autoSpaceDN w:val="0"/>
        <w:adjustRightInd w:val="0"/>
        <w:ind w:left="360" w:hanging="360"/>
        <w:textAlignment w:val="baseli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2)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="00FA3A56" w:rsidRPr="00FA3A56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Action for TSAG to send</w:t>
      </w:r>
      <w:r w:rsidR="00FA3A56" w:rsidRPr="00FA3A56">
        <w:rPr>
          <w:rFonts w:asciiTheme="majorBidi" w:hAnsiTheme="majorBidi" w:cstheme="majorBidi"/>
          <w:sz w:val="24"/>
          <w:szCs w:val="24"/>
        </w:rPr>
        <w:t xml:space="preserve"> draft outgoing liaison </w:t>
      </w:r>
      <w:r w:rsidR="001617F9">
        <w:rPr>
          <w:rFonts w:asciiTheme="majorBidi" w:hAnsiTheme="majorBidi" w:cstheme="majorBidi"/>
          <w:sz w:val="24"/>
          <w:szCs w:val="24"/>
        </w:rPr>
        <w:t xml:space="preserve">response </w:t>
      </w:r>
      <w:r w:rsidR="007D505C">
        <w:rPr>
          <w:rFonts w:asciiTheme="majorBidi" w:hAnsiTheme="majorBidi" w:cstheme="majorBidi"/>
          <w:sz w:val="24"/>
          <w:szCs w:val="24"/>
        </w:rPr>
        <w:t>statement to</w:t>
      </w:r>
      <w:r w:rsidR="00FA3A56" w:rsidRPr="00FA3A56">
        <w:rPr>
          <w:rFonts w:asciiTheme="majorBidi" w:hAnsiTheme="majorBidi" w:cstheme="majorBidi"/>
          <w:sz w:val="24"/>
          <w:szCs w:val="24"/>
        </w:rPr>
        <w:t xml:space="preserve"> </w:t>
      </w:r>
      <w:r w:rsidR="001617F9">
        <w:rPr>
          <w:rFonts w:asciiTheme="majorBidi" w:hAnsiTheme="majorBidi" w:cstheme="majorBidi"/>
          <w:sz w:val="24"/>
          <w:szCs w:val="24"/>
        </w:rPr>
        <w:t>ISO/IEC JTC 1</w:t>
      </w:r>
      <w:proofErr w:type="gramStart"/>
      <w:r w:rsidR="00FA3A56" w:rsidRPr="00FA3A56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FA3A56" w:rsidRPr="00FA3A56">
        <w:rPr>
          <w:rFonts w:asciiTheme="majorBidi" w:hAnsiTheme="majorBidi" w:cstheme="majorBidi"/>
          <w:sz w:val="24"/>
          <w:szCs w:val="24"/>
        </w:rPr>
        <w:br/>
        <w:t xml:space="preserve">LS/o (draft) on </w:t>
      </w:r>
      <w:r w:rsidR="0033136B">
        <w:rPr>
          <w:rFonts w:asciiTheme="majorBidi" w:hAnsiTheme="majorBidi" w:cstheme="majorBidi"/>
          <w:sz w:val="24"/>
          <w:szCs w:val="24"/>
        </w:rPr>
        <w:t>cooperation</w:t>
      </w:r>
      <w:r w:rsidR="001617F9">
        <w:rPr>
          <w:rFonts w:asciiTheme="majorBidi" w:hAnsiTheme="majorBidi" w:cstheme="majorBidi"/>
          <w:sz w:val="24"/>
          <w:szCs w:val="24"/>
        </w:rPr>
        <w:t xml:space="preserve"> </w:t>
      </w:r>
      <w:r w:rsidR="00FA3A56" w:rsidRPr="00FA3A56">
        <w:rPr>
          <w:rFonts w:asciiTheme="majorBidi" w:hAnsiTheme="majorBidi" w:cstheme="majorBidi"/>
          <w:sz w:val="24"/>
          <w:szCs w:val="24"/>
        </w:rPr>
        <w:t>as contained</w:t>
      </w:r>
      <w:r w:rsidR="00FA3A56" w:rsidRPr="00FA3A56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in </w:t>
      </w:r>
      <w:r w:rsidR="00FA3A56" w:rsidRPr="00FA3A56">
        <w:rPr>
          <w:rFonts w:asciiTheme="majorBidi" w:hAnsiTheme="majorBidi" w:cstheme="majorBidi"/>
          <w:sz w:val="24"/>
          <w:szCs w:val="24"/>
        </w:rPr>
        <w:t xml:space="preserve">TSAG </w:t>
      </w:r>
      <w:r w:rsidR="001617F9">
        <w:rPr>
          <w:rFonts w:asciiTheme="majorBidi" w:hAnsiTheme="majorBidi" w:cstheme="majorBidi"/>
          <w:sz w:val="24"/>
          <w:szCs w:val="24"/>
        </w:rPr>
        <w:t xml:space="preserve">TD </w:t>
      </w:r>
      <w:hyperlink r:id="rId11" w:history="1">
        <w:r w:rsidR="001617F9" w:rsidRPr="009B3339">
          <w:rPr>
            <w:rStyle w:val="Hyperlink"/>
            <w:rFonts w:asciiTheme="majorBidi" w:hAnsiTheme="majorBidi" w:cstheme="majorBidi"/>
            <w:sz w:val="24"/>
            <w:szCs w:val="24"/>
            <w:highlight w:val="yellow"/>
          </w:rPr>
          <w:t>112</w:t>
        </w:r>
      </w:hyperlink>
      <w:r w:rsidR="00FA3A56" w:rsidRPr="00FA3A56">
        <w:rPr>
          <w:rFonts w:asciiTheme="majorBidi" w:hAnsiTheme="majorBidi" w:cstheme="majorBidi"/>
          <w:sz w:val="24"/>
          <w:szCs w:val="24"/>
        </w:rPr>
        <w:t>.</w:t>
      </w:r>
    </w:p>
    <w:p w:rsidR="00917951" w:rsidRDefault="00917951" w:rsidP="00672484">
      <w:pPr>
        <w:keepNext/>
        <w:keepLines/>
        <w:tabs>
          <w:tab w:val="left" w:pos="0"/>
        </w:tabs>
        <w:overflowPunct w:val="0"/>
        <w:autoSpaceDE w:val="0"/>
        <w:autoSpaceDN w:val="0"/>
        <w:adjustRightInd w:val="0"/>
        <w:ind w:left="360" w:hanging="357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3)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Pr="00917951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>Action for TSAG to authorize</w:t>
      </w:r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RG-StdsStrat to hold interim F2F and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e-meetings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US"/>
        </w:rPr>
        <w:t>:</w:t>
      </w:r>
    </w:p>
    <w:p w:rsidR="00636085" w:rsidRPr="00636085" w:rsidRDefault="00636085" w:rsidP="006C3D7A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636085">
        <w:rPr>
          <w:rFonts w:asciiTheme="majorBidi" w:hAnsiTheme="majorBidi" w:cstheme="majorBidi"/>
          <w:sz w:val="24"/>
          <w:szCs w:val="24"/>
          <w:highlight w:val="yellow"/>
        </w:rPr>
        <w:t>Meeting towards the end of June</w:t>
      </w:r>
      <w:r w:rsidR="006C3D7A">
        <w:rPr>
          <w:rFonts w:asciiTheme="majorBidi" w:hAnsiTheme="majorBidi" w:cstheme="majorBidi"/>
          <w:sz w:val="24"/>
          <w:szCs w:val="24"/>
          <w:highlight w:val="yellow"/>
        </w:rPr>
        <w:t>/early July</w:t>
      </w:r>
      <w:r w:rsidRPr="00636085">
        <w:rPr>
          <w:rFonts w:asciiTheme="majorBidi" w:hAnsiTheme="majorBidi" w:cstheme="majorBidi"/>
          <w:sz w:val="24"/>
          <w:szCs w:val="24"/>
          <w:highlight w:val="yellow"/>
        </w:rPr>
        <w:t xml:space="preserve"> 2017 (Exact date TBD)</w:t>
      </w:r>
    </w:p>
    <w:p w:rsidR="00636085" w:rsidRPr="00636085" w:rsidRDefault="00636085" w:rsidP="00636085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636085">
        <w:rPr>
          <w:rFonts w:asciiTheme="majorBidi" w:hAnsiTheme="majorBidi" w:cstheme="majorBidi"/>
          <w:sz w:val="24"/>
          <w:szCs w:val="24"/>
          <w:highlight w:val="yellow"/>
        </w:rPr>
        <w:lastRenderedPageBreak/>
        <w:t xml:space="preserve">Back-to-back with 9th CTO group meeting, 24 September 2017 in Busan, Republic of Korea, the venue of ITU Telecom World 2017. Including remote participation. </w:t>
      </w:r>
    </w:p>
    <w:p w:rsidR="00636085" w:rsidRPr="00636085" w:rsidRDefault="00636085" w:rsidP="00636085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636085">
        <w:rPr>
          <w:rFonts w:asciiTheme="majorBidi" w:hAnsiTheme="majorBidi" w:cstheme="majorBidi"/>
          <w:sz w:val="24"/>
          <w:szCs w:val="24"/>
          <w:highlight w:val="yellow"/>
        </w:rPr>
        <w:t>Back-to-back with CxO group meeting for the Arab region is scheduled 7 December 2017 in Dubai, United Arab Emirates. Including remote participation.</w:t>
      </w:r>
    </w:p>
    <w:p w:rsidR="00917951" w:rsidRPr="00636085" w:rsidRDefault="00636085" w:rsidP="00636085">
      <w:pPr>
        <w:pStyle w:val="ListParagraph"/>
        <w:numPr>
          <w:ilvl w:val="0"/>
          <w:numId w:val="31"/>
        </w:numPr>
        <w:spacing w:line="240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636085">
        <w:rPr>
          <w:rFonts w:asciiTheme="majorBidi" w:hAnsiTheme="majorBidi" w:cstheme="majorBidi"/>
          <w:sz w:val="24"/>
          <w:szCs w:val="24"/>
          <w:highlight w:val="yellow"/>
        </w:rPr>
        <w:t>Meeting in January 2018.</w:t>
      </w:r>
    </w:p>
    <w:p w:rsidR="00FA3A56" w:rsidRPr="00FA3A56" w:rsidRDefault="00FA3A56" w:rsidP="00FA3A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A3A56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D4324" w:rsidRPr="005D4324" w:rsidRDefault="005D4324" w:rsidP="005D432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D4324">
        <w:rPr>
          <w:rFonts w:asciiTheme="majorBidi" w:hAnsiTheme="majorBidi" w:cstheme="majorBidi"/>
          <w:b/>
          <w:bCs/>
          <w:sz w:val="24"/>
          <w:szCs w:val="24"/>
        </w:rPr>
        <w:lastRenderedPageBreak/>
        <w:t>1</w:t>
      </w:r>
      <w:r w:rsidRPr="005D4324">
        <w:rPr>
          <w:rFonts w:asciiTheme="majorBidi" w:hAnsiTheme="majorBidi" w:cstheme="majorBidi"/>
          <w:b/>
          <w:bCs/>
          <w:sz w:val="24"/>
          <w:szCs w:val="24"/>
        </w:rPr>
        <w:tab/>
        <w:t>Opening and welcome</w:t>
      </w:r>
    </w:p>
    <w:p w:rsidR="00E33B42" w:rsidRDefault="00E33B42" w:rsidP="0067059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E33B42">
        <w:rPr>
          <w:rFonts w:asciiTheme="majorBidi" w:hAnsiTheme="majorBidi" w:cstheme="majorBidi"/>
          <w:sz w:val="24"/>
          <w:szCs w:val="24"/>
        </w:rPr>
        <w:t xml:space="preserve">Rapporteur Group on Standardization Strategy (RG-StdsStrat) met </w:t>
      </w:r>
      <w:r w:rsidR="005901C9">
        <w:rPr>
          <w:rFonts w:asciiTheme="majorBidi" w:hAnsiTheme="majorBidi" w:cstheme="majorBidi"/>
          <w:sz w:val="24"/>
          <w:szCs w:val="24"/>
        </w:rPr>
        <w:t xml:space="preserve">1½ days during </w:t>
      </w:r>
      <w:r w:rsidRPr="00E33B42">
        <w:rPr>
          <w:rFonts w:asciiTheme="majorBidi" w:hAnsiTheme="majorBidi" w:cstheme="majorBidi"/>
          <w:sz w:val="24"/>
          <w:szCs w:val="24"/>
        </w:rPr>
        <w:t>2 May 2017 and 3 May 2017.</w:t>
      </w:r>
    </w:p>
    <w:p w:rsidR="005D4324" w:rsidRDefault="005D4324" w:rsidP="005D43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Rapporteur, Mr Yoichi Maeda (Japan), opened the </w:t>
      </w:r>
      <w:r w:rsidR="00096A62">
        <w:rPr>
          <w:rFonts w:asciiTheme="majorBidi" w:hAnsiTheme="majorBidi" w:cstheme="majorBidi"/>
          <w:sz w:val="24"/>
          <w:szCs w:val="24"/>
        </w:rPr>
        <w:t>first RG-StdsStrat meeting.</w:t>
      </w:r>
    </w:p>
    <w:p w:rsidR="00096A62" w:rsidRDefault="00096A62" w:rsidP="005D43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TSB organized </w:t>
      </w:r>
      <w:proofErr w:type="spellStart"/>
      <w:r>
        <w:rPr>
          <w:rFonts w:asciiTheme="majorBidi" w:hAnsiTheme="majorBidi" w:cstheme="majorBidi"/>
          <w:sz w:val="24"/>
          <w:szCs w:val="24"/>
        </w:rPr>
        <w:t>AdobeConnect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remote participation. There were </w:t>
      </w:r>
      <w:r w:rsidRPr="003328A4">
        <w:rPr>
          <w:rFonts w:asciiTheme="majorBidi" w:hAnsiTheme="majorBidi" w:cstheme="majorBidi"/>
          <w:sz w:val="24"/>
          <w:szCs w:val="24"/>
          <w:highlight w:val="yellow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remote participants.</w:t>
      </w:r>
    </w:p>
    <w:p w:rsidR="00096A62" w:rsidRDefault="00096A62" w:rsidP="005D43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TSB also organized captioning for this RG meeting.</w:t>
      </w:r>
    </w:p>
    <w:p w:rsidR="009442A8" w:rsidRPr="009442A8" w:rsidRDefault="009442A8" w:rsidP="009442A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442A8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442A8">
        <w:rPr>
          <w:rFonts w:asciiTheme="majorBidi" w:hAnsiTheme="majorBidi" w:cstheme="majorBidi"/>
          <w:b/>
          <w:bCs/>
          <w:sz w:val="24"/>
          <w:szCs w:val="24"/>
        </w:rPr>
        <w:tab/>
        <w:t>Approval of the draft agenda</w:t>
      </w:r>
    </w:p>
    <w:p w:rsidR="00E86C08" w:rsidRDefault="009442A8" w:rsidP="00FB58B1">
      <w:pPr>
        <w:rPr>
          <w:rFonts w:asciiTheme="majorBidi" w:hAnsiTheme="majorBidi" w:cstheme="majorBidi"/>
          <w:sz w:val="24"/>
          <w:szCs w:val="24"/>
        </w:rPr>
      </w:pPr>
      <w:r w:rsidRPr="009442A8">
        <w:rPr>
          <w:rFonts w:asciiTheme="majorBidi" w:hAnsiTheme="majorBidi" w:cstheme="majorBidi"/>
          <w:sz w:val="24"/>
          <w:szCs w:val="24"/>
        </w:rPr>
        <w:t>The draft agenda in</w:t>
      </w:r>
      <w:r>
        <w:t xml:space="preserve"> </w:t>
      </w:r>
      <w:hyperlink r:id="rId12" w:history="1">
        <w:r w:rsidRPr="00885BC5">
          <w:rPr>
            <w:rStyle w:val="Hyperlink"/>
            <w:rFonts w:asciiTheme="majorBidi" w:eastAsia="SimSun" w:hAnsiTheme="majorBidi" w:cstheme="majorBidi"/>
            <w:bCs/>
            <w:sz w:val="24"/>
            <w:szCs w:val="24"/>
          </w:rPr>
          <w:t>TD 078</w:t>
        </w:r>
      </w:hyperlink>
      <w:r w:rsidRPr="00885BC5">
        <w:rPr>
          <w:rStyle w:val="Hyperlink"/>
          <w:rFonts w:asciiTheme="majorBidi" w:eastAsia="SimSun" w:hAnsiTheme="majorBidi" w:cstheme="majorBidi"/>
          <w:bCs/>
          <w:sz w:val="24"/>
          <w:szCs w:val="24"/>
        </w:rPr>
        <w:t xml:space="preserve"> </w:t>
      </w:r>
      <w:hyperlink r:id="rId13" w:history="1">
        <w:r w:rsidRPr="006C0EE6">
          <w:rPr>
            <w:rStyle w:val="Hyperlink"/>
            <w:rFonts w:asciiTheme="majorBidi" w:eastAsia="SimSun" w:hAnsiTheme="majorBidi" w:cstheme="majorBidi"/>
            <w:bCs/>
            <w:sz w:val="24"/>
            <w:szCs w:val="24"/>
          </w:rPr>
          <w:t>Rev</w:t>
        </w:r>
      </w:hyperlink>
      <w:r w:rsidRPr="00885BC5">
        <w:rPr>
          <w:rStyle w:val="Hyperlink"/>
          <w:rFonts w:asciiTheme="majorBidi" w:eastAsia="SimSun" w:hAnsiTheme="majorBidi" w:cstheme="majorBidi"/>
          <w:bCs/>
          <w:sz w:val="24"/>
          <w:szCs w:val="24"/>
        </w:rPr>
        <w:t>.</w:t>
      </w:r>
      <w:r>
        <w:rPr>
          <w:rStyle w:val="Hyperlink"/>
          <w:rFonts w:asciiTheme="majorBidi" w:eastAsia="SimSun" w:hAnsiTheme="majorBidi" w:cstheme="majorBidi"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9442A8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>adopted</w:t>
      </w:r>
      <w:r w:rsidRPr="009442A8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>TD 112</w:t>
      </w:r>
      <w:bookmarkStart w:id="3" w:name="_GoBack"/>
      <w:bookmarkEnd w:id="3"/>
      <w:r>
        <w:rPr>
          <w:rFonts w:asciiTheme="majorBidi" w:hAnsiTheme="majorBidi" w:cstheme="majorBidi"/>
          <w:sz w:val="24"/>
          <w:szCs w:val="24"/>
        </w:rPr>
        <w:t xml:space="preserve"> was taken-off the agenda.</w:t>
      </w:r>
      <w:r w:rsidR="00FB58B1">
        <w:rPr>
          <w:rFonts w:asciiTheme="majorBidi" w:hAnsiTheme="majorBidi" w:cstheme="majorBidi"/>
          <w:sz w:val="24"/>
          <w:szCs w:val="24"/>
        </w:rPr>
        <w:t xml:space="preserve"> </w:t>
      </w:r>
      <w:hyperlink r:id="rId14" w:history="1">
        <w:r w:rsidR="00E86C08" w:rsidRPr="002F59DA">
          <w:rPr>
            <w:rStyle w:val="Hyperlink"/>
            <w:rFonts w:asciiTheme="majorBidi" w:hAnsiTheme="majorBidi" w:cstheme="majorBidi"/>
            <w:sz w:val="24"/>
            <w:szCs w:val="24"/>
          </w:rPr>
          <w:t>TD 107</w:t>
        </w:r>
      </w:hyperlink>
      <w:r w:rsidR="00E86C08">
        <w:rPr>
          <w:rFonts w:asciiTheme="majorBidi" w:hAnsiTheme="majorBidi" w:cstheme="majorBidi"/>
          <w:sz w:val="24"/>
          <w:szCs w:val="24"/>
        </w:rPr>
        <w:t xml:space="preserve"> was not discussed.</w:t>
      </w:r>
    </w:p>
    <w:p w:rsidR="009442A8" w:rsidRDefault="009442A8" w:rsidP="009442A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442A8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9442A8">
        <w:rPr>
          <w:rFonts w:asciiTheme="majorBidi" w:hAnsiTheme="majorBidi" w:cstheme="majorBidi"/>
          <w:b/>
          <w:bCs/>
          <w:sz w:val="24"/>
          <w:szCs w:val="24"/>
        </w:rPr>
        <w:tab/>
        <w:t>Organization of the work</w:t>
      </w:r>
    </w:p>
    <w:p w:rsidR="009442A8" w:rsidRDefault="009442A8" w:rsidP="009442A8">
      <w:pPr>
        <w:rPr>
          <w:rFonts w:asciiTheme="majorBidi" w:hAnsiTheme="majorBidi" w:cstheme="majorBidi"/>
          <w:sz w:val="24"/>
          <w:szCs w:val="24"/>
        </w:rPr>
      </w:pPr>
      <w:r w:rsidRPr="009442A8">
        <w:rPr>
          <w:rFonts w:asciiTheme="majorBidi" w:hAnsiTheme="majorBidi" w:cstheme="majorBidi"/>
          <w:sz w:val="24"/>
          <w:szCs w:val="24"/>
        </w:rPr>
        <w:t xml:space="preserve">The meeting was informed that a </w:t>
      </w:r>
      <w:r w:rsidR="007404C4" w:rsidRPr="009442A8">
        <w:rPr>
          <w:rFonts w:asciiTheme="majorBidi" w:hAnsiTheme="majorBidi" w:cstheme="majorBidi"/>
          <w:sz w:val="24"/>
          <w:szCs w:val="24"/>
        </w:rPr>
        <w:t>SharePoint</w:t>
      </w:r>
      <w:r w:rsidRPr="009442A8">
        <w:rPr>
          <w:rFonts w:asciiTheme="majorBidi" w:hAnsiTheme="majorBidi" w:cstheme="majorBidi"/>
          <w:sz w:val="24"/>
          <w:szCs w:val="24"/>
        </w:rPr>
        <w:t xml:space="preserve"> is available for this Rapporteur Group</w:t>
      </w:r>
      <w:r>
        <w:rPr>
          <w:rFonts w:asciiTheme="majorBidi" w:hAnsiTheme="majorBidi" w:cstheme="majorBidi"/>
          <w:sz w:val="24"/>
          <w:szCs w:val="24"/>
        </w:rPr>
        <w:t xml:space="preserve"> at </w:t>
      </w:r>
      <w:hyperlink r:id="rId15" w:history="1">
        <w:r w:rsidRPr="00DB66F6">
          <w:rPr>
            <w:rStyle w:val="Hyperlink"/>
            <w:rFonts w:asciiTheme="majorBidi" w:hAnsiTheme="majorBidi" w:cstheme="majorBidi"/>
            <w:bCs/>
            <w:sz w:val="24"/>
            <w:szCs w:val="24"/>
          </w:rPr>
          <w:t>https://extranet.itu.int/sites/itu-t/studygroups/2017-2020/tsag/strategy/SitePages/Home.aspx</w:t>
        </w:r>
      </w:hyperlink>
      <w:r w:rsidRPr="009442A8">
        <w:rPr>
          <w:rFonts w:asciiTheme="majorBidi" w:hAnsiTheme="majorBidi" w:cstheme="majorBidi"/>
          <w:sz w:val="24"/>
          <w:szCs w:val="24"/>
        </w:rPr>
        <w:t>.</w:t>
      </w:r>
    </w:p>
    <w:p w:rsidR="009442A8" w:rsidRDefault="009442A8" w:rsidP="00E01360">
      <w:pPr>
        <w:keepNext/>
        <w:keepLines/>
        <w:rPr>
          <w:rFonts w:asciiTheme="majorBidi" w:hAnsiTheme="majorBidi" w:cstheme="majorBidi"/>
          <w:b/>
          <w:bCs/>
          <w:sz w:val="24"/>
          <w:szCs w:val="24"/>
        </w:rPr>
      </w:pPr>
      <w:r w:rsidRPr="009442A8">
        <w:rPr>
          <w:rFonts w:asciiTheme="majorBidi" w:hAnsiTheme="majorBidi" w:cstheme="majorBidi"/>
          <w:b/>
          <w:bCs/>
          <w:sz w:val="24"/>
          <w:szCs w:val="24"/>
        </w:rPr>
        <w:t>3.1</w:t>
      </w:r>
      <w:r w:rsidRPr="009442A8">
        <w:rPr>
          <w:rFonts w:asciiTheme="majorBidi" w:hAnsiTheme="majorBidi" w:cstheme="majorBidi"/>
          <w:b/>
          <w:bCs/>
          <w:sz w:val="24"/>
          <w:szCs w:val="24"/>
        </w:rPr>
        <w:tab/>
        <w:t>Terms of reference of RG-StdsStrat</w:t>
      </w:r>
    </w:p>
    <w:p w:rsidR="006855AD" w:rsidRDefault="009B3339" w:rsidP="00E01360">
      <w:pPr>
        <w:pStyle w:val="ListParagraph"/>
        <w:keepNext/>
        <w:keepLines/>
        <w:spacing w:line="240" w:lineRule="auto"/>
        <w:ind w:left="34"/>
        <w:contextualSpacing w:val="0"/>
        <w:rPr>
          <w:rFonts w:asciiTheme="majorBidi" w:hAnsiTheme="majorBidi" w:cstheme="majorBidi"/>
          <w:bCs/>
          <w:sz w:val="24"/>
          <w:szCs w:val="24"/>
        </w:rPr>
      </w:pPr>
      <w:hyperlink r:id="rId16" w:history="1">
        <w:r w:rsidR="006855AD" w:rsidRPr="00885BC5">
          <w:rPr>
            <w:rStyle w:val="Hyperlink"/>
            <w:rFonts w:asciiTheme="majorBidi" w:hAnsiTheme="majorBidi" w:cstheme="majorBidi"/>
            <w:sz w:val="24"/>
            <w:szCs w:val="24"/>
          </w:rPr>
          <w:t>TD 099</w:t>
        </w:r>
      </w:hyperlink>
      <w:r w:rsidR="006855AD" w:rsidRPr="00885BC5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hyperlink r:id="rId17" w:history="1">
        <w:r w:rsidR="006855AD" w:rsidRPr="00755500">
          <w:rPr>
            <w:rStyle w:val="Hyperlink"/>
            <w:rFonts w:asciiTheme="majorBidi" w:hAnsiTheme="majorBidi" w:cstheme="majorBidi"/>
            <w:sz w:val="24"/>
            <w:szCs w:val="24"/>
          </w:rPr>
          <w:t>Annex</w:t>
        </w:r>
      </w:hyperlink>
      <w:r w:rsidR="006855AD" w:rsidRPr="00885BC5">
        <w:rPr>
          <w:rStyle w:val="Hyperlink"/>
          <w:rFonts w:asciiTheme="majorBidi" w:hAnsiTheme="majorBidi" w:cstheme="majorBidi"/>
          <w:sz w:val="24"/>
          <w:szCs w:val="24"/>
        </w:rPr>
        <w:t xml:space="preserve"> A</w:t>
      </w:r>
      <w:r w:rsidR="006855AD" w:rsidRPr="00885BC5">
        <w:rPr>
          <w:rFonts w:asciiTheme="majorBidi" w:hAnsiTheme="majorBidi" w:cstheme="majorBidi"/>
          <w:bCs/>
          <w:sz w:val="24"/>
          <w:szCs w:val="24"/>
        </w:rPr>
        <w:t xml:space="preserve"> holds the Terms of reference of RG-StdsStrat</w:t>
      </w:r>
      <w:r w:rsidR="006855AD">
        <w:rPr>
          <w:rFonts w:asciiTheme="majorBidi" w:hAnsiTheme="majorBidi" w:cstheme="majorBidi"/>
          <w:bCs/>
          <w:sz w:val="24"/>
          <w:szCs w:val="24"/>
        </w:rPr>
        <w:t>. The ToR of RG-</w:t>
      </w:r>
      <w:proofErr w:type="spellStart"/>
      <w:r w:rsidR="006855AD">
        <w:rPr>
          <w:rFonts w:asciiTheme="majorBidi" w:hAnsiTheme="majorBidi" w:cstheme="majorBidi"/>
          <w:bCs/>
          <w:sz w:val="24"/>
          <w:szCs w:val="24"/>
        </w:rPr>
        <w:t>StdStrat</w:t>
      </w:r>
      <w:proofErr w:type="spellEnd"/>
      <w:r w:rsidR="006855AD">
        <w:rPr>
          <w:rFonts w:asciiTheme="majorBidi" w:hAnsiTheme="majorBidi" w:cstheme="majorBidi"/>
          <w:bCs/>
          <w:sz w:val="24"/>
          <w:szCs w:val="24"/>
        </w:rPr>
        <w:t xml:space="preserve"> was </w:t>
      </w:r>
      <w:r w:rsidR="006855AD" w:rsidRPr="009C3210">
        <w:rPr>
          <w:rFonts w:asciiTheme="majorBidi" w:hAnsiTheme="majorBidi" w:cstheme="majorBidi"/>
          <w:bCs/>
          <w:sz w:val="24"/>
          <w:szCs w:val="24"/>
        </w:rPr>
        <w:t>noted.</w:t>
      </w:r>
    </w:p>
    <w:p w:rsidR="006855AD" w:rsidRDefault="006855AD" w:rsidP="00E86C08">
      <w:pPr>
        <w:pStyle w:val="ListParagraph"/>
        <w:keepNext/>
        <w:keepLines/>
        <w:spacing w:line="240" w:lineRule="auto"/>
        <w:ind w:left="34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6855AD">
        <w:rPr>
          <w:rFonts w:asciiTheme="majorBidi" w:hAnsiTheme="majorBidi" w:cstheme="majorBidi"/>
          <w:b/>
          <w:bCs/>
          <w:sz w:val="24"/>
          <w:szCs w:val="24"/>
        </w:rPr>
        <w:t>3.2</w:t>
      </w:r>
      <w:r w:rsidRPr="006855AD">
        <w:rPr>
          <w:rFonts w:asciiTheme="majorBidi" w:hAnsiTheme="majorBidi" w:cstheme="majorBidi"/>
          <w:b/>
          <w:bCs/>
          <w:sz w:val="24"/>
          <w:szCs w:val="24"/>
        </w:rPr>
        <w:tab/>
        <w:t>TSB: Mapping of WTSA Resolutions and ITU-T A-Series Recommendations to TSAG Rapporteur groups</w:t>
      </w:r>
    </w:p>
    <w:p w:rsidR="00E01360" w:rsidRDefault="009B3339" w:rsidP="00E86C08">
      <w:pPr>
        <w:pStyle w:val="ListParagraph"/>
        <w:keepNext/>
        <w:keepLines/>
        <w:spacing w:line="240" w:lineRule="auto"/>
        <w:ind w:left="34"/>
        <w:contextualSpacing w:val="0"/>
        <w:rPr>
          <w:rFonts w:asciiTheme="majorBidi" w:hAnsiTheme="majorBidi" w:cstheme="majorBidi"/>
          <w:sz w:val="24"/>
          <w:szCs w:val="24"/>
        </w:rPr>
      </w:pPr>
      <w:hyperlink r:id="rId18" w:history="1">
        <w:r w:rsidR="006855AD" w:rsidRPr="00885BC5">
          <w:rPr>
            <w:rStyle w:val="Hyperlink"/>
            <w:rFonts w:asciiTheme="majorBidi" w:hAnsiTheme="majorBidi" w:cstheme="majorBidi"/>
            <w:sz w:val="24"/>
            <w:szCs w:val="24"/>
          </w:rPr>
          <w:t>TD 069</w:t>
        </w:r>
      </w:hyperlink>
      <w:r w:rsidR="006855AD" w:rsidRPr="00885BC5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hyperlink r:id="rId19" w:history="1">
        <w:r w:rsidR="006855AD" w:rsidRPr="000F61A7">
          <w:rPr>
            <w:rStyle w:val="Hyperlink"/>
            <w:rFonts w:asciiTheme="majorBidi" w:hAnsiTheme="majorBidi" w:cstheme="majorBidi"/>
            <w:sz w:val="24"/>
            <w:szCs w:val="24"/>
          </w:rPr>
          <w:t>Rev</w:t>
        </w:r>
      </w:hyperlink>
      <w:r w:rsidR="006855AD" w:rsidRPr="00885BC5">
        <w:rPr>
          <w:rStyle w:val="Hyperlink"/>
          <w:rFonts w:asciiTheme="majorBidi" w:hAnsiTheme="majorBidi" w:cstheme="majorBidi"/>
          <w:sz w:val="24"/>
          <w:szCs w:val="24"/>
        </w:rPr>
        <w:t>.2</w:t>
      </w:r>
      <w:r w:rsidR="006855AD">
        <w:rPr>
          <w:rFonts w:asciiTheme="majorBidi" w:hAnsiTheme="majorBidi" w:cstheme="majorBidi"/>
          <w:sz w:val="24"/>
          <w:szCs w:val="24"/>
        </w:rPr>
        <w:t xml:space="preserve"> p</w:t>
      </w:r>
      <w:r w:rsidR="006855AD" w:rsidRPr="006855AD">
        <w:rPr>
          <w:rFonts w:asciiTheme="majorBidi" w:hAnsiTheme="majorBidi" w:cstheme="majorBidi"/>
          <w:sz w:val="24"/>
          <w:szCs w:val="24"/>
        </w:rPr>
        <w:t>rovides a m</w:t>
      </w:r>
      <w:r w:rsidR="006855AD" w:rsidRPr="00885BC5">
        <w:rPr>
          <w:rFonts w:asciiTheme="majorBidi" w:hAnsiTheme="majorBidi" w:cstheme="majorBidi"/>
          <w:sz w:val="24"/>
          <w:szCs w:val="24"/>
        </w:rPr>
        <w:t>apping of WTSA Resolutions and ITU-T A-Series Recommendations to TSAG Rapporteur groups</w:t>
      </w:r>
      <w:r w:rsidR="00E01360">
        <w:rPr>
          <w:rFonts w:asciiTheme="majorBidi" w:hAnsiTheme="majorBidi" w:cstheme="majorBidi"/>
          <w:sz w:val="24"/>
          <w:szCs w:val="24"/>
        </w:rPr>
        <w:t>.</w:t>
      </w:r>
    </w:p>
    <w:p w:rsidR="006855AD" w:rsidRDefault="006855AD" w:rsidP="00E86C08">
      <w:pPr>
        <w:pStyle w:val="ListParagraph"/>
        <w:keepNext/>
        <w:keepLines/>
        <w:spacing w:line="240" w:lineRule="auto"/>
        <w:ind w:left="34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meeting understood that the document can be considered as </w:t>
      </w:r>
      <w:r w:rsidR="00E01360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living document subject to future modifications by TSAG.</w:t>
      </w:r>
    </w:p>
    <w:p w:rsidR="006855AD" w:rsidRDefault="006855AD" w:rsidP="006855AD">
      <w:pPr>
        <w:pStyle w:val="ListParagraph"/>
        <w:spacing w:line="240" w:lineRule="auto"/>
        <w:ind w:left="34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6855AD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6855AD">
        <w:rPr>
          <w:rFonts w:asciiTheme="majorBidi" w:hAnsiTheme="majorBidi" w:cstheme="majorBidi"/>
          <w:b/>
          <w:bCs/>
          <w:sz w:val="24"/>
          <w:szCs w:val="24"/>
        </w:rPr>
        <w:tab/>
        <w:t>Rapporteur RG-StdsStrat: Summary of the preparations of RG-StdsStrat panel and guidance to RG-StdsStrat</w:t>
      </w:r>
    </w:p>
    <w:p w:rsidR="006855AD" w:rsidRPr="000B381D" w:rsidRDefault="006855AD" w:rsidP="00EB6D73">
      <w:pPr>
        <w:pStyle w:val="ListParagraph"/>
        <w:spacing w:line="240" w:lineRule="auto"/>
        <w:ind w:left="34"/>
        <w:contextualSpacing w:val="0"/>
        <w:rPr>
          <w:rStyle w:val="Hyperlink"/>
          <w:rFonts w:asciiTheme="majorBidi" w:hAnsiTheme="majorBidi" w:cstheme="majorBidi"/>
          <w:sz w:val="24"/>
          <w:szCs w:val="24"/>
        </w:rPr>
      </w:pPr>
      <w:r w:rsidRPr="006855AD">
        <w:rPr>
          <w:rFonts w:asciiTheme="majorBidi" w:hAnsiTheme="majorBidi" w:cstheme="majorBidi"/>
          <w:sz w:val="24"/>
          <w:szCs w:val="24"/>
        </w:rPr>
        <w:t xml:space="preserve">The Rapporteur presented </w:t>
      </w:r>
      <w:hyperlink r:id="rId20" w:history="1">
        <w:r w:rsidRPr="006855AD">
          <w:rPr>
            <w:rStyle w:val="Hyperlink"/>
            <w:rFonts w:asciiTheme="majorBidi" w:hAnsiTheme="majorBidi" w:cstheme="majorBidi"/>
            <w:sz w:val="24"/>
            <w:szCs w:val="24"/>
          </w:rPr>
          <w:t>TD 100</w:t>
        </w:r>
      </w:hyperlink>
      <w:r w:rsidRPr="006855AD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hyperlink r:id="rId21" w:history="1">
        <w:r w:rsidRPr="000F61A7">
          <w:rPr>
            <w:rStyle w:val="Hyperlink"/>
            <w:rFonts w:asciiTheme="majorBidi" w:hAnsiTheme="majorBidi" w:cstheme="majorBidi"/>
            <w:sz w:val="24"/>
            <w:szCs w:val="24"/>
          </w:rPr>
          <w:t>Rev</w:t>
        </w:r>
      </w:hyperlink>
      <w:r w:rsidRPr="006855AD">
        <w:rPr>
          <w:rStyle w:val="Hyperlink"/>
          <w:rFonts w:asciiTheme="majorBidi" w:hAnsiTheme="majorBidi" w:cstheme="majorBidi"/>
          <w:sz w:val="24"/>
          <w:szCs w:val="24"/>
        </w:rPr>
        <w:t xml:space="preserve">.1 </w:t>
      </w:r>
      <w:r w:rsidRPr="006855AD">
        <w:rPr>
          <w:rFonts w:asciiTheme="majorBidi" w:hAnsiTheme="majorBidi" w:cstheme="majorBidi"/>
          <w:sz w:val="24"/>
          <w:szCs w:val="24"/>
        </w:rPr>
        <w:t>which provided a summary of the preparations of RG-StdsStrat panel and guidance to RG-StdsStrat</w:t>
      </w:r>
      <w:r w:rsidR="00E01360">
        <w:rPr>
          <w:rFonts w:asciiTheme="majorBidi" w:hAnsiTheme="majorBidi" w:cstheme="majorBidi"/>
          <w:sz w:val="24"/>
          <w:szCs w:val="24"/>
        </w:rPr>
        <w:t>.</w:t>
      </w:r>
      <w:r w:rsidR="000B381D">
        <w:rPr>
          <w:rFonts w:asciiTheme="majorBidi" w:hAnsiTheme="majorBidi" w:cstheme="majorBidi"/>
          <w:sz w:val="24"/>
          <w:szCs w:val="24"/>
        </w:rPr>
        <w:t xml:space="preserve"> </w:t>
      </w:r>
    </w:p>
    <w:p w:rsidR="006855AD" w:rsidRPr="006855AD" w:rsidRDefault="006855AD" w:rsidP="006855AD">
      <w:pPr>
        <w:rPr>
          <w:rFonts w:asciiTheme="majorBidi" w:hAnsiTheme="majorBidi" w:cstheme="majorBidi"/>
          <w:sz w:val="24"/>
          <w:szCs w:val="24"/>
        </w:rPr>
      </w:pPr>
      <w:r w:rsidRPr="006855AD">
        <w:rPr>
          <w:rFonts w:asciiTheme="majorBidi" w:hAnsiTheme="majorBidi" w:cstheme="majorBidi"/>
          <w:sz w:val="24"/>
          <w:szCs w:val="24"/>
        </w:rPr>
        <w:t>Further to the</w:t>
      </w:r>
      <w:r>
        <w:rPr>
          <w:rFonts w:asciiTheme="majorBidi" w:hAnsiTheme="majorBidi" w:cstheme="majorBidi"/>
          <w:sz w:val="24"/>
          <w:szCs w:val="24"/>
        </w:rPr>
        <w:t xml:space="preserve"> discussions of TD100 in the RG-</w:t>
      </w:r>
      <w:r w:rsidRPr="006855AD">
        <w:rPr>
          <w:rFonts w:asciiTheme="majorBidi" w:hAnsiTheme="majorBidi" w:cstheme="majorBidi"/>
          <w:sz w:val="24"/>
          <w:szCs w:val="24"/>
        </w:rPr>
        <w:t>StdsStrat meeting on 2 May 2017 in the morning, and following consultations with the TSAG management team, the following is proposed as a way forward:</w:t>
      </w:r>
    </w:p>
    <w:p w:rsidR="00EB6D73" w:rsidRPr="00974900" w:rsidRDefault="006855AD" w:rsidP="00CF68E2">
      <w:pPr>
        <w:pStyle w:val="ListParagraph"/>
        <w:numPr>
          <w:ilvl w:val="0"/>
          <w:numId w:val="30"/>
        </w:num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6855AD">
        <w:rPr>
          <w:rFonts w:asciiTheme="majorBidi" w:hAnsiTheme="majorBidi" w:cstheme="majorBidi"/>
          <w:sz w:val="24"/>
          <w:szCs w:val="24"/>
        </w:rPr>
        <w:t xml:space="preserve">The ToR of the RG-StdsStrat are as defined in </w:t>
      </w:r>
      <w:hyperlink r:id="rId22" w:history="1">
        <w:r w:rsidRPr="006855AD">
          <w:rPr>
            <w:rStyle w:val="Hyperlink"/>
            <w:rFonts w:asciiTheme="majorBidi" w:eastAsia="Times New Roman" w:hAnsiTheme="majorBidi" w:cstheme="majorBidi"/>
            <w:kern w:val="36"/>
            <w:sz w:val="24"/>
            <w:szCs w:val="24"/>
          </w:rPr>
          <w:t>TSAG R 7</w:t>
        </w:r>
      </w:hyperlink>
      <w:r w:rsidRPr="006855AD">
        <w:rPr>
          <w:rStyle w:val="Hyperlink"/>
          <w:rFonts w:asciiTheme="majorBidi" w:eastAsia="Times New Roman" w:hAnsiTheme="majorBidi" w:cstheme="majorBidi"/>
          <w:kern w:val="36"/>
          <w:sz w:val="24"/>
          <w:szCs w:val="24"/>
        </w:rPr>
        <w:t xml:space="preserve"> Annex B</w:t>
      </w:r>
      <w:r w:rsidR="00EB6D73">
        <w:rPr>
          <w:rStyle w:val="Hyperlink"/>
          <w:rFonts w:asciiTheme="majorBidi" w:eastAsia="Times New Roman" w:hAnsiTheme="majorBidi" w:cstheme="majorBidi"/>
          <w:kern w:val="36"/>
          <w:sz w:val="24"/>
          <w:szCs w:val="24"/>
        </w:rPr>
        <w:t>.</w:t>
      </w:r>
    </w:p>
    <w:p w:rsidR="006855AD" w:rsidRPr="00974900" w:rsidRDefault="006855AD" w:rsidP="00974900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4"/>
          <w:szCs w:val="24"/>
        </w:rPr>
      </w:pPr>
      <w:r w:rsidRPr="00974900">
        <w:rPr>
          <w:rFonts w:asciiTheme="majorBidi" w:hAnsiTheme="majorBidi" w:cstheme="majorBidi"/>
          <w:sz w:val="24"/>
          <w:szCs w:val="24"/>
        </w:rPr>
        <w:t xml:space="preserve">The operation of the RG- StdsStrat follows regular RGs as described in </w:t>
      </w:r>
      <w:hyperlink r:id="rId23" w:history="1">
        <w:r w:rsidRPr="00974900">
          <w:rPr>
            <w:rStyle w:val="Hyperlink"/>
            <w:rFonts w:asciiTheme="majorBidi" w:hAnsiTheme="majorBidi" w:cstheme="majorBidi"/>
            <w:sz w:val="24"/>
            <w:szCs w:val="24"/>
          </w:rPr>
          <w:t>Recommendation ITU-T A.1</w:t>
        </w:r>
      </w:hyperlink>
      <w:r w:rsidRPr="00974900">
        <w:rPr>
          <w:rFonts w:asciiTheme="majorBidi" w:hAnsiTheme="majorBidi" w:cstheme="majorBidi"/>
          <w:sz w:val="24"/>
          <w:szCs w:val="24"/>
        </w:rPr>
        <w:t xml:space="preserve"> Section 2.3.</w:t>
      </w:r>
    </w:p>
    <w:p w:rsidR="006855AD" w:rsidRPr="006855AD" w:rsidRDefault="006855AD" w:rsidP="006855AD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 w:val="24"/>
          <w:szCs w:val="24"/>
        </w:rPr>
      </w:pPr>
      <w:r w:rsidRPr="006855AD">
        <w:rPr>
          <w:rFonts w:asciiTheme="majorBidi" w:hAnsiTheme="majorBidi" w:cstheme="majorBidi"/>
          <w:sz w:val="24"/>
          <w:szCs w:val="24"/>
        </w:rPr>
        <w:t xml:space="preserve">The RG-StdsStrat is led by a Rapporteur and Associate Rapporteurs. The Rapporteur and Associate Rapporteurs are the individuals agreed by the TSAG Opening Plenary in </w:t>
      </w:r>
      <w:hyperlink r:id="rId24" w:history="1">
        <w:r w:rsidRPr="006855AD">
          <w:rPr>
            <w:rStyle w:val="Hyperlink"/>
            <w:rFonts w:asciiTheme="majorBidi" w:hAnsiTheme="majorBidi" w:cstheme="majorBidi"/>
            <w:sz w:val="24"/>
            <w:szCs w:val="24"/>
          </w:rPr>
          <w:t>TD 099</w:t>
        </w:r>
      </w:hyperlink>
      <w:r w:rsidR="00C87AD4">
        <w:rPr>
          <w:rStyle w:val="Hyperlink"/>
          <w:rFonts w:asciiTheme="majorBidi" w:hAnsiTheme="majorBidi" w:cstheme="majorBidi"/>
          <w:sz w:val="24"/>
          <w:szCs w:val="24"/>
        </w:rPr>
        <w:t>.</w:t>
      </w:r>
    </w:p>
    <w:p w:rsidR="006855AD" w:rsidRPr="006855AD" w:rsidRDefault="006855AD" w:rsidP="006855AD">
      <w:pPr>
        <w:rPr>
          <w:rFonts w:asciiTheme="majorBidi" w:hAnsiTheme="majorBidi" w:cstheme="majorBidi"/>
          <w:sz w:val="24"/>
          <w:szCs w:val="24"/>
        </w:rPr>
      </w:pPr>
      <w:r w:rsidRPr="006855AD">
        <w:rPr>
          <w:rFonts w:asciiTheme="majorBidi" w:hAnsiTheme="majorBidi" w:cstheme="majorBidi"/>
          <w:sz w:val="24"/>
          <w:szCs w:val="24"/>
        </w:rPr>
        <w:t>Proposed meetings of the RG-StdsStrat:</w:t>
      </w:r>
    </w:p>
    <w:p w:rsidR="006855AD" w:rsidRPr="006855AD" w:rsidRDefault="006855AD" w:rsidP="006855AD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 w:val="24"/>
          <w:szCs w:val="24"/>
        </w:rPr>
      </w:pPr>
      <w:r w:rsidRPr="006855AD">
        <w:rPr>
          <w:rFonts w:asciiTheme="majorBidi" w:hAnsiTheme="majorBidi" w:cstheme="majorBidi"/>
          <w:sz w:val="24"/>
          <w:szCs w:val="24"/>
        </w:rPr>
        <w:t>Meeting towards the end of June</w:t>
      </w:r>
      <w:r w:rsidR="003706A6">
        <w:rPr>
          <w:rFonts w:asciiTheme="majorBidi" w:hAnsiTheme="majorBidi" w:cstheme="majorBidi"/>
          <w:sz w:val="24"/>
          <w:szCs w:val="24"/>
        </w:rPr>
        <w:t>/early July</w:t>
      </w:r>
      <w:r w:rsidRPr="006855AD">
        <w:rPr>
          <w:rFonts w:asciiTheme="majorBidi" w:hAnsiTheme="majorBidi" w:cstheme="majorBidi"/>
          <w:sz w:val="24"/>
          <w:szCs w:val="24"/>
        </w:rPr>
        <w:t xml:space="preserve"> 2017 (Exact date TBD)</w:t>
      </w:r>
    </w:p>
    <w:p w:rsidR="006855AD" w:rsidRPr="006855AD" w:rsidRDefault="006855AD" w:rsidP="006855AD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 w:val="24"/>
          <w:szCs w:val="24"/>
        </w:rPr>
      </w:pPr>
      <w:r w:rsidRPr="006855AD">
        <w:rPr>
          <w:rFonts w:asciiTheme="majorBidi" w:hAnsiTheme="majorBidi" w:cstheme="majorBidi"/>
          <w:sz w:val="24"/>
          <w:szCs w:val="24"/>
        </w:rPr>
        <w:lastRenderedPageBreak/>
        <w:t xml:space="preserve">Back-to-back with 9th CTO group meeting, 24 September 2017 in Busan, Republic of Korea, the venue of ITU Telecom World 2017. Including remote participation. </w:t>
      </w:r>
    </w:p>
    <w:p w:rsidR="006855AD" w:rsidRPr="006855AD" w:rsidRDefault="006855AD" w:rsidP="006855AD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 w:val="24"/>
          <w:szCs w:val="24"/>
        </w:rPr>
      </w:pPr>
      <w:r w:rsidRPr="006855AD">
        <w:rPr>
          <w:rFonts w:asciiTheme="majorBidi" w:hAnsiTheme="majorBidi" w:cstheme="majorBidi"/>
          <w:sz w:val="24"/>
          <w:szCs w:val="24"/>
        </w:rPr>
        <w:t>Back-to-back with CxO group meeting for the Arab region is scheduled 7 December 2017 in Dubai, United Arab Emirates. Including remote participation.</w:t>
      </w:r>
    </w:p>
    <w:p w:rsidR="006855AD" w:rsidRDefault="006855AD" w:rsidP="006855AD">
      <w:pPr>
        <w:pStyle w:val="ListParagraph"/>
        <w:numPr>
          <w:ilvl w:val="0"/>
          <w:numId w:val="31"/>
        </w:numPr>
        <w:spacing w:line="240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r w:rsidRPr="006855AD">
        <w:rPr>
          <w:rFonts w:asciiTheme="majorBidi" w:hAnsiTheme="majorBidi" w:cstheme="majorBidi"/>
          <w:sz w:val="24"/>
          <w:szCs w:val="24"/>
        </w:rPr>
        <w:t>Meeting in January 2018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855AD" w:rsidRDefault="006855AD" w:rsidP="006855AD">
      <w:pPr>
        <w:pStyle w:val="ListParagraph"/>
        <w:spacing w:before="240" w:line="240" w:lineRule="auto"/>
        <w:ind w:left="34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6855AD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6855AD">
        <w:rPr>
          <w:rFonts w:asciiTheme="majorBidi" w:hAnsiTheme="majorBidi" w:cstheme="majorBidi"/>
          <w:b/>
          <w:bCs/>
          <w:sz w:val="24"/>
          <w:szCs w:val="24"/>
        </w:rPr>
        <w:tab/>
        <w:t>Communiqués input from the CTO group</w:t>
      </w:r>
    </w:p>
    <w:p w:rsidR="006855AD" w:rsidRDefault="009B3339" w:rsidP="006855AD">
      <w:p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hyperlink r:id="rId25" w:history="1">
        <w:r w:rsidR="006855AD" w:rsidRPr="00885BC5">
          <w:rPr>
            <w:rStyle w:val="Hyperlink"/>
            <w:rFonts w:asciiTheme="majorBidi" w:hAnsiTheme="majorBidi" w:cstheme="majorBidi"/>
            <w:sz w:val="24"/>
            <w:szCs w:val="24"/>
          </w:rPr>
          <w:t>TD 101</w:t>
        </w:r>
      </w:hyperlink>
      <w:r w:rsidR="006855AD" w:rsidRPr="00885BC5">
        <w:rPr>
          <w:rFonts w:asciiTheme="majorBidi" w:hAnsiTheme="majorBidi" w:cstheme="majorBidi"/>
          <w:sz w:val="24"/>
          <w:szCs w:val="24"/>
        </w:rPr>
        <w:t xml:space="preserve"> contains the communiqués of the last three CTO group meetings:</w:t>
      </w:r>
      <w:r w:rsidR="006855AD">
        <w:rPr>
          <w:rFonts w:asciiTheme="majorBidi" w:hAnsiTheme="majorBidi" w:cstheme="majorBidi"/>
          <w:sz w:val="24"/>
          <w:szCs w:val="24"/>
        </w:rPr>
        <w:t xml:space="preserve"> </w:t>
      </w:r>
      <w:r w:rsidR="006855AD" w:rsidRPr="00885BC5">
        <w:rPr>
          <w:rFonts w:asciiTheme="majorBidi" w:hAnsiTheme="majorBidi" w:cstheme="majorBidi"/>
          <w:sz w:val="24"/>
          <w:szCs w:val="24"/>
        </w:rPr>
        <w:t>CxO group meeting, 23 October 2016, Hammamet, Tunisia;</w:t>
      </w:r>
      <w:r w:rsidR="006855AD">
        <w:rPr>
          <w:rFonts w:asciiTheme="majorBidi" w:hAnsiTheme="majorBidi" w:cstheme="majorBidi"/>
          <w:sz w:val="24"/>
          <w:szCs w:val="24"/>
        </w:rPr>
        <w:t xml:space="preserve"> </w:t>
      </w:r>
      <w:r w:rsidR="006855AD" w:rsidRPr="00885BC5">
        <w:rPr>
          <w:rFonts w:asciiTheme="majorBidi" w:hAnsiTheme="majorBidi" w:cstheme="majorBidi"/>
          <w:sz w:val="24"/>
          <w:szCs w:val="24"/>
        </w:rPr>
        <w:t>8</w:t>
      </w:r>
      <w:r w:rsidR="006855AD" w:rsidRPr="00885BC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855AD" w:rsidRPr="00885BC5">
        <w:rPr>
          <w:rFonts w:asciiTheme="majorBidi" w:hAnsiTheme="majorBidi" w:cstheme="majorBidi"/>
          <w:sz w:val="24"/>
          <w:szCs w:val="24"/>
        </w:rPr>
        <w:t xml:space="preserve"> CTO meeting, 13 November 2016, Bangkok, Thailand;</w:t>
      </w:r>
      <w:r w:rsidR="006855AD">
        <w:rPr>
          <w:rFonts w:asciiTheme="majorBidi" w:hAnsiTheme="majorBidi" w:cstheme="majorBidi"/>
          <w:sz w:val="24"/>
          <w:szCs w:val="24"/>
        </w:rPr>
        <w:t xml:space="preserve"> and </w:t>
      </w:r>
      <w:r w:rsidR="006855AD" w:rsidRPr="00885BC5">
        <w:rPr>
          <w:rFonts w:asciiTheme="majorBidi" w:hAnsiTheme="majorBidi" w:cstheme="majorBidi"/>
          <w:sz w:val="24"/>
          <w:szCs w:val="24"/>
        </w:rPr>
        <w:t>First North-American west coast CTO consultation meeting in San Jose, CA, US, 30 March 2017.</w:t>
      </w:r>
    </w:p>
    <w:p w:rsidR="006855AD" w:rsidRPr="00885BC5" w:rsidRDefault="006855AD" w:rsidP="006855AD">
      <w:p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TD 101 was noted.</w:t>
      </w:r>
    </w:p>
    <w:p w:rsidR="006855AD" w:rsidRDefault="006855AD" w:rsidP="002C55F0">
      <w:pPr>
        <w:pStyle w:val="ListParagraph"/>
        <w:keepNext/>
        <w:keepLines/>
        <w:spacing w:before="240" w:line="240" w:lineRule="auto"/>
        <w:ind w:left="34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6855AD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6855AD">
        <w:rPr>
          <w:rFonts w:asciiTheme="majorBidi" w:hAnsiTheme="majorBidi" w:cstheme="majorBidi"/>
          <w:b/>
          <w:bCs/>
          <w:sz w:val="24"/>
          <w:szCs w:val="24"/>
        </w:rPr>
        <w:tab/>
        <w:t>Contributions</w:t>
      </w:r>
    </w:p>
    <w:p w:rsidR="00184C28" w:rsidRDefault="00184C28" w:rsidP="002C55F0">
      <w:pPr>
        <w:pStyle w:val="ListParagraph"/>
        <w:keepNext/>
        <w:keepLines/>
        <w:spacing w:before="240" w:line="240" w:lineRule="auto"/>
        <w:ind w:left="34"/>
        <w:contextualSpacing w:val="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97490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Six contributions were reviewed and noted as follows.</w:t>
      </w:r>
    </w:p>
    <w:p w:rsidR="00184C28" w:rsidRPr="00974900" w:rsidRDefault="00184C28" w:rsidP="002C55F0">
      <w:pPr>
        <w:pStyle w:val="ListParagraph"/>
        <w:keepNext/>
        <w:keepLines/>
        <w:spacing w:before="240" w:line="240" w:lineRule="auto"/>
        <w:ind w:left="3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7490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The Rapporteur addressed the needs to clarify the expected outcomes of the Rapporteur Group on Standardization Strategy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and request for fu</w:t>
      </w:r>
      <w:r w:rsidR="000F61A7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r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ther Contributions to the future meeting.</w:t>
      </w:r>
      <w:r w:rsidR="001F145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4"/>
          <w:lang w:eastAsia="ja-JP"/>
        </w:rPr>
        <w:t>The outcomes should</w:t>
      </w:r>
      <w:r w:rsidRPr="00184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4900">
        <w:rPr>
          <w:rFonts w:ascii="Times New Roman" w:eastAsia="Times New Roman" w:hAnsi="Times New Roman" w:cs="Times New Roman"/>
          <w:sz w:val="24"/>
          <w:szCs w:val="24"/>
        </w:rPr>
        <w:t>attract intensive industry participation</w:t>
      </w:r>
      <w:r w:rsidRPr="00184C28">
        <w:rPr>
          <w:rFonts w:ascii="Times New Roman" w:eastAsia="Times New Roman" w:hAnsi="Times New Roman" w:cs="Times New Roman"/>
          <w:sz w:val="24"/>
          <w:szCs w:val="24"/>
        </w:rPr>
        <w:t xml:space="preserve"> in order to take account of latest tec</w:t>
      </w:r>
      <w:r>
        <w:rPr>
          <w:rFonts w:ascii="Times New Roman" w:eastAsia="Times New Roman" w:hAnsi="Times New Roman" w:cs="Times New Roman"/>
          <w:sz w:val="24"/>
          <w:szCs w:val="24"/>
        </w:rPr>
        <w:t>hnical trends and market needs.</w:t>
      </w:r>
    </w:p>
    <w:p w:rsidR="006855AD" w:rsidRDefault="006855AD" w:rsidP="002C55F0">
      <w:pPr>
        <w:pStyle w:val="ListParagraph"/>
        <w:keepNext/>
        <w:keepLines/>
        <w:spacing w:before="240" w:line="240" w:lineRule="auto"/>
        <w:ind w:left="34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6855AD">
        <w:rPr>
          <w:rFonts w:asciiTheme="majorBidi" w:hAnsiTheme="majorBidi" w:cstheme="majorBidi"/>
          <w:b/>
          <w:bCs/>
          <w:sz w:val="24"/>
          <w:szCs w:val="24"/>
        </w:rPr>
        <w:t>6.1</w:t>
      </w:r>
      <w:r w:rsidRPr="006855AD">
        <w:rPr>
          <w:rFonts w:asciiTheme="majorBidi" w:hAnsiTheme="majorBidi" w:cstheme="majorBidi"/>
          <w:b/>
          <w:bCs/>
          <w:sz w:val="24"/>
          <w:szCs w:val="24"/>
        </w:rPr>
        <w:tab/>
        <w:t>United States: TSAG Rapporteur Group on Standardization Strategy Initiatives</w:t>
      </w:r>
    </w:p>
    <w:p w:rsidR="006855AD" w:rsidRDefault="006855AD" w:rsidP="002C55F0">
      <w:pPr>
        <w:pStyle w:val="ListParagraph"/>
        <w:keepNext/>
        <w:keepLines/>
        <w:spacing w:before="120" w:line="240" w:lineRule="auto"/>
        <w:ind w:left="34"/>
        <w:contextualSpacing w:val="0"/>
        <w:rPr>
          <w:rFonts w:asciiTheme="majorBidi" w:hAnsiTheme="majorBidi" w:cstheme="majorBidi"/>
          <w:sz w:val="24"/>
          <w:szCs w:val="24"/>
          <w:lang w:val="en-US"/>
        </w:rPr>
      </w:pPr>
      <w:r w:rsidRPr="006855AD">
        <w:rPr>
          <w:rFonts w:asciiTheme="majorBidi" w:hAnsiTheme="majorBidi" w:cstheme="majorBidi"/>
          <w:sz w:val="24"/>
          <w:szCs w:val="24"/>
        </w:rPr>
        <w:t xml:space="preserve">United States presented </w:t>
      </w:r>
      <w:hyperlink r:id="rId26" w:history="1">
        <w:r w:rsidRPr="006855AD">
          <w:rPr>
            <w:rStyle w:val="Hyperlink"/>
            <w:rFonts w:asciiTheme="majorBidi" w:hAnsiTheme="majorBidi" w:cstheme="majorBidi"/>
            <w:sz w:val="24"/>
            <w:szCs w:val="24"/>
          </w:rPr>
          <w:t>C 016</w:t>
        </w:r>
      </w:hyperlink>
      <w:r w:rsidRPr="006855AD">
        <w:rPr>
          <w:rStyle w:val="Hyperlink"/>
          <w:rFonts w:asciiTheme="majorBidi" w:hAnsiTheme="majorBidi" w:cstheme="majorBidi"/>
          <w:sz w:val="24"/>
          <w:szCs w:val="24"/>
        </w:rPr>
        <w:t>.</w:t>
      </w:r>
    </w:p>
    <w:p w:rsidR="006855AD" w:rsidRDefault="006855AD" w:rsidP="002C55F0">
      <w:pPr>
        <w:pStyle w:val="ListParagraph"/>
        <w:keepNext/>
        <w:keepLines/>
        <w:spacing w:before="120" w:line="240" w:lineRule="auto"/>
        <w:ind w:left="34"/>
        <w:contextualSpacing w:val="0"/>
        <w:rPr>
          <w:rFonts w:asciiTheme="majorBidi" w:hAnsiTheme="majorBidi" w:cstheme="majorBidi"/>
          <w:sz w:val="24"/>
          <w:szCs w:val="24"/>
          <w:lang w:val="en-US"/>
        </w:rPr>
      </w:pPr>
      <w:r w:rsidRPr="006855AD">
        <w:rPr>
          <w:rFonts w:asciiTheme="majorBidi" w:hAnsiTheme="majorBidi" w:cstheme="majorBidi"/>
          <w:sz w:val="24"/>
          <w:szCs w:val="24"/>
          <w:lang w:val="en-US"/>
        </w:rPr>
        <w:t>The meeting took note of C 016.</w:t>
      </w:r>
    </w:p>
    <w:p w:rsidR="006855AD" w:rsidRPr="006855AD" w:rsidRDefault="006855AD" w:rsidP="006855AD">
      <w:pPr>
        <w:pStyle w:val="ListParagraph"/>
        <w:spacing w:before="120" w:line="240" w:lineRule="auto"/>
        <w:ind w:left="34"/>
        <w:contextualSpacing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855AD">
        <w:rPr>
          <w:rFonts w:asciiTheme="majorBidi" w:hAnsiTheme="majorBidi" w:cstheme="majorBidi"/>
          <w:b/>
          <w:bCs/>
          <w:sz w:val="24"/>
          <w:szCs w:val="24"/>
          <w:lang w:val="en-US"/>
        </w:rPr>
        <w:t>6.2</w:t>
      </w:r>
      <w:r w:rsidRPr="006855AD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Huawei: Request for ITU to consider some actions in promoting video industry</w:t>
      </w:r>
    </w:p>
    <w:p w:rsidR="006855AD" w:rsidRDefault="006855AD" w:rsidP="00E86C08">
      <w:pPr>
        <w:spacing w:before="120" w:after="0" w:line="240" w:lineRule="auto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Huawei presented </w:t>
      </w:r>
      <w:hyperlink r:id="rId27" w:history="1">
        <w:r w:rsidRPr="00885BC5">
          <w:rPr>
            <w:rStyle w:val="Hyperlink"/>
            <w:rFonts w:asciiTheme="majorBidi" w:hAnsiTheme="majorBidi" w:cstheme="majorBidi"/>
            <w:sz w:val="24"/>
            <w:szCs w:val="24"/>
          </w:rPr>
          <w:t>C 006</w:t>
        </w:r>
      </w:hyperlink>
      <w:r>
        <w:rPr>
          <w:rStyle w:val="Hyperlink"/>
          <w:rFonts w:asciiTheme="majorBidi" w:hAnsiTheme="majorBidi" w:cstheme="majorBidi"/>
          <w:sz w:val="24"/>
          <w:szCs w:val="24"/>
        </w:rPr>
        <w:t>.</w:t>
      </w:r>
    </w:p>
    <w:p w:rsidR="006855AD" w:rsidRPr="00552E21" w:rsidRDefault="006855AD" w:rsidP="006855AD">
      <w:pPr>
        <w:spacing w:before="60"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552E21">
        <w:rPr>
          <w:rFonts w:asciiTheme="majorBidi" w:hAnsiTheme="majorBidi" w:cstheme="majorBidi"/>
          <w:bCs/>
          <w:sz w:val="24"/>
          <w:szCs w:val="24"/>
        </w:rPr>
        <w:t>Comments were made</w:t>
      </w:r>
      <w:r w:rsidR="002C55F0">
        <w:rPr>
          <w:rFonts w:asciiTheme="majorBidi" w:hAnsiTheme="majorBidi" w:cstheme="majorBidi"/>
          <w:bCs/>
          <w:sz w:val="24"/>
          <w:szCs w:val="24"/>
        </w:rPr>
        <w:t xml:space="preserve"> as follows</w:t>
      </w:r>
      <w:r>
        <w:rPr>
          <w:rFonts w:asciiTheme="majorBidi" w:hAnsiTheme="majorBidi" w:cstheme="majorBidi"/>
          <w:bCs/>
          <w:sz w:val="24"/>
          <w:szCs w:val="24"/>
        </w:rPr>
        <w:t>:</w:t>
      </w:r>
    </w:p>
    <w:p w:rsidR="006855AD" w:rsidRDefault="006855AD" w:rsidP="002C55F0">
      <w:pPr>
        <w:pStyle w:val="ListParagraph"/>
        <w:numPr>
          <w:ilvl w:val="0"/>
          <w:numId w:val="32"/>
        </w:numPr>
        <w:spacing w:before="60" w:after="0" w:line="240" w:lineRule="auto"/>
        <w:ind w:left="714"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It was r</w:t>
      </w:r>
      <w:r w:rsidRPr="006855AD">
        <w:rPr>
          <w:rFonts w:asciiTheme="majorBidi" w:hAnsiTheme="majorBidi" w:cstheme="majorBidi"/>
          <w:bCs/>
          <w:sz w:val="24"/>
          <w:szCs w:val="24"/>
        </w:rPr>
        <w:t>ecognize</w:t>
      </w:r>
      <w:r>
        <w:rPr>
          <w:rFonts w:asciiTheme="majorBidi" w:hAnsiTheme="majorBidi" w:cstheme="majorBidi"/>
          <w:bCs/>
          <w:sz w:val="24"/>
          <w:szCs w:val="24"/>
        </w:rPr>
        <w:t>d</w:t>
      </w:r>
      <w:r w:rsidRPr="006855AD">
        <w:rPr>
          <w:rFonts w:asciiTheme="majorBidi" w:hAnsiTheme="majorBidi" w:cstheme="majorBidi"/>
          <w:bCs/>
          <w:sz w:val="24"/>
          <w:szCs w:val="24"/>
        </w:rPr>
        <w:t xml:space="preserve"> that video services is seen as an important </w:t>
      </w:r>
      <w:r>
        <w:rPr>
          <w:rFonts w:asciiTheme="majorBidi" w:hAnsiTheme="majorBidi" w:cstheme="majorBidi"/>
          <w:bCs/>
          <w:sz w:val="24"/>
          <w:szCs w:val="24"/>
        </w:rPr>
        <w:t xml:space="preserve">emerging topic </w:t>
      </w:r>
      <w:r w:rsidR="002C55F0">
        <w:rPr>
          <w:rFonts w:asciiTheme="majorBidi" w:hAnsiTheme="majorBidi" w:cstheme="majorBidi"/>
          <w:bCs/>
          <w:sz w:val="24"/>
          <w:szCs w:val="24"/>
        </w:rPr>
        <w:t>for a</w:t>
      </w:r>
      <w:r>
        <w:rPr>
          <w:rFonts w:asciiTheme="majorBidi" w:hAnsiTheme="majorBidi" w:cstheme="majorBidi"/>
          <w:bCs/>
          <w:sz w:val="24"/>
          <w:szCs w:val="24"/>
        </w:rPr>
        <w:t xml:space="preserve"> new </w:t>
      </w:r>
      <w:r w:rsidR="002C55F0">
        <w:rPr>
          <w:rFonts w:asciiTheme="majorBidi" w:hAnsiTheme="majorBidi" w:cstheme="majorBidi"/>
          <w:bCs/>
          <w:sz w:val="24"/>
          <w:szCs w:val="24"/>
        </w:rPr>
        <w:t xml:space="preserve">category of </w:t>
      </w:r>
      <w:r>
        <w:rPr>
          <w:rFonts w:asciiTheme="majorBidi" w:hAnsiTheme="majorBidi" w:cstheme="majorBidi"/>
          <w:bCs/>
          <w:sz w:val="24"/>
          <w:szCs w:val="24"/>
        </w:rPr>
        <w:t>services.</w:t>
      </w:r>
    </w:p>
    <w:p w:rsidR="006855AD" w:rsidRDefault="006855AD" w:rsidP="002C55F0">
      <w:pPr>
        <w:pStyle w:val="ListParagraph"/>
        <w:numPr>
          <w:ilvl w:val="0"/>
          <w:numId w:val="32"/>
        </w:numPr>
        <w:spacing w:before="60" w:after="0" w:line="240" w:lineRule="auto"/>
        <w:ind w:left="714"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</w:t>
      </w:r>
      <w:r w:rsidRPr="006855AD">
        <w:rPr>
          <w:rFonts w:asciiTheme="majorBidi" w:hAnsiTheme="majorBidi" w:cstheme="majorBidi"/>
          <w:bCs/>
          <w:sz w:val="24"/>
          <w:szCs w:val="24"/>
        </w:rPr>
        <w:t xml:space="preserve">he term of </w:t>
      </w:r>
      <w:r>
        <w:rPr>
          <w:rFonts w:asciiTheme="majorBidi" w:hAnsiTheme="majorBidi" w:cstheme="majorBidi"/>
          <w:bCs/>
          <w:sz w:val="24"/>
          <w:szCs w:val="24"/>
        </w:rPr>
        <w:t>“</w:t>
      </w:r>
      <w:r w:rsidRPr="006855AD">
        <w:rPr>
          <w:rFonts w:asciiTheme="majorBidi" w:hAnsiTheme="majorBidi" w:cstheme="majorBidi"/>
          <w:bCs/>
          <w:sz w:val="24"/>
          <w:szCs w:val="24"/>
        </w:rPr>
        <w:t>fundamental video service</w:t>
      </w:r>
      <w:r>
        <w:rPr>
          <w:rFonts w:asciiTheme="majorBidi" w:hAnsiTheme="majorBidi" w:cstheme="majorBidi"/>
          <w:bCs/>
          <w:sz w:val="24"/>
          <w:szCs w:val="24"/>
        </w:rPr>
        <w:t>”</w:t>
      </w:r>
      <w:r w:rsidRPr="006855AD">
        <w:rPr>
          <w:rFonts w:asciiTheme="majorBidi" w:hAnsiTheme="majorBidi" w:cstheme="majorBidi"/>
          <w:bCs/>
          <w:sz w:val="24"/>
          <w:szCs w:val="24"/>
        </w:rPr>
        <w:t xml:space="preserve"> should be in line with the ITU C</w:t>
      </w:r>
      <w:r w:rsidR="002C55F0">
        <w:rPr>
          <w:rFonts w:asciiTheme="majorBidi" w:hAnsiTheme="majorBidi" w:cstheme="majorBidi"/>
          <w:bCs/>
          <w:sz w:val="24"/>
          <w:szCs w:val="24"/>
        </w:rPr>
        <w:t>onstitution</w:t>
      </w:r>
      <w:r w:rsidRPr="006855AD">
        <w:rPr>
          <w:rFonts w:asciiTheme="majorBidi" w:hAnsiTheme="majorBidi" w:cstheme="majorBidi"/>
          <w:bCs/>
          <w:sz w:val="24"/>
          <w:szCs w:val="24"/>
        </w:rPr>
        <w:t>.</w:t>
      </w:r>
    </w:p>
    <w:p w:rsidR="006855AD" w:rsidRDefault="006855AD" w:rsidP="002C55F0">
      <w:pPr>
        <w:pStyle w:val="ListParagraph"/>
        <w:numPr>
          <w:ilvl w:val="0"/>
          <w:numId w:val="32"/>
        </w:numPr>
        <w:spacing w:before="60" w:after="0" w:line="240" w:lineRule="auto"/>
        <w:ind w:left="714"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 w:rsidRPr="00552E21">
        <w:rPr>
          <w:rFonts w:asciiTheme="majorBidi" w:hAnsiTheme="majorBidi" w:cstheme="majorBidi"/>
          <w:bCs/>
          <w:sz w:val="24"/>
          <w:szCs w:val="24"/>
        </w:rPr>
        <w:t xml:space="preserve">ITU-R WP 6B and </w:t>
      </w:r>
      <w:r w:rsidR="000D779E">
        <w:rPr>
          <w:rFonts w:asciiTheme="majorBidi" w:hAnsiTheme="majorBidi" w:cstheme="majorBidi"/>
          <w:bCs/>
          <w:sz w:val="24"/>
          <w:szCs w:val="24"/>
        </w:rPr>
        <w:t xml:space="preserve">WP </w:t>
      </w:r>
      <w:r w:rsidRPr="00552E21">
        <w:rPr>
          <w:rFonts w:asciiTheme="majorBidi" w:hAnsiTheme="majorBidi" w:cstheme="majorBidi"/>
          <w:bCs/>
          <w:sz w:val="24"/>
          <w:szCs w:val="24"/>
        </w:rPr>
        <w:t>6C should be consulted with.</w:t>
      </w:r>
    </w:p>
    <w:p w:rsidR="006855AD" w:rsidRDefault="006855AD" w:rsidP="006855AD">
      <w:pPr>
        <w:spacing w:before="24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855AD">
        <w:rPr>
          <w:rFonts w:asciiTheme="majorBidi" w:hAnsiTheme="majorBidi" w:cstheme="majorBidi"/>
          <w:b/>
          <w:sz w:val="24"/>
          <w:szCs w:val="24"/>
        </w:rPr>
        <w:t>6.3</w:t>
      </w:r>
      <w:r w:rsidRPr="006855AD">
        <w:rPr>
          <w:rFonts w:asciiTheme="majorBidi" w:hAnsiTheme="majorBidi" w:cstheme="majorBidi"/>
          <w:b/>
          <w:sz w:val="24"/>
          <w:szCs w:val="24"/>
        </w:rPr>
        <w:tab/>
        <w:t>Alibaba: Considerations of TSAG Rapporteur Group on Standardization Strategy</w:t>
      </w:r>
    </w:p>
    <w:p w:rsidR="006855AD" w:rsidRPr="006855AD" w:rsidRDefault="006D53C3" w:rsidP="00974900">
      <w:pPr>
        <w:spacing w:before="120" w:after="0" w:line="240" w:lineRule="auto"/>
        <w:rPr>
          <w:rStyle w:val="Hyperlink"/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On behalf of Alibaba, </w:t>
      </w:r>
      <w:r w:rsidR="006855AD" w:rsidRPr="006855AD">
        <w:rPr>
          <w:rFonts w:asciiTheme="majorBidi" w:hAnsiTheme="majorBidi" w:cstheme="majorBidi"/>
          <w:bCs/>
          <w:sz w:val="24"/>
          <w:szCs w:val="24"/>
        </w:rPr>
        <w:t>China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855AD" w:rsidRPr="006855AD">
        <w:rPr>
          <w:rFonts w:asciiTheme="majorBidi" w:hAnsiTheme="majorBidi" w:cstheme="majorBidi"/>
          <w:bCs/>
          <w:sz w:val="24"/>
          <w:szCs w:val="24"/>
        </w:rPr>
        <w:t xml:space="preserve">Telecom presented </w:t>
      </w:r>
      <w:hyperlink r:id="rId28" w:history="1">
        <w:r w:rsidR="006855AD" w:rsidRPr="006855AD">
          <w:rPr>
            <w:rStyle w:val="Hyperlink"/>
            <w:rFonts w:asciiTheme="majorBidi" w:hAnsiTheme="majorBidi" w:cstheme="majorBidi"/>
            <w:bCs/>
            <w:sz w:val="24"/>
            <w:szCs w:val="24"/>
          </w:rPr>
          <w:t>C 007</w:t>
        </w:r>
      </w:hyperlink>
      <w:r w:rsidR="006855AD" w:rsidRPr="006855AD">
        <w:rPr>
          <w:rStyle w:val="Hyperlink"/>
          <w:rFonts w:asciiTheme="majorBidi" w:hAnsiTheme="majorBidi" w:cstheme="majorBidi"/>
          <w:bCs/>
          <w:sz w:val="24"/>
          <w:szCs w:val="24"/>
        </w:rPr>
        <w:t>.</w:t>
      </w:r>
    </w:p>
    <w:p w:rsidR="006855AD" w:rsidRDefault="006855AD" w:rsidP="006855AD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Some questions were raised and concerns expressed on </w:t>
      </w:r>
      <w:r w:rsidR="000D779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proposed to</w:t>
      </w:r>
      <w:r w:rsidR="000D779E">
        <w:rPr>
          <w:rFonts w:asciiTheme="majorBidi" w:hAnsiTheme="majorBidi" w:cstheme="majorBidi"/>
          <w:sz w:val="24"/>
          <w:szCs w:val="24"/>
        </w:rPr>
        <w:t>pic of internet governance, on matters regarding cont</w:t>
      </w:r>
      <w:r>
        <w:rPr>
          <w:rFonts w:asciiTheme="majorBidi" w:hAnsiTheme="majorBidi" w:cstheme="majorBidi"/>
          <w:sz w:val="24"/>
          <w:szCs w:val="24"/>
        </w:rPr>
        <w:t xml:space="preserve">ent, </w:t>
      </w:r>
      <w:r w:rsidR="000D779E">
        <w:rPr>
          <w:rFonts w:asciiTheme="majorBidi" w:hAnsiTheme="majorBidi" w:cstheme="majorBidi"/>
          <w:sz w:val="24"/>
          <w:szCs w:val="24"/>
        </w:rPr>
        <w:t xml:space="preserve">and on </w:t>
      </w:r>
      <w:proofErr w:type="spellStart"/>
      <w:r>
        <w:rPr>
          <w:rFonts w:asciiTheme="majorBidi" w:hAnsiTheme="majorBidi" w:cstheme="majorBidi"/>
          <w:sz w:val="24"/>
          <w:szCs w:val="24"/>
        </w:rPr>
        <w:t>cyber crime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which were believed to be outside the remit of ITU, and </w:t>
      </w:r>
      <w:r w:rsidR="000D779E">
        <w:rPr>
          <w:rFonts w:asciiTheme="majorBidi" w:hAnsiTheme="majorBidi" w:cstheme="majorBidi"/>
          <w:sz w:val="24"/>
          <w:szCs w:val="24"/>
        </w:rPr>
        <w:t xml:space="preserve">it was emphasized that </w:t>
      </w:r>
      <w:r>
        <w:rPr>
          <w:rFonts w:asciiTheme="majorBidi" w:hAnsiTheme="majorBidi" w:cstheme="majorBidi"/>
          <w:sz w:val="24"/>
          <w:szCs w:val="24"/>
        </w:rPr>
        <w:t>strategic topics should be within the mandate of the Union.</w:t>
      </w:r>
    </w:p>
    <w:p w:rsidR="006855AD" w:rsidRDefault="006855AD" w:rsidP="006855AD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meeting preferred to use the term </w:t>
      </w:r>
      <w:r w:rsidR="007E2E13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promotion</w:t>
      </w:r>
      <w:r w:rsidR="007E2E13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instead of </w:t>
      </w:r>
      <w:r w:rsidR="007E2E13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marketing</w:t>
      </w:r>
      <w:r w:rsidR="007E2E13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855AD" w:rsidRDefault="006855AD" w:rsidP="006855AD">
      <w:pPr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meeting expressed interest to rather investigate on emerging trends and industry needs.</w:t>
      </w:r>
    </w:p>
    <w:p w:rsidR="006855AD" w:rsidRDefault="006855AD" w:rsidP="00974900">
      <w:pPr>
        <w:keepNext/>
        <w:keepLines/>
        <w:spacing w:before="24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855AD">
        <w:rPr>
          <w:rFonts w:asciiTheme="majorBidi" w:hAnsiTheme="majorBidi" w:cstheme="majorBidi"/>
          <w:b/>
          <w:sz w:val="24"/>
          <w:szCs w:val="24"/>
        </w:rPr>
        <w:lastRenderedPageBreak/>
        <w:t>6.4</w:t>
      </w:r>
      <w:r w:rsidRPr="006855AD">
        <w:rPr>
          <w:rFonts w:asciiTheme="majorBidi" w:hAnsiTheme="majorBidi" w:cstheme="majorBidi"/>
          <w:b/>
          <w:sz w:val="24"/>
          <w:szCs w:val="24"/>
        </w:rPr>
        <w:tab/>
        <w:t>Japan: “Society 5.0”</w:t>
      </w:r>
    </w:p>
    <w:p w:rsidR="006855AD" w:rsidRPr="00E86C08" w:rsidRDefault="006855AD" w:rsidP="00974900">
      <w:pPr>
        <w:keepNext/>
        <w:keepLines/>
        <w:spacing w:before="120"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E86C08">
        <w:rPr>
          <w:rFonts w:asciiTheme="majorBidi" w:hAnsiTheme="majorBidi" w:cstheme="majorBidi"/>
          <w:bCs/>
          <w:sz w:val="24"/>
          <w:szCs w:val="24"/>
        </w:rPr>
        <w:t xml:space="preserve">Japan presented </w:t>
      </w:r>
      <w:hyperlink r:id="rId29" w:history="1">
        <w:r w:rsidRPr="00E86C08">
          <w:rPr>
            <w:rStyle w:val="Hyperlink"/>
            <w:rFonts w:asciiTheme="majorBidi" w:hAnsiTheme="majorBidi" w:cstheme="majorBidi"/>
            <w:bCs/>
            <w:sz w:val="24"/>
            <w:szCs w:val="24"/>
          </w:rPr>
          <w:t>C 012</w:t>
        </w:r>
      </w:hyperlink>
      <w:r w:rsidRPr="00E86C08">
        <w:rPr>
          <w:rFonts w:asciiTheme="majorBidi" w:hAnsiTheme="majorBidi" w:cstheme="majorBidi"/>
          <w:bCs/>
          <w:sz w:val="24"/>
          <w:szCs w:val="24"/>
        </w:rPr>
        <w:t>.</w:t>
      </w:r>
    </w:p>
    <w:p w:rsidR="006855AD" w:rsidRDefault="006855AD" w:rsidP="00974900">
      <w:pPr>
        <w:keepNext/>
        <w:keepLines/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was support for C 012 and interest was expressed to learn more on Society 5.0 using ICTs.</w:t>
      </w:r>
    </w:p>
    <w:p w:rsidR="006855AD" w:rsidRDefault="006855AD" w:rsidP="00077E0D">
      <w:pPr>
        <w:keepNext/>
        <w:keepLines/>
        <w:spacing w:before="24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6855AD">
        <w:rPr>
          <w:rFonts w:asciiTheme="majorBidi" w:hAnsiTheme="majorBidi" w:cstheme="majorBidi"/>
          <w:b/>
          <w:sz w:val="24"/>
          <w:szCs w:val="24"/>
        </w:rPr>
        <w:t>6.5</w:t>
      </w:r>
      <w:r w:rsidRPr="006855AD">
        <w:rPr>
          <w:rFonts w:asciiTheme="majorBidi" w:hAnsiTheme="majorBidi" w:cstheme="majorBidi"/>
          <w:b/>
          <w:sz w:val="24"/>
          <w:szCs w:val="24"/>
        </w:rPr>
        <w:tab/>
      </w:r>
      <w:proofErr w:type="spellStart"/>
      <w:r w:rsidRPr="006855AD">
        <w:rPr>
          <w:rFonts w:asciiTheme="majorBidi" w:hAnsiTheme="majorBidi" w:cstheme="majorBidi"/>
          <w:b/>
          <w:sz w:val="24"/>
          <w:szCs w:val="24"/>
        </w:rPr>
        <w:t>Tunisie</w:t>
      </w:r>
      <w:proofErr w:type="spellEnd"/>
      <w:r w:rsidRPr="006855A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6855AD">
        <w:rPr>
          <w:rFonts w:asciiTheme="majorBidi" w:hAnsiTheme="majorBidi" w:cstheme="majorBidi"/>
          <w:b/>
          <w:sz w:val="24"/>
          <w:szCs w:val="24"/>
        </w:rPr>
        <w:t>Télécom</w:t>
      </w:r>
      <w:proofErr w:type="spellEnd"/>
      <w:r w:rsidRPr="006855AD">
        <w:rPr>
          <w:rFonts w:asciiTheme="majorBidi" w:hAnsiTheme="majorBidi" w:cstheme="majorBidi"/>
          <w:b/>
          <w:sz w:val="24"/>
          <w:szCs w:val="24"/>
        </w:rPr>
        <w:t>: Developing overall standardization strategies - Considerations for the TSAG Rapporteur Group on Standardization Strategy</w:t>
      </w:r>
    </w:p>
    <w:p w:rsidR="006855AD" w:rsidRPr="00E86C08" w:rsidRDefault="006855AD" w:rsidP="00077E0D">
      <w:pPr>
        <w:keepNext/>
        <w:keepLines/>
        <w:spacing w:before="120" w:after="0" w:line="240" w:lineRule="auto"/>
        <w:rPr>
          <w:rStyle w:val="Hyperlink"/>
          <w:rFonts w:asciiTheme="majorBidi" w:hAnsiTheme="majorBidi" w:cstheme="majorBidi"/>
          <w:bCs/>
          <w:sz w:val="24"/>
          <w:szCs w:val="24"/>
        </w:rPr>
      </w:pPr>
      <w:proofErr w:type="spellStart"/>
      <w:r w:rsidRPr="00E86C08">
        <w:rPr>
          <w:rFonts w:asciiTheme="majorBidi" w:hAnsiTheme="majorBidi" w:cstheme="majorBidi"/>
          <w:bCs/>
          <w:sz w:val="24"/>
          <w:szCs w:val="24"/>
        </w:rPr>
        <w:t>Tunisie</w:t>
      </w:r>
      <w:proofErr w:type="spellEnd"/>
      <w:r w:rsidRPr="00E86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E86C08">
        <w:rPr>
          <w:rFonts w:asciiTheme="majorBidi" w:hAnsiTheme="majorBidi" w:cstheme="majorBidi"/>
          <w:bCs/>
          <w:sz w:val="24"/>
          <w:szCs w:val="24"/>
        </w:rPr>
        <w:t>Télécom</w:t>
      </w:r>
      <w:proofErr w:type="spellEnd"/>
      <w:r w:rsidRPr="00E86C08">
        <w:rPr>
          <w:rFonts w:asciiTheme="majorBidi" w:hAnsiTheme="majorBidi" w:cstheme="majorBidi"/>
          <w:bCs/>
          <w:sz w:val="24"/>
          <w:szCs w:val="24"/>
        </w:rPr>
        <w:t xml:space="preserve"> presented </w:t>
      </w:r>
      <w:hyperlink r:id="rId30" w:history="1">
        <w:r w:rsidRPr="00E86C08">
          <w:rPr>
            <w:rStyle w:val="Hyperlink"/>
            <w:rFonts w:asciiTheme="majorBidi" w:hAnsiTheme="majorBidi" w:cstheme="majorBidi"/>
            <w:bCs/>
            <w:sz w:val="24"/>
            <w:szCs w:val="24"/>
          </w:rPr>
          <w:t>C 024</w:t>
        </w:r>
      </w:hyperlink>
      <w:r w:rsidRPr="00E86C08">
        <w:rPr>
          <w:rStyle w:val="Hyperlink"/>
          <w:rFonts w:asciiTheme="majorBidi" w:hAnsiTheme="majorBidi" w:cstheme="majorBidi"/>
          <w:bCs/>
          <w:sz w:val="24"/>
          <w:szCs w:val="24"/>
        </w:rPr>
        <w:t>.</w:t>
      </w:r>
    </w:p>
    <w:p w:rsidR="006855AD" w:rsidRDefault="006855AD" w:rsidP="006855AD">
      <w:pPr>
        <w:tabs>
          <w:tab w:val="left" w:pos="720"/>
        </w:tabs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was support for C 024 as presented by the author. Members indicated that CTO meeting</w:t>
      </w:r>
      <w:r w:rsidR="000D779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should not be the only source of inputs into the strategic discussions but </w:t>
      </w:r>
      <w:r w:rsidR="000D779E">
        <w:rPr>
          <w:rFonts w:asciiTheme="majorBidi" w:hAnsiTheme="majorBidi" w:cstheme="majorBidi"/>
          <w:sz w:val="24"/>
          <w:szCs w:val="24"/>
        </w:rPr>
        <w:t xml:space="preserve">it is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0D779E">
        <w:rPr>
          <w:rFonts w:asciiTheme="majorBidi" w:hAnsiTheme="majorBidi" w:cstheme="majorBidi"/>
          <w:sz w:val="24"/>
          <w:szCs w:val="24"/>
        </w:rPr>
        <w:t xml:space="preserve">necessary </w:t>
      </w:r>
      <w:r>
        <w:rPr>
          <w:rFonts w:asciiTheme="majorBidi" w:hAnsiTheme="majorBidi" w:cstheme="majorBidi"/>
          <w:sz w:val="24"/>
          <w:szCs w:val="24"/>
        </w:rPr>
        <w:t>to listen to the views of Sector Members.</w:t>
      </w:r>
    </w:p>
    <w:p w:rsidR="006855AD" w:rsidRDefault="006855AD" w:rsidP="006855AD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TSB clarified the level of participation in the past CTO meetings to be at the CTO or equivalent executive level, and that communiques are an accurate reflection updated in real-time during the CTO meetings, reviewed and approved by the CTO meetings as the last agenda item.</w:t>
      </w:r>
    </w:p>
    <w:p w:rsidR="006855AD" w:rsidRDefault="000D0025" w:rsidP="00BB759F">
      <w:pPr>
        <w:keepNext/>
        <w:keepLines/>
        <w:spacing w:before="24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D0025">
        <w:rPr>
          <w:rFonts w:asciiTheme="majorBidi" w:hAnsiTheme="majorBidi" w:cstheme="majorBidi"/>
          <w:b/>
          <w:sz w:val="24"/>
          <w:szCs w:val="24"/>
        </w:rPr>
        <w:t>7</w:t>
      </w:r>
      <w:r w:rsidRPr="000D0025">
        <w:rPr>
          <w:rFonts w:asciiTheme="majorBidi" w:hAnsiTheme="majorBidi" w:cstheme="majorBidi"/>
          <w:b/>
          <w:sz w:val="24"/>
          <w:szCs w:val="24"/>
        </w:rPr>
        <w:tab/>
        <w:t>Liaisons statements</w:t>
      </w:r>
    </w:p>
    <w:p w:rsidR="000D0025" w:rsidRDefault="000D0025" w:rsidP="00BB759F">
      <w:pPr>
        <w:keepNext/>
        <w:keepLines/>
        <w:spacing w:before="24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D0025">
        <w:rPr>
          <w:rFonts w:asciiTheme="majorBidi" w:hAnsiTheme="majorBidi" w:cstheme="majorBidi"/>
          <w:b/>
          <w:sz w:val="24"/>
          <w:szCs w:val="24"/>
        </w:rPr>
        <w:t>7.1</w:t>
      </w:r>
      <w:r w:rsidRPr="000D0025">
        <w:rPr>
          <w:rFonts w:asciiTheme="majorBidi" w:hAnsiTheme="majorBidi" w:cstheme="majorBidi"/>
          <w:b/>
          <w:sz w:val="24"/>
          <w:szCs w:val="24"/>
        </w:rPr>
        <w:tab/>
        <w:t>ITU-T Liaison Officer to JTC 1: Report of the ISO/IEC JTC 1 Plenary, 7-10 November 2016</w:t>
      </w:r>
    </w:p>
    <w:p w:rsidR="000D0025" w:rsidRPr="000D0025" w:rsidRDefault="000D0025" w:rsidP="00BB759F">
      <w:pPr>
        <w:keepNext/>
        <w:keepLines/>
        <w:spacing w:before="120"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0D0025">
        <w:rPr>
          <w:rFonts w:asciiTheme="majorBidi" w:hAnsiTheme="majorBidi" w:cstheme="majorBidi"/>
          <w:bCs/>
          <w:sz w:val="24"/>
          <w:szCs w:val="24"/>
        </w:rPr>
        <w:t xml:space="preserve">TSB presented </w:t>
      </w:r>
      <w:hyperlink r:id="rId31" w:history="1">
        <w:r w:rsidRPr="000D0025">
          <w:rPr>
            <w:rStyle w:val="Hyperlink"/>
            <w:rFonts w:asciiTheme="majorBidi" w:hAnsiTheme="majorBidi" w:cstheme="majorBidi"/>
            <w:bCs/>
            <w:sz w:val="24"/>
            <w:szCs w:val="24"/>
          </w:rPr>
          <w:t>TD 028</w:t>
        </w:r>
      </w:hyperlink>
      <w:r w:rsidR="00BB759F">
        <w:rPr>
          <w:rFonts w:asciiTheme="majorBidi" w:hAnsiTheme="majorBidi" w:cstheme="majorBidi"/>
          <w:bCs/>
          <w:sz w:val="24"/>
          <w:szCs w:val="24"/>
        </w:rPr>
        <w:t>.</w:t>
      </w:r>
    </w:p>
    <w:p w:rsidR="000D0025" w:rsidRDefault="000D0025" w:rsidP="00BB759F">
      <w:pPr>
        <w:keepNext/>
        <w:keepLines/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543D26">
        <w:rPr>
          <w:rFonts w:asciiTheme="majorBidi" w:hAnsiTheme="majorBidi" w:cstheme="majorBidi"/>
          <w:sz w:val="24"/>
          <w:szCs w:val="24"/>
        </w:rPr>
        <w:t xml:space="preserve">It was agreed to prepare a liaison response </w:t>
      </w:r>
      <w:r w:rsidR="000F61A7">
        <w:rPr>
          <w:rFonts w:asciiTheme="majorBidi" w:hAnsiTheme="majorBidi" w:cstheme="majorBidi"/>
          <w:sz w:val="24"/>
          <w:szCs w:val="24"/>
        </w:rPr>
        <w:t>(</w:t>
      </w:r>
      <w:hyperlink r:id="rId32" w:history="1">
        <w:r w:rsidR="000F61A7" w:rsidRPr="009B3339">
          <w:rPr>
            <w:rStyle w:val="Hyperlink"/>
            <w:rFonts w:asciiTheme="majorBidi" w:hAnsiTheme="majorBidi" w:cstheme="majorBidi"/>
            <w:sz w:val="24"/>
            <w:szCs w:val="24"/>
          </w:rPr>
          <w:t>TD 112</w:t>
        </w:r>
      </w:hyperlink>
      <w:r w:rsidR="000F61A7">
        <w:rPr>
          <w:rFonts w:asciiTheme="majorBidi" w:hAnsiTheme="majorBidi" w:cstheme="majorBidi"/>
          <w:sz w:val="24"/>
          <w:szCs w:val="24"/>
        </w:rPr>
        <w:t xml:space="preserve">) </w:t>
      </w:r>
      <w:r w:rsidRPr="00543D26">
        <w:rPr>
          <w:rFonts w:asciiTheme="majorBidi" w:hAnsiTheme="majorBidi" w:cstheme="majorBidi"/>
          <w:sz w:val="24"/>
          <w:szCs w:val="24"/>
        </w:rPr>
        <w:t>in coordination with RG-SC.</w:t>
      </w:r>
    </w:p>
    <w:p w:rsidR="000D0025" w:rsidRDefault="000D0025" w:rsidP="006855AD">
      <w:pPr>
        <w:spacing w:before="24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D0025">
        <w:rPr>
          <w:rFonts w:asciiTheme="majorBidi" w:hAnsiTheme="majorBidi" w:cstheme="majorBidi"/>
          <w:b/>
          <w:sz w:val="24"/>
          <w:szCs w:val="24"/>
        </w:rPr>
        <w:t>8</w:t>
      </w:r>
      <w:r w:rsidRPr="000D0025">
        <w:rPr>
          <w:rFonts w:asciiTheme="majorBidi" w:hAnsiTheme="majorBidi" w:cstheme="majorBidi"/>
          <w:b/>
          <w:sz w:val="24"/>
          <w:szCs w:val="24"/>
        </w:rPr>
        <w:tab/>
        <w:t xml:space="preserve">Proposed </w:t>
      </w:r>
      <w:r w:rsidR="00E53567">
        <w:rPr>
          <w:rFonts w:asciiTheme="majorBidi" w:hAnsiTheme="majorBidi" w:cstheme="majorBidi"/>
          <w:b/>
          <w:sz w:val="24"/>
          <w:szCs w:val="24"/>
        </w:rPr>
        <w:t xml:space="preserve">new </w:t>
      </w:r>
      <w:r w:rsidRPr="000D0025">
        <w:rPr>
          <w:rFonts w:asciiTheme="majorBidi" w:hAnsiTheme="majorBidi" w:cstheme="majorBidi"/>
          <w:b/>
          <w:sz w:val="24"/>
          <w:szCs w:val="24"/>
        </w:rPr>
        <w:t>Focus Groups</w:t>
      </w:r>
    </w:p>
    <w:p w:rsidR="000D0025" w:rsidRDefault="000D0025" w:rsidP="000D0025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TSAG opening plenary asked </w:t>
      </w:r>
      <w:r w:rsidRPr="009C3210">
        <w:rPr>
          <w:rFonts w:asciiTheme="majorBidi" w:hAnsiTheme="majorBidi" w:cstheme="majorBidi"/>
          <w:sz w:val="24"/>
          <w:szCs w:val="24"/>
        </w:rPr>
        <w:t xml:space="preserve">TSAG RG-StdsStrat to examine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9C3210">
        <w:rPr>
          <w:rFonts w:asciiTheme="majorBidi" w:hAnsiTheme="majorBidi" w:cstheme="majorBidi"/>
          <w:sz w:val="24"/>
          <w:szCs w:val="24"/>
        </w:rPr>
        <w:t xml:space="preserve"> proposals </w:t>
      </w:r>
      <w:r>
        <w:rPr>
          <w:rFonts w:asciiTheme="majorBidi" w:hAnsiTheme="majorBidi" w:cstheme="majorBidi"/>
          <w:sz w:val="24"/>
          <w:szCs w:val="24"/>
        </w:rPr>
        <w:t>(</w:t>
      </w:r>
      <w:hyperlink r:id="rId33" w:history="1">
        <w:r w:rsidRPr="004836EC">
          <w:rPr>
            <w:rStyle w:val="Hyperlink"/>
            <w:rFonts w:asciiTheme="majorBidi" w:hAnsiTheme="majorBidi" w:cstheme="majorBidi"/>
            <w:sz w:val="24"/>
            <w:szCs w:val="24"/>
          </w:rPr>
          <w:t>C 005</w:t>
        </w:r>
      </w:hyperlink>
      <w:r w:rsidRPr="004836EC">
        <w:rPr>
          <w:rStyle w:val="Hyperlink"/>
          <w:rFonts w:asciiTheme="majorBidi" w:hAnsiTheme="majorBidi" w:cstheme="majorBidi"/>
          <w:sz w:val="24"/>
          <w:szCs w:val="24"/>
        </w:rPr>
        <w:t xml:space="preserve"> Rev.1</w:t>
      </w:r>
      <w:r>
        <w:rPr>
          <w:rStyle w:val="Hyperlink"/>
          <w:rFonts w:asciiTheme="majorBidi" w:hAnsiTheme="majorBidi" w:cstheme="majorBidi"/>
          <w:sz w:val="24"/>
          <w:szCs w:val="24"/>
        </w:rPr>
        <w:t xml:space="preserve">, </w:t>
      </w:r>
      <w:hyperlink r:id="rId34" w:history="1">
        <w:r w:rsidRPr="004836EC">
          <w:rPr>
            <w:rStyle w:val="Hyperlink"/>
            <w:rFonts w:asciiTheme="majorBidi" w:hAnsiTheme="majorBidi" w:cstheme="majorBidi"/>
            <w:sz w:val="24"/>
            <w:szCs w:val="24"/>
          </w:rPr>
          <w:t>TD 042</w:t>
        </w:r>
      </w:hyperlink>
      <w:r>
        <w:rPr>
          <w:rStyle w:val="Hyperlink"/>
          <w:rFonts w:asciiTheme="majorBidi" w:hAnsiTheme="majorBidi" w:cstheme="majorBidi"/>
          <w:sz w:val="24"/>
          <w:szCs w:val="24"/>
        </w:rPr>
        <w:t xml:space="preserve">, </w:t>
      </w:r>
      <w:hyperlink r:id="rId35" w:history="1">
        <w:r w:rsidRPr="004836EC">
          <w:rPr>
            <w:rStyle w:val="Hyperlink"/>
            <w:rFonts w:asciiTheme="majorBidi" w:hAnsiTheme="majorBidi" w:cstheme="majorBidi"/>
            <w:sz w:val="24"/>
            <w:szCs w:val="24"/>
          </w:rPr>
          <w:t>C 008</w:t>
        </w:r>
      </w:hyperlink>
      <w:r>
        <w:rPr>
          <w:rFonts w:asciiTheme="majorBidi" w:hAnsiTheme="majorBidi" w:cstheme="majorBidi"/>
          <w:sz w:val="24"/>
          <w:szCs w:val="24"/>
        </w:rPr>
        <w:t xml:space="preserve">) for two new Focus Groups </w:t>
      </w:r>
      <w:r w:rsidRPr="009C3210">
        <w:rPr>
          <w:rFonts w:asciiTheme="majorBidi" w:hAnsiTheme="majorBidi" w:cstheme="majorBidi"/>
          <w:sz w:val="24"/>
          <w:szCs w:val="24"/>
        </w:rPr>
        <w:t>further, to seek clarifications and to study the raised questions, to address the concerns and the suggestions made,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3210">
        <w:rPr>
          <w:rFonts w:asciiTheme="majorBidi" w:hAnsiTheme="majorBidi" w:cstheme="majorBidi"/>
          <w:sz w:val="24"/>
          <w:szCs w:val="24"/>
        </w:rPr>
        <w:t>and to report back to the TSAG closing plenary, for TSAG to find a way forward.</w:t>
      </w:r>
    </w:p>
    <w:p w:rsidR="00D05D09" w:rsidRDefault="00D05D09" w:rsidP="000D0025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meeti</w:t>
      </w:r>
      <w:r w:rsidR="00DA5112">
        <w:rPr>
          <w:rFonts w:asciiTheme="majorBidi" w:hAnsiTheme="majorBidi" w:cstheme="majorBidi"/>
          <w:sz w:val="24"/>
          <w:szCs w:val="24"/>
        </w:rPr>
        <w:t xml:space="preserve">ng clarified the difference </w:t>
      </w:r>
      <w:r>
        <w:rPr>
          <w:rFonts w:asciiTheme="majorBidi" w:hAnsiTheme="majorBidi" w:cstheme="majorBidi"/>
          <w:sz w:val="24"/>
          <w:szCs w:val="24"/>
        </w:rPr>
        <w:t>in scope of the two proposed Focus Groups</w:t>
      </w:r>
      <w:r w:rsidR="00A45414">
        <w:rPr>
          <w:rFonts w:asciiTheme="majorBidi" w:hAnsiTheme="majorBidi" w:cstheme="majorBidi"/>
          <w:sz w:val="24"/>
          <w:szCs w:val="24"/>
        </w:rPr>
        <w:t xml:space="preserve">, clarified the </w:t>
      </w:r>
      <w:r w:rsidR="00B11428">
        <w:rPr>
          <w:rFonts w:asciiTheme="majorBidi" w:hAnsiTheme="majorBidi" w:cstheme="majorBidi"/>
          <w:sz w:val="24"/>
          <w:szCs w:val="24"/>
        </w:rPr>
        <w:t xml:space="preserve">domain of </w:t>
      </w:r>
      <w:r w:rsidR="00A45414">
        <w:rPr>
          <w:rFonts w:asciiTheme="majorBidi" w:hAnsiTheme="majorBidi" w:cstheme="majorBidi"/>
          <w:sz w:val="24"/>
          <w:szCs w:val="24"/>
        </w:rPr>
        <w:t>application of the Focus Groups, and provided the justification to do the work in ITU-T.</w:t>
      </w:r>
    </w:p>
    <w:p w:rsidR="000D0025" w:rsidRDefault="000D0025" w:rsidP="000D0025">
      <w:pPr>
        <w:tabs>
          <w:tab w:val="left" w:pos="720"/>
        </w:tabs>
        <w:spacing w:after="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strong support to keep </w:t>
      </w:r>
      <w:r w:rsidR="003F143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two </w:t>
      </w:r>
      <w:r w:rsidR="003F143A">
        <w:rPr>
          <w:rFonts w:asciiTheme="majorBidi" w:hAnsiTheme="majorBidi" w:cstheme="majorBidi"/>
          <w:sz w:val="24"/>
          <w:szCs w:val="24"/>
        </w:rPr>
        <w:t xml:space="preserve">proposed </w:t>
      </w:r>
      <w:r>
        <w:rPr>
          <w:rFonts w:asciiTheme="majorBidi" w:hAnsiTheme="majorBidi" w:cstheme="majorBidi"/>
          <w:sz w:val="24"/>
          <w:szCs w:val="24"/>
        </w:rPr>
        <w:t>F</w:t>
      </w:r>
      <w:r w:rsidR="003F143A">
        <w:rPr>
          <w:rFonts w:asciiTheme="majorBidi" w:hAnsiTheme="majorBidi" w:cstheme="majorBidi"/>
          <w:sz w:val="24"/>
          <w:szCs w:val="24"/>
        </w:rPr>
        <w:t xml:space="preserve">ocus </w:t>
      </w:r>
      <w:r>
        <w:rPr>
          <w:rFonts w:asciiTheme="majorBidi" w:hAnsiTheme="majorBidi" w:cstheme="majorBidi"/>
          <w:sz w:val="24"/>
          <w:szCs w:val="24"/>
        </w:rPr>
        <w:t>G</w:t>
      </w:r>
      <w:r w:rsidR="003F143A">
        <w:rPr>
          <w:rFonts w:asciiTheme="majorBidi" w:hAnsiTheme="majorBidi" w:cstheme="majorBidi"/>
          <w:sz w:val="24"/>
          <w:szCs w:val="24"/>
        </w:rPr>
        <w:t>roup</w:t>
      </w:r>
      <w:r>
        <w:rPr>
          <w:rFonts w:asciiTheme="majorBidi" w:hAnsiTheme="majorBidi" w:cstheme="majorBidi"/>
          <w:sz w:val="24"/>
          <w:szCs w:val="24"/>
        </w:rPr>
        <w:t>s separate and to create two F</w:t>
      </w:r>
      <w:r w:rsidR="003F143A">
        <w:rPr>
          <w:rFonts w:asciiTheme="majorBidi" w:hAnsiTheme="majorBidi" w:cstheme="majorBidi"/>
          <w:sz w:val="24"/>
          <w:szCs w:val="24"/>
        </w:rPr>
        <w:t xml:space="preserve">ocus </w:t>
      </w:r>
      <w:r>
        <w:rPr>
          <w:rFonts w:asciiTheme="majorBidi" w:hAnsiTheme="majorBidi" w:cstheme="majorBidi"/>
          <w:sz w:val="24"/>
          <w:szCs w:val="24"/>
        </w:rPr>
        <w:t>G</w:t>
      </w:r>
      <w:r w:rsidR="003F143A">
        <w:rPr>
          <w:rFonts w:asciiTheme="majorBidi" w:hAnsiTheme="majorBidi" w:cstheme="majorBidi"/>
          <w:sz w:val="24"/>
          <w:szCs w:val="24"/>
        </w:rPr>
        <w:t>roup</w:t>
      </w:r>
      <w:r>
        <w:rPr>
          <w:rFonts w:asciiTheme="majorBidi" w:hAnsiTheme="majorBidi" w:cstheme="majorBidi"/>
          <w:sz w:val="24"/>
          <w:szCs w:val="24"/>
        </w:rPr>
        <w:t xml:space="preserve">s with some modifications of their </w:t>
      </w:r>
      <w:proofErr w:type="spellStart"/>
      <w:r>
        <w:rPr>
          <w:rFonts w:asciiTheme="majorBidi" w:hAnsiTheme="majorBidi" w:cstheme="majorBidi"/>
          <w:sz w:val="24"/>
          <w:szCs w:val="24"/>
        </w:rPr>
        <w:t>ToRs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D0025" w:rsidRDefault="000D0025" w:rsidP="003F143A">
      <w:pPr>
        <w:tabs>
          <w:tab w:val="left" w:pos="720"/>
        </w:tabs>
        <w:spacing w:before="120" w:after="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revised ToR are proposed in TDs </w:t>
      </w:r>
      <w:hyperlink r:id="rId36" w:history="1">
        <w:r w:rsidRPr="000F61A7">
          <w:rPr>
            <w:rStyle w:val="Hyperlink"/>
            <w:rFonts w:asciiTheme="majorBidi" w:hAnsiTheme="majorBidi" w:cstheme="majorBidi"/>
            <w:sz w:val="24"/>
            <w:szCs w:val="24"/>
            <w:highlight w:val="yellow"/>
          </w:rPr>
          <w:t>115</w:t>
        </w:r>
      </w:hyperlink>
      <w:r w:rsidRPr="003F143A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hyperlink r:id="rId37" w:history="1">
        <w:r w:rsidRPr="000F61A7">
          <w:rPr>
            <w:rStyle w:val="Hyperlink"/>
            <w:rFonts w:asciiTheme="majorBidi" w:hAnsiTheme="majorBidi" w:cstheme="majorBidi"/>
            <w:sz w:val="24"/>
            <w:szCs w:val="24"/>
            <w:highlight w:val="yellow"/>
          </w:rPr>
          <w:t>116</w:t>
        </w:r>
      </w:hyperlink>
      <w:r>
        <w:rPr>
          <w:rFonts w:asciiTheme="majorBidi" w:hAnsiTheme="majorBidi" w:cstheme="majorBidi"/>
          <w:sz w:val="24"/>
          <w:szCs w:val="24"/>
        </w:rPr>
        <w:t xml:space="preserve"> for review on Wednesday.</w:t>
      </w:r>
    </w:p>
    <w:p w:rsidR="000D0025" w:rsidRDefault="000D0025" w:rsidP="000D0025">
      <w:pPr>
        <w:pStyle w:val="ListParagraph"/>
        <w:numPr>
          <w:ilvl w:val="0"/>
          <w:numId w:val="23"/>
        </w:numPr>
        <w:tabs>
          <w:tab w:val="left" w:pos="720"/>
        </w:tabs>
        <w:spacing w:after="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the FG on </w:t>
      </w:r>
      <w:r w:rsidRPr="000D0025">
        <w:rPr>
          <w:rFonts w:asciiTheme="majorBidi" w:hAnsiTheme="majorBidi" w:cstheme="majorBidi"/>
          <w:sz w:val="24"/>
          <w:szCs w:val="24"/>
        </w:rPr>
        <w:t xml:space="preserve">Network Infrastructure for Digital Fiat Currency </w:t>
      </w:r>
      <w:r>
        <w:rPr>
          <w:rFonts w:asciiTheme="majorBidi" w:hAnsiTheme="majorBidi" w:cstheme="majorBidi"/>
          <w:sz w:val="24"/>
          <w:szCs w:val="24"/>
        </w:rPr>
        <w:t>the meeting requested to clarify the statement related to FG-DFS.</w:t>
      </w:r>
    </w:p>
    <w:p w:rsidR="000D0025" w:rsidRDefault="000D0025" w:rsidP="002F3723">
      <w:pPr>
        <w:pStyle w:val="ListParagraph"/>
        <w:numPr>
          <w:ilvl w:val="0"/>
          <w:numId w:val="23"/>
        </w:numPr>
        <w:tabs>
          <w:tab w:val="left" w:pos="720"/>
        </w:tabs>
        <w:spacing w:before="120" w:after="24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0D0025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D0025">
        <w:rPr>
          <w:rFonts w:asciiTheme="majorBidi" w:hAnsiTheme="majorBidi" w:cstheme="majorBidi"/>
          <w:sz w:val="24"/>
          <w:szCs w:val="24"/>
        </w:rPr>
        <w:t>FG</w:t>
      </w:r>
      <w:r>
        <w:rPr>
          <w:rFonts w:asciiTheme="majorBidi" w:hAnsiTheme="majorBidi" w:cstheme="majorBidi"/>
          <w:sz w:val="24"/>
          <w:szCs w:val="24"/>
        </w:rPr>
        <w:t xml:space="preserve"> on blockchain</w:t>
      </w:r>
      <w:r w:rsidRPr="000D002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it was agreed to </w:t>
      </w:r>
      <w:r w:rsidRPr="000D0025">
        <w:rPr>
          <w:rFonts w:asciiTheme="majorBidi" w:hAnsiTheme="majorBidi" w:cstheme="majorBidi"/>
          <w:sz w:val="24"/>
          <w:szCs w:val="24"/>
        </w:rPr>
        <w:t xml:space="preserve">change the name to </w:t>
      </w:r>
      <w:r w:rsidR="002F3723" w:rsidRPr="002F3723">
        <w:rPr>
          <w:rFonts w:asciiTheme="majorBidi" w:hAnsiTheme="majorBidi" w:cstheme="majorBidi"/>
          <w:sz w:val="24"/>
          <w:szCs w:val="24"/>
        </w:rPr>
        <w:t xml:space="preserve">Application of </w:t>
      </w:r>
      <w:r w:rsidRPr="000D0025">
        <w:rPr>
          <w:rFonts w:asciiTheme="majorBidi" w:hAnsiTheme="majorBidi" w:cstheme="majorBidi"/>
          <w:sz w:val="24"/>
          <w:szCs w:val="24"/>
        </w:rPr>
        <w:t>distributed ledger technology</w:t>
      </w:r>
      <w:r w:rsidR="002F3723">
        <w:rPr>
          <w:rFonts w:asciiTheme="majorBidi" w:hAnsiTheme="majorBidi" w:cstheme="majorBidi"/>
          <w:sz w:val="24"/>
          <w:szCs w:val="24"/>
        </w:rPr>
        <w:t xml:space="preserve"> (FG</w:t>
      </w:r>
      <w:r w:rsidR="00FE01EE">
        <w:rPr>
          <w:rFonts w:asciiTheme="majorBidi" w:hAnsiTheme="majorBidi" w:cstheme="majorBidi"/>
          <w:sz w:val="24"/>
          <w:szCs w:val="24"/>
        </w:rPr>
        <w:t xml:space="preserve"> </w:t>
      </w:r>
      <w:r w:rsidR="002F3723">
        <w:rPr>
          <w:rFonts w:asciiTheme="majorBidi" w:hAnsiTheme="majorBidi" w:cstheme="majorBidi"/>
          <w:sz w:val="24"/>
          <w:szCs w:val="24"/>
        </w:rPr>
        <w:t>DLT)</w:t>
      </w:r>
      <w:r w:rsidRPr="000D0025">
        <w:rPr>
          <w:rFonts w:asciiTheme="majorBidi" w:hAnsiTheme="majorBidi" w:cstheme="majorBidi"/>
          <w:sz w:val="24"/>
          <w:szCs w:val="24"/>
        </w:rPr>
        <w:t xml:space="preserve">, to clarify the relation with SG16 on e-services, with SG20 </w:t>
      </w:r>
      <w:r>
        <w:rPr>
          <w:rFonts w:asciiTheme="majorBidi" w:hAnsiTheme="majorBidi" w:cstheme="majorBidi"/>
          <w:sz w:val="24"/>
          <w:szCs w:val="24"/>
        </w:rPr>
        <w:t>on</w:t>
      </w:r>
      <w:r w:rsidRPr="000D0025">
        <w:rPr>
          <w:rFonts w:asciiTheme="majorBidi" w:hAnsiTheme="majorBidi" w:cstheme="majorBidi"/>
          <w:sz w:val="24"/>
          <w:szCs w:val="24"/>
        </w:rPr>
        <w:t xml:space="preserve"> data management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0D00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0D0025">
        <w:rPr>
          <w:rFonts w:asciiTheme="majorBidi" w:hAnsiTheme="majorBidi" w:cstheme="majorBidi"/>
          <w:sz w:val="24"/>
          <w:szCs w:val="24"/>
        </w:rPr>
        <w:t xml:space="preserve"> U4SSC, and with ISO/IEC JTC 1/TC 307.</w:t>
      </w:r>
    </w:p>
    <w:p w:rsidR="000D0025" w:rsidRPr="007E6570" w:rsidRDefault="007E6570" w:rsidP="000D0025">
      <w:pPr>
        <w:tabs>
          <w:tab w:val="left" w:pos="720"/>
        </w:tabs>
        <w:spacing w:after="4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7E6570">
        <w:rPr>
          <w:rFonts w:asciiTheme="majorBidi" w:hAnsiTheme="majorBidi" w:cstheme="majorBidi"/>
          <w:b/>
          <w:bCs/>
          <w:sz w:val="24"/>
          <w:szCs w:val="24"/>
          <w:highlight w:val="yellow"/>
        </w:rPr>
        <w:t>10</w:t>
      </w:r>
      <w:r w:rsidRPr="007E6570">
        <w:rPr>
          <w:rFonts w:asciiTheme="majorBidi" w:hAnsiTheme="majorBidi" w:cstheme="majorBidi"/>
          <w:b/>
          <w:bCs/>
          <w:sz w:val="24"/>
          <w:szCs w:val="24"/>
          <w:highlight w:val="yellow"/>
        </w:rPr>
        <w:tab/>
        <w:t>Chairman, TSAG Rapporteur Group on Standardization Strategy: Report of TSAG Rapporteur Group on Standardization Strategy</w:t>
      </w:r>
    </w:p>
    <w:p w:rsidR="007E6570" w:rsidRPr="007E6570" w:rsidRDefault="007E6570" w:rsidP="000D0025">
      <w:pPr>
        <w:tabs>
          <w:tab w:val="left" w:pos="720"/>
        </w:tabs>
        <w:spacing w:after="4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7E6570">
        <w:rPr>
          <w:rFonts w:asciiTheme="majorBidi" w:hAnsiTheme="majorBidi" w:cstheme="majorBidi"/>
          <w:sz w:val="24"/>
          <w:szCs w:val="24"/>
          <w:highlight w:val="yellow"/>
        </w:rPr>
        <w:t xml:space="preserve">The meeting reviewed and approved </w:t>
      </w:r>
      <w:hyperlink r:id="rId38" w:history="1">
        <w:r w:rsidRPr="007E6570">
          <w:rPr>
            <w:rStyle w:val="Hyperlink"/>
            <w:rFonts w:asciiTheme="majorBidi" w:hAnsiTheme="majorBidi" w:cstheme="majorBidi"/>
            <w:bCs/>
            <w:sz w:val="24"/>
            <w:szCs w:val="24"/>
            <w:highlight w:val="yellow"/>
          </w:rPr>
          <w:t>TD 083</w:t>
        </w:r>
      </w:hyperlink>
      <w:r w:rsidRPr="007E6570">
        <w:rPr>
          <w:rStyle w:val="Hyperlink"/>
          <w:rFonts w:asciiTheme="majorBidi" w:hAnsiTheme="majorBidi" w:cstheme="majorBidi"/>
          <w:bCs/>
          <w:sz w:val="24"/>
          <w:szCs w:val="24"/>
          <w:highlight w:val="yellow"/>
        </w:rPr>
        <w:t>.</w:t>
      </w:r>
    </w:p>
    <w:p w:rsidR="007E6570" w:rsidRPr="007E6570" w:rsidRDefault="007E6570" w:rsidP="00974900">
      <w:pPr>
        <w:keepNext/>
        <w:keepLines/>
        <w:tabs>
          <w:tab w:val="left" w:pos="720"/>
        </w:tabs>
        <w:spacing w:before="240" w:after="4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7E6570">
        <w:rPr>
          <w:rFonts w:asciiTheme="majorBidi" w:hAnsiTheme="majorBidi" w:cstheme="majorBidi"/>
          <w:b/>
          <w:bCs/>
          <w:sz w:val="24"/>
          <w:szCs w:val="24"/>
          <w:highlight w:val="yellow"/>
        </w:rPr>
        <w:lastRenderedPageBreak/>
        <w:t>11</w:t>
      </w:r>
      <w:r w:rsidRPr="007E6570">
        <w:rPr>
          <w:rFonts w:asciiTheme="majorBidi" w:hAnsiTheme="majorBidi" w:cstheme="majorBidi"/>
          <w:b/>
          <w:bCs/>
          <w:sz w:val="24"/>
          <w:szCs w:val="24"/>
          <w:highlight w:val="yellow"/>
        </w:rPr>
        <w:tab/>
        <w:t xml:space="preserve">Future meetings, interim RG-StdsStrat </w:t>
      </w:r>
      <w:proofErr w:type="spellStart"/>
      <w:r w:rsidRPr="007E6570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e-meetings</w:t>
      </w:r>
      <w:proofErr w:type="spellEnd"/>
    </w:p>
    <w:p w:rsidR="00636085" w:rsidRPr="00636085" w:rsidRDefault="00636085" w:rsidP="00974900">
      <w:pPr>
        <w:pStyle w:val="ListParagraph"/>
        <w:keepNext/>
        <w:keepLines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636085">
        <w:rPr>
          <w:rFonts w:asciiTheme="majorBidi" w:hAnsiTheme="majorBidi" w:cstheme="majorBidi"/>
          <w:sz w:val="24"/>
          <w:szCs w:val="24"/>
          <w:highlight w:val="yellow"/>
        </w:rPr>
        <w:t>Meeting towards the end of June</w:t>
      </w:r>
      <w:r w:rsidR="003751FB">
        <w:rPr>
          <w:rFonts w:asciiTheme="majorBidi" w:hAnsiTheme="majorBidi" w:cstheme="majorBidi"/>
          <w:sz w:val="24"/>
          <w:szCs w:val="24"/>
          <w:highlight w:val="yellow"/>
        </w:rPr>
        <w:t>/early July</w:t>
      </w:r>
      <w:r w:rsidRPr="00636085">
        <w:rPr>
          <w:rFonts w:asciiTheme="majorBidi" w:hAnsiTheme="majorBidi" w:cstheme="majorBidi"/>
          <w:sz w:val="24"/>
          <w:szCs w:val="24"/>
          <w:highlight w:val="yellow"/>
        </w:rPr>
        <w:t xml:space="preserve"> 2017 (Exact date TBD)</w:t>
      </w:r>
    </w:p>
    <w:p w:rsidR="00636085" w:rsidRPr="00636085" w:rsidRDefault="00636085" w:rsidP="00974900">
      <w:pPr>
        <w:pStyle w:val="ListParagraph"/>
        <w:keepNext/>
        <w:keepLines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636085">
        <w:rPr>
          <w:rFonts w:asciiTheme="majorBidi" w:hAnsiTheme="majorBidi" w:cstheme="majorBidi"/>
          <w:sz w:val="24"/>
          <w:szCs w:val="24"/>
          <w:highlight w:val="yellow"/>
        </w:rPr>
        <w:t xml:space="preserve">Back-to-back with 9th CTO group meeting, 24 September 2017 in Busan, Republic of Korea, the venue of ITU Telecom World 2017. Including remote participation. </w:t>
      </w:r>
    </w:p>
    <w:p w:rsidR="00636085" w:rsidRPr="00636085" w:rsidRDefault="00636085" w:rsidP="00974900">
      <w:pPr>
        <w:pStyle w:val="ListParagraph"/>
        <w:keepNext/>
        <w:keepLines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highlight w:val="yellow"/>
        </w:rPr>
      </w:pPr>
      <w:r w:rsidRPr="00636085">
        <w:rPr>
          <w:rFonts w:asciiTheme="majorBidi" w:hAnsiTheme="majorBidi" w:cstheme="majorBidi"/>
          <w:sz w:val="24"/>
          <w:szCs w:val="24"/>
          <w:highlight w:val="yellow"/>
        </w:rPr>
        <w:t>Back-to-back with CxO group meeting for the Arab region is scheduled 7 December 2017 in Dubai, United Arab Emirates. Including remote participation.</w:t>
      </w:r>
    </w:p>
    <w:p w:rsidR="00636085" w:rsidRPr="00636085" w:rsidRDefault="00636085" w:rsidP="00974900">
      <w:pPr>
        <w:pStyle w:val="ListParagraph"/>
        <w:keepNext/>
        <w:keepLines/>
        <w:numPr>
          <w:ilvl w:val="0"/>
          <w:numId w:val="22"/>
        </w:numPr>
        <w:spacing w:line="240" w:lineRule="auto"/>
        <w:contextualSpacing w:val="0"/>
        <w:rPr>
          <w:rFonts w:asciiTheme="majorBidi" w:hAnsiTheme="majorBidi" w:cstheme="majorBidi"/>
          <w:sz w:val="24"/>
          <w:szCs w:val="24"/>
          <w:highlight w:val="yellow"/>
        </w:rPr>
      </w:pPr>
      <w:r w:rsidRPr="00636085">
        <w:rPr>
          <w:rFonts w:asciiTheme="majorBidi" w:hAnsiTheme="majorBidi" w:cstheme="majorBidi"/>
          <w:sz w:val="24"/>
          <w:szCs w:val="24"/>
          <w:highlight w:val="yellow"/>
        </w:rPr>
        <w:t>Meeting in January 2018.</w:t>
      </w:r>
    </w:p>
    <w:p w:rsidR="007E6570" w:rsidRPr="007E6570" w:rsidRDefault="007E6570" w:rsidP="007E6570">
      <w:pPr>
        <w:tabs>
          <w:tab w:val="left" w:pos="720"/>
        </w:tabs>
        <w:spacing w:line="240" w:lineRule="auto"/>
        <w:rPr>
          <w:rFonts w:asciiTheme="majorBidi" w:eastAsia="Batang" w:hAnsiTheme="majorBidi" w:cstheme="majorBidi"/>
          <w:b/>
          <w:bCs/>
          <w:sz w:val="24"/>
          <w:szCs w:val="24"/>
          <w:highlight w:val="yellow"/>
        </w:rPr>
      </w:pPr>
      <w:r w:rsidRPr="007E6570">
        <w:rPr>
          <w:rFonts w:asciiTheme="majorBidi" w:eastAsia="Batang" w:hAnsiTheme="majorBidi" w:cstheme="majorBidi"/>
          <w:b/>
          <w:bCs/>
          <w:sz w:val="24"/>
          <w:szCs w:val="24"/>
          <w:highlight w:val="yellow"/>
        </w:rPr>
        <w:t>12</w:t>
      </w:r>
      <w:r w:rsidRPr="007E6570">
        <w:rPr>
          <w:rFonts w:asciiTheme="majorBidi" w:eastAsia="Batang" w:hAnsiTheme="majorBidi" w:cstheme="majorBidi"/>
          <w:b/>
          <w:bCs/>
          <w:sz w:val="24"/>
          <w:szCs w:val="24"/>
          <w:highlight w:val="yellow"/>
        </w:rPr>
        <w:tab/>
        <w:t>AOB</w:t>
      </w:r>
    </w:p>
    <w:p w:rsidR="007E6570" w:rsidRPr="007E6570" w:rsidRDefault="007E6570" w:rsidP="007E6570">
      <w:pPr>
        <w:tabs>
          <w:tab w:val="left" w:pos="720"/>
        </w:tabs>
        <w:spacing w:line="240" w:lineRule="auto"/>
        <w:rPr>
          <w:rFonts w:asciiTheme="majorBidi" w:eastAsia="Batang" w:hAnsiTheme="majorBidi" w:cstheme="majorBidi"/>
          <w:b/>
          <w:bCs/>
          <w:sz w:val="24"/>
          <w:szCs w:val="24"/>
          <w:highlight w:val="yellow"/>
        </w:rPr>
      </w:pPr>
    </w:p>
    <w:p w:rsidR="007E6570" w:rsidRPr="007E6570" w:rsidRDefault="007E6570" w:rsidP="007E6570">
      <w:pPr>
        <w:tabs>
          <w:tab w:val="left" w:pos="720"/>
        </w:tabs>
        <w:spacing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 w:rsidRPr="007E6570">
        <w:rPr>
          <w:rFonts w:asciiTheme="majorBidi" w:eastAsia="Batang" w:hAnsiTheme="majorBidi" w:cstheme="majorBidi"/>
          <w:b/>
          <w:bCs/>
          <w:sz w:val="24"/>
          <w:szCs w:val="24"/>
          <w:highlight w:val="yellow"/>
        </w:rPr>
        <w:t>13</w:t>
      </w:r>
      <w:r w:rsidRPr="007E6570">
        <w:rPr>
          <w:rFonts w:asciiTheme="majorBidi" w:eastAsia="Batang" w:hAnsiTheme="majorBidi" w:cstheme="majorBidi"/>
          <w:b/>
          <w:bCs/>
          <w:sz w:val="24"/>
          <w:szCs w:val="24"/>
          <w:highlight w:val="yellow"/>
        </w:rPr>
        <w:tab/>
        <w:t>Closure of the meeting</w:t>
      </w:r>
    </w:p>
    <w:p w:rsidR="007E6570" w:rsidRPr="007E6570" w:rsidRDefault="007E6570" w:rsidP="007E6570">
      <w:pPr>
        <w:tabs>
          <w:tab w:val="left" w:pos="720"/>
        </w:tabs>
        <w:spacing w:line="240" w:lineRule="auto"/>
        <w:rPr>
          <w:rFonts w:asciiTheme="majorBidi" w:eastAsia="Batang" w:hAnsiTheme="majorBidi" w:cstheme="majorBidi"/>
          <w:sz w:val="24"/>
          <w:szCs w:val="24"/>
        </w:rPr>
      </w:pPr>
    </w:p>
    <w:p w:rsidR="007F493D" w:rsidRPr="00CD4ABE" w:rsidRDefault="007F493D" w:rsidP="00CD4AB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D4ABE">
        <w:rPr>
          <w:rFonts w:asciiTheme="majorBidi" w:eastAsia="Times New Roman" w:hAnsiTheme="majorBidi" w:cstheme="majorBidi"/>
          <w:kern w:val="36"/>
          <w:sz w:val="24"/>
          <w:szCs w:val="24"/>
        </w:rPr>
        <w:t>____</w:t>
      </w:r>
      <w:r w:rsidR="004A72B6">
        <w:rPr>
          <w:rFonts w:asciiTheme="majorBidi" w:eastAsia="Times New Roman" w:hAnsiTheme="majorBidi" w:cstheme="majorBidi"/>
          <w:kern w:val="36"/>
          <w:sz w:val="24"/>
          <w:szCs w:val="24"/>
        </w:rPr>
        <w:t>_______________</w:t>
      </w:r>
    </w:p>
    <w:sectPr w:rsidR="007F493D" w:rsidRPr="00CD4ABE" w:rsidSect="004A72B6">
      <w:headerReference w:type="default" r:id="rId39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B6" w:rsidRDefault="004A72B6" w:rsidP="004A72B6">
      <w:pPr>
        <w:spacing w:after="0" w:line="240" w:lineRule="auto"/>
      </w:pPr>
      <w:r>
        <w:separator/>
      </w:r>
    </w:p>
  </w:endnote>
  <w:endnote w:type="continuationSeparator" w:id="0">
    <w:p w:rsidR="004A72B6" w:rsidRDefault="004A72B6" w:rsidP="004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B6" w:rsidRDefault="004A72B6" w:rsidP="004A72B6">
      <w:pPr>
        <w:spacing w:after="0" w:line="240" w:lineRule="auto"/>
      </w:pPr>
      <w:r>
        <w:separator/>
      </w:r>
    </w:p>
  </w:footnote>
  <w:footnote w:type="continuationSeparator" w:id="0">
    <w:p w:rsidR="004A72B6" w:rsidRDefault="004A72B6" w:rsidP="004A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5480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4A72B6" w:rsidRPr="004A72B6" w:rsidRDefault="004A72B6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A72B6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A72B6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A72B6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9B3339">
          <w:rPr>
            <w:rFonts w:asciiTheme="majorBidi" w:hAnsiTheme="majorBidi" w:cstheme="majorBidi"/>
            <w:noProof/>
            <w:sz w:val="18"/>
            <w:szCs w:val="18"/>
          </w:rPr>
          <w:t>- 6 -</w:t>
        </w:r>
        <w:r w:rsidRPr="004A72B6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4A72B6" w:rsidRPr="004A72B6" w:rsidRDefault="004A72B6" w:rsidP="004A72B6">
    <w:pPr>
      <w:pStyle w:val="Header"/>
      <w:jc w:val="center"/>
      <w:rPr>
        <w:rFonts w:asciiTheme="majorBidi" w:hAnsiTheme="majorBidi" w:cstheme="majorBidi"/>
        <w:sz w:val="18"/>
        <w:szCs w:val="18"/>
      </w:rPr>
    </w:pPr>
    <w:r w:rsidRPr="004A72B6">
      <w:rPr>
        <w:rFonts w:asciiTheme="majorBidi" w:hAnsiTheme="majorBidi" w:cstheme="majorBidi"/>
        <w:sz w:val="18"/>
        <w:szCs w:val="18"/>
      </w:rPr>
      <w:t>TD 083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594"/>
    <w:multiLevelType w:val="hybridMultilevel"/>
    <w:tmpl w:val="CECCF012"/>
    <w:lvl w:ilvl="0" w:tplc="97ECD0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E77C2"/>
    <w:multiLevelType w:val="hybridMultilevel"/>
    <w:tmpl w:val="54581E0A"/>
    <w:lvl w:ilvl="0" w:tplc="D074AD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E7EBF9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A6B06"/>
    <w:multiLevelType w:val="hybridMultilevel"/>
    <w:tmpl w:val="6EB48014"/>
    <w:lvl w:ilvl="0" w:tplc="D49639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627CF"/>
    <w:multiLevelType w:val="hybridMultilevel"/>
    <w:tmpl w:val="3E140ECE"/>
    <w:lvl w:ilvl="0" w:tplc="261423D0">
      <w:start w:val="1"/>
      <w:numFmt w:val="decimal"/>
      <w:lvlText w:val="%1)"/>
      <w:lvlJc w:val="left"/>
      <w:pPr>
        <w:ind w:left="1074" w:hanging="360"/>
      </w:p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0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C0036F"/>
    <w:multiLevelType w:val="hybridMultilevel"/>
    <w:tmpl w:val="38C2CACC"/>
    <w:lvl w:ilvl="0" w:tplc="C81A474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0464ACE"/>
    <w:multiLevelType w:val="hybridMultilevel"/>
    <w:tmpl w:val="E4D8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F341A"/>
    <w:multiLevelType w:val="hybridMultilevel"/>
    <w:tmpl w:val="1266576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837F6"/>
    <w:multiLevelType w:val="hybridMultilevel"/>
    <w:tmpl w:val="51A82008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AEC4A30"/>
    <w:multiLevelType w:val="hybridMultilevel"/>
    <w:tmpl w:val="FA728B24"/>
    <w:lvl w:ilvl="0" w:tplc="03ECC0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22838"/>
    <w:multiLevelType w:val="hybridMultilevel"/>
    <w:tmpl w:val="2D904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19"/>
  </w:num>
  <w:num w:numId="9">
    <w:abstractNumId w:val="23"/>
  </w:num>
  <w:num w:numId="10">
    <w:abstractNumId w:val="10"/>
  </w:num>
  <w:num w:numId="11">
    <w:abstractNumId w:val="15"/>
  </w:num>
  <w:num w:numId="12">
    <w:abstractNumId w:val="1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8"/>
  </w:num>
  <w:num w:numId="16">
    <w:abstractNumId w:val="12"/>
  </w:num>
  <w:num w:numId="17">
    <w:abstractNumId w:val="31"/>
  </w:num>
  <w:num w:numId="18">
    <w:abstractNumId w:val="33"/>
  </w:num>
  <w:num w:numId="19">
    <w:abstractNumId w:val="0"/>
  </w:num>
  <w:num w:numId="20">
    <w:abstractNumId w:val="30"/>
  </w:num>
  <w:num w:numId="21">
    <w:abstractNumId w:val="32"/>
  </w:num>
  <w:num w:numId="22">
    <w:abstractNumId w:val="22"/>
  </w:num>
  <w:num w:numId="23">
    <w:abstractNumId w:val="29"/>
  </w:num>
  <w:num w:numId="24">
    <w:abstractNumId w:val="6"/>
  </w:num>
  <w:num w:numId="25">
    <w:abstractNumId w:val="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5"/>
  </w:num>
  <w:num w:numId="29">
    <w:abstractNumId w:val="27"/>
  </w:num>
  <w:num w:numId="30">
    <w:abstractNumId w:val="16"/>
  </w:num>
  <w:num w:numId="31">
    <w:abstractNumId w:val="7"/>
  </w:num>
  <w:num w:numId="32">
    <w:abstractNumId w:val="21"/>
  </w:num>
  <w:num w:numId="33">
    <w:abstractNumId w:val="1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012C5"/>
    <w:rsid w:val="00033F67"/>
    <w:rsid w:val="000462CE"/>
    <w:rsid w:val="00077E0D"/>
    <w:rsid w:val="00084C1B"/>
    <w:rsid w:val="00094429"/>
    <w:rsid w:val="00096A62"/>
    <w:rsid w:val="000A0DED"/>
    <w:rsid w:val="000B2984"/>
    <w:rsid w:val="000B381D"/>
    <w:rsid w:val="000D0025"/>
    <w:rsid w:val="000D779E"/>
    <w:rsid w:val="000E51C1"/>
    <w:rsid w:val="000F61A7"/>
    <w:rsid w:val="0012773A"/>
    <w:rsid w:val="001311C2"/>
    <w:rsid w:val="001428C7"/>
    <w:rsid w:val="00142B53"/>
    <w:rsid w:val="001441A1"/>
    <w:rsid w:val="00146C7B"/>
    <w:rsid w:val="001617F9"/>
    <w:rsid w:val="00162AAB"/>
    <w:rsid w:val="00166309"/>
    <w:rsid w:val="001840BD"/>
    <w:rsid w:val="00184C28"/>
    <w:rsid w:val="001C1603"/>
    <w:rsid w:val="001C6DFF"/>
    <w:rsid w:val="001C70EC"/>
    <w:rsid w:val="001F1453"/>
    <w:rsid w:val="001F42C5"/>
    <w:rsid w:val="002048EC"/>
    <w:rsid w:val="00217FE5"/>
    <w:rsid w:val="00222C0D"/>
    <w:rsid w:val="0022429C"/>
    <w:rsid w:val="00230DE2"/>
    <w:rsid w:val="002403A4"/>
    <w:rsid w:val="00240C9B"/>
    <w:rsid w:val="00255251"/>
    <w:rsid w:val="00283F02"/>
    <w:rsid w:val="00285319"/>
    <w:rsid w:val="00291743"/>
    <w:rsid w:val="00291D86"/>
    <w:rsid w:val="002A2889"/>
    <w:rsid w:val="002C23E3"/>
    <w:rsid w:val="002C55F0"/>
    <w:rsid w:val="002C6108"/>
    <w:rsid w:val="002F1334"/>
    <w:rsid w:val="002F3723"/>
    <w:rsid w:val="002F59DA"/>
    <w:rsid w:val="00315C02"/>
    <w:rsid w:val="00325EE4"/>
    <w:rsid w:val="0033136B"/>
    <w:rsid w:val="003328A4"/>
    <w:rsid w:val="00346DE5"/>
    <w:rsid w:val="00366C44"/>
    <w:rsid w:val="003706A6"/>
    <w:rsid w:val="003751FB"/>
    <w:rsid w:val="003A5873"/>
    <w:rsid w:val="003A64F7"/>
    <w:rsid w:val="003A7828"/>
    <w:rsid w:val="003B3A14"/>
    <w:rsid w:val="003C0319"/>
    <w:rsid w:val="003C1B79"/>
    <w:rsid w:val="003C5154"/>
    <w:rsid w:val="003D6872"/>
    <w:rsid w:val="003E0C41"/>
    <w:rsid w:val="003F143A"/>
    <w:rsid w:val="00420432"/>
    <w:rsid w:val="0042212F"/>
    <w:rsid w:val="00431E86"/>
    <w:rsid w:val="00433A0B"/>
    <w:rsid w:val="00442058"/>
    <w:rsid w:val="00442F89"/>
    <w:rsid w:val="00450E24"/>
    <w:rsid w:val="00451117"/>
    <w:rsid w:val="00456069"/>
    <w:rsid w:val="00456089"/>
    <w:rsid w:val="004856AC"/>
    <w:rsid w:val="00487C72"/>
    <w:rsid w:val="00491748"/>
    <w:rsid w:val="004961F6"/>
    <w:rsid w:val="004A6DF1"/>
    <w:rsid w:val="004A72B6"/>
    <w:rsid w:val="004C74A0"/>
    <w:rsid w:val="004D24AF"/>
    <w:rsid w:val="004D6090"/>
    <w:rsid w:val="00506C0E"/>
    <w:rsid w:val="00523B0E"/>
    <w:rsid w:val="00524911"/>
    <w:rsid w:val="00525F34"/>
    <w:rsid w:val="005266B3"/>
    <w:rsid w:val="00541E79"/>
    <w:rsid w:val="00543D26"/>
    <w:rsid w:val="00544CE4"/>
    <w:rsid w:val="00545E1A"/>
    <w:rsid w:val="00552E21"/>
    <w:rsid w:val="00586C56"/>
    <w:rsid w:val="005901C9"/>
    <w:rsid w:val="005976B1"/>
    <w:rsid w:val="005C49CB"/>
    <w:rsid w:val="005D4324"/>
    <w:rsid w:val="00615F03"/>
    <w:rsid w:val="006226DB"/>
    <w:rsid w:val="00627029"/>
    <w:rsid w:val="00631A92"/>
    <w:rsid w:val="00636085"/>
    <w:rsid w:val="00670595"/>
    <w:rsid w:val="00672484"/>
    <w:rsid w:val="006855AD"/>
    <w:rsid w:val="00685B8C"/>
    <w:rsid w:val="006A7A43"/>
    <w:rsid w:val="006B3403"/>
    <w:rsid w:val="006B4A2A"/>
    <w:rsid w:val="006B76D9"/>
    <w:rsid w:val="006C0EE6"/>
    <w:rsid w:val="006C3D7A"/>
    <w:rsid w:val="006D53C3"/>
    <w:rsid w:val="00702B91"/>
    <w:rsid w:val="0072688F"/>
    <w:rsid w:val="007404C4"/>
    <w:rsid w:val="00755500"/>
    <w:rsid w:val="00762C91"/>
    <w:rsid w:val="00770DBD"/>
    <w:rsid w:val="007A3DC2"/>
    <w:rsid w:val="007B4827"/>
    <w:rsid w:val="007C36AF"/>
    <w:rsid w:val="007D505C"/>
    <w:rsid w:val="007E2E13"/>
    <w:rsid w:val="007E61CF"/>
    <w:rsid w:val="007E6570"/>
    <w:rsid w:val="007F493D"/>
    <w:rsid w:val="007F6C18"/>
    <w:rsid w:val="00803A91"/>
    <w:rsid w:val="0081542E"/>
    <w:rsid w:val="00822F3E"/>
    <w:rsid w:val="0083046B"/>
    <w:rsid w:val="008337F3"/>
    <w:rsid w:val="008376A7"/>
    <w:rsid w:val="008547D4"/>
    <w:rsid w:val="008654CD"/>
    <w:rsid w:val="008760AC"/>
    <w:rsid w:val="008769F6"/>
    <w:rsid w:val="00885BC5"/>
    <w:rsid w:val="008947EB"/>
    <w:rsid w:val="008A008A"/>
    <w:rsid w:val="008A6BE0"/>
    <w:rsid w:val="008D2BC6"/>
    <w:rsid w:val="008E5F5E"/>
    <w:rsid w:val="0090317E"/>
    <w:rsid w:val="00910CBF"/>
    <w:rsid w:val="0091553A"/>
    <w:rsid w:val="00917951"/>
    <w:rsid w:val="00920562"/>
    <w:rsid w:val="009403EE"/>
    <w:rsid w:val="009442A8"/>
    <w:rsid w:val="00946075"/>
    <w:rsid w:val="009462B9"/>
    <w:rsid w:val="00953611"/>
    <w:rsid w:val="00962211"/>
    <w:rsid w:val="00973178"/>
    <w:rsid w:val="009733B2"/>
    <w:rsid w:val="00974900"/>
    <w:rsid w:val="009838A2"/>
    <w:rsid w:val="00993B36"/>
    <w:rsid w:val="009B3339"/>
    <w:rsid w:val="009B4070"/>
    <w:rsid w:val="009C3210"/>
    <w:rsid w:val="009D142F"/>
    <w:rsid w:val="009D2AD6"/>
    <w:rsid w:val="009D4B36"/>
    <w:rsid w:val="009E64F8"/>
    <w:rsid w:val="009E6A56"/>
    <w:rsid w:val="009E754D"/>
    <w:rsid w:val="00A02CA4"/>
    <w:rsid w:val="00A04CB3"/>
    <w:rsid w:val="00A05A3C"/>
    <w:rsid w:val="00A151D0"/>
    <w:rsid w:val="00A15887"/>
    <w:rsid w:val="00A20326"/>
    <w:rsid w:val="00A26513"/>
    <w:rsid w:val="00A3747A"/>
    <w:rsid w:val="00A429C8"/>
    <w:rsid w:val="00A45414"/>
    <w:rsid w:val="00A5578B"/>
    <w:rsid w:val="00A64D66"/>
    <w:rsid w:val="00A833F9"/>
    <w:rsid w:val="00A90485"/>
    <w:rsid w:val="00A91372"/>
    <w:rsid w:val="00A91C7C"/>
    <w:rsid w:val="00AA674E"/>
    <w:rsid w:val="00AB3CED"/>
    <w:rsid w:val="00AC3668"/>
    <w:rsid w:val="00AC3CC5"/>
    <w:rsid w:val="00AC3E0C"/>
    <w:rsid w:val="00AE0BC5"/>
    <w:rsid w:val="00B11428"/>
    <w:rsid w:val="00B14782"/>
    <w:rsid w:val="00B236B4"/>
    <w:rsid w:val="00B31961"/>
    <w:rsid w:val="00B322C3"/>
    <w:rsid w:val="00B378F0"/>
    <w:rsid w:val="00B50CA6"/>
    <w:rsid w:val="00B56169"/>
    <w:rsid w:val="00B60D6D"/>
    <w:rsid w:val="00B75880"/>
    <w:rsid w:val="00B841C7"/>
    <w:rsid w:val="00B85EB1"/>
    <w:rsid w:val="00B952B8"/>
    <w:rsid w:val="00BB4704"/>
    <w:rsid w:val="00BB759F"/>
    <w:rsid w:val="00BC4659"/>
    <w:rsid w:val="00BC512B"/>
    <w:rsid w:val="00BD0344"/>
    <w:rsid w:val="00BE179B"/>
    <w:rsid w:val="00BE3A42"/>
    <w:rsid w:val="00C37CBF"/>
    <w:rsid w:val="00C60B25"/>
    <w:rsid w:val="00C811EF"/>
    <w:rsid w:val="00C8414E"/>
    <w:rsid w:val="00C857BC"/>
    <w:rsid w:val="00C85BFD"/>
    <w:rsid w:val="00C87AD4"/>
    <w:rsid w:val="00CB558F"/>
    <w:rsid w:val="00CD2791"/>
    <w:rsid w:val="00CD4ABE"/>
    <w:rsid w:val="00CD6B52"/>
    <w:rsid w:val="00CE06E1"/>
    <w:rsid w:val="00CF6579"/>
    <w:rsid w:val="00CF68E2"/>
    <w:rsid w:val="00D05D09"/>
    <w:rsid w:val="00D271B1"/>
    <w:rsid w:val="00D523D5"/>
    <w:rsid w:val="00D540B2"/>
    <w:rsid w:val="00D5576F"/>
    <w:rsid w:val="00D6487B"/>
    <w:rsid w:val="00D6513F"/>
    <w:rsid w:val="00D70645"/>
    <w:rsid w:val="00D87C91"/>
    <w:rsid w:val="00DA5112"/>
    <w:rsid w:val="00DB7920"/>
    <w:rsid w:val="00DC2B3E"/>
    <w:rsid w:val="00DE20A9"/>
    <w:rsid w:val="00DE2787"/>
    <w:rsid w:val="00DF1A29"/>
    <w:rsid w:val="00DF2F8B"/>
    <w:rsid w:val="00DF54EF"/>
    <w:rsid w:val="00E01360"/>
    <w:rsid w:val="00E1259E"/>
    <w:rsid w:val="00E12CE6"/>
    <w:rsid w:val="00E157BD"/>
    <w:rsid w:val="00E33B42"/>
    <w:rsid w:val="00E35903"/>
    <w:rsid w:val="00E53567"/>
    <w:rsid w:val="00E57E4D"/>
    <w:rsid w:val="00E76BA0"/>
    <w:rsid w:val="00E82E95"/>
    <w:rsid w:val="00E86C08"/>
    <w:rsid w:val="00E87881"/>
    <w:rsid w:val="00E96A34"/>
    <w:rsid w:val="00EA7CE3"/>
    <w:rsid w:val="00EB6D73"/>
    <w:rsid w:val="00EC2500"/>
    <w:rsid w:val="00EC62EE"/>
    <w:rsid w:val="00ED0754"/>
    <w:rsid w:val="00EE2405"/>
    <w:rsid w:val="00EE3192"/>
    <w:rsid w:val="00F12647"/>
    <w:rsid w:val="00F15BF4"/>
    <w:rsid w:val="00F24960"/>
    <w:rsid w:val="00F53A2F"/>
    <w:rsid w:val="00F5614F"/>
    <w:rsid w:val="00F56914"/>
    <w:rsid w:val="00F579A3"/>
    <w:rsid w:val="00F91A6A"/>
    <w:rsid w:val="00F942CB"/>
    <w:rsid w:val="00FA3A56"/>
    <w:rsid w:val="00FB58B1"/>
    <w:rsid w:val="00FE01EE"/>
    <w:rsid w:val="00FF1FB2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Revision">
    <w:name w:val="Revision"/>
    <w:hidden/>
    <w:uiPriority w:val="99"/>
    <w:semiHidden/>
    <w:rsid w:val="009749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B6"/>
  </w:style>
  <w:style w:type="paragraph" w:styleId="Footer">
    <w:name w:val="footer"/>
    <w:basedOn w:val="Normal"/>
    <w:link w:val="Foot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B6"/>
  </w:style>
  <w:style w:type="character" w:styleId="FollowedHyperlink">
    <w:name w:val="FollowedHyperlink"/>
    <w:basedOn w:val="DefaultParagraphFont"/>
    <w:uiPriority w:val="99"/>
    <w:semiHidden/>
    <w:unhideWhenUsed/>
    <w:rsid w:val="009B3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ichi.maeda@s.ttc.or.jp" TargetMode="External"/><Relationship Id="rId13" Type="http://schemas.openxmlformats.org/officeDocument/2006/relationships/hyperlink" Target="https://www.itu.int/md/T17-TSAG-170501-TD-GEN-0078" TargetMode="External"/><Relationship Id="rId18" Type="http://schemas.openxmlformats.org/officeDocument/2006/relationships/hyperlink" Target="https://www.itu.int/md/T17-TSAG-170501-TD-GEN-0069" TargetMode="External"/><Relationship Id="rId26" Type="http://schemas.openxmlformats.org/officeDocument/2006/relationships/hyperlink" Target="https://www.itu.int/md/T17-TSAG-C-0016/en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170501-TD-GEN-0100" TargetMode="External"/><Relationship Id="rId34" Type="http://schemas.openxmlformats.org/officeDocument/2006/relationships/hyperlink" Target="https://www.itu.int/md/T17-TSAG-170501-TD-GEN-0042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170501-TD-GEN-0078" TargetMode="External"/><Relationship Id="rId17" Type="http://schemas.openxmlformats.org/officeDocument/2006/relationships/hyperlink" Target="https://www.itu.int/md/T17-TSAG-170501-TD-GEN-0099" TargetMode="External"/><Relationship Id="rId25" Type="http://schemas.openxmlformats.org/officeDocument/2006/relationships/hyperlink" Target="https://www.itu.int/md/T17-TSAG-170501-TD-GEN-0101" TargetMode="External"/><Relationship Id="rId33" Type="http://schemas.openxmlformats.org/officeDocument/2006/relationships/hyperlink" Target="https://www.itu.int/md/T17-TSAG-C-0005/en" TargetMode="External"/><Relationship Id="rId38" Type="http://schemas.openxmlformats.org/officeDocument/2006/relationships/hyperlink" Target="https://www.itu.int/md/T17-TSAG-170501-TD-GEN-00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170501-TD-GEN-0099" TargetMode="External"/><Relationship Id="rId20" Type="http://schemas.openxmlformats.org/officeDocument/2006/relationships/hyperlink" Target="https://www.itu.int/md/T17-TSAG-170501-TD-GEN-0100" TargetMode="External"/><Relationship Id="rId29" Type="http://schemas.openxmlformats.org/officeDocument/2006/relationships/hyperlink" Target="https://www.itu.int/md/T17-TSAG-C-0012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170501-TD-GEN-0112/en" TargetMode="External"/><Relationship Id="rId24" Type="http://schemas.openxmlformats.org/officeDocument/2006/relationships/hyperlink" Target="https://www.itu.int/md/T17-TSAG-170501-TD-GEN-0099" TargetMode="External"/><Relationship Id="rId32" Type="http://schemas.openxmlformats.org/officeDocument/2006/relationships/hyperlink" Target="https://www.itu.int/md/T17-TSAG-170501-TD-GEN-0112/en" TargetMode="External"/><Relationship Id="rId37" Type="http://schemas.openxmlformats.org/officeDocument/2006/relationships/hyperlink" Target="https://www.itu.int/md/T17-TSAG-170501-TD-GEN-00116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xtranet.itu.int/sites/itu-t/studygroups/2017-2020/tsag/strategy/SitePages/Home.aspx" TargetMode="External"/><Relationship Id="rId23" Type="http://schemas.openxmlformats.org/officeDocument/2006/relationships/hyperlink" Target="https://www.itu.int/ITU-T/recommendations/rec.aspx?rec=13163&amp;lang=en" TargetMode="External"/><Relationship Id="rId28" Type="http://schemas.openxmlformats.org/officeDocument/2006/relationships/hyperlink" Target="https://www.itu.int/md/T17-TSAG-C-0007/en" TargetMode="External"/><Relationship Id="rId36" Type="http://schemas.openxmlformats.org/officeDocument/2006/relationships/hyperlink" Target="https://www.itu.int/md/T17-TSAG-170501-TD-GEN-00115" TargetMode="External"/><Relationship Id="rId10" Type="http://schemas.openxmlformats.org/officeDocument/2006/relationships/hyperlink" Target="https://www.itu.int/md/T17-TSAG-170501-TD-GEN-00116" TargetMode="External"/><Relationship Id="rId19" Type="http://schemas.openxmlformats.org/officeDocument/2006/relationships/hyperlink" Target="https://www.itu.int/md/T17-TSAG-170501-TD-GEN-0069" TargetMode="External"/><Relationship Id="rId31" Type="http://schemas.openxmlformats.org/officeDocument/2006/relationships/hyperlink" Target="https://www.itu.int/md/T17-TSAG-170501-TD-GEN-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70501-TD-GEN-00115" TargetMode="External"/><Relationship Id="rId14" Type="http://schemas.openxmlformats.org/officeDocument/2006/relationships/hyperlink" Target="https://www.itu.int/md/T17-TSAG-170501-TD-GEN-00107" TargetMode="External"/><Relationship Id="rId22" Type="http://schemas.openxmlformats.org/officeDocument/2006/relationships/hyperlink" Target="https://www.itu.int/md/meetingdoc.asp?lang=en&amp;parent=T13-TSAG-R-0007" TargetMode="External"/><Relationship Id="rId27" Type="http://schemas.openxmlformats.org/officeDocument/2006/relationships/hyperlink" Target="https://www.itu.int/md/T17-TSAG-C-0006/en" TargetMode="External"/><Relationship Id="rId30" Type="http://schemas.openxmlformats.org/officeDocument/2006/relationships/hyperlink" Target="https://www.itu.int/md/meetingdoc.asp?lang=en&amp;parent=T17-TSAG-C-0024" TargetMode="External"/><Relationship Id="rId35" Type="http://schemas.openxmlformats.org/officeDocument/2006/relationships/hyperlink" Target="https://www.itu.int/md/T17-TSAG-C-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6</cp:revision>
  <cp:lastPrinted>2017-04-28T08:40:00Z</cp:lastPrinted>
  <dcterms:created xsi:type="dcterms:W3CDTF">2017-05-03T07:10:00Z</dcterms:created>
  <dcterms:modified xsi:type="dcterms:W3CDTF">2017-05-03T08:17:00Z</dcterms:modified>
</cp:coreProperties>
</file>