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5" w:type="dxa"/>
        <w:jc w:val="center"/>
        <w:tblLayout w:type="fixed"/>
        <w:tblCellMar>
          <w:left w:w="57" w:type="dxa"/>
          <w:right w:w="57" w:type="dxa"/>
        </w:tblCellMar>
        <w:tblLook w:val="0000" w:firstRow="0" w:lastRow="0" w:firstColumn="0" w:lastColumn="0" w:noHBand="0" w:noVBand="0"/>
      </w:tblPr>
      <w:tblGrid>
        <w:gridCol w:w="1133"/>
        <w:gridCol w:w="533"/>
        <w:gridCol w:w="3654"/>
        <w:gridCol w:w="210"/>
        <w:gridCol w:w="4115"/>
      </w:tblGrid>
      <w:tr w:rsidR="00631DD7" w:rsidRPr="0062095D" w14:paraId="7338876C" w14:textId="77777777" w:rsidTr="00BB6F27">
        <w:trPr>
          <w:cantSplit/>
          <w:jc w:val="center"/>
        </w:trPr>
        <w:tc>
          <w:tcPr>
            <w:tcW w:w="1133" w:type="dxa"/>
            <w:vMerge w:val="restart"/>
            <w:vAlign w:val="center"/>
          </w:tcPr>
          <w:p w14:paraId="587387F7" w14:textId="77777777" w:rsidR="00631DD7" w:rsidRPr="0062095D" w:rsidRDefault="00631DD7" w:rsidP="00BB6F27">
            <w:pPr>
              <w:jc w:val="center"/>
              <w:rPr>
                <w:sz w:val="20"/>
                <w:szCs w:val="20"/>
                <w:lang w:val="es-ES_tradnl"/>
              </w:rPr>
            </w:pPr>
            <w:r w:rsidRPr="0062095D">
              <w:rPr>
                <w:noProof/>
                <w:sz w:val="20"/>
                <w:szCs w:val="20"/>
                <w:lang w:val="es-ES_tradnl" w:eastAsia="es-ES_tradnl"/>
              </w:rPr>
              <w:drawing>
                <wp:inline distT="0" distB="0" distL="0" distR="0" wp14:anchorId="2F610544" wp14:editId="3813D938">
                  <wp:extent cx="684000" cy="826005"/>
                  <wp:effectExtent l="0" t="0" r="1905" b="0"/>
                  <wp:docPr id="3" name="Picture 3"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97" w:type="dxa"/>
            <w:gridSpan w:val="3"/>
            <w:vMerge w:val="restart"/>
          </w:tcPr>
          <w:p w14:paraId="6333FDFF" w14:textId="77777777" w:rsidR="00631DD7" w:rsidRPr="0062095D" w:rsidRDefault="00631DD7" w:rsidP="00BB6F27">
            <w:pPr>
              <w:rPr>
                <w:sz w:val="16"/>
                <w:szCs w:val="16"/>
                <w:lang w:val="es-ES_tradnl"/>
              </w:rPr>
            </w:pPr>
            <w:r w:rsidRPr="0062095D">
              <w:rPr>
                <w:sz w:val="18"/>
                <w:szCs w:val="18"/>
                <w:lang w:val="es-ES_tradnl"/>
              </w:rPr>
              <w:t>UNIÓN INTERNACIONAL DE TELECOMUNICACIONES</w:t>
            </w:r>
          </w:p>
          <w:p w14:paraId="5CA415B9" w14:textId="77777777" w:rsidR="00631DD7" w:rsidRPr="0062095D" w:rsidRDefault="00631DD7" w:rsidP="00BB6F27">
            <w:pPr>
              <w:rPr>
                <w:b/>
                <w:bCs/>
                <w:sz w:val="26"/>
                <w:szCs w:val="26"/>
                <w:lang w:val="es-ES_tradnl"/>
              </w:rPr>
            </w:pPr>
            <w:r w:rsidRPr="0062095D">
              <w:rPr>
                <w:b/>
                <w:bCs/>
                <w:sz w:val="26"/>
                <w:szCs w:val="26"/>
                <w:lang w:val="es-ES_tradnl"/>
              </w:rPr>
              <w:t>SECTOR DE NORMALIZACIÓN</w:t>
            </w:r>
            <w:r w:rsidRPr="0062095D">
              <w:rPr>
                <w:b/>
                <w:bCs/>
                <w:sz w:val="26"/>
                <w:szCs w:val="26"/>
                <w:lang w:val="es-ES_tradnl"/>
              </w:rPr>
              <w:br/>
              <w:t>DE LAS TELECOMUNICACIONES</w:t>
            </w:r>
          </w:p>
          <w:p w14:paraId="1DE23E3D" w14:textId="77777777" w:rsidR="00631DD7" w:rsidRPr="0062095D" w:rsidRDefault="00631DD7" w:rsidP="00BB6F27">
            <w:pPr>
              <w:rPr>
                <w:sz w:val="20"/>
                <w:szCs w:val="20"/>
                <w:lang w:val="es-ES_tradnl"/>
              </w:rPr>
            </w:pPr>
            <w:r w:rsidRPr="0062095D">
              <w:rPr>
                <w:sz w:val="20"/>
                <w:szCs w:val="20"/>
                <w:lang w:val="es-ES_tradnl"/>
              </w:rPr>
              <w:t>PERIODO DE ESTUDIOS 2017-2020</w:t>
            </w:r>
          </w:p>
        </w:tc>
        <w:tc>
          <w:tcPr>
            <w:tcW w:w="4115" w:type="dxa"/>
            <w:vAlign w:val="center"/>
          </w:tcPr>
          <w:p w14:paraId="0B7A7072" w14:textId="5696CFB6" w:rsidR="00631DD7" w:rsidRPr="0062095D" w:rsidRDefault="00B33861" w:rsidP="00CB35A0">
            <w:pPr>
              <w:pStyle w:val="Docnumber"/>
              <w:rPr>
                <w:lang w:val="es-ES_tradnl"/>
              </w:rPr>
            </w:pPr>
            <w:r w:rsidRPr="0062095D">
              <w:rPr>
                <w:lang w:val="es-ES_tradnl"/>
              </w:rPr>
              <w:t>GANT</w:t>
            </w:r>
            <w:r w:rsidR="00631DD7" w:rsidRPr="0062095D">
              <w:rPr>
                <w:lang w:val="es-ES_tradnl"/>
              </w:rPr>
              <w:t xml:space="preserve"> – </w:t>
            </w:r>
            <w:r w:rsidR="008965B1" w:rsidRPr="0062095D">
              <w:rPr>
                <w:lang w:val="es-ES_tradnl"/>
              </w:rPr>
              <w:t>R 2</w:t>
            </w:r>
            <w:r w:rsidR="00CE2072" w:rsidRPr="0062095D">
              <w:rPr>
                <w:lang w:val="es-ES_tradnl"/>
              </w:rPr>
              <w:t>4</w:t>
            </w:r>
            <w:r w:rsidR="00631DD7" w:rsidRPr="0062095D">
              <w:rPr>
                <w:lang w:val="es-ES_tradnl"/>
              </w:rPr>
              <w:t xml:space="preserve"> – S</w:t>
            </w:r>
          </w:p>
        </w:tc>
      </w:tr>
      <w:tr w:rsidR="00631DD7" w:rsidRPr="0062095D" w14:paraId="5E75F26C" w14:textId="77777777" w:rsidTr="00BB6F27">
        <w:trPr>
          <w:cantSplit/>
          <w:jc w:val="center"/>
        </w:trPr>
        <w:tc>
          <w:tcPr>
            <w:tcW w:w="1133" w:type="dxa"/>
            <w:vMerge/>
          </w:tcPr>
          <w:p w14:paraId="5AB03B69" w14:textId="77777777" w:rsidR="00631DD7" w:rsidRPr="0062095D" w:rsidRDefault="00631DD7" w:rsidP="00BB6F27">
            <w:pPr>
              <w:rPr>
                <w:smallCaps/>
                <w:sz w:val="20"/>
                <w:lang w:val="es-ES_tradnl"/>
              </w:rPr>
            </w:pPr>
          </w:p>
        </w:tc>
        <w:tc>
          <w:tcPr>
            <w:tcW w:w="4397" w:type="dxa"/>
            <w:gridSpan w:val="3"/>
            <w:vMerge/>
          </w:tcPr>
          <w:p w14:paraId="35E40AAE" w14:textId="77777777" w:rsidR="00631DD7" w:rsidRPr="0062095D" w:rsidRDefault="00631DD7" w:rsidP="00BB6F27">
            <w:pPr>
              <w:rPr>
                <w:smallCaps/>
                <w:sz w:val="20"/>
                <w:lang w:val="es-ES_tradnl"/>
              </w:rPr>
            </w:pPr>
          </w:p>
        </w:tc>
        <w:tc>
          <w:tcPr>
            <w:tcW w:w="4115" w:type="dxa"/>
          </w:tcPr>
          <w:p w14:paraId="087A7F65" w14:textId="40F4AF4C" w:rsidR="00631DD7" w:rsidRPr="0062095D" w:rsidRDefault="00296B1C" w:rsidP="00CB35A0">
            <w:pPr>
              <w:jc w:val="right"/>
              <w:rPr>
                <w:b/>
                <w:bCs/>
                <w:sz w:val="28"/>
                <w:szCs w:val="28"/>
                <w:lang w:val="es-ES_tradnl"/>
              </w:rPr>
            </w:pPr>
            <w:r w:rsidRPr="0062095D">
              <w:rPr>
                <w:b/>
                <w:bCs/>
                <w:sz w:val="28"/>
                <w:szCs w:val="28"/>
                <w:lang w:val="es-ES_tradnl"/>
              </w:rPr>
              <w:t>GANT</w:t>
            </w:r>
          </w:p>
        </w:tc>
      </w:tr>
      <w:tr w:rsidR="00631DD7" w:rsidRPr="0062095D" w14:paraId="243C3077" w14:textId="77777777" w:rsidTr="00BB6F27">
        <w:trPr>
          <w:cantSplit/>
          <w:jc w:val="center"/>
        </w:trPr>
        <w:tc>
          <w:tcPr>
            <w:tcW w:w="1133" w:type="dxa"/>
            <w:vMerge/>
            <w:tcBorders>
              <w:bottom w:val="single" w:sz="12" w:space="0" w:color="auto"/>
            </w:tcBorders>
          </w:tcPr>
          <w:p w14:paraId="6DE203EE" w14:textId="77777777" w:rsidR="00631DD7" w:rsidRPr="0062095D" w:rsidRDefault="00631DD7" w:rsidP="00BB6F27">
            <w:pPr>
              <w:rPr>
                <w:b/>
                <w:bCs/>
                <w:sz w:val="26"/>
                <w:lang w:val="es-ES_tradnl"/>
              </w:rPr>
            </w:pPr>
          </w:p>
        </w:tc>
        <w:tc>
          <w:tcPr>
            <w:tcW w:w="4397" w:type="dxa"/>
            <w:gridSpan w:val="3"/>
            <w:vMerge/>
            <w:tcBorders>
              <w:bottom w:val="single" w:sz="12" w:space="0" w:color="auto"/>
            </w:tcBorders>
          </w:tcPr>
          <w:p w14:paraId="12BDB47B" w14:textId="77777777" w:rsidR="00631DD7" w:rsidRPr="0062095D" w:rsidRDefault="00631DD7" w:rsidP="00BB6F27">
            <w:pPr>
              <w:rPr>
                <w:b/>
                <w:bCs/>
                <w:sz w:val="26"/>
                <w:lang w:val="es-ES_tradnl"/>
              </w:rPr>
            </w:pPr>
          </w:p>
        </w:tc>
        <w:tc>
          <w:tcPr>
            <w:tcW w:w="4115" w:type="dxa"/>
            <w:tcBorders>
              <w:bottom w:val="single" w:sz="12" w:space="0" w:color="auto"/>
            </w:tcBorders>
            <w:vAlign w:val="center"/>
          </w:tcPr>
          <w:p w14:paraId="12C17F45" w14:textId="77777777" w:rsidR="00631DD7" w:rsidRPr="0062095D" w:rsidRDefault="00631DD7" w:rsidP="00BB6F27">
            <w:pPr>
              <w:jc w:val="right"/>
              <w:rPr>
                <w:b/>
                <w:bCs/>
                <w:sz w:val="28"/>
                <w:szCs w:val="28"/>
                <w:lang w:val="es-ES_tradnl"/>
              </w:rPr>
            </w:pPr>
            <w:r w:rsidRPr="0062095D">
              <w:rPr>
                <w:b/>
                <w:bCs/>
                <w:sz w:val="28"/>
                <w:szCs w:val="28"/>
                <w:lang w:val="es-ES_tradnl"/>
              </w:rPr>
              <w:t>Original: inglés</w:t>
            </w:r>
          </w:p>
        </w:tc>
      </w:tr>
      <w:tr w:rsidR="00631DD7" w:rsidRPr="0062095D" w14:paraId="6D293991" w14:textId="77777777" w:rsidTr="00BB6F27">
        <w:trPr>
          <w:cantSplit/>
          <w:jc w:val="center"/>
        </w:trPr>
        <w:tc>
          <w:tcPr>
            <w:tcW w:w="1666" w:type="dxa"/>
            <w:gridSpan w:val="2"/>
          </w:tcPr>
          <w:p w14:paraId="341C1A20" w14:textId="77777777" w:rsidR="00631DD7" w:rsidRPr="0062095D" w:rsidRDefault="00631DD7" w:rsidP="00BB6F27">
            <w:pPr>
              <w:rPr>
                <w:b/>
                <w:bCs/>
                <w:lang w:val="es-ES_tradnl"/>
              </w:rPr>
            </w:pPr>
            <w:r w:rsidRPr="0062095D">
              <w:rPr>
                <w:b/>
                <w:bCs/>
                <w:lang w:val="es-ES_tradnl"/>
              </w:rPr>
              <w:t>Cuestión(es):</w:t>
            </w:r>
          </w:p>
        </w:tc>
        <w:tc>
          <w:tcPr>
            <w:tcW w:w="3864" w:type="dxa"/>
            <w:gridSpan w:val="2"/>
          </w:tcPr>
          <w:p w14:paraId="35230FBF" w14:textId="38F58F14" w:rsidR="00631DD7" w:rsidRPr="0062095D" w:rsidRDefault="008965B1" w:rsidP="00CB35A0">
            <w:pPr>
              <w:rPr>
                <w:lang w:val="es-ES_tradnl"/>
              </w:rPr>
            </w:pPr>
            <w:r w:rsidRPr="0062095D">
              <w:rPr>
                <w:lang w:val="es-ES_tradnl"/>
              </w:rPr>
              <w:t>N</w:t>
            </w:r>
            <w:r w:rsidR="00631DD7" w:rsidRPr="0062095D">
              <w:rPr>
                <w:lang w:val="es-ES_tradnl"/>
              </w:rPr>
              <w:t>/</w:t>
            </w:r>
            <w:r w:rsidRPr="0062095D">
              <w:rPr>
                <w:lang w:val="es-ES_tradnl"/>
              </w:rPr>
              <w:t>A</w:t>
            </w:r>
          </w:p>
        </w:tc>
        <w:tc>
          <w:tcPr>
            <w:tcW w:w="4115" w:type="dxa"/>
          </w:tcPr>
          <w:p w14:paraId="1D1FEF3A" w14:textId="5DC5A32B" w:rsidR="00631DD7" w:rsidRPr="0062095D" w:rsidRDefault="008965B1" w:rsidP="00BB6F27">
            <w:pPr>
              <w:jc w:val="right"/>
              <w:rPr>
                <w:lang w:val="es-ES_tradnl"/>
              </w:rPr>
            </w:pPr>
            <w:r w:rsidRPr="0062095D">
              <w:rPr>
                <w:lang w:val="es-ES_tradnl"/>
              </w:rPr>
              <w:t xml:space="preserve">Virtual, </w:t>
            </w:r>
            <w:r w:rsidR="00CE2072" w:rsidRPr="0062095D">
              <w:rPr>
                <w:lang w:val="es-ES_tradnl"/>
              </w:rPr>
              <w:t>10-17 de enero de 2022</w:t>
            </w:r>
          </w:p>
        </w:tc>
      </w:tr>
      <w:tr w:rsidR="00631DD7" w:rsidRPr="0062095D" w14:paraId="4814B0EB" w14:textId="77777777" w:rsidTr="00BB6F27">
        <w:trPr>
          <w:cantSplit/>
          <w:jc w:val="center"/>
        </w:trPr>
        <w:tc>
          <w:tcPr>
            <w:tcW w:w="9645" w:type="dxa"/>
            <w:gridSpan w:val="5"/>
          </w:tcPr>
          <w:p w14:paraId="207590CD" w14:textId="34F7A2C4" w:rsidR="008965B1" w:rsidRPr="0062095D" w:rsidRDefault="008965B1" w:rsidP="008965B1">
            <w:pPr>
              <w:jc w:val="center"/>
              <w:rPr>
                <w:b/>
                <w:bCs/>
                <w:lang w:val="es-ES_tradnl"/>
              </w:rPr>
            </w:pPr>
            <w:r w:rsidRPr="0062095D">
              <w:rPr>
                <w:b/>
                <w:bCs/>
                <w:lang w:val="es-ES_tradnl"/>
              </w:rPr>
              <w:t>GRUPO ASESOR DE NORMALIZACIÓN DE LAS TELECOMUNICACIONES</w:t>
            </w:r>
          </w:p>
          <w:p w14:paraId="6192640A" w14:textId="02117E1E" w:rsidR="00631DD7" w:rsidRPr="0062095D" w:rsidRDefault="008965B1" w:rsidP="00BB6F27">
            <w:pPr>
              <w:jc w:val="center"/>
              <w:rPr>
                <w:b/>
                <w:bCs/>
                <w:lang w:val="es-ES_tradnl"/>
              </w:rPr>
            </w:pPr>
            <w:r w:rsidRPr="0062095D">
              <w:rPr>
                <w:b/>
                <w:bCs/>
                <w:lang w:val="es-ES_tradnl"/>
              </w:rPr>
              <w:t>INFORME 2</w:t>
            </w:r>
            <w:r w:rsidR="00CE2072" w:rsidRPr="0062095D">
              <w:rPr>
                <w:b/>
                <w:bCs/>
                <w:lang w:val="es-ES_tradnl"/>
              </w:rPr>
              <w:t>4</w:t>
            </w:r>
          </w:p>
        </w:tc>
      </w:tr>
      <w:tr w:rsidR="00631DD7" w:rsidRPr="009E7C04" w14:paraId="248C904B" w14:textId="77777777" w:rsidTr="00BB6F27">
        <w:trPr>
          <w:cantSplit/>
          <w:jc w:val="center"/>
        </w:trPr>
        <w:tc>
          <w:tcPr>
            <w:tcW w:w="1666" w:type="dxa"/>
            <w:gridSpan w:val="2"/>
          </w:tcPr>
          <w:p w14:paraId="5CD406AE" w14:textId="77777777" w:rsidR="00631DD7" w:rsidRPr="0062095D" w:rsidRDefault="00631DD7" w:rsidP="00BB6F27">
            <w:pPr>
              <w:rPr>
                <w:b/>
                <w:bCs/>
                <w:lang w:val="es-ES_tradnl"/>
              </w:rPr>
            </w:pPr>
            <w:r w:rsidRPr="0062095D">
              <w:rPr>
                <w:b/>
                <w:bCs/>
                <w:lang w:val="es-ES_tradnl"/>
              </w:rPr>
              <w:t>Origen:</w:t>
            </w:r>
          </w:p>
        </w:tc>
        <w:tc>
          <w:tcPr>
            <w:tcW w:w="7979" w:type="dxa"/>
            <w:gridSpan w:val="3"/>
          </w:tcPr>
          <w:p w14:paraId="4D111CD9" w14:textId="3A90DE52" w:rsidR="00631DD7" w:rsidRPr="0062095D" w:rsidRDefault="008965B1" w:rsidP="00631DD7">
            <w:pPr>
              <w:rPr>
                <w:lang w:val="es-ES_tradnl"/>
              </w:rPr>
            </w:pPr>
            <w:r w:rsidRPr="0062095D">
              <w:rPr>
                <w:lang w:val="es-ES_tradnl"/>
              </w:rPr>
              <w:t>Grupo Asesor de Normalización de las Telecomunicaciones</w:t>
            </w:r>
          </w:p>
        </w:tc>
      </w:tr>
      <w:tr w:rsidR="00631DD7" w:rsidRPr="009E7C04" w14:paraId="2C61D02B" w14:textId="77777777" w:rsidTr="00BB6F27">
        <w:trPr>
          <w:cantSplit/>
          <w:jc w:val="center"/>
        </w:trPr>
        <w:tc>
          <w:tcPr>
            <w:tcW w:w="1666" w:type="dxa"/>
            <w:gridSpan w:val="2"/>
          </w:tcPr>
          <w:p w14:paraId="3F885075" w14:textId="77777777" w:rsidR="00631DD7" w:rsidRPr="0062095D" w:rsidRDefault="00631DD7" w:rsidP="00BB6F27">
            <w:pPr>
              <w:rPr>
                <w:lang w:val="es-ES_tradnl"/>
              </w:rPr>
            </w:pPr>
            <w:r w:rsidRPr="0062095D">
              <w:rPr>
                <w:b/>
                <w:bCs/>
                <w:lang w:val="es-ES_tradnl"/>
              </w:rPr>
              <w:t>Título:</w:t>
            </w:r>
          </w:p>
        </w:tc>
        <w:tc>
          <w:tcPr>
            <w:tcW w:w="7979" w:type="dxa"/>
            <w:gridSpan w:val="3"/>
          </w:tcPr>
          <w:p w14:paraId="6B836FB8" w14:textId="0AFB1BDF" w:rsidR="00631DD7" w:rsidRPr="0062095D" w:rsidRDefault="008965B1" w:rsidP="00631DD7">
            <w:pPr>
              <w:rPr>
                <w:lang w:val="es-ES_tradnl"/>
              </w:rPr>
            </w:pPr>
            <w:r w:rsidRPr="0062095D">
              <w:rPr>
                <w:lang w:val="es-ES_tradnl"/>
              </w:rPr>
              <w:t xml:space="preserve">Informe de la </w:t>
            </w:r>
            <w:r w:rsidR="00CE2072" w:rsidRPr="0062095D">
              <w:rPr>
                <w:lang w:val="es-ES_tradnl"/>
              </w:rPr>
              <w:t xml:space="preserve">novena </w:t>
            </w:r>
            <w:r w:rsidRPr="0062095D">
              <w:rPr>
                <w:lang w:val="es-ES_tradnl"/>
              </w:rPr>
              <w:t xml:space="preserve">reunión del GANT (Virtual, </w:t>
            </w:r>
            <w:r w:rsidR="00CE2072" w:rsidRPr="0062095D">
              <w:rPr>
                <w:lang w:val="es-ES_tradnl"/>
              </w:rPr>
              <w:t>10-17 enero de 2022</w:t>
            </w:r>
            <w:r w:rsidRPr="0062095D">
              <w:rPr>
                <w:lang w:val="es-ES_tradnl"/>
              </w:rPr>
              <w:t>)</w:t>
            </w:r>
          </w:p>
        </w:tc>
      </w:tr>
      <w:tr w:rsidR="00631DD7" w:rsidRPr="0062095D" w14:paraId="06EF0885" w14:textId="77777777" w:rsidTr="00CB35A0">
        <w:trPr>
          <w:cantSplit/>
          <w:jc w:val="center"/>
        </w:trPr>
        <w:tc>
          <w:tcPr>
            <w:tcW w:w="1666" w:type="dxa"/>
            <w:gridSpan w:val="2"/>
            <w:tcBorders>
              <w:bottom w:val="single" w:sz="4" w:space="0" w:color="auto"/>
            </w:tcBorders>
          </w:tcPr>
          <w:p w14:paraId="3F7BD1DF" w14:textId="77777777" w:rsidR="00631DD7" w:rsidRPr="0062095D" w:rsidRDefault="00631DD7" w:rsidP="00BB6F27">
            <w:pPr>
              <w:rPr>
                <w:b/>
                <w:bCs/>
                <w:lang w:val="es-ES_tradnl"/>
              </w:rPr>
            </w:pPr>
            <w:r w:rsidRPr="0062095D">
              <w:rPr>
                <w:b/>
                <w:bCs/>
                <w:lang w:val="es-ES_tradnl"/>
              </w:rPr>
              <w:t>Objeto:</w:t>
            </w:r>
          </w:p>
        </w:tc>
        <w:tc>
          <w:tcPr>
            <w:tcW w:w="7979" w:type="dxa"/>
            <w:gridSpan w:val="3"/>
            <w:tcBorders>
              <w:bottom w:val="single" w:sz="4" w:space="0" w:color="auto"/>
            </w:tcBorders>
          </w:tcPr>
          <w:p w14:paraId="0C2F2019" w14:textId="0A4EF5AF" w:rsidR="00631DD7" w:rsidRPr="0062095D" w:rsidRDefault="008965B1" w:rsidP="00BB6F27">
            <w:pPr>
              <w:rPr>
                <w:lang w:val="es-ES_tradnl"/>
              </w:rPr>
            </w:pPr>
            <w:proofErr w:type="spellStart"/>
            <w:r w:rsidRPr="0062095D">
              <w:rPr>
                <w:lang w:val="es-ES_tradnl"/>
              </w:rPr>
              <w:t>Admin</w:t>
            </w:r>
            <w:proofErr w:type="spellEnd"/>
          </w:p>
        </w:tc>
      </w:tr>
      <w:tr w:rsidR="00631DD7" w:rsidRPr="0062095D" w14:paraId="03294301" w14:textId="77777777" w:rsidTr="008965B1">
        <w:trPr>
          <w:cantSplit/>
          <w:jc w:val="center"/>
        </w:trPr>
        <w:tc>
          <w:tcPr>
            <w:tcW w:w="1666" w:type="dxa"/>
            <w:gridSpan w:val="2"/>
            <w:tcBorders>
              <w:top w:val="single" w:sz="4" w:space="0" w:color="auto"/>
              <w:bottom w:val="single" w:sz="6" w:space="0" w:color="auto"/>
            </w:tcBorders>
          </w:tcPr>
          <w:p w14:paraId="1B269AF4" w14:textId="77777777" w:rsidR="00631DD7" w:rsidRPr="0062095D" w:rsidRDefault="00631DD7" w:rsidP="00BB6F27">
            <w:pPr>
              <w:rPr>
                <w:b/>
                <w:bCs/>
                <w:lang w:val="es-ES_tradnl"/>
              </w:rPr>
            </w:pPr>
            <w:r w:rsidRPr="0062095D">
              <w:rPr>
                <w:b/>
                <w:bCs/>
                <w:lang w:val="es-ES_tradnl"/>
              </w:rPr>
              <w:t>Contacto:</w:t>
            </w:r>
          </w:p>
        </w:tc>
        <w:tc>
          <w:tcPr>
            <w:tcW w:w="3654" w:type="dxa"/>
            <w:tcBorders>
              <w:top w:val="single" w:sz="4" w:space="0" w:color="auto"/>
              <w:bottom w:val="single" w:sz="6" w:space="0" w:color="auto"/>
            </w:tcBorders>
          </w:tcPr>
          <w:p w14:paraId="331344CE" w14:textId="4BE8BC04" w:rsidR="00631DD7" w:rsidRPr="0062095D" w:rsidRDefault="008965B1" w:rsidP="008965B1">
            <w:pPr>
              <w:rPr>
                <w:lang w:val="es-ES_tradnl"/>
              </w:rPr>
            </w:pPr>
            <w:r w:rsidRPr="0062095D">
              <w:rPr>
                <w:lang w:val="es-ES_tradnl" w:eastAsia="ko-KR"/>
              </w:rPr>
              <w:t>Bruce Gracie</w:t>
            </w:r>
            <w:r w:rsidRPr="0062095D">
              <w:rPr>
                <w:lang w:val="es-ES_tradnl" w:eastAsia="ko-KR"/>
              </w:rPr>
              <w:br/>
            </w:r>
            <w:proofErr w:type="gramStart"/>
            <w:r w:rsidRPr="0062095D">
              <w:rPr>
                <w:lang w:val="es-ES_tradnl" w:eastAsia="ko-KR"/>
              </w:rPr>
              <w:t>Presidente</w:t>
            </w:r>
            <w:proofErr w:type="gramEnd"/>
            <w:r w:rsidRPr="0062095D">
              <w:rPr>
                <w:lang w:val="es-ES_tradnl" w:eastAsia="ko-KR"/>
              </w:rPr>
              <w:t xml:space="preserve"> del GANT</w:t>
            </w:r>
          </w:p>
        </w:tc>
        <w:tc>
          <w:tcPr>
            <w:tcW w:w="4325" w:type="dxa"/>
            <w:gridSpan w:val="2"/>
            <w:tcBorders>
              <w:top w:val="single" w:sz="4" w:space="0" w:color="auto"/>
              <w:bottom w:val="single" w:sz="6" w:space="0" w:color="auto"/>
            </w:tcBorders>
          </w:tcPr>
          <w:p w14:paraId="0543553A" w14:textId="49493FB3" w:rsidR="00631DD7" w:rsidRPr="0062095D" w:rsidRDefault="008965B1" w:rsidP="008965B1">
            <w:pPr>
              <w:tabs>
                <w:tab w:val="left" w:pos="1149"/>
              </w:tabs>
              <w:rPr>
                <w:lang w:val="es-ES_tradnl" w:eastAsia="ko-KR"/>
              </w:rPr>
            </w:pPr>
            <w:r w:rsidRPr="0062095D">
              <w:rPr>
                <w:lang w:val="es-ES_tradnl"/>
              </w:rPr>
              <w:t>Tel.:</w:t>
            </w:r>
            <w:r w:rsidRPr="0062095D">
              <w:rPr>
                <w:lang w:val="es-ES_tradnl"/>
              </w:rPr>
              <w:tab/>
              <w:t>+1 613 592-3180</w:t>
            </w:r>
            <w:r w:rsidRPr="0062095D">
              <w:rPr>
                <w:lang w:val="es-ES_tradnl"/>
              </w:rPr>
              <w:br/>
            </w:r>
            <w:r w:rsidR="00631DD7" w:rsidRPr="0062095D">
              <w:rPr>
                <w:lang w:val="es-ES_tradnl"/>
              </w:rPr>
              <w:t>Correo-e:</w:t>
            </w:r>
            <w:r w:rsidRPr="0062095D">
              <w:rPr>
                <w:lang w:val="es-ES_tradnl"/>
              </w:rPr>
              <w:tab/>
            </w:r>
            <w:hyperlink r:id="rId9" w:history="1">
              <w:r w:rsidRPr="0062095D">
                <w:rPr>
                  <w:rStyle w:val="Hyperlink"/>
                  <w:rFonts w:ascii="Times New Roman" w:hAnsi="Times New Roman"/>
                  <w:lang w:val="es-ES_tradnl"/>
                </w:rPr>
                <w:t>bruce.gracie@ericsson.com</w:t>
              </w:r>
            </w:hyperlink>
          </w:p>
        </w:tc>
      </w:tr>
    </w:tbl>
    <w:p w14:paraId="60FC21ED" w14:textId="77777777" w:rsidR="00631DD7" w:rsidRPr="0062095D" w:rsidRDefault="00631DD7" w:rsidP="00631DD7">
      <w:pPr>
        <w:rPr>
          <w:lang w:val="es-ES_tradnl"/>
        </w:rPr>
      </w:pPr>
    </w:p>
    <w:tbl>
      <w:tblPr>
        <w:tblW w:w="9645" w:type="dxa"/>
        <w:jc w:val="center"/>
        <w:tblLayout w:type="fixed"/>
        <w:tblCellMar>
          <w:left w:w="57" w:type="dxa"/>
          <w:right w:w="57" w:type="dxa"/>
        </w:tblCellMar>
        <w:tblLook w:val="0000" w:firstRow="0" w:lastRow="0" w:firstColumn="0" w:lastColumn="0" w:noHBand="0" w:noVBand="0"/>
      </w:tblPr>
      <w:tblGrid>
        <w:gridCol w:w="1666"/>
        <w:gridCol w:w="7979"/>
      </w:tblGrid>
      <w:tr w:rsidR="00631DD7" w:rsidRPr="0062095D" w14:paraId="099747C0" w14:textId="77777777" w:rsidTr="00BB6F27">
        <w:trPr>
          <w:cantSplit/>
          <w:jc w:val="center"/>
        </w:trPr>
        <w:tc>
          <w:tcPr>
            <w:tcW w:w="1666" w:type="dxa"/>
          </w:tcPr>
          <w:p w14:paraId="43AE7384" w14:textId="77777777" w:rsidR="00631DD7" w:rsidRPr="0062095D" w:rsidRDefault="00631DD7" w:rsidP="00BB6F27">
            <w:pPr>
              <w:rPr>
                <w:b/>
                <w:bCs/>
                <w:lang w:val="es-ES_tradnl"/>
              </w:rPr>
            </w:pPr>
            <w:r w:rsidRPr="0062095D">
              <w:rPr>
                <w:b/>
                <w:bCs/>
                <w:lang w:val="es-ES_tradnl"/>
              </w:rPr>
              <w:t>Palabras clave:</w:t>
            </w:r>
          </w:p>
        </w:tc>
        <w:tc>
          <w:tcPr>
            <w:tcW w:w="7979" w:type="dxa"/>
          </w:tcPr>
          <w:p w14:paraId="16926772" w14:textId="51E04F1A" w:rsidR="00631DD7" w:rsidRPr="0062095D" w:rsidRDefault="008965B1" w:rsidP="00BB6F27">
            <w:pPr>
              <w:rPr>
                <w:lang w:val="es-ES_tradnl"/>
              </w:rPr>
            </w:pPr>
            <w:r w:rsidRPr="0062095D">
              <w:rPr>
                <w:lang w:val="es-ES_tradnl"/>
              </w:rPr>
              <w:t>GANT; informe</w:t>
            </w:r>
          </w:p>
        </w:tc>
      </w:tr>
      <w:tr w:rsidR="00631DD7" w:rsidRPr="009E7C04" w14:paraId="059664CA" w14:textId="77777777" w:rsidTr="00BB6F27">
        <w:trPr>
          <w:cantSplit/>
          <w:trHeight w:val="1027"/>
          <w:jc w:val="center"/>
        </w:trPr>
        <w:tc>
          <w:tcPr>
            <w:tcW w:w="1666" w:type="dxa"/>
          </w:tcPr>
          <w:p w14:paraId="0BA8413B" w14:textId="77777777" w:rsidR="00631DD7" w:rsidRPr="0062095D" w:rsidRDefault="00631DD7" w:rsidP="00BB6F27">
            <w:pPr>
              <w:rPr>
                <w:b/>
                <w:bCs/>
                <w:lang w:val="es-ES_tradnl"/>
              </w:rPr>
            </w:pPr>
            <w:r w:rsidRPr="0062095D">
              <w:rPr>
                <w:b/>
                <w:bCs/>
                <w:lang w:val="es-ES_tradnl"/>
              </w:rPr>
              <w:t>Resumen:</w:t>
            </w:r>
          </w:p>
        </w:tc>
        <w:tc>
          <w:tcPr>
            <w:tcW w:w="7979" w:type="dxa"/>
          </w:tcPr>
          <w:p w14:paraId="50DB3BEA" w14:textId="78DEF7ED" w:rsidR="00631DD7" w:rsidRPr="0062095D" w:rsidRDefault="008965B1" w:rsidP="00526809">
            <w:pPr>
              <w:rPr>
                <w:lang w:val="es-ES_tradnl"/>
              </w:rPr>
            </w:pPr>
            <w:r w:rsidRPr="0062095D">
              <w:rPr>
                <w:lang w:val="es-ES_tradnl"/>
              </w:rPr>
              <w:t xml:space="preserve">Informe de la </w:t>
            </w:r>
            <w:r w:rsidR="00CE2072" w:rsidRPr="0062095D">
              <w:rPr>
                <w:lang w:val="es-ES_tradnl"/>
              </w:rPr>
              <w:t xml:space="preserve">novena </w:t>
            </w:r>
            <w:r w:rsidRPr="0062095D">
              <w:rPr>
                <w:lang w:val="es-ES_tradnl"/>
              </w:rPr>
              <w:t xml:space="preserve">reunión del Grupo Asesor de Normalización de las Telecomunicaciones del UIT-T (virtual, </w:t>
            </w:r>
            <w:r w:rsidR="00CE2072" w:rsidRPr="0062095D">
              <w:rPr>
                <w:lang w:val="es-ES_tradnl"/>
              </w:rPr>
              <w:t>10-17 enero de 2022</w:t>
            </w:r>
            <w:r w:rsidRPr="0062095D">
              <w:rPr>
                <w:lang w:val="es-ES_tradnl"/>
              </w:rPr>
              <w:t>) en el periodo de estudios 2017-2021.</w:t>
            </w:r>
          </w:p>
        </w:tc>
      </w:tr>
    </w:tbl>
    <w:p w14:paraId="307306F0" w14:textId="24AD2CB3" w:rsidR="008965B1" w:rsidRPr="0062095D" w:rsidRDefault="008965B1" w:rsidP="008965B1">
      <w:pPr>
        <w:pStyle w:val="Note"/>
        <w:rPr>
          <w:lang w:val="es-ES_tradnl"/>
        </w:rPr>
      </w:pPr>
      <w:r w:rsidRPr="0062095D">
        <w:rPr>
          <w:lang w:val="es-ES_tradnl"/>
        </w:rPr>
        <w:t xml:space="preserve">NOTA 1 – En </w:t>
      </w:r>
      <w:r w:rsidR="00296B1C" w:rsidRPr="0062095D">
        <w:rPr>
          <w:lang w:val="es-ES_tradnl"/>
        </w:rPr>
        <w:t>el presente</w:t>
      </w:r>
      <w:r w:rsidRPr="0062095D">
        <w:rPr>
          <w:lang w:val="es-ES_tradnl"/>
        </w:rPr>
        <w:t xml:space="preserve"> Informe se incluyen las conclusiones y las medidas adoptadas en esta reunión del GANT.</w:t>
      </w:r>
    </w:p>
    <w:p w14:paraId="47DDFE94" w14:textId="7E213FC5" w:rsidR="008965B1" w:rsidRPr="0062095D" w:rsidRDefault="008965B1" w:rsidP="008965B1">
      <w:pPr>
        <w:pStyle w:val="Note"/>
        <w:rPr>
          <w:lang w:val="es-ES_tradnl"/>
        </w:rPr>
      </w:pPr>
      <w:r w:rsidRPr="0062095D">
        <w:rPr>
          <w:lang w:val="es-ES_tradnl"/>
        </w:rPr>
        <w:t xml:space="preserve">NOTA 2 – A menos que se indique otra cosa, todas las contribuciones y </w:t>
      </w:r>
      <w:r w:rsidR="00F955FB" w:rsidRPr="0062095D">
        <w:rPr>
          <w:lang w:val="es-ES_tradnl"/>
        </w:rPr>
        <w:t xml:space="preserve">los documentos </w:t>
      </w:r>
      <w:r w:rsidRPr="0062095D">
        <w:rPr>
          <w:lang w:val="es-ES_tradnl"/>
        </w:rPr>
        <w:t>DT a los que se hace referencia en el presente Informe forman parte de la serie de documentos del GANT.</w:t>
      </w:r>
    </w:p>
    <w:p w14:paraId="6345B14A" w14:textId="77777777" w:rsidR="00CB35A0" w:rsidRPr="0062095D" w:rsidRDefault="00CB35A0" w:rsidP="00CB35A0">
      <w:pPr>
        <w:rPr>
          <w:lang w:val="es-ES_tradnl"/>
        </w:rPr>
      </w:pPr>
      <w:r w:rsidRPr="0062095D">
        <w:rPr>
          <w:lang w:val="es-ES_tradnl"/>
        </w:rPr>
        <w:br w:type="page"/>
      </w:r>
    </w:p>
    <w:p w14:paraId="03AF4285" w14:textId="688208B3" w:rsidR="00D650F3" w:rsidRPr="0062095D" w:rsidRDefault="006E7B74" w:rsidP="006E7B74">
      <w:pPr>
        <w:pStyle w:val="Title1"/>
        <w:rPr>
          <w:lang w:val="es-ES_tradnl"/>
        </w:rPr>
      </w:pPr>
      <w:r w:rsidRPr="0062095D">
        <w:rPr>
          <w:lang w:val="es-ES_tradnl"/>
        </w:rPr>
        <w:lastRenderedPageBreak/>
        <w:t>Índice</w:t>
      </w:r>
    </w:p>
    <w:p w14:paraId="5F94B78E" w14:textId="5564938C" w:rsidR="006E7B74" w:rsidRPr="0062095D" w:rsidRDefault="006E7B74" w:rsidP="00644FBA">
      <w:pPr>
        <w:pStyle w:val="toc0"/>
        <w:rPr>
          <w:lang w:val="es-ES_tradnl"/>
        </w:rPr>
      </w:pPr>
      <w:r w:rsidRPr="0062095D">
        <w:rPr>
          <w:lang w:val="es-ES_tradnl"/>
        </w:rPr>
        <w:tab/>
        <w:t>Página</w:t>
      </w:r>
    </w:p>
    <w:p w14:paraId="718A2931" w14:textId="581294A4" w:rsidR="00FF185D" w:rsidRPr="0062095D" w:rsidRDefault="002D2476">
      <w:pPr>
        <w:pStyle w:val="TOC1"/>
        <w:rPr>
          <w:rFonts w:asciiTheme="minorHAnsi" w:hAnsiTheme="minorHAnsi" w:cstheme="minorBidi"/>
          <w:noProof/>
          <w:sz w:val="22"/>
          <w:szCs w:val="22"/>
          <w:lang w:val="es-ES_tradnl" w:eastAsia="es-ES_tradnl"/>
        </w:rPr>
      </w:pPr>
      <w:r w:rsidRPr="0062095D">
        <w:rPr>
          <w:lang w:val="es-ES_tradnl"/>
        </w:rPr>
        <w:fldChar w:fldCharType="begin"/>
      </w:r>
      <w:r w:rsidRPr="0062095D">
        <w:rPr>
          <w:lang w:val="es-ES_tradnl"/>
        </w:rPr>
        <w:instrText xml:space="preserve"> TOC \o "1-2" \h \z \t "Annex_No &amp; title;1" </w:instrText>
      </w:r>
      <w:r w:rsidRPr="0062095D">
        <w:rPr>
          <w:lang w:val="es-ES_tradnl"/>
        </w:rPr>
        <w:fldChar w:fldCharType="separate"/>
      </w:r>
      <w:hyperlink w:anchor="_Toc96947523" w:history="1">
        <w:r w:rsidR="00FF185D" w:rsidRPr="0062095D">
          <w:rPr>
            <w:rStyle w:val="Hyperlink"/>
            <w:noProof/>
            <w:lang w:val="es-ES_tradnl"/>
          </w:rPr>
          <w:t>1</w:t>
        </w:r>
        <w:r w:rsidR="00FF185D" w:rsidRPr="0062095D">
          <w:rPr>
            <w:rFonts w:asciiTheme="minorHAnsi" w:hAnsiTheme="minorHAnsi" w:cstheme="minorBidi"/>
            <w:noProof/>
            <w:sz w:val="22"/>
            <w:szCs w:val="22"/>
            <w:lang w:val="es-ES_tradnl" w:eastAsia="es-ES_tradnl"/>
          </w:rPr>
          <w:tab/>
        </w:r>
        <w:r w:rsidR="00FF185D" w:rsidRPr="0062095D">
          <w:rPr>
            <w:rStyle w:val="Hyperlink"/>
            <w:noProof/>
            <w:lang w:val="es-ES_tradnl"/>
          </w:rPr>
          <w:t>Apertura de la reunión, Presidente del GANT</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_Toc96947523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4</w:t>
        </w:r>
        <w:r w:rsidR="00FF185D" w:rsidRPr="0062095D">
          <w:rPr>
            <w:noProof/>
            <w:webHidden/>
            <w:lang w:val="es-ES_tradnl"/>
          </w:rPr>
          <w:fldChar w:fldCharType="end"/>
        </w:r>
      </w:hyperlink>
    </w:p>
    <w:p w14:paraId="5C5B288C" w14:textId="6AC75B77" w:rsidR="00FF185D" w:rsidRPr="0062095D" w:rsidRDefault="00307F13">
      <w:pPr>
        <w:pStyle w:val="TOC1"/>
        <w:rPr>
          <w:rFonts w:asciiTheme="minorHAnsi" w:hAnsiTheme="minorHAnsi" w:cstheme="minorBidi"/>
          <w:noProof/>
          <w:sz w:val="22"/>
          <w:szCs w:val="22"/>
          <w:lang w:val="es-ES_tradnl" w:eastAsia="es-ES_tradnl"/>
        </w:rPr>
      </w:pPr>
      <w:hyperlink w:anchor="_Toc96947524" w:history="1">
        <w:r w:rsidR="00FF185D" w:rsidRPr="0062095D">
          <w:rPr>
            <w:rStyle w:val="Hyperlink"/>
            <w:noProof/>
            <w:lang w:val="es-ES_tradnl"/>
          </w:rPr>
          <w:t>2</w:t>
        </w:r>
        <w:r w:rsidR="00FF185D" w:rsidRPr="0062095D">
          <w:rPr>
            <w:rFonts w:asciiTheme="minorHAnsi" w:hAnsiTheme="minorHAnsi" w:cstheme="minorBidi"/>
            <w:noProof/>
            <w:sz w:val="22"/>
            <w:szCs w:val="22"/>
            <w:lang w:val="es-ES_tradnl" w:eastAsia="es-ES_tradnl"/>
          </w:rPr>
          <w:tab/>
        </w:r>
        <w:r w:rsidR="00FF185D" w:rsidRPr="0062095D">
          <w:rPr>
            <w:rStyle w:val="Hyperlink"/>
            <w:noProof/>
            <w:lang w:val="es-ES_tradnl"/>
          </w:rPr>
          <w:t>Aprobación del orden del día, asignación de documentos y plan de gestión del tiempo</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_Toc96947524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6</w:t>
        </w:r>
        <w:r w:rsidR="00FF185D" w:rsidRPr="0062095D">
          <w:rPr>
            <w:noProof/>
            <w:webHidden/>
            <w:lang w:val="es-ES_tradnl"/>
          </w:rPr>
          <w:fldChar w:fldCharType="end"/>
        </w:r>
      </w:hyperlink>
    </w:p>
    <w:p w14:paraId="302F647E" w14:textId="42F65C0D" w:rsidR="00FF185D" w:rsidRPr="0062095D" w:rsidRDefault="00307F13">
      <w:pPr>
        <w:pStyle w:val="TOC1"/>
        <w:rPr>
          <w:rFonts w:asciiTheme="minorHAnsi" w:hAnsiTheme="minorHAnsi" w:cstheme="minorBidi"/>
          <w:noProof/>
          <w:sz w:val="22"/>
          <w:szCs w:val="22"/>
          <w:lang w:val="es-ES_tradnl" w:eastAsia="es-ES_tradnl"/>
        </w:rPr>
      </w:pPr>
      <w:hyperlink w:anchor="_Toc96947525" w:history="1">
        <w:r w:rsidR="00FF185D" w:rsidRPr="0062095D">
          <w:rPr>
            <w:rStyle w:val="Hyperlink"/>
            <w:noProof/>
            <w:lang w:val="es-ES_tradnl"/>
          </w:rPr>
          <w:t>3</w:t>
        </w:r>
        <w:r w:rsidR="00FF185D" w:rsidRPr="0062095D">
          <w:rPr>
            <w:rFonts w:asciiTheme="minorHAnsi" w:hAnsiTheme="minorHAnsi" w:cstheme="minorBidi"/>
            <w:noProof/>
            <w:sz w:val="22"/>
            <w:szCs w:val="22"/>
            <w:lang w:val="es-ES_tradnl" w:eastAsia="es-ES_tradnl"/>
          </w:rPr>
          <w:tab/>
        </w:r>
        <w:r w:rsidR="00FF185D" w:rsidRPr="0062095D">
          <w:rPr>
            <w:rStyle w:val="Hyperlink"/>
            <w:noProof/>
            <w:lang w:val="es-ES_tradnl"/>
          </w:rPr>
          <w:t>Informes del Director de la TSB</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_Toc96947525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6</w:t>
        </w:r>
        <w:r w:rsidR="00FF185D" w:rsidRPr="0062095D">
          <w:rPr>
            <w:noProof/>
            <w:webHidden/>
            <w:lang w:val="es-ES_tradnl"/>
          </w:rPr>
          <w:fldChar w:fldCharType="end"/>
        </w:r>
      </w:hyperlink>
    </w:p>
    <w:p w14:paraId="252F0340" w14:textId="06475FAD" w:rsidR="00FF185D" w:rsidRPr="0062095D" w:rsidRDefault="00307F13">
      <w:pPr>
        <w:pStyle w:val="TOC1"/>
        <w:rPr>
          <w:rFonts w:asciiTheme="minorHAnsi" w:hAnsiTheme="minorHAnsi" w:cstheme="minorBidi"/>
          <w:noProof/>
          <w:sz w:val="22"/>
          <w:szCs w:val="22"/>
          <w:lang w:val="es-ES_tradnl" w:eastAsia="es-ES_tradnl"/>
        </w:rPr>
      </w:pPr>
      <w:hyperlink w:anchor="_Toc96947526" w:history="1">
        <w:r w:rsidR="00FF185D" w:rsidRPr="0062095D">
          <w:rPr>
            <w:rStyle w:val="Hyperlink"/>
            <w:noProof/>
            <w:lang w:val="es-ES_tradnl"/>
          </w:rPr>
          <w:t>4</w:t>
        </w:r>
        <w:r w:rsidR="00FF185D" w:rsidRPr="0062095D">
          <w:rPr>
            <w:rFonts w:asciiTheme="minorHAnsi" w:hAnsiTheme="minorHAnsi" w:cstheme="minorBidi"/>
            <w:noProof/>
            <w:sz w:val="22"/>
            <w:szCs w:val="22"/>
            <w:lang w:val="es-ES_tradnl" w:eastAsia="es-ES_tradnl"/>
          </w:rPr>
          <w:tab/>
        </w:r>
        <w:r w:rsidR="00FF185D" w:rsidRPr="0062095D">
          <w:rPr>
            <w:rStyle w:val="Hyperlink"/>
            <w:noProof/>
            <w:lang w:val="es-ES_tradnl"/>
          </w:rPr>
          <w:t>Asuntos relativos a los DPI</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_Toc96947526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6</w:t>
        </w:r>
        <w:r w:rsidR="00FF185D" w:rsidRPr="0062095D">
          <w:rPr>
            <w:noProof/>
            <w:webHidden/>
            <w:lang w:val="es-ES_tradnl"/>
          </w:rPr>
          <w:fldChar w:fldCharType="end"/>
        </w:r>
      </w:hyperlink>
    </w:p>
    <w:p w14:paraId="179C810C" w14:textId="648DDD1D" w:rsidR="00FF185D" w:rsidRPr="0062095D" w:rsidRDefault="00307F13">
      <w:pPr>
        <w:pStyle w:val="TOC1"/>
        <w:rPr>
          <w:rFonts w:asciiTheme="minorHAnsi" w:hAnsiTheme="minorHAnsi" w:cstheme="minorBidi"/>
          <w:noProof/>
          <w:sz w:val="22"/>
          <w:szCs w:val="22"/>
          <w:lang w:val="es-ES_tradnl" w:eastAsia="es-ES_tradnl"/>
        </w:rPr>
      </w:pPr>
      <w:hyperlink w:anchor="_Toc96947527" w:history="1">
        <w:r w:rsidR="00FF185D" w:rsidRPr="0062095D">
          <w:rPr>
            <w:rStyle w:val="Hyperlink"/>
            <w:noProof/>
            <w:lang w:val="es-ES_tradnl"/>
          </w:rPr>
          <w:t>5</w:t>
        </w:r>
        <w:r w:rsidR="00FF185D" w:rsidRPr="0062095D">
          <w:rPr>
            <w:rFonts w:asciiTheme="minorHAnsi" w:hAnsiTheme="minorHAnsi" w:cstheme="minorBidi"/>
            <w:noProof/>
            <w:sz w:val="22"/>
            <w:szCs w:val="22"/>
            <w:lang w:val="es-ES_tradnl" w:eastAsia="es-ES_tradnl"/>
          </w:rPr>
          <w:tab/>
        </w:r>
        <w:r w:rsidR="00FF185D" w:rsidRPr="0062095D">
          <w:rPr>
            <w:rStyle w:val="Hyperlink"/>
            <w:noProof/>
            <w:lang w:val="es-ES_tradnl"/>
          </w:rPr>
          <w:t>Preparativos para la AMNT-20</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_Toc96947527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7</w:t>
        </w:r>
        <w:r w:rsidR="00FF185D" w:rsidRPr="0062095D">
          <w:rPr>
            <w:noProof/>
            <w:webHidden/>
            <w:lang w:val="es-ES_tradnl"/>
          </w:rPr>
          <w:fldChar w:fldCharType="end"/>
        </w:r>
      </w:hyperlink>
    </w:p>
    <w:p w14:paraId="6A0F782F" w14:textId="1358BDF5" w:rsidR="00FF185D" w:rsidRPr="0062095D" w:rsidRDefault="00307F13">
      <w:pPr>
        <w:pStyle w:val="TOC1"/>
        <w:rPr>
          <w:rFonts w:asciiTheme="minorHAnsi" w:hAnsiTheme="minorHAnsi" w:cstheme="minorBidi"/>
          <w:noProof/>
          <w:sz w:val="22"/>
          <w:szCs w:val="22"/>
          <w:lang w:val="es-ES_tradnl" w:eastAsia="es-ES_tradnl"/>
        </w:rPr>
      </w:pPr>
      <w:hyperlink w:anchor="_Toc96947528" w:history="1">
        <w:r w:rsidR="00FF185D" w:rsidRPr="0062095D">
          <w:rPr>
            <w:rStyle w:val="Hyperlink"/>
            <w:noProof/>
            <w:lang w:val="es-ES_tradnl"/>
          </w:rPr>
          <w:t>6</w:t>
        </w:r>
        <w:r w:rsidR="00FF185D" w:rsidRPr="0062095D">
          <w:rPr>
            <w:rFonts w:asciiTheme="minorHAnsi" w:hAnsiTheme="minorHAnsi" w:cstheme="minorBidi"/>
            <w:noProof/>
            <w:sz w:val="22"/>
            <w:szCs w:val="22"/>
            <w:lang w:val="es-ES_tradnl" w:eastAsia="es-ES_tradnl"/>
          </w:rPr>
          <w:tab/>
        </w:r>
        <w:r w:rsidR="00FF185D" w:rsidRPr="0062095D">
          <w:rPr>
            <w:rStyle w:val="Hyperlink"/>
            <w:noProof/>
            <w:lang w:val="es-ES_tradnl"/>
          </w:rPr>
          <w:t>Nombramientos y candidaturas</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_Toc96947528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8</w:t>
        </w:r>
        <w:r w:rsidR="00FF185D" w:rsidRPr="0062095D">
          <w:rPr>
            <w:noProof/>
            <w:webHidden/>
            <w:lang w:val="es-ES_tradnl"/>
          </w:rPr>
          <w:fldChar w:fldCharType="end"/>
        </w:r>
      </w:hyperlink>
    </w:p>
    <w:p w14:paraId="6E828035" w14:textId="7AEB49B4" w:rsidR="00FF185D" w:rsidRPr="0062095D" w:rsidRDefault="00307F13">
      <w:pPr>
        <w:pStyle w:val="TOC1"/>
        <w:rPr>
          <w:rFonts w:asciiTheme="minorHAnsi" w:hAnsiTheme="minorHAnsi" w:cstheme="minorBidi"/>
          <w:noProof/>
          <w:sz w:val="22"/>
          <w:szCs w:val="22"/>
          <w:lang w:val="es-ES_tradnl" w:eastAsia="es-ES_tradnl"/>
        </w:rPr>
      </w:pPr>
      <w:hyperlink w:anchor="_Toc96947529" w:history="1">
        <w:r w:rsidR="00FF185D" w:rsidRPr="0062095D">
          <w:rPr>
            <w:rStyle w:val="Hyperlink"/>
            <w:noProof/>
            <w:lang w:val="es-ES_tradnl"/>
          </w:rPr>
          <w:t>7</w:t>
        </w:r>
        <w:r w:rsidR="00FF185D" w:rsidRPr="0062095D">
          <w:rPr>
            <w:rFonts w:asciiTheme="minorHAnsi" w:hAnsiTheme="minorHAnsi" w:cstheme="minorBidi"/>
            <w:noProof/>
            <w:sz w:val="22"/>
            <w:szCs w:val="22"/>
            <w:lang w:val="es-ES_tradnl" w:eastAsia="es-ES_tradnl"/>
          </w:rPr>
          <w:tab/>
        </w:r>
        <w:r w:rsidR="00FF185D" w:rsidRPr="0062095D">
          <w:rPr>
            <w:rStyle w:val="Hyperlink"/>
            <w:noProof/>
            <w:lang w:val="es-ES_tradnl"/>
          </w:rPr>
          <w:t>Grupos Temáticos</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_Toc96947529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9</w:t>
        </w:r>
        <w:r w:rsidR="00FF185D" w:rsidRPr="0062095D">
          <w:rPr>
            <w:noProof/>
            <w:webHidden/>
            <w:lang w:val="es-ES_tradnl"/>
          </w:rPr>
          <w:fldChar w:fldCharType="end"/>
        </w:r>
      </w:hyperlink>
    </w:p>
    <w:p w14:paraId="1F7D68FE" w14:textId="6C6C85DC" w:rsidR="00FF185D" w:rsidRPr="0062095D" w:rsidRDefault="00307F13">
      <w:pPr>
        <w:pStyle w:val="TOC2"/>
        <w:rPr>
          <w:rFonts w:asciiTheme="minorHAnsi" w:hAnsiTheme="minorHAnsi" w:cstheme="minorBidi"/>
          <w:noProof/>
          <w:sz w:val="22"/>
          <w:szCs w:val="22"/>
          <w:lang w:val="es-ES_tradnl" w:eastAsia="es-ES_tradnl"/>
        </w:rPr>
      </w:pPr>
      <w:hyperlink w:anchor="_Toc96947530" w:history="1">
        <w:r w:rsidR="00FF185D" w:rsidRPr="0062095D">
          <w:rPr>
            <w:rStyle w:val="Hyperlink"/>
            <w:noProof/>
            <w:lang w:val="es-ES_tradnl"/>
          </w:rPr>
          <w:t>7.1</w:t>
        </w:r>
        <w:r w:rsidR="00FF185D" w:rsidRPr="0062095D">
          <w:rPr>
            <w:rFonts w:asciiTheme="minorHAnsi" w:hAnsiTheme="minorHAnsi" w:cstheme="minorBidi"/>
            <w:noProof/>
            <w:sz w:val="22"/>
            <w:szCs w:val="22"/>
            <w:lang w:val="es-ES_tradnl" w:eastAsia="es-ES_tradnl"/>
          </w:rPr>
          <w:tab/>
        </w:r>
        <w:r w:rsidR="00FF185D" w:rsidRPr="0062095D">
          <w:rPr>
            <w:rStyle w:val="Hyperlink"/>
            <w:noProof/>
            <w:lang w:val="es-ES_tradnl"/>
          </w:rPr>
          <w:t>Grupo Temático del UIT-T sobre tecnología de la información cuántica para redes (FG QIT4N)</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_Toc96947530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9</w:t>
        </w:r>
        <w:r w:rsidR="00FF185D" w:rsidRPr="0062095D">
          <w:rPr>
            <w:noProof/>
            <w:webHidden/>
            <w:lang w:val="es-ES_tradnl"/>
          </w:rPr>
          <w:fldChar w:fldCharType="end"/>
        </w:r>
      </w:hyperlink>
    </w:p>
    <w:p w14:paraId="293195F1" w14:textId="5CC56E6C" w:rsidR="00FF185D" w:rsidRPr="0062095D" w:rsidRDefault="00307F13">
      <w:pPr>
        <w:pStyle w:val="TOC2"/>
        <w:rPr>
          <w:rFonts w:asciiTheme="minorHAnsi" w:hAnsiTheme="minorHAnsi" w:cstheme="minorBidi"/>
          <w:noProof/>
          <w:sz w:val="22"/>
          <w:szCs w:val="22"/>
          <w:lang w:val="es-ES_tradnl" w:eastAsia="es-ES_tradnl"/>
        </w:rPr>
      </w:pPr>
      <w:hyperlink w:anchor="_Toc96947531" w:history="1">
        <w:r w:rsidR="00FF185D" w:rsidRPr="0062095D">
          <w:rPr>
            <w:rStyle w:val="Hyperlink"/>
            <w:noProof/>
            <w:lang w:val="es-ES_tradnl"/>
          </w:rPr>
          <w:t>7.2</w:t>
        </w:r>
        <w:r w:rsidR="00FF185D" w:rsidRPr="0062095D">
          <w:rPr>
            <w:rFonts w:asciiTheme="minorHAnsi" w:hAnsiTheme="minorHAnsi" w:cstheme="minorBidi"/>
            <w:noProof/>
            <w:sz w:val="22"/>
            <w:szCs w:val="22"/>
            <w:lang w:val="es-ES_tradnl" w:eastAsia="es-ES_tradnl"/>
          </w:rPr>
          <w:tab/>
        </w:r>
        <w:r w:rsidR="00FF185D" w:rsidRPr="0062095D">
          <w:rPr>
            <w:rStyle w:val="Hyperlink"/>
            <w:noProof/>
            <w:lang w:val="es-ES_tradnl"/>
          </w:rPr>
          <w:t>Grupo Temático del UIT-T sobre federaciones de bancos de prueba para las IMT-2020 y tecnologías posteriores (FG-TBFxG)</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_Toc96947531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9</w:t>
        </w:r>
        <w:r w:rsidR="00FF185D" w:rsidRPr="0062095D">
          <w:rPr>
            <w:noProof/>
            <w:webHidden/>
            <w:lang w:val="es-ES_tradnl"/>
          </w:rPr>
          <w:fldChar w:fldCharType="end"/>
        </w:r>
      </w:hyperlink>
    </w:p>
    <w:p w14:paraId="6E5204D5" w14:textId="70E8F81E" w:rsidR="00FF185D" w:rsidRPr="0062095D" w:rsidRDefault="00307F13">
      <w:pPr>
        <w:pStyle w:val="TOC1"/>
        <w:rPr>
          <w:rFonts w:asciiTheme="minorHAnsi" w:hAnsiTheme="minorHAnsi" w:cstheme="minorBidi"/>
          <w:noProof/>
          <w:sz w:val="22"/>
          <w:szCs w:val="22"/>
          <w:lang w:val="es-ES_tradnl" w:eastAsia="es-ES_tradnl"/>
        </w:rPr>
      </w:pPr>
      <w:hyperlink w:anchor="_Toc96947532" w:history="1">
        <w:r w:rsidR="00FF185D" w:rsidRPr="0062095D">
          <w:rPr>
            <w:rStyle w:val="Hyperlink"/>
            <w:noProof/>
            <w:lang w:val="es-ES_tradnl"/>
          </w:rPr>
          <w:t>8</w:t>
        </w:r>
        <w:r w:rsidR="00FF185D" w:rsidRPr="0062095D">
          <w:rPr>
            <w:rFonts w:asciiTheme="minorHAnsi" w:hAnsiTheme="minorHAnsi" w:cstheme="minorBidi"/>
            <w:noProof/>
            <w:sz w:val="22"/>
            <w:szCs w:val="22"/>
            <w:lang w:val="es-ES_tradnl" w:eastAsia="es-ES_tradnl"/>
          </w:rPr>
          <w:tab/>
        </w:r>
        <w:r w:rsidR="00FF185D" w:rsidRPr="0062095D">
          <w:rPr>
            <w:rStyle w:val="Hyperlink"/>
            <w:noProof/>
            <w:lang w:val="es-ES_tradnl"/>
          </w:rPr>
          <w:t>Actividades Conjuntas de Coordinación (JCA)</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_Toc96947532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10</w:t>
        </w:r>
        <w:r w:rsidR="00FF185D" w:rsidRPr="0062095D">
          <w:rPr>
            <w:noProof/>
            <w:webHidden/>
            <w:lang w:val="es-ES_tradnl"/>
          </w:rPr>
          <w:fldChar w:fldCharType="end"/>
        </w:r>
      </w:hyperlink>
    </w:p>
    <w:p w14:paraId="5B9047C1" w14:textId="2D970CC7" w:rsidR="00FF185D" w:rsidRPr="0062095D" w:rsidRDefault="00307F13">
      <w:pPr>
        <w:pStyle w:val="TOC2"/>
        <w:rPr>
          <w:rFonts w:asciiTheme="minorHAnsi" w:hAnsiTheme="minorHAnsi" w:cstheme="minorBidi"/>
          <w:noProof/>
          <w:sz w:val="22"/>
          <w:szCs w:val="22"/>
          <w:lang w:val="es-ES_tradnl" w:eastAsia="es-ES_tradnl"/>
        </w:rPr>
      </w:pPr>
      <w:hyperlink w:anchor="_Toc96947533" w:history="1">
        <w:r w:rsidR="00FF185D" w:rsidRPr="0062095D">
          <w:rPr>
            <w:rStyle w:val="Hyperlink"/>
            <w:noProof/>
            <w:lang w:val="es-ES_tradnl"/>
          </w:rPr>
          <w:t>8.1</w:t>
        </w:r>
        <w:r w:rsidR="00FF185D" w:rsidRPr="0062095D">
          <w:rPr>
            <w:rFonts w:asciiTheme="minorHAnsi" w:hAnsiTheme="minorHAnsi" w:cstheme="minorBidi"/>
            <w:noProof/>
            <w:sz w:val="22"/>
            <w:szCs w:val="22"/>
            <w:lang w:val="es-ES_tradnl" w:eastAsia="es-ES_tradnl"/>
          </w:rPr>
          <w:tab/>
        </w:r>
        <w:r w:rsidR="00FF185D" w:rsidRPr="0062095D">
          <w:rPr>
            <w:rStyle w:val="Hyperlink"/>
            <w:noProof/>
            <w:lang w:val="es-ES_tradnl"/>
          </w:rPr>
          <w:t>Actividad Conjunta de Coordinación del UIT-T sobre Accesibilidad y Factores Humanos (JCA-AFH)</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_Toc96947533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10</w:t>
        </w:r>
        <w:r w:rsidR="00FF185D" w:rsidRPr="0062095D">
          <w:rPr>
            <w:noProof/>
            <w:webHidden/>
            <w:lang w:val="es-ES_tradnl"/>
          </w:rPr>
          <w:fldChar w:fldCharType="end"/>
        </w:r>
      </w:hyperlink>
    </w:p>
    <w:p w14:paraId="491D9200" w14:textId="2B95A3FD" w:rsidR="00FF185D" w:rsidRPr="0062095D" w:rsidRDefault="00307F13">
      <w:pPr>
        <w:pStyle w:val="TOC2"/>
        <w:rPr>
          <w:rFonts w:asciiTheme="minorHAnsi" w:hAnsiTheme="minorHAnsi" w:cstheme="minorBidi"/>
          <w:noProof/>
          <w:sz w:val="22"/>
          <w:szCs w:val="22"/>
          <w:lang w:val="es-ES_tradnl" w:eastAsia="es-ES_tradnl"/>
        </w:rPr>
      </w:pPr>
      <w:hyperlink w:anchor="_Toc96947534" w:history="1">
        <w:r w:rsidR="00FF185D" w:rsidRPr="0062095D">
          <w:rPr>
            <w:rStyle w:val="Hyperlink"/>
            <w:noProof/>
            <w:lang w:val="es-ES_tradnl"/>
          </w:rPr>
          <w:t>8.2</w:t>
        </w:r>
        <w:r w:rsidR="00FF185D" w:rsidRPr="0062095D">
          <w:rPr>
            <w:rFonts w:asciiTheme="minorHAnsi" w:hAnsiTheme="minorHAnsi" w:cstheme="minorBidi"/>
            <w:noProof/>
            <w:sz w:val="22"/>
            <w:szCs w:val="22"/>
            <w:lang w:val="es-ES_tradnl" w:eastAsia="es-ES_tradnl"/>
          </w:rPr>
          <w:tab/>
        </w:r>
        <w:r w:rsidR="00FF185D" w:rsidRPr="0062095D">
          <w:rPr>
            <w:rStyle w:val="Hyperlink"/>
            <w:noProof/>
            <w:lang w:val="es-ES_tradnl"/>
          </w:rPr>
          <w:t>Actividad de Conjunta Coordinación del UIT-T sobre el certificado COVID-19 digital (JCA-DCC del UIT-T)</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_Toc96947534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10</w:t>
        </w:r>
        <w:r w:rsidR="00FF185D" w:rsidRPr="0062095D">
          <w:rPr>
            <w:noProof/>
            <w:webHidden/>
            <w:lang w:val="es-ES_tradnl"/>
          </w:rPr>
          <w:fldChar w:fldCharType="end"/>
        </w:r>
      </w:hyperlink>
    </w:p>
    <w:p w14:paraId="0E76F081" w14:textId="76C7EB25" w:rsidR="00FF185D" w:rsidRPr="0062095D" w:rsidRDefault="00307F13">
      <w:pPr>
        <w:pStyle w:val="TOC2"/>
        <w:rPr>
          <w:rFonts w:asciiTheme="minorHAnsi" w:hAnsiTheme="minorHAnsi" w:cstheme="minorBidi"/>
          <w:noProof/>
          <w:sz w:val="22"/>
          <w:szCs w:val="22"/>
          <w:lang w:val="es-ES_tradnl" w:eastAsia="es-ES_tradnl"/>
        </w:rPr>
      </w:pPr>
      <w:hyperlink w:anchor="_Toc96947535" w:history="1">
        <w:r w:rsidR="00FF185D" w:rsidRPr="0062095D">
          <w:rPr>
            <w:rStyle w:val="Hyperlink"/>
            <w:noProof/>
            <w:lang w:val="es-ES_tradnl"/>
          </w:rPr>
          <w:t>8.3</w:t>
        </w:r>
        <w:r w:rsidR="00FF185D" w:rsidRPr="0062095D">
          <w:rPr>
            <w:rFonts w:asciiTheme="minorHAnsi" w:hAnsiTheme="minorHAnsi" w:cstheme="minorBidi"/>
            <w:noProof/>
            <w:sz w:val="22"/>
            <w:szCs w:val="22"/>
            <w:lang w:val="es-ES_tradnl" w:eastAsia="es-ES_tradnl"/>
          </w:rPr>
          <w:tab/>
        </w:r>
        <w:r w:rsidR="00FF185D" w:rsidRPr="0062095D">
          <w:rPr>
            <w:rStyle w:val="Hyperlink"/>
            <w:noProof/>
            <w:lang w:val="es-ES_tradnl"/>
          </w:rPr>
          <w:t>Actividad de Coordinación Conjunta del UIT-T sobre las IMT-2020 y tecnologías posteriores (JCA-IMT2020)</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_Toc96947535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11</w:t>
        </w:r>
        <w:r w:rsidR="00FF185D" w:rsidRPr="0062095D">
          <w:rPr>
            <w:noProof/>
            <w:webHidden/>
            <w:lang w:val="es-ES_tradnl"/>
          </w:rPr>
          <w:fldChar w:fldCharType="end"/>
        </w:r>
      </w:hyperlink>
    </w:p>
    <w:p w14:paraId="03F54AED" w14:textId="4A05D8EF" w:rsidR="00FF185D" w:rsidRPr="0062095D" w:rsidRDefault="00307F13">
      <w:pPr>
        <w:pStyle w:val="TOC1"/>
        <w:rPr>
          <w:rFonts w:asciiTheme="minorHAnsi" w:hAnsiTheme="minorHAnsi" w:cstheme="minorBidi"/>
          <w:noProof/>
          <w:sz w:val="22"/>
          <w:szCs w:val="22"/>
          <w:lang w:val="es-ES_tradnl" w:eastAsia="es-ES_tradnl"/>
        </w:rPr>
      </w:pPr>
      <w:hyperlink w:anchor="_Toc96947536" w:history="1">
        <w:r w:rsidR="00FF185D" w:rsidRPr="0062095D">
          <w:rPr>
            <w:rStyle w:val="Hyperlink"/>
            <w:noProof/>
            <w:lang w:val="es-ES_tradnl"/>
          </w:rPr>
          <w:t>9</w:t>
        </w:r>
        <w:r w:rsidR="00FF185D" w:rsidRPr="0062095D">
          <w:rPr>
            <w:rFonts w:asciiTheme="minorHAnsi" w:hAnsiTheme="minorHAnsi" w:cstheme="minorBidi"/>
            <w:noProof/>
            <w:sz w:val="22"/>
            <w:szCs w:val="22"/>
            <w:lang w:val="es-ES_tradnl" w:eastAsia="es-ES_tradnl"/>
          </w:rPr>
          <w:tab/>
        </w:r>
        <w:r w:rsidR="00FF185D" w:rsidRPr="0062095D">
          <w:rPr>
            <w:rStyle w:val="Hyperlink"/>
            <w:noProof/>
            <w:lang w:val="es-ES_tradnl"/>
          </w:rPr>
          <w:t>Recomendaciones relacionadas con la Resolución 73 de la AMNT-16 (Rev. Hammamet, 2016)</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_Toc96947536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11</w:t>
        </w:r>
        <w:r w:rsidR="00FF185D" w:rsidRPr="0062095D">
          <w:rPr>
            <w:noProof/>
            <w:webHidden/>
            <w:lang w:val="es-ES_tradnl"/>
          </w:rPr>
          <w:fldChar w:fldCharType="end"/>
        </w:r>
      </w:hyperlink>
    </w:p>
    <w:p w14:paraId="74481334" w14:textId="1BFE2539" w:rsidR="00FF185D" w:rsidRPr="0062095D" w:rsidRDefault="00307F13">
      <w:pPr>
        <w:pStyle w:val="TOC1"/>
        <w:rPr>
          <w:rFonts w:asciiTheme="minorHAnsi" w:hAnsiTheme="minorHAnsi" w:cstheme="minorBidi"/>
          <w:noProof/>
          <w:sz w:val="22"/>
          <w:szCs w:val="22"/>
          <w:lang w:val="es-ES_tradnl" w:eastAsia="es-ES_tradnl"/>
        </w:rPr>
      </w:pPr>
      <w:hyperlink w:anchor="_Toc96947537" w:history="1">
        <w:r w:rsidR="00FF185D" w:rsidRPr="0062095D">
          <w:rPr>
            <w:rStyle w:val="Hyperlink"/>
            <w:noProof/>
            <w:lang w:val="es-ES_tradnl"/>
          </w:rPr>
          <w:t>10</w:t>
        </w:r>
        <w:r w:rsidR="00FF185D" w:rsidRPr="0062095D">
          <w:rPr>
            <w:rFonts w:asciiTheme="minorHAnsi" w:hAnsiTheme="minorHAnsi" w:cstheme="minorBidi"/>
            <w:noProof/>
            <w:sz w:val="22"/>
            <w:szCs w:val="22"/>
            <w:lang w:val="es-ES_tradnl" w:eastAsia="es-ES_tradnl"/>
          </w:rPr>
          <w:tab/>
        </w:r>
        <w:r w:rsidR="00FF185D" w:rsidRPr="0062095D">
          <w:rPr>
            <w:rStyle w:val="Hyperlink"/>
            <w:noProof/>
            <w:lang w:val="es-ES_tradnl"/>
          </w:rPr>
          <w:t>Coordinación del GANT con la ISO y la CEI</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_Toc96947537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11</w:t>
        </w:r>
        <w:r w:rsidR="00FF185D" w:rsidRPr="0062095D">
          <w:rPr>
            <w:noProof/>
            <w:webHidden/>
            <w:lang w:val="es-ES_tradnl"/>
          </w:rPr>
          <w:fldChar w:fldCharType="end"/>
        </w:r>
      </w:hyperlink>
    </w:p>
    <w:p w14:paraId="0C159912" w14:textId="07D7E062" w:rsidR="00FF185D" w:rsidRPr="0062095D" w:rsidRDefault="00307F13">
      <w:pPr>
        <w:pStyle w:val="TOC1"/>
        <w:rPr>
          <w:rFonts w:asciiTheme="minorHAnsi" w:hAnsiTheme="minorHAnsi" w:cstheme="minorBidi"/>
          <w:noProof/>
          <w:sz w:val="22"/>
          <w:szCs w:val="22"/>
          <w:lang w:val="es-ES_tradnl" w:eastAsia="es-ES_tradnl"/>
        </w:rPr>
      </w:pPr>
      <w:hyperlink w:anchor="_Toc96947538" w:history="1">
        <w:r w:rsidR="00FF185D" w:rsidRPr="0062095D">
          <w:rPr>
            <w:rStyle w:val="Hyperlink"/>
            <w:noProof/>
            <w:lang w:val="es-ES_tradnl"/>
          </w:rPr>
          <w:t>11</w:t>
        </w:r>
        <w:r w:rsidR="00FF185D" w:rsidRPr="0062095D">
          <w:rPr>
            <w:rFonts w:asciiTheme="minorHAnsi" w:hAnsiTheme="minorHAnsi" w:cstheme="minorBidi"/>
            <w:noProof/>
            <w:sz w:val="22"/>
            <w:szCs w:val="22"/>
            <w:lang w:val="es-ES_tradnl" w:eastAsia="es-ES_tradnl"/>
          </w:rPr>
          <w:tab/>
        </w:r>
        <w:r w:rsidR="00FF185D" w:rsidRPr="0062095D">
          <w:rPr>
            <w:rStyle w:val="Hyperlink"/>
            <w:noProof/>
            <w:lang w:val="es-ES_tradnl"/>
          </w:rPr>
          <w:t>Grupo ad hoc sobre gobernanza y gestión de reuniones electrónicas (GAH-GRE)</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_Toc96947538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12</w:t>
        </w:r>
        <w:r w:rsidR="00FF185D" w:rsidRPr="0062095D">
          <w:rPr>
            <w:noProof/>
            <w:webHidden/>
            <w:lang w:val="es-ES_tradnl"/>
          </w:rPr>
          <w:fldChar w:fldCharType="end"/>
        </w:r>
      </w:hyperlink>
    </w:p>
    <w:p w14:paraId="339DFFA9" w14:textId="079C84AA" w:rsidR="00FF185D" w:rsidRPr="0062095D" w:rsidRDefault="00307F13">
      <w:pPr>
        <w:pStyle w:val="TOC1"/>
        <w:rPr>
          <w:rFonts w:asciiTheme="minorHAnsi" w:hAnsiTheme="minorHAnsi" w:cstheme="minorBidi"/>
          <w:noProof/>
          <w:sz w:val="22"/>
          <w:szCs w:val="22"/>
          <w:lang w:val="es-ES_tradnl" w:eastAsia="es-ES_tradnl"/>
        </w:rPr>
      </w:pPr>
      <w:hyperlink w:anchor="_Toc96947539" w:history="1">
        <w:r w:rsidR="00FF185D" w:rsidRPr="0062095D">
          <w:rPr>
            <w:rStyle w:val="Hyperlink"/>
            <w:noProof/>
            <w:lang w:val="es-ES_tradnl"/>
          </w:rPr>
          <w:t>12</w:t>
        </w:r>
        <w:r w:rsidR="00FF185D" w:rsidRPr="0062095D">
          <w:rPr>
            <w:rFonts w:asciiTheme="minorHAnsi" w:hAnsiTheme="minorHAnsi" w:cstheme="minorBidi"/>
            <w:noProof/>
            <w:sz w:val="22"/>
            <w:szCs w:val="22"/>
            <w:lang w:val="es-ES_tradnl" w:eastAsia="es-ES_tradnl"/>
          </w:rPr>
          <w:tab/>
        </w:r>
        <w:r w:rsidR="00FF185D" w:rsidRPr="0062095D">
          <w:rPr>
            <w:rStyle w:val="Hyperlink"/>
            <w:noProof/>
            <w:lang w:val="es-ES_tradnl"/>
          </w:rPr>
          <w:t>Temas de trabajo pendientes</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_Toc96947539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13</w:t>
        </w:r>
        <w:r w:rsidR="00FF185D" w:rsidRPr="0062095D">
          <w:rPr>
            <w:noProof/>
            <w:webHidden/>
            <w:lang w:val="es-ES_tradnl"/>
          </w:rPr>
          <w:fldChar w:fldCharType="end"/>
        </w:r>
      </w:hyperlink>
    </w:p>
    <w:p w14:paraId="4F65D21B" w14:textId="0B80BC8B" w:rsidR="00FF185D" w:rsidRPr="0062095D" w:rsidRDefault="00307F13">
      <w:pPr>
        <w:pStyle w:val="TOC1"/>
        <w:rPr>
          <w:rFonts w:asciiTheme="minorHAnsi" w:hAnsiTheme="minorHAnsi" w:cstheme="minorBidi"/>
          <w:noProof/>
          <w:sz w:val="22"/>
          <w:szCs w:val="22"/>
          <w:lang w:val="es-ES_tradnl" w:eastAsia="es-ES_tradnl"/>
        </w:rPr>
      </w:pPr>
      <w:hyperlink w:anchor="_Toc96947540" w:history="1">
        <w:r w:rsidR="00FF185D" w:rsidRPr="0062095D">
          <w:rPr>
            <w:rStyle w:val="Hyperlink"/>
            <w:rFonts w:eastAsia="SimSun"/>
            <w:noProof/>
            <w:lang w:val="es-ES_tradnl"/>
          </w:rPr>
          <w:t>13</w:t>
        </w:r>
        <w:r w:rsidR="00FF185D" w:rsidRPr="0062095D">
          <w:rPr>
            <w:rFonts w:asciiTheme="minorHAnsi" w:hAnsiTheme="minorHAnsi" w:cstheme="minorBidi"/>
            <w:noProof/>
            <w:sz w:val="22"/>
            <w:szCs w:val="22"/>
            <w:lang w:val="es-ES_tradnl" w:eastAsia="es-ES_tradnl"/>
          </w:rPr>
          <w:tab/>
        </w:r>
        <w:r w:rsidR="00FF185D" w:rsidRPr="0062095D">
          <w:rPr>
            <w:rStyle w:val="Hyperlink"/>
            <w:rFonts w:eastAsia="SimSun"/>
            <w:noProof/>
            <w:lang w:val="es-ES_tradnl"/>
          </w:rPr>
          <w:t>Conferencia académica Caleidoscopio 2021 de la UIT</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_Toc96947540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13</w:t>
        </w:r>
        <w:r w:rsidR="00FF185D" w:rsidRPr="0062095D">
          <w:rPr>
            <w:noProof/>
            <w:webHidden/>
            <w:lang w:val="es-ES_tradnl"/>
          </w:rPr>
          <w:fldChar w:fldCharType="end"/>
        </w:r>
      </w:hyperlink>
    </w:p>
    <w:p w14:paraId="103A3C3D" w14:textId="5ACE480F" w:rsidR="00FF185D" w:rsidRPr="0062095D" w:rsidRDefault="00307F13">
      <w:pPr>
        <w:pStyle w:val="TOC1"/>
        <w:rPr>
          <w:rFonts w:asciiTheme="minorHAnsi" w:hAnsiTheme="minorHAnsi" w:cstheme="minorBidi"/>
          <w:noProof/>
          <w:sz w:val="22"/>
          <w:szCs w:val="22"/>
          <w:lang w:val="es-ES_tradnl" w:eastAsia="es-ES_tradnl"/>
        </w:rPr>
      </w:pPr>
      <w:hyperlink w:anchor="_Toc96947541" w:history="1">
        <w:r w:rsidR="00FF185D" w:rsidRPr="0062095D">
          <w:rPr>
            <w:rStyle w:val="Hyperlink"/>
            <w:rFonts w:eastAsia="SimSun"/>
            <w:noProof/>
            <w:lang w:val="es-ES_tradnl"/>
          </w:rPr>
          <w:t>14</w:t>
        </w:r>
        <w:r w:rsidR="00FF185D" w:rsidRPr="0062095D">
          <w:rPr>
            <w:rFonts w:asciiTheme="minorHAnsi" w:hAnsiTheme="minorHAnsi" w:cstheme="minorBidi"/>
            <w:noProof/>
            <w:sz w:val="22"/>
            <w:szCs w:val="22"/>
            <w:lang w:val="es-ES_tradnl" w:eastAsia="es-ES_tradnl"/>
          </w:rPr>
          <w:tab/>
        </w:r>
        <w:r w:rsidR="00FF185D" w:rsidRPr="0062095D">
          <w:rPr>
            <w:rStyle w:val="Hyperlink"/>
            <w:rFonts w:eastAsia="SimSun"/>
            <w:noProof/>
            <w:lang w:val="es-ES_tradnl"/>
          </w:rPr>
          <w:t>Gaceta de la UIT sobre tecnologías futuras y en evolución</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_Toc96947541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14</w:t>
        </w:r>
        <w:r w:rsidR="00FF185D" w:rsidRPr="0062095D">
          <w:rPr>
            <w:noProof/>
            <w:webHidden/>
            <w:lang w:val="es-ES_tradnl"/>
          </w:rPr>
          <w:fldChar w:fldCharType="end"/>
        </w:r>
      </w:hyperlink>
    </w:p>
    <w:p w14:paraId="2525AF40" w14:textId="5946C077" w:rsidR="00FF185D" w:rsidRPr="0062095D" w:rsidRDefault="00307F13">
      <w:pPr>
        <w:pStyle w:val="TOC1"/>
        <w:rPr>
          <w:rFonts w:asciiTheme="minorHAnsi" w:hAnsiTheme="minorHAnsi" w:cstheme="minorBidi"/>
          <w:noProof/>
          <w:sz w:val="22"/>
          <w:szCs w:val="22"/>
          <w:lang w:val="es-ES_tradnl" w:eastAsia="es-ES_tradnl"/>
        </w:rPr>
      </w:pPr>
      <w:hyperlink w:anchor="_Toc96947542" w:history="1">
        <w:r w:rsidR="00FF185D" w:rsidRPr="0062095D">
          <w:rPr>
            <w:rStyle w:val="Hyperlink"/>
            <w:noProof/>
            <w:lang w:val="es-ES_tradnl"/>
          </w:rPr>
          <w:t>15</w:t>
        </w:r>
        <w:r w:rsidR="00FF185D" w:rsidRPr="0062095D">
          <w:rPr>
            <w:rFonts w:asciiTheme="minorHAnsi" w:hAnsiTheme="minorHAnsi" w:cstheme="minorBidi"/>
            <w:noProof/>
            <w:sz w:val="22"/>
            <w:szCs w:val="22"/>
            <w:lang w:val="es-ES_tradnl" w:eastAsia="es-ES_tradnl"/>
          </w:rPr>
          <w:tab/>
        </w:r>
        <w:r w:rsidR="00FF185D" w:rsidRPr="0062095D">
          <w:rPr>
            <w:rStyle w:val="Hyperlink"/>
            <w:noProof/>
            <w:lang w:val="es-ES_tradnl"/>
          </w:rPr>
          <w:t>Resultados de los Grupos de Relator del GANT</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_Toc96947542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14</w:t>
        </w:r>
        <w:r w:rsidR="00FF185D" w:rsidRPr="0062095D">
          <w:rPr>
            <w:noProof/>
            <w:webHidden/>
            <w:lang w:val="es-ES_tradnl"/>
          </w:rPr>
          <w:fldChar w:fldCharType="end"/>
        </w:r>
      </w:hyperlink>
    </w:p>
    <w:p w14:paraId="31C101D8" w14:textId="426B7107" w:rsidR="00FF185D" w:rsidRPr="0062095D" w:rsidRDefault="00307F13">
      <w:pPr>
        <w:pStyle w:val="TOC2"/>
        <w:rPr>
          <w:rFonts w:asciiTheme="minorHAnsi" w:hAnsiTheme="minorHAnsi" w:cstheme="minorBidi"/>
          <w:noProof/>
          <w:sz w:val="22"/>
          <w:szCs w:val="22"/>
          <w:lang w:val="es-ES_tradnl" w:eastAsia="es-ES_tradnl"/>
        </w:rPr>
      </w:pPr>
      <w:hyperlink w:anchor="_Toc96947543" w:history="1">
        <w:r w:rsidR="00FF185D" w:rsidRPr="0062095D">
          <w:rPr>
            <w:rStyle w:val="Hyperlink"/>
            <w:noProof/>
            <w:lang w:val="es-ES_tradnl" w:eastAsia="zh-CN"/>
          </w:rPr>
          <w:t>15.1</w:t>
        </w:r>
        <w:r w:rsidR="00FF185D" w:rsidRPr="0062095D">
          <w:rPr>
            <w:rFonts w:asciiTheme="minorHAnsi" w:hAnsiTheme="minorHAnsi" w:cstheme="minorBidi"/>
            <w:noProof/>
            <w:sz w:val="22"/>
            <w:szCs w:val="22"/>
            <w:lang w:val="es-ES_tradnl" w:eastAsia="es-ES_tradnl"/>
          </w:rPr>
          <w:tab/>
        </w:r>
        <w:r w:rsidR="00FF185D" w:rsidRPr="0062095D">
          <w:rPr>
            <w:rStyle w:val="Hyperlink"/>
            <w:noProof/>
            <w:lang w:val="es-ES_tradnl" w:eastAsia="zh-CN"/>
          </w:rPr>
          <w:t>Grupo de Relator del GANT sobre el examen de las Resoluciones (GR</w:t>
        </w:r>
        <w:r w:rsidR="00FF185D" w:rsidRPr="0062095D">
          <w:rPr>
            <w:rStyle w:val="Hyperlink"/>
            <w:noProof/>
            <w:lang w:val="es-ES_tradnl" w:eastAsia="zh-CN"/>
          </w:rPr>
          <w:noBreakHyphen/>
          <w:t>ExmRes)</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_Toc96947543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14</w:t>
        </w:r>
        <w:r w:rsidR="00FF185D" w:rsidRPr="0062095D">
          <w:rPr>
            <w:noProof/>
            <w:webHidden/>
            <w:lang w:val="es-ES_tradnl"/>
          </w:rPr>
          <w:fldChar w:fldCharType="end"/>
        </w:r>
      </w:hyperlink>
    </w:p>
    <w:p w14:paraId="54707BE8" w14:textId="35F52F50" w:rsidR="00FF185D" w:rsidRPr="0062095D" w:rsidRDefault="00307F13">
      <w:pPr>
        <w:pStyle w:val="TOC2"/>
        <w:rPr>
          <w:rFonts w:asciiTheme="minorHAnsi" w:hAnsiTheme="minorHAnsi" w:cstheme="minorBidi"/>
          <w:noProof/>
          <w:sz w:val="22"/>
          <w:szCs w:val="22"/>
          <w:lang w:val="es-ES_tradnl" w:eastAsia="es-ES_tradnl"/>
        </w:rPr>
      </w:pPr>
      <w:hyperlink w:anchor="_Toc96947544" w:history="1">
        <w:r w:rsidR="00FF185D" w:rsidRPr="0062095D">
          <w:rPr>
            <w:rStyle w:val="Hyperlink"/>
            <w:noProof/>
            <w:lang w:val="es-ES_tradnl" w:eastAsia="zh-CN"/>
          </w:rPr>
          <w:t>15.2</w:t>
        </w:r>
        <w:r w:rsidR="00FF185D" w:rsidRPr="0062095D">
          <w:rPr>
            <w:rFonts w:asciiTheme="minorHAnsi" w:hAnsiTheme="minorHAnsi" w:cstheme="minorBidi"/>
            <w:noProof/>
            <w:sz w:val="22"/>
            <w:szCs w:val="22"/>
            <w:lang w:val="es-ES_tradnl" w:eastAsia="es-ES_tradnl"/>
          </w:rPr>
          <w:tab/>
        </w:r>
        <w:r w:rsidR="00FF185D" w:rsidRPr="0062095D">
          <w:rPr>
            <w:rStyle w:val="Hyperlink"/>
            <w:noProof/>
            <w:lang w:val="es-ES_tradnl" w:eastAsia="zh-CN"/>
          </w:rPr>
          <w:t>Grupo de Relator del GANT sobre fortalecimiento de la cooperación (GR</w:t>
        </w:r>
        <w:r w:rsidR="00FF185D" w:rsidRPr="0062095D">
          <w:rPr>
            <w:rStyle w:val="Hyperlink"/>
            <w:noProof/>
            <w:lang w:val="es-ES_tradnl" w:eastAsia="zh-CN"/>
          </w:rPr>
          <w:noBreakHyphen/>
          <w:t>FC)</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_Toc96947544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14</w:t>
        </w:r>
        <w:r w:rsidR="00FF185D" w:rsidRPr="0062095D">
          <w:rPr>
            <w:noProof/>
            <w:webHidden/>
            <w:lang w:val="es-ES_tradnl"/>
          </w:rPr>
          <w:fldChar w:fldCharType="end"/>
        </w:r>
      </w:hyperlink>
    </w:p>
    <w:p w14:paraId="7A4E5536" w14:textId="444075FC" w:rsidR="00FF185D" w:rsidRPr="0062095D" w:rsidRDefault="00307F13">
      <w:pPr>
        <w:pStyle w:val="TOC2"/>
        <w:rPr>
          <w:rFonts w:asciiTheme="minorHAnsi" w:hAnsiTheme="minorHAnsi" w:cstheme="minorBidi"/>
          <w:noProof/>
          <w:sz w:val="22"/>
          <w:szCs w:val="22"/>
          <w:lang w:val="es-ES_tradnl" w:eastAsia="es-ES_tradnl"/>
        </w:rPr>
      </w:pPr>
      <w:hyperlink w:anchor="_Toc96947545" w:history="1">
        <w:r w:rsidR="00FF185D" w:rsidRPr="0062095D">
          <w:rPr>
            <w:rStyle w:val="Hyperlink"/>
            <w:noProof/>
            <w:lang w:val="es-ES_tradnl" w:eastAsia="zh-CN"/>
          </w:rPr>
          <w:t>15.3</w:t>
        </w:r>
        <w:r w:rsidR="00FF185D" w:rsidRPr="0062095D">
          <w:rPr>
            <w:rFonts w:asciiTheme="minorHAnsi" w:hAnsiTheme="minorHAnsi" w:cstheme="minorBidi"/>
            <w:noProof/>
            <w:sz w:val="22"/>
            <w:szCs w:val="22"/>
            <w:lang w:val="es-ES_tradnl" w:eastAsia="es-ES_tradnl"/>
          </w:rPr>
          <w:tab/>
        </w:r>
        <w:r w:rsidR="00FF185D" w:rsidRPr="0062095D">
          <w:rPr>
            <w:rStyle w:val="Hyperlink"/>
            <w:noProof/>
            <w:lang w:val="es-ES_tradnl" w:eastAsia="zh-CN"/>
          </w:rPr>
          <w:t>Grupo de Relator del GANT sobre el Plan Estratégico y Operacional (GR</w:t>
        </w:r>
        <w:r w:rsidR="00FF185D" w:rsidRPr="0062095D">
          <w:rPr>
            <w:rStyle w:val="Hyperlink"/>
            <w:noProof/>
            <w:lang w:val="es-ES_tradnl" w:eastAsia="zh-CN"/>
          </w:rPr>
          <w:noBreakHyphen/>
          <w:t>PEO)</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_Toc96947545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15</w:t>
        </w:r>
        <w:r w:rsidR="00FF185D" w:rsidRPr="0062095D">
          <w:rPr>
            <w:noProof/>
            <w:webHidden/>
            <w:lang w:val="es-ES_tradnl"/>
          </w:rPr>
          <w:fldChar w:fldCharType="end"/>
        </w:r>
      </w:hyperlink>
    </w:p>
    <w:p w14:paraId="2A27E1F8" w14:textId="16A1DEBE" w:rsidR="00FF185D" w:rsidRPr="0062095D" w:rsidRDefault="00307F13">
      <w:pPr>
        <w:pStyle w:val="TOC2"/>
        <w:rPr>
          <w:rFonts w:asciiTheme="minorHAnsi" w:hAnsiTheme="minorHAnsi" w:cstheme="minorBidi"/>
          <w:noProof/>
          <w:sz w:val="22"/>
          <w:szCs w:val="22"/>
          <w:lang w:val="es-ES_tradnl" w:eastAsia="es-ES_tradnl"/>
        </w:rPr>
      </w:pPr>
      <w:hyperlink w:anchor="_Toc96947546" w:history="1">
        <w:r w:rsidR="00FF185D" w:rsidRPr="0062095D">
          <w:rPr>
            <w:rStyle w:val="Hyperlink"/>
            <w:noProof/>
            <w:lang w:val="es-ES_tradnl" w:eastAsia="zh-CN"/>
          </w:rPr>
          <w:t>15.4</w:t>
        </w:r>
        <w:r w:rsidR="00FF185D" w:rsidRPr="0062095D">
          <w:rPr>
            <w:rFonts w:asciiTheme="minorHAnsi" w:hAnsiTheme="minorHAnsi" w:cstheme="minorBidi"/>
            <w:noProof/>
            <w:sz w:val="22"/>
            <w:szCs w:val="22"/>
            <w:lang w:val="es-ES_tradnl" w:eastAsia="es-ES_tradnl"/>
          </w:rPr>
          <w:tab/>
        </w:r>
        <w:r w:rsidR="00FF185D" w:rsidRPr="0062095D">
          <w:rPr>
            <w:rStyle w:val="Hyperlink"/>
            <w:noProof/>
            <w:lang w:val="es-ES_tradnl" w:eastAsia="zh-CN"/>
          </w:rPr>
          <w:t>Grupo de Relator del GANT sobre la estrategia de normalización (GR</w:t>
        </w:r>
        <w:r w:rsidR="00FF185D" w:rsidRPr="0062095D">
          <w:rPr>
            <w:rStyle w:val="Hyperlink"/>
            <w:noProof/>
            <w:lang w:val="es-ES_tradnl" w:eastAsia="zh-CN"/>
          </w:rPr>
          <w:noBreakHyphen/>
          <w:t>EstrgNorm)</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_Toc96947546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15</w:t>
        </w:r>
        <w:r w:rsidR="00FF185D" w:rsidRPr="0062095D">
          <w:rPr>
            <w:noProof/>
            <w:webHidden/>
            <w:lang w:val="es-ES_tradnl"/>
          </w:rPr>
          <w:fldChar w:fldCharType="end"/>
        </w:r>
      </w:hyperlink>
    </w:p>
    <w:p w14:paraId="5714A98E" w14:textId="0FF13F95" w:rsidR="00FF185D" w:rsidRPr="0062095D" w:rsidRDefault="00307F13">
      <w:pPr>
        <w:pStyle w:val="TOC2"/>
        <w:rPr>
          <w:rFonts w:asciiTheme="minorHAnsi" w:hAnsiTheme="minorHAnsi" w:cstheme="minorBidi"/>
          <w:noProof/>
          <w:sz w:val="22"/>
          <w:szCs w:val="22"/>
          <w:lang w:val="es-ES_tradnl" w:eastAsia="es-ES_tradnl"/>
        </w:rPr>
      </w:pPr>
      <w:hyperlink w:anchor="_Toc96947547" w:history="1">
        <w:r w:rsidR="00FF185D" w:rsidRPr="0062095D">
          <w:rPr>
            <w:rStyle w:val="Hyperlink"/>
            <w:noProof/>
            <w:lang w:val="es-ES_tradnl" w:eastAsia="zh-CN"/>
          </w:rPr>
          <w:t>15.5</w:t>
        </w:r>
        <w:r w:rsidR="00FF185D" w:rsidRPr="0062095D">
          <w:rPr>
            <w:rFonts w:asciiTheme="minorHAnsi" w:hAnsiTheme="minorHAnsi" w:cstheme="minorBidi"/>
            <w:noProof/>
            <w:sz w:val="22"/>
            <w:szCs w:val="22"/>
            <w:lang w:val="es-ES_tradnl" w:eastAsia="es-ES_tradnl"/>
          </w:rPr>
          <w:tab/>
        </w:r>
        <w:r w:rsidR="00FF185D" w:rsidRPr="0062095D">
          <w:rPr>
            <w:rStyle w:val="Hyperlink"/>
            <w:noProof/>
            <w:lang w:val="es-ES_tradnl" w:eastAsia="zh-CN"/>
          </w:rPr>
          <w:t>Grupo de Relator del GANT sobre el programa de trabajo (GR-PT)</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_Toc96947547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15</w:t>
        </w:r>
        <w:r w:rsidR="00FF185D" w:rsidRPr="0062095D">
          <w:rPr>
            <w:noProof/>
            <w:webHidden/>
            <w:lang w:val="es-ES_tradnl"/>
          </w:rPr>
          <w:fldChar w:fldCharType="end"/>
        </w:r>
      </w:hyperlink>
    </w:p>
    <w:p w14:paraId="4EB98AD8" w14:textId="664F246C" w:rsidR="00FF185D" w:rsidRPr="0062095D" w:rsidRDefault="00307F13">
      <w:pPr>
        <w:pStyle w:val="TOC2"/>
        <w:rPr>
          <w:rFonts w:asciiTheme="minorHAnsi" w:hAnsiTheme="minorHAnsi" w:cstheme="minorBidi"/>
          <w:noProof/>
          <w:sz w:val="22"/>
          <w:szCs w:val="22"/>
          <w:lang w:val="es-ES_tradnl" w:eastAsia="es-ES_tradnl"/>
        </w:rPr>
      </w:pPr>
      <w:hyperlink w:anchor="_Toc96947548" w:history="1">
        <w:r w:rsidR="00FF185D" w:rsidRPr="0062095D">
          <w:rPr>
            <w:rStyle w:val="Hyperlink"/>
            <w:noProof/>
            <w:lang w:val="es-ES_tradnl" w:eastAsia="zh-CN"/>
          </w:rPr>
          <w:t>15.6</w:t>
        </w:r>
        <w:r w:rsidR="00FF185D" w:rsidRPr="0062095D">
          <w:rPr>
            <w:rFonts w:asciiTheme="minorHAnsi" w:hAnsiTheme="minorHAnsi" w:cstheme="minorBidi"/>
            <w:noProof/>
            <w:sz w:val="22"/>
            <w:szCs w:val="22"/>
            <w:lang w:val="es-ES_tradnl" w:eastAsia="es-ES_tradnl"/>
          </w:rPr>
          <w:tab/>
        </w:r>
        <w:r w:rsidR="00FF185D" w:rsidRPr="0062095D">
          <w:rPr>
            <w:rStyle w:val="Hyperlink"/>
            <w:noProof/>
            <w:lang w:val="es-ES_tradnl" w:eastAsia="zh-CN"/>
          </w:rPr>
          <w:t>Grupo de Relator del GANT sobre los métodos de trabajo (GR-MT)</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_Toc96947548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15</w:t>
        </w:r>
        <w:r w:rsidR="00FF185D" w:rsidRPr="0062095D">
          <w:rPr>
            <w:noProof/>
            <w:webHidden/>
            <w:lang w:val="es-ES_tradnl"/>
          </w:rPr>
          <w:fldChar w:fldCharType="end"/>
        </w:r>
      </w:hyperlink>
    </w:p>
    <w:p w14:paraId="3F106DA4" w14:textId="18C822F4" w:rsidR="00FF185D" w:rsidRPr="0062095D" w:rsidRDefault="00307F13">
      <w:pPr>
        <w:pStyle w:val="TOC1"/>
        <w:rPr>
          <w:rFonts w:asciiTheme="minorHAnsi" w:hAnsiTheme="minorHAnsi" w:cstheme="minorBidi"/>
          <w:noProof/>
          <w:sz w:val="22"/>
          <w:szCs w:val="22"/>
          <w:lang w:val="es-ES_tradnl" w:eastAsia="es-ES_tradnl"/>
        </w:rPr>
      </w:pPr>
      <w:hyperlink w:anchor="_Toc96947549" w:history="1">
        <w:r w:rsidR="00FF185D" w:rsidRPr="0062095D">
          <w:rPr>
            <w:rStyle w:val="Hyperlink"/>
            <w:noProof/>
            <w:lang w:val="es-ES_tradnl"/>
          </w:rPr>
          <w:t>16</w:t>
        </w:r>
        <w:r w:rsidR="00FF185D" w:rsidRPr="0062095D">
          <w:rPr>
            <w:rFonts w:asciiTheme="minorHAnsi" w:hAnsiTheme="minorHAnsi" w:cstheme="minorBidi"/>
            <w:noProof/>
            <w:sz w:val="22"/>
            <w:szCs w:val="22"/>
            <w:lang w:val="es-ES_tradnl" w:eastAsia="es-ES_tradnl"/>
          </w:rPr>
          <w:tab/>
        </w:r>
        <w:r w:rsidR="00FF185D" w:rsidRPr="0062095D">
          <w:rPr>
            <w:rStyle w:val="Hyperlink"/>
            <w:noProof/>
            <w:lang w:val="es-ES_tradnl"/>
          </w:rPr>
          <w:t>Diplomas de agradecimiento</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_Toc96947549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17</w:t>
        </w:r>
        <w:r w:rsidR="00FF185D" w:rsidRPr="0062095D">
          <w:rPr>
            <w:noProof/>
            <w:webHidden/>
            <w:lang w:val="es-ES_tradnl"/>
          </w:rPr>
          <w:fldChar w:fldCharType="end"/>
        </w:r>
      </w:hyperlink>
    </w:p>
    <w:p w14:paraId="744AF901" w14:textId="6BFC0AF9" w:rsidR="00FF185D" w:rsidRPr="0062095D" w:rsidRDefault="00307F13">
      <w:pPr>
        <w:pStyle w:val="TOC1"/>
        <w:rPr>
          <w:rFonts w:asciiTheme="minorHAnsi" w:hAnsiTheme="minorHAnsi" w:cstheme="minorBidi"/>
          <w:noProof/>
          <w:sz w:val="22"/>
          <w:szCs w:val="22"/>
          <w:lang w:val="es-ES_tradnl" w:eastAsia="es-ES_tradnl"/>
        </w:rPr>
      </w:pPr>
      <w:hyperlink w:anchor="_Toc96947550" w:history="1">
        <w:r w:rsidR="00FF185D" w:rsidRPr="0062095D">
          <w:rPr>
            <w:rStyle w:val="Hyperlink"/>
            <w:noProof/>
            <w:lang w:val="es-ES_tradnl"/>
          </w:rPr>
          <w:t>17</w:t>
        </w:r>
        <w:r w:rsidR="00FF185D" w:rsidRPr="0062095D">
          <w:rPr>
            <w:rFonts w:asciiTheme="minorHAnsi" w:hAnsiTheme="minorHAnsi" w:cstheme="minorBidi"/>
            <w:noProof/>
            <w:sz w:val="22"/>
            <w:szCs w:val="22"/>
            <w:lang w:val="es-ES_tradnl" w:eastAsia="es-ES_tradnl"/>
          </w:rPr>
          <w:tab/>
        </w:r>
        <w:r w:rsidR="00FF185D" w:rsidRPr="0062095D">
          <w:rPr>
            <w:rStyle w:val="Hyperlink"/>
            <w:noProof/>
            <w:lang w:val="es-ES_tradnl"/>
          </w:rPr>
          <w:t>Actividades del GANT previstas desde el 18 de enero al 6 de noviembre de 2022</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_Toc96947550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17</w:t>
        </w:r>
        <w:r w:rsidR="00FF185D" w:rsidRPr="0062095D">
          <w:rPr>
            <w:noProof/>
            <w:webHidden/>
            <w:lang w:val="es-ES_tradnl"/>
          </w:rPr>
          <w:fldChar w:fldCharType="end"/>
        </w:r>
      </w:hyperlink>
    </w:p>
    <w:p w14:paraId="7B3F7FB0" w14:textId="106535E8" w:rsidR="00FF185D" w:rsidRPr="0062095D" w:rsidRDefault="00307F13">
      <w:pPr>
        <w:pStyle w:val="TOC1"/>
        <w:rPr>
          <w:rFonts w:asciiTheme="minorHAnsi" w:hAnsiTheme="minorHAnsi" w:cstheme="minorBidi"/>
          <w:noProof/>
          <w:sz w:val="22"/>
          <w:szCs w:val="22"/>
          <w:lang w:val="es-ES_tradnl" w:eastAsia="es-ES_tradnl"/>
        </w:rPr>
      </w:pPr>
      <w:hyperlink w:anchor="_Toc96947551" w:history="1">
        <w:r w:rsidR="00FF185D" w:rsidRPr="0062095D">
          <w:rPr>
            <w:rStyle w:val="Hyperlink"/>
            <w:noProof/>
            <w:lang w:val="es-ES_tradnl"/>
          </w:rPr>
          <w:t>18</w:t>
        </w:r>
        <w:r w:rsidR="00FF185D" w:rsidRPr="0062095D">
          <w:rPr>
            <w:rFonts w:asciiTheme="minorHAnsi" w:hAnsiTheme="minorHAnsi" w:cstheme="minorBidi"/>
            <w:noProof/>
            <w:sz w:val="22"/>
            <w:szCs w:val="22"/>
            <w:lang w:val="es-ES_tradnl" w:eastAsia="es-ES_tradnl"/>
          </w:rPr>
          <w:tab/>
        </w:r>
        <w:r w:rsidR="00FF185D" w:rsidRPr="0062095D">
          <w:rPr>
            <w:rStyle w:val="Hyperlink"/>
            <w:noProof/>
            <w:lang w:val="es-ES_tradnl"/>
          </w:rPr>
          <w:t>Calendario de reuniones del UIT-T, incluidas las fechas de la próxima reunión del GANT</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_Toc96947551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17</w:t>
        </w:r>
        <w:r w:rsidR="00FF185D" w:rsidRPr="0062095D">
          <w:rPr>
            <w:noProof/>
            <w:webHidden/>
            <w:lang w:val="es-ES_tradnl"/>
          </w:rPr>
          <w:fldChar w:fldCharType="end"/>
        </w:r>
      </w:hyperlink>
    </w:p>
    <w:p w14:paraId="4E128B88" w14:textId="76388C47" w:rsidR="00FF185D" w:rsidRPr="0062095D" w:rsidRDefault="00307F13">
      <w:pPr>
        <w:pStyle w:val="TOC1"/>
        <w:rPr>
          <w:rFonts w:asciiTheme="minorHAnsi" w:hAnsiTheme="minorHAnsi" w:cstheme="minorBidi"/>
          <w:noProof/>
          <w:sz w:val="22"/>
          <w:szCs w:val="22"/>
          <w:lang w:val="es-ES_tradnl" w:eastAsia="es-ES_tradnl"/>
        </w:rPr>
      </w:pPr>
      <w:hyperlink w:anchor="_Toc96947552" w:history="1">
        <w:r w:rsidR="00FF185D" w:rsidRPr="0062095D">
          <w:rPr>
            <w:rStyle w:val="Hyperlink"/>
            <w:noProof/>
            <w:lang w:val="es-ES_tradnl"/>
          </w:rPr>
          <w:t>19</w:t>
        </w:r>
        <w:r w:rsidR="00FF185D" w:rsidRPr="0062095D">
          <w:rPr>
            <w:rFonts w:asciiTheme="minorHAnsi" w:hAnsiTheme="minorHAnsi" w:cstheme="minorBidi"/>
            <w:noProof/>
            <w:sz w:val="22"/>
            <w:szCs w:val="22"/>
            <w:lang w:val="es-ES_tradnl" w:eastAsia="es-ES_tradnl"/>
          </w:rPr>
          <w:tab/>
        </w:r>
        <w:r w:rsidR="00FF185D" w:rsidRPr="0062095D">
          <w:rPr>
            <w:rStyle w:val="Hyperlink"/>
            <w:noProof/>
            <w:lang w:val="es-ES_tradnl"/>
          </w:rPr>
          <w:t>Otros asuntos</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_Toc96947552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17</w:t>
        </w:r>
        <w:r w:rsidR="00FF185D" w:rsidRPr="0062095D">
          <w:rPr>
            <w:noProof/>
            <w:webHidden/>
            <w:lang w:val="es-ES_tradnl"/>
          </w:rPr>
          <w:fldChar w:fldCharType="end"/>
        </w:r>
      </w:hyperlink>
    </w:p>
    <w:p w14:paraId="387FBF57" w14:textId="32AD2268" w:rsidR="00FF185D" w:rsidRPr="0062095D" w:rsidRDefault="00307F13">
      <w:pPr>
        <w:pStyle w:val="TOC1"/>
        <w:rPr>
          <w:rFonts w:asciiTheme="minorHAnsi" w:hAnsiTheme="minorHAnsi" w:cstheme="minorBidi"/>
          <w:noProof/>
          <w:sz w:val="22"/>
          <w:szCs w:val="22"/>
          <w:lang w:val="es-ES_tradnl" w:eastAsia="es-ES_tradnl"/>
        </w:rPr>
      </w:pPr>
      <w:hyperlink w:anchor="_Toc96947553" w:history="1">
        <w:r w:rsidR="00FF185D" w:rsidRPr="0062095D">
          <w:rPr>
            <w:rStyle w:val="Hyperlink"/>
            <w:noProof/>
            <w:lang w:val="es-ES_tradnl"/>
          </w:rPr>
          <w:t>20</w:t>
        </w:r>
        <w:r w:rsidR="00FF185D" w:rsidRPr="0062095D">
          <w:rPr>
            <w:rFonts w:asciiTheme="minorHAnsi" w:hAnsiTheme="minorHAnsi" w:cstheme="minorBidi"/>
            <w:noProof/>
            <w:sz w:val="22"/>
            <w:szCs w:val="22"/>
            <w:lang w:val="es-ES_tradnl" w:eastAsia="es-ES_tradnl"/>
          </w:rPr>
          <w:tab/>
        </w:r>
        <w:r w:rsidR="00FF185D" w:rsidRPr="0062095D">
          <w:rPr>
            <w:rStyle w:val="Hyperlink"/>
            <w:noProof/>
            <w:lang w:val="es-ES_tradnl"/>
          </w:rPr>
          <w:t>Examen del proyecto de Informe de la reunión</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_Toc96947553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17</w:t>
        </w:r>
        <w:r w:rsidR="00FF185D" w:rsidRPr="0062095D">
          <w:rPr>
            <w:noProof/>
            <w:webHidden/>
            <w:lang w:val="es-ES_tradnl"/>
          </w:rPr>
          <w:fldChar w:fldCharType="end"/>
        </w:r>
      </w:hyperlink>
    </w:p>
    <w:p w14:paraId="17DC4BC4" w14:textId="56ECDB0D" w:rsidR="00FF185D" w:rsidRPr="0062095D" w:rsidRDefault="00307F13">
      <w:pPr>
        <w:pStyle w:val="TOC1"/>
        <w:rPr>
          <w:rFonts w:asciiTheme="minorHAnsi" w:hAnsiTheme="minorHAnsi" w:cstheme="minorBidi"/>
          <w:noProof/>
          <w:sz w:val="22"/>
          <w:szCs w:val="22"/>
          <w:lang w:val="es-ES_tradnl" w:eastAsia="es-ES_tradnl"/>
        </w:rPr>
      </w:pPr>
      <w:hyperlink w:anchor="_Toc96947554" w:history="1">
        <w:r w:rsidR="00FF185D" w:rsidRPr="0062095D">
          <w:rPr>
            <w:rStyle w:val="Hyperlink"/>
            <w:noProof/>
            <w:lang w:val="es-ES_tradnl"/>
          </w:rPr>
          <w:t>21</w:t>
        </w:r>
        <w:r w:rsidR="00FF185D" w:rsidRPr="0062095D">
          <w:rPr>
            <w:rFonts w:asciiTheme="minorHAnsi" w:hAnsiTheme="minorHAnsi" w:cstheme="minorBidi"/>
            <w:noProof/>
            <w:sz w:val="22"/>
            <w:szCs w:val="22"/>
            <w:lang w:val="es-ES_tradnl" w:eastAsia="es-ES_tradnl"/>
          </w:rPr>
          <w:tab/>
        </w:r>
        <w:r w:rsidR="00FF185D" w:rsidRPr="0062095D">
          <w:rPr>
            <w:rStyle w:val="Hyperlink"/>
            <w:noProof/>
            <w:lang w:val="es-ES_tradnl"/>
          </w:rPr>
          <w:t>Clausura de la reunión</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_Toc96947554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17</w:t>
        </w:r>
        <w:r w:rsidR="00FF185D" w:rsidRPr="0062095D">
          <w:rPr>
            <w:noProof/>
            <w:webHidden/>
            <w:lang w:val="es-ES_tradnl"/>
          </w:rPr>
          <w:fldChar w:fldCharType="end"/>
        </w:r>
      </w:hyperlink>
    </w:p>
    <w:p w14:paraId="79536BE7" w14:textId="545B6BFF" w:rsidR="00FF185D" w:rsidRPr="0062095D" w:rsidRDefault="00307F13">
      <w:pPr>
        <w:pStyle w:val="TOC1"/>
        <w:rPr>
          <w:rFonts w:asciiTheme="minorHAnsi" w:hAnsiTheme="minorHAnsi" w:cstheme="minorBidi"/>
          <w:noProof/>
          <w:sz w:val="22"/>
          <w:szCs w:val="22"/>
          <w:lang w:val="es-ES_tradnl" w:eastAsia="es-ES_tradnl"/>
        </w:rPr>
      </w:pPr>
      <w:hyperlink w:anchor="_Toc96947555" w:history="1">
        <w:r w:rsidR="00FF185D" w:rsidRPr="0062095D">
          <w:rPr>
            <w:rStyle w:val="Hyperlink"/>
            <w:noProof/>
            <w:lang w:val="es-ES_tradnl"/>
          </w:rPr>
          <w:t>Anexo A  Resumen de los resultados de la Plenaria del GANT y de los  Grupos de Relator del GANT</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_Toc96947555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19</w:t>
        </w:r>
        <w:r w:rsidR="00FF185D" w:rsidRPr="0062095D">
          <w:rPr>
            <w:noProof/>
            <w:webHidden/>
            <w:lang w:val="es-ES_tradnl"/>
          </w:rPr>
          <w:fldChar w:fldCharType="end"/>
        </w:r>
      </w:hyperlink>
    </w:p>
    <w:p w14:paraId="105F649F" w14:textId="6EE90A8D" w:rsidR="00FF185D" w:rsidRPr="0062095D" w:rsidRDefault="00307F13">
      <w:pPr>
        <w:pStyle w:val="TOC1"/>
        <w:rPr>
          <w:rFonts w:asciiTheme="minorHAnsi" w:hAnsiTheme="minorHAnsi" w:cstheme="minorBidi"/>
          <w:noProof/>
          <w:sz w:val="22"/>
          <w:szCs w:val="22"/>
          <w:lang w:val="es-ES_tradnl" w:eastAsia="es-ES_tradnl"/>
        </w:rPr>
      </w:pPr>
      <w:hyperlink w:anchor="_Toc96947556" w:history="1">
        <w:r w:rsidR="00FF185D" w:rsidRPr="0062095D">
          <w:rPr>
            <w:rStyle w:val="Hyperlink"/>
            <w:noProof/>
            <w:lang w:val="es-ES_tradnl"/>
          </w:rPr>
          <w:t>Anexo B Temas de trabajo del GANT</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_Toc96947556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21</w:t>
        </w:r>
        <w:r w:rsidR="00FF185D" w:rsidRPr="0062095D">
          <w:rPr>
            <w:noProof/>
            <w:webHidden/>
            <w:lang w:val="es-ES_tradnl"/>
          </w:rPr>
          <w:fldChar w:fldCharType="end"/>
        </w:r>
      </w:hyperlink>
    </w:p>
    <w:p w14:paraId="36A3EA39" w14:textId="6AC2A7AB" w:rsidR="00FF185D" w:rsidRPr="0062095D" w:rsidRDefault="00307F13">
      <w:pPr>
        <w:pStyle w:val="TOC1"/>
        <w:rPr>
          <w:rFonts w:asciiTheme="minorHAnsi" w:hAnsiTheme="minorHAnsi" w:cstheme="minorBidi"/>
          <w:noProof/>
          <w:sz w:val="22"/>
          <w:szCs w:val="22"/>
          <w:lang w:val="es-ES_tradnl" w:eastAsia="es-ES_tradnl"/>
        </w:rPr>
      </w:pPr>
      <w:hyperlink w:anchor="_Toc96947557" w:history="1">
        <w:r w:rsidR="00FF185D" w:rsidRPr="0062095D">
          <w:rPr>
            <w:rStyle w:val="Hyperlink"/>
            <w:noProof/>
            <w:lang w:val="es-ES_tradnl"/>
          </w:rPr>
          <w:t>Anexo C  Mandato de la Actividad Conjunta de Coordinación del UIT-T sobre el certificado COVID</w:t>
        </w:r>
        <w:r w:rsidR="00FF185D" w:rsidRPr="0062095D">
          <w:rPr>
            <w:rStyle w:val="Hyperlink"/>
            <w:noProof/>
            <w:lang w:val="es-ES_tradnl"/>
          </w:rPr>
          <w:noBreakHyphen/>
          <w:t>19 digital (JCA-DCC)</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_Toc96947557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22</w:t>
        </w:r>
        <w:r w:rsidR="00FF185D" w:rsidRPr="0062095D">
          <w:rPr>
            <w:noProof/>
            <w:webHidden/>
            <w:lang w:val="es-ES_tradnl"/>
          </w:rPr>
          <w:fldChar w:fldCharType="end"/>
        </w:r>
      </w:hyperlink>
    </w:p>
    <w:p w14:paraId="495D6AF7" w14:textId="4758444F" w:rsidR="00FF185D" w:rsidRPr="0062095D" w:rsidRDefault="00307F13">
      <w:pPr>
        <w:pStyle w:val="TOC1"/>
        <w:rPr>
          <w:rFonts w:asciiTheme="minorHAnsi" w:hAnsiTheme="minorHAnsi" w:cstheme="minorBidi"/>
          <w:noProof/>
          <w:sz w:val="22"/>
          <w:szCs w:val="22"/>
          <w:lang w:val="es-ES_tradnl" w:eastAsia="es-ES_tradnl"/>
        </w:rPr>
      </w:pPr>
      <w:hyperlink w:anchor="_Toc96947558" w:history="1">
        <w:r w:rsidR="00FF185D" w:rsidRPr="0062095D">
          <w:rPr>
            <w:rStyle w:val="Hyperlink"/>
            <w:noProof/>
            <w:lang w:val="es-ES_tradnl"/>
          </w:rPr>
          <w:t>Anexo D  Proyecto de mandato – Actividad Conjunta de Coordinación sobre Tecnología de la Información Cuántica (JCA-QIT)</w:t>
        </w:r>
        <w:r w:rsidR="00FF185D" w:rsidRPr="0062095D">
          <w:rPr>
            <w:noProof/>
            <w:webHidden/>
            <w:lang w:val="es-ES_tradnl"/>
          </w:rPr>
          <w:tab/>
        </w:r>
        <w:r w:rsidR="00FF185D" w:rsidRPr="0062095D">
          <w:rPr>
            <w:noProof/>
            <w:webHidden/>
            <w:lang w:val="es-ES_tradnl"/>
          </w:rPr>
          <w:tab/>
        </w:r>
        <w:r w:rsidR="00FF185D" w:rsidRPr="0062095D">
          <w:rPr>
            <w:noProof/>
            <w:webHidden/>
            <w:lang w:val="es-ES_tradnl"/>
          </w:rPr>
          <w:fldChar w:fldCharType="begin"/>
        </w:r>
        <w:r w:rsidR="00FF185D" w:rsidRPr="0062095D">
          <w:rPr>
            <w:noProof/>
            <w:webHidden/>
            <w:lang w:val="es-ES_tradnl"/>
          </w:rPr>
          <w:instrText xml:space="preserve"> PAGEREF _Toc96947558 \h </w:instrText>
        </w:r>
        <w:r w:rsidR="00FF185D" w:rsidRPr="0062095D">
          <w:rPr>
            <w:noProof/>
            <w:webHidden/>
            <w:lang w:val="es-ES_tradnl"/>
          </w:rPr>
        </w:r>
        <w:r w:rsidR="00FF185D" w:rsidRPr="0062095D">
          <w:rPr>
            <w:noProof/>
            <w:webHidden/>
            <w:lang w:val="es-ES_tradnl"/>
          </w:rPr>
          <w:fldChar w:fldCharType="separate"/>
        </w:r>
        <w:r w:rsidR="00FF185D" w:rsidRPr="0062095D">
          <w:rPr>
            <w:noProof/>
            <w:webHidden/>
            <w:lang w:val="es-ES_tradnl"/>
          </w:rPr>
          <w:t>24</w:t>
        </w:r>
        <w:r w:rsidR="00FF185D" w:rsidRPr="0062095D">
          <w:rPr>
            <w:noProof/>
            <w:webHidden/>
            <w:lang w:val="es-ES_tradnl"/>
          </w:rPr>
          <w:fldChar w:fldCharType="end"/>
        </w:r>
      </w:hyperlink>
    </w:p>
    <w:p w14:paraId="0E7D3901" w14:textId="2C8B27FF" w:rsidR="002D2476" w:rsidRPr="0062095D" w:rsidRDefault="002D2476" w:rsidP="002D2476">
      <w:pPr>
        <w:pStyle w:val="TOC1"/>
        <w:rPr>
          <w:lang w:val="es-ES_tradnl"/>
        </w:rPr>
      </w:pPr>
      <w:r w:rsidRPr="0062095D">
        <w:rPr>
          <w:lang w:val="es-ES_tradnl"/>
        </w:rPr>
        <w:fldChar w:fldCharType="end"/>
      </w:r>
    </w:p>
    <w:p w14:paraId="0F6AAAED" w14:textId="3379B903" w:rsidR="004F52DC" w:rsidRPr="0062095D" w:rsidRDefault="004F52DC" w:rsidP="002B49CD">
      <w:pPr>
        <w:rPr>
          <w:lang w:val="es-ES_tradnl"/>
        </w:rPr>
      </w:pPr>
      <w:r w:rsidRPr="0062095D">
        <w:rPr>
          <w:lang w:val="es-ES_tradnl"/>
        </w:rPr>
        <w:br w:type="page"/>
      </w:r>
    </w:p>
    <w:p w14:paraId="602F4C35" w14:textId="4BB101C6" w:rsidR="004F52DC" w:rsidRPr="0062095D" w:rsidRDefault="004F52DC" w:rsidP="004F52DC">
      <w:pPr>
        <w:pStyle w:val="Heading1"/>
        <w:rPr>
          <w:lang w:val="es-ES_tradnl"/>
        </w:rPr>
      </w:pPr>
      <w:bookmarkStart w:id="0" w:name="lt_pId056"/>
      <w:bookmarkStart w:id="1" w:name="_Toc66706828"/>
      <w:bookmarkStart w:id="2" w:name="_Toc89422427"/>
      <w:bookmarkStart w:id="3" w:name="_Toc96947523"/>
      <w:r w:rsidRPr="0062095D">
        <w:rPr>
          <w:lang w:val="es-ES_tradnl"/>
        </w:rPr>
        <w:lastRenderedPageBreak/>
        <w:t>1</w:t>
      </w:r>
      <w:r w:rsidRPr="0062095D">
        <w:rPr>
          <w:lang w:val="es-ES_tradnl"/>
        </w:rPr>
        <w:tab/>
      </w:r>
      <w:proofErr w:type="gramStart"/>
      <w:r w:rsidRPr="0062095D">
        <w:rPr>
          <w:lang w:val="es-ES_tradnl"/>
        </w:rPr>
        <w:t>Apertura</w:t>
      </w:r>
      <w:proofErr w:type="gramEnd"/>
      <w:r w:rsidRPr="0062095D">
        <w:rPr>
          <w:lang w:val="es-ES_tradnl"/>
        </w:rPr>
        <w:t xml:space="preserve"> de la reunión, Presidente del GANT</w:t>
      </w:r>
      <w:bookmarkEnd w:id="0"/>
      <w:bookmarkEnd w:id="1"/>
      <w:bookmarkEnd w:id="2"/>
      <w:bookmarkEnd w:id="3"/>
    </w:p>
    <w:p w14:paraId="118B6D9D" w14:textId="56E36D51" w:rsidR="004F52DC" w:rsidRPr="0062095D" w:rsidRDefault="004F52DC" w:rsidP="004F52DC">
      <w:pPr>
        <w:rPr>
          <w:b/>
          <w:lang w:val="es-ES_tradnl"/>
        </w:rPr>
      </w:pPr>
      <w:bookmarkStart w:id="4" w:name="_Annex_B_Summary"/>
      <w:bookmarkStart w:id="5" w:name="_Annex_B_Summary_1"/>
      <w:bookmarkStart w:id="6" w:name="_Annex_A_Summary"/>
      <w:bookmarkStart w:id="7" w:name="_Annex_C_Terms"/>
      <w:bookmarkStart w:id="8" w:name="_Annex_B_Terms"/>
      <w:bookmarkStart w:id="9" w:name="lt_pId058"/>
      <w:bookmarkEnd w:id="4"/>
      <w:bookmarkEnd w:id="5"/>
      <w:bookmarkEnd w:id="6"/>
      <w:bookmarkEnd w:id="7"/>
      <w:bookmarkEnd w:id="8"/>
      <w:r w:rsidRPr="0062095D">
        <w:rPr>
          <w:lang w:val="es-ES_tradnl"/>
        </w:rPr>
        <w:t xml:space="preserve">El </w:t>
      </w:r>
      <w:proofErr w:type="gramStart"/>
      <w:r w:rsidRPr="0062095D">
        <w:rPr>
          <w:lang w:val="es-ES_tradnl"/>
        </w:rPr>
        <w:t>Presidente</w:t>
      </w:r>
      <w:proofErr w:type="gramEnd"/>
      <w:r w:rsidRPr="0062095D">
        <w:rPr>
          <w:lang w:val="es-ES_tradnl"/>
        </w:rPr>
        <w:t xml:space="preserve"> del GANT, Sr. Bruce Gracie (Ericsson Canadá), dio la bienvenida a los participantes del GANT a la </w:t>
      </w:r>
      <w:r w:rsidR="00CE2072" w:rsidRPr="0062095D">
        <w:rPr>
          <w:lang w:val="es-ES_tradnl"/>
        </w:rPr>
        <w:t>novena</w:t>
      </w:r>
      <w:r w:rsidR="00BB6F27" w:rsidRPr="0062095D">
        <w:rPr>
          <w:lang w:val="es-ES_tradnl"/>
        </w:rPr>
        <w:t xml:space="preserve"> y última</w:t>
      </w:r>
      <w:r w:rsidR="00CE2072" w:rsidRPr="0062095D">
        <w:rPr>
          <w:lang w:val="es-ES_tradnl"/>
        </w:rPr>
        <w:t xml:space="preserve"> </w:t>
      </w:r>
      <w:r w:rsidRPr="0062095D">
        <w:rPr>
          <w:lang w:val="es-ES_tradnl"/>
        </w:rPr>
        <w:t xml:space="preserve">reunión del Grupo Asesor de Normalización de las Telecomunicaciones (GANT) </w:t>
      </w:r>
      <w:r w:rsidR="00296B1C" w:rsidRPr="0062095D">
        <w:rPr>
          <w:lang w:val="es-ES_tradnl"/>
        </w:rPr>
        <w:t>durante</w:t>
      </w:r>
      <w:r w:rsidRPr="0062095D">
        <w:rPr>
          <w:lang w:val="es-ES_tradnl"/>
        </w:rPr>
        <w:t xml:space="preserve"> el periodo de estudios 2017-202</w:t>
      </w:r>
      <w:r w:rsidR="008E586A" w:rsidRPr="0062095D">
        <w:rPr>
          <w:lang w:val="es-ES_tradnl"/>
        </w:rPr>
        <w:t>1</w:t>
      </w:r>
      <w:r w:rsidRPr="0062095D">
        <w:rPr>
          <w:lang w:val="es-ES_tradnl"/>
        </w:rPr>
        <w:t>, que se cele</w:t>
      </w:r>
      <w:r w:rsidR="00F955FB" w:rsidRPr="0062095D">
        <w:rPr>
          <w:lang w:val="es-ES_tradnl"/>
        </w:rPr>
        <w:t>bró de forma totalmente virtual</w:t>
      </w:r>
      <w:r w:rsidRPr="0062095D">
        <w:rPr>
          <w:lang w:val="es-ES_tradnl"/>
        </w:rPr>
        <w:t xml:space="preserve"> del </w:t>
      </w:r>
      <w:r w:rsidR="00CE2072" w:rsidRPr="0062095D">
        <w:rPr>
          <w:lang w:val="es-ES_tradnl"/>
        </w:rPr>
        <w:t>10 al 17 enero de 2022</w:t>
      </w:r>
      <w:r w:rsidRPr="0062095D">
        <w:rPr>
          <w:lang w:val="es-ES_tradnl"/>
        </w:rPr>
        <w:t xml:space="preserve">. El Sr. Gracie estuvo asistido por el Sr. Bilel Jamoussi, </w:t>
      </w:r>
      <w:proofErr w:type="gramStart"/>
      <w:r w:rsidRPr="0062095D">
        <w:rPr>
          <w:lang w:val="es-ES_tradnl"/>
        </w:rPr>
        <w:t>Jefe</w:t>
      </w:r>
      <w:proofErr w:type="gramEnd"/>
      <w:r w:rsidRPr="0062095D">
        <w:rPr>
          <w:lang w:val="es-ES_tradnl"/>
        </w:rPr>
        <w:t xml:space="preserve"> del Departamento de Comisiones de Estudio del UIT-T.</w:t>
      </w:r>
      <w:bookmarkEnd w:id="9"/>
    </w:p>
    <w:tbl>
      <w:tblPr>
        <w:tblW w:w="5135" w:type="pct"/>
        <w:jc w:val="center"/>
        <w:tblLook w:val="04A0" w:firstRow="1" w:lastRow="0" w:firstColumn="1" w:lastColumn="0" w:noHBand="0" w:noVBand="1"/>
      </w:tblPr>
      <w:tblGrid>
        <w:gridCol w:w="56"/>
        <w:gridCol w:w="917"/>
        <w:gridCol w:w="8926"/>
      </w:tblGrid>
      <w:tr w:rsidR="004F52DC" w:rsidRPr="009E7C04" w14:paraId="4E2840B6" w14:textId="77777777" w:rsidTr="00976269">
        <w:trPr>
          <w:gridBefore w:val="1"/>
          <w:wBefore w:w="56" w:type="dxa"/>
          <w:jc w:val="center"/>
        </w:trPr>
        <w:tc>
          <w:tcPr>
            <w:tcW w:w="917" w:type="dxa"/>
          </w:tcPr>
          <w:p w14:paraId="2CF8EA24" w14:textId="77777777" w:rsidR="004F52DC" w:rsidRPr="0062095D" w:rsidRDefault="004F52DC" w:rsidP="004F52DC">
            <w:pPr>
              <w:rPr>
                <w:lang w:val="es-ES_tradnl"/>
              </w:rPr>
            </w:pPr>
            <w:r w:rsidRPr="0062095D">
              <w:rPr>
                <w:lang w:val="es-ES_tradnl"/>
              </w:rPr>
              <w:t>1.1</w:t>
            </w:r>
          </w:p>
        </w:tc>
        <w:tc>
          <w:tcPr>
            <w:tcW w:w="8926" w:type="dxa"/>
            <w:tcBorders>
              <w:left w:val="nil"/>
            </w:tcBorders>
            <w:tcMar>
              <w:left w:w="57" w:type="dxa"/>
              <w:right w:w="57" w:type="dxa"/>
            </w:tcMar>
          </w:tcPr>
          <w:p w14:paraId="3BF230AE" w14:textId="04674C31" w:rsidR="003758F0" w:rsidRPr="0062095D" w:rsidRDefault="004F52DC" w:rsidP="006C28CE">
            <w:pPr>
              <w:rPr>
                <w:lang w:val="es-ES_tradnl"/>
              </w:rPr>
            </w:pPr>
            <w:bookmarkStart w:id="10" w:name="lt_pId060"/>
            <w:r w:rsidRPr="0062095D">
              <w:rPr>
                <w:lang w:val="es-ES_tradnl"/>
              </w:rPr>
              <w:t xml:space="preserve">Para </w:t>
            </w:r>
            <w:r w:rsidR="009C20E0" w:rsidRPr="0062095D">
              <w:rPr>
                <w:lang w:val="es-ES_tradnl"/>
              </w:rPr>
              <w:t>las reuniones plenarias</w:t>
            </w:r>
            <w:r w:rsidRPr="0062095D">
              <w:rPr>
                <w:lang w:val="es-ES_tradnl"/>
              </w:rPr>
              <w:t xml:space="preserve"> del GANT</w:t>
            </w:r>
            <w:r w:rsidR="003758F0" w:rsidRPr="0062095D">
              <w:rPr>
                <w:lang w:val="es-ES_tradnl"/>
              </w:rPr>
              <w:t xml:space="preserve"> celebradas del 10 al 17 de enero de 2022</w:t>
            </w:r>
            <w:r w:rsidRPr="0062095D">
              <w:rPr>
                <w:lang w:val="es-ES_tradnl"/>
              </w:rPr>
              <w:t xml:space="preserve">, se dispusieron servicios de </w:t>
            </w:r>
            <w:r w:rsidR="00BB6F27" w:rsidRPr="0062095D">
              <w:rPr>
                <w:lang w:val="es-ES_tradnl"/>
              </w:rPr>
              <w:t>interpretación</w:t>
            </w:r>
            <w:r w:rsidRPr="0062095D">
              <w:rPr>
                <w:lang w:val="es-ES_tradnl"/>
              </w:rPr>
              <w:t xml:space="preserve"> en </w:t>
            </w:r>
            <w:r w:rsidR="00BB6F27" w:rsidRPr="0062095D">
              <w:rPr>
                <w:lang w:val="es-ES_tradnl"/>
              </w:rPr>
              <w:t xml:space="preserve">los </w:t>
            </w:r>
            <w:r w:rsidRPr="0062095D">
              <w:rPr>
                <w:lang w:val="es-ES_tradnl"/>
              </w:rPr>
              <w:t>seis idiomas</w:t>
            </w:r>
            <w:r w:rsidR="00BB6F27" w:rsidRPr="0062095D">
              <w:rPr>
                <w:lang w:val="es-ES_tradnl"/>
              </w:rPr>
              <w:t xml:space="preserve"> oficiales de la UIT</w:t>
            </w:r>
            <w:r w:rsidR="003758F0" w:rsidRPr="0062095D">
              <w:rPr>
                <w:lang w:val="es-ES_tradnl"/>
              </w:rPr>
              <w:t xml:space="preserve">; durante una hora de la </w:t>
            </w:r>
            <w:r w:rsidR="00607BAB" w:rsidRPr="0062095D">
              <w:rPr>
                <w:lang w:val="es-ES_tradnl"/>
              </w:rPr>
              <w:t>reunión</w:t>
            </w:r>
            <w:r w:rsidR="003758F0" w:rsidRPr="0062095D">
              <w:rPr>
                <w:lang w:val="es-ES_tradnl"/>
              </w:rPr>
              <w:t xml:space="preserve"> plenaria del 14 de diciembre relativa a los puntos del orden del </w:t>
            </w:r>
            <w:r w:rsidR="00607BAB" w:rsidRPr="0062095D">
              <w:rPr>
                <w:lang w:val="es-ES_tradnl"/>
              </w:rPr>
              <w:t>día</w:t>
            </w:r>
            <w:r w:rsidR="003758F0" w:rsidRPr="0062095D">
              <w:rPr>
                <w:lang w:val="es-ES_tradnl"/>
              </w:rPr>
              <w:t xml:space="preserve"> sobre el Grupo ad hoc del UIT-T sobre gobernanza y gestión de las reuniones por medios electrónicos (GAH-GRE) y la Actividad de Coordinación Conjunta sobre accesibilidad y factores humanos (JCA-AHF) </w:t>
            </w:r>
            <w:r w:rsidR="00F955FB" w:rsidRPr="0062095D">
              <w:rPr>
                <w:lang w:val="es-ES_tradnl"/>
              </w:rPr>
              <w:t xml:space="preserve">se dispuso de interpretación en directo en el idioma de signos británico y en todas las plenarias y reuniones de Grupos de Relator del GANT se dispuso de </w:t>
            </w:r>
            <w:r w:rsidR="003758F0" w:rsidRPr="0062095D">
              <w:rPr>
                <w:lang w:val="es-ES_tradnl"/>
              </w:rPr>
              <w:t>servicio de subtitulado en tiempo real</w:t>
            </w:r>
            <w:r w:rsidR="003758F0" w:rsidRPr="0062095D">
              <w:rPr>
                <w:rStyle w:val="FootnoteReference"/>
                <w:lang w:val="es-ES_tradnl"/>
              </w:rPr>
              <w:footnoteReference w:id="1"/>
            </w:r>
            <w:r w:rsidR="003758F0" w:rsidRPr="0062095D">
              <w:rPr>
                <w:lang w:val="es-ES_tradnl"/>
              </w:rPr>
              <w:t xml:space="preserve">, </w:t>
            </w:r>
            <w:r w:rsidR="00296B1C" w:rsidRPr="0062095D">
              <w:rPr>
                <w:lang w:val="es-ES_tradnl"/>
              </w:rPr>
              <w:t xml:space="preserve">participación </w:t>
            </w:r>
            <w:r w:rsidRPr="0062095D">
              <w:rPr>
                <w:lang w:val="es-ES_tradnl"/>
              </w:rPr>
              <w:t xml:space="preserve">a distancia mediante </w:t>
            </w:r>
            <w:r w:rsidR="009C20E0" w:rsidRPr="0062095D">
              <w:rPr>
                <w:lang w:val="es-ES_tradnl"/>
              </w:rPr>
              <w:t>Zoom</w:t>
            </w:r>
            <w:r w:rsidRPr="0062095D">
              <w:rPr>
                <w:lang w:val="es-ES_tradnl"/>
              </w:rPr>
              <w:t xml:space="preserve"> y </w:t>
            </w:r>
            <w:r w:rsidR="00F955FB" w:rsidRPr="0062095D">
              <w:rPr>
                <w:lang w:val="es-ES_tradnl"/>
              </w:rPr>
              <w:t xml:space="preserve">difusión a través de </w:t>
            </w:r>
            <w:r w:rsidRPr="0062095D">
              <w:rPr>
                <w:lang w:val="es-ES_tradnl"/>
              </w:rPr>
              <w:t>la web</w:t>
            </w:r>
            <w:r w:rsidRPr="0062095D">
              <w:rPr>
                <w:rStyle w:val="FootnoteReference"/>
                <w:lang w:val="es-ES_tradnl"/>
              </w:rPr>
              <w:footnoteReference w:id="2"/>
            </w:r>
            <w:r w:rsidR="003758F0" w:rsidRPr="0062095D">
              <w:rPr>
                <w:lang w:val="es-ES_tradnl"/>
              </w:rPr>
              <w:t>.</w:t>
            </w:r>
          </w:p>
          <w:p w14:paraId="643B3334" w14:textId="7998CFA5" w:rsidR="004F52DC" w:rsidRPr="0062095D" w:rsidRDefault="004F52DC" w:rsidP="00F13AD5">
            <w:pPr>
              <w:rPr>
                <w:lang w:val="es-ES_tradnl"/>
              </w:rPr>
            </w:pPr>
            <w:bookmarkStart w:id="11" w:name="lt_pId061"/>
            <w:bookmarkEnd w:id="10"/>
            <w:r w:rsidRPr="0062095D">
              <w:rPr>
                <w:lang w:val="es-ES_tradnl"/>
              </w:rPr>
              <w:t xml:space="preserve">Al comienzo de la reunión, el </w:t>
            </w:r>
            <w:proofErr w:type="gramStart"/>
            <w:r w:rsidRPr="0062095D">
              <w:rPr>
                <w:lang w:val="es-ES_tradnl"/>
              </w:rPr>
              <w:t>Presidente</w:t>
            </w:r>
            <w:proofErr w:type="gramEnd"/>
            <w:r w:rsidRPr="0062095D">
              <w:rPr>
                <w:lang w:val="es-ES_tradnl"/>
              </w:rPr>
              <w:t xml:space="preserve"> leyó la nota contenida en el </w:t>
            </w:r>
            <w:r w:rsidR="0072079B" w:rsidRPr="0062095D">
              <w:rPr>
                <w:lang w:val="es-ES_tradnl"/>
              </w:rPr>
              <w:t>D</w:t>
            </w:r>
            <w:r w:rsidRPr="0062095D">
              <w:rPr>
                <w:lang w:val="es-ES_tradnl"/>
              </w:rPr>
              <w:t xml:space="preserve">ocumento </w:t>
            </w:r>
            <w:hyperlink r:id="rId10" w:history="1">
              <w:r w:rsidR="00CE2072" w:rsidRPr="0062095D">
                <w:rPr>
                  <w:rStyle w:val="Hyperlink"/>
                  <w:lang w:val="es-ES_tradnl" w:eastAsia="zh-CN"/>
                </w:rPr>
                <w:t>TD1219</w:t>
              </w:r>
            </w:hyperlink>
            <w:r w:rsidRPr="0062095D">
              <w:rPr>
                <w:lang w:val="es-ES_tradnl"/>
              </w:rPr>
              <w:t xml:space="preserve">, </w:t>
            </w:r>
            <w:r w:rsidR="00F13AD5" w:rsidRPr="0062095D">
              <w:rPr>
                <w:lang w:val="es-ES_tradnl"/>
              </w:rPr>
              <w:t>que recogía</w:t>
            </w:r>
            <w:r w:rsidRPr="0062095D">
              <w:rPr>
                <w:lang w:val="es-ES_tradnl"/>
              </w:rPr>
              <w:t xml:space="preserve"> orientaciones sobre el uso</w:t>
            </w:r>
            <w:r w:rsidR="00296B1C" w:rsidRPr="0062095D">
              <w:rPr>
                <w:lang w:val="es-ES_tradnl"/>
              </w:rPr>
              <w:t xml:space="preserve"> de</w:t>
            </w:r>
            <w:r w:rsidRPr="0062095D">
              <w:rPr>
                <w:lang w:val="es-ES_tradnl"/>
              </w:rPr>
              <w:t xml:space="preserve"> </w:t>
            </w:r>
            <w:r w:rsidR="009C20E0" w:rsidRPr="0062095D">
              <w:rPr>
                <w:lang w:val="es-ES_tradnl"/>
              </w:rPr>
              <w:t>Zoom</w:t>
            </w:r>
            <w:r w:rsidRPr="0062095D">
              <w:rPr>
                <w:lang w:val="es-ES_tradnl"/>
              </w:rPr>
              <w:t xml:space="preserve">, el chat público y la intención de tomar decisiones por consenso, como </w:t>
            </w:r>
            <w:r w:rsidR="00296B1C" w:rsidRPr="0062095D">
              <w:rPr>
                <w:lang w:val="es-ES_tradnl"/>
              </w:rPr>
              <w:t xml:space="preserve">ha sido práctica habitual </w:t>
            </w:r>
            <w:r w:rsidRPr="0062095D">
              <w:rPr>
                <w:lang w:val="es-ES_tradnl"/>
              </w:rPr>
              <w:t>en todas las reuniones virtuales de las Comisiones de Estudio.</w:t>
            </w:r>
            <w:bookmarkStart w:id="12" w:name="lt_pId062"/>
            <w:bookmarkEnd w:id="11"/>
            <w:r w:rsidRPr="0062095D">
              <w:rPr>
                <w:lang w:val="es-ES_tradnl"/>
              </w:rPr>
              <w:t xml:space="preserve"> En el </w:t>
            </w:r>
            <w:r w:rsidR="004D0AEB" w:rsidRPr="0062095D">
              <w:rPr>
                <w:lang w:val="es-ES_tradnl"/>
              </w:rPr>
              <w:t>D</w:t>
            </w:r>
            <w:r w:rsidRPr="0062095D">
              <w:rPr>
                <w:lang w:val="es-ES_tradnl"/>
              </w:rPr>
              <w:t xml:space="preserve">ocumento </w:t>
            </w:r>
            <w:hyperlink r:id="rId11" w:history="1">
              <w:r w:rsidR="00CE2072" w:rsidRPr="0062095D">
                <w:rPr>
                  <w:rStyle w:val="Hyperlink"/>
                  <w:lang w:val="es-ES_tradnl"/>
                </w:rPr>
                <w:t>TD1211</w:t>
              </w:r>
            </w:hyperlink>
            <w:r w:rsidRPr="0062095D">
              <w:rPr>
                <w:lang w:val="es-ES_tradnl"/>
              </w:rPr>
              <w:t xml:space="preserve"> se ofrece información adicional sobre el uso de </w:t>
            </w:r>
            <w:proofErr w:type="gramStart"/>
            <w:r w:rsidR="009C20E0" w:rsidRPr="0062095D">
              <w:rPr>
                <w:lang w:val="es-ES_tradnl"/>
              </w:rPr>
              <w:t>Zoom</w:t>
            </w:r>
            <w:proofErr w:type="gramEnd"/>
            <w:r w:rsidRPr="0062095D">
              <w:rPr>
                <w:lang w:val="es-ES_tradnl"/>
              </w:rPr>
              <w:t>.</w:t>
            </w:r>
            <w:bookmarkEnd w:id="12"/>
          </w:p>
        </w:tc>
      </w:tr>
      <w:tr w:rsidR="004F52DC" w:rsidRPr="009E7C04" w14:paraId="29B8E71B" w14:textId="77777777" w:rsidTr="00976269">
        <w:trPr>
          <w:gridBefore w:val="1"/>
          <w:wBefore w:w="56" w:type="dxa"/>
          <w:jc w:val="center"/>
        </w:trPr>
        <w:tc>
          <w:tcPr>
            <w:tcW w:w="917" w:type="dxa"/>
          </w:tcPr>
          <w:p w14:paraId="79475264" w14:textId="02A5C6E6" w:rsidR="004F52DC" w:rsidRPr="0062095D" w:rsidRDefault="004F52DC" w:rsidP="004F52DC">
            <w:pPr>
              <w:rPr>
                <w:lang w:val="es-ES_tradnl"/>
              </w:rPr>
            </w:pPr>
            <w:r w:rsidRPr="0062095D">
              <w:rPr>
                <w:lang w:val="es-ES_tradnl"/>
              </w:rPr>
              <w:t>1.2</w:t>
            </w:r>
          </w:p>
        </w:tc>
        <w:tc>
          <w:tcPr>
            <w:tcW w:w="8926" w:type="dxa"/>
            <w:tcBorders>
              <w:left w:val="nil"/>
            </w:tcBorders>
            <w:tcMar>
              <w:left w:w="57" w:type="dxa"/>
              <w:right w:w="57" w:type="dxa"/>
            </w:tcMar>
          </w:tcPr>
          <w:p w14:paraId="4030C316" w14:textId="7B38F951" w:rsidR="004F52DC" w:rsidRPr="0062095D" w:rsidRDefault="004F52DC" w:rsidP="006C28CE">
            <w:pPr>
              <w:rPr>
                <w:b/>
                <w:lang w:val="es-ES_tradnl"/>
              </w:rPr>
            </w:pPr>
            <w:r w:rsidRPr="0062095D">
              <w:rPr>
                <w:lang w:val="es-ES_tradnl"/>
              </w:rPr>
              <w:t xml:space="preserve">El Sr. Gracie dio la bienvenida al </w:t>
            </w:r>
            <w:proofErr w:type="gramStart"/>
            <w:r w:rsidRPr="0062095D">
              <w:rPr>
                <w:lang w:val="es-ES_tradnl"/>
              </w:rPr>
              <w:t>Secretario General</w:t>
            </w:r>
            <w:proofErr w:type="gramEnd"/>
            <w:r w:rsidRPr="0062095D">
              <w:rPr>
                <w:lang w:val="es-ES_tradnl"/>
              </w:rPr>
              <w:t xml:space="preserve"> de la UIT, Sr. Houlin Zhao; al Director de la TSB, Sr. Chaesub Lee; a la Directora de la BDT, Sra. Doreen Bogdan</w:t>
            </w:r>
            <w:r w:rsidR="004D0AEB" w:rsidRPr="0062095D">
              <w:rPr>
                <w:lang w:val="es-ES_tradnl"/>
              </w:rPr>
              <w:noBreakHyphen/>
            </w:r>
            <w:r w:rsidRPr="0062095D">
              <w:rPr>
                <w:lang w:val="es-ES_tradnl"/>
              </w:rPr>
              <w:t xml:space="preserve">Martin; y al Director de la BR, Sr. Mario Maniewicz. </w:t>
            </w:r>
          </w:p>
        </w:tc>
      </w:tr>
      <w:tr w:rsidR="004F52DC" w:rsidRPr="009E7C04" w14:paraId="4F6CB8F5" w14:textId="77777777" w:rsidTr="00976269">
        <w:trPr>
          <w:gridBefore w:val="1"/>
          <w:wBefore w:w="56" w:type="dxa"/>
          <w:jc w:val="center"/>
        </w:trPr>
        <w:tc>
          <w:tcPr>
            <w:tcW w:w="917" w:type="dxa"/>
          </w:tcPr>
          <w:p w14:paraId="3586AE8E" w14:textId="77777777" w:rsidR="004F52DC" w:rsidRPr="0062095D" w:rsidRDefault="004F52DC" w:rsidP="004F52DC">
            <w:pPr>
              <w:rPr>
                <w:lang w:val="es-ES_tradnl"/>
              </w:rPr>
            </w:pPr>
            <w:r w:rsidRPr="0062095D">
              <w:rPr>
                <w:lang w:val="es-ES_tradnl"/>
              </w:rPr>
              <w:t>1.3</w:t>
            </w:r>
          </w:p>
        </w:tc>
        <w:tc>
          <w:tcPr>
            <w:tcW w:w="8926" w:type="dxa"/>
            <w:tcBorders>
              <w:left w:val="nil"/>
            </w:tcBorders>
            <w:tcMar>
              <w:left w:w="57" w:type="dxa"/>
              <w:right w:w="57" w:type="dxa"/>
            </w:tcMar>
          </w:tcPr>
          <w:p w14:paraId="0AE35CD3" w14:textId="79D20212" w:rsidR="004F52DC" w:rsidRPr="0062095D" w:rsidRDefault="004F52DC" w:rsidP="0073105E">
            <w:pPr>
              <w:rPr>
                <w:b/>
                <w:lang w:val="es-ES_tradnl"/>
              </w:rPr>
            </w:pPr>
            <w:r w:rsidRPr="0062095D">
              <w:rPr>
                <w:lang w:val="es-ES_tradnl"/>
              </w:rPr>
              <w:t xml:space="preserve">Asistieron a la reunión los siguientes vicepresidentes del GANT: </w:t>
            </w:r>
            <w:r w:rsidR="007C79A9" w:rsidRPr="0062095D">
              <w:rPr>
                <w:lang w:val="es-ES_tradnl"/>
              </w:rPr>
              <w:t xml:space="preserve">la </w:t>
            </w:r>
            <w:r w:rsidRPr="0062095D">
              <w:rPr>
                <w:lang w:val="es-ES_tradnl"/>
              </w:rPr>
              <w:t xml:space="preserve">Sra. </w:t>
            </w:r>
            <w:proofErr w:type="spellStart"/>
            <w:r w:rsidRPr="0062095D">
              <w:rPr>
                <w:lang w:val="es-ES_tradnl"/>
              </w:rPr>
              <w:t>Rim</w:t>
            </w:r>
            <w:proofErr w:type="spellEnd"/>
            <w:r w:rsidRPr="0062095D">
              <w:rPr>
                <w:lang w:val="es-ES_tradnl"/>
              </w:rPr>
              <w:t xml:space="preserve"> </w:t>
            </w:r>
            <w:proofErr w:type="spellStart"/>
            <w:r w:rsidRPr="0062095D">
              <w:rPr>
                <w:lang w:val="es-ES_tradnl"/>
              </w:rPr>
              <w:t>Belhassine</w:t>
            </w:r>
            <w:proofErr w:type="spellEnd"/>
            <w:r w:rsidR="004D0AEB" w:rsidRPr="0062095D">
              <w:rPr>
                <w:lang w:val="es-ES_tradnl"/>
              </w:rPr>
              <w:noBreakHyphen/>
            </w:r>
            <w:r w:rsidRPr="0062095D">
              <w:rPr>
                <w:lang w:val="es-ES_tradnl"/>
              </w:rPr>
              <w:t>Cherif (</w:t>
            </w:r>
            <w:proofErr w:type="spellStart"/>
            <w:r w:rsidRPr="0062095D">
              <w:rPr>
                <w:lang w:val="es-ES_tradnl"/>
              </w:rPr>
              <w:t>Tunisie</w:t>
            </w:r>
            <w:proofErr w:type="spellEnd"/>
            <w:r w:rsidRPr="0062095D">
              <w:rPr>
                <w:lang w:val="es-ES_tradnl"/>
              </w:rPr>
              <w:t xml:space="preserve"> Telecom), </w:t>
            </w:r>
            <w:r w:rsidR="007C79A9" w:rsidRPr="0062095D">
              <w:rPr>
                <w:lang w:val="es-ES_tradnl"/>
              </w:rPr>
              <w:t xml:space="preserve">el </w:t>
            </w:r>
            <w:r w:rsidRPr="0062095D">
              <w:rPr>
                <w:lang w:val="es-ES_tradnl"/>
              </w:rPr>
              <w:t xml:space="preserve">Sr. Vladimir </w:t>
            </w:r>
            <w:proofErr w:type="spellStart"/>
            <w:r w:rsidRPr="0062095D">
              <w:rPr>
                <w:lang w:val="es-ES_tradnl"/>
              </w:rPr>
              <w:t>Minkin</w:t>
            </w:r>
            <w:proofErr w:type="spellEnd"/>
            <w:r w:rsidRPr="0062095D">
              <w:rPr>
                <w:lang w:val="es-ES_tradnl"/>
              </w:rPr>
              <w:t xml:space="preserve"> (Federación </w:t>
            </w:r>
            <w:r w:rsidR="004D0AEB" w:rsidRPr="0062095D">
              <w:rPr>
                <w:lang w:val="es-ES_tradnl"/>
              </w:rPr>
              <w:t xml:space="preserve">de </w:t>
            </w:r>
            <w:r w:rsidRPr="0062095D">
              <w:rPr>
                <w:lang w:val="es-ES_tradnl"/>
              </w:rPr>
              <w:t>Rus</w:t>
            </w:r>
            <w:r w:rsidR="004D0AEB" w:rsidRPr="0062095D">
              <w:rPr>
                <w:lang w:val="es-ES_tradnl"/>
              </w:rPr>
              <w:t>i</w:t>
            </w:r>
            <w:r w:rsidRPr="0062095D">
              <w:rPr>
                <w:lang w:val="es-ES_tradnl"/>
              </w:rPr>
              <w:t>a)</w:t>
            </w:r>
            <w:r w:rsidR="0073105E" w:rsidRPr="0062095D">
              <w:rPr>
                <w:lang w:val="es-ES_tradnl"/>
              </w:rPr>
              <w:t xml:space="preserve"> y</w:t>
            </w:r>
            <w:r w:rsidR="007C79A9" w:rsidRPr="0062095D">
              <w:rPr>
                <w:lang w:val="es-ES_tradnl"/>
              </w:rPr>
              <w:t xml:space="preserve"> la Sra. </w:t>
            </w:r>
            <w:r w:rsidRPr="0062095D">
              <w:rPr>
                <w:lang w:val="es-ES_tradnl"/>
              </w:rPr>
              <w:t xml:space="preserve">Weiling </w:t>
            </w:r>
            <w:proofErr w:type="spellStart"/>
            <w:r w:rsidRPr="0062095D">
              <w:rPr>
                <w:lang w:val="es-ES_tradnl"/>
              </w:rPr>
              <w:t>Xu</w:t>
            </w:r>
            <w:proofErr w:type="spellEnd"/>
            <w:r w:rsidRPr="0062095D">
              <w:rPr>
                <w:lang w:val="es-ES_tradnl"/>
              </w:rPr>
              <w:t xml:space="preserve"> (R.P. China). </w:t>
            </w:r>
            <w:r w:rsidR="002E3091" w:rsidRPr="0062095D">
              <w:rPr>
                <w:lang w:val="es-ES_tradnl"/>
              </w:rPr>
              <w:t xml:space="preserve">El </w:t>
            </w:r>
            <w:r w:rsidR="0073105E" w:rsidRPr="0062095D">
              <w:rPr>
                <w:lang w:val="es-ES_tradnl"/>
              </w:rPr>
              <w:t xml:space="preserve">Sr. Víctor Manuel Martínez Vanegas (México), el </w:t>
            </w:r>
            <w:r w:rsidR="007C79A9" w:rsidRPr="0062095D">
              <w:rPr>
                <w:lang w:val="es-ES_tradnl"/>
              </w:rPr>
              <w:t>Sr. </w:t>
            </w:r>
            <w:r w:rsidRPr="0062095D">
              <w:rPr>
                <w:lang w:val="es-ES_tradnl"/>
              </w:rPr>
              <w:t>Matano Ndaro (</w:t>
            </w:r>
            <w:proofErr w:type="spellStart"/>
            <w:r w:rsidRPr="0062095D">
              <w:rPr>
                <w:lang w:val="es-ES_tradnl"/>
              </w:rPr>
              <w:t>Ken</w:t>
            </w:r>
            <w:r w:rsidR="004D0AEB" w:rsidRPr="0062095D">
              <w:rPr>
                <w:lang w:val="es-ES_tradnl"/>
              </w:rPr>
              <w:t>y</w:t>
            </w:r>
            <w:r w:rsidRPr="0062095D">
              <w:rPr>
                <w:lang w:val="es-ES_tradnl"/>
              </w:rPr>
              <w:t>a</w:t>
            </w:r>
            <w:proofErr w:type="spellEnd"/>
            <w:r w:rsidRPr="0062095D">
              <w:rPr>
                <w:lang w:val="es-ES_tradnl"/>
              </w:rPr>
              <w:t>)</w:t>
            </w:r>
            <w:r w:rsidR="002E3091" w:rsidRPr="0062095D">
              <w:rPr>
                <w:lang w:val="es-ES_tradnl"/>
              </w:rPr>
              <w:t>,</w:t>
            </w:r>
            <w:r w:rsidRPr="0062095D">
              <w:rPr>
                <w:lang w:val="es-ES_tradnl"/>
              </w:rPr>
              <w:t xml:space="preserve"> </w:t>
            </w:r>
            <w:r w:rsidR="002E3091" w:rsidRPr="0062095D">
              <w:rPr>
                <w:lang w:val="es-ES_tradnl"/>
              </w:rPr>
              <w:t>e</w:t>
            </w:r>
            <w:r w:rsidRPr="0062095D">
              <w:rPr>
                <w:lang w:val="es-ES_tradnl"/>
              </w:rPr>
              <w:t xml:space="preserve">l Sr. Omar </w:t>
            </w:r>
            <w:proofErr w:type="spellStart"/>
            <w:r w:rsidRPr="0062095D">
              <w:rPr>
                <w:lang w:val="es-ES_tradnl"/>
              </w:rPr>
              <w:t>Tayseer</w:t>
            </w:r>
            <w:proofErr w:type="spellEnd"/>
            <w:r w:rsidRPr="0062095D">
              <w:rPr>
                <w:lang w:val="es-ES_tradnl"/>
              </w:rPr>
              <w:t xml:space="preserve"> Al-Odat (Jordania) y la Sra. Monique </w:t>
            </w:r>
            <w:proofErr w:type="spellStart"/>
            <w:r w:rsidRPr="0062095D">
              <w:rPr>
                <w:lang w:val="es-ES_tradnl"/>
              </w:rPr>
              <w:t>Morrow</w:t>
            </w:r>
            <w:proofErr w:type="spellEnd"/>
            <w:r w:rsidRPr="0062095D">
              <w:rPr>
                <w:lang w:val="es-ES_tradnl"/>
              </w:rPr>
              <w:t xml:space="preserve"> (Estados Unidos) no pudieron asistir y enviaron sus disculpas.</w:t>
            </w:r>
          </w:p>
        </w:tc>
      </w:tr>
      <w:tr w:rsidR="004F52DC" w:rsidRPr="009E7C04" w14:paraId="35781C41" w14:textId="77777777" w:rsidTr="00976269">
        <w:trPr>
          <w:gridBefore w:val="1"/>
          <w:wBefore w:w="56" w:type="dxa"/>
          <w:jc w:val="center"/>
        </w:trPr>
        <w:tc>
          <w:tcPr>
            <w:tcW w:w="917" w:type="dxa"/>
          </w:tcPr>
          <w:p w14:paraId="19007296" w14:textId="77777777" w:rsidR="004F52DC" w:rsidRPr="0062095D" w:rsidRDefault="004F52DC" w:rsidP="004F52DC">
            <w:pPr>
              <w:rPr>
                <w:lang w:val="es-ES_tradnl"/>
              </w:rPr>
            </w:pPr>
            <w:r w:rsidRPr="0062095D">
              <w:rPr>
                <w:lang w:val="es-ES_tradnl"/>
              </w:rPr>
              <w:t>1.4</w:t>
            </w:r>
          </w:p>
        </w:tc>
        <w:tc>
          <w:tcPr>
            <w:tcW w:w="8926" w:type="dxa"/>
            <w:tcBorders>
              <w:left w:val="nil"/>
            </w:tcBorders>
            <w:tcMar>
              <w:left w:w="57" w:type="dxa"/>
              <w:right w:w="57" w:type="dxa"/>
            </w:tcMar>
          </w:tcPr>
          <w:p w14:paraId="4138A754" w14:textId="2DCF13F6" w:rsidR="004F52DC" w:rsidRPr="0062095D" w:rsidRDefault="004F52DC" w:rsidP="0073105E">
            <w:pPr>
              <w:rPr>
                <w:b/>
                <w:lang w:val="es-ES_tradnl"/>
              </w:rPr>
            </w:pPr>
            <w:r w:rsidRPr="0062095D">
              <w:rPr>
                <w:lang w:val="es-ES_tradnl"/>
              </w:rPr>
              <w:t xml:space="preserve">En el Documento </w:t>
            </w:r>
            <w:hyperlink r:id="rId12" w:history="1">
              <w:r w:rsidR="00CE2072" w:rsidRPr="0062095D">
                <w:rPr>
                  <w:rStyle w:val="Hyperlink"/>
                  <w:lang w:val="es-ES_tradnl" w:eastAsia="zh-CN"/>
                </w:rPr>
                <w:t>TD12</w:t>
              </w:r>
              <w:r w:rsidR="00CE2072" w:rsidRPr="0062095D">
                <w:rPr>
                  <w:rStyle w:val="Hyperlink"/>
                  <w:lang w:val="es-ES_tradnl"/>
                </w:rPr>
                <w:t>10</w:t>
              </w:r>
            </w:hyperlink>
            <w:r w:rsidRPr="0062095D">
              <w:rPr>
                <w:lang w:val="es-ES_tradnl"/>
              </w:rPr>
              <w:t xml:space="preserve"> se recoge la lista definitiva de participantes. En total, </w:t>
            </w:r>
            <w:r w:rsidR="0073105E" w:rsidRPr="0062095D">
              <w:rPr>
                <w:lang w:val="es-ES_tradnl"/>
              </w:rPr>
              <w:t xml:space="preserve">la novena reunión del GANT contó con </w:t>
            </w:r>
            <w:r w:rsidR="004D0AEB" w:rsidRPr="0062095D">
              <w:rPr>
                <w:lang w:val="es-ES_tradnl"/>
              </w:rPr>
              <w:t>3</w:t>
            </w:r>
            <w:r w:rsidR="004334E7" w:rsidRPr="0062095D">
              <w:rPr>
                <w:lang w:val="es-ES_tradnl"/>
              </w:rPr>
              <w:t>10</w:t>
            </w:r>
            <w:r w:rsidRPr="0062095D">
              <w:rPr>
                <w:lang w:val="es-ES_tradnl"/>
              </w:rPr>
              <w:t xml:space="preserve"> participantes: </w:t>
            </w:r>
            <w:r w:rsidR="004D0AEB" w:rsidRPr="0062095D">
              <w:rPr>
                <w:lang w:val="es-ES_tradnl"/>
              </w:rPr>
              <w:t>4</w:t>
            </w:r>
            <w:r w:rsidR="004334E7" w:rsidRPr="0062095D">
              <w:rPr>
                <w:lang w:val="es-ES_tradnl"/>
              </w:rPr>
              <w:t>5</w:t>
            </w:r>
            <w:r w:rsidRPr="0062095D">
              <w:rPr>
                <w:lang w:val="es-ES_tradnl"/>
              </w:rPr>
              <w:t xml:space="preserve"> Estados Miembros, </w:t>
            </w:r>
            <w:r w:rsidR="004334E7" w:rsidRPr="0062095D">
              <w:rPr>
                <w:lang w:val="es-ES_tradnl"/>
              </w:rPr>
              <w:t>17</w:t>
            </w:r>
            <w:r w:rsidRPr="0062095D">
              <w:rPr>
                <w:lang w:val="es-ES_tradnl"/>
              </w:rPr>
              <w:t xml:space="preserve"> Miembros de Sector (EER), </w:t>
            </w:r>
            <w:r w:rsidR="004334E7" w:rsidRPr="0062095D">
              <w:rPr>
                <w:lang w:val="es-ES_tradnl"/>
              </w:rPr>
              <w:t>16</w:t>
            </w:r>
            <w:r w:rsidRPr="0062095D">
              <w:rPr>
                <w:lang w:val="es-ES_tradnl"/>
              </w:rPr>
              <w:t xml:space="preserve"> Miembros de Sector (OCI), </w:t>
            </w:r>
            <w:r w:rsidR="004334E7" w:rsidRPr="0062095D">
              <w:rPr>
                <w:lang w:val="es-ES_tradnl"/>
              </w:rPr>
              <w:t>nueve</w:t>
            </w:r>
            <w:r w:rsidRPr="0062095D">
              <w:rPr>
                <w:lang w:val="es-ES_tradnl"/>
              </w:rPr>
              <w:t xml:space="preserve"> Miembros de Sector (RIO y otras entidades), un Miembro de Sector (Otras entidades), </w:t>
            </w:r>
            <w:r w:rsidR="004334E7" w:rsidRPr="0062095D">
              <w:rPr>
                <w:lang w:val="es-ES_tradnl"/>
              </w:rPr>
              <w:t>tres Organizaci</w:t>
            </w:r>
            <w:r w:rsidR="00607BAB" w:rsidRPr="0062095D">
              <w:rPr>
                <w:lang w:val="es-ES_tradnl"/>
              </w:rPr>
              <w:t>o</w:t>
            </w:r>
            <w:r w:rsidR="004334E7" w:rsidRPr="0062095D">
              <w:rPr>
                <w:lang w:val="es-ES_tradnl"/>
              </w:rPr>
              <w:t>nes Regionales, tres</w:t>
            </w:r>
            <w:r w:rsidRPr="0062095D">
              <w:rPr>
                <w:lang w:val="es-ES_tradnl"/>
              </w:rPr>
              <w:t xml:space="preserve"> Misiones Permanentes, </w:t>
            </w:r>
            <w:r w:rsidR="004334E7" w:rsidRPr="0062095D">
              <w:rPr>
                <w:lang w:val="es-ES_tradnl"/>
              </w:rPr>
              <w:t>cuatro</w:t>
            </w:r>
            <w:r w:rsidRPr="0062095D">
              <w:rPr>
                <w:lang w:val="es-ES_tradnl"/>
              </w:rPr>
              <w:t xml:space="preserve"> instituciones </w:t>
            </w:r>
            <w:r w:rsidR="0073105E" w:rsidRPr="0062095D">
              <w:rPr>
                <w:lang w:val="es-ES_tradnl"/>
              </w:rPr>
              <w:t>a</w:t>
            </w:r>
            <w:r w:rsidRPr="0062095D">
              <w:rPr>
                <w:lang w:val="es-ES_tradnl"/>
              </w:rPr>
              <w:t>cadémicas, una entidad de la Resolución 99</w:t>
            </w:r>
            <w:r w:rsidR="004334E7" w:rsidRPr="0062095D">
              <w:rPr>
                <w:lang w:val="es-ES_tradnl"/>
              </w:rPr>
              <w:t xml:space="preserve"> de la PP</w:t>
            </w:r>
            <w:r w:rsidRPr="0062095D">
              <w:rPr>
                <w:lang w:val="es-ES_tradnl"/>
              </w:rPr>
              <w:t xml:space="preserve">, </w:t>
            </w:r>
            <w:r w:rsidR="004334E7" w:rsidRPr="0062095D">
              <w:rPr>
                <w:lang w:val="es-ES_tradnl"/>
              </w:rPr>
              <w:t>tres</w:t>
            </w:r>
            <w:r w:rsidRPr="0062095D">
              <w:rPr>
                <w:lang w:val="es-ES_tradnl"/>
              </w:rPr>
              <w:t xml:space="preserve"> experto</w:t>
            </w:r>
            <w:r w:rsidR="004D0AEB" w:rsidRPr="0062095D">
              <w:rPr>
                <w:lang w:val="es-ES_tradnl"/>
              </w:rPr>
              <w:t>s</w:t>
            </w:r>
            <w:r w:rsidRPr="0062095D">
              <w:rPr>
                <w:lang w:val="es-ES_tradnl"/>
              </w:rPr>
              <w:t xml:space="preserve"> invitado</w:t>
            </w:r>
            <w:r w:rsidR="004D0AEB" w:rsidRPr="0062095D">
              <w:rPr>
                <w:lang w:val="es-ES_tradnl"/>
              </w:rPr>
              <w:t>s</w:t>
            </w:r>
            <w:r w:rsidRPr="0062095D">
              <w:rPr>
                <w:lang w:val="es-ES_tradnl"/>
              </w:rPr>
              <w:t xml:space="preserve"> y </w:t>
            </w:r>
            <w:r w:rsidR="004D0AEB" w:rsidRPr="0062095D">
              <w:rPr>
                <w:lang w:val="es-ES_tradnl"/>
              </w:rPr>
              <w:t>6</w:t>
            </w:r>
            <w:r w:rsidR="004334E7" w:rsidRPr="0062095D">
              <w:rPr>
                <w:lang w:val="es-ES_tradnl"/>
              </w:rPr>
              <w:t>7</w:t>
            </w:r>
            <w:r w:rsidRPr="0062095D">
              <w:rPr>
                <w:lang w:val="es-ES_tradnl"/>
              </w:rPr>
              <w:t xml:space="preserve"> funcionarios de la UIT, </w:t>
            </w:r>
            <w:r w:rsidR="005612D4" w:rsidRPr="0062095D">
              <w:rPr>
                <w:lang w:val="es-ES_tradnl"/>
              </w:rPr>
              <w:t xml:space="preserve">así como </w:t>
            </w:r>
            <w:r w:rsidRPr="0062095D">
              <w:rPr>
                <w:lang w:val="es-ES_tradnl"/>
              </w:rPr>
              <w:t>cuatro funcionarios de elección de la UIT.</w:t>
            </w:r>
          </w:p>
        </w:tc>
      </w:tr>
      <w:tr w:rsidR="004F52DC" w:rsidRPr="0062095D" w14:paraId="2E799ED0" w14:textId="77777777" w:rsidTr="00976269">
        <w:trPr>
          <w:gridBefore w:val="1"/>
          <w:wBefore w:w="56" w:type="dxa"/>
          <w:jc w:val="center"/>
        </w:trPr>
        <w:tc>
          <w:tcPr>
            <w:tcW w:w="917" w:type="dxa"/>
          </w:tcPr>
          <w:p w14:paraId="5BE0C22D" w14:textId="77777777" w:rsidR="004F52DC" w:rsidRPr="0062095D" w:rsidRDefault="004F52DC" w:rsidP="004F52DC">
            <w:pPr>
              <w:rPr>
                <w:lang w:val="es-ES_tradnl"/>
              </w:rPr>
            </w:pPr>
            <w:r w:rsidRPr="0062095D">
              <w:rPr>
                <w:lang w:val="es-ES_tradnl"/>
              </w:rPr>
              <w:t>1.5</w:t>
            </w:r>
          </w:p>
        </w:tc>
        <w:tc>
          <w:tcPr>
            <w:tcW w:w="8926" w:type="dxa"/>
            <w:tcBorders>
              <w:left w:val="nil"/>
            </w:tcBorders>
            <w:tcMar>
              <w:left w:w="57" w:type="dxa"/>
              <w:right w:w="57" w:type="dxa"/>
            </w:tcMar>
          </w:tcPr>
          <w:p w14:paraId="58862D03" w14:textId="523229F9" w:rsidR="004F52DC" w:rsidRPr="0062095D" w:rsidRDefault="004F52DC" w:rsidP="001A4FC6">
            <w:pPr>
              <w:rPr>
                <w:lang w:val="es-ES_tradnl"/>
              </w:rPr>
            </w:pPr>
            <w:bookmarkStart w:id="13" w:name="lt_pId073"/>
            <w:r w:rsidRPr="0062095D">
              <w:rPr>
                <w:lang w:val="es-ES_tradnl"/>
              </w:rPr>
              <w:t xml:space="preserve">El </w:t>
            </w:r>
            <w:proofErr w:type="gramStart"/>
            <w:r w:rsidRPr="0062095D">
              <w:rPr>
                <w:lang w:val="es-ES_tradnl"/>
              </w:rPr>
              <w:t>Secretario General</w:t>
            </w:r>
            <w:proofErr w:type="gramEnd"/>
            <w:r w:rsidRPr="0062095D">
              <w:rPr>
                <w:lang w:val="es-ES_tradnl"/>
              </w:rPr>
              <w:t xml:space="preserve"> de la UIT, Sr. Houlin Zhao, </w:t>
            </w:r>
            <w:r w:rsidR="00B039E1" w:rsidRPr="0062095D">
              <w:rPr>
                <w:lang w:val="es-ES_tradnl"/>
              </w:rPr>
              <w:t xml:space="preserve">pronunció su </w:t>
            </w:r>
            <w:r w:rsidR="00513385" w:rsidRPr="0062095D">
              <w:rPr>
                <w:lang w:val="es-ES_tradnl"/>
              </w:rPr>
              <w:t>discurso de apertura</w:t>
            </w:r>
            <w:r w:rsidRPr="0062095D">
              <w:rPr>
                <w:lang w:val="es-ES_tradnl"/>
              </w:rPr>
              <w:t xml:space="preserve">. </w:t>
            </w:r>
            <w:bookmarkEnd w:id="13"/>
            <w:r w:rsidR="001A4FC6" w:rsidRPr="0062095D">
              <w:rPr>
                <w:lang w:val="es-ES_tradnl"/>
              </w:rPr>
              <w:t>El</w:t>
            </w:r>
            <w:r w:rsidR="007C79A9" w:rsidRPr="0062095D">
              <w:rPr>
                <w:lang w:val="es-ES_tradnl"/>
              </w:rPr>
              <w:t> </w:t>
            </w:r>
            <w:r w:rsidR="004334E7" w:rsidRPr="0062095D">
              <w:rPr>
                <w:lang w:val="es-ES_tradnl"/>
              </w:rPr>
              <w:t>discurso figura en el</w:t>
            </w:r>
            <w:r w:rsidR="0073105E" w:rsidRPr="0062095D">
              <w:rPr>
                <w:lang w:val="es-ES_tradnl"/>
              </w:rPr>
              <w:t xml:space="preserve"> Document</w:t>
            </w:r>
            <w:r w:rsidR="00513385" w:rsidRPr="0062095D">
              <w:rPr>
                <w:lang w:val="es-ES_tradnl"/>
              </w:rPr>
              <w:t>o</w:t>
            </w:r>
            <w:r w:rsidR="004334E7" w:rsidRPr="0062095D">
              <w:rPr>
                <w:lang w:val="es-ES_tradnl"/>
              </w:rPr>
              <w:t xml:space="preserve"> </w:t>
            </w:r>
            <w:hyperlink r:id="rId13" w:history="1">
              <w:r w:rsidR="00CE2072" w:rsidRPr="0062095D">
                <w:rPr>
                  <w:rStyle w:val="Hyperlink"/>
                  <w:lang w:val="es-ES_tradnl" w:eastAsia="zh-CN"/>
                </w:rPr>
                <w:t>TD13</w:t>
              </w:r>
              <w:r w:rsidR="00CE2072" w:rsidRPr="0062095D">
                <w:rPr>
                  <w:rStyle w:val="Hyperlink"/>
                  <w:lang w:val="es-ES_tradnl"/>
                </w:rPr>
                <w:t>22</w:t>
              </w:r>
            </w:hyperlink>
            <w:r w:rsidR="00CE2072" w:rsidRPr="0062095D">
              <w:rPr>
                <w:lang w:val="es-ES_tradnl"/>
              </w:rPr>
              <w:t>.</w:t>
            </w:r>
          </w:p>
        </w:tc>
      </w:tr>
      <w:tr w:rsidR="004F52DC" w:rsidRPr="0062095D" w14:paraId="7A07A5FC" w14:textId="77777777" w:rsidTr="00976269">
        <w:trPr>
          <w:gridBefore w:val="1"/>
          <w:wBefore w:w="56" w:type="dxa"/>
          <w:jc w:val="center"/>
        </w:trPr>
        <w:tc>
          <w:tcPr>
            <w:tcW w:w="917" w:type="dxa"/>
          </w:tcPr>
          <w:p w14:paraId="0ACE596C" w14:textId="77777777" w:rsidR="004F52DC" w:rsidRPr="0062095D" w:rsidRDefault="004F52DC" w:rsidP="004F52DC">
            <w:pPr>
              <w:rPr>
                <w:lang w:val="es-ES_tradnl"/>
              </w:rPr>
            </w:pPr>
            <w:r w:rsidRPr="0062095D">
              <w:rPr>
                <w:lang w:val="es-ES_tradnl"/>
              </w:rPr>
              <w:t>1.6</w:t>
            </w:r>
          </w:p>
        </w:tc>
        <w:tc>
          <w:tcPr>
            <w:tcW w:w="8926" w:type="dxa"/>
            <w:tcBorders>
              <w:left w:val="nil"/>
            </w:tcBorders>
            <w:tcMar>
              <w:left w:w="57" w:type="dxa"/>
              <w:right w:w="57" w:type="dxa"/>
            </w:tcMar>
          </w:tcPr>
          <w:p w14:paraId="29493F21" w14:textId="4D24827B" w:rsidR="004F52DC" w:rsidRPr="0062095D" w:rsidRDefault="004F52DC" w:rsidP="0073105E">
            <w:pPr>
              <w:rPr>
                <w:b/>
                <w:lang w:val="es-ES_tradnl"/>
              </w:rPr>
            </w:pPr>
            <w:r w:rsidRPr="0062095D">
              <w:rPr>
                <w:lang w:val="es-ES_tradnl"/>
              </w:rPr>
              <w:t xml:space="preserve">El </w:t>
            </w:r>
            <w:proofErr w:type="gramStart"/>
            <w:r w:rsidRPr="0062095D">
              <w:rPr>
                <w:lang w:val="es-ES_tradnl"/>
              </w:rPr>
              <w:t>Director</w:t>
            </w:r>
            <w:proofErr w:type="gramEnd"/>
            <w:r w:rsidRPr="0062095D">
              <w:rPr>
                <w:lang w:val="es-ES_tradnl"/>
              </w:rPr>
              <w:t xml:space="preserve"> de la TSB, Sr. Chaesub Lee, dio la bienvenida a todos los delegados a esta </w:t>
            </w:r>
            <w:r w:rsidR="004334E7" w:rsidRPr="0062095D">
              <w:rPr>
                <w:lang w:val="es-ES_tradnl"/>
              </w:rPr>
              <w:t>novena</w:t>
            </w:r>
            <w:r w:rsidR="0073105E" w:rsidRPr="0062095D">
              <w:rPr>
                <w:lang w:val="es-ES_tradnl"/>
              </w:rPr>
              <w:t xml:space="preserve"> y última</w:t>
            </w:r>
            <w:r w:rsidRPr="0062095D">
              <w:rPr>
                <w:lang w:val="es-ES_tradnl"/>
              </w:rPr>
              <w:t xml:space="preserve"> reunión del GANT en este periodo de estudios 2017-</w:t>
            </w:r>
            <w:r w:rsidR="002E3091" w:rsidRPr="0062095D">
              <w:rPr>
                <w:lang w:val="es-ES_tradnl"/>
              </w:rPr>
              <w:t>2021</w:t>
            </w:r>
            <w:r w:rsidRPr="0062095D">
              <w:rPr>
                <w:lang w:val="es-ES_tradnl"/>
              </w:rPr>
              <w:t>. Su discurso figura en</w:t>
            </w:r>
            <w:bookmarkStart w:id="14" w:name="lt_pId082"/>
            <w:r w:rsidRPr="0062095D">
              <w:rPr>
                <w:lang w:val="es-ES_tradnl"/>
              </w:rPr>
              <w:t xml:space="preserve"> el Documento</w:t>
            </w:r>
            <w:r w:rsidR="0073105E" w:rsidRPr="0062095D">
              <w:rPr>
                <w:lang w:val="es-ES_tradnl"/>
              </w:rPr>
              <w:t xml:space="preserve"> </w:t>
            </w:r>
            <w:hyperlink r:id="rId14" w:history="1">
              <w:r w:rsidR="0073105E" w:rsidRPr="0062095D">
                <w:rPr>
                  <w:rFonts w:eastAsiaTheme="minorHAnsi"/>
                  <w:color w:val="0000FF"/>
                  <w:u w:val="single"/>
                  <w:lang w:val="es-ES_tradnl" w:eastAsia="zh-CN"/>
                </w:rPr>
                <w:t>TD12</w:t>
              </w:r>
              <w:r w:rsidR="0073105E" w:rsidRPr="0062095D">
                <w:rPr>
                  <w:rFonts w:eastAsiaTheme="minorHAnsi"/>
                  <w:color w:val="0000FF"/>
                  <w:u w:val="single"/>
                  <w:lang w:val="es-ES_tradnl"/>
                </w:rPr>
                <w:t>13</w:t>
              </w:r>
            </w:hyperlink>
            <w:r w:rsidRPr="0062095D">
              <w:rPr>
                <w:lang w:val="es-ES_tradnl"/>
              </w:rPr>
              <w:t>.</w:t>
            </w:r>
            <w:bookmarkEnd w:id="14"/>
          </w:p>
        </w:tc>
      </w:tr>
      <w:tr w:rsidR="004F52DC" w:rsidRPr="009E7C04" w14:paraId="3C784DD1" w14:textId="77777777" w:rsidTr="00976269">
        <w:trPr>
          <w:jc w:val="center"/>
        </w:trPr>
        <w:tc>
          <w:tcPr>
            <w:tcW w:w="973" w:type="dxa"/>
            <w:gridSpan w:val="2"/>
          </w:tcPr>
          <w:p w14:paraId="12779BF3" w14:textId="77777777" w:rsidR="004F52DC" w:rsidRPr="0062095D" w:rsidRDefault="004F52DC" w:rsidP="004F52DC">
            <w:pPr>
              <w:rPr>
                <w:lang w:val="es-ES_tradnl"/>
              </w:rPr>
            </w:pPr>
            <w:r w:rsidRPr="0062095D">
              <w:rPr>
                <w:lang w:val="es-ES_tradnl"/>
              </w:rPr>
              <w:lastRenderedPageBreak/>
              <w:t>1.7</w:t>
            </w:r>
          </w:p>
        </w:tc>
        <w:tc>
          <w:tcPr>
            <w:tcW w:w="8926" w:type="dxa"/>
            <w:tcBorders>
              <w:left w:val="nil"/>
            </w:tcBorders>
            <w:tcMar>
              <w:left w:w="57" w:type="dxa"/>
              <w:right w:w="57" w:type="dxa"/>
            </w:tcMar>
          </w:tcPr>
          <w:p w14:paraId="11A6863B" w14:textId="0F9D5F1F" w:rsidR="004F52DC" w:rsidRPr="0062095D" w:rsidRDefault="00A028A4" w:rsidP="00513385">
            <w:pPr>
              <w:rPr>
                <w:lang w:val="es-ES_tradnl"/>
              </w:rPr>
            </w:pPr>
            <w:r w:rsidRPr="0062095D">
              <w:rPr>
                <w:lang w:val="es-ES_tradnl"/>
              </w:rPr>
              <w:t xml:space="preserve">La </w:t>
            </w:r>
            <w:proofErr w:type="gramStart"/>
            <w:r w:rsidRPr="0062095D">
              <w:rPr>
                <w:lang w:val="es-ES_tradnl"/>
              </w:rPr>
              <w:t>Directora</w:t>
            </w:r>
            <w:proofErr w:type="gramEnd"/>
            <w:r w:rsidRPr="0062095D">
              <w:rPr>
                <w:lang w:val="es-ES_tradnl"/>
              </w:rPr>
              <w:t xml:space="preserve"> de la BDT, Sra. Doreen Bogdan Martin, destacó </w:t>
            </w:r>
            <w:r w:rsidR="004600E4" w:rsidRPr="0062095D">
              <w:rPr>
                <w:lang w:val="es-ES_tradnl"/>
              </w:rPr>
              <w:t xml:space="preserve">la importancia de las </w:t>
            </w:r>
            <w:r w:rsidR="00607BAB" w:rsidRPr="0062095D">
              <w:rPr>
                <w:lang w:val="es-ES_tradnl"/>
              </w:rPr>
              <w:t>tecnologías</w:t>
            </w:r>
            <w:r w:rsidR="004600E4" w:rsidRPr="0062095D">
              <w:rPr>
                <w:lang w:val="es-ES_tradnl"/>
              </w:rPr>
              <w:t xml:space="preserve"> de </w:t>
            </w:r>
            <w:r w:rsidR="00607BAB" w:rsidRPr="0062095D">
              <w:rPr>
                <w:lang w:val="es-ES_tradnl"/>
              </w:rPr>
              <w:t>comunicación</w:t>
            </w:r>
            <w:r w:rsidR="004600E4" w:rsidRPr="0062095D">
              <w:rPr>
                <w:lang w:val="es-ES_tradnl"/>
              </w:rPr>
              <w:t xml:space="preserve"> interoperables sin fisuras </w:t>
            </w:r>
            <w:r w:rsidR="0073105E" w:rsidRPr="0062095D">
              <w:rPr>
                <w:lang w:val="es-ES_tradnl"/>
              </w:rPr>
              <w:t xml:space="preserve">y </w:t>
            </w:r>
            <w:r w:rsidR="004600E4" w:rsidRPr="0062095D">
              <w:rPr>
                <w:lang w:val="es-ES_tradnl"/>
              </w:rPr>
              <w:t xml:space="preserve">que </w:t>
            </w:r>
            <w:r w:rsidR="0073105E" w:rsidRPr="0062095D">
              <w:rPr>
                <w:lang w:val="es-ES_tradnl"/>
              </w:rPr>
              <w:t>permiten</w:t>
            </w:r>
            <w:r w:rsidR="004600E4" w:rsidRPr="0062095D">
              <w:rPr>
                <w:lang w:val="es-ES_tradnl"/>
              </w:rPr>
              <w:t xml:space="preserve"> una conectividad permanen</w:t>
            </w:r>
            <w:r w:rsidR="007C79A9" w:rsidRPr="0062095D">
              <w:rPr>
                <w:lang w:val="es-ES_tradnl"/>
              </w:rPr>
              <w:t>te durante la pandemia de COVID-</w:t>
            </w:r>
            <w:r w:rsidR="004600E4" w:rsidRPr="0062095D">
              <w:rPr>
                <w:lang w:val="es-ES_tradnl"/>
              </w:rPr>
              <w:t>19</w:t>
            </w:r>
            <w:r w:rsidRPr="0062095D">
              <w:rPr>
                <w:lang w:val="es-ES_tradnl"/>
              </w:rPr>
              <w:t xml:space="preserve">. </w:t>
            </w:r>
            <w:r w:rsidR="00513385" w:rsidRPr="0062095D">
              <w:rPr>
                <w:lang w:val="es-ES_tradnl"/>
              </w:rPr>
              <w:t>Siendo</w:t>
            </w:r>
            <w:r w:rsidR="006C28CE" w:rsidRPr="0062095D">
              <w:rPr>
                <w:lang w:val="es-ES_tradnl"/>
              </w:rPr>
              <w:t xml:space="preserve"> la conectividad </w:t>
            </w:r>
            <w:r w:rsidR="00513385" w:rsidRPr="0062095D">
              <w:rPr>
                <w:lang w:val="es-ES_tradnl"/>
              </w:rPr>
              <w:t>un</w:t>
            </w:r>
            <w:r w:rsidR="006C28CE" w:rsidRPr="0062095D">
              <w:rPr>
                <w:lang w:val="es-ES_tradnl"/>
              </w:rPr>
              <w:t xml:space="preserve"> </w:t>
            </w:r>
            <w:r w:rsidR="0073105E" w:rsidRPr="0062095D">
              <w:rPr>
                <w:lang w:val="es-ES_tradnl"/>
              </w:rPr>
              <w:t>factor</w:t>
            </w:r>
            <w:r w:rsidR="006C28CE" w:rsidRPr="0062095D">
              <w:rPr>
                <w:lang w:val="es-ES_tradnl"/>
              </w:rPr>
              <w:t xml:space="preserve"> fundamental para los países, las comunidades y los ciudadanos, la conectividad global sin fisuras está lejos de ser un hecho, y sin la interoperabilidad global, el sueño de un planeta totalmente conectado nunca se hará realidad. Es muy preocupante que casi tres mil millones de personas sigan excluidas de la </w:t>
            </w:r>
            <w:r w:rsidR="00513385" w:rsidRPr="0062095D">
              <w:rPr>
                <w:lang w:val="es-ES_tradnl"/>
              </w:rPr>
              <w:t>conexión</w:t>
            </w:r>
            <w:r w:rsidR="006C28CE" w:rsidRPr="0062095D">
              <w:rPr>
                <w:lang w:val="es-ES_tradnl"/>
              </w:rPr>
              <w:t xml:space="preserve"> en línea que se está convirtiendo rápidamente en la nueva </w:t>
            </w:r>
            <w:r w:rsidR="00513385" w:rsidRPr="0062095D">
              <w:rPr>
                <w:lang w:val="es-ES_tradnl"/>
              </w:rPr>
              <w:t>normalidad del mundo posterior a la pandemia</w:t>
            </w:r>
            <w:r w:rsidR="006C28CE" w:rsidRPr="0062095D">
              <w:rPr>
                <w:lang w:val="es-ES_tradnl"/>
              </w:rPr>
              <w:t xml:space="preserve">. La exclusión digital es un fenómeno creciente y no sólo causa un coste pernicioso, sino que también está poniendo en serio peligro los Objetivos de Desarrollo Sostenible de la ONU. Este año 2022, con tres grandes conferencias de la UIT programadas, debería </w:t>
            </w:r>
            <w:proofErr w:type="gramStart"/>
            <w:r w:rsidR="006C28CE" w:rsidRPr="0062095D">
              <w:rPr>
                <w:lang w:val="es-ES_tradnl"/>
              </w:rPr>
              <w:t>declararse como</w:t>
            </w:r>
            <w:proofErr w:type="gramEnd"/>
            <w:r w:rsidR="006C28CE" w:rsidRPr="0062095D">
              <w:rPr>
                <w:lang w:val="es-ES_tradnl"/>
              </w:rPr>
              <w:t xml:space="preserve"> el año de la inclusión digital. Dio</w:t>
            </w:r>
            <w:r w:rsidR="007C79A9" w:rsidRPr="0062095D">
              <w:rPr>
                <w:lang w:val="es-ES_tradnl"/>
              </w:rPr>
              <w:t xml:space="preserve"> una perspectiva de la próxima </w:t>
            </w:r>
            <w:r w:rsidR="006C28CE" w:rsidRPr="0062095D">
              <w:rPr>
                <w:lang w:val="es-ES_tradnl"/>
              </w:rPr>
              <w:t xml:space="preserve">conferencia de la CMDT. </w:t>
            </w:r>
          </w:p>
        </w:tc>
      </w:tr>
      <w:tr w:rsidR="004F52DC" w:rsidRPr="009E7C04" w14:paraId="5D32C8B9" w14:textId="77777777" w:rsidTr="00976269">
        <w:trPr>
          <w:jc w:val="center"/>
        </w:trPr>
        <w:tc>
          <w:tcPr>
            <w:tcW w:w="973" w:type="dxa"/>
            <w:gridSpan w:val="2"/>
          </w:tcPr>
          <w:p w14:paraId="6E4E103B" w14:textId="77777777" w:rsidR="004F52DC" w:rsidRPr="0062095D" w:rsidRDefault="004F52DC" w:rsidP="004F52DC">
            <w:pPr>
              <w:rPr>
                <w:lang w:val="es-ES_tradnl"/>
              </w:rPr>
            </w:pPr>
            <w:r w:rsidRPr="0062095D">
              <w:rPr>
                <w:lang w:val="es-ES_tradnl"/>
              </w:rPr>
              <w:t>1.8</w:t>
            </w:r>
          </w:p>
        </w:tc>
        <w:tc>
          <w:tcPr>
            <w:tcW w:w="8926" w:type="dxa"/>
            <w:tcBorders>
              <w:left w:val="nil"/>
            </w:tcBorders>
            <w:tcMar>
              <w:left w:w="57" w:type="dxa"/>
              <w:right w:w="57" w:type="dxa"/>
            </w:tcMar>
          </w:tcPr>
          <w:p w14:paraId="43D1A84F" w14:textId="113AE9BB" w:rsidR="004F52DC" w:rsidRPr="0062095D" w:rsidRDefault="006C28CE" w:rsidP="00513385">
            <w:pPr>
              <w:rPr>
                <w:lang w:val="es-ES_tradnl"/>
              </w:rPr>
            </w:pPr>
            <w:r w:rsidRPr="0062095D">
              <w:rPr>
                <w:lang w:val="es-ES_tradnl"/>
              </w:rPr>
              <w:t xml:space="preserve">En su discurso de apertura, el </w:t>
            </w:r>
            <w:proofErr w:type="gramStart"/>
            <w:r w:rsidRPr="0062095D">
              <w:rPr>
                <w:lang w:val="es-ES_tradnl"/>
              </w:rPr>
              <w:t>Director</w:t>
            </w:r>
            <w:proofErr w:type="gramEnd"/>
            <w:r w:rsidRPr="0062095D">
              <w:rPr>
                <w:lang w:val="es-ES_tradnl"/>
              </w:rPr>
              <w:t xml:space="preserve"> de la BR, Sr. Mario Maniewicz, observó que la pandemia ha acelerado la adopción de nuevas tecnologías digitales y el cambio hacia un mundo en línea que lo abarca todo, en el que el mundo digital y el mundo físico van ahora muy de la mano, y en el que el mundo físico puede beneficiarse del mundo digital para proporcionar servicios más eficientes y eficaces. La UIT está trabajando para garantizar que ambos mundos puedan utilizarse en beneficio del entorno </w:t>
            </w:r>
            <w:r w:rsidR="00513385" w:rsidRPr="0062095D">
              <w:rPr>
                <w:lang w:val="es-ES_tradnl"/>
              </w:rPr>
              <w:t>social y económico</w:t>
            </w:r>
            <w:r w:rsidRPr="0062095D">
              <w:rPr>
                <w:lang w:val="es-ES_tradnl"/>
              </w:rPr>
              <w:t xml:space="preserve">, </w:t>
            </w:r>
            <w:r w:rsidR="00513385" w:rsidRPr="0062095D">
              <w:rPr>
                <w:lang w:val="es-ES_tradnl"/>
              </w:rPr>
              <w:t xml:space="preserve">estamos en </w:t>
            </w:r>
            <w:r w:rsidRPr="0062095D">
              <w:rPr>
                <w:lang w:val="es-ES_tradnl"/>
              </w:rPr>
              <w:t xml:space="preserve">un momento histórico de transformación. El UIT-T y el UIT-R están bien posicionados para desarrollar normas técnicas que </w:t>
            </w:r>
            <w:r w:rsidR="00513385" w:rsidRPr="0062095D">
              <w:rPr>
                <w:lang w:val="es-ES_tradnl"/>
              </w:rPr>
              <w:t>den</w:t>
            </w:r>
            <w:r w:rsidRPr="0062095D">
              <w:rPr>
                <w:lang w:val="es-ES_tradnl"/>
              </w:rPr>
              <w:t xml:space="preserve"> forma al futuro. Con tres grandes conferencias de la UIT programadas durante 2022, la UIT puede aprovechar su papel de liderazgo para abordar las necesidades sociales de conectar a todas las personas del mundo, con el potencial de que la UIT promueva una industrialización e innovación más inclusiva</w:t>
            </w:r>
            <w:r w:rsidR="00513385" w:rsidRPr="0062095D">
              <w:rPr>
                <w:lang w:val="es-ES_tradnl"/>
              </w:rPr>
              <w:t>s</w:t>
            </w:r>
            <w:r w:rsidRPr="0062095D">
              <w:rPr>
                <w:lang w:val="es-ES_tradnl"/>
              </w:rPr>
              <w:t xml:space="preserve"> y sostenible</w:t>
            </w:r>
            <w:r w:rsidR="00513385" w:rsidRPr="0062095D">
              <w:rPr>
                <w:lang w:val="es-ES_tradnl"/>
              </w:rPr>
              <w:t>s</w:t>
            </w:r>
            <w:r w:rsidRPr="0062095D">
              <w:rPr>
                <w:lang w:val="es-ES_tradnl"/>
              </w:rPr>
              <w:t xml:space="preserve"> para recuperar nuestras economías. Trabajando juntos, los miembros del UIT-R y del UIT-T pueden elaborar políticas, reglamentos y normas para la aplicación de la Agenda 2030 de las Naciones Unidas y la consecución de los ambiciosos Objetivos de Desarrollo Sostenible</w:t>
            </w:r>
          </w:p>
        </w:tc>
      </w:tr>
      <w:tr w:rsidR="004F52DC" w:rsidRPr="009E7C04" w14:paraId="22785219" w14:textId="77777777" w:rsidTr="00976269">
        <w:trPr>
          <w:jc w:val="center"/>
        </w:trPr>
        <w:tc>
          <w:tcPr>
            <w:tcW w:w="973" w:type="dxa"/>
            <w:gridSpan w:val="2"/>
          </w:tcPr>
          <w:p w14:paraId="004B3BE0" w14:textId="77777777" w:rsidR="004F52DC" w:rsidRPr="0062095D" w:rsidRDefault="004F52DC" w:rsidP="004F52DC">
            <w:pPr>
              <w:rPr>
                <w:lang w:val="es-ES_tradnl"/>
              </w:rPr>
            </w:pPr>
            <w:r w:rsidRPr="0062095D">
              <w:rPr>
                <w:lang w:val="es-ES_tradnl"/>
              </w:rPr>
              <w:t>1.9</w:t>
            </w:r>
          </w:p>
        </w:tc>
        <w:tc>
          <w:tcPr>
            <w:tcW w:w="8926" w:type="dxa"/>
            <w:tcBorders>
              <w:left w:val="nil"/>
            </w:tcBorders>
            <w:tcMar>
              <w:left w:w="57" w:type="dxa"/>
              <w:right w:w="57" w:type="dxa"/>
            </w:tcMar>
          </w:tcPr>
          <w:p w14:paraId="6144AB9B" w14:textId="35189A16" w:rsidR="004F52DC" w:rsidRPr="0062095D" w:rsidRDefault="006C28CE" w:rsidP="00AE0CAB">
            <w:pPr>
              <w:rPr>
                <w:lang w:val="es-ES_tradnl"/>
              </w:rPr>
            </w:pPr>
            <w:r w:rsidRPr="0062095D">
              <w:rPr>
                <w:lang w:val="es-ES_tradnl"/>
              </w:rPr>
              <w:t>El Sr. Gracie fijó los objetivos de esta reunión del GANT, teniendo en cuenta los resultados de la 4ª reunión interregional, y pidió flexibilidad para ajustar los calendarios de las sesiones y reuniones de esta reunión del GANT, a fin de poder abordar todas las cuestiones y adaptarse a las necesidades de todos, con el objetivo general de que el GANT facilite la toma de decisiones en la Asamblea</w:t>
            </w:r>
            <w:r w:rsidR="00AE0CAB" w:rsidRPr="0062095D">
              <w:rPr>
                <w:lang w:val="es-ES_tradnl"/>
              </w:rPr>
              <w:t>.</w:t>
            </w:r>
          </w:p>
        </w:tc>
      </w:tr>
      <w:tr w:rsidR="004F52DC" w:rsidRPr="009E7C04" w14:paraId="5FE81F14" w14:textId="77777777" w:rsidTr="00976269">
        <w:trPr>
          <w:jc w:val="center"/>
        </w:trPr>
        <w:tc>
          <w:tcPr>
            <w:tcW w:w="973" w:type="dxa"/>
            <w:gridSpan w:val="2"/>
          </w:tcPr>
          <w:p w14:paraId="5387B4DD" w14:textId="54B1B251" w:rsidR="004F52DC" w:rsidRPr="0062095D" w:rsidRDefault="004F52DC" w:rsidP="004F52DC">
            <w:pPr>
              <w:rPr>
                <w:lang w:val="es-ES_tradnl"/>
              </w:rPr>
            </w:pPr>
            <w:r w:rsidRPr="0062095D">
              <w:rPr>
                <w:lang w:val="es-ES_tradnl"/>
              </w:rPr>
              <w:t>1.1</w:t>
            </w:r>
            <w:r w:rsidR="002E3091" w:rsidRPr="0062095D">
              <w:rPr>
                <w:lang w:val="es-ES_tradnl"/>
              </w:rPr>
              <w:t>0</w:t>
            </w:r>
          </w:p>
        </w:tc>
        <w:tc>
          <w:tcPr>
            <w:tcW w:w="8926" w:type="dxa"/>
            <w:tcBorders>
              <w:left w:val="nil"/>
            </w:tcBorders>
            <w:tcMar>
              <w:left w:w="57" w:type="dxa"/>
              <w:right w:w="57" w:type="dxa"/>
            </w:tcMar>
          </w:tcPr>
          <w:p w14:paraId="1832620C" w14:textId="67BA9C36" w:rsidR="004F52DC" w:rsidRPr="0062095D" w:rsidRDefault="004F52DC" w:rsidP="00AE0CAB">
            <w:pPr>
              <w:rPr>
                <w:b/>
                <w:lang w:val="es-ES_tradnl"/>
              </w:rPr>
            </w:pPr>
            <w:bookmarkStart w:id="15" w:name="lt_pId105"/>
            <w:r w:rsidRPr="0062095D">
              <w:rPr>
                <w:lang w:val="es-ES_tradnl"/>
              </w:rPr>
              <w:t>Los Grupos de Relator del GANT sobre el examen de las Resoluciones de la AMNT (GR</w:t>
            </w:r>
            <w:r w:rsidRPr="0062095D">
              <w:rPr>
                <w:lang w:val="es-ES_tradnl"/>
              </w:rPr>
              <w:noBreakHyphen/>
            </w:r>
            <w:proofErr w:type="spellStart"/>
            <w:r w:rsidRPr="0062095D">
              <w:rPr>
                <w:lang w:val="es-ES_tradnl"/>
              </w:rPr>
              <w:t>ExmRes</w:t>
            </w:r>
            <w:proofErr w:type="spellEnd"/>
            <w:r w:rsidRPr="0062095D">
              <w:rPr>
                <w:lang w:val="es-ES_tradnl"/>
              </w:rPr>
              <w:t>), el fo</w:t>
            </w:r>
            <w:r w:rsidR="00AE0CAB" w:rsidRPr="0062095D">
              <w:rPr>
                <w:lang w:val="es-ES_tradnl"/>
              </w:rPr>
              <w:t>rtalecimiento de la cooperación</w:t>
            </w:r>
            <w:r w:rsidRPr="0062095D">
              <w:rPr>
                <w:lang w:val="es-ES_tradnl"/>
              </w:rPr>
              <w:t xml:space="preserve"> (GR-</w:t>
            </w:r>
            <w:r w:rsidR="0080676E">
              <w:rPr>
                <w:lang w:val="es-ES_tradnl"/>
              </w:rPr>
              <w:t>FC), el programa de trabajo (GR</w:t>
            </w:r>
            <w:r w:rsidR="0080676E">
              <w:rPr>
                <w:lang w:val="es-ES_tradnl"/>
              </w:rPr>
              <w:noBreakHyphen/>
            </w:r>
            <w:r w:rsidRPr="0062095D">
              <w:rPr>
                <w:lang w:val="es-ES_tradnl"/>
              </w:rPr>
              <w:t xml:space="preserve">PT) y los métodos de trabajo (GR-MT) se reunieron durante la reunión del GANT. </w:t>
            </w:r>
            <w:r w:rsidR="006C28CE" w:rsidRPr="0062095D">
              <w:rPr>
                <w:lang w:val="es-ES_tradnl"/>
              </w:rPr>
              <w:t>L</w:t>
            </w:r>
            <w:r w:rsidR="003B0AB0" w:rsidRPr="0062095D">
              <w:rPr>
                <w:lang w:val="es-ES_tradnl"/>
              </w:rPr>
              <w:t>os</w:t>
            </w:r>
            <w:r w:rsidRPr="0062095D">
              <w:rPr>
                <w:lang w:val="es-ES_tradnl"/>
              </w:rPr>
              <w:t xml:space="preserve"> Grupo</w:t>
            </w:r>
            <w:r w:rsidR="003B0AB0" w:rsidRPr="0062095D">
              <w:rPr>
                <w:lang w:val="es-ES_tradnl"/>
              </w:rPr>
              <w:t>s</w:t>
            </w:r>
            <w:r w:rsidRPr="0062095D">
              <w:rPr>
                <w:lang w:val="es-ES_tradnl"/>
              </w:rPr>
              <w:t xml:space="preserve"> de Relator del GANT sobre el Plan Estratégico y Operacional (GR-PEO) </w:t>
            </w:r>
            <w:r w:rsidR="003B0AB0" w:rsidRPr="0062095D">
              <w:rPr>
                <w:lang w:val="es-ES_tradnl"/>
              </w:rPr>
              <w:t>y sobre la estrategia de normalización (GR-</w:t>
            </w:r>
            <w:proofErr w:type="spellStart"/>
            <w:r w:rsidR="003B0AB0" w:rsidRPr="0062095D">
              <w:rPr>
                <w:lang w:val="es-ES_tradnl"/>
              </w:rPr>
              <w:t>EstrgNorm</w:t>
            </w:r>
            <w:proofErr w:type="spellEnd"/>
            <w:r w:rsidR="003B0AB0" w:rsidRPr="0062095D">
              <w:rPr>
                <w:lang w:val="es-ES_tradnl"/>
              </w:rPr>
              <w:t xml:space="preserve">) </w:t>
            </w:r>
            <w:r w:rsidRPr="0062095D">
              <w:rPr>
                <w:lang w:val="es-ES_tradnl"/>
              </w:rPr>
              <w:t xml:space="preserve">no se </w:t>
            </w:r>
            <w:r w:rsidR="003B0AB0" w:rsidRPr="0062095D">
              <w:rPr>
                <w:lang w:val="es-ES_tradnl"/>
              </w:rPr>
              <w:t xml:space="preserve">reunieron </w:t>
            </w:r>
            <w:r w:rsidRPr="0062095D">
              <w:rPr>
                <w:lang w:val="es-ES_tradnl"/>
              </w:rPr>
              <w:t>durante esta reunión del GANT.</w:t>
            </w:r>
            <w:bookmarkEnd w:id="15"/>
          </w:p>
        </w:tc>
      </w:tr>
      <w:tr w:rsidR="004F52DC" w:rsidRPr="009E7C04" w14:paraId="4424DAF9" w14:textId="77777777" w:rsidTr="00976269">
        <w:trPr>
          <w:jc w:val="center"/>
        </w:trPr>
        <w:tc>
          <w:tcPr>
            <w:tcW w:w="973" w:type="dxa"/>
            <w:gridSpan w:val="2"/>
          </w:tcPr>
          <w:p w14:paraId="66FD2F5C" w14:textId="4534A0ED" w:rsidR="004F52DC" w:rsidRPr="0062095D" w:rsidRDefault="004F52DC" w:rsidP="004F52DC">
            <w:pPr>
              <w:rPr>
                <w:lang w:val="es-ES_tradnl"/>
              </w:rPr>
            </w:pPr>
            <w:r w:rsidRPr="0062095D">
              <w:rPr>
                <w:lang w:val="es-ES_tradnl"/>
              </w:rPr>
              <w:t>1.1</w:t>
            </w:r>
            <w:r w:rsidR="002E3091" w:rsidRPr="0062095D">
              <w:rPr>
                <w:lang w:val="es-ES_tradnl"/>
              </w:rPr>
              <w:t>1</w:t>
            </w:r>
          </w:p>
        </w:tc>
        <w:tc>
          <w:tcPr>
            <w:tcW w:w="8926" w:type="dxa"/>
            <w:tcBorders>
              <w:left w:val="nil"/>
            </w:tcBorders>
            <w:tcMar>
              <w:left w:w="57" w:type="dxa"/>
              <w:right w:w="57" w:type="dxa"/>
            </w:tcMar>
          </w:tcPr>
          <w:p w14:paraId="1A0EC83F" w14:textId="0B373712" w:rsidR="004F52DC" w:rsidRPr="0062095D" w:rsidRDefault="004F52DC" w:rsidP="006C28CE">
            <w:pPr>
              <w:rPr>
                <w:b/>
                <w:lang w:val="es-ES_tradnl"/>
              </w:rPr>
            </w:pPr>
            <w:bookmarkStart w:id="16" w:name="lt_pId108"/>
            <w:r w:rsidRPr="0062095D">
              <w:rPr>
                <w:lang w:val="es-ES_tradnl"/>
              </w:rPr>
              <w:t xml:space="preserve">En el </w:t>
            </w:r>
            <w:hyperlink w:anchor="_Annex_A_Summary_1" w:history="1">
              <w:r w:rsidRPr="0062095D">
                <w:rPr>
                  <w:rStyle w:val="Hyperlink"/>
                  <w:rFonts w:ascii="Times New Roman" w:hAnsi="Times New Roman"/>
                  <w:lang w:val="es-ES_tradnl"/>
                </w:rPr>
                <w:t>Anexo A</w:t>
              </w:r>
            </w:hyperlink>
            <w:r w:rsidRPr="0062095D">
              <w:rPr>
                <w:lang w:val="es-ES_tradnl"/>
              </w:rPr>
              <w:t xml:space="preserve"> al presente informe se resumen los principales resultados (informes, declaraciones de coordinación, próximas reuniones) de la presente reunión del GANT.</w:t>
            </w:r>
            <w:bookmarkEnd w:id="16"/>
          </w:p>
        </w:tc>
      </w:tr>
    </w:tbl>
    <w:p w14:paraId="3334110F" w14:textId="77777777" w:rsidR="00CA4BC3" w:rsidRPr="0062095D" w:rsidRDefault="00CA4BC3">
      <w:pPr>
        <w:spacing w:before="0"/>
        <w:rPr>
          <w:b/>
          <w:lang w:val="es-ES_tradnl"/>
        </w:rPr>
      </w:pPr>
      <w:bookmarkStart w:id="17" w:name="lt_pId109"/>
      <w:bookmarkStart w:id="18" w:name="_Toc66706829"/>
      <w:bookmarkStart w:id="19" w:name="_Toc89422428"/>
      <w:r w:rsidRPr="0062095D">
        <w:rPr>
          <w:lang w:val="es-ES_tradnl"/>
        </w:rPr>
        <w:br w:type="page"/>
      </w:r>
    </w:p>
    <w:p w14:paraId="54F1643D" w14:textId="7002B704" w:rsidR="004F52DC" w:rsidRPr="0062095D" w:rsidRDefault="004F52DC" w:rsidP="004F52DC">
      <w:pPr>
        <w:pStyle w:val="Heading1"/>
        <w:rPr>
          <w:lang w:val="es-ES_tradnl"/>
        </w:rPr>
      </w:pPr>
      <w:bookmarkStart w:id="20" w:name="_Toc96947524"/>
      <w:r w:rsidRPr="0062095D">
        <w:rPr>
          <w:lang w:val="es-ES_tradnl"/>
        </w:rPr>
        <w:lastRenderedPageBreak/>
        <w:t>2</w:t>
      </w:r>
      <w:r w:rsidRPr="0062095D">
        <w:rPr>
          <w:lang w:val="es-ES_tradnl"/>
        </w:rPr>
        <w:tab/>
      </w:r>
      <w:proofErr w:type="gramStart"/>
      <w:r w:rsidRPr="0062095D">
        <w:rPr>
          <w:lang w:val="es-ES_tradnl"/>
        </w:rPr>
        <w:t>Aprobación</w:t>
      </w:r>
      <w:proofErr w:type="gramEnd"/>
      <w:r w:rsidRPr="0062095D">
        <w:rPr>
          <w:lang w:val="es-ES_tradnl"/>
        </w:rPr>
        <w:t xml:space="preserve"> del orden del día, asignación de documentos y plan de gestión del tiempo</w:t>
      </w:r>
      <w:bookmarkEnd w:id="17"/>
      <w:bookmarkEnd w:id="18"/>
      <w:bookmarkEnd w:id="19"/>
      <w:bookmarkEnd w:id="20"/>
      <w:r w:rsidRPr="0062095D">
        <w:rPr>
          <w:lang w:val="es-ES_tradnl"/>
        </w:rPr>
        <w:t xml:space="preserve"> </w:t>
      </w:r>
    </w:p>
    <w:tbl>
      <w:tblPr>
        <w:tblW w:w="5129" w:type="pct"/>
        <w:jc w:val="center"/>
        <w:tblLook w:val="04A0" w:firstRow="1" w:lastRow="0" w:firstColumn="1" w:lastColumn="0" w:noHBand="0" w:noVBand="1"/>
      </w:tblPr>
      <w:tblGrid>
        <w:gridCol w:w="961"/>
        <w:gridCol w:w="8927"/>
      </w:tblGrid>
      <w:tr w:rsidR="004F52DC" w:rsidRPr="009E7C04" w14:paraId="0F3C9E95" w14:textId="77777777" w:rsidTr="006C28CE">
        <w:trPr>
          <w:jc w:val="center"/>
        </w:trPr>
        <w:tc>
          <w:tcPr>
            <w:tcW w:w="961" w:type="dxa"/>
          </w:tcPr>
          <w:p w14:paraId="4B9F5393" w14:textId="77777777" w:rsidR="004F52DC" w:rsidRPr="0062095D" w:rsidRDefault="004F52DC" w:rsidP="005F191B">
            <w:pPr>
              <w:rPr>
                <w:lang w:val="es-ES_tradnl"/>
              </w:rPr>
            </w:pPr>
            <w:r w:rsidRPr="0062095D">
              <w:rPr>
                <w:lang w:val="es-ES_tradnl"/>
              </w:rPr>
              <w:t>2.1</w:t>
            </w:r>
          </w:p>
        </w:tc>
        <w:tc>
          <w:tcPr>
            <w:tcW w:w="8927" w:type="dxa"/>
            <w:tcBorders>
              <w:left w:val="nil"/>
            </w:tcBorders>
            <w:tcMar>
              <w:left w:w="57" w:type="dxa"/>
              <w:right w:w="57" w:type="dxa"/>
            </w:tcMar>
          </w:tcPr>
          <w:p w14:paraId="3A55F8F5" w14:textId="04386958" w:rsidR="004F52DC" w:rsidRPr="0062095D" w:rsidRDefault="004F52DC" w:rsidP="007342FC">
            <w:pPr>
              <w:rPr>
                <w:lang w:val="es-ES_tradnl"/>
              </w:rPr>
            </w:pPr>
            <w:bookmarkStart w:id="21" w:name="lt_pId111"/>
            <w:r w:rsidRPr="0062095D">
              <w:rPr>
                <w:lang w:val="es-ES_tradnl"/>
              </w:rPr>
              <w:t xml:space="preserve">La reunión </w:t>
            </w:r>
            <w:r w:rsidR="003B0AB0" w:rsidRPr="0062095D">
              <w:rPr>
                <w:lang w:val="es-ES_tradnl"/>
              </w:rPr>
              <w:t xml:space="preserve">examinó </w:t>
            </w:r>
            <w:r w:rsidRPr="0062095D">
              <w:rPr>
                <w:lang w:val="es-ES_tradnl"/>
              </w:rPr>
              <w:t xml:space="preserve">el </w:t>
            </w:r>
            <w:r w:rsidR="003B0AB0" w:rsidRPr="0062095D">
              <w:rPr>
                <w:lang w:val="es-ES_tradnl"/>
              </w:rPr>
              <w:t xml:space="preserve">proyecto de </w:t>
            </w:r>
            <w:r w:rsidRPr="0062095D">
              <w:rPr>
                <w:lang w:val="es-ES_tradnl"/>
              </w:rPr>
              <w:t>orden del día, la asignación de documentos y el plan de gestión del tiempo (</w:t>
            </w:r>
            <w:hyperlink r:id="rId15" w:history="1">
              <w:r w:rsidR="00CE2072" w:rsidRPr="0062095D">
                <w:rPr>
                  <w:rStyle w:val="Hyperlink"/>
                  <w:lang w:val="es-ES_tradnl"/>
                </w:rPr>
                <w:t>TD1172</w:t>
              </w:r>
            </w:hyperlink>
            <w:r w:rsidR="00CE2072" w:rsidRPr="0062095D">
              <w:rPr>
                <w:rStyle w:val="Hyperlink"/>
                <w:lang w:val="es-ES_tradnl"/>
              </w:rPr>
              <w:t>-R2</w:t>
            </w:r>
            <w:r w:rsidRPr="0062095D">
              <w:rPr>
                <w:lang w:val="es-ES_tradnl"/>
              </w:rPr>
              <w:t>)</w:t>
            </w:r>
            <w:r w:rsidR="003B0AB0" w:rsidRPr="0062095D">
              <w:rPr>
                <w:lang w:val="es-ES_tradnl"/>
              </w:rPr>
              <w:t xml:space="preserve">, y acordó </w:t>
            </w:r>
            <w:r w:rsidR="00986CFA" w:rsidRPr="0062095D">
              <w:rPr>
                <w:lang w:val="es-ES_tradnl"/>
              </w:rPr>
              <w:t xml:space="preserve">diferir </w:t>
            </w:r>
            <w:r w:rsidR="005F191B" w:rsidRPr="0062095D">
              <w:rPr>
                <w:lang w:val="es-ES_tradnl"/>
              </w:rPr>
              <w:t>l</w:t>
            </w:r>
            <w:r w:rsidR="00986CFA" w:rsidRPr="0062095D">
              <w:rPr>
                <w:lang w:val="es-ES_tradnl"/>
              </w:rPr>
              <w:t>os puntos 1</w:t>
            </w:r>
            <w:r w:rsidR="00F573D1" w:rsidRPr="0062095D">
              <w:rPr>
                <w:lang w:val="es-ES_tradnl"/>
              </w:rPr>
              <w:t>0.2, 10.3 y 10.4 del o</w:t>
            </w:r>
            <w:r w:rsidR="00986CFA" w:rsidRPr="0062095D">
              <w:rPr>
                <w:lang w:val="es-ES_tradnl"/>
              </w:rPr>
              <w:t xml:space="preserve">rden del </w:t>
            </w:r>
            <w:r w:rsidR="00607BAB" w:rsidRPr="0062095D">
              <w:rPr>
                <w:lang w:val="es-ES_tradnl"/>
              </w:rPr>
              <w:t>día</w:t>
            </w:r>
            <w:r w:rsidR="00986CFA" w:rsidRPr="0062095D">
              <w:rPr>
                <w:lang w:val="es-ES_tradnl"/>
              </w:rPr>
              <w:t xml:space="preserve"> </w:t>
            </w:r>
            <w:r w:rsidR="005F191B" w:rsidRPr="0062095D">
              <w:rPr>
                <w:lang w:val="es-ES_tradnl"/>
              </w:rPr>
              <w:t xml:space="preserve">junto con los informes del Grupo de Coordinación del Programa de Normalización (GCPN) a la plenaria del viernes. </w:t>
            </w:r>
            <w:r w:rsidR="00607BAB" w:rsidRPr="0062095D">
              <w:rPr>
                <w:lang w:val="es-ES_tradnl"/>
              </w:rPr>
              <w:t>También</w:t>
            </w:r>
            <w:r w:rsidR="005F191B" w:rsidRPr="0062095D">
              <w:rPr>
                <w:lang w:val="es-ES_tradnl"/>
              </w:rPr>
              <w:t xml:space="preserve"> se </w:t>
            </w:r>
            <w:r w:rsidR="00607BAB" w:rsidRPr="0062095D">
              <w:rPr>
                <w:lang w:val="es-ES_tradnl"/>
              </w:rPr>
              <w:t>acordó</w:t>
            </w:r>
            <w:r w:rsidR="005F191B" w:rsidRPr="0062095D">
              <w:rPr>
                <w:lang w:val="es-ES_tradnl"/>
              </w:rPr>
              <w:t xml:space="preserve"> que el Grupo ad hoc del UIT-T sobre gobernanza y gestión de las reuniones por medios electrónicos (GAH-GRE) examinara el horario de las reuniones virtuales del GANT.</w:t>
            </w:r>
            <w:r w:rsidR="0007620C" w:rsidRPr="0062095D">
              <w:rPr>
                <w:lang w:val="es-ES_tradnl"/>
              </w:rPr>
              <w:t xml:space="preserve"> Se acordó el orden del día del </w:t>
            </w:r>
            <w:r w:rsidR="00CA4BC3" w:rsidRPr="0062095D">
              <w:rPr>
                <w:lang w:val="es-ES_tradnl"/>
              </w:rPr>
              <w:t>D</w:t>
            </w:r>
            <w:r w:rsidR="0007620C" w:rsidRPr="0062095D">
              <w:rPr>
                <w:lang w:val="es-ES_tradnl"/>
              </w:rPr>
              <w:t>ocumento TD1</w:t>
            </w:r>
            <w:r w:rsidR="005F191B" w:rsidRPr="0062095D">
              <w:rPr>
                <w:lang w:val="es-ES_tradnl"/>
              </w:rPr>
              <w:t>172/R3</w:t>
            </w:r>
            <w:r w:rsidRPr="0062095D">
              <w:rPr>
                <w:lang w:val="es-ES_tradnl"/>
              </w:rPr>
              <w:t>.</w:t>
            </w:r>
            <w:bookmarkEnd w:id="21"/>
            <w:r w:rsidRPr="0062095D">
              <w:rPr>
                <w:lang w:val="es-ES_tradnl"/>
              </w:rPr>
              <w:t xml:space="preserve"> </w:t>
            </w:r>
            <w:bookmarkStart w:id="22" w:name="lt_pId112"/>
            <w:r w:rsidRPr="0062095D">
              <w:rPr>
                <w:lang w:val="es-ES_tradnl"/>
              </w:rPr>
              <w:t>El</w:t>
            </w:r>
            <w:r w:rsidR="00CA4BC3" w:rsidRPr="0062095D">
              <w:rPr>
                <w:lang w:val="es-ES_tradnl"/>
              </w:rPr>
              <w:t> </w:t>
            </w:r>
            <w:r w:rsidRPr="0062095D">
              <w:rPr>
                <w:lang w:val="es-ES_tradnl"/>
              </w:rPr>
              <w:t xml:space="preserve">GANT </w:t>
            </w:r>
            <w:r w:rsidR="0071475D" w:rsidRPr="0062095D">
              <w:rPr>
                <w:lang w:val="es-ES_tradnl"/>
              </w:rPr>
              <w:t xml:space="preserve">aprobó </w:t>
            </w:r>
            <w:r w:rsidRPr="0062095D">
              <w:rPr>
                <w:lang w:val="es-ES_tradnl"/>
              </w:rPr>
              <w:t>el plan de gestión del tiempo del Documento</w:t>
            </w:r>
            <w:bookmarkStart w:id="23" w:name="_Hlk92117787"/>
            <w:r w:rsidR="005F191B" w:rsidRPr="0062095D">
              <w:rPr>
                <w:lang w:val="es-ES_tradnl"/>
              </w:rPr>
              <w:t xml:space="preserve"> </w:t>
            </w:r>
            <w:hyperlink r:id="rId16" w:history="1">
              <w:r w:rsidR="005F191B" w:rsidRPr="0062095D">
                <w:rPr>
                  <w:rFonts w:eastAsiaTheme="minorHAnsi"/>
                  <w:color w:val="0000FF"/>
                  <w:u w:val="single"/>
                  <w:lang w:val="es-ES_tradnl"/>
                </w:rPr>
                <w:t>TD1171-R2</w:t>
              </w:r>
            </w:hyperlink>
            <w:bookmarkEnd w:id="23"/>
            <w:r w:rsidRPr="0062095D">
              <w:rPr>
                <w:lang w:val="es-ES_tradnl"/>
              </w:rPr>
              <w:t xml:space="preserve">, que fue revisado de nuevo en el Documento </w:t>
            </w:r>
            <w:r w:rsidR="002E3091" w:rsidRPr="0062095D">
              <w:rPr>
                <w:lang w:val="es-ES_tradnl"/>
              </w:rPr>
              <w:t>TD117</w:t>
            </w:r>
            <w:r w:rsidR="005F191B" w:rsidRPr="0062095D">
              <w:rPr>
                <w:lang w:val="es-ES_tradnl"/>
              </w:rPr>
              <w:t>1-R3</w:t>
            </w:r>
            <w:r w:rsidRPr="0062095D">
              <w:rPr>
                <w:lang w:val="es-ES_tradnl"/>
              </w:rPr>
              <w:t xml:space="preserve">, y </w:t>
            </w:r>
            <w:r w:rsidR="0007620C" w:rsidRPr="0062095D">
              <w:rPr>
                <w:lang w:val="es-ES_tradnl"/>
              </w:rPr>
              <w:t xml:space="preserve">tomó nota de </w:t>
            </w:r>
            <w:r w:rsidRPr="0062095D">
              <w:rPr>
                <w:lang w:val="es-ES_tradnl"/>
              </w:rPr>
              <w:t>la visión general de los órdenes del día e informes del Documento</w:t>
            </w:r>
            <w:r w:rsidR="005F191B" w:rsidRPr="0062095D">
              <w:rPr>
                <w:lang w:val="es-ES_tradnl"/>
              </w:rPr>
              <w:t xml:space="preserve"> </w:t>
            </w:r>
            <w:bookmarkEnd w:id="22"/>
            <w:r w:rsidR="005F191B" w:rsidRPr="0062095D">
              <w:rPr>
                <w:rFonts w:eastAsiaTheme="minorHAnsi"/>
                <w:lang w:val="es-ES_tradnl"/>
              </w:rPr>
              <w:fldChar w:fldCharType="begin"/>
            </w:r>
            <w:r w:rsidR="005F191B" w:rsidRPr="0062095D">
              <w:rPr>
                <w:rFonts w:eastAsiaTheme="minorHAnsi"/>
                <w:lang w:val="es-ES_tradnl"/>
              </w:rPr>
              <w:instrText xml:space="preserve"> HYPERLINK "https://www.itu.int/md/meetingdoc.asp?lang=en&amp;parent=T17-TSAG-220110-TD-GEN-1176" </w:instrText>
            </w:r>
            <w:r w:rsidR="005F191B" w:rsidRPr="0062095D">
              <w:rPr>
                <w:rFonts w:eastAsiaTheme="minorHAnsi"/>
                <w:lang w:val="es-ES_tradnl"/>
              </w:rPr>
              <w:fldChar w:fldCharType="separate"/>
            </w:r>
            <w:r w:rsidR="005F191B" w:rsidRPr="0062095D">
              <w:rPr>
                <w:rFonts w:eastAsiaTheme="minorHAnsi"/>
                <w:color w:val="0000FF"/>
                <w:u w:val="single"/>
                <w:lang w:val="es-ES_tradnl"/>
              </w:rPr>
              <w:t>TD1176-R1</w:t>
            </w:r>
            <w:r w:rsidR="005F191B" w:rsidRPr="0062095D">
              <w:rPr>
                <w:rFonts w:eastAsiaTheme="minorHAnsi"/>
                <w:color w:val="0000FF"/>
                <w:u w:val="single"/>
                <w:lang w:val="es-ES_tradnl"/>
              </w:rPr>
              <w:fldChar w:fldCharType="end"/>
            </w:r>
            <w:r w:rsidR="005F191B" w:rsidRPr="0062095D">
              <w:rPr>
                <w:rFonts w:eastAsiaTheme="minorHAnsi"/>
                <w:color w:val="0000FF"/>
                <w:u w:val="single"/>
                <w:lang w:val="es-ES_tradnl"/>
              </w:rPr>
              <w:t>.</w:t>
            </w:r>
          </w:p>
        </w:tc>
      </w:tr>
      <w:tr w:rsidR="004F52DC" w:rsidRPr="009E7C04" w14:paraId="0C765C0B" w14:textId="77777777" w:rsidTr="006C28CE">
        <w:trPr>
          <w:jc w:val="center"/>
        </w:trPr>
        <w:tc>
          <w:tcPr>
            <w:tcW w:w="961" w:type="dxa"/>
          </w:tcPr>
          <w:p w14:paraId="239C69DC" w14:textId="77777777" w:rsidR="004F52DC" w:rsidRPr="0062095D" w:rsidRDefault="004F52DC" w:rsidP="005F191B">
            <w:pPr>
              <w:rPr>
                <w:lang w:val="es-ES_tradnl"/>
              </w:rPr>
            </w:pPr>
            <w:r w:rsidRPr="0062095D">
              <w:rPr>
                <w:lang w:val="es-ES_tradnl"/>
              </w:rPr>
              <w:t>2.2</w:t>
            </w:r>
          </w:p>
        </w:tc>
        <w:tc>
          <w:tcPr>
            <w:tcW w:w="8927" w:type="dxa"/>
            <w:tcBorders>
              <w:left w:val="nil"/>
            </w:tcBorders>
            <w:tcMar>
              <w:left w:w="57" w:type="dxa"/>
              <w:right w:w="57" w:type="dxa"/>
            </w:tcMar>
          </w:tcPr>
          <w:p w14:paraId="4295EB72" w14:textId="5F807AB8" w:rsidR="004F52DC" w:rsidRPr="0062095D" w:rsidRDefault="004F52DC" w:rsidP="0071475D">
            <w:pPr>
              <w:rPr>
                <w:lang w:val="es-ES_tradnl"/>
              </w:rPr>
            </w:pPr>
            <w:bookmarkStart w:id="24" w:name="lt_pId114"/>
            <w:r w:rsidRPr="0062095D">
              <w:rPr>
                <w:lang w:val="es-ES_tradnl"/>
              </w:rPr>
              <w:t xml:space="preserve">El GANT adoptó el Documento </w:t>
            </w:r>
            <w:hyperlink r:id="rId17" w:history="1">
              <w:r w:rsidR="005F191B" w:rsidRPr="0062095D">
                <w:rPr>
                  <w:rFonts w:eastAsiaTheme="minorHAnsi"/>
                  <w:color w:val="0000FF"/>
                  <w:u w:val="single"/>
                  <w:lang w:val="es-ES_tradnl"/>
                </w:rPr>
                <w:t>TD1173</w:t>
              </w:r>
            </w:hyperlink>
            <w:r w:rsidRPr="0062095D">
              <w:rPr>
                <w:lang w:val="es-ES_tradnl"/>
              </w:rPr>
              <w:t xml:space="preserve"> </w:t>
            </w:r>
            <w:r w:rsidR="0071475D" w:rsidRPr="0062095D">
              <w:rPr>
                <w:lang w:val="es-ES_tradnl"/>
              </w:rPr>
              <w:t>con</w:t>
            </w:r>
            <w:r w:rsidRPr="0062095D">
              <w:rPr>
                <w:lang w:val="es-ES_tradnl"/>
              </w:rPr>
              <w:t xml:space="preserve"> el orden del día de la plenaria del GANT que tuvo lugar el </w:t>
            </w:r>
            <w:r w:rsidR="005F191B" w:rsidRPr="0062095D">
              <w:rPr>
                <w:lang w:val="es-ES_tradnl"/>
              </w:rPr>
              <w:t>14</w:t>
            </w:r>
            <w:r w:rsidR="002E3091" w:rsidRPr="0062095D">
              <w:rPr>
                <w:lang w:val="es-ES_tradnl"/>
              </w:rPr>
              <w:t xml:space="preserve"> de </w:t>
            </w:r>
            <w:r w:rsidR="005F191B" w:rsidRPr="0062095D">
              <w:rPr>
                <w:lang w:val="es-ES_tradnl"/>
              </w:rPr>
              <w:t>enero</w:t>
            </w:r>
            <w:r w:rsidRPr="0062095D">
              <w:rPr>
                <w:lang w:val="es-ES_tradnl"/>
              </w:rPr>
              <w:t xml:space="preserve"> de 202</w:t>
            </w:r>
            <w:r w:rsidR="005F191B" w:rsidRPr="0062095D">
              <w:rPr>
                <w:lang w:val="es-ES_tradnl"/>
              </w:rPr>
              <w:t xml:space="preserve">2 y </w:t>
            </w:r>
            <w:r w:rsidR="00607BAB" w:rsidRPr="0062095D">
              <w:rPr>
                <w:lang w:val="es-ES_tradnl"/>
              </w:rPr>
              <w:t>adopt</w:t>
            </w:r>
            <w:r w:rsidR="0071475D" w:rsidRPr="0062095D">
              <w:rPr>
                <w:lang w:val="es-ES_tradnl"/>
              </w:rPr>
              <w:t>ó</w:t>
            </w:r>
            <w:r w:rsidR="005F191B" w:rsidRPr="0062095D">
              <w:rPr>
                <w:lang w:val="es-ES_tradnl"/>
              </w:rPr>
              <w:t xml:space="preserve"> el </w:t>
            </w:r>
            <w:r w:rsidR="0017323B" w:rsidRPr="0062095D">
              <w:rPr>
                <w:lang w:val="es-ES_tradnl"/>
              </w:rPr>
              <w:t>Documento</w:t>
            </w:r>
            <w:r w:rsidR="005F191B" w:rsidRPr="0062095D">
              <w:rPr>
                <w:lang w:val="es-ES_tradnl"/>
              </w:rPr>
              <w:t xml:space="preserve"> </w:t>
            </w:r>
            <w:hyperlink r:id="rId18" w:history="1">
              <w:r w:rsidR="005F191B" w:rsidRPr="0062095D">
                <w:rPr>
                  <w:rFonts w:eastAsiaTheme="minorHAnsi"/>
                  <w:color w:val="0000FF"/>
                  <w:u w:val="single"/>
                  <w:lang w:val="es-ES_tradnl"/>
                </w:rPr>
                <w:t>TD1174</w:t>
              </w:r>
            </w:hyperlink>
            <w:r w:rsidR="005F191B" w:rsidRPr="0062095D">
              <w:rPr>
                <w:rFonts w:eastAsiaTheme="minorHAnsi"/>
                <w:color w:val="0000FF"/>
                <w:u w:val="single"/>
                <w:lang w:val="es-ES_tradnl"/>
              </w:rPr>
              <w:t>-R1</w:t>
            </w:r>
            <w:bookmarkEnd w:id="24"/>
            <w:r w:rsidR="005F191B" w:rsidRPr="0062095D">
              <w:rPr>
                <w:rFonts w:eastAsiaTheme="minorHAnsi"/>
                <w:color w:val="0000FF"/>
                <w:u w:val="single"/>
                <w:lang w:val="es-ES_tradnl"/>
              </w:rPr>
              <w:t xml:space="preserve"> </w:t>
            </w:r>
            <w:r w:rsidR="005F191B" w:rsidRPr="0062095D">
              <w:rPr>
                <w:lang w:val="es-ES_tradnl"/>
              </w:rPr>
              <w:t xml:space="preserve">para la </w:t>
            </w:r>
            <w:r w:rsidR="00607BAB" w:rsidRPr="0062095D">
              <w:rPr>
                <w:lang w:val="es-ES_tradnl"/>
              </w:rPr>
              <w:t>reunión</w:t>
            </w:r>
            <w:r w:rsidR="005F191B" w:rsidRPr="0062095D">
              <w:rPr>
                <w:lang w:val="es-ES_tradnl"/>
              </w:rPr>
              <w:t xml:space="preserve"> plenaria de clausura que tuvo lugar el 17 de enero de 2022. </w:t>
            </w:r>
          </w:p>
        </w:tc>
      </w:tr>
      <w:tr w:rsidR="004F52DC" w:rsidRPr="009E7C04" w14:paraId="6C0C302D" w14:textId="77777777" w:rsidTr="006C28CE">
        <w:trPr>
          <w:jc w:val="center"/>
        </w:trPr>
        <w:tc>
          <w:tcPr>
            <w:tcW w:w="961" w:type="dxa"/>
          </w:tcPr>
          <w:p w14:paraId="33B5CD7E" w14:textId="77777777" w:rsidR="004F52DC" w:rsidRPr="0062095D" w:rsidRDefault="004F52DC" w:rsidP="004F52DC">
            <w:pPr>
              <w:rPr>
                <w:lang w:val="es-ES_tradnl"/>
              </w:rPr>
            </w:pPr>
            <w:r w:rsidRPr="0062095D">
              <w:rPr>
                <w:lang w:val="es-ES_tradnl"/>
              </w:rPr>
              <w:t>2.3</w:t>
            </w:r>
          </w:p>
        </w:tc>
        <w:tc>
          <w:tcPr>
            <w:tcW w:w="8927" w:type="dxa"/>
            <w:tcBorders>
              <w:left w:val="nil"/>
            </w:tcBorders>
            <w:tcMar>
              <w:left w:w="57" w:type="dxa"/>
              <w:right w:w="57" w:type="dxa"/>
            </w:tcMar>
          </w:tcPr>
          <w:p w14:paraId="609916CA" w14:textId="1EB17441" w:rsidR="004F52DC" w:rsidRPr="0062095D" w:rsidRDefault="004F52DC" w:rsidP="0071475D">
            <w:pPr>
              <w:rPr>
                <w:b/>
                <w:lang w:val="es-ES_tradnl"/>
              </w:rPr>
            </w:pPr>
            <w:bookmarkStart w:id="25" w:name="lt_pId116"/>
            <w:r w:rsidRPr="0062095D">
              <w:rPr>
                <w:lang w:val="es-ES_tradnl"/>
              </w:rPr>
              <w:t xml:space="preserve">En el Documento </w:t>
            </w:r>
            <w:hyperlink r:id="rId19" w:history="1">
              <w:r w:rsidR="00637815" w:rsidRPr="0062095D">
                <w:rPr>
                  <w:rFonts w:eastAsiaTheme="minorHAnsi"/>
                  <w:color w:val="0000FF"/>
                  <w:u w:val="single"/>
                  <w:lang w:val="es-ES_tradnl" w:eastAsia="zh-CN"/>
                </w:rPr>
                <w:t>TD1217</w:t>
              </w:r>
            </w:hyperlink>
            <w:r w:rsidR="00637815" w:rsidRPr="0062095D">
              <w:rPr>
                <w:rFonts w:eastAsiaTheme="minorHAnsi"/>
                <w:color w:val="0000FF"/>
                <w:u w:val="single"/>
                <w:lang w:val="es-ES_tradnl" w:eastAsia="zh-CN"/>
              </w:rPr>
              <w:t>-</w:t>
            </w:r>
            <w:r w:rsidR="00637815" w:rsidRPr="0062095D">
              <w:rPr>
                <w:rFonts w:eastAsiaTheme="minorHAnsi"/>
                <w:color w:val="0000FF"/>
                <w:u w:val="single"/>
                <w:lang w:val="es-ES_tradnl"/>
              </w:rPr>
              <w:t>R1</w:t>
            </w:r>
            <w:r w:rsidR="00637815" w:rsidRPr="0062095D">
              <w:rPr>
                <w:rFonts w:eastAsiaTheme="minorHAnsi"/>
                <w:lang w:val="es-ES_tradnl"/>
              </w:rPr>
              <w:t xml:space="preserve"> </w:t>
            </w:r>
            <w:r w:rsidRPr="0062095D">
              <w:rPr>
                <w:lang w:val="es-ES_tradnl"/>
              </w:rPr>
              <w:t xml:space="preserve">se recogen todas las contribuciones presentadas y examinadas durante esta </w:t>
            </w:r>
            <w:r w:rsidR="00637815" w:rsidRPr="0062095D">
              <w:rPr>
                <w:lang w:val="es-ES_tradnl"/>
              </w:rPr>
              <w:t>9</w:t>
            </w:r>
            <w:r w:rsidRPr="0062095D">
              <w:rPr>
                <w:lang w:val="es-ES_tradnl"/>
              </w:rPr>
              <w:t>ª reunión del GANT y sus Grupos de Relator.</w:t>
            </w:r>
            <w:bookmarkEnd w:id="25"/>
            <w:r w:rsidRPr="0062095D">
              <w:rPr>
                <w:lang w:val="es-ES_tradnl"/>
              </w:rPr>
              <w:t xml:space="preserve"> </w:t>
            </w:r>
            <w:bookmarkStart w:id="26" w:name="lt_pId117"/>
            <w:r w:rsidRPr="0062095D">
              <w:rPr>
                <w:lang w:val="es-ES_tradnl"/>
              </w:rPr>
              <w:t xml:space="preserve">En el Documento </w:t>
            </w:r>
            <w:hyperlink r:id="rId20" w:history="1">
              <w:r w:rsidR="00637815" w:rsidRPr="0062095D">
                <w:rPr>
                  <w:rFonts w:eastAsiaTheme="minorHAnsi"/>
                  <w:color w:val="0000FF"/>
                  <w:u w:val="single"/>
                  <w:lang w:val="es-ES_tradnl" w:eastAsia="zh-CN"/>
                </w:rPr>
                <w:t>TD1218</w:t>
              </w:r>
            </w:hyperlink>
            <w:r w:rsidR="00637815" w:rsidRPr="0062095D">
              <w:rPr>
                <w:rFonts w:eastAsiaTheme="minorHAnsi"/>
                <w:color w:val="0000FF"/>
                <w:u w:val="single"/>
                <w:lang w:val="es-ES_tradnl" w:eastAsia="zh-CN"/>
              </w:rPr>
              <w:t xml:space="preserve"> </w:t>
            </w:r>
            <w:r w:rsidRPr="0062095D">
              <w:rPr>
                <w:lang w:val="es-ES_tradnl"/>
              </w:rPr>
              <w:t xml:space="preserve">se facilita la lista de todos los </w:t>
            </w:r>
            <w:r w:rsidR="007342FC" w:rsidRPr="0062095D">
              <w:rPr>
                <w:lang w:val="es-ES_tradnl"/>
              </w:rPr>
              <w:t xml:space="preserve">Documentos </w:t>
            </w:r>
            <w:r w:rsidRPr="0062095D">
              <w:rPr>
                <w:lang w:val="es-ES_tradnl"/>
              </w:rPr>
              <w:t>DT de la reunión y de los Grupos de Relator.</w:t>
            </w:r>
            <w:bookmarkEnd w:id="26"/>
            <w:r w:rsidRPr="0062095D">
              <w:rPr>
                <w:lang w:val="es-ES_tradnl"/>
              </w:rPr>
              <w:t xml:space="preserve"> En el Documento</w:t>
            </w:r>
            <w:bookmarkStart w:id="27" w:name="lt_pId118"/>
            <w:r w:rsidRPr="0062095D">
              <w:rPr>
                <w:lang w:val="es-ES_tradnl"/>
              </w:rPr>
              <w:t xml:space="preserve">  </w:t>
            </w:r>
            <w:hyperlink r:id="rId21" w:history="1">
              <w:r w:rsidR="00637815" w:rsidRPr="0062095D">
                <w:rPr>
                  <w:rFonts w:eastAsiaTheme="minorHAnsi"/>
                  <w:color w:val="0000FF"/>
                  <w:u w:val="single"/>
                  <w:lang w:val="es-ES_tradnl" w:eastAsia="zh-CN"/>
                </w:rPr>
                <w:t>TD1216</w:t>
              </w:r>
            </w:hyperlink>
            <w:r w:rsidR="00637815" w:rsidRPr="0062095D">
              <w:rPr>
                <w:rFonts w:eastAsiaTheme="minorHAnsi"/>
                <w:color w:val="0000FF"/>
                <w:u w:val="single"/>
                <w:lang w:val="es-ES_tradnl" w:eastAsia="zh-CN"/>
              </w:rPr>
              <w:t>-</w:t>
            </w:r>
            <w:r w:rsidR="00637815" w:rsidRPr="0062095D">
              <w:rPr>
                <w:rFonts w:eastAsiaTheme="minorHAnsi"/>
                <w:color w:val="0000FF"/>
                <w:u w:val="single"/>
                <w:lang w:val="es-ES_tradnl"/>
              </w:rPr>
              <w:t>R3</w:t>
            </w:r>
            <w:r w:rsidR="00637815" w:rsidRPr="0062095D">
              <w:rPr>
                <w:rFonts w:eastAsiaTheme="minorHAnsi"/>
                <w:lang w:val="es-ES_tradnl"/>
              </w:rPr>
              <w:t xml:space="preserve"> </w:t>
            </w:r>
            <w:r w:rsidRPr="0062095D">
              <w:rPr>
                <w:lang w:val="es-ES_tradnl"/>
              </w:rPr>
              <w:t xml:space="preserve">se resumen las declaraciones de coordinación recibidas por el GANT desde el </w:t>
            </w:r>
            <w:r w:rsidR="00637815" w:rsidRPr="0062095D">
              <w:rPr>
                <w:lang w:val="es-ES_tradnl"/>
              </w:rPr>
              <w:t>30</w:t>
            </w:r>
            <w:r w:rsidR="004B27CC" w:rsidRPr="0062095D">
              <w:rPr>
                <w:lang w:val="es-ES_tradnl"/>
              </w:rPr>
              <w:t xml:space="preserve"> de </w:t>
            </w:r>
            <w:r w:rsidR="00637815" w:rsidRPr="0062095D">
              <w:rPr>
                <w:lang w:val="es-ES_tradnl"/>
              </w:rPr>
              <w:t>octubre</w:t>
            </w:r>
            <w:r w:rsidR="004B27CC" w:rsidRPr="0062095D">
              <w:rPr>
                <w:lang w:val="es-ES_tradnl"/>
              </w:rPr>
              <w:t xml:space="preserve"> de 2021</w:t>
            </w:r>
            <w:r w:rsidRPr="0062095D">
              <w:rPr>
                <w:lang w:val="es-ES_tradnl"/>
              </w:rPr>
              <w:t xml:space="preserve">, y las declaraciones de coordinación salientes aprobadas por la reunión y enviadas hasta el </w:t>
            </w:r>
            <w:r w:rsidR="00637815" w:rsidRPr="0062095D">
              <w:rPr>
                <w:lang w:val="es-ES_tradnl"/>
              </w:rPr>
              <w:t>18</w:t>
            </w:r>
            <w:r w:rsidR="004B27CC" w:rsidRPr="0062095D">
              <w:rPr>
                <w:lang w:val="es-ES_tradnl"/>
              </w:rPr>
              <w:t xml:space="preserve"> de </w:t>
            </w:r>
            <w:r w:rsidR="00637815" w:rsidRPr="0062095D">
              <w:rPr>
                <w:lang w:val="es-ES_tradnl"/>
              </w:rPr>
              <w:t>enero</w:t>
            </w:r>
            <w:r w:rsidRPr="0062095D">
              <w:rPr>
                <w:lang w:val="es-ES_tradnl"/>
              </w:rPr>
              <w:t xml:space="preserve"> de 2021.</w:t>
            </w:r>
            <w:bookmarkEnd w:id="27"/>
          </w:p>
        </w:tc>
      </w:tr>
    </w:tbl>
    <w:p w14:paraId="2AA124A9" w14:textId="658FA9E7" w:rsidR="004F52DC" w:rsidRPr="0062095D" w:rsidRDefault="004F52DC" w:rsidP="004F52DC">
      <w:pPr>
        <w:pStyle w:val="Heading1"/>
        <w:rPr>
          <w:lang w:val="es-ES_tradnl"/>
        </w:rPr>
      </w:pPr>
      <w:bookmarkStart w:id="28" w:name="_Toc66706830"/>
      <w:bookmarkStart w:id="29" w:name="_Toc89422429"/>
      <w:bookmarkStart w:id="30" w:name="_Toc96947525"/>
      <w:r w:rsidRPr="0062095D">
        <w:rPr>
          <w:lang w:val="es-ES_tradnl"/>
        </w:rPr>
        <w:t>3</w:t>
      </w:r>
      <w:r w:rsidRPr="0062095D">
        <w:rPr>
          <w:lang w:val="es-ES_tradnl"/>
        </w:rPr>
        <w:tab/>
      </w:r>
      <w:proofErr w:type="gramStart"/>
      <w:r w:rsidRPr="0062095D">
        <w:rPr>
          <w:lang w:val="es-ES_tradnl"/>
        </w:rPr>
        <w:t>Informes</w:t>
      </w:r>
      <w:proofErr w:type="gramEnd"/>
      <w:r w:rsidRPr="0062095D">
        <w:rPr>
          <w:lang w:val="es-ES_tradnl"/>
        </w:rPr>
        <w:t xml:space="preserve"> del Director de la TSB</w:t>
      </w:r>
      <w:bookmarkEnd w:id="28"/>
      <w:bookmarkEnd w:id="29"/>
      <w:bookmarkEnd w:id="30"/>
    </w:p>
    <w:tbl>
      <w:tblPr>
        <w:tblW w:w="5115" w:type="pct"/>
        <w:jc w:val="center"/>
        <w:tblLook w:val="04A0" w:firstRow="1" w:lastRow="0" w:firstColumn="1" w:lastColumn="0" w:noHBand="0" w:noVBand="1"/>
      </w:tblPr>
      <w:tblGrid>
        <w:gridCol w:w="933"/>
        <w:gridCol w:w="8928"/>
      </w:tblGrid>
      <w:tr w:rsidR="004F52DC" w:rsidRPr="009E7C04" w14:paraId="4CD55B7B" w14:textId="77777777" w:rsidTr="00976489">
        <w:trPr>
          <w:jc w:val="center"/>
        </w:trPr>
        <w:tc>
          <w:tcPr>
            <w:tcW w:w="933" w:type="dxa"/>
          </w:tcPr>
          <w:p w14:paraId="03083A0B" w14:textId="77777777" w:rsidR="004F52DC" w:rsidRPr="0062095D" w:rsidRDefault="004F52DC" w:rsidP="00637815">
            <w:pPr>
              <w:rPr>
                <w:lang w:val="es-ES_tradnl"/>
              </w:rPr>
            </w:pPr>
            <w:r w:rsidRPr="0062095D">
              <w:rPr>
                <w:lang w:val="es-ES_tradnl"/>
              </w:rPr>
              <w:t>3.1</w:t>
            </w:r>
          </w:p>
        </w:tc>
        <w:tc>
          <w:tcPr>
            <w:tcW w:w="8928" w:type="dxa"/>
            <w:tcBorders>
              <w:left w:val="nil"/>
            </w:tcBorders>
            <w:tcMar>
              <w:left w:w="57" w:type="dxa"/>
              <w:right w:w="57" w:type="dxa"/>
            </w:tcMar>
          </w:tcPr>
          <w:p w14:paraId="6DA778E2" w14:textId="0CA571D6" w:rsidR="004F52DC" w:rsidRPr="0062095D" w:rsidRDefault="004F52DC" w:rsidP="00637815">
            <w:pPr>
              <w:rPr>
                <w:lang w:val="es-ES_tradnl"/>
              </w:rPr>
            </w:pPr>
            <w:bookmarkStart w:id="31" w:name="lt_pId121"/>
            <w:r w:rsidRPr="0062095D">
              <w:rPr>
                <w:lang w:val="es-ES_tradnl"/>
              </w:rPr>
              <w:t xml:space="preserve">El </w:t>
            </w:r>
            <w:r w:rsidR="0007620C" w:rsidRPr="0062095D">
              <w:rPr>
                <w:lang w:val="es-ES_tradnl"/>
              </w:rPr>
              <w:t>GANT</w:t>
            </w:r>
            <w:r w:rsidR="0067327E" w:rsidRPr="0062095D">
              <w:rPr>
                <w:lang w:val="es-ES_tradnl"/>
              </w:rPr>
              <w:t xml:space="preserve"> tomó nota del </w:t>
            </w:r>
            <w:r w:rsidRPr="0062095D">
              <w:rPr>
                <w:lang w:val="es-ES_tradnl"/>
              </w:rPr>
              <w:t>informe de actividades del UIT-T (</w:t>
            </w:r>
            <w:hyperlink r:id="rId22" w:history="1">
              <w:r w:rsidR="00637815" w:rsidRPr="0062095D">
                <w:rPr>
                  <w:rFonts w:eastAsiaTheme="minorHAnsi"/>
                  <w:color w:val="0000FF"/>
                  <w:u w:val="single"/>
                  <w:lang w:val="es-ES_tradnl"/>
                </w:rPr>
                <w:t>TD1185</w:t>
              </w:r>
            </w:hyperlink>
            <w:r w:rsidRPr="0062095D">
              <w:rPr>
                <w:lang w:val="es-ES_tradnl"/>
              </w:rPr>
              <w:t xml:space="preserve">, conjunto de diapositivas en el </w:t>
            </w:r>
            <w:hyperlink r:id="rId23" w:history="1">
              <w:proofErr w:type="spellStart"/>
              <w:r w:rsidR="0080676E">
                <w:rPr>
                  <w:rFonts w:asciiTheme="majorBidi" w:eastAsiaTheme="minorHAnsi" w:hAnsiTheme="majorBidi" w:cstheme="majorBidi"/>
                  <w:color w:val="0000FF"/>
                  <w:u w:val="single"/>
                  <w:lang w:val="es-ES_tradnl"/>
                </w:rPr>
                <w:t>Addé</w:t>
              </w:r>
              <w:r w:rsidR="00637815" w:rsidRPr="0062095D">
                <w:rPr>
                  <w:rFonts w:asciiTheme="majorBidi" w:eastAsiaTheme="minorHAnsi" w:hAnsiTheme="majorBidi" w:cstheme="majorBidi"/>
                  <w:color w:val="0000FF"/>
                  <w:u w:val="single"/>
                  <w:lang w:val="es-ES_tradnl"/>
                </w:rPr>
                <w:t>ndum</w:t>
              </w:r>
              <w:proofErr w:type="spellEnd"/>
              <w:r w:rsidR="00637815" w:rsidRPr="0062095D">
                <w:rPr>
                  <w:rFonts w:asciiTheme="majorBidi" w:eastAsiaTheme="minorHAnsi" w:hAnsiTheme="majorBidi" w:cstheme="majorBidi"/>
                  <w:color w:val="0000FF"/>
                  <w:u w:val="single"/>
                  <w:lang w:val="es-ES_tradnl"/>
                </w:rPr>
                <w:t xml:space="preserve"> 1</w:t>
              </w:r>
            </w:hyperlink>
            <w:r w:rsidRPr="0062095D">
              <w:rPr>
                <w:lang w:val="es-ES_tradnl"/>
              </w:rPr>
              <w:t xml:space="preserve">) en el que se destacan los principales resultados logrados en la labor de normalización del UIT-T de </w:t>
            </w:r>
            <w:r w:rsidR="00637815" w:rsidRPr="0062095D">
              <w:rPr>
                <w:lang w:val="es-ES_tradnl"/>
              </w:rPr>
              <w:t xml:space="preserve">octubre </w:t>
            </w:r>
            <w:r w:rsidRPr="0062095D">
              <w:rPr>
                <w:lang w:val="es-ES_tradnl"/>
              </w:rPr>
              <w:t xml:space="preserve">a </w:t>
            </w:r>
            <w:r w:rsidR="00637815" w:rsidRPr="0062095D">
              <w:rPr>
                <w:lang w:val="es-ES_tradnl"/>
              </w:rPr>
              <w:t xml:space="preserve">diciembre </w:t>
            </w:r>
            <w:r w:rsidRPr="0062095D">
              <w:rPr>
                <w:lang w:val="es-ES_tradnl"/>
              </w:rPr>
              <w:t xml:space="preserve">de </w:t>
            </w:r>
            <w:r w:rsidR="004B27CC" w:rsidRPr="0062095D">
              <w:rPr>
                <w:lang w:val="es-ES_tradnl"/>
              </w:rPr>
              <w:t>2021</w:t>
            </w:r>
            <w:r w:rsidRPr="0062095D">
              <w:rPr>
                <w:lang w:val="es-ES_tradnl"/>
              </w:rPr>
              <w:t>.</w:t>
            </w:r>
            <w:bookmarkEnd w:id="31"/>
          </w:p>
        </w:tc>
      </w:tr>
    </w:tbl>
    <w:p w14:paraId="1F1B8157" w14:textId="652B155E" w:rsidR="00060564" w:rsidRPr="0062095D" w:rsidRDefault="00060564" w:rsidP="00060564">
      <w:pPr>
        <w:pStyle w:val="Heading1"/>
        <w:rPr>
          <w:lang w:val="es-ES_tradnl"/>
        </w:rPr>
      </w:pPr>
      <w:bookmarkStart w:id="32" w:name="_Toc89258190"/>
      <w:bookmarkStart w:id="33" w:name="_Toc89422430"/>
      <w:bookmarkStart w:id="34" w:name="_Toc96947526"/>
      <w:r w:rsidRPr="0062095D">
        <w:rPr>
          <w:lang w:val="es-ES_tradnl"/>
        </w:rPr>
        <w:t>4</w:t>
      </w:r>
      <w:r w:rsidRPr="0062095D">
        <w:rPr>
          <w:lang w:val="es-ES_tradnl"/>
        </w:rPr>
        <w:tab/>
      </w:r>
      <w:bookmarkEnd w:id="32"/>
      <w:bookmarkEnd w:id="33"/>
      <w:proofErr w:type="gramStart"/>
      <w:r w:rsidR="00976489" w:rsidRPr="0062095D">
        <w:rPr>
          <w:lang w:val="es-ES_tradnl"/>
        </w:rPr>
        <w:t>Asuntos</w:t>
      </w:r>
      <w:proofErr w:type="gramEnd"/>
      <w:r w:rsidR="00976489" w:rsidRPr="0062095D">
        <w:rPr>
          <w:lang w:val="es-ES_tradnl"/>
        </w:rPr>
        <w:t xml:space="preserve"> relativos a los DPI</w:t>
      </w:r>
      <w:bookmarkEnd w:id="34"/>
    </w:p>
    <w:tbl>
      <w:tblPr>
        <w:tblStyle w:val="TableGrid"/>
        <w:tblW w:w="512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8925"/>
      </w:tblGrid>
      <w:tr w:rsidR="00060564" w:rsidRPr="0062095D" w14:paraId="49220875" w14:textId="77777777" w:rsidTr="00976489">
        <w:trPr>
          <w:jc w:val="center"/>
        </w:trPr>
        <w:tc>
          <w:tcPr>
            <w:tcW w:w="947" w:type="dxa"/>
          </w:tcPr>
          <w:p w14:paraId="7D3DAA90" w14:textId="77777777" w:rsidR="00060564" w:rsidRPr="0062095D" w:rsidRDefault="00060564" w:rsidP="00060564">
            <w:pPr>
              <w:rPr>
                <w:lang w:val="es-ES_tradnl"/>
              </w:rPr>
            </w:pPr>
            <w:r w:rsidRPr="0062095D">
              <w:rPr>
                <w:lang w:val="es-ES_tradnl"/>
              </w:rPr>
              <w:t>4.1</w:t>
            </w:r>
          </w:p>
        </w:tc>
        <w:tc>
          <w:tcPr>
            <w:tcW w:w="8925" w:type="dxa"/>
            <w:tcBorders>
              <w:left w:val="nil"/>
            </w:tcBorders>
            <w:tcMar>
              <w:left w:w="57" w:type="dxa"/>
              <w:right w:w="57" w:type="dxa"/>
            </w:tcMar>
          </w:tcPr>
          <w:p w14:paraId="41C54CD9" w14:textId="11EB734A" w:rsidR="00060564" w:rsidRPr="0062095D" w:rsidRDefault="00976489" w:rsidP="0071475D">
            <w:pPr>
              <w:rPr>
                <w:lang w:val="es-ES_tradnl"/>
              </w:rPr>
            </w:pPr>
            <w:r w:rsidRPr="0062095D">
              <w:rPr>
                <w:lang w:val="es-ES_tradnl"/>
              </w:rPr>
              <w:t xml:space="preserve">Los Relatores de la reunión especial del </w:t>
            </w:r>
            <w:r w:rsidR="00ED5EDD" w:rsidRPr="0062095D">
              <w:rPr>
                <w:lang w:val="es-ES_tradnl"/>
              </w:rPr>
              <w:t>G</w:t>
            </w:r>
            <w:r w:rsidRPr="0062095D">
              <w:rPr>
                <w:lang w:val="es-ES_tradnl"/>
              </w:rPr>
              <w:t xml:space="preserve">rupo ad hoc del GANT sobre asuntos relacionados con los DPI, los Sres. Serge Raes y </w:t>
            </w:r>
            <w:proofErr w:type="spellStart"/>
            <w:r w:rsidRPr="0062095D">
              <w:rPr>
                <w:lang w:val="es-ES_tradnl"/>
              </w:rPr>
              <w:t>Hung</w:t>
            </w:r>
            <w:proofErr w:type="spellEnd"/>
            <w:r w:rsidRPr="0062095D">
              <w:rPr>
                <w:lang w:val="es-ES_tradnl"/>
              </w:rPr>
              <w:t xml:space="preserve"> Ling, presentaron </w:t>
            </w:r>
            <w:r w:rsidR="00ED5EDD" w:rsidRPr="0062095D">
              <w:rPr>
                <w:lang w:val="es-ES_tradnl"/>
              </w:rPr>
              <w:t xml:space="preserve">en el </w:t>
            </w:r>
            <w:r w:rsidR="0017323B" w:rsidRPr="0062095D">
              <w:rPr>
                <w:lang w:val="es-ES_tradnl"/>
              </w:rPr>
              <w:t>Documento</w:t>
            </w:r>
            <w:r w:rsidR="00ED5EDD" w:rsidRPr="0062095D">
              <w:rPr>
                <w:rFonts w:eastAsiaTheme="minorHAnsi"/>
                <w:lang w:val="es-ES_tradnl"/>
              </w:rPr>
              <w:t xml:space="preserve"> </w:t>
            </w:r>
            <w:hyperlink r:id="rId24" w:history="1">
              <w:r w:rsidR="00ED5EDD" w:rsidRPr="0062095D">
                <w:rPr>
                  <w:rFonts w:eastAsiaTheme="minorHAnsi"/>
                  <w:color w:val="0000FF"/>
                  <w:u w:val="single"/>
                  <w:lang w:val="es-ES_tradnl"/>
                </w:rPr>
                <w:t>TD1251</w:t>
              </w:r>
            </w:hyperlink>
            <w:r w:rsidRPr="0062095D">
              <w:rPr>
                <w:lang w:val="es-ES_tradnl"/>
              </w:rPr>
              <w:t xml:space="preserve"> </w:t>
            </w:r>
            <w:r w:rsidR="0071475D" w:rsidRPr="0062095D">
              <w:rPr>
                <w:lang w:val="es-ES_tradnl"/>
              </w:rPr>
              <w:t xml:space="preserve">el </w:t>
            </w:r>
            <w:r w:rsidRPr="0062095D">
              <w:rPr>
                <w:lang w:val="es-ES_tradnl"/>
              </w:rPr>
              <w:t xml:space="preserve">informe </w:t>
            </w:r>
            <w:hyperlink r:id="rId25" w:history="1"/>
            <w:r w:rsidRPr="0062095D">
              <w:rPr>
                <w:lang w:val="es-ES_tradnl"/>
              </w:rPr>
              <w:t xml:space="preserve">de la reunión del </w:t>
            </w:r>
            <w:r w:rsidR="00ED5EDD" w:rsidRPr="0062095D">
              <w:rPr>
                <w:lang w:val="es-ES_tradnl"/>
              </w:rPr>
              <w:t>G</w:t>
            </w:r>
            <w:r w:rsidRPr="0062095D">
              <w:rPr>
                <w:lang w:val="es-ES_tradnl"/>
              </w:rPr>
              <w:t xml:space="preserve">rupo ad hoc </w:t>
            </w:r>
            <w:r w:rsidR="00ED5EDD" w:rsidRPr="0062095D">
              <w:rPr>
                <w:lang w:val="es-ES_tradnl"/>
              </w:rPr>
              <w:t xml:space="preserve">sobre DPI </w:t>
            </w:r>
            <w:r w:rsidR="0071475D" w:rsidRPr="0062095D">
              <w:rPr>
                <w:lang w:val="es-ES_tradnl"/>
              </w:rPr>
              <w:t>(</w:t>
            </w:r>
            <w:r w:rsidR="00ED5EDD" w:rsidRPr="0062095D">
              <w:rPr>
                <w:lang w:val="es-ES_tradnl"/>
              </w:rPr>
              <w:t>7</w:t>
            </w:r>
            <w:r w:rsidR="00637815" w:rsidRPr="0062095D">
              <w:rPr>
                <w:lang w:val="es-ES_tradnl"/>
              </w:rPr>
              <w:t xml:space="preserve"> de diciembre de 2021</w:t>
            </w:r>
            <w:r w:rsidR="0071475D" w:rsidRPr="0062095D">
              <w:rPr>
                <w:lang w:val="es-ES_tradnl"/>
              </w:rPr>
              <w:t>) sobr</w:t>
            </w:r>
            <w:r w:rsidR="00637815" w:rsidRPr="0062095D">
              <w:rPr>
                <w:lang w:val="es-ES_tradnl"/>
              </w:rPr>
              <w:t xml:space="preserve">e las contribuciones C196 y C197 a la </w:t>
            </w:r>
            <w:r w:rsidR="00607BAB" w:rsidRPr="0062095D">
              <w:rPr>
                <w:lang w:val="es-ES_tradnl"/>
              </w:rPr>
              <w:t>reunión</w:t>
            </w:r>
            <w:r w:rsidR="00637815" w:rsidRPr="0062095D">
              <w:rPr>
                <w:lang w:val="es-ES_tradnl"/>
              </w:rPr>
              <w:t xml:space="preserve"> del GANT</w:t>
            </w:r>
            <w:r w:rsidR="00ED5EDD" w:rsidRPr="0062095D">
              <w:rPr>
                <w:lang w:val="es-ES_tradnl"/>
              </w:rPr>
              <w:t>.</w:t>
            </w:r>
          </w:p>
        </w:tc>
      </w:tr>
      <w:tr w:rsidR="00060564" w:rsidRPr="009E7C04" w14:paraId="5A4B2644" w14:textId="77777777" w:rsidTr="00976489">
        <w:trPr>
          <w:jc w:val="center"/>
        </w:trPr>
        <w:tc>
          <w:tcPr>
            <w:tcW w:w="947" w:type="dxa"/>
          </w:tcPr>
          <w:p w14:paraId="39AB525C" w14:textId="0E9FCF93" w:rsidR="00060564" w:rsidRPr="0062095D" w:rsidRDefault="00060564" w:rsidP="00060564">
            <w:pPr>
              <w:rPr>
                <w:lang w:val="es-ES_tradnl"/>
              </w:rPr>
            </w:pPr>
            <w:r w:rsidRPr="0062095D">
              <w:rPr>
                <w:lang w:val="es-ES_tradnl"/>
              </w:rPr>
              <w:t>4.</w:t>
            </w:r>
            <w:r w:rsidR="00976489" w:rsidRPr="0062095D">
              <w:rPr>
                <w:lang w:val="es-ES_tradnl"/>
              </w:rPr>
              <w:t>2</w:t>
            </w:r>
          </w:p>
        </w:tc>
        <w:tc>
          <w:tcPr>
            <w:tcW w:w="8925" w:type="dxa"/>
            <w:tcBorders>
              <w:left w:val="nil"/>
            </w:tcBorders>
            <w:tcMar>
              <w:left w:w="57" w:type="dxa"/>
              <w:right w:w="57" w:type="dxa"/>
            </w:tcMar>
          </w:tcPr>
          <w:p w14:paraId="40EF8994" w14:textId="5081AA5D" w:rsidR="007E544B" w:rsidRPr="0062095D" w:rsidRDefault="007E544B" w:rsidP="007E544B">
            <w:pPr>
              <w:rPr>
                <w:rFonts w:eastAsiaTheme="minorHAnsi"/>
                <w:lang w:val="es-ES_tradnl"/>
              </w:rPr>
            </w:pPr>
            <w:bookmarkStart w:id="35" w:name="lt_pId094"/>
            <w:r w:rsidRPr="0062095D">
              <w:rPr>
                <w:rFonts w:eastAsiaTheme="minorHAnsi"/>
                <w:lang w:val="es-ES_tradnl"/>
              </w:rPr>
              <w:t xml:space="preserve">La Federación de Rusia expreso su firme oposición tal como se refleja en el </w:t>
            </w:r>
            <w:r w:rsidR="0017323B" w:rsidRPr="0062095D">
              <w:rPr>
                <w:rFonts w:eastAsiaTheme="minorHAnsi"/>
                <w:lang w:val="es-ES_tradnl"/>
              </w:rPr>
              <w:t>Documento</w:t>
            </w:r>
            <w:r w:rsidRPr="0062095D">
              <w:rPr>
                <w:rFonts w:eastAsiaTheme="minorHAnsi"/>
                <w:lang w:val="es-ES_tradnl"/>
              </w:rPr>
              <w:t xml:space="preserve"> TD1251</w:t>
            </w:r>
          </w:p>
          <w:p w14:paraId="42A9D7F7" w14:textId="28315A1C" w:rsidR="007E544B" w:rsidRPr="0062095D" w:rsidRDefault="007E544B" w:rsidP="007E544B">
            <w:pPr>
              <w:rPr>
                <w:rFonts w:eastAsiaTheme="minorHAnsi"/>
                <w:i/>
                <w:lang w:val="es-ES_tradnl"/>
              </w:rPr>
            </w:pPr>
            <w:r w:rsidRPr="0062095D">
              <w:rPr>
                <w:rFonts w:eastAsiaTheme="minorHAnsi"/>
                <w:i/>
                <w:lang w:val="es-ES_tradnl"/>
              </w:rPr>
              <w:t xml:space="preserve">La Federación de Rusia se opone firmemente a la conclusión formulada en el punto 7 del apartado 1.2, porque permite reclamar cualquier derecho de propiedad intelectual a quienes apliquen la serie A, si los métodos de trabajo de la UIT descritos en la serie A se </w:t>
            </w:r>
            <w:r w:rsidR="0071475D" w:rsidRPr="0062095D">
              <w:rPr>
                <w:rFonts w:eastAsiaTheme="minorHAnsi"/>
                <w:i/>
                <w:lang w:val="es-ES_tradnl"/>
              </w:rPr>
              <w:t>aplican fuera de la UIT. T</w:t>
            </w:r>
            <w:r w:rsidRPr="0062095D">
              <w:rPr>
                <w:rFonts w:eastAsiaTheme="minorHAnsi"/>
                <w:i/>
                <w:lang w:val="es-ES_tradnl"/>
              </w:rPr>
              <w:t>ambién se contradice con la Resolución 66 de la Conferencia de Plenipotenciarios y otros documentos y publicaciones de la Unión, al menos en lo relativo a los resuelves 5 y 6.</w:t>
            </w:r>
          </w:p>
          <w:p w14:paraId="5851A02D" w14:textId="20C305FA" w:rsidR="007E544B" w:rsidRPr="0062095D" w:rsidRDefault="007E544B" w:rsidP="007E544B">
            <w:pPr>
              <w:rPr>
                <w:rFonts w:eastAsiaTheme="minorHAnsi"/>
                <w:i/>
                <w:lang w:val="es-ES_tradnl"/>
              </w:rPr>
            </w:pPr>
            <w:r w:rsidRPr="0062095D">
              <w:rPr>
                <w:rFonts w:eastAsiaTheme="minorHAnsi"/>
                <w:i/>
                <w:lang w:val="es-ES_tradnl"/>
              </w:rPr>
              <w:t xml:space="preserve">Sería muy extraño que un documento, por ejemplo, aprobado en la AMNT, tuviera algún DPI de una organización externa. </w:t>
            </w:r>
          </w:p>
          <w:p w14:paraId="74C90F4D" w14:textId="2D061C20" w:rsidR="00ED5EDD" w:rsidRPr="0062095D" w:rsidRDefault="00ED5EDD" w:rsidP="007E544B">
            <w:pPr>
              <w:rPr>
                <w:rFonts w:eastAsiaTheme="minorHAnsi"/>
                <w:lang w:val="es-ES_tradnl"/>
              </w:rPr>
            </w:pPr>
            <w:r w:rsidRPr="0062095D">
              <w:rPr>
                <w:rFonts w:eastAsiaTheme="minorHAnsi"/>
                <w:lang w:val="es-ES_tradnl"/>
              </w:rPr>
              <w:t>y</w:t>
            </w:r>
          </w:p>
          <w:p w14:paraId="1EF77A40" w14:textId="3F06DC19" w:rsidR="00ED5EDD" w:rsidRPr="0062095D" w:rsidRDefault="00ED5EDD" w:rsidP="00ED5EDD">
            <w:pPr>
              <w:rPr>
                <w:rFonts w:eastAsiaTheme="minorHAnsi"/>
                <w:i/>
                <w:lang w:val="es-ES_tradnl"/>
              </w:rPr>
            </w:pPr>
            <w:bookmarkStart w:id="36" w:name="lt_pId095"/>
            <w:bookmarkEnd w:id="35"/>
            <w:r w:rsidRPr="0062095D">
              <w:rPr>
                <w:rFonts w:eastAsiaTheme="minorHAnsi"/>
                <w:i/>
                <w:lang w:val="es-ES_tradnl"/>
              </w:rPr>
              <w:t xml:space="preserve">La Federación de Rusia se opone firmemente a la conclusión del punto 2.3. La reunión simplemente ignoró muchos puntos planteados en la contribución y presentación de la Federación de Rusia. Al menos se ignoraron las diferencias entre el título con sólo 3 </w:t>
            </w:r>
            <w:r w:rsidRPr="0062095D">
              <w:rPr>
                <w:rFonts w:eastAsiaTheme="minorHAnsi"/>
                <w:i/>
                <w:lang w:val="es-ES_tradnl"/>
              </w:rPr>
              <w:lastRenderedPageBreak/>
              <w:t>actores/entidades/categorías y muchos otros que aparecen en diferentes partes de las Directrices.</w:t>
            </w:r>
          </w:p>
          <w:p w14:paraId="17199ADB" w14:textId="0985FD97" w:rsidR="00ED5EDD" w:rsidRPr="0062095D" w:rsidRDefault="00ED5EDD" w:rsidP="00ED5EDD">
            <w:pPr>
              <w:rPr>
                <w:rFonts w:eastAsiaTheme="minorHAnsi"/>
                <w:i/>
                <w:lang w:val="es-ES_tradnl"/>
              </w:rPr>
            </w:pPr>
            <w:r w:rsidRPr="0062095D">
              <w:rPr>
                <w:rFonts w:eastAsiaTheme="minorHAnsi"/>
                <w:i/>
                <w:lang w:val="es-ES_tradnl"/>
              </w:rPr>
              <w:t>En la reunión no hubo tiempo para examinar muchas de las cuestiones planteadas en la contribución, incluidos los errores de redacción que ya existen en las Directrices, incluido el enlace incorrecto a la A.1 y al sitio web de la OMPI.</w:t>
            </w:r>
          </w:p>
          <w:p w14:paraId="7C8375CD" w14:textId="7631A8A1" w:rsidR="00060564" w:rsidRPr="0062095D" w:rsidRDefault="00ED5EDD" w:rsidP="00976489">
            <w:pPr>
              <w:rPr>
                <w:rFonts w:eastAsiaTheme="minorHAnsi"/>
                <w:i/>
                <w:lang w:val="es-ES_tradnl"/>
              </w:rPr>
            </w:pPr>
            <w:r w:rsidRPr="0062095D">
              <w:rPr>
                <w:rFonts w:eastAsiaTheme="minorHAnsi"/>
                <w:i/>
                <w:lang w:val="es-ES_tradnl"/>
              </w:rPr>
              <w:t>Teniendo en cuenta el debate durante la reunión y las declaraciones de la Federación de Rusia, no podemos estar de acuerdo con que haya habido consenso en la reunión</w:t>
            </w:r>
            <w:bookmarkStart w:id="37" w:name="lt_pId103"/>
            <w:bookmarkEnd w:id="36"/>
            <w:r w:rsidR="00976489" w:rsidRPr="0062095D">
              <w:rPr>
                <w:rFonts w:eastAsiaTheme="minorHAnsi"/>
                <w:i/>
                <w:iCs/>
                <w:color w:val="000000" w:themeColor="text1"/>
                <w:lang w:val="es-ES_tradnl"/>
              </w:rPr>
              <w:t>.</w:t>
            </w:r>
            <w:bookmarkEnd w:id="37"/>
          </w:p>
        </w:tc>
      </w:tr>
      <w:tr w:rsidR="00060564" w:rsidRPr="009E7C04" w14:paraId="2E165F77" w14:textId="77777777" w:rsidTr="00976489">
        <w:trPr>
          <w:jc w:val="center"/>
        </w:trPr>
        <w:tc>
          <w:tcPr>
            <w:tcW w:w="947" w:type="dxa"/>
          </w:tcPr>
          <w:p w14:paraId="1007F505" w14:textId="38CB4835" w:rsidR="00060564" w:rsidRPr="0062095D" w:rsidRDefault="00060564" w:rsidP="00060564">
            <w:pPr>
              <w:rPr>
                <w:lang w:val="es-ES_tradnl"/>
              </w:rPr>
            </w:pPr>
            <w:r w:rsidRPr="0062095D">
              <w:rPr>
                <w:lang w:val="es-ES_tradnl"/>
              </w:rPr>
              <w:lastRenderedPageBreak/>
              <w:t>4.</w:t>
            </w:r>
            <w:r w:rsidR="00976489" w:rsidRPr="0062095D">
              <w:rPr>
                <w:lang w:val="es-ES_tradnl"/>
              </w:rPr>
              <w:t>3</w:t>
            </w:r>
          </w:p>
        </w:tc>
        <w:tc>
          <w:tcPr>
            <w:tcW w:w="8925" w:type="dxa"/>
            <w:tcBorders>
              <w:left w:val="nil"/>
            </w:tcBorders>
            <w:tcMar>
              <w:left w:w="57" w:type="dxa"/>
              <w:right w:w="57" w:type="dxa"/>
            </w:tcMar>
          </w:tcPr>
          <w:p w14:paraId="1C4F6D07" w14:textId="6616D581" w:rsidR="00060564" w:rsidRPr="0062095D" w:rsidRDefault="00ED5EDD" w:rsidP="0071475D">
            <w:pPr>
              <w:keepLines/>
              <w:rPr>
                <w:lang w:val="es-ES_tradnl"/>
              </w:rPr>
            </w:pPr>
            <w:r w:rsidRPr="0062095D">
              <w:rPr>
                <w:lang w:val="es-ES_tradnl"/>
              </w:rPr>
              <w:t xml:space="preserve">El GANT </w:t>
            </w:r>
            <w:r w:rsidR="00007875" w:rsidRPr="0062095D">
              <w:rPr>
                <w:lang w:val="es-ES_tradnl"/>
              </w:rPr>
              <w:t xml:space="preserve">reconoció </w:t>
            </w:r>
            <w:r w:rsidRPr="0062095D">
              <w:rPr>
                <w:lang w:val="es-ES_tradnl"/>
              </w:rPr>
              <w:t xml:space="preserve">la </w:t>
            </w:r>
            <w:r w:rsidR="00007875" w:rsidRPr="0062095D">
              <w:rPr>
                <w:lang w:val="es-ES_tradnl"/>
              </w:rPr>
              <w:t>oposición</w:t>
            </w:r>
            <w:r w:rsidRPr="0062095D">
              <w:rPr>
                <w:lang w:val="es-ES_tradnl"/>
              </w:rPr>
              <w:t xml:space="preserve"> </w:t>
            </w:r>
            <w:r w:rsidR="00007875" w:rsidRPr="0062095D">
              <w:rPr>
                <w:lang w:val="es-ES_tradnl"/>
              </w:rPr>
              <w:t>sostenida</w:t>
            </w:r>
            <w:r w:rsidRPr="0062095D">
              <w:rPr>
                <w:lang w:val="es-ES_tradnl"/>
              </w:rPr>
              <w:t xml:space="preserve"> por la </w:t>
            </w:r>
            <w:r w:rsidR="00007875" w:rsidRPr="0062095D">
              <w:rPr>
                <w:lang w:val="es-ES_tradnl"/>
              </w:rPr>
              <w:t>Federación</w:t>
            </w:r>
            <w:r w:rsidRPr="0062095D">
              <w:rPr>
                <w:lang w:val="es-ES_tradnl"/>
              </w:rPr>
              <w:t xml:space="preserve"> de Rusia y </w:t>
            </w:r>
            <w:r w:rsidR="00007875" w:rsidRPr="0062095D">
              <w:rPr>
                <w:lang w:val="es-ES_tradnl"/>
              </w:rPr>
              <w:t>concluyo</w:t>
            </w:r>
            <w:r w:rsidRPr="0062095D">
              <w:rPr>
                <w:lang w:val="es-ES_tradnl"/>
              </w:rPr>
              <w:t xml:space="preserve"> que </w:t>
            </w:r>
            <w:r w:rsidR="00007875" w:rsidRPr="0062095D">
              <w:rPr>
                <w:lang w:val="es-ES_tradnl"/>
              </w:rPr>
              <w:t>era plenamente co</w:t>
            </w:r>
            <w:r w:rsidRPr="0062095D">
              <w:rPr>
                <w:lang w:val="es-ES_tradnl"/>
              </w:rPr>
              <w:t xml:space="preserve">nsciente de </w:t>
            </w:r>
            <w:proofErr w:type="gramStart"/>
            <w:r w:rsidR="00124C1D" w:rsidRPr="0062095D">
              <w:rPr>
                <w:lang w:val="es-ES_tradnl"/>
              </w:rPr>
              <w:t>que</w:t>
            </w:r>
            <w:proofErr w:type="gramEnd"/>
            <w:r w:rsidR="00124C1D" w:rsidRPr="0062095D">
              <w:rPr>
                <w:lang w:val="es-ES_tradnl"/>
              </w:rPr>
              <w:t xml:space="preserve"> a pesar de </w:t>
            </w:r>
            <w:r w:rsidRPr="0062095D">
              <w:rPr>
                <w:lang w:val="es-ES_tradnl"/>
              </w:rPr>
              <w:t xml:space="preserve">los esfuerzos </w:t>
            </w:r>
            <w:r w:rsidR="00007875" w:rsidRPr="0062095D">
              <w:rPr>
                <w:lang w:val="es-ES_tradnl"/>
              </w:rPr>
              <w:t>realizados por</w:t>
            </w:r>
            <w:r w:rsidRPr="0062095D">
              <w:rPr>
                <w:lang w:val="es-ES_tradnl"/>
              </w:rPr>
              <w:t xml:space="preserve"> los expertos </w:t>
            </w:r>
            <w:r w:rsidR="00007875" w:rsidRPr="0062095D">
              <w:rPr>
                <w:lang w:val="es-ES_tradnl"/>
              </w:rPr>
              <w:t>en</w:t>
            </w:r>
            <w:r w:rsidRPr="0062095D">
              <w:rPr>
                <w:lang w:val="es-ES_tradnl"/>
              </w:rPr>
              <w:t xml:space="preserve"> DPI, no </w:t>
            </w:r>
            <w:r w:rsidR="00124C1D" w:rsidRPr="0062095D">
              <w:rPr>
                <w:lang w:val="es-ES_tradnl"/>
              </w:rPr>
              <w:t xml:space="preserve">se </w:t>
            </w:r>
            <w:r w:rsidRPr="0062095D">
              <w:rPr>
                <w:lang w:val="es-ES_tradnl"/>
              </w:rPr>
              <w:t xml:space="preserve">pudo llegar a un consenso sin </w:t>
            </w:r>
            <w:r w:rsidR="00007875" w:rsidRPr="0062095D">
              <w:rPr>
                <w:lang w:val="es-ES_tradnl"/>
              </w:rPr>
              <w:t>oposición</w:t>
            </w:r>
            <w:r w:rsidRPr="0062095D">
              <w:rPr>
                <w:lang w:val="es-ES_tradnl"/>
              </w:rPr>
              <w:t xml:space="preserve"> </w:t>
            </w:r>
            <w:r w:rsidR="00007875" w:rsidRPr="0062095D">
              <w:rPr>
                <w:lang w:val="es-ES_tradnl"/>
              </w:rPr>
              <w:t>sobre asunto</w:t>
            </w:r>
            <w:r w:rsidR="0071475D" w:rsidRPr="0062095D">
              <w:rPr>
                <w:lang w:val="es-ES_tradnl"/>
              </w:rPr>
              <w:t>s</w:t>
            </w:r>
            <w:r w:rsidR="00007875" w:rsidRPr="0062095D">
              <w:rPr>
                <w:lang w:val="es-ES_tradnl"/>
              </w:rPr>
              <w:t xml:space="preserve"> </w:t>
            </w:r>
            <w:r w:rsidR="0071475D" w:rsidRPr="0062095D">
              <w:rPr>
                <w:lang w:val="es-ES_tradnl"/>
              </w:rPr>
              <w:t xml:space="preserve">relativos a </w:t>
            </w:r>
            <w:r w:rsidR="00007875" w:rsidRPr="0062095D">
              <w:rPr>
                <w:lang w:val="es-ES_tradnl"/>
              </w:rPr>
              <w:t>los DPI incl</w:t>
            </w:r>
            <w:r w:rsidRPr="0062095D">
              <w:rPr>
                <w:lang w:val="es-ES_tradnl"/>
              </w:rPr>
              <w:t xml:space="preserve">uidos en las contribuciones C196 y C197, y que </w:t>
            </w:r>
            <w:r w:rsidR="00007875" w:rsidRPr="0062095D">
              <w:rPr>
                <w:lang w:val="es-ES_tradnl"/>
              </w:rPr>
              <w:t>no tenía sentido que el GANT continuara la discusión en esta reunión.</w:t>
            </w:r>
          </w:p>
        </w:tc>
      </w:tr>
    </w:tbl>
    <w:p w14:paraId="6EDCE1A9" w14:textId="701050B3" w:rsidR="003702C8" w:rsidRPr="0062095D" w:rsidRDefault="001F55D6" w:rsidP="00976489">
      <w:pPr>
        <w:pStyle w:val="Heading1"/>
        <w:rPr>
          <w:lang w:val="es-ES_tradnl"/>
        </w:rPr>
      </w:pPr>
      <w:bookmarkStart w:id="38" w:name="_Toc89422432"/>
      <w:r w:rsidRPr="0062095D">
        <w:rPr>
          <w:lang w:val="es-ES_tradnl"/>
        </w:rPr>
        <w:t xml:space="preserve"> </w:t>
      </w:r>
      <w:bookmarkStart w:id="39" w:name="_Toc96947527"/>
      <w:r w:rsidR="00976489" w:rsidRPr="0062095D">
        <w:rPr>
          <w:lang w:val="es-ES_tradnl"/>
        </w:rPr>
        <w:t>5</w:t>
      </w:r>
      <w:r w:rsidR="003702C8" w:rsidRPr="0062095D">
        <w:rPr>
          <w:lang w:val="es-ES_tradnl"/>
        </w:rPr>
        <w:tab/>
      </w:r>
      <w:proofErr w:type="gramStart"/>
      <w:r w:rsidR="003702C8" w:rsidRPr="0062095D">
        <w:rPr>
          <w:lang w:val="es-ES_tradnl"/>
        </w:rPr>
        <w:t>Preparativos</w:t>
      </w:r>
      <w:proofErr w:type="gramEnd"/>
      <w:r w:rsidR="003702C8" w:rsidRPr="0062095D">
        <w:rPr>
          <w:lang w:val="es-ES_tradnl"/>
        </w:rPr>
        <w:t xml:space="preserve"> para la AMNT-20</w:t>
      </w:r>
      <w:bookmarkEnd w:id="38"/>
      <w:bookmarkEnd w:id="39"/>
    </w:p>
    <w:tbl>
      <w:tblPr>
        <w:tblStyle w:val="TableGrid"/>
        <w:tblW w:w="510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8933"/>
      </w:tblGrid>
      <w:tr w:rsidR="003702C8" w:rsidRPr="009E7C04" w14:paraId="080A70E7" w14:textId="77777777" w:rsidTr="00E43083">
        <w:trPr>
          <w:jc w:val="center"/>
        </w:trPr>
        <w:tc>
          <w:tcPr>
            <w:tcW w:w="912" w:type="dxa"/>
          </w:tcPr>
          <w:p w14:paraId="2ACA0390" w14:textId="271CC925" w:rsidR="003702C8" w:rsidRPr="0062095D" w:rsidRDefault="00976489" w:rsidP="003702C8">
            <w:pPr>
              <w:rPr>
                <w:lang w:val="es-ES_tradnl"/>
              </w:rPr>
            </w:pPr>
            <w:r w:rsidRPr="0062095D">
              <w:rPr>
                <w:lang w:val="es-ES_tradnl"/>
              </w:rPr>
              <w:t>5</w:t>
            </w:r>
            <w:r w:rsidR="003702C8" w:rsidRPr="0062095D">
              <w:rPr>
                <w:lang w:val="es-ES_tradnl"/>
              </w:rPr>
              <w:t>.1</w:t>
            </w:r>
          </w:p>
        </w:tc>
        <w:tc>
          <w:tcPr>
            <w:tcW w:w="8933" w:type="dxa"/>
            <w:tcBorders>
              <w:left w:val="nil"/>
            </w:tcBorders>
            <w:tcMar>
              <w:left w:w="57" w:type="dxa"/>
              <w:right w:w="57" w:type="dxa"/>
            </w:tcMar>
          </w:tcPr>
          <w:p w14:paraId="22F765D5" w14:textId="1D93399D" w:rsidR="003702C8" w:rsidRPr="0062095D" w:rsidRDefault="0067327E" w:rsidP="00B9526E">
            <w:pPr>
              <w:rPr>
                <w:b/>
                <w:bCs/>
                <w:lang w:val="es-ES_tradnl"/>
              </w:rPr>
            </w:pPr>
            <w:bookmarkStart w:id="40" w:name="lt_pId131"/>
            <w:r w:rsidRPr="0062095D">
              <w:rPr>
                <w:lang w:val="es-ES_tradnl"/>
              </w:rPr>
              <w:t xml:space="preserve">El GANT aprobó el </w:t>
            </w:r>
            <w:r w:rsidR="003C4A2E" w:rsidRPr="0062095D">
              <w:rPr>
                <w:lang w:val="es-ES_tradnl"/>
              </w:rPr>
              <w:t>Documento</w:t>
            </w:r>
            <w:bookmarkStart w:id="41" w:name="_Hlk92117824"/>
            <w:r w:rsidR="00244012" w:rsidRPr="0062095D">
              <w:rPr>
                <w:lang w:val="es-ES_tradnl"/>
              </w:rPr>
              <w:t xml:space="preserve"> </w:t>
            </w:r>
            <w:hyperlink r:id="rId26" w:history="1">
              <w:r w:rsidR="00B9526E" w:rsidRPr="0062095D">
                <w:rPr>
                  <w:rFonts w:eastAsiaTheme="minorHAnsi"/>
                  <w:color w:val="0000FF"/>
                  <w:u w:val="single"/>
                  <w:lang w:val="es-ES_tradnl"/>
                </w:rPr>
                <w:t>TD1207</w:t>
              </w:r>
            </w:hyperlink>
            <w:bookmarkEnd w:id="41"/>
            <w:r w:rsidR="00B9526E" w:rsidRPr="0062095D">
              <w:rPr>
                <w:lang w:val="es-ES_tradnl"/>
              </w:rPr>
              <w:t xml:space="preserve"> </w:t>
            </w:r>
            <w:r w:rsidR="00534FA3" w:rsidRPr="0062095D">
              <w:rPr>
                <w:lang w:val="es-ES_tradnl"/>
              </w:rPr>
              <w:t>"</w:t>
            </w:r>
            <w:r w:rsidRPr="0062095D">
              <w:rPr>
                <w:lang w:val="es-ES_tradnl"/>
              </w:rPr>
              <w:t>Informe de la reunión interregional para la preparación de la AMNT-20 (</w:t>
            </w:r>
            <w:r w:rsidR="00124C1D" w:rsidRPr="0062095D">
              <w:rPr>
                <w:lang w:val="es-ES_tradnl"/>
              </w:rPr>
              <w:t>6</w:t>
            </w:r>
            <w:r w:rsidRPr="0062095D">
              <w:rPr>
                <w:lang w:val="es-ES_tradnl"/>
              </w:rPr>
              <w:t xml:space="preserve"> de </w:t>
            </w:r>
            <w:r w:rsidR="00124C1D" w:rsidRPr="0062095D">
              <w:rPr>
                <w:lang w:val="es-ES_tradnl"/>
              </w:rPr>
              <w:t>enero</w:t>
            </w:r>
            <w:r w:rsidRPr="0062095D">
              <w:rPr>
                <w:lang w:val="es-ES_tradnl"/>
              </w:rPr>
              <w:t xml:space="preserve"> de 2021, virtual)</w:t>
            </w:r>
            <w:r w:rsidR="00534FA3" w:rsidRPr="0062095D">
              <w:rPr>
                <w:lang w:val="es-ES_tradnl"/>
              </w:rPr>
              <w:t>"</w:t>
            </w:r>
            <w:r w:rsidR="003702C8" w:rsidRPr="0062095D">
              <w:rPr>
                <w:lang w:val="es-ES_tradnl"/>
              </w:rPr>
              <w:t>.</w:t>
            </w:r>
            <w:bookmarkEnd w:id="40"/>
          </w:p>
        </w:tc>
      </w:tr>
      <w:tr w:rsidR="003702C8" w:rsidRPr="009E7C04" w14:paraId="50BB0C4C" w14:textId="77777777" w:rsidTr="00E43083">
        <w:trPr>
          <w:jc w:val="center"/>
        </w:trPr>
        <w:tc>
          <w:tcPr>
            <w:tcW w:w="912" w:type="dxa"/>
          </w:tcPr>
          <w:p w14:paraId="1399FD33" w14:textId="183F4887" w:rsidR="003702C8" w:rsidRPr="0062095D" w:rsidRDefault="00976489" w:rsidP="003702C8">
            <w:pPr>
              <w:rPr>
                <w:lang w:val="es-ES_tradnl"/>
              </w:rPr>
            </w:pPr>
            <w:r w:rsidRPr="0062095D">
              <w:rPr>
                <w:lang w:val="es-ES_tradnl"/>
              </w:rPr>
              <w:t>5.1.1</w:t>
            </w:r>
          </w:p>
        </w:tc>
        <w:tc>
          <w:tcPr>
            <w:tcW w:w="8933" w:type="dxa"/>
            <w:tcBorders>
              <w:left w:val="nil"/>
            </w:tcBorders>
            <w:tcMar>
              <w:left w:w="57" w:type="dxa"/>
              <w:right w:w="57" w:type="dxa"/>
            </w:tcMar>
          </w:tcPr>
          <w:p w14:paraId="1593589C" w14:textId="6116D878" w:rsidR="003702C8" w:rsidRPr="0062095D" w:rsidRDefault="00204913" w:rsidP="00204913">
            <w:pPr>
              <w:rPr>
                <w:bCs/>
                <w:lang w:val="es-ES_tradnl"/>
              </w:rPr>
            </w:pPr>
            <w:bookmarkStart w:id="42" w:name="lt_pId110"/>
            <w:r w:rsidRPr="0062095D">
              <w:rPr>
                <w:lang w:val="es-ES_tradnl"/>
              </w:rPr>
              <w:t>El GANT invitó a todas las organizaciones regionales a presentar sus propuestas a la AMNT-20 antes de finales de enero de 2022, salvo que ya lo hayan hecho</w:t>
            </w:r>
            <w:r w:rsidR="00976489" w:rsidRPr="0062095D">
              <w:rPr>
                <w:lang w:val="es-ES_tradnl"/>
              </w:rPr>
              <w:t>.</w:t>
            </w:r>
            <w:bookmarkEnd w:id="42"/>
          </w:p>
        </w:tc>
      </w:tr>
      <w:tr w:rsidR="003702C8" w:rsidRPr="009E7C04" w14:paraId="5D3CC8BF" w14:textId="77777777" w:rsidTr="00E43083">
        <w:trPr>
          <w:jc w:val="center"/>
        </w:trPr>
        <w:tc>
          <w:tcPr>
            <w:tcW w:w="912" w:type="dxa"/>
          </w:tcPr>
          <w:p w14:paraId="32D39F38" w14:textId="05983DB9" w:rsidR="003702C8" w:rsidRPr="0062095D" w:rsidRDefault="00976489" w:rsidP="003702C8">
            <w:pPr>
              <w:rPr>
                <w:lang w:val="es-ES_tradnl"/>
              </w:rPr>
            </w:pPr>
            <w:r w:rsidRPr="0062095D">
              <w:rPr>
                <w:lang w:val="es-ES_tradnl"/>
              </w:rPr>
              <w:t>5.2</w:t>
            </w:r>
          </w:p>
        </w:tc>
        <w:tc>
          <w:tcPr>
            <w:tcW w:w="8933" w:type="dxa"/>
            <w:tcBorders>
              <w:left w:val="nil"/>
            </w:tcBorders>
            <w:tcMar>
              <w:left w:w="57" w:type="dxa"/>
              <w:right w:w="57" w:type="dxa"/>
            </w:tcMar>
          </w:tcPr>
          <w:p w14:paraId="7B8FF87D" w14:textId="2C4D9B19" w:rsidR="003702C8" w:rsidRPr="0062095D" w:rsidRDefault="00204913" w:rsidP="00204913">
            <w:pPr>
              <w:rPr>
                <w:lang w:val="es-ES_tradnl"/>
              </w:rPr>
            </w:pPr>
            <w:r w:rsidRPr="0062095D">
              <w:rPr>
                <w:lang w:val="es-ES_tradnl"/>
              </w:rPr>
              <w:t>El GANT tomó nota del</w:t>
            </w:r>
            <w:r w:rsidR="00172D5E" w:rsidRPr="0062095D">
              <w:rPr>
                <w:lang w:val="es-ES_tradnl"/>
              </w:rPr>
              <w:t xml:space="preserve"> Documento</w:t>
            </w:r>
            <w:r w:rsidRPr="0062095D">
              <w:rPr>
                <w:lang w:val="es-ES_tradnl"/>
              </w:rPr>
              <w:t xml:space="preserve"> </w:t>
            </w:r>
            <w:hyperlink r:id="rId27" w:history="1">
              <w:r w:rsidR="00E43083" w:rsidRPr="0062095D">
                <w:rPr>
                  <w:rStyle w:val="Hyperlink"/>
                  <w:lang w:val="es-ES_tradnl"/>
                </w:rPr>
                <w:t>TD1292</w:t>
              </w:r>
            </w:hyperlink>
            <w:r w:rsidR="00E43083" w:rsidRPr="0062095D">
              <w:rPr>
                <w:rStyle w:val="Hyperlink"/>
                <w:lang w:val="es-ES_tradnl"/>
              </w:rPr>
              <w:t>-R2</w:t>
            </w:r>
            <w:r w:rsidR="00E43083" w:rsidRPr="0062095D">
              <w:rPr>
                <w:lang w:val="es-ES_tradnl"/>
              </w:rPr>
              <w:t xml:space="preserve"> </w:t>
            </w:r>
            <w:r w:rsidR="00534FA3" w:rsidRPr="0062095D">
              <w:rPr>
                <w:lang w:val="es-ES_tradnl"/>
              </w:rPr>
              <w:t>"</w:t>
            </w:r>
            <w:r w:rsidR="0065113D" w:rsidRPr="0062095D">
              <w:rPr>
                <w:lang w:val="es-ES_tradnl"/>
              </w:rPr>
              <w:t>Información</w:t>
            </w:r>
            <w:r w:rsidRPr="0062095D">
              <w:rPr>
                <w:lang w:val="es-ES_tradnl"/>
              </w:rPr>
              <w:t xml:space="preserve"> práctica de la AMNT-20 </w:t>
            </w:r>
            <w:r w:rsidR="00E43083" w:rsidRPr="0062095D">
              <w:rPr>
                <w:lang w:val="es-ES_tradnl"/>
              </w:rPr>
              <w:t>(</w:t>
            </w:r>
            <w:r w:rsidRPr="0062095D">
              <w:rPr>
                <w:lang w:val="es-ES_tradnl"/>
              </w:rPr>
              <w:t>AMNT</w:t>
            </w:r>
            <w:r w:rsidR="004614BB" w:rsidRPr="0062095D">
              <w:rPr>
                <w:lang w:val="es-ES_tradnl"/>
              </w:rPr>
              <w:t>, Virtual, 10-17</w:t>
            </w:r>
            <w:r w:rsidR="00E43083" w:rsidRPr="0062095D">
              <w:rPr>
                <w:lang w:val="es-ES_tradnl"/>
              </w:rPr>
              <w:t xml:space="preserve"> </w:t>
            </w:r>
            <w:r w:rsidRPr="0062095D">
              <w:rPr>
                <w:lang w:val="es-ES_tradnl"/>
              </w:rPr>
              <w:t>de enero de</w:t>
            </w:r>
            <w:r w:rsidR="00E43083" w:rsidRPr="0062095D">
              <w:rPr>
                <w:lang w:val="es-ES_tradnl"/>
              </w:rPr>
              <w:t xml:space="preserve"> 2022)</w:t>
            </w:r>
            <w:r w:rsidR="00534FA3" w:rsidRPr="0062095D">
              <w:rPr>
                <w:lang w:val="es-ES_tradnl"/>
              </w:rPr>
              <w:t>"</w:t>
            </w:r>
            <w:r w:rsidR="00E43083" w:rsidRPr="0062095D">
              <w:rPr>
                <w:lang w:val="es-ES_tradnl"/>
              </w:rPr>
              <w:t xml:space="preserve">, </w:t>
            </w:r>
            <w:r w:rsidRPr="0062095D">
              <w:rPr>
                <w:lang w:val="es-ES_tradnl"/>
              </w:rPr>
              <w:t>que contiene las respuestas a las preguntas más frecuentes recibidas por la Secretaría sobre información práctica relativa a la AMNT-20 y el Simposio Mundial de Normalización-20 (SMN-20)</w:t>
            </w:r>
            <w:r w:rsidR="00E43083" w:rsidRPr="0062095D">
              <w:rPr>
                <w:lang w:val="es-ES_tradnl"/>
              </w:rPr>
              <w:t xml:space="preserve">. </w:t>
            </w:r>
            <w:r w:rsidR="00E43083" w:rsidRPr="0062095D">
              <w:rPr>
                <w:rFonts w:ascii="Calibri" w:hAnsi="Calibri" w:cs="Calibri"/>
                <w:b/>
                <w:color w:val="800000"/>
                <w:sz w:val="22"/>
                <w:lang w:val="es-ES_tradnl"/>
              </w:rPr>
              <w:t xml:space="preserve"> </w:t>
            </w:r>
          </w:p>
        </w:tc>
      </w:tr>
      <w:tr w:rsidR="00E43083" w:rsidRPr="009E7C04" w14:paraId="2CF42FAD" w14:textId="77777777" w:rsidTr="00E43083">
        <w:trPr>
          <w:jc w:val="center"/>
        </w:trPr>
        <w:tc>
          <w:tcPr>
            <w:tcW w:w="912" w:type="dxa"/>
          </w:tcPr>
          <w:p w14:paraId="7FEE329B" w14:textId="331595B4" w:rsidR="00E43083" w:rsidRPr="0062095D" w:rsidRDefault="00E43083" w:rsidP="00E43083">
            <w:pPr>
              <w:rPr>
                <w:lang w:val="es-ES_tradnl"/>
              </w:rPr>
            </w:pPr>
            <w:r w:rsidRPr="0062095D">
              <w:rPr>
                <w:lang w:val="es-ES_tradnl" w:eastAsia="en-US"/>
              </w:rPr>
              <w:t>5.2.1</w:t>
            </w:r>
          </w:p>
        </w:tc>
        <w:tc>
          <w:tcPr>
            <w:tcW w:w="8933" w:type="dxa"/>
            <w:tcBorders>
              <w:left w:val="nil"/>
            </w:tcBorders>
            <w:tcMar>
              <w:left w:w="57" w:type="dxa"/>
              <w:right w:w="57" w:type="dxa"/>
            </w:tcMar>
          </w:tcPr>
          <w:p w14:paraId="4AF17A78" w14:textId="689C7DD9" w:rsidR="00E43083" w:rsidRPr="0062095D" w:rsidRDefault="00204913" w:rsidP="00172D5E">
            <w:pPr>
              <w:rPr>
                <w:lang w:val="es-ES_tradnl"/>
              </w:rPr>
            </w:pPr>
            <w:r w:rsidRPr="0062095D">
              <w:rPr>
                <w:lang w:val="es-ES_tradnl"/>
              </w:rPr>
              <w:t>El GANT tomó nota del</w:t>
            </w:r>
            <w:r w:rsidR="00172D5E" w:rsidRPr="0062095D">
              <w:rPr>
                <w:lang w:val="es-ES_tradnl"/>
              </w:rPr>
              <w:t xml:space="preserve"> Documento</w:t>
            </w:r>
            <w:r w:rsidRPr="0062095D">
              <w:rPr>
                <w:lang w:val="es-ES_tradnl"/>
              </w:rPr>
              <w:t xml:space="preserve"> </w:t>
            </w:r>
            <w:r w:rsidR="00E43083" w:rsidRPr="0062095D">
              <w:rPr>
                <w:lang w:val="es-ES_tradnl"/>
              </w:rPr>
              <w:t xml:space="preserve">TD1292-R2 </w:t>
            </w:r>
            <w:r w:rsidR="00172D5E" w:rsidRPr="0062095D">
              <w:rPr>
                <w:lang w:val="es-ES_tradnl"/>
              </w:rPr>
              <w:t xml:space="preserve">y pidió a la </w:t>
            </w:r>
            <w:r w:rsidR="00E43083" w:rsidRPr="0062095D">
              <w:rPr>
                <w:lang w:val="es-ES_tradnl"/>
              </w:rPr>
              <w:t xml:space="preserve">TSB </w:t>
            </w:r>
            <w:r w:rsidR="00172D5E" w:rsidRPr="0062095D">
              <w:rPr>
                <w:lang w:val="es-ES_tradnl"/>
              </w:rPr>
              <w:t>que continúe informándole y ofreciendo una información fácilmente accesible en las p</w:t>
            </w:r>
            <w:r w:rsidR="004614BB" w:rsidRPr="0062095D">
              <w:rPr>
                <w:lang w:val="es-ES_tradnl"/>
              </w:rPr>
              <w:t>áginas web</w:t>
            </w:r>
            <w:r w:rsidR="004614BB" w:rsidRPr="0062095D">
              <w:rPr>
                <w:lang w:val="es-ES_tradnl"/>
              </w:rPr>
              <w:br/>
            </w:r>
            <w:r w:rsidR="00172D5E" w:rsidRPr="0062095D">
              <w:rPr>
                <w:lang w:val="es-ES_tradnl"/>
              </w:rPr>
              <w:t>de la UIT</w:t>
            </w:r>
            <w:r w:rsidR="00E43083" w:rsidRPr="0062095D">
              <w:rPr>
                <w:lang w:val="es-ES_tradnl"/>
              </w:rPr>
              <w:t>.</w:t>
            </w:r>
          </w:p>
        </w:tc>
      </w:tr>
      <w:tr w:rsidR="00E43083" w:rsidRPr="009E7C04" w14:paraId="50E8CF07" w14:textId="77777777" w:rsidTr="00E43083">
        <w:trPr>
          <w:jc w:val="center"/>
        </w:trPr>
        <w:tc>
          <w:tcPr>
            <w:tcW w:w="912" w:type="dxa"/>
          </w:tcPr>
          <w:p w14:paraId="00F70297" w14:textId="6E8F357A" w:rsidR="00E43083" w:rsidRPr="0062095D" w:rsidRDefault="00E43083" w:rsidP="00E43083">
            <w:pPr>
              <w:rPr>
                <w:lang w:val="es-ES_tradnl" w:eastAsia="en-US"/>
              </w:rPr>
            </w:pPr>
            <w:r w:rsidRPr="0062095D">
              <w:rPr>
                <w:lang w:val="es-ES_tradnl" w:eastAsia="en-US"/>
              </w:rPr>
              <w:t>5.2.2</w:t>
            </w:r>
          </w:p>
        </w:tc>
        <w:tc>
          <w:tcPr>
            <w:tcW w:w="8933" w:type="dxa"/>
            <w:tcBorders>
              <w:left w:val="nil"/>
            </w:tcBorders>
            <w:tcMar>
              <w:left w:w="57" w:type="dxa"/>
              <w:right w:w="57" w:type="dxa"/>
            </w:tcMar>
          </w:tcPr>
          <w:p w14:paraId="1F2B0844" w14:textId="1F811428" w:rsidR="00E43083" w:rsidRPr="0062095D" w:rsidRDefault="00172D5E" w:rsidP="00172D5E">
            <w:pPr>
              <w:rPr>
                <w:lang w:val="es-ES_tradnl"/>
              </w:rPr>
            </w:pPr>
            <w:r w:rsidRPr="0062095D">
              <w:rPr>
                <w:lang w:val="es-ES_tradnl"/>
              </w:rPr>
              <w:t>La Federación de Rusia expresó las posibles dificultades para que su delegación asista en persona a la AMNT-20 debido a la falta de reconocimiento de la vacuna rusa</w:t>
            </w:r>
            <w:r w:rsidR="00E43083" w:rsidRPr="0062095D">
              <w:rPr>
                <w:lang w:val="es-ES_tradnl"/>
              </w:rPr>
              <w:t>.</w:t>
            </w:r>
          </w:p>
        </w:tc>
      </w:tr>
      <w:tr w:rsidR="00E43083" w:rsidRPr="009E7C04" w14:paraId="493198E0" w14:textId="77777777" w:rsidTr="00E43083">
        <w:trPr>
          <w:jc w:val="center"/>
        </w:trPr>
        <w:tc>
          <w:tcPr>
            <w:tcW w:w="912" w:type="dxa"/>
          </w:tcPr>
          <w:p w14:paraId="4597EB7D" w14:textId="69D02D10" w:rsidR="00E43083" w:rsidRPr="0062095D" w:rsidRDefault="00E43083" w:rsidP="00E43083">
            <w:pPr>
              <w:rPr>
                <w:lang w:val="es-ES_tradnl" w:eastAsia="en-US"/>
              </w:rPr>
            </w:pPr>
            <w:r w:rsidRPr="0062095D">
              <w:rPr>
                <w:lang w:val="es-ES_tradnl" w:eastAsia="en-US"/>
              </w:rPr>
              <w:t>5.3</w:t>
            </w:r>
          </w:p>
        </w:tc>
        <w:tc>
          <w:tcPr>
            <w:tcW w:w="8933" w:type="dxa"/>
            <w:tcBorders>
              <w:left w:val="nil"/>
            </w:tcBorders>
            <w:tcMar>
              <w:left w:w="57" w:type="dxa"/>
              <w:right w:w="57" w:type="dxa"/>
            </w:tcMar>
          </w:tcPr>
          <w:p w14:paraId="7031FFDC" w14:textId="7F265961" w:rsidR="00E43083" w:rsidRPr="0062095D" w:rsidRDefault="00204913" w:rsidP="00244012">
            <w:pPr>
              <w:rPr>
                <w:lang w:val="es-ES_tradnl"/>
              </w:rPr>
            </w:pPr>
            <w:r w:rsidRPr="0062095D">
              <w:rPr>
                <w:lang w:val="es-ES_tradnl"/>
              </w:rPr>
              <w:t xml:space="preserve">El GANT tomó nota del </w:t>
            </w:r>
            <w:r w:rsidR="00172D5E" w:rsidRPr="0062095D">
              <w:rPr>
                <w:lang w:val="es-ES_tradnl"/>
              </w:rPr>
              <w:t xml:space="preserve">Documento </w:t>
            </w:r>
            <w:hyperlink r:id="rId28" w:history="1">
              <w:r w:rsidR="00E43083" w:rsidRPr="0062095D">
                <w:rPr>
                  <w:rStyle w:val="Hyperlink"/>
                  <w:lang w:val="es-ES_tradnl"/>
                </w:rPr>
                <w:t>TD1187</w:t>
              </w:r>
            </w:hyperlink>
            <w:r w:rsidR="00E43083" w:rsidRPr="0062095D">
              <w:rPr>
                <w:lang w:val="es-ES_tradnl"/>
              </w:rPr>
              <w:t xml:space="preserve"> </w:t>
            </w:r>
            <w:r w:rsidR="00534FA3" w:rsidRPr="0062095D">
              <w:rPr>
                <w:lang w:val="es-ES_tradnl"/>
              </w:rPr>
              <w:t>"</w:t>
            </w:r>
            <w:r w:rsidR="00E43083" w:rsidRPr="0062095D">
              <w:rPr>
                <w:lang w:val="es-ES_tradnl"/>
              </w:rPr>
              <w:t>Plan</w:t>
            </w:r>
            <w:r w:rsidR="00172D5E" w:rsidRPr="0062095D">
              <w:rPr>
                <w:lang w:val="es-ES_tradnl"/>
              </w:rPr>
              <w:t>ificación y organización de la AMNT</w:t>
            </w:r>
            <w:r w:rsidR="00172D5E" w:rsidRPr="0062095D">
              <w:rPr>
                <w:lang w:val="es-ES_tradnl"/>
              </w:rPr>
              <w:noBreakHyphen/>
            </w:r>
            <w:r w:rsidR="00E43083" w:rsidRPr="0062095D">
              <w:rPr>
                <w:lang w:val="es-ES_tradnl"/>
              </w:rPr>
              <w:t xml:space="preserve">20: </w:t>
            </w:r>
            <w:r w:rsidR="00172D5E" w:rsidRPr="0062095D">
              <w:rPr>
                <w:lang w:val="es-ES_tradnl"/>
              </w:rPr>
              <w:t>estructura y equipo de dirección</w:t>
            </w:r>
            <w:r w:rsidR="00534FA3" w:rsidRPr="0062095D">
              <w:rPr>
                <w:lang w:val="es-ES_tradnl"/>
              </w:rPr>
              <w:t>"</w:t>
            </w:r>
            <w:r w:rsidR="00E43083" w:rsidRPr="0062095D">
              <w:rPr>
                <w:lang w:val="es-ES_tradnl"/>
              </w:rPr>
              <w:t xml:space="preserve">, </w:t>
            </w:r>
            <w:r w:rsidR="00172D5E" w:rsidRPr="0062095D">
              <w:rPr>
                <w:lang w:val="es-ES_tradnl"/>
              </w:rPr>
              <w:t xml:space="preserve">que aglutina información de las tres últimas Asambleas Mundiales de Normalización de las Telecomunicaciones relativas a la estructura, equipo directivo/liderazgo y orden del día/organización del tiempo, y desea conocer la opinión de la AMNT y de los Miembros sobre </w:t>
            </w:r>
            <w:r w:rsidR="00244012" w:rsidRPr="0062095D">
              <w:rPr>
                <w:lang w:val="es-ES_tradnl"/>
              </w:rPr>
              <w:t>su</w:t>
            </w:r>
            <w:r w:rsidR="00172D5E" w:rsidRPr="0062095D">
              <w:rPr>
                <w:lang w:val="es-ES_tradnl"/>
              </w:rPr>
              <w:t xml:space="preserve"> estructura</w:t>
            </w:r>
            <w:r w:rsidR="007461E7" w:rsidRPr="0062095D">
              <w:rPr>
                <w:lang w:val="es-ES_tradnl"/>
              </w:rPr>
              <w:t xml:space="preserve"> y </w:t>
            </w:r>
            <w:r w:rsidR="00244012" w:rsidRPr="0062095D">
              <w:rPr>
                <w:lang w:val="es-ES_tradnl"/>
              </w:rPr>
              <w:t>señala que está</w:t>
            </w:r>
            <w:r w:rsidR="007461E7" w:rsidRPr="0062095D">
              <w:rPr>
                <w:lang w:val="es-ES_tradnl"/>
              </w:rPr>
              <w:t xml:space="preserve"> en curso la </w:t>
            </w:r>
            <w:r w:rsidR="00244012" w:rsidRPr="0062095D">
              <w:rPr>
                <w:lang w:val="es-ES_tradnl"/>
              </w:rPr>
              <w:t>identificación</w:t>
            </w:r>
            <w:r w:rsidR="007461E7" w:rsidRPr="0062095D">
              <w:rPr>
                <w:lang w:val="es-ES_tradnl"/>
              </w:rPr>
              <w:t xml:space="preserve"> de candidaturas para el </w:t>
            </w:r>
            <w:r w:rsidR="00172D5E" w:rsidRPr="0062095D">
              <w:rPr>
                <w:lang w:val="es-ES_tradnl"/>
              </w:rPr>
              <w:t xml:space="preserve">equipo </w:t>
            </w:r>
            <w:r w:rsidR="00244012" w:rsidRPr="0062095D">
              <w:rPr>
                <w:lang w:val="es-ES_tradnl"/>
              </w:rPr>
              <w:t>directivo</w:t>
            </w:r>
            <w:r w:rsidR="00172D5E" w:rsidRPr="0062095D">
              <w:rPr>
                <w:lang w:val="es-ES_tradnl"/>
              </w:rPr>
              <w:t xml:space="preserve"> </w:t>
            </w:r>
            <w:r w:rsidR="007461E7" w:rsidRPr="0062095D">
              <w:rPr>
                <w:lang w:val="es-ES_tradnl"/>
              </w:rPr>
              <w:t>de</w:t>
            </w:r>
            <w:r w:rsidR="00172D5E" w:rsidRPr="0062095D">
              <w:rPr>
                <w:lang w:val="es-ES_tradnl"/>
              </w:rPr>
              <w:t xml:space="preserve"> la AMNT-20</w:t>
            </w:r>
            <w:r w:rsidR="00E43083" w:rsidRPr="0062095D">
              <w:rPr>
                <w:lang w:val="es-ES_tradnl"/>
              </w:rPr>
              <w:t>.</w:t>
            </w:r>
          </w:p>
        </w:tc>
      </w:tr>
      <w:tr w:rsidR="00E43083" w:rsidRPr="009E7C04" w14:paraId="3F4C1FB2" w14:textId="77777777" w:rsidTr="00E43083">
        <w:trPr>
          <w:jc w:val="center"/>
        </w:trPr>
        <w:tc>
          <w:tcPr>
            <w:tcW w:w="912" w:type="dxa"/>
          </w:tcPr>
          <w:p w14:paraId="630679E3" w14:textId="5D6E82F6" w:rsidR="00E43083" w:rsidRPr="0062095D" w:rsidRDefault="00E43083" w:rsidP="00E43083">
            <w:pPr>
              <w:rPr>
                <w:lang w:val="es-ES_tradnl" w:eastAsia="en-US"/>
              </w:rPr>
            </w:pPr>
            <w:r w:rsidRPr="0062095D">
              <w:rPr>
                <w:lang w:val="es-ES_tradnl" w:eastAsia="en-US"/>
              </w:rPr>
              <w:t>5.3.1</w:t>
            </w:r>
          </w:p>
        </w:tc>
        <w:tc>
          <w:tcPr>
            <w:tcW w:w="8933" w:type="dxa"/>
            <w:tcBorders>
              <w:left w:val="nil"/>
            </w:tcBorders>
            <w:tcMar>
              <w:left w:w="57" w:type="dxa"/>
              <w:right w:w="57" w:type="dxa"/>
            </w:tcMar>
          </w:tcPr>
          <w:p w14:paraId="0A7ED8B4" w14:textId="048F6243" w:rsidR="00E43083" w:rsidRPr="0062095D" w:rsidRDefault="00244012" w:rsidP="007461E7">
            <w:pPr>
              <w:rPr>
                <w:lang w:val="es-ES_tradnl"/>
              </w:rPr>
            </w:pPr>
            <w:bookmarkStart w:id="43" w:name="lt_pId120"/>
            <w:r w:rsidRPr="0062095D">
              <w:rPr>
                <w:lang w:val="es-ES_tradnl"/>
              </w:rPr>
              <w:t>El GANT invitó a los M</w:t>
            </w:r>
            <w:r w:rsidR="00172D5E" w:rsidRPr="0062095D">
              <w:rPr>
                <w:lang w:val="es-ES_tradnl"/>
              </w:rPr>
              <w:t xml:space="preserve">iembros a dar su opinión al </w:t>
            </w:r>
            <w:proofErr w:type="gramStart"/>
            <w:r w:rsidR="00172D5E" w:rsidRPr="0062095D">
              <w:rPr>
                <w:lang w:val="es-ES_tradnl"/>
              </w:rPr>
              <w:t>Director</w:t>
            </w:r>
            <w:proofErr w:type="gramEnd"/>
            <w:r w:rsidR="00172D5E" w:rsidRPr="0062095D">
              <w:rPr>
                <w:lang w:val="es-ES_tradnl"/>
              </w:rPr>
              <w:t xml:space="preserve"> de la TSB sobre la estructura y el</w:t>
            </w:r>
            <w:r w:rsidR="001F55D6" w:rsidRPr="0062095D">
              <w:rPr>
                <w:lang w:val="es-ES_tradnl"/>
              </w:rPr>
              <w:t xml:space="preserve"> equipo directivo</w:t>
            </w:r>
            <w:r w:rsidR="00172D5E" w:rsidRPr="0062095D">
              <w:rPr>
                <w:lang w:val="es-ES_tradnl"/>
              </w:rPr>
              <w:t xml:space="preserve"> </w:t>
            </w:r>
            <w:r w:rsidR="007461E7" w:rsidRPr="0062095D">
              <w:rPr>
                <w:lang w:val="es-ES_tradnl"/>
              </w:rPr>
              <w:t>de</w:t>
            </w:r>
            <w:r w:rsidR="00172D5E" w:rsidRPr="0062095D">
              <w:rPr>
                <w:lang w:val="es-ES_tradnl"/>
              </w:rPr>
              <w:t xml:space="preserve"> la AMNT-20</w:t>
            </w:r>
            <w:r w:rsidR="00E43083" w:rsidRPr="0062095D">
              <w:rPr>
                <w:lang w:val="es-ES_tradnl"/>
              </w:rPr>
              <w:t>.</w:t>
            </w:r>
            <w:bookmarkEnd w:id="43"/>
          </w:p>
        </w:tc>
      </w:tr>
      <w:tr w:rsidR="00E43083" w:rsidRPr="009E7C04" w14:paraId="2EE30F41" w14:textId="77777777" w:rsidTr="007461E7">
        <w:trPr>
          <w:jc w:val="center"/>
        </w:trPr>
        <w:tc>
          <w:tcPr>
            <w:tcW w:w="912" w:type="dxa"/>
          </w:tcPr>
          <w:p w14:paraId="4C83EBE0" w14:textId="00A93086" w:rsidR="00E43083" w:rsidRPr="0062095D" w:rsidRDefault="00E43083" w:rsidP="00E43083">
            <w:pPr>
              <w:rPr>
                <w:lang w:val="es-ES_tradnl" w:eastAsia="en-US"/>
              </w:rPr>
            </w:pPr>
            <w:r w:rsidRPr="0062095D">
              <w:rPr>
                <w:lang w:val="es-ES_tradnl"/>
              </w:rPr>
              <w:t>5.4</w:t>
            </w:r>
          </w:p>
        </w:tc>
        <w:tc>
          <w:tcPr>
            <w:tcW w:w="8933" w:type="dxa"/>
            <w:tcBorders>
              <w:left w:val="nil"/>
            </w:tcBorders>
            <w:tcMar>
              <w:left w:w="57" w:type="dxa"/>
              <w:right w:w="57" w:type="dxa"/>
            </w:tcMar>
          </w:tcPr>
          <w:p w14:paraId="5A023552" w14:textId="3D1B02EA" w:rsidR="00E43083" w:rsidRPr="0062095D" w:rsidRDefault="00E43083" w:rsidP="007461E7">
            <w:pPr>
              <w:rPr>
                <w:lang w:val="es-ES_tradnl"/>
              </w:rPr>
            </w:pPr>
            <w:bookmarkStart w:id="44" w:name="lt_pId137"/>
            <w:r w:rsidRPr="0062095D">
              <w:rPr>
                <w:lang w:val="es-ES_tradnl"/>
              </w:rPr>
              <w:t xml:space="preserve">El GANT tomó nota del Documento </w:t>
            </w:r>
            <w:hyperlink r:id="rId29" w:history="1">
              <w:r w:rsidR="001F55D6" w:rsidRPr="0062095D">
                <w:rPr>
                  <w:rFonts w:eastAsiaTheme="minorHAnsi"/>
                  <w:color w:val="0000FF"/>
                  <w:u w:val="single"/>
                  <w:lang w:val="es-ES_tradnl"/>
                </w:rPr>
                <w:t>TD1225</w:t>
              </w:r>
            </w:hyperlink>
            <w:r w:rsidRPr="0062095D">
              <w:rPr>
                <w:lang w:val="es-ES_tradnl"/>
              </w:rPr>
              <w:t>, en el que se resume la situación de las respuestas de las Comisiones de Estudio del UIT-T al Documento</w:t>
            </w:r>
            <w:r w:rsidR="001F55D6" w:rsidRPr="0062095D">
              <w:rPr>
                <w:rFonts w:eastAsiaTheme="minorHAnsi"/>
                <w:lang w:val="es-ES_tradnl"/>
              </w:rPr>
              <w:t xml:space="preserve"> </w:t>
            </w:r>
            <w:proofErr w:type="spellStart"/>
            <w:r w:rsidR="001F55D6" w:rsidRPr="0062095D">
              <w:rPr>
                <w:rFonts w:eastAsiaTheme="minorHAnsi"/>
                <w:lang w:val="es-ES_tradnl"/>
              </w:rPr>
              <w:t>to</w:t>
            </w:r>
            <w:proofErr w:type="spellEnd"/>
            <w:r w:rsidR="001F55D6" w:rsidRPr="0062095D">
              <w:rPr>
                <w:rFonts w:eastAsiaTheme="minorHAnsi"/>
                <w:lang w:val="es-ES_tradnl"/>
              </w:rPr>
              <w:t xml:space="preserve"> </w:t>
            </w:r>
            <w:hyperlink r:id="rId30" w:history="1">
              <w:r w:rsidR="001F55D6" w:rsidRPr="0062095D">
                <w:rPr>
                  <w:rFonts w:asciiTheme="majorBidi" w:eastAsiaTheme="minorHAnsi" w:hAnsiTheme="majorBidi" w:cstheme="majorBidi"/>
                  <w:color w:val="0000FF"/>
                  <w:u w:val="single"/>
                  <w:lang w:val="es-ES_tradnl"/>
                </w:rPr>
                <w:t>TSAG-LS42</w:t>
              </w:r>
            </w:hyperlink>
            <w:r w:rsidRPr="0062095D">
              <w:rPr>
                <w:lang w:val="es-ES_tradnl"/>
              </w:rPr>
              <w:t xml:space="preserve"> (febrero de 2021), en </w:t>
            </w:r>
            <w:r w:rsidR="007461E7" w:rsidRPr="0062095D">
              <w:rPr>
                <w:lang w:val="es-ES_tradnl"/>
              </w:rPr>
              <w:t>las</w:t>
            </w:r>
            <w:r w:rsidRPr="0062095D">
              <w:rPr>
                <w:lang w:val="es-ES_tradnl"/>
              </w:rPr>
              <w:t xml:space="preserve"> que se informa al GANT de sus preparativos para la AMNT-20, en particular de</w:t>
            </w:r>
            <w:r w:rsidR="001F55D6" w:rsidRPr="0062095D">
              <w:rPr>
                <w:rFonts w:eastAsiaTheme="minorHAnsi"/>
                <w:lang w:val="es-ES_tradnl"/>
              </w:rPr>
              <w:t xml:space="preserve"> la CE</w:t>
            </w:r>
            <w:r w:rsidR="004614BB" w:rsidRPr="0062095D">
              <w:rPr>
                <w:rFonts w:eastAsiaTheme="minorHAnsi"/>
                <w:lang w:val="es-ES_tradnl"/>
              </w:rPr>
              <w:t> </w:t>
            </w:r>
            <w:r w:rsidR="001F55D6" w:rsidRPr="0062095D">
              <w:rPr>
                <w:rFonts w:eastAsiaTheme="minorHAnsi"/>
                <w:lang w:val="es-ES_tradnl"/>
              </w:rPr>
              <w:t>3 (</w:t>
            </w:r>
            <w:hyperlink r:id="rId31" w:history="1">
              <w:r w:rsidR="001F55D6" w:rsidRPr="0062095D">
                <w:rPr>
                  <w:rFonts w:eastAsiaTheme="minorHAnsi"/>
                  <w:color w:val="0000FF"/>
                  <w:u w:val="single"/>
                  <w:lang w:val="es-ES_tradnl"/>
                </w:rPr>
                <w:t>TD1276</w:t>
              </w:r>
            </w:hyperlink>
            <w:r w:rsidR="001F55D6" w:rsidRPr="0062095D">
              <w:rPr>
                <w:rFonts w:eastAsiaTheme="minorHAnsi"/>
                <w:lang w:val="es-ES_tradnl"/>
              </w:rPr>
              <w:t>), CE</w:t>
            </w:r>
            <w:r w:rsidR="004614BB" w:rsidRPr="0062095D">
              <w:rPr>
                <w:rFonts w:eastAsiaTheme="minorHAnsi"/>
                <w:lang w:val="es-ES_tradnl"/>
              </w:rPr>
              <w:t> </w:t>
            </w:r>
            <w:r w:rsidR="001F55D6" w:rsidRPr="0062095D">
              <w:rPr>
                <w:rFonts w:eastAsiaTheme="minorHAnsi"/>
                <w:lang w:val="es-ES_tradnl"/>
              </w:rPr>
              <w:t>5 (</w:t>
            </w:r>
            <w:hyperlink r:id="rId32" w:history="1">
              <w:r w:rsidR="001F55D6" w:rsidRPr="0062095D">
                <w:rPr>
                  <w:rFonts w:eastAsiaTheme="minorHAnsi"/>
                  <w:color w:val="0000FF"/>
                  <w:u w:val="single"/>
                  <w:lang w:val="es-ES_tradnl"/>
                </w:rPr>
                <w:t>TD1277</w:t>
              </w:r>
            </w:hyperlink>
            <w:r w:rsidR="001F55D6" w:rsidRPr="0062095D">
              <w:rPr>
                <w:rFonts w:eastAsiaTheme="minorHAnsi"/>
                <w:lang w:val="es-ES_tradnl"/>
              </w:rPr>
              <w:t>), CE</w:t>
            </w:r>
            <w:r w:rsidR="004614BB" w:rsidRPr="0062095D">
              <w:rPr>
                <w:rFonts w:eastAsiaTheme="minorHAnsi"/>
                <w:lang w:val="es-ES_tradnl"/>
              </w:rPr>
              <w:t> </w:t>
            </w:r>
            <w:r w:rsidR="001F55D6" w:rsidRPr="0062095D">
              <w:rPr>
                <w:rFonts w:eastAsiaTheme="minorHAnsi"/>
                <w:lang w:val="es-ES_tradnl"/>
              </w:rPr>
              <w:t>11 (</w:t>
            </w:r>
            <w:hyperlink r:id="rId33" w:history="1">
              <w:r w:rsidR="001F55D6" w:rsidRPr="0062095D">
                <w:rPr>
                  <w:rFonts w:eastAsiaTheme="minorHAnsi"/>
                  <w:color w:val="0000FF"/>
                  <w:u w:val="single"/>
                  <w:lang w:val="es-ES_tradnl"/>
                </w:rPr>
                <w:t>TD1257</w:t>
              </w:r>
            </w:hyperlink>
            <w:r w:rsidR="001F55D6" w:rsidRPr="0062095D">
              <w:rPr>
                <w:rFonts w:eastAsiaTheme="minorHAnsi"/>
                <w:lang w:val="es-ES_tradnl"/>
              </w:rPr>
              <w:t>), CE</w:t>
            </w:r>
            <w:r w:rsidR="004614BB" w:rsidRPr="0062095D">
              <w:rPr>
                <w:rFonts w:eastAsiaTheme="minorHAnsi"/>
                <w:lang w:val="es-ES_tradnl"/>
              </w:rPr>
              <w:t> </w:t>
            </w:r>
            <w:r w:rsidR="001F55D6" w:rsidRPr="0062095D">
              <w:rPr>
                <w:rFonts w:eastAsiaTheme="minorHAnsi"/>
                <w:lang w:val="es-ES_tradnl"/>
              </w:rPr>
              <w:t>13 (</w:t>
            </w:r>
            <w:hyperlink r:id="rId34" w:history="1">
              <w:r w:rsidR="001F55D6" w:rsidRPr="0062095D">
                <w:rPr>
                  <w:rFonts w:eastAsiaTheme="minorHAnsi"/>
                  <w:color w:val="0000FF"/>
                  <w:u w:val="single"/>
                  <w:lang w:val="es-ES_tradnl"/>
                </w:rPr>
                <w:t>TD1254</w:t>
              </w:r>
            </w:hyperlink>
            <w:r w:rsidR="001F55D6" w:rsidRPr="0062095D">
              <w:rPr>
                <w:rFonts w:eastAsiaTheme="minorHAnsi"/>
                <w:lang w:val="es-ES_tradnl"/>
              </w:rPr>
              <w:t>), CE</w:t>
            </w:r>
            <w:r w:rsidR="004614BB" w:rsidRPr="0062095D">
              <w:rPr>
                <w:rFonts w:eastAsiaTheme="minorHAnsi"/>
                <w:lang w:val="es-ES_tradnl"/>
              </w:rPr>
              <w:t> </w:t>
            </w:r>
            <w:r w:rsidR="001F55D6" w:rsidRPr="0062095D">
              <w:rPr>
                <w:rFonts w:eastAsiaTheme="minorHAnsi"/>
                <w:lang w:val="es-ES_tradnl"/>
              </w:rPr>
              <w:t>15 (</w:t>
            </w:r>
            <w:hyperlink r:id="rId35" w:history="1">
              <w:r w:rsidR="001F55D6" w:rsidRPr="0062095D">
                <w:rPr>
                  <w:rFonts w:eastAsiaTheme="minorHAnsi"/>
                  <w:color w:val="0000FF"/>
                  <w:u w:val="single"/>
                  <w:lang w:val="es-ES_tradnl"/>
                </w:rPr>
                <w:t>TD1281</w:t>
              </w:r>
            </w:hyperlink>
            <w:r w:rsidR="001F55D6" w:rsidRPr="0062095D">
              <w:rPr>
                <w:rFonts w:eastAsiaTheme="minorHAnsi"/>
                <w:lang w:val="es-ES_tradnl"/>
              </w:rPr>
              <w:t xml:space="preserve">) </w:t>
            </w:r>
            <w:r w:rsidR="004614BB" w:rsidRPr="0062095D">
              <w:rPr>
                <w:rFonts w:eastAsiaTheme="minorHAnsi"/>
                <w:lang w:val="es-ES_tradnl"/>
              </w:rPr>
              <w:t>y CE </w:t>
            </w:r>
            <w:r w:rsidR="001F55D6" w:rsidRPr="0062095D">
              <w:rPr>
                <w:rFonts w:eastAsiaTheme="minorHAnsi"/>
                <w:lang w:val="es-ES_tradnl"/>
              </w:rPr>
              <w:t>17 (</w:t>
            </w:r>
            <w:hyperlink r:id="rId36" w:history="1">
              <w:r w:rsidR="001F55D6" w:rsidRPr="0062095D">
                <w:rPr>
                  <w:rFonts w:eastAsiaTheme="minorHAnsi"/>
                  <w:color w:val="0000FF"/>
                  <w:u w:val="single"/>
                  <w:lang w:val="es-ES_tradnl"/>
                </w:rPr>
                <w:t>TD1294</w:t>
              </w:r>
            </w:hyperlink>
            <w:r w:rsidR="001F55D6" w:rsidRPr="0062095D">
              <w:rPr>
                <w:rFonts w:eastAsiaTheme="minorHAnsi"/>
                <w:lang w:val="es-ES_tradnl"/>
              </w:rPr>
              <w:t>).</w:t>
            </w:r>
            <w:bookmarkEnd w:id="44"/>
          </w:p>
          <w:p w14:paraId="7BFCDE24" w14:textId="6AE122D5" w:rsidR="007461E7" w:rsidRPr="0062095D" w:rsidRDefault="007461E7" w:rsidP="007461E7">
            <w:pPr>
              <w:rPr>
                <w:lang w:val="es-ES_tradnl"/>
              </w:rPr>
            </w:pPr>
          </w:p>
        </w:tc>
      </w:tr>
      <w:tr w:rsidR="00E43083" w:rsidRPr="009E7C04" w14:paraId="04121A6D" w14:textId="77777777" w:rsidTr="007461E7">
        <w:trPr>
          <w:trHeight w:val="1491"/>
          <w:jc w:val="center"/>
        </w:trPr>
        <w:tc>
          <w:tcPr>
            <w:tcW w:w="912" w:type="dxa"/>
          </w:tcPr>
          <w:p w14:paraId="754D1EE9" w14:textId="13AE7204" w:rsidR="00E43083" w:rsidRPr="0062095D" w:rsidRDefault="00E43083" w:rsidP="00E43083">
            <w:pPr>
              <w:rPr>
                <w:lang w:val="es-ES_tradnl"/>
              </w:rPr>
            </w:pPr>
            <w:r w:rsidRPr="0062095D">
              <w:rPr>
                <w:lang w:val="es-ES_tradnl" w:eastAsia="en-US"/>
              </w:rPr>
              <w:lastRenderedPageBreak/>
              <w:t>5.5</w:t>
            </w:r>
          </w:p>
        </w:tc>
        <w:tc>
          <w:tcPr>
            <w:tcW w:w="8933" w:type="dxa"/>
            <w:tcMar>
              <w:left w:w="57" w:type="dxa"/>
              <w:right w:w="57" w:type="dxa"/>
            </w:tcMar>
          </w:tcPr>
          <w:p w14:paraId="2658BBF3" w14:textId="3297CB2F" w:rsidR="00E43083" w:rsidRPr="0062095D" w:rsidRDefault="004641A0" w:rsidP="00E43083">
            <w:pPr>
              <w:rPr>
                <w:lang w:val="es-ES_tradnl"/>
              </w:rPr>
            </w:pPr>
            <w:bookmarkStart w:id="45" w:name="lt_pId124"/>
            <w:r w:rsidRPr="0062095D">
              <w:rPr>
                <w:lang w:val="es-ES_tradnl"/>
              </w:rPr>
              <w:t xml:space="preserve">El GANT acordó </w:t>
            </w:r>
            <w:r w:rsidR="00EF630D" w:rsidRPr="0062095D">
              <w:rPr>
                <w:lang w:val="es-ES_tradnl"/>
              </w:rPr>
              <w:t>remitir</w:t>
            </w:r>
            <w:r w:rsidRPr="0062095D">
              <w:rPr>
                <w:lang w:val="es-ES_tradnl"/>
              </w:rPr>
              <w:t xml:space="preserve"> el proyecto de informe del GANT a la AMNT-20 en el </w:t>
            </w:r>
            <w:r w:rsidR="0017323B" w:rsidRPr="0062095D">
              <w:rPr>
                <w:lang w:val="es-ES_tradnl"/>
              </w:rPr>
              <w:t>Documento</w:t>
            </w:r>
            <w:r w:rsidR="00E43083" w:rsidRPr="0062095D">
              <w:rPr>
                <w:lang w:val="es-ES_tradnl"/>
              </w:rPr>
              <w:t xml:space="preserve"> </w:t>
            </w:r>
            <w:hyperlink r:id="rId37" w:history="1">
              <w:r w:rsidR="00E43083" w:rsidRPr="0062095D">
                <w:rPr>
                  <w:rStyle w:val="Hyperlink"/>
                  <w:lang w:val="es-ES_tradnl" w:eastAsia="zh-CN"/>
                </w:rPr>
                <w:t>TD1208</w:t>
              </w:r>
            </w:hyperlink>
            <w:r w:rsidR="00E43083" w:rsidRPr="0062095D">
              <w:rPr>
                <w:rStyle w:val="Hyperlink"/>
                <w:lang w:val="es-ES_tradnl" w:eastAsia="zh-CN"/>
              </w:rPr>
              <w:t>-R3</w:t>
            </w:r>
            <w:r w:rsidR="00E43083" w:rsidRPr="0062095D">
              <w:rPr>
                <w:lang w:val="es-ES_tradnl"/>
              </w:rPr>
              <w:t xml:space="preserve"> </w:t>
            </w:r>
            <w:r w:rsidRPr="0062095D">
              <w:rPr>
                <w:lang w:val="es-ES_tradnl"/>
              </w:rPr>
              <w:t>estructurado en las cuatro partes siguientes</w:t>
            </w:r>
            <w:r w:rsidR="00E43083" w:rsidRPr="0062095D">
              <w:rPr>
                <w:lang w:val="es-ES_tradnl"/>
              </w:rPr>
              <w:t>:</w:t>
            </w:r>
            <w:bookmarkEnd w:id="45"/>
          </w:p>
          <w:p w14:paraId="352F3178" w14:textId="055EC0C4" w:rsidR="00E43083" w:rsidRPr="0062095D" w:rsidRDefault="00E43083" w:rsidP="00F436D5">
            <w:pPr>
              <w:pStyle w:val="enumlev1"/>
              <w:rPr>
                <w:lang w:val="es-ES_tradnl"/>
              </w:rPr>
            </w:pPr>
            <w:bookmarkStart w:id="46" w:name="lt_pId125"/>
            <w:r w:rsidRPr="0062095D">
              <w:rPr>
                <w:lang w:val="es-ES_tradnl"/>
              </w:rPr>
              <w:t>a)</w:t>
            </w:r>
            <w:r w:rsidRPr="0062095D">
              <w:rPr>
                <w:lang w:val="es-ES_tradnl"/>
              </w:rPr>
              <w:tab/>
            </w:r>
            <w:r w:rsidR="004641A0" w:rsidRPr="0062095D">
              <w:rPr>
                <w:lang w:val="es-ES_tradnl"/>
              </w:rPr>
              <w:t>AMNT</w:t>
            </w:r>
            <w:r w:rsidRPr="0062095D">
              <w:rPr>
                <w:lang w:val="es-ES_tradnl"/>
              </w:rPr>
              <w:t xml:space="preserve">-20 C-0023 </w:t>
            </w:r>
            <w:r w:rsidR="004641A0" w:rsidRPr="0062095D">
              <w:rPr>
                <w:lang w:val="es-ES_tradnl"/>
              </w:rPr>
              <w:t>GANT</w:t>
            </w:r>
            <w:r w:rsidRPr="0062095D">
              <w:rPr>
                <w:lang w:val="es-ES_tradnl"/>
              </w:rPr>
              <w:t xml:space="preserve"> Part</w:t>
            </w:r>
            <w:r w:rsidR="004641A0" w:rsidRPr="0062095D">
              <w:rPr>
                <w:lang w:val="es-ES_tradnl"/>
              </w:rPr>
              <w:t>e</w:t>
            </w:r>
            <w:r w:rsidRPr="0062095D">
              <w:rPr>
                <w:lang w:val="es-ES_tradnl"/>
              </w:rPr>
              <w:t xml:space="preserve"> I General</w:t>
            </w:r>
            <w:bookmarkEnd w:id="46"/>
            <w:r w:rsidR="004641A0" w:rsidRPr="0062095D">
              <w:rPr>
                <w:lang w:val="es-ES_tradnl"/>
              </w:rPr>
              <w:t>idades</w:t>
            </w:r>
            <w:r w:rsidR="004614BB" w:rsidRPr="0062095D">
              <w:rPr>
                <w:lang w:val="es-ES_tradnl"/>
              </w:rPr>
              <w:t>.</w:t>
            </w:r>
          </w:p>
          <w:p w14:paraId="6E899A6A" w14:textId="34D4D93E" w:rsidR="00E43083" w:rsidRPr="0062095D" w:rsidRDefault="00E43083" w:rsidP="00F436D5">
            <w:pPr>
              <w:pStyle w:val="enumlev1"/>
              <w:rPr>
                <w:lang w:val="es-ES_tradnl"/>
              </w:rPr>
            </w:pPr>
            <w:bookmarkStart w:id="47" w:name="lt_pId126"/>
            <w:r w:rsidRPr="0062095D">
              <w:rPr>
                <w:lang w:val="es-ES_tradnl"/>
              </w:rPr>
              <w:t>b)</w:t>
            </w:r>
            <w:r w:rsidRPr="0062095D">
              <w:rPr>
                <w:lang w:val="es-ES_tradnl"/>
              </w:rPr>
              <w:tab/>
            </w:r>
            <w:r w:rsidR="004641A0" w:rsidRPr="0062095D">
              <w:rPr>
                <w:lang w:val="es-ES_tradnl"/>
              </w:rPr>
              <w:t>AMNT</w:t>
            </w:r>
            <w:r w:rsidRPr="0062095D">
              <w:rPr>
                <w:lang w:val="es-ES_tradnl"/>
              </w:rPr>
              <w:t xml:space="preserve">-20 C-0024 </w:t>
            </w:r>
            <w:r w:rsidR="004641A0" w:rsidRPr="0062095D">
              <w:rPr>
                <w:lang w:val="es-ES_tradnl"/>
              </w:rPr>
              <w:t>GANT</w:t>
            </w:r>
            <w:r w:rsidRPr="0062095D">
              <w:rPr>
                <w:lang w:val="es-ES_tradnl"/>
              </w:rPr>
              <w:t xml:space="preserve"> Part</w:t>
            </w:r>
            <w:r w:rsidR="004641A0" w:rsidRPr="0062095D">
              <w:rPr>
                <w:lang w:val="es-ES_tradnl"/>
              </w:rPr>
              <w:t>e</w:t>
            </w:r>
            <w:r w:rsidRPr="0062095D">
              <w:rPr>
                <w:lang w:val="es-ES_tradnl"/>
              </w:rPr>
              <w:t xml:space="preserve"> II </w:t>
            </w:r>
            <w:r w:rsidR="004641A0" w:rsidRPr="0062095D">
              <w:rPr>
                <w:lang w:val="es-ES_tradnl"/>
              </w:rPr>
              <w:t>Resoluciones</w:t>
            </w:r>
            <w:bookmarkEnd w:id="47"/>
            <w:r w:rsidR="00DA488C" w:rsidRPr="0062095D">
              <w:rPr>
                <w:lang w:val="es-ES_tradnl"/>
              </w:rPr>
              <w:t xml:space="preserve"> revisadas</w:t>
            </w:r>
            <w:r w:rsidR="004614BB" w:rsidRPr="0062095D">
              <w:rPr>
                <w:lang w:val="es-ES_tradnl"/>
              </w:rPr>
              <w:t>.</w:t>
            </w:r>
          </w:p>
          <w:p w14:paraId="2FF5BBD6" w14:textId="22D5ABC7" w:rsidR="00E43083" w:rsidRPr="0062095D" w:rsidRDefault="00E43083" w:rsidP="00F436D5">
            <w:pPr>
              <w:pStyle w:val="enumlev1"/>
              <w:rPr>
                <w:lang w:val="es-ES_tradnl"/>
              </w:rPr>
            </w:pPr>
            <w:bookmarkStart w:id="48" w:name="lt_pId127"/>
            <w:r w:rsidRPr="0062095D">
              <w:rPr>
                <w:lang w:val="es-ES_tradnl"/>
              </w:rPr>
              <w:t>c)</w:t>
            </w:r>
            <w:r w:rsidRPr="0062095D">
              <w:rPr>
                <w:lang w:val="es-ES_tradnl"/>
              </w:rPr>
              <w:tab/>
            </w:r>
            <w:r w:rsidR="004641A0" w:rsidRPr="0062095D">
              <w:rPr>
                <w:lang w:val="es-ES_tradnl"/>
              </w:rPr>
              <w:t>AMNT</w:t>
            </w:r>
            <w:r w:rsidRPr="0062095D">
              <w:rPr>
                <w:lang w:val="es-ES_tradnl"/>
              </w:rPr>
              <w:t xml:space="preserve">-20 C-0025 </w:t>
            </w:r>
            <w:r w:rsidR="004641A0" w:rsidRPr="0062095D">
              <w:rPr>
                <w:lang w:val="es-ES_tradnl"/>
              </w:rPr>
              <w:t xml:space="preserve">GANT Parte III </w:t>
            </w:r>
            <w:r w:rsidRPr="0062095D">
              <w:rPr>
                <w:lang w:val="es-ES_tradnl"/>
              </w:rPr>
              <w:t>Recom</w:t>
            </w:r>
            <w:r w:rsidR="004641A0" w:rsidRPr="0062095D">
              <w:rPr>
                <w:lang w:val="es-ES_tradnl"/>
              </w:rPr>
              <w:t>endaciones</w:t>
            </w:r>
            <w:bookmarkEnd w:id="48"/>
            <w:r w:rsidR="00DA488C" w:rsidRPr="0062095D">
              <w:rPr>
                <w:lang w:val="es-ES_tradnl"/>
              </w:rPr>
              <w:t xml:space="preserve"> revisadas</w:t>
            </w:r>
            <w:r w:rsidR="004614BB" w:rsidRPr="0062095D">
              <w:rPr>
                <w:lang w:val="es-ES_tradnl"/>
              </w:rPr>
              <w:t>.</w:t>
            </w:r>
          </w:p>
          <w:p w14:paraId="2AA7D7E4" w14:textId="17E28C2C" w:rsidR="00DA488C" w:rsidRPr="0062095D" w:rsidRDefault="00E43083" w:rsidP="00F436D5">
            <w:pPr>
              <w:pStyle w:val="enumlev1"/>
              <w:rPr>
                <w:lang w:val="es-ES_tradnl"/>
              </w:rPr>
            </w:pPr>
            <w:bookmarkStart w:id="49" w:name="lt_pId128"/>
            <w:r w:rsidRPr="0062095D">
              <w:rPr>
                <w:lang w:val="es-ES_tradnl"/>
              </w:rPr>
              <w:t>d)</w:t>
            </w:r>
            <w:r w:rsidRPr="0062095D">
              <w:rPr>
                <w:lang w:val="es-ES_tradnl"/>
              </w:rPr>
              <w:tab/>
            </w:r>
            <w:r w:rsidR="004641A0" w:rsidRPr="0062095D">
              <w:rPr>
                <w:lang w:val="es-ES_tradnl"/>
              </w:rPr>
              <w:t>AMNT</w:t>
            </w:r>
            <w:r w:rsidRPr="0062095D">
              <w:rPr>
                <w:lang w:val="es-ES_tradnl"/>
              </w:rPr>
              <w:t xml:space="preserve">-20 C-0026 </w:t>
            </w:r>
            <w:r w:rsidR="004641A0" w:rsidRPr="0062095D">
              <w:rPr>
                <w:lang w:val="es-ES_tradnl"/>
              </w:rPr>
              <w:t>GANT</w:t>
            </w:r>
            <w:r w:rsidRPr="0062095D">
              <w:rPr>
                <w:lang w:val="es-ES_tradnl"/>
              </w:rPr>
              <w:t xml:space="preserve"> Part</w:t>
            </w:r>
            <w:r w:rsidR="004641A0" w:rsidRPr="0062095D">
              <w:rPr>
                <w:lang w:val="es-ES_tradnl"/>
              </w:rPr>
              <w:t>e</w:t>
            </w:r>
            <w:r w:rsidRPr="0062095D">
              <w:rPr>
                <w:lang w:val="es-ES_tradnl"/>
              </w:rPr>
              <w:t xml:space="preserve"> IV </w:t>
            </w:r>
            <w:r w:rsidR="004641A0" w:rsidRPr="0062095D">
              <w:rPr>
                <w:lang w:val="es-ES_tradnl"/>
              </w:rPr>
              <w:t>Informe sobre la Resolución 22</w:t>
            </w:r>
            <w:r w:rsidRPr="0062095D">
              <w:rPr>
                <w:lang w:val="es-ES_tradnl"/>
              </w:rPr>
              <w:t>.</w:t>
            </w:r>
            <w:bookmarkEnd w:id="49"/>
          </w:p>
        </w:tc>
      </w:tr>
      <w:tr w:rsidR="00E43083" w:rsidRPr="009E7C04" w14:paraId="78825F38" w14:textId="77777777" w:rsidTr="007461E7">
        <w:trPr>
          <w:jc w:val="center"/>
        </w:trPr>
        <w:tc>
          <w:tcPr>
            <w:tcW w:w="912" w:type="dxa"/>
          </w:tcPr>
          <w:p w14:paraId="3B3891A4" w14:textId="3A501042" w:rsidR="00E43083" w:rsidRPr="0062095D" w:rsidRDefault="00E43083" w:rsidP="00E43083">
            <w:pPr>
              <w:rPr>
                <w:lang w:val="es-ES_tradnl"/>
              </w:rPr>
            </w:pPr>
            <w:r w:rsidRPr="0062095D">
              <w:rPr>
                <w:lang w:val="es-ES_tradnl"/>
              </w:rPr>
              <w:t>5.6</w:t>
            </w:r>
          </w:p>
        </w:tc>
        <w:tc>
          <w:tcPr>
            <w:tcW w:w="8933" w:type="dxa"/>
            <w:tcBorders>
              <w:left w:val="nil"/>
            </w:tcBorders>
            <w:tcMar>
              <w:left w:w="57" w:type="dxa"/>
              <w:right w:w="57" w:type="dxa"/>
            </w:tcMar>
          </w:tcPr>
          <w:p w14:paraId="748DAB0A" w14:textId="0F1BCF31" w:rsidR="00E43083" w:rsidRPr="0062095D" w:rsidRDefault="00DA488C" w:rsidP="00E43083">
            <w:pPr>
              <w:tabs>
                <w:tab w:val="left" w:pos="1134"/>
                <w:tab w:val="left" w:pos="1871"/>
                <w:tab w:val="left" w:pos="2268"/>
              </w:tabs>
              <w:rPr>
                <w:i/>
                <w:iCs/>
                <w:lang w:val="es-ES_tradnl"/>
              </w:rPr>
            </w:pPr>
            <w:bookmarkStart w:id="50" w:name="lt_pId130"/>
            <w:r w:rsidRPr="0062095D">
              <w:rPr>
                <w:lang w:val="es-ES_tradnl"/>
              </w:rPr>
              <w:t xml:space="preserve">Declaración de la Federación de Rusia a añadir al </w:t>
            </w:r>
            <w:r w:rsidR="0017323B" w:rsidRPr="0062095D">
              <w:rPr>
                <w:lang w:val="es-ES_tradnl"/>
              </w:rPr>
              <w:t>Documento</w:t>
            </w:r>
            <w:r w:rsidRPr="0062095D">
              <w:rPr>
                <w:lang w:val="es-ES_tradnl"/>
              </w:rPr>
              <w:t xml:space="preserve"> AMNT</w:t>
            </w:r>
            <w:r w:rsidR="00E43083" w:rsidRPr="0062095D">
              <w:rPr>
                <w:lang w:val="es-ES_tradnl"/>
              </w:rPr>
              <w:t xml:space="preserve">-20 C-0024 </w:t>
            </w:r>
            <w:r w:rsidRPr="0062095D">
              <w:rPr>
                <w:lang w:val="es-ES_tradnl"/>
              </w:rPr>
              <w:t>GANT</w:t>
            </w:r>
            <w:r w:rsidR="00E43083" w:rsidRPr="0062095D">
              <w:rPr>
                <w:lang w:val="es-ES_tradnl"/>
              </w:rPr>
              <w:t xml:space="preserve"> Part</w:t>
            </w:r>
            <w:r w:rsidRPr="0062095D">
              <w:rPr>
                <w:lang w:val="es-ES_tradnl"/>
              </w:rPr>
              <w:t>e</w:t>
            </w:r>
            <w:r w:rsidR="00E43083" w:rsidRPr="0062095D">
              <w:rPr>
                <w:lang w:val="es-ES_tradnl"/>
              </w:rPr>
              <w:t xml:space="preserve"> II </w:t>
            </w:r>
            <w:r w:rsidRPr="0062095D">
              <w:rPr>
                <w:lang w:val="es-ES_tradnl"/>
              </w:rPr>
              <w:t>sobre Resoluciones revisadas</w:t>
            </w:r>
            <w:r w:rsidR="00E43083" w:rsidRPr="0062095D">
              <w:rPr>
                <w:lang w:val="es-ES_tradnl"/>
              </w:rPr>
              <w:t>:</w:t>
            </w:r>
            <w:bookmarkEnd w:id="50"/>
            <w:r w:rsidR="00E43083" w:rsidRPr="0062095D">
              <w:rPr>
                <w:lang w:val="es-ES_tradnl"/>
              </w:rPr>
              <w:br/>
            </w:r>
            <w:r w:rsidR="00E43083" w:rsidRPr="0062095D">
              <w:rPr>
                <w:i/>
                <w:iCs/>
                <w:lang w:val="es-ES_tradnl"/>
              </w:rPr>
              <w:t xml:space="preserve">De acuerdo con las disposiciones 246D y 246H </w:t>
            </w:r>
            <w:r w:rsidRPr="0062095D">
              <w:rPr>
                <w:i/>
                <w:iCs/>
                <w:lang w:val="es-ES_tradnl"/>
              </w:rPr>
              <w:t>del Convenio, las Cuestiones y R</w:t>
            </w:r>
            <w:r w:rsidR="00E43083" w:rsidRPr="0062095D">
              <w:rPr>
                <w:i/>
                <w:iCs/>
                <w:lang w:val="es-ES_tradnl"/>
              </w:rPr>
              <w:t>ecomendaciones que tengan connotaciones de política o reglamentación o que susciten dudas en cuanto a su alcance deben ser objeto de una consulta formal de los Estados Miembros.</w:t>
            </w:r>
          </w:p>
          <w:p w14:paraId="79E797A4" w14:textId="3B8964CC" w:rsidR="00E43083" w:rsidRPr="0062095D" w:rsidRDefault="00E43083" w:rsidP="00E43083">
            <w:pPr>
              <w:tabs>
                <w:tab w:val="left" w:pos="1134"/>
                <w:tab w:val="left" w:pos="1871"/>
                <w:tab w:val="left" w:pos="2268"/>
              </w:tabs>
              <w:rPr>
                <w:i/>
                <w:iCs/>
                <w:lang w:val="es-ES_tradnl"/>
              </w:rPr>
            </w:pPr>
            <w:r w:rsidRPr="0062095D">
              <w:rPr>
                <w:i/>
                <w:iCs/>
                <w:lang w:val="es-ES_tradnl"/>
              </w:rPr>
              <w:t xml:space="preserve">Estas disposiciones no están actualmente aplicadas en la Sección 7 </w:t>
            </w:r>
            <w:r w:rsidR="00534FA3" w:rsidRPr="0062095D">
              <w:rPr>
                <w:i/>
                <w:iCs/>
                <w:lang w:val="es-ES_tradnl"/>
              </w:rPr>
              <w:t>"</w:t>
            </w:r>
            <w:r w:rsidRPr="0062095D">
              <w:rPr>
                <w:i/>
                <w:iCs/>
                <w:lang w:val="es-ES_tradnl"/>
              </w:rPr>
              <w:t>Elaboración y aprobación de Cuestiones</w:t>
            </w:r>
            <w:r w:rsidR="00534FA3" w:rsidRPr="0062095D">
              <w:rPr>
                <w:i/>
                <w:iCs/>
                <w:lang w:val="es-ES_tradnl"/>
              </w:rPr>
              <w:t>"</w:t>
            </w:r>
            <w:r w:rsidRPr="0062095D">
              <w:rPr>
                <w:i/>
                <w:iCs/>
                <w:lang w:val="es-ES_tradnl"/>
              </w:rPr>
              <w:t xml:space="preserve"> de la Resolución 1 de la AMNT y el UIT-T no las está siguiendo en sus prácticas habituales entre Asambleas.</w:t>
            </w:r>
          </w:p>
          <w:p w14:paraId="04382224" w14:textId="4BEE2EE0" w:rsidR="00E43083" w:rsidRPr="0062095D" w:rsidRDefault="00E43083" w:rsidP="00E43083">
            <w:pPr>
              <w:tabs>
                <w:tab w:val="left" w:pos="1134"/>
                <w:tab w:val="left" w:pos="1871"/>
                <w:tab w:val="left" w:pos="2268"/>
              </w:tabs>
              <w:rPr>
                <w:lang w:val="es-ES_tradnl"/>
              </w:rPr>
            </w:pPr>
            <w:r w:rsidRPr="0062095D">
              <w:rPr>
                <w:i/>
                <w:iCs/>
                <w:lang w:val="es-ES_tradnl"/>
              </w:rPr>
              <w:t>La Federación de Rusia considera que la AMNT debe analizar en profundidad la Sección 7 de la Resolución 1 y modificarla no solamente para conseguir una mayor claridad sino, más importante, para aplicar las disposiciones pertinentes de la Constitución y el Convenio de la UIT.</w:t>
            </w:r>
            <w:r w:rsidRPr="0062095D">
              <w:rPr>
                <w:lang w:val="es-ES_tradnl"/>
              </w:rPr>
              <w:t xml:space="preserve"> </w:t>
            </w:r>
          </w:p>
        </w:tc>
      </w:tr>
    </w:tbl>
    <w:p w14:paraId="2ED5D0C6" w14:textId="08B77974" w:rsidR="003702C8" w:rsidRPr="0062095D" w:rsidRDefault="00E43083" w:rsidP="007461E7">
      <w:pPr>
        <w:pStyle w:val="Heading1"/>
        <w:ind w:left="792" w:hanging="792"/>
        <w:rPr>
          <w:lang w:val="es-ES_tradnl"/>
        </w:rPr>
      </w:pPr>
      <w:bookmarkStart w:id="51" w:name="_Toc89422433"/>
      <w:bookmarkStart w:id="52" w:name="_Toc96947528"/>
      <w:r w:rsidRPr="0062095D">
        <w:rPr>
          <w:lang w:val="es-ES_tradnl"/>
        </w:rPr>
        <w:t>6</w:t>
      </w:r>
      <w:r w:rsidR="003702C8" w:rsidRPr="0062095D">
        <w:rPr>
          <w:lang w:val="es-ES_tradnl"/>
        </w:rPr>
        <w:tab/>
      </w:r>
      <w:proofErr w:type="gramStart"/>
      <w:r w:rsidR="003702C8" w:rsidRPr="0062095D">
        <w:rPr>
          <w:lang w:val="es-ES_tradnl"/>
        </w:rPr>
        <w:t>Nombramientos</w:t>
      </w:r>
      <w:bookmarkEnd w:id="51"/>
      <w:proofErr w:type="gramEnd"/>
      <w:r w:rsidR="00DA488C" w:rsidRPr="0062095D">
        <w:rPr>
          <w:lang w:val="es-ES_tradnl"/>
        </w:rPr>
        <w:t xml:space="preserve"> y candidaturas</w:t>
      </w:r>
      <w:bookmarkEnd w:id="52"/>
    </w:p>
    <w:tbl>
      <w:tblPr>
        <w:tblStyle w:val="TableGrid"/>
        <w:tblW w:w="509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8933"/>
      </w:tblGrid>
      <w:tr w:rsidR="00E43083" w:rsidRPr="009E7C04" w14:paraId="7602B3E8" w14:textId="77777777" w:rsidTr="00E43083">
        <w:trPr>
          <w:jc w:val="center"/>
        </w:trPr>
        <w:tc>
          <w:tcPr>
            <w:tcW w:w="885" w:type="dxa"/>
          </w:tcPr>
          <w:p w14:paraId="5BB6F5FF" w14:textId="2FCE04DB" w:rsidR="00E43083" w:rsidRPr="0062095D" w:rsidRDefault="00E43083" w:rsidP="00E43083">
            <w:pPr>
              <w:rPr>
                <w:lang w:val="es-ES_tradnl"/>
              </w:rPr>
            </w:pPr>
            <w:r w:rsidRPr="0062095D">
              <w:rPr>
                <w:lang w:val="es-ES_tradnl" w:eastAsia="en-US"/>
              </w:rPr>
              <w:t>6.1</w:t>
            </w:r>
          </w:p>
        </w:tc>
        <w:tc>
          <w:tcPr>
            <w:tcW w:w="8933" w:type="dxa"/>
            <w:tcBorders>
              <w:left w:val="nil"/>
            </w:tcBorders>
            <w:tcMar>
              <w:left w:w="57" w:type="dxa"/>
              <w:right w:w="57" w:type="dxa"/>
            </w:tcMar>
          </w:tcPr>
          <w:p w14:paraId="15082F13" w14:textId="007C9041" w:rsidR="00E43083" w:rsidRPr="0062095D" w:rsidRDefault="00DA488C" w:rsidP="00407C91">
            <w:pPr>
              <w:rPr>
                <w:lang w:val="es-ES_tradnl"/>
              </w:rPr>
            </w:pPr>
            <w:bookmarkStart w:id="53" w:name="lt_pId136"/>
            <w:r w:rsidRPr="0062095D">
              <w:rPr>
                <w:lang w:val="es-ES_tradnl"/>
              </w:rPr>
              <w:t xml:space="preserve">La Presidenta en </w:t>
            </w:r>
            <w:r w:rsidR="0065113D" w:rsidRPr="0062095D">
              <w:rPr>
                <w:lang w:val="es-ES_tradnl"/>
              </w:rPr>
              <w:t>funciones d</w:t>
            </w:r>
            <w:r w:rsidR="00407C91" w:rsidRPr="0062095D">
              <w:rPr>
                <w:lang w:val="es-ES_tradnl"/>
              </w:rPr>
              <w:t>e</w:t>
            </w:r>
            <w:r w:rsidRPr="0062095D">
              <w:rPr>
                <w:lang w:val="es-ES_tradnl"/>
              </w:rPr>
              <w:t xml:space="preserve"> la CE5 del </w:t>
            </w:r>
            <w:r w:rsidR="00E43083" w:rsidRPr="0062095D">
              <w:rPr>
                <w:lang w:val="es-ES_tradnl"/>
              </w:rPr>
              <w:t xml:space="preserve">ITU-T, </w:t>
            </w:r>
            <w:r w:rsidRPr="0062095D">
              <w:rPr>
                <w:lang w:val="es-ES_tradnl"/>
              </w:rPr>
              <w:t xml:space="preserve">Sra. </w:t>
            </w:r>
            <w:proofErr w:type="spellStart"/>
            <w:r w:rsidR="00E43083" w:rsidRPr="0062095D">
              <w:rPr>
                <w:lang w:val="es-ES_tradnl"/>
              </w:rPr>
              <w:t>Qi</w:t>
            </w:r>
            <w:proofErr w:type="spellEnd"/>
            <w:r w:rsidR="00E43083" w:rsidRPr="0062095D">
              <w:rPr>
                <w:lang w:val="es-ES_tradnl"/>
              </w:rPr>
              <w:t xml:space="preserve"> </w:t>
            </w:r>
            <w:proofErr w:type="spellStart"/>
            <w:r w:rsidR="00E43083" w:rsidRPr="0062095D">
              <w:rPr>
                <w:lang w:val="es-ES_tradnl"/>
              </w:rPr>
              <w:t>Shuguang</w:t>
            </w:r>
            <w:proofErr w:type="spellEnd"/>
            <w:r w:rsidR="00E43083" w:rsidRPr="0062095D">
              <w:rPr>
                <w:lang w:val="es-ES_tradnl"/>
              </w:rPr>
              <w:t xml:space="preserve">, </w:t>
            </w:r>
            <w:r w:rsidRPr="0062095D">
              <w:rPr>
                <w:lang w:val="es-ES_tradnl"/>
              </w:rPr>
              <w:t xml:space="preserve">presentó en la Declaración de Coordinación de la CE5 </w:t>
            </w:r>
            <w:r w:rsidR="00874C53" w:rsidRPr="0062095D">
              <w:rPr>
                <w:lang w:val="es-ES_tradnl"/>
              </w:rPr>
              <w:t xml:space="preserve">que figura </w:t>
            </w:r>
            <w:r w:rsidRPr="0062095D">
              <w:rPr>
                <w:lang w:val="es-ES_tradnl"/>
              </w:rPr>
              <w:t xml:space="preserve">en el </w:t>
            </w:r>
            <w:r w:rsidR="0017323B" w:rsidRPr="0062095D">
              <w:rPr>
                <w:lang w:val="es-ES_tradnl"/>
              </w:rPr>
              <w:t>Documento</w:t>
            </w:r>
            <w:r w:rsidR="00E43083" w:rsidRPr="0062095D">
              <w:rPr>
                <w:lang w:val="es-ES_tradnl"/>
              </w:rPr>
              <w:t xml:space="preserve"> </w:t>
            </w:r>
            <w:hyperlink r:id="rId38" w:history="1">
              <w:r w:rsidR="00E43083" w:rsidRPr="0062095D">
                <w:rPr>
                  <w:rStyle w:val="Hyperlink"/>
                  <w:lang w:val="es-ES_tradnl"/>
                </w:rPr>
                <w:t>TD1258</w:t>
              </w:r>
            </w:hyperlink>
            <w:r w:rsidR="00874C53" w:rsidRPr="0062095D">
              <w:rPr>
                <w:lang w:val="es-ES_tradnl"/>
              </w:rPr>
              <w:t xml:space="preserve">, </w:t>
            </w:r>
            <w:r w:rsidRPr="0062095D">
              <w:rPr>
                <w:lang w:val="es-ES_tradnl"/>
              </w:rPr>
              <w:t>una propuesta al GANT para el nombramiento del Sr. P</w:t>
            </w:r>
            <w:r w:rsidR="00E43083" w:rsidRPr="0062095D">
              <w:rPr>
                <w:lang w:val="es-ES_tradnl"/>
              </w:rPr>
              <w:t>aolo Gemma (</w:t>
            </w:r>
            <w:r w:rsidRPr="0062095D">
              <w:rPr>
                <w:lang w:val="es-ES_tradnl"/>
              </w:rPr>
              <w:t>Presidente del GT</w:t>
            </w:r>
            <w:r w:rsidR="00E43083" w:rsidRPr="0062095D">
              <w:rPr>
                <w:lang w:val="es-ES_tradnl"/>
              </w:rPr>
              <w:t xml:space="preserve">2/5) </w:t>
            </w:r>
            <w:r w:rsidRPr="0062095D">
              <w:rPr>
                <w:lang w:val="es-ES_tradnl"/>
              </w:rPr>
              <w:t xml:space="preserve">como enlace entre la CE5 y el </w:t>
            </w:r>
            <w:r w:rsidR="006F1270" w:rsidRPr="0062095D">
              <w:rPr>
                <w:lang w:val="es-ES_tradnl"/>
              </w:rPr>
              <w:t xml:space="preserve">Grupo de Coordinación Intersectorial (GCIS) </w:t>
            </w:r>
            <w:r w:rsidRPr="0062095D">
              <w:rPr>
                <w:lang w:val="es-ES_tradnl"/>
              </w:rPr>
              <w:t xml:space="preserve">sobre </w:t>
            </w:r>
            <w:r w:rsidR="006F1270" w:rsidRPr="0062095D">
              <w:rPr>
                <w:lang w:val="es-ES_tradnl"/>
              </w:rPr>
              <w:t xml:space="preserve">el </w:t>
            </w:r>
            <w:r w:rsidRPr="0062095D">
              <w:rPr>
                <w:lang w:val="es-ES_tradnl"/>
              </w:rPr>
              <w:t>cambio climático</w:t>
            </w:r>
            <w:r w:rsidR="00E43083" w:rsidRPr="0062095D">
              <w:rPr>
                <w:lang w:val="es-ES_tradnl"/>
              </w:rPr>
              <w:t>.</w:t>
            </w:r>
            <w:bookmarkEnd w:id="53"/>
          </w:p>
        </w:tc>
      </w:tr>
      <w:tr w:rsidR="00E43083" w:rsidRPr="009E7C04" w14:paraId="7EDB556B" w14:textId="77777777" w:rsidTr="00E43083">
        <w:trPr>
          <w:jc w:val="center"/>
        </w:trPr>
        <w:tc>
          <w:tcPr>
            <w:tcW w:w="885" w:type="dxa"/>
          </w:tcPr>
          <w:p w14:paraId="0A696AE3" w14:textId="4059C1F9" w:rsidR="00E43083" w:rsidRPr="0062095D" w:rsidRDefault="00E43083" w:rsidP="00E43083">
            <w:pPr>
              <w:rPr>
                <w:lang w:val="es-ES_tradnl"/>
              </w:rPr>
            </w:pPr>
            <w:r w:rsidRPr="0062095D">
              <w:rPr>
                <w:lang w:val="es-ES_tradnl" w:eastAsia="en-US"/>
              </w:rPr>
              <w:t>6.1.1</w:t>
            </w:r>
          </w:p>
        </w:tc>
        <w:tc>
          <w:tcPr>
            <w:tcW w:w="8933" w:type="dxa"/>
            <w:tcBorders>
              <w:left w:val="nil"/>
            </w:tcBorders>
            <w:tcMar>
              <w:left w:w="57" w:type="dxa"/>
              <w:right w:w="57" w:type="dxa"/>
            </w:tcMar>
          </w:tcPr>
          <w:p w14:paraId="09362FFB" w14:textId="77FB51AD" w:rsidR="00E43083" w:rsidRPr="0062095D" w:rsidRDefault="006F1270" w:rsidP="00874C53">
            <w:pPr>
              <w:rPr>
                <w:lang w:val="es-ES_tradnl"/>
              </w:rPr>
            </w:pPr>
            <w:bookmarkStart w:id="54" w:name="lt_pId138"/>
            <w:r w:rsidRPr="0062095D">
              <w:rPr>
                <w:lang w:val="es-ES_tradnl"/>
              </w:rPr>
              <w:t>El GANT también examin</w:t>
            </w:r>
            <w:r w:rsidR="00874C53" w:rsidRPr="0062095D">
              <w:rPr>
                <w:lang w:val="es-ES_tradnl"/>
              </w:rPr>
              <w:t>ó</w:t>
            </w:r>
            <w:r w:rsidRPr="0062095D">
              <w:rPr>
                <w:lang w:val="es-ES_tradnl"/>
              </w:rPr>
              <w:t xml:space="preserve"> la propuesta de nombramiento del Sr. </w:t>
            </w:r>
            <w:r w:rsidR="00E43083" w:rsidRPr="0062095D">
              <w:rPr>
                <w:lang w:val="es-ES_tradnl"/>
              </w:rPr>
              <w:t>Jean-Manuel Canet (</w:t>
            </w:r>
            <w:proofErr w:type="gramStart"/>
            <w:r w:rsidRPr="0062095D">
              <w:rPr>
                <w:lang w:val="es-ES_tradnl"/>
              </w:rPr>
              <w:t>Vicepresidente</w:t>
            </w:r>
            <w:proofErr w:type="gramEnd"/>
            <w:r w:rsidRPr="0062095D">
              <w:rPr>
                <w:lang w:val="es-ES_tradnl"/>
              </w:rPr>
              <w:t xml:space="preserve"> de la CE5,</w:t>
            </w:r>
            <w:r w:rsidR="00E43083" w:rsidRPr="0062095D">
              <w:rPr>
                <w:lang w:val="es-ES_tradnl"/>
              </w:rPr>
              <w:t xml:space="preserve"> </w:t>
            </w:r>
            <w:proofErr w:type="spellStart"/>
            <w:r w:rsidRPr="0062095D">
              <w:rPr>
                <w:lang w:val="es-ES_tradnl"/>
              </w:rPr>
              <w:t>Correlator</w:t>
            </w:r>
            <w:proofErr w:type="spellEnd"/>
            <w:r w:rsidRPr="0062095D">
              <w:rPr>
                <w:lang w:val="es-ES_tradnl"/>
              </w:rPr>
              <w:t xml:space="preserve"> de la C9/5</w:t>
            </w:r>
            <w:r w:rsidR="00E43083" w:rsidRPr="0062095D">
              <w:rPr>
                <w:lang w:val="es-ES_tradnl"/>
              </w:rPr>
              <w:t xml:space="preserve">) </w:t>
            </w:r>
            <w:r w:rsidRPr="0062095D">
              <w:rPr>
                <w:lang w:val="es-ES_tradnl"/>
              </w:rPr>
              <w:t>como coordinador general de la UIT sobre cambio climático en el GCIS</w:t>
            </w:r>
            <w:r w:rsidR="00E43083" w:rsidRPr="0062095D">
              <w:rPr>
                <w:lang w:val="es-ES_tradnl"/>
              </w:rPr>
              <w:t>.</w:t>
            </w:r>
            <w:bookmarkEnd w:id="54"/>
          </w:p>
        </w:tc>
      </w:tr>
      <w:tr w:rsidR="00E43083" w:rsidRPr="009E7C04" w14:paraId="420902AB" w14:textId="77777777" w:rsidTr="00E43083">
        <w:trPr>
          <w:jc w:val="center"/>
        </w:trPr>
        <w:tc>
          <w:tcPr>
            <w:tcW w:w="885" w:type="dxa"/>
          </w:tcPr>
          <w:p w14:paraId="1663911E" w14:textId="386EB5AD" w:rsidR="00E43083" w:rsidRPr="0062095D" w:rsidRDefault="00E43083" w:rsidP="00E43083">
            <w:pPr>
              <w:rPr>
                <w:lang w:val="es-ES_tradnl"/>
              </w:rPr>
            </w:pPr>
            <w:r w:rsidRPr="0062095D">
              <w:rPr>
                <w:lang w:val="es-ES_tradnl" w:eastAsia="en-US"/>
              </w:rPr>
              <w:t>6.1.2</w:t>
            </w:r>
          </w:p>
        </w:tc>
        <w:tc>
          <w:tcPr>
            <w:tcW w:w="8933" w:type="dxa"/>
            <w:tcBorders>
              <w:left w:val="nil"/>
            </w:tcBorders>
            <w:tcMar>
              <w:left w:w="57" w:type="dxa"/>
              <w:right w:w="57" w:type="dxa"/>
            </w:tcMar>
          </w:tcPr>
          <w:p w14:paraId="04C2D8EF" w14:textId="7A328136" w:rsidR="00E43083" w:rsidRPr="0062095D" w:rsidRDefault="006F1270" w:rsidP="00874C53">
            <w:pPr>
              <w:rPr>
                <w:lang w:val="es-ES_tradnl"/>
              </w:rPr>
            </w:pPr>
            <w:r w:rsidRPr="0062095D">
              <w:rPr>
                <w:lang w:val="es-ES_tradnl"/>
              </w:rPr>
              <w:t xml:space="preserve">El GANT acordó nombrar al Sr. Paolo Gemma ante el GCIS como posible coordinador general de la UIT en materia de cambio climático, dejando abierta la posibilidad de que otros nombramientos puedan ser de utilidad para garantizar que se tengan en cuenta </w:t>
            </w:r>
            <w:proofErr w:type="gramStart"/>
            <w:r w:rsidRPr="0062095D">
              <w:rPr>
                <w:lang w:val="es-ES_tradnl"/>
              </w:rPr>
              <w:t>todos las cuestiones relevantes</w:t>
            </w:r>
            <w:proofErr w:type="gramEnd"/>
            <w:r w:rsidRPr="0062095D">
              <w:rPr>
                <w:lang w:val="es-ES_tradnl"/>
              </w:rPr>
              <w:t xml:space="preserve"> en la elaboración del plan de trabajo sobre el cambio climático en este </w:t>
            </w:r>
            <w:r w:rsidR="00874C53" w:rsidRPr="0062095D">
              <w:rPr>
                <w:lang w:val="es-ES_tradnl"/>
              </w:rPr>
              <w:t>tema</w:t>
            </w:r>
            <w:r w:rsidRPr="0062095D">
              <w:rPr>
                <w:lang w:val="es-ES_tradnl"/>
              </w:rPr>
              <w:t xml:space="preserve"> en particular</w:t>
            </w:r>
          </w:p>
        </w:tc>
      </w:tr>
      <w:tr w:rsidR="00E43083" w:rsidRPr="009E7C04" w14:paraId="77C7F852" w14:textId="77777777" w:rsidTr="00E43083">
        <w:trPr>
          <w:jc w:val="center"/>
        </w:trPr>
        <w:tc>
          <w:tcPr>
            <w:tcW w:w="885" w:type="dxa"/>
          </w:tcPr>
          <w:p w14:paraId="689E49FC" w14:textId="3A13BE2D" w:rsidR="00E43083" w:rsidRPr="0062095D" w:rsidRDefault="00E43083" w:rsidP="006F1270">
            <w:pPr>
              <w:rPr>
                <w:lang w:val="es-ES_tradnl"/>
              </w:rPr>
            </w:pPr>
            <w:r w:rsidRPr="0062095D">
              <w:rPr>
                <w:lang w:val="es-ES_tradnl"/>
              </w:rPr>
              <w:t>6.2</w:t>
            </w:r>
          </w:p>
        </w:tc>
        <w:tc>
          <w:tcPr>
            <w:tcW w:w="8933" w:type="dxa"/>
            <w:tcBorders>
              <w:left w:val="nil"/>
            </w:tcBorders>
            <w:tcMar>
              <w:left w:w="57" w:type="dxa"/>
              <w:right w:w="57" w:type="dxa"/>
            </w:tcMar>
          </w:tcPr>
          <w:p w14:paraId="1B8927C9" w14:textId="09754FC4" w:rsidR="00E43083" w:rsidRPr="0062095D" w:rsidRDefault="00E43083" w:rsidP="00874C53">
            <w:pPr>
              <w:rPr>
                <w:lang w:val="es-ES_tradnl"/>
              </w:rPr>
            </w:pPr>
            <w:r w:rsidRPr="0062095D">
              <w:rPr>
                <w:lang w:val="es-ES_tradnl"/>
              </w:rPr>
              <w:t xml:space="preserve">El GANT </w:t>
            </w:r>
            <w:r w:rsidR="00874C53" w:rsidRPr="0062095D">
              <w:rPr>
                <w:lang w:val="es-ES_tradnl"/>
              </w:rPr>
              <w:t>designó a</w:t>
            </w:r>
            <w:r w:rsidR="006F1270" w:rsidRPr="0062095D">
              <w:rPr>
                <w:lang w:val="es-ES_tradnl"/>
              </w:rPr>
              <w:t xml:space="preserve"> </w:t>
            </w:r>
            <w:r w:rsidRPr="0062095D">
              <w:rPr>
                <w:lang w:val="es-ES_tradnl"/>
              </w:rPr>
              <w:t xml:space="preserve">la Sra. Andrea Saks (G3ict, Estados Unidos) </w:t>
            </w:r>
            <w:r w:rsidR="006F1270" w:rsidRPr="0062095D">
              <w:rPr>
                <w:lang w:val="es-ES_tradnl"/>
              </w:rPr>
              <w:t xml:space="preserve">como </w:t>
            </w:r>
            <w:r w:rsidRPr="0062095D">
              <w:rPr>
                <w:lang w:val="es-ES_tradnl"/>
              </w:rPr>
              <w:t>coordinador</w:t>
            </w:r>
            <w:r w:rsidR="006F1270" w:rsidRPr="0062095D">
              <w:rPr>
                <w:lang w:val="es-ES_tradnl"/>
              </w:rPr>
              <w:t>a general de la UIT en materia de</w:t>
            </w:r>
            <w:r w:rsidRPr="0062095D">
              <w:rPr>
                <w:lang w:val="es-ES_tradnl"/>
              </w:rPr>
              <w:t xml:space="preserve"> accesibilidad en el GCIS.</w:t>
            </w:r>
          </w:p>
        </w:tc>
      </w:tr>
      <w:tr w:rsidR="00E43083" w:rsidRPr="009E7C04" w14:paraId="3717CF78" w14:textId="77777777" w:rsidTr="00E43083">
        <w:trPr>
          <w:jc w:val="center"/>
        </w:trPr>
        <w:tc>
          <w:tcPr>
            <w:tcW w:w="885" w:type="dxa"/>
          </w:tcPr>
          <w:p w14:paraId="097435E5" w14:textId="55E2FB42" w:rsidR="00E43083" w:rsidRPr="0062095D" w:rsidRDefault="00E43083" w:rsidP="00E43083">
            <w:pPr>
              <w:rPr>
                <w:lang w:val="es-ES_tradnl"/>
              </w:rPr>
            </w:pPr>
            <w:r w:rsidRPr="0062095D">
              <w:rPr>
                <w:lang w:val="es-ES_tradnl" w:eastAsia="en-US"/>
              </w:rPr>
              <w:t>6.3</w:t>
            </w:r>
          </w:p>
        </w:tc>
        <w:tc>
          <w:tcPr>
            <w:tcW w:w="8933" w:type="dxa"/>
            <w:tcBorders>
              <w:left w:val="nil"/>
            </w:tcBorders>
            <w:tcMar>
              <w:left w:w="57" w:type="dxa"/>
              <w:right w:w="57" w:type="dxa"/>
            </w:tcMar>
          </w:tcPr>
          <w:p w14:paraId="4A443E53" w14:textId="7912A520" w:rsidR="00E43083" w:rsidRPr="0062095D" w:rsidRDefault="00F5375E" w:rsidP="00874C53">
            <w:pPr>
              <w:rPr>
                <w:lang w:val="es-ES_tradnl"/>
              </w:rPr>
            </w:pPr>
            <w:bookmarkStart w:id="55" w:name="lt_pId144"/>
            <w:r w:rsidRPr="0062095D">
              <w:rPr>
                <w:lang w:val="es-ES_tradnl"/>
              </w:rPr>
              <w:t xml:space="preserve">El GANT </w:t>
            </w:r>
            <w:r w:rsidR="00E96410" w:rsidRPr="0062095D">
              <w:rPr>
                <w:lang w:val="es-ES_tradnl"/>
              </w:rPr>
              <w:t>confirmó</w:t>
            </w:r>
            <w:r w:rsidRPr="0062095D">
              <w:rPr>
                <w:lang w:val="es-ES_tradnl"/>
              </w:rPr>
              <w:t xml:space="preserve"> a la Sra. Amanda Richardson (TMB de la ISO) como </w:t>
            </w:r>
            <w:proofErr w:type="gramStart"/>
            <w:r w:rsidR="00E96410" w:rsidRPr="0062095D">
              <w:rPr>
                <w:lang w:val="es-ES_tradnl"/>
              </w:rPr>
              <w:t>P</w:t>
            </w:r>
            <w:r w:rsidRPr="0062095D">
              <w:rPr>
                <w:lang w:val="es-ES_tradnl"/>
              </w:rPr>
              <w:t>residenta</w:t>
            </w:r>
            <w:proofErr w:type="gramEnd"/>
            <w:r w:rsidRPr="0062095D">
              <w:rPr>
                <w:lang w:val="es-ES_tradnl"/>
              </w:rPr>
              <w:t xml:space="preserve"> del Grupo de Coordinación del Programa de Normalización (GCPN) por un periodo excepcional adicional (dos años); teniendo en cuenta que la práctica común que se seguirá en el futuro será un acuerdo justo para la rotación de la presidencia del GCPN entre las tres organizaciones de normalizació</w:t>
            </w:r>
            <w:r w:rsidR="00874C53" w:rsidRPr="0062095D">
              <w:rPr>
                <w:lang w:val="es-ES_tradnl"/>
              </w:rPr>
              <w:t>n</w:t>
            </w:r>
            <w:r w:rsidRPr="0062095D">
              <w:rPr>
                <w:lang w:val="es-ES_tradnl"/>
              </w:rPr>
              <w:t>.</w:t>
            </w:r>
            <w:bookmarkEnd w:id="55"/>
          </w:p>
        </w:tc>
      </w:tr>
    </w:tbl>
    <w:p w14:paraId="2BCD1296" w14:textId="76DBEFFB" w:rsidR="008F2859" w:rsidRPr="0062095D" w:rsidRDefault="0027186D" w:rsidP="008F2859">
      <w:pPr>
        <w:pStyle w:val="Heading1"/>
        <w:rPr>
          <w:lang w:val="es-ES_tradnl"/>
        </w:rPr>
      </w:pPr>
      <w:bookmarkStart w:id="56" w:name="lt_pId150"/>
      <w:bookmarkStart w:id="57" w:name="_Toc89258194"/>
      <w:bookmarkStart w:id="58" w:name="_Toc89422434"/>
      <w:bookmarkStart w:id="59" w:name="_Toc96947529"/>
      <w:r w:rsidRPr="0062095D">
        <w:rPr>
          <w:lang w:val="es-ES_tradnl"/>
        </w:rPr>
        <w:lastRenderedPageBreak/>
        <w:t>7</w:t>
      </w:r>
      <w:r w:rsidR="008F2859" w:rsidRPr="0062095D">
        <w:rPr>
          <w:lang w:val="es-ES_tradnl"/>
        </w:rPr>
        <w:tab/>
      </w:r>
      <w:bookmarkEnd w:id="56"/>
      <w:bookmarkEnd w:id="57"/>
      <w:proofErr w:type="gramStart"/>
      <w:r w:rsidR="008F2859" w:rsidRPr="0062095D">
        <w:rPr>
          <w:lang w:val="es-ES_tradnl"/>
        </w:rPr>
        <w:t>Grupos</w:t>
      </w:r>
      <w:proofErr w:type="gramEnd"/>
      <w:r w:rsidR="008F2859" w:rsidRPr="0062095D">
        <w:rPr>
          <w:lang w:val="es-ES_tradnl"/>
        </w:rPr>
        <w:t xml:space="preserve"> Temáticos</w:t>
      </w:r>
      <w:bookmarkEnd w:id="58"/>
      <w:bookmarkEnd w:id="59"/>
      <w:r w:rsidR="00874C53" w:rsidRPr="0062095D">
        <w:rPr>
          <w:lang w:val="es-ES_tradnl"/>
        </w:rPr>
        <w:t xml:space="preserve"> </w:t>
      </w:r>
    </w:p>
    <w:p w14:paraId="754EE1A0" w14:textId="78DD9D1D" w:rsidR="008F2859" w:rsidRPr="0062095D" w:rsidRDefault="0027186D" w:rsidP="008F2859">
      <w:pPr>
        <w:pStyle w:val="Heading2"/>
        <w:rPr>
          <w:lang w:val="es-ES_tradnl"/>
        </w:rPr>
      </w:pPr>
      <w:bookmarkStart w:id="60" w:name="_Toc89258195"/>
      <w:bookmarkStart w:id="61" w:name="_Toc89422435"/>
      <w:bookmarkStart w:id="62" w:name="_Toc96947530"/>
      <w:r w:rsidRPr="0062095D">
        <w:rPr>
          <w:lang w:val="es-ES_tradnl"/>
        </w:rPr>
        <w:t>7</w:t>
      </w:r>
      <w:r w:rsidR="008F2859" w:rsidRPr="0062095D">
        <w:rPr>
          <w:lang w:val="es-ES_tradnl"/>
        </w:rPr>
        <w:t>.1</w:t>
      </w:r>
      <w:r w:rsidR="008F2859" w:rsidRPr="0062095D">
        <w:rPr>
          <w:lang w:val="es-ES_tradnl"/>
        </w:rPr>
        <w:tab/>
      </w:r>
      <w:bookmarkEnd w:id="60"/>
      <w:r w:rsidR="008F2859" w:rsidRPr="0062095D">
        <w:rPr>
          <w:lang w:val="es-ES_tradnl"/>
        </w:rPr>
        <w:t>Grupo Temático del UIT-T sobre tecnología de la información cuántica para redes (FG QIT4N)</w:t>
      </w:r>
      <w:bookmarkEnd w:id="61"/>
      <w:bookmarkEnd w:id="62"/>
    </w:p>
    <w:tbl>
      <w:tblPr>
        <w:tblStyle w:val="TableGrid"/>
        <w:tblW w:w="509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8926"/>
      </w:tblGrid>
      <w:tr w:rsidR="0027186D" w:rsidRPr="009E7C04" w14:paraId="0B9C8400" w14:textId="77777777" w:rsidTr="0027186D">
        <w:trPr>
          <w:jc w:val="center"/>
        </w:trPr>
        <w:tc>
          <w:tcPr>
            <w:tcW w:w="900" w:type="dxa"/>
          </w:tcPr>
          <w:p w14:paraId="6E32AEDC" w14:textId="4499CF38" w:rsidR="0027186D" w:rsidRPr="0062095D" w:rsidRDefault="0027186D" w:rsidP="0027186D">
            <w:pPr>
              <w:rPr>
                <w:lang w:val="es-ES_tradnl"/>
              </w:rPr>
            </w:pPr>
            <w:r w:rsidRPr="0062095D">
              <w:rPr>
                <w:lang w:val="es-ES_tradnl" w:eastAsia="en-US"/>
              </w:rPr>
              <w:t>7.1.1</w:t>
            </w:r>
          </w:p>
        </w:tc>
        <w:tc>
          <w:tcPr>
            <w:tcW w:w="8926" w:type="dxa"/>
            <w:tcBorders>
              <w:left w:val="nil"/>
            </w:tcBorders>
            <w:tcMar>
              <w:left w:w="57" w:type="dxa"/>
              <w:right w:w="57" w:type="dxa"/>
            </w:tcMar>
          </w:tcPr>
          <w:p w14:paraId="296B11F4" w14:textId="62594C66" w:rsidR="0027186D" w:rsidRPr="0062095D" w:rsidRDefault="009125E1" w:rsidP="00EF630D">
            <w:pPr>
              <w:rPr>
                <w:lang w:val="es-ES_tradnl"/>
              </w:rPr>
            </w:pPr>
            <w:bookmarkStart w:id="63" w:name="lt_pId149"/>
            <w:r w:rsidRPr="0062095D">
              <w:rPr>
                <w:lang w:val="es-ES_tradnl"/>
              </w:rPr>
              <w:t>El C</w:t>
            </w:r>
            <w:r w:rsidR="0071070A" w:rsidRPr="0062095D">
              <w:rPr>
                <w:lang w:val="es-ES_tradnl"/>
              </w:rPr>
              <w:t xml:space="preserve">opresidente del FG-QIT4N, Sr. James Nagel, presentó en el Documento </w:t>
            </w:r>
            <w:hyperlink r:id="rId39" w:history="1">
              <w:r w:rsidR="0027186D" w:rsidRPr="0062095D">
                <w:rPr>
                  <w:rStyle w:val="Hyperlink"/>
                  <w:lang w:val="es-ES_tradnl"/>
                </w:rPr>
                <w:t>TD1192</w:t>
              </w:r>
            </w:hyperlink>
            <w:r w:rsidR="0027186D" w:rsidRPr="0062095D">
              <w:rPr>
                <w:lang w:val="es-ES_tradnl" w:eastAsia="en-US"/>
              </w:rPr>
              <w:t xml:space="preserve"> </w:t>
            </w:r>
            <w:bookmarkEnd w:id="63"/>
            <w:r w:rsidR="0071070A" w:rsidRPr="0062095D">
              <w:rPr>
                <w:lang w:val="es-ES_tradnl"/>
              </w:rPr>
              <w:t xml:space="preserve">el informe final del Grupo Temático sobre Tecnología de la Información Cuántica para Redes (FG-QIT4N). </w:t>
            </w:r>
            <w:r w:rsidRPr="0062095D">
              <w:rPr>
                <w:lang w:val="es-ES_tradnl"/>
              </w:rPr>
              <w:t>El</w:t>
            </w:r>
            <w:r w:rsidR="0071070A" w:rsidRPr="0062095D">
              <w:rPr>
                <w:lang w:val="es-ES_tradnl"/>
              </w:rPr>
              <w:t xml:space="preserve"> documento informa de los </w:t>
            </w:r>
            <w:r w:rsidR="00EF630D" w:rsidRPr="0062095D">
              <w:rPr>
                <w:lang w:val="es-ES_tradnl"/>
              </w:rPr>
              <w:t>avances</w:t>
            </w:r>
            <w:r w:rsidR="0071070A" w:rsidRPr="0062095D">
              <w:rPr>
                <w:lang w:val="es-ES_tradnl"/>
              </w:rPr>
              <w:t xml:space="preserve"> de este Grupo Temático y propone la transferencia de sus nueve productos a las Comisiones de Estudio del UIT-T</w:t>
            </w:r>
            <w:r w:rsidR="0027186D" w:rsidRPr="0062095D">
              <w:rPr>
                <w:lang w:val="es-ES_tradnl"/>
              </w:rPr>
              <w:t>.</w:t>
            </w:r>
            <w:r w:rsidR="0071070A" w:rsidRPr="0062095D">
              <w:rPr>
                <w:lang w:val="es-ES_tradnl"/>
              </w:rPr>
              <w:t xml:space="preserve"> El</w:t>
            </w:r>
            <w:r w:rsidR="0027186D" w:rsidRPr="0062095D">
              <w:rPr>
                <w:lang w:val="es-ES_tradnl"/>
              </w:rPr>
              <w:t xml:space="preserve"> </w:t>
            </w:r>
            <w:bookmarkStart w:id="64" w:name="lt_pId151"/>
            <w:r w:rsidR="0027186D" w:rsidRPr="0062095D">
              <w:fldChar w:fldCharType="begin"/>
            </w:r>
            <w:r w:rsidR="0027186D" w:rsidRPr="0062095D">
              <w:rPr>
                <w:lang w:val="es-ES_tradnl"/>
              </w:rPr>
              <w:instrText xml:space="preserve"> HYPERLINK "https://www.itu.int/dms_pub/itu-t/md/17/tsag/td/220110/GEN/T17-TSAG-220110-TD-GEN-1192!A1!MSW-E.docx" </w:instrText>
            </w:r>
            <w:r w:rsidR="0027186D" w:rsidRPr="0062095D">
              <w:fldChar w:fldCharType="separate"/>
            </w:r>
            <w:proofErr w:type="spellStart"/>
            <w:r w:rsidR="0080676E">
              <w:rPr>
                <w:rStyle w:val="Hyperlink"/>
                <w:lang w:val="es-ES_tradnl"/>
              </w:rPr>
              <w:t>Addé</w:t>
            </w:r>
            <w:r w:rsidR="0027186D" w:rsidRPr="0062095D">
              <w:rPr>
                <w:rStyle w:val="Hyperlink"/>
                <w:lang w:val="es-ES_tradnl"/>
              </w:rPr>
              <w:t>ndum</w:t>
            </w:r>
            <w:proofErr w:type="spellEnd"/>
            <w:r w:rsidR="0027186D" w:rsidRPr="0062095D">
              <w:rPr>
                <w:rStyle w:val="Hyperlink"/>
                <w:lang w:val="es-ES_tradnl"/>
              </w:rPr>
              <w:t xml:space="preserve"> 1</w:t>
            </w:r>
            <w:r w:rsidR="0027186D" w:rsidRPr="0062095D">
              <w:rPr>
                <w:rStyle w:val="Hyperlink"/>
                <w:lang w:val="es-ES_tradnl"/>
              </w:rPr>
              <w:fldChar w:fldCharType="end"/>
            </w:r>
            <w:r w:rsidR="0027186D" w:rsidRPr="0062095D">
              <w:rPr>
                <w:lang w:val="es-ES_tradnl"/>
              </w:rPr>
              <w:t xml:space="preserve"> </w:t>
            </w:r>
            <w:r w:rsidR="0071070A" w:rsidRPr="0062095D">
              <w:rPr>
                <w:lang w:val="es-ES_tradnl"/>
              </w:rPr>
              <w:t>al</w:t>
            </w:r>
            <w:r w:rsidR="0027186D" w:rsidRPr="0062095D">
              <w:rPr>
                <w:lang w:val="es-ES_tradnl"/>
              </w:rPr>
              <w:t xml:space="preserve"> TD1192 </w:t>
            </w:r>
            <w:r w:rsidR="0071070A" w:rsidRPr="0062095D">
              <w:rPr>
                <w:lang w:val="es-ES_tradnl"/>
              </w:rPr>
              <w:t>proporciona información adicional sobre la distribución propuesta de los nueve productos del FG-QIT4N a las Comisiones de Estudio del UIT-T</w:t>
            </w:r>
            <w:r w:rsidR="0027186D" w:rsidRPr="0062095D">
              <w:rPr>
                <w:lang w:val="es-ES_tradnl"/>
              </w:rPr>
              <w:t>.</w:t>
            </w:r>
            <w:bookmarkEnd w:id="64"/>
          </w:p>
        </w:tc>
      </w:tr>
      <w:tr w:rsidR="0027186D" w:rsidRPr="009E7C04" w14:paraId="152B75A3" w14:textId="77777777" w:rsidTr="0027186D">
        <w:trPr>
          <w:jc w:val="center"/>
        </w:trPr>
        <w:tc>
          <w:tcPr>
            <w:tcW w:w="900" w:type="dxa"/>
          </w:tcPr>
          <w:p w14:paraId="574C0873" w14:textId="3042375F" w:rsidR="0027186D" w:rsidRPr="0062095D" w:rsidRDefault="0027186D" w:rsidP="0027186D">
            <w:pPr>
              <w:rPr>
                <w:lang w:val="es-ES_tradnl"/>
              </w:rPr>
            </w:pPr>
            <w:r w:rsidRPr="0062095D">
              <w:rPr>
                <w:lang w:val="es-ES_tradnl" w:eastAsia="en-US"/>
              </w:rPr>
              <w:t>7.1.2</w:t>
            </w:r>
          </w:p>
        </w:tc>
        <w:tc>
          <w:tcPr>
            <w:tcW w:w="8926" w:type="dxa"/>
            <w:tcBorders>
              <w:left w:val="nil"/>
            </w:tcBorders>
            <w:tcMar>
              <w:left w:w="57" w:type="dxa"/>
              <w:right w:w="57" w:type="dxa"/>
            </w:tcMar>
          </w:tcPr>
          <w:p w14:paraId="1AED1AD7" w14:textId="123B54E6" w:rsidR="0027186D" w:rsidRPr="0062095D" w:rsidRDefault="0071070A" w:rsidP="0065113D">
            <w:pPr>
              <w:rPr>
                <w:lang w:val="es-ES_tradnl"/>
              </w:rPr>
            </w:pPr>
            <w:bookmarkStart w:id="65" w:name="lt_pId153"/>
            <w:r w:rsidRPr="0062095D">
              <w:rPr>
                <w:lang w:val="es-ES_tradnl" w:eastAsia="en-US"/>
              </w:rPr>
              <w:t xml:space="preserve">El GANT tomó nota de la declaración de coordinación recibida del FG-QIT4N en el </w:t>
            </w:r>
            <w:r w:rsidR="0017323B" w:rsidRPr="0062095D">
              <w:rPr>
                <w:lang w:val="es-ES_tradnl" w:eastAsia="en-US"/>
              </w:rPr>
              <w:t>Documento</w:t>
            </w:r>
            <w:r w:rsidRPr="0062095D">
              <w:rPr>
                <w:lang w:val="es-ES_tradnl" w:eastAsia="en-US"/>
              </w:rPr>
              <w:t xml:space="preserve"> </w:t>
            </w:r>
            <w:hyperlink r:id="rId40" w:history="1">
              <w:r w:rsidR="0027186D" w:rsidRPr="0062095D">
                <w:rPr>
                  <w:rStyle w:val="Hyperlink"/>
                  <w:lang w:val="es-ES_tradnl"/>
                </w:rPr>
                <w:t>TD1231</w:t>
              </w:r>
            </w:hyperlink>
            <w:r w:rsidR="0027186D" w:rsidRPr="0062095D">
              <w:rPr>
                <w:lang w:val="es-ES_tradnl" w:eastAsia="en-US"/>
              </w:rPr>
              <w:t xml:space="preserve"> </w:t>
            </w:r>
            <w:r w:rsidR="00534FA3" w:rsidRPr="0062095D">
              <w:rPr>
                <w:lang w:val="es-ES_tradnl" w:eastAsia="en-US"/>
              </w:rPr>
              <w:t>"</w:t>
            </w:r>
            <w:r w:rsidR="0027186D" w:rsidRPr="0062095D">
              <w:rPr>
                <w:i/>
                <w:lang w:val="es-ES_tradnl"/>
              </w:rPr>
              <w:t xml:space="preserve">LS on </w:t>
            </w:r>
            <w:proofErr w:type="spellStart"/>
            <w:r w:rsidR="0027186D" w:rsidRPr="0062095D">
              <w:rPr>
                <w:i/>
                <w:lang w:val="es-ES_tradnl"/>
              </w:rPr>
              <w:t>Proposed</w:t>
            </w:r>
            <w:proofErr w:type="spellEnd"/>
            <w:r w:rsidR="0027186D" w:rsidRPr="0062095D">
              <w:rPr>
                <w:i/>
                <w:lang w:val="es-ES_tradnl"/>
              </w:rPr>
              <w:t xml:space="preserve"> briefing </w:t>
            </w:r>
            <w:proofErr w:type="spellStart"/>
            <w:r w:rsidR="0027186D" w:rsidRPr="0062095D">
              <w:rPr>
                <w:i/>
                <w:lang w:val="es-ES_tradnl"/>
              </w:rPr>
              <w:t>sessions</w:t>
            </w:r>
            <w:proofErr w:type="spellEnd"/>
            <w:r w:rsidR="0027186D" w:rsidRPr="0062095D">
              <w:rPr>
                <w:i/>
                <w:lang w:val="es-ES_tradnl"/>
              </w:rPr>
              <w:t xml:space="preserve"> on ITU-T FG-QIT4N </w:t>
            </w:r>
            <w:proofErr w:type="spellStart"/>
            <w:r w:rsidR="0027186D" w:rsidRPr="0062095D">
              <w:rPr>
                <w:i/>
                <w:lang w:val="es-ES_tradnl"/>
              </w:rPr>
              <w:t>deliverables</w:t>
            </w:r>
            <w:proofErr w:type="spellEnd"/>
            <w:r w:rsidR="0027186D" w:rsidRPr="0062095D">
              <w:rPr>
                <w:i/>
                <w:lang w:val="es-ES_tradnl"/>
              </w:rPr>
              <w:t xml:space="preserve"> </w:t>
            </w:r>
            <w:proofErr w:type="spellStart"/>
            <w:r w:rsidR="0027186D" w:rsidRPr="0062095D">
              <w:rPr>
                <w:i/>
                <w:lang w:val="es-ES_tradnl"/>
              </w:rPr>
              <w:t>to</w:t>
            </w:r>
            <w:proofErr w:type="spellEnd"/>
            <w:r w:rsidR="0027186D" w:rsidRPr="0062095D">
              <w:rPr>
                <w:i/>
                <w:lang w:val="es-ES_tradnl"/>
              </w:rPr>
              <w:t xml:space="preserve"> ITU-T </w:t>
            </w:r>
            <w:proofErr w:type="spellStart"/>
            <w:r w:rsidR="0027186D" w:rsidRPr="0062095D">
              <w:rPr>
                <w:i/>
                <w:lang w:val="es-ES_tradnl"/>
              </w:rPr>
              <w:t>Study</w:t>
            </w:r>
            <w:proofErr w:type="spellEnd"/>
            <w:r w:rsidR="0027186D" w:rsidRPr="0062095D">
              <w:rPr>
                <w:i/>
                <w:lang w:val="es-ES_tradnl"/>
              </w:rPr>
              <w:t xml:space="preserve"> </w:t>
            </w:r>
            <w:proofErr w:type="spellStart"/>
            <w:r w:rsidR="0027186D" w:rsidRPr="0062095D">
              <w:rPr>
                <w:i/>
                <w:lang w:val="es-ES_tradnl"/>
              </w:rPr>
              <w:t>Groups</w:t>
            </w:r>
            <w:proofErr w:type="spellEnd"/>
            <w:r w:rsidR="00534FA3" w:rsidRPr="0062095D">
              <w:rPr>
                <w:lang w:val="es-ES_tradnl" w:eastAsia="en-US"/>
              </w:rPr>
              <w:t>"</w:t>
            </w:r>
            <w:bookmarkEnd w:id="65"/>
            <w:r w:rsidR="0065113D" w:rsidRPr="0062095D">
              <w:rPr>
                <w:lang w:val="es-ES_tradnl" w:eastAsia="en-US"/>
              </w:rPr>
              <w:t xml:space="preserve"> (Declaración de coordinación sobre las sesiones informativas propuestas a las </w:t>
            </w:r>
            <w:r w:rsidR="009125E1" w:rsidRPr="0062095D">
              <w:rPr>
                <w:lang w:val="es-ES_tradnl" w:eastAsia="en-US"/>
              </w:rPr>
              <w:t xml:space="preserve">Comisiones de Estudio del UIT-T </w:t>
            </w:r>
            <w:r w:rsidR="0065113D" w:rsidRPr="0062095D">
              <w:rPr>
                <w:lang w:val="es-ES_tradnl" w:eastAsia="en-US"/>
              </w:rPr>
              <w:t>sobre los productos del FG-QIT4N).</w:t>
            </w:r>
          </w:p>
        </w:tc>
      </w:tr>
      <w:tr w:rsidR="0027186D" w:rsidRPr="009E7C04" w14:paraId="11C5F8BA" w14:textId="77777777" w:rsidTr="0027186D">
        <w:trPr>
          <w:jc w:val="center"/>
        </w:trPr>
        <w:tc>
          <w:tcPr>
            <w:tcW w:w="900" w:type="dxa"/>
          </w:tcPr>
          <w:p w14:paraId="5A743605" w14:textId="484F010F" w:rsidR="0027186D" w:rsidRPr="0062095D" w:rsidRDefault="0027186D" w:rsidP="0027186D">
            <w:pPr>
              <w:rPr>
                <w:lang w:val="es-ES_tradnl"/>
              </w:rPr>
            </w:pPr>
            <w:r w:rsidRPr="0062095D">
              <w:rPr>
                <w:lang w:val="es-ES_tradnl" w:eastAsia="en-US"/>
              </w:rPr>
              <w:t>7.1.3</w:t>
            </w:r>
          </w:p>
        </w:tc>
        <w:tc>
          <w:tcPr>
            <w:tcW w:w="8926" w:type="dxa"/>
            <w:tcBorders>
              <w:left w:val="nil"/>
            </w:tcBorders>
            <w:tcMar>
              <w:left w:w="57" w:type="dxa"/>
              <w:right w:w="57" w:type="dxa"/>
            </w:tcMar>
          </w:tcPr>
          <w:p w14:paraId="37494AC3" w14:textId="727F2015" w:rsidR="0027186D" w:rsidRPr="0062095D" w:rsidRDefault="0071070A" w:rsidP="008276A0">
            <w:pPr>
              <w:rPr>
                <w:lang w:val="es-ES_tradnl"/>
              </w:rPr>
            </w:pPr>
            <w:bookmarkStart w:id="66" w:name="lt_pId155"/>
            <w:r w:rsidRPr="0062095D">
              <w:rPr>
                <w:lang w:val="es-ES_tradnl" w:eastAsia="en-US"/>
              </w:rPr>
              <w:t xml:space="preserve">El GANT alentó </w:t>
            </w:r>
            <w:r w:rsidR="008276A0" w:rsidRPr="0062095D">
              <w:rPr>
                <w:lang w:val="es-ES_tradnl" w:eastAsia="en-US"/>
              </w:rPr>
              <w:t>a proseguir</w:t>
            </w:r>
            <w:r w:rsidRPr="0062095D">
              <w:rPr>
                <w:lang w:val="es-ES_tradnl" w:eastAsia="en-US"/>
              </w:rPr>
              <w:t xml:space="preserve"> las consultas fuera de línea durante la reunión del GANT entre el FG- QIT4N y las Comisiones de Estudio del UIT-T, y a </w:t>
            </w:r>
            <w:r w:rsidR="008276A0" w:rsidRPr="0062095D">
              <w:rPr>
                <w:lang w:val="es-ES_tradnl" w:eastAsia="en-US"/>
              </w:rPr>
              <w:t>examinar</w:t>
            </w:r>
            <w:r w:rsidRPr="0062095D">
              <w:rPr>
                <w:lang w:val="es-ES_tradnl" w:eastAsia="en-US"/>
              </w:rPr>
              <w:t xml:space="preserve"> </w:t>
            </w:r>
            <w:r w:rsidR="008276A0" w:rsidRPr="0062095D">
              <w:rPr>
                <w:lang w:val="es-ES_tradnl" w:eastAsia="en-US"/>
              </w:rPr>
              <w:t>la manera de</w:t>
            </w:r>
            <w:r w:rsidRPr="0062095D">
              <w:rPr>
                <w:lang w:val="es-ES_tradnl" w:eastAsia="en-US"/>
              </w:rPr>
              <w:t xml:space="preserve"> realizar la coordinación </w:t>
            </w:r>
            <w:r w:rsidR="009125E1" w:rsidRPr="0062095D">
              <w:rPr>
                <w:lang w:val="es-ES_tradnl" w:eastAsia="en-US"/>
              </w:rPr>
              <w:t>en materia de</w:t>
            </w:r>
            <w:r w:rsidRPr="0062095D">
              <w:rPr>
                <w:lang w:val="es-ES_tradnl" w:eastAsia="en-US"/>
              </w:rPr>
              <w:t xml:space="preserve"> asuntos cuánticos a nivel interno y externo de la UIT tras </w:t>
            </w:r>
            <w:r w:rsidR="00EF630D" w:rsidRPr="0062095D">
              <w:rPr>
                <w:lang w:val="es-ES_tradnl" w:eastAsia="en-US"/>
              </w:rPr>
              <w:t>la clausura</w:t>
            </w:r>
            <w:r w:rsidRPr="0062095D">
              <w:rPr>
                <w:lang w:val="es-ES_tradnl" w:eastAsia="en-US"/>
              </w:rPr>
              <w:t xml:space="preserve"> del FG-QIT4N</w:t>
            </w:r>
            <w:r w:rsidR="0027186D" w:rsidRPr="0062095D">
              <w:rPr>
                <w:lang w:val="es-ES_tradnl" w:eastAsia="en-US"/>
              </w:rPr>
              <w:t>.</w:t>
            </w:r>
            <w:bookmarkEnd w:id="66"/>
          </w:p>
        </w:tc>
      </w:tr>
      <w:tr w:rsidR="0027186D" w:rsidRPr="009E7C04" w14:paraId="44B6BD8B" w14:textId="77777777" w:rsidTr="0027186D">
        <w:trPr>
          <w:jc w:val="center"/>
        </w:trPr>
        <w:tc>
          <w:tcPr>
            <w:tcW w:w="900" w:type="dxa"/>
          </w:tcPr>
          <w:p w14:paraId="162452B5" w14:textId="0470D92E" w:rsidR="0027186D" w:rsidRPr="0062095D" w:rsidRDefault="0027186D" w:rsidP="0027186D">
            <w:pPr>
              <w:rPr>
                <w:lang w:val="es-ES_tradnl"/>
              </w:rPr>
            </w:pPr>
            <w:r w:rsidRPr="0062095D">
              <w:rPr>
                <w:lang w:val="es-ES_tradnl" w:eastAsia="en-US"/>
              </w:rPr>
              <w:t>7.1.4</w:t>
            </w:r>
          </w:p>
        </w:tc>
        <w:tc>
          <w:tcPr>
            <w:tcW w:w="8926" w:type="dxa"/>
            <w:tcBorders>
              <w:left w:val="nil"/>
            </w:tcBorders>
            <w:tcMar>
              <w:left w:w="57" w:type="dxa"/>
              <w:right w:w="57" w:type="dxa"/>
            </w:tcMar>
          </w:tcPr>
          <w:p w14:paraId="0A85A926" w14:textId="7DA7331B" w:rsidR="0027186D" w:rsidRPr="0062095D" w:rsidRDefault="0071070A" w:rsidP="008276A0">
            <w:pPr>
              <w:rPr>
                <w:lang w:val="es-ES_tradnl"/>
              </w:rPr>
            </w:pPr>
            <w:bookmarkStart w:id="67" w:name="lt_pId157"/>
            <w:r w:rsidRPr="0062095D">
              <w:rPr>
                <w:lang w:val="es-ES_tradnl" w:eastAsia="en-US"/>
              </w:rPr>
              <w:t xml:space="preserve">El GANT acordó </w:t>
            </w:r>
            <w:r w:rsidR="008276A0" w:rsidRPr="0062095D">
              <w:rPr>
                <w:lang w:val="es-ES_tradnl" w:eastAsia="en-US"/>
              </w:rPr>
              <w:t>remitir</w:t>
            </w:r>
            <w:r w:rsidRPr="0062095D">
              <w:rPr>
                <w:lang w:val="es-ES_tradnl" w:eastAsia="en-US"/>
              </w:rPr>
              <w:t xml:space="preserve"> la declaración de coordinación que figura en el Documento</w:t>
            </w:r>
            <w:r w:rsidR="0027186D" w:rsidRPr="0062095D">
              <w:rPr>
                <w:lang w:val="es-ES_tradnl" w:eastAsia="en-US"/>
              </w:rPr>
              <w:t xml:space="preserve"> </w:t>
            </w:r>
            <w:hyperlink r:id="rId41" w:history="1">
              <w:r w:rsidR="0027186D" w:rsidRPr="0062095D">
                <w:rPr>
                  <w:rStyle w:val="Hyperlink"/>
                  <w:lang w:val="es-ES_tradnl" w:eastAsia="en-US"/>
                </w:rPr>
                <w:t>TSAG-LS46</w:t>
              </w:r>
            </w:hyperlink>
            <w:r w:rsidR="0027186D" w:rsidRPr="0062095D">
              <w:rPr>
                <w:lang w:val="es-ES_tradnl" w:eastAsia="en-US"/>
              </w:rPr>
              <w:t xml:space="preserve"> (</w:t>
            </w:r>
            <w:hyperlink r:id="rId42" w:history="1">
              <w:r w:rsidR="0027186D" w:rsidRPr="0062095D">
                <w:rPr>
                  <w:rStyle w:val="Hyperlink"/>
                  <w:lang w:val="es-ES_tradnl"/>
                </w:rPr>
                <w:t>TD1313</w:t>
              </w:r>
            </w:hyperlink>
            <w:r w:rsidR="0027186D" w:rsidRPr="0062095D">
              <w:rPr>
                <w:lang w:val="es-ES_tradnl" w:eastAsia="en-US"/>
              </w:rPr>
              <w:t xml:space="preserve">) </w:t>
            </w:r>
            <w:r w:rsidRPr="0062095D">
              <w:rPr>
                <w:lang w:val="es-ES_tradnl" w:eastAsia="en-US"/>
              </w:rPr>
              <w:t xml:space="preserve">sobre los </w:t>
            </w:r>
            <w:r w:rsidR="009125E1" w:rsidRPr="0062095D">
              <w:rPr>
                <w:lang w:val="es-ES_tradnl" w:eastAsia="en-US"/>
              </w:rPr>
              <w:t>productos</w:t>
            </w:r>
            <w:r w:rsidRPr="0062095D">
              <w:rPr>
                <w:lang w:val="es-ES_tradnl" w:eastAsia="en-US"/>
              </w:rPr>
              <w:t xml:space="preserve"> del </w:t>
            </w:r>
            <w:r w:rsidR="0027186D" w:rsidRPr="0062095D">
              <w:rPr>
                <w:lang w:val="es-ES_tradnl" w:eastAsia="en-US"/>
              </w:rPr>
              <w:t>FG-</w:t>
            </w:r>
            <w:r w:rsidR="0027186D" w:rsidRPr="0062095D">
              <w:rPr>
                <w:lang w:val="es-ES_tradnl"/>
              </w:rPr>
              <w:t> </w:t>
            </w:r>
            <w:r w:rsidR="0027186D" w:rsidRPr="0062095D">
              <w:rPr>
                <w:lang w:val="es-ES_tradnl" w:eastAsia="en-US"/>
              </w:rPr>
              <w:t xml:space="preserve">QIT4N </w:t>
            </w:r>
            <w:r w:rsidRPr="0062095D">
              <w:rPr>
                <w:lang w:val="es-ES_tradnl" w:eastAsia="en-US"/>
              </w:rPr>
              <w:t>a todas las Comisiones de Estudio del UIT-T</w:t>
            </w:r>
            <w:r w:rsidR="0027186D" w:rsidRPr="0062095D">
              <w:rPr>
                <w:lang w:val="es-ES_tradnl" w:eastAsia="en-US"/>
              </w:rPr>
              <w:t>.</w:t>
            </w:r>
            <w:bookmarkEnd w:id="67"/>
          </w:p>
        </w:tc>
      </w:tr>
      <w:tr w:rsidR="0027186D" w:rsidRPr="009E7C04" w14:paraId="38F22863" w14:textId="77777777" w:rsidTr="0027186D">
        <w:trPr>
          <w:jc w:val="center"/>
        </w:trPr>
        <w:tc>
          <w:tcPr>
            <w:tcW w:w="900" w:type="dxa"/>
          </w:tcPr>
          <w:p w14:paraId="6829AB90" w14:textId="10323DDA" w:rsidR="0027186D" w:rsidRPr="0062095D" w:rsidRDefault="0027186D" w:rsidP="0027186D">
            <w:pPr>
              <w:rPr>
                <w:lang w:val="es-ES_tradnl"/>
              </w:rPr>
            </w:pPr>
            <w:r w:rsidRPr="0062095D">
              <w:rPr>
                <w:lang w:val="es-ES_tradnl" w:eastAsia="en-US"/>
              </w:rPr>
              <w:t>7.1.5</w:t>
            </w:r>
          </w:p>
        </w:tc>
        <w:tc>
          <w:tcPr>
            <w:tcW w:w="8926" w:type="dxa"/>
            <w:tcBorders>
              <w:left w:val="nil"/>
            </w:tcBorders>
            <w:tcMar>
              <w:left w:w="57" w:type="dxa"/>
              <w:right w:w="57" w:type="dxa"/>
            </w:tcMar>
          </w:tcPr>
          <w:p w14:paraId="21A7AF05" w14:textId="462F2B0E" w:rsidR="0027186D" w:rsidRPr="0062095D" w:rsidRDefault="0071070A" w:rsidP="009125E1">
            <w:pPr>
              <w:rPr>
                <w:lang w:val="es-ES_tradnl"/>
              </w:rPr>
            </w:pPr>
            <w:bookmarkStart w:id="68" w:name="lt_pId159"/>
            <w:r w:rsidRPr="0062095D">
              <w:rPr>
                <w:lang w:val="es-ES_tradnl" w:eastAsia="en-US"/>
              </w:rPr>
              <w:t xml:space="preserve">El GANT examinó </w:t>
            </w:r>
            <w:r w:rsidR="009125E1" w:rsidRPr="0062095D">
              <w:rPr>
                <w:lang w:val="es-ES_tradnl" w:eastAsia="en-US"/>
              </w:rPr>
              <w:t>la</w:t>
            </w:r>
            <w:r w:rsidRPr="0062095D">
              <w:rPr>
                <w:lang w:val="es-ES_tradnl" w:eastAsia="en-US"/>
              </w:rPr>
              <w:t xml:space="preserve"> propuesta</w:t>
            </w:r>
            <w:r w:rsidR="009125E1" w:rsidRPr="0062095D">
              <w:rPr>
                <w:lang w:val="es-ES_tradnl" w:eastAsia="en-US"/>
              </w:rPr>
              <w:t xml:space="preserve"> incluida</w:t>
            </w:r>
            <w:r w:rsidRPr="0062095D">
              <w:rPr>
                <w:lang w:val="es-ES_tradnl" w:eastAsia="en-US"/>
              </w:rPr>
              <w:t xml:space="preserve"> en el </w:t>
            </w:r>
            <w:r w:rsidR="0017323B" w:rsidRPr="0062095D">
              <w:rPr>
                <w:lang w:val="es-ES_tradnl" w:eastAsia="en-US"/>
              </w:rPr>
              <w:t>Documento</w:t>
            </w:r>
            <w:r w:rsidRPr="0062095D">
              <w:rPr>
                <w:lang w:val="es-ES_tradnl" w:eastAsia="en-US"/>
              </w:rPr>
              <w:t xml:space="preserve"> </w:t>
            </w:r>
            <w:hyperlink r:id="rId43" w:history="1">
              <w:r w:rsidR="0027186D" w:rsidRPr="0062095D">
                <w:rPr>
                  <w:rStyle w:val="Hyperlink"/>
                  <w:lang w:val="es-ES_tradnl"/>
                </w:rPr>
                <w:t>TD1320</w:t>
              </w:r>
            </w:hyperlink>
            <w:r w:rsidR="0027186D" w:rsidRPr="0062095D">
              <w:rPr>
                <w:rStyle w:val="Hyperlink"/>
                <w:lang w:val="es-ES_tradnl"/>
              </w:rPr>
              <w:t>-R1</w:t>
            </w:r>
            <w:r w:rsidR="0027186D" w:rsidRPr="0062095D">
              <w:rPr>
                <w:lang w:val="es-ES_tradnl" w:eastAsia="en-US"/>
              </w:rPr>
              <w:t xml:space="preserve"> (</w:t>
            </w:r>
            <w:r w:rsidRPr="0062095D">
              <w:rPr>
                <w:lang w:val="es-ES_tradnl" w:eastAsia="en-US"/>
              </w:rPr>
              <w:t>véase el</w:t>
            </w:r>
            <w:r w:rsidR="0027186D" w:rsidRPr="0062095D">
              <w:rPr>
                <w:lang w:val="es-ES_tradnl" w:eastAsia="en-US"/>
              </w:rPr>
              <w:t xml:space="preserve"> </w:t>
            </w:r>
            <w:hyperlink w:anchor="_Annex_D_Draft" w:history="1">
              <w:r w:rsidR="0065113D" w:rsidRPr="0062095D">
                <w:rPr>
                  <w:rStyle w:val="Hyperlink"/>
                  <w:lang w:val="es-ES_tradnl" w:eastAsia="en-US"/>
                </w:rPr>
                <w:t>An</w:t>
              </w:r>
              <w:r w:rsidR="0027186D" w:rsidRPr="0062095D">
                <w:rPr>
                  <w:rStyle w:val="Hyperlink"/>
                  <w:lang w:val="es-ES_tradnl" w:eastAsia="en-US"/>
                </w:rPr>
                <w:t>ex</w:t>
              </w:r>
              <w:r w:rsidR="0065113D" w:rsidRPr="0062095D">
                <w:rPr>
                  <w:rStyle w:val="Hyperlink"/>
                  <w:lang w:val="es-ES_tradnl" w:eastAsia="en-US"/>
                </w:rPr>
                <w:t>o</w:t>
              </w:r>
              <w:r w:rsidR="0027186D" w:rsidRPr="0062095D">
                <w:rPr>
                  <w:rStyle w:val="Hyperlink"/>
                  <w:lang w:val="es-ES_tradnl" w:eastAsia="en-US"/>
                </w:rPr>
                <w:t xml:space="preserve"> D</w:t>
              </w:r>
            </w:hyperlink>
            <w:r w:rsidR="0027186D" w:rsidRPr="0062095D">
              <w:rPr>
                <w:lang w:val="es-ES_tradnl" w:eastAsia="en-US"/>
              </w:rPr>
              <w:t xml:space="preserve">) </w:t>
            </w:r>
            <w:r w:rsidRPr="0062095D">
              <w:rPr>
                <w:lang w:val="es-ES_tradnl" w:eastAsia="en-US"/>
              </w:rPr>
              <w:t>para establecer una nueva Actividad Conjunta de Coordinación del UIT-T sobre la tecnología de la información cuántica (JCA-QIT) con una propuesta de mandato</w:t>
            </w:r>
            <w:r w:rsidR="0027186D" w:rsidRPr="0062095D">
              <w:rPr>
                <w:lang w:val="es-ES_tradnl"/>
              </w:rPr>
              <w:t>.</w:t>
            </w:r>
            <w:bookmarkEnd w:id="68"/>
          </w:p>
        </w:tc>
      </w:tr>
      <w:tr w:rsidR="0027186D" w:rsidRPr="009E7C04" w14:paraId="76D23150" w14:textId="77777777" w:rsidTr="0027186D">
        <w:trPr>
          <w:jc w:val="center"/>
        </w:trPr>
        <w:tc>
          <w:tcPr>
            <w:tcW w:w="900" w:type="dxa"/>
          </w:tcPr>
          <w:p w14:paraId="2102F90B" w14:textId="07362CFD" w:rsidR="0027186D" w:rsidRPr="0062095D" w:rsidRDefault="0027186D" w:rsidP="0027186D">
            <w:pPr>
              <w:rPr>
                <w:lang w:val="es-ES_tradnl"/>
              </w:rPr>
            </w:pPr>
            <w:r w:rsidRPr="0062095D">
              <w:rPr>
                <w:lang w:val="es-ES_tradnl" w:eastAsia="en-US"/>
              </w:rPr>
              <w:t>7.1.6</w:t>
            </w:r>
          </w:p>
        </w:tc>
        <w:tc>
          <w:tcPr>
            <w:tcW w:w="8926" w:type="dxa"/>
            <w:tcBorders>
              <w:left w:val="nil"/>
            </w:tcBorders>
            <w:tcMar>
              <w:left w:w="57" w:type="dxa"/>
              <w:right w:w="57" w:type="dxa"/>
            </w:tcMar>
          </w:tcPr>
          <w:p w14:paraId="0A18DC90" w14:textId="7A49B628" w:rsidR="0027186D" w:rsidRPr="0062095D" w:rsidRDefault="0071070A" w:rsidP="009125E1">
            <w:pPr>
              <w:rPr>
                <w:lang w:val="es-ES_tradnl"/>
              </w:rPr>
            </w:pPr>
            <w:r w:rsidRPr="0062095D">
              <w:rPr>
                <w:lang w:val="es-ES_tradnl" w:eastAsia="en-US"/>
              </w:rPr>
              <w:t>Aunque</w:t>
            </w:r>
            <w:r w:rsidR="009125E1" w:rsidRPr="0062095D">
              <w:rPr>
                <w:lang w:val="es-ES_tradnl" w:eastAsia="en-US"/>
              </w:rPr>
              <w:t xml:space="preserve"> la propuesta de </w:t>
            </w:r>
            <w:r w:rsidRPr="0062095D">
              <w:rPr>
                <w:lang w:val="es-ES_tradnl" w:eastAsia="en-US"/>
              </w:rPr>
              <w:t>creación de una JCA-QIT</w:t>
            </w:r>
            <w:r w:rsidR="009125E1" w:rsidRPr="0062095D">
              <w:rPr>
                <w:lang w:val="es-ES_tradnl" w:eastAsia="en-US"/>
              </w:rPr>
              <w:t xml:space="preserve"> tenía apoyos</w:t>
            </w:r>
            <w:r w:rsidRPr="0062095D">
              <w:rPr>
                <w:lang w:val="es-ES_tradnl" w:eastAsia="en-US"/>
              </w:rPr>
              <w:t xml:space="preserve">, se plantearon </w:t>
            </w:r>
            <w:r w:rsidR="009627DA" w:rsidRPr="0062095D">
              <w:rPr>
                <w:lang w:val="es-ES_tradnl" w:eastAsia="en-US"/>
              </w:rPr>
              <w:t>algunas</w:t>
            </w:r>
            <w:r w:rsidRPr="0062095D">
              <w:rPr>
                <w:lang w:val="es-ES_tradnl" w:eastAsia="en-US"/>
              </w:rPr>
              <w:t xml:space="preserve"> de preguntas: el alcance de la JCA ¿es el QIT o el QKDN? El </w:t>
            </w:r>
            <w:r w:rsidR="00442AD7" w:rsidRPr="0062095D">
              <w:rPr>
                <w:lang w:val="es-ES_tradnl" w:eastAsia="en-US"/>
              </w:rPr>
              <w:t>órgano rector</w:t>
            </w:r>
            <w:r w:rsidRPr="0062095D">
              <w:rPr>
                <w:lang w:val="es-ES_tradnl" w:eastAsia="en-US"/>
              </w:rPr>
              <w:t xml:space="preserve"> de</w:t>
            </w:r>
            <w:r w:rsidR="00442AD7" w:rsidRPr="0062095D">
              <w:rPr>
                <w:lang w:val="es-ES_tradnl" w:eastAsia="en-US"/>
              </w:rPr>
              <w:t xml:space="preserve"> la</w:t>
            </w:r>
            <w:r w:rsidRPr="0062095D">
              <w:rPr>
                <w:lang w:val="es-ES_tradnl" w:eastAsia="en-US"/>
              </w:rPr>
              <w:t xml:space="preserve"> JCA ¿</w:t>
            </w:r>
            <w:r w:rsidR="009125E1" w:rsidRPr="0062095D">
              <w:rPr>
                <w:lang w:val="es-ES_tradnl" w:eastAsia="en-US"/>
              </w:rPr>
              <w:t xml:space="preserve">debe ser </w:t>
            </w:r>
            <w:r w:rsidRPr="0062095D">
              <w:rPr>
                <w:lang w:val="es-ES_tradnl" w:eastAsia="en-US"/>
              </w:rPr>
              <w:t>el GANT o una Comisión de Estudio? ¿Quién está autorizado a crear una hoja de ruta de la JCA?</w:t>
            </w:r>
          </w:p>
        </w:tc>
      </w:tr>
      <w:tr w:rsidR="0027186D" w:rsidRPr="009E7C04" w14:paraId="6494A459" w14:textId="77777777" w:rsidTr="0027186D">
        <w:trPr>
          <w:jc w:val="center"/>
        </w:trPr>
        <w:tc>
          <w:tcPr>
            <w:tcW w:w="900" w:type="dxa"/>
          </w:tcPr>
          <w:p w14:paraId="337E9FB3" w14:textId="7CB7324A" w:rsidR="0027186D" w:rsidRPr="0062095D" w:rsidRDefault="0027186D" w:rsidP="0027186D">
            <w:pPr>
              <w:rPr>
                <w:lang w:val="es-ES_tradnl"/>
              </w:rPr>
            </w:pPr>
            <w:r w:rsidRPr="0062095D">
              <w:rPr>
                <w:lang w:val="es-ES_tradnl" w:eastAsia="en-US"/>
              </w:rPr>
              <w:t>7.1.7</w:t>
            </w:r>
          </w:p>
        </w:tc>
        <w:tc>
          <w:tcPr>
            <w:tcW w:w="8926" w:type="dxa"/>
            <w:tcBorders>
              <w:left w:val="nil"/>
            </w:tcBorders>
            <w:tcMar>
              <w:left w:w="57" w:type="dxa"/>
              <w:right w:w="57" w:type="dxa"/>
            </w:tcMar>
          </w:tcPr>
          <w:p w14:paraId="1BC16035" w14:textId="6234C919" w:rsidR="0027186D" w:rsidRPr="0062095D" w:rsidRDefault="003D43F8" w:rsidP="008276A0">
            <w:pPr>
              <w:rPr>
                <w:lang w:val="es-ES_tradnl" w:eastAsia="en-US"/>
              </w:rPr>
            </w:pPr>
            <w:bookmarkStart w:id="69" w:name="lt_pId165"/>
            <w:r w:rsidRPr="0062095D">
              <w:rPr>
                <w:lang w:val="es-ES_tradnl" w:eastAsia="en-US"/>
              </w:rPr>
              <w:t xml:space="preserve">El GANT acordó </w:t>
            </w:r>
            <w:r w:rsidR="008276A0" w:rsidRPr="0062095D">
              <w:rPr>
                <w:lang w:val="es-ES_tradnl" w:eastAsia="en-US"/>
              </w:rPr>
              <w:t xml:space="preserve">permitir consultas adicionales relativas a </w:t>
            </w:r>
            <w:r w:rsidRPr="0062095D">
              <w:rPr>
                <w:lang w:val="es-ES_tradnl" w:eastAsia="en-US"/>
              </w:rPr>
              <w:t xml:space="preserve">la propuesta de JCA-QIT, incluida la </w:t>
            </w:r>
            <w:r w:rsidR="009125E1" w:rsidRPr="0062095D">
              <w:rPr>
                <w:lang w:val="es-ES_tradnl" w:eastAsia="en-US"/>
              </w:rPr>
              <w:t>posibilidad de otras</w:t>
            </w:r>
            <w:r w:rsidRPr="0062095D">
              <w:rPr>
                <w:lang w:val="es-ES_tradnl" w:eastAsia="en-US"/>
              </w:rPr>
              <w:t xml:space="preserve"> opciones y sobre las cuestiones planteadas, hasta la primera reunión del GANT después de la AMNT-20</w:t>
            </w:r>
            <w:r w:rsidR="0027186D" w:rsidRPr="0062095D">
              <w:rPr>
                <w:lang w:val="es-ES_tradnl" w:eastAsia="en-US"/>
              </w:rPr>
              <w:t>.</w:t>
            </w:r>
            <w:bookmarkEnd w:id="69"/>
          </w:p>
        </w:tc>
      </w:tr>
    </w:tbl>
    <w:p w14:paraId="0E80BCFC" w14:textId="26A44743" w:rsidR="008F2859" w:rsidRPr="0062095D" w:rsidRDefault="0027186D" w:rsidP="008F2859">
      <w:pPr>
        <w:pStyle w:val="Heading2"/>
        <w:rPr>
          <w:lang w:val="es-ES_tradnl"/>
        </w:rPr>
      </w:pPr>
      <w:bookmarkStart w:id="70" w:name="_Toc89258196"/>
      <w:bookmarkStart w:id="71" w:name="_Toc89422436"/>
      <w:bookmarkStart w:id="72" w:name="_Toc96947531"/>
      <w:r w:rsidRPr="0062095D">
        <w:rPr>
          <w:lang w:val="es-ES_tradnl"/>
        </w:rPr>
        <w:t>7</w:t>
      </w:r>
      <w:r w:rsidR="008F2859" w:rsidRPr="0062095D">
        <w:rPr>
          <w:lang w:val="es-ES_tradnl"/>
        </w:rPr>
        <w:t>.2</w:t>
      </w:r>
      <w:r w:rsidR="008F2859" w:rsidRPr="0062095D">
        <w:rPr>
          <w:lang w:val="es-ES_tradnl"/>
        </w:rPr>
        <w:tab/>
      </w:r>
      <w:bookmarkEnd w:id="70"/>
      <w:bookmarkEnd w:id="71"/>
      <w:r w:rsidR="00F92CF9" w:rsidRPr="0062095D">
        <w:rPr>
          <w:lang w:val="es-ES_tradnl"/>
        </w:rPr>
        <w:t>Grupo Temático del UIT-T sobre federaciones de bancos de prueba para las IMT-2020 y tecnologías posteriores (FG-</w:t>
      </w:r>
      <w:proofErr w:type="spellStart"/>
      <w:r w:rsidR="00F92CF9" w:rsidRPr="0062095D">
        <w:rPr>
          <w:lang w:val="es-ES_tradnl"/>
        </w:rPr>
        <w:t>TBFxG</w:t>
      </w:r>
      <w:proofErr w:type="spellEnd"/>
      <w:r w:rsidR="00F92CF9" w:rsidRPr="0062095D">
        <w:rPr>
          <w:lang w:val="es-ES_tradnl"/>
        </w:rPr>
        <w:t>)</w:t>
      </w:r>
      <w:bookmarkEnd w:id="72"/>
    </w:p>
    <w:tbl>
      <w:tblPr>
        <w:tblStyle w:val="TableGridLight"/>
        <w:tblW w:w="5046" w:type="pct"/>
        <w:tblInd w:w="-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8926"/>
      </w:tblGrid>
      <w:tr w:rsidR="008F2859" w:rsidRPr="009E7C04" w14:paraId="15A3BB2E" w14:textId="77777777" w:rsidTr="008239FD">
        <w:tc>
          <w:tcPr>
            <w:tcW w:w="802" w:type="dxa"/>
          </w:tcPr>
          <w:p w14:paraId="7BDEBFDF" w14:textId="7E424939" w:rsidR="008F2859" w:rsidRPr="0062095D" w:rsidRDefault="0027186D" w:rsidP="008F2859">
            <w:pPr>
              <w:rPr>
                <w:lang w:val="es-ES_tradnl"/>
              </w:rPr>
            </w:pPr>
            <w:r w:rsidRPr="0062095D">
              <w:rPr>
                <w:lang w:val="es-ES_tradnl"/>
              </w:rPr>
              <w:t>7</w:t>
            </w:r>
            <w:r w:rsidR="008F2859" w:rsidRPr="0062095D">
              <w:rPr>
                <w:lang w:val="es-ES_tradnl"/>
              </w:rPr>
              <w:t>.2.1</w:t>
            </w:r>
          </w:p>
        </w:tc>
        <w:tc>
          <w:tcPr>
            <w:tcW w:w="8926" w:type="dxa"/>
            <w:tcBorders>
              <w:left w:val="nil"/>
            </w:tcBorders>
          </w:tcPr>
          <w:p w14:paraId="2B73D449" w14:textId="30D1E1BF" w:rsidR="008F2859" w:rsidRPr="0062095D" w:rsidRDefault="00F92CF9" w:rsidP="00D13AD5">
            <w:pPr>
              <w:rPr>
                <w:lang w:val="es-ES_tradnl"/>
              </w:rPr>
            </w:pPr>
            <w:r w:rsidRPr="0062095D">
              <w:rPr>
                <w:lang w:val="es-ES_tradnl"/>
              </w:rPr>
              <w:t xml:space="preserve">El GANT tomó nota del Documento </w:t>
            </w:r>
            <w:hyperlink r:id="rId44" w:history="1">
              <w:r w:rsidRPr="0062095D">
                <w:rPr>
                  <w:rFonts w:eastAsiaTheme="minorHAnsi"/>
                  <w:color w:val="0000FF"/>
                  <w:u w:val="single"/>
                  <w:lang w:val="es-ES_tradnl"/>
                </w:rPr>
                <w:t>TD1252-R1</w:t>
              </w:r>
            </w:hyperlink>
            <w:r w:rsidR="008239FD" w:rsidRPr="0062095D">
              <w:rPr>
                <w:lang w:val="es-ES_tradnl"/>
              </w:rPr>
              <w:t xml:space="preserve"> </w:t>
            </w:r>
            <w:r w:rsidRPr="0062095D">
              <w:rPr>
                <w:lang w:val="es-ES_tradnl"/>
              </w:rPr>
              <w:t xml:space="preserve">en el que se informa de la creación del nuevo </w:t>
            </w:r>
            <w:r w:rsidR="008239FD" w:rsidRPr="0062095D">
              <w:rPr>
                <w:lang w:val="es-ES_tradnl"/>
              </w:rPr>
              <w:t>Grupo Temático del UIT-T sobre federaciones d</w:t>
            </w:r>
            <w:r w:rsidR="003A6F5C" w:rsidRPr="0062095D">
              <w:rPr>
                <w:lang w:val="es-ES_tradnl"/>
              </w:rPr>
              <w:t>e bancos de prueba para las IMT</w:t>
            </w:r>
            <w:r w:rsidR="003A6F5C" w:rsidRPr="0062095D">
              <w:rPr>
                <w:lang w:val="es-ES_tradnl"/>
              </w:rPr>
              <w:noBreakHyphen/>
            </w:r>
            <w:r w:rsidR="008239FD" w:rsidRPr="0062095D">
              <w:rPr>
                <w:lang w:val="es-ES_tradnl"/>
              </w:rPr>
              <w:t xml:space="preserve">2020 y </w:t>
            </w:r>
            <w:r w:rsidR="00D13AD5" w:rsidRPr="0062095D">
              <w:rPr>
                <w:lang w:val="es-ES_tradnl"/>
              </w:rPr>
              <w:t>tecnologías</w:t>
            </w:r>
            <w:r w:rsidR="008239FD" w:rsidRPr="0062095D">
              <w:rPr>
                <w:lang w:val="es-ES_tradnl"/>
              </w:rPr>
              <w:t xml:space="preserve"> posteriores (FG-</w:t>
            </w:r>
            <w:proofErr w:type="spellStart"/>
            <w:r w:rsidR="008239FD" w:rsidRPr="0062095D">
              <w:rPr>
                <w:lang w:val="es-ES_tradnl"/>
              </w:rPr>
              <w:t>TBFxG</w:t>
            </w:r>
            <w:proofErr w:type="spellEnd"/>
            <w:r w:rsidR="008239FD" w:rsidRPr="0062095D">
              <w:rPr>
                <w:lang w:val="es-ES_tradnl"/>
              </w:rPr>
              <w:t xml:space="preserve">) </w:t>
            </w:r>
            <w:r w:rsidR="00D13AD5" w:rsidRPr="0062095D">
              <w:rPr>
                <w:lang w:val="es-ES_tradnl"/>
              </w:rPr>
              <w:t xml:space="preserve">con </w:t>
            </w:r>
            <w:r w:rsidRPr="0062095D">
              <w:rPr>
                <w:lang w:val="es-ES_tradnl"/>
              </w:rPr>
              <w:t>la CE</w:t>
            </w:r>
            <w:r w:rsidR="003A6F5C" w:rsidRPr="0062095D">
              <w:rPr>
                <w:lang w:val="es-ES_tradnl"/>
              </w:rPr>
              <w:t> </w:t>
            </w:r>
            <w:r w:rsidRPr="0062095D">
              <w:rPr>
                <w:lang w:val="es-ES_tradnl"/>
              </w:rPr>
              <w:t>11</w:t>
            </w:r>
            <w:r w:rsidR="00D13AD5" w:rsidRPr="0062095D">
              <w:rPr>
                <w:lang w:val="es-ES_tradnl"/>
              </w:rPr>
              <w:t xml:space="preserve"> como órgano rector</w:t>
            </w:r>
            <w:r w:rsidR="008239FD" w:rsidRPr="0062095D">
              <w:rPr>
                <w:lang w:val="es-ES_tradnl"/>
              </w:rPr>
              <w:t>.</w:t>
            </w:r>
          </w:p>
        </w:tc>
      </w:tr>
      <w:tr w:rsidR="008239FD" w:rsidRPr="009E7C04" w14:paraId="6747473B" w14:textId="77777777" w:rsidTr="008239FD">
        <w:tc>
          <w:tcPr>
            <w:tcW w:w="802" w:type="dxa"/>
          </w:tcPr>
          <w:p w14:paraId="7A428779" w14:textId="5B49ACD7" w:rsidR="008239FD" w:rsidRPr="0062095D" w:rsidRDefault="008239FD" w:rsidP="008239FD">
            <w:pPr>
              <w:rPr>
                <w:lang w:val="es-ES_tradnl"/>
              </w:rPr>
            </w:pPr>
            <w:r w:rsidRPr="0062095D">
              <w:rPr>
                <w:lang w:val="es-ES_tradnl" w:eastAsia="en-US"/>
              </w:rPr>
              <w:t>7.2.2</w:t>
            </w:r>
          </w:p>
        </w:tc>
        <w:tc>
          <w:tcPr>
            <w:tcW w:w="8926" w:type="dxa"/>
            <w:tcBorders>
              <w:left w:val="nil"/>
            </w:tcBorders>
          </w:tcPr>
          <w:p w14:paraId="65541F72" w14:textId="323BDD06" w:rsidR="008239FD" w:rsidRPr="0062095D" w:rsidRDefault="00F92CF9" w:rsidP="00D13AD5">
            <w:pPr>
              <w:rPr>
                <w:lang w:val="es-ES_tradnl"/>
              </w:rPr>
            </w:pPr>
            <w:r w:rsidRPr="0062095D">
              <w:rPr>
                <w:lang w:val="es-ES_tradnl"/>
              </w:rPr>
              <w:t xml:space="preserve">El GANT también tomó nota de la declaración de coordinación de la CE 12 del UIT-T que figura en el </w:t>
            </w:r>
            <w:r w:rsidR="0017323B" w:rsidRPr="0062095D">
              <w:rPr>
                <w:lang w:val="es-ES_tradnl"/>
              </w:rPr>
              <w:t>Documento</w:t>
            </w:r>
            <w:r w:rsidRPr="0062095D">
              <w:rPr>
                <w:lang w:val="es-ES_tradnl"/>
              </w:rPr>
              <w:t xml:space="preserve"> </w:t>
            </w:r>
            <w:hyperlink r:id="rId45" w:history="1">
              <w:r w:rsidRPr="0062095D">
                <w:rPr>
                  <w:rStyle w:val="Hyperlink"/>
                  <w:lang w:val="es-ES_tradnl"/>
                </w:rPr>
                <w:t>TD1232</w:t>
              </w:r>
            </w:hyperlink>
            <w:r w:rsidRPr="0062095D">
              <w:rPr>
                <w:lang w:val="es-ES_tradnl"/>
              </w:rPr>
              <w:t xml:space="preserve">, que informa del trabajo en curso en la CE 12 sobre </w:t>
            </w:r>
            <w:r w:rsidR="00534FA3" w:rsidRPr="0062095D">
              <w:rPr>
                <w:lang w:val="es-ES_tradnl"/>
              </w:rPr>
              <w:t>"</w:t>
            </w:r>
            <w:r w:rsidRPr="0062095D">
              <w:rPr>
                <w:lang w:val="es-ES_tradnl"/>
              </w:rPr>
              <w:t xml:space="preserve">Marco de bancos de pruebas para la evaluación de la calidad del servicio </w:t>
            </w:r>
            <w:r w:rsidR="00346247" w:rsidRPr="0062095D">
              <w:rPr>
                <w:lang w:val="es-ES_tradnl"/>
              </w:rPr>
              <w:t>(</w:t>
            </w:r>
            <w:proofErr w:type="spellStart"/>
            <w:r w:rsidR="00346247" w:rsidRPr="0062095D">
              <w:rPr>
                <w:lang w:val="es-ES_tradnl"/>
              </w:rPr>
              <w:t>QoS</w:t>
            </w:r>
            <w:proofErr w:type="spellEnd"/>
            <w:r w:rsidR="00346247" w:rsidRPr="0062095D">
              <w:rPr>
                <w:lang w:val="es-ES_tradnl"/>
              </w:rPr>
              <w:t xml:space="preserve">) </w:t>
            </w:r>
            <w:r w:rsidRPr="0062095D">
              <w:rPr>
                <w:lang w:val="es-ES_tradnl"/>
              </w:rPr>
              <w:t xml:space="preserve">y la calidad </w:t>
            </w:r>
            <w:r w:rsidR="00DA7752" w:rsidRPr="0062095D">
              <w:rPr>
                <w:lang w:val="es-ES_tradnl"/>
              </w:rPr>
              <w:t>percibida</w:t>
            </w:r>
            <w:r w:rsidRPr="0062095D">
              <w:rPr>
                <w:lang w:val="es-ES_tradnl"/>
              </w:rPr>
              <w:t xml:space="preserve"> </w:t>
            </w:r>
            <w:r w:rsidR="00346247" w:rsidRPr="0062095D">
              <w:rPr>
                <w:lang w:val="es-ES_tradnl"/>
              </w:rPr>
              <w:t>(</w:t>
            </w:r>
            <w:proofErr w:type="spellStart"/>
            <w:r w:rsidR="00346247" w:rsidRPr="0062095D">
              <w:rPr>
                <w:lang w:val="es-ES_tradnl"/>
              </w:rPr>
              <w:t>QoE</w:t>
            </w:r>
            <w:proofErr w:type="spellEnd"/>
            <w:r w:rsidR="00346247" w:rsidRPr="0062095D">
              <w:rPr>
                <w:lang w:val="es-ES_tradnl"/>
              </w:rPr>
              <w:t xml:space="preserve">) </w:t>
            </w:r>
            <w:r w:rsidRPr="0062095D">
              <w:rPr>
                <w:lang w:val="es-ES_tradnl"/>
              </w:rPr>
              <w:t>de las aplicaciones móviles</w:t>
            </w:r>
            <w:r w:rsidR="00534FA3" w:rsidRPr="0062095D">
              <w:rPr>
                <w:lang w:val="es-ES_tradnl"/>
              </w:rPr>
              <w:t>"</w:t>
            </w:r>
            <w:r w:rsidR="008239FD" w:rsidRPr="0062095D">
              <w:rPr>
                <w:rFonts w:asciiTheme="majorBidi" w:hAnsiTheme="majorBidi" w:cstheme="majorBidi"/>
                <w:lang w:val="es-ES_tradnl"/>
              </w:rPr>
              <w:t>.</w:t>
            </w:r>
          </w:p>
        </w:tc>
      </w:tr>
    </w:tbl>
    <w:p w14:paraId="51B86B7F" w14:textId="448D8B86" w:rsidR="0053677B" w:rsidRPr="0062095D" w:rsidRDefault="0053677B" w:rsidP="0053677B">
      <w:pPr>
        <w:pStyle w:val="Heading1"/>
        <w:rPr>
          <w:lang w:val="es-ES_tradnl"/>
        </w:rPr>
      </w:pPr>
      <w:bookmarkStart w:id="73" w:name="lt_pId172"/>
      <w:bookmarkStart w:id="74" w:name="_Toc96111930"/>
      <w:bookmarkStart w:id="75" w:name="_Toc96947532"/>
      <w:bookmarkStart w:id="76" w:name="_Toc89258197"/>
      <w:bookmarkStart w:id="77" w:name="_Toc89422437"/>
      <w:r w:rsidRPr="0062095D">
        <w:rPr>
          <w:lang w:val="es-ES_tradnl"/>
        </w:rPr>
        <w:lastRenderedPageBreak/>
        <w:t>8</w:t>
      </w:r>
      <w:r w:rsidRPr="0062095D">
        <w:rPr>
          <w:lang w:val="es-ES_tradnl"/>
        </w:rPr>
        <w:tab/>
      </w:r>
      <w:bookmarkEnd w:id="73"/>
      <w:bookmarkEnd w:id="74"/>
      <w:proofErr w:type="gramStart"/>
      <w:r w:rsidR="00400956" w:rsidRPr="0062095D">
        <w:rPr>
          <w:lang w:val="es-ES_tradnl"/>
        </w:rPr>
        <w:t>Actividades</w:t>
      </w:r>
      <w:proofErr w:type="gramEnd"/>
      <w:r w:rsidR="00400956" w:rsidRPr="0062095D">
        <w:rPr>
          <w:lang w:val="es-ES_tradnl"/>
        </w:rPr>
        <w:t xml:space="preserve"> Conjuntas de Coordinación (JCA)</w:t>
      </w:r>
      <w:bookmarkEnd w:id="75"/>
    </w:p>
    <w:p w14:paraId="45509233" w14:textId="77CC4EEC" w:rsidR="008F2859" w:rsidRPr="0062095D" w:rsidRDefault="008F2859" w:rsidP="008F2859">
      <w:pPr>
        <w:pStyle w:val="Heading2"/>
        <w:rPr>
          <w:lang w:val="es-ES_tradnl"/>
        </w:rPr>
      </w:pPr>
      <w:bookmarkStart w:id="78" w:name="_Toc96947533"/>
      <w:r w:rsidRPr="0062095D">
        <w:rPr>
          <w:lang w:val="es-ES_tradnl"/>
        </w:rPr>
        <w:t>8.</w:t>
      </w:r>
      <w:r w:rsidR="0053677B" w:rsidRPr="0062095D">
        <w:rPr>
          <w:lang w:val="es-ES_tradnl"/>
        </w:rPr>
        <w:t>1</w:t>
      </w:r>
      <w:r w:rsidRPr="0062095D">
        <w:rPr>
          <w:lang w:val="es-ES_tradnl"/>
        </w:rPr>
        <w:tab/>
      </w:r>
      <w:bookmarkEnd w:id="76"/>
      <w:bookmarkEnd w:id="77"/>
      <w:r w:rsidR="00400956" w:rsidRPr="0062095D">
        <w:rPr>
          <w:lang w:val="es-ES_tradnl"/>
        </w:rPr>
        <w:t>Actividad Conjunta de Coordinación del UIT-T sobre Accesibilidad y Factores Humanos (JCA-AFH)</w:t>
      </w:r>
      <w:bookmarkEnd w:id="78"/>
    </w:p>
    <w:tbl>
      <w:tblPr>
        <w:tblStyle w:val="TableGrid"/>
        <w:tblW w:w="511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925"/>
      </w:tblGrid>
      <w:tr w:rsidR="008F2859" w:rsidRPr="009E7C04" w14:paraId="2BBF6D59" w14:textId="77777777" w:rsidTr="0053677B">
        <w:trPr>
          <w:jc w:val="center"/>
        </w:trPr>
        <w:tc>
          <w:tcPr>
            <w:tcW w:w="934" w:type="dxa"/>
          </w:tcPr>
          <w:p w14:paraId="3F059B19" w14:textId="4A169449" w:rsidR="008F2859" w:rsidRPr="0062095D" w:rsidRDefault="008F2859" w:rsidP="008F2859">
            <w:pPr>
              <w:rPr>
                <w:lang w:val="es-ES_tradnl"/>
              </w:rPr>
            </w:pPr>
            <w:r w:rsidRPr="0062095D">
              <w:rPr>
                <w:lang w:val="es-ES_tradnl"/>
              </w:rPr>
              <w:t>8.</w:t>
            </w:r>
            <w:r w:rsidR="0053677B" w:rsidRPr="0062095D">
              <w:rPr>
                <w:lang w:val="es-ES_tradnl"/>
              </w:rPr>
              <w:t>1</w:t>
            </w:r>
            <w:r w:rsidRPr="0062095D">
              <w:rPr>
                <w:lang w:val="es-ES_tradnl"/>
              </w:rPr>
              <w:t>.1</w:t>
            </w:r>
          </w:p>
        </w:tc>
        <w:tc>
          <w:tcPr>
            <w:tcW w:w="8925" w:type="dxa"/>
            <w:tcBorders>
              <w:left w:val="nil"/>
            </w:tcBorders>
            <w:tcMar>
              <w:left w:w="57" w:type="dxa"/>
              <w:right w:w="57" w:type="dxa"/>
            </w:tcMar>
          </w:tcPr>
          <w:p w14:paraId="551BEF7D" w14:textId="165594D5" w:rsidR="008F2859" w:rsidRPr="0062095D" w:rsidRDefault="00E96410" w:rsidP="003A6F5C">
            <w:pPr>
              <w:rPr>
                <w:lang w:val="es-ES_tradnl" w:eastAsia="en-US"/>
              </w:rPr>
            </w:pPr>
            <w:bookmarkStart w:id="79" w:name="lt_pId176"/>
            <w:r w:rsidRPr="0062095D">
              <w:rPr>
                <w:lang w:val="es-ES_tradnl" w:eastAsia="en-US"/>
              </w:rPr>
              <w:t xml:space="preserve">La </w:t>
            </w:r>
            <w:proofErr w:type="gramStart"/>
            <w:r w:rsidRPr="0062095D">
              <w:rPr>
                <w:lang w:val="es-ES_tradnl" w:eastAsia="en-US"/>
              </w:rPr>
              <w:t>P</w:t>
            </w:r>
            <w:r w:rsidR="008A37A8" w:rsidRPr="0062095D">
              <w:rPr>
                <w:lang w:val="es-ES_tradnl" w:eastAsia="en-US"/>
              </w:rPr>
              <w:t>residenta</w:t>
            </w:r>
            <w:proofErr w:type="gramEnd"/>
            <w:r w:rsidR="008A37A8" w:rsidRPr="0062095D">
              <w:rPr>
                <w:lang w:val="es-ES_tradnl" w:eastAsia="en-US"/>
              </w:rPr>
              <w:t xml:space="preserve"> de la JCA-AHF, Sr. Andrea Saks, presentó el </w:t>
            </w:r>
            <w:r w:rsidR="0017323B" w:rsidRPr="0062095D">
              <w:rPr>
                <w:lang w:val="es-ES_tradnl" w:eastAsia="en-US"/>
              </w:rPr>
              <w:t>Documento</w:t>
            </w:r>
            <w:r w:rsidR="008A37A8" w:rsidRPr="0062095D">
              <w:rPr>
                <w:lang w:val="es-ES_tradnl" w:eastAsia="en-US"/>
              </w:rPr>
              <w:t xml:space="preserve"> </w:t>
            </w:r>
            <w:hyperlink r:id="rId46" w:history="1">
              <w:r w:rsidR="008A37A8" w:rsidRPr="0062095D">
                <w:rPr>
                  <w:rStyle w:val="Hyperlink"/>
                  <w:lang w:val="es-ES_tradnl"/>
                </w:rPr>
                <w:t>TD1270</w:t>
              </w:r>
            </w:hyperlink>
            <w:r w:rsidR="008A37A8" w:rsidRPr="0062095D">
              <w:rPr>
                <w:rStyle w:val="Hyperlink"/>
                <w:lang w:val="es-ES_tradnl"/>
              </w:rPr>
              <w:t xml:space="preserve"> </w:t>
            </w:r>
            <w:r w:rsidR="00534FA3" w:rsidRPr="0062095D">
              <w:rPr>
                <w:lang w:val="es-ES_tradnl" w:eastAsia="en-US"/>
              </w:rPr>
              <w:t>"</w:t>
            </w:r>
            <w:r w:rsidR="008A37A8" w:rsidRPr="0062095D">
              <w:rPr>
                <w:lang w:val="es-ES_tradnl" w:eastAsia="en-US"/>
              </w:rPr>
              <w:t xml:space="preserve">Consideraciones </w:t>
            </w:r>
            <w:r w:rsidR="004F1CDD" w:rsidRPr="0062095D">
              <w:rPr>
                <w:lang w:val="es-ES_tradnl" w:eastAsia="en-US"/>
              </w:rPr>
              <w:t>relativas a</w:t>
            </w:r>
            <w:r w:rsidR="008A37A8" w:rsidRPr="0062095D">
              <w:rPr>
                <w:lang w:val="es-ES_tradnl" w:eastAsia="en-US"/>
              </w:rPr>
              <w:t xml:space="preserve"> reuniones accesibles</w:t>
            </w:r>
            <w:r w:rsidR="00534FA3" w:rsidRPr="0062095D">
              <w:rPr>
                <w:lang w:val="es-ES_tradnl" w:eastAsia="en-US"/>
              </w:rPr>
              <w:t>"</w:t>
            </w:r>
            <w:r w:rsidR="008A37A8" w:rsidRPr="0062095D">
              <w:rPr>
                <w:lang w:val="es-ES_tradnl" w:eastAsia="en-US"/>
              </w:rPr>
              <w:t xml:space="preserve">, en el que se propone al GANT enviar una declaración de coordinación (véase el Adjunto 1 al </w:t>
            </w:r>
            <w:r w:rsidR="0017323B" w:rsidRPr="0062095D">
              <w:rPr>
                <w:lang w:val="es-ES_tradnl" w:eastAsia="en-US"/>
              </w:rPr>
              <w:t>Documento</w:t>
            </w:r>
            <w:r w:rsidR="008A37A8" w:rsidRPr="0062095D">
              <w:rPr>
                <w:lang w:val="es-ES_tradnl" w:eastAsia="en-US"/>
              </w:rPr>
              <w:t xml:space="preserve"> TD1270) a todas las Comisiones de Estudio para </w:t>
            </w:r>
            <w:r w:rsidR="00D13AD5" w:rsidRPr="0062095D">
              <w:rPr>
                <w:lang w:val="es-ES_tradnl" w:eastAsia="en-US"/>
              </w:rPr>
              <w:t xml:space="preserve">contribuir a </w:t>
            </w:r>
            <w:r w:rsidR="008A37A8" w:rsidRPr="0062095D">
              <w:rPr>
                <w:lang w:val="es-ES_tradnl" w:eastAsia="en-US"/>
              </w:rPr>
              <w:t>garantizar que sus reuniones sean accesibles. La declaración de coordinación también se envió a las Comisiones de Estudio del UIT-R y del</w:t>
            </w:r>
            <w:r w:rsidR="003A6F5C" w:rsidRPr="0062095D">
              <w:rPr>
                <w:lang w:val="es-ES_tradnl" w:eastAsia="en-US"/>
              </w:rPr>
              <w:t> </w:t>
            </w:r>
            <w:r w:rsidR="008A37A8" w:rsidRPr="0062095D">
              <w:rPr>
                <w:lang w:val="es-ES_tradnl" w:eastAsia="en-US"/>
              </w:rPr>
              <w:t>UIT-D, así como al GAR y al GADT</w:t>
            </w:r>
            <w:bookmarkEnd w:id="79"/>
            <w:r w:rsidR="0053677B" w:rsidRPr="0062095D">
              <w:rPr>
                <w:lang w:val="es-ES_tradnl" w:eastAsia="en-US"/>
              </w:rPr>
              <w:t>.</w:t>
            </w:r>
          </w:p>
        </w:tc>
      </w:tr>
      <w:tr w:rsidR="0053677B" w:rsidRPr="009E7C04" w14:paraId="7CB95C94" w14:textId="77777777" w:rsidTr="0053677B">
        <w:trPr>
          <w:jc w:val="center"/>
        </w:trPr>
        <w:tc>
          <w:tcPr>
            <w:tcW w:w="934" w:type="dxa"/>
          </w:tcPr>
          <w:p w14:paraId="1265FF77" w14:textId="5E1B7036" w:rsidR="0053677B" w:rsidRPr="0062095D" w:rsidRDefault="0053677B" w:rsidP="008A37A8">
            <w:pPr>
              <w:rPr>
                <w:lang w:val="es-ES_tradnl"/>
              </w:rPr>
            </w:pPr>
            <w:r w:rsidRPr="0062095D">
              <w:rPr>
                <w:lang w:val="es-ES_tradnl" w:eastAsia="en-US"/>
              </w:rPr>
              <w:t>8.1.2</w:t>
            </w:r>
          </w:p>
        </w:tc>
        <w:tc>
          <w:tcPr>
            <w:tcW w:w="8925" w:type="dxa"/>
            <w:tcBorders>
              <w:left w:val="nil"/>
            </w:tcBorders>
            <w:tcMar>
              <w:left w:w="57" w:type="dxa"/>
              <w:right w:w="57" w:type="dxa"/>
            </w:tcMar>
          </w:tcPr>
          <w:p w14:paraId="6E0624A9" w14:textId="0D7B1DB0" w:rsidR="0053677B" w:rsidRPr="0062095D" w:rsidRDefault="0053677B" w:rsidP="00D13AD5">
            <w:pPr>
              <w:rPr>
                <w:lang w:val="es-ES_tradnl"/>
              </w:rPr>
            </w:pPr>
            <w:r w:rsidRPr="0062095D">
              <w:rPr>
                <w:rFonts w:eastAsiaTheme="minorHAnsi"/>
                <w:lang w:val="es-ES_tradnl"/>
              </w:rPr>
              <w:t xml:space="preserve">El GANT acordó enviar </w:t>
            </w:r>
            <w:r w:rsidR="008A37A8" w:rsidRPr="0062095D">
              <w:rPr>
                <w:rFonts w:eastAsiaTheme="minorHAnsi"/>
                <w:lang w:val="es-ES_tradnl"/>
              </w:rPr>
              <w:t xml:space="preserve">una declaración de coordinación </w:t>
            </w:r>
            <w:r w:rsidRPr="0062095D">
              <w:rPr>
                <w:rFonts w:eastAsiaTheme="minorHAnsi"/>
                <w:lang w:val="es-ES_tradnl"/>
              </w:rPr>
              <w:t xml:space="preserve">a todas las Comisiones de Estudio de la UIT </w:t>
            </w:r>
            <w:r w:rsidR="00D13AD5" w:rsidRPr="0062095D">
              <w:rPr>
                <w:rFonts w:eastAsiaTheme="minorHAnsi"/>
                <w:lang w:val="es-ES_tradnl"/>
              </w:rPr>
              <w:t xml:space="preserve">tal como figura </w:t>
            </w:r>
            <w:r w:rsidRPr="0062095D">
              <w:rPr>
                <w:rFonts w:eastAsiaTheme="minorHAnsi"/>
                <w:lang w:val="es-ES_tradnl"/>
              </w:rPr>
              <w:t>en el</w:t>
            </w:r>
            <w:r w:rsidR="008A37A8" w:rsidRPr="0062095D">
              <w:rPr>
                <w:rFonts w:eastAsiaTheme="minorHAnsi"/>
                <w:lang w:val="es-ES_tradnl"/>
              </w:rPr>
              <w:t xml:space="preserve"> </w:t>
            </w:r>
            <w:hyperlink r:id="rId47" w:history="1">
              <w:r w:rsidR="008A37A8" w:rsidRPr="0062095D">
                <w:rPr>
                  <w:rFonts w:eastAsiaTheme="minorHAnsi"/>
                  <w:color w:val="0000FF"/>
                  <w:u w:val="single"/>
                  <w:lang w:val="es-ES_tradnl"/>
                </w:rPr>
                <w:t>TSAG-LS50</w:t>
              </w:r>
            </w:hyperlink>
            <w:r w:rsidR="00D13AD5" w:rsidRPr="0062095D">
              <w:rPr>
                <w:rFonts w:eastAsiaTheme="minorHAnsi"/>
                <w:lang w:val="es-ES_tradnl"/>
              </w:rPr>
              <w:t>.</w:t>
            </w:r>
          </w:p>
        </w:tc>
      </w:tr>
      <w:tr w:rsidR="0053677B" w:rsidRPr="009E7C04" w14:paraId="346A3FC0" w14:textId="77777777" w:rsidTr="0053677B">
        <w:trPr>
          <w:jc w:val="center"/>
        </w:trPr>
        <w:tc>
          <w:tcPr>
            <w:tcW w:w="934" w:type="dxa"/>
          </w:tcPr>
          <w:p w14:paraId="6B049F4F" w14:textId="5DACA4FA" w:rsidR="0053677B" w:rsidRPr="0062095D" w:rsidRDefault="0053677B" w:rsidP="0053677B">
            <w:pPr>
              <w:rPr>
                <w:lang w:val="es-ES_tradnl"/>
              </w:rPr>
            </w:pPr>
            <w:r w:rsidRPr="0062095D">
              <w:rPr>
                <w:lang w:val="es-ES_tradnl" w:eastAsia="en-US"/>
              </w:rPr>
              <w:t>8.1.3</w:t>
            </w:r>
          </w:p>
        </w:tc>
        <w:tc>
          <w:tcPr>
            <w:tcW w:w="8925" w:type="dxa"/>
            <w:tcBorders>
              <w:left w:val="nil"/>
            </w:tcBorders>
            <w:tcMar>
              <w:left w:w="57" w:type="dxa"/>
              <w:right w:w="57" w:type="dxa"/>
            </w:tcMar>
          </w:tcPr>
          <w:p w14:paraId="2B609CC0" w14:textId="33302ECF" w:rsidR="0053677B" w:rsidRPr="0062095D" w:rsidRDefault="0065113D" w:rsidP="00A0228E">
            <w:pPr>
              <w:rPr>
                <w:rFonts w:asciiTheme="majorBidi" w:eastAsia="SimSun" w:hAnsiTheme="majorBidi" w:cstheme="majorBidi"/>
                <w:bCs/>
                <w:lang w:val="es-ES_tradnl"/>
              </w:rPr>
            </w:pPr>
            <w:r w:rsidRPr="0062095D">
              <w:rPr>
                <w:rFonts w:asciiTheme="majorBidi" w:eastAsia="SimSun" w:hAnsiTheme="majorBidi" w:cstheme="majorBidi"/>
                <w:bCs/>
                <w:lang w:val="es-ES_tradnl"/>
              </w:rPr>
              <w:t xml:space="preserve">Los </w:t>
            </w:r>
            <w:proofErr w:type="spellStart"/>
            <w:r w:rsidRPr="0062095D">
              <w:rPr>
                <w:rFonts w:asciiTheme="majorBidi" w:eastAsia="SimSun" w:hAnsiTheme="majorBidi" w:cstheme="majorBidi"/>
                <w:bCs/>
                <w:lang w:val="es-ES_tradnl"/>
              </w:rPr>
              <w:t>Covi</w:t>
            </w:r>
            <w:r w:rsidR="008A37A8" w:rsidRPr="0062095D">
              <w:rPr>
                <w:rFonts w:asciiTheme="majorBidi" w:eastAsia="SimSun" w:hAnsiTheme="majorBidi" w:cstheme="majorBidi"/>
                <w:bCs/>
                <w:lang w:val="es-ES_tradnl"/>
              </w:rPr>
              <w:t>cepresidentes</w:t>
            </w:r>
            <w:proofErr w:type="spellEnd"/>
            <w:r w:rsidR="008A37A8" w:rsidRPr="0062095D">
              <w:rPr>
                <w:rFonts w:asciiTheme="majorBidi" w:eastAsia="SimSun" w:hAnsiTheme="majorBidi" w:cstheme="majorBidi"/>
                <w:bCs/>
                <w:lang w:val="es-ES_tradnl"/>
              </w:rPr>
              <w:t xml:space="preserve"> de la JCA-AHF del UIT-T, la Sra. Lidia </w:t>
            </w:r>
            <w:proofErr w:type="spellStart"/>
            <w:r w:rsidR="008A37A8" w:rsidRPr="0062095D">
              <w:rPr>
                <w:rFonts w:asciiTheme="majorBidi" w:eastAsia="SimSun" w:hAnsiTheme="majorBidi" w:cstheme="majorBidi"/>
                <w:bCs/>
                <w:lang w:val="es-ES_tradnl"/>
              </w:rPr>
              <w:t>Best</w:t>
            </w:r>
            <w:proofErr w:type="spellEnd"/>
            <w:r w:rsidR="008A37A8" w:rsidRPr="0062095D">
              <w:rPr>
                <w:rFonts w:asciiTheme="majorBidi" w:eastAsia="SimSun" w:hAnsiTheme="majorBidi" w:cstheme="majorBidi"/>
                <w:bCs/>
                <w:lang w:val="es-ES_tradnl"/>
              </w:rPr>
              <w:t xml:space="preserve"> y el Sr. Christopher Jones, expresaron su preocupación por la falta de formularios elaborados con criterios de accesibilidad durante el registro de la reunión, y la </w:t>
            </w:r>
            <w:r w:rsidR="00A0228E" w:rsidRPr="0062095D">
              <w:rPr>
                <w:rFonts w:asciiTheme="majorBidi" w:eastAsia="SimSun" w:hAnsiTheme="majorBidi" w:cstheme="majorBidi"/>
                <w:bCs/>
                <w:lang w:val="es-ES_tradnl"/>
              </w:rPr>
              <w:t>ausencia de</w:t>
            </w:r>
            <w:r w:rsidR="00D13AD5" w:rsidRPr="0062095D">
              <w:rPr>
                <w:rFonts w:asciiTheme="majorBidi" w:eastAsia="SimSun" w:hAnsiTheme="majorBidi" w:cstheme="majorBidi"/>
                <w:bCs/>
                <w:lang w:val="es-ES_tradnl"/>
              </w:rPr>
              <w:t xml:space="preserve"> subtitulación </w:t>
            </w:r>
            <w:r w:rsidR="008A37A8" w:rsidRPr="0062095D">
              <w:rPr>
                <w:rFonts w:asciiTheme="majorBidi" w:eastAsia="SimSun" w:hAnsiTheme="majorBidi" w:cstheme="majorBidi"/>
                <w:bCs/>
                <w:lang w:val="es-ES_tradnl"/>
              </w:rPr>
              <w:t xml:space="preserve">durante la última reunión de la CE2, y solicitaron a la TSB que proporcionara un acceso igualitario a personas con discapacidades y necesidades específicas para que </w:t>
            </w:r>
            <w:r w:rsidR="00D13AD5" w:rsidRPr="0062095D">
              <w:rPr>
                <w:rFonts w:asciiTheme="majorBidi" w:eastAsia="SimSun" w:hAnsiTheme="majorBidi" w:cstheme="majorBidi"/>
                <w:bCs/>
                <w:lang w:val="es-ES_tradnl"/>
              </w:rPr>
              <w:t>puedan</w:t>
            </w:r>
            <w:r w:rsidR="008A37A8" w:rsidRPr="0062095D">
              <w:rPr>
                <w:rFonts w:asciiTheme="majorBidi" w:eastAsia="SimSun" w:hAnsiTheme="majorBidi" w:cstheme="majorBidi"/>
                <w:bCs/>
                <w:lang w:val="es-ES_tradnl"/>
              </w:rPr>
              <w:t xml:space="preserve"> participar en todas las reuniones. La referencia a la CE2 se corrigió posteriormente a Grupo ad hoc del GANT sobre gobernanza y gestión de reuniones electrónicas (GAH-GRE); véase también la cláusula 11.1.</w:t>
            </w:r>
          </w:p>
        </w:tc>
      </w:tr>
      <w:tr w:rsidR="0053677B" w:rsidRPr="009E7C04" w14:paraId="1ABBFDC1" w14:textId="77777777" w:rsidTr="0053677B">
        <w:trPr>
          <w:jc w:val="center"/>
        </w:trPr>
        <w:tc>
          <w:tcPr>
            <w:tcW w:w="934" w:type="dxa"/>
          </w:tcPr>
          <w:p w14:paraId="4F5CC2A6" w14:textId="4341F119" w:rsidR="0053677B" w:rsidRPr="0062095D" w:rsidRDefault="0053677B" w:rsidP="0053677B">
            <w:pPr>
              <w:rPr>
                <w:lang w:val="es-ES_tradnl"/>
              </w:rPr>
            </w:pPr>
            <w:r w:rsidRPr="0062095D">
              <w:rPr>
                <w:lang w:val="es-ES_tradnl" w:eastAsia="en-US"/>
              </w:rPr>
              <w:t>8.1.4</w:t>
            </w:r>
          </w:p>
        </w:tc>
        <w:tc>
          <w:tcPr>
            <w:tcW w:w="8925" w:type="dxa"/>
            <w:tcBorders>
              <w:left w:val="nil"/>
            </w:tcBorders>
            <w:tcMar>
              <w:left w:w="57" w:type="dxa"/>
              <w:right w:w="57" w:type="dxa"/>
            </w:tcMar>
          </w:tcPr>
          <w:p w14:paraId="34A43618" w14:textId="7A6CF16B" w:rsidR="0053677B" w:rsidRPr="0062095D" w:rsidRDefault="008A37A8" w:rsidP="00B020E5">
            <w:pPr>
              <w:rPr>
                <w:lang w:val="es-ES_tradnl"/>
              </w:rPr>
            </w:pPr>
            <w:r w:rsidRPr="0062095D">
              <w:rPr>
                <w:rFonts w:asciiTheme="majorBidi" w:eastAsia="SimSun" w:hAnsiTheme="majorBidi" w:cstheme="majorBidi"/>
                <w:bCs/>
                <w:lang w:val="es-ES_tradnl"/>
              </w:rPr>
              <w:t xml:space="preserve">El GANT agradeció a los expertos en accesibilidad su participación y contribuciones y su ayuda para que el UIT-T aborde las cuestiones de accesibilidad en las normas del UIT-T; cuando se solicite, la TSB </w:t>
            </w:r>
            <w:r w:rsidR="00B020E5" w:rsidRPr="0062095D">
              <w:rPr>
                <w:rFonts w:asciiTheme="majorBidi" w:eastAsia="SimSun" w:hAnsiTheme="majorBidi" w:cstheme="majorBidi"/>
                <w:bCs/>
                <w:lang w:val="es-ES_tradnl"/>
              </w:rPr>
              <w:t>hará lo posible</w:t>
            </w:r>
            <w:r w:rsidRPr="0062095D">
              <w:rPr>
                <w:rFonts w:asciiTheme="majorBidi" w:eastAsia="SimSun" w:hAnsiTheme="majorBidi" w:cstheme="majorBidi"/>
                <w:bCs/>
                <w:lang w:val="es-ES_tradnl"/>
              </w:rPr>
              <w:t xml:space="preserve"> por proporcionar subtítulos o lenguaje de signos según proceda y dentro del presupuesto disponible</w:t>
            </w:r>
            <w:r w:rsidR="0053677B" w:rsidRPr="0062095D">
              <w:rPr>
                <w:rFonts w:asciiTheme="majorBidi" w:eastAsia="SimSun" w:hAnsiTheme="majorBidi" w:cstheme="majorBidi"/>
                <w:bCs/>
                <w:lang w:val="es-ES_tradnl"/>
              </w:rPr>
              <w:t>.</w:t>
            </w:r>
          </w:p>
        </w:tc>
      </w:tr>
      <w:tr w:rsidR="0053677B" w:rsidRPr="009E7C04" w14:paraId="0E75DEF7" w14:textId="77777777" w:rsidTr="0053677B">
        <w:trPr>
          <w:jc w:val="center"/>
        </w:trPr>
        <w:tc>
          <w:tcPr>
            <w:tcW w:w="934" w:type="dxa"/>
          </w:tcPr>
          <w:p w14:paraId="1CC494A0" w14:textId="53CB2399" w:rsidR="0053677B" w:rsidRPr="0062095D" w:rsidRDefault="0053677B" w:rsidP="0053677B">
            <w:pPr>
              <w:rPr>
                <w:lang w:val="es-ES_tradnl"/>
              </w:rPr>
            </w:pPr>
            <w:r w:rsidRPr="0062095D">
              <w:rPr>
                <w:lang w:val="es-ES_tradnl" w:eastAsia="en-US"/>
              </w:rPr>
              <w:t>8.1.5</w:t>
            </w:r>
          </w:p>
        </w:tc>
        <w:tc>
          <w:tcPr>
            <w:tcW w:w="8925" w:type="dxa"/>
            <w:tcBorders>
              <w:left w:val="nil"/>
            </w:tcBorders>
            <w:tcMar>
              <w:left w:w="57" w:type="dxa"/>
              <w:right w:w="57" w:type="dxa"/>
            </w:tcMar>
          </w:tcPr>
          <w:p w14:paraId="3C867CFE" w14:textId="35A9D7F3" w:rsidR="0053677B" w:rsidRPr="0062095D" w:rsidRDefault="00B020E5" w:rsidP="00D13AD5">
            <w:pPr>
              <w:rPr>
                <w:rFonts w:asciiTheme="majorBidi" w:eastAsia="SimSun" w:hAnsiTheme="majorBidi" w:cstheme="majorBidi"/>
                <w:bCs/>
                <w:lang w:val="es-ES_tradnl"/>
              </w:rPr>
            </w:pPr>
            <w:r w:rsidRPr="0062095D">
              <w:rPr>
                <w:rFonts w:asciiTheme="majorBidi" w:eastAsia="SimSun" w:hAnsiTheme="majorBidi" w:cstheme="majorBidi"/>
                <w:bCs/>
                <w:lang w:val="es-ES_tradnl"/>
              </w:rPr>
              <w:t xml:space="preserve">El GANT también acordó </w:t>
            </w:r>
            <w:r w:rsidR="008A37A8" w:rsidRPr="0062095D">
              <w:rPr>
                <w:rFonts w:asciiTheme="majorBidi" w:eastAsia="SimSun" w:hAnsiTheme="majorBidi" w:cstheme="majorBidi"/>
                <w:bCs/>
                <w:lang w:val="es-ES_tradnl"/>
              </w:rPr>
              <w:t xml:space="preserve">que a la próxima reunión del </w:t>
            </w:r>
            <w:r w:rsidR="00D13AD5" w:rsidRPr="0062095D">
              <w:rPr>
                <w:rFonts w:asciiTheme="majorBidi" w:eastAsia="SimSun" w:hAnsiTheme="majorBidi" w:cstheme="majorBidi"/>
                <w:bCs/>
                <w:lang w:val="es-ES_tradnl"/>
              </w:rPr>
              <w:t xml:space="preserve">Grupo de Coordinación Intersectorial (GCIS) sobre asuntos de interés mutuo </w:t>
            </w:r>
            <w:r w:rsidR="008A37A8" w:rsidRPr="0062095D">
              <w:rPr>
                <w:rFonts w:asciiTheme="majorBidi" w:eastAsia="SimSun" w:hAnsiTheme="majorBidi" w:cstheme="majorBidi"/>
                <w:bCs/>
                <w:lang w:val="es-ES_tradnl"/>
              </w:rPr>
              <w:t>del 9 de febrero de 2022 pueda asistir un representante de la JCA-AHF con necesidades de accesibilidad</w:t>
            </w:r>
            <w:r w:rsidR="00D13AD5" w:rsidRPr="0062095D">
              <w:rPr>
                <w:rFonts w:asciiTheme="majorBidi" w:eastAsia="SimSun" w:hAnsiTheme="majorBidi" w:cstheme="majorBidi"/>
                <w:bCs/>
                <w:lang w:val="es-ES_tradnl"/>
              </w:rPr>
              <w:t>.</w:t>
            </w:r>
          </w:p>
        </w:tc>
      </w:tr>
      <w:tr w:rsidR="0053677B" w:rsidRPr="009E7C04" w14:paraId="515CD058" w14:textId="77777777" w:rsidTr="0053677B">
        <w:trPr>
          <w:jc w:val="center"/>
        </w:trPr>
        <w:tc>
          <w:tcPr>
            <w:tcW w:w="934" w:type="dxa"/>
          </w:tcPr>
          <w:p w14:paraId="0D110140" w14:textId="3321846B" w:rsidR="0053677B" w:rsidRPr="0062095D" w:rsidRDefault="0053677B" w:rsidP="0053677B">
            <w:pPr>
              <w:rPr>
                <w:lang w:val="es-ES_tradnl"/>
              </w:rPr>
            </w:pPr>
            <w:r w:rsidRPr="0062095D">
              <w:rPr>
                <w:lang w:val="es-ES_tradnl" w:eastAsia="en-US"/>
              </w:rPr>
              <w:t>8.1.6</w:t>
            </w:r>
          </w:p>
        </w:tc>
        <w:tc>
          <w:tcPr>
            <w:tcW w:w="8925" w:type="dxa"/>
            <w:tcBorders>
              <w:left w:val="nil"/>
            </w:tcBorders>
            <w:tcMar>
              <w:left w:w="57" w:type="dxa"/>
              <w:right w:w="57" w:type="dxa"/>
            </w:tcMar>
          </w:tcPr>
          <w:p w14:paraId="6069AE9E" w14:textId="1269BD6C" w:rsidR="0053677B" w:rsidRPr="0062095D" w:rsidRDefault="008A37A8" w:rsidP="003A6F5C">
            <w:pPr>
              <w:rPr>
                <w:lang w:val="es-ES_tradnl"/>
              </w:rPr>
            </w:pPr>
            <w:r w:rsidRPr="0062095D">
              <w:rPr>
                <w:lang w:val="es-ES_tradnl"/>
              </w:rPr>
              <w:t>El GANT tomó nota de la importante información sobre la puesta en marcha de reuniones accesible</w:t>
            </w:r>
            <w:r w:rsidR="00B020E5" w:rsidRPr="0062095D">
              <w:rPr>
                <w:lang w:val="es-ES_tradnl"/>
              </w:rPr>
              <w:t>s</w:t>
            </w:r>
            <w:r w:rsidRPr="0062095D">
              <w:rPr>
                <w:lang w:val="es-ES_tradnl"/>
              </w:rPr>
              <w:t xml:space="preserve"> incluida en las Notas técnicas de </w:t>
            </w:r>
            <w:r w:rsidR="0053677B" w:rsidRPr="0062095D">
              <w:rPr>
                <w:lang w:val="es-ES_tradnl"/>
              </w:rPr>
              <w:t xml:space="preserve">la UIT-T </w:t>
            </w:r>
            <w:hyperlink r:id="rId48" w:history="1">
              <w:r w:rsidRPr="0062095D">
                <w:rPr>
                  <w:rFonts w:eastAsiaTheme="minorHAnsi"/>
                  <w:color w:val="0000FF"/>
                  <w:u w:val="single"/>
                  <w:lang w:val="es-ES_tradnl"/>
                </w:rPr>
                <w:t>FSTP-AM</w:t>
              </w:r>
            </w:hyperlink>
            <w:r w:rsidRPr="0062095D">
              <w:rPr>
                <w:rFonts w:eastAsiaTheme="minorHAnsi"/>
                <w:lang w:val="es-ES_tradnl"/>
              </w:rPr>
              <w:t xml:space="preserve"> </w:t>
            </w:r>
            <w:r w:rsidR="00534FA3" w:rsidRPr="0062095D">
              <w:rPr>
                <w:rFonts w:eastAsiaTheme="minorHAnsi"/>
                <w:lang w:val="es-ES_tradnl"/>
              </w:rPr>
              <w:t>"</w:t>
            </w:r>
            <w:proofErr w:type="spellStart"/>
            <w:r w:rsidR="0053677B" w:rsidRPr="0062095D">
              <w:rPr>
                <w:i/>
                <w:lang w:val="es-ES_tradnl"/>
              </w:rPr>
              <w:t>Guidelines</w:t>
            </w:r>
            <w:proofErr w:type="spellEnd"/>
            <w:r w:rsidR="0053677B" w:rsidRPr="0062095D">
              <w:rPr>
                <w:i/>
                <w:lang w:val="es-ES_tradnl"/>
              </w:rPr>
              <w:t xml:space="preserve"> for accesible meetings</w:t>
            </w:r>
            <w:r w:rsidR="00534FA3" w:rsidRPr="0062095D">
              <w:rPr>
                <w:lang w:val="es-ES_tradnl"/>
              </w:rPr>
              <w:t>"</w:t>
            </w:r>
            <w:r w:rsidR="0053677B" w:rsidRPr="0062095D">
              <w:rPr>
                <w:lang w:val="es-ES_tradnl"/>
              </w:rPr>
              <w:t xml:space="preserve"> (Directrices para reuniones accesibles) y </w:t>
            </w:r>
            <w:hyperlink r:id="rId49" w:history="1">
              <w:r w:rsidRPr="0062095D">
                <w:rPr>
                  <w:rFonts w:eastAsiaTheme="minorHAnsi"/>
                  <w:color w:val="0000FF"/>
                  <w:u w:val="single"/>
                  <w:lang w:val="es-ES_tradnl"/>
                </w:rPr>
                <w:t>FSTP-ACC-</w:t>
              </w:r>
              <w:proofErr w:type="spellStart"/>
              <w:r w:rsidRPr="0062095D">
                <w:rPr>
                  <w:rFonts w:eastAsiaTheme="minorHAnsi"/>
                  <w:color w:val="0000FF"/>
                  <w:u w:val="single"/>
                  <w:lang w:val="es-ES_tradnl"/>
                </w:rPr>
                <w:t>RemPart</w:t>
              </w:r>
              <w:proofErr w:type="spellEnd"/>
            </w:hyperlink>
            <w:r w:rsidR="003A6F5C" w:rsidRPr="0062095D">
              <w:rPr>
                <w:lang w:val="es-ES_tradnl"/>
              </w:rPr>
              <w:t xml:space="preserve"> </w:t>
            </w:r>
            <w:r w:rsidR="00534FA3" w:rsidRPr="0062095D">
              <w:rPr>
                <w:lang w:val="es-ES_tradnl"/>
              </w:rPr>
              <w:t>"</w:t>
            </w:r>
            <w:proofErr w:type="spellStart"/>
            <w:r w:rsidR="0053677B" w:rsidRPr="0062095D">
              <w:rPr>
                <w:i/>
                <w:lang w:val="es-ES_tradnl"/>
              </w:rPr>
              <w:t>Guidelines</w:t>
            </w:r>
            <w:proofErr w:type="spellEnd"/>
            <w:r w:rsidR="0053677B" w:rsidRPr="0062095D">
              <w:rPr>
                <w:i/>
                <w:lang w:val="es-ES_tradnl"/>
              </w:rPr>
              <w:t xml:space="preserve"> for </w:t>
            </w:r>
            <w:proofErr w:type="spellStart"/>
            <w:r w:rsidR="0053677B" w:rsidRPr="0062095D">
              <w:rPr>
                <w:i/>
                <w:lang w:val="es-ES_tradnl"/>
              </w:rPr>
              <w:t>supporting</w:t>
            </w:r>
            <w:proofErr w:type="spellEnd"/>
            <w:r w:rsidR="0053677B" w:rsidRPr="0062095D">
              <w:rPr>
                <w:i/>
                <w:lang w:val="es-ES_tradnl"/>
              </w:rPr>
              <w:t xml:space="preserve"> remote </w:t>
            </w:r>
            <w:proofErr w:type="spellStart"/>
            <w:r w:rsidR="0053677B" w:rsidRPr="0062095D">
              <w:rPr>
                <w:i/>
                <w:lang w:val="es-ES_tradnl"/>
              </w:rPr>
              <w:t>participation</w:t>
            </w:r>
            <w:proofErr w:type="spellEnd"/>
            <w:r w:rsidR="0053677B" w:rsidRPr="0062095D">
              <w:rPr>
                <w:i/>
                <w:lang w:val="es-ES_tradnl"/>
              </w:rPr>
              <w:t xml:space="preserve"> for </w:t>
            </w:r>
            <w:proofErr w:type="spellStart"/>
            <w:r w:rsidR="0053677B" w:rsidRPr="0062095D">
              <w:rPr>
                <w:i/>
                <w:lang w:val="es-ES_tradnl"/>
              </w:rPr>
              <w:t>all</w:t>
            </w:r>
            <w:proofErr w:type="spellEnd"/>
            <w:r w:rsidR="00534FA3" w:rsidRPr="0062095D">
              <w:rPr>
                <w:lang w:val="es-ES_tradnl"/>
              </w:rPr>
              <w:t>"</w:t>
            </w:r>
            <w:r w:rsidR="0053677B" w:rsidRPr="0062095D">
              <w:rPr>
                <w:lang w:val="es-ES_tradnl"/>
              </w:rPr>
              <w:t xml:space="preserve"> (Directrices para apoyar la participación a distancia de todos)</w:t>
            </w:r>
          </w:p>
        </w:tc>
      </w:tr>
    </w:tbl>
    <w:p w14:paraId="69D2A820" w14:textId="4956E147" w:rsidR="008F2859" w:rsidRPr="0062095D" w:rsidRDefault="008F2859" w:rsidP="008F2859">
      <w:pPr>
        <w:pStyle w:val="Heading2"/>
        <w:rPr>
          <w:lang w:val="es-ES_tradnl"/>
        </w:rPr>
      </w:pPr>
      <w:bookmarkStart w:id="80" w:name="_Toc89258198"/>
      <w:bookmarkStart w:id="81" w:name="_Toc89422438"/>
      <w:bookmarkStart w:id="82" w:name="_Toc96947534"/>
      <w:r w:rsidRPr="0062095D">
        <w:rPr>
          <w:lang w:val="es-ES_tradnl"/>
        </w:rPr>
        <w:t>8.</w:t>
      </w:r>
      <w:r w:rsidR="0053677B" w:rsidRPr="0062095D">
        <w:rPr>
          <w:lang w:val="es-ES_tradnl"/>
        </w:rPr>
        <w:t>2</w:t>
      </w:r>
      <w:r w:rsidRPr="0062095D">
        <w:rPr>
          <w:lang w:val="es-ES_tradnl"/>
        </w:rPr>
        <w:tab/>
      </w:r>
      <w:bookmarkEnd w:id="80"/>
      <w:bookmarkEnd w:id="81"/>
      <w:r w:rsidR="00400956" w:rsidRPr="0062095D">
        <w:rPr>
          <w:lang w:val="es-ES_tradnl"/>
        </w:rPr>
        <w:t xml:space="preserve">Actividad de Conjunta Coordinación del UIT-T sobre el certificado COVID-19 </w:t>
      </w:r>
      <w:r w:rsidR="00C604F3" w:rsidRPr="0062095D">
        <w:rPr>
          <w:lang w:val="es-ES_tradnl"/>
        </w:rPr>
        <w:t xml:space="preserve">digital </w:t>
      </w:r>
      <w:r w:rsidR="00400956" w:rsidRPr="0062095D">
        <w:rPr>
          <w:lang w:val="es-ES_tradnl"/>
        </w:rPr>
        <w:t>(JCA-DCC del UIT-T)</w:t>
      </w:r>
      <w:bookmarkEnd w:id="82"/>
    </w:p>
    <w:tbl>
      <w:tblPr>
        <w:tblStyle w:val="TableGrid"/>
        <w:tblW w:w="513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
        <w:gridCol w:w="8924"/>
      </w:tblGrid>
      <w:tr w:rsidR="00400956" w:rsidRPr="009E7C04" w14:paraId="219C8C42" w14:textId="77777777" w:rsidTr="00400956">
        <w:trPr>
          <w:jc w:val="center"/>
        </w:trPr>
        <w:tc>
          <w:tcPr>
            <w:tcW w:w="975" w:type="dxa"/>
          </w:tcPr>
          <w:p w14:paraId="5188C7B0" w14:textId="71A4EF09" w:rsidR="00400956" w:rsidRPr="0062095D" w:rsidRDefault="00400956" w:rsidP="00400956">
            <w:pPr>
              <w:rPr>
                <w:lang w:val="es-ES_tradnl"/>
              </w:rPr>
            </w:pPr>
            <w:r w:rsidRPr="0062095D">
              <w:rPr>
                <w:lang w:val="es-ES_tradnl"/>
              </w:rPr>
              <w:t>8.2.1</w:t>
            </w:r>
          </w:p>
        </w:tc>
        <w:tc>
          <w:tcPr>
            <w:tcW w:w="8924" w:type="dxa"/>
            <w:tcBorders>
              <w:left w:val="nil"/>
            </w:tcBorders>
            <w:tcMar>
              <w:left w:w="57" w:type="dxa"/>
              <w:right w:w="57" w:type="dxa"/>
            </w:tcMar>
          </w:tcPr>
          <w:p w14:paraId="684E5EED" w14:textId="73F4AC38" w:rsidR="00400956" w:rsidRPr="0062095D" w:rsidRDefault="00400956" w:rsidP="00D13AD5">
            <w:pPr>
              <w:rPr>
                <w:lang w:val="es-ES_tradnl"/>
              </w:rPr>
            </w:pPr>
            <w:r w:rsidRPr="0062095D">
              <w:rPr>
                <w:lang w:val="es-ES_tradnl"/>
              </w:rPr>
              <w:t xml:space="preserve">El GANT </w:t>
            </w:r>
            <w:r w:rsidR="00C660CC" w:rsidRPr="0062095D">
              <w:rPr>
                <w:lang w:val="es-ES_tradnl"/>
              </w:rPr>
              <w:t xml:space="preserve">tomó nota de las consultas </w:t>
            </w:r>
            <w:r w:rsidR="00B020E5" w:rsidRPr="0062095D">
              <w:rPr>
                <w:lang w:val="es-ES_tradnl"/>
              </w:rPr>
              <w:t>realizadas</w:t>
            </w:r>
            <w:r w:rsidR="00C660CC" w:rsidRPr="0062095D">
              <w:rPr>
                <w:lang w:val="es-ES_tradnl"/>
              </w:rPr>
              <w:t xml:space="preserve"> sobre la propuesta de </w:t>
            </w:r>
            <w:r w:rsidR="00B020E5" w:rsidRPr="0062095D">
              <w:rPr>
                <w:lang w:val="es-ES_tradnl"/>
              </w:rPr>
              <w:t xml:space="preserve">revisión del </w:t>
            </w:r>
            <w:r w:rsidR="00C660CC" w:rsidRPr="0062095D">
              <w:rPr>
                <w:lang w:val="es-ES_tradnl"/>
              </w:rPr>
              <w:t xml:space="preserve">mandato </w:t>
            </w:r>
            <w:r w:rsidR="00B020E5" w:rsidRPr="0062095D">
              <w:rPr>
                <w:lang w:val="es-ES_tradnl"/>
              </w:rPr>
              <w:t xml:space="preserve">de la </w:t>
            </w:r>
            <w:r w:rsidR="00C660CC" w:rsidRPr="0062095D">
              <w:rPr>
                <w:lang w:val="es-ES_tradnl"/>
              </w:rPr>
              <w:t xml:space="preserve">Actividad de Coordinación Conjunta sobre </w:t>
            </w:r>
            <w:r w:rsidR="00DC6D5B" w:rsidRPr="0062095D">
              <w:rPr>
                <w:lang w:val="es-ES_tradnl"/>
              </w:rPr>
              <w:t xml:space="preserve">el </w:t>
            </w:r>
            <w:r w:rsidR="00C660CC" w:rsidRPr="0062095D">
              <w:rPr>
                <w:lang w:val="es-ES_tradnl"/>
              </w:rPr>
              <w:t>certificado</w:t>
            </w:r>
            <w:r w:rsidR="00DC6D5B" w:rsidRPr="0062095D">
              <w:rPr>
                <w:lang w:val="es-ES_tradnl"/>
              </w:rPr>
              <w:t xml:space="preserve"> COVID-19 </w:t>
            </w:r>
            <w:r w:rsidR="00C660CC" w:rsidRPr="0062095D">
              <w:rPr>
                <w:lang w:val="es-ES_tradnl"/>
              </w:rPr>
              <w:t>digital</w:t>
            </w:r>
            <w:r w:rsidR="00DC6D5B" w:rsidRPr="0062095D">
              <w:rPr>
                <w:lang w:val="es-ES_tradnl"/>
              </w:rPr>
              <w:t xml:space="preserve"> </w:t>
            </w:r>
            <w:r w:rsidR="00F436D5" w:rsidRPr="0062095D">
              <w:rPr>
                <w:lang w:val="es-ES_tradnl"/>
              </w:rPr>
              <w:t>(JCA</w:t>
            </w:r>
            <w:r w:rsidR="00F436D5" w:rsidRPr="0062095D">
              <w:rPr>
                <w:lang w:val="es-ES_tradnl"/>
              </w:rPr>
              <w:noBreakHyphen/>
            </w:r>
            <w:r w:rsidR="00C660CC" w:rsidRPr="0062095D">
              <w:rPr>
                <w:lang w:val="es-ES_tradnl"/>
              </w:rPr>
              <w:t xml:space="preserve">DCC del UIT-T) publicada en el </w:t>
            </w:r>
            <w:r w:rsidR="0017323B" w:rsidRPr="0062095D">
              <w:rPr>
                <w:lang w:val="es-ES_tradnl"/>
              </w:rPr>
              <w:t>Documento</w:t>
            </w:r>
            <w:r w:rsidR="00C660CC" w:rsidRPr="0062095D">
              <w:rPr>
                <w:lang w:val="es-ES_tradnl"/>
              </w:rPr>
              <w:t xml:space="preserve"> </w:t>
            </w:r>
            <w:hyperlink r:id="rId50" w:history="1">
              <w:r w:rsidR="00C660CC" w:rsidRPr="0062095D">
                <w:rPr>
                  <w:rFonts w:eastAsiaTheme="minorHAnsi"/>
                  <w:color w:val="0000FF"/>
                  <w:u w:val="single"/>
                  <w:lang w:val="es-ES_tradnl"/>
                </w:rPr>
                <w:t>TD1236</w:t>
              </w:r>
            </w:hyperlink>
            <w:r w:rsidR="00C660CC" w:rsidRPr="0062095D">
              <w:rPr>
                <w:rFonts w:eastAsiaTheme="minorHAnsi"/>
                <w:color w:val="0000FF"/>
                <w:u w:val="single"/>
                <w:lang w:val="es-ES_tradnl"/>
              </w:rPr>
              <w:t>.</w:t>
            </w:r>
          </w:p>
        </w:tc>
      </w:tr>
      <w:tr w:rsidR="00400956" w:rsidRPr="009E7C04" w14:paraId="48FE3BD4" w14:textId="77777777" w:rsidTr="00400956">
        <w:trPr>
          <w:jc w:val="center"/>
        </w:trPr>
        <w:tc>
          <w:tcPr>
            <w:tcW w:w="975" w:type="dxa"/>
          </w:tcPr>
          <w:p w14:paraId="0DBD7182" w14:textId="5DD4AE6D" w:rsidR="00400956" w:rsidRPr="0062095D" w:rsidRDefault="00400956" w:rsidP="00400956">
            <w:pPr>
              <w:rPr>
                <w:lang w:val="es-ES_tradnl"/>
              </w:rPr>
            </w:pPr>
            <w:r w:rsidRPr="0062095D">
              <w:rPr>
                <w:lang w:val="es-ES_tradnl"/>
              </w:rPr>
              <w:t>8.2.2</w:t>
            </w:r>
          </w:p>
        </w:tc>
        <w:tc>
          <w:tcPr>
            <w:tcW w:w="8924" w:type="dxa"/>
            <w:tcBorders>
              <w:left w:val="nil"/>
            </w:tcBorders>
            <w:tcMar>
              <w:left w:w="57" w:type="dxa"/>
              <w:right w:w="57" w:type="dxa"/>
            </w:tcMar>
          </w:tcPr>
          <w:p w14:paraId="6D9D5CCE" w14:textId="0BF7D7A7" w:rsidR="00400956" w:rsidRPr="0062095D" w:rsidRDefault="00EC00F1" w:rsidP="0032586B">
            <w:pPr>
              <w:rPr>
                <w:lang w:val="es-ES_tradnl"/>
              </w:rPr>
            </w:pPr>
            <w:bookmarkStart w:id="83" w:name="lt_pId194"/>
            <w:r w:rsidRPr="0062095D">
              <w:rPr>
                <w:lang w:val="es-ES_tradnl"/>
              </w:rPr>
              <w:t xml:space="preserve">El funcionario de coordinación del UIT-T con </w:t>
            </w:r>
            <w:r w:rsidR="00D13AD5" w:rsidRPr="0062095D">
              <w:rPr>
                <w:lang w:val="es-ES_tradnl"/>
              </w:rPr>
              <w:t xml:space="preserve">el JTC 1 de </w:t>
            </w:r>
            <w:r w:rsidRPr="0062095D">
              <w:rPr>
                <w:lang w:val="es-ES_tradnl"/>
              </w:rPr>
              <w:t>ISO/</w:t>
            </w:r>
            <w:r w:rsidR="00D13AD5" w:rsidRPr="0062095D">
              <w:rPr>
                <w:lang w:val="es-ES_tradnl"/>
              </w:rPr>
              <w:t>CEI</w:t>
            </w:r>
            <w:r w:rsidRPr="0062095D">
              <w:rPr>
                <w:lang w:val="es-ES_tradnl"/>
              </w:rPr>
              <w:t xml:space="preserve">, el Sr. Shigeru Miyake, </w:t>
            </w:r>
            <w:r w:rsidR="0032586B" w:rsidRPr="0062095D">
              <w:rPr>
                <w:lang w:val="es-ES_tradnl"/>
              </w:rPr>
              <w:t>presentó</w:t>
            </w:r>
            <w:r w:rsidRPr="0062095D">
              <w:rPr>
                <w:lang w:val="es-ES_tradnl"/>
              </w:rPr>
              <w:t xml:space="preserve"> en el </w:t>
            </w:r>
            <w:hyperlink r:id="rId51" w:history="1">
              <w:r w:rsidRPr="0062095D">
                <w:rPr>
                  <w:rStyle w:val="Hyperlink"/>
                  <w:lang w:val="es-ES_tradnl"/>
                </w:rPr>
                <w:t>TD1249</w:t>
              </w:r>
            </w:hyperlink>
            <w:r w:rsidRPr="0062095D">
              <w:rPr>
                <w:lang w:val="es-ES_tradnl"/>
              </w:rPr>
              <w:t xml:space="preserve"> información sobre una actividad de normalización de documentos de viaje digitales que incluye información sobre vacunación que se está llevando a cabo </w:t>
            </w:r>
            <w:r w:rsidR="00C97967" w:rsidRPr="0062095D">
              <w:rPr>
                <w:lang w:val="es-ES_tradnl"/>
              </w:rPr>
              <w:t>en</w:t>
            </w:r>
            <w:r w:rsidR="00D13AD5" w:rsidRPr="0062095D">
              <w:rPr>
                <w:lang w:val="es-ES_tradnl"/>
              </w:rPr>
              <w:t xml:space="preserve"> el</w:t>
            </w:r>
            <w:r w:rsidRPr="0062095D">
              <w:rPr>
                <w:lang w:val="es-ES_tradnl"/>
              </w:rPr>
              <w:t xml:space="preserve"> </w:t>
            </w:r>
            <w:r w:rsidR="0032586B" w:rsidRPr="0062095D">
              <w:rPr>
                <w:lang w:val="es-ES_tradnl"/>
              </w:rPr>
              <w:t>JTC</w:t>
            </w:r>
            <w:r w:rsidR="00D13AD5" w:rsidRPr="0062095D">
              <w:rPr>
                <w:lang w:val="es-ES_tradnl"/>
              </w:rPr>
              <w:t xml:space="preserve">1 de </w:t>
            </w:r>
            <w:r w:rsidRPr="0062095D">
              <w:rPr>
                <w:lang w:val="es-ES_tradnl"/>
              </w:rPr>
              <w:t>ISO/</w:t>
            </w:r>
            <w:r w:rsidR="0032586B" w:rsidRPr="0062095D">
              <w:rPr>
                <w:lang w:val="es-ES_tradnl"/>
              </w:rPr>
              <w:t>CEI</w:t>
            </w:r>
            <w:r w:rsidRPr="0062095D">
              <w:rPr>
                <w:lang w:val="es-ES_tradnl"/>
              </w:rPr>
              <w:t xml:space="preserve"> </w:t>
            </w:r>
            <w:r w:rsidR="00C97967" w:rsidRPr="0062095D">
              <w:rPr>
                <w:lang w:val="es-ES_tradnl"/>
              </w:rPr>
              <w:t>y el GT3 de la CE 17</w:t>
            </w:r>
            <w:r w:rsidRPr="0062095D">
              <w:rPr>
                <w:lang w:val="es-ES_tradnl"/>
              </w:rPr>
              <w:t xml:space="preserve">, </w:t>
            </w:r>
            <w:r w:rsidR="00B020E5" w:rsidRPr="0062095D">
              <w:rPr>
                <w:lang w:val="es-ES_tradnl"/>
              </w:rPr>
              <w:t>en</w:t>
            </w:r>
            <w:r w:rsidRPr="0062095D">
              <w:rPr>
                <w:lang w:val="es-ES_tradnl"/>
              </w:rPr>
              <w:t xml:space="preserve"> una actividad conjunta con la OACI (Organización de Aviación Civil Internacional)</w:t>
            </w:r>
            <w:bookmarkEnd w:id="83"/>
            <w:r w:rsidR="00B020E5" w:rsidRPr="0062095D">
              <w:rPr>
                <w:lang w:val="es-ES_tradnl"/>
              </w:rPr>
              <w:t>.</w:t>
            </w:r>
          </w:p>
        </w:tc>
      </w:tr>
      <w:tr w:rsidR="00400956" w:rsidRPr="009E7C04" w14:paraId="217EE9A3" w14:textId="77777777" w:rsidTr="00400956">
        <w:trPr>
          <w:jc w:val="center"/>
        </w:trPr>
        <w:tc>
          <w:tcPr>
            <w:tcW w:w="975" w:type="dxa"/>
          </w:tcPr>
          <w:p w14:paraId="5C4A0A8E" w14:textId="50CD35B0" w:rsidR="00400956" w:rsidRPr="0062095D" w:rsidRDefault="00400956" w:rsidP="00400956">
            <w:pPr>
              <w:rPr>
                <w:lang w:val="es-ES_tradnl"/>
              </w:rPr>
            </w:pPr>
            <w:r w:rsidRPr="0062095D">
              <w:rPr>
                <w:lang w:val="es-ES_tradnl"/>
              </w:rPr>
              <w:t>8.2.3</w:t>
            </w:r>
          </w:p>
        </w:tc>
        <w:tc>
          <w:tcPr>
            <w:tcW w:w="8924" w:type="dxa"/>
            <w:tcBorders>
              <w:left w:val="nil"/>
            </w:tcBorders>
            <w:tcMar>
              <w:left w:w="57" w:type="dxa"/>
              <w:right w:w="57" w:type="dxa"/>
            </w:tcMar>
          </w:tcPr>
          <w:p w14:paraId="1F83E1EC" w14:textId="1DA371A0" w:rsidR="00400956" w:rsidRPr="0062095D" w:rsidRDefault="00C97967" w:rsidP="00C97967">
            <w:pPr>
              <w:rPr>
                <w:lang w:val="es-ES_tradnl"/>
              </w:rPr>
            </w:pPr>
            <w:bookmarkStart w:id="84" w:name="lt_pId179"/>
            <w:r w:rsidRPr="0062095D">
              <w:rPr>
                <w:lang w:val="es-ES_tradnl"/>
              </w:rPr>
              <w:t xml:space="preserve">El </w:t>
            </w:r>
            <w:proofErr w:type="gramStart"/>
            <w:r w:rsidRPr="0062095D">
              <w:rPr>
                <w:lang w:val="es-ES_tradnl"/>
              </w:rPr>
              <w:t>Presidente</w:t>
            </w:r>
            <w:proofErr w:type="gramEnd"/>
            <w:r w:rsidRPr="0062095D">
              <w:rPr>
                <w:lang w:val="es-ES_tradnl"/>
              </w:rPr>
              <w:t xml:space="preserve"> de la CE 17 del </w:t>
            </w:r>
            <w:r w:rsidR="00EC00F1" w:rsidRPr="0062095D">
              <w:rPr>
                <w:lang w:val="es-ES_tradnl"/>
              </w:rPr>
              <w:t>UIT-T</w:t>
            </w:r>
            <w:r w:rsidR="00B020E5" w:rsidRPr="0062095D">
              <w:rPr>
                <w:lang w:val="es-ES_tradnl"/>
              </w:rPr>
              <w:t>,</w:t>
            </w:r>
            <w:r w:rsidR="00400956" w:rsidRPr="0062095D">
              <w:rPr>
                <w:lang w:val="es-ES_tradnl"/>
              </w:rPr>
              <w:t xml:space="preserve"> </w:t>
            </w:r>
            <w:r w:rsidR="00EC00F1" w:rsidRPr="0062095D">
              <w:rPr>
                <w:lang w:val="es-ES_tradnl"/>
              </w:rPr>
              <w:t>Sr. Heung-Youl Youm</w:t>
            </w:r>
            <w:r w:rsidR="00B020E5" w:rsidRPr="0062095D">
              <w:rPr>
                <w:lang w:val="es-ES_tradnl"/>
              </w:rPr>
              <w:t>,</w:t>
            </w:r>
            <w:r w:rsidR="00EC00F1" w:rsidRPr="0062095D">
              <w:rPr>
                <w:lang w:val="es-ES_tradnl"/>
              </w:rPr>
              <w:t xml:space="preserve"> presentó en el </w:t>
            </w:r>
            <w:r w:rsidR="0017323B" w:rsidRPr="0062095D">
              <w:rPr>
                <w:lang w:val="es-ES_tradnl"/>
              </w:rPr>
              <w:t>Documento</w:t>
            </w:r>
            <w:r w:rsidR="00EC00F1" w:rsidRPr="0062095D">
              <w:rPr>
                <w:lang w:val="es-ES_tradnl"/>
              </w:rPr>
              <w:t xml:space="preserve"> </w:t>
            </w:r>
            <w:hyperlink r:id="rId52" w:history="1">
              <w:r w:rsidRPr="0062095D">
                <w:rPr>
                  <w:rFonts w:eastAsiaTheme="minorHAnsi"/>
                  <w:color w:val="0000FF"/>
                  <w:u w:val="single"/>
                  <w:lang w:val="es-ES_tradnl"/>
                </w:rPr>
                <w:t>TD1278</w:t>
              </w:r>
            </w:hyperlink>
            <w:r w:rsidRPr="0062095D">
              <w:rPr>
                <w:rFonts w:eastAsiaTheme="minorHAnsi"/>
                <w:lang w:val="es-ES_tradnl"/>
              </w:rPr>
              <w:t xml:space="preserve"> </w:t>
            </w:r>
            <w:r w:rsidR="00EC00F1" w:rsidRPr="0062095D">
              <w:rPr>
                <w:lang w:val="es-ES_tradnl"/>
              </w:rPr>
              <w:t xml:space="preserve">un resumen y un informe del 2º Taller Conjunto </w:t>
            </w:r>
            <w:r w:rsidR="00EE7111" w:rsidRPr="0062095D">
              <w:rPr>
                <w:lang w:val="es-ES_tradnl"/>
              </w:rPr>
              <w:t xml:space="preserve">UIT/OMS </w:t>
            </w:r>
            <w:r w:rsidR="00DC6D5B" w:rsidRPr="0062095D">
              <w:rPr>
                <w:lang w:val="es-ES_tradnl"/>
              </w:rPr>
              <w:t>sobre el certificado COVID-19 digital</w:t>
            </w:r>
            <w:r w:rsidR="00EE7111" w:rsidRPr="0062095D">
              <w:rPr>
                <w:lang w:val="es-ES_tradnl"/>
              </w:rPr>
              <w:t xml:space="preserve"> (26 de noviembre de 2021)</w:t>
            </w:r>
            <w:bookmarkEnd w:id="84"/>
            <w:r w:rsidR="00DC6D5B" w:rsidRPr="0062095D">
              <w:rPr>
                <w:lang w:val="es-ES_tradnl"/>
              </w:rPr>
              <w:t>.</w:t>
            </w:r>
            <w:r w:rsidRPr="0062095D">
              <w:rPr>
                <w:lang w:val="es-ES_tradnl"/>
              </w:rPr>
              <w:t xml:space="preserve"> </w:t>
            </w:r>
          </w:p>
        </w:tc>
      </w:tr>
      <w:tr w:rsidR="00400956" w:rsidRPr="009E7C04" w14:paraId="2D78805E" w14:textId="77777777" w:rsidTr="00400956">
        <w:trPr>
          <w:jc w:val="center"/>
        </w:trPr>
        <w:tc>
          <w:tcPr>
            <w:tcW w:w="975" w:type="dxa"/>
          </w:tcPr>
          <w:p w14:paraId="1CD5CFF5" w14:textId="4978BAEF" w:rsidR="00400956" w:rsidRPr="0062095D" w:rsidRDefault="00400956" w:rsidP="00400956">
            <w:pPr>
              <w:rPr>
                <w:lang w:val="es-ES_tradnl"/>
              </w:rPr>
            </w:pPr>
            <w:r w:rsidRPr="0062095D">
              <w:rPr>
                <w:lang w:val="es-ES_tradnl"/>
              </w:rPr>
              <w:lastRenderedPageBreak/>
              <w:t>8.2.4</w:t>
            </w:r>
          </w:p>
        </w:tc>
        <w:tc>
          <w:tcPr>
            <w:tcW w:w="8924" w:type="dxa"/>
            <w:tcBorders>
              <w:left w:val="nil"/>
            </w:tcBorders>
            <w:tcMar>
              <w:left w:w="57" w:type="dxa"/>
              <w:right w:w="57" w:type="dxa"/>
            </w:tcMar>
          </w:tcPr>
          <w:p w14:paraId="6187B004" w14:textId="684633CE" w:rsidR="00400956" w:rsidRPr="0062095D" w:rsidRDefault="00B020E5" w:rsidP="00C97967">
            <w:pPr>
              <w:rPr>
                <w:lang w:val="es-ES_tradnl"/>
              </w:rPr>
            </w:pPr>
            <w:bookmarkStart w:id="85" w:name="lt_pId198"/>
            <w:r w:rsidRPr="0062095D">
              <w:rPr>
                <w:lang w:val="es-ES_tradnl"/>
              </w:rPr>
              <w:t xml:space="preserve">El </w:t>
            </w:r>
            <w:r w:rsidR="00EE7111" w:rsidRPr="0062095D">
              <w:rPr>
                <w:lang w:val="es-ES_tradnl"/>
              </w:rPr>
              <w:t>GANT examinó el mandato r</w:t>
            </w:r>
            <w:r w:rsidR="00DC6D5B" w:rsidRPr="0062095D">
              <w:rPr>
                <w:lang w:val="es-ES_tradnl"/>
              </w:rPr>
              <w:t>e</w:t>
            </w:r>
            <w:r w:rsidR="00EE7111" w:rsidRPr="0062095D">
              <w:rPr>
                <w:lang w:val="es-ES_tradnl"/>
              </w:rPr>
              <w:t xml:space="preserve">visado incluido en el </w:t>
            </w:r>
            <w:r w:rsidR="0017323B" w:rsidRPr="0062095D">
              <w:rPr>
                <w:lang w:val="es-ES_tradnl"/>
              </w:rPr>
              <w:t>Documento</w:t>
            </w:r>
            <w:r w:rsidR="00400956" w:rsidRPr="0062095D">
              <w:rPr>
                <w:lang w:val="es-ES_tradnl"/>
              </w:rPr>
              <w:t xml:space="preserve"> in </w:t>
            </w:r>
            <w:hyperlink r:id="rId53" w:history="1">
              <w:r w:rsidR="00400956" w:rsidRPr="0062095D">
                <w:rPr>
                  <w:rStyle w:val="Hyperlink"/>
                  <w:lang w:val="es-ES_tradnl"/>
                </w:rPr>
                <w:t>TD1247</w:t>
              </w:r>
            </w:hyperlink>
            <w:r w:rsidR="00400956" w:rsidRPr="0062095D">
              <w:rPr>
                <w:lang w:val="es-ES_tradnl"/>
              </w:rPr>
              <w:t xml:space="preserve"> </w:t>
            </w:r>
            <w:r w:rsidRPr="0062095D">
              <w:rPr>
                <w:lang w:val="es-ES_tradnl"/>
              </w:rPr>
              <w:t>de una</w:t>
            </w:r>
            <w:r w:rsidR="00EE7111" w:rsidRPr="0062095D">
              <w:rPr>
                <w:lang w:val="es-ES_tradnl"/>
              </w:rPr>
              <w:t xml:space="preserve"> Actividad de Coordinación Conjunta </w:t>
            </w:r>
            <w:r w:rsidR="00DC6D5B" w:rsidRPr="0062095D">
              <w:rPr>
                <w:lang w:val="es-ES_tradnl"/>
              </w:rPr>
              <w:t xml:space="preserve">sobre el certificado COVID-19 </w:t>
            </w:r>
            <w:r w:rsidR="00C97967" w:rsidRPr="0062095D">
              <w:rPr>
                <w:lang w:val="es-ES_tradnl"/>
              </w:rPr>
              <w:t xml:space="preserve">digital </w:t>
            </w:r>
            <w:r w:rsidR="00400956" w:rsidRPr="0062095D">
              <w:rPr>
                <w:lang w:val="es-ES_tradnl"/>
              </w:rPr>
              <w:t>(JCA-DCC</w:t>
            </w:r>
            <w:r w:rsidR="00DC6D5B" w:rsidRPr="0062095D">
              <w:rPr>
                <w:lang w:val="es-ES_tradnl"/>
              </w:rPr>
              <w:t xml:space="preserve"> del UIT-T</w:t>
            </w:r>
            <w:r w:rsidR="00400956" w:rsidRPr="0062095D">
              <w:rPr>
                <w:lang w:val="es-ES_tradnl"/>
              </w:rPr>
              <w:t>).</w:t>
            </w:r>
            <w:bookmarkEnd w:id="85"/>
          </w:p>
        </w:tc>
      </w:tr>
      <w:tr w:rsidR="00400956" w:rsidRPr="009E7C04" w14:paraId="219452BE" w14:textId="77777777" w:rsidTr="00400956">
        <w:trPr>
          <w:jc w:val="center"/>
        </w:trPr>
        <w:tc>
          <w:tcPr>
            <w:tcW w:w="975" w:type="dxa"/>
          </w:tcPr>
          <w:p w14:paraId="02E153BE" w14:textId="4F4573BC" w:rsidR="00400956" w:rsidRPr="0062095D" w:rsidRDefault="00400956" w:rsidP="00400956">
            <w:pPr>
              <w:rPr>
                <w:lang w:val="es-ES_tradnl"/>
              </w:rPr>
            </w:pPr>
            <w:r w:rsidRPr="0062095D">
              <w:rPr>
                <w:lang w:val="es-ES_tradnl"/>
              </w:rPr>
              <w:t>8.2.5</w:t>
            </w:r>
          </w:p>
        </w:tc>
        <w:tc>
          <w:tcPr>
            <w:tcW w:w="8924" w:type="dxa"/>
            <w:tcBorders>
              <w:left w:val="nil"/>
            </w:tcBorders>
            <w:tcMar>
              <w:left w:w="57" w:type="dxa"/>
              <w:right w:w="57" w:type="dxa"/>
            </w:tcMar>
          </w:tcPr>
          <w:p w14:paraId="19565F57" w14:textId="1E75FE54" w:rsidR="00400956" w:rsidRPr="0062095D" w:rsidRDefault="00FC4261" w:rsidP="00C97967">
            <w:pPr>
              <w:rPr>
                <w:lang w:val="es-ES_tradnl"/>
              </w:rPr>
            </w:pPr>
            <w:bookmarkStart w:id="86" w:name="lt_pId199"/>
            <w:r w:rsidRPr="0062095D">
              <w:rPr>
                <w:lang w:val="es-ES_tradnl"/>
              </w:rPr>
              <w:t>El</w:t>
            </w:r>
            <w:r w:rsidR="00400956" w:rsidRPr="0062095D">
              <w:rPr>
                <w:lang w:val="es-ES_tradnl"/>
              </w:rPr>
              <w:t xml:space="preserve"> GANT acordó</w:t>
            </w:r>
            <w:bookmarkStart w:id="87" w:name="lt_pId200"/>
            <w:bookmarkEnd w:id="86"/>
            <w:r w:rsidR="00400956" w:rsidRPr="0062095D">
              <w:rPr>
                <w:lang w:val="es-ES_tradnl"/>
              </w:rPr>
              <w:t xml:space="preserve"> </w:t>
            </w:r>
            <w:r w:rsidRPr="0062095D">
              <w:rPr>
                <w:lang w:val="es-ES_tradnl"/>
              </w:rPr>
              <w:t>eliminar a la OACI del</w:t>
            </w:r>
            <w:r w:rsidR="00C97967" w:rsidRPr="0062095D">
              <w:rPr>
                <w:lang w:val="es-ES_tradnl"/>
              </w:rPr>
              <w:t xml:space="preserve"> m</w:t>
            </w:r>
            <w:r w:rsidRPr="0062095D">
              <w:rPr>
                <w:lang w:val="es-ES_tradnl"/>
              </w:rPr>
              <w:t xml:space="preserve">andato y estableció </w:t>
            </w:r>
            <w:r w:rsidR="00400956" w:rsidRPr="0062095D">
              <w:rPr>
                <w:lang w:val="es-ES_tradnl"/>
              </w:rPr>
              <w:t xml:space="preserve">una </w:t>
            </w:r>
            <w:r w:rsidR="00400956" w:rsidRPr="0062095D">
              <w:rPr>
                <w:i/>
                <w:iCs/>
                <w:lang w:val="es-ES_tradnl"/>
              </w:rPr>
              <w:t xml:space="preserve">Actividad de Coordinación Conjunta del UIT-T sobre el certificado COVID-19 </w:t>
            </w:r>
            <w:r w:rsidR="00C97967" w:rsidRPr="0062095D">
              <w:rPr>
                <w:i/>
                <w:iCs/>
                <w:lang w:val="es-ES_tradnl"/>
              </w:rPr>
              <w:t xml:space="preserve">digital </w:t>
            </w:r>
            <w:r w:rsidR="00400956" w:rsidRPr="0062095D">
              <w:rPr>
                <w:i/>
                <w:iCs/>
                <w:lang w:val="es-ES_tradnl"/>
              </w:rPr>
              <w:t>(JCA-DCC del UIT-T)</w:t>
            </w:r>
            <w:r w:rsidR="00400956" w:rsidRPr="0062095D">
              <w:rPr>
                <w:lang w:val="es-ES_tradnl"/>
              </w:rPr>
              <w:t xml:space="preserve"> bajo los auspicios del GANT con </w:t>
            </w:r>
            <w:r w:rsidRPr="0062095D">
              <w:rPr>
                <w:lang w:val="es-ES_tradnl"/>
              </w:rPr>
              <w:t>el</w:t>
            </w:r>
            <w:r w:rsidR="00400956" w:rsidRPr="0062095D">
              <w:rPr>
                <w:lang w:val="es-ES_tradnl"/>
              </w:rPr>
              <w:t xml:space="preserve"> mandato </w:t>
            </w:r>
            <w:r w:rsidRPr="0062095D">
              <w:rPr>
                <w:lang w:val="es-ES_tradnl"/>
              </w:rPr>
              <w:t>aprobado y recogido</w:t>
            </w:r>
            <w:r w:rsidR="00400956" w:rsidRPr="0062095D">
              <w:rPr>
                <w:lang w:val="es-ES_tradnl"/>
              </w:rPr>
              <w:t xml:space="preserve"> en el Documento </w:t>
            </w:r>
            <w:hyperlink r:id="rId54" w:history="1">
              <w:r w:rsidRPr="0062095D">
                <w:rPr>
                  <w:rFonts w:eastAsiaTheme="minorHAnsi"/>
                  <w:color w:val="0000FF"/>
                  <w:u w:val="single"/>
                  <w:lang w:val="es-ES_tradnl"/>
                </w:rPr>
                <w:t>TD1247</w:t>
              </w:r>
            </w:hyperlink>
            <w:r w:rsidRPr="0062095D">
              <w:rPr>
                <w:rFonts w:eastAsiaTheme="minorHAnsi"/>
                <w:color w:val="0000FF"/>
                <w:u w:val="single"/>
                <w:lang w:val="es-ES_tradnl"/>
              </w:rPr>
              <w:t>-R1</w:t>
            </w:r>
            <w:r w:rsidRPr="0062095D">
              <w:rPr>
                <w:rFonts w:eastAsiaTheme="minorHAnsi"/>
                <w:lang w:val="es-ES_tradnl"/>
              </w:rPr>
              <w:t xml:space="preserve">, (véase el </w:t>
            </w:r>
            <w:hyperlink w:anchor="_Annex_C_" w:history="1">
              <w:r w:rsidRPr="0062095D">
                <w:rPr>
                  <w:rFonts w:eastAsiaTheme="minorHAnsi"/>
                  <w:color w:val="0000FF"/>
                  <w:u w:val="single"/>
                  <w:lang w:val="es-ES_tradnl"/>
                </w:rPr>
                <w:t>Anexo C</w:t>
              </w:r>
            </w:hyperlink>
            <w:r w:rsidRPr="0062095D">
              <w:rPr>
                <w:rFonts w:eastAsiaTheme="minorHAnsi"/>
                <w:lang w:val="es-ES_tradnl"/>
              </w:rPr>
              <w:t xml:space="preserve"> del presente informe)</w:t>
            </w:r>
            <w:r w:rsidRPr="0062095D">
              <w:rPr>
                <w:rFonts w:asciiTheme="majorBidi" w:eastAsiaTheme="minorHAnsi" w:hAnsiTheme="majorBidi" w:cstheme="majorBidi"/>
                <w:lang w:val="es-ES_tradnl"/>
              </w:rPr>
              <w:t xml:space="preserve">, </w:t>
            </w:r>
            <w:r w:rsidR="00400956" w:rsidRPr="0062095D">
              <w:rPr>
                <w:lang w:val="es-ES_tradnl"/>
              </w:rPr>
              <w:t>con el Sr. Heung-Youl Youm (Corea, Rep. de) como Presidente</w:t>
            </w:r>
            <w:bookmarkEnd w:id="87"/>
            <w:r w:rsidR="00B020E5" w:rsidRPr="0062095D">
              <w:rPr>
                <w:lang w:val="es-ES_tradnl"/>
              </w:rPr>
              <w:t>.</w:t>
            </w:r>
          </w:p>
        </w:tc>
      </w:tr>
      <w:tr w:rsidR="00400956" w:rsidRPr="009E7C04" w14:paraId="111CE2F0" w14:textId="77777777" w:rsidTr="00400956">
        <w:trPr>
          <w:jc w:val="center"/>
        </w:trPr>
        <w:tc>
          <w:tcPr>
            <w:tcW w:w="975" w:type="dxa"/>
          </w:tcPr>
          <w:p w14:paraId="52370E1A" w14:textId="623FB2E2" w:rsidR="00400956" w:rsidRPr="0062095D" w:rsidRDefault="00400956" w:rsidP="00400956">
            <w:pPr>
              <w:rPr>
                <w:lang w:val="es-ES_tradnl"/>
              </w:rPr>
            </w:pPr>
            <w:r w:rsidRPr="0062095D">
              <w:rPr>
                <w:lang w:val="es-ES_tradnl"/>
              </w:rPr>
              <w:t>8.2.6</w:t>
            </w:r>
          </w:p>
        </w:tc>
        <w:tc>
          <w:tcPr>
            <w:tcW w:w="8924" w:type="dxa"/>
            <w:tcBorders>
              <w:left w:val="nil"/>
            </w:tcBorders>
            <w:tcMar>
              <w:left w:w="57" w:type="dxa"/>
              <w:right w:w="57" w:type="dxa"/>
            </w:tcMar>
          </w:tcPr>
          <w:p w14:paraId="2524D570" w14:textId="6DD04E57" w:rsidR="00400956" w:rsidRPr="0062095D" w:rsidRDefault="00FC4261" w:rsidP="00D50262">
            <w:pPr>
              <w:rPr>
                <w:lang w:val="es-ES_tradnl"/>
              </w:rPr>
            </w:pPr>
            <w:bookmarkStart w:id="88" w:name="lt_pId202"/>
            <w:r w:rsidRPr="0062095D">
              <w:rPr>
                <w:lang w:val="es-ES_tradnl"/>
              </w:rPr>
              <w:t xml:space="preserve">El GANT acordó remitir </w:t>
            </w:r>
            <w:r w:rsidR="00B020E5" w:rsidRPr="0062095D">
              <w:rPr>
                <w:lang w:val="es-ES_tradnl"/>
              </w:rPr>
              <w:t>la</w:t>
            </w:r>
            <w:r w:rsidRPr="0062095D">
              <w:rPr>
                <w:lang w:val="es-ES_tradnl"/>
              </w:rPr>
              <w:t xml:space="preserve"> declaración de coordinación que figura</w:t>
            </w:r>
            <w:r w:rsidR="00400956" w:rsidRPr="0062095D">
              <w:rPr>
                <w:lang w:val="es-ES_tradnl"/>
              </w:rPr>
              <w:t xml:space="preserve"> </w:t>
            </w:r>
            <w:r w:rsidRPr="0062095D">
              <w:rPr>
                <w:lang w:val="es-ES_tradnl"/>
              </w:rPr>
              <w:t xml:space="preserve">en el </w:t>
            </w:r>
            <w:r w:rsidR="0017323B" w:rsidRPr="0062095D">
              <w:rPr>
                <w:lang w:val="es-ES_tradnl"/>
              </w:rPr>
              <w:t>Documento</w:t>
            </w:r>
            <w:r w:rsidRPr="0062095D">
              <w:rPr>
                <w:lang w:val="es-ES_tradnl"/>
              </w:rPr>
              <w:t xml:space="preserve"> </w:t>
            </w:r>
            <w:hyperlink r:id="rId55" w:history="1">
              <w:r w:rsidR="00400956" w:rsidRPr="0062095D">
                <w:rPr>
                  <w:rStyle w:val="Hyperlink"/>
                  <w:lang w:val="es-ES_tradnl"/>
                </w:rPr>
                <w:t>TSAG-LS47</w:t>
              </w:r>
            </w:hyperlink>
            <w:r w:rsidR="00400956" w:rsidRPr="0062095D">
              <w:rPr>
                <w:lang w:val="es-ES_tradnl"/>
              </w:rPr>
              <w:t xml:space="preserve"> (</w:t>
            </w:r>
            <w:hyperlink r:id="rId56" w:history="1">
              <w:r w:rsidR="00400956" w:rsidRPr="0062095D">
                <w:rPr>
                  <w:rStyle w:val="Hyperlink"/>
                  <w:lang w:val="es-ES_tradnl"/>
                </w:rPr>
                <w:t>TD1314</w:t>
              </w:r>
            </w:hyperlink>
            <w:r w:rsidR="00400956" w:rsidRPr="0062095D">
              <w:rPr>
                <w:lang w:val="es-ES_tradnl"/>
              </w:rPr>
              <w:t xml:space="preserve">) </w:t>
            </w:r>
            <w:r w:rsidRPr="0062095D">
              <w:rPr>
                <w:lang w:val="es-ES_tradnl"/>
              </w:rPr>
              <w:t xml:space="preserve">para informar a los </w:t>
            </w:r>
            <w:r w:rsidR="00D50262" w:rsidRPr="0062095D">
              <w:rPr>
                <w:lang w:val="es-ES_tradnl"/>
              </w:rPr>
              <w:t xml:space="preserve">asociados sobre </w:t>
            </w:r>
            <w:r w:rsidRPr="0062095D">
              <w:rPr>
                <w:lang w:val="es-ES_tradnl"/>
              </w:rPr>
              <w:t xml:space="preserve">el establecimiento de la </w:t>
            </w:r>
            <w:r w:rsidR="00400956" w:rsidRPr="0062095D">
              <w:rPr>
                <w:lang w:val="es-ES_tradnl"/>
              </w:rPr>
              <w:t xml:space="preserve">JCA </w:t>
            </w:r>
            <w:r w:rsidRPr="0062095D">
              <w:rPr>
                <w:lang w:val="es-ES_tradnl"/>
              </w:rPr>
              <w:t xml:space="preserve">sobre sobre el certificado COVID-19 </w:t>
            </w:r>
            <w:r w:rsidR="00C97967" w:rsidRPr="0062095D">
              <w:rPr>
                <w:lang w:val="es-ES_tradnl"/>
              </w:rPr>
              <w:t xml:space="preserve">digital </w:t>
            </w:r>
            <w:r w:rsidRPr="0062095D">
              <w:rPr>
                <w:lang w:val="es-ES_tradnl"/>
              </w:rPr>
              <w:t>(JCA-DCC)</w:t>
            </w:r>
            <w:r w:rsidR="00400956" w:rsidRPr="0062095D">
              <w:rPr>
                <w:lang w:val="es-ES_tradnl"/>
              </w:rPr>
              <w:t>.</w:t>
            </w:r>
            <w:bookmarkEnd w:id="88"/>
          </w:p>
        </w:tc>
      </w:tr>
    </w:tbl>
    <w:p w14:paraId="68CAA489" w14:textId="0EBF5D1E" w:rsidR="008F2859" w:rsidRPr="0062095D" w:rsidRDefault="00400956" w:rsidP="00400956">
      <w:pPr>
        <w:pStyle w:val="Heading2"/>
        <w:rPr>
          <w:lang w:val="es-ES_tradnl"/>
        </w:rPr>
      </w:pPr>
      <w:bookmarkStart w:id="89" w:name="_Toc89258199"/>
      <w:bookmarkStart w:id="90" w:name="_Toc89422439"/>
      <w:bookmarkStart w:id="91" w:name="_Toc96947535"/>
      <w:r w:rsidRPr="0062095D">
        <w:rPr>
          <w:lang w:val="es-ES_tradnl"/>
        </w:rPr>
        <w:t>8.3</w:t>
      </w:r>
      <w:r w:rsidR="008F2859" w:rsidRPr="0062095D">
        <w:rPr>
          <w:lang w:val="es-ES_tradnl"/>
        </w:rPr>
        <w:tab/>
      </w:r>
      <w:bookmarkStart w:id="92" w:name="lt_pId204"/>
      <w:bookmarkEnd w:id="89"/>
      <w:bookmarkEnd w:id="90"/>
      <w:r w:rsidR="00E96410" w:rsidRPr="0062095D">
        <w:rPr>
          <w:lang w:val="es-ES_tradnl"/>
        </w:rPr>
        <w:t>Actividad de Coordinación Conjunta del UIT-T sobre las</w:t>
      </w:r>
      <w:r w:rsidRPr="0062095D">
        <w:rPr>
          <w:lang w:val="es-ES_tradnl"/>
        </w:rPr>
        <w:t xml:space="preserve"> IMT-2020 </w:t>
      </w:r>
      <w:r w:rsidR="00E96410" w:rsidRPr="0062095D">
        <w:rPr>
          <w:lang w:val="es-ES_tradnl"/>
        </w:rPr>
        <w:t xml:space="preserve">y tecnologías posteriores </w:t>
      </w:r>
      <w:r w:rsidRPr="0062095D">
        <w:rPr>
          <w:lang w:val="es-ES_tradnl"/>
        </w:rPr>
        <w:t>(JCA-IMT2020)</w:t>
      </w:r>
      <w:bookmarkEnd w:id="92"/>
      <w:bookmarkEnd w:id="91"/>
    </w:p>
    <w:tbl>
      <w:tblPr>
        <w:tblStyle w:val="TableGrid"/>
        <w:tblW w:w="507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
        <w:gridCol w:w="8832"/>
      </w:tblGrid>
      <w:tr w:rsidR="00400956" w:rsidRPr="009E7C04" w14:paraId="7B8121A5" w14:textId="77777777" w:rsidTr="00400956">
        <w:trPr>
          <w:jc w:val="center"/>
        </w:trPr>
        <w:tc>
          <w:tcPr>
            <w:tcW w:w="952" w:type="dxa"/>
          </w:tcPr>
          <w:p w14:paraId="4116FDDA" w14:textId="17AB861E" w:rsidR="00400956" w:rsidRPr="0062095D" w:rsidRDefault="00400956" w:rsidP="00400956">
            <w:pPr>
              <w:rPr>
                <w:lang w:val="es-ES_tradnl"/>
              </w:rPr>
            </w:pPr>
            <w:r w:rsidRPr="0062095D">
              <w:rPr>
                <w:lang w:val="es-ES_tradnl"/>
              </w:rPr>
              <w:t>8.3.1</w:t>
            </w:r>
          </w:p>
        </w:tc>
        <w:tc>
          <w:tcPr>
            <w:tcW w:w="8832" w:type="dxa"/>
            <w:tcBorders>
              <w:left w:val="nil"/>
            </w:tcBorders>
            <w:tcMar>
              <w:left w:w="57" w:type="dxa"/>
              <w:right w:w="57" w:type="dxa"/>
            </w:tcMar>
          </w:tcPr>
          <w:p w14:paraId="35E05DF4" w14:textId="360B44DF" w:rsidR="00400956" w:rsidRPr="0062095D" w:rsidRDefault="00E96410" w:rsidP="00FB4E84">
            <w:pPr>
              <w:rPr>
                <w:lang w:val="es-ES_tradnl"/>
              </w:rPr>
            </w:pPr>
            <w:bookmarkStart w:id="93" w:name="lt_pId206"/>
            <w:r w:rsidRPr="0062095D">
              <w:rPr>
                <w:lang w:val="es-ES_tradnl"/>
              </w:rPr>
              <w:t xml:space="preserve">El GANT refrendó </w:t>
            </w:r>
            <w:r w:rsidR="00FB4E84" w:rsidRPr="0062095D">
              <w:rPr>
                <w:lang w:val="es-ES_tradnl"/>
              </w:rPr>
              <w:t>proseguir</w:t>
            </w:r>
            <w:r w:rsidRPr="0062095D">
              <w:rPr>
                <w:lang w:val="es-ES_tradnl"/>
              </w:rPr>
              <w:t xml:space="preserve"> la Actividad de Coordinación Conjunta del UIT-T </w:t>
            </w:r>
            <w:r w:rsidRPr="0062095D">
              <w:rPr>
                <w:i/>
                <w:lang w:val="es-ES_tradnl"/>
              </w:rPr>
              <w:t>sobre</w:t>
            </w:r>
            <w:r w:rsidRPr="0062095D">
              <w:rPr>
                <w:lang w:val="es-ES_tradnl"/>
              </w:rPr>
              <w:t xml:space="preserve"> </w:t>
            </w:r>
            <w:r w:rsidRPr="0062095D">
              <w:rPr>
                <w:i/>
                <w:lang w:val="es-ES_tradnl"/>
              </w:rPr>
              <w:t>las IMT-2020 y tecnologías posteriores</w:t>
            </w:r>
            <w:r w:rsidRPr="0062095D">
              <w:rPr>
                <w:lang w:val="es-ES_tradnl"/>
              </w:rPr>
              <w:t xml:space="preserve"> </w:t>
            </w:r>
            <w:r w:rsidR="00400956" w:rsidRPr="0062095D">
              <w:rPr>
                <w:lang w:val="es-ES_tradnl"/>
              </w:rPr>
              <w:t xml:space="preserve">(JCA-IMT2020) </w:t>
            </w:r>
            <w:r w:rsidRPr="0062095D">
              <w:rPr>
                <w:lang w:val="es-ES_tradnl"/>
              </w:rPr>
              <w:t xml:space="preserve">con el título así modificado , tal como había sido recibido en la declaración de coordinación remitida por la CE13 del UIT-T en el Documento </w:t>
            </w:r>
            <w:hyperlink r:id="rId57" w:history="1">
              <w:r w:rsidR="00400956" w:rsidRPr="0062095D">
                <w:rPr>
                  <w:rStyle w:val="Hyperlink"/>
                  <w:lang w:val="es-ES_tradnl"/>
                </w:rPr>
                <w:t>TD1248</w:t>
              </w:r>
            </w:hyperlink>
            <w:r w:rsidR="00400956" w:rsidRPr="0062095D">
              <w:rPr>
                <w:lang w:val="es-ES_tradnl"/>
              </w:rPr>
              <w:t xml:space="preserve">; </w:t>
            </w:r>
            <w:r w:rsidRPr="0062095D">
              <w:rPr>
                <w:lang w:val="es-ES_tradnl"/>
              </w:rPr>
              <w:t xml:space="preserve">el equipo directivo sigue estando compuesto por el Sr. </w:t>
            </w:r>
            <w:r w:rsidR="00400956" w:rsidRPr="0062095D">
              <w:rPr>
                <w:lang w:val="es-ES_tradnl" w:eastAsia="ko-KR"/>
              </w:rPr>
              <w:t>Scott Mansfield, Ericsson Canad</w:t>
            </w:r>
            <w:r w:rsidRPr="0062095D">
              <w:rPr>
                <w:lang w:val="es-ES_tradnl" w:eastAsia="ko-KR"/>
              </w:rPr>
              <w:t>á</w:t>
            </w:r>
            <w:r w:rsidR="00400956" w:rsidRPr="0062095D">
              <w:rPr>
                <w:lang w:val="es-ES_tradnl" w:eastAsia="ko-KR"/>
              </w:rPr>
              <w:t xml:space="preserve"> </w:t>
            </w:r>
            <w:r w:rsidRPr="0062095D">
              <w:rPr>
                <w:lang w:val="es-ES_tradnl" w:eastAsia="ko-KR"/>
              </w:rPr>
              <w:t xml:space="preserve">como Presidente y la Sra. </w:t>
            </w:r>
            <w:r w:rsidR="00400956" w:rsidRPr="0062095D">
              <w:rPr>
                <w:lang w:val="es-ES_tradnl" w:eastAsia="ko-KR"/>
              </w:rPr>
              <w:t xml:space="preserve">Ying Cheng, China </w:t>
            </w:r>
            <w:proofErr w:type="spellStart"/>
            <w:r w:rsidR="00400956" w:rsidRPr="0062095D">
              <w:rPr>
                <w:lang w:val="es-ES_tradnl" w:eastAsia="ko-KR"/>
              </w:rPr>
              <w:t>Unicom</w:t>
            </w:r>
            <w:proofErr w:type="spellEnd"/>
            <w:r w:rsidR="00400956" w:rsidRPr="0062095D">
              <w:rPr>
                <w:lang w:val="es-ES_tradnl" w:eastAsia="ko-KR"/>
              </w:rPr>
              <w:t xml:space="preserve">, </w:t>
            </w:r>
            <w:r w:rsidR="00C97967" w:rsidRPr="0062095D">
              <w:rPr>
                <w:lang w:val="es-ES_tradnl" w:eastAsia="ko-KR"/>
              </w:rPr>
              <w:t>como Vicep</w:t>
            </w:r>
            <w:r w:rsidRPr="0062095D">
              <w:rPr>
                <w:lang w:val="es-ES_tradnl" w:eastAsia="ko-KR"/>
              </w:rPr>
              <w:t>residenta</w:t>
            </w:r>
            <w:r w:rsidR="00400956" w:rsidRPr="0062095D">
              <w:rPr>
                <w:lang w:val="es-ES_tradnl" w:eastAsia="ko-KR"/>
              </w:rPr>
              <w:t>.</w:t>
            </w:r>
            <w:bookmarkEnd w:id="93"/>
          </w:p>
        </w:tc>
      </w:tr>
    </w:tbl>
    <w:p w14:paraId="32B3D404" w14:textId="460CC9C4" w:rsidR="008F2859" w:rsidRPr="0062095D" w:rsidRDefault="00400956" w:rsidP="00E96410">
      <w:pPr>
        <w:pStyle w:val="Heading1"/>
        <w:ind w:left="792" w:hanging="792"/>
        <w:rPr>
          <w:lang w:val="es-ES_tradnl"/>
        </w:rPr>
      </w:pPr>
      <w:bookmarkStart w:id="94" w:name="_Toc89258200"/>
      <w:bookmarkStart w:id="95" w:name="_Toc89422440"/>
      <w:bookmarkStart w:id="96" w:name="_Toc96947536"/>
      <w:r w:rsidRPr="0062095D">
        <w:rPr>
          <w:lang w:val="es-ES_tradnl"/>
        </w:rPr>
        <w:t>9</w:t>
      </w:r>
      <w:r w:rsidR="008F2859" w:rsidRPr="0062095D">
        <w:rPr>
          <w:lang w:val="es-ES_tradnl"/>
        </w:rPr>
        <w:tab/>
      </w:r>
      <w:bookmarkEnd w:id="94"/>
      <w:bookmarkEnd w:id="95"/>
      <w:proofErr w:type="gramStart"/>
      <w:r w:rsidRPr="0062095D">
        <w:rPr>
          <w:lang w:val="es-ES_tradnl"/>
        </w:rPr>
        <w:t>Recomendaciones</w:t>
      </w:r>
      <w:proofErr w:type="gramEnd"/>
      <w:r w:rsidRPr="0062095D">
        <w:rPr>
          <w:lang w:val="es-ES_tradnl"/>
        </w:rPr>
        <w:t xml:space="preserve"> relacionadas con la Resolución </w:t>
      </w:r>
      <w:r w:rsidR="00F436D5" w:rsidRPr="0062095D">
        <w:rPr>
          <w:lang w:val="es-ES_tradnl"/>
        </w:rPr>
        <w:t>73 de la AMNT-16 (Rev. </w:t>
      </w:r>
      <w:proofErr w:type="spellStart"/>
      <w:r w:rsidRPr="0062095D">
        <w:rPr>
          <w:lang w:val="es-ES_tradnl"/>
        </w:rPr>
        <w:t>Hammamet</w:t>
      </w:r>
      <w:proofErr w:type="spellEnd"/>
      <w:r w:rsidRPr="0062095D">
        <w:rPr>
          <w:lang w:val="es-ES_tradnl"/>
        </w:rPr>
        <w:t>, 2016)</w:t>
      </w:r>
      <w:bookmarkEnd w:id="9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400956" w:rsidRPr="009E7C04" w14:paraId="00E281A9" w14:textId="77777777" w:rsidTr="00BB6F27">
        <w:tc>
          <w:tcPr>
            <w:tcW w:w="714" w:type="dxa"/>
          </w:tcPr>
          <w:p w14:paraId="76D810C3" w14:textId="77777777" w:rsidR="00400956" w:rsidRPr="0062095D" w:rsidRDefault="00400956" w:rsidP="00BB6F27">
            <w:pPr>
              <w:rPr>
                <w:lang w:val="es-ES_tradnl" w:eastAsia="en-US"/>
              </w:rPr>
            </w:pPr>
            <w:bookmarkStart w:id="97" w:name="_Toc89258201"/>
            <w:bookmarkStart w:id="98" w:name="_Toc89422441"/>
            <w:r w:rsidRPr="0062095D">
              <w:rPr>
                <w:lang w:val="es-ES_tradnl" w:eastAsia="en-US"/>
              </w:rPr>
              <w:t>9.1</w:t>
            </w:r>
          </w:p>
        </w:tc>
        <w:tc>
          <w:tcPr>
            <w:tcW w:w="9214" w:type="dxa"/>
            <w:tcMar>
              <w:left w:w="57" w:type="dxa"/>
              <w:right w:w="57" w:type="dxa"/>
            </w:tcMar>
          </w:tcPr>
          <w:p w14:paraId="5A080632" w14:textId="745819E3" w:rsidR="00400956" w:rsidRPr="0062095D" w:rsidRDefault="00E96410" w:rsidP="00C97967">
            <w:pPr>
              <w:rPr>
                <w:lang w:val="es-ES_tradnl"/>
              </w:rPr>
            </w:pPr>
            <w:bookmarkStart w:id="99" w:name="lt_pId209"/>
            <w:r w:rsidRPr="0062095D">
              <w:rPr>
                <w:lang w:val="es-ES_tradnl"/>
              </w:rPr>
              <w:t xml:space="preserve">El GANT tomó nota de las respuestas de coordinación recibidas de las Comisiones de Estudio del UIT-T a </w:t>
            </w:r>
            <w:hyperlink r:id="rId58" w:history="1">
              <w:r w:rsidRPr="0062095D">
                <w:rPr>
                  <w:rStyle w:val="Hyperlink"/>
                  <w:lang w:val="es-ES_tradnl"/>
                </w:rPr>
                <w:t>TSAG-LS45</w:t>
              </w:r>
            </w:hyperlink>
            <w:r w:rsidRPr="0062095D">
              <w:rPr>
                <w:lang w:val="es-ES_tradnl"/>
              </w:rPr>
              <w:t>, relativa</w:t>
            </w:r>
            <w:r w:rsidR="00C97967" w:rsidRPr="0062095D">
              <w:rPr>
                <w:lang w:val="es-ES_tradnl"/>
              </w:rPr>
              <w:t>s</w:t>
            </w:r>
            <w:r w:rsidRPr="0062095D">
              <w:rPr>
                <w:lang w:val="es-ES_tradnl"/>
              </w:rPr>
              <w:t xml:space="preserve"> a la situación </w:t>
            </w:r>
            <w:r w:rsidR="00C97967" w:rsidRPr="0062095D">
              <w:rPr>
                <w:lang w:val="es-ES_tradnl"/>
              </w:rPr>
              <w:t>en</w:t>
            </w:r>
            <w:r w:rsidRPr="0062095D">
              <w:rPr>
                <w:lang w:val="es-ES_tradnl"/>
              </w:rPr>
              <w:t xml:space="preserve"> las Comisiones de Estudio </w:t>
            </w:r>
            <w:r w:rsidR="00C97967" w:rsidRPr="0062095D">
              <w:rPr>
                <w:lang w:val="es-ES_tradnl"/>
              </w:rPr>
              <w:t>de</w:t>
            </w:r>
            <w:r w:rsidRPr="0062095D">
              <w:rPr>
                <w:lang w:val="es-ES_tradnl"/>
              </w:rPr>
              <w:t xml:space="preserve"> las Recomendaciones relacionadas con la Resolución 73 (Rev. </w:t>
            </w:r>
            <w:proofErr w:type="spellStart"/>
            <w:r w:rsidRPr="0062095D">
              <w:rPr>
                <w:lang w:val="es-ES_tradnl"/>
              </w:rPr>
              <w:t>Hammamet</w:t>
            </w:r>
            <w:proofErr w:type="spellEnd"/>
            <w:r w:rsidRPr="0062095D">
              <w:rPr>
                <w:lang w:val="es-ES_tradnl"/>
              </w:rPr>
              <w:t>, 2016); e</w:t>
            </w:r>
            <w:r w:rsidR="00400956" w:rsidRPr="0062095D">
              <w:rPr>
                <w:lang w:val="es-ES_tradnl"/>
              </w:rPr>
              <w:t xml:space="preserve">n particular </w:t>
            </w:r>
            <w:r w:rsidRPr="0062095D">
              <w:rPr>
                <w:lang w:val="es-ES_tradnl"/>
              </w:rPr>
              <w:t>de la</w:t>
            </w:r>
            <w:r w:rsidR="00C97967" w:rsidRPr="0062095D">
              <w:rPr>
                <w:lang w:val="es-ES_tradnl"/>
              </w:rPr>
              <w:t xml:space="preserve"> </w:t>
            </w:r>
            <w:r w:rsidRPr="0062095D">
              <w:rPr>
                <w:lang w:val="es-ES_tradnl"/>
              </w:rPr>
              <w:t>CE2</w:t>
            </w:r>
            <w:r w:rsidR="00400956" w:rsidRPr="0062095D">
              <w:rPr>
                <w:lang w:val="es-ES_tradnl"/>
              </w:rPr>
              <w:t xml:space="preserve"> (</w:t>
            </w:r>
            <w:hyperlink r:id="rId59" w:history="1">
              <w:r w:rsidR="00400956" w:rsidRPr="0062095D">
                <w:rPr>
                  <w:rStyle w:val="Hyperlink"/>
                  <w:lang w:val="es-ES_tradnl"/>
                </w:rPr>
                <w:t>TD1234</w:t>
              </w:r>
            </w:hyperlink>
            <w:r w:rsidR="00400956" w:rsidRPr="0062095D">
              <w:rPr>
                <w:lang w:val="es-ES_tradnl"/>
              </w:rPr>
              <w:t xml:space="preserve">), </w:t>
            </w:r>
            <w:r w:rsidRPr="0062095D">
              <w:rPr>
                <w:lang w:val="es-ES_tradnl"/>
              </w:rPr>
              <w:t>CE3</w:t>
            </w:r>
            <w:r w:rsidR="00400956" w:rsidRPr="0062095D">
              <w:rPr>
                <w:lang w:val="es-ES_tradnl"/>
              </w:rPr>
              <w:t xml:space="preserve"> (</w:t>
            </w:r>
            <w:hyperlink r:id="rId60" w:history="1">
              <w:r w:rsidR="00400956" w:rsidRPr="0062095D">
                <w:rPr>
                  <w:rStyle w:val="Hyperlink"/>
                  <w:lang w:val="es-ES_tradnl"/>
                </w:rPr>
                <w:t>TD1271</w:t>
              </w:r>
            </w:hyperlink>
            <w:r w:rsidRPr="0062095D">
              <w:rPr>
                <w:lang w:val="es-ES_tradnl"/>
              </w:rPr>
              <w:t>), CE</w:t>
            </w:r>
            <w:r w:rsidR="00400956" w:rsidRPr="0062095D">
              <w:rPr>
                <w:lang w:val="es-ES_tradnl"/>
              </w:rPr>
              <w:t>5 (</w:t>
            </w:r>
            <w:hyperlink r:id="rId61" w:history="1">
              <w:r w:rsidR="00400956" w:rsidRPr="0062095D">
                <w:rPr>
                  <w:rStyle w:val="Hyperlink"/>
                  <w:lang w:val="es-ES_tradnl"/>
                </w:rPr>
                <w:t>TD1260</w:t>
              </w:r>
            </w:hyperlink>
            <w:r w:rsidRPr="0062095D">
              <w:rPr>
                <w:lang w:val="es-ES_tradnl"/>
              </w:rPr>
              <w:t>), CE</w:t>
            </w:r>
            <w:r w:rsidR="00400956" w:rsidRPr="0062095D">
              <w:rPr>
                <w:lang w:val="es-ES_tradnl"/>
              </w:rPr>
              <w:t>11 (</w:t>
            </w:r>
            <w:hyperlink r:id="rId62" w:history="1">
              <w:r w:rsidR="00400956" w:rsidRPr="0062095D">
                <w:rPr>
                  <w:rStyle w:val="Hyperlink"/>
                  <w:lang w:val="es-ES_tradnl"/>
                </w:rPr>
                <w:t>TD1256</w:t>
              </w:r>
            </w:hyperlink>
            <w:r w:rsidRPr="0062095D">
              <w:rPr>
                <w:lang w:val="es-ES_tradnl"/>
              </w:rPr>
              <w:t>), CE</w:t>
            </w:r>
            <w:r w:rsidR="00400956" w:rsidRPr="0062095D">
              <w:rPr>
                <w:lang w:val="es-ES_tradnl"/>
              </w:rPr>
              <w:t>13 (</w:t>
            </w:r>
            <w:hyperlink r:id="rId63" w:history="1">
              <w:r w:rsidR="00400956" w:rsidRPr="0062095D">
                <w:rPr>
                  <w:rStyle w:val="Hyperlink"/>
                  <w:lang w:val="es-ES_tradnl"/>
                </w:rPr>
                <w:t>TD1255</w:t>
              </w:r>
            </w:hyperlink>
            <w:r w:rsidRPr="0062095D">
              <w:rPr>
                <w:lang w:val="es-ES_tradnl"/>
              </w:rPr>
              <w:t>), CE</w:t>
            </w:r>
            <w:r w:rsidR="00400956" w:rsidRPr="0062095D">
              <w:rPr>
                <w:lang w:val="es-ES_tradnl"/>
              </w:rPr>
              <w:t>15 (</w:t>
            </w:r>
            <w:hyperlink r:id="rId64" w:history="1">
              <w:r w:rsidR="00400956" w:rsidRPr="0062095D">
                <w:rPr>
                  <w:rStyle w:val="Hyperlink"/>
                  <w:lang w:val="es-ES_tradnl"/>
                </w:rPr>
                <w:t>TD1280</w:t>
              </w:r>
            </w:hyperlink>
            <w:r w:rsidRPr="0062095D">
              <w:rPr>
                <w:lang w:val="es-ES_tradnl"/>
              </w:rPr>
              <w:t>)</w:t>
            </w:r>
            <w:r w:rsidR="00400956" w:rsidRPr="0062095D">
              <w:rPr>
                <w:lang w:val="es-ES_tradnl"/>
              </w:rPr>
              <w:t xml:space="preserve"> </w:t>
            </w:r>
            <w:r w:rsidRPr="0062095D">
              <w:rPr>
                <w:lang w:val="es-ES_tradnl"/>
              </w:rPr>
              <w:t>y CE</w:t>
            </w:r>
            <w:r w:rsidR="00400956" w:rsidRPr="0062095D">
              <w:rPr>
                <w:lang w:val="es-ES_tradnl"/>
              </w:rPr>
              <w:t>20 (</w:t>
            </w:r>
            <w:hyperlink r:id="rId65" w:history="1">
              <w:r w:rsidR="00400956" w:rsidRPr="0062095D">
                <w:rPr>
                  <w:rStyle w:val="Hyperlink"/>
                  <w:lang w:val="es-ES_tradnl"/>
                </w:rPr>
                <w:t>TD1243</w:t>
              </w:r>
            </w:hyperlink>
            <w:r w:rsidR="00400956" w:rsidRPr="0062095D">
              <w:rPr>
                <w:lang w:val="es-ES_tradnl"/>
              </w:rPr>
              <w:t>).</w:t>
            </w:r>
            <w:bookmarkEnd w:id="99"/>
            <w:r w:rsidRPr="0062095D">
              <w:rPr>
                <w:lang w:val="es-ES_tradnl"/>
              </w:rPr>
              <w:t xml:space="preserve"> </w:t>
            </w:r>
          </w:p>
        </w:tc>
      </w:tr>
      <w:tr w:rsidR="00400956" w:rsidRPr="009E7C04" w14:paraId="12D3815D" w14:textId="77777777" w:rsidTr="00BB6F27">
        <w:tc>
          <w:tcPr>
            <w:tcW w:w="714" w:type="dxa"/>
          </w:tcPr>
          <w:p w14:paraId="0C94ED8A" w14:textId="77777777" w:rsidR="00400956" w:rsidRPr="0062095D" w:rsidRDefault="00400956" w:rsidP="00BB6F27">
            <w:pPr>
              <w:rPr>
                <w:lang w:val="es-ES_tradnl" w:eastAsia="en-US"/>
              </w:rPr>
            </w:pPr>
            <w:r w:rsidRPr="0062095D">
              <w:rPr>
                <w:lang w:val="es-ES_tradnl" w:eastAsia="en-US"/>
              </w:rPr>
              <w:t>9.2</w:t>
            </w:r>
          </w:p>
        </w:tc>
        <w:tc>
          <w:tcPr>
            <w:tcW w:w="9214" w:type="dxa"/>
            <w:tcMar>
              <w:left w:w="57" w:type="dxa"/>
              <w:right w:w="57" w:type="dxa"/>
            </w:tcMar>
          </w:tcPr>
          <w:p w14:paraId="48698300" w14:textId="7CF96606" w:rsidR="00400956" w:rsidRPr="0062095D" w:rsidRDefault="00DB6138" w:rsidP="00C97967">
            <w:pPr>
              <w:rPr>
                <w:lang w:val="es-ES_tradnl"/>
              </w:rPr>
            </w:pPr>
            <w:bookmarkStart w:id="100" w:name="lt_pId211"/>
            <w:r w:rsidRPr="0062095D">
              <w:rPr>
                <w:lang w:val="es-ES_tradnl"/>
              </w:rPr>
              <w:t>El GANT concluyó que considera cumplido el correspondiente punto de acción de la AMNT</w:t>
            </w:r>
            <w:r w:rsidR="00400956" w:rsidRPr="0062095D">
              <w:rPr>
                <w:lang w:val="es-ES_tradnl"/>
              </w:rPr>
              <w:t>.</w:t>
            </w:r>
            <w:bookmarkEnd w:id="100"/>
          </w:p>
        </w:tc>
      </w:tr>
    </w:tbl>
    <w:p w14:paraId="75B220AF" w14:textId="7AFC18FB" w:rsidR="00400956" w:rsidRPr="0062095D" w:rsidRDefault="00400956" w:rsidP="00400956">
      <w:pPr>
        <w:pStyle w:val="Heading1"/>
        <w:rPr>
          <w:lang w:val="es-ES_tradnl"/>
        </w:rPr>
      </w:pPr>
      <w:bookmarkStart w:id="101" w:name="lt_pId212"/>
      <w:bookmarkStart w:id="102" w:name="_Toc96111935"/>
      <w:bookmarkStart w:id="103" w:name="_Toc96947537"/>
      <w:r w:rsidRPr="0062095D">
        <w:rPr>
          <w:lang w:val="es-ES_tradnl"/>
        </w:rPr>
        <w:t>10</w:t>
      </w:r>
      <w:r w:rsidRPr="0062095D">
        <w:rPr>
          <w:lang w:val="es-ES_tradnl"/>
        </w:rPr>
        <w:tab/>
      </w:r>
      <w:proofErr w:type="gramStart"/>
      <w:r w:rsidRPr="0062095D">
        <w:rPr>
          <w:lang w:val="es-ES_tradnl"/>
        </w:rPr>
        <w:t>Coordina</w:t>
      </w:r>
      <w:r w:rsidR="00DB6138" w:rsidRPr="0062095D">
        <w:rPr>
          <w:lang w:val="es-ES_tradnl"/>
        </w:rPr>
        <w:t>ción</w:t>
      </w:r>
      <w:proofErr w:type="gramEnd"/>
      <w:r w:rsidR="00DB6138" w:rsidRPr="0062095D">
        <w:rPr>
          <w:lang w:val="es-ES_tradnl"/>
        </w:rPr>
        <w:t xml:space="preserve"> del GANT con la </w:t>
      </w:r>
      <w:r w:rsidRPr="0062095D">
        <w:rPr>
          <w:lang w:val="es-ES_tradnl"/>
        </w:rPr>
        <w:t xml:space="preserve">ISO </w:t>
      </w:r>
      <w:r w:rsidR="00DB6138" w:rsidRPr="0062095D">
        <w:rPr>
          <w:lang w:val="es-ES_tradnl"/>
        </w:rPr>
        <w:t xml:space="preserve">y </w:t>
      </w:r>
      <w:r w:rsidR="00947C34" w:rsidRPr="0062095D">
        <w:rPr>
          <w:lang w:val="es-ES_tradnl"/>
        </w:rPr>
        <w:t>la</w:t>
      </w:r>
      <w:r w:rsidR="00DB6138" w:rsidRPr="0062095D">
        <w:rPr>
          <w:lang w:val="es-ES_tradnl"/>
        </w:rPr>
        <w:t xml:space="preserve"> CEI</w:t>
      </w:r>
      <w:bookmarkEnd w:id="101"/>
      <w:bookmarkEnd w:id="102"/>
      <w:bookmarkEnd w:id="10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400956" w:rsidRPr="009E7C04" w14:paraId="3A8905EC" w14:textId="77777777" w:rsidTr="00BB6F27">
        <w:tc>
          <w:tcPr>
            <w:tcW w:w="714" w:type="dxa"/>
          </w:tcPr>
          <w:p w14:paraId="4D9CC8B1" w14:textId="77777777" w:rsidR="00400956" w:rsidRPr="0062095D" w:rsidRDefault="00400956" w:rsidP="00BB6F27">
            <w:pPr>
              <w:rPr>
                <w:lang w:val="es-ES_tradnl" w:eastAsia="en-US"/>
              </w:rPr>
            </w:pPr>
            <w:r w:rsidRPr="0062095D">
              <w:rPr>
                <w:lang w:val="es-ES_tradnl" w:eastAsia="en-US"/>
              </w:rPr>
              <w:t>10.1</w:t>
            </w:r>
          </w:p>
        </w:tc>
        <w:tc>
          <w:tcPr>
            <w:tcW w:w="9214" w:type="dxa"/>
            <w:tcMar>
              <w:left w:w="57" w:type="dxa"/>
              <w:right w:w="57" w:type="dxa"/>
            </w:tcMar>
          </w:tcPr>
          <w:p w14:paraId="12CC1687" w14:textId="0323AB13" w:rsidR="00400956" w:rsidRPr="0062095D" w:rsidRDefault="00DB6138" w:rsidP="00DB6138">
            <w:pPr>
              <w:rPr>
                <w:lang w:val="es-ES_tradnl"/>
              </w:rPr>
            </w:pPr>
            <w:bookmarkStart w:id="104" w:name="lt_pId214"/>
            <w:r w:rsidRPr="0062095D">
              <w:rPr>
                <w:lang w:val="es-ES_tradnl"/>
              </w:rPr>
              <w:t>El Copresidente del Grupo de Tareas Conjunto CEI-ISO-UIT</w:t>
            </w:r>
            <w:r w:rsidR="00FB4E84" w:rsidRPr="0062095D">
              <w:rPr>
                <w:lang w:val="es-ES_tradnl"/>
              </w:rPr>
              <w:t>-T</w:t>
            </w:r>
            <w:r w:rsidRPr="0062095D">
              <w:rPr>
                <w:lang w:val="es-ES_tradnl"/>
              </w:rPr>
              <w:t xml:space="preserve"> sobre ciudades inteligentes (J-SCTF), Sr.</w:t>
            </w:r>
            <w:r w:rsidR="00400956" w:rsidRPr="0062095D">
              <w:rPr>
                <w:lang w:val="es-ES_tradnl"/>
              </w:rPr>
              <w:t xml:space="preserve"> Nasser Al Marzouqi, present</w:t>
            </w:r>
            <w:r w:rsidRPr="0062095D">
              <w:rPr>
                <w:lang w:val="es-ES_tradnl"/>
              </w:rPr>
              <w:t xml:space="preserve">ó el informe de situación del J-SCTF en el </w:t>
            </w:r>
            <w:r w:rsidR="0017323B" w:rsidRPr="0062095D">
              <w:rPr>
                <w:lang w:val="es-ES_tradnl"/>
              </w:rPr>
              <w:t>Documento</w:t>
            </w:r>
            <w:r w:rsidRPr="0062095D">
              <w:rPr>
                <w:lang w:val="es-ES_tradnl"/>
              </w:rPr>
              <w:t xml:space="preserve"> </w:t>
            </w:r>
            <w:hyperlink r:id="rId66" w:history="1">
              <w:r w:rsidR="00400956" w:rsidRPr="0062095D">
                <w:rPr>
                  <w:rStyle w:val="Hyperlink"/>
                  <w:lang w:val="es-ES_tradnl"/>
                </w:rPr>
                <w:t>TD1242</w:t>
              </w:r>
            </w:hyperlink>
            <w:r w:rsidR="00400956" w:rsidRPr="0062095D">
              <w:rPr>
                <w:lang w:val="es-ES_tradnl"/>
              </w:rPr>
              <w:t>.</w:t>
            </w:r>
            <w:bookmarkEnd w:id="104"/>
          </w:p>
        </w:tc>
      </w:tr>
      <w:tr w:rsidR="00400956" w:rsidRPr="0062095D" w14:paraId="7F4EF6EF" w14:textId="77777777" w:rsidTr="00BB6F27">
        <w:tc>
          <w:tcPr>
            <w:tcW w:w="714" w:type="dxa"/>
          </w:tcPr>
          <w:p w14:paraId="35B4F026" w14:textId="77777777" w:rsidR="00400956" w:rsidRPr="0062095D" w:rsidRDefault="00400956" w:rsidP="00BB6F27">
            <w:pPr>
              <w:rPr>
                <w:lang w:val="es-ES_tradnl" w:eastAsia="en-US"/>
              </w:rPr>
            </w:pPr>
            <w:r w:rsidRPr="0062095D">
              <w:rPr>
                <w:lang w:val="es-ES_tradnl" w:eastAsia="en-US"/>
              </w:rPr>
              <w:t>10.2</w:t>
            </w:r>
          </w:p>
        </w:tc>
        <w:tc>
          <w:tcPr>
            <w:tcW w:w="9214" w:type="dxa"/>
            <w:tcMar>
              <w:left w:w="57" w:type="dxa"/>
              <w:right w:w="57" w:type="dxa"/>
            </w:tcMar>
          </w:tcPr>
          <w:p w14:paraId="796DAB3B" w14:textId="38B46050" w:rsidR="00400956" w:rsidRPr="0062095D" w:rsidRDefault="00DB6138" w:rsidP="00DB6138">
            <w:pPr>
              <w:rPr>
                <w:lang w:val="es-ES_tradnl"/>
              </w:rPr>
            </w:pPr>
            <w:bookmarkStart w:id="105" w:name="lt_pId216"/>
            <w:r w:rsidRPr="0062095D">
              <w:rPr>
                <w:lang w:val="es-ES_tradnl"/>
              </w:rPr>
              <w:t xml:space="preserve">El GANT tomó nota del </w:t>
            </w:r>
            <w:r w:rsidR="00400956" w:rsidRPr="0062095D">
              <w:rPr>
                <w:lang w:val="es-ES_tradnl"/>
              </w:rPr>
              <w:t>TD1242.</w:t>
            </w:r>
            <w:bookmarkEnd w:id="105"/>
          </w:p>
        </w:tc>
      </w:tr>
      <w:tr w:rsidR="00400956" w:rsidRPr="009E7C04" w14:paraId="0869215C" w14:textId="77777777" w:rsidTr="00BB6F27">
        <w:tc>
          <w:tcPr>
            <w:tcW w:w="714" w:type="dxa"/>
          </w:tcPr>
          <w:p w14:paraId="13641C73" w14:textId="77777777" w:rsidR="00400956" w:rsidRPr="0062095D" w:rsidRDefault="00400956" w:rsidP="00BB6F27">
            <w:pPr>
              <w:rPr>
                <w:lang w:val="es-ES_tradnl" w:eastAsia="en-US"/>
              </w:rPr>
            </w:pPr>
            <w:r w:rsidRPr="0062095D">
              <w:rPr>
                <w:lang w:val="es-ES_tradnl" w:eastAsia="en-US"/>
              </w:rPr>
              <w:t>10.3</w:t>
            </w:r>
          </w:p>
        </w:tc>
        <w:tc>
          <w:tcPr>
            <w:tcW w:w="9214" w:type="dxa"/>
            <w:tcMar>
              <w:left w:w="57" w:type="dxa"/>
              <w:right w:w="57" w:type="dxa"/>
            </w:tcMar>
          </w:tcPr>
          <w:p w14:paraId="02A4115E" w14:textId="2FC92114" w:rsidR="00400956" w:rsidRPr="0062095D" w:rsidRDefault="00DB6138" w:rsidP="00BB6F27">
            <w:pPr>
              <w:rPr>
                <w:lang w:val="es-ES_tradnl"/>
              </w:rPr>
            </w:pPr>
            <w:bookmarkStart w:id="106" w:name="lt_pId218"/>
            <w:r w:rsidRPr="0062095D">
              <w:rPr>
                <w:lang w:val="es-ES_tradnl"/>
              </w:rPr>
              <w:t>El GANT examin</w:t>
            </w:r>
            <w:r w:rsidR="00B020E5" w:rsidRPr="0062095D">
              <w:rPr>
                <w:lang w:val="es-ES_tradnl"/>
              </w:rPr>
              <w:t>ó</w:t>
            </w:r>
            <w:r w:rsidRPr="0062095D">
              <w:rPr>
                <w:lang w:val="es-ES_tradnl"/>
              </w:rPr>
              <w:t xml:space="preserve"> los tres informes siguientes de la SMB de la CEI, el TMB de la ISO y el </w:t>
            </w:r>
            <w:r w:rsidR="00FB4E84" w:rsidRPr="0062095D">
              <w:rPr>
                <w:lang w:val="es-ES_tradnl"/>
              </w:rPr>
              <w:t>Grupo de Coordinación del Programa de Normalización (GCPN) del GANT del UIT-T</w:t>
            </w:r>
            <w:r w:rsidR="00400956" w:rsidRPr="0062095D">
              <w:rPr>
                <w:lang w:val="es-ES_tradnl"/>
              </w:rPr>
              <w:t>:</w:t>
            </w:r>
            <w:bookmarkEnd w:id="106"/>
          </w:p>
          <w:p w14:paraId="6B3AEF5B" w14:textId="037FF450" w:rsidR="00400956" w:rsidRPr="0062095D" w:rsidRDefault="00400956" w:rsidP="00F436D5">
            <w:pPr>
              <w:pStyle w:val="enumlev1"/>
              <w:rPr>
                <w:lang w:val="es-ES_tradnl"/>
              </w:rPr>
            </w:pPr>
            <w:bookmarkStart w:id="107" w:name="lt_pId219"/>
            <w:r w:rsidRPr="0062095D">
              <w:rPr>
                <w:lang w:val="es-ES_tradnl"/>
              </w:rPr>
              <w:t>•</w:t>
            </w:r>
            <w:r w:rsidRPr="0062095D">
              <w:rPr>
                <w:lang w:val="es-ES_tradnl"/>
              </w:rPr>
              <w:tab/>
            </w:r>
            <w:hyperlink r:id="rId67" w:history="1">
              <w:r w:rsidRPr="0062095D">
                <w:rPr>
                  <w:rStyle w:val="Hyperlink"/>
                  <w:lang w:val="es-ES_tradnl" w:eastAsia="zh-CN"/>
                </w:rPr>
                <w:t>TD1205</w:t>
              </w:r>
            </w:hyperlink>
            <w:r w:rsidRPr="0062095D">
              <w:rPr>
                <w:rStyle w:val="Hyperlink"/>
                <w:lang w:val="es-ES_tradnl" w:eastAsia="zh-CN"/>
              </w:rPr>
              <w:t>-</w:t>
            </w:r>
            <w:r w:rsidRPr="0062095D">
              <w:rPr>
                <w:rStyle w:val="Hyperlink"/>
                <w:u w:val="none"/>
                <w:lang w:val="es-ES_tradnl" w:eastAsia="zh-CN"/>
              </w:rPr>
              <w:t>R1</w:t>
            </w:r>
            <w:r w:rsidR="00B020E5" w:rsidRPr="0062095D">
              <w:rPr>
                <w:lang w:val="es-ES_tradnl"/>
              </w:rPr>
              <w:t xml:space="preserve">, </w:t>
            </w:r>
            <w:r w:rsidR="00C97967" w:rsidRPr="0062095D">
              <w:rPr>
                <w:lang w:val="es-ES_tradnl"/>
              </w:rPr>
              <w:t xml:space="preserve">que </w:t>
            </w:r>
            <w:r w:rsidR="00B020E5" w:rsidRPr="0062095D">
              <w:rPr>
                <w:lang w:val="es-ES_tradnl"/>
              </w:rPr>
              <w:t>informa</w:t>
            </w:r>
            <w:r w:rsidR="001D4647" w:rsidRPr="0062095D">
              <w:rPr>
                <w:lang w:val="es-ES_tradnl"/>
              </w:rPr>
              <w:t xml:space="preserve"> </w:t>
            </w:r>
            <w:r w:rsidR="00B020E5" w:rsidRPr="0062095D">
              <w:rPr>
                <w:lang w:val="es-ES_tradnl"/>
              </w:rPr>
              <w:t xml:space="preserve">de </w:t>
            </w:r>
            <w:r w:rsidR="00DB6138" w:rsidRPr="0062095D">
              <w:rPr>
                <w:lang w:val="es-ES_tradnl"/>
              </w:rPr>
              <w:t xml:space="preserve">los avances del GCPN desde la última </w:t>
            </w:r>
            <w:r w:rsidR="00F436D5" w:rsidRPr="0062095D">
              <w:rPr>
                <w:lang w:val="es-ES_tradnl"/>
              </w:rPr>
              <w:t>reunión del </w:t>
            </w:r>
            <w:r w:rsidR="00DB6138" w:rsidRPr="0062095D">
              <w:rPr>
                <w:lang w:val="es-ES_tradnl"/>
              </w:rPr>
              <w:t>GANT</w:t>
            </w:r>
            <w:r w:rsidRPr="0062095D">
              <w:rPr>
                <w:rFonts w:asciiTheme="majorBidi" w:hAnsiTheme="majorBidi" w:cstheme="majorBidi"/>
                <w:lang w:val="es-ES_tradnl"/>
              </w:rPr>
              <w:t>;</w:t>
            </w:r>
            <w:bookmarkEnd w:id="107"/>
          </w:p>
          <w:p w14:paraId="4EFD5658" w14:textId="331BAF62" w:rsidR="00400956" w:rsidRPr="0062095D" w:rsidRDefault="00400956" w:rsidP="00F436D5">
            <w:pPr>
              <w:pStyle w:val="enumlev1"/>
              <w:rPr>
                <w:lang w:val="es-ES_tradnl"/>
              </w:rPr>
            </w:pPr>
            <w:bookmarkStart w:id="108" w:name="lt_pId220"/>
            <w:r w:rsidRPr="0062095D">
              <w:rPr>
                <w:lang w:val="es-ES_tradnl"/>
              </w:rPr>
              <w:t>•</w:t>
            </w:r>
            <w:r w:rsidRPr="0062095D">
              <w:rPr>
                <w:lang w:val="es-ES_tradnl"/>
              </w:rPr>
              <w:tab/>
            </w:r>
            <w:hyperlink r:id="rId68" w:history="1">
              <w:r w:rsidRPr="0062095D">
                <w:rPr>
                  <w:rStyle w:val="Hyperlink"/>
                  <w:lang w:val="es-ES_tradnl" w:eastAsia="zh-CN"/>
                </w:rPr>
                <w:t>TD1206</w:t>
              </w:r>
            </w:hyperlink>
            <w:r w:rsidR="00746282" w:rsidRPr="0062095D">
              <w:rPr>
                <w:lang w:val="es-ES_tradnl"/>
              </w:rPr>
              <w:t xml:space="preserve">, </w:t>
            </w:r>
            <w:r w:rsidR="001D4647" w:rsidRPr="0062095D">
              <w:rPr>
                <w:lang w:val="es-ES_tradnl"/>
              </w:rPr>
              <w:t>inform</w:t>
            </w:r>
            <w:r w:rsidR="00C97967" w:rsidRPr="0062095D">
              <w:rPr>
                <w:lang w:val="es-ES_tradnl"/>
              </w:rPr>
              <w:t xml:space="preserve">e de las </w:t>
            </w:r>
            <w:r w:rsidR="00746282" w:rsidRPr="0062095D">
              <w:rPr>
                <w:lang w:val="es-ES_tradnl"/>
              </w:rPr>
              <w:t xml:space="preserve">actividades del GCPN y los </w:t>
            </w:r>
            <w:r w:rsidR="00226360" w:rsidRPr="0062095D">
              <w:rPr>
                <w:lang w:val="es-ES_tradnl"/>
              </w:rPr>
              <w:t>avances</w:t>
            </w:r>
            <w:r w:rsidR="00746282" w:rsidRPr="0062095D">
              <w:rPr>
                <w:lang w:val="es-ES_tradnl"/>
              </w:rPr>
              <w:t xml:space="preserve"> desde su creación y aborda las cuestiones derivadas de las preocupaciones, preguntas y propuestas planteadas en la reunión del GANT en octubre de 2021</w:t>
            </w:r>
            <w:r w:rsidRPr="0062095D">
              <w:rPr>
                <w:rFonts w:asciiTheme="majorBidi" w:hAnsiTheme="majorBidi" w:cstheme="majorBidi"/>
                <w:lang w:val="es-ES_tradnl"/>
              </w:rPr>
              <w:t xml:space="preserve">; </w:t>
            </w:r>
            <w:bookmarkEnd w:id="108"/>
            <w:r w:rsidR="00746282" w:rsidRPr="0062095D">
              <w:rPr>
                <w:rFonts w:asciiTheme="majorBidi" w:hAnsiTheme="majorBidi" w:cstheme="majorBidi"/>
                <w:lang w:val="es-ES_tradnl"/>
              </w:rPr>
              <w:t>y</w:t>
            </w:r>
          </w:p>
          <w:p w14:paraId="67E6481B" w14:textId="2212F7EF" w:rsidR="00400956" w:rsidRPr="0062095D" w:rsidRDefault="00400956" w:rsidP="00F436D5">
            <w:pPr>
              <w:pStyle w:val="enumlev1"/>
              <w:rPr>
                <w:lang w:val="es-ES_tradnl"/>
              </w:rPr>
            </w:pPr>
            <w:bookmarkStart w:id="109" w:name="lt_pId221"/>
            <w:r w:rsidRPr="0062095D">
              <w:rPr>
                <w:lang w:val="es-ES_tradnl"/>
              </w:rPr>
              <w:t>•</w:t>
            </w:r>
            <w:r w:rsidRPr="0062095D">
              <w:rPr>
                <w:lang w:val="es-ES_tradnl"/>
              </w:rPr>
              <w:tab/>
            </w:r>
            <w:hyperlink r:id="rId69" w:history="1">
              <w:r w:rsidRPr="0062095D">
                <w:rPr>
                  <w:rStyle w:val="Hyperlink"/>
                  <w:lang w:val="es-ES_tradnl"/>
                </w:rPr>
                <w:t>TD1282</w:t>
              </w:r>
            </w:hyperlink>
            <w:r w:rsidR="00746282" w:rsidRPr="0062095D">
              <w:rPr>
                <w:rStyle w:val="Hyperlink"/>
                <w:lang w:val="es-ES_tradnl"/>
              </w:rPr>
              <w:t>,</w:t>
            </w:r>
            <w:r w:rsidRPr="0062095D">
              <w:rPr>
                <w:rFonts w:asciiTheme="majorBidi" w:hAnsiTheme="majorBidi" w:cstheme="majorBidi"/>
                <w:lang w:val="es-ES_tradnl"/>
              </w:rPr>
              <w:t xml:space="preserve"> </w:t>
            </w:r>
            <w:r w:rsidR="00C97967" w:rsidRPr="0062095D">
              <w:rPr>
                <w:rFonts w:asciiTheme="majorBidi" w:hAnsiTheme="majorBidi" w:cstheme="majorBidi"/>
                <w:lang w:val="es-ES_tradnl"/>
              </w:rPr>
              <w:t xml:space="preserve">que </w:t>
            </w:r>
            <w:r w:rsidR="00746282" w:rsidRPr="0062095D">
              <w:rPr>
                <w:rFonts w:asciiTheme="majorBidi" w:hAnsiTheme="majorBidi" w:cstheme="majorBidi"/>
                <w:lang w:val="es-ES_tradnl"/>
              </w:rPr>
              <w:t>proporciona una evaluación de las actividades del GCPN</w:t>
            </w:r>
            <w:r w:rsidRPr="0062095D">
              <w:rPr>
                <w:rFonts w:asciiTheme="majorBidi" w:hAnsiTheme="majorBidi" w:cstheme="majorBidi"/>
                <w:lang w:val="es-ES_tradnl"/>
              </w:rPr>
              <w:t>.</w:t>
            </w:r>
            <w:bookmarkEnd w:id="109"/>
          </w:p>
        </w:tc>
      </w:tr>
      <w:tr w:rsidR="00400956" w:rsidRPr="009E7C04" w14:paraId="7E1C952B" w14:textId="77777777" w:rsidTr="00BB6F27">
        <w:tc>
          <w:tcPr>
            <w:tcW w:w="714" w:type="dxa"/>
          </w:tcPr>
          <w:p w14:paraId="443168F7" w14:textId="77777777" w:rsidR="00400956" w:rsidRPr="0062095D" w:rsidRDefault="00400956" w:rsidP="00BB6F27">
            <w:pPr>
              <w:rPr>
                <w:lang w:val="es-ES_tradnl" w:eastAsia="en-US"/>
              </w:rPr>
            </w:pPr>
            <w:r w:rsidRPr="0062095D">
              <w:rPr>
                <w:lang w:val="es-ES_tradnl" w:eastAsia="en-US"/>
              </w:rPr>
              <w:lastRenderedPageBreak/>
              <w:t>10.3.1</w:t>
            </w:r>
          </w:p>
        </w:tc>
        <w:tc>
          <w:tcPr>
            <w:tcW w:w="9214" w:type="dxa"/>
            <w:tcMar>
              <w:left w:w="57" w:type="dxa"/>
              <w:right w:w="57" w:type="dxa"/>
            </w:tcMar>
          </w:tcPr>
          <w:p w14:paraId="36949B74" w14:textId="3F1E982B" w:rsidR="00400956" w:rsidRPr="0062095D" w:rsidRDefault="0062322D" w:rsidP="00534FA3">
            <w:pPr>
              <w:keepNext/>
              <w:keepLines/>
              <w:rPr>
                <w:lang w:val="es-ES_tradnl"/>
              </w:rPr>
            </w:pPr>
            <w:bookmarkStart w:id="110" w:name="lt_pId223"/>
            <w:r w:rsidRPr="0062095D">
              <w:rPr>
                <w:lang w:val="es-ES_tradnl"/>
              </w:rPr>
              <w:t>El GANT era consciente de las preocupaciones planteadas por la Federación de Rusia y otros miembros sobre el GCPN, como</w:t>
            </w:r>
            <w:r w:rsidR="00C97967" w:rsidRPr="0062095D">
              <w:rPr>
                <w:lang w:val="es-ES_tradnl"/>
              </w:rPr>
              <w:t xml:space="preserve"> por ejemplo</w:t>
            </w:r>
            <w:r w:rsidRPr="0062095D">
              <w:rPr>
                <w:lang w:val="es-ES_tradnl"/>
              </w:rPr>
              <w:t xml:space="preserve"> la imposibilidad de que los miembros del UIT</w:t>
            </w:r>
            <w:r w:rsidR="00226360" w:rsidRPr="0062095D">
              <w:rPr>
                <w:lang w:val="es-ES_tradnl"/>
              </w:rPr>
              <w:noBreakHyphen/>
            </w:r>
            <w:r w:rsidRPr="0062095D">
              <w:rPr>
                <w:lang w:val="es-ES_tradnl"/>
              </w:rPr>
              <w:t xml:space="preserve">T accedan a los documentos internos del GCPN; la forma en que el GCPN define sus prioridades; la necesidad de que los representantes del GCPN celebren consultas </w:t>
            </w:r>
            <w:r w:rsidR="00226360" w:rsidRPr="0062095D">
              <w:rPr>
                <w:lang w:val="es-ES_tradnl"/>
              </w:rPr>
              <w:t xml:space="preserve">adicionales </w:t>
            </w:r>
            <w:r w:rsidRPr="0062095D">
              <w:rPr>
                <w:lang w:val="es-ES_tradnl"/>
              </w:rPr>
              <w:t xml:space="preserve">con </w:t>
            </w:r>
            <w:r w:rsidR="00226360" w:rsidRPr="0062095D">
              <w:rPr>
                <w:lang w:val="es-ES_tradnl"/>
              </w:rPr>
              <w:t>los equipos directivos</w:t>
            </w:r>
            <w:r w:rsidRPr="0062095D">
              <w:rPr>
                <w:lang w:val="es-ES_tradnl"/>
              </w:rPr>
              <w:t xml:space="preserve"> de las Comisiones de Estudio; la creación de subgrupos del GCPN; el funcionamiento del GCPN; la coherencia del método de trabajo del GCPN con los instrumentos de la Unión; las dudas sobre si el </w:t>
            </w:r>
            <w:r w:rsidR="001D4647" w:rsidRPr="0062095D">
              <w:rPr>
                <w:lang w:val="es-ES_tradnl"/>
              </w:rPr>
              <w:t>GCPN</w:t>
            </w:r>
            <w:r w:rsidRPr="0062095D">
              <w:rPr>
                <w:lang w:val="es-ES_tradnl"/>
              </w:rPr>
              <w:t xml:space="preserve"> aporta valor al UIT-T o representa los intereses del UIT-T; y qué indicadores fundamentales de rendimiento tiene el GCPN.</w:t>
            </w:r>
            <w:bookmarkEnd w:id="110"/>
          </w:p>
        </w:tc>
      </w:tr>
      <w:tr w:rsidR="00400956" w:rsidRPr="009E7C04" w14:paraId="2AC165D2" w14:textId="77777777" w:rsidTr="00BB6F27">
        <w:tc>
          <w:tcPr>
            <w:tcW w:w="714" w:type="dxa"/>
          </w:tcPr>
          <w:p w14:paraId="29937F45" w14:textId="77777777" w:rsidR="00400956" w:rsidRPr="0062095D" w:rsidRDefault="00400956" w:rsidP="00BB6F27">
            <w:pPr>
              <w:rPr>
                <w:lang w:val="es-ES_tradnl" w:eastAsia="en-US"/>
              </w:rPr>
            </w:pPr>
            <w:r w:rsidRPr="0062095D">
              <w:rPr>
                <w:lang w:val="es-ES_tradnl" w:eastAsia="en-US"/>
              </w:rPr>
              <w:t>10.4.1</w:t>
            </w:r>
          </w:p>
        </w:tc>
        <w:tc>
          <w:tcPr>
            <w:tcW w:w="9214" w:type="dxa"/>
            <w:tcMar>
              <w:left w:w="57" w:type="dxa"/>
              <w:right w:w="57" w:type="dxa"/>
            </w:tcMar>
          </w:tcPr>
          <w:p w14:paraId="1A863C3B" w14:textId="17217D9B" w:rsidR="00400956" w:rsidRPr="0062095D" w:rsidRDefault="0062322D" w:rsidP="00534FA3">
            <w:pPr>
              <w:keepNext/>
              <w:keepLines/>
              <w:rPr>
                <w:lang w:val="es-ES_tradnl"/>
              </w:rPr>
            </w:pPr>
            <w:bookmarkStart w:id="111" w:name="lt_pId225"/>
            <w:r w:rsidRPr="0062095D">
              <w:rPr>
                <w:lang w:val="es-ES_tradnl"/>
              </w:rPr>
              <w:t xml:space="preserve">El GANT </w:t>
            </w:r>
            <w:r w:rsidR="00226360" w:rsidRPr="0062095D">
              <w:rPr>
                <w:lang w:val="es-ES_tradnl"/>
              </w:rPr>
              <w:t>aceptó</w:t>
            </w:r>
            <w:r w:rsidRPr="0062095D">
              <w:rPr>
                <w:lang w:val="es-ES_tradnl"/>
              </w:rPr>
              <w:t xml:space="preserve"> las orientaciones del Director de la TSB para que la TSB investigue internamente cómo pueden mejorarse los procesos internos y las consultas con las Comisiones de Estudio, cómo puede el UIT-T reforzar su participación en el GCPN, cómo aportar más claridad, transparencia y accesibilidad, y cómo hacer que el GCPN sea de utilidad para las tres organizaciones de normalización implicadas en términos de colaboración y coordinación, y que </w:t>
            </w:r>
            <w:r w:rsidR="001D4647" w:rsidRPr="0062095D">
              <w:rPr>
                <w:lang w:val="es-ES_tradnl"/>
              </w:rPr>
              <w:t>plantee</w:t>
            </w:r>
            <w:r w:rsidRPr="0062095D">
              <w:rPr>
                <w:lang w:val="es-ES_tradnl"/>
              </w:rPr>
              <w:t xml:space="preserve"> estas cuestiones </w:t>
            </w:r>
            <w:r w:rsidR="001D4647" w:rsidRPr="0062095D">
              <w:rPr>
                <w:lang w:val="es-ES_tradnl"/>
              </w:rPr>
              <w:t>en</w:t>
            </w:r>
            <w:r w:rsidRPr="0062095D">
              <w:rPr>
                <w:lang w:val="es-ES_tradnl"/>
              </w:rPr>
              <w:t xml:space="preserve"> la próxima reunión de</w:t>
            </w:r>
            <w:r w:rsidR="001D4647" w:rsidRPr="0062095D">
              <w:rPr>
                <w:lang w:val="es-ES_tradnl"/>
              </w:rPr>
              <w:t xml:space="preserve">l grupo </w:t>
            </w:r>
            <w:r w:rsidRPr="0062095D">
              <w:rPr>
                <w:lang w:val="es-ES_tradnl"/>
              </w:rPr>
              <w:t>Cooperación Mundial sobre Normas (WSC).</w:t>
            </w:r>
            <w:bookmarkEnd w:id="111"/>
          </w:p>
        </w:tc>
      </w:tr>
      <w:tr w:rsidR="00400956" w:rsidRPr="009E7C04" w14:paraId="56374E80" w14:textId="77777777" w:rsidTr="00BB6F27">
        <w:tc>
          <w:tcPr>
            <w:tcW w:w="714" w:type="dxa"/>
          </w:tcPr>
          <w:p w14:paraId="586C0094" w14:textId="77777777" w:rsidR="00400956" w:rsidRPr="0062095D" w:rsidRDefault="00400956" w:rsidP="00BB6F27">
            <w:pPr>
              <w:rPr>
                <w:lang w:val="es-ES_tradnl" w:eastAsia="en-US"/>
              </w:rPr>
            </w:pPr>
            <w:r w:rsidRPr="0062095D">
              <w:rPr>
                <w:lang w:val="es-ES_tradnl" w:eastAsia="en-US"/>
              </w:rPr>
              <w:t>10.5.1</w:t>
            </w:r>
          </w:p>
        </w:tc>
        <w:tc>
          <w:tcPr>
            <w:tcW w:w="9214" w:type="dxa"/>
            <w:tcMar>
              <w:left w:w="57" w:type="dxa"/>
              <w:right w:w="57" w:type="dxa"/>
            </w:tcMar>
          </w:tcPr>
          <w:p w14:paraId="425F1F0F" w14:textId="7359E006" w:rsidR="00400956" w:rsidRPr="0062095D" w:rsidRDefault="0062322D" w:rsidP="001D4647">
            <w:pPr>
              <w:rPr>
                <w:lang w:val="es-ES_tradnl"/>
              </w:rPr>
            </w:pPr>
            <w:bookmarkStart w:id="112" w:name="lt_pId227"/>
            <w:r w:rsidRPr="0062095D">
              <w:rPr>
                <w:lang w:val="es-ES_tradnl"/>
              </w:rPr>
              <w:t xml:space="preserve">El GANT alentó al GCPN a organizar una reunión especial con los proponentes </w:t>
            </w:r>
            <w:r w:rsidR="001D4647" w:rsidRPr="0062095D">
              <w:rPr>
                <w:lang w:val="es-ES_tradnl"/>
              </w:rPr>
              <w:t>a fin de</w:t>
            </w:r>
            <w:r w:rsidRPr="0062095D">
              <w:rPr>
                <w:lang w:val="es-ES_tradnl"/>
              </w:rPr>
              <w:t xml:space="preserve"> abordar las cuestiones planteadas</w:t>
            </w:r>
            <w:r w:rsidR="00400956" w:rsidRPr="0062095D">
              <w:rPr>
                <w:lang w:val="es-ES_tradnl"/>
              </w:rPr>
              <w:t>.</w:t>
            </w:r>
            <w:bookmarkEnd w:id="112"/>
          </w:p>
        </w:tc>
      </w:tr>
    </w:tbl>
    <w:p w14:paraId="22CB6C5A" w14:textId="298F6883" w:rsidR="00400956" w:rsidRPr="0062095D" w:rsidRDefault="002A1038" w:rsidP="002A1038">
      <w:pPr>
        <w:pStyle w:val="Heading1"/>
        <w:rPr>
          <w:lang w:val="es-ES_tradnl"/>
        </w:rPr>
      </w:pPr>
      <w:bookmarkStart w:id="113" w:name="lt_pId228"/>
      <w:bookmarkStart w:id="114" w:name="_Toc96111936"/>
      <w:bookmarkStart w:id="115" w:name="_Toc96947538"/>
      <w:r w:rsidRPr="0062095D">
        <w:rPr>
          <w:lang w:val="es-ES_tradnl"/>
        </w:rPr>
        <w:t>11</w:t>
      </w:r>
      <w:r w:rsidRPr="0062095D">
        <w:rPr>
          <w:lang w:val="es-ES_tradnl"/>
        </w:rPr>
        <w:tab/>
      </w:r>
      <w:proofErr w:type="gramStart"/>
      <w:r w:rsidR="0062322D" w:rsidRPr="0062095D">
        <w:rPr>
          <w:lang w:val="es-ES_tradnl"/>
        </w:rPr>
        <w:t>Grupo</w:t>
      </w:r>
      <w:proofErr w:type="gramEnd"/>
      <w:r w:rsidR="0062322D" w:rsidRPr="0062095D">
        <w:rPr>
          <w:lang w:val="es-ES_tradnl"/>
        </w:rPr>
        <w:t xml:space="preserve"> ad hoc sobre gobernanza y gestión de reuniones electrónicas (GAH-GRE)</w:t>
      </w:r>
      <w:bookmarkEnd w:id="113"/>
      <w:bookmarkEnd w:id="114"/>
      <w:bookmarkEnd w:id="11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400956" w:rsidRPr="009E7C04" w14:paraId="244DA138" w14:textId="77777777" w:rsidTr="00BB6F27">
        <w:tc>
          <w:tcPr>
            <w:tcW w:w="714" w:type="dxa"/>
          </w:tcPr>
          <w:p w14:paraId="71088917" w14:textId="77777777" w:rsidR="00400956" w:rsidRPr="0062095D" w:rsidRDefault="00400956" w:rsidP="00BB6F27">
            <w:pPr>
              <w:rPr>
                <w:lang w:val="es-ES_tradnl" w:eastAsia="en-US"/>
              </w:rPr>
            </w:pPr>
            <w:r w:rsidRPr="0062095D">
              <w:rPr>
                <w:lang w:val="es-ES_tradnl" w:eastAsia="en-US"/>
              </w:rPr>
              <w:t>11.1</w:t>
            </w:r>
          </w:p>
        </w:tc>
        <w:tc>
          <w:tcPr>
            <w:tcW w:w="9214" w:type="dxa"/>
            <w:tcMar>
              <w:left w:w="57" w:type="dxa"/>
              <w:right w:w="57" w:type="dxa"/>
            </w:tcMar>
          </w:tcPr>
          <w:p w14:paraId="6F8033BC" w14:textId="0B4B9962" w:rsidR="00400956" w:rsidRPr="0062095D" w:rsidRDefault="006166DA" w:rsidP="00F92F6A">
            <w:pPr>
              <w:rPr>
                <w:lang w:val="es-ES_tradnl"/>
              </w:rPr>
            </w:pPr>
            <w:bookmarkStart w:id="116" w:name="lt_pId230"/>
            <w:r w:rsidRPr="0062095D">
              <w:rPr>
                <w:lang w:val="es-ES_tradnl"/>
              </w:rPr>
              <w:t xml:space="preserve">El </w:t>
            </w:r>
            <w:proofErr w:type="gramStart"/>
            <w:r w:rsidRPr="0062095D">
              <w:rPr>
                <w:lang w:val="es-ES_tradnl"/>
              </w:rPr>
              <w:t>Presidente</w:t>
            </w:r>
            <w:proofErr w:type="gramEnd"/>
            <w:r w:rsidRPr="0062095D">
              <w:rPr>
                <w:lang w:val="es-ES_tradnl"/>
              </w:rPr>
              <w:t xml:space="preserve"> del GAH-GRE, Sr.</w:t>
            </w:r>
            <w:r w:rsidR="00400956" w:rsidRPr="0062095D">
              <w:rPr>
                <w:lang w:val="es-ES_tradnl" w:eastAsia="zh-CN"/>
              </w:rPr>
              <w:t xml:space="preserve"> Phil</w:t>
            </w:r>
            <w:r w:rsidRPr="0062095D">
              <w:rPr>
                <w:lang w:val="es-ES_tradnl" w:eastAsia="zh-CN"/>
              </w:rPr>
              <w:t xml:space="preserve"> Rushton, presentó el </w:t>
            </w:r>
            <w:r w:rsidR="001D4647" w:rsidRPr="0062095D">
              <w:rPr>
                <w:lang w:val="es-ES_tradnl" w:eastAsia="zh-CN"/>
              </w:rPr>
              <w:t>D</w:t>
            </w:r>
            <w:r w:rsidRPr="0062095D">
              <w:rPr>
                <w:lang w:val="es-ES_tradnl" w:eastAsia="zh-CN"/>
              </w:rPr>
              <w:t xml:space="preserve">ocumento </w:t>
            </w:r>
            <w:hyperlink r:id="rId70" w:history="1">
              <w:r w:rsidR="00400956" w:rsidRPr="0062095D">
                <w:rPr>
                  <w:rStyle w:val="Hyperlink"/>
                  <w:lang w:val="es-ES_tradnl" w:eastAsia="zh-CN"/>
                </w:rPr>
                <w:t>TD1204</w:t>
              </w:r>
            </w:hyperlink>
            <w:r w:rsidR="00400956" w:rsidRPr="0062095D">
              <w:rPr>
                <w:lang w:val="es-ES_tradnl" w:eastAsia="zh-CN"/>
              </w:rPr>
              <w:t xml:space="preserve">, </w:t>
            </w:r>
            <w:r w:rsidR="00F92F6A" w:rsidRPr="0062095D">
              <w:rPr>
                <w:lang w:val="es-ES_tradnl" w:eastAsia="zh-CN"/>
              </w:rPr>
              <w:t>con</w:t>
            </w:r>
            <w:r w:rsidRPr="0062095D">
              <w:rPr>
                <w:lang w:val="es-ES_tradnl" w:eastAsia="zh-CN"/>
              </w:rPr>
              <w:t xml:space="preserve"> el proyecto de informe de la reunión ad-hoc sobre gobernanza y gestión de reuniones electrónicas (GAH-GRE</w:t>
            </w:r>
            <w:r w:rsidR="00F92F6A" w:rsidRPr="0062095D">
              <w:rPr>
                <w:lang w:val="es-ES_tradnl" w:eastAsia="zh-CN"/>
              </w:rPr>
              <w:t>)</w:t>
            </w:r>
            <w:r w:rsidR="00400956" w:rsidRPr="0062095D">
              <w:rPr>
                <w:lang w:val="es-ES_tradnl" w:eastAsia="zh-CN"/>
              </w:rPr>
              <w:t xml:space="preserve"> </w:t>
            </w:r>
            <w:r w:rsidRPr="0062095D">
              <w:rPr>
                <w:lang w:val="es-ES_tradnl" w:eastAsia="zh-CN"/>
              </w:rPr>
              <w:t>que se celebró virtualmente el 13 de diciembre de 2021</w:t>
            </w:r>
            <w:r w:rsidR="00400956" w:rsidRPr="0062095D">
              <w:rPr>
                <w:lang w:val="es-ES_tradnl" w:eastAsia="zh-CN"/>
              </w:rPr>
              <w:t>.</w:t>
            </w:r>
            <w:bookmarkEnd w:id="116"/>
          </w:p>
        </w:tc>
      </w:tr>
      <w:tr w:rsidR="00400956" w:rsidRPr="009E7C04" w14:paraId="7BF7B583" w14:textId="77777777" w:rsidTr="00BB6F27">
        <w:tc>
          <w:tcPr>
            <w:tcW w:w="714" w:type="dxa"/>
          </w:tcPr>
          <w:p w14:paraId="512EA6CD" w14:textId="77777777" w:rsidR="00400956" w:rsidRPr="0062095D" w:rsidRDefault="00400956" w:rsidP="00BB6F27">
            <w:pPr>
              <w:rPr>
                <w:lang w:val="es-ES_tradnl" w:eastAsia="en-US"/>
              </w:rPr>
            </w:pPr>
            <w:r w:rsidRPr="0062095D">
              <w:rPr>
                <w:lang w:val="es-ES_tradnl" w:eastAsia="en-US"/>
              </w:rPr>
              <w:t>11.1.1</w:t>
            </w:r>
          </w:p>
        </w:tc>
        <w:tc>
          <w:tcPr>
            <w:tcW w:w="9214" w:type="dxa"/>
            <w:tcMar>
              <w:left w:w="57" w:type="dxa"/>
              <w:right w:w="57" w:type="dxa"/>
            </w:tcMar>
          </w:tcPr>
          <w:p w14:paraId="05C1EEED" w14:textId="5CE0D11E" w:rsidR="00400956" w:rsidRPr="0062095D" w:rsidRDefault="006166DA" w:rsidP="00BB6F27">
            <w:pPr>
              <w:rPr>
                <w:lang w:val="es-ES_tradnl"/>
              </w:rPr>
            </w:pPr>
            <w:r w:rsidRPr="0062095D">
              <w:rPr>
                <w:lang w:val="es-ES_tradnl"/>
              </w:rPr>
              <w:t xml:space="preserve">El GANT </w:t>
            </w:r>
            <w:r w:rsidR="001F40F1" w:rsidRPr="0062095D">
              <w:rPr>
                <w:lang w:val="es-ES_tradnl"/>
              </w:rPr>
              <w:t>tomó nota del Documento</w:t>
            </w:r>
            <w:r w:rsidRPr="0062095D">
              <w:rPr>
                <w:lang w:val="es-ES_tradnl"/>
              </w:rPr>
              <w:t xml:space="preserve"> </w:t>
            </w:r>
            <w:r w:rsidR="00400956" w:rsidRPr="0062095D">
              <w:rPr>
                <w:lang w:val="es-ES_tradnl"/>
              </w:rPr>
              <w:t>TD1204.</w:t>
            </w:r>
          </w:p>
        </w:tc>
      </w:tr>
      <w:tr w:rsidR="00400956" w:rsidRPr="009E7C04" w14:paraId="1360ACF8" w14:textId="77777777" w:rsidTr="00BB6F27">
        <w:tc>
          <w:tcPr>
            <w:tcW w:w="714" w:type="dxa"/>
          </w:tcPr>
          <w:p w14:paraId="68FB645D" w14:textId="77777777" w:rsidR="00400956" w:rsidRPr="0062095D" w:rsidRDefault="00400956" w:rsidP="00BB6F27">
            <w:pPr>
              <w:rPr>
                <w:lang w:val="es-ES_tradnl" w:eastAsia="en-US"/>
              </w:rPr>
            </w:pPr>
            <w:r w:rsidRPr="0062095D">
              <w:rPr>
                <w:lang w:val="es-ES_tradnl" w:eastAsia="en-US"/>
              </w:rPr>
              <w:t>11.2</w:t>
            </w:r>
          </w:p>
        </w:tc>
        <w:tc>
          <w:tcPr>
            <w:tcW w:w="9214" w:type="dxa"/>
            <w:tcMar>
              <w:left w:w="57" w:type="dxa"/>
              <w:right w:w="57" w:type="dxa"/>
            </w:tcMar>
          </w:tcPr>
          <w:p w14:paraId="0F4634B5" w14:textId="59822797" w:rsidR="00400956" w:rsidRPr="0062095D" w:rsidRDefault="006166DA" w:rsidP="00F436D5">
            <w:pPr>
              <w:rPr>
                <w:lang w:val="es-ES_tradnl"/>
              </w:rPr>
            </w:pPr>
            <w:bookmarkStart w:id="117" w:name="lt_pId234"/>
            <w:r w:rsidRPr="0062095D">
              <w:rPr>
                <w:lang w:val="es-ES_tradnl"/>
              </w:rPr>
              <w:t>El Presidente del GAH-GRE,</w:t>
            </w:r>
            <w:r w:rsidR="001D4647" w:rsidRPr="0062095D">
              <w:rPr>
                <w:lang w:val="es-ES_tradnl"/>
              </w:rPr>
              <w:t xml:space="preserve"> Sr. Phil Rushton, presentó el D</w:t>
            </w:r>
            <w:r w:rsidRPr="0062095D">
              <w:rPr>
                <w:lang w:val="es-ES_tradnl"/>
              </w:rPr>
              <w:t xml:space="preserve">ocumento </w:t>
            </w:r>
            <w:hyperlink r:id="rId71" w:history="1">
              <w:r w:rsidR="00400956" w:rsidRPr="0062095D">
                <w:rPr>
                  <w:rStyle w:val="Hyperlink"/>
                  <w:lang w:val="es-ES_tradnl"/>
                </w:rPr>
                <w:t>TD1253</w:t>
              </w:r>
            </w:hyperlink>
            <w:r w:rsidR="00400956" w:rsidRPr="0062095D">
              <w:rPr>
                <w:lang w:val="es-ES_tradnl"/>
              </w:rPr>
              <w:t xml:space="preserve"> </w:t>
            </w:r>
            <w:r w:rsidR="00534FA3" w:rsidRPr="0062095D">
              <w:rPr>
                <w:lang w:val="es-ES_tradnl"/>
              </w:rPr>
              <w:t>"</w:t>
            </w:r>
            <w:proofErr w:type="spellStart"/>
            <w:r w:rsidR="00400956" w:rsidRPr="0062095D">
              <w:rPr>
                <w:i/>
                <w:lang w:val="es-ES_tradnl"/>
              </w:rPr>
              <w:t>Updated</w:t>
            </w:r>
            <w:proofErr w:type="spellEnd"/>
            <w:r w:rsidR="00400956" w:rsidRPr="0062095D">
              <w:rPr>
                <w:i/>
                <w:lang w:val="es-ES_tradnl"/>
              </w:rPr>
              <w:t xml:space="preserve"> </w:t>
            </w:r>
            <w:proofErr w:type="spellStart"/>
            <w:r w:rsidR="00400956" w:rsidRPr="0062095D">
              <w:rPr>
                <w:i/>
                <w:lang w:val="es-ES_tradnl"/>
              </w:rPr>
              <w:t>summary</w:t>
            </w:r>
            <w:proofErr w:type="spellEnd"/>
            <w:r w:rsidR="00400956" w:rsidRPr="0062095D">
              <w:rPr>
                <w:i/>
                <w:lang w:val="es-ES_tradnl"/>
              </w:rPr>
              <w:t xml:space="preserve"> of </w:t>
            </w:r>
            <w:proofErr w:type="spellStart"/>
            <w:r w:rsidR="00400956" w:rsidRPr="0062095D">
              <w:rPr>
                <w:i/>
                <w:lang w:val="es-ES_tradnl"/>
              </w:rPr>
              <w:t>issues</w:t>
            </w:r>
            <w:proofErr w:type="spellEnd"/>
            <w:r w:rsidR="00400956" w:rsidRPr="0062095D">
              <w:rPr>
                <w:i/>
                <w:lang w:val="es-ES_tradnl"/>
              </w:rPr>
              <w:t xml:space="preserve"> for </w:t>
            </w:r>
            <w:proofErr w:type="spellStart"/>
            <w:r w:rsidR="00400956" w:rsidRPr="0062095D">
              <w:rPr>
                <w:i/>
                <w:lang w:val="es-ES_tradnl"/>
              </w:rPr>
              <w:t>governance</w:t>
            </w:r>
            <w:proofErr w:type="spellEnd"/>
            <w:r w:rsidR="00400956" w:rsidRPr="0062095D">
              <w:rPr>
                <w:i/>
                <w:lang w:val="es-ES_tradnl"/>
              </w:rPr>
              <w:t xml:space="preserve"> of virtual and </w:t>
            </w:r>
            <w:proofErr w:type="spellStart"/>
            <w:r w:rsidR="00400956" w:rsidRPr="0062095D">
              <w:rPr>
                <w:i/>
                <w:lang w:val="es-ES_tradnl"/>
              </w:rPr>
              <w:t>hybrid</w:t>
            </w:r>
            <w:proofErr w:type="spellEnd"/>
            <w:r w:rsidR="00400956" w:rsidRPr="0062095D">
              <w:rPr>
                <w:i/>
                <w:lang w:val="es-ES_tradnl"/>
              </w:rPr>
              <w:t xml:space="preserve"> meetings</w:t>
            </w:r>
            <w:r w:rsidR="00534FA3" w:rsidRPr="0062095D">
              <w:rPr>
                <w:lang w:val="es-ES_tradnl"/>
              </w:rPr>
              <w:t>"</w:t>
            </w:r>
            <w:r w:rsidRPr="0062095D">
              <w:rPr>
                <w:lang w:val="es-ES_tradnl"/>
              </w:rPr>
              <w:t xml:space="preserve"> (</w:t>
            </w:r>
            <w:r w:rsidR="00534FA3" w:rsidRPr="0062095D">
              <w:rPr>
                <w:lang w:val="es-ES_tradnl"/>
              </w:rPr>
              <w:t>"</w:t>
            </w:r>
            <w:r w:rsidRPr="0062095D">
              <w:rPr>
                <w:lang w:val="es-ES_tradnl"/>
              </w:rPr>
              <w:t>Resumen actualizado de asuntos relativos a la gobernanza de reunion</w:t>
            </w:r>
            <w:r w:rsidR="00094D5A" w:rsidRPr="0062095D">
              <w:rPr>
                <w:lang w:val="es-ES_tradnl"/>
              </w:rPr>
              <w:t>e</w:t>
            </w:r>
            <w:r w:rsidRPr="0062095D">
              <w:rPr>
                <w:lang w:val="es-ES_tradnl"/>
              </w:rPr>
              <w:t>s virtuales e híbridas</w:t>
            </w:r>
            <w:r w:rsidR="00534FA3" w:rsidRPr="0062095D">
              <w:rPr>
                <w:lang w:val="es-ES_tradnl"/>
              </w:rPr>
              <w:t>"</w:t>
            </w:r>
            <w:r w:rsidRPr="0062095D">
              <w:rPr>
                <w:lang w:val="es-ES_tradnl"/>
              </w:rPr>
              <w:t>)</w:t>
            </w:r>
            <w:r w:rsidRPr="0062095D">
              <w:rPr>
                <w:i/>
                <w:lang w:val="es-ES_tradnl"/>
              </w:rPr>
              <w:t xml:space="preserve"> </w:t>
            </w:r>
            <w:r w:rsidRPr="0062095D">
              <w:rPr>
                <w:lang w:val="es-ES_tradnl"/>
              </w:rPr>
              <w:t>(RGR en línea, 13 de diciembre de 2021, Proyecto C, versión en limpio</w:t>
            </w:r>
            <w:r w:rsidR="00094D5A" w:rsidRPr="0062095D">
              <w:rPr>
                <w:lang w:val="es-ES_tradnl"/>
              </w:rPr>
              <w:t>)</w:t>
            </w:r>
            <w:r w:rsidRPr="0062095D">
              <w:rPr>
                <w:lang w:val="es-ES_tradnl"/>
              </w:rPr>
              <w:t xml:space="preserve">, que contiene </w:t>
            </w:r>
            <w:r w:rsidR="00094D5A" w:rsidRPr="0062095D">
              <w:rPr>
                <w:lang w:val="es-ES_tradnl"/>
              </w:rPr>
              <w:t>una nueva versión revisada  (</w:t>
            </w:r>
            <w:r w:rsidR="00534FA3" w:rsidRPr="0062095D">
              <w:rPr>
                <w:lang w:val="es-ES_tradnl"/>
              </w:rPr>
              <w:t>"</w:t>
            </w:r>
            <w:r w:rsidR="00094D5A" w:rsidRPr="0062095D">
              <w:rPr>
                <w:lang w:val="es-ES_tradnl"/>
              </w:rPr>
              <w:t>Proyecto C</w:t>
            </w:r>
            <w:r w:rsidR="00534FA3" w:rsidRPr="0062095D">
              <w:rPr>
                <w:lang w:val="es-ES_tradnl"/>
              </w:rPr>
              <w:t>"</w:t>
            </w:r>
            <w:r w:rsidR="00094D5A" w:rsidRPr="0062095D">
              <w:rPr>
                <w:lang w:val="es-ES_tradnl"/>
              </w:rPr>
              <w:t xml:space="preserve">) de la lista de cuestiones relativas a la gobernanza de reuniones virtuales e híbridas </w:t>
            </w:r>
            <w:r w:rsidR="00F92F6A" w:rsidRPr="0062095D">
              <w:rPr>
                <w:lang w:val="es-ES_tradnl"/>
              </w:rPr>
              <w:t>ordenadas</w:t>
            </w:r>
            <w:r w:rsidR="00094D5A" w:rsidRPr="0062095D">
              <w:rPr>
                <w:lang w:val="es-ES_tradnl"/>
              </w:rPr>
              <w:t xml:space="preserve"> temáticamente.</w:t>
            </w:r>
            <w:bookmarkEnd w:id="117"/>
          </w:p>
        </w:tc>
      </w:tr>
      <w:tr w:rsidR="00400956" w:rsidRPr="009E7C04" w14:paraId="1AD51C72" w14:textId="77777777" w:rsidTr="00BB6F27">
        <w:tc>
          <w:tcPr>
            <w:tcW w:w="714" w:type="dxa"/>
          </w:tcPr>
          <w:p w14:paraId="7ED855D2" w14:textId="77777777" w:rsidR="00400956" w:rsidRPr="0062095D" w:rsidRDefault="00400956" w:rsidP="00BB6F27">
            <w:pPr>
              <w:rPr>
                <w:lang w:val="es-ES_tradnl" w:eastAsia="en-US"/>
              </w:rPr>
            </w:pPr>
            <w:r w:rsidRPr="0062095D">
              <w:rPr>
                <w:lang w:val="es-ES_tradnl" w:eastAsia="en-US"/>
              </w:rPr>
              <w:t>11.3</w:t>
            </w:r>
          </w:p>
        </w:tc>
        <w:tc>
          <w:tcPr>
            <w:tcW w:w="9214" w:type="dxa"/>
            <w:tcMar>
              <w:left w:w="57" w:type="dxa"/>
              <w:right w:w="57" w:type="dxa"/>
            </w:tcMar>
          </w:tcPr>
          <w:p w14:paraId="4C614E2D" w14:textId="0A591B88" w:rsidR="00400956" w:rsidRPr="0062095D" w:rsidRDefault="00094D5A" w:rsidP="00BB6F27">
            <w:pPr>
              <w:rPr>
                <w:lang w:val="es-ES_tradnl"/>
              </w:rPr>
            </w:pPr>
            <w:r w:rsidRPr="0062095D">
              <w:rPr>
                <w:lang w:val="es-ES_tradnl"/>
              </w:rPr>
              <w:t xml:space="preserve">El GANT </w:t>
            </w:r>
            <w:r w:rsidR="001F40F1" w:rsidRPr="0062095D">
              <w:rPr>
                <w:lang w:val="es-ES_tradnl"/>
              </w:rPr>
              <w:t>tomó nota del Documento</w:t>
            </w:r>
            <w:r w:rsidRPr="0062095D">
              <w:rPr>
                <w:lang w:val="es-ES_tradnl"/>
              </w:rPr>
              <w:t xml:space="preserve"> </w:t>
            </w:r>
            <w:r w:rsidR="00400956" w:rsidRPr="0062095D">
              <w:rPr>
                <w:lang w:val="es-ES_tradnl"/>
              </w:rPr>
              <w:t xml:space="preserve">TD1253, </w:t>
            </w:r>
            <w:r w:rsidR="00BA10E8" w:rsidRPr="0062095D">
              <w:rPr>
                <w:lang w:val="es-ES_tradnl"/>
              </w:rPr>
              <w:t xml:space="preserve">y solicitó al GAH-CRE que sus reuniones </w:t>
            </w:r>
            <w:r w:rsidR="001D4647" w:rsidRPr="0062095D">
              <w:rPr>
                <w:lang w:val="es-ES_tradnl"/>
              </w:rPr>
              <w:t xml:space="preserve">sean </w:t>
            </w:r>
            <w:r w:rsidR="00BA10E8" w:rsidRPr="0062095D">
              <w:rPr>
                <w:lang w:val="es-ES_tradnl"/>
              </w:rPr>
              <w:t>accesibles para personas con discapacidad e incluya en los documentos a exam</w:t>
            </w:r>
            <w:r w:rsidR="00F92F6A" w:rsidRPr="0062095D">
              <w:rPr>
                <w:lang w:val="es-ES_tradnl"/>
              </w:rPr>
              <w:t xml:space="preserve">inar </w:t>
            </w:r>
            <w:r w:rsidR="00BA10E8" w:rsidRPr="0062095D">
              <w:rPr>
                <w:lang w:val="es-ES_tradnl"/>
              </w:rPr>
              <w:t>las Recomendaciones siguientes:</w:t>
            </w:r>
          </w:p>
          <w:p w14:paraId="4C00FBF9" w14:textId="3FB5D4A5" w:rsidR="00400956" w:rsidRPr="0062095D" w:rsidRDefault="00F436D5" w:rsidP="00F436D5">
            <w:pPr>
              <w:pStyle w:val="enumlev1"/>
              <w:rPr>
                <w:lang w:val="es-ES_tradnl"/>
              </w:rPr>
            </w:pPr>
            <w:r w:rsidRPr="0062095D">
              <w:rPr>
                <w:lang w:val="es-ES_tradnl"/>
              </w:rPr>
              <w:t>•</w:t>
            </w:r>
            <w:r w:rsidRPr="0062095D">
              <w:rPr>
                <w:lang w:val="es-ES_tradnl"/>
              </w:rPr>
              <w:tab/>
            </w:r>
            <w:hyperlink r:id="rId72" w:history="1">
              <w:r w:rsidR="00400956" w:rsidRPr="0062095D">
                <w:rPr>
                  <w:rStyle w:val="Hyperlink"/>
                  <w:lang w:val="es-ES_tradnl"/>
                </w:rPr>
                <w:t>U</w:t>
              </w:r>
              <w:r w:rsidR="001D4647" w:rsidRPr="0062095D">
                <w:rPr>
                  <w:rStyle w:val="Hyperlink"/>
                  <w:lang w:val="es-ES_tradnl"/>
                </w:rPr>
                <w:t>IT</w:t>
              </w:r>
              <w:r w:rsidR="00400956" w:rsidRPr="0062095D">
                <w:rPr>
                  <w:rStyle w:val="Hyperlink"/>
                  <w:lang w:val="es-ES_tradnl"/>
                </w:rPr>
                <w:t>-T F.790</w:t>
              </w:r>
            </w:hyperlink>
            <w:r w:rsidR="00400956" w:rsidRPr="0062095D">
              <w:rPr>
                <w:lang w:val="es-ES_tradnl"/>
              </w:rPr>
              <w:t xml:space="preserve"> </w:t>
            </w:r>
            <w:r w:rsidR="00534FA3" w:rsidRPr="0062095D">
              <w:rPr>
                <w:lang w:val="es-ES_tradnl"/>
              </w:rPr>
              <w:t>"</w:t>
            </w:r>
            <w:r w:rsidR="002A1038" w:rsidRPr="0062095D">
              <w:rPr>
                <w:lang w:val="es-ES_tradnl"/>
              </w:rPr>
              <w:t>Directrices sobre la posibilidad de acceso a las telecomunicaciones en favor de las personas de edad y las personas con discapacidades</w:t>
            </w:r>
            <w:r w:rsidR="00534FA3" w:rsidRPr="0062095D">
              <w:rPr>
                <w:lang w:val="es-ES_tradnl"/>
              </w:rPr>
              <w:t>"</w:t>
            </w:r>
            <w:r w:rsidR="00400956" w:rsidRPr="0062095D">
              <w:rPr>
                <w:lang w:val="es-ES_tradnl"/>
              </w:rPr>
              <w:t xml:space="preserve">, </w:t>
            </w:r>
            <w:r w:rsidR="00BA10E8" w:rsidRPr="0062095D">
              <w:rPr>
                <w:lang w:val="es-ES_tradnl"/>
              </w:rPr>
              <w:t>y</w:t>
            </w:r>
          </w:p>
          <w:p w14:paraId="5CCF6150" w14:textId="568097C7" w:rsidR="00400956" w:rsidRPr="0062095D" w:rsidRDefault="00F436D5" w:rsidP="00F436D5">
            <w:pPr>
              <w:pStyle w:val="enumlev1"/>
              <w:rPr>
                <w:lang w:val="es-ES_tradnl"/>
              </w:rPr>
            </w:pPr>
            <w:r w:rsidRPr="0062095D">
              <w:rPr>
                <w:lang w:val="es-ES_tradnl"/>
              </w:rPr>
              <w:t>•</w:t>
            </w:r>
            <w:r w:rsidRPr="0062095D">
              <w:rPr>
                <w:lang w:val="es-ES_tradnl"/>
              </w:rPr>
              <w:tab/>
            </w:r>
            <w:hyperlink r:id="rId73" w:history="1">
              <w:r w:rsidR="00400956" w:rsidRPr="0062095D">
                <w:rPr>
                  <w:rStyle w:val="Hyperlink"/>
                  <w:lang w:val="es-ES_tradnl"/>
                </w:rPr>
                <w:t>U</w:t>
              </w:r>
              <w:r w:rsidR="001D4647" w:rsidRPr="0062095D">
                <w:rPr>
                  <w:rStyle w:val="Hyperlink"/>
                  <w:lang w:val="es-ES_tradnl"/>
                </w:rPr>
                <w:t>IT</w:t>
              </w:r>
              <w:r w:rsidR="00400956" w:rsidRPr="0062095D">
                <w:rPr>
                  <w:rStyle w:val="Hyperlink"/>
                  <w:lang w:val="es-ES_tradnl"/>
                </w:rPr>
                <w:t>-T F.791</w:t>
              </w:r>
            </w:hyperlink>
            <w:r w:rsidR="00400956" w:rsidRPr="0062095D">
              <w:rPr>
                <w:lang w:val="es-ES_tradnl"/>
              </w:rPr>
              <w:t xml:space="preserve"> </w:t>
            </w:r>
            <w:r w:rsidR="00534FA3" w:rsidRPr="0062095D">
              <w:rPr>
                <w:lang w:val="es-ES_tradnl"/>
              </w:rPr>
              <w:t>"</w:t>
            </w:r>
            <w:r w:rsidR="002A1038" w:rsidRPr="0062095D">
              <w:rPr>
                <w:lang w:val="es-ES_tradnl"/>
              </w:rPr>
              <w:t>Términos y definiciones de accesibilidad</w:t>
            </w:r>
            <w:r w:rsidR="00534FA3" w:rsidRPr="0062095D">
              <w:rPr>
                <w:lang w:val="es-ES_tradnl"/>
              </w:rPr>
              <w:t>"</w:t>
            </w:r>
            <w:r w:rsidR="00400956" w:rsidRPr="0062095D">
              <w:rPr>
                <w:lang w:val="es-ES_tradnl"/>
              </w:rPr>
              <w:t xml:space="preserve">. </w:t>
            </w:r>
          </w:p>
        </w:tc>
      </w:tr>
      <w:tr w:rsidR="00400956" w:rsidRPr="009E7C04" w14:paraId="0743CE4E" w14:textId="77777777" w:rsidTr="00BB6F27">
        <w:tc>
          <w:tcPr>
            <w:tcW w:w="714" w:type="dxa"/>
          </w:tcPr>
          <w:p w14:paraId="7CB107D8" w14:textId="21B6FAA5" w:rsidR="00400956" w:rsidRPr="0062095D" w:rsidRDefault="00400956" w:rsidP="00652B40">
            <w:pPr>
              <w:rPr>
                <w:lang w:val="es-ES_tradnl" w:eastAsia="en-US"/>
              </w:rPr>
            </w:pPr>
            <w:r w:rsidRPr="0062095D">
              <w:rPr>
                <w:lang w:val="es-ES_tradnl" w:eastAsia="en-US"/>
              </w:rPr>
              <w:t>11.</w:t>
            </w:r>
            <w:r w:rsidR="00232753" w:rsidRPr="0062095D">
              <w:rPr>
                <w:lang w:val="es-ES_tradnl" w:eastAsia="en-US"/>
              </w:rPr>
              <w:t>3</w:t>
            </w:r>
          </w:p>
        </w:tc>
        <w:tc>
          <w:tcPr>
            <w:tcW w:w="9214" w:type="dxa"/>
            <w:tcMar>
              <w:left w:w="57" w:type="dxa"/>
              <w:right w:w="57" w:type="dxa"/>
            </w:tcMar>
          </w:tcPr>
          <w:p w14:paraId="2E86DFC8" w14:textId="47B94C7B" w:rsidR="00400956" w:rsidRPr="0062095D" w:rsidRDefault="00E019E3" w:rsidP="00F92F6A">
            <w:pPr>
              <w:rPr>
                <w:lang w:val="es-ES_tradnl"/>
              </w:rPr>
            </w:pPr>
            <w:r w:rsidRPr="0062095D">
              <w:rPr>
                <w:lang w:val="es-ES_tradnl"/>
              </w:rPr>
              <w:t xml:space="preserve">El GANT tomó nota de la declaración de coordinación de la </w:t>
            </w:r>
            <w:r w:rsidR="001D4647" w:rsidRPr="0062095D">
              <w:rPr>
                <w:lang w:val="es-ES_tradnl"/>
              </w:rPr>
              <w:t>CE5 del UIT-T que figura en el D</w:t>
            </w:r>
            <w:r w:rsidRPr="0062095D">
              <w:rPr>
                <w:lang w:val="es-ES_tradnl"/>
              </w:rPr>
              <w:t xml:space="preserve">ocumento </w:t>
            </w:r>
            <w:hyperlink r:id="rId74" w:history="1">
              <w:r w:rsidR="00400956" w:rsidRPr="0062095D">
                <w:rPr>
                  <w:rStyle w:val="Hyperlink"/>
                  <w:lang w:val="es-ES_tradnl"/>
                </w:rPr>
                <w:t>TD1259</w:t>
              </w:r>
            </w:hyperlink>
            <w:r w:rsidRPr="0062095D">
              <w:rPr>
                <w:lang w:val="es-ES_tradnl"/>
              </w:rPr>
              <w:t xml:space="preserve">, </w:t>
            </w:r>
            <w:r w:rsidR="00534FA3" w:rsidRPr="0062095D">
              <w:rPr>
                <w:lang w:val="es-ES_tradnl"/>
              </w:rPr>
              <w:t>"</w:t>
            </w:r>
            <w:r w:rsidRPr="0062095D">
              <w:rPr>
                <w:lang w:val="es-ES_tradnl"/>
              </w:rPr>
              <w:t>Decl</w:t>
            </w:r>
            <w:r w:rsidR="001D4647" w:rsidRPr="0062095D">
              <w:rPr>
                <w:lang w:val="es-ES_tradnl"/>
              </w:rPr>
              <w:t>aración de coordinación relativa</w:t>
            </w:r>
            <w:r w:rsidRPr="0062095D">
              <w:rPr>
                <w:lang w:val="es-ES_tradnl"/>
              </w:rPr>
              <w:t xml:space="preserve"> a la preparación del proyecto de Recomendación UIT</w:t>
            </w:r>
            <w:r w:rsidR="00400956" w:rsidRPr="0062095D">
              <w:rPr>
                <w:lang w:val="es-ES_tradnl"/>
              </w:rPr>
              <w:t xml:space="preserve">-T </w:t>
            </w:r>
            <w:proofErr w:type="spellStart"/>
            <w:r w:rsidR="00400956" w:rsidRPr="0062095D">
              <w:rPr>
                <w:lang w:val="es-ES_tradnl"/>
              </w:rPr>
              <w:t>L.Virtual</w:t>
            </w:r>
            <w:proofErr w:type="spellEnd"/>
            <w:r w:rsidR="00400956" w:rsidRPr="0062095D">
              <w:rPr>
                <w:lang w:val="es-ES_tradnl"/>
              </w:rPr>
              <w:t xml:space="preserve"> Meetings</w:t>
            </w:r>
            <w:r w:rsidRPr="0062095D">
              <w:rPr>
                <w:lang w:val="es-ES_tradnl"/>
              </w:rPr>
              <w:t>,</w:t>
            </w:r>
            <w:r w:rsidR="00400956" w:rsidRPr="0062095D">
              <w:rPr>
                <w:lang w:val="es-ES_tradnl"/>
              </w:rPr>
              <w:t xml:space="preserve"> </w:t>
            </w:r>
            <w:r w:rsidRPr="0062095D">
              <w:rPr>
                <w:lang w:val="es-ES_tradnl"/>
              </w:rPr>
              <w:t xml:space="preserve">sobre la metodología para estimar las emisiones de gases de efecto invernadero en el marco de las reuniones y eventos virtuales </w:t>
            </w:r>
            <w:r w:rsidR="00400956" w:rsidRPr="0062095D">
              <w:rPr>
                <w:lang w:val="es-ES_tradnl"/>
              </w:rPr>
              <w:t>[</w:t>
            </w:r>
            <w:r w:rsidRPr="0062095D">
              <w:rPr>
                <w:lang w:val="es-ES_tradnl"/>
              </w:rPr>
              <w:t>de la CE5 del UIT</w:t>
            </w:r>
            <w:r w:rsidR="00400956" w:rsidRPr="0062095D">
              <w:rPr>
                <w:lang w:val="es-ES_tradnl"/>
              </w:rPr>
              <w:t>-T]</w:t>
            </w:r>
            <w:r w:rsidR="00534FA3" w:rsidRPr="0062095D">
              <w:rPr>
                <w:lang w:val="es-ES_tradnl"/>
              </w:rPr>
              <w:t>"</w:t>
            </w:r>
            <w:r w:rsidR="00400956" w:rsidRPr="0062095D">
              <w:rPr>
                <w:lang w:val="es-ES_tradnl"/>
              </w:rPr>
              <w:t>.</w:t>
            </w:r>
          </w:p>
        </w:tc>
      </w:tr>
      <w:tr w:rsidR="00400956" w:rsidRPr="009E7C04" w14:paraId="52020935" w14:textId="77777777" w:rsidTr="00BB6F27">
        <w:tc>
          <w:tcPr>
            <w:tcW w:w="714" w:type="dxa"/>
          </w:tcPr>
          <w:p w14:paraId="4F4E4739" w14:textId="102A543D" w:rsidR="00400956" w:rsidRPr="0062095D" w:rsidRDefault="00400956">
            <w:pPr>
              <w:rPr>
                <w:lang w:val="es-ES_tradnl" w:eastAsia="en-US"/>
              </w:rPr>
            </w:pPr>
            <w:r w:rsidRPr="0062095D">
              <w:rPr>
                <w:lang w:val="es-ES_tradnl" w:eastAsia="en-US"/>
              </w:rPr>
              <w:t>11.</w:t>
            </w:r>
            <w:r w:rsidR="00232753" w:rsidRPr="0062095D">
              <w:rPr>
                <w:lang w:val="es-ES_tradnl" w:eastAsia="en-US"/>
              </w:rPr>
              <w:t>4</w:t>
            </w:r>
          </w:p>
        </w:tc>
        <w:tc>
          <w:tcPr>
            <w:tcW w:w="9214" w:type="dxa"/>
            <w:tcMar>
              <w:left w:w="57" w:type="dxa"/>
              <w:right w:w="57" w:type="dxa"/>
            </w:tcMar>
          </w:tcPr>
          <w:p w14:paraId="090F3B17" w14:textId="7E9D2B95" w:rsidR="00400956" w:rsidRPr="0062095D" w:rsidRDefault="00E019E3" w:rsidP="00BB6F27">
            <w:pPr>
              <w:rPr>
                <w:lang w:val="es-ES_tradnl"/>
              </w:rPr>
            </w:pPr>
            <w:bookmarkStart w:id="118" w:name="lt_pId242"/>
            <w:r w:rsidRPr="0062095D">
              <w:rPr>
                <w:lang w:val="es-ES_tradnl"/>
              </w:rPr>
              <w:t>El Reino Unido present</w:t>
            </w:r>
            <w:r w:rsidR="007C1D69" w:rsidRPr="0062095D">
              <w:rPr>
                <w:lang w:val="es-ES_tradnl"/>
              </w:rPr>
              <w:t>ó</w:t>
            </w:r>
            <w:r w:rsidR="00FC3093" w:rsidRPr="0062095D">
              <w:rPr>
                <w:lang w:val="es-ES_tradnl"/>
              </w:rPr>
              <w:t xml:space="preserve"> </w:t>
            </w:r>
            <w:r w:rsidRPr="0062095D">
              <w:rPr>
                <w:lang w:val="es-ES_tradnl"/>
              </w:rPr>
              <w:t xml:space="preserve">el </w:t>
            </w:r>
            <w:r w:rsidR="0017323B" w:rsidRPr="0062095D">
              <w:rPr>
                <w:lang w:val="es-ES_tradnl"/>
              </w:rPr>
              <w:t>Documento</w:t>
            </w:r>
            <w:r w:rsidR="00400956" w:rsidRPr="0062095D">
              <w:rPr>
                <w:lang w:val="es-ES_tradnl"/>
              </w:rPr>
              <w:t xml:space="preserve"> </w:t>
            </w:r>
            <w:hyperlink r:id="rId75" w:history="1">
              <w:r w:rsidR="00400956" w:rsidRPr="0062095D">
                <w:rPr>
                  <w:rStyle w:val="Hyperlink"/>
                  <w:lang w:val="es-ES_tradnl"/>
                </w:rPr>
                <w:t>C208</w:t>
              </w:r>
            </w:hyperlink>
            <w:r w:rsidR="00400956" w:rsidRPr="0062095D">
              <w:rPr>
                <w:lang w:val="es-ES_tradnl"/>
              </w:rPr>
              <w:t xml:space="preserve"> (Australia, Canad</w:t>
            </w:r>
            <w:r w:rsidRPr="0062095D">
              <w:rPr>
                <w:lang w:val="es-ES_tradnl"/>
              </w:rPr>
              <w:t>á</w:t>
            </w:r>
            <w:r w:rsidR="00400956" w:rsidRPr="0062095D">
              <w:rPr>
                <w:lang w:val="es-ES_tradnl"/>
              </w:rPr>
              <w:t>, Jap</w:t>
            </w:r>
            <w:r w:rsidRPr="0062095D">
              <w:rPr>
                <w:lang w:val="es-ES_tradnl"/>
              </w:rPr>
              <w:t>ón</w:t>
            </w:r>
            <w:r w:rsidR="00400956" w:rsidRPr="0062095D">
              <w:rPr>
                <w:lang w:val="es-ES_tradnl"/>
              </w:rPr>
              <w:t xml:space="preserve">, </w:t>
            </w:r>
            <w:r w:rsidRPr="0062095D">
              <w:rPr>
                <w:lang w:val="es-ES_tradnl"/>
              </w:rPr>
              <w:t>Reino Unido</w:t>
            </w:r>
            <w:r w:rsidR="00400956" w:rsidRPr="0062095D">
              <w:rPr>
                <w:lang w:val="es-ES_tradnl"/>
              </w:rPr>
              <w:t xml:space="preserve">) </w:t>
            </w:r>
            <w:r w:rsidR="00534FA3" w:rsidRPr="0062095D">
              <w:rPr>
                <w:lang w:val="es-ES_tradnl"/>
              </w:rPr>
              <w:t>"</w:t>
            </w:r>
            <w:proofErr w:type="spellStart"/>
            <w:r w:rsidR="00400956" w:rsidRPr="0062095D">
              <w:rPr>
                <w:i/>
                <w:lang w:val="es-ES_tradnl"/>
              </w:rPr>
              <w:t>Further</w:t>
            </w:r>
            <w:proofErr w:type="spellEnd"/>
            <w:r w:rsidR="00400956" w:rsidRPr="0062095D">
              <w:rPr>
                <w:i/>
                <w:lang w:val="es-ES_tradnl"/>
              </w:rPr>
              <w:t xml:space="preserve"> </w:t>
            </w:r>
            <w:proofErr w:type="spellStart"/>
            <w:r w:rsidR="00400956" w:rsidRPr="0062095D">
              <w:rPr>
                <w:i/>
                <w:lang w:val="es-ES_tradnl"/>
              </w:rPr>
              <w:t>consideration</w:t>
            </w:r>
            <w:proofErr w:type="spellEnd"/>
            <w:r w:rsidR="00400956" w:rsidRPr="0062095D">
              <w:rPr>
                <w:i/>
                <w:lang w:val="es-ES_tradnl"/>
              </w:rPr>
              <w:t xml:space="preserve"> of the </w:t>
            </w:r>
            <w:proofErr w:type="spellStart"/>
            <w:r w:rsidR="00400956" w:rsidRPr="0062095D">
              <w:rPr>
                <w:i/>
                <w:lang w:val="es-ES_tradnl"/>
              </w:rPr>
              <w:t>issues</w:t>
            </w:r>
            <w:proofErr w:type="spellEnd"/>
            <w:r w:rsidR="00400956" w:rsidRPr="0062095D">
              <w:rPr>
                <w:i/>
                <w:lang w:val="es-ES_tradnl"/>
              </w:rPr>
              <w:t xml:space="preserve"> of </w:t>
            </w:r>
            <w:proofErr w:type="spellStart"/>
            <w:r w:rsidR="00400956" w:rsidRPr="0062095D">
              <w:rPr>
                <w:i/>
                <w:lang w:val="es-ES_tradnl"/>
              </w:rPr>
              <w:t>governance</w:t>
            </w:r>
            <w:proofErr w:type="spellEnd"/>
            <w:r w:rsidR="00400956" w:rsidRPr="0062095D">
              <w:rPr>
                <w:i/>
                <w:lang w:val="es-ES_tradnl"/>
              </w:rPr>
              <w:t xml:space="preserve"> of e-</w:t>
            </w:r>
            <w:proofErr w:type="gramStart"/>
            <w:r w:rsidR="00400956" w:rsidRPr="0062095D">
              <w:rPr>
                <w:i/>
                <w:lang w:val="es-ES_tradnl"/>
              </w:rPr>
              <w:t>meeting</w:t>
            </w:r>
            <w:proofErr w:type="gramEnd"/>
            <w:r w:rsidR="00534FA3" w:rsidRPr="0062095D">
              <w:rPr>
                <w:lang w:val="es-ES_tradnl"/>
              </w:rPr>
              <w:t>"</w:t>
            </w:r>
            <w:r w:rsidRPr="0062095D">
              <w:rPr>
                <w:lang w:val="es-ES_tradnl"/>
              </w:rPr>
              <w:t xml:space="preserve"> (</w:t>
            </w:r>
            <w:r w:rsidR="00534FA3" w:rsidRPr="0062095D">
              <w:rPr>
                <w:lang w:val="es-ES_tradnl"/>
              </w:rPr>
              <w:t>"</w:t>
            </w:r>
            <w:r w:rsidRPr="0062095D">
              <w:rPr>
                <w:lang w:val="es-ES_tradnl"/>
              </w:rPr>
              <w:t xml:space="preserve">Consideraciones adicionales sobre la gobernanza de </w:t>
            </w:r>
            <w:r w:rsidR="00226360" w:rsidRPr="0062095D">
              <w:rPr>
                <w:lang w:val="es-ES_tradnl"/>
              </w:rPr>
              <w:t xml:space="preserve">las </w:t>
            </w:r>
            <w:r w:rsidRPr="0062095D">
              <w:rPr>
                <w:lang w:val="es-ES_tradnl"/>
              </w:rPr>
              <w:t>reuniones virtuales</w:t>
            </w:r>
            <w:r w:rsidR="00534FA3" w:rsidRPr="0062095D">
              <w:rPr>
                <w:lang w:val="es-ES_tradnl"/>
              </w:rPr>
              <w:t>"</w:t>
            </w:r>
            <w:r w:rsidRPr="0062095D">
              <w:rPr>
                <w:lang w:val="es-ES_tradnl"/>
              </w:rPr>
              <w:t>)</w:t>
            </w:r>
            <w:r w:rsidR="00400956" w:rsidRPr="0062095D">
              <w:rPr>
                <w:lang w:val="es-ES_tradnl"/>
              </w:rPr>
              <w:t xml:space="preserve">, </w:t>
            </w:r>
            <w:r w:rsidRPr="0062095D">
              <w:rPr>
                <w:lang w:val="es-ES_tradnl"/>
              </w:rPr>
              <w:t>que propone lo siguiente</w:t>
            </w:r>
            <w:bookmarkEnd w:id="118"/>
            <w:r w:rsidR="00F92F6A" w:rsidRPr="0062095D">
              <w:rPr>
                <w:lang w:val="es-ES_tradnl"/>
              </w:rPr>
              <w:t>:</w:t>
            </w:r>
          </w:p>
          <w:p w14:paraId="285A8B9E" w14:textId="34E5BCB1" w:rsidR="00400956" w:rsidRPr="0062095D" w:rsidRDefault="00534FA3" w:rsidP="00534FA3">
            <w:pPr>
              <w:pStyle w:val="enumlev1"/>
              <w:rPr>
                <w:lang w:val="es-ES_tradnl"/>
              </w:rPr>
            </w:pPr>
            <w:bookmarkStart w:id="119" w:name="lt_pId243"/>
            <w:r w:rsidRPr="0062095D">
              <w:rPr>
                <w:lang w:val="es-ES_tradnl"/>
              </w:rPr>
              <w:t>1)</w:t>
            </w:r>
            <w:r w:rsidRPr="0062095D">
              <w:rPr>
                <w:lang w:val="es-ES_tradnl"/>
              </w:rPr>
              <w:tab/>
            </w:r>
            <w:r w:rsidR="007D44A4" w:rsidRPr="0062095D">
              <w:rPr>
                <w:lang w:val="es-ES_tradnl"/>
              </w:rPr>
              <w:t xml:space="preserve">mantener la actividad del </w:t>
            </w:r>
            <w:r w:rsidR="007C1D69" w:rsidRPr="0062095D">
              <w:rPr>
                <w:lang w:val="es-ES_tradnl"/>
              </w:rPr>
              <w:t>GAH-CRE</w:t>
            </w:r>
            <w:r w:rsidR="00400956" w:rsidRPr="0062095D">
              <w:rPr>
                <w:lang w:val="es-ES_tradnl"/>
              </w:rPr>
              <w:t xml:space="preserve"> </w:t>
            </w:r>
            <w:r w:rsidR="007C1D69" w:rsidRPr="0062095D">
              <w:rPr>
                <w:lang w:val="es-ES_tradnl"/>
              </w:rPr>
              <w:t xml:space="preserve">para </w:t>
            </w:r>
            <w:r w:rsidR="00F92F6A" w:rsidRPr="0062095D">
              <w:rPr>
                <w:lang w:val="es-ES_tradnl"/>
              </w:rPr>
              <w:t xml:space="preserve">poder </w:t>
            </w:r>
            <w:r w:rsidR="007C1D69" w:rsidRPr="0062095D">
              <w:rPr>
                <w:lang w:val="es-ES_tradnl"/>
              </w:rPr>
              <w:t>realizar análisis adicionales so</w:t>
            </w:r>
            <w:r w:rsidR="001D4647" w:rsidRPr="0062095D">
              <w:rPr>
                <w:lang w:val="es-ES_tradnl"/>
              </w:rPr>
              <w:t>bre los asuntos tratados en el D</w:t>
            </w:r>
            <w:r w:rsidR="007C1D69" w:rsidRPr="0062095D">
              <w:rPr>
                <w:lang w:val="es-ES_tradnl"/>
              </w:rPr>
              <w:t xml:space="preserve">ocumento </w:t>
            </w:r>
            <w:r w:rsidR="00400956" w:rsidRPr="0062095D">
              <w:rPr>
                <w:lang w:val="es-ES_tradnl"/>
              </w:rPr>
              <w:t>TD1253;</w:t>
            </w:r>
            <w:bookmarkEnd w:id="119"/>
          </w:p>
          <w:p w14:paraId="222CCD14" w14:textId="239CDACD" w:rsidR="007C1D69" w:rsidRPr="0062095D" w:rsidRDefault="00534FA3" w:rsidP="00534FA3">
            <w:pPr>
              <w:pStyle w:val="enumlev1"/>
              <w:rPr>
                <w:lang w:val="es-ES_tradnl"/>
              </w:rPr>
            </w:pPr>
            <w:r w:rsidRPr="0062095D">
              <w:rPr>
                <w:lang w:val="es-ES_tradnl"/>
              </w:rPr>
              <w:lastRenderedPageBreak/>
              <w:t>2)</w:t>
            </w:r>
            <w:r w:rsidRPr="0062095D">
              <w:rPr>
                <w:lang w:val="es-ES_tradnl"/>
              </w:rPr>
              <w:tab/>
            </w:r>
            <w:r w:rsidR="007C1D69" w:rsidRPr="0062095D">
              <w:rPr>
                <w:lang w:val="es-ES_tradnl"/>
              </w:rPr>
              <w:t xml:space="preserve">examinar la actual concepción de virtual, híbrida y </w:t>
            </w:r>
            <w:r w:rsidR="0065113D" w:rsidRPr="0062095D">
              <w:rPr>
                <w:lang w:val="es-ES_tradnl"/>
              </w:rPr>
              <w:t>física,</w:t>
            </w:r>
            <w:r w:rsidR="007C1D69" w:rsidRPr="0062095D">
              <w:rPr>
                <w:lang w:val="es-ES_tradnl"/>
              </w:rPr>
              <w:t xml:space="preserve"> pero con participación a distancia (e interactiva) en </w:t>
            </w:r>
            <w:r w:rsidR="003C2642" w:rsidRPr="0062095D">
              <w:rPr>
                <w:lang w:val="es-ES_tradnl"/>
              </w:rPr>
              <w:t xml:space="preserve">el contexto de las </w:t>
            </w:r>
            <w:r w:rsidR="007C1D69" w:rsidRPr="0062095D">
              <w:rPr>
                <w:lang w:val="es-ES_tradnl"/>
              </w:rPr>
              <w:t>reuniones virtuales;</w:t>
            </w:r>
          </w:p>
          <w:p w14:paraId="34AAF0F5" w14:textId="2151D214" w:rsidR="00400956" w:rsidRPr="0062095D" w:rsidRDefault="00534FA3" w:rsidP="00534FA3">
            <w:pPr>
              <w:pStyle w:val="enumlev1"/>
              <w:rPr>
                <w:lang w:val="es-ES_tradnl"/>
              </w:rPr>
            </w:pPr>
            <w:r w:rsidRPr="0062095D">
              <w:rPr>
                <w:lang w:val="es-ES_tradnl"/>
              </w:rPr>
              <w:t>3)</w:t>
            </w:r>
            <w:r w:rsidRPr="0062095D">
              <w:rPr>
                <w:lang w:val="es-ES_tradnl"/>
              </w:rPr>
              <w:tab/>
            </w:r>
            <w:r w:rsidR="003C2642" w:rsidRPr="0062095D">
              <w:rPr>
                <w:lang w:val="es-ES_tradnl"/>
              </w:rPr>
              <w:t>analizar</w:t>
            </w:r>
            <w:r w:rsidR="007C1D69" w:rsidRPr="0062095D">
              <w:rPr>
                <w:lang w:val="es-ES_tradnl"/>
              </w:rPr>
              <w:t xml:space="preserve"> las cuestiones planteadas en el </w:t>
            </w:r>
            <w:r w:rsidR="001D4647" w:rsidRPr="0062095D">
              <w:rPr>
                <w:lang w:val="es-ES_tradnl"/>
              </w:rPr>
              <w:t>D</w:t>
            </w:r>
            <w:r w:rsidR="007C1D69" w:rsidRPr="0062095D">
              <w:rPr>
                <w:lang w:val="es-ES_tradnl"/>
              </w:rPr>
              <w:t xml:space="preserve">ocumento TD1253 que no hayan sido examinadas previamente a la luz de los criterios desarrollados en el GAH para que </w:t>
            </w:r>
            <w:r w:rsidR="0065113D" w:rsidRPr="0062095D">
              <w:rPr>
                <w:lang w:val="es-ES_tradnl"/>
              </w:rPr>
              <w:t>sean examinadas</w:t>
            </w:r>
            <w:r w:rsidR="007C1D69" w:rsidRPr="0062095D">
              <w:rPr>
                <w:lang w:val="es-ES_tradnl"/>
              </w:rPr>
              <w:t xml:space="preserve"> de nuevo e incluidas en </w:t>
            </w:r>
            <w:r w:rsidR="003C2642" w:rsidRPr="0062095D">
              <w:rPr>
                <w:lang w:val="es-ES_tradnl"/>
              </w:rPr>
              <w:t>la reordenación temática; y</w:t>
            </w:r>
          </w:p>
          <w:p w14:paraId="761D02D1" w14:textId="3FB293CA" w:rsidR="00400956" w:rsidRPr="0062095D" w:rsidRDefault="00534FA3" w:rsidP="00534FA3">
            <w:pPr>
              <w:pStyle w:val="enumlev1"/>
              <w:rPr>
                <w:lang w:val="es-ES_tradnl"/>
              </w:rPr>
            </w:pPr>
            <w:r w:rsidRPr="0062095D">
              <w:rPr>
                <w:lang w:val="es-ES_tradnl"/>
              </w:rPr>
              <w:t>4)</w:t>
            </w:r>
            <w:r w:rsidRPr="0062095D">
              <w:rPr>
                <w:lang w:val="es-ES_tradnl"/>
              </w:rPr>
              <w:tab/>
            </w:r>
            <w:r w:rsidR="009367B8" w:rsidRPr="0062095D">
              <w:rPr>
                <w:lang w:val="es-ES_tradnl"/>
              </w:rPr>
              <w:t xml:space="preserve">examinar los distintos tipos de reuniones para </w:t>
            </w:r>
            <w:r w:rsidR="00304584" w:rsidRPr="0062095D">
              <w:rPr>
                <w:lang w:val="es-ES_tradnl"/>
              </w:rPr>
              <w:t>identificar</w:t>
            </w:r>
            <w:r w:rsidR="009367B8" w:rsidRPr="0062095D">
              <w:rPr>
                <w:lang w:val="es-ES_tradnl"/>
              </w:rPr>
              <w:t xml:space="preserve"> </w:t>
            </w:r>
            <w:r w:rsidR="003C2642" w:rsidRPr="0062095D">
              <w:rPr>
                <w:lang w:val="es-ES_tradnl"/>
              </w:rPr>
              <w:t xml:space="preserve">aquellas </w:t>
            </w:r>
            <w:r w:rsidR="00304584" w:rsidRPr="0062095D">
              <w:rPr>
                <w:lang w:val="es-ES_tradnl"/>
              </w:rPr>
              <w:t xml:space="preserve">que ya disponen de </w:t>
            </w:r>
            <w:r w:rsidR="003C2642" w:rsidRPr="0062095D">
              <w:rPr>
                <w:lang w:val="es-ES_tradnl"/>
              </w:rPr>
              <w:t>reglas de funcionamiento</w:t>
            </w:r>
            <w:r w:rsidR="009367B8" w:rsidRPr="0062095D">
              <w:rPr>
                <w:lang w:val="es-ES_tradnl"/>
              </w:rPr>
              <w:t>.</w:t>
            </w:r>
          </w:p>
        </w:tc>
      </w:tr>
      <w:tr w:rsidR="00400956" w:rsidRPr="009E7C04" w14:paraId="14440857" w14:textId="77777777" w:rsidTr="00BB6F27">
        <w:tc>
          <w:tcPr>
            <w:tcW w:w="714" w:type="dxa"/>
          </w:tcPr>
          <w:p w14:paraId="332804B4" w14:textId="5FA0B1FF" w:rsidR="00400956" w:rsidRPr="0062095D" w:rsidRDefault="00400956">
            <w:pPr>
              <w:rPr>
                <w:lang w:val="es-ES_tradnl" w:eastAsia="en-US"/>
              </w:rPr>
            </w:pPr>
            <w:r w:rsidRPr="0062095D">
              <w:rPr>
                <w:lang w:val="es-ES_tradnl" w:eastAsia="en-US"/>
              </w:rPr>
              <w:lastRenderedPageBreak/>
              <w:t>11.</w:t>
            </w:r>
            <w:r w:rsidR="00232753" w:rsidRPr="0062095D">
              <w:rPr>
                <w:lang w:val="es-ES_tradnl" w:eastAsia="en-US"/>
              </w:rPr>
              <w:t>5</w:t>
            </w:r>
          </w:p>
        </w:tc>
        <w:tc>
          <w:tcPr>
            <w:tcW w:w="9214" w:type="dxa"/>
            <w:tcMar>
              <w:left w:w="57" w:type="dxa"/>
              <w:right w:w="57" w:type="dxa"/>
            </w:tcMar>
          </w:tcPr>
          <w:p w14:paraId="21494E0D" w14:textId="2963843A" w:rsidR="00400956" w:rsidRPr="0062095D" w:rsidRDefault="009367B8" w:rsidP="009D7762">
            <w:pPr>
              <w:rPr>
                <w:lang w:val="es-ES_tradnl"/>
              </w:rPr>
            </w:pPr>
            <w:r w:rsidRPr="0062095D">
              <w:rPr>
                <w:lang w:val="es-ES_tradnl"/>
              </w:rPr>
              <w:t xml:space="preserve">El GANT acordó </w:t>
            </w:r>
            <w:r w:rsidR="009D7762" w:rsidRPr="0062095D">
              <w:rPr>
                <w:lang w:val="es-ES_tradnl"/>
              </w:rPr>
              <w:t>proseguir</w:t>
            </w:r>
            <w:r w:rsidRPr="0062095D">
              <w:rPr>
                <w:lang w:val="es-ES_tradnl"/>
              </w:rPr>
              <w:t xml:space="preserve"> las actividades del GAH-CRE de manera virtual hasta n</w:t>
            </w:r>
            <w:r w:rsidR="00400956" w:rsidRPr="0062095D">
              <w:rPr>
                <w:lang w:val="es-ES_tradnl"/>
              </w:rPr>
              <w:t>ov</w:t>
            </w:r>
            <w:r w:rsidRPr="0062095D">
              <w:rPr>
                <w:lang w:val="es-ES_tradnl"/>
              </w:rPr>
              <w:t xml:space="preserve">iembre de </w:t>
            </w:r>
            <w:r w:rsidR="00400956" w:rsidRPr="0062095D">
              <w:rPr>
                <w:lang w:val="es-ES_tradnl"/>
              </w:rPr>
              <w:t xml:space="preserve">2022 </w:t>
            </w:r>
            <w:r w:rsidRPr="0062095D">
              <w:rPr>
                <w:lang w:val="es-ES_tradnl"/>
              </w:rPr>
              <w:t xml:space="preserve">bajo la dirección del Sr. </w:t>
            </w:r>
            <w:r w:rsidR="00400956" w:rsidRPr="0062095D">
              <w:rPr>
                <w:lang w:val="es-ES_tradnl"/>
              </w:rPr>
              <w:t>Phil Rushton.</w:t>
            </w:r>
          </w:p>
        </w:tc>
      </w:tr>
      <w:tr w:rsidR="00400956" w:rsidRPr="009E7C04" w14:paraId="30DCC172" w14:textId="77777777" w:rsidTr="00BB6F27">
        <w:tc>
          <w:tcPr>
            <w:tcW w:w="714" w:type="dxa"/>
          </w:tcPr>
          <w:p w14:paraId="1100AD40" w14:textId="3BED7130" w:rsidR="00400956" w:rsidRPr="0062095D" w:rsidRDefault="00400956">
            <w:pPr>
              <w:rPr>
                <w:lang w:val="es-ES_tradnl" w:eastAsia="en-US"/>
              </w:rPr>
            </w:pPr>
            <w:r w:rsidRPr="0062095D">
              <w:rPr>
                <w:lang w:val="es-ES_tradnl" w:eastAsia="en-US"/>
              </w:rPr>
              <w:t>11.</w:t>
            </w:r>
            <w:r w:rsidR="00232753" w:rsidRPr="0062095D">
              <w:rPr>
                <w:lang w:val="es-ES_tradnl" w:eastAsia="en-US"/>
              </w:rPr>
              <w:t>6</w:t>
            </w:r>
          </w:p>
        </w:tc>
        <w:tc>
          <w:tcPr>
            <w:tcW w:w="9214" w:type="dxa"/>
            <w:tcMar>
              <w:left w:w="57" w:type="dxa"/>
              <w:right w:w="57" w:type="dxa"/>
            </w:tcMar>
          </w:tcPr>
          <w:p w14:paraId="62033A34" w14:textId="62EFAC5E" w:rsidR="00400956" w:rsidRPr="0062095D" w:rsidRDefault="00E019E3" w:rsidP="003C2642">
            <w:pPr>
              <w:rPr>
                <w:rFonts w:ascii="Calibri" w:hAnsi="Calibri" w:cs="Calibri"/>
                <w:b/>
                <w:color w:val="800000"/>
                <w:sz w:val="22"/>
                <w:lang w:val="es-ES_tradnl"/>
              </w:rPr>
            </w:pPr>
            <w:bookmarkStart w:id="120" w:name="lt_pId250"/>
            <w:r w:rsidRPr="0062095D">
              <w:rPr>
                <w:lang w:val="es-ES_tradnl"/>
              </w:rPr>
              <w:t xml:space="preserve">El GANT </w:t>
            </w:r>
            <w:r w:rsidR="001F40F1" w:rsidRPr="0062095D">
              <w:rPr>
                <w:lang w:val="es-ES_tradnl"/>
              </w:rPr>
              <w:t>tomó nota del Documento</w:t>
            </w:r>
            <w:r w:rsidRPr="0062095D">
              <w:rPr>
                <w:lang w:val="es-ES_tradnl"/>
              </w:rPr>
              <w:t xml:space="preserve"> </w:t>
            </w:r>
            <w:hyperlink r:id="rId76" w:history="1">
              <w:r w:rsidR="00400956" w:rsidRPr="0062095D">
                <w:rPr>
                  <w:rStyle w:val="Hyperlink"/>
                  <w:lang w:val="es-ES_tradnl"/>
                </w:rPr>
                <w:t>WTSA C-039_IAP_Add32</w:t>
              </w:r>
            </w:hyperlink>
            <w:r w:rsidR="00400956" w:rsidRPr="0062095D">
              <w:rPr>
                <w:lang w:val="es-ES_tradnl"/>
              </w:rPr>
              <w:t xml:space="preserve"> (CITEL)</w:t>
            </w:r>
            <w:r w:rsidR="00304584" w:rsidRPr="0062095D">
              <w:rPr>
                <w:lang w:val="es-ES_tradnl"/>
              </w:rPr>
              <w:t>,</w:t>
            </w:r>
            <w:r w:rsidR="00400956" w:rsidRPr="0062095D">
              <w:rPr>
                <w:lang w:val="es-ES_tradnl"/>
              </w:rPr>
              <w:t xml:space="preserve"> </w:t>
            </w:r>
            <w:r w:rsidR="00534FA3" w:rsidRPr="0062095D">
              <w:rPr>
                <w:lang w:val="es-ES_tradnl"/>
              </w:rPr>
              <w:t>"</w:t>
            </w:r>
            <w:r w:rsidR="009367B8" w:rsidRPr="0062095D">
              <w:rPr>
                <w:lang w:val="es-ES_tradnl"/>
              </w:rPr>
              <w:t>Proyecto de n</w:t>
            </w:r>
            <w:r w:rsidR="00624709" w:rsidRPr="0062095D">
              <w:rPr>
                <w:lang w:val="es-ES_tradnl"/>
              </w:rPr>
              <w:t>ueva Resolución [IAP-3]</w:t>
            </w:r>
            <w:bookmarkEnd w:id="120"/>
            <w:r w:rsidR="00157106" w:rsidRPr="0062095D">
              <w:rPr>
                <w:rFonts w:eastAsia="Times New Roman"/>
                <w:szCs w:val="20"/>
                <w:lang w:val="es-ES_tradnl" w:eastAsia="en-US"/>
              </w:rPr>
              <w:t>: Uso de las instancias presenciales y virtuales en las actividades del Sector de normalización de las telecomunicaciones de la UIT en igualdad de condiciones</w:t>
            </w:r>
            <w:r w:rsidR="00534FA3" w:rsidRPr="0062095D">
              <w:rPr>
                <w:rFonts w:eastAsia="Times New Roman"/>
                <w:szCs w:val="20"/>
                <w:lang w:val="es-ES_tradnl" w:eastAsia="en-US"/>
              </w:rPr>
              <w:t>"</w:t>
            </w:r>
            <w:r w:rsidR="00DC7B2A" w:rsidRPr="0062095D">
              <w:rPr>
                <w:rFonts w:eastAsia="Times New Roman"/>
                <w:szCs w:val="20"/>
                <w:lang w:val="es-ES_tradnl" w:eastAsia="en-US"/>
              </w:rPr>
              <w:t>.</w:t>
            </w:r>
          </w:p>
        </w:tc>
      </w:tr>
    </w:tbl>
    <w:p w14:paraId="1FF6031D" w14:textId="14A3F931" w:rsidR="00400956" w:rsidRPr="0062095D" w:rsidRDefault="00624709" w:rsidP="00624709">
      <w:pPr>
        <w:pStyle w:val="Heading1"/>
        <w:rPr>
          <w:lang w:val="es-ES_tradnl"/>
        </w:rPr>
      </w:pPr>
      <w:bookmarkStart w:id="121" w:name="lt_pId251"/>
      <w:bookmarkStart w:id="122" w:name="_Toc96111937"/>
      <w:bookmarkStart w:id="123" w:name="_Toc96947539"/>
      <w:r w:rsidRPr="0062095D">
        <w:rPr>
          <w:lang w:val="es-ES_tradnl"/>
        </w:rPr>
        <w:t>12</w:t>
      </w:r>
      <w:r w:rsidRPr="0062095D">
        <w:rPr>
          <w:lang w:val="es-ES_tradnl"/>
        </w:rPr>
        <w:tab/>
      </w:r>
      <w:proofErr w:type="gramStart"/>
      <w:r w:rsidR="00DC7B2A" w:rsidRPr="0062095D">
        <w:rPr>
          <w:lang w:val="es-ES_tradnl"/>
        </w:rPr>
        <w:t>Temas</w:t>
      </w:r>
      <w:proofErr w:type="gramEnd"/>
      <w:r w:rsidR="00DC7B2A" w:rsidRPr="0062095D">
        <w:rPr>
          <w:lang w:val="es-ES_tradnl"/>
        </w:rPr>
        <w:t xml:space="preserve"> de trabajo pendientes</w:t>
      </w:r>
      <w:bookmarkEnd w:id="121"/>
      <w:bookmarkEnd w:id="122"/>
      <w:bookmarkEnd w:id="12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400956" w:rsidRPr="009E7C04" w14:paraId="42C30822" w14:textId="77777777" w:rsidTr="00BB6F27">
        <w:tc>
          <w:tcPr>
            <w:tcW w:w="714" w:type="dxa"/>
          </w:tcPr>
          <w:p w14:paraId="3BE23B10" w14:textId="77777777" w:rsidR="00400956" w:rsidRPr="0062095D" w:rsidRDefault="00400956" w:rsidP="00BB6F27">
            <w:pPr>
              <w:rPr>
                <w:lang w:val="es-ES_tradnl" w:eastAsia="en-US"/>
              </w:rPr>
            </w:pPr>
            <w:r w:rsidRPr="0062095D">
              <w:rPr>
                <w:lang w:val="es-ES_tradnl" w:eastAsia="en-US"/>
              </w:rPr>
              <w:t>12.1</w:t>
            </w:r>
          </w:p>
        </w:tc>
        <w:tc>
          <w:tcPr>
            <w:tcW w:w="9214" w:type="dxa"/>
            <w:tcMar>
              <w:left w:w="57" w:type="dxa"/>
              <w:right w:w="57" w:type="dxa"/>
            </w:tcMar>
          </w:tcPr>
          <w:p w14:paraId="7100B23F" w14:textId="70ACA19B" w:rsidR="00DC7B2A" w:rsidRPr="0062095D" w:rsidRDefault="00DC7B2A" w:rsidP="00B404BA">
            <w:pPr>
              <w:rPr>
                <w:lang w:val="es-ES_tradnl"/>
              </w:rPr>
            </w:pPr>
            <w:r w:rsidRPr="0062095D">
              <w:rPr>
                <w:lang w:val="es-ES_tradnl"/>
              </w:rPr>
              <w:t>China (R.</w:t>
            </w:r>
            <w:r w:rsidR="0017323B" w:rsidRPr="0062095D">
              <w:rPr>
                <w:lang w:val="es-ES_tradnl"/>
              </w:rPr>
              <w:t>P.) presentó el D</w:t>
            </w:r>
            <w:r w:rsidRPr="0062095D">
              <w:rPr>
                <w:lang w:val="es-ES_tradnl"/>
              </w:rPr>
              <w:t xml:space="preserve">ocumento </w:t>
            </w:r>
            <w:hyperlink r:id="rId77" w:history="1">
              <w:r w:rsidRPr="0062095D">
                <w:rPr>
                  <w:rStyle w:val="Hyperlink"/>
                  <w:lang w:val="es-ES_tradnl"/>
                </w:rPr>
                <w:t>C210</w:t>
              </w:r>
            </w:hyperlink>
            <w:r w:rsidRPr="0062095D">
              <w:rPr>
                <w:rStyle w:val="Hyperlink"/>
                <w:lang w:val="es-ES_tradnl"/>
              </w:rPr>
              <w:t xml:space="preserve"> </w:t>
            </w:r>
            <w:r w:rsidR="00534FA3" w:rsidRPr="0062095D">
              <w:rPr>
                <w:lang w:val="es-ES_tradnl"/>
              </w:rPr>
              <w:t>"</w:t>
            </w:r>
            <w:r w:rsidRPr="0062095D">
              <w:rPr>
                <w:lang w:val="es-ES_tradnl"/>
              </w:rPr>
              <w:t>Propuesta para mejorar la definición de tema de trabajo pendiente en el GANT</w:t>
            </w:r>
            <w:r w:rsidR="00534FA3" w:rsidRPr="0062095D">
              <w:rPr>
                <w:lang w:val="es-ES_tradnl"/>
              </w:rPr>
              <w:t>"</w:t>
            </w:r>
            <w:r w:rsidRPr="0062095D">
              <w:rPr>
                <w:lang w:val="es-ES_tradnl"/>
              </w:rPr>
              <w:t xml:space="preserve">, en el que se analizan casos importantes de la Q11/15 en relación con el </w:t>
            </w:r>
            <w:r w:rsidR="00304584" w:rsidRPr="0062095D">
              <w:rPr>
                <w:lang w:val="es-ES_tradnl"/>
              </w:rPr>
              <w:t>criterio</w:t>
            </w:r>
            <w:r w:rsidRPr="0062095D">
              <w:rPr>
                <w:lang w:val="es-ES_tradnl"/>
              </w:rPr>
              <w:t xml:space="preserve"> planteado en CE15-TD536/GEN </w:t>
            </w:r>
            <w:r w:rsidR="00304584" w:rsidRPr="0062095D">
              <w:rPr>
                <w:lang w:val="es-ES_tradnl"/>
              </w:rPr>
              <w:t>con arreglo a</w:t>
            </w:r>
            <w:r w:rsidRPr="0062095D">
              <w:rPr>
                <w:lang w:val="es-ES_tradnl"/>
              </w:rPr>
              <w:t xml:space="preserve"> la definición de tema de trabajo pendiente en el GANT. Propone que el GANT </w:t>
            </w:r>
            <w:r w:rsidR="00DD3BCA" w:rsidRPr="0062095D">
              <w:rPr>
                <w:lang w:val="es-ES_tradnl"/>
              </w:rPr>
              <w:t>mejore</w:t>
            </w:r>
            <w:r w:rsidRPr="0062095D">
              <w:rPr>
                <w:lang w:val="es-ES_tradnl"/>
              </w:rPr>
              <w:t xml:space="preserve"> la definición de tema de trabajo pendiente para distinguir los diferentes tipos de nuevos temas de trabajo </w:t>
            </w:r>
            <w:proofErr w:type="gramStart"/>
            <w:r w:rsidR="00B404BA" w:rsidRPr="0062095D">
              <w:rPr>
                <w:lang w:val="es-ES_tradnl"/>
              </w:rPr>
              <w:t>que</w:t>
            </w:r>
            <w:proofErr w:type="gramEnd"/>
            <w:r w:rsidR="00B404BA" w:rsidRPr="0062095D">
              <w:rPr>
                <w:lang w:val="es-ES_tradnl"/>
              </w:rPr>
              <w:t xml:space="preserve"> pese a tener </w:t>
            </w:r>
            <w:r w:rsidRPr="0062095D">
              <w:rPr>
                <w:lang w:val="es-ES_tradnl"/>
              </w:rPr>
              <w:t xml:space="preserve">18 meses </w:t>
            </w:r>
            <w:r w:rsidR="00304584" w:rsidRPr="0062095D">
              <w:rPr>
                <w:lang w:val="es-ES_tradnl"/>
              </w:rPr>
              <w:t xml:space="preserve">de antigüedad aún </w:t>
            </w:r>
            <w:r w:rsidR="00B404BA" w:rsidRPr="0062095D">
              <w:rPr>
                <w:lang w:val="es-ES_tradnl"/>
              </w:rPr>
              <w:t>disponen de</w:t>
            </w:r>
            <w:r w:rsidR="00304584" w:rsidRPr="0062095D">
              <w:rPr>
                <w:lang w:val="es-ES_tradnl"/>
              </w:rPr>
              <w:t xml:space="preserve"> </w:t>
            </w:r>
            <w:r w:rsidRPr="0062095D">
              <w:rPr>
                <w:lang w:val="es-ES_tradnl"/>
              </w:rPr>
              <w:t>un texto base, especialmente cuando se trate de temas de trabajo de gran interés que reciben muchas contribuciones, pero con dificultades para alcanzar un consenso a corto plazo.</w:t>
            </w:r>
          </w:p>
        </w:tc>
      </w:tr>
      <w:tr w:rsidR="00400956" w:rsidRPr="0062095D" w14:paraId="133D4B89" w14:textId="77777777" w:rsidTr="00BB6F27">
        <w:tc>
          <w:tcPr>
            <w:tcW w:w="714" w:type="dxa"/>
          </w:tcPr>
          <w:p w14:paraId="4F1BD3E5" w14:textId="77777777" w:rsidR="00400956" w:rsidRPr="0062095D" w:rsidRDefault="00400956" w:rsidP="00BB6F27">
            <w:pPr>
              <w:rPr>
                <w:lang w:val="es-ES_tradnl" w:eastAsia="en-US"/>
              </w:rPr>
            </w:pPr>
            <w:r w:rsidRPr="0062095D">
              <w:rPr>
                <w:lang w:val="es-ES_tradnl" w:eastAsia="en-US"/>
              </w:rPr>
              <w:t>12.2</w:t>
            </w:r>
          </w:p>
        </w:tc>
        <w:tc>
          <w:tcPr>
            <w:tcW w:w="9214" w:type="dxa"/>
            <w:tcMar>
              <w:left w:w="57" w:type="dxa"/>
              <w:right w:w="57" w:type="dxa"/>
            </w:tcMar>
          </w:tcPr>
          <w:p w14:paraId="799CE655" w14:textId="09215053" w:rsidR="00400956" w:rsidRPr="0062095D" w:rsidRDefault="00DC7B2A" w:rsidP="00B404BA">
            <w:pPr>
              <w:rPr>
                <w:lang w:val="es-ES_tradnl"/>
              </w:rPr>
            </w:pPr>
            <w:r w:rsidRPr="0062095D">
              <w:rPr>
                <w:lang w:val="es-ES_tradnl"/>
              </w:rPr>
              <w:t xml:space="preserve">Se inició un debate en el que se expusieron varios argumentos </w:t>
            </w:r>
            <w:r w:rsidR="00B404BA" w:rsidRPr="0062095D">
              <w:rPr>
                <w:lang w:val="es-ES_tradnl"/>
              </w:rPr>
              <w:t>sobre</w:t>
            </w:r>
            <w:r w:rsidRPr="0062095D">
              <w:rPr>
                <w:lang w:val="es-ES_tradnl"/>
              </w:rPr>
              <w:t xml:space="preserve"> diversos conceptos </w:t>
            </w:r>
            <w:r w:rsidR="0060337D" w:rsidRPr="0062095D">
              <w:rPr>
                <w:lang w:val="es-ES_tradnl"/>
              </w:rPr>
              <w:t>de</w:t>
            </w:r>
            <w:r w:rsidRPr="0062095D">
              <w:rPr>
                <w:lang w:val="es-ES_tradnl"/>
              </w:rPr>
              <w:t xml:space="preserve"> lo que se considera un tema de trabajo pendiente, como la ausencia de un texto de referencia, o la falta de progreso del texto de referencia; o la falta de contribuciones, o el número de contribuciones, la duración de periodos de interrupción de la actividad y situ</w:t>
            </w:r>
            <w:r w:rsidR="00DD3BCA" w:rsidRPr="0062095D">
              <w:rPr>
                <w:lang w:val="es-ES_tradnl"/>
              </w:rPr>
              <w:t>aciones que se producen en las C</w:t>
            </w:r>
            <w:r w:rsidRPr="0062095D">
              <w:rPr>
                <w:lang w:val="es-ES_tradnl"/>
              </w:rPr>
              <w:t xml:space="preserve">omisiones de </w:t>
            </w:r>
            <w:r w:rsidR="00DD3BCA" w:rsidRPr="0062095D">
              <w:rPr>
                <w:lang w:val="es-ES_tradnl"/>
              </w:rPr>
              <w:t>E</w:t>
            </w:r>
            <w:r w:rsidRPr="0062095D">
              <w:rPr>
                <w:lang w:val="es-ES_tradnl"/>
              </w:rPr>
              <w:t xml:space="preserve">studio, en las que las deliberaciones pueden </w:t>
            </w:r>
            <w:r w:rsidR="00DD3BCA" w:rsidRPr="0062095D">
              <w:rPr>
                <w:lang w:val="es-ES_tradnl"/>
              </w:rPr>
              <w:t>demorar el</w:t>
            </w:r>
            <w:r w:rsidRPr="0062095D">
              <w:rPr>
                <w:lang w:val="es-ES_tradnl"/>
              </w:rPr>
              <w:t xml:space="preserve"> consenso</w:t>
            </w:r>
            <w:r w:rsidR="0060337D" w:rsidRPr="0062095D">
              <w:rPr>
                <w:lang w:val="es-ES_tradnl"/>
              </w:rPr>
              <w:t xml:space="preserve">, </w:t>
            </w:r>
            <w:r w:rsidRPr="0062095D">
              <w:rPr>
                <w:lang w:val="es-ES_tradnl"/>
              </w:rPr>
              <w:t xml:space="preserve">con o sin </w:t>
            </w:r>
            <w:r w:rsidR="00B404BA" w:rsidRPr="0062095D">
              <w:rPr>
                <w:lang w:val="es-ES_tradnl"/>
              </w:rPr>
              <w:t xml:space="preserve">la presentación de </w:t>
            </w:r>
            <w:r w:rsidRPr="0062095D">
              <w:rPr>
                <w:lang w:val="es-ES_tradnl"/>
              </w:rPr>
              <w:t xml:space="preserve">nuevas contribuciones. Otros argumentos </w:t>
            </w:r>
            <w:r w:rsidR="0060337D" w:rsidRPr="0062095D">
              <w:rPr>
                <w:lang w:val="es-ES_tradnl"/>
              </w:rPr>
              <w:t xml:space="preserve">planteados </w:t>
            </w:r>
            <w:r w:rsidR="00B404BA" w:rsidRPr="0062095D">
              <w:rPr>
                <w:lang w:val="es-ES_tradnl"/>
              </w:rPr>
              <w:t>exponen</w:t>
            </w:r>
            <w:r w:rsidR="0060337D" w:rsidRPr="0062095D">
              <w:rPr>
                <w:lang w:val="es-ES_tradnl"/>
              </w:rPr>
              <w:t xml:space="preserve"> </w:t>
            </w:r>
            <w:r w:rsidRPr="0062095D">
              <w:rPr>
                <w:lang w:val="es-ES_tradnl"/>
              </w:rPr>
              <w:t>dudas sobre la urgencia o la necesidad de realizar cambios, la madurez de la pro</w:t>
            </w:r>
            <w:r w:rsidR="00A91ACB" w:rsidRPr="0062095D">
              <w:rPr>
                <w:lang w:val="es-ES_tradnl"/>
              </w:rPr>
              <w:t>puesta, las prácticas de otras C</w:t>
            </w:r>
            <w:r w:rsidRPr="0062095D">
              <w:rPr>
                <w:lang w:val="es-ES_tradnl"/>
              </w:rPr>
              <w:t xml:space="preserve">omisiones de </w:t>
            </w:r>
            <w:r w:rsidR="00A91ACB" w:rsidRPr="0062095D">
              <w:rPr>
                <w:lang w:val="es-ES_tradnl"/>
              </w:rPr>
              <w:t>E</w:t>
            </w:r>
            <w:r w:rsidRPr="0062095D">
              <w:rPr>
                <w:lang w:val="es-ES_tradnl"/>
              </w:rPr>
              <w:t xml:space="preserve">studio para tratar los temas de trabajo pendientes y la interpretación de las disposiciones existentes, como las que </w:t>
            </w:r>
            <w:r w:rsidR="0060337D" w:rsidRPr="0062095D">
              <w:rPr>
                <w:lang w:val="es-ES_tradnl"/>
              </w:rPr>
              <w:t>figuran</w:t>
            </w:r>
            <w:r w:rsidRPr="0062095D">
              <w:rPr>
                <w:lang w:val="es-ES_tradnl"/>
              </w:rPr>
              <w:t xml:space="preserve"> en la Rec. UIT-T A.1.</w:t>
            </w:r>
          </w:p>
        </w:tc>
      </w:tr>
      <w:tr w:rsidR="00400956" w:rsidRPr="009E7C04" w14:paraId="7967661D" w14:textId="77777777" w:rsidTr="00BB6F27">
        <w:tc>
          <w:tcPr>
            <w:tcW w:w="714" w:type="dxa"/>
          </w:tcPr>
          <w:p w14:paraId="3187759A" w14:textId="77777777" w:rsidR="00400956" w:rsidRPr="0062095D" w:rsidRDefault="00400956" w:rsidP="00BB6F27">
            <w:pPr>
              <w:rPr>
                <w:lang w:val="es-ES_tradnl" w:eastAsia="en-US"/>
              </w:rPr>
            </w:pPr>
            <w:r w:rsidRPr="0062095D">
              <w:rPr>
                <w:lang w:val="es-ES_tradnl" w:eastAsia="en-US"/>
              </w:rPr>
              <w:t>12.3</w:t>
            </w:r>
          </w:p>
        </w:tc>
        <w:tc>
          <w:tcPr>
            <w:tcW w:w="9214" w:type="dxa"/>
            <w:tcMar>
              <w:left w:w="57" w:type="dxa"/>
              <w:right w:w="57" w:type="dxa"/>
            </w:tcMar>
          </w:tcPr>
          <w:p w14:paraId="34B75C94" w14:textId="6B09F870" w:rsidR="00400956" w:rsidRPr="0062095D" w:rsidRDefault="0060337D" w:rsidP="00B404BA">
            <w:pPr>
              <w:rPr>
                <w:lang w:val="es-ES_tradnl"/>
              </w:rPr>
            </w:pPr>
            <w:r w:rsidRPr="0062095D">
              <w:rPr>
                <w:lang w:val="es-ES_tradnl"/>
              </w:rPr>
              <w:t>Debido a la falta de tiempo</w:t>
            </w:r>
            <w:r w:rsidR="00B404BA" w:rsidRPr="0062095D">
              <w:rPr>
                <w:lang w:val="es-ES_tradnl"/>
              </w:rPr>
              <w:t xml:space="preserve"> no pudieron realizarse </w:t>
            </w:r>
            <w:r w:rsidR="00B33861" w:rsidRPr="0062095D">
              <w:rPr>
                <w:lang w:val="es-ES_tradnl"/>
              </w:rPr>
              <w:t xml:space="preserve">varias intervenciones, sin poder concluir los debates </w:t>
            </w:r>
            <w:r w:rsidRPr="0062095D">
              <w:rPr>
                <w:lang w:val="es-ES_tradnl"/>
              </w:rPr>
              <w:t xml:space="preserve">durante la plenaria de apertura, por lo que se acordó </w:t>
            </w:r>
            <w:r w:rsidR="00B33861" w:rsidRPr="0062095D">
              <w:rPr>
                <w:lang w:val="es-ES_tradnl"/>
              </w:rPr>
              <w:t>continuar</w:t>
            </w:r>
            <w:r w:rsidRPr="0062095D">
              <w:rPr>
                <w:lang w:val="es-ES_tradnl"/>
              </w:rPr>
              <w:t xml:space="preserve"> la discusión </w:t>
            </w:r>
            <w:r w:rsidR="00FC3093" w:rsidRPr="0062095D">
              <w:rPr>
                <w:lang w:val="es-ES_tradnl"/>
              </w:rPr>
              <w:t>en</w:t>
            </w:r>
            <w:r w:rsidRPr="0062095D">
              <w:rPr>
                <w:lang w:val="es-ES_tradnl"/>
              </w:rPr>
              <w:t xml:space="preserve"> el </w:t>
            </w:r>
            <w:r w:rsidR="00FC3093" w:rsidRPr="0062095D">
              <w:rPr>
                <w:lang w:val="es-ES_tradnl"/>
              </w:rPr>
              <w:t>Grupo de Relator sobre Métodos de Trabajo (</w:t>
            </w:r>
            <w:r w:rsidRPr="0062095D">
              <w:rPr>
                <w:lang w:val="es-ES_tradnl"/>
              </w:rPr>
              <w:t>G</w:t>
            </w:r>
            <w:r w:rsidR="00FC3093" w:rsidRPr="0062095D">
              <w:rPr>
                <w:lang w:val="es-ES_tradnl"/>
              </w:rPr>
              <w:t>R</w:t>
            </w:r>
            <w:r w:rsidRPr="0062095D">
              <w:rPr>
                <w:lang w:val="es-ES_tradnl"/>
              </w:rPr>
              <w:t>-M</w:t>
            </w:r>
            <w:r w:rsidR="00FC3093" w:rsidRPr="0062095D">
              <w:rPr>
                <w:lang w:val="es-ES_tradnl"/>
              </w:rPr>
              <w:t>T)</w:t>
            </w:r>
            <w:r w:rsidRPr="0062095D">
              <w:rPr>
                <w:lang w:val="es-ES_tradnl"/>
              </w:rPr>
              <w:t xml:space="preserve">; véase el informe del </w:t>
            </w:r>
            <w:r w:rsidR="00FC3093" w:rsidRPr="0062095D">
              <w:rPr>
                <w:lang w:val="es-ES_tradnl"/>
              </w:rPr>
              <w:t>GR</w:t>
            </w:r>
            <w:r w:rsidRPr="0062095D">
              <w:rPr>
                <w:lang w:val="es-ES_tradnl"/>
              </w:rPr>
              <w:t>-</w:t>
            </w:r>
            <w:r w:rsidR="00FC3093" w:rsidRPr="0062095D">
              <w:rPr>
                <w:lang w:val="es-ES_tradnl"/>
              </w:rPr>
              <w:t xml:space="preserve">MT </w:t>
            </w:r>
            <w:r w:rsidRPr="0062095D">
              <w:rPr>
                <w:lang w:val="es-ES_tradnl"/>
              </w:rPr>
              <w:t>en</w:t>
            </w:r>
            <w:r w:rsidR="00400956" w:rsidRPr="0062095D">
              <w:rPr>
                <w:lang w:val="es-ES_tradnl"/>
              </w:rPr>
              <w:t xml:space="preserve"> </w:t>
            </w:r>
            <w:hyperlink r:id="rId78" w:history="1">
              <w:r w:rsidR="00400956" w:rsidRPr="0062095D">
                <w:rPr>
                  <w:rStyle w:val="Hyperlink"/>
                  <w:lang w:val="es-ES_tradnl"/>
                </w:rPr>
                <w:t>TD1182</w:t>
              </w:r>
            </w:hyperlink>
            <w:r w:rsidR="00400956" w:rsidRPr="0062095D">
              <w:rPr>
                <w:rStyle w:val="Hyperlink"/>
                <w:lang w:val="es-ES_tradnl"/>
              </w:rPr>
              <w:t>-R2</w:t>
            </w:r>
            <w:r w:rsidR="00400956" w:rsidRPr="0062095D">
              <w:rPr>
                <w:lang w:val="es-ES_tradnl"/>
              </w:rPr>
              <w:t>.</w:t>
            </w:r>
          </w:p>
        </w:tc>
      </w:tr>
    </w:tbl>
    <w:p w14:paraId="0EC56A43" w14:textId="4EA74CC4" w:rsidR="00400956" w:rsidRPr="0062095D" w:rsidRDefault="00400956" w:rsidP="00400956">
      <w:pPr>
        <w:pStyle w:val="Heading1"/>
        <w:rPr>
          <w:rFonts w:eastAsia="SimSun"/>
          <w:lang w:val="es-ES_tradnl"/>
        </w:rPr>
      </w:pPr>
      <w:bookmarkStart w:id="124" w:name="_Toc96947540"/>
      <w:bookmarkStart w:id="125" w:name="_Toc96111938"/>
      <w:r w:rsidRPr="0062095D">
        <w:rPr>
          <w:rFonts w:eastAsia="SimSun"/>
          <w:lang w:val="es-ES_tradnl"/>
        </w:rPr>
        <w:t>1</w:t>
      </w:r>
      <w:r w:rsidR="00D56A79" w:rsidRPr="0062095D">
        <w:rPr>
          <w:rFonts w:eastAsia="SimSun"/>
          <w:lang w:val="es-ES_tradnl"/>
        </w:rPr>
        <w:t>3</w:t>
      </w:r>
      <w:r w:rsidRPr="0062095D">
        <w:rPr>
          <w:rFonts w:eastAsia="SimSun"/>
          <w:lang w:val="es-ES_tradnl"/>
        </w:rPr>
        <w:tab/>
      </w:r>
      <w:proofErr w:type="gramStart"/>
      <w:r w:rsidR="00FC3093" w:rsidRPr="0062095D">
        <w:rPr>
          <w:rFonts w:eastAsia="SimSun"/>
          <w:lang w:val="es-ES_tradnl"/>
        </w:rPr>
        <w:t>Conferencia</w:t>
      </w:r>
      <w:proofErr w:type="gramEnd"/>
      <w:r w:rsidR="00FC3093" w:rsidRPr="0062095D">
        <w:rPr>
          <w:rFonts w:eastAsia="SimSun"/>
          <w:lang w:val="es-ES_tradnl"/>
        </w:rPr>
        <w:t xml:space="preserve"> académica Caleidoscopio 2021 de la UIT</w:t>
      </w:r>
      <w:bookmarkEnd w:id="124"/>
      <w:r w:rsidR="00FC3093" w:rsidRPr="0062095D">
        <w:rPr>
          <w:rFonts w:eastAsia="SimSun"/>
          <w:lang w:val="es-ES_tradnl"/>
        </w:rPr>
        <w:t xml:space="preserve"> </w:t>
      </w:r>
      <w:bookmarkEnd w:id="125"/>
    </w:p>
    <w:tbl>
      <w:tblPr>
        <w:tblStyle w:val="TableGrid"/>
        <w:tblW w:w="989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9181"/>
      </w:tblGrid>
      <w:tr w:rsidR="00400956" w:rsidRPr="009E7C04" w14:paraId="59A2729A" w14:textId="77777777" w:rsidTr="00B33861">
        <w:tc>
          <w:tcPr>
            <w:tcW w:w="713" w:type="dxa"/>
          </w:tcPr>
          <w:p w14:paraId="468A4C67" w14:textId="37805A4E" w:rsidR="00400956" w:rsidRPr="0062095D" w:rsidRDefault="00400956">
            <w:pPr>
              <w:rPr>
                <w:lang w:val="es-ES_tradnl" w:eastAsia="en-US"/>
              </w:rPr>
            </w:pPr>
            <w:r w:rsidRPr="0062095D">
              <w:rPr>
                <w:lang w:val="es-ES_tradnl" w:eastAsia="en-US"/>
              </w:rPr>
              <w:t>1</w:t>
            </w:r>
            <w:r w:rsidR="00D56A79" w:rsidRPr="0062095D">
              <w:rPr>
                <w:lang w:val="es-ES_tradnl" w:eastAsia="en-US"/>
              </w:rPr>
              <w:t>3</w:t>
            </w:r>
            <w:r w:rsidRPr="0062095D">
              <w:rPr>
                <w:lang w:val="es-ES_tradnl" w:eastAsia="en-US"/>
              </w:rPr>
              <w:t>.1</w:t>
            </w:r>
          </w:p>
        </w:tc>
        <w:tc>
          <w:tcPr>
            <w:tcW w:w="9181" w:type="dxa"/>
            <w:tcMar>
              <w:left w:w="57" w:type="dxa"/>
              <w:right w:w="57" w:type="dxa"/>
            </w:tcMar>
          </w:tcPr>
          <w:p w14:paraId="42A1F0DF" w14:textId="71AA7DE4" w:rsidR="00400956" w:rsidRPr="0062095D" w:rsidRDefault="00B33861" w:rsidP="00C764E5">
            <w:pPr>
              <w:rPr>
                <w:rFonts w:ascii="Calibri" w:hAnsi="Calibri" w:cs="Calibri"/>
                <w:b/>
                <w:color w:val="800000"/>
                <w:sz w:val="22"/>
                <w:lang w:val="es-ES_tradnl" w:eastAsia="en-US"/>
              </w:rPr>
            </w:pPr>
            <w:r w:rsidRPr="0062095D">
              <w:rPr>
                <w:lang w:val="es-ES_tradnl" w:eastAsia="en-US"/>
              </w:rPr>
              <w:t xml:space="preserve">El GANT </w:t>
            </w:r>
            <w:r w:rsidR="001F40F1" w:rsidRPr="0062095D">
              <w:rPr>
                <w:lang w:val="es-ES_tradnl" w:eastAsia="en-US"/>
              </w:rPr>
              <w:t>tomó nota del Documento</w:t>
            </w:r>
            <w:r w:rsidRPr="0062095D">
              <w:rPr>
                <w:rFonts w:eastAsiaTheme="minorHAnsi"/>
                <w:lang w:val="es-ES_tradnl" w:eastAsia="en-US"/>
              </w:rPr>
              <w:t xml:space="preserve"> </w:t>
            </w:r>
            <w:hyperlink r:id="rId79" w:history="1">
              <w:r w:rsidR="00232753" w:rsidRPr="0062095D">
                <w:rPr>
                  <w:rStyle w:val="Hyperlink"/>
                  <w:lang w:val="es-ES_tradnl"/>
                </w:rPr>
                <w:t>TD1214</w:t>
              </w:r>
            </w:hyperlink>
            <w:r w:rsidR="00AF5044" w:rsidRPr="0062095D">
              <w:rPr>
                <w:lang w:val="es-ES_tradnl" w:eastAsia="en-US"/>
              </w:rPr>
              <w:t xml:space="preserve"> </w:t>
            </w:r>
            <w:r w:rsidR="00534FA3" w:rsidRPr="0062095D">
              <w:rPr>
                <w:lang w:val="es-ES_tradnl" w:eastAsia="en-US"/>
              </w:rPr>
              <w:t>"</w:t>
            </w:r>
            <w:proofErr w:type="spellStart"/>
            <w:r w:rsidR="00AF5044" w:rsidRPr="0062095D">
              <w:rPr>
                <w:i/>
                <w:iCs/>
                <w:lang w:val="es-ES_tradnl" w:eastAsia="en-US"/>
              </w:rPr>
              <w:t>Evaluation</w:t>
            </w:r>
            <w:proofErr w:type="spellEnd"/>
            <w:r w:rsidR="00AF5044" w:rsidRPr="0062095D">
              <w:rPr>
                <w:i/>
                <w:iCs/>
                <w:lang w:val="es-ES_tradnl" w:eastAsia="en-US"/>
              </w:rPr>
              <w:t xml:space="preserve"> of Kaleidoscope 202</w:t>
            </w:r>
            <w:r w:rsidRPr="0062095D">
              <w:rPr>
                <w:i/>
                <w:iCs/>
                <w:lang w:val="es-ES_tradnl" w:eastAsia="en-US"/>
              </w:rPr>
              <w:t>1</w:t>
            </w:r>
            <w:r w:rsidR="00AF5044" w:rsidRPr="0062095D">
              <w:rPr>
                <w:i/>
                <w:iCs/>
                <w:lang w:val="es-ES_tradnl" w:eastAsia="en-US"/>
              </w:rPr>
              <w:t xml:space="preserve"> </w:t>
            </w:r>
            <w:proofErr w:type="spellStart"/>
            <w:r w:rsidR="00AF5044" w:rsidRPr="0062095D">
              <w:rPr>
                <w:i/>
                <w:iCs/>
                <w:lang w:val="es-ES_tradnl" w:eastAsia="en-US"/>
              </w:rPr>
              <w:t>papers</w:t>
            </w:r>
            <w:proofErr w:type="spellEnd"/>
            <w:r w:rsidR="00AF5044" w:rsidRPr="0062095D">
              <w:rPr>
                <w:i/>
                <w:iCs/>
                <w:lang w:val="es-ES_tradnl" w:eastAsia="en-US"/>
              </w:rPr>
              <w:t xml:space="preserve"> </w:t>
            </w:r>
            <w:proofErr w:type="spellStart"/>
            <w:r w:rsidR="00AF5044" w:rsidRPr="0062095D">
              <w:rPr>
                <w:i/>
                <w:iCs/>
                <w:lang w:val="es-ES_tradnl" w:eastAsia="en-US"/>
              </w:rPr>
              <w:t>with</w:t>
            </w:r>
            <w:proofErr w:type="spellEnd"/>
            <w:r w:rsidR="00AF5044" w:rsidRPr="0062095D">
              <w:rPr>
                <w:i/>
                <w:iCs/>
                <w:lang w:val="es-ES_tradnl" w:eastAsia="en-US"/>
              </w:rPr>
              <w:t xml:space="preserve"> </w:t>
            </w:r>
            <w:proofErr w:type="spellStart"/>
            <w:r w:rsidR="00AF5044" w:rsidRPr="0062095D">
              <w:rPr>
                <w:i/>
                <w:iCs/>
                <w:lang w:val="es-ES_tradnl" w:eastAsia="en-US"/>
              </w:rPr>
              <w:t>respect</w:t>
            </w:r>
            <w:proofErr w:type="spellEnd"/>
            <w:r w:rsidR="00AF5044" w:rsidRPr="0062095D">
              <w:rPr>
                <w:i/>
                <w:iCs/>
                <w:lang w:val="es-ES_tradnl" w:eastAsia="en-US"/>
              </w:rPr>
              <w:t xml:space="preserve"> </w:t>
            </w:r>
            <w:proofErr w:type="spellStart"/>
            <w:r w:rsidR="00AF5044" w:rsidRPr="0062095D">
              <w:rPr>
                <w:i/>
                <w:iCs/>
                <w:lang w:val="es-ES_tradnl" w:eastAsia="en-US"/>
              </w:rPr>
              <w:t>to</w:t>
            </w:r>
            <w:proofErr w:type="spellEnd"/>
            <w:r w:rsidR="00AF5044" w:rsidRPr="0062095D">
              <w:rPr>
                <w:i/>
                <w:iCs/>
                <w:lang w:val="es-ES_tradnl" w:eastAsia="en-US"/>
              </w:rPr>
              <w:t xml:space="preserve"> </w:t>
            </w:r>
            <w:proofErr w:type="spellStart"/>
            <w:r w:rsidR="00AF5044" w:rsidRPr="0062095D">
              <w:rPr>
                <w:i/>
                <w:iCs/>
                <w:lang w:val="es-ES_tradnl" w:eastAsia="en-US"/>
              </w:rPr>
              <w:t>relevance</w:t>
            </w:r>
            <w:proofErr w:type="spellEnd"/>
            <w:r w:rsidR="00AF5044" w:rsidRPr="0062095D">
              <w:rPr>
                <w:i/>
                <w:iCs/>
                <w:lang w:val="es-ES_tradnl" w:eastAsia="en-US"/>
              </w:rPr>
              <w:t xml:space="preserve"> in ITU </w:t>
            </w:r>
            <w:proofErr w:type="spellStart"/>
            <w:r w:rsidR="00AF5044" w:rsidRPr="0062095D">
              <w:rPr>
                <w:i/>
                <w:iCs/>
                <w:lang w:val="es-ES_tradnl" w:eastAsia="en-US"/>
              </w:rPr>
              <w:t>activities</w:t>
            </w:r>
            <w:proofErr w:type="spellEnd"/>
            <w:r w:rsidR="00534FA3" w:rsidRPr="0062095D">
              <w:rPr>
                <w:lang w:val="es-ES_tradnl" w:eastAsia="en-US"/>
              </w:rPr>
              <w:t>"</w:t>
            </w:r>
            <w:r w:rsidR="00AF5044" w:rsidRPr="0062095D">
              <w:rPr>
                <w:lang w:val="es-ES_tradnl" w:eastAsia="en-US"/>
              </w:rPr>
              <w:t xml:space="preserve"> </w:t>
            </w:r>
            <w:r w:rsidR="00AF5044" w:rsidRPr="0062095D">
              <w:rPr>
                <w:lang w:val="es-ES_tradnl"/>
              </w:rPr>
              <w:t xml:space="preserve">(Evaluación de </w:t>
            </w:r>
            <w:r w:rsidR="00C764E5" w:rsidRPr="0062095D">
              <w:rPr>
                <w:lang w:val="es-ES_tradnl"/>
              </w:rPr>
              <w:t>la pertinencia de los</w:t>
            </w:r>
            <w:r w:rsidR="00AF5044" w:rsidRPr="0062095D">
              <w:rPr>
                <w:lang w:val="es-ES_tradnl"/>
              </w:rPr>
              <w:t xml:space="preserve"> documentos del Caleidoscopio 202</w:t>
            </w:r>
            <w:r w:rsidRPr="0062095D">
              <w:rPr>
                <w:lang w:val="es-ES_tradnl"/>
              </w:rPr>
              <w:t>1</w:t>
            </w:r>
            <w:r w:rsidR="00AF5044" w:rsidRPr="0062095D">
              <w:rPr>
                <w:lang w:val="es-ES_tradnl"/>
              </w:rPr>
              <w:t xml:space="preserve"> </w:t>
            </w:r>
            <w:r w:rsidR="00C764E5" w:rsidRPr="0062095D">
              <w:rPr>
                <w:lang w:val="es-ES_tradnl"/>
              </w:rPr>
              <w:t>con respecto a</w:t>
            </w:r>
            <w:r w:rsidR="00AF5044" w:rsidRPr="0062095D">
              <w:rPr>
                <w:lang w:val="es-ES_tradnl"/>
              </w:rPr>
              <w:t xml:space="preserve"> las actividades de la UIT), evaluación que ofrece una visión general de la conferencia académica Caleidoscopio 202</w:t>
            </w:r>
            <w:r w:rsidRPr="0062095D">
              <w:rPr>
                <w:lang w:val="es-ES_tradnl"/>
              </w:rPr>
              <w:t>1</w:t>
            </w:r>
            <w:r w:rsidR="00AF5044" w:rsidRPr="0062095D">
              <w:rPr>
                <w:lang w:val="es-ES_tradnl"/>
              </w:rPr>
              <w:t xml:space="preserve"> (K-202</w:t>
            </w:r>
            <w:r w:rsidRPr="0062095D">
              <w:rPr>
                <w:lang w:val="es-ES_tradnl"/>
              </w:rPr>
              <w:t>1</w:t>
            </w:r>
            <w:r w:rsidR="00AF5044" w:rsidRPr="0062095D">
              <w:rPr>
                <w:lang w:val="es-ES_tradnl"/>
              </w:rPr>
              <w:t xml:space="preserve">), </w:t>
            </w:r>
            <w:r w:rsidR="00C764E5" w:rsidRPr="0062095D">
              <w:rPr>
                <w:lang w:val="es-ES_tradnl"/>
              </w:rPr>
              <w:t>celebrada</w:t>
            </w:r>
            <w:r w:rsidR="00AF5044" w:rsidRPr="0062095D">
              <w:rPr>
                <w:lang w:val="es-ES_tradnl"/>
              </w:rPr>
              <w:t xml:space="preserve"> en línea del </w:t>
            </w:r>
            <w:r w:rsidRPr="0062095D">
              <w:rPr>
                <w:lang w:val="es-ES_tradnl"/>
              </w:rPr>
              <w:t>6</w:t>
            </w:r>
            <w:r w:rsidR="00AF5044" w:rsidRPr="0062095D">
              <w:rPr>
                <w:lang w:val="es-ES_tradnl"/>
              </w:rPr>
              <w:t xml:space="preserve"> al 1</w:t>
            </w:r>
            <w:r w:rsidRPr="0062095D">
              <w:rPr>
                <w:lang w:val="es-ES_tradnl"/>
              </w:rPr>
              <w:t>0</w:t>
            </w:r>
            <w:r w:rsidR="00AF5044" w:rsidRPr="0062095D">
              <w:rPr>
                <w:lang w:val="es-ES_tradnl"/>
              </w:rPr>
              <w:t xml:space="preserve"> de diciembre de 202</w:t>
            </w:r>
            <w:r w:rsidRPr="0062095D">
              <w:rPr>
                <w:lang w:val="es-ES_tradnl"/>
              </w:rPr>
              <w:t>1</w:t>
            </w:r>
            <w:r w:rsidR="00AF5044" w:rsidRPr="0062095D">
              <w:rPr>
                <w:lang w:val="es-ES_tradnl"/>
              </w:rPr>
              <w:t xml:space="preserve">. Se adjunta a este DT un documento en el que se presentan </w:t>
            </w:r>
            <w:r w:rsidRPr="0062095D">
              <w:rPr>
                <w:lang w:val="es-ES_tradnl"/>
              </w:rPr>
              <w:t>los</w:t>
            </w:r>
            <w:r w:rsidR="00AF5044" w:rsidRPr="0062095D">
              <w:rPr>
                <w:lang w:val="es-ES_tradnl"/>
              </w:rPr>
              <w:t xml:space="preserve"> resúmenes de</w:t>
            </w:r>
            <w:r w:rsidRPr="0062095D">
              <w:rPr>
                <w:lang w:val="es-ES_tradnl"/>
              </w:rPr>
              <w:t xml:space="preserve"> las ponencias, </w:t>
            </w:r>
            <w:proofErr w:type="gramStart"/>
            <w:r w:rsidRPr="0062095D">
              <w:rPr>
                <w:lang w:val="es-ES_tradnl"/>
              </w:rPr>
              <w:t>l</w:t>
            </w:r>
            <w:r w:rsidR="00AF5044" w:rsidRPr="0062095D">
              <w:rPr>
                <w:lang w:val="es-ES_tradnl"/>
              </w:rPr>
              <w:t>os ponencias principales</w:t>
            </w:r>
            <w:proofErr w:type="gramEnd"/>
            <w:r w:rsidR="00AF5044" w:rsidRPr="0062095D">
              <w:rPr>
                <w:lang w:val="es-ES_tradnl"/>
              </w:rPr>
              <w:t xml:space="preserve">, </w:t>
            </w:r>
            <w:r w:rsidRPr="0062095D">
              <w:rPr>
                <w:lang w:val="es-ES_tradnl"/>
              </w:rPr>
              <w:t>las</w:t>
            </w:r>
            <w:r w:rsidR="00AF5044" w:rsidRPr="0062095D">
              <w:rPr>
                <w:lang w:val="es-ES_tradnl"/>
              </w:rPr>
              <w:t xml:space="preserve"> ponencia</w:t>
            </w:r>
            <w:r w:rsidRPr="0062095D">
              <w:rPr>
                <w:lang w:val="es-ES_tradnl"/>
              </w:rPr>
              <w:t>s</w:t>
            </w:r>
            <w:r w:rsidR="00AF5044" w:rsidRPr="0062095D">
              <w:rPr>
                <w:lang w:val="es-ES_tradnl"/>
              </w:rPr>
              <w:t xml:space="preserve"> invitada</w:t>
            </w:r>
            <w:r w:rsidRPr="0062095D">
              <w:rPr>
                <w:lang w:val="es-ES_tradnl"/>
              </w:rPr>
              <w:t>s</w:t>
            </w:r>
            <w:r w:rsidR="00AF5044" w:rsidRPr="0062095D">
              <w:rPr>
                <w:lang w:val="es-ES_tradnl"/>
              </w:rPr>
              <w:t xml:space="preserve"> y las </w:t>
            </w:r>
            <w:r w:rsidR="00AF5044" w:rsidRPr="0062095D">
              <w:rPr>
                <w:lang w:val="es-ES_tradnl"/>
              </w:rPr>
              <w:lastRenderedPageBreak/>
              <w:t>ponencias aceptadas seleccionadas para su presentación y publicación, y se identifican los enlaces a las actividades conexas en el UIT-T y otros Sectores de la UIT</w:t>
            </w:r>
            <w:r w:rsidRPr="0062095D">
              <w:rPr>
                <w:lang w:val="es-ES_tradnl"/>
              </w:rPr>
              <w:t>.</w:t>
            </w:r>
          </w:p>
        </w:tc>
      </w:tr>
    </w:tbl>
    <w:p w14:paraId="481364BF" w14:textId="43A9ECC0" w:rsidR="00400956" w:rsidRPr="0062095D" w:rsidRDefault="00400956" w:rsidP="00400956">
      <w:pPr>
        <w:pStyle w:val="Heading1"/>
        <w:rPr>
          <w:rFonts w:eastAsia="SimSun"/>
          <w:lang w:val="es-ES_tradnl"/>
        </w:rPr>
      </w:pPr>
      <w:bookmarkStart w:id="126" w:name="_Toc96111939"/>
      <w:bookmarkStart w:id="127" w:name="_Toc96947541"/>
      <w:r w:rsidRPr="0062095D">
        <w:rPr>
          <w:rFonts w:eastAsia="SimSun"/>
          <w:lang w:val="es-ES_tradnl"/>
        </w:rPr>
        <w:lastRenderedPageBreak/>
        <w:t>1</w:t>
      </w:r>
      <w:r w:rsidR="00D56A79" w:rsidRPr="0062095D">
        <w:rPr>
          <w:rFonts w:eastAsia="SimSun"/>
          <w:lang w:val="es-ES_tradnl"/>
        </w:rPr>
        <w:t>4</w:t>
      </w:r>
      <w:r w:rsidRPr="0062095D">
        <w:rPr>
          <w:rFonts w:eastAsia="SimSun"/>
          <w:lang w:val="es-ES_tradnl"/>
        </w:rPr>
        <w:tab/>
      </w:r>
      <w:bookmarkEnd w:id="126"/>
      <w:proofErr w:type="gramStart"/>
      <w:r w:rsidR="00AF5044" w:rsidRPr="0062095D">
        <w:rPr>
          <w:rFonts w:eastAsia="SimSun"/>
          <w:lang w:val="es-ES_tradnl"/>
        </w:rPr>
        <w:t>Gaceta</w:t>
      </w:r>
      <w:proofErr w:type="gramEnd"/>
      <w:r w:rsidR="00AF5044" w:rsidRPr="0062095D">
        <w:rPr>
          <w:rFonts w:eastAsia="SimSun"/>
          <w:lang w:val="es-ES_tradnl"/>
        </w:rPr>
        <w:t xml:space="preserve"> de la UIT sobre tecnologías futuras y en evolución</w:t>
      </w:r>
      <w:bookmarkEnd w:id="12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400956" w:rsidRPr="0062095D" w14:paraId="5C602D9A" w14:textId="77777777" w:rsidTr="00BB6F27">
        <w:tc>
          <w:tcPr>
            <w:tcW w:w="714" w:type="dxa"/>
          </w:tcPr>
          <w:p w14:paraId="2B0CD552" w14:textId="4A8ECC3F" w:rsidR="00400956" w:rsidRPr="0062095D" w:rsidRDefault="00400956">
            <w:pPr>
              <w:rPr>
                <w:lang w:val="es-ES_tradnl" w:eastAsia="en-US"/>
              </w:rPr>
            </w:pPr>
            <w:r w:rsidRPr="0062095D">
              <w:rPr>
                <w:lang w:val="es-ES_tradnl" w:eastAsia="en-US"/>
              </w:rPr>
              <w:t>1</w:t>
            </w:r>
            <w:r w:rsidR="00D56A79" w:rsidRPr="0062095D">
              <w:rPr>
                <w:lang w:val="es-ES_tradnl" w:eastAsia="en-US"/>
              </w:rPr>
              <w:t>4</w:t>
            </w:r>
            <w:r w:rsidRPr="0062095D">
              <w:rPr>
                <w:lang w:val="es-ES_tradnl" w:eastAsia="en-US"/>
              </w:rPr>
              <w:t>.1</w:t>
            </w:r>
          </w:p>
        </w:tc>
        <w:tc>
          <w:tcPr>
            <w:tcW w:w="9214" w:type="dxa"/>
            <w:tcMar>
              <w:left w:w="57" w:type="dxa"/>
              <w:right w:w="57" w:type="dxa"/>
            </w:tcMar>
          </w:tcPr>
          <w:p w14:paraId="26606DC7" w14:textId="28F27270" w:rsidR="00400956" w:rsidRPr="0062095D" w:rsidRDefault="00AF5044" w:rsidP="00232753">
            <w:pPr>
              <w:rPr>
                <w:rFonts w:ascii="Calibri" w:hAnsi="Calibri" w:cs="Calibri"/>
                <w:b/>
                <w:color w:val="800000"/>
                <w:sz w:val="22"/>
                <w:lang w:val="es-ES_tradnl" w:eastAsia="en-US"/>
              </w:rPr>
            </w:pPr>
            <w:r w:rsidRPr="0062095D">
              <w:rPr>
                <w:rFonts w:eastAsiaTheme="minorHAnsi"/>
                <w:lang w:val="es-ES_tradnl"/>
              </w:rPr>
              <w:t xml:space="preserve">El GANT tomó nota del Documento </w:t>
            </w:r>
            <w:hyperlink r:id="rId80" w:history="1">
              <w:r w:rsidR="00232753" w:rsidRPr="0062095D">
                <w:rPr>
                  <w:rStyle w:val="Hyperlink"/>
                  <w:lang w:val="es-ES_tradnl"/>
                </w:rPr>
                <w:t>TD1215</w:t>
              </w:r>
            </w:hyperlink>
            <w:r w:rsidRPr="0062095D">
              <w:rPr>
                <w:rFonts w:eastAsiaTheme="minorHAnsi"/>
                <w:lang w:val="es-ES_tradnl"/>
              </w:rPr>
              <w:t xml:space="preserve"> sobre la </w:t>
            </w:r>
            <w:r w:rsidR="00E21A7D" w:rsidRPr="0062095D">
              <w:rPr>
                <w:rFonts w:eastAsiaTheme="minorHAnsi"/>
                <w:lang w:val="es-ES_tradnl"/>
              </w:rPr>
              <w:t>"</w:t>
            </w:r>
            <w:r w:rsidRPr="0062095D">
              <w:rPr>
                <w:rFonts w:eastAsiaTheme="minorHAnsi"/>
                <w:i/>
                <w:iCs/>
                <w:lang w:val="es-ES_tradnl"/>
              </w:rPr>
              <w:t>Gaceta de la UIT sobre tecnologías futuras y en evolución</w:t>
            </w:r>
            <w:r w:rsidR="00E21A7D" w:rsidRPr="0062095D">
              <w:rPr>
                <w:rFonts w:eastAsiaTheme="minorHAnsi"/>
                <w:iCs/>
                <w:lang w:val="es-ES_tradnl"/>
              </w:rPr>
              <w:t>"</w:t>
            </w:r>
            <w:r w:rsidRPr="0062095D">
              <w:rPr>
                <w:rFonts w:eastAsiaTheme="minorHAnsi"/>
                <w:lang w:val="es-ES_tradnl"/>
              </w:rPr>
              <w:t xml:space="preserve">, que ha publicado ocho números </w:t>
            </w:r>
            <w:r w:rsidR="00D8104D" w:rsidRPr="0062095D">
              <w:rPr>
                <w:rFonts w:eastAsiaTheme="minorHAnsi"/>
                <w:lang w:val="es-ES_tradnl"/>
              </w:rPr>
              <w:t>(tres regulares, cinco números especiales) en poco menos de jun año. Además, se han anunciado diez peticiones de artículos para futuros números especiales</w:t>
            </w:r>
            <w:r w:rsidRPr="0062095D">
              <w:rPr>
                <w:rFonts w:eastAsiaTheme="minorHAnsi"/>
                <w:lang w:val="es-ES_tradnl"/>
              </w:rPr>
              <w:t>.</w:t>
            </w:r>
          </w:p>
        </w:tc>
      </w:tr>
    </w:tbl>
    <w:p w14:paraId="09BDF836" w14:textId="754DAFD6" w:rsidR="00AF5044" w:rsidRPr="0062095D" w:rsidRDefault="00AF5044" w:rsidP="00AF5044">
      <w:pPr>
        <w:pStyle w:val="Heading1"/>
        <w:rPr>
          <w:lang w:val="es-ES_tradnl"/>
        </w:rPr>
      </w:pPr>
      <w:bookmarkStart w:id="128" w:name="_Toc96947542"/>
      <w:r w:rsidRPr="0062095D">
        <w:rPr>
          <w:lang w:val="es-ES_tradnl"/>
        </w:rPr>
        <w:t>1</w:t>
      </w:r>
      <w:r w:rsidR="00D56A79" w:rsidRPr="0062095D">
        <w:rPr>
          <w:lang w:val="es-ES_tradnl"/>
        </w:rPr>
        <w:t>5</w:t>
      </w:r>
      <w:r w:rsidRPr="0062095D">
        <w:rPr>
          <w:lang w:val="es-ES_tradnl"/>
        </w:rPr>
        <w:tab/>
      </w:r>
      <w:proofErr w:type="gramStart"/>
      <w:r w:rsidRPr="0062095D">
        <w:rPr>
          <w:lang w:val="es-ES_tradnl"/>
        </w:rPr>
        <w:t>Resultados</w:t>
      </w:r>
      <w:proofErr w:type="gramEnd"/>
      <w:r w:rsidRPr="0062095D">
        <w:rPr>
          <w:lang w:val="es-ES_tradnl"/>
        </w:rPr>
        <w:t xml:space="preserve"> de los Grupos de Relator del GANT</w:t>
      </w:r>
      <w:bookmarkEnd w:id="128"/>
    </w:p>
    <w:p w14:paraId="57E7F5AD" w14:textId="01BEA231" w:rsidR="00AF5044" w:rsidRPr="0062095D" w:rsidRDefault="009D4F53" w:rsidP="009D4F53">
      <w:pPr>
        <w:rPr>
          <w:lang w:val="es-ES_tradnl"/>
        </w:rPr>
      </w:pPr>
      <w:r w:rsidRPr="0062095D">
        <w:rPr>
          <w:lang w:val="es-ES_tradnl"/>
        </w:rPr>
        <w:t>Cuatro</w:t>
      </w:r>
      <w:r w:rsidR="00AF5044" w:rsidRPr="0062095D">
        <w:rPr>
          <w:lang w:val="es-ES_tradnl"/>
        </w:rPr>
        <w:t xml:space="preserve"> Grupos de Relator del GANT </w:t>
      </w:r>
      <w:r w:rsidRPr="0062095D">
        <w:rPr>
          <w:lang w:val="es-ES_tradnl"/>
        </w:rPr>
        <w:t xml:space="preserve">habían </w:t>
      </w:r>
      <w:r w:rsidR="00AF5044" w:rsidRPr="0062095D">
        <w:rPr>
          <w:lang w:val="es-ES_tradnl"/>
        </w:rPr>
        <w:t xml:space="preserve">avanzado en sus labores y presentaron sus resultados en la plenaria de clausura del GANT. Se resumen a continuación las decisiones de la plenaria. En el </w:t>
      </w:r>
      <w:hyperlink w:anchor="_Annex_A_Summary_1" w:history="1">
        <w:r w:rsidR="00AF5044" w:rsidRPr="0062095D">
          <w:rPr>
            <w:rStyle w:val="Hyperlink"/>
            <w:rFonts w:ascii="Times New Roman" w:hAnsi="Times New Roman"/>
            <w:lang w:val="es-ES_tradnl"/>
          </w:rPr>
          <w:t>Anexo A</w:t>
        </w:r>
      </w:hyperlink>
      <w:r w:rsidR="00AF5044" w:rsidRPr="0062095D">
        <w:rPr>
          <w:lang w:val="es-ES_tradnl"/>
        </w:rPr>
        <w:t xml:space="preserve"> al presente informe figura un cuadro en el que se enumeran los </w:t>
      </w:r>
      <w:r w:rsidR="0053172B" w:rsidRPr="0062095D">
        <w:rPr>
          <w:lang w:val="es-ES_tradnl"/>
        </w:rPr>
        <w:t xml:space="preserve">Documentos </w:t>
      </w:r>
      <w:r w:rsidR="00AF5044" w:rsidRPr="0062095D">
        <w:rPr>
          <w:lang w:val="es-ES_tradnl"/>
        </w:rPr>
        <w:t>DT con los informes de los diversos Grupos de Relator, las declaraciones de coordinación que elaboraron y las actividades intermedias previstas.</w:t>
      </w:r>
    </w:p>
    <w:p w14:paraId="78C8C151" w14:textId="77777777" w:rsidR="00AF5044" w:rsidRPr="0062095D" w:rsidRDefault="00AF5044" w:rsidP="009D4F53">
      <w:pPr>
        <w:pStyle w:val="Note"/>
        <w:rPr>
          <w:lang w:val="es-ES_tradnl"/>
        </w:rPr>
      </w:pPr>
      <w:r w:rsidRPr="0062095D">
        <w:rPr>
          <w:lang w:val="es-ES_tradnl"/>
        </w:rPr>
        <w:t>NOTA – El cuadro del Anexo A también incluye información sobre el nuevo GAH-GRE.</w:t>
      </w:r>
    </w:p>
    <w:p w14:paraId="0AB8238A" w14:textId="650CFB54" w:rsidR="00400956" w:rsidRPr="0062095D" w:rsidRDefault="00400956" w:rsidP="00400956">
      <w:pPr>
        <w:pStyle w:val="Heading2"/>
        <w:rPr>
          <w:lang w:val="es-ES_tradnl" w:eastAsia="zh-CN"/>
        </w:rPr>
      </w:pPr>
      <w:bookmarkStart w:id="129" w:name="_Toc96111941"/>
      <w:bookmarkStart w:id="130" w:name="_Toc96947543"/>
      <w:r w:rsidRPr="0062095D">
        <w:rPr>
          <w:lang w:val="es-ES_tradnl" w:eastAsia="zh-CN"/>
        </w:rPr>
        <w:t>1</w:t>
      </w:r>
      <w:r w:rsidR="00D56A79" w:rsidRPr="0062095D">
        <w:rPr>
          <w:lang w:val="es-ES_tradnl" w:eastAsia="zh-CN"/>
        </w:rPr>
        <w:t>5</w:t>
      </w:r>
      <w:r w:rsidRPr="0062095D">
        <w:rPr>
          <w:lang w:val="es-ES_tradnl" w:eastAsia="zh-CN"/>
        </w:rPr>
        <w:t>.1</w:t>
      </w:r>
      <w:r w:rsidRPr="0062095D">
        <w:rPr>
          <w:lang w:val="es-ES_tradnl" w:eastAsia="zh-CN"/>
        </w:rPr>
        <w:tab/>
      </w:r>
      <w:bookmarkEnd w:id="129"/>
      <w:r w:rsidR="00AF5044" w:rsidRPr="0062095D">
        <w:rPr>
          <w:lang w:val="es-ES_tradnl" w:eastAsia="zh-CN"/>
        </w:rPr>
        <w:t>Grupo de Relator del GANT sobre el examen de las Resoluciones (GR-</w:t>
      </w:r>
      <w:proofErr w:type="spellStart"/>
      <w:r w:rsidR="00AF5044" w:rsidRPr="0062095D">
        <w:rPr>
          <w:lang w:val="es-ES_tradnl" w:eastAsia="zh-CN"/>
        </w:rPr>
        <w:t>ExmRes</w:t>
      </w:r>
      <w:proofErr w:type="spellEnd"/>
      <w:r w:rsidR="00AF5044" w:rsidRPr="0062095D">
        <w:rPr>
          <w:lang w:val="es-ES_tradnl" w:eastAsia="zh-CN"/>
        </w:rPr>
        <w:t>)</w:t>
      </w:r>
      <w:bookmarkEnd w:id="13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400956" w:rsidRPr="009E7C04" w14:paraId="1EDE64EA" w14:textId="77777777" w:rsidTr="00BB6F27">
        <w:tc>
          <w:tcPr>
            <w:tcW w:w="816" w:type="dxa"/>
          </w:tcPr>
          <w:p w14:paraId="5538269F" w14:textId="1D7B4627" w:rsidR="00400956" w:rsidRPr="0062095D" w:rsidRDefault="00400956">
            <w:pPr>
              <w:rPr>
                <w:lang w:val="es-ES_tradnl" w:eastAsia="en-US"/>
              </w:rPr>
            </w:pPr>
            <w:r w:rsidRPr="0062095D">
              <w:rPr>
                <w:lang w:val="es-ES_tradnl" w:eastAsia="en-US"/>
              </w:rPr>
              <w:t>1</w:t>
            </w:r>
            <w:r w:rsidR="00FF185D" w:rsidRPr="0062095D">
              <w:rPr>
                <w:lang w:val="es-ES_tradnl" w:eastAsia="en-US"/>
              </w:rPr>
              <w:t>5</w:t>
            </w:r>
            <w:r w:rsidRPr="0062095D">
              <w:rPr>
                <w:lang w:val="es-ES_tradnl" w:eastAsia="en-US"/>
              </w:rPr>
              <w:t>.1.1</w:t>
            </w:r>
          </w:p>
        </w:tc>
        <w:tc>
          <w:tcPr>
            <w:tcW w:w="9112" w:type="dxa"/>
            <w:tcMar>
              <w:left w:w="57" w:type="dxa"/>
              <w:right w:w="57" w:type="dxa"/>
            </w:tcMar>
          </w:tcPr>
          <w:p w14:paraId="662E7228" w14:textId="5BF371D9" w:rsidR="00400956" w:rsidRPr="0062095D" w:rsidRDefault="00AF5044" w:rsidP="009D4F53">
            <w:pPr>
              <w:rPr>
                <w:lang w:val="es-ES_tradnl" w:eastAsia="en-US"/>
              </w:rPr>
            </w:pPr>
            <w:r w:rsidRPr="0062095D">
              <w:rPr>
                <w:lang w:val="es-ES_tradnl" w:eastAsia="en-US"/>
              </w:rPr>
              <w:t>El Relator del GR-</w:t>
            </w:r>
            <w:proofErr w:type="spellStart"/>
            <w:r w:rsidRPr="0062095D">
              <w:rPr>
                <w:lang w:val="es-ES_tradnl" w:eastAsia="en-US"/>
              </w:rPr>
              <w:t>ExmRes</w:t>
            </w:r>
            <w:proofErr w:type="spellEnd"/>
            <w:r w:rsidRPr="0062095D">
              <w:rPr>
                <w:lang w:val="es-ES_tradnl" w:eastAsia="en-US"/>
              </w:rPr>
              <w:t xml:space="preserve">, Sr. Vladimir </w:t>
            </w:r>
            <w:proofErr w:type="spellStart"/>
            <w:r w:rsidRPr="0062095D">
              <w:rPr>
                <w:lang w:val="es-ES_tradnl" w:eastAsia="en-US"/>
              </w:rPr>
              <w:t>Minkin</w:t>
            </w:r>
            <w:proofErr w:type="spellEnd"/>
            <w:r w:rsidRPr="0062095D">
              <w:rPr>
                <w:lang w:val="es-ES_tradnl" w:eastAsia="en-US"/>
              </w:rPr>
              <w:t xml:space="preserve"> (Federación de Rusia), presentó el informe del GR-</w:t>
            </w:r>
            <w:proofErr w:type="spellStart"/>
            <w:r w:rsidRPr="0062095D">
              <w:rPr>
                <w:lang w:val="es-ES_tradnl" w:eastAsia="en-US"/>
              </w:rPr>
              <w:t>ExmRes</w:t>
            </w:r>
            <w:proofErr w:type="spellEnd"/>
            <w:r w:rsidRPr="0062095D">
              <w:rPr>
                <w:lang w:val="es-ES_tradnl" w:eastAsia="en-US"/>
              </w:rPr>
              <w:t xml:space="preserve"> en el Documento</w:t>
            </w:r>
            <w:r w:rsidR="009D4F53" w:rsidRPr="0062095D">
              <w:rPr>
                <w:lang w:val="es-ES_tradnl" w:eastAsia="en-US"/>
              </w:rPr>
              <w:t xml:space="preserve"> </w:t>
            </w:r>
            <w:hyperlink r:id="rId81" w:history="1">
              <w:r w:rsidR="009D4F53" w:rsidRPr="0062095D">
                <w:rPr>
                  <w:rStyle w:val="Hyperlink"/>
                  <w:rFonts w:ascii="Times New Roman" w:hAnsi="Times New Roman"/>
                  <w:lang w:val="es-ES_tradnl" w:eastAsia="en-US"/>
                </w:rPr>
                <w:t>TD1178</w:t>
              </w:r>
            </w:hyperlink>
            <w:r w:rsidR="009D4F53" w:rsidRPr="0062095D">
              <w:rPr>
                <w:rStyle w:val="Hyperlink"/>
                <w:rFonts w:ascii="Times New Roman" w:hAnsi="Times New Roman"/>
                <w:b/>
                <w:lang w:val="es-ES_tradnl" w:eastAsia="en-US"/>
              </w:rPr>
              <w:t>-</w:t>
            </w:r>
            <w:r w:rsidR="009D4F53" w:rsidRPr="0062095D">
              <w:rPr>
                <w:rStyle w:val="Hyperlink"/>
                <w:rFonts w:ascii="Times New Roman" w:hAnsi="Times New Roman"/>
                <w:lang w:val="es-ES_tradnl" w:eastAsia="en-US"/>
              </w:rPr>
              <w:t>R1</w:t>
            </w:r>
            <w:r w:rsidRPr="0062095D">
              <w:rPr>
                <w:lang w:val="es-ES_tradnl" w:eastAsia="en-US"/>
              </w:rPr>
              <w:t xml:space="preserve">. </w:t>
            </w:r>
            <w:bookmarkStart w:id="131" w:name="lt_pId281"/>
            <w:r w:rsidR="009D4F53" w:rsidRPr="0062095D">
              <w:rPr>
                <w:lang w:val="es-ES_tradnl"/>
              </w:rPr>
              <w:t xml:space="preserve">El GANT tomó nota del informe de la reunión que figura en el Documento </w:t>
            </w:r>
            <w:r w:rsidR="00400956" w:rsidRPr="0062095D">
              <w:rPr>
                <w:lang w:val="es-ES_tradnl"/>
              </w:rPr>
              <w:t>TD1178-R1.</w:t>
            </w:r>
            <w:bookmarkEnd w:id="131"/>
          </w:p>
        </w:tc>
      </w:tr>
      <w:tr w:rsidR="00400956" w:rsidRPr="009E7C04" w14:paraId="2D182CEF" w14:textId="77777777" w:rsidTr="00BB6F27">
        <w:tc>
          <w:tcPr>
            <w:tcW w:w="816" w:type="dxa"/>
          </w:tcPr>
          <w:p w14:paraId="54D22C90" w14:textId="4F66D419" w:rsidR="00400956" w:rsidRPr="0062095D" w:rsidRDefault="00400956">
            <w:pPr>
              <w:rPr>
                <w:lang w:val="es-ES_tradnl" w:eastAsia="en-US"/>
              </w:rPr>
            </w:pPr>
            <w:r w:rsidRPr="0062095D">
              <w:rPr>
                <w:lang w:val="es-ES_tradnl" w:eastAsia="en-US"/>
              </w:rPr>
              <w:t>1</w:t>
            </w:r>
            <w:r w:rsidR="00FF185D" w:rsidRPr="0062095D">
              <w:rPr>
                <w:lang w:val="es-ES_tradnl" w:eastAsia="en-US"/>
              </w:rPr>
              <w:t>5</w:t>
            </w:r>
            <w:r w:rsidRPr="0062095D">
              <w:rPr>
                <w:lang w:val="es-ES_tradnl" w:eastAsia="en-US"/>
              </w:rPr>
              <w:t>.1.2</w:t>
            </w:r>
          </w:p>
        </w:tc>
        <w:tc>
          <w:tcPr>
            <w:tcW w:w="9112" w:type="dxa"/>
            <w:tcMar>
              <w:left w:w="57" w:type="dxa"/>
              <w:right w:w="57" w:type="dxa"/>
            </w:tcMar>
          </w:tcPr>
          <w:p w14:paraId="1E047C10" w14:textId="05EA268E" w:rsidR="00400956" w:rsidRPr="0062095D" w:rsidRDefault="009D4F53" w:rsidP="0053172B">
            <w:pPr>
              <w:rPr>
                <w:lang w:val="es-ES_tradnl" w:eastAsia="en-US"/>
              </w:rPr>
            </w:pPr>
            <w:bookmarkStart w:id="132" w:name="lt_pId283"/>
            <w:r w:rsidRPr="0062095D">
              <w:rPr>
                <w:lang w:val="es-ES_tradnl" w:eastAsia="en-US"/>
              </w:rPr>
              <w:t xml:space="preserve">El GANT acordó </w:t>
            </w:r>
            <w:r w:rsidR="00BB2328" w:rsidRPr="0062095D">
              <w:rPr>
                <w:lang w:val="es-ES_tradnl" w:eastAsia="en-US"/>
              </w:rPr>
              <w:t>presentar</w:t>
            </w:r>
            <w:r w:rsidRPr="0062095D">
              <w:rPr>
                <w:lang w:val="es-ES_tradnl" w:eastAsia="en-US"/>
              </w:rPr>
              <w:t xml:space="preserve"> </w:t>
            </w:r>
            <w:r w:rsidR="00BB2328" w:rsidRPr="0062095D">
              <w:rPr>
                <w:lang w:val="es-ES_tradnl" w:eastAsia="en-US"/>
              </w:rPr>
              <w:t xml:space="preserve">a la AMNT-20 </w:t>
            </w:r>
            <w:r w:rsidR="0053172B" w:rsidRPr="0062095D">
              <w:rPr>
                <w:lang w:val="es-ES_tradnl" w:eastAsia="en-US"/>
              </w:rPr>
              <w:t xml:space="preserve">el anteproyecto de modificaciones de </w:t>
            </w:r>
            <w:r w:rsidR="0065113D" w:rsidRPr="0062095D">
              <w:rPr>
                <w:lang w:val="es-ES_tradnl" w:eastAsia="en-US"/>
              </w:rPr>
              <w:t>la Resolució</w:t>
            </w:r>
            <w:r w:rsidRPr="0062095D">
              <w:rPr>
                <w:lang w:val="es-ES_tradnl" w:eastAsia="en-US"/>
              </w:rPr>
              <w:t xml:space="preserve">n 67 de la AMNT </w:t>
            </w:r>
            <w:r w:rsidR="00BB2328" w:rsidRPr="0062095D">
              <w:rPr>
                <w:lang w:val="es-ES_tradnl" w:eastAsia="en-US"/>
              </w:rPr>
              <w:t xml:space="preserve">que figuran en </w:t>
            </w:r>
            <w:r w:rsidRPr="0062095D">
              <w:rPr>
                <w:lang w:val="es-ES_tradnl" w:eastAsia="en-US"/>
              </w:rPr>
              <w:t>el Apéndice II (ref. adjunto WD02-R1 a</w:t>
            </w:r>
            <w:r w:rsidR="007B3733" w:rsidRPr="0062095D">
              <w:rPr>
                <w:lang w:val="es-ES_tradnl" w:eastAsia="en-US"/>
              </w:rPr>
              <w:t> </w:t>
            </w:r>
            <w:hyperlink r:id="rId82" w:history="1">
              <w:r w:rsidRPr="0062095D">
                <w:rPr>
                  <w:rStyle w:val="Hyperlink"/>
                  <w:rFonts w:ascii="Times New Roman" w:hAnsi="Times New Roman"/>
                  <w:lang w:val="es-ES_tradnl" w:eastAsia="en-US"/>
                </w:rPr>
                <w:t>TD1230</w:t>
              </w:r>
            </w:hyperlink>
            <w:bookmarkEnd w:id="132"/>
            <w:r w:rsidR="00400956" w:rsidRPr="0062095D">
              <w:rPr>
                <w:lang w:val="es-ES_tradnl" w:eastAsia="en-US"/>
              </w:rPr>
              <w:t>).</w:t>
            </w:r>
            <w:r w:rsidR="001F40F1" w:rsidRPr="0062095D">
              <w:rPr>
                <w:lang w:val="es-ES_tradnl" w:eastAsia="en-US"/>
              </w:rPr>
              <w:t xml:space="preserve"> </w:t>
            </w:r>
          </w:p>
        </w:tc>
      </w:tr>
    </w:tbl>
    <w:p w14:paraId="13808C5E" w14:textId="08EFA931" w:rsidR="00400956" w:rsidRPr="0062095D" w:rsidRDefault="00400956" w:rsidP="00400956">
      <w:pPr>
        <w:pStyle w:val="Heading2"/>
        <w:rPr>
          <w:lang w:val="es-ES_tradnl" w:eastAsia="zh-CN"/>
        </w:rPr>
      </w:pPr>
      <w:bookmarkStart w:id="133" w:name="_Toc96111942"/>
      <w:bookmarkStart w:id="134" w:name="_Toc96947544"/>
      <w:r w:rsidRPr="0062095D">
        <w:rPr>
          <w:lang w:val="es-ES_tradnl" w:eastAsia="zh-CN"/>
        </w:rPr>
        <w:t>1</w:t>
      </w:r>
      <w:r w:rsidR="00FF185D" w:rsidRPr="0062095D">
        <w:rPr>
          <w:lang w:val="es-ES_tradnl" w:eastAsia="zh-CN"/>
        </w:rPr>
        <w:t>5</w:t>
      </w:r>
      <w:r w:rsidRPr="0062095D">
        <w:rPr>
          <w:lang w:val="es-ES_tradnl" w:eastAsia="zh-CN"/>
        </w:rPr>
        <w:t>.2</w:t>
      </w:r>
      <w:r w:rsidRPr="0062095D">
        <w:rPr>
          <w:lang w:val="es-ES_tradnl" w:eastAsia="zh-CN"/>
        </w:rPr>
        <w:tab/>
      </w:r>
      <w:bookmarkEnd w:id="133"/>
      <w:r w:rsidR="00AF5044" w:rsidRPr="0062095D">
        <w:rPr>
          <w:lang w:val="es-ES_tradnl" w:eastAsia="zh-CN"/>
        </w:rPr>
        <w:t>Grupo de Relator del GANT sobre fortalecimiento de la cooperación (GR-FC)</w:t>
      </w:r>
      <w:bookmarkEnd w:id="13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400956" w:rsidRPr="009E7C04" w14:paraId="0A6155C1" w14:textId="77777777" w:rsidTr="00BB6F27">
        <w:tc>
          <w:tcPr>
            <w:tcW w:w="996" w:type="dxa"/>
          </w:tcPr>
          <w:p w14:paraId="4595A6D3" w14:textId="1526373E" w:rsidR="00400956" w:rsidRPr="0062095D" w:rsidRDefault="009D4F53">
            <w:pPr>
              <w:rPr>
                <w:lang w:val="es-ES_tradnl"/>
              </w:rPr>
            </w:pPr>
            <w:r w:rsidRPr="0062095D">
              <w:rPr>
                <w:lang w:val="es-ES_tradnl"/>
              </w:rPr>
              <w:t>1</w:t>
            </w:r>
            <w:r w:rsidR="00FF185D" w:rsidRPr="0062095D">
              <w:rPr>
                <w:lang w:val="es-ES_tradnl"/>
              </w:rPr>
              <w:t>5</w:t>
            </w:r>
            <w:r w:rsidR="00400956" w:rsidRPr="0062095D">
              <w:rPr>
                <w:lang w:val="es-ES_tradnl"/>
              </w:rPr>
              <w:t>.2.1</w:t>
            </w:r>
          </w:p>
        </w:tc>
        <w:tc>
          <w:tcPr>
            <w:tcW w:w="8932" w:type="dxa"/>
            <w:tcMar>
              <w:left w:w="57" w:type="dxa"/>
              <w:right w:w="57" w:type="dxa"/>
            </w:tcMar>
          </w:tcPr>
          <w:p w14:paraId="192DBABB" w14:textId="332E7C32" w:rsidR="00400956" w:rsidRPr="0062095D" w:rsidRDefault="00AF5044" w:rsidP="0065113D">
            <w:pPr>
              <w:rPr>
                <w:lang w:val="es-ES_tradnl"/>
              </w:rPr>
            </w:pPr>
            <w:r w:rsidRPr="0062095D">
              <w:rPr>
                <w:bCs/>
                <w:lang w:val="es-ES_tradnl"/>
              </w:rPr>
              <w:t>El Relator del GR-FC, Sr. Glenn Parsons (Ericsson Canad</w:t>
            </w:r>
            <w:r w:rsidR="0065113D" w:rsidRPr="0062095D">
              <w:rPr>
                <w:bCs/>
                <w:lang w:val="es-ES_tradnl"/>
              </w:rPr>
              <w:t>á</w:t>
            </w:r>
            <w:r w:rsidRPr="0062095D">
              <w:rPr>
                <w:bCs/>
                <w:lang w:val="es-ES_tradnl"/>
              </w:rPr>
              <w:t xml:space="preserve"> Inc.), presentó el informe del GR-FC en el Documento </w:t>
            </w:r>
            <w:hyperlink r:id="rId83" w:history="1">
              <w:r w:rsidR="001F0930" w:rsidRPr="0062095D">
                <w:rPr>
                  <w:rStyle w:val="Hyperlink"/>
                  <w:rFonts w:ascii="Times New Roman" w:hAnsi="Times New Roman"/>
                  <w:lang w:val="es-ES_tradnl"/>
                </w:rPr>
                <w:t>TD1180</w:t>
              </w:r>
            </w:hyperlink>
            <w:r w:rsidR="001F0930" w:rsidRPr="0062095D">
              <w:rPr>
                <w:lang w:val="es-ES_tradnl"/>
              </w:rPr>
              <w:t xml:space="preserve">. </w:t>
            </w:r>
            <w:r w:rsidRPr="0062095D">
              <w:rPr>
                <w:bCs/>
                <w:lang w:val="es-ES_tradnl"/>
              </w:rPr>
              <w:t>El GANT tomó nota del informe de la reunión del GR</w:t>
            </w:r>
            <w:r w:rsidRPr="0062095D">
              <w:rPr>
                <w:bCs/>
                <w:lang w:val="es-ES_tradnl"/>
              </w:rPr>
              <w:noBreakHyphen/>
              <w:t>FC recogido en el Documento TD</w:t>
            </w:r>
            <w:r w:rsidR="001F0930" w:rsidRPr="0062095D">
              <w:rPr>
                <w:bCs/>
                <w:lang w:val="es-ES_tradnl"/>
              </w:rPr>
              <w:t>1180.</w:t>
            </w:r>
          </w:p>
        </w:tc>
      </w:tr>
      <w:tr w:rsidR="00400956" w:rsidRPr="009E7C04" w14:paraId="67ABF8A1" w14:textId="77777777" w:rsidTr="00BB6F27">
        <w:tc>
          <w:tcPr>
            <w:tcW w:w="996" w:type="dxa"/>
          </w:tcPr>
          <w:p w14:paraId="53237AF8" w14:textId="198AD99C" w:rsidR="00400956" w:rsidRPr="0062095D" w:rsidRDefault="00400956">
            <w:pPr>
              <w:rPr>
                <w:lang w:val="es-ES_tradnl"/>
              </w:rPr>
            </w:pPr>
            <w:r w:rsidRPr="0062095D">
              <w:rPr>
                <w:lang w:val="es-ES_tradnl"/>
              </w:rPr>
              <w:t>1</w:t>
            </w:r>
            <w:r w:rsidR="00FF185D" w:rsidRPr="0062095D">
              <w:rPr>
                <w:lang w:val="es-ES_tradnl"/>
              </w:rPr>
              <w:t>5</w:t>
            </w:r>
            <w:r w:rsidRPr="0062095D">
              <w:rPr>
                <w:lang w:val="es-ES_tradnl"/>
              </w:rPr>
              <w:t>.2.2</w:t>
            </w:r>
          </w:p>
        </w:tc>
        <w:tc>
          <w:tcPr>
            <w:tcW w:w="8932" w:type="dxa"/>
            <w:tcMar>
              <w:left w:w="57" w:type="dxa"/>
              <w:right w:w="57" w:type="dxa"/>
            </w:tcMar>
          </w:tcPr>
          <w:p w14:paraId="13315C3B" w14:textId="02388360" w:rsidR="00400956" w:rsidRPr="0062095D" w:rsidRDefault="001F0930" w:rsidP="00652B40">
            <w:pPr>
              <w:rPr>
                <w:lang w:val="es-ES_tradnl"/>
              </w:rPr>
            </w:pPr>
            <w:r w:rsidRPr="0062095D">
              <w:rPr>
                <w:lang w:val="es-ES_tradnl"/>
              </w:rPr>
              <w:t>El GANT acordó</w:t>
            </w:r>
            <w:r w:rsidR="00400956" w:rsidRPr="0062095D">
              <w:rPr>
                <w:lang w:val="es-ES_tradnl"/>
              </w:rPr>
              <w:t xml:space="preserve"> </w:t>
            </w:r>
            <w:r w:rsidR="0050159B" w:rsidRPr="0062095D">
              <w:rPr>
                <w:lang w:val="es-ES_tradnl"/>
              </w:rPr>
              <w:t>una</w:t>
            </w:r>
            <w:r w:rsidRPr="0062095D">
              <w:rPr>
                <w:lang w:val="es-ES_tradnl"/>
              </w:rPr>
              <w:t xml:space="preserve"> nueva</w:t>
            </w:r>
            <w:r w:rsidR="0050159B" w:rsidRPr="0062095D">
              <w:rPr>
                <w:lang w:val="es-ES_tradnl"/>
              </w:rPr>
              <w:t xml:space="preserve"> E</w:t>
            </w:r>
            <w:r w:rsidRPr="0062095D">
              <w:rPr>
                <w:lang w:val="es-ES_tradnl"/>
              </w:rPr>
              <w:t>nmienda</w:t>
            </w:r>
            <w:r w:rsidR="0050159B" w:rsidRPr="0062095D">
              <w:rPr>
                <w:lang w:val="es-ES_tradnl"/>
              </w:rPr>
              <w:t xml:space="preserve"> 1 a la Recomendación UIT-T A.23 </w:t>
            </w:r>
            <w:r w:rsidR="00534FA3" w:rsidRPr="0062095D">
              <w:rPr>
                <w:lang w:val="es-ES_tradnl"/>
              </w:rPr>
              <w:t>"</w:t>
            </w:r>
            <w:r w:rsidR="0050159B" w:rsidRPr="0062095D">
              <w:rPr>
                <w:lang w:val="es-ES_tradnl"/>
              </w:rPr>
              <w:t>Colaboración con la Organización Internacional de Normalización (ISO) y la Comisión Electrotécnica Internacional (CEI) en materia de tecnología de la información - Apéndice II – Prácticas idóneas</w:t>
            </w:r>
            <w:r w:rsidR="00534FA3" w:rsidRPr="0062095D">
              <w:rPr>
                <w:lang w:val="es-ES_tradnl"/>
              </w:rPr>
              <w:t>"</w:t>
            </w:r>
            <w:r w:rsidR="0050159B" w:rsidRPr="0062095D">
              <w:rPr>
                <w:lang w:val="es-ES_tradnl"/>
              </w:rPr>
              <w:t xml:space="preserve"> que figura en el Documento </w:t>
            </w:r>
            <w:hyperlink r:id="rId84" w:history="1">
              <w:r w:rsidR="0050159B" w:rsidRPr="0062095D">
                <w:rPr>
                  <w:rStyle w:val="Hyperlink"/>
                  <w:rFonts w:ascii="Times New Roman" w:hAnsi="Times New Roman"/>
                  <w:lang w:val="es-ES_tradnl"/>
                </w:rPr>
                <w:t>TD1315</w:t>
              </w:r>
            </w:hyperlink>
            <w:r w:rsidR="00652B40" w:rsidRPr="0062095D">
              <w:rPr>
                <w:lang w:val="es-ES_tradnl"/>
              </w:rPr>
              <w:t>.</w:t>
            </w:r>
          </w:p>
        </w:tc>
      </w:tr>
      <w:tr w:rsidR="00400956" w:rsidRPr="00307F13" w14:paraId="6F554AD0" w14:textId="77777777" w:rsidTr="00BB6F27">
        <w:tc>
          <w:tcPr>
            <w:tcW w:w="996" w:type="dxa"/>
          </w:tcPr>
          <w:p w14:paraId="4B6E3757" w14:textId="3CF50624" w:rsidR="00400956" w:rsidRPr="0062095D" w:rsidRDefault="00400956">
            <w:pPr>
              <w:rPr>
                <w:lang w:val="es-ES_tradnl"/>
              </w:rPr>
            </w:pPr>
            <w:r w:rsidRPr="0062095D">
              <w:rPr>
                <w:lang w:val="es-ES_tradnl"/>
              </w:rPr>
              <w:t>1</w:t>
            </w:r>
            <w:r w:rsidR="00FF185D" w:rsidRPr="0062095D">
              <w:rPr>
                <w:lang w:val="es-ES_tradnl"/>
              </w:rPr>
              <w:t>5</w:t>
            </w:r>
            <w:r w:rsidRPr="0062095D">
              <w:rPr>
                <w:lang w:val="es-ES_tradnl"/>
              </w:rPr>
              <w:t>.2.3</w:t>
            </w:r>
          </w:p>
        </w:tc>
        <w:tc>
          <w:tcPr>
            <w:tcW w:w="8932" w:type="dxa"/>
            <w:tcMar>
              <w:left w:w="57" w:type="dxa"/>
              <w:right w:w="57" w:type="dxa"/>
            </w:tcMar>
          </w:tcPr>
          <w:p w14:paraId="5E4DF24D" w14:textId="67122D9C" w:rsidR="00400956" w:rsidRPr="0062095D" w:rsidRDefault="001F0930" w:rsidP="0053172B">
            <w:pPr>
              <w:rPr>
                <w:lang w:val="es-ES_tradnl"/>
              </w:rPr>
            </w:pPr>
            <w:bookmarkStart w:id="135" w:name="lt_pId293"/>
            <w:r w:rsidRPr="0062095D">
              <w:rPr>
                <w:lang w:val="es-ES_tradnl"/>
              </w:rPr>
              <w:t>El GANT acordó</w:t>
            </w:r>
            <w:r w:rsidR="00400956" w:rsidRPr="0062095D">
              <w:rPr>
                <w:lang w:val="es-ES_tradnl"/>
              </w:rPr>
              <w:t xml:space="preserve"> </w:t>
            </w:r>
            <w:r w:rsidR="000F7C53" w:rsidRPr="0062095D">
              <w:rPr>
                <w:lang w:val="es-ES_tradnl"/>
              </w:rPr>
              <w:t xml:space="preserve">enviar una declaración de coordinación sobre </w:t>
            </w:r>
            <w:r w:rsidR="00534FA3" w:rsidRPr="0062095D">
              <w:rPr>
                <w:lang w:val="es-ES_tradnl"/>
              </w:rPr>
              <w:t>"</w:t>
            </w:r>
            <w:proofErr w:type="spellStart"/>
            <w:r w:rsidR="00400956" w:rsidRPr="0062095D">
              <w:rPr>
                <w:rFonts w:asciiTheme="majorBidi" w:eastAsia="SimSun" w:hAnsiTheme="majorBidi" w:cstheme="majorBidi"/>
                <w:bCs/>
                <w:i/>
                <w:lang w:val="es-ES_tradnl"/>
              </w:rPr>
              <w:t>Best</w:t>
            </w:r>
            <w:proofErr w:type="spellEnd"/>
            <w:r w:rsidR="00400956" w:rsidRPr="0062095D">
              <w:rPr>
                <w:rFonts w:asciiTheme="majorBidi" w:eastAsia="SimSun" w:hAnsiTheme="majorBidi" w:cstheme="majorBidi"/>
                <w:bCs/>
                <w:i/>
                <w:lang w:val="es-ES_tradnl"/>
              </w:rPr>
              <w:t xml:space="preserve"> </w:t>
            </w:r>
            <w:proofErr w:type="spellStart"/>
            <w:r w:rsidR="00400956" w:rsidRPr="0062095D">
              <w:rPr>
                <w:rFonts w:asciiTheme="majorBidi" w:eastAsia="SimSun" w:hAnsiTheme="majorBidi" w:cstheme="majorBidi"/>
                <w:bCs/>
                <w:i/>
                <w:lang w:val="es-ES_tradnl"/>
              </w:rPr>
              <w:t>practices</w:t>
            </w:r>
            <w:proofErr w:type="spellEnd"/>
            <w:r w:rsidR="00400956" w:rsidRPr="0062095D">
              <w:rPr>
                <w:rFonts w:asciiTheme="majorBidi" w:eastAsia="SimSun" w:hAnsiTheme="majorBidi" w:cstheme="majorBidi"/>
                <w:bCs/>
                <w:i/>
                <w:lang w:val="es-ES_tradnl"/>
              </w:rPr>
              <w:t xml:space="preserve"> on ITU-T and ISO/IEC JTC 1 </w:t>
            </w:r>
            <w:proofErr w:type="spellStart"/>
            <w:r w:rsidR="00400956" w:rsidRPr="0062095D">
              <w:rPr>
                <w:rFonts w:asciiTheme="majorBidi" w:eastAsia="SimSun" w:hAnsiTheme="majorBidi" w:cstheme="majorBidi"/>
                <w:bCs/>
                <w:i/>
                <w:lang w:val="es-ES_tradnl"/>
              </w:rPr>
              <w:t>cooperation</w:t>
            </w:r>
            <w:proofErr w:type="spellEnd"/>
            <w:r w:rsidR="00534FA3" w:rsidRPr="0062095D">
              <w:rPr>
                <w:rFonts w:asciiTheme="majorBidi" w:eastAsia="SimSun" w:hAnsiTheme="majorBidi" w:cstheme="majorBidi"/>
                <w:bCs/>
                <w:lang w:val="es-ES_tradnl"/>
              </w:rPr>
              <w:t>"</w:t>
            </w:r>
            <w:r w:rsidR="00400956" w:rsidRPr="0062095D">
              <w:rPr>
                <w:lang w:val="es-ES_tradnl"/>
              </w:rPr>
              <w:t xml:space="preserve"> </w:t>
            </w:r>
            <w:r w:rsidR="000F7C53" w:rsidRPr="0062095D">
              <w:rPr>
                <w:lang w:val="es-ES_tradnl"/>
              </w:rPr>
              <w:t>(</w:t>
            </w:r>
            <w:r w:rsidR="00534FA3" w:rsidRPr="0062095D">
              <w:rPr>
                <w:lang w:val="es-ES_tradnl"/>
              </w:rPr>
              <w:t>"</w:t>
            </w:r>
            <w:r w:rsidR="000F7C53" w:rsidRPr="0062095D">
              <w:rPr>
                <w:lang w:val="es-ES_tradnl"/>
              </w:rPr>
              <w:t xml:space="preserve">Prácticas idóneas en la cooperación entre el UIT-T y </w:t>
            </w:r>
            <w:r w:rsidR="0053172B" w:rsidRPr="0062095D">
              <w:rPr>
                <w:lang w:val="es-ES_tradnl"/>
              </w:rPr>
              <w:t>el JTC1 de ISO/CEI</w:t>
            </w:r>
            <w:r w:rsidR="00534FA3" w:rsidRPr="0062095D">
              <w:rPr>
                <w:lang w:val="es-ES_tradnl"/>
              </w:rPr>
              <w:t>"</w:t>
            </w:r>
            <w:r w:rsidR="00BB2328" w:rsidRPr="0062095D">
              <w:rPr>
                <w:lang w:val="es-ES_tradnl"/>
              </w:rPr>
              <w:t>)</w:t>
            </w:r>
            <w:r w:rsidR="000F7C53" w:rsidRPr="0062095D">
              <w:rPr>
                <w:lang w:val="es-ES_tradnl"/>
              </w:rPr>
              <w:t xml:space="preserve"> que figura en el Documento </w:t>
            </w:r>
            <w:hyperlink r:id="rId85" w:history="1">
              <w:r w:rsidR="00400956" w:rsidRPr="0062095D">
                <w:rPr>
                  <w:rStyle w:val="Hyperlink"/>
                  <w:lang w:val="es-ES_tradnl"/>
                </w:rPr>
                <w:t>TSAG-LS48-R1</w:t>
              </w:r>
            </w:hyperlink>
            <w:r w:rsidR="00400956" w:rsidRPr="0062095D">
              <w:rPr>
                <w:lang w:val="es-ES_tradnl"/>
              </w:rPr>
              <w:t xml:space="preserve"> (</w:t>
            </w:r>
            <w:hyperlink r:id="rId86" w:history="1">
              <w:r w:rsidR="00400956" w:rsidRPr="0062095D">
                <w:rPr>
                  <w:rStyle w:val="Hyperlink"/>
                  <w:rFonts w:eastAsia="SimSun" w:cstheme="majorBidi"/>
                  <w:bCs/>
                  <w:lang w:val="es-ES_tradnl"/>
                </w:rPr>
                <w:t>TD1316</w:t>
              </w:r>
            </w:hyperlink>
            <w:r w:rsidR="00400956" w:rsidRPr="0062095D">
              <w:rPr>
                <w:rStyle w:val="Hyperlink"/>
                <w:rFonts w:eastAsia="SimSun" w:cstheme="majorBidi"/>
                <w:bCs/>
                <w:lang w:val="es-ES_tradnl"/>
              </w:rPr>
              <w:t>-R1</w:t>
            </w:r>
            <w:r w:rsidR="00400956" w:rsidRPr="0062095D">
              <w:rPr>
                <w:lang w:val="es-ES_tradnl"/>
              </w:rPr>
              <w:t>).</w:t>
            </w:r>
            <w:bookmarkEnd w:id="135"/>
          </w:p>
        </w:tc>
      </w:tr>
      <w:tr w:rsidR="00400956" w:rsidRPr="00307F13" w14:paraId="062B784C" w14:textId="77777777" w:rsidTr="00BB6F27">
        <w:tc>
          <w:tcPr>
            <w:tcW w:w="996" w:type="dxa"/>
          </w:tcPr>
          <w:p w14:paraId="3623FB69" w14:textId="33AA867C" w:rsidR="00400956" w:rsidRPr="0062095D" w:rsidRDefault="00400956">
            <w:pPr>
              <w:rPr>
                <w:lang w:val="es-ES_tradnl"/>
              </w:rPr>
            </w:pPr>
            <w:r w:rsidRPr="0062095D">
              <w:rPr>
                <w:lang w:val="es-ES_tradnl"/>
              </w:rPr>
              <w:t>1</w:t>
            </w:r>
            <w:r w:rsidR="00FF185D" w:rsidRPr="0062095D">
              <w:rPr>
                <w:lang w:val="es-ES_tradnl"/>
              </w:rPr>
              <w:t>5</w:t>
            </w:r>
            <w:r w:rsidRPr="0062095D">
              <w:rPr>
                <w:lang w:val="es-ES_tradnl"/>
              </w:rPr>
              <w:t>.2.4</w:t>
            </w:r>
          </w:p>
        </w:tc>
        <w:tc>
          <w:tcPr>
            <w:tcW w:w="8932" w:type="dxa"/>
            <w:tcMar>
              <w:left w:w="57" w:type="dxa"/>
              <w:right w:w="57" w:type="dxa"/>
            </w:tcMar>
          </w:tcPr>
          <w:p w14:paraId="1D70A9B6" w14:textId="5A5A989E" w:rsidR="00400956" w:rsidRPr="0062095D" w:rsidRDefault="001F0930" w:rsidP="00BB2328">
            <w:pPr>
              <w:rPr>
                <w:lang w:val="es-ES_tradnl"/>
              </w:rPr>
            </w:pPr>
            <w:bookmarkStart w:id="136" w:name="lt_pId295"/>
            <w:r w:rsidRPr="0062095D">
              <w:rPr>
                <w:lang w:val="es-ES_tradnl"/>
              </w:rPr>
              <w:t>El GANT acordó</w:t>
            </w:r>
            <w:r w:rsidR="00400956" w:rsidRPr="0062095D">
              <w:rPr>
                <w:lang w:val="es-ES_tradnl"/>
              </w:rPr>
              <w:t xml:space="preserve"> </w:t>
            </w:r>
            <w:r w:rsidR="000F7C53" w:rsidRPr="0062095D">
              <w:rPr>
                <w:lang w:val="es-ES_tradnl"/>
              </w:rPr>
              <w:t>enviar una declaración de coordinación sobre Sistemas de Transporte Inteligente (</w:t>
            </w:r>
            <w:r w:rsidR="00400956" w:rsidRPr="0062095D">
              <w:rPr>
                <w:rFonts w:asciiTheme="majorBidi" w:hAnsiTheme="majorBidi" w:cstheme="majorBidi"/>
                <w:bCs/>
                <w:lang w:val="es-ES_tradnl"/>
              </w:rPr>
              <w:t xml:space="preserve">ITS) </w:t>
            </w:r>
            <w:r w:rsidR="000F7C53" w:rsidRPr="0062095D">
              <w:rPr>
                <w:rFonts w:asciiTheme="majorBidi" w:hAnsiTheme="majorBidi" w:cstheme="majorBidi"/>
                <w:bCs/>
                <w:lang w:val="es-ES_tradnl"/>
              </w:rPr>
              <w:t xml:space="preserve">a la </w:t>
            </w:r>
            <w:r w:rsidR="00400956" w:rsidRPr="0062095D">
              <w:rPr>
                <w:rFonts w:asciiTheme="majorBidi" w:hAnsiTheme="majorBidi" w:cstheme="majorBidi"/>
                <w:bCs/>
                <w:lang w:val="es-ES_tradnl"/>
              </w:rPr>
              <w:t xml:space="preserve">CITS </w:t>
            </w:r>
            <w:r w:rsidR="000F7C53" w:rsidRPr="0062095D">
              <w:rPr>
                <w:rFonts w:asciiTheme="majorBidi" w:hAnsiTheme="majorBidi" w:cstheme="majorBidi"/>
                <w:bCs/>
                <w:lang w:val="es-ES_tradnl"/>
              </w:rPr>
              <w:t xml:space="preserve">y a las Comisiones de Estudio del </w:t>
            </w:r>
            <w:r w:rsidR="00BB2328" w:rsidRPr="0062095D">
              <w:rPr>
                <w:rFonts w:asciiTheme="majorBidi" w:hAnsiTheme="majorBidi" w:cstheme="majorBidi"/>
                <w:bCs/>
                <w:lang w:val="es-ES_tradnl"/>
              </w:rPr>
              <w:t xml:space="preserve">ITU-T, que se incluye </w:t>
            </w:r>
            <w:r w:rsidR="000F7C53" w:rsidRPr="0062095D">
              <w:rPr>
                <w:rFonts w:asciiTheme="majorBidi" w:hAnsiTheme="majorBidi" w:cstheme="majorBidi"/>
                <w:bCs/>
                <w:lang w:val="es-ES_tradnl"/>
              </w:rPr>
              <w:t xml:space="preserve">en el Documento </w:t>
            </w:r>
            <w:hyperlink r:id="rId87" w:history="1">
              <w:r w:rsidR="00400956" w:rsidRPr="0062095D">
                <w:rPr>
                  <w:rStyle w:val="Hyperlink"/>
                  <w:rFonts w:cstheme="majorBidi"/>
                  <w:bCs/>
                  <w:lang w:val="es-ES_tradnl"/>
                </w:rPr>
                <w:t>TSAG-LS49</w:t>
              </w:r>
            </w:hyperlink>
            <w:r w:rsidR="00400956" w:rsidRPr="0062095D">
              <w:rPr>
                <w:rFonts w:asciiTheme="majorBidi" w:hAnsiTheme="majorBidi" w:cstheme="majorBidi"/>
                <w:bCs/>
                <w:lang w:val="es-ES_tradnl"/>
              </w:rPr>
              <w:t xml:space="preserve"> (</w:t>
            </w:r>
            <w:hyperlink r:id="rId88" w:history="1">
              <w:r w:rsidR="00400956" w:rsidRPr="0062095D">
                <w:rPr>
                  <w:rStyle w:val="Hyperlink"/>
                  <w:rFonts w:eastAsia="SimSun"/>
                  <w:lang w:val="es-ES_tradnl"/>
                </w:rPr>
                <w:t>TD129</w:t>
              </w:r>
              <w:r w:rsidR="00400956" w:rsidRPr="0062095D">
                <w:rPr>
                  <w:rStyle w:val="Hyperlink"/>
                  <w:lang w:val="es-ES_tradnl"/>
                </w:rPr>
                <w:t>3-R1</w:t>
              </w:r>
            </w:hyperlink>
            <w:r w:rsidR="00400956" w:rsidRPr="0062095D">
              <w:rPr>
                <w:rFonts w:asciiTheme="majorBidi" w:hAnsiTheme="majorBidi" w:cstheme="majorBidi"/>
                <w:bCs/>
                <w:lang w:val="es-ES_tradnl"/>
              </w:rPr>
              <w:t>).</w:t>
            </w:r>
            <w:bookmarkEnd w:id="136"/>
          </w:p>
        </w:tc>
      </w:tr>
      <w:tr w:rsidR="00400956" w:rsidRPr="00307F13" w14:paraId="59744A1E" w14:textId="77777777" w:rsidTr="00BB6F27">
        <w:tc>
          <w:tcPr>
            <w:tcW w:w="996" w:type="dxa"/>
          </w:tcPr>
          <w:p w14:paraId="4CB2B288" w14:textId="6D508B78" w:rsidR="00400956" w:rsidRPr="0062095D" w:rsidRDefault="00400956">
            <w:pPr>
              <w:rPr>
                <w:lang w:val="es-ES_tradnl"/>
              </w:rPr>
            </w:pPr>
            <w:r w:rsidRPr="0062095D">
              <w:rPr>
                <w:lang w:val="es-ES_tradnl"/>
              </w:rPr>
              <w:t>1</w:t>
            </w:r>
            <w:r w:rsidR="00FF185D" w:rsidRPr="0062095D">
              <w:rPr>
                <w:lang w:val="es-ES_tradnl"/>
              </w:rPr>
              <w:t>5</w:t>
            </w:r>
            <w:r w:rsidRPr="0062095D">
              <w:rPr>
                <w:lang w:val="es-ES_tradnl"/>
              </w:rPr>
              <w:t>.2.5</w:t>
            </w:r>
          </w:p>
        </w:tc>
        <w:tc>
          <w:tcPr>
            <w:tcW w:w="8932" w:type="dxa"/>
            <w:tcMar>
              <w:left w:w="57" w:type="dxa"/>
              <w:right w:w="57" w:type="dxa"/>
            </w:tcMar>
          </w:tcPr>
          <w:p w14:paraId="7E77EAB6" w14:textId="3E5D2F4E" w:rsidR="000F7C53" w:rsidRPr="0062095D" w:rsidRDefault="000F7C53" w:rsidP="0053172B">
            <w:pPr>
              <w:rPr>
                <w:lang w:val="es-ES_tradnl"/>
              </w:rPr>
            </w:pPr>
            <w:bookmarkStart w:id="137" w:name="lt_pId297"/>
            <w:r w:rsidRPr="0062095D">
              <w:rPr>
                <w:lang w:val="es-ES_tradnl"/>
              </w:rPr>
              <w:t xml:space="preserve">El GANT organizó una sesión </w:t>
            </w:r>
            <w:r w:rsidR="00BB2328" w:rsidRPr="0062095D">
              <w:rPr>
                <w:lang w:val="es-ES_tradnl"/>
              </w:rPr>
              <w:t>para la edición</w:t>
            </w:r>
            <w:r w:rsidRPr="0062095D">
              <w:rPr>
                <w:lang w:val="es-ES_tradnl"/>
              </w:rPr>
              <w:t xml:space="preserve"> del proyecto de Recomendación UIT-T A.5 </w:t>
            </w:r>
            <w:r w:rsidR="00BB2328" w:rsidRPr="0062095D">
              <w:rPr>
                <w:lang w:val="es-ES_tradnl"/>
              </w:rPr>
              <w:t xml:space="preserve">revisada </w:t>
            </w:r>
            <w:r w:rsidRPr="0062095D">
              <w:rPr>
                <w:lang w:val="es-ES_tradnl"/>
              </w:rPr>
              <w:t xml:space="preserve">bajo la dirección del Relator del GR-SC y del Editor de la Recomendación UIT-T A.5; el resultado de la sesión de edición figura en el </w:t>
            </w:r>
            <w:r w:rsidR="0053172B" w:rsidRPr="0062095D">
              <w:rPr>
                <w:lang w:val="es-ES_tradnl"/>
              </w:rPr>
              <w:t>D</w:t>
            </w:r>
            <w:r w:rsidRPr="0062095D">
              <w:rPr>
                <w:lang w:val="es-ES_tradnl"/>
              </w:rPr>
              <w:t xml:space="preserve">ocumento </w:t>
            </w:r>
            <w:hyperlink r:id="rId89" w:history="1">
              <w:r w:rsidR="00400956" w:rsidRPr="0062095D">
                <w:rPr>
                  <w:rStyle w:val="Hyperlink"/>
                  <w:lang w:val="es-ES_tradnl"/>
                </w:rPr>
                <w:t>TD1241</w:t>
              </w:r>
            </w:hyperlink>
            <w:r w:rsidR="00400956" w:rsidRPr="0062095D">
              <w:rPr>
                <w:rStyle w:val="Hyperlink"/>
                <w:lang w:val="es-ES_tradnl"/>
              </w:rPr>
              <w:t>-R4</w:t>
            </w:r>
            <w:r w:rsidR="00400956" w:rsidRPr="0062095D">
              <w:rPr>
                <w:lang w:val="es-ES_tradnl"/>
              </w:rPr>
              <w:t xml:space="preserve">, </w:t>
            </w:r>
            <w:r w:rsidRPr="0062095D">
              <w:rPr>
                <w:lang w:val="es-ES_tradnl"/>
              </w:rPr>
              <w:t xml:space="preserve">que el GANT examinó con la propuesta de suprimir las partes entre corchetes, ya que no hubo apoyo, excepto por parte de la Federación de Rusia, </w:t>
            </w:r>
            <w:r w:rsidR="0053172B" w:rsidRPr="0062095D">
              <w:rPr>
                <w:lang w:val="es-ES_tradnl"/>
              </w:rPr>
              <w:t xml:space="preserve">para el mantenimiento de </w:t>
            </w:r>
            <w:r w:rsidR="00BB2328" w:rsidRPr="0062095D">
              <w:rPr>
                <w:lang w:val="es-ES_tradnl"/>
              </w:rPr>
              <w:t>los</w:t>
            </w:r>
            <w:r w:rsidRPr="0062095D">
              <w:rPr>
                <w:lang w:val="es-ES_tradnl"/>
              </w:rPr>
              <w:t xml:space="preserve"> textos entre corchetes</w:t>
            </w:r>
            <w:bookmarkEnd w:id="137"/>
            <w:r w:rsidRPr="0062095D">
              <w:rPr>
                <w:lang w:val="es-ES_tradnl"/>
              </w:rPr>
              <w:t>.</w:t>
            </w:r>
          </w:p>
        </w:tc>
      </w:tr>
      <w:tr w:rsidR="00400956" w:rsidRPr="00307F13" w14:paraId="1EF6A3F6" w14:textId="77777777" w:rsidTr="00BB6F27">
        <w:tc>
          <w:tcPr>
            <w:tcW w:w="996" w:type="dxa"/>
          </w:tcPr>
          <w:p w14:paraId="5D4C406E" w14:textId="7E46B94C" w:rsidR="00400956" w:rsidRPr="0062095D" w:rsidRDefault="00400956">
            <w:pPr>
              <w:rPr>
                <w:lang w:val="es-ES_tradnl"/>
              </w:rPr>
            </w:pPr>
            <w:r w:rsidRPr="0062095D">
              <w:rPr>
                <w:lang w:val="es-ES_tradnl"/>
              </w:rPr>
              <w:lastRenderedPageBreak/>
              <w:t>1</w:t>
            </w:r>
            <w:r w:rsidR="00FF185D" w:rsidRPr="0062095D">
              <w:rPr>
                <w:lang w:val="es-ES_tradnl"/>
              </w:rPr>
              <w:t>5</w:t>
            </w:r>
            <w:r w:rsidRPr="0062095D">
              <w:rPr>
                <w:lang w:val="es-ES_tradnl"/>
              </w:rPr>
              <w:t>.2.6</w:t>
            </w:r>
          </w:p>
        </w:tc>
        <w:tc>
          <w:tcPr>
            <w:tcW w:w="8932" w:type="dxa"/>
            <w:tcMar>
              <w:left w:w="57" w:type="dxa"/>
              <w:right w:w="57" w:type="dxa"/>
            </w:tcMar>
          </w:tcPr>
          <w:p w14:paraId="36C3B1E6" w14:textId="05EE529E" w:rsidR="000F7C53" w:rsidRPr="0062095D" w:rsidRDefault="003F0445" w:rsidP="000F7C53">
            <w:pPr>
              <w:rPr>
                <w:lang w:val="es-ES_tradnl"/>
              </w:rPr>
            </w:pPr>
            <w:bookmarkStart w:id="138" w:name="lt_pId299"/>
            <w:r w:rsidRPr="0062095D">
              <w:rPr>
                <w:lang w:val="es-ES_tradnl"/>
              </w:rPr>
              <w:t>La</w:t>
            </w:r>
            <w:r w:rsidR="000F7C53" w:rsidRPr="0062095D">
              <w:rPr>
                <w:lang w:val="es-ES_tradnl"/>
              </w:rPr>
              <w:t xml:space="preserve"> Federación de Rusia </w:t>
            </w:r>
            <w:r w:rsidRPr="0062095D">
              <w:rPr>
                <w:lang w:val="es-ES_tradnl"/>
              </w:rPr>
              <w:t xml:space="preserve">señaló que en la sesión de edición </w:t>
            </w:r>
            <w:r w:rsidR="000F7C53" w:rsidRPr="0062095D">
              <w:rPr>
                <w:lang w:val="es-ES_tradnl"/>
              </w:rPr>
              <w:t xml:space="preserve">sólo </w:t>
            </w:r>
            <w:r w:rsidRPr="0062095D">
              <w:rPr>
                <w:lang w:val="es-ES_tradnl"/>
              </w:rPr>
              <w:t xml:space="preserve">participaron </w:t>
            </w:r>
            <w:r w:rsidR="000F7C53" w:rsidRPr="0062095D">
              <w:rPr>
                <w:lang w:val="es-ES_tradnl"/>
              </w:rPr>
              <w:t xml:space="preserve">Miembros del Sector. La Federación de Rusia apoyó mantener </w:t>
            </w:r>
            <w:r w:rsidR="00CA5F42" w:rsidRPr="0062095D">
              <w:rPr>
                <w:lang w:val="es-ES_tradnl"/>
              </w:rPr>
              <w:t>l</w:t>
            </w:r>
            <w:r w:rsidR="000F7C53" w:rsidRPr="0062095D">
              <w:rPr>
                <w:lang w:val="es-ES_tradnl"/>
              </w:rPr>
              <w:t>os textos entre corchetes.</w:t>
            </w:r>
          </w:p>
          <w:p w14:paraId="5150AC81" w14:textId="328F6CC5" w:rsidR="00400956" w:rsidRPr="0062095D" w:rsidRDefault="000F7C53" w:rsidP="00CA5F42">
            <w:pPr>
              <w:rPr>
                <w:i/>
                <w:iCs/>
                <w:lang w:val="es-ES_tradnl"/>
              </w:rPr>
            </w:pPr>
            <w:r w:rsidRPr="0062095D">
              <w:rPr>
                <w:lang w:val="es-ES_tradnl"/>
              </w:rPr>
              <w:t>Declaración de la Federación de Rusia</w:t>
            </w:r>
            <w:bookmarkEnd w:id="138"/>
            <w:r w:rsidR="00400956" w:rsidRPr="0062095D">
              <w:rPr>
                <w:lang w:val="es-ES_tradnl"/>
              </w:rPr>
              <w:t>:</w:t>
            </w:r>
            <w:r w:rsidR="00400956" w:rsidRPr="0062095D">
              <w:rPr>
                <w:lang w:val="es-ES_tradnl"/>
              </w:rPr>
              <w:br/>
            </w:r>
            <w:r w:rsidR="00534FA3" w:rsidRPr="0062095D">
              <w:rPr>
                <w:i/>
                <w:iCs/>
                <w:lang w:val="es-ES_tradnl"/>
              </w:rPr>
              <w:t>"</w:t>
            </w:r>
            <w:r w:rsidR="00CA5F42" w:rsidRPr="0062095D">
              <w:rPr>
                <w:i/>
                <w:iCs/>
                <w:lang w:val="es-ES_tradnl"/>
              </w:rPr>
              <w:t>La Federación de Rusia señala que el informe sobre la labor de la reunión debe contener todos los puntos materiales. La propuesta del Estado Miembro de aclarar la Recomendación A.5, que no se incluyó en el texto acordado, sólo contó con la oposición de Miembros del Sector. El hecho de que el informe no refleje los hechos acontecidos durante el debate es extremadamente preocupante y resulta inaceptable. La Federación de Rusia no puede considerar aceptables tales métodos de dirigir una reunión y preparar su informe</w:t>
            </w:r>
            <w:r w:rsidR="00534FA3" w:rsidRPr="0062095D">
              <w:rPr>
                <w:i/>
                <w:iCs/>
                <w:lang w:val="es-ES_tradnl"/>
              </w:rPr>
              <w:t>"</w:t>
            </w:r>
            <w:r w:rsidR="0053172B" w:rsidRPr="0062095D">
              <w:rPr>
                <w:i/>
                <w:iCs/>
                <w:lang w:val="es-ES_tradnl"/>
              </w:rPr>
              <w:t>.</w:t>
            </w:r>
          </w:p>
        </w:tc>
      </w:tr>
      <w:tr w:rsidR="00400956" w:rsidRPr="00307F13" w14:paraId="1FE2FEF2" w14:textId="77777777" w:rsidTr="00BB6F27">
        <w:tc>
          <w:tcPr>
            <w:tcW w:w="996" w:type="dxa"/>
          </w:tcPr>
          <w:p w14:paraId="76FCD8B3" w14:textId="2ADBBBD9" w:rsidR="00400956" w:rsidRPr="0062095D" w:rsidRDefault="00400956">
            <w:pPr>
              <w:rPr>
                <w:lang w:val="es-ES_tradnl"/>
              </w:rPr>
            </w:pPr>
            <w:r w:rsidRPr="0062095D">
              <w:rPr>
                <w:lang w:val="es-ES_tradnl"/>
              </w:rPr>
              <w:t>1</w:t>
            </w:r>
            <w:r w:rsidR="00FF185D" w:rsidRPr="0062095D">
              <w:rPr>
                <w:lang w:val="es-ES_tradnl"/>
              </w:rPr>
              <w:t>5</w:t>
            </w:r>
            <w:r w:rsidRPr="0062095D">
              <w:rPr>
                <w:lang w:val="es-ES_tradnl"/>
              </w:rPr>
              <w:t>.2.7</w:t>
            </w:r>
          </w:p>
        </w:tc>
        <w:tc>
          <w:tcPr>
            <w:tcW w:w="8932" w:type="dxa"/>
            <w:tcMar>
              <w:left w:w="57" w:type="dxa"/>
              <w:right w:w="57" w:type="dxa"/>
            </w:tcMar>
          </w:tcPr>
          <w:p w14:paraId="5D123E0A" w14:textId="7F5D31FC" w:rsidR="00400956" w:rsidRPr="0062095D" w:rsidRDefault="001F0930" w:rsidP="0065113D">
            <w:pPr>
              <w:rPr>
                <w:lang w:val="es-ES_tradnl"/>
              </w:rPr>
            </w:pPr>
            <w:bookmarkStart w:id="139" w:name="lt_pId307"/>
            <w:r w:rsidRPr="0062095D">
              <w:rPr>
                <w:lang w:val="es-ES_tradnl"/>
              </w:rPr>
              <w:t>El GANT acordó</w:t>
            </w:r>
            <w:r w:rsidR="00400956" w:rsidRPr="0062095D">
              <w:rPr>
                <w:lang w:val="es-ES_tradnl"/>
              </w:rPr>
              <w:t xml:space="preserve"> </w:t>
            </w:r>
            <w:r w:rsidR="00CA5F42" w:rsidRPr="0062095D">
              <w:rPr>
                <w:lang w:val="es-ES_tradnl"/>
              </w:rPr>
              <w:t xml:space="preserve">suprimir las partes entre corchetes </w:t>
            </w:r>
            <w:r w:rsidR="0065113D" w:rsidRPr="0062095D">
              <w:rPr>
                <w:lang w:val="es-ES_tradnl"/>
              </w:rPr>
              <w:t>y</w:t>
            </w:r>
            <w:r w:rsidR="00CA5F42" w:rsidRPr="0062095D">
              <w:rPr>
                <w:lang w:val="es-ES_tradnl"/>
              </w:rPr>
              <w:t xml:space="preserve"> present</w:t>
            </w:r>
            <w:r w:rsidR="0065113D" w:rsidRPr="0062095D">
              <w:rPr>
                <w:lang w:val="es-ES_tradnl"/>
              </w:rPr>
              <w:t>a</w:t>
            </w:r>
            <w:r w:rsidR="00CA5F42" w:rsidRPr="0062095D">
              <w:rPr>
                <w:lang w:val="es-ES_tradnl"/>
              </w:rPr>
              <w:t xml:space="preserve">r un proyecto de Recomendación UIT-T A.5 revisada tal como figura en el Documento </w:t>
            </w:r>
            <w:hyperlink r:id="rId90" w:history="1">
              <w:r w:rsidR="00400956" w:rsidRPr="0062095D">
                <w:rPr>
                  <w:rStyle w:val="Hyperlink"/>
                  <w:lang w:val="es-ES_tradnl"/>
                </w:rPr>
                <w:t>TD1241</w:t>
              </w:r>
            </w:hyperlink>
            <w:r w:rsidR="00400956" w:rsidRPr="0062095D">
              <w:rPr>
                <w:rStyle w:val="Hyperlink"/>
                <w:lang w:val="es-ES_tradnl"/>
              </w:rPr>
              <w:t>-R5</w:t>
            </w:r>
            <w:r w:rsidR="00400956" w:rsidRPr="0062095D">
              <w:rPr>
                <w:lang w:val="es-ES_tradnl"/>
              </w:rPr>
              <w:t xml:space="preserve"> </w:t>
            </w:r>
            <w:r w:rsidR="00CA5F42" w:rsidRPr="0062095D">
              <w:rPr>
                <w:lang w:val="es-ES_tradnl"/>
              </w:rPr>
              <w:t>e incluirlo en un Apéndice a la Parte III del informe del GANT a la AMNT-20</w:t>
            </w:r>
            <w:r w:rsidR="00400956" w:rsidRPr="0062095D">
              <w:rPr>
                <w:rFonts w:asciiTheme="majorBidi" w:eastAsia="SimSun" w:hAnsiTheme="majorBidi" w:cstheme="majorBidi"/>
                <w:bCs/>
                <w:lang w:val="es-ES_tradnl"/>
              </w:rPr>
              <w:t>.</w:t>
            </w:r>
            <w:bookmarkEnd w:id="139"/>
          </w:p>
        </w:tc>
      </w:tr>
      <w:tr w:rsidR="00400956" w:rsidRPr="00307F13" w14:paraId="7A20B61F" w14:textId="77777777" w:rsidTr="00BB6F27">
        <w:tc>
          <w:tcPr>
            <w:tcW w:w="996" w:type="dxa"/>
          </w:tcPr>
          <w:p w14:paraId="625B404F" w14:textId="09825A9C" w:rsidR="00400956" w:rsidRPr="0062095D" w:rsidRDefault="00400956">
            <w:pPr>
              <w:rPr>
                <w:lang w:val="es-ES_tradnl"/>
              </w:rPr>
            </w:pPr>
            <w:r w:rsidRPr="0062095D">
              <w:rPr>
                <w:lang w:val="es-ES_tradnl"/>
              </w:rPr>
              <w:t>1</w:t>
            </w:r>
            <w:r w:rsidR="00FF185D" w:rsidRPr="0062095D">
              <w:rPr>
                <w:lang w:val="es-ES_tradnl"/>
              </w:rPr>
              <w:t>5</w:t>
            </w:r>
            <w:r w:rsidRPr="0062095D">
              <w:rPr>
                <w:lang w:val="es-ES_tradnl"/>
              </w:rPr>
              <w:t>.2.8</w:t>
            </w:r>
          </w:p>
        </w:tc>
        <w:tc>
          <w:tcPr>
            <w:tcW w:w="8932" w:type="dxa"/>
            <w:shd w:val="clear" w:color="auto" w:fill="auto"/>
            <w:tcMar>
              <w:left w:w="57" w:type="dxa"/>
              <w:right w:w="57" w:type="dxa"/>
            </w:tcMar>
          </w:tcPr>
          <w:p w14:paraId="61BF11F4" w14:textId="01635702" w:rsidR="00400956" w:rsidRPr="0062095D" w:rsidRDefault="003F0445" w:rsidP="003F0445">
            <w:pPr>
              <w:rPr>
                <w:lang w:val="es-ES_tradnl"/>
              </w:rPr>
            </w:pPr>
            <w:bookmarkStart w:id="140" w:name="lt_pId309"/>
            <w:r w:rsidRPr="0062095D">
              <w:rPr>
                <w:lang w:val="es-ES_tradnl"/>
              </w:rPr>
              <w:t xml:space="preserve">La Federación de Rusia declaró que reserva </w:t>
            </w:r>
            <w:r w:rsidR="00CA5F42" w:rsidRPr="0062095D">
              <w:rPr>
                <w:lang w:val="es-ES_tradnl"/>
              </w:rPr>
              <w:t>su posición</w:t>
            </w:r>
            <w:r w:rsidR="00400956" w:rsidRPr="0062095D">
              <w:rPr>
                <w:lang w:val="es-ES_tradnl"/>
              </w:rPr>
              <w:t>.</w:t>
            </w:r>
            <w:bookmarkEnd w:id="140"/>
          </w:p>
        </w:tc>
      </w:tr>
    </w:tbl>
    <w:p w14:paraId="53F7C676" w14:textId="67F8F9A4" w:rsidR="00400956" w:rsidRPr="0062095D" w:rsidRDefault="00400956" w:rsidP="00400956">
      <w:pPr>
        <w:pStyle w:val="Heading2"/>
        <w:rPr>
          <w:lang w:val="es-ES_tradnl" w:eastAsia="zh-CN"/>
        </w:rPr>
      </w:pPr>
      <w:bookmarkStart w:id="141" w:name="_Toc96111943"/>
      <w:bookmarkStart w:id="142" w:name="_Toc96947545"/>
      <w:r w:rsidRPr="0062095D">
        <w:rPr>
          <w:lang w:val="es-ES_tradnl" w:eastAsia="zh-CN"/>
        </w:rPr>
        <w:t>1</w:t>
      </w:r>
      <w:r w:rsidR="00FF185D" w:rsidRPr="0062095D">
        <w:rPr>
          <w:lang w:val="es-ES_tradnl" w:eastAsia="zh-CN"/>
        </w:rPr>
        <w:t>5</w:t>
      </w:r>
      <w:r w:rsidRPr="0062095D">
        <w:rPr>
          <w:lang w:val="es-ES_tradnl" w:eastAsia="zh-CN"/>
        </w:rPr>
        <w:t>.3</w:t>
      </w:r>
      <w:r w:rsidRPr="0062095D">
        <w:rPr>
          <w:lang w:val="es-ES_tradnl" w:eastAsia="zh-CN"/>
        </w:rPr>
        <w:tab/>
      </w:r>
      <w:bookmarkEnd w:id="141"/>
      <w:r w:rsidR="00AF5044" w:rsidRPr="0062095D">
        <w:rPr>
          <w:lang w:val="es-ES_tradnl" w:eastAsia="zh-CN"/>
        </w:rPr>
        <w:t>Grupo de Relator del GANT sobre el Plan Estratégico y Operacional (GR-PEO)</w:t>
      </w:r>
      <w:bookmarkEnd w:id="14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400956" w:rsidRPr="00307F13" w14:paraId="2C00F6ED" w14:textId="77777777" w:rsidTr="00BB6F27">
        <w:tc>
          <w:tcPr>
            <w:tcW w:w="816" w:type="dxa"/>
          </w:tcPr>
          <w:p w14:paraId="638578CD" w14:textId="5C81E9F3" w:rsidR="00400956" w:rsidRPr="0062095D" w:rsidRDefault="00400956">
            <w:pPr>
              <w:rPr>
                <w:lang w:val="es-ES_tradnl" w:eastAsia="en-US"/>
              </w:rPr>
            </w:pPr>
            <w:r w:rsidRPr="0062095D">
              <w:rPr>
                <w:lang w:val="es-ES_tradnl" w:eastAsia="en-US"/>
              </w:rPr>
              <w:t>1</w:t>
            </w:r>
            <w:r w:rsidR="00FF185D" w:rsidRPr="0062095D">
              <w:rPr>
                <w:lang w:val="es-ES_tradnl" w:eastAsia="en-US"/>
              </w:rPr>
              <w:t>5</w:t>
            </w:r>
            <w:r w:rsidRPr="0062095D">
              <w:rPr>
                <w:lang w:val="es-ES_tradnl" w:eastAsia="en-US"/>
              </w:rPr>
              <w:t>.3.1</w:t>
            </w:r>
          </w:p>
        </w:tc>
        <w:tc>
          <w:tcPr>
            <w:tcW w:w="9112" w:type="dxa"/>
            <w:tcMar>
              <w:left w:w="57" w:type="dxa"/>
              <w:right w:w="57" w:type="dxa"/>
            </w:tcMar>
          </w:tcPr>
          <w:p w14:paraId="12784BCF" w14:textId="6E8F82A7" w:rsidR="00400956" w:rsidRPr="0062095D" w:rsidRDefault="00AF5044" w:rsidP="00BB6F27">
            <w:pPr>
              <w:rPr>
                <w:lang w:val="es-ES_tradnl"/>
              </w:rPr>
            </w:pPr>
            <w:r w:rsidRPr="0062095D">
              <w:rPr>
                <w:lang w:val="es-ES_tradnl"/>
              </w:rPr>
              <w:t>Este Grupo de Relator no se reunió durante esta reunión del GANT.</w:t>
            </w:r>
          </w:p>
        </w:tc>
      </w:tr>
    </w:tbl>
    <w:p w14:paraId="3C0DBAD0" w14:textId="604BB69B" w:rsidR="00400956" w:rsidRPr="0062095D" w:rsidRDefault="00400956" w:rsidP="00400956">
      <w:pPr>
        <w:pStyle w:val="Heading2"/>
        <w:rPr>
          <w:lang w:val="es-ES_tradnl" w:eastAsia="zh-CN"/>
        </w:rPr>
      </w:pPr>
      <w:bookmarkStart w:id="143" w:name="_Toc96111944"/>
      <w:bookmarkStart w:id="144" w:name="_Toc96947546"/>
      <w:r w:rsidRPr="0062095D">
        <w:rPr>
          <w:lang w:val="es-ES_tradnl" w:eastAsia="zh-CN"/>
        </w:rPr>
        <w:t>1</w:t>
      </w:r>
      <w:r w:rsidR="00FF185D" w:rsidRPr="0062095D">
        <w:rPr>
          <w:lang w:val="es-ES_tradnl" w:eastAsia="zh-CN"/>
        </w:rPr>
        <w:t>5</w:t>
      </w:r>
      <w:r w:rsidRPr="0062095D">
        <w:rPr>
          <w:lang w:val="es-ES_tradnl" w:eastAsia="zh-CN"/>
        </w:rPr>
        <w:t>.4</w:t>
      </w:r>
      <w:r w:rsidRPr="0062095D">
        <w:rPr>
          <w:lang w:val="es-ES_tradnl" w:eastAsia="zh-CN"/>
        </w:rPr>
        <w:tab/>
      </w:r>
      <w:bookmarkEnd w:id="143"/>
      <w:r w:rsidR="00AF5044" w:rsidRPr="0062095D">
        <w:rPr>
          <w:lang w:val="es-ES_tradnl" w:eastAsia="zh-CN"/>
        </w:rPr>
        <w:t>Grupo de Relator del GANT sobre la estrategia de normalización (GR-</w:t>
      </w:r>
      <w:proofErr w:type="spellStart"/>
      <w:r w:rsidR="00AF5044" w:rsidRPr="0062095D">
        <w:rPr>
          <w:lang w:val="es-ES_tradnl" w:eastAsia="zh-CN"/>
        </w:rPr>
        <w:t>EstrgNorm</w:t>
      </w:r>
      <w:proofErr w:type="spellEnd"/>
      <w:r w:rsidR="00AF5044" w:rsidRPr="0062095D">
        <w:rPr>
          <w:lang w:val="es-ES_tradnl" w:eastAsia="zh-CN"/>
        </w:rPr>
        <w:t>)</w:t>
      </w:r>
      <w:bookmarkEnd w:id="14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400956" w:rsidRPr="00307F13" w14:paraId="329CB466" w14:textId="77777777" w:rsidTr="00BB6F27">
        <w:tc>
          <w:tcPr>
            <w:tcW w:w="816" w:type="dxa"/>
          </w:tcPr>
          <w:p w14:paraId="75C499CC" w14:textId="48A3A606" w:rsidR="00400956" w:rsidRPr="0062095D" w:rsidRDefault="00400956">
            <w:pPr>
              <w:spacing w:after="120"/>
              <w:rPr>
                <w:lang w:val="es-ES_tradnl" w:eastAsia="en-US"/>
              </w:rPr>
            </w:pPr>
            <w:r w:rsidRPr="0062095D">
              <w:rPr>
                <w:lang w:val="es-ES_tradnl" w:eastAsia="en-US"/>
              </w:rPr>
              <w:t>1</w:t>
            </w:r>
            <w:r w:rsidR="00FF185D" w:rsidRPr="0062095D">
              <w:rPr>
                <w:lang w:val="es-ES_tradnl" w:eastAsia="en-US"/>
              </w:rPr>
              <w:t>5</w:t>
            </w:r>
            <w:r w:rsidRPr="0062095D">
              <w:rPr>
                <w:lang w:val="es-ES_tradnl" w:eastAsia="en-US"/>
              </w:rPr>
              <w:t>.4.1</w:t>
            </w:r>
          </w:p>
        </w:tc>
        <w:tc>
          <w:tcPr>
            <w:tcW w:w="9112" w:type="dxa"/>
            <w:tcMar>
              <w:left w:w="57" w:type="dxa"/>
              <w:right w:w="57" w:type="dxa"/>
            </w:tcMar>
          </w:tcPr>
          <w:p w14:paraId="124D17F4" w14:textId="3E27E4B0" w:rsidR="00400956" w:rsidRPr="0062095D" w:rsidRDefault="00AF5044" w:rsidP="00BB6F27">
            <w:pPr>
              <w:spacing w:after="120"/>
              <w:rPr>
                <w:rFonts w:ascii="Calibri" w:hAnsi="Calibri" w:cs="Calibri"/>
                <w:b/>
                <w:color w:val="800000"/>
                <w:sz w:val="22"/>
                <w:lang w:val="es-ES_tradnl"/>
              </w:rPr>
            </w:pPr>
            <w:r w:rsidRPr="0062095D">
              <w:rPr>
                <w:lang w:val="es-ES_tradnl"/>
              </w:rPr>
              <w:t>Este Grupo de Relator no se reunió durante esta reunión del GANT.</w:t>
            </w:r>
          </w:p>
        </w:tc>
      </w:tr>
    </w:tbl>
    <w:p w14:paraId="40C16ED8" w14:textId="1CC79868" w:rsidR="00400956" w:rsidRPr="0062095D" w:rsidRDefault="00400956" w:rsidP="00400956">
      <w:pPr>
        <w:pStyle w:val="Heading2"/>
        <w:rPr>
          <w:lang w:val="es-ES_tradnl" w:eastAsia="zh-CN"/>
        </w:rPr>
      </w:pPr>
      <w:bookmarkStart w:id="145" w:name="_Toc96111945"/>
      <w:bookmarkStart w:id="146" w:name="_Toc96947547"/>
      <w:r w:rsidRPr="0062095D">
        <w:rPr>
          <w:lang w:val="es-ES_tradnl" w:eastAsia="zh-CN"/>
        </w:rPr>
        <w:t>1</w:t>
      </w:r>
      <w:r w:rsidR="00FF185D" w:rsidRPr="0062095D">
        <w:rPr>
          <w:lang w:val="es-ES_tradnl" w:eastAsia="zh-CN"/>
        </w:rPr>
        <w:t>5</w:t>
      </w:r>
      <w:r w:rsidRPr="0062095D">
        <w:rPr>
          <w:lang w:val="es-ES_tradnl" w:eastAsia="zh-CN"/>
        </w:rPr>
        <w:t>.5</w:t>
      </w:r>
      <w:r w:rsidRPr="0062095D">
        <w:rPr>
          <w:lang w:val="es-ES_tradnl" w:eastAsia="zh-CN"/>
        </w:rPr>
        <w:tab/>
      </w:r>
      <w:bookmarkEnd w:id="145"/>
      <w:r w:rsidR="00AF5044" w:rsidRPr="0062095D">
        <w:rPr>
          <w:lang w:val="es-ES_tradnl" w:eastAsia="zh-CN"/>
        </w:rPr>
        <w:t>Grupo de Relator del GANT sobre el programa de trabajo (GR-PT)</w:t>
      </w:r>
      <w:bookmarkEnd w:id="14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400956" w:rsidRPr="0062095D" w14:paraId="136634FD" w14:textId="77777777" w:rsidTr="00BB6F27">
        <w:tc>
          <w:tcPr>
            <w:tcW w:w="936" w:type="dxa"/>
          </w:tcPr>
          <w:p w14:paraId="57C61A60" w14:textId="311EDBF1" w:rsidR="00400956" w:rsidRPr="0062095D" w:rsidRDefault="00400956">
            <w:pPr>
              <w:rPr>
                <w:lang w:val="es-ES_tradnl" w:eastAsia="en-US"/>
              </w:rPr>
            </w:pPr>
            <w:r w:rsidRPr="0062095D">
              <w:rPr>
                <w:lang w:val="es-ES_tradnl" w:eastAsia="en-US"/>
              </w:rPr>
              <w:t>1</w:t>
            </w:r>
            <w:r w:rsidR="00FF185D" w:rsidRPr="0062095D">
              <w:rPr>
                <w:lang w:val="es-ES_tradnl" w:eastAsia="en-US"/>
              </w:rPr>
              <w:t>5</w:t>
            </w:r>
            <w:r w:rsidRPr="0062095D">
              <w:rPr>
                <w:lang w:val="es-ES_tradnl" w:eastAsia="en-US"/>
              </w:rPr>
              <w:t>.5.1</w:t>
            </w:r>
          </w:p>
        </w:tc>
        <w:tc>
          <w:tcPr>
            <w:tcW w:w="8992" w:type="dxa"/>
            <w:tcMar>
              <w:left w:w="57" w:type="dxa"/>
              <w:right w:w="57" w:type="dxa"/>
            </w:tcMar>
          </w:tcPr>
          <w:p w14:paraId="65EEC0C5" w14:textId="74BE37B6" w:rsidR="00400956" w:rsidRPr="0062095D" w:rsidRDefault="00AF5044" w:rsidP="004E3A17">
            <w:pPr>
              <w:rPr>
                <w:rFonts w:asciiTheme="majorBidi" w:hAnsiTheme="majorBidi" w:cstheme="majorBidi"/>
                <w:lang w:val="es-ES_tradnl"/>
              </w:rPr>
            </w:pPr>
            <w:r w:rsidRPr="0062095D">
              <w:rPr>
                <w:lang w:val="es-ES_tradnl"/>
              </w:rPr>
              <w:t xml:space="preserve">La Relatora del GR-PT, Sra. Miho Naganuma (NEC </w:t>
            </w:r>
            <w:proofErr w:type="spellStart"/>
            <w:r w:rsidRPr="0062095D">
              <w:rPr>
                <w:lang w:val="es-ES_tradnl"/>
              </w:rPr>
              <w:t>Corporation</w:t>
            </w:r>
            <w:proofErr w:type="spellEnd"/>
            <w:r w:rsidRPr="0062095D">
              <w:rPr>
                <w:lang w:val="es-ES_tradnl"/>
              </w:rPr>
              <w:t>, Japón), presentó los resultados y el informe de la reunión en el Documento</w:t>
            </w:r>
            <w:r w:rsidR="00BF2473" w:rsidRPr="0062095D">
              <w:rPr>
                <w:lang w:val="es-ES_tradnl"/>
              </w:rPr>
              <w:t xml:space="preserve"> </w:t>
            </w:r>
            <w:hyperlink r:id="rId91" w:history="1">
              <w:r w:rsidR="00BF2473" w:rsidRPr="0062095D">
                <w:rPr>
                  <w:rStyle w:val="Hyperlink"/>
                  <w:rFonts w:ascii="Times New Roman" w:hAnsi="Times New Roman"/>
                  <w:lang w:val="es-ES_tradnl"/>
                </w:rPr>
                <w:t>TD1184</w:t>
              </w:r>
            </w:hyperlink>
            <w:r w:rsidRPr="0062095D">
              <w:rPr>
                <w:lang w:val="es-ES_tradnl"/>
              </w:rPr>
              <w:t>. La reunión aprobó el informe.</w:t>
            </w:r>
          </w:p>
        </w:tc>
      </w:tr>
      <w:tr w:rsidR="00400956" w:rsidRPr="00307F13" w14:paraId="78475306" w14:textId="77777777" w:rsidTr="00BB6F27">
        <w:tc>
          <w:tcPr>
            <w:tcW w:w="936" w:type="dxa"/>
          </w:tcPr>
          <w:p w14:paraId="530B8535" w14:textId="490FFBC3" w:rsidR="00400956" w:rsidRPr="0062095D" w:rsidRDefault="00400956">
            <w:pPr>
              <w:rPr>
                <w:highlight w:val="yellow"/>
                <w:lang w:val="es-ES_tradnl" w:eastAsia="en-US"/>
              </w:rPr>
            </w:pPr>
            <w:r w:rsidRPr="0062095D">
              <w:rPr>
                <w:lang w:val="es-ES_tradnl" w:eastAsia="en-US"/>
              </w:rPr>
              <w:t>1</w:t>
            </w:r>
            <w:r w:rsidR="00FF185D" w:rsidRPr="0062095D">
              <w:rPr>
                <w:lang w:val="es-ES_tradnl" w:eastAsia="en-US"/>
              </w:rPr>
              <w:t>5</w:t>
            </w:r>
            <w:r w:rsidRPr="0062095D">
              <w:rPr>
                <w:lang w:val="es-ES_tradnl" w:eastAsia="en-US"/>
              </w:rPr>
              <w:t>.5.2</w:t>
            </w:r>
          </w:p>
        </w:tc>
        <w:tc>
          <w:tcPr>
            <w:tcW w:w="8992" w:type="dxa"/>
            <w:tcMar>
              <w:left w:w="57" w:type="dxa"/>
              <w:right w:w="57" w:type="dxa"/>
            </w:tcMar>
          </w:tcPr>
          <w:p w14:paraId="7C021E0A" w14:textId="533E0F72" w:rsidR="00400956" w:rsidRPr="0062095D" w:rsidRDefault="001F0930" w:rsidP="000A450F">
            <w:pPr>
              <w:rPr>
                <w:lang w:val="es-ES_tradnl"/>
              </w:rPr>
            </w:pPr>
            <w:bookmarkStart w:id="147" w:name="lt_pId324"/>
            <w:r w:rsidRPr="0062095D">
              <w:rPr>
                <w:rFonts w:asciiTheme="majorBidi" w:hAnsiTheme="majorBidi"/>
                <w:noProof/>
                <w:lang w:val="es-ES_tradnl"/>
              </w:rPr>
              <w:t>El GANT acordó</w:t>
            </w:r>
            <w:r w:rsidR="00400956" w:rsidRPr="0062095D">
              <w:rPr>
                <w:rFonts w:asciiTheme="majorBidi" w:hAnsiTheme="majorBidi"/>
                <w:noProof/>
                <w:lang w:val="es-ES_tradnl"/>
              </w:rPr>
              <w:t xml:space="preserve"> </w:t>
            </w:r>
            <w:r w:rsidR="00FD0E9A" w:rsidRPr="0062095D">
              <w:rPr>
                <w:rFonts w:asciiTheme="majorBidi" w:hAnsiTheme="majorBidi"/>
                <w:noProof/>
                <w:lang w:val="es-ES_tradnl"/>
              </w:rPr>
              <w:t>presentar un p</w:t>
            </w:r>
            <w:r w:rsidR="00AF5044" w:rsidRPr="0062095D">
              <w:rPr>
                <w:rFonts w:asciiTheme="majorBidi" w:hAnsiTheme="majorBidi"/>
                <w:noProof/>
                <w:lang w:val="es-ES_tradnl"/>
              </w:rPr>
              <w:t xml:space="preserve">royecto de </w:t>
            </w:r>
            <w:r w:rsidR="00FD0E9A" w:rsidRPr="0062095D">
              <w:rPr>
                <w:rFonts w:asciiTheme="majorBidi" w:hAnsiTheme="majorBidi"/>
                <w:noProof/>
                <w:lang w:val="es-ES_tradnl"/>
              </w:rPr>
              <w:t>p</w:t>
            </w:r>
            <w:r w:rsidR="00AF5044" w:rsidRPr="0062095D">
              <w:rPr>
                <w:rFonts w:asciiTheme="majorBidi" w:hAnsiTheme="majorBidi"/>
                <w:noProof/>
                <w:lang w:val="es-ES_tradnl"/>
              </w:rPr>
              <w:t xml:space="preserve">lan de acción para </w:t>
            </w:r>
            <w:r w:rsidR="000A450F" w:rsidRPr="0062095D">
              <w:rPr>
                <w:rFonts w:asciiTheme="majorBidi" w:hAnsiTheme="majorBidi"/>
                <w:noProof/>
                <w:lang w:val="es-ES_tradnl"/>
              </w:rPr>
              <w:t>analizar</w:t>
            </w:r>
            <w:r w:rsidR="00AF5044" w:rsidRPr="0062095D">
              <w:rPr>
                <w:rFonts w:asciiTheme="majorBidi" w:hAnsiTheme="majorBidi"/>
                <w:noProof/>
                <w:lang w:val="es-ES_tradnl"/>
              </w:rPr>
              <w:t xml:space="preserve"> la reestructuración de las Comisiones de Estudio del UIT-T</w:t>
            </w:r>
            <w:r w:rsidR="00400956" w:rsidRPr="0062095D">
              <w:rPr>
                <w:rFonts w:asciiTheme="majorBidi" w:hAnsiTheme="majorBidi"/>
                <w:noProof/>
                <w:lang w:val="es-ES_tradnl"/>
              </w:rPr>
              <w:t xml:space="preserve"> </w:t>
            </w:r>
            <w:r w:rsidR="00B57320" w:rsidRPr="0062095D">
              <w:rPr>
                <w:rFonts w:asciiTheme="majorBidi" w:hAnsiTheme="majorBidi"/>
                <w:noProof/>
                <w:lang w:val="es-ES_tradnl"/>
              </w:rPr>
              <w:t>e</w:t>
            </w:r>
            <w:r w:rsidR="00400956" w:rsidRPr="0062095D">
              <w:rPr>
                <w:rFonts w:asciiTheme="majorBidi" w:hAnsiTheme="majorBidi"/>
                <w:noProof/>
                <w:lang w:val="es-ES_tradnl"/>
              </w:rPr>
              <w:t xml:space="preserve">n </w:t>
            </w:r>
            <w:r w:rsidR="00B57320" w:rsidRPr="0062095D">
              <w:rPr>
                <w:rFonts w:asciiTheme="majorBidi" w:hAnsiTheme="majorBidi"/>
                <w:noProof/>
                <w:lang w:val="es-ES_tradnl"/>
              </w:rPr>
              <w:t xml:space="preserve">el Documento </w:t>
            </w:r>
            <w:hyperlink r:id="rId92" w:history="1">
              <w:r w:rsidR="00400956" w:rsidRPr="0062095D">
                <w:rPr>
                  <w:rStyle w:val="Hyperlink"/>
                  <w:lang w:val="es-ES_tradnl"/>
                </w:rPr>
                <w:t>TD1319-R1</w:t>
              </w:r>
            </w:hyperlink>
            <w:r w:rsidR="00B57320" w:rsidRPr="0062095D">
              <w:rPr>
                <w:rFonts w:asciiTheme="majorBidi" w:hAnsiTheme="majorBidi"/>
                <w:noProof/>
                <w:lang w:val="es-ES_tradnl"/>
              </w:rPr>
              <w:t xml:space="preserve"> </w:t>
            </w:r>
            <w:r w:rsidR="00FD0E9A" w:rsidRPr="0062095D">
              <w:rPr>
                <w:rFonts w:asciiTheme="majorBidi" w:hAnsiTheme="majorBidi"/>
                <w:noProof/>
                <w:lang w:val="es-ES_tradnl"/>
              </w:rPr>
              <w:t>en un Apéndice de la Parte II de</w:t>
            </w:r>
            <w:r w:rsidR="00BC7CAA" w:rsidRPr="0062095D">
              <w:rPr>
                <w:rFonts w:asciiTheme="majorBidi" w:hAnsiTheme="majorBidi"/>
                <w:noProof/>
                <w:lang w:val="es-ES_tradnl"/>
              </w:rPr>
              <w:t>l informe del GANT a la AMNT-20</w:t>
            </w:r>
            <w:r w:rsidR="00400956" w:rsidRPr="0062095D">
              <w:rPr>
                <w:rFonts w:asciiTheme="majorBidi" w:hAnsiTheme="majorBidi"/>
                <w:noProof/>
                <w:lang w:val="es-ES_tradnl"/>
              </w:rPr>
              <w:t>.</w:t>
            </w:r>
            <w:bookmarkEnd w:id="147"/>
          </w:p>
        </w:tc>
      </w:tr>
      <w:tr w:rsidR="00400956" w:rsidRPr="00307F13" w14:paraId="32B3A5C2" w14:textId="77777777" w:rsidTr="00BB6F27">
        <w:tc>
          <w:tcPr>
            <w:tcW w:w="936" w:type="dxa"/>
          </w:tcPr>
          <w:p w14:paraId="634914DF" w14:textId="5A172079" w:rsidR="00400956" w:rsidRPr="0062095D" w:rsidRDefault="00400956">
            <w:pPr>
              <w:rPr>
                <w:lang w:val="es-ES_tradnl" w:eastAsia="en-US"/>
              </w:rPr>
            </w:pPr>
            <w:r w:rsidRPr="0062095D">
              <w:rPr>
                <w:lang w:val="es-ES_tradnl" w:eastAsia="en-US"/>
              </w:rPr>
              <w:t>1</w:t>
            </w:r>
            <w:r w:rsidR="00FF185D" w:rsidRPr="0062095D">
              <w:rPr>
                <w:lang w:val="es-ES_tradnl" w:eastAsia="en-US"/>
              </w:rPr>
              <w:t>5</w:t>
            </w:r>
            <w:r w:rsidRPr="0062095D">
              <w:rPr>
                <w:lang w:val="es-ES_tradnl" w:eastAsia="en-US"/>
              </w:rPr>
              <w:t>.5.3</w:t>
            </w:r>
          </w:p>
        </w:tc>
        <w:tc>
          <w:tcPr>
            <w:tcW w:w="8992" w:type="dxa"/>
            <w:tcMar>
              <w:left w:w="57" w:type="dxa"/>
              <w:right w:w="57" w:type="dxa"/>
            </w:tcMar>
          </w:tcPr>
          <w:p w14:paraId="05B2AD6B" w14:textId="0B5C64E1" w:rsidR="00400956" w:rsidRPr="0062095D" w:rsidRDefault="001F0930" w:rsidP="004E3A17">
            <w:pPr>
              <w:rPr>
                <w:rFonts w:asciiTheme="majorBidi" w:hAnsiTheme="majorBidi"/>
                <w:noProof/>
                <w:lang w:val="es-ES_tradnl"/>
              </w:rPr>
            </w:pPr>
            <w:bookmarkStart w:id="148" w:name="lt_pId326"/>
            <w:r w:rsidRPr="0062095D">
              <w:rPr>
                <w:rFonts w:asciiTheme="majorBidi" w:hAnsiTheme="majorBidi"/>
                <w:noProof/>
                <w:lang w:val="es-ES_tradnl"/>
              </w:rPr>
              <w:t>El GANT acordó</w:t>
            </w:r>
            <w:r w:rsidR="00400956" w:rsidRPr="0062095D">
              <w:rPr>
                <w:rFonts w:asciiTheme="majorBidi" w:hAnsiTheme="majorBidi"/>
                <w:noProof/>
                <w:lang w:val="es-ES_tradnl"/>
              </w:rPr>
              <w:t xml:space="preserve"> </w:t>
            </w:r>
            <w:r w:rsidR="00FD0E9A" w:rsidRPr="0062095D">
              <w:rPr>
                <w:rFonts w:asciiTheme="majorBidi" w:hAnsiTheme="majorBidi"/>
                <w:noProof/>
                <w:lang w:val="es-ES_tradnl"/>
              </w:rPr>
              <w:t>presentar</w:t>
            </w:r>
            <w:r w:rsidR="00A30092" w:rsidRPr="0062095D">
              <w:rPr>
                <w:rFonts w:asciiTheme="majorBidi" w:hAnsiTheme="majorBidi"/>
                <w:noProof/>
                <w:lang w:val="es-ES_tradnl"/>
              </w:rPr>
              <w:t xml:space="preserve"> </w:t>
            </w:r>
            <w:r w:rsidR="00FD0E9A" w:rsidRPr="0062095D">
              <w:rPr>
                <w:rFonts w:asciiTheme="majorBidi" w:hAnsiTheme="majorBidi"/>
                <w:noProof/>
                <w:lang w:val="es-ES_tradnl"/>
              </w:rPr>
              <w:t xml:space="preserve">los cambios propuestos </w:t>
            </w:r>
            <w:r w:rsidR="00A30092" w:rsidRPr="0062095D">
              <w:rPr>
                <w:rFonts w:asciiTheme="majorBidi" w:hAnsiTheme="majorBidi"/>
                <w:noProof/>
                <w:lang w:val="es-ES_tradnl"/>
              </w:rPr>
              <w:t xml:space="preserve">por la CE2 del UIT-T </w:t>
            </w:r>
            <w:r w:rsidR="00FD0E9A" w:rsidRPr="0062095D">
              <w:rPr>
                <w:rFonts w:asciiTheme="majorBidi" w:hAnsiTheme="majorBidi"/>
                <w:noProof/>
                <w:lang w:val="es-ES_tradnl"/>
              </w:rPr>
              <w:t>a la</w:t>
            </w:r>
            <w:r w:rsidR="00A30092" w:rsidRPr="0062095D">
              <w:rPr>
                <w:rFonts w:asciiTheme="majorBidi" w:hAnsiTheme="majorBidi"/>
                <w:noProof/>
                <w:lang w:val="es-ES_tradnl"/>
              </w:rPr>
              <w:t>s</w:t>
            </w:r>
            <w:r w:rsidR="00FD0E9A" w:rsidRPr="0062095D">
              <w:rPr>
                <w:rFonts w:asciiTheme="majorBidi" w:hAnsiTheme="majorBidi"/>
                <w:noProof/>
                <w:lang w:val="es-ES_tradnl"/>
              </w:rPr>
              <w:t xml:space="preserve"> Resoluci</w:t>
            </w:r>
            <w:r w:rsidR="00A30092" w:rsidRPr="0062095D">
              <w:rPr>
                <w:rFonts w:asciiTheme="majorBidi" w:hAnsiTheme="majorBidi"/>
                <w:noProof/>
                <w:lang w:val="es-ES_tradnl"/>
              </w:rPr>
              <w:t>ones</w:t>
            </w:r>
            <w:r w:rsidR="00FD0E9A" w:rsidRPr="0062095D">
              <w:rPr>
                <w:rFonts w:asciiTheme="majorBidi" w:hAnsiTheme="majorBidi"/>
                <w:noProof/>
                <w:lang w:val="es-ES_tradnl"/>
              </w:rPr>
              <w:t xml:space="preserve"> 20 y 29</w:t>
            </w:r>
            <w:r w:rsidR="00A30092" w:rsidRPr="0062095D">
              <w:rPr>
                <w:rFonts w:asciiTheme="majorBidi" w:hAnsiTheme="majorBidi"/>
                <w:noProof/>
                <w:lang w:val="es-ES_tradnl"/>
              </w:rPr>
              <w:t xml:space="preserve"> de la AMNT incluidos en el</w:t>
            </w:r>
            <w:r w:rsidR="00B57320" w:rsidRPr="0062095D">
              <w:rPr>
                <w:rFonts w:asciiTheme="majorBidi" w:hAnsiTheme="majorBidi"/>
                <w:noProof/>
                <w:lang w:val="es-ES_tradnl"/>
              </w:rPr>
              <w:t xml:space="preserve"> Documento</w:t>
            </w:r>
            <w:r w:rsidR="00A30092" w:rsidRPr="0062095D">
              <w:rPr>
                <w:rFonts w:asciiTheme="majorBidi" w:hAnsiTheme="majorBidi"/>
                <w:noProof/>
                <w:lang w:val="es-ES_tradnl"/>
              </w:rPr>
              <w:t xml:space="preserve"> </w:t>
            </w:r>
            <w:hyperlink r:id="rId93" w:history="1">
              <w:r w:rsidR="00400956" w:rsidRPr="0062095D">
                <w:rPr>
                  <w:rStyle w:val="Hyperlink"/>
                  <w:lang w:val="es-ES_tradnl"/>
                </w:rPr>
                <w:t>TD1233</w:t>
              </w:r>
            </w:hyperlink>
            <w:r w:rsidR="00400956" w:rsidRPr="0062095D">
              <w:rPr>
                <w:rFonts w:asciiTheme="majorBidi" w:hAnsiTheme="majorBidi"/>
                <w:noProof/>
                <w:lang w:val="es-ES_tradnl"/>
              </w:rPr>
              <w:t xml:space="preserve"> </w:t>
            </w:r>
            <w:r w:rsidR="00A30092" w:rsidRPr="0062095D">
              <w:rPr>
                <w:rFonts w:asciiTheme="majorBidi" w:hAnsiTheme="majorBidi"/>
                <w:noProof/>
                <w:lang w:val="es-ES_tradnl"/>
              </w:rPr>
              <w:t xml:space="preserve">en un Apéndice de la Parte II </w:t>
            </w:r>
            <w:r w:rsidR="00400956" w:rsidRPr="0062095D">
              <w:rPr>
                <w:rFonts w:asciiTheme="majorBidi" w:hAnsiTheme="majorBidi"/>
                <w:noProof/>
                <w:lang w:val="es-ES_tradnl"/>
              </w:rPr>
              <w:t xml:space="preserve"> </w:t>
            </w:r>
            <w:r w:rsidR="00A30092" w:rsidRPr="0062095D">
              <w:rPr>
                <w:rFonts w:asciiTheme="majorBidi" w:hAnsiTheme="majorBidi"/>
                <w:noProof/>
                <w:lang w:val="es-ES_tradnl"/>
              </w:rPr>
              <w:t>del informe del GANT a la AMNT-20</w:t>
            </w:r>
            <w:r w:rsidR="00400956" w:rsidRPr="0062095D">
              <w:rPr>
                <w:rFonts w:asciiTheme="majorBidi" w:hAnsiTheme="majorBidi"/>
                <w:noProof/>
                <w:lang w:val="es-ES_tradnl"/>
              </w:rPr>
              <w:t>.</w:t>
            </w:r>
            <w:bookmarkEnd w:id="148"/>
          </w:p>
        </w:tc>
      </w:tr>
    </w:tbl>
    <w:p w14:paraId="30EACCAF" w14:textId="57CA3102" w:rsidR="00400956" w:rsidRPr="0062095D" w:rsidRDefault="00400956" w:rsidP="00400956">
      <w:pPr>
        <w:pStyle w:val="Heading2"/>
        <w:rPr>
          <w:lang w:val="es-ES_tradnl" w:eastAsia="zh-CN"/>
        </w:rPr>
      </w:pPr>
      <w:bookmarkStart w:id="149" w:name="_Toc96111946"/>
      <w:bookmarkStart w:id="150" w:name="_Toc96947548"/>
      <w:r w:rsidRPr="0062095D">
        <w:rPr>
          <w:lang w:val="es-ES_tradnl" w:eastAsia="zh-CN"/>
        </w:rPr>
        <w:t>1</w:t>
      </w:r>
      <w:r w:rsidR="00FF185D" w:rsidRPr="0062095D">
        <w:rPr>
          <w:lang w:val="es-ES_tradnl" w:eastAsia="zh-CN"/>
        </w:rPr>
        <w:t>5</w:t>
      </w:r>
      <w:r w:rsidRPr="0062095D">
        <w:rPr>
          <w:lang w:val="es-ES_tradnl" w:eastAsia="zh-CN"/>
        </w:rPr>
        <w:t>.6</w:t>
      </w:r>
      <w:r w:rsidRPr="0062095D">
        <w:rPr>
          <w:lang w:val="es-ES_tradnl" w:eastAsia="zh-CN"/>
        </w:rPr>
        <w:tab/>
      </w:r>
      <w:bookmarkEnd w:id="149"/>
      <w:r w:rsidR="00AF5044" w:rsidRPr="0062095D">
        <w:rPr>
          <w:lang w:val="es-ES_tradnl" w:eastAsia="zh-CN"/>
        </w:rPr>
        <w:t>Grupo de Relator del GANT sobre los métodos de trabajo (GR-MT)</w:t>
      </w:r>
      <w:bookmarkEnd w:id="15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400956" w:rsidRPr="00307F13" w14:paraId="2140492C" w14:textId="77777777" w:rsidTr="00BB6F27">
        <w:tc>
          <w:tcPr>
            <w:tcW w:w="816" w:type="dxa"/>
          </w:tcPr>
          <w:p w14:paraId="3ABB1ACF" w14:textId="777573CF" w:rsidR="00400956" w:rsidRPr="0062095D" w:rsidRDefault="00400956">
            <w:pPr>
              <w:rPr>
                <w:lang w:val="es-ES_tradnl" w:eastAsia="en-US"/>
              </w:rPr>
            </w:pPr>
            <w:r w:rsidRPr="0062095D">
              <w:rPr>
                <w:lang w:val="es-ES_tradnl" w:eastAsia="en-US"/>
              </w:rPr>
              <w:t>1</w:t>
            </w:r>
            <w:r w:rsidR="00FF185D" w:rsidRPr="0062095D">
              <w:rPr>
                <w:lang w:val="es-ES_tradnl" w:eastAsia="en-US"/>
              </w:rPr>
              <w:t>5</w:t>
            </w:r>
            <w:r w:rsidRPr="0062095D">
              <w:rPr>
                <w:lang w:val="es-ES_tradnl" w:eastAsia="en-US"/>
              </w:rPr>
              <w:t>.6.1</w:t>
            </w:r>
          </w:p>
        </w:tc>
        <w:tc>
          <w:tcPr>
            <w:tcW w:w="9112" w:type="dxa"/>
            <w:tcMar>
              <w:left w:w="57" w:type="dxa"/>
              <w:right w:w="57" w:type="dxa"/>
            </w:tcMar>
          </w:tcPr>
          <w:p w14:paraId="37004ABF" w14:textId="2866D10A" w:rsidR="00400956" w:rsidRPr="0062095D" w:rsidRDefault="00AF5044" w:rsidP="00482033">
            <w:pPr>
              <w:rPr>
                <w:rFonts w:asciiTheme="majorBidi" w:hAnsiTheme="majorBidi" w:cstheme="majorBidi"/>
                <w:lang w:val="es-ES_tradnl"/>
              </w:rPr>
            </w:pPr>
            <w:r w:rsidRPr="0062095D">
              <w:rPr>
                <w:lang w:val="es-ES_tradnl"/>
              </w:rPr>
              <w:t>El Relator del GR-MT, Sr. Stephen Trowbridge (Estados Unidos), presentó el informe del GR-MT en el Documento</w:t>
            </w:r>
            <w:hyperlink r:id="rId94" w:history="1">
              <w:r w:rsidR="004E3A17" w:rsidRPr="0062095D">
                <w:rPr>
                  <w:rFonts w:eastAsiaTheme="minorHAnsi"/>
                  <w:color w:val="0000FF"/>
                  <w:u w:val="single"/>
                  <w:lang w:val="es-ES_tradnl"/>
                </w:rPr>
                <w:t>TD1182</w:t>
              </w:r>
            </w:hyperlink>
            <w:r w:rsidR="004E3A17" w:rsidRPr="0062095D">
              <w:rPr>
                <w:rFonts w:eastAsiaTheme="minorHAnsi"/>
                <w:color w:val="0000FF"/>
                <w:u w:val="single"/>
                <w:lang w:val="es-ES_tradnl"/>
              </w:rPr>
              <w:t>-R1</w:t>
            </w:r>
            <w:r w:rsidR="00482033" w:rsidRPr="0062095D">
              <w:rPr>
                <w:lang w:val="es-ES_tradnl"/>
              </w:rPr>
              <w:t>.</w:t>
            </w:r>
          </w:p>
        </w:tc>
      </w:tr>
      <w:tr w:rsidR="00400956" w:rsidRPr="00307F13" w14:paraId="11AAD2DF" w14:textId="77777777" w:rsidTr="00BB6F27">
        <w:tc>
          <w:tcPr>
            <w:tcW w:w="816" w:type="dxa"/>
          </w:tcPr>
          <w:p w14:paraId="3A43D0E9" w14:textId="43CA3080" w:rsidR="00400956" w:rsidRPr="0062095D" w:rsidRDefault="00400956">
            <w:pPr>
              <w:rPr>
                <w:lang w:val="es-ES_tradnl" w:eastAsia="en-US"/>
              </w:rPr>
            </w:pPr>
            <w:r w:rsidRPr="0062095D">
              <w:rPr>
                <w:lang w:val="es-ES_tradnl" w:eastAsia="en-US"/>
              </w:rPr>
              <w:t>1</w:t>
            </w:r>
            <w:r w:rsidR="00FF185D" w:rsidRPr="0062095D">
              <w:rPr>
                <w:lang w:val="es-ES_tradnl" w:eastAsia="en-US"/>
              </w:rPr>
              <w:t>5</w:t>
            </w:r>
            <w:r w:rsidRPr="0062095D">
              <w:rPr>
                <w:lang w:val="es-ES_tradnl" w:eastAsia="en-US"/>
              </w:rPr>
              <w:t>.6.2</w:t>
            </w:r>
          </w:p>
        </w:tc>
        <w:tc>
          <w:tcPr>
            <w:tcW w:w="9112" w:type="dxa"/>
            <w:tcMar>
              <w:left w:w="57" w:type="dxa"/>
              <w:right w:w="57" w:type="dxa"/>
            </w:tcMar>
          </w:tcPr>
          <w:p w14:paraId="56B24FC3" w14:textId="1BBAAC06" w:rsidR="00400956" w:rsidRPr="0062095D" w:rsidRDefault="001F0930" w:rsidP="006F32B9">
            <w:pPr>
              <w:rPr>
                <w:lang w:val="es-ES_tradnl"/>
              </w:rPr>
            </w:pPr>
            <w:bookmarkStart w:id="151" w:name="lt_pId332"/>
            <w:r w:rsidRPr="0062095D">
              <w:rPr>
                <w:lang w:val="es-ES_tradnl"/>
              </w:rPr>
              <w:t>El GANT acordó</w:t>
            </w:r>
            <w:r w:rsidR="00400956" w:rsidRPr="0062095D">
              <w:rPr>
                <w:lang w:val="es-ES_tradnl"/>
              </w:rPr>
              <w:t xml:space="preserve"> </w:t>
            </w:r>
            <w:r w:rsidR="006F32B9" w:rsidRPr="0062095D">
              <w:rPr>
                <w:lang w:val="es-ES_tradnl"/>
              </w:rPr>
              <w:t>alinear el</w:t>
            </w:r>
            <w:r w:rsidR="00482033" w:rsidRPr="0062095D">
              <w:rPr>
                <w:lang w:val="es-ES_tradnl"/>
              </w:rPr>
              <w:t xml:space="preserve"> lenguaje utilizado en el Documento </w:t>
            </w:r>
            <w:r w:rsidR="00400956" w:rsidRPr="0062095D">
              <w:rPr>
                <w:lang w:val="es-ES_tradnl"/>
              </w:rPr>
              <w:t xml:space="preserve">TD1182-R1 </w:t>
            </w:r>
            <w:r w:rsidR="00482033" w:rsidRPr="0062095D">
              <w:rPr>
                <w:lang w:val="es-ES_tradnl"/>
              </w:rPr>
              <w:t>con el punto del orden del día 25.3.1 del GANT</w:t>
            </w:r>
            <w:r w:rsidR="00400956" w:rsidRPr="0062095D">
              <w:rPr>
                <w:lang w:val="es-ES_tradnl"/>
              </w:rPr>
              <w:t xml:space="preserve">; </w:t>
            </w:r>
            <w:r w:rsidR="00482033" w:rsidRPr="0062095D">
              <w:rPr>
                <w:lang w:val="es-ES_tradnl"/>
              </w:rPr>
              <w:t>se aprobó el Documento</w:t>
            </w:r>
            <w:r w:rsidR="00400956" w:rsidRPr="0062095D">
              <w:rPr>
                <w:lang w:val="es-ES_tradnl"/>
              </w:rPr>
              <w:t xml:space="preserve"> </w:t>
            </w:r>
            <w:hyperlink r:id="rId95" w:history="1">
              <w:r w:rsidR="00400956" w:rsidRPr="0062095D">
                <w:rPr>
                  <w:rStyle w:val="Hyperlink"/>
                  <w:lang w:val="es-ES_tradnl"/>
                </w:rPr>
                <w:t>TD1182-R2</w:t>
              </w:r>
            </w:hyperlink>
            <w:r w:rsidR="00400956" w:rsidRPr="0062095D">
              <w:rPr>
                <w:lang w:val="es-ES_tradnl"/>
              </w:rPr>
              <w:t>.</w:t>
            </w:r>
            <w:bookmarkEnd w:id="151"/>
          </w:p>
        </w:tc>
      </w:tr>
      <w:tr w:rsidR="00400956" w:rsidRPr="00307F13" w14:paraId="73D42BAF" w14:textId="77777777" w:rsidTr="00BB6F27">
        <w:tc>
          <w:tcPr>
            <w:tcW w:w="816" w:type="dxa"/>
          </w:tcPr>
          <w:p w14:paraId="61685F1F" w14:textId="7B7FBC18" w:rsidR="00400956" w:rsidRPr="0062095D" w:rsidRDefault="00400956" w:rsidP="00482033">
            <w:pPr>
              <w:rPr>
                <w:lang w:val="es-ES_tradnl" w:eastAsia="en-US"/>
              </w:rPr>
            </w:pPr>
            <w:r w:rsidRPr="0062095D">
              <w:rPr>
                <w:lang w:val="es-ES_tradnl" w:eastAsia="en-US"/>
              </w:rPr>
              <w:t>1</w:t>
            </w:r>
            <w:r w:rsidR="00FF185D" w:rsidRPr="0062095D">
              <w:rPr>
                <w:lang w:val="es-ES_tradnl" w:eastAsia="en-US"/>
              </w:rPr>
              <w:t>5</w:t>
            </w:r>
            <w:r w:rsidRPr="0062095D">
              <w:rPr>
                <w:lang w:val="es-ES_tradnl" w:eastAsia="en-US"/>
              </w:rPr>
              <w:t>.6.3</w:t>
            </w:r>
          </w:p>
        </w:tc>
        <w:tc>
          <w:tcPr>
            <w:tcW w:w="9112" w:type="dxa"/>
            <w:tcMar>
              <w:left w:w="57" w:type="dxa"/>
              <w:right w:w="57" w:type="dxa"/>
            </w:tcMar>
          </w:tcPr>
          <w:p w14:paraId="7C16053F" w14:textId="2911A852" w:rsidR="00400956" w:rsidRPr="0062095D" w:rsidRDefault="00482033" w:rsidP="006F32B9">
            <w:pPr>
              <w:rPr>
                <w:lang w:val="es-ES_tradnl"/>
              </w:rPr>
            </w:pPr>
            <w:bookmarkStart w:id="152" w:name="lt_pId334"/>
            <w:r w:rsidRPr="0062095D">
              <w:rPr>
                <w:lang w:val="es-ES_tradnl"/>
              </w:rPr>
              <w:t xml:space="preserve">El GANT reconoció que no existe ningún mecanismo para suprimir del programa de trabajo temas de trabajo pendientes sin que haya una decisión explícita de </w:t>
            </w:r>
            <w:r w:rsidR="006F32B9" w:rsidRPr="0062095D">
              <w:rPr>
                <w:lang w:val="es-ES_tradnl"/>
              </w:rPr>
              <w:t>la correspondiente</w:t>
            </w:r>
            <w:r w:rsidRPr="0062095D">
              <w:rPr>
                <w:lang w:val="es-ES_tradnl"/>
              </w:rPr>
              <w:t xml:space="preserve"> Comisión de Estudio. La decisión de una Comisión de Estudio de continuar o suprimir un tema de trabajo debe basarse en el consenso, no sólo porque </w:t>
            </w:r>
            <w:r w:rsidR="006F32B9" w:rsidRPr="0062095D">
              <w:rPr>
                <w:lang w:val="es-ES_tradnl"/>
              </w:rPr>
              <w:t>se trate de</w:t>
            </w:r>
            <w:r w:rsidRPr="0062095D">
              <w:rPr>
                <w:lang w:val="es-ES_tradnl"/>
              </w:rPr>
              <w:t xml:space="preserve"> un </w:t>
            </w:r>
            <w:r w:rsidR="00534FA3" w:rsidRPr="0062095D">
              <w:rPr>
                <w:lang w:val="es-ES_tradnl"/>
              </w:rPr>
              <w:t>"</w:t>
            </w:r>
            <w:r w:rsidRPr="0062095D">
              <w:rPr>
                <w:lang w:val="es-ES_tradnl"/>
              </w:rPr>
              <w:t>tema de trabajo pendiente</w:t>
            </w:r>
            <w:r w:rsidR="00534FA3" w:rsidRPr="0062095D">
              <w:rPr>
                <w:lang w:val="es-ES_tradnl"/>
              </w:rPr>
              <w:t>"</w:t>
            </w:r>
            <w:bookmarkEnd w:id="152"/>
            <w:r w:rsidRPr="0062095D">
              <w:rPr>
                <w:lang w:val="es-ES_tradnl"/>
              </w:rPr>
              <w:t>.</w:t>
            </w:r>
          </w:p>
        </w:tc>
      </w:tr>
      <w:tr w:rsidR="00400956" w:rsidRPr="00307F13" w14:paraId="1FCAB14C" w14:textId="77777777" w:rsidTr="00BB6F27">
        <w:tc>
          <w:tcPr>
            <w:tcW w:w="816" w:type="dxa"/>
          </w:tcPr>
          <w:p w14:paraId="2D9CC4B2" w14:textId="1105066B" w:rsidR="00400956" w:rsidRPr="0062095D" w:rsidRDefault="00400956">
            <w:pPr>
              <w:rPr>
                <w:lang w:val="es-ES_tradnl" w:eastAsia="en-US"/>
              </w:rPr>
            </w:pPr>
            <w:r w:rsidRPr="0062095D">
              <w:rPr>
                <w:lang w:val="es-ES_tradnl" w:eastAsia="en-US"/>
              </w:rPr>
              <w:t>1</w:t>
            </w:r>
            <w:r w:rsidR="00FF185D" w:rsidRPr="0062095D">
              <w:rPr>
                <w:lang w:val="es-ES_tradnl" w:eastAsia="en-US"/>
              </w:rPr>
              <w:t>5</w:t>
            </w:r>
            <w:r w:rsidRPr="0062095D">
              <w:rPr>
                <w:lang w:val="es-ES_tradnl" w:eastAsia="en-US"/>
              </w:rPr>
              <w:t>.6.4</w:t>
            </w:r>
          </w:p>
        </w:tc>
        <w:tc>
          <w:tcPr>
            <w:tcW w:w="9112" w:type="dxa"/>
            <w:tcMar>
              <w:left w:w="57" w:type="dxa"/>
              <w:right w:w="57" w:type="dxa"/>
            </w:tcMar>
          </w:tcPr>
          <w:p w14:paraId="7232BEB2" w14:textId="7BC6644F" w:rsidR="00400956" w:rsidRPr="0062095D" w:rsidRDefault="00482033" w:rsidP="006F32B9">
            <w:pPr>
              <w:rPr>
                <w:lang w:val="es-ES_tradnl"/>
              </w:rPr>
            </w:pPr>
            <w:bookmarkStart w:id="153" w:name="lt_pId337"/>
            <w:r w:rsidRPr="0062095D">
              <w:rPr>
                <w:lang w:val="es-ES_tradnl"/>
              </w:rPr>
              <w:t xml:space="preserve">El GANT reconoció que existe una ambigüedad sobre la noción de tema de trabajo pendiente, que no existen normas o directrices claras que rijan el tratamiento de los temas de </w:t>
            </w:r>
            <w:r w:rsidRPr="0062095D">
              <w:rPr>
                <w:lang w:val="es-ES_tradnl"/>
              </w:rPr>
              <w:lastRenderedPageBreak/>
              <w:t>trabajo pendientes</w:t>
            </w:r>
            <w:r w:rsidR="006F32B9" w:rsidRPr="0062095D">
              <w:rPr>
                <w:lang w:val="es-ES_tradnl"/>
              </w:rPr>
              <w:t xml:space="preserve"> </w:t>
            </w:r>
            <w:r w:rsidRPr="0062095D">
              <w:rPr>
                <w:lang w:val="es-ES_tradnl"/>
              </w:rPr>
              <w:t xml:space="preserve">y </w:t>
            </w:r>
            <w:r w:rsidR="006F32B9" w:rsidRPr="0062095D">
              <w:rPr>
                <w:lang w:val="es-ES_tradnl"/>
              </w:rPr>
              <w:t xml:space="preserve">que es necesario </w:t>
            </w:r>
            <w:r w:rsidRPr="0062095D">
              <w:rPr>
                <w:lang w:val="es-ES_tradnl"/>
              </w:rPr>
              <w:t>garantizar que todas las Comisiones de Estudio del UIT-T sigan el mismo procedimiento</w:t>
            </w:r>
            <w:r w:rsidR="00400956" w:rsidRPr="0062095D">
              <w:rPr>
                <w:lang w:val="es-ES_tradnl"/>
              </w:rPr>
              <w:t>.</w:t>
            </w:r>
            <w:bookmarkEnd w:id="153"/>
          </w:p>
        </w:tc>
      </w:tr>
      <w:tr w:rsidR="00400956" w:rsidRPr="00307F13" w14:paraId="3520C63B" w14:textId="77777777" w:rsidTr="00BB6F27">
        <w:tc>
          <w:tcPr>
            <w:tcW w:w="816" w:type="dxa"/>
          </w:tcPr>
          <w:p w14:paraId="3E006330" w14:textId="4F40D033" w:rsidR="00400956" w:rsidRPr="0062095D" w:rsidRDefault="00400956">
            <w:pPr>
              <w:rPr>
                <w:lang w:val="es-ES_tradnl" w:eastAsia="en-US"/>
              </w:rPr>
            </w:pPr>
            <w:r w:rsidRPr="0062095D">
              <w:rPr>
                <w:lang w:val="es-ES_tradnl" w:eastAsia="en-US"/>
              </w:rPr>
              <w:lastRenderedPageBreak/>
              <w:t>1</w:t>
            </w:r>
            <w:r w:rsidR="004E3A17" w:rsidRPr="0062095D">
              <w:rPr>
                <w:lang w:val="es-ES_tradnl" w:eastAsia="en-US"/>
              </w:rPr>
              <w:t>5</w:t>
            </w:r>
            <w:r w:rsidRPr="0062095D">
              <w:rPr>
                <w:lang w:val="es-ES_tradnl" w:eastAsia="en-US"/>
              </w:rPr>
              <w:t>.6.5</w:t>
            </w:r>
          </w:p>
        </w:tc>
        <w:tc>
          <w:tcPr>
            <w:tcW w:w="9112" w:type="dxa"/>
            <w:tcMar>
              <w:left w:w="57" w:type="dxa"/>
              <w:right w:w="57" w:type="dxa"/>
            </w:tcMar>
          </w:tcPr>
          <w:p w14:paraId="2FE9F338" w14:textId="4499FABB" w:rsidR="00400956" w:rsidRPr="0062095D" w:rsidRDefault="00482033" w:rsidP="00BB6F27">
            <w:pPr>
              <w:keepNext/>
              <w:keepLines/>
              <w:rPr>
                <w:rFonts w:asciiTheme="majorBidi" w:hAnsiTheme="majorBidi" w:cstheme="majorBidi"/>
                <w:lang w:val="es-ES_tradnl"/>
              </w:rPr>
            </w:pPr>
            <w:r w:rsidRPr="0062095D">
              <w:rPr>
                <w:rFonts w:asciiTheme="majorBidi" w:hAnsiTheme="majorBidi" w:cstheme="majorBidi"/>
                <w:lang w:val="es-ES_tradnl"/>
              </w:rPr>
              <w:t xml:space="preserve">Declaración </w:t>
            </w:r>
            <w:r w:rsidR="00B27211" w:rsidRPr="0062095D">
              <w:rPr>
                <w:rFonts w:asciiTheme="majorBidi" w:hAnsiTheme="majorBidi" w:cstheme="majorBidi"/>
                <w:lang w:val="es-ES_tradnl"/>
              </w:rPr>
              <w:t>de</w:t>
            </w:r>
            <w:r w:rsidRPr="0062095D">
              <w:rPr>
                <w:rFonts w:asciiTheme="majorBidi" w:hAnsiTheme="majorBidi" w:cstheme="majorBidi"/>
                <w:lang w:val="es-ES_tradnl"/>
              </w:rPr>
              <w:t xml:space="preserve"> </w:t>
            </w:r>
            <w:r w:rsidR="00400956" w:rsidRPr="0062095D">
              <w:rPr>
                <w:rFonts w:asciiTheme="majorBidi" w:hAnsiTheme="majorBidi" w:cstheme="majorBidi"/>
                <w:lang w:val="es-ES_tradnl"/>
              </w:rPr>
              <w:t>China (</w:t>
            </w:r>
            <w:r w:rsidRPr="0062095D">
              <w:rPr>
                <w:rFonts w:asciiTheme="majorBidi" w:hAnsiTheme="majorBidi" w:cstheme="majorBidi"/>
                <w:lang w:val="es-ES_tradnl"/>
              </w:rPr>
              <w:t>R</w:t>
            </w:r>
            <w:r w:rsidR="00400956" w:rsidRPr="0062095D">
              <w:rPr>
                <w:rFonts w:asciiTheme="majorBidi" w:hAnsiTheme="majorBidi" w:cstheme="majorBidi"/>
                <w:lang w:val="es-ES_tradnl"/>
              </w:rPr>
              <w:t>.</w:t>
            </w:r>
            <w:r w:rsidRPr="0062095D">
              <w:rPr>
                <w:rFonts w:asciiTheme="majorBidi" w:hAnsiTheme="majorBidi" w:cstheme="majorBidi"/>
                <w:lang w:val="es-ES_tradnl"/>
              </w:rPr>
              <w:t>P</w:t>
            </w:r>
            <w:r w:rsidR="00400956" w:rsidRPr="0062095D">
              <w:rPr>
                <w:rFonts w:asciiTheme="majorBidi" w:hAnsiTheme="majorBidi" w:cstheme="majorBidi"/>
                <w:lang w:val="es-ES_tradnl"/>
              </w:rPr>
              <w:t xml:space="preserve">.) </w:t>
            </w:r>
            <w:r w:rsidRPr="0062095D">
              <w:rPr>
                <w:rFonts w:asciiTheme="majorBidi" w:hAnsiTheme="majorBidi" w:cstheme="majorBidi"/>
                <w:lang w:val="es-ES_tradnl"/>
              </w:rPr>
              <w:t xml:space="preserve">a añadir al informe de la </w:t>
            </w:r>
            <w:r w:rsidR="00B27211" w:rsidRPr="0062095D">
              <w:rPr>
                <w:rFonts w:asciiTheme="majorBidi" w:hAnsiTheme="majorBidi" w:cstheme="majorBidi"/>
                <w:lang w:val="es-ES_tradnl"/>
              </w:rPr>
              <w:t>reunió</w:t>
            </w:r>
            <w:r w:rsidRPr="0062095D">
              <w:rPr>
                <w:rFonts w:asciiTheme="majorBidi" w:hAnsiTheme="majorBidi" w:cstheme="majorBidi"/>
                <w:lang w:val="es-ES_tradnl"/>
              </w:rPr>
              <w:t>n del GANT</w:t>
            </w:r>
            <w:r w:rsidR="00400956" w:rsidRPr="0062095D">
              <w:rPr>
                <w:rFonts w:asciiTheme="majorBidi" w:hAnsiTheme="majorBidi" w:cstheme="majorBidi"/>
                <w:lang w:val="es-ES_tradnl"/>
              </w:rPr>
              <w:t>:</w:t>
            </w:r>
          </w:p>
          <w:p w14:paraId="30A20B68" w14:textId="7DC96348" w:rsidR="00B27211" w:rsidRPr="0062095D" w:rsidRDefault="00B27211" w:rsidP="00BB6F27">
            <w:pPr>
              <w:rPr>
                <w:rFonts w:asciiTheme="majorBidi" w:hAnsiTheme="majorBidi" w:cstheme="majorBidi"/>
                <w:i/>
                <w:iCs/>
                <w:lang w:val="es-ES_tradnl"/>
              </w:rPr>
            </w:pPr>
            <w:bookmarkStart w:id="154" w:name="lt_pId340"/>
            <w:r w:rsidRPr="0062095D">
              <w:rPr>
                <w:rFonts w:asciiTheme="majorBidi" w:hAnsiTheme="majorBidi" w:cstheme="majorBidi"/>
                <w:i/>
                <w:iCs/>
                <w:lang w:val="es-ES_tradnl"/>
              </w:rPr>
              <w:t xml:space="preserve">Con relación al informe de la reunión del GR-MT sobre el C210 y en particular la cláusula 5.a del </w:t>
            </w:r>
            <w:r w:rsidR="00B57320" w:rsidRPr="0062095D">
              <w:rPr>
                <w:rFonts w:asciiTheme="majorBidi" w:hAnsiTheme="majorBidi" w:cstheme="majorBidi"/>
                <w:i/>
                <w:iCs/>
                <w:lang w:val="es-ES_tradnl"/>
              </w:rPr>
              <w:t xml:space="preserve">Documento </w:t>
            </w:r>
            <w:r w:rsidRPr="0062095D">
              <w:rPr>
                <w:rFonts w:asciiTheme="majorBidi" w:hAnsiTheme="majorBidi" w:cstheme="majorBidi"/>
                <w:i/>
                <w:iCs/>
                <w:lang w:val="es-ES_tradnl"/>
              </w:rPr>
              <w:t xml:space="preserve">TD1182R1, China cree que la descripción </w:t>
            </w:r>
            <w:r w:rsidR="00534FA3" w:rsidRPr="0062095D">
              <w:rPr>
                <w:rFonts w:asciiTheme="majorBidi" w:hAnsiTheme="majorBidi" w:cstheme="majorBidi"/>
                <w:i/>
                <w:iCs/>
                <w:lang w:val="es-ES_tradnl"/>
              </w:rPr>
              <w:t>"</w:t>
            </w:r>
            <w:r w:rsidRPr="0062095D">
              <w:rPr>
                <w:rFonts w:asciiTheme="majorBidi" w:hAnsiTheme="majorBidi" w:cstheme="majorBidi"/>
                <w:i/>
                <w:iCs/>
                <w:lang w:val="es-ES_tradnl"/>
              </w:rPr>
              <w:t>basarse en otros criterios</w:t>
            </w:r>
            <w:r w:rsidR="00534FA3" w:rsidRPr="0062095D">
              <w:rPr>
                <w:rFonts w:asciiTheme="majorBidi" w:hAnsiTheme="majorBidi" w:cstheme="majorBidi"/>
                <w:i/>
                <w:iCs/>
                <w:lang w:val="es-ES_tradnl"/>
              </w:rPr>
              <w:t>"</w:t>
            </w:r>
            <w:r w:rsidRPr="0062095D">
              <w:rPr>
                <w:rFonts w:asciiTheme="majorBidi" w:hAnsiTheme="majorBidi" w:cstheme="majorBidi"/>
                <w:i/>
                <w:iCs/>
                <w:lang w:val="es-ES_tradnl"/>
              </w:rPr>
              <w:t xml:space="preserve"> en la frase </w:t>
            </w:r>
            <w:r w:rsidR="00534FA3" w:rsidRPr="0062095D">
              <w:rPr>
                <w:rFonts w:asciiTheme="majorBidi" w:hAnsiTheme="majorBidi" w:cstheme="majorBidi"/>
                <w:i/>
                <w:iCs/>
                <w:lang w:val="es-ES_tradnl"/>
              </w:rPr>
              <w:t>"</w:t>
            </w:r>
            <w:r w:rsidRPr="0062095D">
              <w:rPr>
                <w:rFonts w:asciiTheme="majorBidi" w:hAnsiTheme="majorBidi" w:cstheme="majorBidi"/>
                <w:i/>
                <w:iCs/>
                <w:lang w:val="es-ES_tradnl"/>
              </w:rPr>
              <w:t xml:space="preserve">La decisión de una Comisión de Estudio de continuar o suprimir un tema de trabajo debe basarse en otros criterios, no sólo porque el </w:t>
            </w:r>
            <w:r w:rsidR="009432EE" w:rsidRPr="0062095D">
              <w:rPr>
                <w:rFonts w:asciiTheme="majorBidi" w:hAnsiTheme="majorBidi" w:cstheme="majorBidi"/>
                <w:i/>
                <w:iCs/>
                <w:lang w:val="es-ES_tradnl"/>
              </w:rPr>
              <w:t>hecho de su condición de ‘</w:t>
            </w:r>
            <w:r w:rsidRPr="0062095D">
              <w:rPr>
                <w:rFonts w:asciiTheme="majorBidi" w:hAnsiTheme="majorBidi" w:cstheme="majorBidi"/>
                <w:i/>
                <w:iCs/>
                <w:lang w:val="es-ES_tradnl"/>
              </w:rPr>
              <w:t>tema de trabajo pendiente</w:t>
            </w:r>
            <w:r w:rsidR="009432EE" w:rsidRPr="0062095D">
              <w:rPr>
                <w:rFonts w:asciiTheme="majorBidi" w:hAnsiTheme="majorBidi" w:cstheme="majorBidi"/>
                <w:i/>
                <w:iCs/>
                <w:lang w:val="es-ES_tradnl"/>
              </w:rPr>
              <w:t>’</w:t>
            </w:r>
            <w:r w:rsidR="00534FA3" w:rsidRPr="0062095D">
              <w:rPr>
                <w:rFonts w:asciiTheme="majorBidi" w:hAnsiTheme="majorBidi" w:cstheme="majorBidi"/>
                <w:i/>
                <w:iCs/>
                <w:lang w:val="es-ES_tradnl"/>
              </w:rPr>
              <w:t>"</w:t>
            </w:r>
            <w:r w:rsidRPr="0062095D">
              <w:rPr>
                <w:rFonts w:asciiTheme="majorBidi" w:hAnsiTheme="majorBidi" w:cstheme="majorBidi"/>
                <w:i/>
                <w:iCs/>
                <w:lang w:val="es-ES_tradnl"/>
              </w:rPr>
              <w:t xml:space="preserve"> no </w:t>
            </w:r>
            <w:r w:rsidR="009432EE" w:rsidRPr="0062095D">
              <w:rPr>
                <w:rFonts w:asciiTheme="majorBidi" w:hAnsiTheme="majorBidi" w:cstheme="majorBidi"/>
                <w:i/>
                <w:iCs/>
                <w:lang w:val="es-ES_tradnl"/>
              </w:rPr>
              <w:t>es</w:t>
            </w:r>
            <w:r w:rsidRPr="0062095D">
              <w:rPr>
                <w:rFonts w:asciiTheme="majorBidi" w:hAnsiTheme="majorBidi" w:cstheme="majorBidi"/>
                <w:i/>
                <w:iCs/>
                <w:lang w:val="es-ES_tradnl"/>
              </w:rPr>
              <w:t xml:space="preserve"> clara y pued</w:t>
            </w:r>
            <w:r w:rsidR="009432EE" w:rsidRPr="0062095D">
              <w:rPr>
                <w:rFonts w:asciiTheme="majorBidi" w:hAnsiTheme="majorBidi" w:cstheme="majorBidi"/>
                <w:i/>
                <w:iCs/>
                <w:lang w:val="es-ES_tradnl"/>
              </w:rPr>
              <w:t>e</w:t>
            </w:r>
            <w:r w:rsidRPr="0062095D">
              <w:rPr>
                <w:rFonts w:asciiTheme="majorBidi" w:hAnsiTheme="majorBidi" w:cstheme="majorBidi"/>
                <w:i/>
                <w:iCs/>
                <w:lang w:val="es-ES_tradnl"/>
              </w:rPr>
              <w:t xml:space="preserve"> malinterpretarse. Debe mejorarse al tenor de lo siguiente </w:t>
            </w:r>
            <w:r w:rsidR="00534FA3" w:rsidRPr="0062095D">
              <w:rPr>
                <w:rFonts w:asciiTheme="majorBidi" w:hAnsiTheme="majorBidi" w:cstheme="majorBidi"/>
                <w:i/>
                <w:iCs/>
                <w:lang w:val="es-ES_tradnl"/>
              </w:rPr>
              <w:t>"</w:t>
            </w:r>
            <w:r w:rsidRPr="0062095D">
              <w:rPr>
                <w:rFonts w:asciiTheme="majorBidi" w:hAnsiTheme="majorBidi" w:cstheme="majorBidi"/>
                <w:i/>
                <w:iCs/>
                <w:lang w:val="es-ES_tradnl"/>
              </w:rPr>
              <w:t xml:space="preserve">La decisión de una Comisión de Estudio de continuar o suprimir un tema de trabajo debe basarse en el consenso de la CE, no sólo por el hecho de que sea un </w:t>
            </w:r>
            <w:r w:rsidR="009432EE" w:rsidRPr="0062095D">
              <w:rPr>
                <w:rFonts w:asciiTheme="majorBidi" w:hAnsiTheme="majorBidi" w:cstheme="majorBidi"/>
                <w:i/>
                <w:iCs/>
                <w:lang w:val="es-ES_tradnl"/>
              </w:rPr>
              <w:t>‘</w:t>
            </w:r>
            <w:r w:rsidRPr="0062095D">
              <w:rPr>
                <w:rFonts w:asciiTheme="majorBidi" w:hAnsiTheme="majorBidi" w:cstheme="majorBidi"/>
                <w:i/>
                <w:iCs/>
                <w:lang w:val="es-ES_tradnl"/>
              </w:rPr>
              <w:t>tema de trabajo pendiente</w:t>
            </w:r>
            <w:r w:rsidR="009432EE" w:rsidRPr="0062095D">
              <w:rPr>
                <w:rFonts w:asciiTheme="majorBidi" w:hAnsiTheme="majorBidi" w:cstheme="majorBidi"/>
                <w:i/>
                <w:iCs/>
                <w:lang w:val="es-ES_tradnl"/>
              </w:rPr>
              <w:t xml:space="preserve">’ </w:t>
            </w:r>
            <w:r w:rsidR="00534FA3" w:rsidRPr="0062095D">
              <w:rPr>
                <w:rFonts w:asciiTheme="majorBidi" w:hAnsiTheme="majorBidi" w:cstheme="majorBidi"/>
                <w:i/>
                <w:iCs/>
                <w:lang w:val="es-ES_tradnl"/>
              </w:rPr>
              <w:t>"</w:t>
            </w:r>
            <w:r w:rsidRPr="0062095D">
              <w:rPr>
                <w:rFonts w:asciiTheme="majorBidi" w:hAnsiTheme="majorBidi" w:cstheme="majorBidi"/>
                <w:i/>
                <w:iCs/>
                <w:lang w:val="es-ES_tradnl"/>
              </w:rPr>
              <w:t>.</w:t>
            </w:r>
          </w:p>
          <w:p w14:paraId="38EE9D99" w14:textId="4E2CBF57" w:rsidR="00400956" w:rsidRPr="0062095D" w:rsidRDefault="00B27211" w:rsidP="009432EE">
            <w:pPr>
              <w:rPr>
                <w:rFonts w:asciiTheme="majorBidi" w:hAnsiTheme="majorBidi" w:cstheme="majorBidi"/>
                <w:i/>
                <w:iCs/>
                <w:lang w:val="es-ES_tradnl"/>
              </w:rPr>
            </w:pPr>
            <w:bookmarkStart w:id="155" w:name="lt_pId342"/>
            <w:bookmarkEnd w:id="154"/>
            <w:r w:rsidRPr="0062095D">
              <w:rPr>
                <w:rFonts w:asciiTheme="majorBidi" w:hAnsiTheme="majorBidi" w:cstheme="majorBidi"/>
                <w:i/>
                <w:iCs/>
                <w:lang w:val="es-ES_tradnl"/>
              </w:rPr>
              <w:t xml:space="preserve">Con relación a la cuestión presentada en el documento C210, China </w:t>
            </w:r>
            <w:r w:rsidR="009432EE" w:rsidRPr="0062095D">
              <w:rPr>
                <w:rFonts w:asciiTheme="majorBidi" w:hAnsiTheme="majorBidi" w:cstheme="majorBidi"/>
                <w:i/>
                <w:iCs/>
                <w:lang w:val="es-ES_tradnl"/>
              </w:rPr>
              <w:t>ha observado</w:t>
            </w:r>
            <w:r w:rsidRPr="0062095D">
              <w:rPr>
                <w:rFonts w:asciiTheme="majorBidi" w:hAnsiTheme="majorBidi" w:cstheme="majorBidi"/>
                <w:i/>
                <w:iCs/>
                <w:lang w:val="es-ES_tradnl"/>
              </w:rPr>
              <w:t xml:space="preserve">, a </w:t>
            </w:r>
            <w:r w:rsidR="009432EE" w:rsidRPr="0062095D">
              <w:rPr>
                <w:rFonts w:asciiTheme="majorBidi" w:hAnsiTheme="majorBidi" w:cstheme="majorBidi"/>
                <w:i/>
                <w:iCs/>
                <w:lang w:val="es-ES_tradnl"/>
              </w:rPr>
              <w:t xml:space="preserve">raíz </w:t>
            </w:r>
            <w:r w:rsidRPr="0062095D">
              <w:rPr>
                <w:rFonts w:asciiTheme="majorBidi" w:hAnsiTheme="majorBidi" w:cstheme="majorBidi"/>
                <w:i/>
                <w:iCs/>
                <w:lang w:val="es-ES_tradnl"/>
              </w:rPr>
              <w:t xml:space="preserve">de las intervenciones sobre la práctica de varias CE, que la decisión de una CE relativa a un </w:t>
            </w:r>
            <w:r w:rsidR="00534FA3" w:rsidRPr="0062095D">
              <w:rPr>
                <w:rFonts w:asciiTheme="majorBidi" w:hAnsiTheme="majorBidi" w:cstheme="majorBidi"/>
                <w:i/>
                <w:iCs/>
                <w:lang w:val="es-ES_tradnl"/>
              </w:rPr>
              <w:t>"</w:t>
            </w:r>
            <w:r w:rsidRPr="0062095D">
              <w:rPr>
                <w:rFonts w:asciiTheme="majorBidi" w:hAnsiTheme="majorBidi" w:cstheme="majorBidi"/>
                <w:i/>
                <w:iCs/>
                <w:lang w:val="es-ES_tradnl"/>
              </w:rPr>
              <w:t>tema de trabajo pendiente</w:t>
            </w:r>
            <w:r w:rsidR="00534FA3" w:rsidRPr="0062095D">
              <w:rPr>
                <w:rFonts w:asciiTheme="majorBidi" w:hAnsiTheme="majorBidi" w:cstheme="majorBidi"/>
                <w:i/>
                <w:iCs/>
                <w:lang w:val="es-ES_tradnl"/>
              </w:rPr>
              <w:t>"</w:t>
            </w:r>
            <w:r w:rsidRPr="0062095D">
              <w:rPr>
                <w:rFonts w:asciiTheme="majorBidi" w:hAnsiTheme="majorBidi" w:cstheme="majorBidi"/>
                <w:i/>
                <w:iCs/>
                <w:lang w:val="es-ES_tradnl"/>
              </w:rPr>
              <w:t xml:space="preserve"> se basa en el consenso de la reunión de la Comisión de Estudio. China reafirmó </w:t>
            </w:r>
            <w:r w:rsidR="007338D0" w:rsidRPr="0062095D">
              <w:rPr>
                <w:rFonts w:asciiTheme="majorBidi" w:hAnsiTheme="majorBidi" w:cstheme="majorBidi"/>
                <w:i/>
                <w:iCs/>
                <w:lang w:val="es-ES_tradnl"/>
              </w:rPr>
              <w:t>su</w:t>
            </w:r>
            <w:r w:rsidRPr="0062095D">
              <w:rPr>
                <w:rFonts w:asciiTheme="majorBidi" w:hAnsiTheme="majorBidi" w:cstheme="majorBidi"/>
                <w:i/>
                <w:iCs/>
                <w:lang w:val="es-ES_tradnl"/>
              </w:rPr>
              <w:t xml:space="preserve"> </w:t>
            </w:r>
            <w:r w:rsidR="009432EE" w:rsidRPr="0062095D">
              <w:rPr>
                <w:rFonts w:asciiTheme="majorBidi" w:hAnsiTheme="majorBidi" w:cstheme="majorBidi"/>
                <w:i/>
                <w:iCs/>
                <w:lang w:val="es-ES_tradnl"/>
              </w:rPr>
              <w:t>confianza</w:t>
            </w:r>
            <w:r w:rsidRPr="0062095D">
              <w:rPr>
                <w:rFonts w:asciiTheme="majorBidi" w:hAnsiTheme="majorBidi" w:cstheme="majorBidi"/>
                <w:i/>
                <w:iCs/>
                <w:lang w:val="es-ES_tradnl"/>
              </w:rPr>
              <w:t xml:space="preserve">, </w:t>
            </w:r>
            <w:r w:rsidR="009432EE" w:rsidRPr="0062095D">
              <w:rPr>
                <w:rFonts w:asciiTheme="majorBidi" w:hAnsiTheme="majorBidi" w:cstheme="majorBidi"/>
                <w:i/>
                <w:iCs/>
                <w:lang w:val="es-ES_tradnl"/>
              </w:rPr>
              <w:t xml:space="preserve">que </w:t>
            </w:r>
            <w:r w:rsidRPr="0062095D">
              <w:rPr>
                <w:rFonts w:asciiTheme="majorBidi" w:hAnsiTheme="majorBidi" w:cstheme="majorBidi"/>
                <w:i/>
                <w:iCs/>
                <w:lang w:val="es-ES_tradnl"/>
              </w:rPr>
              <w:t xml:space="preserve">también </w:t>
            </w:r>
            <w:r w:rsidR="009432EE" w:rsidRPr="0062095D">
              <w:rPr>
                <w:rFonts w:asciiTheme="majorBidi" w:hAnsiTheme="majorBidi" w:cstheme="majorBidi"/>
                <w:i/>
                <w:iCs/>
                <w:lang w:val="es-ES_tradnl"/>
              </w:rPr>
              <w:t xml:space="preserve">afecta al </w:t>
            </w:r>
            <w:r w:rsidRPr="0062095D">
              <w:rPr>
                <w:rFonts w:asciiTheme="majorBidi" w:hAnsiTheme="majorBidi" w:cstheme="majorBidi"/>
                <w:i/>
                <w:iCs/>
                <w:lang w:val="es-ES_tradnl"/>
              </w:rPr>
              <w:t xml:space="preserve">caso específico de la CE 15, </w:t>
            </w:r>
            <w:r w:rsidR="007338D0" w:rsidRPr="0062095D">
              <w:rPr>
                <w:rFonts w:asciiTheme="majorBidi" w:hAnsiTheme="majorBidi" w:cstheme="majorBidi"/>
                <w:i/>
                <w:iCs/>
                <w:lang w:val="es-ES_tradnl"/>
              </w:rPr>
              <w:t xml:space="preserve">de que en relación con </w:t>
            </w:r>
            <w:r w:rsidRPr="0062095D">
              <w:rPr>
                <w:rFonts w:asciiTheme="majorBidi" w:hAnsiTheme="majorBidi" w:cstheme="majorBidi"/>
                <w:i/>
                <w:iCs/>
                <w:lang w:val="es-ES_tradnl"/>
              </w:rPr>
              <w:t xml:space="preserve">el </w:t>
            </w:r>
            <w:r w:rsidR="007338D0" w:rsidRPr="0062095D">
              <w:rPr>
                <w:rFonts w:asciiTheme="majorBidi" w:hAnsiTheme="majorBidi" w:cstheme="majorBidi"/>
                <w:i/>
                <w:iCs/>
                <w:lang w:val="es-ES_tradnl"/>
              </w:rPr>
              <w:t xml:space="preserve">tema </w:t>
            </w:r>
            <w:r w:rsidRPr="0062095D">
              <w:rPr>
                <w:rFonts w:asciiTheme="majorBidi" w:hAnsiTheme="majorBidi" w:cstheme="majorBidi"/>
                <w:i/>
                <w:iCs/>
                <w:lang w:val="es-ES_tradnl"/>
              </w:rPr>
              <w:t xml:space="preserve">de trabajo G.OSU en curso, </w:t>
            </w:r>
            <w:r w:rsidR="007338D0" w:rsidRPr="0062095D">
              <w:rPr>
                <w:rFonts w:asciiTheme="majorBidi" w:hAnsiTheme="majorBidi" w:cstheme="majorBidi"/>
                <w:i/>
                <w:iCs/>
                <w:lang w:val="es-ES_tradnl"/>
              </w:rPr>
              <w:t xml:space="preserve">no se debería utilizar </w:t>
            </w:r>
            <w:r w:rsidRPr="0062095D">
              <w:rPr>
                <w:rFonts w:asciiTheme="majorBidi" w:hAnsiTheme="majorBidi" w:cstheme="majorBidi"/>
                <w:i/>
                <w:iCs/>
                <w:lang w:val="es-ES_tradnl"/>
              </w:rPr>
              <w:t xml:space="preserve">el indicador de tema de trabajo pendiente como herramienta para </w:t>
            </w:r>
            <w:r w:rsidR="007338D0" w:rsidRPr="0062095D">
              <w:rPr>
                <w:rFonts w:asciiTheme="majorBidi" w:hAnsiTheme="majorBidi" w:cstheme="majorBidi"/>
                <w:i/>
                <w:iCs/>
                <w:lang w:val="es-ES_tradnl"/>
              </w:rPr>
              <w:t xml:space="preserve">suprimir </w:t>
            </w:r>
            <w:r w:rsidR="009432EE" w:rsidRPr="0062095D">
              <w:rPr>
                <w:rFonts w:asciiTheme="majorBidi" w:hAnsiTheme="majorBidi" w:cstheme="majorBidi"/>
                <w:i/>
                <w:iCs/>
                <w:lang w:val="es-ES_tradnl"/>
              </w:rPr>
              <w:t xml:space="preserve">directamente </w:t>
            </w:r>
            <w:r w:rsidR="007338D0" w:rsidRPr="0062095D">
              <w:rPr>
                <w:rFonts w:asciiTheme="majorBidi" w:hAnsiTheme="majorBidi" w:cstheme="majorBidi"/>
                <w:i/>
                <w:iCs/>
                <w:lang w:val="es-ES_tradnl"/>
              </w:rPr>
              <w:t xml:space="preserve">el tema de trabajo, </w:t>
            </w:r>
            <w:r w:rsidRPr="0062095D">
              <w:rPr>
                <w:rFonts w:asciiTheme="majorBidi" w:hAnsiTheme="majorBidi" w:cstheme="majorBidi"/>
                <w:i/>
                <w:iCs/>
                <w:lang w:val="es-ES_tradnl"/>
              </w:rPr>
              <w:t>sin el consenso de los miembros de la CE. China anima al GANT a que proporcion</w:t>
            </w:r>
            <w:r w:rsidR="009432EE" w:rsidRPr="0062095D">
              <w:rPr>
                <w:rFonts w:asciiTheme="majorBidi" w:hAnsiTheme="majorBidi" w:cstheme="majorBidi"/>
                <w:i/>
                <w:iCs/>
                <w:lang w:val="es-ES_tradnl"/>
              </w:rPr>
              <w:t xml:space="preserve">e orientaciones sobre el uso de </w:t>
            </w:r>
            <w:r w:rsidR="00534FA3" w:rsidRPr="0062095D">
              <w:rPr>
                <w:rFonts w:asciiTheme="majorBidi" w:hAnsiTheme="majorBidi" w:cstheme="majorBidi"/>
                <w:i/>
                <w:iCs/>
                <w:lang w:val="es-ES_tradnl"/>
              </w:rPr>
              <w:t>"</w:t>
            </w:r>
            <w:r w:rsidRPr="0062095D">
              <w:rPr>
                <w:rFonts w:asciiTheme="majorBidi" w:hAnsiTheme="majorBidi" w:cstheme="majorBidi"/>
                <w:i/>
                <w:iCs/>
                <w:lang w:val="es-ES_tradnl"/>
              </w:rPr>
              <w:t>tema de trabajo pendiente</w:t>
            </w:r>
            <w:r w:rsidR="00534FA3" w:rsidRPr="0062095D">
              <w:rPr>
                <w:rFonts w:asciiTheme="majorBidi" w:hAnsiTheme="majorBidi" w:cstheme="majorBidi"/>
                <w:i/>
                <w:iCs/>
                <w:lang w:val="es-ES_tradnl"/>
              </w:rPr>
              <w:t>"</w:t>
            </w:r>
            <w:r w:rsidRPr="0062095D">
              <w:rPr>
                <w:rFonts w:asciiTheme="majorBidi" w:hAnsiTheme="majorBidi" w:cstheme="majorBidi"/>
                <w:i/>
                <w:iCs/>
                <w:lang w:val="es-ES_tradnl"/>
              </w:rPr>
              <w:t xml:space="preserve">, que debería ser conforme con </w:t>
            </w:r>
            <w:r w:rsidR="007338D0" w:rsidRPr="0062095D">
              <w:rPr>
                <w:rFonts w:asciiTheme="majorBidi" w:hAnsiTheme="majorBidi" w:cstheme="majorBidi"/>
                <w:i/>
                <w:iCs/>
                <w:lang w:val="es-ES_tradnl"/>
              </w:rPr>
              <w:t xml:space="preserve">los </w:t>
            </w:r>
            <w:r w:rsidRPr="0062095D">
              <w:rPr>
                <w:rFonts w:asciiTheme="majorBidi" w:hAnsiTheme="majorBidi" w:cstheme="majorBidi"/>
                <w:i/>
                <w:iCs/>
                <w:lang w:val="es-ES_tradnl"/>
              </w:rPr>
              <w:t>método</w:t>
            </w:r>
            <w:r w:rsidR="007338D0" w:rsidRPr="0062095D">
              <w:rPr>
                <w:rFonts w:asciiTheme="majorBidi" w:hAnsiTheme="majorBidi" w:cstheme="majorBidi"/>
                <w:i/>
                <w:iCs/>
                <w:lang w:val="es-ES_tradnl"/>
              </w:rPr>
              <w:t>s</w:t>
            </w:r>
            <w:r w:rsidRPr="0062095D">
              <w:rPr>
                <w:rFonts w:asciiTheme="majorBidi" w:hAnsiTheme="majorBidi" w:cstheme="majorBidi"/>
                <w:i/>
                <w:iCs/>
                <w:lang w:val="es-ES_tradnl"/>
              </w:rPr>
              <w:t xml:space="preserve"> de trabajo del UIT-T, tal como se especifica en la cláusula 1.4.7 de la A.1</w:t>
            </w:r>
            <w:bookmarkStart w:id="156" w:name="lt_pId344"/>
            <w:bookmarkEnd w:id="155"/>
            <w:r w:rsidR="00400956" w:rsidRPr="0062095D">
              <w:rPr>
                <w:rFonts w:asciiTheme="majorBidi" w:hAnsiTheme="majorBidi" w:cstheme="majorBidi"/>
                <w:i/>
                <w:iCs/>
                <w:lang w:val="es-ES_tradnl"/>
              </w:rPr>
              <w:t>.</w:t>
            </w:r>
            <w:bookmarkEnd w:id="156"/>
          </w:p>
        </w:tc>
      </w:tr>
      <w:tr w:rsidR="00400956" w:rsidRPr="00307F13" w14:paraId="1B1F1223" w14:textId="77777777" w:rsidTr="00BB6F27">
        <w:tc>
          <w:tcPr>
            <w:tcW w:w="816" w:type="dxa"/>
          </w:tcPr>
          <w:p w14:paraId="4561A27F" w14:textId="048013C4" w:rsidR="00400956" w:rsidRPr="0062095D" w:rsidRDefault="00400956">
            <w:pPr>
              <w:rPr>
                <w:lang w:val="es-ES_tradnl" w:eastAsia="en-US"/>
              </w:rPr>
            </w:pPr>
            <w:r w:rsidRPr="0062095D">
              <w:rPr>
                <w:lang w:val="es-ES_tradnl" w:eastAsia="en-US"/>
              </w:rPr>
              <w:t>1</w:t>
            </w:r>
            <w:r w:rsidR="004E3A17" w:rsidRPr="0062095D">
              <w:rPr>
                <w:lang w:val="es-ES_tradnl" w:eastAsia="en-US"/>
              </w:rPr>
              <w:t>5</w:t>
            </w:r>
            <w:r w:rsidRPr="0062095D">
              <w:rPr>
                <w:lang w:val="es-ES_tradnl" w:eastAsia="en-US"/>
              </w:rPr>
              <w:t>.6.6</w:t>
            </w:r>
          </w:p>
        </w:tc>
        <w:tc>
          <w:tcPr>
            <w:tcW w:w="9112" w:type="dxa"/>
            <w:tcMar>
              <w:left w:w="57" w:type="dxa"/>
              <w:right w:w="57" w:type="dxa"/>
            </w:tcMar>
          </w:tcPr>
          <w:p w14:paraId="4DA3AC8A" w14:textId="38E3BAFC" w:rsidR="00400956" w:rsidRPr="0062095D" w:rsidRDefault="001F0930" w:rsidP="00B2028F">
            <w:pPr>
              <w:rPr>
                <w:rFonts w:asciiTheme="majorBidi" w:hAnsiTheme="majorBidi" w:cstheme="majorBidi"/>
                <w:lang w:val="es-ES_tradnl"/>
              </w:rPr>
            </w:pPr>
            <w:bookmarkStart w:id="157" w:name="lt_pId346"/>
            <w:r w:rsidRPr="0062095D">
              <w:rPr>
                <w:lang w:val="es-ES_tradnl"/>
              </w:rPr>
              <w:t>El GANT acordó</w:t>
            </w:r>
            <w:r w:rsidR="00400956" w:rsidRPr="0062095D">
              <w:rPr>
                <w:lang w:val="es-ES_tradnl"/>
              </w:rPr>
              <w:t xml:space="preserve"> </w:t>
            </w:r>
            <w:r w:rsidR="00482033" w:rsidRPr="0062095D">
              <w:rPr>
                <w:rFonts w:asciiTheme="majorBidi" w:hAnsiTheme="majorBidi" w:cstheme="majorBidi"/>
                <w:lang w:val="es-ES_tradnl"/>
              </w:rPr>
              <w:t>pres</w:t>
            </w:r>
            <w:r w:rsidR="00B27211" w:rsidRPr="0062095D">
              <w:rPr>
                <w:rFonts w:asciiTheme="majorBidi" w:hAnsiTheme="majorBidi" w:cstheme="majorBidi"/>
                <w:lang w:val="es-ES_tradnl"/>
              </w:rPr>
              <w:t>enta</w:t>
            </w:r>
            <w:r w:rsidR="00482033" w:rsidRPr="0062095D">
              <w:rPr>
                <w:rFonts w:asciiTheme="majorBidi" w:hAnsiTheme="majorBidi" w:cstheme="majorBidi"/>
                <w:lang w:val="es-ES_tradnl"/>
              </w:rPr>
              <w:t>r el proyecto de Resolución 1 de la AMNT revisada</w:t>
            </w:r>
            <w:r w:rsidR="00400956" w:rsidRPr="0062095D">
              <w:rPr>
                <w:rFonts w:asciiTheme="majorBidi" w:hAnsiTheme="majorBidi" w:cstheme="majorBidi"/>
                <w:lang w:val="es-ES_tradnl"/>
              </w:rPr>
              <w:t xml:space="preserve"> </w:t>
            </w:r>
            <w:r w:rsidR="00482033" w:rsidRPr="0062095D">
              <w:rPr>
                <w:rFonts w:asciiTheme="majorBidi" w:hAnsiTheme="majorBidi" w:cstheme="majorBidi"/>
                <w:lang w:val="es-ES_tradnl"/>
              </w:rPr>
              <w:t>que figura en el Documento</w:t>
            </w:r>
            <w:r w:rsidR="00400956" w:rsidRPr="0062095D">
              <w:rPr>
                <w:rFonts w:asciiTheme="majorBidi" w:hAnsiTheme="majorBidi" w:cstheme="majorBidi"/>
                <w:lang w:val="es-ES_tradnl"/>
              </w:rPr>
              <w:t xml:space="preserve"> </w:t>
            </w:r>
            <w:hyperlink r:id="rId96" w:history="1">
              <w:r w:rsidR="00400956" w:rsidRPr="0062095D">
                <w:rPr>
                  <w:rStyle w:val="Hyperlink"/>
                  <w:rFonts w:cstheme="majorBidi"/>
                  <w:lang w:val="es-ES_tradnl"/>
                </w:rPr>
                <w:t>TD1245-R1</w:t>
              </w:r>
            </w:hyperlink>
            <w:r w:rsidR="00400956" w:rsidRPr="0062095D">
              <w:rPr>
                <w:rFonts w:asciiTheme="majorBidi" w:hAnsiTheme="majorBidi" w:cstheme="majorBidi"/>
                <w:lang w:val="es-ES_tradnl"/>
              </w:rPr>
              <w:t xml:space="preserve"> </w:t>
            </w:r>
            <w:r w:rsidR="00482033" w:rsidRPr="0062095D">
              <w:rPr>
                <w:rFonts w:asciiTheme="majorBidi" w:hAnsiTheme="majorBidi" w:cstheme="majorBidi"/>
                <w:lang w:val="es-ES_tradnl"/>
              </w:rPr>
              <w:t xml:space="preserve">y </w:t>
            </w:r>
            <w:r w:rsidR="00B2028F" w:rsidRPr="0062095D">
              <w:rPr>
                <w:rFonts w:asciiTheme="majorBidi" w:hAnsiTheme="majorBidi" w:cstheme="majorBidi"/>
                <w:lang w:val="es-ES_tradnl"/>
              </w:rPr>
              <w:t>la ‘situación de la discusión</w:t>
            </w:r>
            <w:r w:rsidR="00482033" w:rsidRPr="0062095D">
              <w:rPr>
                <w:rFonts w:asciiTheme="majorBidi" w:hAnsiTheme="majorBidi" w:cstheme="majorBidi"/>
                <w:lang w:val="es-ES_tradnl"/>
              </w:rPr>
              <w:t xml:space="preserve"> sobre la </w:t>
            </w:r>
            <w:r w:rsidR="00B27211" w:rsidRPr="0062095D">
              <w:rPr>
                <w:rFonts w:asciiTheme="majorBidi" w:hAnsiTheme="majorBidi" w:cstheme="majorBidi"/>
                <w:lang w:val="es-ES_tradnl"/>
              </w:rPr>
              <w:t>revisió</w:t>
            </w:r>
            <w:r w:rsidR="00482033" w:rsidRPr="0062095D">
              <w:rPr>
                <w:rFonts w:asciiTheme="majorBidi" w:hAnsiTheme="majorBidi" w:cstheme="majorBidi"/>
                <w:lang w:val="es-ES_tradnl"/>
              </w:rPr>
              <w:t>n de la Sección 7 de la Resoluci</w:t>
            </w:r>
            <w:r w:rsidR="00B27211" w:rsidRPr="0062095D">
              <w:rPr>
                <w:rFonts w:asciiTheme="majorBidi" w:hAnsiTheme="majorBidi" w:cstheme="majorBidi"/>
                <w:lang w:val="es-ES_tradnl"/>
              </w:rPr>
              <w:t>ón 1 de la AMNT</w:t>
            </w:r>
            <w:r w:rsidR="009432EE" w:rsidRPr="0062095D">
              <w:rPr>
                <w:rFonts w:asciiTheme="majorBidi" w:hAnsiTheme="majorBidi" w:cstheme="majorBidi"/>
                <w:lang w:val="es-ES_tradnl"/>
              </w:rPr>
              <w:t>’</w:t>
            </w:r>
            <w:r w:rsidR="00B27211" w:rsidRPr="0062095D">
              <w:rPr>
                <w:rFonts w:asciiTheme="majorBidi" w:hAnsiTheme="majorBidi" w:cstheme="majorBidi"/>
                <w:lang w:val="es-ES_tradnl"/>
              </w:rPr>
              <w:t xml:space="preserve"> </w:t>
            </w:r>
            <w:r w:rsidR="00482033" w:rsidRPr="0062095D">
              <w:rPr>
                <w:rFonts w:asciiTheme="majorBidi" w:hAnsiTheme="majorBidi" w:cstheme="majorBidi"/>
                <w:lang w:val="es-ES_tradnl"/>
              </w:rPr>
              <w:t xml:space="preserve">que figura en el Documento </w:t>
            </w:r>
            <w:hyperlink r:id="rId97" w:history="1">
              <w:r w:rsidR="00400956" w:rsidRPr="0062095D">
                <w:rPr>
                  <w:rStyle w:val="Hyperlink"/>
                  <w:rFonts w:cstheme="majorBidi"/>
                  <w:lang w:val="es-ES_tradnl"/>
                </w:rPr>
                <w:t>TD1321</w:t>
              </w:r>
            </w:hyperlink>
            <w:r w:rsidR="00B2028F" w:rsidRPr="0062095D">
              <w:rPr>
                <w:rFonts w:asciiTheme="majorBidi" w:hAnsiTheme="majorBidi" w:cstheme="majorBidi"/>
                <w:lang w:val="es-ES_tradnl"/>
              </w:rPr>
              <w:t xml:space="preserve">, </w:t>
            </w:r>
            <w:r w:rsidR="00482033" w:rsidRPr="0062095D">
              <w:rPr>
                <w:rFonts w:asciiTheme="majorBidi" w:hAnsiTheme="majorBidi" w:cstheme="majorBidi"/>
                <w:lang w:val="es-ES_tradnl"/>
              </w:rPr>
              <w:t xml:space="preserve">en dos Apéndices de la Parte </w:t>
            </w:r>
            <w:r w:rsidR="00400956" w:rsidRPr="0062095D">
              <w:rPr>
                <w:rFonts w:asciiTheme="majorBidi" w:hAnsiTheme="majorBidi" w:cstheme="majorBidi"/>
                <w:lang w:val="es-ES_tradnl"/>
              </w:rPr>
              <w:t xml:space="preserve">II </w:t>
            </w:r>
            <w:r w:rsidR="00482033" w:rsidRPr="0062095D">
              <w:rPr>
                <w:rFonts w:asciiTheme="majorBidi" w:hAnsiTheme="majorBidi" w:cstheme="majorBidi"/>
                <w:lang w:val="es-ES_tradnl"/>
              </w:rPr>
              <w:t>del Informe del GANT a la AMNT</w:t>
            </w:r>
            <w:r w:rsidR="00400956" w:rsidRPr="0062095D">
              <w:rPr>
                <w:rFonts w:asciiTheme="majorBidi" w:hAnsiTheme="majorBidi" w:cstheme="majorBidi"/>
                <w:lang w:val="es-ES_tradnl"/>
              </w:rPr>
              <w:t xml:space="preserve"> (Doc24 </w:t>
            </w:r>
            <w:r w:rsidR="00B27211" w:rsidRPr="0062095D">
              <w:rPr>
                <w:rFonts w:asciiTheme="majorBidi" w:hAnsiTheme="majorBidi" w:cstheme="majorBidi"/>
                <w:lang w:val="es-ES_tradnl"/>
              </w:rPr>
              <w:t>de proyectos de Resoluciones revisadas)</w:t>
            </w:r>
            <w:r w:rsidR="00400956" w:rsidRPr="0062095D">
              <w:rPr>
                <w:rFonts w:asciiTheme="majorBidi" w:hAnsiTheme="majorBidi" w:cstheme="majorBidi"/>
                <w:lang w:val="es-ES_tradnl"/>
              </w:rPr>
              <w:t>.</w:t>
            </w:r>
            <w:bookmarkEnd w:id="157"/>
          </w:p>
        </w:tc>
      </w:tr>
      <w:tr w:rsidR="00400956" w:rsidRPr="00307F13" w14:paraId="5FC398D4" w14:textId="77777777" w:rsidTr="00BB6F27">
        <w:tc>
          <w:tcPr>
            <w:tcW w:w="816" w:type="dxa"/>
          </w:tcPr>
          <w:p w14:paraId="120780B0" w14:textId="4082F482" w:rsidR="00400956" w:rsidRPr="0062095D" w:rsidRDefault="00400956">
            <w:pPr>
              <w:rPr>
                <w:lang w:val="es-ES_tradnl" w:eastAsia="en-US"/>
              </w:rPr>
            </w:pPr>
            <w:r w:rsidRPr="0062095D">
              <w:rPr>
                <w:lang w:val="es-ES_tradnl" w:eastAsia="en-US"/>
              </w:rPr>
              <w:t>1</w:t>
            </w:r>
            <w:r w:rsidR="004E3A17" w:rsidRPr="0062095D">
              <w:rPr>
                <w:lang w:val="es-ES_tradnl" w:eastAsia="en-US"/>
              </w:rPr>
              <w:t>5</w:t>
            </w:r>
            <w:r w:rsidRPr="0062095D">
              <w:rPr>
                <w:lang w:val="es-ES_tradnl" w:eastAsia="en-US"/>
              </w:rPr>
              <w:t>.6.7</w:t>
            </w:r>
          </w:p>
        </w:tc>
        <w:tc>
          <w:tcPr>
            <w:tcW w:w="9112" w:type="dxa"/>
            <w:tcMar>
              <w:left w:w="57" w:type="dxa"/>
              <w:right w:w="57" w:type="dxa"/>
            </w:tcMar>
          </w:tcPr>
          <w:p w14:paraId="44E0ADB7" w14:textId="3CB5D317" w:rsidR="00400956" w:rsidRPr="0062095D" w:rsidRDefault="007338D0" w:rsidP="00E74F30">
            <w:pPr>
              <w:keepNext/>
              <w:keepLines/>
              <w:rPr>
                <w:lang w:val="es-ES_tradnl"/>
              </w:rPr>
            </w:pPr>
            <w:bookmarkStart w:id="158" w:name="lt_pId348"/>
            <w:r w:rsidRPr="0062095D">
              <w:rPr>
                <w:rFonts w:asciiTheme="majorBidi" w:hAnsiTheme="majorBidi" w:cstheme="majorBidi"/>
                <w:lang w:val="es-ES_tradnl"/>
              </w:rPr>
              <w:t>Declaración de la Federación de Rusia sobre la Resolución 1 de la AMNT</w:t>
            </w:r>
            <w:r w:rsidR="00400956" w:rsidRPr="0062095D">
              <w:rPr>
                <w:rFonts w:asciiTheme="majorBidi" w:hAnsiTheme="majorBidi" w:cstheme="majorBidi"/>
                <w:lang w:val="es-ES_tradnl"/>
              </w:rPr>
              <w:t>:</w:t>
            </w:r>
            <w:bookmarkEnd w:id="158"/>
            <w:r w:rsidR="00400956" w:rsidRPr="0062095D">
              <w:rPr>
                <w:rFonts w:asciiTheme="majorBidi" w:hAnsiTheme="majorBidi" w:cstheme="majorBidi"/>
                <w:lang w:val="es-ES_tradnl"/>
              </w:rPr>
              <w:br/>
            </w:r>
            <w:r w:rsidR="00E74F30" w:rsidRPr="0062095D">
              <w:rPr>
                <w:rFonts w:asciiTheme="majorBidi" w:hAnsiTheme="majorBidi" w:cstheme="majorBidi"/>
                <w:i/>
                <w:lang w:val="es-ES_tradnl"/>
              </w:rPr>
              <w:t>Teniendo en cuenta la Resolución 1 de la AMNT, la Federación de Rusia desea llamar la atención del GANT sobre la necesidad de aplicar en la Resolución 1 las disposiciones</w:t>
            </w:r>
            <w:r w:rsidR="00B2028F" w:rsidRPr="0062095D">
              <w:rPr>
                <w:rFonts w:asciiTheme="majorBidi" w:hAnsiTheme="majorBidi" w:cstheme="majorBidi"/>
                <w:i/>
                <w:lang w:val="es-ES_tradnl"/>
              </w:rPr>
              <w:t xml:space="preserve"> del</w:t>
            </w:r>
            <w:r w:rsidR="00E74F30" w:rsidRPr="0062095D">
              <w:rPr>
                <w:rFonts w:asciiTheme="majorBidi" w:hAnsiTheme="majorBidi" w:cstheme="majorBidi"/>
                <w:i/>
                <w:lang w:val="es-ES_tradnl"/>
              </w:rPr>
              <w:t xml:space="preserve"> 145A del Convenio que exigen que la AMNT adopte</w:t>
            </w:r>
            <w:r w:rsidR="00AF5044" w:rsidRPr="0062095D">
              <w:rPr>
                <w:rFonts w:asciiTheme="majorBidi" w:hAnsiTheme="majorBidi" w:cstheme="majorBidi"/>
                <w:i/>
                <w:lang w:val="es-ES_tradnl"/>
              </w:rPr>
              <w:t xml:space="preserve"> métodos de trabajo </w:t>
            </w:r>
            <w:r w:rsidR="009432EE" w:rsidRPr="0062095D">
              <w:rPr>
                <w:rFonts w:asciiTheme="majorBidi" w:hAnsiTheme="majorBidi" w:cstheme="majorBidi"/>
                <w:i/>
                <w:lang w:val="es-ES_tradnl"/>
              </w:rPr>
              <w:t xml:space="preserve">que </w:t>
            </w:r>
            <w:r w:rsidR="00B2028F" w:rsidRPr="0062095D">
              <w:rPr>
                <w:rFonts w:asciiTheme="majorBidi" w:hAnsiTheme="majorBidi" w:cstheme="majorBidi"/>
                <w:i/>
                <w:lang w:val="es-ES_tradnl"/>
              </w:rPr>
              <w:t>sean</w:t>
            </w:r>
            <w:r w:rsidR="009432EE" w:rsidRPr="0062095D">
              <w:rPr>
                <w:rFonts w:asciiTheme="majorBidi" w:hAnsiTheme="majorBidi" w:cstheme="majorBidi"/>
                <w:i/>
                <w:lang w:val="es-ES_tradnl"/>
              </w:rPr>
              <w:t xml:space="preserve"> </w:t>
            </w:r>
            <w:r w:rsidR="00AF5044" w:rsidRPr="0062095D">
              <w:rPr>
                <w:rFonts w:asciiTheme="majorBidi" w:hAnsiTheme="majorBidi" w:cstheme="majorBidi"/>
                <w:i/>
                <w:lang w:val="es-ES_tradnl"/>
              </w:rPr>
              <w:t>compatibles con la Constitución, el Convenio y los Reglamentos Administrativos y, en particular, con los números 246D a 246H del Convenio</w:t>
            </w:r>
            <w:r w:rsidR="00E74F30" w:rsidRPr="0062095D">
              <w:rPr>
                <w:rFonts w:asciiTheme="majorBidi" w:hAnsiTheme="majorBidi" w:cstheme="majorBidi"/>
                <w:i/>
                <w:lang w:val="es-ES_tradnl"/>
              </w:rPr>
              <w:t>.</w:t>
            </w:r>
          </w:p>
          <w:p w14:paraId="6BA84A28" w14:textId="77777777" w:rsidR="0038378F" w:rsidRPr="0062095D" w:rsidRDefault="0038378F" w:rsidP="0038378F">
            <w:pPr>
              <w:tabs>
                <w:tab w:val="left" w:pos="1134"/>
                <w:tab w:val="left" w:pos="1871"/>
                <w:tab w:val="left" w:pos="2268"/>
              </w:tabs>
              <w:rPr>
                <w:i/>
                <w:iCs/>
                <w:lang w:val="es-ES_tradnl"/>
              </w:rPr>
            </w:pPr>
            <w:r w:rsidRPr="0062095D">
              <w:rPr>
                <w:i/>
                <w:iCs/>
                <w:lang w:val="es-ES_tradnl"/>
              </w:rPr>
              <w:t>De acuerdo con las disposiciones 246D y 246H del Convenio, las Cuestiones y recomendaciones que tengan connotaciones de política o reglamentación o que susciten dudas en cuanto a su alcance deben ser objeto de una consulta formal de los Estados Miembros.</w:t>
            </w:r>
          </w:p>
          <w:p w14:paraId="3231C83C" w14:textId="321CD60B" w:rsidR="0038378F" w:rsidRPr="0062095D" w:rsidRDefault="0038378F" w:rsidP="0038378F">
            <w:pPr>
              <w:tabs>
                <w:tab w:val="left" w:pos="1134"/>
                <w:tab w:val="left" w:pos="1871"/>
                <w:tab w:val="left" w:pos="2268"/>
              </w:tabs>
              <w:rPr>
                <w:i/>
                <w:iCs/>
                <w:lang w:val="es-ES_tradnl"/>
              </w:rPr>
            </w:pPr>
            <w:r w:rsidRPr="0062095D">
              <w:rPr>
                <w:i/>
                <w:iCs/>
                <w:lang w:val="es-ES_tradnl"/>
              </w:rPr>
              <w:t xml:space="preserve">Estas disposiciones no están actualmente </w:t>
            </w:r>
            <w:r w:rsidR="00B2028F" w:rsidRPr="0062095D">
              <w:rPr>
                <w:i/>
                <w:iCs/>
                <w:lang w:val="es-ES_tradnl"/>
              </w:rPr>
              <w:t>incluidas</w:t>
            </w:r>
            <w:r w:rsidRPr="0062095D">
              <w:rPr>
                <w:i/>
                <w:iCs/>
                <w:lang w:val="es-ES_tradnl"/>
              </w:rPr>
              <w:t xml:space="preserve"> en la Sección 7 </w:t>
            </w:r>
            <w:r w:rsidR="00534FA3" w:rsidRPr="0062095D">
              <w:rPr>
                <w:i/>
                <w:iCs/>
                <w:lang w:val="es-ES_tradnl"/>
              </w:rPr>
              <w:t>"</w:t>
            </w:r>
            <w:r w:rsidRPr="0062095D">
              <w:rPr>
                <w:i/>
                <w:iCs/>
                <w:lang w:val="es-ES_tradnl"/>
              </w:rPr>
              <w:t>Elaboración y aprobación de Cuestiones</w:t>
            </w:r>
            <w:r w:rsidR="00534FA3" w:rsidRPr="0062095D">
              <w:rPr>
                <w:i/>
                <w:iCs/>
                <w:lang w:val="es-ES_tradnl"/>
              </w:rPr>
              <w:t>"</w:t>
            </w:r>
            <w:r w:rsidRPr="0062095D">
              <w:rPr>
                <w:i/>
                <w:iCs/>
                <w:lang w:val="es-ES_tradnl"/>
              </w:rPr>
              <w:t xml:space="preserve"> de la Resolución 1 de la AMNT y no </w:t>
            </w:r>
            <w:r w:rsidR="009432EE" w:rsidRPr="0062095D">
              <w:rPr>
                <w:i/>
                <w:iCs/>
                <w:lang w:val="es-ES_tradnl"/>
              </w:rPr>
              <w:t>están siendo aplicadas</w:t>
            </w:r>
            <w:r w:rsidR="00B2028F" w:rsidRPr="0062095D">
              <w:rPr>
                <w:i/>
                <w:iCs/>
                <w:lang w:val="es-ES_tradnl"/>
              </w:rPr>
              <w:t xml:space="preserve"> por</w:t>
            </w:r>
            <w:r w:rsidR="009432EE" w:rsidRPr="0062095D">
              <w:rPr>
                <w:i/>
                <w:iCs/>
                <w:lang w:val="es-ES_tradnl"/>
              </w:rPr>
              <w:t xml:space="preserve"> </w:t>
            </w:r>
            <w:r w:rsidR="00B2028F" w:rsidRPr="0062095D">
              <w:rPr>
                <w:i/>
                <w:iCs/>
                <w:lang w:val="es-ES_tradnl"/>
              </w:rPr>
              <w:t xml:space="preserve">el UIT-T </w:t>
            </w:r>
            <w:r w:rsidRPr="0062095D">
              <w:rPr>
                <w:i/>
                <w:iCs/>
                <w:lang w:val="es-ES_tradnl"/>
              </w:rPr>
              <w:t>en sus prácticas habituales entre Asambleas.</w:t>
            </w:r>
          </w:p>
          <w:p w14:paraId="1FBAE3D8" w14:textId="280766CB" w:rsidR="00400956" w:rsidRPr="0062095D" w:rsidRDefault="0038378F" w:rsidP="00BC7CAA">
            <w:pPr>
              <w:keepNext/>
              <w:keepLines/>
              <w:rPr>
                <w:rFonts w:asciiTheme="majorBidi" w:hAnsiTheme="majorBidi" w:cstheme="majorBidi"/>
                <w:lang w:val="es-ES_tradnl"/>
              </w:rPr>
            </w:pPr>
            <w:r w:rsidRPr="0062095D">
              <w:rPr>
                <w:i/>
                <w:iCs/>
                <w:lang w:val="es-ES_tradnl"/>
              </w:rPr>
              <w:t>La Federación de Rusia considera que la AMNT debe analizar en profundidad la Sección 7 de la Resolución 1 y modificarla no solamente para conseguir una mayor claridad sino, más importante, para aplicar las disposiciones pertinentes de la Constitución y el Convenio de la</w:t>
            </w:r>
            <w:r w:rsidR="00BC7CAA" w:rsidRPr="0062095D">
              <w:rPr>
                <w:i/>
                <w:iCs/>
                <w:lang w:val="es-ES_tradnl"/>
              </w:rPr>
              <w:t> </w:t>
            </w:r>
            <w:r w:rsidRPr="0062095D">
              <w:rPr>
                <w:i/>
                <w:iCs/>
                <w:lang w:val="es-ES_tradnl"/>
              </w:rPr>
              <w:t>UIT.</w:t>
            </w:r>
          </w:p>
        </w:tc>
      </w:tr>
      <w:tr w:rsidR="00400956" w:rsidRPr="00307F13" w14:paraId="6AA46363" w14:textId="77777777" w:rsidTr="00BB6F27">
        <w:tc>
          <w:tcPr>
            <w:tcW w:w="816" w:type="dxa"/>
          </w:tcPr>
          <w:p w14:paraId="6DCAE22B" w14:textId="256BC361" w:rsidR="00400956" w:rsidRPr="0062095D" w:rsidRDefault="00400956">
            <w:pPr>
              <w:rPr>
                <w:lang w:val="es-ES_tradnl" w:eastAsia="en-US"/>
              </w:rPr>
            </w:pPr>
            <w:r w:rsidRPr="0062095D">
              <w:rPr>
                <w:lang w:val="es-ES_tradnl" w:eastAsia="en-US"/>
              </w:rPr>
              <w:t>1</w:t>
            </w:r>
            <w:r w:rsidR="004E3A17" w:rsidRPr="0062095D">
              <w:rPr>
                <w:lang w:val="es-ES_tradnl" w:eastAsia="en-US"/>
              </w:rPr>
              <w:t>5</w:t>
            </w:r>
            <w:r w:rsidR="00FF185D" w:rsidRPr="0062095D">
              <w:rPr>
                <w:lang w:val="es-ES_tradnl" w:eastAsia="en-US"/>
              </w:rPr>
              <w:t>.6</w:t>
            </w:r>
            <w:r w:rsidRPr="0062095D">
              <w:rPr>
                <w:lang w:val="es-ES_tradnl" w:eastAsia="en-US"/>
              </w:rPr>
              <w:t>.8</w:t>
            </w:r>
          </w:p>
        </w:tc>
        <w:tc>
          <w:tcPr>
            <w:tcW w:w="9112" w:type="dxa"/>
            <w:tcMar>
              <w:left w:w="57" w:type="dxa"/>
              <w:right w:w="57" w:type="dxa"/>
            </w:tcMar>
          </w:tcPr>
          <w:p w14:paraId="1B536DB4" w14:textId="57327F95" w:rsidR="00400956" w:rsidRPr="0062095D" w:rsidRDefault="001F0930" w:rsidP="00BC7CAA">
            <w:pPr>
              <w:rPr>
                <w:rFonts w:asciiTheme="majorBidi" w:hAnsiTheme="majorBidi" w:cstheme="majorBidi"/>
                <w:lang w:val="es-ES_tradnl"/>
              </w:rPr>
            </w:pPr>
            <w:r w:rsidRPr="0062095D">
              <w:rPr>
                <w:rFonts w:asciiTheme="majorBidi" w:hAnsiTheme="majorBidi" w:cstheme="majorBidi"/>
                <w:lang w:val="es-ES_tradnl"/>
              </w:rPr>
              <w:t>El GANT acordó</w:t>
            </w:r>
            <w:r w:rsidR="00400956" w:rsidRPr="0062095D">
              <w:rPr>
                <w:rFonts w:asciiTheme="majorBidi" w:hAnsiTheme="majorBidi" w:cstheme="majorBidi"/>
                <w:lang w:val="es-ES_tradnl"/>
              </w:rPr>
              <w:t xml:space="preserve"> </w:t>
            </w:r>
            <w:r w:rsidR="00E74F30" w:rsidRPr="0062095D">
              <w:rPr>
                <w:rFonts w:asciiTheme="majorBidi" w:hAnsiTheme="majorBidi" w:cstheme="majorBidi"/>
                <w:lang w:val="es-ES_tradnl"/>
              </w:rPr>
              <w:t>present</w:t>
            </w:r>
            <w:r w:rsidR="008C2D1D" w:rsidRPr="0062095D">
              <w:rPr>
                <w:rFonts w:asciiTheme="majorBidi" w:hAnsiTheme="majorBidi" w:cstheme="majorBidi"/>
                <w:lang w:val="es-ES_tradnl"/>
              </w:rPr>
              <w:t>a</w:t>
            </w:r>
            <w:r w:rsidR="00E74F30" w:rsidRPr="0062095D">
              <w:rPr>
                <w:rFonts w:asciiTheme="majorBidi" w:hAnsiTheme="majorBidi" w:cstheme="majorBidi"/>
                <w:lang w:val="es-ES_tradnl"/>
              </w:rPr>
              <w:t xml:space="preserve">r </w:t>
            </w:r>
            <w:r w:rsidR="008C2D1D" w:rsidRPr="0062095D">
              <w:rPr>
                <w:rFonts w:asciiTheme="majorBidi" w:hAnsiTheme="majorBidi" w:cstheme="majorBidi"/>
                <w:lang w:val="es-ES_tradnl"/>
              </w:rPr>
              <w:t>el</w:t>
            </w:r>
            <w:r w:rsidR="00E74F30" w:rsidRPr="0062095D">
              <w:rPr>
                <w:rFonts w:asciiTheme="majorBidi" w:hAnsiTheme="majorBidi" w:cstheme="majorBidi"/>
                <w:lang w:val="es-ES_tradnl"/>
              </w:rPr>
              <w:t xml:space="preserve"> Proyecto de Recomendación UIT-T A.1 revisada</w:t>
            </w:r>
            <w:r w:rsidR="00B2028F" w:rsidRPr="0062095D">
              <w:rPr>
                <w:rFonts w:asciiTheme="majorBidi" w:hAnsiTheme="majorBidi" w:cstheme="majorBidi"/>
                <w:lang w:val="es-ES_tradnl"/>
              </w:rPr>
              <w:t>,</w:t>
            </w:r>
            <w:r w:rsidR="00E74F30" w:rsidRPr="0062095D">
              <w:rPr>
                <w:rFonts w:asciiTheme="majorBidi" w:hAnsiTheme="majorBidi" w:cstheme="majorBidi"/>
                <w:lang w:val="es-ES_tradnl"/>
              </w:rPr>
              <w:t xml:space="preserve"> </w:t>
            </w:r>
            <w:r w:rsidR="008C2D1D" w:rsidRPr="0062095D">
              <w:rPr>
                <w:rFonts w:asciiTheme="majorBidi" w:hAnsiTheme="majorBidi" w:cstheme="majorBidi"/>
                <w:lang w:val="es-ES_tradnl"/>
              </w:rPr>
              <w:t xml:space="preserve">que figura </w:t>
            </w:r>
            <w:r w:rsidR="00E74F30" w:rsidRPr="0062095D">
              <w:rPr>
                <w:rFonts w:asciiTheme="majorBidi" w:hAnsiTheme="majorBidi" w:cstheme="majorBidi"/>
                <w:lang w:val="es-ES_tradnl"/>
              </w:rPr>
              <w:t>en el Documento</w:t>
            </w:r>
            <w:r w:rsidR="00400956" w:rsidRPr="0062095D">
              <w:rPr>
                <w:rFonts w:asciiTheme="majorBidi" w:hAnsiTheme="majorBidi" w:cstheme="majorBidi"/>
                <w:lang w:val="es-ES_tradnl"/>
              </w:rPr>
              <w:t xml:space="preserve"> </w:t>
            </w:r>
            <w:hyperlink r:id="rId98" w:history="1">
              <w:r w:rsidR="00400956" w:rsidRPr="0062095D">
                <w:rPr>
                  <w:rStyle w:val="Hyperlink"/>
                  <w:rFonts w:cstheme="majorBidi"/>
                  <w:lang w:val="es-ES_tradnl"/>
                </w:rPr>
                <w:t>TD1244</w:t>
              </w:r>
            </w:hyperlink>
            <w:r w:rsidR="00B2028F" w:rsidRPr="0062095D">
              <w:rPr>
                <w:lang w:val="es-ES_tradnl"/>
              </w:rPr>
              <w:t>,</w:t>
            </w:r>
            <w:r w:rsidR="00400956" w:rsidRPr="0062095D">
              <w:rPr>
                <w:rFonts w:asciiTheme="majorBidi" w:hAnsiTheme="majorBidi" w:cstheme="majorBidi"/>
                <w:lang w:val="es-ES_tradnl"/>
              </w:rPr>
              <w:t xml:space="preserve"> </w:t>
            </w:r>
            <w:r w:rsidR="00E74F30" w:rsidRPr="0062095D">
              <w:rPr>
                <w:rFonts w:asciiTheme="majorBidi" w:hAnsiTheme="majorBidi" w:cstheme="majorBidi"/>
                <w:lang w:val="es-ES_tradnl"/>
              </w:rPr>
              <w:t>en un Apéndice a la Parte III del Informe del GANT a la AMNT (Doc</w:t>
            </w:r>
            <w:r w:rsidR="00BC7CAA" w:rsidRPr="0062095D">
              <w:rPr>
                <w:rFonts w:asciiTheme="majorBidi" w:hAnsiTheme="majorBidi" w:cstheme="majorBidi"/>
                <w:lang w:val="es-ES_tradnl"/>
              </w:rPr>
              <w:t xml:space="preserve">umento </w:t>
            </w:r>
            <w:r w:rsidR="00E74F30" w:rsidRPr="0062095D">
              <w:rPr>
                <w:rFonts w:asciiTheme="majorBidi" w:hAnsiTheme="majorBidi" w:cstheme="majorBidi"/>
                <w:lang w:val="es-ES_tradnl"/>
              </w:rPr>
              <w:t>25, proyectos de Recomendaciones de la Serie A revisadas</w:t>
            </w:r>
            <w:r w:rsidR="00400956" w:rsidRPr="0062095D">
              <w:rPr>
                <w:rFonts w:asciiTheme="majorBidi" w:hAnsiTheme="majorBidi" w:cstheme="majorBidi"/>
                <w:lang w:val="es-ES_tradnl"/>
              </w:rPr>
              <w:t>).</w:t>
            </w:r>
          </w:p>
        </w:tc>
      </w:tr>
      <w:tr w:rsidR="00400956" w:rsidRPr="0062095D" w14:paraId="536578D3" w14:textId="77777777" w:rsidTr="00BB6F27">
        <w:tc>
          <w:tcPr>
            <w:tcW w:w="816" w:type="dxa"/>
          </w:tcPr>
          <w:p w14:paraId="3F85B45E" w14:textId="139C80CB" w:rsidR="00400956" w:rsidRPr="0062095D" w:rsidRDefault="00400956">
            <w:pPr>
              <w:rPr>
                <w:lang w:val="es-ES_tradnl" w:eastAsia="en-US"/>
              </w:rPr>
            </w:pPr>
            <w:r w:rsidRPr="0062095D">
              <w:rPr>
                <w:lang w:val="es-ES_tradnl" w:eastAsia="en-US"/>
              </w:rPr>
              <w:lastRenderedPageBreak/>
              <w:t>1</w:t>
            </w:r>
            <w:r w:rsidR="004E3A17" w:rsidRPr="0062095D">
              <w:rPr>
                <w:lang w:val="es-ES_tradnl" w:eastAsia="en-US"/>
              </w:rPr>
              <w:t>5</w:t>
            </w:r>
            <w:r w:rsidR="00FF185D" w:rsidRPr="0062095D">
              <w:rPr>
                <w:lang w:val="es-ES_tradnl" w:eastAsia="en-US"/>
              </w:rPr>
              <w:t>.6</w:t>
            </w:r>
            <w:r w:rsidRPr="0062095D">
              <w:rPr>
                <w:lang w:val="es-ES_tradnl" w:eastAsia="en-US"/>
              </w:rPr>
              <w:t>.9</w:t>
            </w:r>
          </w:p>
        </w:tc>
        <w:tc>
          <w:tcPr>
            <w:tcW w:w="9112" w:type="dxa"/>
            <w:tcMar>
              <w:left w:w="57" w:type="dxa"/>
              <w:right w:w="57" w:type="dxa"/>
            </w:tcMar>
          </w:tcPr>
          <w:p w14:paraId="0765471B" w14:textId="4A7E47AC" w:rsidR="00400956" w:rsidRPr="0062095D" w:rsidRDefault="0038378F" w:rsidP="00BC7CAA">
            <w:pPr>
              <w:keepLines/>
              <w:rPr>
                <w:rFonts w:ascii="Calibri" w:hAnsi="Calibri" w:cs="Calibri"/>
                <w:b/>
                <w:color w:val="800000"/>
                <w:sz w:val="22"/>
                <w:lang w:val="es-ES_tradnl"/>
              </w:rPr>
            </w:pPr>
            <w:bookmarkStart w:id="159" w:name="lt_pId734"/>
            <w:bookmarkStart w:id="160" w:name="lt_pId357"/>
            <w:r w:rsidRPr="0062095D">
              <w:rPr>
                <w:rFonts w:asciiTheme="majorBidi" w:hAnsiTheme="majorBidi" w:cstheme="majorBidi"/>
                <w:bCs/>
                <w:lang w:val="es-ES_tradnl"/>
              </w:rPr>
              <w:t xml:space="preserve">El </w:t>
            </w:r>
            <w:r w:rsidR="009432EE" w:rsidRPr="0062095D">
              <w:rPr>
                <w:rFonts w:asciiTheme="majorBidi" w:hAnsiTheme="majorBidi" w:cstheme="majorBidi"/>
                <w:bCs/>
                <w:lang w:val="es-ES_tradnl"/>
              </w:rPr>
              <w:t>GANT</w:t>
            </w:r>
            <w:r w:rsidRPr="0062095D">
              <w:rPr>
                <w:rFonts w:asciiTheme="majorBidi" w:hAnsiTheme="majorBidi" w:cstheme="majorBidi"/>
                <w:bCs/>
                <w:lang w:val="es-ES_tradnl"/>
              </w:rPr>
              <w:t xml:space="preserve"> </w:t>
            </w:r>
            <w:r w:rsidR="00E74F30" w:rsidRPr="0062095D">
              <w:rPr>
                <w:rFonts w:asciiTheme="majorBidi" w:hAnsiTheme="majorBidi" w:cstheme="majorBidi"/>
                <w:bCs/>
                <w:lang w:val="es-ES_tradnl"/>
              </w:rPr>
              <w:t xml:space="preserve">acordó establecer </w:t>
            </w:r>
            <w:r w:rsidRPr="0062095D">
              <w:rPr>
                <w:rFonts w:asciiTheme="majorBidi" w:hAnsiTheme="majorBidi" w:cstheme="majorBidi"/>
                <w:bCs/>
                <w:lang w:val="es-ES_tradnl"/>
              </w:rPr>
              <w:t xml:space="preserve">un nuevo tema de trabajo, </w:t>
            </w:r>
            <w:proofErr w:type="spellStart"/>
            <w:r w:rsidRPr="0062095D">
              <w:rPr>
                <w:rFonts w:asciiTheme="majorBidi" w:hAnsiTheme="majorBidi" w:cstheme="majorBidi"/>
                <w:bCs/>
                <w:lang w:val="es-ES_tradnl"/>
              </w:rPr>
              <w:t>A.SupplRA</w:t>
            </w:r>
            <w:proofErr w:type="spellEnd"/>
            <w:r w:rsidRPr="0062095D">
              <w:rPr>
                <w:rFonts w:asciiTheme="majorBidi" w:hAnsiTheme="majorBidi" w:cstheme="majorBidi"/>
                <w:bCs/>
                <w:lang w:val="es-ES_tradnl"/>
              </w:rPr>
              <w:t>, para elaborar un proyecto de</w:t>
            </w:r>
            <w:r w:rsidR="00E74F30" w:rsidRPr="0062095D">
              <w:rPr>
                <w:rFonts w:asciiTheme="majorBidi" w:hAnsiTheme="majorBidi" w:cstheme="majorBidi"/>
                <w:bCs/>
                <w:lang w:val="es-ES_tradnl"/>
              </w:rPr>
              <w:t xml:space="preserve"> nuevo</w:t>
            </w:r>
            <w:r w:rsidRPr="0062095D">
              <w:rPr>
                <w:rFonts w:asciiTheme="majorBidi" w:hAnsiTheme="majorBidi" w:cstheme="majorBidi"/>
                <w:bCs/>
                <w:lang w:val="es-ES_tradnl"/>
              </w:rPr>
              <w:t xml:space="preserve"> Suplemento a las Recomendacione</w:t>
            </w:r>
            <w:r w:rsidR="00E74F30" w:rsidRPr="0062095D">
              <w:rPr>
                <w:rFonts w:asciiTheme="majorBidi" w:hAnsiTheme="majorBidi" w:cstheme="majorBidi"/>
                <w:bCs/>
                <w:lang w:val="es-ES_tradnl"/>
              </w:rPr>
              <w:t xml:space="preserve">s UIT-T de la Serie A sobre </w:t>
            </w:r>
            <w:r w:rsidR="00534FA3" w:rsidRPr="0062095D">
              <w:rPr>
                <w:rFonts w:asciiTheme="majorBidi" w:hAnsiTheme="majorBidi" w:cstheme="majorBidi"/>
                <w:bCs/>
                <w:lang w:val="es-ES_tradnl"/>
              </w:rPr>
              <w:t>"</w:t>
            </w:r>
            <w:r w:rsidR="00C7098F" w:rsidRPr="0062095D">
              <w:rPr>
                <w:rFonts w:asciiTheme="majorBidi" w:hAnsiTheme="majorBidi" w:cstheme="majorBidi"/>
                <w:bCs/>
                <w:lang w:val="es-ES_tradnl"/>
              </w:rPr>
              <w:t>D</w:t>
            </w:r>
            <w:r w:rsidRPr="0062095D">
              <w:rPr>
                <w:rFonts w:asciiTheme="majorBidi" w:hAnsiTheme="majorBidi" w:cstheme="majorBidi"/>
                <w:bCs/>
                <w:lang w:val="es-ES_tradnl"/>
              </w:rPr>
              <w:t xml:space="preserve">irectrices para la designación y </w:t>
            </w:r>
            <w:r w:rsidR="00E74F30" w:rsidRPr="0062095D">
              <w:rPr>
                <w:rFonts w:asciiTheme="majorBidi" w:hAnsiTheme="majorBidi" w:cstheme="majorBidi"/>
                <w:bCs/>
                <w:lang w:val="es-ES_tradnl"/>
              </w:rPr>
              <w:t xml:space="preserve">el </w:t>
            </w:r>
            <w:r w:rsidRPr="0062095D">
              <w:rPr>
                <w:rFonts w:asciiTheme="majorBidi" w:hAnsiTheme="majorBidi" w:cstheme="majorBidi"/>
                <w:bCs/>
                <w:lang w:val="es-ES_tradnl"/>
              </w:rPr>
              <w:t>funcionamiento de las autoridades de registro</w:t>
            </w:r>
            <w:r w:rsidR="00534FA3" w:rsidRPr="0062095D">
              <w:rPr>
                <w:rFonts w:asciiTheme="majorBidi" w:hAnsiTheme="majorBidi" w:cstheme="majorBidi"/>
                <w:bCs/>
                <w:lang w:val="es-ES_tradnl"/>
              </w:rPr>
              <w:t>"</w:t>
            </w:r>
            <w:r w:rsidR="00E74F30" w:rsidRPr="0062095D">
              <w:rPr>
                <w:rFonts w:asciiTheme="majorBidi" w:hAnsiTheme="majorBidi" w:cstheme="majorBidi"/>
                <w:bCs/>
                <w:lang w:val="es-ES_tradnl"/>
              </w:rPr>
              <w:t xml:space="preserve">, </w:t>
            </w:r>
            <w:bookmarkEnd w:id="159"/>
            <w:r w:rsidR="00AE4892" w:rsidRPr="0062095D">
              <w:rPr>
                <w:rFonts w:asciiTheme="majorBidi" w:hAnsiTheme="majorBidi" w:cstheme="majorBidi"/>
                <w:bCs/>
                <w:lang w:val="es-ES_tradnl"/>
              </w:rPr>
              <w:t xml:space="preserve">cuya </w:t>
            </w:r>
            <w:r w:rsidR="00C7098F" w:rsidRPr="0062095D">
              <w:rPr>
                <w:rFonts w:asciiTheme="majorBidi" w:hAnsiTheme="majorBidi" w:cstheme="majorBidi"/>
                <w:lang w:val="es-ES_tradnl"/>
              </w:rPr>
              <w:t>justifica</w:t>
            </w:r>
            <w:r w:rsidR="00AE4892" w:rsidRPr="0062095D">
              <w:rPr>
                <w:rFonts w:asciiTheme="majorBidi" w:hAnsiTheme="majorBidi" w:cstheme="majorBidi"/>
                <w:lang w:val="es-ES_tradnl"/>
              </w:rPr>
              <w:t xml:space="preserve">ción </w:t>
            </w:r>
            <w:r w:rsidR="00C7098F" w:rsidRPr="0062095D">
              <w:rPr>
                <w:rFonts w:asciiTheme="majorBidi" w:hAnsiTheme="majorBidi" w:cstheme="majorBidi"/>
                <w:lang w:val="es-ES_tradnl"/>
              </w:rPr>
              <w:t xml:space="preserve">conforme a la </w:t>
            </w:r>
            <w:r w:rsidR="00E74F30" w:rsidRPr="0062095D">
              <w:rPr>
                <w:rFonts w:asciiTheme="majorBidi" w:hAnsiTheme="majorBidi" w:cstheme="majorBidi"/>
                <w:lang w:val="es-ES_tradnl"/>
              </w:rPr>
              <w:t xml:space="preserve">Rec. UIT-T A.13 </w:t>
            </w:r>
            <w:r w:rsidR="00AE4892" w:rsidRPr="0062095D">
              <w:rPr>
                <w:rFonts w:asciiTheme="majorBidi" w:hAnsiTheme="majorBidi" w:cstheme="majorBidi"/>
                <w:lang w:val="es-ES_tradnl"/>
              </w:rPr>
              <w:t xml:space="preserve">se expone </w:t>
            </w:r>
            <w:r w:rsidR="00E74F30" w:rsidRPr="0062095D">
              <w:rPr>
                <w:rFonts w:asciiTheme="majorBidi" w:hAnsiTheme="majorBidi" w:cstheme="majorBidi"/>
                <w:lang w:val="es-ES_tradnl"/>
              </w:rPr>
              <w:t xml:space="preserve">en el Documento </w:t>
            </w:r>
            <w:hyperlink r:id="rId99" w:history="1">
              <w:r w:rsidR="00400956" w:rsidRPr="0062095D">
                <w:rPr>
                  <w:rStyle w:val="Hyperlink"/>
                  <w:rFonts w:cstheme="majorBidi"/>
                  <w:lang w:val="es-ES_tradnl"/>
                </w:rPr>
                <w:t>TD1318-R1</w:t>
              </w:r>
            </w:hyperlink>
            <w:r w:rsidR="00400956" w:rsidRPr="0062095D">
              <w:rPr>
                <w:rFonts w:asciiTheme="majorBidi" w:hAnsiTheme="majorBidi" w:cstheme="majorBidi"/>
                <w:lang w:val="es-ES_tradnl"/>
              </w:rPr>
              <w:t xml:space="preserve"> </w:t>
            </w:r>
            <w:r w:rsidR="00E74F30" w:rsidRPr="0062095D">
              <w:rPr>
                <w:rFonts w:asciiTheme="majorBidi" w:hAnsiTheme="majorBidi" w:cstheme="majorBidi"/>
                <w:lang w:val="es-ES_tradnl"/>
              </w:rPr>
              <w:t xml:space="preserve">y </w:t>
            </w:r>
            <w:r w:rsidR="00AE4892" w:rsidRPr="0062095D">
              <w:rPr>
                <w:rFonts w:asciiTheme="majorBidi" w:hAnsiTheme="majorBidi" w:cstheme="majorBidi"/>
                <w:lang w:val="es-ES_tradnl"/>
              </w:rPr>
              <w:t>cuyo</w:t>
            </w:r>
            <w:r w:rsidR="00E74F30" w:rsidRPr="0062095D">
              <w:rPr>
                <w:rFonts w:asciiTheme="majorBidi" w:hAnsiTheme="majorBidi" w:cstheme="majorBidi"/>
                <w:lang w:val="es-ES_tradnl"/>
              </w:rPr>
              <w:t xml:space="preserve"> proyecto de texto de base </w:t>
            </w:r>
            <w:r w:rsidR="00AE4892" w:rsidRPr="0062095D">
              <w:rPr>
                <w:rFonts w:asciiTheme="majorBidi" w:hAnsiTheme="majorBidi" w:cstheme="majorBidi"/>
                <w:lang w:val="es-ES_tradnl"/>
              </w:rPr>
              <w:t xml:space="preserve">figura </w:t>
            </w:r>
            <w:r w:rsidR="00E74F30" w:rsidRPr="0062095D">
              <w:rPr>
                <w:rFonts w:asciiTheme="majorBidi" w:hAnsiTheme="majorBidi" w:cstheme="majorBidi"/>
                <w:lang w:val="es-ES_tradnl"/>
              </w:rPr>
              <w:t xml:space="preserve">en el Documento </w:t>
            </w:r>
            <w:hyperlink r:id="rId100" w:history="1">
              <w:r w:rsidR="00400956" w:rsidRPr="0062095D">
                <w:rPr>
                  <w:rStyle w:val="Hyperlink"/>
                  <w:rFonts w:cstheme="majorBidi"/>
                  <w:lang w:val="es-ES_tradnl"/>
                </w:rPr>
                <w:t>TD1317-R1</w:t>
              </w:r>
            </w:hyperlink>
            <w:r w:rsidR="00400956" w:rsidRPr="0062095D">
              <w:rPr>
                <w:rFonts w:asciiTheme="majorBidi" w:hAnsiTheme="majorBidi" w:cstheme="majorBidi"/>
                <w:lang w:val="es-ES_tradnl"/>
              </w:rPr>
              <w:t xml:space="preserve">; </w:t>
            </w:r>
            <w:r w:rsidR="00E74F30" w:rsidRPr="0062095D">
              <w:rPr>
                <w:rFonts w:asciiTheme="majorBidi" w:hAnsiTheme="majorBidi" w:cstheme="majorBidi"/>
                <w:lang w:val="es-ES_tradnl"/>
              </w:rPr>
              <w:t xml:space="preserve">véanse los temas de trabajo del GANT en el </w:t>
            </w:r>
            <w:hyperlink w:anchor="_Annex_B_Terms_1" w:history="1">
              <w:r w:rsidR="00400956" w:rsidRPr="0062095D">
                <w:rPr>
                  <w:rStyle w:val="Hyperlink"/>
                  <w:rFonts w:cstheme="majorBidi"/>
                  <w:lang w:val="es-ES_tradnl"/>
                </w:rPr>
                <w:t>Anex</w:t>
              </w:r>
              <w:r w:rsidR="00E74F30" w:rsidRPr="0062095D">
                <w:rPr>
                  <w:rStyle w:val="Hyperlink"/>
                  <w:rFonts w:cstheme="majorBidi"/>
                  <w:lang w:val="es-ES_tradnl"/>
                </w:rPr>
                <w:t>o</w:t>
              </w:r>
              <w:r w:rsidR="00400956" w:rsidRPr="0062095D">
                <w:rPr>
                  <w:rStyle w:val="Hyperlink"/>
                  <w:rFonts w:cstheme="majorBidi"/>
                  <w:lang w:val="es-ES_tradnl"/>
                </w:rPr>
                <w:t xml:space="preserve"> B</w:t>
              </w:r>
            </w:hyperlink>
            <w:r w:rsidR="00400956" w:rsidRPr="0062095D">
              <w:rPr>
                <w:rFonts w:asciiTheme="majorBidi" w:hAnsiTheme="majorBidi" w:cstheme="majorBidi"/>
                <w:lang w:val="es-ES_tradnl"/>
              </w:rPr>
              <w:t>.</w:t>
            </w:r>
            <w:bookmarkEnd w:id="160"/>
            <w:r w:rsidR="00400956" w:rsidRPr="0062095D">
              <w:rPr>
                <w:rFonts w:asciiTheme="majorBidi" w:hAnsiTheme="majorBidi" w:cstheme="majorBidi"/>
                <w:lang w:val="es-ES_tradnl"/>
              </w:rPr>
              <w:t xml:space="preserve"> </w:t>
            </w:r>
          </w:p>
        </w:tc>
      </w:tr>
    </w:tbl>
    <w:p w14:paraId="001BAC01" w14:textId="7AA46E01" w:rsidR="0038378F" w:rsidRPr="0062095D" w:rsidRDefault="0038378F" w:rsidP="0038378F">
      <w:pPr>
        <w:pStyle w:val="Heading1"/>
        <w:rPr>
          <w:lang w:val="es-ES_tradnl"/>
        </w:rPr>
      </w:pPr>
      <w:bookmarkStart w:id="161" w:name="_Toc96111947"/>
      <w:bookmarkStart w:id="162" w:name="_Toc96947549"/>
      <w:r w:rsidRPr="0062095D">
        <w:rPr>
          <w:lang w:val="es-ES_tradnl"/>
        </w:rPr>
        <w:t>1</w:t>
      </w:r>
      <w:r w:rsidR="00E74F30" w:rsidRPr="0062095D">
        <w:rPr>
          <w:lang w:val="es-ES_tradnl"/>
        </w:rPr>
        <w:t>6</w:t>
      </w:r>
      <w:r w:rsidRPr="0062095D">
        <w:rPr>
          <w:lang w:val="es-ES_tradnl"/>
        </w:rPr>
        <w:tab/>
      </w:r>
      <w:bookmarkEnd w:id="161"/>
      <w:proofErr w:type="gramStart"/>
      <w:r w:rsidR="008C2D1D" w:rsidRPr="0062095D">
        <w:rPr>
          <w:lang w:val="es-ES_tradnl"/>
        </w:rPr>
        <w:t>Diplomas</w:t>
      </w:r>
      <w:proofErr w:type="gramEnd"/>
      <w:r w:rsidRPr="0062095D">
        <w:rPr>
          <w:lang w:val="es-ES_tradnl"/>
        </w:rPr>
        <w:t xml:space="preserve"> de agradecimiento</w:t>
      </w:r>
      <w:bookmarkEnd w:id="16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38378F" w:rsidRPr="0062095D" w14:paraId="451C8FE7" w14:textId="77777777" w:rsidTr="00BB6F27">
        <w:tc>
          <w:tcPr>
            <w:tcW w:w="816" w:type="dxa"/>
          </w:tcPr>
          <w:p w14:paraId="40A24581" w14:textId="58214B35" w:rsidR="0038378F" w:rsidRPr="0062095D" w:rsidRDefault="0038378F">
            <w:pPr>
              <w:rPr>
                <w:lang w:val="es-ES_tradnl" w:eastAsia="en-US"/>
              </w:rPr>
            </w:pPr>
            <w:r w:rsidRPr="0062095D">
              <w:rPr>
                <w:lang w:val="es-ES_tradnl" w:eastAsia="en-US"/>
              </w:rPr>
              <w:t>1</w:t>
            </w:r>
            <w:r w:rsidR="00E74F30" w:rsidRPr="0062095D">
              <w:rPr>
                <w:lang w:val="es-ES_tradnl" w:eastAsia="en-US"/>
              </w:rPr>
              <w:t>6</w:t>
            </w:r>
            <w:r w:rsidRPr="0062095D">
              <w:rPr>
                <w:lang w:val="es-ES_tradnl" w:eastAsia="en-US"/>
              </w:rPr>
              <w:t>.1</w:t>
            </w:r>
          </w:p>
        </w:tc>
        <w:tc>
          <w:tcPr>
            <w:tcW w:w="9112" w:type="dxa"/>
            <w:tcMar>
              <w:left w:w="57" w:type="dxa"/>
              <w:right w:w="57" w:type="dxa"/>
            </w:tcMar>
          </w:tcPr>
          <w:p w14:paraId="2C5146F9" w14:textId="6048F033" w:rsidR="0038378F" w:rsidRPr="0062095D" w:rsidRDefault="008C2D1D" w:rsidP="00B2028F">
            <w:pPr>
              <w:rPr>
                <w:lang w:val="es-ES_tradnl"/>
              </w:rPr>
            </w:pPr>
            <w:r w:rsidRPr="0062095D">
              <w:rPr>
                <w:lang w:val="es-ES_tradnl"/>
              </w:rPr>
              <w:t xml:space="preserve">El Presidente del GANT expresó su sincero agradecimiento por </w:t>
            </w:r>
            <w:r w:rsidR="00B2028F" w:rsidRPr="0062095D">
              <w:rPr>
                <w:lang w:val="es-ES_tradnl"/>
              </w:rPr>
              <w:t>su</w:t>
            </w:r>
            <w:r w:rsidRPr="0062095D">
              <w:rPr>
                <w:lang w:val="es-ES_tradnl"/>
              </w:rPr>
              <w:t xml:space="preserve"> apoyo a los Vicepresidentes del GANT, a los Relatores, </w:t>
            </w:r>
            <w:proofErr w:type="spellStart"/>
            <w:r w:rsidRPr="0062095D">
              <w:rPr>
                <w:lang w:val="es-ES_tradnl"/>
              </w:rPr>
              <w:t>Correlatores</w:t>
            </w:r>
            <w:proofErr w:type="spellEnd"/>
            <w:r w:rsidRPr="0062095D">
              <w:rPr>
                <w:lang w:val="es-ES_tradnl"/>
              </w:rPr>
              <w:t xml:space="preserve"> y Relatores Asociados del GANT, a diversos representantes del GANT, a los Presidentes de las Actividad</w:t>
            </w:r>
            <w:r w:rsidR="00AE4892" w:rsidRPr="0062095D">
              <w:rPr>
                <w:lang w:val="es-ES_tradnl"/>
              </w:rPr>
              <w:t>es</w:t>
            </w:r>
            <w:r w:rsidRPr="0062095D">
              <w:rPr>
                <w:lang w:val="es-ES_tradnl"/>
              </w:rPr>
              <w:t xml:space="preserve"> Conjunta</w:t>
            </w:r>
            <w:r w:rsidR="00AE4892" w:rsidRPr="0062095D">
              <w:rPr>
                <w:lang w:val="es-ES_tradnl"/>
              </w:rPr>
              <w:t>s</w:t>
            </w:r>
            <w:r w:rsidRPr="0062095D">
              <w:rPr>
                <w:lang w:val="es-ES_tradnl"/>
              </w:rPr>
              <w:t xml:space="preserve"> de Coordinación (JCA) </w:t>
            </w:r>
            <w:r w:rsidR="00442AD7" w:rsidRPr="0062095D">
              <w:rPr>
                <w:lang w:val="es-ES_tradnl"/>
              </w:rPr>
              <w:t>de las que el GANT es órgano rector</w:t>
            </w:r>
            <w:r w:rsidR="00AE4892" w:rsidRPr="0062095D">
              <w:rPr>
                <w:lang w:val="es-ES_tradnl"/>
              </w:rPr>
              <w:t>,</w:t>
            </w:r>
            <w:r w:rsidR="00442AD7" w:rsidRPr="0062095D">
              <w:rPr>
                <w:lang w:val="es-ES_tradnl"/>
              </w:rPr>
              <w:t xml:space="preserve"> </w:t>
            </w:r>
            <w:r w:rsidRPr="0062095D">
              <w:rPr>
                <w:lang w:val="es-ES_tradnl"/>
              </w:rPr>
              <w:t>a los Editores de los textos de la serie A del UIT-T y a otros Presidentes de los grupos del GANT, así como a la Secretaría del GANT, en reconocimiento de sus contribuciones y de su firme apoyo al GANT durante este periodo de estudio. Los diplomas de agradecimiento se enviarán por vía electrónica</w:t>
            </w:r>
            <w:r w:rsidR="00BC7CAA" w:rsidRPr="0062095D">
              <w:rPr>
                <w:lang w:val="es-ES_tradnl"/>
              </w:rPr>
              <w:t>.</w:t>
            </w:r>
          </w:p>
        </w:tc>
      </w:tr>
    </w:tbl>
    <w:p w14:paraId="73C97BC3" w14:textId="104F2093" w:rsidR="0038378F" w:rsidRPr="0062095D" w:rsidRDefault="0038378F" w:rsidP="0038378F">
      <w:pPr>
        <w:pStyle w:val="Heading1"/>
        <w:rPr>
          <w:lang w:val="es-ES_tradnl"/>
        </w:rPr>
      </w:pPr>
      <w:bookmarkStart w:id="163" w:name="_Toc96947550"/>
      <w:bookmarkStart w:id="164" w:name="_Toc96111948"/>
      <w:r w:rsidRPr="0062095D">
        <w:rPr>
          <w:lang w:val="es-ES_tradnl"/>
        </w:rPr>
        <w:t>1</w:t>
      </w:r>
      <w:r w:rsidR="00E74F30" w:rsidRPr="0062095D">
        <w:rPr>
          <w:lang w:val="es-ES_tradnl"/>
        </w:rPr>
        <w:t>7</w:t>
      </w:r>
      <w:r w:rsidRPr="0062095D">
        <w:rPr>
          <w:lang w:val="es-ES_tradnl"/>
        </w:rPr>
        <w:tab/>
      </w:r>
      <w:proofErr w:type="gramStart"/>
      <w:r w:rsidR="008C2D1D" w:rsidRPr="0062095D">
        <w:rPr>
          <w:lang w:val="es-ES_tradnl"/>
        </w:rPr>
        <w:t>Actividades</w:t>
      </w:r>
      <w:proofErr w:type="gramEnd"/>
      <w:r w:rsidR="008C2D1D" w:rsidRPr="0062095D">
        <w:rPr>
          <w:lang w:val="es-ES_tradnl"/>
        </w:rPr>
        <w:t xml:space="preserve"> del GANT previstas desde el 18 de enero al 6 de noviembre de 2022</w:t>
      </w:r>
      <w:bookmarkEnd w:id="163"/>
      <w:r w:rsidR="008C2D1D" w:rsidRPr="0062095D">
        <w:rPr>
          <w:lang w:val="es-ES_tradnl"/>
        </w:rPr>
        <w:t xml:space="preserve"> </w:t>
      </w:r>
      <w:bookmarkEnd w:id="16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38378F" w:rsidRPr="0062095D" w14:paraId="7717DF49" w14:textId="77777777" w:rsidTr="00BB6F27">
        <w:tc>
          <w:tcPr>
            <w:tcW w:w="816" w:type="dxa"/>
          </w:tcPr>
          <w:p w14:paraId="139DE8CB" w14:textId="4E185528" w:rsidR="0038378F" w:rsidRPr="0062095D" w:rsidRDefault="0038378F">
            <w:pPr>
              <w:rPr>
                <w:lang w:val="es-ES_tradnl" w:eastAsia="en-US"/>
              </w:rPr>
            </w:pPr>
            <w:r w:rsidRPr="0062095D">
              <w:rPr>
                <w:lang w:val="es-ES_tradnl" w:eastAsia="en-US"/>
              </w:rPr>
              <w:t>1</w:t>
            </w:r>
            <w:r w:rsidR="00E74F30" w:rsidRPr="0062095D">
              <w:rPr>
                <w:lang w:val="es-ES_tradnl" w:eastAsia="en-US"/>
              </w:rPr>
              <w:t>7</w:t>
            </w:r>
            <w:r w:rsidRPr="0062095D">
              <w:rPr>
                <w:lang w:val="es-ES_tradnl" w:eastAsia="en-US"/>
              </w:rPr>
              <w:t>.1</w:t>
            </w:r>
          </w:p>
        </w:tc>
        <w:tc>
          <w:tcPr>
            <w:tcW w:w="9112" w:type="dxa"/>
            <w:tcMar>
              <w:left w:w="57" w:type="dxa"/>
              <w:right w:w="57" w:type="dxa"/>
            </w:tcMar>
          </w:tcPr>
          <w:p w14:paraId="2BF87E73" w14:textId="1D917222" w:rsidR="0038378F" w:rsidRPr="0062095D" w:rsidRDefault="001F0930" w:rsidP="009D7762">
            <w:pPr>
              <w:rPr>
                <w:lang w:val="es-ES_tradnl"/>
              </w:rPr>
            </w:pPr>
            <w:r w:rsidRPr="0062095D">
              <w:rPr>
                <w:lang w:val="es-ES_tradnl"/>
              </w:rPr>
              <w:t>El GANT acordó</w:t>
            </w:r>
            <w:r w:rsidR="0038378F" w:rsidRPr="0062095D">
              <w:rPr>
                <w:lang w:val="es-ES_tradnl"/>
              </w:rPr>
              <w:t xml:space="preserve"> </w:t>
            </w:r>
            <w:r w:rsidR="009D7762" w:rsidRPr="0062095D">
              <w:rPr>
                <w:lang w:val="es-ES_tradnl"/>
              </w:rPr>
              <w:t>proseguir</w:t>
            </w:r>
            <w:r w:rsidR="008C2D1D" w:rsidRPr="0062095D">
              <w:rPr>
                <w:lang w:val="es-ES_tradnl"/>
              </w:rPr>
              <w:t xml:space="preserve"> las actividades del GAH-GRE </w:t>
            </w:r>
            <w:r w:rsidR="00F856C4" w:rsidRPr="0062095D">
              <w:rPr>
                <w:lang w:val="es-ES_tradnl"/>
              </w:rPr>
              <w:t xml:space="preserve">bajo la Presidencia del </w:t>
            </w:r>
            <w:r w:rsidR="008C2D1D" w:rsidRPr="0062095D">
              <w:rPr>
                <w:lang w:val="es-ES_tradnl"/>
              </w:rPr>
              <w:t>Sr. Philip Rushton (Reino Unido)</w:t>
            </w:r>
            <w:r w:rsidR="0038378F" w:rsidRPr="0062095D">
              <w:rPr>
                <w:lang w:val="es-ES_tradnl"/>
              </w:rPr>
              <w:t>.</w:t>
            </w:r>
          </w:p>
        </w:tc>
      </w:tr>
      <w:tr w:rsidR="0038378F" w:rsidRPr="00307F13" w14:paraId="5A102F7E" w14:textId="77777777" w:rsidTr="00BB6F27">
        <w:tc>
          <w:tcPr>
            <w:tcW w:w="816" w:type="dxa"/>
          </w:tcPr>
          <w:p w14:paraId="69DDE7BB" w14:textId="1687B2EE" w:rsidR="0038378F" w:rsidRPr="0062095D" w:rsidRDefault="0038378F">
            <w:pPr>
              <w:rPr>
                <w:lang w:val="es-ES_tradnl" w:eastAsia="en-US"/>
              </w:rPr>
            </w:pPr>
            <w:r w:rsidRPr="0062095D">
              <w:rPr>
                <w:lang w:val="es-ES_tradnl" w:eastAsia="en-US"/>
              </w:rPr>
              <w:t>1</w:t>
            </w:r>
            <w:r w:rsidR="00E74F30" w:rsidRPr="0062095D">
              <w:rPr>
                <w:lang w:val="es-ES_tradnl" w:eastAsia="en-US"/>
              </w:rPr>
              <w:t>7</w:t>
            </w:r>
            <w:r w:rsidRPr="0062095D">
              <w:rPr>
                <w:lang w:val="es-ES_tradnl" w:eastAsia="en-US"/>
              </w:rPr>
              <w:t>.2</w:t>
            </w:r>
          </w:p>
        </w:tc>
        <w:tc>
          <w:tcPr>
            <w:tcW w:w="9112" w:type="dxa"/>
            <w:tcMar>
              <w:left w:w="57" w:type="dxa"/>
              <w:right w:w="57" w:type="dxa"/>
            </w:tcMar>
          </w:tcPr>
          <w:p w14:paraId="010FE6A6" w14:textId="455E5D6A" w:rsidR="0038378F" w:rsidRPr="0062095D" w:rsidRDefault="00F856C4" w:rsidP="00AE4892">
            <w:pPr>
              <w:rPr>
                <w:lang w:val="es-ES_tradnl"/>
              </w:rPr>
            </w:pPr>
            <w:r w:rsidRPr="0062095D">
              <w:rPr>
                <w:lang w:val="es-ES_tradnl"/>
              </w:rPr>
              <w:t>No hay prevista</w:t>
            </w:r>
            <w:r w:rsidR="00AE4892" w:rsidRPr="0062095D">
              <w:rPr>
                <w:lang w:val="es-ES_tradnl"/>
              </w:rPr>
              <w:t>s</w:t>
            </w:r>
            <w:r w:rsidRPr="0062095D">
              <w:rPr>
                <w:lang w:val="es-ES_tradnl"/>
              </w:rPr>
              <w:t xml:space="preserve"> otra</w:t>
            </w:r>
            <w:r w:rsidR="00AE4892" w:rsidRPr="0062095D">
              <w:rPr>
                <w:lang w:val="es-ES_tradnl"/>
              </w:rPr>
              <w:t>s</w:t>
            </w:r>
            <w:r w:rsidRPr="0062095D">
              <w:rPr>
                <w:lang w:val="es-ES_tradnl"/>
              </w:rPr>
              <w:t xml:space="preserve"> actividad</w:t>
            </w:r>
            <w:r w:rsidR="00AE4892" w:rsidRPr="0062095D">
              <w:rPr>
                <w:lang w:val="es-ES_tradnl"/>
              </w:rPr>
              <w:t>es</w:t>
            </w:r>
            <w:r w:rsidRPr="0062095D">
              <w:rPr>
                <w:lang w:val="es-ES_tradnl"/>
              </w:rPr>
              <w:t xml:space="preserve"> del GANT hasta su próxima reunión en</w:t>
            </w:r>
            <w:r w:rsidR="00BC7CAA" w:rsidRPr="0062095D">
              <w:rPr>
                <w:lang w:val="es-ES_tradnl"/>
              </w:rPr>
              <w:t xml:space="preserve"> noviembre de </w:t>
            </w:r>
            <w:r w:rsidRPr="0062095D">
              <w:rPr>
                <w:lang w:val="es-ES_tradnl"/>
              </w:rPr>
              <w:t>2022.</w:t>
            </w:r>
          </w:p>
        </w:tc>
      </w:tr>
    </w:tbl>
    <w:p w14:paraId="39FACFAA" w14:textId="2234BED9" w:rsidR="0038378F" w:rsidRPr="0062095D" w:rsidRDefault="0038378F" w:rsidP="0038378F">
      <w:pPr>
        <w:pStyle w:val="Heading1"/>
        <w:rPr>
          <w:lang w:val="es-ES_tradnl"/>
        </w:rPr>
      </w:pPr>
      <w:bookmarkStart w:id="165" w:name="_Toc96111949"/>
      <w:bookmarkStart w:id="166" w:name="_Toc96947551"/>
      <w:r w:rsidRPr="0062095D">
        <w:rPr>
          <w:lang w:val="es-ES_tradnl"/>
        </w:rPr>
        <w:t>1</w:t>
      </w:r>
      <w:r w:rsidR="00FF185D" w:rsidRPr="0062095D">
        <w:rPr>
          <w:lang w:val="es-ES_tradnl"/>
        </w:rPr>
        <w:t>8</w:t>
      </w:r>
      <w:r w:rsidRPr="0062095D">
        <w:rPr>
          <w:lang w:val="es-ES_tradnl"/>
        </w:rPr>
        <w:tab/>
      </w:r>
      <w:bookmarkEnd w:id="165"/>
      <w:proofErr w:type="gramStart"/>
      <w:r w:rsidRPr="0062095D">
        <w:rPr>
          <w:lang w:val="es-ES_tradnl"/>
        </w:rPr>
        <w:t>Calendario</w:t>
      </w:r>
      <w:proofErr w:type="gramEnd"/>
      <w:r w:rsidRPr="0062095D">
        <w:rPr>
          <w:lang w:val="es-ES_tradnl"/>
        </w:rPr>
        <w:t xml:space="preserve"> de reuniones del UIT-T, incluidas las fechas de la próxima reunión del GANT</w:t>
      </w:r>
      <w:bookmarkEnd w:id="16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38378F" w:rsidRPr="00307F13" w14:paraId="272698C7" w14:textId="77777777" w:rsidTr="00BB6F27">
        <w:tc>
          <w:tcPr>
            <w:tcW w:w="816" w:type="dxa"/>
          </w:tcPr>
          <w:p w14:paraId="65FD785C" w14:textId="5265D52F" w:rsidR="0038378F" w:rsidRPr="0062095D" w:rsidRDefault="0038378F" w:rsidP="00AE4892">
            <w:pPr>
              <w:rPr>
                <w:lang w:val="es-ES_tradnl" w:eastAsia="en-US"/>
              </w:rPr>
            </w:pPr>
            <w:r w:rsidRPr="0062095D">
              <w:rPr>
                <w:lang w:val="es-ES_tradnl" w:eastAsia="en-US"/>
              </w:rPr>
              <w:t>1</w:t>
            </w:r>
            <w:r w:rsidR="00E74F30" w:rsidRPr="0062095D">
              <w:rPr>
                <w:lang w:val="es-ES_tradnl" w:eastAsia="en-US"/>
              </w:rPr>
              <w:t>8</w:t>
            </w:r>
            <w:r w:rsidRPr="0062095D">
              <w:rPr>
                <w:lang w:val="es-ES_tradnl" w:eastAsia="en-US"/>
              </w:rPr>
              <w:t>.1</w:t>
            </w:r>
          </w:p>
        </w:tc>
        <w:tc>
          <w:tcPr>
            <w:tcW w:w="9112" w:type="dxa"/>
            <w:tcMar>
              <w:left w:w="57" w:type="dxa"/>
              <w:right w:w="57" w:type="dxa"/>
            </w:tcMar>
          </w:tcPr>
          <w:p w14:paraId="47FF45D3" w14:textId="68CAE755" w:rsidR="0038378F" w:rsidRPr="0062095D" w:rsidRDefault="0038378F" w:rsidP="00AE4892">
            <w:pPr>
              <w:rPr>
                <w:lang w:val="es-ES_tradnl"/>
              </w:rPr>
            </w:pPr>
            <w:r w:rsidRPr="0062095D">
              <w:rPr>
                <w:lang w:val="es-ES_tradnl"/>
              </w:rPr>
              <w:t xml:space="preserve">El GANT tomó nota del Documento </w:t>
            </w:r>
            <w:bookmarkStart w:id="167" w:name="_Hlk92118004"/>
            <w:r w:rsidR="00F856C4" w:rsidRPr="0062095D">
              <w:rPr>
                <w:rFonts w:eastAsiaTheme="minorHAnsi"/>
                <w:lang w:val="es-ES_tradnl"/>
              </w:rPr>
              <w:fldChar w:fldCharType="begin"/>
            </w:r>
            <w:r w:rsidR="00F856C4" w:rsidRPr="0062095D">
              <w:rPr>
                <w:rFonts w:eastAsiaTheme="minorHAnsi"/>
                <w:lang w:val="es-ES_tradnl"/>
              </w:rPr>
              <w:instrText xml:space="preserve"> HYPERLINK "https://www.itu.int/md/meetingdoc.asp?lang=en&amp;parent=T17-TSAG-220110-TD-GEN-1190" </w:instrText>
            </w:r>
            <w:r w:rsidR="00F856C4" w:rsidRPr="0062095D">
              <w:rPr>
                <w:rFonts w:eastAsiaTheme="minorHAnsi"/>
                <w:lang w:val="es-ES_tradnl"/>
              </w:rPr>
              <w:fldChar w:fldCharType="separate"/>
            </w:r>
            <w:r w:rsidR="00F856C4" w:rsidRPr="0062095D">
              <w:rPr>
                <w:rFonts w:eastAsiaTheme="minorHAnsi"/>
                <w:color w:val="0000FF"/>
                <w:u w:val="single"/>
                <w:lang w:val="es-ES_tradnl"/>
              </w:rPr>
              <w:t>TD1190</w:t>
            </w:r>
            <w:r w:rsidR="00F856C4" w:rsidRPr="0062095D">
              <w:rPr>
                <w:rFonts w:eastAsiaTheme="minorHAnsi"/>
                <w:color w:val="0000FF"/>
                <w:u w:val="single"/>
                <w:lang w:val="es-ES_tradnl"/>
              </w:rPr>
              <w:fldChar w:fldCharType="end"/>
            </w:r>
            <w:bookmarkEnd w:id="167"/>
            <w:r w:rsidR="00F856C4" w:rsidRPr="0062095D">
              <w:rPr>
                <w:rFonts w:eastAsiaTheme="minorHAnsi"/>
                <w:color w:val="0000FF"/>
                <w:u w:val="single"/>
                <w:lang w:val="es-ES_tradnl"/>
              </w:rPr>
              <w:t>-R2</w:t>
            </w:r>
            <w:r w:rsidRPr="0062095D">
              <w:rPr>
                <w:lang w:val="es-ES_tradnl"/>
              </w:rPr>
              <w:t>, con el calendario de reuniones para 2022.</w:t>
            </w:r>
          </w:p>
        </w:tc>
      </w:tr>
      <w:tr w:rsidR="0038378F" w:rsidRPr="00307F13" w14:paraId="1F07DFD8" w14:textId="77777777" w:rsidTr="00BB6F27">
        <w:tc>
          <w:tcPr>
            <w:tcW w:w="816" w:type="dxa"/>
          </w:tcPr>
          <w:p w14:paraId="0EBFDE11" w14:textId="27B046F7" w:rsidR="0038378F" w:rsidRPr="0062095D" w:rsidRDefault="0038378F">
            <w:pPr>
              <w:rPr>
                <w:lang w:val="es-ES_tradnl" w:eastAsia="en-US"/>
              </w:rPr>
            </w:pPr>
            <w:r w:rsidRPr="0062095D">
              <w:rPr>
                <w:lang w:val="es-ES_tradnl" w:eastAsia="en-US"/>
              </w:rPr>
              <w:t>1</w:t>
            </w:r>
            <w:r w:rsidR="00E74F30" w:rsidRPr="0062095D">
              <w:rPr>
                <w:lang w:val="es-ES_tradnl" w:eastAsia="en-US"/>
              </w:rPr>
              <w:t>8</w:t>
            </w:r>
            <w:r w:rsidRPr="0062095D">
              <w:rPr>
                <w:lang w:val="es-ES_tradnl" w:eastAsia="en-US"/>
              </w:rPr>
              <w:t>.2</w:t>
            </w:r>
          </w:p>
        </w:tc>
        <w:tc>
          <w:tcPr>
            <w:tcW w:w="9112" w:type="dxa"/>
            <w:tcMar>
              <w:left w:w="57" w:type="dxa"/>
              <w:right w:w="57" w:type="dxa"/>
            </w:tcMar>
          </w:tcPr>
          <w:p w14:paraId="71B6E87F" w14:textId="3FF4DA12" w:rsidR="0038378F" w:rsidRPr="0062095D" w:rsidRDefault="001F0930" w:rsidP="00BB6F27">
            <w:pPr>
              <w:keepNext/>
              <w:keepLines/>
              <w:rPr>
                <w:rFonts w:asciiTheme="majorBidi" w:eastAsia="SimSun" w:hAnsiTheme="majorBidi" w:cstheme="majorBidi"/>
                <w:bCs/>
                <w:lang w:val="es-ES_tradnl"/>
              </w:rPr>
            </w:pPr>
            <w:r w:rsidRPr="0062095D">
              <w:rPr>
                <w:lang w:val="es-ES_tradnl"/>
              </w:rPr>
              <w:t>El GANT acordó</w:t>
            </w:r>
            <w:r w:rsidR="0038378F" w:rsidRPr="0062095D">
              <w:rPr>
                <w:lang w:val="es-ES_tradnl"/>
              </w:rPr>
              <w:t xml:space="preserve"> </w:t>
            </w:r>
            <w:r w:rsidR="00AE4892" w:rsidRPr="0062095D">
              <w:rPr>
                <w:lang w:val="es-ES_tradnl"/>
              </w:rPr>
              <w:t>planificar</w:t>
            </w:r>
            <w:r w:rsidR="00F856C4" w:rsidRPr="0062095D">
              <w:rPr>
                <w:lang w:val="es-ES_tradnl"/>
              </w:rPr>
              <w:t xml:space="preserve"> </w:t>
            </w:r>
            <w:r w:rsidR="00AE4892" w:rsidRPr="0062095D">
              <w:rPr>
                <w:lang w:val="es-ES_tradnl"/>
              </w:rPr>
              <w:t>su</w:t>
            </w:r>
            <w:r w:rsidR="00F856C4" w:rsidRPr="0062095D">
              <w:rPr>
                <w:lang w:val="es-ES_tradnl"/>
              </w:rPr>
              <w:t xml:space="preserve"> primera reunión durante el nuevo periodo de estudios</w:t>
            </w:r>
            <w:r w:rsidR="00BC7CAA" w:rsidRPr="0062095D">
              <w:rPr>
                <w:lang w:val="es-ES_tradnl"/>
              </w:rPr>
              <w:t xml:space="preserve"> 2022</w:t>
            </w:r>
            <w:r w:rsidR="00BC7CAA" w:rsidRPr="0062095D">
              <w:rPr>
                <w:lang w:val="es-ES_tradnl"/>
              </w:rPr>
              <w:noBreakHyphen/>
            </w:r>
            <w:r w:rsidR="00F856C4" w:rsidRPr="0062095D">
              <w:rPr>
                <w:lang w:val="es-ES_tradnl"/>
              </w:rPr>
              <w:t xml:space="preserve">2024 </w:t>
            </w:r>
            <w:r w:rsidR="00AE4892" w:rsidRPr="0062095D">
              <w:rPr>
                <w:lang w:val="es-ES_tradnl"/>
              </w:rPr>
              <w:t>como sigue:</w:t>
            </w:r>
          </w:p>
          <w:p w14:paraId="1102446E" w14:textId="7B4F2104" w:rsidR="0038378F" w:rsidRPr="0062095D" w:rsidRDefault="00BC7CAA" w:rsidP="00BC7CAA">
            <w:pPr>
              <w:pStyle w:val="enumlev1"/>
              <w:rPr>
                <w:lang w:val="es-ES_tradnl"/>
              </w:rPr>
            </w:pPr>
            <w:bookmarkStart w:id="168" w:name="lt_pId375"/>
            <w:r w:rsidRPr="0062095D">
              <w:rPr>
                <w:lang w:val="es-ES_tradnl"/>
              </w:rPr>
              <w:t>•</w:t>
            </w:r>
            <w:r w:rsidRPr="0062095D">
              <w:rPr>
                <w:lang w:val="es-ES_tradnl"/>
              </w:rPr>
              <w:tab/>
            </w:r>
            <w:proofErr w:type="gramStart"/>
            <w:r w:rsidR="00F856C4" w:rsidRPr="0062095D">
              <w:rPr>
                <w:lang w:val="es-ES_tradnl"/>
              </w:rPr>
              <w:t>Lunes</w:t>
            </w:r>
            <w:proofErr w:type="gramEnd"/>
            <w:r w:rsidR="0038378F" w:rsidRPr="0062095D">
              <w:rPr>
                <w:lang w:val="es-ES_tradnl"/>
              </w:rPr>
              <w:t xml:space="preserve"> 7 </w:t>
            </w:r>
            <w:r w:rsidR="00AE4892" w:rsidRPr="0062095D">
              <w:rPr>
                <w:lang w:val="es-ES_tradnl"/>
              </w:rPr>
              <w:t xml:space="preserve">a </w:t>
            </w:r>
            <w:r w:rsidR="00F856C4" w:rsidRPr="0062095D">
              <w:rPr>
                <w:lang w:val="es-ES_tradnl"/>
              </w:rPr>
              <w:t>viernes</w:t>
            </w:r>
            <w:r w:rsidR="0038378F" w:rsidRPr="0062095D">
              <w:rPr>
                <w:lang w:val="es-ES_tradnl"/>
              </w:rPr>
              <w:t xml:space="preserve"> 11 </w:t>
            </w:r>
            <w:r w:rsidR="00F856C4" w:rsidRPr="0062095D">
              <w:rPr>
                <w:lang w:val="es-ES_tradnl"/>
              </w:rPr>
              <w:t xml:space="preserve">de noviembre de </w:t>
            </w:r>
            <w:r w:rsidR="0038378F" w:rsidRPr="0062095D">
              <w:rPr>
                <w:lang w:val="es-ES_tradnl"/>
              </w:rPr>
              <w:t>2022 (</w:t>
            </w:r>
            <w:r w:rsidR="00F856C4" w:rsidRPr="0062095D">
              <w:rPr>
                <w:lang w:val="es-ES_tradnl"/>
              </w:rPr>
              <w:t>Ginebra</w:t>
            </w:r>
            <w:r w:rsidR="0038378F" w:rsidRPr="0062095D">
              <w:rPr>
                <w:lang w:val="es-ES_tradnl"/>
              </w:rPr>
              <w:t xml:space="preserve">, </w:t>
            </w:r>
            <w:r w:rsidR="00F856C4" w:rsidRPr="0062095D">
              <w:rPr>
                <w:lang w:val="es-ES_tradnl"/>
              </w:rPr>
              <w:t>Suiza</w:t>
            </w:r>
            <w:r w:rsidR="0038378F" w:rsidRPr="0062095D">
              <w:rPr>
                <w:lang w:val="es-ES_tradnl"/>
              </w:rPr>
              <w:t xml:space="preserve">, </w:t>
            </w:r>
            <w:r w:rsidR="00F856C4" w:rsidRPr="0062095D">
              <w:rPr>
                <w:lang w:val="es-ES_tradnl"/>
              </w:rPr>
              <w:t>a confirmar</w:t>
            </w:r>
            <w:r w:rsidR="0038378F" w:rsidRPr="0062095D">
              <w:rPr>
                <w:lang w:val="es-ES_tradnl"/>
              </w:rPr>
              <w:t>).</w:t>
            </w:r>
            <w:bookmarkEnd w:id="168"/>
          </w:p>
        </w:tc>
      </w:tr>
    </w:tbl>
    <w:p w14:paraId="0C231792" w14:textId="309F31DF" w:rsidR="0038378F" w:rsidRPr="0062095D" w:rsidRDefault="0038378F" w:rsidP="0038378F">
      <w:pPr>
        <w:pStyle w:val="Heading1"/>
        <w:rPr>
          <w:lang w:val="es-ES_tradnl"/>
        </w:rPr>
      </w:pPr>
      <w:bookmarkStart w:id="169" w:name="_Toc96111950"/>
      <w:bookmarkStart w:id="170" w:name="_Toc96947552"/>
      <w:r w:rsidRPr="0062095D">
        <w:rPr>
          <w:lang w:val="es-ES_tradnl"/>
        </w:rPr>
        <w:t>1</w:t>
      </w:r>
      <w:r w:rsidR="00E74F30" w:rsidRPr="0062095D">
        <w:rPr>
          <w:lang w:val="es-ES_tradnl"/>
        </w:rPr>
        <w:t>9</w:t>
      </w:r>
      <w:r w:rsidRPr="0062095D">
        <w:rPr>
          <w:lang w:val="es-ES_tradnl"/>
        </w:rPr>
        <w:tab/>
      </w:r>
      <w:bookmarkEnd w:id="169"/>
      <w:proofErr w:type="gramStart"/>
      <w:r w:rsidRPr="0062095D">
        <w:rPr>
          <w:lang w:val="es-ES_tradnl"/>
        </w:rPr>
        <w:t>Otros</w:t>
      </w:r>
      <w:proofErr w:type="gramEnd"/>
      <w:r w:rsidRPr="0062095D">
        <w:rPr>
          <w:lang w:val="es-ES_tradnl"/>
        </w:rPr>
        <w:t xml:space="preserve"> asuntos</w:t>
      </w:r>
      <w:bookmarkEnd w:id="17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38378F" w:rsidRPr="00307F13" w14:paraId="0A1EAB6D" w14:textId="77777777" w:rsidTr="00BB6F27">
        <w:tc>
          <w:tcPr>
            <w:tcW w:w="816" w:type="dxa"/>
          </w:tcPr>
          <w:p w14:paraId="394BF50F" w14:textId="4A8C7E42" w:rsidR="0038378F" w:rsidRPr="0062095D" w:rsidRDefault="0038378F">
            <w:pPr>
              <w:rPr>
                <w:lang w:val="es-ES_tradnl" w:eastAsia="en-US"/>
              </w:rPr>
            </w:pPr>
            <w:r w:rsidRPr="0062095D">
              <w:rPr>
                <w:lang w:val="es-ES_tradnl" w:eastAsia="en-US"/>
              </w:rPr>
              <w:t>1</w:t>
            </w:r>
            <w:r w:rsidR="00E74F30" w:rsidRPr="0062095D">
              <w:rPr>
                <w:lang w:val="es-ES_tradnl" w:eastAsia="en-US"/>
              </w:rPr>
              <w:t>9</w:t>
            </w:r>
            <w:r w:rsidRPr="0062095D">
              <w:rPr>
                <w:lang w:val="es-ES_tradnl" w:eastAsia="en-US"/>
              </w:rPr>
              <w:t>.1</w:t>
            </w:r>
          </w:p>
        </w:tc>
        <w:tc>
          <w:tcPr>
            <w:tcW w:w="9112" w:type="dxa"/>
            <w:tcMar>
              <w:left w:w="57" w:type="dxa"/>
              <w:right w:w="57" w:type="dxa"/>
            </w:tcMar>
          </w:tcPr>
          <w:p w14:paraId="3205230E" w14:textId="3D87613B" w:rsidR="0038378F" w:rsidRPr="0062095D" w:rsidRDefault="00F856C4" w:rsidP="00AE4892">
            <w:pPr>
              <w:rPr>
                <w:lang w:val="es-ES_tradnl"/>
              </w:rPr>
            </w:pPr>
            <w:bookmarkStart w:id="171" w:name="lt_pId379"/>
            <w:r w:rsidRPr="0062095D">
              <w:rPr>
                <w:lang w:val="es-ES_tradnl"/>
              </w:rPr>
              <w:t>Algunos Miembros expresaron su preocupación y malestar por la celebración en paralelo a la reunión del GANT de reuniones de</w:t>
            </w:r>
            <w:r w:rsidR="00AE4892" w:rsidRPr="0062095D">
              <w:rPr>
                <w:lang w:val="es-ES_tradnl"/>
              </w:rPr>
              <w:t>l</w:t>
            </w:r>
            <w:r w:rsidRPr="0062095D">
              <w:rPr>
                <w:lang w:val="es-ES_tradnl"/>
              </w:rPr>
              <w:t xml:space="preserve"> Grupo de Expertos sobre el Reglamento de las Telecomunicaciones Internacionales (GE-RTI) y de la Comisión de Estudio 16 del UIT-</w:t>
            </w:r>
            <w:bookmarkEnd w:id="171"/>
            <w:r w:rsidRPr="0062095D">
              <w:rPr>
                <w:lang w:val="es-ES_tradnl"/>
              </w:rPr>
              <w:t>T.</w:t>
            </w:r>
          </w:p>
        </w:tc>
      </w:tr>
    </w:tbl>
    <w:p w14:paraId="55A3382F" w14:textId="0AD4949A" w:rsidR="0038378F" w:rsidRPr="0062095D" w:rsidRDefault="00E74F30" w:rsidP="0038378F">
      <w:pPr>
        <w:pStyle w:val="Heading1"/>
        <w:rPr>
          <w:lang w:val="es-ES_tradnl"/>
        </w:rPr>
      </w:pPr>
      <w:bookmarkStart w:id="172" w:name="_Toc96111951"/>
      <w:bookmarkStart w:id="173" w:name="_Toc96947553"/>
      <w:r w:rsidRPr="0062095D">
        <w:rPr>
          <w:lang w:val="es-ES_tradnl"/>
        </w:rPr>
        <w:t>20</w:t>
      </w:r>
      <w:r w:rsidR="0038378F" w:rsidRPr="0062095D">
        <w:rPr>
          <w:lang w:val="es-ES_tradnl"/>
        </w:rPr>
        <w:tab/>
      </w:r>
      <w:bookmarkEnd w:id="172"/>
      <w:proofErr w:type="gramStart"/>
      <w:r w:rsidR="0038378F" w:rsidRPr="0062095D">
        <w:rPr>
          <w:lang w:val="es-ES_tradnl"/>
        </w:rPr>
        <w:t>Examen</w:t>
      </w:r>
      <w:proofErr w:type="gramEnd"/>
      <w:r w:rsidR="0038378F" w:rsidRPr="0062095D">
        <w:rPr>
          <w:lang w:val="es-ES_tradnl"/>
        </w:rPr>
        <w:t xml:space="preserve"> del proyecto de Informe de la reunión</w:t>
      </w:r>
      <w:bookmarkEnd w:id="17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38378F" w:rsidRPr="00307F13" w14:paraId="2A6C3791" w14:textId="77777777" w:rsidTr="00BB6F27">
        <w:tc>
          <w:tcPr>
            <w:tcW w:w="816" w:type="dxa"/>
          </w:tcPr>
          <w:p w14:paraId="71AF36C4" w14:textId="77700488" w:rsidR="0038378F" w:rsidRPr="0062095D" w:rsidRDefault="00E74F30">
            <w:pPr>
              <w:rPr>
                <w:lang w:val="es-ES_tradnl" w:eastAsia="en-US"/>
              </w:rPr>
            </w:pPr>
            <w:r w:rsidRPr="0062095D">
              <w:rPr>
                <w:lang w:val="es-ES_tradnl" w:eastAsia="en-US"/>
              </w:rPr>
              <w:t>20</w:t>
            </w:r>
            <w:r w:rsidR="0038378F" w:rsidRPr="0062095D">
              <w:rPr>
                <w:lang w:val="es-ES_tradnl" w:eastAsia="en-US"/>
              </w:rPr>
              <w:t>.1</w:t>
            </w:r>
          </w:p>
        </w:tc>
        <w:tc>
          <w:tcPr>
            <w:tcW w:w="9112" w:type="dxa"/>
            <w:tcMar>
              <w:left w:w="57" w:type="dxa"/>
              <w:right w:w="57" w:type="dxa"/>
            </w:tcMar>
          </w:tcPr>
          <w:p w14:paraId="69D4F948" w14:textId="5123EB5E" w:rsidR="0038378F" w:rsidRPr="0062095D" w:rsidRDefault="0038378F" w:rsidP="00AE4892">
            <w:pPr>
              <w:rPr>
                <w:lang w:val="es-ES_tradnl"/>
              </w:rPr>
            </w:pPr>
            <w:r w:rsidRPr="0062095D">
              <w:rPr>
                <w:lang w:val="es-ES_tradnl"/>
              </w:rPr>
              <w:t xml:space="preserve">El </w:t>
            </w:r>
            <w:proofErr w:type="gramStart"/>
            <w:r w:rsidRPr="0062095D">
              <w:rPr>
                <w:lang w:val="es-ES_tradnl"/>
              </w:rPr>
              <w:t>Presidente</w:t>
            </w:r>
            <w:proofErr w:type="gramEnd"/>
            <w:r w:rsidRPr="0062095D">
              <w:rPr>
                <w:lang w:val="es-ES_tradnl"/>
              </w:rPr>
              <w:t xml:space="preserve"> anunció que, como había sido la práctica en anteriores reuniones del GANT, el proyecto de informe </w:t>
            </w:r>
            <w:r w:rsidR="00F856C4" w:rsidRPr="0062095D">
              <w:rPr>
                <w:lang w:val="es-ES_tradnl"/>
              </w:rPr>
              <w:t xml:space="preserve">a incluir en el </w:t>
            </w:r>
            <w:r w:rsidRPr="0062095D">
              <w:rPr>
                <w:lang w:val="es-ES_tradnl"/>
              </w:rPr>
              <w:t xml:space="preserve">Documento </w:t>
            </w:r>
            <w:hyperlink r:id="rId101" w:history="1">
              <w:r w:rsidR="00F856C4" w:rsidRPr="0062095D">
                <w:rPr>
                  <w:rFonts w:eastAsiaTheme="minorHAnsi"/>
                  <w:color w:val="0000FF"/>
                  <w:u w:val="single"/>
                  <w:lang w:val="es-ES_tradnl"/>
                </w:rPr>
                <w:t>TD1175</w:t>
              </w:r>
            </w:hyperlink>
            <w:r w:rsidRPr="0062095D">
              <w:rPr>
                <w:lang w:val="es-ES_tradnl"/>
              </w:rPr>
              <w:t xml:space="preserve"> se prepararía a su debido tiempo y estaría abierto </w:t>
            </w:r>
            <w:r w:rsidR="00AE4892" w:rsidRPr="0062095D">
              <w:rPr>
                <w:lang w:val="es-ES_tradnl"/>
              </w:rPr>
              <w:t>al examen</w:t>
            </w:r>
            <w:r w:rsidRPr="0062095D">
              <w:rPr>
                <w:lang w:val="es-ES_tradnl"/>
              </w:rPr>
              <w:t xml:space="preserve"> </w:t>
            </w:r>
            <w:r w:rsidR="00AE4892" w:rsidRPr="0062095D">
              <w:rPr>
                <w:lang w:val="es-ES_tradnl"/>
              </w:rPr>
              <w:t xml:space="preserve">y </w:t>
            </w:r>
            <w:r w:rsidRPr="0062095D">
              <w:rPr>
                <w:lang w:val="es-ES_tradnl"/>
              </w:rPr>
              <w:t xml:space="preserve">comentarios </w:t>
            </w:r>
            <w:r w:rsidR="00AE4892" w:rsidRPr="0062095D">
              <w:rPr>
                <w:lang w:val="es-ES_tradnl"/>
              </w:rPr>
              <w:t>durante</w:t>
            </w:r>
            <w:r w:rsidRPr="0062095D">
              <w:rPr>
                <w:lang w:val="es-ES_tradnl"/>
              </w:rPr>
              <w:t xml:space="preserve"> un periodo de dos semanas.</w:t>
            </w:r>
          </w:p>
        </w:tc>
      </w:tr>
    </w:tbl>
    <w:p w14:paraId="149C8B8C" w14:textId="1F6ADA42" w:rsidR="0038378F" w:rsidRPr="0062095D" w:rsidRDefault="0038378F" w:rsidP="0038378F">
      <w:pPr>
        <w:pStyle w:val="Heading1"/>
        <w:rPr>
          <w:lang w:val="es-ES_tradnl"/>
        </w:rPr>
      </w:pPr>
      <w:bookmarkStart w:id="174" w:name="_Toc96111952"/>
      <w:bookmarkStart w:id="175" w:name="_Toc96947554"/>
      <w:r w:rsidRPr="0062095D">
        <w:rPr>
          <w:lang w:val="es-ES_tradnl"/>
        </w:rPr>
        <w:t>2</w:t>
      </w:r>
      <w:r w:rsidR="00E74F30" w:rsidRPr="0062095D">
        <w:rPr>
          <w:lang w:val="es-ES_tradnl"/>
        </w:rPr>
        <w:t>1</w:t>
      </w:r>
      <w:r w:rsidRPr="0062095D">
        <w:rPr>
          <w:lang w:val="es-ES_tradnl"/>
        </w:rPr>
        <w:tab/>
      </w:r>
      <w:bookmarkEnd w:id="174"/>
      <w:proofErr w:type="gramStart"/>
      <w:r w:rsidRPr="0062095D">
        <w:rPr>
          <w:lang w:val="es-ES_tradnl"/>
        </w:rPr>
        <w:t>Clausura</w:t>
      </w:r>
      <w:proofErr w:type="gramEnd"/>
      <w:r w:rsidRPr="0062095D">
        <w:rPr>
          <w:lang w:val="es-ES_tradnl"/>
        </w:rPr>
        <w:t xml:space="preserve"> de la reunión</w:t>
      </w:r>
      <w:bookmarkEnd w:id="17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38378F" w:rsidRPr="00307F13" w14:paraId="585A8E6E" w14:textId="77777777" w:rsidTr="00BB6F27">
        <w:tc>
          <w:tcPr>
            <w:tcW w:w="816" w:type="dxa"/>
          </w:tcPr>
          <w:p w14:paraId="54A2337A" w14:textId="438F5D7E" w:rsidR="0038378F" w:rsidRPr="0062095D" w:rsidRDefault="0038378F">
            <w:pPr>
              <w:rPr>
                <w:highlight w:val="yellow"/>
                <w:lang w:val="es-ES_tradnl" w:eastAsia="en-US"/>
              </w:rPr>
            </w:pPr>
            <w:r w:rsidRPr="0062095D">
              <w:rPr>
                <w:lang w:val="es-ES_tradnl" w:eastAsia="en-US"/>
              </w:rPr>
              <w:t>2</w:t>
            </w:r>
            <w:r w:rsidR="00E74F30" w:rsidRPr="0062095D">
              <w:rPr>
                <w:lang w:val="es-ES_tradnl" w:eastAsia="en-US"/>
              </w:rPr>
              <w:t>1</w:t>
            </w:r>
            <w:r w:rsidRPr="0062095D">
              <w:rPr>
                <w:lang w:val="es-ES_tradnl" w:eastAsia="en-US"/>
              </w:rPr>
              <w:t>.1</w:t>
            </w:r>
          </w:p>
        </w:tc>
        <w:tc>
          <w:tcPr>
            <w:tcW w:w="9112" w:type="dxa"/>
            <w:tcMar>
              <w:left w:w="57" w:type="dxa"/>
              <w:right w:w="57" w:type="dxa"/>
            </w:tcMar>
          </w:tcPr>
          <w:p w14:paraId="6D9DC34F" w14:textId="5A156ABF" w:rsidR="0038378F" w:rsidRPr="0062095D" w:rsidRDefault="00F856C4" w:rsidP="00AE4892">
            <w:pPr>
              <w:rPr>
                <w:lang w:val="es-ES_tradnl"/>
              </w:rPr>
            </w:pPr>
            <w:r w:rsidRPr="0062095D">
              <w:rPr>
                <w:lang w:val="es-ES_tradnl"/>
              </w:rPr>
              <w:t xml:space="preserve">El </w:t>
            </w:r>
            <w:proofErr w:type="gramStart"/>
            <w:r w:rsidRPr="0062095D">
              <w:rPr>
                <w:lang w:val="es-ES_tradnl"/>
              </w:rPr>
              <w:t>Director</w:t>
            </w:r>
            <w:proofErr w:type="gramEnd"/>
            <w:r w:rsidRPr="0062095D">
              <w:rPr>
                <w:lang w:val="es-ES_tradnl"/>
              </w:rPr>
              <w:t xml:space="preserve"> de la TSB agradeció a todos los delegados su apoyo y por los preparativos de la AMNT-20, y dijo que esperaba ver</w:t>
            </w:r>
            <w:r w:rsidR="00AE4892" w:rsidRPr="0062095D">
              <w:rPr>
                <w:lang w:val="es-ES_tradnl"/>
              </w:rPr>
              <w:t>los</w:t>
            </w:r>
            <w:r w:rsidRPr="0062095D">
              <w:rPr>
                <w:lang w:val="es-ES_tradnl"/>
              </w:rPr>
              <w:t xml:space="preserve"> a todos en la AMNT-20, del 1 al 9 de marzo de 2022 en Ginebra.</w:t>
            </w:r>
          </w:p>
        </w:tc>
      </w:tr>
      <w:tr w:rsidR="0038378F" w:rsidRPr="0062095D" w14:paraId="1646EDD8" w14:textId="77777777" w:rsidTr="00BB6F27">
        <w:tc>
          <w:tcPr>
            <w:tcW w:w="816" w:type="dxa"/>
          </w:tcPr>
          <w:p w14:paraId="2516FEFC" w14:textId="6E027F1E" w:rsidR="0038378F" w:rsidRPr="0062095D" w:rsidRDefault="0038378F">
            <w:pPr>
              <w:rPr>
                <w:lang w:val="es-ES_tradnl" w:eastAsia="en-US"/>
              </w:rPr>
            </w:pPr>
            <w:r w:rsidRPr="0062095D">
              <w:rPr>
                <w:lang w:val="es-ES_tradnl" w:eastAsia="en-US"/>
              </w:rPr>
              <w:lastRenderedPageBreak/>
              <w:t>2</w:t>
            </w:r>
            <w:r w:rsidR="00E74F30" w:rsidRPr="0062095D">
              <w:rPr>
                <w:lang w:val="es-ES_tradnl" w:eastAsia="en-US"/>
              </w:rPr>
              <w:t>1</w:t>
            </w:r>
            <w:r w:rsidRPr="0062095D">
              <w:rPr>
                <w:lang w:val="es-ES_tradnl" w:eastAsia="en-US"/>
              </w:rPr>
              <w:t>.2</w:t>
            </w:r>
          </w:p>
        </w:tc>
        <w:tc>
          <w:tcPr>
            <w:tcW w:w="9112" w:type="dxa"/>
            <w:tcMar>
              <w:left w:w="57" w:type="dxa"/>
              <w:right w:w="57" w:type="dxa"/>
            </w:tcMar>
          </w:tcPr>
          <w:p w14:paraId="7E40C809" w14:textId="7019406B" w:rsidR="0038378F" w:rsidRPr="0062095D" w:rsidRDefault="0038378F" w:rsidP="000E680D">
            <w:pPr>
              <w:rPr>
                <w:lang w:val="es-ES_tradnl"/>
              </w:rPr>
            </w:pPr>
            <w:r w:rsidRPr="0062095D">
              <w:rPr>
                <w:lang w:val="es-ES_tradnl"/>
              </w:rPr>
              <w:t xml:space="preserve">El </w:t>
            </w:r>
            <w:proofErr w:type="gramStart"/>
            <w:r w:rsidRPr="0062095D">
              <w:rPr>
                <w:lang w:val="es-ES_tradnl"/>
              </w:rPr>
              <w:t>Presidente</w:t>
            </w:r>
            <w:proofErr w:type="gramEnd"/>
            <w:r w:rsidRPr="0062095D">
              <w:rPr>
                <w:lang w:val="es-ES_tradnl"/>
              </w:rPr>
              <w:t xml:space="preserve"> del GANT dio las gracias a los participantes por </w:t>
            </w:r>
            <w:r w:rsidR="00AE4892" w:rsidRPr="0062095D">
              <w:rPr>
                <w:lang w:val="es-ES_tradnl"/>
              </w:rPr>
              <w:t>la exitosa</w:t>
            </w:r>
            <w:r w:rsidRPr="0062095D">
              <w:rPr>
                <w:lang w:val="es-ES_tradnl"/>
              </w:rPr>
              <w:t xml:space="preserve"> conclusión de esta reunión del GANT, y en particular a los Vicepresidentes y a los Relatores del GANT, a los Presidentes de las Comisiones de Estudio, a los </w:t>
            </w:r>
            <w:r w:rsidR="00AE4892" w:rsidRPr="0062095D">
              <w:rPr>
                <w:lang w:val="es-ES_tradnl"/>
              </w:rPr>
              <w:t>P</w:t>
            </w:r>
            <w:r w:rsidRPr="0062095D">
              <w:rPr>
                <w:lang w:val="es-ES_tradnl"/>
              </w:rPr>
              <w:t>residentes de los grupos ad hoc y a los delegados por su activa participación y su espíritu de compromiso. También dio las gracias a los Sres. Chaesub Lee, Bilel Jamoussi, Martin Euchner, a la Sra. Lara Al-Mnini, a los asistentes de proyección, al personal de la TSB, al personal de la TSB y</w:t>
            </w:r>
            <w:r w:rsidR="00B2028F" w:rsidRPr="0062095D">
              <w:rPr>
                <w:lang w:val="es-ES_tradnl"/>
              </w:rPr>
              <w:t xml:space="preserve"> a los</w:t>
            </w:r>
            <w:r w:rsidRPr="0062095D">
              <w:rPr>
                <w:lang w:val="es-ES_tradnl"/>
              </w:rPr>
              <w:t xml:space="preserve"> </w:t>
            </w:r>
            <w:r w:rsidR="000E680D" w:rsidRPr="0062095D">
              <w:rPr>
                <w:lang w:val="es-ES_tradnl"/>
              </w:rPr>
              <w:t>responsables</w:t>
            </w:r>
            <w:r w:rsidRPr="0062095D">
              <w:rPr>
                <w:lang w:val="es-ES_tradnl"/>
              </w:rPr>
              <w:t xml:space="preserve"> de </w:t>
            </w:r>
            <w:r w:rsidR="00D21887" w:rsidRPr="0062095D">
              <w:rPr>
                <w:lang w:val="es-ES_tradnl"/>
              </w:rPr>
              <w:t>los medios informáticos (</w:t>
            </w:r>
            <w:r w:rsidRPr="0062095D">
              <w:rPr>
                <w:lang w:val="es-ES_tradnl"/>
              </w:rPr>
              <w:t>TI</w:t>
            </w:r>
            <w:r w:rsidR="00D21887" w:rsidRPr="0062095D">
              <w:rPr>
                <w:lang w:val="es-ES_tradnl"/>
              </w:rPr>
              <w:t>)</w:t>
            </w:r>
            <w:r w:rsidRPr="0062095D">
              <w:rPr>
                <w:lang w:val="es-ES_tradnl"/>
              </w:rPr>
              <w:t>, así como a los intérpretes y a los encargados del subtitulado por su apoyo y su labor.</w:t>
            </w:r>
          </w:p>
        </w:tc>
      </w:tr>
      <w:tr w:rsidR="0038378F" w:rsidRPr="00307F13" w14:paraId="2F9E1FBB" w14:textId="77777777" w:rsidTr="00BB6F27">
        <w:tc>
          <w:tcPr>
            <w:tcW w:w="816" w:type="dxa"/>
          </w:tcPr>
          <w:p w14:paraId="3A1F3296" w14:textId="70D3A731" w:rsidR="0038378F" w:rsidRPr="0062095D" w:rsidRDefault="00E74F30">
            <w:pPr>
              <w:rPr>
                <w:highlight w:val="yellow"/>
                <w:lang w:val="es-ES_tradnl" w:eastAsia="en-US"/>
              </w:rPr>
            </w:pPr>
            <w:r w:rsidRPr="0062095D">
              <w:rPr>
                <w:lang w:val="es-ES_tradnl" w:eastAsia="en-US"/>
              </w:rPr>
              <w:t>21</w:t>
            </w:r>
            <w:r w:rsidR="0038378F" w:rsidRPr="0062095D">
              <w:rPr>
                <w:lang w:val="es-ES_tradnl" w:eastAsia="en-US"/>
              </w:rPr>
              <w:t>.3</w:t>
            </w:r>
          </w:p>
        </w:tc>
        <w:tc>
          <w:tcPr>
            <w:tcW w:w="9112" w:type="dxa"/>
            <w:tcMar>
              <w:left w:w="57" w:type="dxa"/>
              <w:right w:w="57" w:type="dxa"/>
            </w:tcMar>
          </w:tcPr>
          <w:p w14:paraId="59E48A65" w14:textId="565FA9D8" w:rsidR="0038378F" w:rsidRPr="0062095D" w:rsidRDefault="0038378F" w:rsidP="00D21887">
            <w:pPr>
              <w:spacing w:line="480" w:lineRule="auto"/>
              <w:rPr>
                <w:lang w:val="es-ES_tradnl"/>
              </w:rPr>
            </w:pPr>
            <w:r w:rsidRPr="0062095D">
              <w:rPr>
                <w:lang w:val="es-ES_tradnl"/>
              </w:rPr>
              <w:t xml:space="preserve">La reunión del GANT se clausuró el </w:t>
            </w:r>
            <w:r w:rsidR="00D21887" w:rsidRPr="0062095D">
              <w:rPr>
                <w:lang w:val="es-ES_tradnl"/>
              </w:rPr>
              <w:t>17</w:t>
            </w:r>
            <w:r w:rsidRPr="0062095D">
              <w:rPr>
                <w:lang w:val="es-ES_tradnl"/>
              </w:rPr>
              <w:t xml:space="preserve"> de </w:t>
            </w:r>
            <w:r w:rsidR="00D21887" w:rsidRPr="0062095D">
              <w:rPr>
                <w:lang w:val="es-ES_tradnl"/>
              </w:rPr>
              <w:t>enero</w:t>
            </w:r>
            <w:r w:rsidRPr="0062095D">
              <w:rPr>
                <w:lang w:val="es-ES_tradnl"/>
              </w:rPr>
              <w:t xml:space="preserve"> de 202</w:t>
            </w:r>
            <w:r w:rsidR="00D21887" w:rsidRPr="0062095D">
              <w:rPr>
                <w:lang w:val="es-ES_tradnl"/>
              </w:rPr>
              <w:t>2</w:t>
            </w:r>
            <w:r w:rsidRPr="0062095D">
              <w:rPr>
                <w:lang w:val="es-ES_tradnl"/>
              </w:rPr>
              <w:t xml:space="preserve"> a las </w:t>
            </w:r>
            <w:r w:rsidR="00D21887" w:rsidRPr="0062095D">
              <w:rPr>
                <w:lang w:val="es-ES_tradnl"/>
              </w:rPr>
              <w:t>15</w:t>
            </w:r>
            <w:r w:rsidRPr="0062095D">
              <w:rPr>
                <w:lang w:val="es-ES_tradnl"/>
              </w:rPr>
              <w:t>.</w:t>
            </w:r>
            <w:r w:rsidR="00D21887" w:rsidRPr="0062095D">
              <w:rPr>
                <w:lang w:val="es-ES_tradnl"/>
              </w:rPr>
              <w:t>28</w:t>
            </w:r>
            <w:r w:rsidRPr="0062095D">
              <w:rPr>
                <w:lang w:val="es-ES_tradnl"/>
              </w:rPr>
              <w:t xml:space="preserve"> horas, hora de Ginebra.</w:t>
            </w:r>
          </w:p>
        </w:tc>
      </w:tr>
      <w:bookmarkEnd w:id="97"/>
      <w:bookmarkEnd w:id="98"/>
    </w:tbl>
    <w:p w14:paraId="30B36CA6" w14:textId="77777777" w:rsidR="00DE729F" w:rsidRPr="0062095D" w:rsidRDefault="00DE729F">
      <w:pPr>
        <w:spacing w:before="0"/>
        <w:rPr>
          <w:lang w:val="es-ES_tradnl"/>
        </w:rPr>
      </w:pPr>
      <w:r w:rsidRPr="0062095D">
        <w:rPr>
          <w:lang w:val="es-ES_tradnl"/>
        </w:rPr>
        <w:br w:type="page"/>
      </w:r>
    </w:p>
    <w:p w14:paraId="667EEC45" w14:textId="754CA829" w:rsidR="00DE729F" w:rsidRPr="0062095D" w:rsidRDefault="00DE729F" w:rsidP="0096293C">
      <w:pPr>
        <w:pStyle w:val="Heading1"/>
        <w:ind w:left="0" w:firstLine="0"/>
        <w:jc w:val="center"/>
        <w:rPr>
          <w:lang w:val="es-ES_tradnl"/>
        </w:rPr>
      </w:pPr>
      <w:bookmarkStart w:id="176" w:name="_Toc508133747"/>
      <w:bookmarkStart w:id="177" w:name="_Toc89258217"/>
      <w:bookmarkStart w:id="178" w:name="_Toc89422457"/>
      <w:bookmarkStart w:id="179" w:name="_Toc96947555"/>
      <w:r w:rsidRPr="0062095D">
        <w:rPr>
          <w:lang w:val="es-ES_tradnl"/>
        </w:rPr>
        <w:lastRenderedPageBreak/>
        <w:t>Anexo A</w:t>
      </w:r>
      <w:r w:rsidRPr="0062095D">
        <w:rPr>
          <w:lang w:val="es-ES_tradnl"/>
        </w:rPr>
        <w:br/>
      </w:r>
      <w:r w:rsidRPr="0062095D">
        <w:rPr>
          <w:lang w:val="es-ES_tradnl"/>
        </w:rPr>
        <w:br/>
      </w:r>
      <w:bookmarkEnd w:id="176"/>
      <w:bookmarkEnd w:id="177"/>
      <w:r w:rsidRPr="0062095D">
        <w:rPr>
          <w:lang w:val="es-ES_tradnl"/>
        </w:rPr>
        <w:t xml:space="preserve">Resumen de los resultados de la Plenaria del GANT y de los </w:t>
      </w:r>
      <w:r w:rsidRPr="0062095D">
        <w:rPr>
          <w:lang w:val="es-ES_tradnl"/>
        </w:rPr>
        <w:br/>
        <w:t>Grupos de Relator del GANT</w:t>
      </w:r>
      <w:bookmarkEnd w:id="178"/>
      <w:bookmarkEnd w:id="179"/>
    </w:p>
    <w:p w14:paraId="18DC1C8A" w14:textId="77777777" w:rsidR="00C604F3" w:rsidRPr="0062095D" w:rsidRDefault="00C604F3" w:rsidP="00C604F3">
      <w:pPr>
        <w:rPr>
          <w:lang w:val="es-ES_tradnl"/>
        </w:rPr>
      </w:pP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17"/>
        <w:gridCol w:w="1288"/>
        <w:gridCol w:w="3597"/>
        <w:gridCol w:w="3507"/>
      </w:tblGrid>
      <w:tr w:rsidR="000D1232" w:rsidRPr="0062095D" w14:paraId="113AE4B9" w14:textId="77777777" w:rsidTr="00D501FC">
        <w:trPr>
          <w:tblHeader/>
          <w:jc w:val="center"/>
        </w:trPr>
        <w:tc>
          <w:tcPr>
            <w:tcW w:w="1217" w:type="dxa"/>
            <w:tcBorders>
              <w:top w:val="single" w:sz="12" w:space="0" w:color="auto"/>
              <w:bottom w:val="single" w:sz="12" w:space="0" w:color="auto"/>
            </w:tcBorders>
            <w:shd w:val="clear" w:color="auto" w:fill="auto"/>
            <w:vAlign w:val="center"/>
          </w:tcPr>
          <w:p w14:paraId="2E3B0602" w14:textId="0E833A7D" w:rsidR="00DE729F" w:rsidRPr="0062095D" w:rsidRDefault="00DE729F" w:rsidP="00DE729F">
            <w:pPr>
              <w:pStyle w:val="Tablehead"/>
              <w:rPr>
                <w:lang w:val="es-ES_tradnl"/>
              </w:rPr>
            </w:pPr>
            <w:r w:rsidRPr="0062095D">
              <w:rPr>
                <w:lang w:val="es-ES_tradnl"/>
              </w:rPr>
              <w:t>Grupo</w:t>
            </w:r>
          </w:p>
        </w:tc>
        <w:tc>
          <w:tcPr>
            <w:tcW w:w="1288" w:type="dxa"/>
            <w:tcBorders>
              <w:top w:val="single" w:sz="12" w:space="0" w:color="auto"/>
              <w:bottom w:val="single" w:sz="12" w:space="0" w:color="auto"/>
            </w:tcBorders>
            <w:shd w:val="clear" w:color="auto" w:fill="auto"/>
            <w:vAlign w:val="center"/>
          </w:tcPr>
          <w:p w14:paraId="296246A1" w14:textId="71F67AF3" w:rsidR="00DE729F" w:rsidRPr="0062095D" w:rsidRDefault="00DE729F" w:rsidP="00DE729F">
            <w:pPr>
              <w:pStyle w:val="Tablehead"/>
              <w:rPr>
                <w:lang w:val="es-ES_tradnl"/>
              </w:rPr>
            </w:pPr>
            <w:r w:rsidRPr="0062095D">
              <w:rPr>
                <w:lang w:val="es-ES_tradnl"/>
              </w:rPr>
              <w:t>Informes</w:t>
            </w:r>
          </w:p>
        </w:tc>
        <w:tc>
          <w:tcPr>
            <w:tcW w:w="3597" w:type="dxa"/>
            <w:tcBorders>
              <w:top w:val="single" w:sz="12" w:space="0" w:color="auto"/>
              <w:bottom w:val="single" w:sz="12" w:space="0" w:color="auto"/>
            </w:tcBorders>
            <w:shd w:val="clear" w:color="auto" w:fill="auto"/>
            <w:vAlign w:val="center"/>
          </w:tcPr>
          <w:p w14:paraId="3A3C6867" w14:textId="37B64336" w:rsidR="00DE729F" w:rsidRPr="0062095D" w:rsidRDefault="00DE729F" w:rsidP="00DE729F">
            <w:pPr>
              <w:pStyle w:val="Tablehead"/>
              <w:rPr>
                <w:lang w:val="es-ES_tradnl"/>
              </w:rPr>
            </w:pPr>
            <w:r w:rsidRPr="0062095D">
              <w:rPr>
                <w:lang w:val="es-ES_tradnl"/>
              </w:rPr>
              <w:t>Declaraciones de coordinación salientes y otros productos acordados</w:t>
            </w:r>
          </w:p>
        </w:tc>
        <w:tc>
          <w:tcPr>
            <w:tcW w:w="3507" w:type="dxa"/>
            <w:tcBorders>
              <w:top w:val="single" w:sz="12" w:space="0" w:color="auto"/>
              <w:bottom w:val="single" w:sz="12" w:space="0" w:color="auto"/>
            </w:tcBorders>
            <w:shd w:val="clear" w:color="auto" w:fill="auto"/>
            <w:vAlign w:val="center"/>
          </w:tcPr>
          <w:p w14:paraId="3A7E100F" w14:textId="6DFE6F72" w:rsidR="00DE729F" w:rsidRPr="0062095D" w:rsidRDefault="00DE729F" w:rsidP="00DE729F">
            <w:pPr>
              <w:pStyle w:val="Tablehead"/>
              <w:rPr>
                <w:lang w:val="es-ES_tradnl"/>
              </w:rPr>
            </w:pPr>
            <w:r w:rsidRPr="0062095D">
              <w:rPr>
                <w:lang w:val="es-ES_tradnl"/>
              </w:rPr>
              <w:t>Futuras reuniones</w:t>
            </w:r>
          </w:p>
        </w:tc>
      </w:tr>
      <w:tr w:rsidR="000D1232" w:rsidRPr="00307F13" w14:paraId="0E06F22C" w14:textId="77777777" w:rsidTr="00D501FC">
        <w:trPr>
          <w:jc w:val="center"/>
        </w:trPr>
        <w:tc>
          <w:tcPr>
            <w:tcW w:w="1217" w:type="dxa"/>
            <w:tcBorders>
              <w:top w:val="single" w:sz="4" w:space="0" w:color="auto"/>
              <w:bottom w:val="single" w:sz="2" w:space="0" w:color="auto"/>
            </w:tcBorders>
            <w:shd w:val="clear" w:color="auto" w:fill="auto"/>
          </w:tcPr>
          <w:p w14:paraId="1B653572" w14:textId="2B9D9047" w:rsidR="00DE729F" w:rsidRPr="0062095D" w:rsidRDefault="00DE729F" w:rsidP="00DE729F">
            <w:pPr>
              <w:pStyle w:val="Tabletext"/>
              <w:rPr>
                <w:lang w:val="es-ES_tradnl"/>
              </w:rPr>
            </w:pPr>
            <w:r w:rsidRPr="0062095D">
              <w:rPr>
                <w:lang w:val="es-ES_tradnl"/>
              </w:rPr>
              <w:t>GANT</w:t>
            </w:r>
          </w:p>
        </w:tc>
        <w:tc>
          <w:tcPr>
            <w:tcW w:w="1288" w:type="dxa"/>
            <w:tcBorders>
              <w:top w:val="single" w:sz="4" w:space="0" w:color="auto"/>
              <w:bottom w:val="single" w:sz="2" w:space="0" w:color="auto"/>
            </w:tcBorders>
            <w:shd w:val="clear" w:color="auto" w:fill="auto"/>
          </w:tcPr>
          <w:p w14:paraId="6AB633A4" w14:textId="77777777" w:rsidR="00A04C9D" w:rsidRPr="0062095D" w:rsidRDefault="00A04C9D" w:rsidP="00A04C9D">
            <w:pPr>
              <w:pStyle w:val="Tabletext"/>
              <w:rPr>
                <w:lang w:val="es-ES_tradnl"/>
              </w:rPr>
            </w:pPr>
            <w:bookmarkStart w:id="180" w:name="lt_pId404"/>
            <w:r w:rsidRPr="0062095D">
              <w:rPr>
                <w:lang w:val="es-ES_tradnl"/>
              </w:rPr>
              <w:t>(</w:t>
            </w:r>
            <w:hyperlink r:id="rId102" w:history="1">
              <w:r w:rsidRPr="0062095D">
                <w:rPr>
                  <w:rStyle w:val="Hyperlink"/>
                  <w:szCs w:val="22"/>
                  <w:lang w:val="es-ES_tradnl"/>
                </w:rPr>
                <w:t>TD1175</w:t>
              </w:r>
            </w:hyperlink>
            <w:r w:rsidRPr="0062095D">
              <w:rPr>
                <w:rStyle w:val="Hyperlink"/>
                <w:lang w:val="es-ES_tradnl"/>
              </w:rPr>
              <w:t>-R1</w:t>
            </w:r>
            <w:r w:rsidRPr="0062095D">
              <w:rPr>
                <w:lang w:val="es-ES_tradnl"/>
              </w:rPr>
              <w:t>)</w:t>
            </w:r>
            <w:bookmarkEnd w:id="180"/>
          </w:p>
          <w:p w14:paraId="29647DAE" w14:textId="6AE8092C" w:rsidR="00DE729F" w:rsidRPr="0062095D" w:rsidRDefault="00307F13" w:rsidP="00A04C9D">
            <w:pPr>
              <w:pStyle w:val="Tabletext"/>
              <w:rPr>
                <w:lang w:val="es-ES_tradnl"/>
              </w:rPr>
            </w:pPr>
            <w:hyperlink r:id="rId103" w:history="1">
              <w:bookmarkStart w:id="181" w:name="lt_pId405"/>
              <w:r w:rsidR="00A04C9D" w:rsidRPr="0062095D">
                <w:rPr>
                  <w:rStyle w:val="Hyperlink"/>
                  <w:lang w:val="es-ES_tradnl"/>
                </w:rPr>
                <w:t>TSAG-R24</w:t>
              </w:r>
              <w:bookmarkEnd w:id="181"/>
            </w:hyperlink>
          </w:p>
        </w:tc>
        <w:tc>
          <w:tcPr>
            <w:tcW w:w="3597" w:type="dxa"/>
            <w:tcBorders>
              <w:top w:val="single" w:sz="4" w:space="0" w:color="auto"/>
              <w:bottom w:val="single" w:sz="2" w:space="0" w:color="auto"/>
            </w:tcBorders>
            <w:shd w:val="clear" w:color="auto" w:fill="auto"/>
          </w:tcPr>
          <w:p w14:paraId="0F36389B" w14:textId="2DDB224C" w:rsidR="00DE729F" w:rsidRPr="0062095D" w:rsidRDefault="00DE729F" w:rsidP="00DE729F">
            <w:pPr>
              <w:pStyle w:val="Tabletext"/>
              <w:ind w:left="284" w:hanging="284"/>
              <w:rPr>
                <w:lang w:val="es-ES_tradnl"/>
              </w:rPr>
            </w:pPr>
            <w:bookmarkStart w:id="182" w:name="lt_pId414"/>
            <w:r w:rsidRPr="0062095D">
              <w:rPr>
                <w:lang w:val="es-ES_tradnl"/>
              </w:rPr>
              <w:t>•</w:t>
            </w:r>
            <w:r w:rsidRPr="0062095D">
              <w:rPr>
                <w:lang w:val="es-ES_tradnl"/>
              </w:rPr>
              <w:tab/>
            </w:r>
            <w:bookmarkStart w:id="183" w:name="lt_pId406"/>
            <w:r w:rsidR="009E49CE" w:rsidRPr="0062095D">
              <w:rPr>
                <w:szCs w:val="22"/>
                <w:lang w:val="es-ES_tradnl"/>
              </w:rPr>
              <w:t>Declaración de coordinación</w:t>
            </w:r>
            <w:r w:rsidR="00A04C9D" w:rsidRPr="0062095D">
              <w:rPr>
                <w:szCs w:val="22"/>
                <w:lang w:val="es-ES_tradnl"/>
              </w:rPr>
              <w:t xml:space="preserve"> </w:t>
            </w:r>
            <w:r w:rsidR="004F1CDD" w:rsidRPr="0062095D">
              <w:rPr>
                <w:szCs w:val="22"/>
                <w:lang w:val="es-ES_tradnl"/>
              </w:rPr>
              <w:t xml:space="preserve">sobre los </w:t>
            </w:r>
            <w:r w:rsidR="009E49CE" w:rsidRPr="0062095D">
              <w:rPr>
                <w:szCs w:val="22"/>
                <w:lang w:val="es-ES_tradnl"/>
              </w:rPr>
              <w:t xml:space="preserve">productos </w:t>
            </w:r>
            <w:r w:rsidR="004F1CDD" w:rsidRPr="0062095D">
              <w:rPr>
                <w:szCs w:val="22"/>
                <w:lang w:val="es-ES_tradnl"/>
              </w:rPr>
              <w:t xml:space="preserve">del </w:t>
            </w:r>
            <w:r w:rsidR="00A04C9D" w:rsidRPr="0062095D">
              <w:rPr>
                <w:szCs w:val="22"/>
                <w:lang w:val="es-ES_tradnl"/>
              </w:rPr>
              <w:t>FG-QIT4N [</w:t>
            </w:r>
            <w:r w:rsidR="009F6F81" w:rsidRPr="0062095D">
              <w:rPr>
                <w:szCs w:val="22"/>
                <w:lang w:val="es-ES_tradnl"/>
              </w:rPr>
              <w:t>a </w:t>
            </w:r>
            <w:r w:rsidR="004F1CDD" w:rsidRPr="0062095D">
              <w:rPr>
                <w:szCs w:val="22"/>
                <w:lang w:val="es-ES_tradnl"/>
              </w:rPr>
              <w:t>todas las Comisiones de Estudio del UIT</w:t>
            </w:r>
            <w:r w:rsidR="00A04C9D" w:rsidRPr="0062095D">
              <w:rPr>
                <w:szCs w:val="22"/>
                <w:lang w:val="es-ES_tradnl"/>
              </w:rPr>
              <w:t>-T] (</w:t>
            </w:r>
            <w:hyperlink r:id="rId104" w:history="1">
              <w:r w:rsidR="00A04C9D" w:rsidRPr="0062095D">
                <w:rPr>
                  <w:rStyle w:val="Hyperlink"/>
                  <w:szCs w:val="22"/>
                  <w:lang w:val="es-ES_tradnl"/>
                </w:rPr>
                <w:t>TSAG-LS46</w:t>
              </w:r>
            </w:hyperlink>
            <w:r w:rsidR="00A04C9D" w:rsidRPr="0062095D">
              <w:rPr>
                <w:szCs w:val="22"/>
                <w:lang w:val="es-ES_tradnl"/>
              </w:rPr>
              <w:t>).</w:t>
            </w:r>
            <w:bookmarkEnd w:id="182"/>
            <w:bookmarkEnd w:id="183"/>
          </w:p>
          <w:p w14:paraId="30173114" w14:textId="54742875" w:rsidR="00DE729F" w:rsidRPr="0062095D" w:rsidRDefault="00DE729F" w:rsidP="00DE729F">
            <w:pPr>
              <w:pStyle w:val="Tabletext"/>
              <w:ind w:left="284" w:hanging="284"/>
              <w:rPr>
                <w:lang w:val="es-ES_tradnl"/>
              </w:rPr>
            </w:pPr>
            <w:bookmarkStart w:id="184" w:name="lt_pId415"/>
            <w:r w:rsidRPr="0062095D">
              <w:rPr>
                <w:lang w:val="es-ES_tradnl"/>
              </w:rPr>
              <w:t>•</w:t>
            </w:r>
            <w:r w:rsidRPr="0062095D">
              <w:rPr>
                <w:lang w:val="es-ES_tradnl"/>
              </w:rPr>
              <w:tab/>
            </w:r>
            <w:bookmarkStart w:id="185" w:name="lt_pId407"/>
            <w:r w:rsidR="009E49CE" w:rsidRPr="0062095D">
              <w:rPr>
                <w:szCs w:val="22"/>
                <w:lang w:val="es-ES_tradnl"/>
              </w:rPr>
              <w:t xml:space="preserve">Declaración de coordinación </w:t>
            </w:r>
            <w:r w:rsidR="004F1CDD" w:rsidRPr="0062095D">
              <w:rPr>
                <w:lang w:val="es-ES_tradnl"/>
              </w:rPr>
              <w:t xml:space="preserve">sobre el establecimiento de una </w:t>
            </w:r>
            <w:r w:rsidR="00A04C9D" w:rsidRPr="0062095D">
              <w:rPr>
                <w:lang w:val="es-ES_tradnl"/>
              </w:rPr>
              <w:t xml:space="preserve">JCA </w:t>
            </w:r>
            <w:r w:rsidR="004F1CDD" w:rsidRPr="0062095D">
              <w:rPr>
                <w:lang w:val="es-ES_tradnl"/>
              </w:rPr>
              <w:t xml:space="preserve">sobre </w:t>
            </w:r>
            <w:r w:rsidR="00AD74A6" w:rsidRPr="0062095D">
              <w:rPr>
                <w:lang w:val="es-ES_tradnl"/>
              </w:rPr>
              <w:t>el certificado COVID-19 digital</w:t>
            </w:r>
            <w:r w:rsidR="00A04C9D" w:rsidRPr="0062095D">
              <w:rPr>
                <w:lang w:val="es-ES_tradnl"/>
              </w:rPr>
              <w:t xml:space="preserve"> (JCA-DCC) [</w:t>
            </w:r>
            <w:r w:rsidR="004F1CDD" w:rsidRPr="0062095D">
              <w:rPr>
                <w:lang w:val="es-ES_tradnl"/>
              </w:rPr>
              <w:t>a</w:t>
            </w:r>
            <w:r w:rsidR="00A04C9D" w:rsidRPr="0062095D">
              <w:rPr>
                <w:lang w:val="es-ES_tradnl"/>
              </w:rPr>
              <w:t xml:space="preserve"> ETSI; GSMA; IEEE; </w:t>
            </w:r>
            <w:r w:rsidR="009E49CE" w:rsidRPr="0062095D">
              <w:rPr>
                <w:lang w:val="es-ES_tradnl"/>
              </w:rPr>
              <w:t>JTC 1/SC27/SC27 de ISO/CEI</w:t>
            </w:r>
            <w:r w:rsidR="00A04C9D" w:rsidRPr="0062095D">
              <w:rPr>
                <w:lang w:val="es-ES_tradnl"/>
              </w:rPr>
              <w:t xml:space="preserve">; </w:t>
            </w:r>
            <w:r w:rsidR="009E49CE" w:rsidRPr="0062095D">
              <w:rPr>
                <w:lang w:val="es-ES_tradnl"/>
              </w:rPr>
              <w:t>JTC1/SC6 de I</w:t>
            </w:r>
            <w:r w:rsidR="00A04C9D" w:rsidRPr="0062095D">
              <w:rPr>
                <w:lang w:val="es-ES_tradnl"/>
              </w:rPr>
              <w:t>SO/</w:t>
            </w:r>
            <w:r w:rsidR="009E49CE" w:rsidRPr="0062095D">
              <w:rPr>
                <w:lang w:val="es-ES_tradnl"/>
              </w:rPr>
              <w:t>CEI</w:t>
            </w:r>
            <w:r w:rsidR="00A04C9D" w:rsidRPr="0062095D">
              <w:rPr>
                <w:lang w:val="es-ES_tradnl"/>
              </w:rPr>
              <w:t xml:space="preserve">; </w:t>
            </w:r>
            <w:r w:rsidR="009E49CE" w:rsidRPr="0062095D">
              <w:rPr>
                <w:lang w:val="es-ES_tradnl"/>
              </w:rPr>
              <w:t xml:space="preserve">JTC1/SC37 de </w:t>
            </w:r>
            <w:r w:rsidR="00A04C9D" w:rsidRPr="0062095D">
              <w:rPr>
                <w:lang w:val="es-ES_tradnl"/>
              </w:rPr>
              <w:t>ISO/</w:t>
            </w:r>
            <w:r w:rsidR="009E49CE" w:rsidRPr="0062095D">
              <w:rPr>
                <w:lang w:val="es-ES_tradnl"/>
              </w:rPr>
              <w:t>CEI</w:t>
            </w:r>
            <w:r w:rsidR="00A04C9D" w:rsidRPr="0062095D">
              <w:rPr>
                <w:lang w:val="es-ES_tradnl"/>
              </w:rPr>
              <w:t xml:space="preserve">; HL7; W3C; </w:t>
            </w:r>
            <w:r w:rsidR="009E49CE" w:rsidRPr="0062095D">
              <w:rPr>
                <w:lang w:val="es-ES_tradnl"/>
              </w:rPr>
              <w:t xml:space="preserve">JTC1/SC31de </w:t>
            </w:r>
            <w:r w:rsidR="00A04C9D" w:rsidRPr="0062095D">
              <w:rPr>
                <w:lang w:val="es-ES_tradnl"/>
              </w:rPr>
              <w:t>ISO/</w:t>
            </w:r>
            <w:r w:rsidR="009E49CE" w:rsidRPr="0062095D">
              <w:rPr>
                <w:lang w:val="es-ES_tradnl"/>
              </w:rPr>
              <w:t>CEI</w:t>
            </w:r>
            <w:r w:rsidR="00A04C9D" w:rsidRPr="0062095D">
              <w:rPr>
                <w:lang w:val="es-ES_tradnl"/>
              </w:rPr>
              <w:t xml:space="preserve">; </w:t>
            </w:r>
            <w:r w:rsidR="004F1CDD" w:rsidRPr="0062095D">
              <w:rPr>
                <w:lang w:val="es-ES_tradnl"/>
              </w:rPr>
              <w:t>Comisión Europea</w:t>
            </w:r>
            <w:r w:rsidR="00A04C9D" w:rsidRPr="0062095D">
              <w:rPr>
                <w:lang w:val="es-ES_tradnl"/>
              </w:rPr>
              <w:t xml:space="preserve">; </w:t>
            </w:r>
            <w:r w:rsidR="004F1CDD" w:rsidRPr="0062095D">
              <w:rPr>
                <w:lang w:val="es-ES_tradnl"/>
              </w:rPr>
              <w:t>Organización Mundial de la Salud</w:t>
            </w:r>
            <w:r w:rsidR="00A04C9D" w:rsidRPr="0062095D">
              <w:rPr>
                <w:lang w:val="es-ES_tradnl"/>
              </w:rPr>
              <w:t xml:space="preserve">; </w:t>
            </w:r>
            <w:r w:rsidR="009E49CE" w:rsidRPr="0062095D">
              <w:rPr>
                <w:lang w:val="es-ES_tradnl"/>
              </w:rPr>
              <w:t xml:space="preserve">JTC1/SC17 de </w:t>
            </w:r>
            <w:r w:rsidR="00A04C9D" w:rsidRPr="0062095D">
              <w:rPr>
                <w:lang w:val="es-ES_tradnl"/>
              </w:rPr>
              <w:t>ISO/</w:t>
            </w:r>
            <w:r w:rsidR="004F1CDD" w:rsidRPr="0062095D">
              <w:rPr>
                <w:lang w:val="es-ES_tradnl"/>
              </w:rPr>
              <w:t>CEI</w:t>
            </w:r>
            <w:r w:rsidR="00A04C9D" w:rsidRPr="0062095D">
              <w:rPr>
                <w:lang w:val="es-ES_tradnl"/>
              </w:rPr>
              <w:t xml:space="preserve">; </w:t>
            </w:r>
            <w:r w:rsidR="009E49CE" w:rsidRPr="0062095D">
              <w:rPr>
                <w:lang w:val="es-ES_tradnl"/>
              </w:rPr>
              <w:t xml:space="preserve">JTC1/SC35 de </w:t>
            </w:r>
            <w:r w:rsidR="00A04C9D" w:rsidRPr="0062095D">
              <w:rPr>
                <w:lang w:val="es-ES_tradnl"/>
              </w:rPr>
              <w:t>ISO/</w:t>
            </w:r>
            <w:r w:rsidR="004F1CDD" w:rsidRPr="0062095D">
              <w:rPr>
                <w:lang w:val="es-ES_tradnl"/>
              </w:rPr>
              <w:t>CEI</w:t>
            </w:r>
            <w:r w:rsidR="00A04C9D" w:rsidRPr="0062095D">
              <w:rPr>
                <w:lang w:val="es-ES_tradnl"/>
              </w:rPr>
              <w:t>; TC 307</w:t>
            </w:r>
            <w:r w:rsidR="009E49CE" w:rsidRPr="0062095D">
              <w:rPr>
                <w:lang w:val="es-ES_tradnl"/>
              </w:rPr>
              <w:t xml:space="preserve"> de ISO</w:t>
            </w:r>
            <w:r w:rsidR="00A04C9D" w:rsidRPr="0062095D">
              <w:rPr>
                <w:lang w:val="es-ES_tradnl"/>
              </w:rPr>
              <w:t xml:space="preserve">; </w:t>
            </w:r>
            <w:r w:rsidR="004F1CDD" w:rsidRPr="0062095D">
              <w:rPr>
                <w:lang w:val="es-ES_tradnl"/>
              </w:rPr>
              <w:t>todas las Comisiones de Estudio del UIT</w:t>
            </w:r>
            <w:r w:rsidR="00A04C9D" w:rsidRPr="0062095D">
              <w:rPr>
                <w:lang w:val="es-ES_tradnl"/>
              </w:rPr>
              <w:t>-T] (</w:t>
            </w:r>
            <w:hyperlink r:id="rId105" w:history="1">
              <w:r w:rsidR="00A04C9D" w:rsidRPr="0062095D">
                <w:rPr>
                  <w:rStyle w:val="Hyperlink"/>
                  <w:lang w:val="es-ES_tradnl"/>
                </w:rPr>
                <w:t>TSAG-LS47</w:t>
              </w:r>
            </w:hyperlink>
            <w:r w:rsidR="00A04C9D" w:rsidRPr="0062095D">
              <w:rPr>
                <w:lang w:val="es-ES_tradnl"/>
              </w:rPr>
              <w:t>).</w:t>
            </w:r>
            <w:bookmarkEnd w:id="184"/>
            <w:bookmarkEnd w:id="185"/>
          </w:p>
          <w:p w14:paraId="2E265539" w14:textId="0BF86B08" w:rsidR="00A04C9D" w:rsidRPr="0062095D" w:rsidRDefault="00A04C9D" w:rsidP="004F1CDD">
            <w:pPr>
              <w:pStyle w:val="Tabletext"/>
              <w:ind w:left="284" w:hanging="284"/>
              <w:rPr>
                <w:lang w:val="es-ES_tradnl"/>
              </w:rPr>
            </w:pPr>
            <w:r w:rsidRPr="0062095D">
              <w:rPr>
                <w:lang w:val="es-ES_tradnl"/>
              </w:rPr>
              <w:t>•</w:t>
            </w:r>
            <w:r w:rsidRPr="0062095D">
              <w:rPr>
                <w:lang w:val="es-ES_tradnl"/>
              </w:rPr>
              <w:tab/>
            </w:r>
            <w:bookmarkStart w:id="186" w:name="lt_pId408"/>
            <w:r w:rsidR="009E49CE" w:rsidRPr="0062095D">
              <w:rPr>
                <w:szCs w:val="22"/>
                <w:lang w:val="es-ES_tradnl"/>
              </w:rPr>
              <w:t xml:space="preserve">Declaración de coordinación </w:t>
            </w:r>
            <w:r w:rsidR="004F1CDD" w:rsidRPr="0062095D">
              <w:rPr>
                <w:szCs w:val="22"/>
                <w:lang w:val="es-ES_tradnl"/>
              </w:rPr>
              <w:t xml:space="preserve">sobre </w:t>
            </w:r>
            <w:r w:rsidR="00DD4739" w:rsidRPr="0062095D">
              <w:rPr>
                <w:szCs w:val="22"/>
                <w:lang w:val="es-ES_tradnl"/>
              </w:rPr>
              <w:t>c</w:t>
            </w:r>
            <w:r w:rsidRPr="0062095D">
              <w:rPr>
                <w:szCs w:val="22"/>
                <w:lang w:val="es-ES_tradnl"/>
              </w:rPr>
              <w:t>onsidera</w:t>
            </w:r>
            <w:r w:rsidR="004F1CDD" w:rsidRPr="0062095D">
              <w:rPr>
                <w:szCs w:val="22"/>
                <w:lang w:val="es-ES_tradnl"/>
              </w:rPr>
              <w:t xml:space="preserve">ciones relativas a reuniones accesibles </w:t>
            </w:r>
            <w:r w:rsidRPr="0062095D">
              <w:rPr>
                <w:szCs w:val="22"/>
                <w:lang w:val="es-ES_tradnl"/>
              </w:rPr>
              <w:t>[</w:t>
            </w:r>
            <w:r w:rsidR="004F1CDD" w:rsidRPr="0062095D">
              <w:rPr>
                <w:szCs w:val="22"/>
                <w:lang w:val="es-ES_tradnl"/>
              </w:rPr>
              <w:t>a todas la</w:t>
            </w:r>
            <w:r w:rsidR="009F6F81" w:rsidRPr="0062095D">
              <w:rPr>
                <w:szCs w:val="22"/>
                <w:lang w:val="es-ES_tradnl"/>
              </w:rPr>
              <w:t>s Comisiones de Estudio del UIT</w:t>
            </w:r>
            <w:r w:rsidR="009F6F81" w:rsidRPr="0062095D">
              <w:rPr>
                <w:szCs w:val="22"/>
                <w:lang w:val="es-ES_tradnl"/>
              </w:rPr>
              <w:noBreakHyphen/>
            </w:r>
            <w:r w:rsidR="004F1CDD" w:rsidRPr="0062095D">
              <w:rPr>
                <w:szCs w:val="22"/>
                <w:lang w:val="es-ES_tradnl"/>
              </w:rPr>
              <w:t>T, del UIT-R y del UIT</w:t>
            </w:r>
            <w:r w:rsidR="004F1CDD" w:rsidRPr="0062095D">
              <w:rPr>
                <w:szCs w:val="22"/>
                <w:lang w:val="es-ES_tradnl"/>
              </w:rPr>
              <w:noBreakHyphen/>
              <w:t>D</w:t>
            </w:r>
            <w:r w:rsidRPr="0062095D">
              <w:rPr>
                <w:szCs w:val="22"/>
                <w:lang w:val="es-ES_tradnl"/>
              </w:rPr>
              <w:t>, ISCG] (</w:t>
            </w:r>
            <w:hyperlink r:id="rId106" w:history="1">
              <w:r w:rsidRPr="0062095D">
                <w:rPr>
                  <w:rStyle w:val="Hyperlink"/>
                  <w:lang w:val="es-ES_tradnl"/>
                </w:rPr>
                <w:t>TSAG-LS50</w:t>
              </w:r>
            </w:hyperlink>
            <w:r w:rsidRPr="0062095D">
              <w:rPr>
                <w:szCs w:val="22"/>
                <w:lang w:val="es-ES_tradnl"/>
              </w:rPr>
              <w:t>).</w:t>
            </w:r>
            <w:bookmarkEnd w:id="186"/>
          </w:p>
        </w:tc>
        <w:tc>
          <w:tcPr>
            <w:tcW w:w="3507" w:type="dxa"/>
            <w:tcBorders>
              <w:top w:val="single" w:sz="4" w:space="0" w:color="auto"/>
              <w:bottom w:val="single" w:sz="2" w:space="0" w:color="auto"/>
            </w:tcBorders>
            <w:shd w:val="clear" w:color="auto" w:fill="auto"/>
          </w:tcPr>
          <w:p w14:paraId="0FA0270E" w14:textId="0C90067C" w:rsidR="00DE729F" w:rsidRPr="0062095D" w:rsidRDefault="00DE729F" w:rsidP="004F1CDD">
            <w:pPr>
              <w:pStyle w:val="Tabletext"/>
              <w:ind w:left="284" w:hanging="284"/>
              <w:rPr>
                <w:lang w:val="es-ES_tradnl"/>
              </w:rPr>
            </w:pPr>
            <w:bookmarkStart w:id="187" w:name="lt_pId416"/>
            <w:r w:rsidRPr="0062095D">
              <w:rPr>
                <w:lang w:val="es-ES_tradnl"/>
              </w:rPr>
              <w:t>•</w:t>
            </w:r>
            <w:r w:rsidRPr="0062095D">
              <w:rPr>
                <w:lang w:val="es-ES_tradnl"/>
              </w:rPr>
              <w:tab/>
            </w:r>
            <w:bookmarkStart w:id="188" w:name="lt_pId409"/>
            <w:proofErr w:type="gramStart"/>
            <w:r w:rsidR="004F1CDD" w:rsidRPr="0062095D">
              <w:rPr>
                <w:bCs/>
                <w:lang w:val="es-ES_tradnl"/>
              </w:rPr>
              <w:t>Lunes</w:t>
            </w:r>
            <w:proofErr w:type="gramEnd"/>
            <w:r w:rsidR="00A04C9D" w:rsidRPr="0062095D">
              <w:rPr>
                <w:bCs/>
                <w:lang w:val="es-ES_tradnl"/>
              </w:rPr>
              <w:t xml:space="preserve"> 7 – </w:t>
            </w:r>
            <w:r w:rsidR="004F1CDD" w:rsidRPr="0062095D">
              <w:rPr>
                <w:bCs/>
                <w:lang w:val="es-ES_tradnl"/>
              </w:rPr>
              <w:t>Viernes</w:t>
            </w:r>
            <w:r w:rsidR="00A04C9D" w:rsidRPr="0062095D">
              <w:rPr>
                <w:bCs/>
                <w:lang w:val="es-ES_tradnl"/>
              </w:rPr>
              <w:t xml:space="preserve"> 11 </w:t>
            </w:r>
            <w:r w:rsidR="004F1CDD" w:rsidRPr="0062095D">
              <w:rPr>
                <w:bCs/>
                <w:lang w:val="es-ES_tradnl"/>
              </w:rPr>
              <w:t>de noviembre de</w:t>
            </w:r>
            <w:r w:rsidR="00A04C9D" w:rsidRPr="0062095D">
              <w:rPr>
                <w:bCs/>
                <w:lang w:val="es-ES_tradnl"/>
              </w:rPr>
              <w:t xml:space="preserve"> 2022 (</w:t>
            </w:r>
            <w:r w:rsidR="004F1CDD" w:rsidRPr="0062095D">
              <w:rPr>
                <w:bCs/>
                <w:lang w:val="es-ES_tradnl"/>
              </w:rPr>
              <w:t>Ginebra</w:t>
            </w:r>
            <w:r w:rsidR="00A04C9D" w:rsidRPr="0062095D">
              <w:rPr>
                <w:bCs/>
                <w:lang w:val="es-ES_tradnl"/>
              </w:rPr>
              <w:t xml:space="preserve">, </w:t>
            </w:r>
            <w:r w:rsidR="004F1CDD" w:rsidRPr="0062095D">
              <w:rPr>
                <w:bCs/>
                <w:lang w:val="es-ES_tradnl"/>
              </w:rPr>
              <w:t>Suiza, a confirmar</w:t>
            </w:r>
            <w:r w:rsidR="00A04C9D" w:rsidRPr="0062095D">
              <w:rPr>
                <w:bCs/>
                <w:lang w:val="es-ES_tradnl"/>
              </w:rPr>
              <w:t>)</w:t>
            </w:r>
            <w:bookmarkEnd w:id="187"/>
            <w:bookmarkEnd w:id="188"/>
          </w:p>
        </w:tc>
      </w:tr>
      <w:tr w:rsidR="00A04C9D" w:rsidRPr="00307F13" w14:paraId="73A30A0E" w14:textId="77777777" w:rsidTr="00D501FC">
        <w:trPr>
          <w:jc w:val="center"/>
        </w:trPr>
        <w:tc>
          <w:tcPr>
            <w:tcW w:w="1217" w:type="dxa"/>
            <w:tcBorders>
              <w:top w:val="single" w:sz="4" w:space="0" w:color="auto"/>
              <w:bottom w:val="single" w:sz="2" w:space="0" w:color="auto"/>
            </w:tcBorders>
            <w:shd w:val="clear" w:color="auto" w:fill="auto"/>
          </w:tcPr>
          <w:p w14:paraId="3B852A4C" w14:textId="777C4FDF" w:rsidR="00A04C9D" w:rsidRPr="0062095D" w:rsidRDefault="00A04C9D" w:rsidP="00A04C9D">
            <w:pPr>
              <w:pStyle w:val="Tabletext"/>
              <w:rPr>
                <w:lang w:val="es-ES_tradnl"/>
              </w:rPr>
            </w:pPr>
            <w:r w:rsidRPr="0062095D">
              <w:rPr>
                <w:lang w:val="es-ES_tradnl"/>
              </w:rPr>
              <w:t>GR-</w:t>
            </w:r>
            <w:proofErr w:type="spellStart"/>
            <w:r w:rsidRPr="0062095D">
              <w:rPr>
                <w:lang w:val="es-ES_tradnl"/>
              </w:rPr>
              <w:t>ExmRes</w:t>
            </w:r>
            <w:proofErr w:type="spellEnd"/>
          </w:p>
        </w:tc>
        <w:bookmarkStart w:id="189" w:name="lt_pId411"/>
        <w:tc>
          <w:tcPr>
            <w:tcW w:w="1288" w:type="dxa"/>
            <w:tcBorders>
              <w:top w:val="single" w:sz="4" w:space="0" w:color="auto"/>
              <w:bottom w:val="single" w:sz="2" w:space="0" w:color="auto"/>
            </w:tcBorders>
            <w:shd w:val="clear" w:color="auto" w:fill="auto"/>
          </w:tcPr>
          <w:p w14:paraId="7EB474CE" w14:textId="0D6FB2E1" w:rsidR="00A04C9D" w:rsidRPr="0062095D" w:rsidRDefault="00A04C9D" w:rsidP="00A04C9D">
            <w:pPr>
              <w:pStyle w:val="Tabletext"/>
              <w:rPr>
                <w:lang w:val="es-ES_tradnl"/>
              </w:rPr>
            </w:pPr>
            <w:r w:rsidRPr="0062095D">
              <w:rPr>
                <w:szCs w:val="20"/>
              </w:rPr>
              <w:fldChar w:fldCharType="begin"/>
            </w:r>
            <w:r w:rsidRPr="0062095D">
              <w:rPr>
                <w:lang w:val="es-ES_tradnl"/>
              </w:rPr>
              <w:instrText xml:space="preserve"> HYPERLINK "https://www.itu.int/md/meetingdoc.asp?lang=en&amp;parent=T17-TSAG-220110-TD-GEN-1178" </w:instrText>
            </w:r>
            <w:r w:rsidRPr="0062095D">
              <w:rPr>
                <w:szCs w:val="20"/>
              </w:rPr>
              <w:fldChar w:fldCharType="separate"/>
            </w:r>
            <w:r w:rsidRPr="0062095D">
              <w:rPr>
                <w:rStyle w:val="Hyperlink"/>
                <w:szCs w:val="22"/>
                <w:lang w:val="es-ES_tradnl"/>
              </w:rPr>
              <w:t>TD1178</w:t>
            </w:r>
            <w:r w:rsidRPr="0062095D">
              <w:rPr>
                <w:rStyle w:val="Hyperlink"/>
                <w:szCs w:val="22"/>
                <w:lang w:val="es-ES_tradnl"/>
              </w:rPr>
              <w:fldChar w:fldCharType="end"/>
            </w:r>
            <w:r w:rsidRPr="0062095D">
              <w:rPr>
                <w:rStyle w:val="Hyperlink"/>
                <w:szCs w:val="22"/>
                <w:lang w:val="es-ES_tradnl"/>
              </w:rPr>
              <w:t>-R1</w:t>
            </w:r>
            <w:bookmarkEnd w:id="189"/>
          </w:p>
        </w:tc>
        <w:tc>
          <w:tcPr>
            <w:tcW w:w="3597" w:type="dxa"/>
            <w:tcBorders>
              <w:top w:val="single" w:sz="4" w:space="0" w:color="auto"/>
              <w:bottom w:val="single" w:sz="2" w:space="0" w:color="auto"/>
            </w:tcBorders>
            <w:shd w:val="clear" w:color="auto" w:fill="auto"/>
          </w:tcPr>
          <w:p w14:paraId="6BF202D0" w14:textId="33E2CA98" w:rsidR="00A04C9D" w:rsidRPr="0062095D" w:rsidRDefault="00A04C9D" w:rsidP="004F1CDD">
            <w:pPr>
              <w:pStyle w:val="Tabletext"/>
              <w:ind w:left="284" w:hanging="284"/>
              <w:rPr>
                <w:lang w:val="es-ES_tradnl"/>
              </w:rPr>
            </w:pPr>
            <w:r w:rsidRPr="0062095D">
              <w:rPr>
                <w:lang w:val="es-ES_tradnl"/>
              </w:rPr>
              <w:t>•</w:t>
            </w:r>
            <w:r w:rsidRPr="0062095D">
              <w:rPr>
                <w:lang w:val="es-ES_tradnl"/>
              </w:rPr>
              <w:tab/>
            </w:r>
            <w:bookmarkStart w:id="190" w:name="lt_pId412"/>
            <w:r w:rsidR="004F1CDD" w:rsidRPr="0062095D">
              <w:rPr>
                <w:lang w:val="es-ES_tradnl"/>
              </w:rPr>
              <w:t>Modificaciones al anteproyecto de Resolución 67 de la AMNT</w:t>
            </w:r>
            <w:r w:rsidRPr="0062095D">
              <w:rPr>
                <w:rFonts w:ascii="Calibri" w:hAnsi="Calibri" w:cs="Calibri"/>
                <w:b/>
                <w:color w:val="800000"/>
                <w:lang w:val="es-ES_tradnl"/>
              </w:rPr>
              <w:t xml:space="preserve"> </w:t>
            </w:r>
            <w:r w:rsidRPr="0062095D">
              <w:rPr>
                <w:lang w:val="es-ES_tradnl"/>
              </w:rPr>
              <w:t>(</w:t>
            </w:r>
            <w:r w:rsidR="004F1CDD" w:rsidRPr="0062095D">
              <w:rPr>
                <w:lang w:val="es-ES_tradnl"/>
              </w:rPr>
              <w:t xml:space="preserve">en el adjunto </w:t>
            </w:r>
            <w:r w:rsidR="004F1CDD" w:rsidRPr="0062095D">
              <w:rPr>
                <w:rFonts w:asciiTheme="majorBidi" w:hAnsiTheme="majorBidi" w:cstheme="majorBidi"/>
                <w:bCs/>
                <w:lang w:val="es-ES_tradnl"/>
              </w:rPr>
              <w:t xml:space="preserve">WD02-R1 </w:t>
            </w:r>
            <w:r w:rsidR="004F1CDD" w:rsidRPr="0062095D">
              <w:rPr>
                <w:lang w:val="es-ES_tradnl"/>
              </w:rPr>
              <w:t>de</w:t>
            </w:r>
            <w:r w:rsidRPr="0062095D">
              <w:rPr>
                <w:lang w:val="es-ES_tradnl"/>
              </w:rPr>
              <w:t xml:space="preserve"> </w:t>
            </w:r>
            <w:hyperlink r:id="rId107" w:history="1">
              <w:r w:rsidRPr="0062095D">
                <w:rPr>
                  <w:rStyle w:val="Hyperlink"/>
                  <w:lang w:val="es-ES_tradnl"/>
                </w:rPr>
                <w:t>TD1230</w:t>
              </w:r>
            </w:hyperlink>
            <w:r w:rsidRPr="0062095D">
              <w:rPr>
                <w:lang w:val="es-ES_tradnl"/>
              </w:rPr>
              <w:t>).</w:t>
            </w:r>
            <w:bookmarkEnd w:id="190"/>
          </w:p>
        </w:tc>
        <w:tc>
          <w:tcPr>
            <w:tcW w:w="3507" w:type="dxa"/>
            <w:tcBorders>
              <w:top w:val="single" w:sz="4" w:space="0" w:color="auto"/>
              <w:bottom w:val="single" w:sz="2" w:space="0" w:color="auto"/>
            </w:tcBorders>
            <w:shd w:val="clear" w:color="auto" w:fill="auto"/>
          </w:tcPr>
          <w:p w14:paraId="6EBA1420" w14:textId="7472C1B4" w:rsidR="00A04C9D" w:rsidRPr="0062095D" w:rsidRDefault="00A04C9D" w:rsidP="00A04C9D">
            <w:pPr>
              <w:pStyle w:val="Tabletext"/>
              <w:rPr>
                <w:lang w:val="es-ES_tradnl"/>
              </w:rPr>
            </w:pPr>
          </w:p>
        </w:tc>
      </w:tr>
      <w:tr w:rsidR="00A04C9D" w:rsidRPr="00307F13" w14:paraId="2EEF653D" w14:textId="77777777" w:rsidTr="00D501FC">
        <w:trPr>
          <w:jc w:val="center"/>
        </w:trPr>
        <w:tc>
          <w:tcPr>
            <w:tcW w:w="1217" w:type="dxa"/>
            <w:shd w:val="clear" w:color="auto" w:fill="auto"/>
          </w:tcPr>
          <w:p w14:paraId="50C5B3CB" w14:textId="700AAA48" w:rsidR="00A04C9D" w:rsidRPr="0062095D" w:rsidRDefault="00A04C9D" w:rsidP="00A04C9D">
            <w:pPr>
              <w:pStyle w:val="Tabletext"/>
              <w:rPr>
                <w:lang w:val="es-ES_tradnl"/>
              </w:rPr>
            </w:pPr>
            <w:r w:rsidRPr="0062095D">
              <w:rPr>
                <w:lang w:val="es-ES_tradnl"/>
              </w:rPr>
              <w:t>GR-CF</w:t>
            </w:r>
          </w:p>
        </w:tc>
        <w:tc>
          <w:tcPr>
            <w:tcW w:w="1288" w:type="dxa"/>
            <w:shd w:val="clear" w:color="auto" w:fill="auto"/>
          </w:tcPr>
          <w:p w14:paraId="4B8F6490" w14:textId="2EC2DE3C" w:rsidR="00A04C9D" w:rsidRPr="0062095D" w:rsidRDefault="00307F13" w:rsidP="00A04C9D">
            <w:pPr>
              <w:pStyle w:val="Tabletext"/>
              <w:rPr>
                <w:lang w:val="es-ES_tradnl"/>
              </w:rPr>
            </w:pPr>
            <w:hyperlink r:id="rId108" w:history="1">
              <w:r w:rsidR="00A04C9D" w:rsidRPr="0062095D">
                <w:rPr>
                  <w:rStyle w:val="Hyperlink"/>
                  <w:szCs w:val="22"/>
                  <w:lang w:val="es-ES_tradnl"/>
                </w:rPr>
                <w:t>TD1180</w:t>
              </w:r>
            </w:hyperlink>
          </w:p>
        </w:tc>
        <w:tc>
          <w:tcPr>
            <w:tcW w:w="3597" w:type="dxa"/>
            <w:shd w:val="clear" w:color="auto" w:fill="auto"/>
          </w:tcPr>
          <w:p w14:paraId="7CA91557" w14:textId="48B8FBF5" w:rsidR="00A04C9D" w:rsidRPr="0062095D" w:rsidRDefault="00A04C9D" w:rsidP="00A04C9D">
            <w:pPr>
              <w:pStyle w:val="Tabletext"/>
              <w:ind w:left="284" w:hanging="284"/>
              <w:rPr>
                <w:szCs w:val="22"/>
                <w:lang w:val="es-ES_tradnl"/>
              </w:rPr>
            </w:pPr>
            <w:r w:rsidRPr="0062095D">
              <w:rPr>
                <w:lang w:val="es-ES_tradnl"/>
              </w:rPr>
              <w:t>•</w:t>
            </w:r>
            <w:r w:rsidRPr="0062095D">
              <w:rPr>
                <w:lang w:val="es-ES_tradnl"/>
              </w:rPr>
              <w:tab/>
            </w:r>
            <w:r w:rsidR="009E49CE" w:rsidRPr="0062095D">
              <w:rPr>
                <w:szCs w:val="22"/>
                <w:lang w:val="es-ES_tradnl"/>
              </w:rPr>
              <w:t xml:space="preserve">Declaración de coordinación </w:t>
            </w:r>
            <w:r w:rsidR="00EC798E" w:rsidRPr="0062095D">
              <w:rPr>
                <w:szCs w:val="22"/>
                <w:lang w:val="es-ES_tradnl"/>
              </w:rPr>
              <w:t>sobre</w:t>
            </w:r>
            <w:r w:rsidRPr="0062095D">
              <w:rPr>
                <w:szCs w:val="22"/>
                <w:lang w:val="es-ES_tradnl"/>
              </w:rPr>
              <w:t xml:space="preserve"> </w:t>
            </w:r>
            <w:r w:rsidR="00534FA3" w:rsidRPr="0062095D">
              <w:rPr>
                <w:szCs w:val="22"/>
                <w:lang w:val="es-ES_tradnl"/>
              </w:rPr>
              <w:t>"</w:t>
            </w:r>
            <w:r w:rsidR="004F1CDD" w:rsidRPr="0062095D">
              <w:rPr>
                <w:lang w:val="es-ES_tradnl"/>
              </w:rPr>
              <w:t xml:space="preserve">Prácticas idóneas en la cooperación entre el UIT-T y </w:t>
            </w:r>
            <w:r w:rsidR="009E49CE" w:rsidRPr="0062095D">
              <w:rPr>
                <w:lang w:val="es-ES_tradnl"/>
              </w:rPr>
              <w:t>el</w:t>
            </w:r>
            <w:r w:rsidR="004F1CDD" w:rsidRPr="0062095D">
              <w:rPr>
                <w:lang w:val="es-ES_tradnl"/>
              </w:rPr>
              <w:t xml:space="preserve"> </w:t>
            </w:r>
            <w:r w:rsidR="009E49CE" w:rsidRPr="0062095D">
              <w:rPr>
                <w:lang w:val="es-ES_tradnl"/>
              </w:rPr>
              <w:t xml:space="preserve">JTC 1 de </w:t>
            </w:r>
            <w:r w:rsidR="004F1CDD" w:rsidRPr="0062095D">
              <w:rPr>
                <w:lang w:val="es-ES_tradnl"/>
              </w:rPr>
              <w:t>ISO/CEI/</w:t>
            </w:r>
            <w:r w:rsidR="00534FA3" w:rsidRPr="0062095D">
              <w:rPr>
                <w:rFonts w:asciiTheme="majorBidi" w:eastAsia="SimSun" w:hAnsiTheme="majorBidi" w:cstheme="majorBidi"/>
                <w:bCs/>
                <w:szCs w:val="22"/>
                <w:lang w:val="es-ES_tradnl"/>
              </w:rPr>
              <w:t>"</w:t>
            </w:r>
            <w:r w:rsidRPr="0062095D">
              <w:rPr>
                <w:szCs w:val="22"/>
                <w:lang w:val="es-ES_tradnl"/>
              </w:rPr>
              <w:t xml:space="preserve"> (</w:t>
            </w:r>
            <w:hyperlink r:id="rId109" w:history="1">
              <w:r w:rsidRPr="0062095D">
                <w:rPr>
                  <w:rStyle w:val="Hyperlink"/>
                  <w:szCs w:val="22"/>
                  <w:lang w:val="es-ES_tradnl"/>
                </w:rPr>
                <w:t>TSAG-LS48-R1</w:t>
              </w:r>
            </w:hyperlink>
            <w:r w:rsidRPr="0062095D">
              <w:rPr>
                <w:szCs w:val="22"/>
                <w:lang w:val="es-ES_tradnl"/>
              </w:rPr>
              <w:t>).</w:t>
            </w:r>
          </w:p>
          <w:p w14:paraId="7DA4B059" w14:textId="5BC4F5DD" w:rsidR="00A04C9D" w:rsidRPr="0062095D" w:rsidRDefault="00A04C9D" w:rsidP="00A04C9D">
            <w:pPr>
              <w:pStyle w:val="Tabletext"/>
              <w:ind w:left="284" w:hanging="284"/>
              <w:rPr>
                <w:szCs w:val="22"/>
                <w:lang w:val="es-ES_tradnl"/>
              </w:rPr>
            </w:pPr>
            <w:r w:rsidRPr="0062095D">
              <w:rPr>
                <w:lang w:val="es-ES_tradnl"/>
              </w:rPr>
              <w:t>•</w:t>
            </w:r>
            <w:r w:rsidRPr="0062095D">
              <w:rPr>
                <w:lang w:val="es-ES_tradnl"/>
              </w:rPr>
              <w:tab/>
            </w:r>
            <w:r w:rsidR="009E49CE" w:rsidRPr="0062095D">
              <w:rPr>
                <w:szCs w:val="22"/>
                <w:lang w:val="es-ES_tradnl"/>
              </w:rPr>
              <w:t xml:space="preserve">Declaración de coordinación </w:t>
            </w:r>
            <w:r w:rsidR="004F1CDD" w:rsidRPr="0062095D">
              <w:rPr>
                <w:rFonts w:asciiTheme="majorBidi" w:hAnsiTheme="majorBidi" w:cstheme="majorBidi"/>
                <w:bCs/>
                <w:szCs w:val="22"/>
                <w:lang w:val="es-ES_tradnl"/>
              </w:rPr>
              <w:t xml:space="preserve">sobre Sistemas de Transporte Inteligente </w:t>
            </w:r>
            <w:r w:rsidRPr="0062095D">
              <w:rPr>
                <w:rFonts w:asciiTheme="majorBidi" w:hAnsiTheme="majorBidi" w:cstheme="majorBidi"/>
                <w:bCs/>
                <w:szCs w:val="22"/>
                <w:lang w:val="es-ES_tradnl"/>
              </w:rPr>
              <w:t>(ITS) [</w:t>
            </w:r>
            <w:r w:rsidR="004F1CDD" w:rsidRPr="0062095D">
              <w:rPr>
                <w:rFonts w:asciiTheme="majorBidi" w:hAnsiTheme="majorBidi" w:cstheme="majorBidi"/>
                <w:bCs/>
                <w:szCs w:val="22"/>
                <w:lang w:val="es-ES_tradnl"/>
              </w:rPr>
              <w:t>a la</w:t>
            </w:r>
            <w:r w:rsidRPr="0062095D">
              <w:rPr>
                <w:rFonts w:asciiTheme="majorBidi" w:hAnsiTheme="majorBidi" w:cstheme="majorBidi"/>
                <w:bCs/>
                <w:szCs w:val="22"/>
                <w:lang w:val="es-ES_tradnl"/>
              </w:rPr>
              <w:t xml:space="preserve"> CITS </w:t>
            </w:r>
            <w:r w:rsidR="004F1CDD" w:rsidRPr="0062095D">
              <w:rPr>
                <w:rFonts w:asciiTheme="majorBidi" w:hAnsiTheme="majorBidi" w:cstheme="majorBidi"/>
                <w:bCs/>
                <w:szCs w:val="22"/>
                <w:lang w:val="es-ES_tradnl"/>
              </w:rPr>
              <w:t xml:space="preserve">y las Comisiones de Estudio </w:t>
            </w:r>
            <w:proofErr w:type="gramStart"/>
            <w:r w:rsidR="004F1CDD" w:rsidRPr="0062095D">
              <w:rPr>
                <w:rFonts w:asciiTheme="majorBidi" w:hAnsiTheme="majorBidi" w:cstheme="majorBidi"/>
                <w:bCs/>
                <w:szCs w:val="22"/>
                <w:lang w:val="es-ES_tradnl"/>
              </w:rPr>
              <w:t>del  UIT</w:t>
            </w:r>
            <w:proofErr w:type="gramEnd"/>
            <w:r w:rsidRPr="0062095D">
              <w:rPr>
                <w:rFonts w:asciiTheme="majorBidi" w:hAnsiTheme="majorBidi" w:cstheme="majorBidi"/>
                <w:bCs/>
                <w:szCs w:val="22"/>
                <w:lang w:val="es-ES_tradnl"/>
              </w:rPr>
              <w:t>-T] (</w:t>
            </w:r>
            <w:hyperlink r:id="rId110" w:history="1">
              <w:r w:rsidRPr="0062095D">
                <w:rPr>
                  <w:rStyle w:val="Hyperlink"/>
                  <w:rFonts w:cstheme="majorBidi"/>
                  <w:bCs/>
                  <w:szCs w:val="22"/>
                  <w:lang w:val="es-ES_tradnl"/>
                </w:rPr>
                <w:t>TSAG-LS49</w:t>
              </w:r>
            </w:hyperlink>
            <w:r w:rsidRPr="0062095D">
              <w:rPr>
                <w:rFonts w:asciiTheme="majorBidi" w:hAnsiTheme="majorBidi" w:cstheme="majorBidi"/>
                <w:bCs/>
                <w:szCs w:val="22"/>
                <w:lang w:val="es-ES_tradnl"/>
              </w:rPr>
              <w:t>).</w:t>
            </w:r>
          </w:p>
          <w:p w14:paraId="5711BEC7" w14:textId="7DCBAF89" w:rsidR="00A04C9D" w:rsidRPr="0062095D" w:rsidRDefault="00A04C9D" w:rsidP="00DD4739">
            <w:pPr>
              <w:pStyle w:val="Tabletext"/>
              <w:ind w:left="284" w:hanging="284"/>
              <w:rPr>
                <w:lang w:val="es-ES_tradnl"/>
              </w:rPr>
            </w:pPr>
            <w:bookmarkStart w:id="191" w:name="lt_pId417"/>
            <w:r w:rsidRPr="0062095D">
              <w:rPr>
                <w:lang w:val="es-ES_tradnl"/>
              </w:rPr>
              <w:t>•</w:t>
            </w:r>
            <w:r w:rsidRPr="0062095D">
              <w:rPr>
                <w:lang w:val="es-ES_tradnl"/>
              </w:rPr>
              <w:tab/>
            </w:r>
            <w:r w:rsidR="00EF5C49" w:rsidRPr="0062095D">
              <w:rPr>
                <w:rFonts w:asciiTheme="majorBidi" w:hAnsiTheme="majorBidi" w:cstheme="majorBidi"/>
                <w:bCs/>
                <w:lang w:val="es-ES_tradnl"/>
              </w:rPr>
              <w:t>Proyecto de Recomendación UIT</w:t>
            </w:r>
            <w:r w:rsidR="00DD4739" w:rsidRPr="0062095D">
              <w:rPr>
                <w:rFonts w:asciiTheme="majorBidi" w:hAnsiTheme="majorBidi" w:cstheme="majorBidi"/>
                <w:bCs/>
                <w:lang w:val="es-ES_tradnl"/>
              </w:rPr>
              <w:noBreakHyphen/>
            </w:r>
            <w:r w:rsidR="009E49CE" w:rsidRPr="0062095D">
              <w:rPr>
                <w:rFonts w:asciiTheme="majorBidi" w:hAnsiTheme="majorBidi" w:cstheme="majorBidi"/>
                <w:bCs/>
                <w:lang w:val="es-ES_tradnl"/>
              </w:rPr>
              <w:t>T A.5 revisada</w:t>
            </w:r>
            <w:r w:rsidRPr="0062095D">
              <w:rPr>
                <w:rFonts w:asciiTheme="majorBidi" w:eastAsia="SimSun" w:hAnsiTheme="majorBidi" w:cstheme="majorBidi"/>
                <w:bCs/>
                <w:szCs w:val="22"/>
                <w:lang w:val="es-ES_tradnl"/>
              </w:rPr>
              <w:t xml:space="preserve"> </w:t>
            </w:r>
            <w:r w:rsidRPr="0062095D">
              <w:rPr>
                <w:szCs w:val="22"/>
                <w:lang w:val="es-ES_tradnl"/>
              </w:rPr>
              <w:t>(</w:t>
            </w:r>
            <w:hyperlink r:id="rId111" w:history="1">
              <w:r w:rsidRPr="0062095D">
                <w:rPr>
                  <w:rStyle w:val="Hyperlink"/>
                  <w:szCs w:val="22"/>
                  <w:lang w:val="es-ES_tradnl"/>
                </w:rPr>
                <w:t>TD1241</w:t>
              </w:r>
            </w:hyperlink>
            <w:r w:rsidRPr="0062095D">
              <w:rPr>
                <w:rStyle w:val="Hyperlink"/>
                <w:szCs w:val="22"/>
                <w:lang w:val="es-ES_tradnl"/>
              </w:rPr>
              <w:t>-R5).</w:t>
            </w:r>
            <w:bookmarkEnd w:id="191"/>
          </w:p>
        </w:tc>
        <w:tc>
          <w:tcPr>
            <w:tcW w:w="3507" w:type="dxa"/>
            <w:shd w:val="clear" w:color="auto" w:fill="auto"/>
          </w:tcPr>
          <w:p w14:paraId="0AD52B6B" w14:textId="0BFED07B" w:rsidR="00A04C9D" w:rsidRPr="0062095D" w:rsidRDefault="00A04C9D" w:rsidP="00A04C9D">
            <w:pPr>
              <w:pStyle w:val="Tabletext"/>
              <w:rPr>
                <w:lang w:val="es-ES_tradnl"/>
              </w:rPr>
            </w:pPr>
          </w:p>
        </w:tc>
      </w:tr>
      <w:tr w:rsidR="000D1232" w:rsidRPr="0062095D" w14:paraId="1C41620D" w14:textId="77777777" w:rsidTr="00D501FC">
        <w:trPr>
          <w:jc w:val="center"/>
        </w:trPr>
        <w:tc>
          <w:tcPr>
            <w:tcW w:w="1217" w:type="dxa"/>
            <w:shd w:val="clear" w:color="auto" w:fill="auto"/>
          </w:tcPr>
          <w:p w14:paraId="310BA5EF" w14:textId="59D5D713" w:rsidR="00DE729F" w:rsidRPr="0062095D" w:rsidRDefault="00DE729F" w:rsidP="00DE729F">
            <w:pPr>
              <w:pStyle w:val="Tabletext"/>
              <w:rPr>
                <w:lang w:val="es-ES_tradnl"/>
              </w:rPr>
            </w:pPr>
            <w:r w:rsidRPr="0062095D">
              <w:rPr>
                <w:lang w:val="es-ES_tradnl"/>
              </w:rPr>
              <w:t>GR-PEO</w:t>
            </w:r>
          </w:p>
        </w:tc>
        <w:tc>
          <w:tcPr>
            <w:tcW w:w="1288" w:type="dxa"/>
            <w:shd w:val="clear" w:color="auto" w:fill="auto"/>
          </w:tcPr>
          <w:p w14:paraId="26E99452" w14:textId="77777777" w:rsidR="00DE729F" w:rsidRPr="0062095D" w:rsidRDefault="00DE729F" w:rsidP="00DE729F">
            <w:pPr>
              <w:pStyle w:val="Tabletext"/>
              <w:rPr>
                <w:lang w:val="es-ES_tradnl"/>
              </w:rPr>
            </w:pPr>
            <w:r w:rsidRPr="0062095D">
              <w:rPr>
                <w:lang w:val="es-ES_tradnl"/>
              </w:rPr>
              <w:t>–</w:t>
            </w:r>
          </w:p>
        </w:tc>
        <w:tc>
          <w:tcPr>
            <w:tcW w:w="3597" w:type="dxa"/>
            <w:shd w:val="clear" w:color="auto" w:fill="auto"/>
          </w:tcPr>
          <w:p w14:paraId="69EBE71A" w14:textId="77777777" w:rsidR="00DE729F" w:rsidRPr="0062095D" w:rsidRDefault="00DE729F" w:rsidP="00DE729F">
            <w:pPr>
              <w:pStyle w:val="Tabletext"/>
              <w:rPr>
                <w:lang w:val="es-ES_tradnl"/>
              </w:rPr>
            </w:pPr>
            <w:r w:rsidRPr="0062095D">
              <w:rPr>
                <w:lang w:val="es-ES_tradnl"/>
              </w:rPr>
              <w:t>–</w:t>
            </w:r>
          </w:p>
        </w:tc>
        <w:tc>
          <w:tcPr>
            <w:tcW w:w="3507" w:type="dxa"/>
            <w:shd w:val="clear" w:color="auto" w:fill="auto"/>
          </w:tcPr>
          <w:p w14:paraId="1A0DBE11" w14:textId="61828A2E" w:rsidR="00DE729F" w:rsidRPr="0062095D" w:rsidRDefault="00DE729F" w:rsidP="00DE729F">
            <w:pPr>
              <w:pStyle w:val="Tabletext"/>
              <w:rPr>
                <w:lang w:val="es-ES_tradnl"/>
              </w:rPr>
            </w:pPr>
          </w:p>
        </w:tc>
      </w:tr>
      <w:tr w:rsidR="000D1232" w:rsidRPr="0062095D" w14:paraId="62D72227" w14:textId="77777777" w:rsidTr="00D501FC">
        <w:trPr>
          <w:jc w:val="center"/>
        </w:trPr>
        <w:tc>
          <w:tcPr>
            <w:tcW w:w="1217" w:type="dxa"/>
            <w:tcBorders>
              <w:top w:val="single" w:sz="2" w:space="0" w:color="auto"/>
            </w:tcBorders>
            <w:shd w:val="clear" w:color="auto" w:fill="auto"/>
          </w:tcPr>
          <w:p w14:paraId="135B5854" w14:textId="0BE37A46" w:rsidR="00DE729F" w:rsidRPr="0062095D" w:rsidRDefault="00DE729F" w:rsidP="00DE729F">
            <w:pPr>
              <w:pStyle w:val="Tabletext"/>
              <w:rPr>
                <w:lang w:val="es-ES_tradnl"/>
              </w:rPr>
            </w:pPr>
            <w:r w:rsidRPr="0062095D">
              <w:rPr>
                <w:lang w:val="es-ES_tradnl"/>
              </w:rPr>
              <w:t>GR-</w:t>
            </w:r>
            <w:proofErr w:type="spellStart"/>
            <w:r w:rsidRPr="0062095D">
              <w:rPr>
                <w:lang w:val="es-ES_tradnl"/>
              </w:rPr>
              <w:t>EstrgNorm</w:t>
            </w:r>
            <w:proofErr w:type="spellEnd"/>
          </w:p>
        </w:tc>
        <w:tc>
          <w:tcPr>
            <w:tcW w:w="1288" w:type="dxa"/>
            <w:tcBorders>
              <w:top w:val="single" w:sz="2" w:space="0" w:color="auto"/>
            </w:tcBorders>
            <w:shd w:val="clear" w:color="auto" w:fill="auto"/>
          </w:tcPr>
          <w:p w14:paraId="32584C8F" w14:textId="6D5B52AB" w:rsidR="00DE729F" w:rsidRPr="0062095D" w:rsidRDefault="00A04C9D" w:rsidP="00DE729F">
            <w:pPr>
              <w:pStyle w:val="Tabletext"/>
              <w:rPr>
                <w:lang w:val="es-ES_tradnl"/>
              </w:rPr>
            </w:pPr>
            <w:r w:rsidRPr="0062095D">
              <w:rPr>
                <w:lang w:val="es-ES_tradnl"/>
              </w:rPr>
              <w:t>–</w:t>
            </w:r>
          </w:p>
        </w:tc>
        <w:tc>
          <w:tcPr>
            <w:tcW w:w="3597" w:type="dxa"/>
            <w:tcBorders>
              <w:top w:val="single" w:sz="2" w:space="0" w:color="auto"/>
            </w:tcBorders>
            <w:shd w:val="clear" w:color="auto" w:fill="auto"/>
          </w:tcPr>
          <w:p w14:paraId="007DCCB7" w14:textId="77777777" w:rsidR="00DE729F" w:rsidRPr="0062095D" w:rsidRDefault="00DE729F" w:rsidP="00DE729F">
            <w:pPr>
              <w:pStyle w:val="Tabletext"/>
              <w:rPr>
                <w:lang w:val="es-ES_tradnl"/>
              </w:rPr>
            </w:pPr>
            <w:r w:rsidRPr="0062095D">
              <w:rPr>
                <w:lang w:val="es-ES_tradnl"/>
              </w:rPr>
              <w:t>–</w:t>
            </w:r>
          </w:p>
        </w:tc>
        <w:tc>
          <w:tcPr>
            <w:tcW w:w="3507" w:type="dxa"/>
            <w:tcBorders>
              <w:top w:val="single" w:sz="2" w:space="0" w:color="auto"/>
            </w:tcBorders>
            <w:shd w:val="clear" w:color="auto" w:fill="auto"/>
          </w:tcPr>
          <w:p w14:paraId="752335E2" w14:textId="67FBEFE8" w:rsidR="00DE729F" w:rsidRPr="0062095D" w:rsidRDefault="00DE729F" w:rsidP="00DE729F">
            <w:pPr>
              <w:pStyle w:val="Tabletext"/>
              <w:rPr>
                <w:lang w:val="es-ES_tradnl"/>
              </w:rPr>
            </w:pPr>
          </w:p>
        </w:tc>
      </w:tr>
      <w:tr w:rsidR="000D1232" w:rsidRPr="00307F13" w14:paraId="29621FA3" w14:textId="77777777" w:rsidTr="00D501FC">
        <w:trPr>
          <w:jc w:val="center"/>
        </w:trPr>
        <w:tc>
          <w:tcPr>
            <w:tcW w:w="1217" w:type="dxa"/>
            <w:shd w:val="clear" w:color="auto" w:fill="auto"/>
          </w:tcPr>
          <w:p w14:paraId="72460BB4" w14:textId="6ADB0429" w:rsidR="00DE729F" w:rsidRPr="0062095D" w:rsidRDefault="00DE729F" w:rsidP="00DE729F">
            <w:pPr>
              <w:pStyle w:val="Tabletext"/>
              <w:rPr>
                <w:lang w:val="es-ES_tradnl"/>
              </w:rPr>
            </w:pPr>
            <w:r w:rsidRPr="0062095D">
              <w:rPr>
                <w:lang w:val="es-ES_tradnl"/>
              </w:rPr>
              <w:lastRenderedPageBreak/>
              <w:t>GR-MT</w:t>
            </w:r>
          </w:p>
        </w:tc>
        <w:bookmarkStart w:id="192" w:name="lt_pId425"/>
        <w:tc>
          <w:tcPr>
            <w:tcW w:w="1288" w:type="dxa"/>
            <w:shd w:val="clear" w:color="auto" w:fill="auto"/>
          </w:tcPr>
          <w:p w14:paraId="043BFAEB" w14:textId="1887A3D4" w:rsidR="00DE729F" w:rsidRPr="0062095D" w:rsidRDefault="00A04C9D" w:rsidP="00DE729F">
            <w:pPr>
              <w:pStyle w:val="Tabletext"/>
              <w:rPr>
                <w:lang w:val="es-ES_tradnl"/>
              </w:rPr>
            </w:pPr>
            <w:r w:rsidRPr="0062095D">
              <w:rPr>
                <w:szCs w:val="20"/>
              </w:rPr>
              <w:fldChar w:fldCharType="begin"/>
            </w:r>
            <w:r w:rsidRPr="0062095D">
              <w:rPr>
                <w:lang w:val="es-ES_tradnl"/>
              </w:rPr>
              <w:instrText xml:space="preserve"> HYPERLINK "https://www.itu.int/md/meetingdoc.asp?lang=en&amp;parent=T17-TSAG-220110-TD-GEN-1182" </w:instrText>
            </w:r>
            <w:r w:rsidRPr="0062095D">
              <w:rPr>
                <w:szCs w:val="20"/>
              </w:rPr>
              <w:fldChar w:fldCharType="separate"/>
            </w:r>
            <w:r w:rsidRPr="0062095D">
              <w:rPr>
                <w:rStyle w:val="Hyperlink"/>
                <w:szCs w:val="22"/>
                <w:lang w:val="es-ES_tradnl"/>
              </w:rPr>
              <w:t>TD1182</w:t>
            </w:r>
            <w:r w:rsidRPr="0062095D">
              <w:rPr>
                <w:rStyle w:val="Hyperlink"/>
                <w:szCs w:val="22"/>
                <w:lang w:val="es-ES_tradnl"/>
              </w:rPr>
              <w:fldChar w:fldCharType="end"/>
            </w:r>
            <w:r w:rsidRPr="0062095D">
              <w:rPr>
                <w:rStyle w:val="Hyperlink"/>
                <w:szCs w:val="22"/>
                <w:lang w:val="es-ES_tradnl"/>
              </w:rPr>
              <w:t>-R2</w:t>
            </w:r>
            <w:bookmarkEnd w:id="192"/>
          </w:p>
        </w:tc>
        <w:tc>
          <w:tcPr>
            <w:tcW w:w="3597" w:type="dxa"/>
            <w:shd w:val="clear" w:color="auto" w:fill="auto"/>
          </w:tcPr>
          <w:p w14:paraId="20821395" w14:textId="5BF84EF8" w:rsidR="00A04C9D" w:rsidRPr="0062095D" w:rsidRDefault="00A04C9D" w:rsidP="00A04C9D">
            <w:pPr>
              <w:pStyle w:val="Tabletext"/>
              <w:ind w:left="284" w:hanging="284"/>
              <w:rPr>
                <w:szCs w:val="22"/>
                <w:lang w:val="es-ES_tradnl"/>
              </w:rPr>
            </w:pPr>
            <w:bookmarkStart w:id="193" w:name="lt_pId426"/>
            <w:r w:rsidRPr="0062095D">
              <w:rPr>
                <w:lang w:val="es-ES_tradnl"/>
              </w:rPr>
              <w:t>•</w:t>
            </w:r>
            <w:r w:rsidRPr="0062095D">
              <w:rPr>
                <w:lang w:val="es-ES_tradnl"/>
              </w:rPr>
              <w:tab/>
            </w:r>
            <w:r w:rsidR="0042148B" w:rsidRPr="0062095D">
              <w:rPr>
                <w:rFonts w:asciiTheme="majorBidi" w:hAnsiTheme="majorBidi" w:cstheme="majorBidi"/>
                <w:lang w:val="es-ES_tradnl"/>
              </w:rPr>
              <w:t xml:space="preserve">Estado de los debates sobre la revisión de la sección </w:t>
            </w:r>
            <w:r w:rsidRPr="0062095D">
              <w:rPr>
                <w:rFonts w:asciiTheme="majorBidi" w:hAnsiTheme="majorBidi" w:cstheme="majorBidi"/>
                <w:lang w:val="es-ES_tradnl"/>
              </w:rPr>
              <w:t xml:space="preserve">7 </w:t>
            </w:r>
            <w:r w:rsidR="0042148B" w:rsidRPr="0062095D">
              <w:rPr>
                <w:rFonts w:asciiTheme="majorBidi" w:hAnsiTheme="majorBidi" w:cstheme="majorBidi"/>
                <w:lang w:val="es-ES_tradnl"/>
              </w:rPr>
              <w:t xml:space="preserve">de la Resolución </w:t>
            </w:r>
            <w:r w:rsidRPr="0062095D">
              <w:rPr>
                <w:rFonts w:asciiTheme="majorBidi" w:hAnsiTheme="majorBidi" w:cstheme="majorBidi"/>
                <w:lang w:val="es-ES_tradnl"/>
              </w:rPr>
              <w:t>1</w:t>
            </w:r>
            <w:r w:rsidR="0042148B" w:rsidRPr="0062095D">
              <w:rPr>
                <w:rFonts w:asciiTheme="majorBidi" w:hAnsiTheme="majorBidi" w:cstheme="majorBidi"/>
                <w:lang w:val="es-ES_tradnl"/>
              </w:rPr>
              <w:t xml:space="preserve"> de la </w:t>
            </w:r>
            <w:proofErr w:type="gramStart"/>
            <w:r w:rsidR="0042148B" w:rsidRPr="0062095D">
              <w:rPr>
                <w:rFonts w:asciiTheme="majorBidi" w:hAnsiTheme="majorBidi" w:cstheme="majorBidi"/>
                <w:lang w:val="es-ES_tradnl"/>
              </w:rPr>
              <w:t xml:space="preserve">AMNT </w:t>
            </w:r>
            <w:r w:rsidRPr="0062095D">
              <w:rPr>
                <w:rFonts w:asciiTheme="majorBidi" w:hAnsiTheme="majorBidi" w:cstheme="majorBidi"/>
                <w:lang w:val="es-ES_tradnl"/>
              </w:rPr>
              <w:t xml:space="preserve"> (</w:t>
            </w:r>
            <w:proofErr w:type="gramEnd"/>
            <w:r w:rsidR="00307F13">
              <w:fldChar w:fldCharType="begin"/>
            </w:r>
            <w:r w:rsidR="00307F13" w:rsidRPr="00307F13">
              <w:rPr>
                <w:lang w:val="fr-FR"/>
              </w:rPr>
              <w:instrText xml:space="preserve"> HYPERLINK "https://www.itu.int/md/meetingdoc.asp?lang=en</w:instrText>
            </w:r>
            <w:r w:rsidR="00307F13" w:rsidRPr="00307F13">
              <w:rPr>
                <w:lang w:val="fr-FR"/>
              </w:rPr>
              <w:instrText xml:space="preserve">&amp;parent=T17-TSAG-220110-TD-GEN-1321" </w:instrText>
            </w:r>
            <w:r w:rsidR="00307F13">
              <w:fldChar w:fldCharType="separate"/>
            </w:r>
            <w:r w:rsidRPr="0062095D">
              <w:rPr>
                <w:rStyle w:val="Hyperlink"/>
                <w:rFonts w:cstheme="majorBidi"/>
                <w:lang w:val="es-ES_tradnl"/>
              </w:rPr>
              <w:t>TD1321</w:t>
            </w:r>
            <w:r w:rsidR="00307F13">
              <w:rPr>
                <w:rStyle w:val="Hyperlink"/>
                <w:rFonts w:cstheme="majorBidi"/>
                <w:lang w:val="es-ES_tradnl"/>
              </w:rPr>
              <w:fldChar w:fldCharType="end"/>
            </w:r>
            <w:r w:rsidRPr="0062095D">
              <w:rPr>
                <w:rFonts w:asciiTheme="majorBidi" w:hAnsiTheme="majorBidi" w:cstheme="majorBidi"/>
                <w:lang w:val="es-ES_tradnl"/>
              </w:rPr>
              <w:t>).</w:t>
            </w:r>
            <w:bookmarkEnd w:id="193"/>
            <w:r w:rsidRPr="0062095D">
              <w:rPr>
                <w:rFonts w:asciiTheme="majorBidi" w:hAnsiTheme="majorBidi" w:cstheme="majorBidi"/>
                <w:lang w:val="es-ES_tradnl"/>
              </w:rPr>
              <w:t xml:space="preserve"> </w:t>
            </w:r>
          </w:p>
          <w:p w14:paraId="3935EE9B" w14:textId="55EDD2D5" w:rsidR="00A04C9D" w:rsidRPr="0062095D" w:rsidRDefault="00A04C9D" w:rsidP="00A04C9D">
            <w:pPr>
              <w:pStyle w:val="Tabletext"/>
              <w:ind w:left="284" w:hanging="284"/>
              <w:rPr>
                <w:szCs w:val="22"/>
                <w:lang w:val="es-ES_tradnl"/>
              </w:rPr>
            </w:pPr>
            <w:bookmarkStart w:id="194" w:name="lt_pId427"/>
            <w:r w:rsidRPr="0062095D">
              <w:rPr>
                <w:lang w:val="es-ES_tradnl"/>
              </w:rPr>
              <w:t>•</w:t>
            </w:r>
            <w:r w:rsidRPr="0062095D">
              <w:rPr>
                <w:lang w:val="es-ES_tradnl"/>
              </w:rPr>
              <w:tab/>
            </w:r>
            <w:r w:rsidR="0042148B" w:rsidRPr="0062095D">
              <w:rPr>
                <w:rFonts w:asciiTheme="majorBidi" w:hAnsiTheme="majorBidi" w:cstheme="majorBidi"/>
                <w:lang w:val="es-ES_tradnl"/>
              </w:rPr>
              <w:t xml:space="preserve">Proyecto de </w:t>
            </w:r>
            <w:r w:rsidRPr="0062095D">
              <w:rPr>
                <w:rFonts w:asciiTheme="majorBidi" w:hAnsiTheme="majorBidi" w:cstheme="majorBidi"/>
                <w:lang w:val="es-ES_tradnl"/>
              </w:rPr>
              <w:t>Re</w:t>
            </w:r>
            <w:r w:rsidR="0042148B" w:rsidRPr="0062095D">
              <w:rPr>
                <w:rFonts w:asciiTheme="majorBidi" w:hAnsiTheme="majorBidi" w:cstheme="majorBidi"/>
                <w:lang w:val="es-ES_tradnl"/>
              </w:rPr>
              <w:t>com</w:t>
            </w:r>
            <w:r w:rsidRPr="0062095D">
              <w:rPr>
                <w:rFonts w:asciiTheme="majorBidi" w:hAnsiTheme="majorBidi" w:cstheme="majorBidi"/>
                <w:lang w:val="es-ES_tradnl"/>
              </w:rPr>
              <w:t>enda</w:t>
            </w:r>
            <w:r w:rsidR="0042148B" w:rsidRPr="0062095D">
              <w:rPr>
                <w:rFonts w:asciiTheme="majorBidi" w:hAnsiTheme="majorBidi" w:cstheme="majorBidi"/>
                <w:lang w:val="es-ES_tradnl"/>
              </w:rPr>
              <w:t>ción UIT</w:t>
            </w:r>
            <w:r w:rsidR="0042148B" w:rsidRPr="0062095D">
              <w:rPr>
                <w:rFonts w:asciiTheme="majorBidi" w:hAnsiTheme="majorBidi" w:cstheme="majorBidi"/>
                <w:lang w:val="es-ES_tradnl"/>
              </w:rPr>
              <w:noBreakHyphen/>
            </w:r>
            <w:r w:rsidRPr="0062095D">
              <w:rPr>
                <w:rFonts w:asciiTheme="majorBidi" w:hAnsiTheme="majorBidi" w:cstheme="majorBidi"/>
                <w:lang w:val="es-ES_tradnl"/>
              </w:rPr>
              <w:t xml:space="preserve">T A.1 </w:t>
            </w:r>
            <w:r w:rsidR="009E49CE" w:rsidRPr="0062095D">
              <w:rPr>
                <w:rFonts w:asciiTheme="majorBidi" w:hAnsiTheme="majorBidi" w:cstheme="majorBidi"/>
                <w:lang w:val="es-ES_tradnl"/>
              </w:rPr>
              <w:t xml:space="preserve">revisada </w:t>
            </w:r>
            <w:r w:rsidR="0042148B" w:rsidRPr="0062095D">
              <w:rPr>
                <w:rFonts w:asciiTheme="majorBidi" w:hAnsiTheme="majorBidi" w:cstheme="majorBidi"/>
                <w:lang w:val="es-ES_tradnl"/>
              </w:rPr>
              <w:t>en</w:t>
            </w:r>
            <w:r w:rsidRPr="0062095D">
              <w:rPr>
                <w:rFonts w:asciiTheme="majorBidi" w:hAnsiTheme="majorBidi" w:cstheme="majorBidi"/>
                <w:lang w:val="es-ES_tradnl"/>
              </w:rPr>
              <w:t xml:space="preserve"> (</w:t>
            </w:r>
            <w:hyperlink r:id="rId112" w:history="1">
              <w:r w:rsidRPr="0062095D">
                <w:rPr>
                  <w:rStyle w:val="Hyperlink"/>
                  <w:rFonts w:cstheme="majorBidi"/>
                  <w:lang w:val="es-ES_tradnl"/>
                </w:rPr>
                <w:t>TD1244</w:t>
              </w:r>
            </w:hyperlink>
            <w:r w:rsidRPr="0062095D">
              <w:rPr>
                <w:rFonts w:asciiTheme="majorBidi" w:hAnsiTheme="majorBidi" w:cstheme="majorBidi"/>
                <w:lang w:val="es-ES_tradnl"/>
              </w:rPr>
              <w:t>).</w:t>
            </w:r>
            <w:bookmarkEnd w:id="194"/>
          </w:p>
          <w:p w14:paraId="0C15CD09" w14:textId="33FE20AC" w:rsidR="00DE729F" w:rsidRPr="0062095D" w:rsidRDefault="00A04C9D" w:rsidP="00DD4739">
            <w:pPr>
              <w:pStyle w:val="Tabletext"/>
              <w:ind w:left="284" w:hanging="284"/>
              <w:rPr>
                <w:lang w:val="es-ES_tradnl"/>
              </w:rPr>
            </w:pPr>
            <w:bookmarkStart w:id="195" w:name="lt_pId428"/>
            <w:r w:rsidRPr="0062095D">
              <w:rPr>
                <w:lang w:val="es-ES_tradnl"/>
              </w:rPr>
              <w:t>•</w:t>
            </w:r>
            <w:r w:rsidRPr="0062095D">
              <w:rPr>
                <w:lang w:val="es-ES_tradnl"/>
              </w:rPr>
              <w:tab/>
            </w:r>
            <w:r w:rsidR="0042148B" w:rsidRPr="0062095D">
              <w:rPr>
                <w:rFonts w:asciiTheme="majorBidi" w:hAnsiTheme="majorBidi" w:cstheme="majorBidi"/>
                <w:lang w:val="es-ES_tradnl"/>
              </w:rPr>
              <w:t xml:space="preserve">Nuevo tema de trabajo </w:t>
            </w:r>
            <w:proofErr w:type="spellStart"/>
            <w:r w:rsidRPr="0062095D">
              <w:rPr>
                <w:rFonts w:asciiTheme="majorBidi" w:hAnsiTheme="majorBidi" w:cstheme="majorBidi"/>
                <w:lang w:val="es-ES_tradnl"/>
              </w:rPr>
              <w:t>A.SupplRA</w:t>
            </w:r>
            <w:proofErr w:type="spellEnd"/>
            <w:r w:rsidRPr="0062095D">
              <w:rPr>
                <w:rFonts w:asciiTheme="majorBidi" w:hAnsiTheme="majorBidi" w:cstheme="majorBidi"/>
                <w:lang w:val="es-ES_tradnl"/>
              </w:rPr>
              <w:t xml:space="preserve"> </w:t>
            </w:r>
            <w:r w:rsidR="00DD4739" w:rsidRPr="0062095D">
              <w:rPr>
                <w:rFonts w:asciiTheme="majorBidi" w:hAnsiTheme="majorBidi" w:cstheme="majorBidi"/>
                <w:lang w:val="es-ES_tradnl"/>
              </w:rPr>
              <w:t>para un p</w:t>
            </w:r>
            <w:r w:rsidR="0042148B" w:rsidRPr="0062095D">
              <w:rPr>
                <w:rFonts w:asciiTheme="majorBidi" w:hAnsiTheme="majorBidi" w:cstheme="majorBidi"/>
                <w:lang w:val="es-ES_tradnl"/>
              </w:rPr>
              <w:t xml:space="preserve">royecto de </w:t>
            </w:r>
            <w:r w:rsidR="00DD4739" w:rsidRPr="0062095D">
              <w:rPr>
                <w:rFonts w:asciiTheme="majorBidi" w:hAnsiTheme="majorBidi" w:cstheme="majorBidi"/>
                <w:lang w:val="es-ES_tradnl"/>
              </w:rPr>
              <w:t>n</w:t>
            </w:r>
            <w:r w:rsidR="0042148B" w:rsidRPr="0062095D">
              <w:rPr>
                <w:rFonts w:asciiTheme="majorBidi" w:hAnsiTheme="majorBidi" w:cstheme="majorBidi"/>
                <w:lang w:val="es-ES_tradnl"/>
              </w:rPr>
              <w:t>uevo Suplemento a las Recomendaciones UIT-T de la Serie</w:t>
            </w:r>
            <w:r w:rsidR="00C7098F" w:rsidRPr="0062095D">
              <w:rPr>
                <w:rFonts w:asciiTheme="majorBidi" w:hAnsiTheme="majorBidi" w:cstheme="majorBidi"/>
                <w:lang w:val="es-ES_tradnl"/>
              </w:rPr>
              <w:t xml:space="preserve"> </w:t>
            </w:r>
            <w:r w:rsidR="00DD4739" w:rsidRPr="0062095D">
              <w:rPr>
                <w:rFonts w:asciiTheme="majorBidi" w:hAnsiTheme="majorBidi" w:cstheme="majorBidi"/>
                <w:lang w:val="es-ES_tradnl"/>
              </w:rPr>
              <w:t xml:space="preserve">A </w:t>
            </w:r>
            <w:r w:rsidR="00C7098F" w:rsidRPr="0062095D">
              <w:rPr>
                <w:rFonts w:asciiTheme="majorBidi" w:hAnsiTheme="majorBidi" w:cstheme="majorBidi"/>
                <w:lang w:val="es-ES_tradnl"/>
              </w:rPr>
              <w:t xml:space="preserve">sobre </w:t>
            </w:r>
            <w:r w:rsidR="00534FA3" w:rsidRPr="0062095D">
              <w:rPr>
                <w:rFonts w:asciiTheme="majorBidi" w:hAnsiTheme="majorBidi" w:cstheme="majorBidi"/>
                <w:bCs/>
                <w:lang w:val="es-ES_tradnl"/>
              </w:rPr>
              <w:t>"</w:t>
            </w:r>
            <w:r w:rsidR="00C7098F" w:rsidRPr="0062095D">
              <w:rPr>
                <w:rFonts w:asciiTheme="majorBidi" w:hAnsiTheme="majorBidi" w:cstheme="majorBidi"/>
                <w:bCs/>
                <w:lang w:val="es-ES_tradnl"/>
              </w:rPr>
              <w:t>Directrices para la designación y el funcionamiento de las autoridades de registro</w:t>
            </w:r>
            <w:r w:rsidR="00534FA3" w:rsidRPr="0062095D">
              <w:rPr>
                <w:rFonts w:asciiTheme="majorBidi" w:hAnsiTheme="majorBidi" w:cstheme="majorBidi"/>
                <w:bCs/>
                <w:lang w:val="es-ES_tradnl"/>
              </w:rPr>
              <w:t>"</w:t>
            </w:r>
            <w:r w:rsidR="00C7098F" w:rsidRPr="0062095D">
              <w:rPr>
                <w:rFonts w:asciiTheme="majorBidi" w:hAnsiTheme="majorBidi" w:cstheme="majorBidi"/>
                <w:bCs/>
                <w:lang w:val="es-ES_tradnl"/>
              </w:rPr>
              <w:t xml:space="preserve"> </w:t>
            </w:r>
            <w:r w:rsidRPr="0062095D">
              <w:rPr>
                <w:rFonts w:asciiTheme="majorBidi" w:hAnsiTheme="majorBidi" w:cstheme="majorBidi"/>
                <w:lang w:val="es-ES_tradnl"/>
              </w:rPr>
              <w:t>(</w:t>
            </w:r>
            <w:hyperlink r:id="rId113" w:history="1">
              <w:r w:rsidRPr="0062095D">
                <w:rPr>
                  <w:rStyle w:val="Hyperlink"/>
                  <w:rFonts w:cstheme="majorBidi"/>
                  <w:lang w:val="es-ES_tradnl"/>
                </w:rPr>
                <w:t>TD1317-R1</w:t>
              </w:r>
            </w:hyperlink>
            <w:r w:rsidRPr="0062095D">
              <w:rPr>
                <w:rFonts w:asciiTheme="majorBidi" w:hAnsiTheme="majorBidi" w:cstheme="majorBidi"/>
                <w:lang w:val="es-ES_tradnl"/>
              </w:rPr>
              <w:t>) (</w:t>
            </w:r>
            <w:r w:rsidR="009E49CE" w:rsidRPr="0062095D">
              <w:rPr>
                <w:rFonts w:asciiTheme="majorBidi" w:hAnsiTheme="majorBidi" w:cstheme="majorBidi"/>
                <w:lang w:val="es-ES_tradnl"/>
              </w:rPr>
              <w:t>justificación según UIT</w:t>
            </w:r>
            <w:r w:rsidRPr="0062095D">
              <w:rPr>
                <w:rFonts w:asciiTheme="majorBidi" w:hAnsiTheme="majorBidi" w:cstheme="majorBidi"/>
                <w:lang w:val="es-ES_tradnl"/>
              </w:rPr>
              <w:t>-T A.13</w:t>
            </w:r>
            <w:r w:rsidR="00C7098F" w:rsidRPr="0062095D">
              <w:rPr>
                <w:rFonts w:asciiTheme="majorBidi" w:hAnsiTheme="majorBidi" w:cstheme="majorBidi"/>
                <w:lang w:val="es-ES_tradnl"/>
              </w:rPr>
              <w:t xml:space="preserve"> en</w:t>
            </w:r>
            <w:r w:rsidR="009E49CE" w:rsidRPr="0062095D">
              <w:rPr>
                <w:rFonts w:asciiTheme="majorBidi" w:hAnsiTheme="majorBidi" w:cstheme="majorBidi"/>
                <w:lang w:val="es-ES_tradnl"/>
              </w:rPr>
              <w:t xml:space="preserve"> el Documento</w:t>
            </w:r>
            <w:r w:rsidR="00C7098F" w:rsidRPr="0062095D">
              <w:rPr>
                <w:rFonts w:asciiTheme="majorBidi" w:hAnsiTheme="majorBidi" w:cstheme="majorBidi"/>
                <w:lang w:val="es-ES_tradnl"/>
              </w:rPr>
              <w:t xml:space="preserve"> </w:t>
            </w:r>
            <w:hyperlink r:id="rId114" w:history="1">
              <w:r w:rsidRPr="0062095D">
                <w:rPr>
                  <w:rStyle w:val="Hyperlink"/>
                  <w:rFonts w:cstheme="majorBidi"/>
                  <w:lang w:val="es-ES_tradnl"/>
                </w:rPr>
                <w:t>TD1318-R1</w:t>
              </w:r>
            </w:hyperlink>
            <w:r w:rsidRPr="0062095D">
              <w:rPr>
                <w:rFonts w:asciiTheme="majorBidi" w:hAnsiTheme="majorBidi" w:cstheme="majorBidi"/>
                <w:lang w:val="es-ES_tradnl"/>
              </w:rPr>
              <w:t>).</w:t>
            </w:r>
            <w:bookmarkEnd w:id="195"/>
          </w:p>
        </w:tc>
        <w:tc>
          <w:tcPr>
            <w:tcW w:w="3507" w:type="dxa"/>
            <w:shd w:val="clear" w:color="auto" w:fill="auto"/>
          </w:tcPr>
          <w:p w14:paraId="0DA260A4" w14:textId="26348AFD" w:rsidR="00DE729F" w:rsidRPr="0062095D" w:rsidRDefault="00DE729F" w:rsidP="00DE729F">
            <w:pPr>
              <w:pStyle w:val="Tabletext"/>
              <w:rPr>
                <w:lang w:val="es-ES_tradnl"/>
              </w:rPr>
            </w:pPr>
          </w:p>
        </w:tc>
      </w:tr>
      <w:tr w:rsidR="000D1232" w:rsidRPr="00307F13" w14:paraId="4F63E952" w14:textId="77777777" w:rsidTr="00D501FC">
        <w:trPr>
          <w:jc w:val="center"/>
        </w:trPr>
        <w:tc>
          <w:tcPr>
            <w:tcW w:w="1217" w:type="dxa"/>
            <w:shd w:val="clear" w:color="auto" w:fill="auto"/>
          </w:tcPr>
          <w:p w14:paraId="34648290" w14:textId="6D995B15" w:rsidR="00DE729F" w:rsidRPr="0062095D" w:rsidRDefault="00DE729F" w:rsidP="00DE729F">
            <w:pPr>
              <w:pStyle w:val="Tabletext"/>
              <w:rPr>
                <w:lang w:val="es-ES_tradnl"/>
              </w:rPr>
            </w:pPr>
            <w:r w:rsidRPr="0062095D">
              <w:rPr>
                <w:lang w:val="es-ES_tradnl"/>
              </w:rPr>
              <w:t>GR-PT</w:t>
            </w:r>
          </w:p>
        </w:tc>
        <w:tc>
          <w:tcPr>
            <w:tcW w:w="1288" w:type="dxa"/>
            <w:shd w:val="clear" w:color="auto" w:fill="auto"/>
          </w:tcPr>
          <w:p w14:paraId="0EF199B2" w14:textId="763FBB03" w:rsidR="00DE729F" w:rsidRPr="0062095D" w:rsidRDefault="00307F13" w:rsidP="00DE729F">
            <w:pPr>
              <w:pStyle w:val="Tabletext"/>
              <w:rPr>
                <w:lang w:val="es-ES_tradnl"/>
              </w:rPr>
            </w:pPr>
            <w:hyperlink r:id="rId115" w:history="1">
              <w:bookmarkStart w:id="196" w:name="lt_pId430"/>
              <w:r w:rsidR="00A04C9D" w:rsidRPr="0062095D">
                <w:rPr>
                  <w:rStyle w:val="Hyperlink"/>
                  <w:szCs w:val="22"/>
                  <w:lang w:val="es-ES_tradnl"/>
                </w:rPr>
                <w:t>TD1184</w:t>
              </w:r>
              <w:bookmarkEnd w:id="196"/>
            </w:hyperlink>
          </w:p>
        </w:tc>
        <w:tc>
          <w:tcPr>
            <w:tcW w:w="3597" w:type="dxa"/>
            <w:shd w:val="clear" w:color="auto" w:fill="auto"/>
          </w:tcPr>
          <w:p w14:paraId="3EA6A24E" w14:textId="1D23737D" w:rsidR="00A04C9D" w:rsidRPr="0062095D" w:rsidRDefault="00A04C9D" w:rsidP="00A04C9D">
            <w:pPr>
              <w:pStyle w:val="Tabletext"/>
              <w:ind w:left="284" w:hanging="284"/>
              <w:rPr>
                <w:szCs w:val="22"/>
                <w:lang w:val="es-ES_tradnl"/>
              </w:rPr>
            </w:pPr>
            <w:bookmarkStart w:id="197" w:name="lt_pId431"/>
            <w:r w:rsidRPr="0062095D">
              <w:rPr>
                <w:lang w:val="es-ES_tradnl"/>
              </w:rPr>
              <w:t>•</w:t>
            </w:r>
            <w:r w:rsidRPr="0062095D">
              <w:rPr>
                <w:lang w:val="es-ES_tradnl"/>
              </w:rPr>
              <w:tab/>
            </w:r>
            <w:r w:rsidR="00C7098F" w:rsidRPr="0062095D">
              <w:rPr>
                <w:lang w:val="es-ES_tradnl"/>
              </w:rPr>
              <w:t>Proyecto de plan de acción para el análisis de la restructuración de las Comisiones de Estudio</w:t>
            </w:r>
            <w:r w:rsidR="007404B1" w:rsidRPr="0062095D">
              <w:rPr>
                <w:lang w:val="es-ES_tradnl"/>
              </w:rPr>
              <w:t xml:space="preserve"> del UIT-T</w:t>
            </w:r>
            <w:r w:rsidR="00C7098F" w:rsidRPr="0062095D">
              <w:rPr>
                <w:lang w:val="es-ES_tradnl"/>
              </w:rPr>
              <w:t xml:space="preserve"> </w:t>
            </w:r>
            <w:r w:rsidRPr="0062095D">
              <w:rPr>
                <w:rFonts w:asciiTheme="majorBidi" w:hAnsiTheme="majorBidi"/>
                <w:noProof/>
                <w:szCs w:val="22"/>
                <w:lang w:val="es-ES_tradnl"/>
              </w:rPr>
              <w:t>(</w:t>
            </w:r>
            <w:hyperlink r:id="rId116" w:history="1">
              <w:r w:rsidRPr="0062095D">
                <w:rPr>
                  <w:rStyle w:val="Hyperlink"/>
                  <w:szCs w:val="22"/>
                  <w:lang w:val="es-ES_tradnl"/>
                </w:rPr>
                <w:t>TD1319-R1</w:t>
              </w:r>
            </w:hyperlink>
            <w:r w:rsidRPr="0062095D">
              <w:rPr>
                <w:rFonts w:asciiTheme="majorBidi" w:hAnsiTheme="majorBidi"/>
                <w:noProof/>
                <w:szCs w:val="22"/>
                <w:lang w:val="es-ES_tradnl"/>
              </w:rPr>
              <w:t>)</w:t>
            </w:r>
            <w:bookmarkEnd w:id="197"/>
            <w:r w:rsidR="007404B1" w:rsidRPr="0062095D">
              <w:rPr>
                <w:rFonts w:asciiTheme="majorBidi" w:hAnsiTheme="majorBidi"/>
                <w:noProof/>
                <w:szCs w:val="22"/>
                <w:lang w:val="es-ES_tradnl"/>
              </w:rPr>
              <w:t>.</w:t>
            </w:r>
          </w:p>
          <w:p w14:paraId="65A1EACC" w14:textId="22C60DA2" w:rsidR="00DE729F" w:rsidRPr="0062095D" w:rsidRDefault="00A04C9D" w:rsidP="00DD4739">
            <w:pPr>
              <w:pStyle w:val="Tabletext"/>
              <w:ind w:left="284" w:hanging="284"/>
              <w:rPr>
                <w:lang w:val="es-ES_tradnl"/>
              </w:rPr>
            </w:pPr>
            <w:bookmarkStart w:id="198" w:name="lt_pId432"/>
            <w:r w:rsidRPr="0062095D">
              <w:rPr>
                <w:lang w:val="es-ES_tradnl"/>
              </w:rPr>
              <w:t>•</w:t>
            </w:r>
            <w:r w:rsidRPr="0062095D">
              <w:rPr>
                <w:lang w:val="es-ES_tradnl"/>
              </w:rPr>
              <w:tab/>
            </w:r>
            <w:r w:rsidR="00C7098F" w:rsidRPr="0062095D">
              <w:rPr>
                <w:rFonts w:asciiTheme="majorBidi" w:hAnsiTheme="majorBidi"/>
                <w:noProof/>
                <w:szCs w:val="22"/>
                <w:lang w:val="es-ES_tradnl"/>
              </w:rPr>
              <w:t>Modificaciones propuestas por la CE</w:t>
            </w:r>
            <w:r w:rsidR="00D56A79" w:rsidRPr="0062095D">
              <w:rPr>
                <w:rFonts w:asciiTheme="majorBidi" w:hAnsiTheme="majorBidi"/>
                <w:noProof/>
                <w:szCs w:val="22"/>
                <w:lang w:val="es-ES_tradnl"/>
              </w:rPr>
              <w:t> </w:t>
            </w:r>
            <w:r w:rsidR="00C7098F" w:rsidRPr="0062095D">
              <w:rPr>
                <w:rFonts w:asciiTheme="majorBidi" w:hAnsiTheme="majorBidi"/>
                <w:noProof/>
                <w:szCs w:val="22"/>
                <w:lang w:val="es-ES_tradnl"/>
              </w:rPr>
              <w:t xml:space="preserve">2 del UIT-T a las Resoluciones 20 y 29 de la AMNT </w:t>
            </w:r>
            <w:r w:rsidRPr="0062095D">
              <w:rPr>
                <w:rFonts w:asciiTheme="majorBidi" w:hAnsiTheme="majorBidi"/>
                <w:noProof/>
                <w:szCs w:val="22"/>
                <w:lang w:val="es-ES_tradnl"/>
              </w:rPr>
              <w:t>(</w:t>
            </w:r>
            <w:hyperlink r:id="rId117" w:history="1">
              <w:r w:rsidRPr="0062095D">
                <w:rPr>
                  <w:rStyle w:val="Hyperlink"/>
                  <w:szCs w:val="22"/>
                  <w:lang w:val="es-ES_tradnl"/>
                </w:rPr>
                <w:t>TD1233</w:t>
              </w:r>
            </w:hyperlink>
            <w:r w:rsidRPr="0062095D">
              <w:rPr>
                <w:rFonts w:asciiTheme="majorBidi" w:hAnsiTheme="majorBidi"/>
                <w:noProof/>
                <w:szCs w:val="22"/>
                <w:lang w:val="es-ES_tradnl"/>
              </w:rPr>
              <w:t>)</w:t>
            </w:r>
            <w:bookmarkEnd w:id="198"/>
            <w:r w:rsidR="007404B1" w:rsidRPr="0062095D">
              <w:rPr>
                <w:rFonts w:asciiTheme="majorBidi" w:hAnsiTheme="majorBidi"/>
                <w:noProof/>
                <w:szCs w:val="22"/>
                <w:lang w:val="es-ES_tradnl"/>
              </w:rPr>
              <w:t>.</w:t>
            </w:r>
          </w:p>
        </w:tc>
        <w:tc>
          <w:tcPr>
            <w:tcW w:w="3507" w:type="dxa"/>
            <w:shd w:val="clear" w:color="auto" w:fill="auto"/>
          </w:tcPr>
          <w:p w14:paraId="5BE0853A" w14:textId="6424D42D" w:rsidR="00DE729F" w:rsidRPr="0062095D" w:rsidRDefault="00DE729F" w:rsidP="00DE729F">
            <w:pPr>
              <w:pStyle w:val="Tabletext"/>
              <w:rPr>
                <w:lang w:val="es-ES_tradnl"/>
              </w:rPr>
            </w:pPr>
          </w:p>
        </w:tc>
      </w:tr>
      <w:tr w:rsidR="000D1232" w:rsidRPr="0062095D" w14:paraId="732C6FF6" w14:textId="77777777" w:rsidTr="00D501FC">
        <w:trPr>
          <w:jc w:val="center"/>
        </w:trPr>
        <w:tc>
          <w:tcPr>
            <w:tcW w:w="1217" w:type="dxa"/>
            <w:shd w:val="clear" w:color="auto" w:fill="auto"/>
          </w:tcPr>
          <w:p w14:paraId="46FAD42B" w14:textId="287BA6A2" w:rsidR="00DE729F" w:rsidRPr="0062095D" w:rsidRDefault="002B2A04" w:rsidP="00A04C9D">
            <w:pPr>
              <w:pStyle w:val="Tabletext"/>
              <w:spacing w:line="480" w:lineRule="auto"/>
              <w:rPr>
                <w:lang w:val="es-ES_tradnl"/>
              </w:rPr>
            </w:pPr>
            <w:bookmarkStart w:id="199" w:name="lt_pId445"/>
            <w:r w:rsidRPr="0062095D">
              <w:rPr>
                <w:lang w:val="es-ES_tradnl"/>
              </w:rPr>
              <w:t>GAH</w:t>
            </w:r>
            <w:r w:rsidR="00DE729F" w:rsidRPr="0062095D">
              <w:rPr>
                <w:lang w:val="es-ES_tradnl"/>
              </w:rPr>
              <w:t>-G</w:t>
            </w:r>
            <w:r w:rsidRPr="0062095D">
              <w:rPr>
                <w:lang w:val="es-ES_tradnl"/>
              </w:rPr>
              <w:t>R</w:t>
            </w:r>
            <w:r w:rsidR="00DE729F" w:rsidRPr="0062095D">
              <w:rPr>
                <w:lang w:val="es-ES_tradnl"/>
              </w:rPr>
              <w:t>E</w:t>
            </w:r>
            <w:bookmarkEnd w:id="199"/>
          </w:p>
        </w:tc>
        <w:tc>
          <w:tcPr>
            <w:tcW w:w="1288" w:type="dxa"/>
            <w:shd w:val="clear" w:color="auto" w:fill="auto"/>
          </w:tcPr>
          <w:p w14:paraId="2D64F588" w14:textId="77777777" w:rsidR="00A04C9D" w:rsidRPr="0062095D" w:rsidRDefault="00A04C9D" w:rsidP="00A04C9D">
            <w:pPr>
              <w:pStyle w:val="Tabletext"/>
              <w:rPr>
                <w:lang w:val="es-ES_tradnl"/>
              </w:rPr>
            </w:pPr>
            <w:bookmarkStart w:id="200" w:name="lt_pId434"/>
            <w:r w:rsidRPr="0062095D">
              <w:rPr>
                <w:lang w:val="es-ES_tradnl"/>
              </w:rPr>
              <w:t>(</w:t>
            </w:r>
            <w:hyperlink r:id="rId118" w:history="1">
              <w:r w:rsidRPr="0062095D">
                <w:rPr>
                  <w:rStyle w:val="Hyperlink"/>
                  <w:szCs w:val="22"/>
                  <w:lang w:val="es-ES_tradnl"/>
                </w:rPr>
                <w:t>TD1175</w:t>
              </w:r>
            </w:hyperlink>
            <w:r w:rsidRPr="0062095D">
              <w:rPr>
                <w:rStyle w:val="Hyperlink"/>
                <w:lang w:val="es-ES_tradnl"/>
              </w:rPr>
              <w:t>-R1</w:t>
            </w:r>
            <w:r w:rsidRPr="0062095D">
              <w:rPr>
                <w:lang w:val="es-ES_tradnl"/>
              </w:rPr>
              <w:t>)</w:t>
            </w:r>
            <w:bookmarkEnd w:id="200"/>
          </w:p>
          <w:p w14:paraId="1FAA463F" w14:textId="152C2E9C" w:rsidR="00DE729F" w:rsidRPr="0062095D" w:rsidRDefault="00307F13" w:rsidP="00A04C9D">
            <w:pPr>
              <w:pStyle w:val="Tabletext"/>
              <w:rPr>
                <w:lang w:val="es-ES_tradnl"/>
              </w:rPr>
            </w:pPr>
            <w:hyperlink r:id="rId119" w:history="1">
              <w:bookmarkStart w:id="201" w:name="lt_pId435"/>
              <w:r w:rsidR="00A04C9D" w:rsidRPr="0062095D">
                <w:rPr>
                  <w:rStyle w:val="Hyperlink"/>
                  <w:lang w:val="es-ES_tradnl"/>
                </w:rPr>
                <w:t>TSAG-R24</w:t>
              </w:r>
              <w:bookmarkEnd w:id="201"/>
            </w:hyperlink>
          </w:p>
        </w:tc>
        <w:tc>
          <w:tcPr>
            <w:tcW w:w="3597" w:type="dxa"/>
            <w:shd w:val="clear" w:color="auto" w:fill="auto"/>
          </w:tcPr>
          <w:p w14:paraId="6255A372" w14:textId="10FA86A0" w:rsidR="00DE729F" w:rsidRPr="0062095D" w:rsidRDefault="00DE729F" w:rsidP="00DE729F">
            <w:pPr>
              <w:pStyle w:val="Tabletext"/>
              <w:rPr>
                <w:lang w:val="es-ES_tradnl"/>
              </w:rPr>
            </w:pPr>
          </w:p>
        </w:tc>
        <w:tc>
          <w:tcPr>
            <w:tcW w:w="3507" w:type="dxa"/>
            <w:shd w:val="clear" w:color="auto" w:fill="auto"/>
          </w:tcPr>
          <w:p w14:paraId="0A6C2DF9" w14:textId="7EA5C970" w:rsidR="00DE729F" w:rsidRPr="0062095D" w:rsidRDefault="00DE729F" w:rsidP="00DE729F">
            <w:pPr>
              <w:pStyle w:val="Tabletext"/>
              <w:ind w:left="284" w:hanging="284"/>
              <w:rPr>
                <w:lang w:val="es-ES_tradnl"/>
              </w:rPr>
            </w:pPr>
          </w:p>
        </w:tc>
      </w:tr>
    </w:tbl>
    <w:p w14:paraId="5A05D03D" w14:textId="3921CAAE" w:rsidR="00415F50" w:rsidRPr="0062095D" w:rsidRDefault="00415F50" w:rsidP="00415F50">
      <w:pPr>
        <w:rPr>
          <w:lang w:val="es-ES_tradnl"/>
        </w:rPr>
      </w:pPr>
      <w:bookmarkStart w:id="202" w:name="_Annex_B_Terms_1"/>
      <w:bookmarkEnd w:id="202"/>
      <w:r w:rsidRPr="0062095D">
        <w:rPr>
          <w:lang w:val="es-ES_tradnl"/>
        </w:rPr>
        <w:br w:type="page"/>
      </w:r>
    </w:p>
    <w:p w14:paraId="6F7407C1" w14:textId="5807AE4C" w:rsidR="00DE729F" w:rsidRPr="0062095D" w:rsidRDefault="00DE729F" w:rsidP="000403EA">
      <w:pPr>
        <w:pStyle w:val="Heading1"/>
        <w:ind w:left="0" w:firstLine="0"/>
        <w:jc w:val="center"/>
        <w:rPr>
          <w:lang w:val="es-ES_tradnl"/>
        </w:rPr>
      </w:pPr>
      <w:bookmarkStart w:id="203" w:name="_Annex_B_Work"/>
      <w:bookmarkStart w:id="204" w:name="lt_pId449"/>
      <w:bookmarkStart w:id="205" w:name="_Toc89258218"/>
      <w:bookmarkStart w:id="206" w:name="_Toc89422458"/>
      <w:bookmarkStart w:id="207" w:name="_Toc96947556"/>
      <w:bookmarkEnd w:id="203"/>
      <w:r w:rsidRPr="0062095D">
        <w:rPr>
          <w:lang w:val="es-ES_tradnl"/>
        </w:rPr>
        <w:lastRenderedPageBreak/>
        <w:t>Anex</w:t>
      </w:r>
      <w:r w:rsidR="00415F50" w:rsidRPr="0062095D">
        <w:rPr>
          <w:lang w:val="es-ES_tradnl"/>
        </w:rPr>
        <w:t>o</w:t>
      </w:r>
      <w:r w:rsidRPr="0062095D">
        <w:rPr>
          <w:lang w:val="es-ES_tradnl"/>
        </w:rPr>
        <w:t xml:space="preserve"> B</w:t>
      </w:r>
      <w:bookmarkEnd w:id="204"/>
      <w:r w:rsidRPr="0062095D">
        <w:rPr>
          <w:lang w:val="es-ES_tradnl"/>
        </w:rPr>
        <w:br/>
      </w:r>
      <w:bookmarkEnd w:id="205"/>
      <w:bookmarkEnd w:id="206"/>
      <w:r w:rsidR="002B2A04" w:rsidRPr="0062095D">
        <w:rPr>
          <w:lang w:val="es-ES_tradnl"/>
        </w:rPr>
        <w:t>Temas de trabajo del GANT</w:t>
      </w:r>
      <w:bookmarkEnd w:id="207"/>
    </w:p>
    <w:p w14:paraId="2D1EDFFB" w14:textId="77777777" w:rsidR="00C604F3" w:rsidRPr="0062095D" w:rsidRDefault="00C604F3" w:rsidP="00C604F3">
      <w:pPr>
        <w:rPr>
          <w:lang w:val="es-ES_tradnl"/>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190"/>
        <w:gridCol w:w="2172"/>
        <w:gridCol w:w="2545"/>
        <w:gridCol w:w="1260"/>
        <w:gridCol w:w="1323"/>
      </w:tblGrid>
      <w:tr w:rsidR="002B2A04" w:rsidRPr="0062095D" w14:paraId="4F5C03F1" w14:textId="77777777" w:rsidTr="008E3BB1">
        <w:trPr>
          <w:tblHeader/>
          <w:jc w:val="center"/>
        </w:trPr>
        <w:tc>
          <w:tcPr>
            <w:tcW w:w="1119" w:type="dxa"/>
            <w:tcBorders>
              <w:top w:val="single" w:sz="12" w:space="0" w:color="auto"/>
              <w:bottom w:val="single" w:sz="12" w:space="0" w:color="auto"/>
            </w:tcBorders>
            <w:shd w:val="clear" w:color="auto" w:fill="auto"/>
            <w:vAlign w:val="center"/>
          </w:tcPr>
          <w:p w14:paraId="515A57C5" w14:textId="7BCBE58E" w:rsidR="00DE729F" w:rsidRPr="0062095D" w:rsidRDefault="002B2A04" w:rsidP="00415F50">
            <w:pPr>
              <w:pStyle w:val="Tablehead"/>
              <w:rPr>
                <w:lang w:val="es-ES_tradnl"/>
              </w:rPr>
            </w:pPr>
            <w:r w:rsidRPr="0062095D">
              <w:rPr>
                <w:lang w:val="es-ES_tradnl"/>
              </w:rPr>
              <w:t>Tema de trabajo</w:t>
            </w:r>
          </w:p>
        </w:tc>
        <w:tc>
          <w:tcPr>
            <w:tcW w:w="1190" w:type="dxa"/>
            <w:tcBorders>
              <w:top w:val="single" w:sz="12" w:space="0" w:color="auto"/>
              <w:bottom w:val="single" w:sz="12" w:space="0" w:color="auto"/>
            </w:tcBorders>
            <w:shd w:val="clear" w:color="auto" w:fill="auto"/>
            <w:vAlign w:val="center"/>
          </w:tcPr>
          <w:p w14:paraId="11E606B2" w14:textId="1B735DE2" w:rsidR="00DE729F" w:rsidRPr="0062095D" w:rsidRDefault="002B2A04" w:rsidP="00415F50">
            <w:pPr>
              <w:pStyle w:val="Tablehead"/>
              <w:rPr>
                <w:lang w:val="es-ES_tradnl"/>
              </w:rPr>
            </w:pPr>
            <w:r w:rsidRPr="0062095D">
              <w:rPr>
                <w:lang w:val="es-ES_tradnl"/>
              </w:rPr>
              <w:t>Nuevo/</w:t>
            </w:r>
            <w:r w:rsidR="008E3BB1" w:rsidRPr="0062095D">
              <w:rPr>
                <w:lang w:val="es-ES_tradnl"/>
              </w:rPr>
              <w:br/>
            </w:r>
            <w:r w:rsidRPr="0062095D">
              <w:rPr>
                <w:lang w:val="es-ES_tradnl"/>
              </w:rPr>
              <w:t>Revisado</w:t>
            </w:r>
          </w:p>
        </w:tc>
        <w:tc>
          <w:tcPr>
            <w:tcW w:w="2172" w:type="dxa"/>
            <w:tcBorders>
              <w:top w:val="single" w:sz="12" w:space="0" w:color="auto"/>
              <w:bottom w:val="single" w:sz="12" w:space="0" w:color="auto"/>
            </w:tcBorders>
            <w:shd w:val="clear" w:color="auto" w:fill="auto"/>
            <w:vAlign w:val="center"/>
          </w:tcPr>
          <w:p w14:paraId="409BA43E" w14:textId="712C4765" w:rsidR="00DE729F" w:rsidRPr="0062095D" w:rsidRDefault="002B2A04" w:rsidP="00415F50">
            <w:pPr>
              <w:pStyle w:val="Tablehead"/>
              <w:rPr>
                <w:lang w:val="es-ES_tradnl"/>
              </w:rPr>
            </w:pPr>
            <w:r w:rsidRPr="0062095D">
              <w:rPr>
                <w:lang w:val="es-ES_tradnl"/>
              </w:rPr>
              <w:t>Título</w:t>
            </w:r>
          </w:p>
        </w:tc>
        <w:tc>
          <w:tcPr>
            <w:tcW w:w="2545" w:type="dxa"/>
            <w:tcBorders>
              <w:top w:val="single" w:sz="12" w:space="0" w:color="auto"/>
              <w:bottom w:val="single" w:sz="12" w:space="0" w:color="auto"/>
            </w:tcBorders>
            <w:shd w:val="clear" w:color="auto" w:fill="auto"/>
            <w:vAlign w:val="center"/>
          </w:tcPr>
          <w:p w14:paraId="2DF8C69A" w14:textId="77777777" w:rsidR="00DE729F" w:rsidRPr="0062095D" w:rsidRDefault="00DE729F" w:rsidP="00415F50">
            <w:pPr>
              <w:pStyle w:val="Tablehead"/>
              <w:rPr>
                <w:lang w:val="es-ES_tradnl"/>
              </w:rPr>
            </w:pPr>
            <w:bookmarkStart w:id="208" w:name="lt_pId454"/>
            <w:r w:rsidRPr="0062095D">
              <w:rPr>
                <w:lang w:val="es-ES_tradnl"/>
              </w:rPr>
              <w:t>Editor</w:t>
            </w:r>
            <w:bookmarkEnd w:id="208"/>
          </w:p>
        </w:tc>
        <w:tc>
          <w:tcPr>
            <w:tcW w:w="1260" w:type="dxa"/>
            <w:tcBorders>
              <w:top w:val="single" w:sz="12" w:space="0" w:color="auto"/>
              <w:bottom w:val="single" w:sz="12" w:space="0" w:color="auto"/>
            </w:tcBorders>
            <w:shd w:val="clear" w:color="auto" w:fill="auto"/>
            <w:vAlign w:val="center"/>
          </w:tcPr>
          <w:p w14:paraId="3BE7C0E3" w14:textId="18068068" w:rsidR="00DE729F" w:rsidRPr="0062095D" w:rsidRDefault="002B2A04" w:rsidP="00415F50">
            <w:pPr>
              <w:pStyle w:val="Tablehead"/>
              <w:rPr>
                <w:lang w:val="es-ES_tradnl"/>
              </w:rPr>
            </w:pPr>
            <w:r w:rsidRPr="0062095D">
              <w:rPr>
                <w:lang w:val="es-ES_tradnl"/>
              </w:rPr>
              <w:t>Último proyecto en</w:t>
            </w:r>
          </w:p>
        </w:tc>
        <w:tc>
          <w:tcPr>
            <w:tcW w:w="1323" w:type="dxa"/>
            <w:tcBorders>
              <w:top w:val="single" w:sz="12" w:space="0" w:color="auto"/>
              <w:bottom w:val="single" w:sz="12" w:space="0" w:color="auto"/>
            </w:tcBorders>
            <w:shd w:val="clear" w:color="auto" w:fill="auto"/>
            <w:vAlign w:val="center"/>
          </w:tcPr>
          <w:p w14:paraId="44DF8E1F" w14:textId="20468D2F" w:rsidR="00DE729F" w:rsidRPr="0062095D" w:rsidRDefault="002B2A04" w:rsidP="00415F50">
            <w:pPr>
              <w:pStyle w:val="Tablehead"/>
              <w:rPr>
                <w:lang w:val="es-ES_tradnl"/>
              </w:rPr>
            </w:pPr>
            <w:r w:rsidRPr="0062095D">
              <w:rPr>
                <w:lang w:val="es-ES_tradnl"/>
              </w:rPr>
              <w:t>Calendario</w:t>
            </w:r>
          </w:p>
        </w:tc>
      </w:tr>
      <w:tr w:rsidR="002B2A04" w:rsidRPr="0062095D" w14:paraId="358812EE" w14:textId="77777777" w:rsidTr="008E3BB1">
        <w:trPr>
          <w:jc w:val="center"/>
        </w:trPr>
        <w:tc>
          <w:tcPr>
            <w:tcW w:w="1119" w:type="dxa"/>
            <w:tcBorders>
              <w:top w:val="single" w:sz="12" w:space="0" w:color="auto"/>
            </w:tcBorders>
            <w:shd w:val="clear" w:color="auto" w:fill="auto"/>
          </w:tcPr>
          <w:p w14:paraId="181015BC" w14:textId="157434F8" w:rsidR="00DE729F" w:rsidRPr="0062095D" w:rsidRDefault="002B2A04" w:rsidP="00415F50">
            <w:pPr>
              <w:pStyle w:val="Tabletext"/>
              <w:rPr>
                <w:lang w:val="es-ES_tradnl"/>
              </w:rPr>
            </w:pPr>
            <w:bookmarkStart w:id="209" w:name="lt_pId457"/>
            <w:r w:rsidRPr="0062095D">
              <w:rPr>
                <w:lang w:val="es-ES_tradnl"/>
              </w:rPr>
              <w:t>UIT-T</w:t>
            </w:r>
            <w:r w:rsidR="00DE729F" w:rsidRPr="0062095D">
              <w:rPr>
                <w:lang w:val="es-ES_tradnl"/>
              </w:rPr>
              <w:t xml:space="preserve"> A.5 (*)</w:t>
            </w:r>
            <w:bookmarkEnd w:id="209"/>
          </w:p>
        </w:tc>
        <w:tc>
          <w:tcPr>
            <w:tcW w:w="1190" w:type="dxa"/>
            <w:tcBorders>
              <w:top w:val="single" w:sz="12" w:space="0" w:color="auto"/>
            </w:tcBorders>
            <w:shd w:val="clear" w:color="auto" w:fill="auto"/>
          </w:tcPr>
          <w:p w14:paraId="3C1E9754" w14:textId="7D825F26" w:rsidR="00DE729F" w:rsidRPr="0062095D" w:rsidRDefault="002B2A04" w:rsidP="00415F50">
            <w:pPr>
              <w:pStyle w:val="Tabletext"/>
              <w:rPr>
                <w:lang w:val="es-ES_tradnl"/>
              </w:rPr>
            </w:pPr>
            <w:r w:rsidRPr="0062095D">
              <w:rPr>
                <w:lang w:val="es-ES_tradnl"/>
              </w:rPr>
              <w:t>Revisado</w:t>
            </w:r>
          </w:p>
        </w:tc>
        <w:tc>
          <w:tcPr>
            <w:tcW w:w="2172" w:type="dxa"/>
            <w:tcBorders>
              <w:top w:val="single" w:sz="12" w:space="0" w:color="auto"/>
            </w:tcBorders>
            <w:shd w:val="clear" w:color="auto" w:fill="auto"/>
          </w:tcPr>
          <w:p w14:paraId="7CA036AC" w14:textId="3E1A53AF" w:rsidR="00DE729F" w:rsidRPr="0062095D" w:rsidRDefault="002B2A04" w:rsidP="00DD4739">
            <w:pPr>
              <w:pStyle w:val="Tabletext"/>
              <w:rPr>
                <w:b/>
                <w:lang w:val="es-ES_tradnl"/>
              </w:rPr>
            </w:pPr>
            <w:bookmarkStart w:id="210" w:name="lt_pId459"/>
            <w:r w:rsidRPr="0062095D">
              <w:rPr>
                <w:lang w:val="es-ES_tradnl"/>
              </w:rPr>
              <w:t>Recomendación UIT</w:t>
            </w:r>
            <w:r w:rsidR="00DD4739" w:rsidRPr="0062095D">
              <w:rPr>
                <w:lang w:val="es-ES_tradnl"/>
              </w:rPr>
              <w:noBreakHyphen/>
            </w:r>
            <w:r w:rsidRPr="0062095D">
              <w:rPr>
                <w:lang w:val="es-ES_tradnl"/>
              </w:rPr>
              <w:t>T</w:t>
            </w:r>
            <w:r w:rsidR="00DE729F" w:rsidRPr="0062095D">
              <w:rPr>
                <w:lang w:val="es-ES_tradnl"/>
              </w:rPr>
              <w:t xml:space="preserve"> A.5 </w:t>
            </w:r>
            <w:r w:rsidRPr="0062095D">
              <w:rPr>
                <w:lang w:val="es-ES_tradnl"/>
              </w:rPr>
              <w:t xml:space="preserve">revisada </w:t>
            </w:r>
            <w:r w:rsidR="00534FA3" w:rsidRPr="0062095D">
              <w:rPr>
                <w:lang w:val="es-ES_tradnl"/>
              </w:rPr>
              <w:t>"</w:t>
            </w:r>
            <w:r w:rsidR="00415F50" w:rsidRPr="0062095D">
              <w:rPr>
                <w:lang w:val="es-ES_tradnl"/>
              </w:rPr>
              <w:t>Procedimientos genéricos para la inclusión de referencias a documentos de otras organizaciones en las Recomendaciones del</w:t>
            </w:r>
            <w:r w:rsidR="008E3BB1" w:rsidRPr="0062095D">
              <w:rPr>
                <w:lang w:val="es-ES_tradnl"/>
              </w:rPr>
              <w:t> </w:t>
            </w:r>
            <w:r w:rsidR="00415F50" w:rsidRPr="0062095D">
              <w:rPr>
                <w:lang w:val="es-ES_tradnl"/>
              </w:rPr>
              <w:t>UIT-T</w:t>
            </w:r>
            <w:r w:rsidR="00534FA3" w:rsidRPr="0062095D">
              <w:rPr>
                <w:lang w:val="es-ES_tradnl"/>
              </w:rPr>
              <w:t>"</w:t>
            </w:r>
            <w:bookmarkEnd w:id="210"/>
          </w:p>
        </w:tc>
        <w:tc>
          <w:tcPr>
            <w:tcW w:w="2545" w:type="dxa"/>
            <w:tcBorders>
              <w:top w:val="single" w:sz="12" w:space="0" w:color="auto"/>
            </w:tcBorders>
            <w:shd w:val="clear" w:color="auto" w:fill="auto"/>
          </w:tcPr>
          <w:p w14:paraId="295E576D" w14:textId="77777777" w:rsidR="00DE729F" w:rsidRPr="0062095D" w:rsidRDefault="00DE729F" w:rsidP="00415F50">
            <w:pPr>
              <w:pStyle w:val="Tabletext"/>
              <w:rPr>
                <w:lang w:val="es-ES_tradnl"/>
              </w:rPr>
            </w:pPr>
            <w:bookmarkStart w:id="211" w:name="lt_pId460"/>
            <w:r w:rsidRPr="0062095D">
              <w:rPr>
                <w:lang w:val="es-ES_tradnl"/>
              </w:rPr>
              <w:t xml:space="preserve">Olivier </w:t>
            </w:r>
            <w:proofErr w:type="spellStart"/>
            <w:r w:rsidRPr="0062095D">
              <w:rPr>
                <w:lang w:val="es-ES_tradnl"/>
              </w:rPr>
              <w:t>Dubuisson</w:t>
            </w:r>
            <w:proofErr w:type="spellEnd"/>
            <w:r w:rsidRPr="0062095D">
              <w:rPr>
                <w:lang w:val="es-ES_tradnl"/>
              </w:rPr>
              <w:t xml:space="preserve">, Orange, </w:t>
            </w:r>
            <w:hyperlink r:id="rId120" w:history="1">
              <w:r w:rsidRPr="0062095D">
                <w:rPr>
                  <w:rStyle w:val="Hyperlink"/>
                  <w:rFonts w:ascii="Times New Roman" w:hAnsi="Times New Roman"/>
                  <w:lang w:val="es-ES_tradnl"/>
                </w:rPr>
                <w:t>olivier.dubuisson@orange.com</w:t>
              </w:r>
            </w:hyperlink>
            <w:bookmarkEnd w:id="211"/>
          </w:p>
        </w:tc>
        <w:tc>
          <w:tcPr>
            <w:tcW w:w="1260" w:type="dxa"/>
            <w:tcBorders>
              <w:top w:val="single" w:sz="12" w:space="0" w:color="auto"/>
            </w:tcBorders>
            <w:shd w:val="clear" w:color="auto" w:fill="auto"/>
          </w:tcPr>
          <w:p w14:paraId="234CBCA7" w14:textId="05568F8D" w:rsidR="00DE729F" w:rsidRPr="0062095D" w:rsidRDefault="00307F13" w:rsidP="00415F50">
            <w:pPr>
              <w:pStyle w:val="Tabletext"/>
              <w:rPr>
                <w:lang w:val="es-ES_tradnl"/>
              </w:rPr>
            </w:pPr>
            <w:hyperlink r:id="rId121" w:history="1">
              <w:r w:rsidR="007B298E" w:rsidRPr="0062095D">
                <w:rPr>
                  <w:rStyle w:val="Hyperlink"/>
                  <w:szCs w:val="22"/>
                  <w:lang w:val="es-ES_tradnl"/>
                </w:rPr>
                <w:t>TD1241</w:t>
              </w:r>
            </w:hyperlink>
            <w:r w:rsidR="007B298E" w:rsidRPr="0062095D">
              <w:rPr>
                <w:rStyle w:val="Hyperlink"/>
                <w:szCs w:val="22"/>
                <w:lang w:val="es-ES_tradnl"/>
              </w:rPr>
              <w:t>-R5</w:t>
            </w:r>
          </w:p>
        </w:tc>
        <w:tc>
          <w:tcPr>
            <w:tcW w:w="1323" w:type="dxa"/>
            <w:tcBorders>
              <w:top w:val="single" w:sz="12" w:space="0" w:color="auto"/>
            </w:tcBorders>
            <w:shd w:val="clear" w:color="auto" w:fill="auto"/>
          </w:tcPr>
          <w:p w14:paraId="51EE1428" w14:textId="2685F65D" w:rsidR="00DE729F" w:rsidRPr="0062095D" w:rsidRDefault="002B2A04" w:rsidP="00415F50">
            <w:pPr>
              <w:pStyle w:val="Tabletext"/>
              <w:rPr>
                <w:lang w:val="es-ES_tradnl"/>
              </w:rPr>
            </w:pPr>
            <w:bookmarkStart w:id="212" w:name="lt_pId462"/>
            <w:r w:rsidRPr="0062095D">
              <w:rPr>
                <w:lang w:val="es-ES_tradnl"/>
              </w:rPr>
              <w:t>Marzo de</w:t>
            </w:r>
            <w:r w:rsidR="00DE729F" w:rsidRPr="0062095D">
              <w:rPr>
                <w:lang w:val="es-ES_tradnl"/>
              </w:rPr>
              <w:t xml:space="preserve"> 2022 (</w:t>
            </w:r>
            <w:r w:rsidRPr="0062095D">
              <w:rPr>
                <w:lang w:val="es-ES_tradnl"/>
              </w:rPr>
              <w:t>AMNT</w:t>
            </w:r>
            <w:r w:rsidR="00DE729F" w:rsidRPr="0062095D">
              <w:rPr>
                <w:lang w:val="es-ES_tradnl"/>
              </w:rPr>
              <w:t>-20)</w:t>
            </w:r>
            <w:bookmarkEnd w:id="212"/>
          </w:p>
        </w:tc>
      </w:tr>
      <w:tr w:rsidR="002B2A04" w:rsidRPr="0062095D" w14:paraId="21EDFFA7" w14:textId="77777777" w:rsidTr="008E3BB1">
        <w:trPr>
          <w:jc w:val="center"/>
        </w:trPr>
        <w:tc>
          <w:tcPr>
            <w:tcW w:w="1119" w:type="dxa"/>
            <w:shd w:val="clear" w:color="auto" w:fill="auto"/>
          </w:tcPr>
          <w:p w14:paraId="404B0A7B" w14:textId="11132B29" w:rsidR="00DE729F" w:rsidRPr="0062095D" w:rsidRDefault="002B2A04" w:rsidP="00415F50">
            <w:pPr>
              <w:pStyle w:val="Tabletext"/>
              <w:rPr>
                <w:lang w:val="es-ES_tradnl"/>
              </w:rPr>
            </w:pPr>
            <w:bookmarkStart w:id="213" w:name="lt_pId463"/>
            <w:r w:rsidRPr="0062095D">
              <w:rPr>
                <w:lang w:val="es-ES_tradnl"/>
              </w:rPr>
              <w:t>UIT-T</w:t>
            </w:r>
            <w:r w:rsidR="00DE729F" w:rsidRPr="0062095D">
              <w:rPr>
                <w:lang w:val="es-ES_tradnl"/>
              </w:rPr>
              <w:t xml:space="preserve"> A.23 </w:t>
            </w:r>
            <w:bookmarkEnd w:id="213"/>
            <w:r w:rsidRPr="0062095D">
              <w:rPr>
                <w:lang w:val="es-ES_tradnl"/>
              </w:rPr>
              <w:t>Apéndice</w:t>
            </w:r>
            <w:r w:rsidR="007B298E" w:rsidRPr="0062095D">
              <w:rPr>
                <w:lang w:val="es-ES_tradnl"/>
              </w:rPr>
              <w:t xml:space="preserve"> II</w:t>
            </w:r>
          </w:p>
        </w:tc>
        <w:tc>
          <w:tcPr>
            <w:tcW w:w="1190" w:type="dxa"/>
            <w:shd w:val="clear" w:color="auto" w:fill="auto"/>
          </w:tcPr>
          <w:p w14:paraId="19DDD83E" w14:textId="5C0FE86C" w:rsidR="00DE729F" w:rsidRPr="0062095D" w:rsidRDefault="002B2A04" w:rsidP="00415F50">
            <w:pPr>
              <w:pStyle w:val="Tabletext"/>
              <w:rPr>
                <w:lang w:val="es-ES_tradnl"/>
              </w:rPr>
            </w:pPr>
            <w:r w:rsidRPr="0062095D">
              <w:rPr>
                <w:lang w:val="es-ES_tradnl"/>
              </w:rPr>
              <w:t>Nuevo</w:t>
            </w:r>
          </w:p>
        </w:tc>
        <w:tc>
          <w:tcPr>
            <w:tcW w:w="2172" w:type="dxa"/>
            <w:shd w:val="clear" w:color="auto" w:fill="auto"/>
          </w:tcPr>
          <w:p w14:paraId="6EBD87E8" w14:textId="7D153B73" w:rsidR="00DE729F" w:rsidRPr="0062095D" w:rsidRDefault="002B2A04" w:rsidP="001228F0">
            <w:pPr>
              <w:pStyle w:val="Tabletext"/>
              <w:rPr>
                <w:lang w:val="es-ES_tradnl"/>
              </w:rPr>
            </w:pPr>
            <w:bookmarkStart w:id="214" w:name="lt_pId465"/>
            <w:r w:rsidRPr="0062095D">
              <w:rPr>
                <w:lang w:val="es-ES_tradnl"/>
              </w:rPr>
              <w:t>Enmienda 1 a la Recomendación</w:t>
            </w:r>
            <w:r w:rsidR="00DE729F" w:rsidRPr="0062095D">
              <w:rPr>
                <w:lang w:val="es-ES_tradnl"/>
              </w:rPr>
              <w:t xml:space="preserve"> </w:t>
            </w:r>
            <w:r w:rsidRPr="0062095D">
              <w:rPr>
                <w:lang w:val="es-ES_tradnl"/>
              </w:rPr>
              <w:t>UIT</w:t>
            </w:r>
            <w:r w:rsidR="008E3BB1" w:rsidRPr="0062095D">
              <w:rPr>
                <w:lang w:val="es-ES_tradnl"/>
              </w:rPr>
              <w:noBreakHyphen/>
            </w:r>
            <w:r w:rsidR="00DE729F" w:rsidRPr="0062095D">
              <w:rPr>
                <w:lang w:val="es-ES_tradnl"/>
              </w:rPr>
              <w:t xml:space="preserve">T A.23 </w:t>
            </w:r>
            <w:r w:rsidR="00534FA3" w:rsidRPr="0062095D">
              <w:rPr>
                <w:lang w:val="es-ES_tradnl"/>
              </w:rPr>
              <w:t>"</w:t>
            </w:r>
            <w:r w:rsidRPr="0062095D">
              <w:rPr>
                <w:lang w:val="es-ES_tradnl"/>
              </w:rPr>
              <w:t xml:space="preserve">Colaboración con la Organización Internacional de Normalización </w:t>
            </w:r>
            <w:r w:rsidR="00DD4739" w:rsidRPr="0062095D">
              <w:rPr>
                <w:lang w:val="es-ES_tradnl"/>
              </w:rPr>
              <w:t xml:space="preserve">(ISO) </w:t>
            </w:r>
            <w:r w:rsidRPr="0062095D">
              <w:rPr>
                <w:lang w:val="es-ES_tradnl"/>
              </w:rPr>
              <w:t xml:space="preserve">y la Comisión Electrotécnica Internacional </w:t>
            </w:r>
            <w:r w:rsidR="001228F0" w:rsidRPr="0062095D">
              <w:rPr>
                <w:lang w:val="es-ES_tradnl"/>
              </w:rPr>
              <w:t xml:space="preserve">(CEI) </w:t>
            </w:r>
            <w:r w:rsidRPr="0062095D">
              <w:rPr>
                <w:lang w:val="es-ES_tradnl"/>
              </w:rPr>
              <w:t>en materia d</w:t>
            </w:r>
            <w:r w:rsidR="00D56A79" w:rsidRPr="0062095D">
              <w:rPr>
                <w:lang w:val="es-ES_tradnl"/>
              </w:rPr>
              <w:t>e tecnología de la información –</w:t>
            </w:r>
            <w:r w:rsidRPr="0062095D">
              <w:rPr>
                <w:lang w:val="es-ES_tradnl"/>
              </w:rPr>
              <w:t xml:space="preserve"> Apéndice II: Prácticas </w:t>
            </w:r>
            <w:r w:rsidR="001228F0" w:rsidRPr="0062095D">
              <w:rPr>
                <w:lang w:val="es-ES_tradnl"/>
              </w:rPr>
              <w:t>Idóneas</w:t>
            </w:r>
            <w:r w:rsidR="00534FA3" w:rsidRPr="0062095D">
              <w:rPr>
                <w:lang w:val="es-ES_tradnl"/>
              </w:rPr>
              <w:t>"</w:t>
            </w:r>
            <w:bookmarkEnd w:id="214"/>
          </w:p>
        </w:tc>
        <w:tc>
          <w:tcPr>
            <w:tcW w:w="2545" w:type="dxa"/>
            <w:shd w:val="clear" w:color="auto" w:fill="auto"/>
          </w:tcPr>
          <w:p w14:paraId="7813B0C3" w14:textId="77777777" w:rsidR="00DE729F" w:rsidRPr="0062095D" w:rsidRDefault="00DE729F" w:rsidP="00415F50">
            <w:pPr>
              <w:pStyle w:val="Tabletext"/>
              <w:rPr>
                <w:lang w:val="es-ES_tradnl"/>
              </w:rPr>
            </w:pPr>
            <w:bookmarkStart w:id="215" w:name="lt_pId466"/>
            <w:r w:rsidRPr="0062095D">
              <w:rPr>
                <w:lang w:val="es-ES_tradnl"/>
              </w:rPr>
              <w:t xml:space="preserve">Olivier </w:t>
            </w:r>
            <w:proofErr w:type="spellStart"/>
            <w:r w:rsidRPr="0062095D">
              <w:rPr>
                <w:lang w:val="es-ES_tradnl"/>
              </w:rPr>
              <w:t>Dubuisson</w:t>
            </w:r>
            <w:proofErr w:type="spellEnd"/>
            <w:r w:rsidRPr="0062095D">
              <w:rPr>
                <w:lang w:val="es-ES_tradnl"/>
              </w:rPr>
              <w:t xml:space="preserve">, Orange, </w:t>
            </w:r>
            <w:hyperlink r:id="rId122" w:history="1">
              <w:r w:rsidRPr="0062095D">
                <w:rPr>
                  <w:rStyle w:val="Hyperlink"/>
                  <w:rFonts w:ascii="Times New Roman" w:hAnsi="Times New Roman"/>
                  <w:lang w:val="es-ES_tradnl"/>
                </w:rPr>
                <w:t>olivier.dubuisson@orange.com</w:t>
              </w:r>
            </w:hyperlink>
            <w:bookmarkEnd w:id="215"/>
          </w:p>
        </w:tc>
        <w:tc>
          <w:tcPr>
            <w:tcW w:w="1260" w:type="dxa"/>
            <w:shd w:val="clear" w:color="auto" w:fill="auto"/>
          </w:tcPr>
          <w:p w14:paraId="26710ED2" w14:textId="6D59D031" w:rsidR="00DE729F" w:rsidRPr="0062095D" w:rsidRDefault="00307F13" w:rsidP="00415F50">
            <w:pPr>
              <w:pStyle w:val="Tabletext"/>
              <w:rPr>
                <w:lang w:val="es-ES_tradnl"/>
              </w:rPr>
            </w:pPr>
            <w:hyperlink r:id="rId123" w:history="1">
              <w:bookmarkStart w:id="216" w:name="lt_pId455"/>
              <w:r w:rsidR="007B298E" w:rsidRPr="0062095D">
                <w:rPr>
                  <w:rStyle w:val="Hyperlink"/>
                  <w:szCs w:val="22"/>
                  <w:lang w:val="es-ES_tradnl"/>
                </w:rPr>
                <w:t>TD1315</w:t>
              </w:r>
              <w:bookmarkEnd w:id="216"/>
            </w:hyperlink>
          </w:p>
        </w:tc>
        <w:tc>
          <w:tcPr>
            <w:tcW w:w="1323" w:type="dxa"/>
            <w:shd w:val="clear" w:color="auto" w:fill="auto"/>
          </w:tcPr>
          <w:p w14:paraId="5A524A01" w14:textId="62997EF1" w:rsidR="00DE729F" w:rsidRPr="0062095D" w:rsidRDefault="00D63D48" w:rsidP="00415F50">
            <w:pPr>
              <w:pStyle w:val="Tabletext"/>
              <w:rPr>
                <w:lang w:val="es-ES_tradnl"/>
              </w:rPr>
            </w:pPr>
            <w:bookmarkStart w:id="217" w:name="lt_pId468"/>
            <w:r w:rsidRPr="0062095D">
              <w:rPr>
                <w:lang w:val="es-ES_tradnl"/>
              </w:rPr>
              <w:t>Enero de</w:t>
            </w:r>
            <w:r w:rsidR="00DE729F" w:rsidRPr="0062095D">
              <w:rPr>
                <w:lang w:val="es-ES_tradnl"/>
              </w:rPr>
              <w:t xml:space="preserve"> 2022</w:t>
            </w:r>
            <w:bookmarkEnd w:id="217"/>
          </w:p>
        </w:tc>
      </w:tr>
      <w:tr w:rsidR="007B298E" w:rsidRPr="0062095D" w14:paraId="37340035" w14:textId="77777777" w:rsidTr="008E3BB1">
        <w:trPr>
          <w:jc w:val="center"/>
        </w:trPr>
        <w:tc>
          <w:tcPr>
            <w:tcW w:w="1119" w:type="dxa"/>
            <w:shd w:val="clear" w:color="auto" w:fill="auto"/>
          </w:tcPr>
          <w:p w14:paraId="1DA5C7C2" w14:textId="0BD38AD3" w:rsidR="007B298E" w:rsidRPr="0062095D" w:rsidRDefault="00EC798E" w:rsidP="00415F50">
            <w:pPr>
              <w:pStyle w:val="Tabletext"/>
              <w:rPr>
                <w:lang w:val="es-ES_tradnl"/>
              </w:rPr>
            </w:pPr>
            <w:r w:rsidRPr="0062095D">
              <w:rPr>
                <w:lang w:val="es-ES_tradnl"/>
              </w:rPr>
              <w:t>UIT</w:t>
            </w:r>
            <w:r w:rsidR="007B298E" w:rsidRPr="0062095D">
              <w:rPr>
                <w:lang w:val="es-ES_tradnl"/>
              </w:rPr>
              <w:t xml:space="preserve">-T </w:t>
            </w:r>
            <w:proofErr w:type="spellStart"/>
            <w:proofErr w:type="gramStart"/>
            <w:r w:rsidR="007B298E" w:rsidRPr="0062095D">
              <w:rPr>
                <w:lang w:val="es-ES_tradnl"/>
              </w:rPr>
              <w:t>A.SupplRA</w:t>
            </w:r>
            <w:proofErr w:type="spellEnd"/>
            <w:proofErr w:type="gramEnd"/>
          </w:p>
        </w:tc>
        <w:tc>
          <w:tcPr>
            <w:tcW w:w="1190" w:type="dxa"/>
            <w:shd w:val="clear" w:color="auto" w:fill="auto"/>
          </w:tcPr>
          <w:p w14:paraId="7BED2F4C" w14:textId="666DC27C" w:rsidR="007B298E" w:rsidRPr="0062095D" w:rsidRDefault="007B298E" w:rsidP="00415F50">
            <w:pPr>
              <w:pStyle w:val="Tabletext"/>
              <w:rPr>
                <w:lang w:val="es-ES_tradnl"/>
              </w:rPr>
            </w:pPr>
            <w:r w:rsidRPr="0062095D">
              <w:rPr>
                <w:lang w:val="es-ES_tradnl"/>
              </w:rPr>
              <w:t>Nuevo</w:t>
            </w:r>
          </w:p>
        </w:tc>
        <w:tc>
          <w:tcPr>
            <w:tcW w:w="2172" w:type="dxa"/>
            <w:shd w:val="clear" w:color="auto" w:fill="auto"/>
          </w:tcPr>
          <w:p w14:paraId="553C5DEF" w14:textId="1AB5D61E" w:rsidR="007B298E" w:rsidRPr="0062095D" w:rsidRDefault="00EC798E" w:rsidP="009E49CE">
            <w:pPr>
              <w:pStyle w:val="Tabletext"/>
              <w:rPr>
                <w:lang w:val="es-ES_tradnl"/>
              </w:rPr>
            </w:pPr>
            <w:r w:rsidRPr="0062095D">
              <w:rPr>
                <w:rFonts w:asciiTheme="majorBidi" w:hAnsiTheme="majorBidi" w:cstheme="majorBidi"/>
                <w:lang w:val="es-ES_tradnl"/>
              </w:rPr>
              <w:t xml:space="preserve">Proyecto de </w:t>
            </w:r>
            <w:r w:rsidR="009E49CE" w:rsidRPr="0062095D">
              <w:rPr>
                <w:rFonts w:asciiTheme="majorBidi" w:hAnsiTheme="majorBidi" w:cstheme="majorBidi"/>
                <w:lang w:val="es-ES_tradnl"/>
              </w:rPr>
              <w:t>n</w:t>
            </w:r>
            <w:r w:rsidRPr="0062095D">
              <w:rPr>
                <w:rFonts w:asciiTheme="majorBidi" w:hAnsiTheme="majorBidi" w:cstheme="majorBidi"/>
                <w:lang w:val="es-ES_tradnl"/>
              </w:rPr>
              <w:t xml:space="preserve">uevo Suplemento a las Recomendaciones UIT-T de la Serie A: </w:t>
            </w:r>
            <w:r w:rsidR="00534FA3" w:rsidRPr="0062095D">
              <w:rPr>
                <w:rFonts w:asciiTheme="majorBidi" w:hAnsiTheme="majorBidi" w:cstheme="majorBidi"/>
                <w:bCs/>
                <w:lang w:val="es-ES_tradnl"/>
              </w:rPr>
              <w:t>"</w:t>
            </w:r>
            <w:r w:rsidRPr="0062095D">
              <w:rPr>
                <w:rFonts w:asciiTheme="majorBidi" w:hAnsiTheme="majorBidi" w:cstheme="majorBidi"/>
                <w:bCs/>
                <w:lang w:val="es-ES_tradnl"/>
              </w:rPr>
              <w:t>Directrices para la designación y el funcionamiento de las autoridades de registro</w:t>
            </w:r>
            <w:r w:rsidRPr="0062095D">
              <w:rPr>
                <w:lang w:val="es-ES_tradnl"/>
              </w:rPr>
              <w:t xml:space="preserve"> – Apéndice II: Prácticas idóneas</w:t>
            </w:r>
            <w:r w:rsidR="00534FA3" w:rsidRPr="0062095D">
              <w:rPr>
                <w:lang w:val="es-ES_tradnl"/>
              </w:rPr>
              <w:t>"</w:t>
            </w:r>
          </w:p>
        </w:tc>
        <w:tc>
          <w:tcPr>
            <w:tcW w:w="2545" w:type="dxa"/>
            <w:shd w:val="clear" w:color="auto" w:fill="auto"/>
          </w:tcPr>
          <w:p w14:paraId="07EC8640" w14:textId="7F91D674" w:rsidR="007B298E" w:rsidRPr="0062095D" w:rsidRDefault="007B298E" w:rsidP="00415F50">
            <w:pPr>
              <w:pStyle w:val="Tabletext"/>
              <w:rPr>
                <w:lang w:val="es-ES_tradnl"/>
              </w:rPr>
            </w:pPr>
            <w:r w:rsidRPr="0062095D">
              <w:rPr>
                <w:lang w:val="es-ES_tradnl"/>
              </w:rPr>
              <w:t xml:space="preserve">Olivier </w:t>
            </w:r>
            <w:proofErr w:type="spellStart"/>
            <w:r w:rsidRPr="0062095D">
              <w:rPr>
                <w:lang w:val="es-ES_tradnl"/>
              </w:rPr>
              <w:t>Dubuisson</w:t>
            </w:r>
            <w:proofErr w:type="spellEnd"/>
            <w:r w:rsidRPr="0062095D">
              <w:rPr>
                <w:lang w:val="es-ES_tradnl"/>
              </w:rPr>
              <w:t xml:space="preserve">, Orange, </w:t>
            </w:r>
            <w:hyperlink r:id="rId124" w:history="1">
              <w:r w:rsidRPr="0062095D">
                <w:rPr>
                  <w:rStyle w:val="Hyperlink"/>
                  <w:rFonts w:ascii="Times New Roman" w:hAnsi="Times New Roman"/>
                  <w:lang w:val="es-ES_tradnl"/>
                </w:rPr>
                <w:t>olivier.dubuisson@orange.com</w:t>
              </w:r>
            </w:hyperlink>
          </w:p>
        </w:tc>
        <w:tc>
          <w:tcPr>
            <w:tcW w:w="1260" w:type="dxa"/>
            <w:shd w:val="clear" w:color="auto" w:fill="auto"/>
          </w:tcPr>
          <w:p w14:paraId="17E6F25C" w14:textId="05CB1474" w:rsidR="007B298E" w:rsidRPr="0062095D" w:rsidRDefault="00307F13" w:rsidP="00415F50">
            <w:pPr>
              <w:pStyle w:val="Tabletext"/>
              <w:rPr>
                <w:lang w:val="es-ES_tradnl"/>
              </w:rPr>
            </w:pPr>
            <w:hyperlink r:id="rId125" w:history="1">
              <w:bookmarkStart w:id="218" w:name="lt_pId461"/>
              <w:r w:rsidR="007B298E" w:rsidRPr="0062095D">
                <w:rPr>
                  <w:rStyle w:val="Hyperlink"/>
                  <w:rFonts w:cstheme="majorBidi"/>
                  <w:szCs w:val="22"/>
                  <w:lang w:val="es-ES_tradnl"/>
                </w:rPr>
                <w:t>TD1317R1</w:t>
              </w:r>
              <w:bookmarkEnd w:id="218"/>
            </w:hyperlink>
          </w:p>
        </w:tc>
        <w:tc>
          <w:tcPr>
            <w:tcW w:w="1323" w:type="dxa"/>
            <w:shd w:val="clear" w:color="auto" w:fill="auto"/>
          </w:tcPr>
          <w:p w14:paraId="11EC743D" w14:textId="4F4CDFEB" w:rsidR="007B298E" w:rsidRPr="0062095D" w:rsidRDefault="007B298E" w:rsidP="00415F50">
            <w:pPr>
              <w:pStyle w:val="Tabletext"/>
              <w:rPr>
                <w:lang w:val="es-ES_tradnl"/>
              </w:rPr>
            </w:pPr>
            <w:r w:rsidRPr="0062095D">
              <w:rPr>
                <w:lang w:val="es-ES_tradnl"/>
              </w:rPr>
              <w:t>Noviembre de 2022</w:t>
            </w:r>
          </w:p>
        </w:tc>
      </w:tr>
    </w:tbl>
    <w:p w14:paraId="427563BD" w14:textId="3C45329C" w:rsidR="00DE729F" w:rsidRPr="0062095D" w:rsidRDefault="00DE729F" w:rsidP="00415F50">
      <w:pPr>
        <w:pStyle w:val="Note"/>
        <w:rPr>
          <w:sz w:val="20"/>
          <w:szCs w:val="20"/>
          <w:lang w:val="es-ES_tradnl"/>
        </w:rPr>
      </w:pPr>
      <w:bookmarkStart w:id="219" w:name="lt_pId469"/>
      <w:r w:rsidRPr="0062095D">
        <w:rPr>
          <w:sz w:val="20"/>
          <w:szCs w:val="20"/>
          <w:lang w:val="es-ES_tradnl"/>
        </w:rPr>
        <w:t>* Not</w:t>
      </w:r>
      <w:r w:rsidR="00D63D48" w:rsidRPr="0062095D">
        <w:rPr>
          <w:sz w:val="20"/>
          <w:szCs w:val="20"/>
          <w:lang w:val="es-ES_tradnl"/>
        </w:rPr>
        <w:t>a</w:t>
      </w:r>
      <w:r w:rsidRPr="0062095D">
        <w:rPr>
          <w:sz w:val="20"/>
          <w:szCs w:val="20"/>
          <w:lang w:val="es-ES_tradnl"/>
        </w:rPr>
        <w:t xml:space="preserve"> – Text</w:t>
      </w:r>
      <w:r w:rsidR="00D63D48" w:rsidRPr="0062095D">
        <w:rPr>
          <w:sz w:val="20"/>
          <w:szCs w:val="20"/>
          <w:lang w:val="es-ES_tradnl"/>
        </w:rPr>
        <w:t>o para aprobación TAP con arreglo a la Sección 9 de la Resolución 1 de la AMNT-16.</w:t>
      </w:r>
      <w:bookmarkEnd w:id="219"/>
    </w:p>
    <w:p w14:paraId="2C801ABC" w14:textId="4092F8E4" w:rsidR="00415F50" w:rsidRPr="0062095D" w:rsidRDefault="00415F50" w:rsidP="00415F50">
      <w:pPr>
        <w:rPr>
          <w:lang w:val="es-ES_tradnl"/>
        </w:rPr>
      </w:pPr>
      <w:bookmarkStart w:id="220" w:name="_Annex_C_ITU-T"/>
      <w:bookmarkEnd w:id="220"/>
      <w:r w:rsidRPr="0062095D">
        <w:rPr>
          <w:lang w:val="es-ES_tradnl"/>
        </w:rPr>
        <w:br w:type="page"/>
      </w:r>
    </w:p>
    <w:p w14:paraId="498E664D" w14:textId="3A3E996A" w:rsidR="00DE729F" w:rsidRPr="0062095D" w:rsidRDefault="00DE729F" w:rsidP="0096293C">
      <w:pPr>
        <w:pStyle w:val="Heading1"/>
        <w:ind w:left="0" w:firstLine="0"/>
        <w:jc w:val="center"/>
        <w:rPr>
          <w:lang w:val="es-ES_tradnl"/>
        </w:rPr>
      </w:pPr>
      <w:bookmarkStart w:id="221" w:name="_Annex_D_ToR"/>
      <w:bookmarkStart w:id="222" w:name="lt_pId470"/>
      <w:bookmarkStart w:id="223" w:name="_Toc89258219"/>
      <w:bookmarkStart w:id="224" w:name="_Toc89422459"/>
      <w:bookmarkStart w:id="225" w:name="_Toc96947557"/>
      <w:bookmarkEnd w:id="221"/>
      <w:r w:rsidRPr="0062095D">
        <w:rPr>
          <w:lang w:val="es-ES_tradnl"/>
        </w:rPr>
        <w:lastRenderedPageBreak/>
        <w:t>Anex</w:t>
      </w:r>
      <w:r w:rsidR="00415F50" w:rsidRPr="0062095D">
        <w:rPr>
          <w:lang w:val="es-ES_tradnl"/>
        </w:rPr>
        <w:t>o</w:t>
      </w:r>
      <w:r w:rsidRPr="0062095D">
        <w:rPr>
          <w:lang w:val="es-ES_tradnl"/>
        </w:rPr>
        <w:t xml:space="preserve"> C</w:t>
      </w:r>
      <w:bookmarkEnd w:id="222"/>
      <w:r w:rsidR="00415F50" w:rsidRPr="0062095D">
        <w:rPr>
          <w:lang w:val="es-ES_tradnl"/>
        </w:rPr>
        <w:br/>
      </w:r>
      <w:r w:rsidRPr="0062095D">
        <w:rPr>
          <w:lang w:val="es-ES_tradnl"/>
        </w:rPr>
        <w:br/>
      </w:r>
      <w:bookmarkEnd w:id="223"/>
      <w:bookmarkEnd w:id="224"/>
      <w:r w:rsidR="00EC798E" w:rsidRPr="0062095D">
        <w:rPr>
          <w:lang w:val="es-ES_tradnl"/>
        </w:rPr>
        <w:t xml:space="preserve">Mandato </w:t>
      </w:r>
      <w:r w:rsidR="001228F0" w:rsidRPr="0062095D">
        <w:rPr>
          <w:lang w:val="es-ES_tradnl"/>
        </w:rPr>
        <w:t>de</w:t>
      </w:r>
      <w:r w:rsidR="00EC798E" w:rsidRPr="0062095D">
        <w:rPr>
          <w:lang w:val="es-ES_tradnl"/>
        </w:rPr>
        <w:t xml:space="preserve"> la Actividad Conjunta de Coordinación del U</w:t>
      </w:r>
      <w:r w:rsidR="00D56A79" w:rsidRPr="0062095D">
        <w:rPr>
          <w:lang w:val="es-ES_tradnl"/>
        </w:rPr>
        <w:t>IT-T</w:t>
      </w:r>
      <w:r w:rsidR="00D56A79" w:rsidRPr="0062095D">
        <w:rPr>
          <w:lang w:val="es-ES_tradnl"/>
        </w:rPr>
        <w:br/>
      </w:r>
      <w:r w:rsidR="00AD74A6" w:rsidRPr="0062095D">
        <w:rPr>
          <w:lang w:val="es-ES_tradnl"/>
        </w:rPr>
        <w:t>sobre el certificado COVID</w:t>
      </w:r>
      <w:r w:rsidR="00AD74A6" w:rsidRPr="0062095D">
        <w:rPr>
          <w:lang w:val="es-ES_tradnl"/>
        </w:rPr>
        <w:noBreakHyphen/>
      </w:r>
      <w:r w:rsidR="00EC798E" w:rsidRPr="0062095D">
        <w:rPr>
          <w:lang w:val="es-ES_tradnl"/>
        </w:rPr>
        <w:t xml:space="preserve">19 </w:t>
      </w:r>
      <w:r w:rsidR="00C604F3" w:rsidRPr="0062095D">
        <w:rPr>
          <w:lang w:val="es-ES_tradnl"/>
        </w:rPr>
        <w:t xml:space="preserve">digital </w:t>
      </w:r>
      <w:r w:rsidR="00EC798E" w:rsidRPr="0062095D">
        <w:rPr>
          <w:lang w:val="es-ES_tradnl"/>
        </w:rPr>
        <w:t>(JCA-DCC)</w:t>
      </w:r>
      <w:bookmarkEnd w:id="225"/>
    </w:p>
    <w:p w14:paraId="76F7872A" w14:textId="6D10C09B" w:rsidR="00DE729F" w:rsidRPr="0062095D" w:rsidRDefault="00DE729F" w:rsidP="002B49CD">
      <w:pPr>
        <w:pStyle w:val="Headingb"/>
        <w:rPr>
          <w:lang w:val="es-ES_tradnl"/>
        </w:rPr>
      </w:pPr>
      <w:r w:rsidRPr="0062095D">
        <w:rPr>
          <w:lang w:val="es-ES_tradnl"/>
        </w:rPr>
        <w:t>1</w:t>
      </w:r>
      <w:r w:rsidRPr="0062095D">
        <w:rPr>
          <w:lang w:val="es-ES_tradnl"/>
        </w:rPr>
        <w:tab/>
      </w:r>
      <w:proofErr w:type="gramStart"/>
      <w:r w:rsidR="007B298E" w:rsidRPr="0062095D">
        <w:rPr>
          <w:lang w:val="es-ES_tradnl"/>
        </w:rPr>
        <w:t>Alcance</w:t>
      </w:r>
      <w:proofErr w:type="gramEnd"/>
    </w:p>
    <w:p w14:paraId="11094561" w14:textId="06AD7D06" w:rsidR="00DE729F" w:rsidRPr="0062095D" w:rsidRDefault="007B298E" w:rsidP="00D43274">
      <w:pPr>
        <w:rPr>
          <w:lang w:val="es-ES_tradnl"/>
        </w:rPr>
      </w:pPr>
      <w:r w:rsidRPr="0062095D">
        <w:rPr>
          <w:lang w:val="es-ES_tradnl"/>
        </w:rPr>
        <w:t>La pandemia de COVID-19 ha hecho patente la necesidad de poder util</w:t>
      </w:r>
      <w:r w:rsidR="00CF160B" w:rsidRPr="0062095D">
        <w:rPr>
          <w:lang w:val="es-ES_tradnl"/>
        </w:rPr>
        <w:t xml:space="preserve">izar los certificados digitales, incluyendo datos de vacunación y otros, </w:t>
      </w:r>
      <w:r w:rsidRPr="0062095D">
        <w:rPr>
          <w:lang w:val="es-ES_tradnl"/>
        </w:rPr>
        <w:t xml:space="preserve">de manera interoperable entre organizaciones. El objetivo </w:t>
      </w:r>
      <w:r w:rsidR="00AD74A6" w:rsidRPr="0062095D">
        <w:rPr>
          <w:lang w:val="es-ES_tradnl"/>
        </w:rPr>
        <w:t>del</w:t>
      </w:r>
      <w:r w:rsidRPr="0062095D">
        <w:rPr>
          <w:lang w:val="es-ES_tradnl"/>
        </w:rPr>
        <w:t xml:space="preserve"> certificado COVID-19 </w:t>
      </w:r>
      <w:r w:rsidR="00AD74A6" w:rsidRPr="0062095D">
        <w:rPr>
          <w:lang w:val="es-ES_tradnl"/>
        </w:rPr>
        <w:t xml:space="preserve">digital </w:t>
      </w:r>
      <w:r w:rsidRPr="0062095D">
        <w:rPr>
          <w:lang w:val="es-ES_tradnl"/>
        </w:rPr>
        <w:t xml:space="preserve">es proporcionar una prueba de que una persona ha sido vacunada contra la COVID-19, ha sido sometida a pruebas de detección del virus o se ha recuperado de la COVID-19. </w:t>
      </w:r>
      <w:r w:rsidR="006052F8" w:rsidRPr="0062095D">
        <w:rPr>
          <w:lang w:val="es-ES_tradnl"/>
        </w:rPr>
        <w:t xml:space="preserve">Se reconoce que los certificados digitales son adecuados para ser utilizado por sistemas existentes y nuevos, como los basados en una identidad descentralizada </w:t>
      </w:r>
      <w:r w:rsidRPr="0062095D">
        <w:rPr>
          <w:lang w:val="es-ES_tradnl"/>
        </w:rPr>
        <w:t>(DID).</w:t>
      </w:r>
    </w:p>
    <w:p w14:paraId="48CF43E4" w14:textId="3E0CE8CB" w:rsidR="007B298E" w:rsidRPr="0062095D" w:rsidRDefault="006052F8" w:rsidP="00D43274">
      <w:pPr>
        <w:rPr>
          <w:lang w:val="es-ES_tradnl"/>
        </w:rPr>
      </w:pPr>
      <w:bookmarkStart w:id="226" w:name="lt_pId471"/>
      <w:r w:rsidRPr="0062095D">
        <w:rPr>
          <w:lang w:val="es-ES_tradnl"/>
        </w:rPr>
        <w:t>Es necesario llevar a cabo actividades de coordinación entre las CE del UIT-T y las Organizaciones de Normalización conexas que trabajan en este importante asunto</w:t>
      </w:r>
      <w:r w:rsidR="007B298E" w:rsidRPr="0062095D">
        <w:rPr>
          <w:lang w:val="es-ES_tradnl"/>
        </w:rPr>
        <w:t>.</w:t>
      </w:r>
      <w:bookmarkEnd w:id="226"/>
      <w:r w:rsidR="007B298E" w:rsidRPr="0062095D">
        <w:rPr>
          <w:lang w:val="es-ES_tradnl"/>
        </w:rPr>
        <w:t xml:space="preserve"> El mandato de esta JCA se ajusta a lo dispuesto en la cláusula </w:t>
      </w:r>
      <w:r w:rsidRPr="0062095D">
        <w:rPr>
          <w:lang w:val="es-ES_tradnl"/>
        </w:rPr>
        <w:t>5</w:t>
      </w:r>
      <w:r w:rsidR="007B298E" w:rsidRPr="0062095D">
        <w:rPr>
          <w:lang w:val="es-ES_tradnl"/>
        </w:rPr>
        <w:t xml:space="preserve"> de la Recomendación UIT-T A.1. El alcance de la JCA es la coordinación de los traba</w:t>
      </w:r>
      <w:r w:rsidR="00AD74A6" w:rsidRPr="0062095D">
        <w:rPr>
          <w:lang w:val="es-ES_tradnl"/>
        </w:rPr>
        <w:t xml:space="preserve">jos del UIT-T relacionados con el certificado </w:t>
      </w:r>
      <w:r w:rsidR="007B298E" w:rsidRPr="0062095D">
        <w:rPr>
          <w:lang w:val="es-ES_tradnl"/>
        </w:rPr>
        <w:t xml:space="preserve">COVID-19 </w:t>
      </w:r>
      <w:r w:rsidR="00AD74A6" w:rsidRPr="0062095D">
        <w:rPr>
          <w:lang w:val="es-ES_tradnl"/>
        </w:rPr>
        <w:t xml:space="preserve">digital </w:t>
      </w:r>
      <w:r w:rsidR="007B298E" w:rsidRPr="0062095D">
        <w:rPr>
          <w:lang w:val="es-ES_tradnl"/>
        </w:rPr>
        <w:t xml:space="preserve">(DCC) </w:t>
      </w:r>
      <w:r w:rsidRPr="0062095D">
        <w:rPr>
          <w:lang w:val="es-ES_tradnl"/>
        </w:rPr>
        <w:t>entre</w:t>
      </w:r>
      <w:r w:rsidR="007B298E" w:rsidRPr="0062095D">
        <w:rPr>
          <w:lang w:val="es-ES_tradnl"/>
        </w:rPr>
        <w:t xml:space="preserve"> las </w:t>
      </w:r>
      <w:r w:rsidRPr="0062095D">
        <w:rPr>
          <w:lang w:val="es-ES_tradnl"/>
        </w:rPr>
        <w:t xml:space="preserve">Comisiones de Estudio del UIT-T </w:t>
      </w:r>
      <w:r w:rsidR="007B298E" w:rsidRPr="0062095D">
        <w:rPr>
          <w:lang w:val="es-ES_tradnl"/>
        </w:rPr>
        <w:t xml:space="preserve">y </w:t>
      </w:r>
      <w:r w:rsidRPr="0062095D">
        <w:rPr>
          <w:lang w:val="es-ES_tradnl"/>
        </w:rPr>
        <w:t xml:space="preserve">las organizaciones y foros </w:t>
      </w:r>
      <w:r w:rsidR="007B298E" w:rsidRPr="0062095D">
        <w:rPr>
          <w:lang w:val="es-ES_tradnl"/>
        </w:rPr>
        <w:t>extern</w:t>
      </w:r>
      <w:r w:rsidRPr="0062095D">
        <w:rPr>
          <w:lang w:val="es-ES_tradnl"/>
        </w:rPr>
        <w:t>o</w:t>
      </w:r>
      <w:r w:rsidR="007B298E" w:rsidRPr="0062095D">
        <w:rPr>
          <w:lang w:val="es-ES_tradnl"/>
        </w:rPr>
        <w:t>s</w:t>
      </w:r>
      <w:r w:rsidRPr="0062095D">
        <w:rPr>
          <w:lang w:val="es-ES_tradnl"/>
        </w:rPr>
        <w:t xml:space="preserve">, fomentando la utilización de arquitecturas de datos compatibles para la compartición de datos y promoviendo </w:t>
      </w:r>
      <w:r w:rsidR="00D43274" w:rsidRPr="0062095D">
        <w:rPr>
          <w:lang w:val="es-ES_tradnl"/>
        </w:rPr>
        <w:t>la interoperabilidad</w:t>
      </w:r>
      <w:r w:rsidRPr="0062095D">
        <w:rPr>
          <w:lang w:val="es-ES_tradnl"/>
        </w:rPr>
        <w:t xml:space="preserve">, la agilidad y la seguridad de los usuarios y de todas las partes </w:t>
      </w:r>
      <w:r w:rsidR="00D43274" w:rsidRPr="0062095D">
        <w:rPr>
          <w:lang w:val="es-ES_tradnl"/>
        </w:rPr>
        <w:t>interesadas</w:t>
      </w:r>
      <w:r w:rsidRPr="0062095D">
        <w:rPr>
          <w:lang w:val="es-ES_tradnl"/>
        </w:rPr>
        <w:t>.</w:t>
      </w:r>
    </w:p>
    <w:p w14:paraId="7F617E1D" w14:textId="172301A6" w:rsidR="007B298E" w:rsidRPr="0062095D" w:rsidRDefault="00D43274" w:rsidP="00D43274">
      <w:pPr>
        <w:rPr>
          <w:lang w:val="es-ES_tradnl" w:eastAsia="ko-KR"/>
        </w:rPr>
      </w:pPr>
      <w:bookmarkStart w:id="227" w:name="lt_pId474"/>
      <w:r w:rsidRPr="0062095D">
        <w:rPr>
          <w:lang w:val="es-ES_tradnl" w:eastAsia="ko-KR"/>
        </w:rPr>
        <w:t>La</w:t>
      </w:r>
      <w:r w:rsidR="007B298E" w:rsidRPr="0062095D">
        <w:rPr>
          <w:lang w:val="es-ES_tradnl" w:eastAsia="ko-KR"/>
        </w:rPr>
        <w:t xml:space="preserve"> JCA-DCC </w:t>
      </w:r>
      <w:r w:rsidRPr="0062095D">
        <w:rPr>
          <w:lang w:val="es-ES_tradnl" w:eastAsia="ko-KR"/>
        </w:rPr>
        <w:t>debe tener en cuenta el Objetivo Sostenible 3 de las Naciones Unidas</w:t>
      </w:r>
      <w:r w:rsidR="007B298E" w:rsidRPr="0062095D">
        <w:rPr>
          <w:lang w:val="es-ES_tradnl" w:eastAsia="ko-KR"/>
        </w:rPr>
        <w:t xml:space="preserve">: </w:t>
      </w:r>
      <w:r w:rsidRPr="0062095D">
        <w:rPr>
          <w:lang w:val="es-ES_tradnl" w:eastAsia="ko-KR"/>
        </w:rPr>
        <w:t>BUENA SALUD Y BIENESTAR</w:t>
      </w:r>
      <w:r w:rsidR="007B298E" w:rsidRPr="0062095D">
        <w:rPr>
          <w:lang w:val="es-ES_tradnl" w:eastAsia="ko-KR"/>
        </w:rPr>
        <w:t>.</w:t>
      </w:r>
      <w:bookmarkEnd w:id="227"/>
    </w:p>
    <w:p w14:paraId="3A4C3B60" w14:textId="54671018" w:rsidR="005A4E2E" w:rsidRPr="0062095D" w:rsidRDefault="005A4E2E" w:rsidP="00D43274">
      <w:pPr>
        <w:rPr>
          <w:lang w:val="es-ES_tradnl"/>
        </w:rPr>
      </w:pPr>
      <w:r w:rsidRPr="0062095D">
        <w:rPr>
          <w:lang w:val="es-ES_tradnl"/>
        </w:rPr>
        <w:t xml:space="preserve">La JCA-DCC será una plataforma abierta </w:t>
      </w:r>
      <w:r w:rsidR="00D43274" w:rsidRPr="0062095D">
        <w:rPr>
          <w:lang w:val="es-ES_tradnl"/>
        </w:rPr>
        <w:t>a</w:t>
      </w:r>
      <w:r w:rsidRPr="0062095D">
        <w:rPr>
          <w:lang w:val="es-ES_tradnl"/>
        </w:rPr>
        <w:t xml:space="preserve"> las partes interesadas pertinentes, como son las autoridades de salud pública, los organismos reguladores de las telecomunicaciones, las organizaciones de prestación de servicios sanitarios, los proveedores de servicios, los proveedores de plataformas, los operadores de redes, las organizaciones de viajeros, </w:t>
      </w:r>
      <w:r w:rsidR="00CF160B" w:rsidRPr="0062095D">
        <w:rPr>
          <w:lang w:val="es-ES_tradnl"/>
        </w:rPr>
        <w:t xml:space="preserve">las organizaciones de usuarios de sistemas de salud, </w:t>
      </w:r>
      <w:r w:rsidRPr="0062095D">
        <w:rPr>
          <w:lang w:val="es-ES_tradnl"/>
        </w:rPr>
        <w:t>las organizaciones internacionales y los foros y consorcios sectoriales.</w:t>
      </w:r>
    </w:p>
    <w:p w14:paraId="198EA486" w14:textId="77777777" w:rsidR="005A4E2E" w:rsidRPr="0062095D" w:rsidRDefault="005A4E2E" w:rsidP="00C604F3">
      <w:pPr>
        <w:pStyle w:val="Headingb"/>
        <w:rPr>
          <w:lang w:val="es-ES_tradnl"/>
        </w:rPr>
      </w:pPr>
      <w:r w:rsidRPr="0062095D">
        <w:rPr>
          <w:lang w:val="es-ES_tradnl"/>
        </w:rPr>
        <w:t>2</w:t>
      </w:r>
      <w:r w:rsidRPr="0062095D">
        <w:rPr>
          <w:lang w:val="es-ES_tradnl"/>
        </w:rPr>
        <w:tab/>
      </w:r>
      <w:proofErr w:type="gramStart"/>
      <w:r w:rsidRPr="0062095D">
        <w:rPr>
          <w:lang w:val="es-ES_tradnl"/>
        </w:rPr>
        <w:t>Objetivos</w:t>
      </w:r>
      <w:proofErr w:type="gramEnd"/>
    </w:p>
    <w:p w14:paraId="104A6992" w14:textId="204B6863" w:rsidR="005A4E2E" w:rsidRPr="0062095D" w:rsidRDefault="005A4E2E" w:rsidP="0093017C">
      <w:pPr>
        <w:pStyle w:val="enumlev1"/>
        <w:ind w:left="792" w:hanging="792"/>
        <w:rPr>
          <w:lang w:val="es-ES_tradnl"/>
        </w:rPr>
      </w:pPr>
      <w:r w:rsidRPr="0062095D">
        <w:rPr>
          <w:lang w:val="es-ES_tradnl"/>
        </w:rPr>
        <w:t>–</w:t>
      </w:r>
      <w:r w:rsidRPr="0062095D">
        <w:rPr>
          <w:lang w:val="es-ES_tradnl"/>
        </w:rPr>
        <w:tab/>
        <w:t xml:space="preserve">La JCA-DCC velará por que los trabajos del UIT-T relacionados con </w:t>
      </w:r>
      <w:r w:rsidR="00AD74A6" w:rsidRPr="0062095D">
        <w:rPr>
          <w:lang w:val="es-ES_tradnl"/>
        </w:rPr>
        <w:t>el</w:t>
      </w:r>
      <w:r w:rsidRPr="0062095D">
        <w:rPr>
          <w:lang w:val="es-ES_tradnl"/>
        </w:rPr>
        <w:t xml:space="preserve"> certificado COVID</w:t>
      </w:r>
      <w:r w:rsidR="00AD74A6" w:rsidRPr="0062095D">
        <w:rPr>
          <w:lang w:val="es-ES_tradnl"/>
        </w:rPr>
        <w:noBreakHyphen/>
      </w:r>
      <w:r w:rsidRPr="0062095D">
        <w:rPr>
          <w:lang w:val="es-ES_tradnl"/>
        </w:rPr>
        <w:t xml:space="preserve">19 </w:t>
      </w:r>
      <w:r w:rsidR="00AD74A6" w:rsidRPr="0062095D">
        <w:rPr>
          <w:lang w:val="es-ES_tradnl"/>
        </w:rPr>
        <w:t xml:space="preserve">digital </w:t>
      </w:r>
      <w:r w:rsidRPr="0062095D">
        <w:rPr>
          <w:lang w:val="es-ES_tradnl"/>
        </w:rPr>
        <w:t xml:space="preserve">avancen con la debida coordinación entre las </w:t>
      </w:r>
      <w:r w:rsidR="00D43274" w:rsidRPr="0062095D">
        <w:rPr>
          <w:lang w:val="es-ES_tradnl"/>
        </w:rPr>
        <w:t>C</w:t>
      </w:r>
      <w:r w:rsidRPr="0062095D">
        <w:rPr>
          <w:lang w:val="es-ES_tradnl"/>
        </w:rPr>
        <w:t xml:space="preserve">omisiones de </w:t>
      </w:r>
      <w:r w:rsidR="00D43274" w:rsidRPr="0062095D">
        <w:rPr>
          <w:lang w:val="es-ES_tradnl"/>
        </w:rPr>
        <w:t xml:space="preserve">Estudio. </w:t>
      </w:r>
      <w:r w:rsidRPr="0062095D">
        <w:rPr>
          <w:lang w:val="es-ES_tradnl"/>
        </w:rPr>
        <w:t>Las cuestiones relacionadas con la planificación pueden señalarse a la atención de la JCA</w:t>
      </w:r>
      <w:r w:rsidR="00CF160B" w:rsidRPr="0062095D">
        <w:rPr>
          <w:lang w:val="es-ES_tradnl"/>
        </w:rPr>
        <w:noBreakHyphen/>
      </w:r>
      <w:r w:rsidRPr="0062095D">
        <w:rPr>
          <w:lang w:val="es-ES_tradnl"/>
        </w:rPr>
        <w:t>DCC. La JCA-DCC facilitará la distribución de trabajos entre las correspondientes Comisiones de Estudio cuando no resulte evidente en el marco de qué Cuestión debe realizarse una tarea, y recomendará una atribución de tareas.</w:t>
      </w:r>
    </w:p>
    <w:p w14:paraId="11C0C50F" w14:textId="0E37937A" w:rsidR="005A4E2E" w:rsidRPr="0062095D" w:rsidRDefault="005A4E2E" w:rsidP="0093017C">
      <w:pPr>
        <w:pStyle w:val="enumlev1"/>
        <w:ind w:left="792" w:hanging="792"/>
        <w:rPr>
          <w:lang w:val="es-ES_tradnl"/>
        </w:rPr>
      </w:pPr>
      <w:r w:rsidRPr="0062095D">
        <w:rPr>
          <w:lang w:val="es-ES_tradnl"/>
        </w:rPr>
        <w:t>–</w:t>
      </w:r>
      <w:r w:rsidRPr="0062095D">
        <w:rPr>
          <w:lang w:val="es-ES_tradnl"/>
        </w:rPr>
        <w:tab/>
        <w:t xml:space="preserve">La JCA-DCC analizará los temas de normalización </w:t>
      </w:r>
      <w:r w:rsidR="00AD74A6" w:rsidRPr="0062095D">
        <w:rPr>
          <w:lang w:val="es-ES_tradnl"/>
        </w:rPr>
        <w:t>del certificad</w:t>
      </w:r>
      <w:r w:rsidR="00CF160B" w:rsidRPr="0062095D">
        <w:rPr>
          <w:lang w:val="es-ES_tradnl"/>
        </w:rPr>
        <w:t>o</w:t>
      </w:r>
      <w:r w:rsidRPr="0062095D">
        <w:rPr>
          <w:lang w:val="es-ES_tradnl"/>
        </w:rPr>
        <w:t xml:space="preserve"> COVID-19 </w:t>
      </w:r>
      <w:r w:rsidR="00AD74A6" w:rsidRPr="0062095D">
        <w:rPr>
          <w:lang w:val="es-ES_tradnl"/>
        </w:rPr>
        <w:t xml:space="preserve">digital </w:t>
      </w:r>
      <w:r w:rsidRPr="0062095D">
        <w:rPr>
          <w:lang w:val="es-ES_tradnl"/>
        </w:rPr>
        <w:t>y coordinará una hoja de ruta de normalización asociada.</w:t>
      </w:r>
    </w:p>
    <w:p w14:paraId="2B547AB6" w14:textId="216BC30C" w:rsidR="005A4E2E" w:rsidRPr="0062095D" w:rsidRDefault="005A4E2E" w:rsidP="0093017C">
      <w:pPr>
        <w:pStyle w:val="enumlev1"/>
        <w:ind w:left="792" w:hanging="792"/>
        <w:rPr>
          <w:lang w:val="es-ES_tradnl"/>
        </w:rPr>
      </w:pPr>
      <w:r w:rsidRPr="0062095D">
        <w:rPr>
          <w:lang w:val="es-ES_tradnl"/>
        </w:rPr>
        <w:t>–</w:t>
      </w:r>
      <w:r w:rsidRPr="0062095D">
        <w:rPr>
          <w:lang w:val="es-ES_tradnl"/>
        </w:rPr>
        <w:tab/>
        <w:t xml:space="preserve">La JCA-DCC actuará como punto de contacto dentro del UIT-T sobre </w:t>
      </w:r>
      <w:r w:rsidR="00AD74A6" w:rsidRPr="0062095D">
        <w:rPr>
          <w:lang w:val="es-ES_tradnl"/>
        </w:rPr>
        <w:t>el</w:t>
      </w:r>
      <w:r w:rsidRPr="0062095D">
        <w:rPr>
          <w:lang w:val="es-ES_tradnl"/>
        </w:rPr>
        <w:t xml:space="preserve"> certificado COVID-19 </w:t>
      </w:r>
      <w:r w:rsidR="00AD74A6" w:rsidRPr="0062095D">
        <w:rPr>
          <w:lang w:val="es-ES_tradnl"/>
        </w:rPr>
        <w:t>digital</w:t>
      </w:r>
      <w:r w:rsidR="00CF160B" w:rsidRPr="0062095D">
        <w:rPr>
          <w:lang w:val="es-ES_tradnl"/>
        </w:rPr>
        <w:t xml:space="preserve">, así como </w:t>
      </w:r>
      <w:r w:rsidRPr="0062095D">
        <w:rPr>
          <w:lang w:val="es-ES_tradnl"/>
        </w:rPr>
        <w:t>con otras organizaciones intergubernamentales (en particular la OMS</w:t>
      </w:r>
      <w:r w:rsidR="00D43274" w:rsidRPr="0062095D">
        <w:rPr>
          <w:lang w:val="es-ES_tradnl"/>
        </w:rPr>
        <w:t xml:space="preserve">), la Comisión Europea así como organizaciones de normalización y Foros (en particular </w:t>
      </w:r>
      <w:r w:rsidRPr="0062095D">
        <w:rPr>
          <w:lang w:val="es-ES_tradnl"/>
        </w:rPr>
        <w:t>las SC</w:t>
      </w:r>
      <w:r w:rsidR="00D43274" w:rsidRPr="0062095D">
        <w:rPr>
          <w:lang w:val="es-ES_tradnl"/>
        </w:rPr>
        <w:t xml:space="preserve"> 6, 7, 27, 35 y 37</w:t>
      </w:r>
      <w:r w:rsidRPr="0062095D">
        <w:rPr>
          <w:lang w:val="es-ES_tradnl"/>
        </w:rPr>
        <w:t xml:space="preserve"> del JTC1 de la ISO/CEI, W3C, </w:t>
      </w:r>
      <w:r w:rsidR="00CF160B" w:rsidRPr="0062095D">
        <w:rPr>
          <w:lang w:val="es-ES_tradnl"/>
        </w:rPr>
        <w:t xml:space="preserve">el TC 307 de la </w:t>
      </w:r>
      <w:r w:rsidRPr="0062095D">
        <w:rPr>
          <w:lang w:val="es-ES_tradnl"/>
        </w:rPr>
        <w:t xml:space="preserve">ISO, GSMA, EC, IEEE, etc.) para evitar la duplicación del trabajo y ayudar a </w:t>
      </w:r>
      <w:r w:rsidR="00CF160B" w:rsidRPr="0062095D">
        <w:rPr>
          <w:lang w:val="es-ES_tradnl"/>
        </w:rPr>
        <w:t>coordinar</w:t>
      </w:r>
      <w:r w:rsidRPr="0062095D">
        <w:rPr>
          <w:lang w:val="es-ES_tradnl"/>
        </w:rPr>
        <w:t xml:space="preserve"> las tareas relacionadas con </w:t>
      </w:r>
      <w:r w:rsidR="00AD74A6" w:rsidRPr="0062095D">
        <w:rPr>
          <w:lang w:val="es-ES_tradnl"/>
        </w:rPr>
        <w:t>el</w:t>
      </w:r>
      <w:r w:rsidRPr="0062095D">
        <w:rPr>
          <w:lang w:val="es-ES_tradnl"/>
        </w:rPr>
        <w:t xml:space="preserve"> certificado COVID</w:t>
      </w:r>
      <w:r w:rsidR="00D070A7" w:rsidRPr="0062095D">
        <w:rPr>
          <w:lang w:val="es-ES_tradnl"/>
        </w:rPr>
        <w:t xml:space="preserve"> </w:t>
      </w:r>
      <w:r w:rsidR="00AD74A6" w:rsidRPr="0062095D">
        <w:rPr>
          <w:lang w:val="es-ES_tradnl"/>
        </w:rPr>
        <w:t xml:space="preserve">digital </w:t>
      </w:r>
      <w:r w:rsidR="00CF160B" w:rsidRPr="0062095D">
        <w:rPr>
          <w:lang w:val="es-ES_tradnl"/>
        </w:rPr>
        <w:t>de</w:t>
      </w:r>
      <w:r w:rsidR="00D070A7" w:rsidRPr="0062095D">
        <w:rPr>
          <w:lang w:val="es-ES_tradnl"/>
        </w:rPr>
        <w:t xml:space="preserve"> las Comisiones de Estudio pertinentes</w:t>
      </w:r>
      <w:r w:rsidRPr="0062095D">
        <w:rPr>
          <w:lang w:val="es-ES_tradnl"/>
        </w:rPr>
        <w:t>.</w:t>
      </w:r>
    </w:p>
    <w:p w14:paraId="62F45CAD" w14:textId="011A51C0" w:rsidR="005A4E2E" w:rsidRPr="0062095D" w:rsidRDefault="005A4E2E" w:rsidP="0093017C">
      <w:pPr>
        <w:pStyle w:val="enumlev1"/>
        <w:ind w:left="792" w:hanging="792"/>
        <w:rPr>
          <w:lang w:val="es-ES_tradnl"/>
        </w:rPr>
      </w:pPr>
      <w:r w:rsidRPr="0062095D">
        <w:rPr>
          <w:lang w:val="es-ES_tradnl"/>
        </w:rPr>
        <w:t>–</w:t>
      </w:r>
      <w:r w:rsidRPr="0062095D">
        <w:rPr>
          <w:lang w:val="es-ES_tradnl"/>
        </w:rPr>
        <w:tab/>
      </w:r>
      <w:r w:rsidR="00D070A7" w:rsidRPr="0062095D">
        <w:rPr>
          <w:lang w:val="es-ES_tradnl"/>
        </w:rPr>
        <w:t xml:space="preserve">De conformidad con la cláusula 5.3 de la Rec. UIT-T A.1, la </w:t>
      </w:r>
      <w:r w:rsidRPr="0062095D">
        <w:rPr>
          <w:lang w:val="es-ES_tradnl"/>
        </w:rPr>
        <w:t>JCA-DCC</w:t>
      </w:r>
      <w:r w:rsidR="00D070A7" w:rsidRPr="0062095D">
        <w:rPr>
          <w:lang w:val="es-ES_tradnl"/>
        </w:rPr>
        <w:t xml:space="preserve"> está abierta a la </w:t>
      </w:r>
      <w:r w:rsidR="0065113D" w:rsidRPr="0062095D">
        <w:rPr>
          <w:lang w:val="es-ES_tradnl"/>
        </w:rPr>
        <w:t>participación,</w:t>
      </w:r>
      <w:r w:rsidR="00D070A7" w:rsidRPr="0062095D">
        <w:rPr>
          <w:lang w:val="es-ES_tradnl"/>
        </w:rPr>
        <w:t xml:space="preserve"> pero debe estar limitada en principalmente a representantes oficiales de las Comisiones de Estudio interesadas que sean responsables de trabajos sobre </w:t>
      </w:r>
      <w:r w:rsidR="00AD74A6" w:rsidRPr="0062095D">
        <w:rPr>
          <w:lang w:val="es-ES_tradnl"/>
        </w:rPr>
        <w:t>el certificado</w:t>
      </w:r>
      <w:r w:rsidR="00D070A7" w:rsidRPr="0062095D">
        <w:rPr>
          <w:lang w:val="es-ES_tradnl"/>
        </w:rPr>
        <w:t xml:space="preserve"> </w:t>
      </w:r>
      <w:r w:rsidR="00D070A7" w:rsidRPr="0062095D">
        <w:rPr>
          <w:lang w:val="es-ES_tradnl"/>
        </w:rPr>
        <w:lastRenderedPageBreak/>
        <w:t>COVID-19</w:t>
      </w:r>
      <w:r w:rsidR="00AD74A6" w:rsidRPr="0062095D">
        <w:rPr>
          <w:lang w:val="es-ES_tradnl"/>
        </w:rPr>
        <w:t xml:space="preserve"> digital</w:t>
      </w:r>
      <w:r w:rsidR="00D070A7" w:rsidRPr="0062095D">
        <w:rPr>
          <w:lang w:val="es-ES_tradnl"/>
        </w:rPr>
        <w:t xml:space="preserve">. </w:t>
      </w:r>
      <w:r w:rsidRPr="0062095D">
        <w:rPr>
          <w:lang w:val="es-ES_tradnl"/>
        </w:rPr>
        <w:t xml:space="preserve">Una parte de cada reunión de la JCA-DCC puede dedicarse a la sensibilización respecto de los temas relacionados con </w:t>
      </w:r>
      <w:r w:rsidR="00AD74A6" w:rsidRPr="0062095D">
        <w:rPr>
          <w:lang w:val="es-ES_tradnl"/>
        </w:rPr>
        <w:t>el certificado COVID</w:t>
      </w:r>
      <w:r w:rsidR="00AD74A6" w:rsidRPr="0062095D">
        <w:rPr>
          <w:lang w:val="es-ES_tradnl"/>
        </w:rPr>
        <w:noBreakHyphen/>
        <w:t xml:space="preserve">19 digital </w:t>
      </w:r>
      <w:r w:rsidRPr="0062095D">
        <w:rPr>
          <w:lang w:val="es-ES_tradnl"/>
        </w:rPr>
        <w:t>tratados por otras Cuestiones de las Comisiones de Estudio del UIT-T y por organizaciones externas.</w:t>
      </w:r>
    </w:p>
    <w:p w14:paraId="53943A67" w14:textId="78AF8B3B" w:rsidR="005A4E2E" w:rsidRPr="0062095D" w:rsidRDefault="005A4E2E" w:rsidP="0093017C">
      <w:pPr>
        <w:pStyle w:val="enumlev1"/>
        <w:ind w:left="792" w:hanging="792"/>
        <w:rPr>
          <w:lang w:val="es-ES_tradnl"/>
        </w:rPr>
      </w:pPr>
      <w:r w:rsidRPr="0062095D">
        <w:rPr>
          <w:lang w:val="es-ES_tradnl"/>
        </w:rPr>
        <w:t>–</w:t>
      </w:r>
      <w:r w:rsidRPr="0062095D">
        <w:rPr>
          <w:lang w:val="es-ES_tradnl"/>
        </w:rPr>
        <w:tab/>
      </w:r>
      <w:r w:rsidR="00D070A7" w:rsidRPr="0062095D">
        <w:rPr>
          <w:lang w:val="es-ES_tradnl"/>
        </w:rPr>
        <w:t>L</w:t>
      </w:r>
      <w:r w:rsidRPr="0062095D">
        <w:rPr>
          <w:lang w:val="es-ES_tradnl"/>
        </w:rPr>
        <w:t xml:space="preserve">a JCA-DCC podrá invitar a </w:t>
      </w:r>
      <w:r w:rsidR="00D070A7" w:rsidRPr="0062095D">
        <w:rPr>
          <w:lang w:val="es-ES_tradnl"/>
        </w:rPr>
        <w:t xml:space="preserve">expertos y debería invitar a </w:t>
      </w:r>
      <w:r w:rsidRPr="0062095D">
        <w:rPr>
          <w:lang w:val="es-ES_tradnl"/>
        </w:rPr>
        <w:t>representantes de otras organizaciones intergubernamentales</w:t>
      </w:r>
      <w:r w:rsidR="00D070A7" w:rsidRPr="0062095D">
        <w:rPr>
          <w:lang w:val="es-ES_tradnl"/>
        </w:rPr>
        <w:t xml:space="preserve"> (por ejemplo, la OMS) y de</w:t>
      </w:r>
      <w:r w:rsidRPr="0062095D">
        <w:rPr>
          <w:lang w:val="es-ES_tradnl"/>
        </w:rPr>
        <w:t xml:space="preserve"> organizaciones de normalización/</w:t>
      </w:r>
      <w:r w:rsidR="00D070A7" w:rsidRPr="0062095D">
        <w:rPr>
          <w:lang w:val="es-ES_tradnl"/>
        </w:rPr>
        <w:t>F</w:t>
      </w:r>
      <w:r w:rsidRPr="0062095D">
        <w:rPr>
          <w:lang w:val="es-ES_tradnl"/>
        </w:rPr>
        <w:t xml:space="preserve">oros reconocidos pertinentes </w:t>
      </w:r>
      <w:r w:rsidR="00D070A7" w:rsidRPr="0062095D">
        <w:rPr>
          <w:lang w:val="es-ES_tradnl"/>
        </w:rPr>
        <w:t xml:space="preserve">(en particular los Comités de la ISO y </w:t>
      </w:r>
      <w:r w:rsidR="00947C34" w:rsidRPr="0062095D">
        <w:rPr>
          <w:lang w:val="es-ES_tradnl"/>
        </w:rPr>
        <w:t>la</w:t>
      </w:r>
      <w:r w:rsidR="00D070A7" w:rsidRPr="0062095D">
        <w:rPr>
          <w:lang w:val="es-ES_tradnl"/>
        </w:rPr>
        <w:t xml:space="preserve"> CEI </w:t>
      </w:r>
      <w:r w:rsidR="00FE4DEC" w:rsidRPr="0062095D">
        <w:rPr>
          <w:lang w:val="es-ES_tradnl"/>
        </w:rPr>
        <w:t>como se ha señalado anteriormente) según convenga</w:t>
      </w:r>
      <w:r w:rsidRPr="0062095D">
        <w:rPr>
          <w:lang w:val="es-ES_tradnl"/>
        </w:rPr>
        <w:t>.</w:t>
      </w:r>
    </w:p>
    <w:p w14:paraId="342E4D89" w14:textId="375E25E5" w:rsidR="005A4E2E" w:rsidRPr="0062095D" w:rsidRDefault="005A4E2E" w:rsidP="0093017C">
      <w:pPr>
        <w:pStyle w:val="enumlev1"/>
        <w:ind w:left="792" w:hanging="792"/>
        <w:rPr>
          <w:lang w:val="es-ES_tradnl"/>
        </w:rPr>
      </w:pPr>
      <w:r w:rsidRPr="0062095D">
        <w:rPr>
          <w:lang w:val="es-ES_tradnl"/>
        </w:rPr>
        <w:t>–</w:t>
      </w:r>
      <w:r w:rsidRPr="0062095D">
        <w:rPr>
          <w:lang w:val="es-ES_tradnl"/>
        </w:rPr>
        <w:tab/>
      </w:r>
      <w:r w:rsidR="00FE4DEC" w:rsidRPr="0062095D">
        <w:rPr>
          <w:lang w:val="es-ES_tradnl"/>
        </w:rPr>
        <w:t>La</w:t>
      </w:r>
      <w:r w:rsidRPr="0062095D">
        <w:rPr>
          <w:lang w:val="es-ES_tradnl"/>
        </w:rPr>
        <w:t xml:space="preserve"> JCA </w:t>
      </w:r>
      <w:r w:rsidR="0065113D" w:rsidRPr="0062095D">
        <w:rPr>
          <w:lang w:val="es-ES_tradnl"/>
        </w:rPr>
        <w:t>debe esforzarse</w:t>
      </w:r>
      <w:r w:rsidR="00FE4DEC" w:rsidRPr="0062095D">
        <w:rPr>
          <w:lang w:val="es-ES_tradnl"/>
        </w:rPr>
        <w:t xml:space="preserve"> en alentar la actividad conjunta con las organizaciones de normalización (en particular los Comités de la ISO y </w:t>
      </w:r>
      <w:r w:rsidR="00947C34" w:rsidRPr="0062095D">
        <w:rPr>
          <w:lang w:val="es-ES_tradnl"/>
        </w:rPr>
        <w:t>la</w:t>
      </w:r>
      <w:r w:rsidR="00FE4DEC" w:rsidRPr="0062095D">
        <w:rPr>
          <w:lang w:val="es-ES_tradnl"/>
        </w:rPr>
        <w:t xml:space="preserve"> CEI como se ha señalado anteriormente) y organizaciones pertinentes.</w:t>
      </w:r>
    </w:p>
    <w:p w14:paraId="78916E49" w14:textId="77777777" w:rsidR="005A4E2E" w:rsidRPr="0062095D" w:rsidRDefault="005A4E2E" w:rsidP="005A4E2E">
      <w:pPr>
        <w:pStyle w:val="Headingb"/>
        <w:rPr>
          <w:lang w:val="es-ES_tradnl"/>
        </w:rPr>
      </w:pPr>
      <w:r w:rsidRPr="0062095D">
        <w:rPr>
          <w:lang w:val="es-ES_tradnl"/>
        </w:rPr>
        <w:t>3</w:t>
      </w:r>
      <w:r w:rsidRPr="0062095D">
        <w:rPr>
          <w:lang w:val="es-ES_tradnl"/>
        </w:rPr>
        <w:tab/>
      </w:r>
      <w:proofErr w:type="gramStart"/>
      <w:r w:rsidRPr="0062095D">
        <w:rPr>
          <w:lang w:val="es-ES_tradnl"/>
        </w:rPr>
        <w:t>Apoyo</w:t>
      </w:r>
      <w:proofErr w:type="gramEnd"/>
      <w:r w:rsidRPr="0062095D">
        <w:rPr>
          <w:lang w:val="es-ES_tradnl"/>
        </w:rPr>
        <w:t xml:space="preserve"> administrativo</w:t>
      </w:r>
    </w:p>
    <w:p w14:paraId="7E40E3CC" w14:textId="77777777" w:rsidR="005A4E2E" w:rsidRPr="0062095D" w:rsidRDefault="005A4E2E" w:rsidP="005A4E2E">
      <w:pPr>
        <w:rPr>
          <w:lang w:val="es-ES_tradnl"/>
        </w:rPr>
      </w:pPr>
      <w:r w:rsidRPr="0062095D">
        <w:rPr>
          <w:lang w:val="es-ES_tradnl"/>
        </w:rPr>
        <w:t>La TSB dará apoyo a la JCA-DCC dentro de los límites de los recursos disponibles.</w:t>
      </w:r>
    </w:p>
    <w:p w14:paraId="1A6FFDED" w14:textId="77777777" w:rsidR="005A4E2E" w:rsidRPr="0062095D" w:rsidRDefault="005A4E2E" w:rsidP="005A4E2E">
      <w:pPr>
        <w:pStyle w:val="Headingb"/>
        <w:rPr>
          <w:lang w:val="es-ES_tradnl"/>
        </w:rPr>
      </w:pPr>
      <w:r w:rsidRPr="0062095D">
        <w:rPr>
          <w:lang w:val="es-ES_tradnl"/>
        </w:rPr>
        <w:t>4</w:t>
      </w:r>
      <w:r w:rsidRPr="0062095D">
        <w:rPr>
          <w:lang w:val="es-ES_tradnl"/>
        </w:rPr>
        <w:tab/>
      </w:r>
      <w:proofErr w:type="gramStart"/>
      <w:r w:rsidRPr="0062095D">
        <w:rPr>
          <w:lang w:val="es-ES_tradnl"/>
        </w:rPr>
        <w:t>Reuniones</w:t>
      </w:r>
      <w:proofErr w:type="gramEnd"/>
    </w:p>
    <w:p w14:paraId="556D2777" w14:textId="77777777" w:rsidR="005A4E2E" w:rsidRPr="0062095D" w:rsidRDefault="005A4E2E" w:rsidP="005A4E2E">
      <w:pPr>
        <w:rPr>
          <w:lang w:val="es-ES_tradnl"/>
        </w:rPr>
      </w:pPr>
      <w:r w:rsidRPr="0062095D">
        <w:rPr>
          <w:lang w:val="es-ES_tradnl"/>
        </w:rPr>
        <w:t>Los trabajos en el marco de la JCA-DCC se realizarán por medios electrónicos mediante teleconferencias y en reuniones presenciales, según las necesidades. Las reuniones se celebrarán según lo determine la JCA-DCC y se anunciarán a sus participantes, además de divulgarse en el sitio web del UIT-T. De ser necesario, la JCA-DCC se reunirá durante la reunión del GANT.</w:t>
      </w:r>
    </w:p>
    <w:p w14:paraId="578FED2D" w14:textId="15BD0797" w:rsidR="005A4E2E" w:rsidRPr="0062095D" w:rsidRDefault="005A4E2E" w:rsidP="005A4E2E">
      <w:pPr>
        <w:pStyle w:val="Headingb"/>
        <w:rPr>
          <w:lang w:val="es-ES_tradnl"/>
        </w:rPr>
      </w:pPr>
      <w:r w:rsidRPr="0062095D">
        <w:rPr>
          <w:lang w:val="es-ES_tradnl"/>
        </w:rPr>
        <w:t>5</w:t>
      </w:r>
      <w:r w:rsidRPr="0062095D">
        <w:rPr>
          <w:lang w:val="es-ES_tradnl"/>
        </w:rPr>
        <w:tab/>
      </w:r>
      <w:proofErr w:type="gramStart"/>
      <w:r w:rsidRPr="0062095D">
        <w:rPr>
          <w:lang w:val="es-ES_tradnl"/>
        </w:rPr>
        <w:t>Informes</w:t>
      </w:r>
      <w:proofErr w:type="gramEnd"/>
      <w:r w:rsidRPr="0062095D">
        <w:rPr>
          <w:lang w:val="es-ES_tradnl"/>
        </w:rPr>
        <w:t xml:space="preserve"> </w:t>
      </w:r>
      <w:r w:rsidR="00FB71B7" w:rsidRPr="0062095D">
        <w:rPr>
          <w:lang w:val="es-ES_tradnl"/>
        </w:rPr>
        <w:t>del avance de los trabajos</w:t>
      </w:r>
    </w:p>
    <w:p w14:paraId="478AB53C" w14:textId="3011C49B" w:rsidR="005A4E2E" w:rsidRPr="0062095D" w:rsidRDefault="005A4E2E" w:rsidP="0093017C">
      <w:pPr>
        <w:rPr>
          <w:lang w:val="es-ES_tradnl"/>
        </w:rPr>
      </w:pPr>
      <w:r w:rsidRPr="0062095D">
        <w:rPr>
          <w:lang w:val="es-ES_tradnl"/>
        </w:rPr>
        <w:t xml:space="preserve">La JCA-DCC informará al GANT en sus reuniones. Se enviarán informes </w:t>
      </w:r>
      <w:r w:rsidR="00FB71B7" w:rsidRPr="0062095D">
        <w:rPr>
          <w:lang w:val="es-ES_tradnl"/>
        </w:rPr>
        <w:t>del avance de los trabajos</w:t>
      </w:r>
      <w:r w:rsidRPr="0062095D">
        <w:rPr>
          <w:lang w:val="es-ES_tradnl"/>
        </w:rPr>
        <w:t xml:space="preserve"> y propuestas a las Comisiones de Estudio pertinentes, según las necesidade</w:t>
      </w:r>
      <w:r w:rsidR="0093017C" w:rsidRPr="0062095D">
        <w:rPr>
          <w:lang w:val="es-ES_tradnl"/>
        </w:rPr>
        <w:t>s y de acuerdo con la cláusula 5</w:t>
      </w:r>
      <w:r w:rsidRPr="0062095D">
        <w:rPr>
          <w:lang w:val="es-ES_tradnl"/>
        </w:rPr>
        <w:t>.7 de la Recomendación UIT-T A.1</w:t>
      </w:r>
      <w:r w:rsidR="0093017C" w:rsidRPr="0062095D">
        <w:rPr>
          <w:lang w:val="es-ES_tradnl"/>
        </w:rPr>
        <w:t>.</w:t>
      </w:r>
    </w:p>
    <w:p w14:paraId="2F578921" w14:textId="77777777" w:rsidR="005A4E2E" w:rsidRPr="0062095D" w:rsidRDefault="005A4E2E" w:rsidP="005A4E2E">
      <w:pPr>
        <w:pStyle w:val="Headingb"/>
        <w:rPr>
          <w:lang w:val="es-ES_tradnl"/>
        </w:rPr>
      </w:pPr>
      <w:r w:rsidRPr="0062095D">
        <w:rPr>
          <w:lang w:val="es-ES_tradnl"/>
        </w:rPr>
        <w:t>6</w:t>
      </w:r>
      <w:r w:rsidRPr="0062095D">
        <w:rPr>
          <w:lang w:val="es-ES_tradnl"/>
        </w:rPr>
        <w:tab/>
      </w:r>
      <w:proofErr w:type="gramStart"/>
      <w:r w:rsidRPr="0062095D">
        <w:rPr>
          <w:lang w:val="es-ES_tradnl"/>
        </w:rPr>
        <w:t>Liderazgo</w:t>
      </w:r>
      <w:proofErr w:type="gramEnd"/>
    </w:p>
    <w:p w14:paraId="4C3471A8" w14:textId="77777777" w:rsidR="005A4E2E" w:rsidRPr="0062095D" w:rsidRDefault="005A4E2E" w:rsidP="005A4E2E">
      <w:pPr>
        <w:rPr>
          <w:lang w:val="es-ES_tradnl"/>
        </w:rPr>
      </w:pPr>
      <w:r w:rsidRPr="0062095D">
        <w:rPr>
          <w:lang w:val="es-ES_tradnl"/>
        </w:rPr>
        <w:t>Presidente: Sr. Heung Youl Youm (Rep. de Corea).</w:t>
      </w:r>
    </w:p>
    <w:p w14:paraId="12F91C7D" w14:textId="77777777" w:rsidR="005A4E2E" w:rsidRPr="0062095D" w:rsidRDefault="005A4E2E" w:rsidP="005A4E2E">
      <w:pPr>
        <w:pStyle w:val="Headingb"/>
        <w:rPr>
          <w:lang w:val="es-ES_tradnl"/>
        </w:rPr>
      </w:pPr>
      <w:r w:rsidRPr="0062095D">
        <w:rPr>
          <w:lang w:val="es-ES_tradnl"/>
        </w:rPr>
        <w:t>7</w:t>
      </w:r>
      <w:r w:rsidRPr="0062095D">
        <w:rPr>
          <w:lang w:val="es-ES_tradnl"/>
        </w:rPr>
        <w:tab/>
      </w:r>
      <w:proofErr w:type="gramStart"/>
      <w:r w:rsidRPr="0062095D">
        <w:rPr>
          <w:lang w:val="es-ES_tradnl"/>
        </w:rPr>
        <w:t>Otros</w:t>
      </w:r>
      <w:proofErr w:type="gramEnd"/>
      <w:r w:rsidRPr="0062095D">
        <w:rPr>
          <w:lang w:val="es-ES_tradnl"/>
        </w:rPr>
        <w:t xml:space="preserve"> contactos</w:t>
      </w:r>
    </w:p>
    <w:p w14:paraId="79C6B4CF" w14:textId="3188BBFA" w:rsidR="005A4E2E" w:rsidRPr="0062095D" w:rsidRDefault="005A4E2E" w:rsidP="005A4E2E">
      <w:pPr>
        <w:rPr>
          <w:lang w:val="es-ES_tradnl"/>
        </w:rPr>
      </w:pPr>
      <w:r w:rsidRPr="0062095D">
        <w:rPr>
          <w:lang w:val="es-ES_tradnl"/>
        </w:rPr>
        <w:t>Secretaría de la JCA-DCC (</w:t>
      </w:r>
      <w:hyperlink r:id="rId126" w:history="1">
        <w:r w:rsidRPr="0062095D">
          <w:rPr>
            <w:rStyle w:val="Hyperlink"/>
            <w:lang w:val="es-ES_tradnl"/>
          </w:rPr>
          <w:t>tsbjcadcc@itu.int</w:t>
        </w:r>
      </w:hyperlink>
      <w:r w:rsidRPr="0062095D">
        <w:rPr>
          <w:lang w:val="es-ES_tradnl"/>
        </w:rPr>
        <w:t>).</w:t>
      </w:r>
    </w:p>
    <w:p w14:paraId="57135B64" w14:textId="77777777" w:rsidR="005A4E2E" w:rsidRPr="0062095D" w:rsidRDefault="005A4E2E" w:rsidP="005A4E2E">
      <w:pPr>
        <w:pStyle w:val="Headingb"/>
        <w:rPr>
          <w:lang w:val="es-ES_tradnl"/>
        </w:rPr>
      </w:pPr>
      <w:r w:rsidRPr="0062095D">
        <w:rPr>
          <w:lang w:val="es-ES_tradnl"/>
        </w:rPr>
        <w:t>8</w:t>
      </w:r>
      <w:r w:rsidRPr="0062095D">
        <w:rPr>
          <w:lang w:val="es-ES_tradnl"/>
        </w:rPr>
        <w:tab/>
      </w:r>
      <w:proofErr w:type="gramStart"/>
      <w:r w:rsidRPr="0062095D">
        <w:rPr>
          <w:lang w:val="es-ES_tradnl"/>
        </w:rPr>
        <w:t>Duración</w:t>
      </w:r>
      <w:proofErr w:type="gramEnd"/>
    </w:p>
    <w:p w14:paraId="1CA5DE47" w14:textId="3B63212D" w:rsidR="005A4E2E" w:rsidRPr="0062095D" w:rsidRDefault="0093017C" w:rsidP="005A4E2E">
      <w:pPr>
        <w:rPr>
          <w:lang w:val="es-ES_tradnl"/>
        </w:rPr>
      </w:pPr>
      <w:r w:rsidRPr="0062095D">
        <w:rPr>
          <w:lang w:val="es-ES_tradnl"/>
        </w:rPr>
        <w:t xml:space="preserve">Véase la cláusula </w:t>
      </w:r>
      <w:r w:rsidR="00D16897" w:rsidRPr="0062095D">
        <w:rPr>
          <w:lang w:val="es-ES_tradnl"/>
        </w:rPr>
        <w:t xml:space="preserve">5.10 </w:t>
      </w:r>
      <w:r w:rsidRPr="0062095D">
        <w:rPr>
          <w:lang w:val="es-ES_tradnl"/>
        </w:rPr>
        <w:t xml:space="preserve">de la Recomendación UIT-T </w:t>
      </w:r>
      <w:r w:rsidR="00D16897" w:rsidRPr="0062095D">
        <w:rPr>
          <w:lang w:val="es-ES_tradnl"/>
        </w:rPr>
        <w:t>A.1.</w:t>
      </w:r>
    </w:p>
    <w:p w14:paraId="506DCDC2" w14:textId="77777777" w:rsidR="00D16897" w:rsidRPr="0062095D" w:rsidRDefault="00D16897">
      <w:pPr>
        <w:spacing w:before="0"/>
        <w:rPr>
          <w:b/>
          <w:sz w:val="28"/>
          <w:lang w:val="es-ES_tradnl"/>
        </w:rPr>
      </w:pPr>
      <w:bookmarkStart w:id="228" w:name="lt_pId539"/>
      <w:bookmarkStart w:id="229" w:name="_Toc89258220"/>
      <w:bookmarkStart w:id="230" w:name="_Toc89422460"/>
      <w:r w:rsidRPr="0062095D">
        <w:rPr>
          <w:lang w:val="es-ES_tradnl"/>
        </w:rPr>
        <w:br w:type="page"/>
      </w:r>
    </w:p>
    <w:p w14:paraId="47C2F0CC" w14:textId="0113A481" w:rsidR="00C604F3" w:rsidRPr="0062095D" w:rsidRDefault="00730830" w:rsidP="00D56A79">
      <w:pPr>
        <w:pStyle w:val="Heading1"/>
        <w:ind w:left="0" w:firstLine="16"/>
        <w:jc w:val="center"/>
        <w:rPr>
          <w:lang w:val="es-ES_tradnl"/>
        </w:rPr>
      </w:pPr>
      <w:bookmarkStart w:id="231" w:name="_Toc96947558"/>
      <w:r w:rsidRPr="0062095D">
        <w:rPr>
          <w:lang w:val="es-ES_tradnl"/>
        </w:rPr>
        <w:lastRenderedPageBreak/>
        <w:t>Anexo D</w:t>
      </w:r>
      <w:bookmarkEnd w:id="228"/>
      <w:r w:rsidRPr="0062095D">
        <w:rPr>
          <w:lang w:val="es-ES_tradnl"/>
        </w:rPr>
        <w:br/>
      </w:r>
      <w:r w:rsidRPr="0062095D">
        <w:rPr>
          <w:lang w:val="es-ES_tradnl"/>
        </w:rPr>
        <w:br/>
      </w:r>
      <w:bookmarkStart w:id="232" w:name="lt_pId540"/>
      <w:r w:rsidR="0093017C" w:rsidRPr="0062095D">
        <w:rPr>
          <w:lang w:val="es-ES_tradnl"/>
        </w:rPr>
        <w:t>Proyecto de m</w:t>
      </w:r>
      <w:r w:rsidR="00A5543F" w:rsidRPr="0062095D">
        <w:rPr>
          <w:lang w:val="es-ES_tradnl"/>
        </w:rPr>
        <w:t>andato</w:t>
      </w:r>
      <w:r w:rsidR="0093017C" w:rsidRPr="0062095D">
        <w:rPr>
          <w:lang w:val="es-ES_tradnl"/>
        </w:rPr>
        <w:t xml:space="preserve"> </w:t>
      </w:r>
      <w:r w:rsidRPr="0062095D">
        <w:rPr>
          <w:lang w:val="es-ES_tradnl"/>
        </w:rPr>
        <w:t xml:space="preserve">– </w:t>
      </w:r>
      <w:r w:rsidR="00A5543F" w:rsidRPr="0062095D">
        <w:rPr>
          <w:lang w:val="es-ES_tradnl"/>
        </w:rPr>
        <w:t xml:space="preserve">Actividad </w:t>
      </w:r>
      <w:r w:rsidR="0093017C" w:rsidRPr="0062095D">
        <w:rPr>
          <w:lang w:val="es-ES_tradnl"/>
        </w:rPr>
        <w:t xml:space="preserve">Conjunta </w:t>
      </w:r>
      <w:r w:rsidR="00D56A79" w:rsidRPr="0062095D">
        <w:rPr>
          <w:lang w:val="es-ES_tradnl"/>
        </w:rPr>
        <w:t>de Coordinación</w:t>
      </w:r>
      <w:r w:rsidR="00D56A79" w:rsidRPr="0062095D">
        <w:rPr>
          <w:lang w:val="es-ES_tradnl"/>
        </w:rPr>
        <w:br/>
      </w:r>
      <w:r w:rsidR="0093017C" w:rsidRPr="0062095D">
        <w:rPr>
          <w:lang w:val="es-ES_tradnl"/>
        </w:rPr>
        <w:t>sobre Tecnología de la Información Cuántica</w:t>
      </w:r>
      <w:r w:rsidR="00A5543F" w:rsidRPr="0062095D">
        <w:rPr>
          <w:lang w:val="es-ES_tradnl"/>
        </w:rPr>
        <w:t xml:space="preserve"> (JCA-</w:t>
      </w:r>
      <w:r w:rsidR="0093017C" w:rsidRPr="0062095D">
        <w:rPr>
          <w:lang w:val="es-ES_tradnl"/>
        </w:rPr>
        <w:t>QIT</w:t>
      </w:r>
      <w:r w:rsidR="00A5543F" w:rsidRPr="0062095D">
        <w:rPr>
          <w:lang w:val="es-ES_tradnl"/>
        </w:rPr>
        <w:t>)</w:t>
      </w:r>
      <w:bookmarkEnd w:id="229"/>
      <w:bookmarkEnd w:id="230"/>
      <w:bookmarkEnd w:id="232"/>
      <w:bookmarkEnd w:id="231"/>
    </w:p>
    <w:p w14:paraId="3CD0A760" w14:textId="2DCF579F" w:rsidR="00D16897" w:rsidRPr="0062095D" w:rsidRDefault="00D16897" w:rsidP="00C604F3">
      <w:pPr>
        <w:spacing w:before="240"/>
        <w:rPr>
          <w:b/>
          <w:lang w:val="es-ES_tradnl"/>
        </w:rPr>
      </w:pPr>
      <w:r w:rsidRPr="0062095D">
        <w:rPr>
          <w:b/>
          <w:lang w:val="es-ES_tradnl"/>
        </w:rPr>
        <w:t>1</w:t>
      </w:r>
      <w:r w:rsidRPr="0062095D">
        <w:rPr>
          <w:b/>
          <w:lang w:val="es-ES_tradnl"/>
        </w:rPr>
        <w:tab/>
      </w:r>
      <w:proofErr w:type="gramStart"/>
      <w:r w:rsidR="00947C34" w:rsidRPr="0062095D">
        <w:rPr>
          <w:b/>
          <w:lang w:val="es-ES_tradnl"/>
        </w:rPr>
        <w:t>Alcance</w:t>
      </w:r>
      <w:proofErr w:type="gramEnd"/>
    </w:p>
    <w:p w14:paraId="2BB1DAC1" w14:textId="70ADCCD7" w:rsidR="00D16897" w:rsidRPr="0062095D" w:rsidRDefault="00D16897" w:rsidP="0065113D">
      <w:pPr>
        <w:rPr>
          <w:lang w:val="es-ES_tradnl"/>
        </w:rPr>
      </w:pPr>
      <w:r w:rsidRPr="0062095D">
        <w:rPr>
          <w:lang w:val="es-ES_tradnl"/>
        </w:rPr>
        <w:t xml:space="preserve">El </w:t>
      </w:r>
      <w:r w:rsidR="00947C34" w:rsidRPr="0062095D">
        <w:rPr>
          <w:lang w:val="es-ES_tradnl"/>
        </w:rPr>
        <w:t>alcance</w:t>
      </w:r>
      <w:r w:rsidRPr="0062095D">
        <w:rPr>
          <w:lang w:val="es-ES_tradnl"/>
        </w:rPr>
        <w:t xml:space="preserve"> de la JCA-</w:t>
      </w:r>
      <w:r w:rsidR="00E632D1" w:rsidRPr="0062095D">
        <w:rPr>
          <w:lang w:val="es-ES_tradnl"/>
        </w:rPr>
        <w:t>QIT</w:t>
      </w:r>
      <w:r w:rsidRPr="0062095D">
        <w:rPr>
          <w:lang w:val="es-ES_tradnl"/>
        </w:rPr>
        <w:t xml:space="preserve"> es la coordinación de la </w:t>
      </w:r>
      <w:r w:rsidR="00E632D1" w:rsidRPr="0062095D">
        <w:rPr>
          <w:lang w:val="es-ES_tradnl"/>
        </w:rPr>
        <w:t xml:space="preserve">labor de normalización </w:t>
      </w:r>
      <w:r w:rsidR="00947C34" w:rsidRPr="0062095D">
        <w:rPr>
          <w:lang w:val="es-ES_tradnl"/>
        </w:rPr>
        <w:t xml:space="preserve">sobre </w:t>
      </w:r>
      <w:r w:rsidR="00E632D1" w:rsidRPr="0062095D">
        <w:rPr>
          <w:lang w:val="es-ES_tradnl"/>
        </w:rPr>
        <w:t>Tecnología de la Información Cuántica (QIT)</w:t>
      </w:r>
      <w:r w:rsidRPr="0062095D">
        <w:rPr>
          <w:lang w:val="es-ES_tradnl"/>
        </w:rPr>
        <w:t xml:space="preserve">, prestando especial atención a </w:t>
      </w:r>
      <w:r w:rsidR="00E632D1" w:rsidRPr="0062095D">
        <w:rPr>
          <w:lang w:val="es-ES_tradnl"/>
        </w:rPr>
        <w:t xml:space="preserve">las redes de distribución de claves cuánticas (QKDN) </w:t>
      </w:r>
      <w:r w:rsidRPr="0062095D">
        <w:rPr>
          <w:lang w:val="es-ES_tradnl"/>
        </w:rPr>
        <w:t>dentro del UIT-T y</w:t>
      </w:r>
      <w:r w:rsidR="00947C34" w:rsidRPr="0062095D">
        <w:rPr>
          <w:lang w:val="es-ES_tradnl"/>
        </w:rPr>
        <w:t xml:space="preserve"> la</w:t>
      </w:r>
      <w:r w:rsidRPr="0062095D">
        <w:rPr>
          <w:lang w:val="es-ES_tradnl"/>
        </w:rPr>
        <w:t xml:space="preserve"> coordinación de la comunicación con las organizaciones, foros y consorcios de normalización que también trabajan </w:t>
      </w:r>
      <w:r w:rsidR="00947C34" w:rsidRPr="0062095D">
        <w:rPr>
          <w:lang w:val="es-ES_tradnl"/>
        </w:rPr>
        <w:t xml:space="preserve">en </w:t>
      </w:r>
      <w:r w:rsidRPr="0062095D">
        <w:rPr>
          <w:lang w:val="es-ES_tradnl"/>
        </w:rPr>
        <w:t xml:space="preserve">normas relacionadas con las </w:t>
      </w:r>
      <w:r w:rsidR="00E632D1" w:rsidRPr="0062095D">
        <w:rPr>
          <w:lang w:val="es-ES_tradnl"/>
        </w:rPr>
        <w:t>QIT</w:t>
      </w:r>
      <w:r w:rsidRPr="0062095D">
        <w:rPr>
          <w:lang w:val="es-ES_tradnl"/>
        </w:rPr>
        <w:t>.</w:t>
      </w:r>
    </w:p>
    <w:p w14:paraId="6121DF86" w14:textId="66704BD2" w:rsidR="00D16897" w:rsidRPr="0062095D" w:rsidRDefault="00D16897" w:rsidP="0065113D">
      <w:pPr>
        <w:rPr>
          <w:lang w:val="es-ES_tradnl"/>
        </w:rPr>
      </w:pPr>
      <w:r w:rsidRPr="0062095D">
        <w:rPr>
          <w:lang w:val="es-ES_tradnl"/>
        </w:rPr>
        <w:t xml:space="preserve">La JCA está sujeta a lo estipulado en la cláusula </w:t>
      </w:r>
      <w:r w:rsidR="00E632D1" w:rsidRPr="0062095D">
        <w:rPr>
          <w:lang w:val="es-ES_tradnl"/>
        </w:rPr>
        <w:t>5</w:t>
      </w:r>
      <w:r w:rsidRPr="0062095D">
        <w:rPr>
          <w:lang w:val="es-ES_tradnl"/>
        </w:rPr>
        <w:t xml:space="preserve"> de la Recomendación UIT-T A.1. La JCA funciona con arreglo a las instrucciones de la Resolución 92 </w:t>
      </w:r>
      <w:r w:rsidR="00E632D1" w:rsidRPr="0062095D">
        <w:rPr>
          <w:lang w:val="es-ES_tradnl"/>
        </w:rPr>
        <w:t>(</w:t>
      </w:r>
      <w:proofErr w:type="spellStart"/>
      <w:r w:rsidR="00E632D1" w:rsidRPr="0062095D">
        <w:rPr>
          <w:lang w:val="es-ES_tradnl"/>
        </w:rPr>
        <w:t>Hammamet</w:t>
      </w:r>
      <w:proofErr w:type="spellEnd"/>
      <w:r w:rsidR="00E632D1" w:rsidRPr="0062095D">
        <w:rPr>
          <w:lang w:val="es-ES_tradnl"/>
        </w:rPr>
        <w:t>, 2016)</w:t>
      </w:r>
      <w:r w:rsidRPr="0062095D">
        <w:rPr>
          <w:lang w:val="es-ES_tradnl"/>
        </w:rPr>
        <w:t>.</w:t>
      </w:r>
    </w:p>
    <w:p w14:paraId="6B890778" w14:textId="77777777" w:rsidR="00D16897" w:rsidRPr="0062095D" w:rsidRDefault="00D16897" w:rsidP="00C604F3">
      <w:pPr>
        <w:spacing w:before="240"/>
        <w:rPr>
          <w:b/>
          <w:lang w:val="es-ES_tradnl"/>
        </w:rPr>
      </w:pPr>
      <w:r w:rsidRPr="0062095D">
        <w:rPr>
          <w:b/>
          <w:lang w:val="es-ES_tradnl"/>
        </w:rPr>
        <w:t>2</w:t>
      </w:r>
      <w:r w:rsidRPr="0062095D">
        <w:rPr>
          <w:b/>
          <w:lang w:val="es-ES_tradnl"/>
        </w:rPr>
        <w:tab/>
      </w:r>
      <w:proofErr w:type="gramStart"/>
      <w:r w:rsidRPr="0062095D">
        <w:rPr>
          <w:b/>
          <w:lang w:val="es-ES_tradnl"/>
        </w:rPr>
        <w:t>Objetivos</w:t>
      </w:r>
      <w:proofErr w:type="gramEnd"/>
    </w:p>
    <w:p w14:paraId="02F0871A" w14:textId="21568AD6" w:rsidR="00D16897" w:rsidRPr="0062095D" w:rsidRDefault="00D16897" w:rsidP="0065113D">
      <w:pPr>
        <w:pStyle w:val="enumlev1"/>
        <w:ind w:left="792" w:hanging="792"/>
        <w:rPr>
          <w:b/>
          <w:lang w:val="es-ES_tradnl"/>
        </w:rPr>
      </w:pPr>
      <w:r w:rsidRPr="0062095D">
        <w:rPr>
          <w:lang w:val="es-ES_tradnl"/>
        </w:rPr>
        <w:t>•</w:t>
      </w:r>
      <w:r w:rsidRPr="0062095D">
        <w:rPr>
          <w:lang w:val="es-ES_tradnl"/>
        </w:rPr>
        <w:tab/>
        <w:t xml:space="preserve">La </w:t>
      </w:r>
      <w:r w:rsidR="00E632D1" w:rsidRPr="0062095D">
        <w:rPr>
          <w:lang w:val="es-ES_tradnl"/>
        </w:rPr>
        <w:t>JCA-QIT</w:t>
      </w:r>
      <w:r w:rsidRPr="0062095D">
        <w:rPr>
          <w:lang w:val="es-ES_tradnl"/>
        </w:rPr>
        <w:t xml:space="preserve"> se asegurará de que los trabajos de normalización del UIT-T en relación con la </w:t>
      </w:r>
      <w:r w:rsidR="00E632D1" w:rsidRPr="0062095D">
        <w:rPr>
          <w:lang w:val="es-ES_tradnl"/>
        </w:rPr>
        <w:t>QIT</w:t>
      </w:r>
      <w:r w:rsidRPr="0062095D">
        <w:rPr>
          <w:lang w:val="es-ES_tradnl"/>
        </w:rPr>
        <w:t xml:space="preserve">, </w:t>
      </w:r>
      <w:r w:rsidR="00947C34" w:rsidRPr="0062095D">
        <w:rPr>
          <w:lang w:val="es-ES_tradnl"/>
        </w:rPr>
        <w:t>con</w:t>
      </w:r>
      <w:r w:rsidR="00E632D1" w:rsidRPr="0062095D">
        <w:rPr>
          <w:lang w:val="es-ES_tradnl"/>
        </w:rPr>
        <w:t xml:space="preserve"> especial atención </w:t>
      </w:r>
      <w:r w:rsidR="00947C34" w:rsidRPr="0062095D">
        <w:rPr>
          <w:lang w:val="es-ES_tradnl"/>
        </w:rPr>
        <w:t>en</w:t>
      </w:r>
      <w:r w:rsidR="00E632D1" w:rsidRPr="0062095D">
        <w:rPr>
          <w:lang w:val="es-ES_tradnl"/>
        </w:rPr>
        <w:t xml:space="preserve"> las redes de distribución de claves cuánticas (QKDN)</w:t>
      </w:r>
      <w:r w:rsidRPr="0062095D">
        <w:rPr>
          <w:lang w:val="es-ES_tradnl"/>
        </w:rPr>
        <w:t xml:space="preserve">, progresan de manera bien coordinada entre las correspondientes Comisiones de Estudio, en particular la Comisión de Estudio </w:t>
      </w:r>
      <w:r w:rsidR="00E632D1" w:rsidRPr="0062095D">
        <w:rPr>
          <w:lang w:val="es-ES_tradnl"/>
        </w:rPr>
        <w:t>11</w:t>
      </w:r>
      <w:r w:rsidRPr="0062095D">
        <w:rPr>
          <w:lang w:val="es-ES_tradnl"/>
        </w:rPr>
        <w:t xml:space="preserve"> sobre</w:t>
      </w:r>
      <w:r w:rsidR="00E632D1" w:rsidRPr="0062095D">
        <w:rPr>
          <w:lang w:val="es-ES_tradnl"/>
        </w:rPr>
        <w:t xml:space="preserve"> protocolos e interoperabilidad</w:t>
      </w:r>
      <w:r w:rsidRPr="0062095D">
        <w:rPr>
          <w:lang w:val="es-ES_tradnl"/>
        </w:rPr>
        <w:t xml:space="preserve">, la Comisión de Estudio </w:t>
      </w:r>
      <w:r w:rsidR="00E632D1" w:rsidRPr="0062095D">
        <w:rPr>
          <w:lang w:val="es-ES_tradnl"/>
        </w:rPr>
        <w:t xml:space="preserve">13 sobre arquitectura y funciones de la red y </w:t>
      </w:r>
      <w:r w:rsidRPr="0062095D">
        <w:rPr>
          <w:lang w:val="es-ES_tradnl"/>
        </w:rPr>
        <w:t>la Comisión de Estudio 17 sobre seguridad.</w:t>
      </w:r>
    </w:p>
    <w:p w14:paraId="607B9156" w14:textId="0EFE3EF0" w:rsidR="00D16897" w:rsidRPr="0062095D" w:rsidRDefault="00D16897" w:rsidP="0065113D">
      <w:pPr>
        <w:pStyle w:val="enumlev1"/>
        <w:ind w:left="792" w:hanging="792"/>
        <w:rPr>
          <w:b/>
          <w:lang w:val="es-ES_tradnl"/>
        </w:rPr>
      </w:pPr>
      <w:r w:rsidRPr="0062095D">
        <w:rPr>
          <w:lang w:val="es-ES_tradnl"/>
        </w:rPr>
        <w:t>•</w:t>
      </w:r>
      <w:r w:rsidRPr="0062095D">
        <w:rPr>
          <w:lang w:val="es-ES_tradnl"/>
        </w:rPr>
        <w:tab/>
        <w:t xml:space="preserve">Siempre que se </w:t>
      </w:r>
      <w:r w:rsidR="00947C34" w:rsidRPr="0062095D">
        <w:rPr>
          <w:lang w:val="es-ES_tradnl"/>
        </w:rPr>
        <w:t>detecte una</w:t>
      </w:r>
      <w:r w:rsidRPr="0062095D">
        <w:rPr>
          <w:lang w:val="es-ES_tradnl"/>
        </w:rPr>
        <w:t xml:space="preserve"> duplicación de esfuerzos o problemas de planificación, la </w:t>
      </w:r>
      <w:r w:rsidR="00D56A79" w:rsidRPr="0062095D">
        <w:rPr>
          <w:lang w:val="es-ES_tradnl"/>
        </w:rPr>
        <w:t>JCA</w:t>
      </w:r>
      <w:r w:rsidR="00D56A79" w:rsidRPr="0062095D">
        <w:rPr>
          <w:lang w:val="es-ES_tradnl"/>
        </w:rPr>
        <w:noBreakHyphen/>
      </w:r>
      <w:r w:rsidR="00E632D1" w:rsidRPr="0062095D">
        <w:rPr>
          <w:lang w:val="es-ES_tradnl"/>
        </w:rPr>
        <w:t>QIT</w:t>
      </w:r>
      <w:r w:rsidRPr="0062095D">
        <w:rPr>
          <w:lang w:val="es-ES_tradnl"/>
        </w:rPr>
        <w:t xml:space="preserve"> informará de ello </w:t>
      </w:r>
      <w:r w:rsidR="00E632D1" w:rsidRPr="0062095D">
        <w:rPr>
          <w:lang w:val="es-ES_tradnl"/>
        </w:rPr>
        <w:t xml:space="preserve">al GANT </w:t>
      </w:r>
      <w:r w:rsidRPr="0062095D">
        <w:rPr>
          <w:lang w:val="es-ES_tradnl"/>
        </w:rPr>
        <w:t xml:space="preserve">como </w:t>
      </w:r>
      <w:r w:rsidR="00E632D1" w:rsidRPr="0062095D">
        <w:rPr>
          <w:lang w:val="es-ES_tradnl"/>
        </w:rPr>
        <w:t xml:space="preserve">grupo </w:t>
      </w:r>
      <w:r w:rsidRPr="0062095D">
        <w:rPr>
          <w:lang w:val="es-ES_tradnl"/>
        </w:rPr>
        <w:t xml:space="preserve">rector </w:t>
      </w:r>
      <w:r w:rsidR="00947C34" w:rsidRPr="0062095D">
        <w:rPr>
          <w:lang w:val="es-ES_tradnl"/>
        </w:rPr>
        <w:t>a fin de</w:t>
      </w:r>
      <w:r w:rsidRPr="0062095D">
        <w:rPr>
          <w:lang w:val="es-ES_tradnl"/>
        </w:rPr>
        <w:t xml:space="preserve"> coordinar </w:t>
      </w:r>
      <w:r w:rsidR="00947C34" w:rsidRPr="0062095D">
        <w:rPr>
          <w:lang w:val="es-ES_tradnl"/>
        </w:rPr>
        <w:t xml:space="preserve">con las Comisiones de Estudio pertinentes </w:t>
      </w:r>
      <w:r w:rsidRPr="0062095D">
        <w:rPr>
          <w:lang w:val="es-ES_tradnl"/>
        </w:rPr>
        <w:t xml:space="preserve">todas las actividades relacionadas con </w:t>
      </w:r>
      <w:r w:rsidR="00E632D1" w:rsidRPr="0062095D">
        <w:rPr>
          <w:lang w:val="es-ES_tradnl"/>
        </w:rPr>
        <w:t>la QIT</w:t>
      </w:r>
      <w:r w:rsidRPr="0062095D">
        <w:rPr>
          <w:lang w:val="es-ES_tradnl"/>
        </w:rPr>
        <w:t>.</w:t>
      </w:r>
    </w:p>
    <w:p w14:paraId="7F83867A" w14:textId="5E8AF3D0" w:rsidR="00D16897" w:rsidRPr="0062095D" w:rsidRDefault="00D16897" w:rsidP="0065113D">
      <w:pPr>
        <w:pStyle w:val="enumlev1"/>
        <w:ind w:left="792" w:hanging="792"/>
        <w:rPr>
          <w:b/>
          <w:lang w:val="es-ES_tradnl"/>
        </w:rPr>
      </w:pPr>
      <w:r w:rsidRPr="0062095D">
        <w:rPr>
          <w:lang w:val="es-ES_tradnl"/>
        </w:rPr>
        <w:t>•</w:t>
      </w:r>
      <w:r w:rsidRPr="0062095D">
        <w:rPr>
          <w:b/>
          <w:lang w:val="es-ES_tradnl"/>
        </w:rPr>
        <w:tab/>
      </w:r>
      <w:r w:rsidRPr="0062095D">
        <w:rPr>
          <w:lang w:val="es-ES_tradnl"/>
        </w:rPr>
        <w:t xml:space="preserve">La </w:t>
      </w:r>
      <w:r w:rsidR="00E632D1" w:rsidRPr="0062095D">
        <w:rPr>
          <w:lang w:val="es-ES_tradnl"/>
        </w:rPr>
        <w:t>JCA-QIT</w:t>
      </w:r>
      <w:r w:rsidRPr="0062095D">
        <w:rPr>
          <w:lang w:val="es-ES_tradnl"/>
        </w:rPr>
        <w:t xml:space="preserve"> estudiará y fomentará las posibilidades de cooperación sobre </w:t>
      </w:r>
      <w:r w:rsidR="00E632D1" w:rsidRPr="0062095D">
        <w:rPr>
          <w:lang w:val="es-ES_tradnl"/>
        </w:rPr>
        <w:t>la QIT</w:t>
      </w:r>
      <w:r w:rsidR="00442AD7" w:rsidRPr="0062095D">
        <w:rPr>
          <w:lang w:val="es-ES_tradnl"/>
        </w:rPr>
        <w:t xml:space="preserve"> con organizaciones de normalización pertinentes </w:t>
      </w:r>
      <w:r w:rsidRPr="0062095D">
        <w:rPr>
          <w:lang w:val="es-ES_tradnl"/>
        </w:rPr>
        <w:t xml:space="preserve">como </w:t>
      </w:r>
      <w:r w:rsidR="00947C34" w:rsidRPr="0062095D">
        <w:rPr>
          <w:lang w:val="es-ES_tradnl"/>
        </w:rPr>
        <w:t xml:space="preserve">el </w:t>
      </w:r>
      <w:r w:rsidR="00442AD7" w:rsidRPr="0062095D">
        <w:rPr>
          <w:lang w:val="es-ES_tradnl"/>
        </w:rPr>
        <w:t xml:space="preserve">JTC1 de ISO/CEI, ETSI, IEEE, IETF/IRTF, CCSA, </w:t>
      </w:r>
      <w:r w:rsidR="00947C34" w:rsidRPr="0062095D">
        <w:rPr>
          <w:lang w:val="es-ES_tradnl"/>
        </w:rPr>
        <w:t xml:space="preserve">el </w:t>
      </w:r>
      <w:r w:rsidR="00442AD7" w:rsidRPr="0062095D">
        <w:rPr>
          <w:lang w:val="es-ES_tradnl"/>
        </w:rPr>
        <w:t xml:space="preserve">FG QT de CEN-CENELEC, </w:t>
      </w:r>
      <w:r w:rsidR="00947C34" w:rsidRPr="0062095D">
        <w:rPr>
          <w:lang w:val="es-ES_tradnl"/>
        </w:rPr>
        <w:t>el TC 86 de la CEI</w:t>
      </w:r>
      <w:r w:rsidR="00442AD7" w:rsidRPr="0062095D">
        <w:rPr>
          <w:lang w:val="es-ES_tradnl"/>
        </w:rPr>
        <w:t xml:space="preserve">, </w:t>
      </w:r>
      <w:r w:rsidR="0065113D" w:rsidRPr="0062095D">
        <w:rPr>
          <w:lang w:val="es-ES_tradnl"/>
        </w:rPr>
        <w:t>etc.</w:t>
      </w:r>
    </w:p>
    <w:p w14:paraId="73CAFF49" w14:textId="42ECD9A2" w:rsidR="00D16897" w:rsidRPr="0062095D" w:rsidRDefault="00D16897" w:rsidP="0065113D">
      <w:pPr>
        <w:pStyle w:val="enumlev1"/>
        <w:ind w:left="792" w:hanging="792"/>
        <w:rPr>
          <w:b/>
          <w:lang w:val="es-ES_tradnl"/>
        </w:rPr>
      </w:pPr>
      <w:r w:rsidRPr="0062095D">
        <w:rPr>
          <w:lang w:val="es-ES_tradnl"/>
        </w:rPr>
        <w:t>•</w:t>
      </w:r>
      <w:r w:rsidRPr="0062095D">
        <w:rPr>
          <w:lang w:val="es-ES_tradnl"/>
        </w:rPr>
        <w:tab/>
        <w:t xml:space="preserve">La </w:t>
      </w:r>
      <w:r w:rsidR="00E632D1" w:rsidRPr="0062095D">
        <w:rPr>
          <w:lang w:val="es-ES_tradnl"/>
        </w:rPr>
        <w:t>JCA-QIT</w:t>
      </w:r>
      <w:r w:rsidRPr="0062095D">
        <w:rPr>
          <w:lang w:val="es-ES_tradnl"/>
        </w:rPr>
        <w:t xml:space="preserve"> analizará la labor de las organizaciones, foros y consorcios de normalización de utilidad en su función de coordinación y facilitará información sobre dicha labor para su uso por las Comisiones de Estudio correspondientes en la planificación de sus trabajos.</w:t>
      </w:r>
    </w:p>
    <w:p w14:paraId="4DB09538" w14:textId="1365F35F" w:rsidR="00D16897" w:rsidRPr="0062095D" w:rsidRDefault="00D16897" w:rsidP="0065113D">
      <w:pPr>
        <w:pStyle w:val="enumlev1"/>
        <w:ind w:left="792" w:hanging="792"/>
        <w:rPr>
          <w:b/>
          <w:lang w:val="es-ES_tradnl"/>
        </w:rPr>
      </w:pPr>
      <w:r w:rsidRPr="0062095D">
        <w:rPr>
          <w:lang w:val="es-ES_tradnl"/>
        </w:rPr>
        <w:t>•</w:t>
      </w:r>
      <w:r w:rsidRPr="0062095D">
        <w:rPr>
          <w:lang w:val="es-ES_tradnl"/>
        </w:rPr>
        <w:tab/>
        <w:t xml:space="preserve">Con el fin de evitar la duplicación del trabajo y de contribuir a la coordinación de las labores de las Comisiones de Estudio, la </w:t>
      </w:r>
      <w:r w:rsidR="00E632D1" w:rsidRPr="0062095D">
        <w:rPr>
          <w:lang w:val="es-ES_tradnl"/>
        </w:rPr>
        <w:t>JCA-QIT</w:t>
      </w:r>
      <w:r w:rsidRPr="0062095D">
        <w:rPr>
          <w:lang w:val="es-ES_tradnl"/>
        </w:rPr>
        <w:t xml:space="preserve"> actuará como coordinadora dentro del UIT-T y con otras organizaciones, foros y consorcios de normalización que trabajan en normas relacionadas con </w:t>
      </w:r>
      <w:r w:rsidR="00442AD7" w:rsidRPr="0062095D">
        <w:rPr>
          <w:lang w:val="es-ES_tradnl"/>
        </w:rPr>
        <w:t>las QIT</w:t>
      </w:r>
      <w:r w:rsidRPr="0062095D">
        <w:rPr>
          <w:lang w:val="es-ES_tradnl"/>
        </w:rPr>
        <w:t>.</w:t>
      </w:r>
    </w:p>
    <w:p w14:paraId="0A596F5F" w14:textId="49363CFB" w:rsidR="00D16897" w:rsidRPr="0062095D" w:rsidRDefault="00D16897" w:rsidP="0065113D">
      <w:pPr>
        <w:pStyle w:val="enumlev1"/>
        <w:ind w:left="792" w:hanging="792"/>
        <w:rPr>
          <w:b/>
          <w:lang w:val="es-ES_tradnl"/>
        </w:rPr>
      </w:pPr>
      <w:r w:rsidRPr="0062095D">
        <w:rPr>
          <w:lang w:val="es-ES_tradnl"/>
        </w:rPr>
        <w:t>•</w:t>
      </w:r>
      <w:r w:rsidRPr="0062095D">
        <w:rPr>
          <w:lang w:val="es-ES_tradnl"/>
        </w:rPr>
        <w:tab/>
        <w:t xml:space="preserve">La </w:t>
      </w:r>
      <w:r w:rsidR="00E632D1" w:rsidRPr="0062095D">
        <w:rPr>
          <w:lang w:val="es-ES_tradnl"/>
        </w:rPr>
        <w:t>JCA-QIT</w:t>
      </w:r>
      <w:r w:rsidRPr="0062095D">
        <w:rPr>
          <w:lang w:val="es-ES_tradnl"/>
        </w:rPr>
        <w:t xml:space="preserve"> mantendrá la hoja de ruta para la normalización de las </w:t>
      </w:r>
      <w:r w:rsidR="00442AD7" w:rsidRPr="0062095D">
        <w:rPr>
          <w:lang w:val="es-ES_tradnl"/>
        </w:rPr>
        <w:t>QIT</w:t>
      </w:r>
      <w:r w:rsidRPr="0062095D">
        <w:rPr>
          <w:lang w:val="es-ES_tradnl"/>
        </w:rPr>
        <w:t xml:space="preserve"> que tratará de las especificaciones en curso y publicadas de la UIT y otras organizaciones, foros y consorcios de normalización.</w:t>
      </w:r>
    </w:p>
    <w:p w14:paraId="241243D0" w14:textId="6875B91F" w:rsidR="00D16897" w:rsidRPr="0062095D" w:rsidRDefault="00D16897" w:rsidP="0065113D">
      <w:pPr>
        <w:pStyle w:val="enumlev1"/>
        <w:ind w:left="792" w:hanging="792"/>
        <w:rPr>
          <w:b/>
          <w:lang w:val="es-ES_tradnl"/>
        </w:rPr>
      </w:pPr>
      <w:r w:rsidRPr="0062095D">
        <w:rPr>
          <w:lang w:val="es-ES_tradnl"/>
        </w:rPr>
        <w:t>•</w:t>
      </w:r>
      <w:r w:rsidRPr="0062095D">
        <w:rPr>
          <w:lang w:val="es-ES_tradnl"/>
        </w:rPr>
        <w:tab/>
        <w:t xml:space="preserve">Al cumplir su cometido de coordinación interna, los participantes en la </w:t>
      </w:r>
      <w:r w:rsidR="00E632D1" w:rsidRPr="0062095D">
        <w:rPr>
          <w:lang w:val="es-ES_tradnl"/>
        </w:rPr>
        <w:t>JCA-QIT</w:t>
      </w:r>
      <w:r w:rsidRPr="0062095D">
        <w:rPr>
          <w:lang w:val="es-ES_tradnl"/>
        </w:rPr>
        <w:t xml:space="preserve"> incluirán a representantes de las correspondientes Comisiones de Estudio del UIT-T y de otros grupos de la UIT.</w:t>
      </w:r>
    </w:p>
    <w:p w14:paraId="4796A27E" w14:textId="756ED8E8" w:rsidR="00C604F3" w:rsidRPr="0062095D" w:rsidRDefault="00D16897" w:rsidP="0065113D">
      <w:pPr>
        <w:pStyle w:val="enumlev1"/>
        <w:ind w:left="792" w:hanging="792"/>
        <w:rPr>
          <w:lang w:val="es-ES_tradnl"/>
        </w:rPr>
      </w:pPr>
      <w:r w:rsidRPr="0062095D">
        <w:rPr>
          <w:lang w:val="es-ES_tradnl"/>
        </w:rPr>
        <w:t>•</w:t>
      </w:r>
      <w:r w:rsidRPr="0062095D">
        <w:rPr>
          <w:lang w:val="es-ES_tradnl"/>
        </w:rPr>
        <w:tab/>
        <w:t>Al cumplir su cometido de colaboración externa, se invitará a incorporarse a la JCA</w:t>
      </w:r>
      <w:r w:rsidR="00442AD7" w:rsidRPr="0062095D">
        <w:rPr>
          <w:lang w:val="es-ES_tradnl"/>
        </w:rPr>
        <w:t>-QIT</w:t>
      </w:r>
      <w:r w:rsidRPr="0062095D">
        <w:rPr>
          <w:lang w:val="es-ES_tradnl"/>
        </w:rPr>
        <w:t xml:space="preserve"> a representantes de otras organizaciones de normalización, organizaciones, foros y consorcios regionales/nacionales.</w:t>
      </w:r>
    </w:p>
    <w:p w14:paraId="6B7E36DB" w14:textId="6873508B" w:rsidR="00D16897" w:rsidRPr="0062095D" w:rsidRDefault="00D16897" w:rsidP="00C604F3">
      <w:pPr>
        <w:spacing w:before="240"/>
        <w:rPr>
          <w:b/>
          <w:lang w:val="es-ES_tradnl"/>
        </w:rPr>
      </w:pPr>
      <w:r w:rsidRPr="0062095D">
        <w:rPr>
          <w:b/>
          <w:lang w:val="es-ES_tradnl"/>
        </w:rPr>
        <w:t>3</w:t>
      </w:r>
      <w:r w:rsidRPr="0062095D">
        <w:rPr>
          <w:b/>
          <w:lang w:val="es-ES_tradnl"/>
        </w:rPr>
        <w:tab/>
      </w:r>
      <w:proofErr w:type="gramStart"/>
      <w:r w:rsidRPr="0062095D">
        <w:rPr>
          <w:b/>
          <w:lang w:val="es-ES_tradnl"/>
        </w:rPr>
        <w:t>Participación</w:t>
      </w:r>
      <w:proofErr w:type="gramEnd"/>
    </w:p>
    <w:p w14:paraId="24D148C4" w14:textId="2F32CDC7" w:rsidR="00D16897" w:rsidRPr="0062095D" w:rsidRDefault="00D16897" w:rsidP="0065113D">
      <w:pPr>
        <w:rPr>
          <w:rFonts w:eastAsia="Calibri"/>
          <w:lang w:val="es-ES_tradnl"/>
        </w:rPr>
      </w:pPr>
      <w:bookmarkStart w:id="233" w:name="lt_pId089"/>
      <w:r w:rsidRPr="0062095D">
        <w:rPr>
          <w:rFonts w:eastAsia="Calibri"/>
          <w:lang w:val="es-ES_tradnl"/>
        </w:rPr>
        <w:t xml:space="preserve">La participación está abierta a los representantes oficiales de todas las </w:t>
      </w:r>
      <w:r w:rsidR="00442AD7" w:rsidRPr="0062095D">
        <w:rPr>
          <w:rFonts w:eastAsia="Calibri"/>
          <w:lang w:val="es-ES_tradnl"/>
        </w:rPr>
        <w:t xml:space="preserve">Comisiones de Estudio </w:t>
      </w:r>
      <w:r w:rsidRPr="0062095D">
        <w:rPr>
          <w:rFonts w:eastAsia="Calibri"/>
          <w:lang w:val="es-ES_tradnl"/>
        </w:rPr>
        <w:t>del UIT-T y del GANT y a la secretaría de todas las CE del UIT-T.</w:t>
      </w:r>
      <w:r w:rsidR="00442AD7" w:rsidRPr="0062095D">
        <w:rPr>
          <w:rFonts w:eastAsia="Calibri"/>
          <w:lang w:val="es-ES_tradnl"/>
        </w:rPr>
        <w:t xml:space="preserve"> </w:t>
      </w:r>
      <w:bookmarkStart w:id="234" w:name="lt_pId090"/>
      <w:bookmarkEnd w:id="233"/>
      <w:r w:rsidRPr="0062095D">
        <w:rPr>
          <w:rFonts w:eastAsia="Calibri"/>
          <w:lang w:val="es-ES_tradnl"/>
        </w:rPr>
        <w:t xml:space="preserve">Podrá invitarse a otros grupos de la </w:t>
      </w:r>
      <w:r w:rsidRPr="0062095D">
        <w:rPr>
          <w:rFonts w:eastAsia="Calibri"/>
          <w:lang w:val="es-ES_tradnl"/>
        </w:rPr>
        <w:lastRenderedPageBreak/>
        <w:t xml:space="preserve">UIT y </w:t>
      </w:r>
      <w:r w:rsidR="004F5E96" w:rsidRPr="0062095D">
        <w:rPr>
          <w:rFonts w:eastAsia="Calibri"/>
          <w:lang w:val="es-ES_tradnl"/>
        </w:rPr>
        <w:t xml:space="preserve">a </w:t>
      </w:r>
      <w:r w:rsidRPr="0062095D">
        <w:rPr>
          <w:rFonts w:eastAsia="Calibri"/>
          <w:lang w:val="es-ES_tradnl"/>
        </w:rPr>
        <w:t xml:space="preserve">organismos externos y organizaciones de normalización </w:t>
      </w:r>
      <w:r w:rsidR="004F5E96" w:rsidRPr="0062095D">
        <w:rPr>
          <w:rFonts w:eastAsia="Calibri"/>
          <w:lang w:val="es-ES_tradnl"/>
        </w:rPr>
        <w:t xml:space="preserve">pertinentes para que </w:t>
      </w:r>
      <w:r w:rsidRPr="0062095D">
        <w:rPr>
          <w:rFonts w:eastAsia="Calibri"/>
          <w:lang w:val="es-ES_tradnl"/>
        </w:rPr>
        <w:t>nombr</w:t>
      </w:r>
      <w:r w:rsidR="004F5E96" w:rsidRPr="0062095D">
        <w:rPr>
          <w:rFonts w:eastAsia="Calibri"/>
          <w:lang w:val="es-ES_tradnl"/>
        </w:rPr>
        <w:t xml:space="preserve">en </w:t>
      </w:r>
      <w:r w:rsidRPr="0062095D">
        <w:rPr>
          <w:rFonts w:eastAsia="Calibri"/>
          <w:lang w:val="es-ES_tradnl"/>
        </w:rPr>
        <w:t xml:space="preserve">un representante que se incorpore al grupo. </w:t>
      </w:r>
      <w:bookmarkEnd w:id="234"/>
    </w:p>
    <w:p w14:paraId="4C697B51" w14:textId="3C8A53C5" w:rsidR="00D16897" w:rsidRPr="0062095D" w:rsidRDefault="00D16897" w:rsidP="00C604F3">
      <w:pPr>
        <w:spacing w:before="240"/>
        <w:rPr>
          <w:b/>
          <w:lang w:val="es-ES_tradnl"/>
        </w:rPr>
      </w:pPr>
      <w:r w:rsidRPr="0062095D">
        <w:rPr>
          <w:b/>
          <w:lang w:val="es-ES_tradnl"/>
        </w:rPr>
        <w:t>4</w:t>
      </w:r>
      <w:r w:rsidRPr="0062095D">
        <w:rPr>
          <w:b/>
          <w:lang w:val="es-ES_tradnl"/>
        </w:rPr>
        <w:tab/>
      </w:r>
      <w:proofErr w:type="gramStart"/>
      <w:r w:rsidRPr="0062095D">
        <w:rPr>
          <w:b/>
          <w:lang w:val="es-ES_tradnl"/>
        </w:rPr>
        <w:t>Apoyo</w:t>
      </w:r>
      <w:proofErr w:type="gramEnd"/>
      <w:r w:rsidRPr="0062095D">
        <w:rPr>
          <w:b/>
          <w:lang w:val="es-ES_tradnl"/>
        </w:rPr>
        <w:t xml:space="preserve"> administrativo</w:t>
      </w:r>
    </w:p>
    <w:p w14:paraId="05ACA4C7" w14:textId="16174322" w:rsidR="00D16897" w:rsidRPr="0062095D" w:rsidRDefault="00D16897" w:rsidP="0065113D">
      <w:pPr>
        <w:rPr>
          <w:lang w:val="es-ES_tradnl"/>
        </w:rPr>
      </w:pPr>
      <w:r w:rsidRPr="0062095D">
        <w:rPr>
          <w:lang w:val="es-ES_tradnl"/>
        </w:rPr>
        <w:t xml:space="preserve">La Oficina de Normalización de las Telecomunicaciones de la UIT (TSB) prestará los servicios de secretaría y las instalaciones que necesite la </w:t>
      </w:r>
      <w:r w:rsidR="00E632D1" w:rsidRPr="0062095D">
        <w:rPr>
          <w:lang w:val="es-ES_tradnl"/>
        </w:rPr>
        <w:t>JCA-QIT</w:t>
      </w:r>
      <w:r w:rsidRPr="0062095D">
        <w:rPr>
          <w:lang w:val="es-ES_tradnl"/>
        </w:rPr>
        <w:t>.</w:t>
      </w:r>
    </w:p>
    <w:p w14:paraId="4B3A0B4F" w14:textId="0739EDD0" w:rsidR="00D16897" w:rsidRPr="0062095D" w:rsidRDefault="00D16897" w:rsidP="00C604F3">
      <w:pPr>
        <w:spacing w:before="240"/>
        <w:rPr>
          <w:b/>
          <w:lang w:val="es-ES_tradnl"/>
        </w:rPr>
      </w:pPr>
      <w:r w:rsidRPr="0062095D">
        <w:rPr>
          <w:b/>
          <w:lang w:val="es-ES_tradnl"/>
        </w:rPr>
        <w:t>5</w:t>
      </w:r>
      <w:r w:rsidRPr="0062095D">
        <w:rPr>
          <w:b/>
          <w:lang w:val="es-ES_tradnl"/>
        </w:rPr>
        <w:tab/>
      </w:r>
      <w:proofErr w:type="gramStart"/>
      <w:r w:rsidRPr="0062095D">
        <w:rPr>
          <w:b/>
          <w:lang w:val="es-ES_tradnl"/>
        </w:rPr>
        <w:t>Reuniones</w:t>
      </w:r>
      <w:proofErr w:type="gramEnd"/>
    </w:p>
    <w:p w14:paraId="0CD0A534" w14:textId="611243DB" w:rsidR="00D16897" w:rsidRPr="0062095D" w:rsidRDefault="00D16897" w:rsidP="0065113D">
      <w:pPr>
        <w:rPr>
          <w:lang w:val="es-ES_tradnl"/>
        </w:rPr>
      </w:pPr>
      <w:r w:rsidRPr="0062095D">
        <w:rPr>
          <w:lang w:val="es-ES_tradnl"/>
        </w:rPr>
        <w:t xml:space="preserve">La </w:t>
      </w:r>
      <w:r w:rsidR="00E632D1" w:rsidRPr="0062095D">
        <w:rPr>
          <w:lang w:val="es-ES_tradnl"/>
        </w:rPr>
        <w:t>JCA-QIT</w:t>
      </w:r>
      <w:r w:rsidRPr="0062095D">
        <w:rPr>
          <w:lang w:val="es-ES_tradnl"/>
        </w:rPr>
        <w:t xml:space="preserve"> llevará a cabo su labor por medios electrónicos, por teleconferencia, y mediante reuniones presenciales, que por lo general tendrán lugar </w:t>
      </w:r>
      <w:r w:rsidR="004F5E96" w:rsidRPr="0062095D">
        <w:rPr>
          <w:lang w:val="es-ES_tradnl"/>
        </w:rPr>
        <w:t>coincidiendo</w:t>
      </w:r>
      <w:r w:rsidRPr="0062095D">
        <w:rPr>
          <w:lang w:val="es-ES_tradnl"/>
        </w:rPr>
        <w:t xml:space="preserve"> con las reuniones de las Comisiones de Estudio que participan en la </w:t>
      </w:r>
      <w:r w:rsidR="00E632D1" w:rsidRPr="0062095D">
        <w:rPr>
          <w:lang w:val="es-ES_tradnl"/>
        </w:rPr>
        <w:t>JCA-QIT</w:t>
      </w:r>
      <w:r w:rsidRPr="0062095D">
        <w:rPr>
          <w:lang w:val="es-ES_tradnl"/>
        </w:rPr>
        <w:t xml:space="preserve">. La </w:t>
      </w:r>
      <w:r w:rsidR="00E632D1" w:rsidRPr="0062095D">
        <w:rPr>
          <w:lang w:val="es-ES_tradnl"/>
        </w:rPr>
        <w:t>JCA-QIT</w:t>
      </w:r>
      <w:r w:rsidRPr="0062095D">
        <w:rPr>
          <w:lang w:val="es-ES_tradnl"/>
        </w:rPr>
        <w:t xml:space="preserve"> decidirá acerca de las reuniones y lo anunciará a sus participantes mediante el distribuidor general de correo electrónico </w:t>
      </w:r>
      <w:r w:rsidR="002B6E20" w:rsidRPr="0062095D">
        <w:rPr>
          <w:lang w:val="es-ES_tradnl"/>
        </w:rPr>
        <w:t xml:space="preserve">de las </w:t>
      </w:r>
      <w:r w:rsidR="004F5E96" w:rsidRPr="0062095D">
        <w:rPr>
          <w:lang w:val="es-ES_tradnl"/>
        </w:rPr>
        <w:t xml:space="preserve">JCA </w:t>
      </w:r>
      <w:r w:rsidRPr="0062095D">
        <w:rPr>
          <w:lang w:val="es-ES_tradnl"/>
        </w:rPr>
        <w:t xml:space="preserve">y la publicación en el sitio web del UIT-T de la </w:t>
      </w:r>
      <w:r w:rsidR="00E632D1" w:rsidRPr="0062095D">
        <w:rPr>
          <w:lang w:val="es-ES_tradnl"/>
        </w:rPr>
        <w:t>JCA-QIT</w:t>
      </w:r>
      <w:r w:rsidRPr="0062095D">
        <w:rPr>
          <w:lang w:val="es-ES_tradnl"/>
        </w:rPr>
        <w:t>.</w:t>
      </w:r>
    </w:p>
    <w:p w14:paraId="3B5E64A7" w14:textId="078562CA" w:rsidR="00D16897" w:rsidRPr="0062095D" w:rsidRDefault="00D16897" w:rsidP="00C604F3">
      <w:pPr>
        <w:spacing w:before="240"/>
        <w:rPr>
          <w:b/>
          <w:lang w:val="es-ES_tradnl"/>
        </w:rPr>
      </w:pPr>
      <w:r w:rsidRPr="0062095D">
        <w:rPr>
          <w:b/>
          <w:lang w:val="es-ES_tradnl"/>
        </w:rPr>
        <w:t>6</w:t>
      </w:r>
      <w:r w:rsidRPr="0062095D">
        <w:rPr>
          <w:b/>
          <w:lang w:val="es-ES_tradnl"/>
        </w:rPr>
        <w:tab/>
      </w:r>
      <w:proofErr w:type="gramStart"/>
      <w:r w:rsidRPr="0062095D">
        <w:rPr>
          <w:b/>
          <w:lang w:val="es-ES_tradnl"/>
        </w:rPr>
        <w:t>Comisión</w:t>
      </w:r>
      <w:proofErr w:type="gramEnd"/>
      <w:r w:rsidRPr="0062095D">
        <w:rPr>
          <w:b/>
          <w:lang w:val="es-ES_tradnl"/>
        </w:rPr>
        <w:t xml:space="preserve"> de Estudio rectora e informes sobre los avances</w:t>
      </w:r>
    </w:p>
    <w:p w14:paraId="2F482D51" w14:textId="1404FE53" w:rsidR="00D16897" w:rsidRPr="0062095D" w:rsidRDefault="00D16897" w:rsidP="0065113D">
      <w:pPr>
        <w:rPr>
          <w:lang w:val="es-ES_tradnl"/>
        </w:rPr>
      </w:pPr>
      <w:r w:rsidRPr="0062095D">
        <w:rPr>
          <w:lang w:val="es-ES_tradnl"/>
        </w:rPr>
        <w:t xml:space="preserve">La </w:t>
      </w:r>
      <w:r w:rsidR="00E632D1" w:rsidRPr="0062095D">
        <w:rPr>
          <w:lang w:val="es-ES_tradnl"/>
        </w:rPr>
        <w:t>JCA-QIT</w:t>
      </w:r>
      <w:r w:rsidRPr="0062095D">
        <w:rPr>
          <w:lang w:val="es-ES_tradnl"/>
        </w:rPr>
        <w:t xml:space="preserve"> informará sobre sus actividades en las reuniones </w:t>
      </w:r>
      <w:r w:rsidR="00442AD7" w:rsidRPr="0062095D">
        <w:rPr>
          <w:lang w:val="es-ES_tradnl"/>
        </w:rPr>
        <w:t>del GANT</w:t>
      </w:r>
      <w:r w:rsidRPr="0062095D">
        <w:rPr>
          <w:lang w:val="es-ES_tradnl"/>
        </w:rPr>
        <w:t xml:space="preserve">. Después de cada reunión de la </w:t>
      </w:r>
      <w:r w:rsidR="00E632D1" w:rsidRPr="0062095D">
        <w:rPr>
          <w:lang w:val="es-ES_tradnl"/>
        </w:rPr>
        <w:t>JCA-QIT</w:t>
      </w:r>
      <w:r w:rsidRPr="0062095D">
        <w:rPr>
          <w:lang w:val="es-ES_tradnl"/>
        </w:rPr>
        <w:t xml:space="preserve">, se remitirá un resumen ejecutivo de la misma </w:t>
      </w:r>
      <w:r w:rsidR="00442AD7" w:rsidRPr="0062095D">
        <w:rPr>
          <w:lang w:val="es-ES_tradnl"/>
        </w:rPr>
        <w:t>al GANT</w:t>
      </w:r>
      <w:r w:rsidRPr="0062095D">
        <w:rPr>
          <w:lang w:val="es-ES_tradnl"/>
        </w:rPr>
        <w:t xml:space="preserve">. Los informes sobre los avances y las propuestas se remitirán a las Comisiones de Estudio pertinentes, cuando corresponda, de acuerdo con lo dispuesto en la cláusula </w:t>
      </w:r>
      <w:r w:rsidR="00442AD7" w:rsidRPr="0062095D">
        <w:rPr>
          <w:lang w:val="es-ES_tradnl"/>
        </w:rPr>
        <w:t>5</w:t>
      </w:r>
      <w:r w:rsidRPr="0062095D">
        <w:rPr>
          <w:lang w:val="es-ES_tradnl"/>
        </w:rPr>
        <w:t xml:space="preserve"> de la Recomendación UIT-T A.1.</w:t>
      </w:r>
    </w:p>
    <w:p w14:paraId="30786918" w14:textId="77777777" w:rsidR="00730830" w:rsidRPr="0062095D" w:rsidRDefault="00730830" w:rsidP="00631DD7">
      <w:pPr>
        <w:rPr>
          <w:lang w:val="es-ES_tradnl"/>
        </w:rPr>
      </w:pPr>
    </w:p>
    <w:p w14:paraId="569F1121" w14:textId="77777777" w:rsidR="00631DD7" w:rsidRPr="0062095D" w:rsidRDefault="00631DD7">
      <w:pPr>
        <w:jc w:val="center"/>
        <w:rPr>
          <w:lang w:val="es-ES_tradnl"/>
        </w:rPr>
      </w:pPr>
      <w:r w:rsidRPr="0062095D">
        <w:rPr>
          <w:lang w:val="es-ES_tradnl"/>
        </w:rPr>
        <w:t>______________</w:t>
      </w:r>
    </w:p>
    <w:sectPr w:rsidR="00631DD7" w:rsidRPr="0062095D" w:rsidSect="008F2859">
      <w:headerReference w:type="even" r:id="rId127"/>
      <w:headerReference w:type="default" r:id="rId128"/>
      <w:footerReference w:type="even" r:id="rId129"/>
      <w:footerReference w:type="default" r:id="rId130"/>
      <w:headerReference w:type="first" r:id="rId131"/>
      <w:footerReference w:type="first" r:id="rId13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18905" w14:textId="77777777" w:rsidR="00534FA3" w:rsidRDefault="00534FA3">
      <w:r>
        <w:separator/>
      </w:r>
    </w:p>
  </w:endnote>
  <w:endnote w:type="continuationSeparator" w:id="0">
    <w:p w14:paraId="25FA140A" w14:textId="77777777" w:rsidR="00534FA3" w:rsidRDefault="0053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2925A" w14:textId="77777777" w:rsidR="00307F13" w:rsidRDefault="00307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9D3C" w14:textId="1FF13D8D" w:rsidR="00534FA3" w:rsidRPr="00307F13" w:rsidRDefault="00534FA3" w:rsidP="00307F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ABA3" w14:textId="4002AE8F" w:rsidR="00534FA3" w:rsidRPr="00307F13" w:rsidRDefault="00534FA3" w:rsidP="00307F13">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66F7E" w14:textId="77777777" w:rsidR="00534FA3" w:rsidRDefault="00534FA3">
      <w:r>
        <w:t>____________________</w:t>
      </w:r>
    </w:p>
  </w:footnote>
  <w:footnote w:type="continuationSeparator" w:id="0">
    <w:p w14:paraId="3559B109" w14:textId="77777777" w:rsidR="00534FA3" w:rsidRDefault="00534FA3">
      <w:r>
        <w:continuationSeparator/>
      </w:r>
    </w:p>
  </w:footnote>
  <w:footnote w:id="1">
    <w:p w14:paraId="654446F9" w14:textId="3590A588" w:rsidR="00534FA3" w:rsidRPr="003758F0" w:rsidRDefault="00534FA3">
      <w:pPr>
        <w:pStyle w:val="FootnoteText"/>
        <w:rPr>
          <w:lang w:val="en-US"/>
        </w:rPr>
      </w:pPr>
      <w:r>
        <w:rPr>
          <w:rStyle w:val="FootnoteReference"/>
        </w:rPr>
        <w:footnoteRef/>
      </w:r>
      <w:r>
        <w:tab/>
      </w:r>
      <w:hyperlink r:id="rId1" w:history="1">
        <w:r w:rsidRPr="003758F0">
          <w:rPr>
            <w:rStyle w:val="Hyperlink"/>
            <w:rFonts w:ascii="Times New Roman" w:hAnsi="Times New Roman"/>
          </w:rPr>
          <w:t>https://extranet.itu.int/sites/itu-t/studygroups/2017-2020/tsag/SitePages/Captioning-Archive.aspx</w:t>
        </w:r>
      </w:hyperlink>
      <w:r w:rsidRPr="007C79A9">
        <w:t>.</w:t>
      </w:r>
    </w:p>
  </w:footnote>
  <w:footnote w:id="2">
    <w:p w14:paraId="3D195402" w14:textId="46F75606" w:rsidR="00534FA3" w:rsidRPr="004F52DC" w:rsidRDefault="00534FA3" w:rsidP="006E7B74">
      <w:pPr>
        <w:pStyle w:val="FootnoteText"/>
        <w:rPr>
          <w:lang w:val="es-ES"/>
        </w:rPr>
      </w:pPr>
      <w:r w:rsidRPr="00E41200">
        <w:rPr>
          <w:rStyle w:val="FootnoteReference"/>
          <w:lang w:val="es-ES"/>
        </w:rPr>
        <w:footnoteRef/>
      </w:r>
      <w:r w:rsidRPr="00E41200">
        <w:rPr>
          <w:lang w:val="es-ES"/>
        </w:rPr>
        <w:tab/>
        <w:t>La grabación de la transmisión por la web está disponible en la</w:t>
      </w:r>
      <w:r>
        <w:rPr>
          <w:lang w:val="es-ES"/>
        </w:rPr>
        <w:t xml:space="preserve"> </w:t>
      </w:r>
      <w:hyperlink r:id="rId2" w:history="1">
        <w:r w:rsidRPr="00124C1D">
          <w:rPr>
            <w:rStyle w:val="Hyperlink"/>
            <w:rFonts w:ascii="Times New Roman" w:hAnsi="Times New Roman"/>
            <w:lang w:val="es-ES"/>
          </w:rPr>
          <w:t>https://www.itu.int/en/ITU-T/tsag/2017-2020/Pages/webcasts-l.aspx</w:t>
        </w:r>
      </w:hyperlink>
      <w:r w:rsidRPr="00124C1D">
        <w:rPr>
          <w:lang w:val="es-ES"/>
        </w:rPr>
        <w:t xml:space="preserve">. </w:t>
      </w:r>
      <w:hyperlink r:id="rId3" w:history="1"/>
      <w:r w:rsidRPr="00E41200">
        <w:rPr>
          <w:lang w:val="es-ES"/>
        </w:rPr>
        <w:t>El enlace directo a la transmisión por la web archivada se encuentra</w:t>
      </w:r>
      <w:r>
        <w:rPr>
          <w:lang w:val="es-ES"/>
        </w:rPr>
        <w:t xml:space="preserve"> en: </w:t>
      </w:r>
      <w:hyperlink r:id="rId4" w:history="1">
        <w:r w:rsidRPr="00124C1D">
          <w:rPr>
            <w:rStyle w:val="Hyperlink"/>
            <w:rFonts w:ascii="Times New Roman" w:hAnsi="Times New Roman"/>
            <w:lang w:val="es-ES"/>
          </w:rPr>
          <w:t>https://www.itu.int/webcast/archive2/t2017-20tsag?order=field_start_date&amp;sort=desc</w:t>
        </w:r>
      </w:hyperlink>
      <w:r w:rsidRPr="00124C1D">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1103" w14:textId="77777777" w:rsidR="00307F13" w:rsidRDefault="00307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CD1F" w14:textId="3176A9C0" w:rsidR="00534FA3" w:rsidRPr="000E7A14" w:rsidRDefault="00534FA3" w:rsidP="00CB35A0">
    <w:pPr>
      <w:pStyle w:val="Header"/>
    </w:pPr>
    <w:r w:rsidRPr="000E7A14">
      <w:t xml:space="preserve">- </w:t>
    </w:r>
    <w:r w:rsidRPr="000E7A14">
      <w:fldChar w:fldCharType="begin"/>
    </w:r>
    <w:r w:rsidRPr="000E7A14">
      <w:instrText xml:space="preserve"> PAGE  \* MERGEFORMAT </w:instrText>
    </w:r>
    <w:r w:rsidRPr="000E7A14">
      <w:fldChar w:fldCharType="separate"/>
    </w:r>
    <w:r w:rsidR="0080676E">
      <w:rPr>
        <w:noProof/>
      </w:rPr>
      <w:t>21</w:t>
    </w:r>
    <w:r w:rsidRPr="000E7A14">
      <w:fldChar w:fldCharType="end"/>
    </w:r>
    <w:r w:rsidRPr="000E7A14">
      <w:t xml:space="preserve"> -</w:t>
    </w:r>
  </w:p>
  <w:p w14:paraId="449CDA81" w14:textId="434D03FE" w:rsidR="00534FA3" w:rsidRDefault="00534FA3" w:rsidP="00CB35A0">
    <w:pPr>
      <w:pStyle w:val="Header"/>
      <w:spacing w:after="240"/>
    </w:pPr>
    <w:r w:rsidRPr="000E7A14">
      <w:fldChar w:fldCharType="begin"/>
    </w:r>
    <w:r w:rsidRPr="000E7A14">
      <w:instrText xml:space="preserve"> STYLEREF  Docnumber  </w:instrText>
    </w:r>
    <w:r w:rsidRPr="000E7A14">
      <w:fldChar w:fldCharType="separate"/>
    </w:r>
    <w:r w:rsidR="00307F13">
      <w:rPr>
        <w:noProof/>
      </w:rPr>
      <w:t>GANT – R 24 – S</w:t>
    </w:r>
    <w:r w:rsidRPr="000E7A1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1D82" w14:textId="77777777" w:rsidR="00307F13" w:rsidRDefault="00307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D5C40"/>
    <w:multiLevelType w:val="hybridMultilevel"/>
    <w:tmpl w:val="B5AE8A18"/>
    <w:lvl w:ilvl="0" w:tplc="EA7C2936">
      <w:start w:val="1"/>
      <w:numFmt w:val="bullet"/>
      <w:lvlText w:val=""/>
      <w:lvlJc w:val="left"/>
      <w:pPr>
        <w:ind w:left="360" w:hanging="360"/>
      </w:pPr>
      <w:rPr>
        <w:rFonts w:ascii="Symbol" w:hAnsi="Symbol" w:hint="default"/>
      </w:rPr>
    </w:lvl>
    <w:lvl w:ilvl="1" w:tplc="44C6C262" w:tentative="1">
      <w:start w:val="1"/>
      <w:numFmt w:val="bullet"/>
      <w:lvlText w:val="o"/>
      <w:lvlJc w:val="left"/>
      <w:pPr>
        <w:ind w:left="1080" w:hanging="360"/>
      </w:pPr>
      <w:rPr>
        <w:rFonts w:ascii="Courier New" w:hAnsi="Courier New" w:cs="Courier New" w:hint="default"/>
      </w:rPr>
    </w:lvl>
    <w:lvl w:ilvl="2" w:tplc="A022D32C" w:tentative="1">
      <w:start w:val="1"/>
      <w:numFmt w:val="bullet"/>
      <w:lvlText w:val=""/>
      <w:lvlJc w:val="left"/>
      <w:pPr>
        <w:ind w:left="1800" w:hanging="360"/>
      </w:pPr>
      <w:rPr>
        <w:rFonts w:ascii="Wingdings" w:hAnsi="Wingdings" w:hint="default"/>
      </w:rPr>
    </w:lvl>
    <w:lvl w:ilvl="3" w:tplc="003A0032" w:tentative="1">
      <w:start w:val="1"/>
      <w:numFmt w:val="bullet"/>
      <w:lvlText w:val=""/>
      <w:lvlJc w:val="left"/>
      <w:pPr>
        <w:ind w:left="2520" w:hanging="360"/>
      </w:pPr>
      <w:rPr>
        <w:rFonts w:ascii="Symbol" w:hAnsi="Symbol" w:hint="default"/>
      </w:rPr>
    </w:lvl>
    <w:lvl w:ilvl="4" w:tplc="E03E4AEA" w:tentative="1">
      <w:start w:val="1"/>
      <w:numFmt w:val="bullet"/>
      <w:lvlText w:val="o"/>
      <w:lvlJc w:val="left"/>
      <w:pPr>
        <w:ind w:left="3240" w:hanging="360"/>
      </w:pPr>
      <w:rPr>
        <w:rFonts w:ascii="Courier New" w:hAnsi="Courier New" w:cs="Courier New" w:hint="default"/>
      </w:rPr>
    </w:lvl>
    <w:lvl w:ilvl="5" w:tplc="6E2C2754" w:tentative="1">
      <w:start w:val="1"/>
      <w:numFmt w:val="bullet"/>
      <w:lvlText w:val=""/>
      <w:lvlJc w:val="left"/>
      <w:pPr>
        <w:ind w:left="3960" w:hanging="360"/>
      </w:pPr>
      <w:rPr>
        <w:rFonts w:ascii="Wingdings" w:hAnsi="Wingdings" w:hint="default"/>
      </w:rPr>
    </w:lvl>
    <w:lvl w:ilvl="6" w:tplc="4A9A5670" w:tentative="1">
      <w:start w:val="1"/>
      <w:numFmt w:val="bullet"/>
      <w:lvlText w:val=""/>
      <w:lvlJc w:val="left"/>
      <w:pPr>
        <w:ind w:left="4680" w:hanging="360"/>
      </w:pPr>
      <w:rPr>
        <w:rFonts w:ascii="Symbol" w:hAnsi="Symbol" w:hint="default"/>
      </w:rPr>
    </w:lvl>
    <w:lvl w:ilvl="7" w:tplc="5A7A5C1A" w:tentative="1">
      <w:start w:val="1"/>
      <w:numFmt w:val="bullet"/>
      <w:lvlText w:val="o"/>
      <w:lvlJc w:val="left"/>
      <w:pPr>
        <w:ind w:left="5400" w:hanging="360"/>
      </w:pPr>
      <w:rPr>
        <w:rFonts w:ascii="Courier New" w:hAnsi="Courier New" w:cs="Courier New" w:hint="default"/>
      </w:rPr>
    </w:lvl>
    <w:lvl w:ilvl="8" w:tplc="C8982A66" w:tentative="1">
      <w:start w:val="1"/>
      <w:numFmt w:val="bullet"/>
      <w:lvlText w:val=""/>
      <w:lvlJc w:val="left"/>
      <w:pPr>
        <w:ind w:left="6120" w:hanging="360"/>
      </w:pPr>
      <w:rPr>
        <w:rFonts w:ascii="Wingdings" w:hAnsi="Wingdings" w:hint="default"/>
      </w:rPr>
    </w:lvl>
  </w:abstractNum>
  <w:abstractNum w:abstractNumId="1" w15:restartNumberingAfterBreak="0">
    <w:nsid w:val="19811387"/>
    <w:multiLevelType w:val="hybridMultilevel"/>
    <w:tmpl w:val="4684B7F4"/>
    <w:lvl w:ilvl="0" w:tplc="DD0E219C">
      <w:start w:val="1"/>
      <w:numFmt w:val="bullet"/>
      <w:lvlText w:val=""/>
      <w:lvlJc w:val="left"/>
      <w:pPr>
        <w:ind w:left="360" w:hanging="360"/>
      </w:pPr>
      <w:rPr>
        <w:rFonts w:ascii="Symbol" w:hAnsi="Symbol" w:hint="default"/>
      </w:rPr>
    </w:lvl>
    <w:lvl w:ilvl="1" w:tplc="AD0AFB14">
      <w:start w:val="1"/>
      <w:numFmt w:val="bullet"/>
      <w:lvlText w:val="o"/>
      <w:lvlJc w:val="left"/>
      <w:pPr>
        <w:ind w:left="1080" w:hanging="360"/>
      </w:pPr>
      <w:rPr>
        <w:rFonts w:ascii="Courier New" w:hAnsi="Courier New" w:cs="Courier New" w:hint="default"/>
      </w:rPr>
    </w:lvl>
    <w:lvl w:ilvl="2" w:tplc="EEF6FDD8" w:tentative="1">
      <w:start w:val="1"/>
      <w:numFmt w:val="bullet"/>
      <w:lvlText w:val=""/>
      <w:lvlJc w:val="left"/>
      <w:pPr>
        <w:ind w:left="1800" w:hanging="360"/>
      </w:pPr>
      <w:rPr>
        <w:rFonts w:ascii="Wingdings" w:hAnsi="Wingdings" w:hint="default"/>
      </w:rPr>
    </w:lvl>
    <w:lvl w:ilvl="3" w:tplc="D10E8D6A" w:tentative="1">
      <w:start w:val="1"/>
      <w:numFmt w:val="bullet"/>
      <w:lvlText w:val=""/>
      <w:lvlJc w:val="left"/>
      <w:pPr>
        <w:ind w:left="2520" w:hanging="360"/>
      </w:pPr>
      <w:rPr>
        <w:rFonts w:ascii="Symbol" w:hAnsi="Symbol" w:hint="default"/>
      </w:rPr>
    </w:lvl>
    <w:lvl w:ilvl="4" w:tplc="A2262B9A" w:tentative="1">
      <w:start w:val="1"/>
      <w:numFmt w:val="bullet"/>
      <w:lvlText w:val="o"/>
      <w:lvlJc w:val="left"/>
      <w:pPr>
        <w:ind w:left="3240" w:hanging="360"/>
      </w:pPr>
      <w:rPr>
        <w:rFonts w:ascii="Courier New" w:hAnsi="Courier New" w:cs="Courier New" w:hint="default"/>
      </w:rPr>
    </w:lvl>
    <w:lvl w:ilvl="5" w:tplc="01F0B56C" w:tentative="1">
      <w:start w:val="1"/>
      <w:numFmt w:val="bullet"/>
      <w:lvlText w:val=""/>
      <w:lvlJc w:val="left"/>
      <w:pPr>
        <w:ind w:left="3960" w:hanging="360"/>
      </w:pPr>
      <w:rPr>
        <w:rFonts w:ascii="Wingdings" w:hAnsi="Wingdings" w:hint="default"/>
      </w:rPr>
    </w:lvl>
    <w:lvl w:ilvl="6" w:tplc="5F98E83C" w:tentative="1">
      <w:start w:val="1"/>
      <w:numFmt w:val="bullet"/>
      <w:lvlText w:val=""/>
      <w:lvlJc w:val="left"/>
      <w:pPr>
        <w:ind w:left="4680" w:hanging="360"/>
      </w:pPr>
      <w:rPr>
        <w:rFonts w:ascii="Symbol" w:hAnsi="Symbol" w:hint="default"/>
      </w:rPr>
    </w:lvl>
    <w:lvl w:ilvl="7" w:tplc="E5662ECC" w:tentative="1">
      <w:start w:val="1"/>
      <w:numFmt w:val="bullet"/>
      <w:lvlText w:val="o"/>
      <w:lvlJc w:val="left"/>
      <w:pPr>
        <w:ind w:left="5400" w:hanging="360"/>
      </w:pPr>
      <w:rPr>
        <w:rFonts w:ascii="Courier New" w:hAnsi="Courier New" w:cs="Courier New" w:hint="default"/>
      </w:rPr>
    </w:lvl>
    <w:lvl w:ilvl="8" w:tplc="C50E374A" w:tentative="1">
      <w:start w:val="1"/>
      <w:numFmt w:val="bullet"/>
      <w:lvlText w:val=""/>
      <w:lvlJc w:val="left"/>
      <w:pPr>
        <w:ind w:left="6120" w:hanging="360"/>
      </w:pPr>
      <w:rPr>
        <w:rFonts w:ascii="Wingdings" w:hAnsi="Wingdings" w:hint="default"/>
      </w:rPr>
    </w:lvl>
  </w:abstractNum>
  <w:abstractNum w:abstractNumId="2" w15:restartNumberingAfterBreak="0">
    <w:nsid w:val="1A056429"/>
    <w:multiLevelType w:val="hybridMultilevel"/>
    <w:tmpl w:val="81EE1220"/>
    <w:lvl w:ilvl="0" w:tplc="D60E552E">
      <w:start w:val="1"/>
      <w:numFmt w:val="bullet"/>
      <w:lvlText w:val="–"/>
      <w:lvlJc w:val="left"/>
      <w:pPr>
        <w:ind w:left="363" w:hanging="363"/>
      </w:pPr>
      <w:rPr>
        <w:rFonts w:ascii="Times New Roman" w:hAnsi="Times New Roman" w:cs="Times New Roman" w:hint="default"/>
      </w:rPr>
    </w:lvl>
    <w:lvl w:ilvl="1" w:tplc="34E21AE6" w:tentative="1">
      <w:start w:val="1"/>
      <w:numFmt w:val="bullet"/>
      <w:lvlText w:val="o"/>
      <w:lvlJc w:val="left"/>
      <w:pPr>
        <w:ind w:left="1083" w:hanging="360"/>
      </w:pPr>
      <w:rPr>
        <w:rFonts w:ascii="Courier New" w:hAnsi="Courier New" w:cs="Courier New" w:hint="default"/>
      </w:rPr>
    </w:lvl>
    <w:lvl w:ilvl="2" w:tplc="41269EEC" w:tentative="1">
      <w:start w:val="1"/>
      <w:numFmt w:val="bullet"/>
      <w:lvlText w:val=""/>
      <w:lvlJc w:val="left"/>
      <w:pPr>
        <w:ind w:left="1803" w:hanging="360"/>
      </w:pPr>
      <w:rPr>
        <w:rFonts w:ascii="Wingdings" w:hAnsi="Wingdings" w:hint="default"/>
      </w:rPr>
    </w:lvl>
    <w:lvl w:ilvl="3" w:tplc="67F813C4" w:tentative="1">
      <w:start w:val="1"/>
      <w:numFmt w:val="bullet"/>
      <w:lvlText w:val=""/>
      <w:lvlJc w:val="left"/>
      <w:pPr>
        <w:ind w:left="2523" w:hanging="360"/>
      </w:pPr>
      <w:rPr>
        <w:rFonts w:ascii="Symbol" w:hAnsi="Symbol" w:hint="default"/>
      </w:rPr>
    </w:lvl>
    <w:lvl w:ilvl="4" w:tplc="85D81F52" w:tentative="1">
      <w:start w:val="1"/>
      <w:numFmt w:val="bullet"/>
      <w:lvlText w:val="o"/>
      <w:lvlJc w:val="left"/>
      <w:pPr>
        <w:ind w:left="3243" w:hanging="360"/>
      </w:pPr>
      <w:rPr>
        <w:rFonts w:ascii="Courier New" w:hAnsi="Courier New" w:cs="Courier New" w:hint="default"/>
      </w:rPr>
    </w:lvl>
    <w:lvl w:ilvl="5" w:tplc="CC5A5290" w:tentative="1">
      <w:start w:val="1"/>
      <w:numFmt w:val="bullet"/>
      <w:lvlText w:val=""/>
      <w:lvlJc w:val="left"/>
      <w:pPr>
        <w:ind w:left="3963" w:hanging="360"/>
      </w:pPr>
      <w:rPr>
        <w:rFonts w:ascii="Wingdings" w:hAnsi="Wingdings" w:hint="default"/>
      </w:rPr>
    </w:lvl>
    <w:lvl w:ilvl="6" w:tplc="B8587ADE" w:tentative="1">
      <w:start w:val="1"/>
      <w:numFmt w:val="bullet"/>
      <w:lvlText w:val=""/>
      <w:lvlJc w:val="left"/>
      <w:pPr>
        <w:ind w:left="4683" w:hanging="360"/>
      </w:pPr>
      <w:rPr>
        <w:rFonts w:ascii="Symbol" w:hAnsi="Symbol" w:hint="default"/>
      </w:rPr>
    </w:lvl>
    <w:lvl w:ilvl="7" w:tplc="246A452C" w:tentative="1">
      <w:start w:val="1"/>
      <w:numFmt w:val="bullet"/>
      <w:lvlText w:val="o"/>
      <w:lvlJc w:val="left"/>
      <w:pPr>
        <w:ind w:left="5403" w:hanging="360"/>
      </w:pPr>
      <w:rPr>
        <w:rFonts w:ascii="Courier New" w:hAnsi="Courier New" w:cs="Courier New" w:hint="default"/>
      </w:rPr>
    </w:lvl>
    <w:lvl w:ilvl="8" w:tplc="3898B0FE" w:tentative="1">
      <w:start w:val="1"/>
      <w:numFmt w:val="bullet"/>
      <w:lvlText w:val=""/>
      <w:lvlJc w:val="left"/>
      <w:pPr>
        <w:ind w:left="6123" w:hanging="360"/>
      </w:pPr>
      <w:rPr>
        <w:rFonts w:ascii="Wingdings" w:hAnsi="Wingdings" w:hint="default"/>
      </w:rPr>
    </w:lvl>
  </w:abstractNum>
  <w:abstractNum w:abstractNumId="3" w15:restartNumberingAfterBreak="0">
    <w:nsid w:val="1A597100"/>
    <w:multiLevelType w:val="hybridMultilevel"/>
    <w:tmpl w:val="BD68EE6A"/>
    <w:lvl w:ilvl="0" w:tplc="EDEABCF6">
      <w:start w:val="1"/>
      <w:numFmt w:val="bullet"/>
      <w:lvlText w:val=""/>
      <w:lvlJc w:val="left"/>
      <w:pPr>
        <w:ind w:left="360" w:hanging="360"/>
      </w:pPr>
      <w:rPr>
        <w:rFonts w:ascii="Symbol" w:hAnsi="Symbol" w:hint="default"/>
      </w:rPr>
    </w:lvl>
    <w:lvl w:ilvl="1" w:tplc="99640916" w:tentative="1">
      <w:start w:val="1"/>
      <w:numFmt w:val="bullet"/>
      <w:lvlText w:val="o"/>
      <w:lvlJc w:val="left"/>
      <w:pPr>
        <w:ind w:left="1080" w:hanging="360"/>
      </w:pPr>
      <w:rPr>
        <w:rFonts w:ascii="Courier New" w:hAnsi="Courier New" w:cs="Courier New" w:hint="default"/>
      </w:rPr>
    </w:lvl>
    <w:lvl w:ilvl="2" w:tplc="CF44FCB6" w:tentative="1">
      <w:start w:val="1"/>
      <w:numFmt w:val="bullet"/>
      <w:lvlText w:val=""/>
      <w:lvlJc w:val="left"/>
      <w:pPr>
        <w:ind w:left="1800" w:hanging="360"/>
      </w:pPr>
      <w:rPr>
        <w:rFonts w:ascii="Wingdings" w:hAnsi="Wingdings" w:hint="default"/>
      </w:rPr>
    </w:lvl>
    <w:lvl w:ilvl="3" w:tplc="67DCF7CE" w:tentative="1">
      <w:start w:val="1"/>
      <w:numFmt w:val="bullet"/>
      <w:lvlText w:val=""/>
      <w:lvlJc w:val="left"/>
      <w:pPr>
        <w:ind w:left="2520" w:hanging="360"/>
      </w:pPr>
      <w:rPr>
        <w:rFonts w:ascii="Symbol" w:hAnsi="Symbol" w:hint="default"/>
      </w:rPr>
    </w:lvl>
    <w:lvl w:ilvl="4" w:tplc="5D92387A" w:tentative="1">
      <w:start w:val="1"/>
      <w:numFmt w:val="bullet"/>
      <w:lvlText w:val="o"/>
      <w:lvlJc w:val="left"/>
      <w:pPr>
        <w:ind w:left="3240" w:hanging="360"/>
      </w:pPr>
      <w:rPr>
        <w:rFonts w:ascii="Courier New" w:hAnsi="Courier New" w:cs="Courier New" w:hint="default"/>
      </w:rPr>
    </w:lvl>
    <w:lvl w:ilvl="5" w:tplc="311C6E54" w:tentative="1">
      <w:start w:val="1"/>
      <w:numFmt w:val="bullet"/>
      <w:lvlText w:val=""/>
      <w:lvlJc w:val="left"/>
      <w:pPr>
        <w:ind w:left="3960" w:hanging="360"/>
      </w:pPr>
      <w:rPr>
        <w:rFonts w:ascii="Wingdings" w:hAnsi="Wingdings" w:hint="default"/>
      </w:rPr>
    </w:lvl>
    <w:lvl w:ilvl="6" w:tplc="F0B27CD2" w:tentative="1">
      <w:start w:val="1"/>
      <w:numFmt w:val="bullet"/>
      <w:lvlText w:val=""/>
      <w:lvlJc w:val="left"/>
      <w:pPr>
        <w:ind w:left="4680" w:hanging="360"/>
      </w:pPr>
      <w:rPr>
        <w:rFonts w:ascii="Symbol" w:hAnsi="Symbol" w:hint="default"/>
      </w:rPr>
    </w:lvl>
    <w:lvl w:ilvl="7" w:tplc="EEAE3640" w:tentative="1">
      <w:start w:val="1"/>
      <w:numFmt w:val="bullet"/>
      <w:lvlText w:val="o"/>
      <w:lvlJc w:val="left"/>
      <w:pPr>
        <w:ind w:left="5400" w:hanging="360"/>
      </w:pPr>
      <w:rPr>
        <w:rFonts w:ascii="Courier New" w:hAnsi="Courier New" w:cs="Courier New" w:hint="default"/>
      </w:rPr>
    </w:lvl>
    <w:lvl w:ilvl="8" w:tplc="AC9A237A" w:tentative="1">
      <w:start w:val="1"/>
      <w:numFmt w:val="bullet"/>
      <w:lvlText w:val=""/>
      <w:lvlJc w:val="left"/>
      <w:pPr>
        <w:ind w:left="6120" w:hanging="360"/>
      </w:pPr>
      <w:rPr>
        <w:rFonts w:ascii="Wingdings" w:hAnsi="Wingdings" w:hint="default"/>
      </w:rPr>
    </w:lvl>
  </w:abstractNum>
  <w:abstractNum w:abstractNumId="4" w15:restartNumberingAfterBreak="0">
    <w:nsid w:val="29973FBA"/>
    <w:multiLevelType w:val="multilevel"/>
    <w:tmpl w:val="3CC4A48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 w15:restartNumberingAfterBreak="0">
    <w:nsid w:val="2AED039F"/>
    <w:multiLevelType w:val="hybridMultilevel"/>
    <w:tmpl w:val="8AEE67A8"/>
    <w:lvl w:ilvl="0" w:tplc="AA805FE8">
      <w:start w:val="1"/>
      <w:numFmt w:val="decimal"/>
      <w:lvlText w:val="%1)"/>
      <w:lvlJc w:val="left"/>
      <w:pPr>
        <w:ind w:left="360" w:hanging="360"/>
      </w:pPr>
      <w:rPr>
        <w:rFonts w:hint="default"/>
      </w:rPr>
    </w:lvl>
    <w:lvl w:ilvl="1" w:tplc="AE4ACCC8" w:tentative="1">
      <w:start w:val="1"/>
      <w:numFmt w:val="lowerLetter"/>
      <w:lvlText w:val="%2."/>
      <w:lvlJc w:val="left"/>
      <w:pPr>
        <w:ind w:left="1080" w:hanging="360"/>
      </w:pPr>
    </w:lvl>
    <w:lvl w:ilvl="2" w:tplc="95521878" w:tentative="1">
      <w:start w:val="1"/>
      <w:numFmt w:val="lowerRoman"/>
      <w:lvlText w:val="%3."/>
      <w:lvlJc w:val="right"/>
      <w:pPr>
        <w:ind w:left="1800" w:hanging="180"/>
      </w:pPr>
    </w:lvl>
    <w:lvl w:ilvl="3" w:tplc="11DC948E" w:tentative="1">
      <w:start w:val="1"/>
      <w:numFmt w:val="decimal"/>
      <w:lvlText w:val="%4."/>
      <w:lvlJc w:val="left"/>
      <w:pPr>
        <w:ind w:left="2520" w:hanging="360"/>
      </w:pPr>
    </w:lvl>
    <w:lvl w:ilvl="4" w:tplc="9FCA960C" w:tentative="1">
      <w:start w:val="1"/>
      <w:numFmt w:val="lowerLetter"/>
      <w:lvlText w:val="%5."/>
      <w:lvlJc w:val="left"/>
      <w:pPr>
        <w:ind w:left="3240" w:hanging="360"/>
      </w:pPr>
    </w:lvl>
    <w:lvl w:ilvl="5" w:tplc="CF6E5896" w:tentative="1">
      <w:start w:val="1"/>
      <w:numFmt w:val="lowerRoman"/>
      <w:lvlText w:val="%6."/>
      <w:lvlJc w:val="right"/>
      <w:pPr>
        <w:ind w:left="3960" w:hanging="180"/>
      </w:pPr>
    </w:lvl>
    <w:lvl w:ilvl="6" w:tplc="C78A7BDE" w:tentative="1">
      <w:start w:val="1"/>
      <w:numFmt w:val="decimal"/>
      <w:lvlText w:val="%7."/>
      <w:lvlJc w:val="left"/>
      <w:pPr>
        <w:ind w:left="4680" w:hanging="360"/>
      </w:pPr>
    </w:lvl>
    <w:lvl w:ilvl="7" w:tplc="6118683E" w:tentative="1">
      <w:start w:val="1"/>
      <w:numFmt w:val="lowerLetter"/>
      <w:lvlText w:val="%8."/>
      <w:lvlJc w:val="left"/>
      <w:pPr>
        <w:ind w:left="5400" w:hanging="360"/>
      </w:pPr>
    </w:lvl>
    <w:lvl w:ilvl="8" w:tplc="8884DB1C" w:tentative="1">
      <w:start w:val="1"/>
      <w:numFmt w:val="lowerRoman"/>
      <w:lvlText w:val="%9."/>
      <w:lvlJc w:val="right"/>
      <w:pPr>
        <w:ind w:left="6120" w:hanging="180"/>
      </w:pPr>
    </w:lvl>
  </w:abstractNum>
  <w:abstractNum w:abstractNumId="6" w15:restartNumberingAfterBreak="0">
    <w:nsid w:val="37DC435E"/>
    <w:multiLevelType w:val="hybridMultilevel"/>
    <w:tmpl w:val="01F21DEA"/>
    <w:lvl w:ilvl="0" w:tplc="7FC89552">
      <w:start w:val="6"/>
      <w:numFmt w:val="bullet"/>
      <w:lvlText w:val=""/>
      <w:lvlJc w:val="left"/>
      <w:pPr>
        <w:ind w:left="360" w:hanging="360"/>
      </w:pPr>
      <w:rPr>
        <w:rFonts w:ascii="Symbol" w:eastAsiaTheme="minorHAnsi" w:hAnsi="Symbol" w:cs="Times New Roman" w:hint="default"/>
      </w:rPr>
    </w:lvl>
    <w:lvl w:ilvl="1" w:tplc="E5BACF5C">
      <w:start w:val="1"/>
      <w:numFmt w:val="bullet"/>
      <w:lvlText w:val="o"/>
      <w:lvlJc w:val="left"/>
      <w:pPr>
        <w:ind w:left="1080" w:hanging="360"/>
      </w:pPr>
      <w:rPr>
        <w:rFonts w:ascii="Courier New" w:hAnsi="Courier New" w:cs="Courier New" w:hint="default"/>
      </w:rPr>
    </w:lvl>
    <w:lvl w:ilvl="2" w:tplc="828EEB58" w:tentative="1">
      <w:start w:val="1"/>
      <w:numFmt w:val="bullet"/>
      <w:lvlText w:val=""/>
      <w:lvlJc w:val="left"/>
      <w:pPr>
        <w:ind w:left="1800" w:hanging="360"/>
      </w:pPr>
      <w:rPr>
        <w:rFonts w:ascii="Wingdings" w:hAnsi="Wingdings" w:hint="default"/>
      </w:rPr>
    </w:lvl>
    <w:lvl w:ilvl="3" w:tplc="2D00BE92" w:tentative="1">
      <w:start w:val="1"/>
      <w:numFmt w:val="bullet"/>
      <w:lvlText w:val=""/>
      <w:lvlJc w:val="left"/>
      <w:pPr>
        <w:ind w:left="2520" w:hanging="360"/>
      </w:pPr>
      <w:rPr>
        <w:rFonts w:ascii="Symbol" w:hAnsi="Symbol" w:hint="default"/>
      </w:rPr>
    </w:lvl>
    <w:lvl w:ilvl="4" w:tplc="86F87494" w:tentative="1">
      <w:start w:val="1"/>
      <w:numFmt w:val="bullet"/>
      <w:lvlText w:val="o"/>
      <w:lvlJc w:val="left"/>
      <w:pPr>
        <w:ind w:left="3240" w:hanging="360"/>
      </w:pPr>
      <w:rPr>
        <w:rFonts w:ascii="Courier New" w:hAnsi="Courier New" w:cs="Courier New" w:hint="default"/>
      </w:rPr>
    </w:lvl>
    <w:lvl w:ilvl="5" w:tplc="C93C8398" w:tentative="1">
      <w:start w:val="1"/>
      <w:numFmt w:val="bullet"/>
      <w:lvlText w:val=""/>
      <w:lvlJc w:val="left"/>
      <w:pPr>
        <w:ind w:left="3960" w:hanging="360"/>
      </w:pPr>
      <w:rPr>
        <w:rFonts w:ascii="Wingdings" w:hAnsi="Wingdings" w:hint="default"/>
      </w:rPr>
    </w:lvl>
    <w:lvl w:ilvl="6" w:tplc="ECE6C042" w:tentative="1">
      <w:start w:val="1"/>
      <w:numFmt w:val="bullet"/>
      <w:lvlText w:val=""/>
      <w:lvlJc w:val="left"/>
      <w:pPr>
        <w:ind w:left="4680" w:hanging="360"/>
      </w:pPr>
      <w:rPr>
        <w:rFonts w:ascii="Symbol" w:hAnsi="Symbol" w:hint="default"/>
      </w:rPr>
    </w:lvl>
    <w:lvl w:ilvl="7" w:tplc="5CDCC160" w:tentative="1">
      <w:start w:val="1"/>
      <w:numFmt w:val="bullet"/>
      <w:lvlText w:val="o"/>
      <w:lvlJc w:val="left"/>
      <w:pPr>
        <w:ind w:left="5400" w:hanging="360"/>
      </w:pPr>
      <w:rPr>
        <w:rFonts w:ascii="Courier New" w:hAnsi="Courier New" w:cs="Courier New" w:hint="default"/>
      </w:rPr>
    </w:lvl>
    <w:lvl w:ilvl="8" w:tplc="2E1C53BE" w:tentative="1">
      <w:start w:val="1"/>
      <w:numFmt w:val="bullet"/>
      <w:lvlText w:val=""/>
      <w:lvlJc w:val="left"/>
      <w:pPr>
        <w:ind w:left="6120" w:hanging="360"/>
      </w:pPr>
      <w:rPr>
        <w:rFonts w:ascii="Wingdings" w:hAnsi="Wingdings" w:hint="default"/>
      </w:rPr>
    </w:lvl>
  </w:abstractNum>
  <w:abstractNum w:abstractNumId="7" w15:restartNumberingAfterBreak="0">
    <w:nsid w:val="42DB18D0"/>
    <w:multiLevelType w:val="hybridMultilevel"/>
    <w:tmpl w:val="6010B490"/>
    <w:lvl w:ilvl="0" w:tplc="204C8BF8">
      <w:start w:val="1"/>
      <w:numFmt w:val="bullet"/>
      <w:lvlText w:val=""/>
      <w:lvlJc w:val="left"/>
      <w:pPr>
        <w:ind w:left="360" w:hanging="360"/>
      </w:pPr>
      <w:rPr>
        <w:rFonts w:ascii="Symbol" w:hAnsi="Symbol" w:hint="default"/>
      </w:rPr>
    </w:lvl>
    <w:lvl w:ilvl="1" w:tplc="40D82416">
      <w:start w:val="1"/>
      <w:numFmt w:val="bullet"/>
      <w:lvlText w:val="o"/>
      <w:lvlJc w:val="left"/>
      <w:pPr>
        <w:ind w:left="1080" w:hanging="360"/>
      </w:pPr>
      <w:rPr>
        <w:rFonts w:ascii="Courier New" w:hAnsi="Courier New" w:cs="Courier New" w:hint="default"/>
      </w:rPr>
    </w:lvl>
    <w:lvl w:ilvl="2" w:tplc="B19AF23A" w:tentative="1">
      <w:start w:val="1"/>
      <w:numFmt w:val="bullet"/>
      <w:lvlText w:val=""/>
      <w:lvlJc w:val="left"/>
      <w:pPr>
        <w:ind w:left="1800" w:hanging="360"/>
      </w:pPr>
      <w:rPr>
        <w:rFonts w:ascii="Wingdings" w:hAnsi="Wingdings" w:hint="default"/>
      </w:rPr>
    </w:lvl>
    <w:lvl w:ilvl="3" w:tplc="5DBA03DA" w:tentative="1">
      <w:start w:val="1"/>
      <w:numFmt w:val="bullet"/>
      <w:lvlText w:val=""/>
      <w:lvlJc w:val="left"/>
      <w:pPr>
        <w:ind w:left="2520" w:hanging="360"/>
      </w:pPr>
      <w:rPr>
        <w:rFonts w:ascii="Symbol" w:hAnsi="Symbol" w:hint="default"/>
      </w:rPr>
    </w:lvl>
    <w:lvl w:ilvl="4" w:tplc="29C82602" w:tentative="1">
      <w:start w:val="1"/>
      <w:numFmt w:val="bullet"/>
      <w:lvlText w:val="o"/>
      <w:lvlJc w:val="left"/>
      <w:pPr>
        <w:ind w:left="3240" w:hanging="360"/>
      </w:pPr>
      <w:rPr>
        <w:rFonts w:ascii="Courier New" w:hAnsi="Courier New" w:cs="Courier New" w:hint="default"/>
      </w:rPr>
    </w:lvl>
    <w:lvl w:ilvl="5" w:tplc="A6F814FC" w:tentative="1">
      <w:start w:val="1"/>
      <w:numFmt w:val="bullet"/>
      <w:lvlText w:val=""/>
      <w:lvlJc w:val="left"/>
      <w:pPr>
        <w:ind w:left="3960" w:hanging="360"/>
      </w:pPr>
      <w:rPr>
        <w:rFonts w:ascii="Wingdings" w:hAnsi="Wingdings" w:hint="default"/>
      </w:rPr>
    </w:lvl>
    <w:lvl w:ilvl="6" w:tplc="4F001D0C" w:tentative="1">
      <w:start w:val="1"/>
      <w:numFmt w:val="bullet"/>
      <w:lvlText w:val=""/>
      <w:lvlJc w:val="left"/>
      <w:pPr>
        <w:ind w:left="4680" w:hanging="360"/>
      </w:pPr>
      <w:rPr>
        <w:rFonts w:ascii="Symbol" w:hAnsi="Symbol" w:hint="default"/>
      </w:rPr>
    </w:lvl>
    <w:lvl w:ilvl="7" w:tplc="B27CAC28" w:tentative="1">
      <w:start w:val="1"/>
      <w:numFmt w:val="bullet"/>
      <w:lvlText w:val="o"/>
      <w:lvlJc w:val="left"/>
      <w:pPr>
        <w:ind w:left="5400" w:hanging="360"/>
      </w:pPr>
      <w:rPr>
        <w:rFonts w:ascii="Courier New" w:hAnsi="Courier New" w:cs="Courier New" w:hint="default"/>
      </w:rPr>
    </w:lvl>
    <w:lvl w:ilvl="8" w:tplc="12BC1670" w:tentative="1">
      <w:start w:val="1"/>
      <w:numFmt w:val="bullet"/>
      <w:lvlText w:val=""/>
      <w:lvlJc w:val="left"/>
      <w:pPr>
        <w:ind w:left="6120" w:hanging="360"/>
      </w:pPr>
      <w:rPr>
        <w:rFonts w:ascii="Wingdings" w:hAnsi="Wingdings" w:hint="default"/>
      </w:rPr>
    </w:lvl>
  </w:abstractNum>
  <w:abstractNum w:abstractNumId="8" w15:restartNumberingAfterBreak="0">
    <w:nsid w:val="46E6226B"/>
    <w:multiLevelType w:val="hybridMultilevel"/>
    <w:tmpl w:val="3A28896C"/>
    <w:lvl w:ilvl="0" w:tplc="895E6518">
      <w:start w:val="1"/>
      <w:numFmt w:val="bullet"/>
      <w:lvlText w:val=""/>
      <w:lvlJc w:val="left"/>
      <w:pPr>
        <w:ind w:left="360" w:hanging="360"/>
      </w:pPr>
      <w:rPr>
        <w:rFonts w:ascii="Symbol" w:hAnsi="Symbol" w:hint="default"/>
      </w:rPr>
    </w:lvl>
    <w:lvl w:ilvl="1" w:tplc="C38414FA" w:tentative="1">
      <w:start w:val="1"/>
      <w:numFmt w:val="bullet"/>
      <w:lvlText w:val="o"/>
      <w:lvlJc w:val="left"/>
      <w:pPr>
        <w:ind w:left="1440" w:hanging="360"/>
      </w:pPr>
      <w:rPr>
        <w:rFonts w:ascii="Courier New" w:hAnsi="Courier New" w:cs="Courier New" w:hint="default"/>
      </w:rPr>
    </w:lvl>
    <w:lvl w:ilvl="2" w:tplc="24BED4A4" w:tentative="1">
      <w:start w:val="1"/>
      <w:numFmt w:val="bullet"/>
      <w:lvlText w:val=""/>
      <w:lvlJc w:val="left"/>
      <w:pPr>
        <w:ind w:left="2160" w:hanging="360"/>
      </w:pPr>
      <w:rPr>
        <w:rFonts w:ascii="Wingdings" w:hAnsi="Wingdings" w:hint="default"/>
      </w:rPr>
    </w:lvl>
    <w:lvl w:ilvl="3" w:tplc="4F78158A" w:tentative="1">
      <w:start w:val="1"/>
      <w:numFmt w:val="bullet"/>
      <w:lvlText w:val=""/>
      <w:lvlJc w:val="left"/>
      <w:pPr>
        <w:ind w:left="2880" w:hanging="360"/>
      </w:pPr>
      <w:rPr>
        <w:rFonts w:ascii="Symbol" w:hAnsi="Symbol" w:hint="default"/>
      </w:rPr>
    </w:lvl>
    <w:lvl w:ilvl="4" w:tplc="9C8A0670" w:tentative="1">
      <w:start w:val="1"/>
      <w:numFmt w:val="bullet"/>
      <w:lvlText w:val="o"/>
      <w:lvlJc w:val="left"/>
      <w:pPr>
        <w:ind w:left="3600" w:hanging="360"/>
      </w:pPr>
      <w:rPr>
        <w:rFonts w:ascii="Courier New" w:hAnsi="Courier New" w:cs="Courier New" w:hint="default"/>
      </w:rPr>
    </w:lvl>
    <w:lvl w:ilvl="5" w:tplc="6AE8CB7E" w:tentative="1">
      <w:start w:val="1"/>
      <w:numFmt w:val="bullet"/>
      <w:lvlText w:val=""/>
      <w:lvlJc w:val="left"/>
      <w:pPr>
        <w:ind w:left="4320" w:hanging="360"/>
      </w:pPr>
      <w:rPr>
        <w:rFonts w:ascii="Wingdings" w:hAnsi="Wingdings" w:hint="default"/>
      </w:rPr>
    </w:lvl>
    <w:lvl w:ilvl="6" w:tplc="58DC8400" w:tentative="1">
      <w:start w:val="1"/>
      <w:numFmt w:val="bullet"/>
      <w:lvlText w:val=""/>
      <w:lvlJc w:val="left"/>
      <w:pPr>
        <w:ind w:left="5040" w:hanging="360"/>
      </w:pPr>
      <w:rPr>
        <w:rFonts w:ascii="Symbol" w:hAnsi="Symbol" w:hint="default"/>
      </w:rPr>
    </w:lvl>
    <w:lvl w:ilvl="7" w:tplc="77DEE4FC" w:tentative="1">
      <w:start w:val="1"/>
      <w:numFmt w:val="bullet"/>
      <w:lvlText w:val="o"/>
      <w:lvlJc w:val="left"/>
      <w:pPr>
        <w:ind w:left="5760" w:hanging="360"/>
      </w:pPr>
      <w:rPr>
        <w:rFonts w:ascii="Courier New" w:hAnsi="Courier New" w:cs="Courier New" w:hint="default"/>
      </w:rPr>
    </w:lvl>
    <w:lvl w:ilvl="8" w:tplc="36966C18" w:tentative="1">
      <w:start w:val="1"/>
      <w:numFmt w:val="bullet"/>
      <w:lvlText w:val=""/>
      <w:lvlJc w:val="left"/>
      <w:pPr>
        <w:ind w:left="6480" w:hanging="360"/>
      </w:pPr>
      <w:rPr>
        <w:rFonts w:ascii="Wingdings" w:hAnsi="Wingdings" w:hint="default"/>
      </w:rPr>
    </w:lvl>
  </w:abstractNum>
  <w:abstractNum w:abstractNumId="9" w15:restartNumberingAfterBreak="0">
    <w:nsid w:val="5D206EA2"/>
    <w:multiLevelType w:val="hybridMultilevel"/>
    <w:tmpl w:val="65ACCDD8"/>
    <w:lvl w:ilvl="0" w:tplc="1B10A1FC">
      <w:start w:val="1"/>
      <w:numFmt w:val="decimal"/>
      <w:lvlText w:val="%1)"/>
      <w:lvlJc w:val="left"/>
      <w:pPr>
        <w:ind w:left="1494" w:hanging="360"/>
      </w:pPr>
      <w:rPr>
        <w:sz w:val="24"/>
        <w:szCs w:val="24"/>
      </w:rPr>
    </w:lvl>
    <w:lvl w:ilvl="1" w:tplc="A8A08A82">
      <w:start w:val="1"/>
      <w:numFmt w:val="lowerLetter"/>
      <w:lvlText w:val="%2."/>
      <w:lvlJc w:val="left"/>
      <w:pPr>
        <w:ind w:left="2214" w:hanging="360"/>
      </w:pPr>
    </w:lvl>
    <w:lvl w:ilvl="2" w:tplc="123868C0">
      <w:start w:val="1"/>
      <w:numFmt w:val="lowerRoman"/>
      <w:lvlText w:val="%3."/>
      <w:lvlJc w:val="right"/>
      <w:pPr>
        <w:ind w:left="2934" w:hanging="180"/>
      </w:pPr>
    </w:lvl>
    <w:lvl w:ilvl="3" w:tplc="024C76B2">
      <w:start w:val="1"/>
      <w:numFmt w:val="decimal"/>
      <w:lvlText w:val="%4."/>
      <w:lvlJc w:val="left"/>
      <w:pPr>
        <w:ind w:left="3654" w:hanging="360"/>
      </w:pPr>
    </w:lvl>
    <w:lvl w:ilvl="4" w:tplc="F618B574">
      <w:start w:val="1"/>
      <w:numFmt w:val="lowerLetter"/>
      <w:lvlText w:val="%5."/>
      <w:lvlJc w:val="left"/>
      <w:pPr>
        <w:ind w:left="4374" w:hanging="360"/>
      </w:pPr>
    </w:lvl>
    <w:lvl w:ilvl="5" w:tplc="C7B4D640">
      <w:start w:val="1"/>
      <w:numFmt w:val="lowerRoman"/>
      <w:lvlText w:val="%6."/>
      <w:lvlJc w:val="right"/>
      <w:pPr>
        <w:ind w:left="5094" w:hanging="180"/>
      </w:pPr>
    </w:lvl>
    <w:lvl w:ilvl="6" w:tplc="E778AAA8">
      <w:start w:val="1"/>
      <w:numFmt w:val="decimal"/>
      <w:lvlText w:val="%7."/>
      <w:lvlJc w:val="left"/>
      <w:pPr>
        <w:ind w:left="5814" w:hanging="360"/>
      </w:pPr>
    </w:lvl>
    <w:lvl w:ilvl="7" w:tplc="950C5FA8">
      <w:start w:val="1"/>
      <w:numFmt w:val="lowerLetter"/>
      <w:lvlText w:val="%8."/>
      <w:lvlJc w:val="left"/>
      <w:pPr>
        <w:ind w:left="6534" w:hanging="360"/>
      </w:pPr>
    </w:lvl>
    <w:lvl w:ilvl="8" w:tplc="1624C846">
      <w:start w:val="1"/>
      <w:numFmt w:val="lowerRoman"/>
      <w:lvlText w:val="%9."/>
      <w:lvlJc w:val="right"/>
      <w:pPr>
        <w:ind w:left="7254" w:hanging="180"/>
      </w:pPr>
    </w:lvl>
  </w:abstractNum>
  <w:abstractNum w:abstractNumId="10" w15:restartNumberingAfterBreak="0">
    <w:nsid w:val="64A5582D"/>
    <w:multiLevelType w:val="hybridMultilevel"/>
    <w:tmpl w:val="0870F298"/>
    <w:lvl w:ilvl="0" w:tplc="0B4EF23C">
      <w:start w:val="1"/>
      <w:numFmt w:val="bullet"/>
      <w:lvlText w:val="–"/>
      <w:lvlJc w:val="left"/>
      <w:pPr>
        <w:ind w:left="363" w:hanging="363"/>
      </w:pPr>
      <w:rPr>
        <w:rFonts w:ascii="Times New Roman" w:hAnsi="Times New Roman" w:cs="Times New Roman" w:hint="default"/>
      </w:rPr>
    </w:lvl>
    <w:lvl w:ilvl="1" w:tplc="8B829490" w:tentative="1">
      <w:start w:val="1"/>
      <w:numFmt w:val="bullet"/>
      <w:lvlText w:val="o"/>
      <w:lvlJc w:val="left"/>
      <w:pPr>
        <w:ind w:left="1083" w:hanging="360"/>
      </w:pPr>
      <w:rPr>
        <w:rFonts w:ascii="Courier New" w:hAnsi="Courier New" w:cs="Courier New" w:hint="default"/>
      </w:rPr>
    </w:lvl>
    <w:lvl w:ilvl="2" w:tplc="CA98BE60" w:tentative="1">
      <w:start w:val="1"/>
      <w:numFmt w:val="bullet"/>
      <w:lvlText w:val=""/>
      <w:lvlJc w:val="left"/>
      <w:pPr>
        <w:ind w:left="1803" w:hanging="360"/>
      </w:pPr>
      <w:rPr>
        <w:rFonts w:ascii="Wingdings" w:hAnsi="Wingdings" w:hint="default"/>
      </w:rPr>
    </w:lvl>
    <w:lvl w:ilvl="3" w:tplc="FF72622C" w:tentative="1">
      <w:start w:val="1"/>
      <w:numFmt w:val="bullet"/>
      <w:lvlText w:val=""/>
      <w:lvlJc w:val="left"/>
      <w:pPr>
        <w:ind w:left="2523" w:hanging="360"/>
      </w:pPr>
      <w:rPr>
        <w:rFonts w:ascii="Symbol" w:hAnsi="Symbol" w:hint="default"/>
      </w:rPr>
    </w:lvl>
    <w:lvl w:ilvl="4" w:tplc="CB7E5C88" w:tentative="1">
      <w:start w:val="1"/>
      <w:numFmt w:val="bullet"/>
      <w:lvlText w:val="o"/>
      <w:lvlJc w:val="left"/>
      <w:pPr>
        <w:ind w:left="3243" w:hanging="360"/>
      </w:pPr>
      <w:rPr>
        <w:rFonts w:ascii="Courier New" w:hAnsi="Courier New" w:cs="Courier New" w:hint="default"/>
      </w:rPr>
    </w:lvl>
    <w:lvl w:ilvl="5" w:tplc="2D126614" w:tentative="1">
      <w:start w:val="1"/>
      <w:numFmt w:val="bullet"/>
      <w:lvlText w:val=""/>
      <w:lvlJc w:val="left"/>
      <w:pPr>
        <w:ind w:left="3963" w:hanging="360"/>
      </w:pPr>
      <w:rPr>
        <w:rFonts w:ascii="Wingdings" w:hAnsi="Wingdings" w:hint="default"/>
      </w:rPr>
    </w:lvl>
    <w:lvl w:ilvl="6" w:tplc="7CC06070" w:tentative="1">
      <w:start w:val="1"/>
      <w:numFmt w:val="bullet"/>
      <w:lvlText w:val=""/>
      <w:lvlJc w:val="left"/>
      <w:pPr>
        <w:ind w:left="4683" w:hanging="360"/>
      </w:pPr>
      <w:rPr>
        <w:rFonts w:ascii="Symbol" w:hAnsi="Symbol" w:hint="default"/>
      </w:rPr>
    </w:lvl>
    <w:lvl w:ilvl="7" w:tplc="39A62252" w:tentative="1">
      <w:start w:val="1"/>
      <w:numFmt w:val="bullet"/>
      <w:lvlText w:val="o"/>
      <w:lvlJc w:val="left"/>
      <w:pPr>
        <w:ind w:left="5403" w:hanging="360"/>
      </w:pPr>
      <w:rPr>
        <w:rFonts w:ascii="Courier New" w:hAnsi="Courier New" w:cs="Courier New" w:hint="default"/>
      </w:rPr>
    </w:lvl>
    <w:lvl w:ilvl="8" w:tplc="2CE816CA" w:tentative="1">
      <w:start w:val="1"/>
      <w:numFmt w:val="bullet"/>
      <w:lvlText w:val=""/>
      <w:lvlJc w:val="left"/>
      <w:pPr>
        <w:ind w:left="6123" w:hanging="360"/>
      </w:pPr>
      <w:rPr>
        <w:rFonts w:ascii="Wingdings" w:hAnsi="Wingdings" w:hint="default"/>
      </w:rPr>
    </w:lvl>
  </w:abstractNum>
  <w:abstractNum w:abstractNumId="11" w15:restartNumberingAfterBreak="0">
    <w:nsid w:val="6A365832"/>
    <w:multiLevelType w:val="hybridMultilevel"/>
    <w:tmpl w:val="5D2E3942"/>
    <w:lvl w:ilvl="0" w:tplc="5C26B07A">
      <w:start w:val="1"/>
      <w:numFmt w:val="bullet"/>
      <w:lvlText w:val="–"/>
      <w:lvlJc w:val="left"/>
      <w:pPr>
        <w:ind w:left="363" w:hanging="363"/>
      </w:pPr>
      <w:rPr>
        <w:rFonts w:ascii="Times New Roman" w:hAnsi="Times New Roman" w:cs="Times New Roman" w:hint="default"/>
      </w:rPr>
    </w:lvl>
    <w:lvl w:ilvl="1" w:tplc="D5A00BCC" w:tentative="1">
      <w:start w:val="1"/>
      <w:numFmt w:val="bullet"/>
      <w:lvlText w:val="o"/>
      <w:lvlJc w:val="left"/>
      <w:pPr>
        <w:ind w:left="1083" w:hanging="360"/>
      </w:pPr>
      <w:rPr>
        <w:rFonts w:ascii="Courier New" w:hAnsi="Courier New" w:cs="Courier New" w:hint="default"/>
      </w:rPr>
    </w:lvl>
    <w:lvl w:ilvl="2" w:tplc="D71E4244" w:tentative="1">
      <w:start w:val="1"/>
      <w:numFmt w:val="bullet"/>
      <w:lvlText w:val=""/>
      <w:lvlJc w:val="left"/>
      <w:pPr>
        <w:ind w:left="1803" w:hanging="360"/>
      </w:pPr>
      <w:rPr>
        <w:rFonts w:ascii="Wingdings" w:hAnsi="Wingdings" w:hint="default"/>
      </w:rPr>
    </w:lvl>
    <w:lvl w:ilvl="3" w:tplc="80B62B42" w:tentative="1">
      <w:start w:val="1"/>
      <w:numFmt w:val="bullet"/>
      <w:lvlText w:val=""/>
      <w:lvlJc w:val="left"/>
      <w:pPr>
        <w:ind w:left="2523" w:hanging="360"/>
      </w:pPr>
      <w:rPr>
        <w:rFonts w:ascii="Symbol" w:hAnsi="Symbol" w:hint="default"/>
      </w:rPr>
    </w:lvl>
    <w:lvl w:ilvl="4" w:tplc="E6525AC8" w:tentative="1">
      <w:start w:val="1"/>
      <w:numFmt w:val="bullet"/>
      <w:lvlText w:val="o"/>
      <w:lvlJc w:val="left"/>
      <w:pPr>
        <w:ind w:left="3243" w:hanging="360"/>
      </w:pPr>
      <w:rPr>
        <w:rFonts w:ascii="Courier New" w:hAnsi="Courier New" w:cs="Courier New" w:hint="default"/>
      </w:rPr>
    </w:lvl>
    <w:lvl w:ilvl="5" w:tplc="FF002A8A" w:tentative="1">
      <w:start w:val="1"/>
      <w:numFmt w:val="bullet"/>
      <w:lvlText w:val=""/>
      <w:lvlJc w:val="left"/>
      <w:pPr>
        <w:ind w:left="3963" w:hanging="360"/>
      </w:pPr>
      <w:rPr>
        <w:rFonts w:ascii="Wingdings" w:hAnsi="Wingdings" w:hint="default"/>
      </w:rPr>
    </w:lvl>
    <w:lvl w:ilvl="6" w:tplc="6F56D182" w:tentative="1">
      <w:start w:val="1"/>
      <w:numFmt w:val="bullet"/>
      <w:lvlText w:val=""/>
      <w:lvlJc w:val="left"/>
      <w:pPr>
        <w:ind w:left="4683" w:hanging="360"/>
      </w:pPr>
      <w:rPr>
        <w:rFonts w:ascii="Symbol" w:hAnsi="Symbol" w:hint="default"/>
      </w:rPr>
    </w:lvl>
    <w:lvl w:ilvl="7" w:tplc="FA4CCC06" w:tentative="1">
      <w:start w:val="1"/>
      <w:numFmt w:val="bullet"/>
      <w:lvlText w:val="o"/>
      <w:lvlJc w:val="left"/>
      <w:pPr>
        <w:ind w:left="5403" w:hanging="360"/>
      </w:pPr>
      <w:rPr>
        <w:rFonts w:ascii="Courier New" w:hAnsi="Courier New" w:cs="Courier New" w:hint="default"/>
      </w:rPr>
    </w:lvl>
    <w:lvl w:ilvl="8" w:tplc="C0C82FBA" w:tentative="1">
      <w:start w:val="1"/>
      <w:numFmt w:val="bullet"/>
      <w:lvlText w:val=""/>
      <w:lvlJc w:val="left"/>
      <w:pPr>
        <w:ind w:left="6123" w:hanging="360"/>
      </w:pPr>
      <w:rPr>
        <w:rFonts w:ascii="Wingdings" w:hAnsi="Wingdings" w:hint="default"/>
      </w:rPr>
    </w:lvl>
  </w:abstractNum>
  <w:abstractNum w:abstractNumId="12" w15:restartNumberingAfterBreak="0">
    <w:nsid w:val="7D267EB1"/>
    <w:multiLevelType w:val="hybridMultilevel"/>
    <w:tmpl w:val="241EED84"/>
    <w:lvl w:ilvl="0" w:tplc="B1E8864A">
      <w:start w:val="1"/>
      <w:numFmt w:val="lowerLetter"/>
      <w:lvlText w:val="%1)"/>
      <w:lvlJc w:val="left"/>
      <w:pPr>
        <w:ind w:left="360" w:hanging="360"/>
      </w:pPr>
      <w:rPr>
        <w:rFonts w:eastAsia="SimSun" w:hint="default"/>
      </w:rPr>
    </w:lvl>
    <w:lvl w:ilvl="1" w:tplc="5010D116" w:tentative="1">
      <w:start w:val="1"/>
      <w:numFmt w:val="lowerLetter"/>
      <w:lvlText w:val="%2."/>
      <w:lvlJc w:val="left"/>
      <w:pPr>
        <w:ind w:left="1080" w:hanging="360"/>
      </w:pPr>
    </w:lvl>
    <w:lvl w:ilvl="2" w:tplc="FA24DC58" w:tentative="1">
      <w:start w:val="1"/>
      <w:numFmt w:val="lowerRoman"/>
      <w:lvlText w:val="%3."/>
      <w:lvlJc w:val="right"/>
      <w:pPr>
        <w:ind w:left="1800" w:hanging="180"/>
      </w:pPr>
    </w:lvl>
    <w:lvl w:ilvl="3" w:tplc="D6342E7C" w:tentative="1">
      <w:start w:val="1"/>
      <w:numFmt w:val="decimal"/>
      <w:lvlText w:val="%4."/>
      <w:lvlJc w:val="left"/>
      <w:pPr>
        <w:ind w:left="2520" w:hanging="360"/>
      </w:pPr>
    </w:lvl>
    <w:lvl w:ilvl="4" w:tplc="C21086F6" w:tentative="1">
      <w:start w:val="1"/>
      <w:numFmt w:val="lowerLetter"/>
      <w:lvlText w:val="%5."/>
      <w:lvlJc w:val="left"/>
      <w:pPr>
        <w:ind w:left="3240" w:hanging="360"/>
      </w:pPr>
    </w:lvl>
    <w:lvl w:ilvl="5" w:tplc="2342EEAA" w:tentative="1">
      <w:start w:val="1"/>
      <w:numFmt w:val="lowerRoman"/>
      <w:lvlText w:val="%6."/>
      <w:lvlJc w:val="right"/>
      <w:pPr>
        <w:ind w:left="3960" w:hanging="180"/>
      </w:pPr>
    </w:lvl>
    <w:lvl w:ilvl="6" w:tplc="B8AE61D0" w:tentative="1">
      <w:start w:val="1"/>
      <w:numFmt w:val="decimal"/>
      <w:lvlText w:val="%7."/>
      <w:lvlJc w:val="left"/>
      <w:pPr>
        <w:ind w:left="4680" w:hanging="360"/>
      </w:pPr>
    </w:lvl>
    <w:lvl w:ilvl="7" w:tplc="C77C7FCC" w:tentative="1">
      <w:start w:val="1"/>
      <w:numFmt w:val="lowerLetter"/>
      <w:lvlText w:val="%8."/>
      <w:lvlJc w:val="left"/>
      <w:pPr>
        <w:ind w:left="5400" w:hanging="360"/>
      </w:pPr>
    </w:lvl>
    <w:lvl w:ilvl="8" w:tplc="3AAAE3AC"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6"/>
  </w:num>
  <w:num w:numId="5">
    <w:abstractNumId w:val="5"/>
  </w:num>
  <w:num w:numId="6">
    <w:abstractNumId w:val="7"/>
  </w:num>
  <w:num w:numId="7">
    <w:abstractNumId w:val="2"/>
  </w:num>
  <w:num w:numId="8">
    <w:abstractNumId w:val="11"/>
  </w:num>
  <w:num w:numId="9">
    <w:abstractNumId w:val="10"/>
  </w:num>
  <w:num w:numId="10">
    <w:abstractNumId w:val="12"/>
  </w:num>
  <w:num w:numId="11">
    <w:abstractNumId w:val="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s-ES"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0F3"/>
    <w:rsid w:val="00007875"/>
    <w:rsid w:val="00011169"/>
    <w:rsid w:val="00011E4F"/>
    <w:rsid w:val="00025E95"/>
    <w:rsid w:val="000403EA"/>
    <w:rsid w:val="0005708E"/>
    <w:rsid w:val="00060564"/>
    <w:rsid w:val="0007620C"/>
    <w:rsid w:val="00076AC4"/>
    <w:rsid w:val="00082DD1"/>
    <w:rsid w:val="0008758B"/>
    <w:rsid w:val="00094D5A"/>
    <w:rsid w:val="000A450F"/>
    <w:rsid w:val="000C0052"/>
    <w:rsid w:val="000D0DCC"/>
    <w:rsid w:val="000D1232"/>
    <w:rsid w:val="000D200E"/>
    <w:rsid w:val="000D279A"/>
    <w:rsid w:val="000D7C48"/>
    <w:rsid w:val="000E680D"/>
    <w:rsid w:val="000F7C53"/>
    <w:rsid w:val="00103412"/>
    <w:rsid w:val="001228F0"/>
    <w:rsid w:val="00124C1D"/>
    <w:rsid w:val="00130456"/>
    <w:rsid w:val="00157106"/>
    <w:rsid w:val="00172D5E"/>
    <w:rsid w:val="0017323B"/>
    <w:rsid w:val="00183DC0"/>
    <w:rsid w:val="00192CEA"/>
    <w:rsid w:val="001A4FC6"/>
    <w:rsid w:val="001D3403"/>
    <w:rsid w:val="001D4647"/>
    <w:rsid w:val="001E7C77"/>
    <w:rsid w:val="001F0930"/>
    <w:rsid w:val="001F40F1"/>
    <w:rsid w:val="001F55D6"/>
    <w:rsid w:val="001F5D49"/>
    <w:rsid w:val="00204913"/>
    <w:rsid w:val="00205A6A"/>
    <w:rsid w:val="0022543D"/>
    <w:rsid w:val="00226360"/>
    <w:rsid w:val="00232753"/>
    <w:rsid w:val="00244012"/>
    <w:rsid w:val="0027186D"/>
    <w:rsid w:val="00296B1C"/>
    <w:rsid w:val="002A1038"/>
    <w:rsid w:val="002A276F"/>
    <w:rsid w:val="002B2A04"/>
    <w:rsid w:val="002B49CD"/>
    <w:rsid w:val="002B6E20"/>
    <w:rsid w:val="002C1C2C"/>
    <w:rsid w:val="002D2476"/>
    <w:rsid w:val="002E3091"/>
    <w:rsid w:val="00304584"/>
    <w:rsid w:val="00307F13"/>
    <w:rsid w:val="00315D32"/>
    <w:rsid w:val="0032586B"/>
    <w:rsid w:val="00331387"/>
    <w:rsid w:val="00346247"/>
    <w:rsid w:val="003645E1"/>
    <w:rsid w:val="003652CB"/>
    <w:rsid w:val="00366373"/>
    <w:rsid w:val="00366CD7"/>
    <w:rsid w:val="003702C8"/>
    <w:rsid w:val="003758F0"/>
    <w:rsid w:val="0038378F"/>
    <w:rsid w:val="003865B1"/>
    <w:rsid w:val="003A2F09"/>
    <w:rsid w:val="003A6F5C"/>
    <w:rsid w:val="003B0AB0"/>
    <w:rsid w:val="003B4BCD"/>
    <w:rsid w:val="003B4F13"/>
    <w:rsid w:val="003C2642"/>
    <w:rsid w:val="003C4A2E"/>
    <w:rsid w:val="003C7CC3"/>
    <w:rsid w:val="003D43F8"/>
    <w:rsid w:val="003D6FB5"/>
    <w:rsid w:val="003E33FC"/>
    <w:rsid w:val="003E34C3"/>
    <w:rsid w:val="003F0445"/>
    <w:rsid w:val="00400956"/>
    <w:rsid w:val="004056AA"/>
    <w:rsid w:val="00407C91"/>
    <w:rsid w:val="00414008"/>
    <w:rsid w:val="0041566A"/>
    <w:rsid w:val="00415F50"/>
    <w:rsid w:val="0042148B"/>
    <w:rsid w:val="00422C28"/>
    <w:rsid w:val="004334E7"/>
    <w:rsid w:val="0044106C"/>
    <w:rsid w:val="00442AD7"/>
    <w:rsid w:val="004600E4"/>
    <w:rsid w:val="0046080A"/>
    <w:rsid w:val="004614BB"/>
    <w:rsid w:val="004641A0"/>
    <w:rsid w:val="00464DA2"/>
    <w:rsid w:val="00466175"/>
    <w:rsid w:val="00482033"/>
    <w:rsid w:val="004B27CC"/>
    <w:rsid w:val="004C4D7F"/>
    <w:rsid w:val="004D00B2"/>
    <w:rsid w:val="004D0AEB"/>
    <w:rsid w:val="004D2044"/>
    <w:rsid w:val="004D5B4F"/>
    <w:rsid w:val="004E3A17"/>
    <w:rsid w:val="004E422C"/>
    <w:rsid w:val="004F1CDD"/>
    <w:rsid w:val="004F4F91"/>
    <w:rsid w:val="004F52DC"/>
    <w:rsid w:val="004F5E96"/>
    <w:rsid w:val="0050159B"/>
    <w:rsid w:val="00502286"/>
    <w:rsid w:val="00513385"/>
    <w:rsid w:val="00526809"/>
    <w:rsid w:val="0053172B"/>
    <w:rsid w:val="00534204"/>
    <w:rsid w:val="00534FA3"/>
    <w:rsid w:val="0053677B"/>
    <w:rsid w:val="005612D4"/>
    <w:rsid w:val="0057687A"/>
    <w:rsid w:val="005858B8"/>
    <w:rsid w:val="005A4E2E"/>
    <w:rsid w:val="005E0F4F"/>
    <w:rsid w:val="005F191B"/>
    <w:rsid w:val="005F6CFB"/>
    <w:rsid w:val="006006E4"/>
    <w:rsid w:val="0060337D"/>
    <w:rsid w:val="006052F8"/>
    <w:rsid w:val="00607BAB"/>
    <w:rsid w:val="006166DA"/>
    <w:rsid w:val="0062095D"/>
    <w:rsid w:val="0062322D"/>
    <w:rsid w:val="00624709"/>
    <w:rsid w:val="00627F51"/>
    <w:rsid w:val="00631DD7"/>
    <w:rsid w:val="00637066"/>
    <w:rsid w:val="00637815"/>
    <w:rsid w:val="00644FBA"/>
    <w:rsid w:val="0065113D"/>
    <w:rsid w:val="00652B40"/>
    <w:rsid w:val="00670410"/>
    <w:rsid w:val="0067327E"/>
    <w:rsid w:val="006772ED"/>
    <w:rsid w:val="00680D7C"/>
    <w:rsid w:val="006B1D1D"/>
    <w:rsid w:val="006C28CE"/>
    <w:rsid w:val="006C45BF"/>
    <w:rsid w:val="006E7B74"/>
    <w:rsid w:val="006F1270"/>
    <w:rsid w:val="006F32B9"/>
    <w:rsid w:val="0071070A"/>
    <w:rsid w:val="00713115"/>
    <w:rsid w:val="0071475D"/>
    <w:rsid w:val="00720216"/>
    <w:rsid w:val="0072079B"/>
    <w:rsid w:val="0072136C"/>
    <w:rsid w:val="00730830"/>
    <w:rsid w:val="0073105E"/>
    <w:rsid w:val="007338D0"/>
    <w:rsid w:val="0073415C"/>
    <w:rsid w:val="007342FC"/>
    <w:rsid w:val="007404B1"/>
    <w:rsid w:val="007444BB"/>
    <w:rsid w:val="007461E7"/>
    <w:rsid w:val="00746282"/>
    <w:rsid w:val="007601A1"/>
    <w:rsid w:val="00761D1E"/>
    <w:rsid w:val="00762803"/>
    <w:rsid w:val="00774371"/>
    <w:rsid w:val="007A60EB"/>
    <w:rsid w:val="007B03E1"/>
    <w:rsid w:val="007B298E"/>
    <w:rsid w:val="007B3733"/>
    <w:rsid w:val="007B5085"/>
    <w:rsid w:val="007C1D69"/>
    <w:rsid w:val="007C3B4F"/>
    <w:rsid w:val="007C6337"/>
    <w:rsid w:val="007C79A9"/>
    <w:rsid w:val="007D44A4"/>
    <w:rsid w:val="007D75F8"/>
    <w:rsid w:val="007E4ED5"/>
    <w:rsid w:val="007E544B"/>
    <w:rsid w:val="007E6CB2"/>
    <w:rsid w:val="0080676E"/>
    <w:rsid w:val="00820AEF"/>
    <w:rsid w:val="008239FD"/>
    <w:rsid w:val="008258C5"/>
    <w:rsid w:val="008276A0"/>
    <w:rsid w:val="008335DC"/>
    <w:rsid w:val="00842CB7"/>
    <w:rsid w:val="00853B9D"/>
    <w:rsid w:val="008669F2"/>
    <w:rsid w:val="00874C53"/>
    <w:rsid w:val="008965B1"/>
    <w:rsid w:val="008A37A8"/>
    <w:rsid w:val="008B7492"/>
    <w:rsid w:val="008C0D19"/>
    <w:rsid w:val="008C2D1D"/>
    <w:rsid w:val="008D75A0"/>
    <w:rsid w:val="008E3BB1"/>
    <w:rsid w:val="008E586A"/>
    <w:rsid w:val="008E767A"/>
    <w:rsid w:val="008F2859"/>
    <w:rsid w:val="008F3830"/>
    <w:rsid w:val="008F6664"/>
    <w:rsid w:val="009125E1"/>
    <w:rsid w:val="00913633"/>
    <w:rsid w:val="00914C43"/>
    <w:rsid w:val="009233CF"/>
    <w:rsid w:val="0093017C"/>
    <w:rsid w:val="009367B8"/>
    <w:rsid w:val="009432EE"/>
    <w:rsid w:val="00945CA1"/>
    <w:rsid w:val="00947C34"/>
    <w:rsid w:val="009627DA"/>
    <w:rsid w:val="0096293C"/>
    <w:rsid w:val="009637F9"/>
    <w:rsid w:val="00976269"/>
    <w:rsid w:val="00976489"/>
    <w:rsid w:val="00986CFA"/>
    <w:rsid w:val="009C20E0"/>
    <w:rsid w:val="009D4F53"/>
    <w:rsid w:val="009D5812"/>
    <w:rsid w:val="009D6F6C"/>
    <w:rsid w:val="009D7762"/>
    <w:rsid w:val="009E49CE"/>
    <w:rsid w:val="009E5143"/>
    <w:rsid w:val="009E7C04"/>
    <w:rsid w:val="009F0DDF"/>
    <w:rsid w:val="009F6F81"/>
    <w:rsid w:val="009F7FE4"/>
    <w:rsid w:val="00A0228E"/>
    <w:rsid w:val="00A028A4"/>
    <w:rsid w:val="00A04C9D"/>
    <w:rsid w:val="00A247CD"/>
    <w:rsid w:val="00A30092"/>
    <w:rsid w:val="00A33F2A"/>
    <w:rsid w:val="00A5543F"/>
    <w:rsid w:val="00A636DD"/>
    <w:rsid w:val="00A70BEC"/>
    <w:rsid w:val="00A91ACB"/>
    <w:rsid w:val="00A9498C"/>
    <w:rsid w:val="00AA66EB"/>
    <w:rsid w:val="00AB7464"/>
    <w:rsid w:val="00AC2AE9"/>
    <w:rsid w:val="00AC7C53"/>
    <w:rsid w:val="00AD3022"/>
    <w:rsid w:val="00AD74A6"/>
    <w:rsid w:val="00AE0CAB"/>
    <w:rsid w:val="00AE4892"/>
    <w:rsid w:val="00AF4E4D"/>
    <w:rsid w:val="00AF5044"/>
    <w:rsid w:val="00AF6377"/>
    <w:rsid w:val="00B020E5"/>
    <w:rsid w:val="00B039E1"/>
    <w:rsid w:val="00B10AE4"/>
    <w:rsid w:val="00B172EC"/>
    <w:rsid w:val="00B2028F"/>
    <w:rsid w:val="00B24361"/>
    <w:rsid w:val="00B27211"/>
    <w:rsid w:val="00B33861"/>
    <w:rsid w:val="00B404BA"/>
    <w:rsid w:val="00B41AD0"/>
    <w:rsid w:val="00B57320"/>
    <w:rsid w:val="00B9526E"/>
    <w:rsid w:val="00BA10E8"/>
    <w:rsid w:val="00BA7E84"/>
    <w:rsid w:val="00BB2328"/>
    <w:rsid w:val="00BB3987"/>
    <w:rsid w:val="00BB60CA"/>
    <w:rsid w:val="00BB6F27"/>
    <w:rsid w:val="00BC7CAA"/>
    <w:rsid w:val="00BE1531"/>
    <w:rsid w:val="00BE1F91"/>
    <w:rsid w:val="00BF2473"/>
    <w:rsid w:val="00C01BCB"/>
    <w:rsid w:val="00C224D4"/>
    <w:rsid w:val="00C30930"/>
    <w:rsid w:val="00C35AC3"/>
    <w:rsid w:val="00C43077"/>
    <w:rsid w:val="00C47EA5"/>
    <w:rsid w:val="00C604F3"/>
    <w:rsid w:val="00C6178C"/>
    <w:rsid w:val="00C660CC"/>
    <w:rsid w:val="00C7098F"/>
    <w:rsid w:val="00C764E5"/>
    <w:rsid w:val="00C97967"/>
    <w:rsid w:val="00CA1D94"/>
    <w:rsid w:val="00CA4BC3"/>
    <w:rsid w:val="00CA5F42"/>
    <w:rsid w:val="00CB35A0"/>
    <w:rsid w:val="00CD0BEA"/>
    <w:rsid w:val="00CE2072"/>
    <w:rsid w:val="00CE4277"/>
    <w:rsid w:val="00CF160B"/>
    <w:rsid w:val="00CF1AD5"/>
    <w:rsid w:val="00CF76FB"/>
    <w:rsid w:val="00D070A7"/>
    <w:rsid w:val="00D13AD5"/>
    <w:rsid w:val="00D13B9B"/>
    <w:rsid w:val="00D16897"/>
    <w:rsid w:val="00D21887"/>
    <w:rsid w:val="00D323BF"/>
    <w:rsid w:val="00D42AAE"/>
    <w:rsid w:val="00D43274"/>
    <w:rsid w:val="00D501FC"/>
    <w:rsid w:val="00D50262"/>
    <w:rsid w:val="00D508BE"/>
    <w:rsid w:val="00D56A79"/>
    <w:rsid w:val="00D63D48"/>
    <w:rsid w:val="00D63E8D"/>
    <w:rsid w:val="00D650F3"/>
    <w:rsid w:val="00D8104D"/>
    <w:rsid w:val="00D90B9C"/>
    <w:rsid w:val="00D90E45"/>
    <w:rsid w:val="00DA4251"/>
    <w:rsid w:val="00DA488C"/>
    <w:rsid w:val="00DA7752"/>
    <w:rsid w:val="00DB4F16"/>
    <w:rsid w:val="00DB6138"/>
    <w:rsid w:val="00DC6D5B"/>
    <w:rsid w:val="00DC7B2A"/>
    <w:rsid w:val="00DD3BCA"/>
    <w:rsid w:val="00DD4739"/>
    <w:rsid w:val="00DE729F"/>
    <w:rsid w:val="00E004B0"/>
    <w:rsid w:val="00E019E3"/>
    <w:rsid w:val="00E07A65"/>
    <w:rsid w:val="00E10B6C"/>
    <w:rsid w:val="00E14019"/>
    <w:rsid w:val="00E21A7D"/>
    <w:rsid w:val="00E41200"/>
    <w:rsid w:val="00E43083"/>
    <w:rsid w:val="00E5033F"/>
    <w:rsid w:val="00E527CB"/>
    <w:rsid w:val="00E632D1"/>
    <w:rsid w:val="00E67B35"/>
    <w:rsid w:val="00E74F30"/>
    <w:rsid w:val="00E84160"/>
    <w:rsid w:val="00E96410"/>
    <w:rsid w:val="00EA3B19"/>
    <w:rsid w:val="00EC00F1"/>
    <w:rsid w:val="00EC798E"/>
    <w:rsid w:val="00ED5EDD"/>
    <w:rsid w:val="00EE7111"/>
    <w:rsid w:val="00EF44F8"/>
    <w:rsid w:val="00EF5C49"/>
    <w:rsid w:val="00EF630D"/>
    <w:rsid w:val="00EF660C"/>
    <w:rsid w:val="00F00D22"/>
    <w:rsid w:val="00F0435C"/>
    <w:rsid w:val="00F0700D"/>
    <w:rsid w:val="00F13AD5"/>
    <w:rsid w:val="00F42002"/>
    <w:rsid w:val="00F436D5"/>
    <w:rsid w:val="00F4498C"/>
    <w:rsid w:val="00F5375E"/>
    <w:rsid w:val="00F573D1"/>
    <w:rsid w:val="00F706C3"/>
    <w:rsid w:val="00F74E66"/>
    <w:rsid w:val="00F77C11"/>
    <w:rsid w:val="00F856C4"/>
    <w:rsid w:val="00F87FED"/>
    <w:rsid w:val="00F92CF9"/>
    <w:rsid w:val="00F92F6A"/>
    <w:rsid w:val="00F93B2D"/>
    <w:rsid w:val="00F955FB"/>
    <w:rsid w:val="00FB155C"/>
    <w:rsid w:val="00FB4E84"/>
    <w:rsid w:val="00FB5E71"/>
    <w:rsid w:val="00FB71B7"/>
    <w:rsid w:val="00FC3093"/>
    <w:rsid w:val="00FC4261"/>
    <w:rsid w:val="00FD0E9A"/>
    <w:rsid w:val="00FE4DEC"/>
    <w:rsid w:val="00FF18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F0BEE"/>
  <w15:docId w15:val="{E4DFA477-128B-4924-8598-324FAC84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78F"/>
    <w:pPr>
      <w:spacing w:before="120"/>
    </w:pPr>
    <w:rPr>
      <w:rFonts w:ascii="Times New Roman" w:eastAsiaTheme="minorEastAsia" w:hAnsi="Times New Roman"/>
      <w:sz w:val="24"/>
      <w:szCs w:val="24"/>
      <w:lang w:val="en-GB" w:eastAsia="ja-JP"/>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link w:val="NoteChar"/>
    <w:pPr>
      <w:tabs>
        <w:tab w:val="left" w:pos="794"/>
        <w:tab w:val="left" w:pos="1191"/>
        <w:tab w:val="left" w:pos="1588"/>
        <w:tab w:val="left" w:pos="1985"/>
      </w:tabs>
      <w:spacing w:before="80"/>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jc w:val="center"/>
    </w:pPr>
    <w:rPr>
      <w:i/>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uiPriority w:val="39"/>
    <w:pPr>
      <w:keepLines/>
      <w:tabs>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Docnumber">
    <w:name w:val="Docnumber"/>
    <w:basedOn w:val="Normal"/>
    <w:link w:val="DocnumberChar"/>
    <w:qFormat/>
    <w:rsid w:val="00D650F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D650F3"/>
    <w:rPr>
      <w:rFonts w:ascii="Times New Roman" w:eastAsia="SimSun" w:hAnsi="Times New Roman"/>
      <w:b/>
      <w:sz w:val="32"/>
      <w:lang w:val="en-GB" w:eastAsia="en-US"/>
    </w:rPr>
  </w:style>
  <w:style w:type="character" w:styleId="Hyperlink">
    <w:name w:val="Hyperlink"/>
    <w:aliases w:val="超级链接,하이퍼링크2,Style 58,하이퍼링크21,超?级链,CEO_Hyperlink,超????,超链接1"/>
    <w:basedOn w:val="DefaultParagraphFont"/>
    <w:uiPriority w:val="99"/>
    <w:qFormat/>
    <w:rsid w:val="00D650F3"/>
    <w:rPr>
      <w:rFonts w:asciiTheme="majorBidi" w:hAnsiTheme="majorBidi"/>
      <w:color w:val="0000FF"/>
      <w:u w:val="single"/>
    </w:rPr>
  </w:style>
  <w:style w:type="paragraph" w:customStyle="1" w:styleId="Reasons">
    <w:name w:val="Reasons"/>
    <w:basedOn w:val="Normal"/>
    <w:qFormat/>
    <w:rsid w:val="00D650F3"/>
    <w:pPr>
      <w:spacing w:before="0"/>
    </w:pPr>
    <w:rPr>
      <w:rFonts w:eastAsia="Times New Roman"/>
      <w:szCs w:val="20"/>
      <w:lang w:val="en-US" w:eastAsia="en-US"/>
    </w:rPr>
  </w:style>
  <w:style w:type="character" w:styleId="FollowedHyperlink">
    <w:name w:val="FollowedHyperlink"/>
    <w:basedOn w:val="DefaultParagraphFont"/>
    <w:semiHidden/>
    <w:unhideWhenUsed/>
    <w:rsid w:val="00631DD7"/>
    <w:rPr>
      <w:color w:val="800080" w:themeColor="followedHyperlink"/>
      <w:u w:val="single"/>
    </w:rPr>
  </w:style>
  <w:style w:type="character" w:customStyle="1" w:styleId="HeaderChar">
    <w:name w:val="Header Char"/>
    <w:basedOn w:val="DefaultParagraphFont"/>
    <w:link w:val="Header"/>
    <w:rsid w:val="00CB35A0"/>
    <w:rPr>
      <w:rFonts w:ascii="Times New Roman" w:eastAsiaTheme="minorEastAsia" w:hAnsi="Times New Roman"/>
      <w:sz w:val="18"/>
      <w:szCs w:val="24"/>
      <w:lang w:val="en-GB" w:eastAsia="ja-JP"/>
    </w:rPr>
  </w:style>
  <w:style w:type="character" w:customStyle="1" w:styleId="UnresolvedMention1">
    <w:name w:val="Unresolved Mention1"/>
    <w:basedOn w:val="DefaultParagraphFont"/>
    <w:uiPriority w:val="99"/>
    <w:semiHidden/>
    <w:unhideWhenUsed/>
    <w:rsid w:val="008965B1"/>
    <w:rPr>
      <w:color w:val="605E5C"/>
      <w:shd w:val="clear" w:color="auto" w:fill="E1DFDD"/>
    </w:rPr>
  </w:style>
  <w:style w:type="paragraph" w:styleId="Revision">
    <w:name w:val="Revision"/>
    <w:hidden/>
    <w:uiPriority w:val="99"/>
    <w:semiHidden/>
    <w:rsid w:val="0072079B"/>
    <w:rPr>
      <w:rFonts w:ascii="Times New Roman" w:eastAsiaTheme="minorEastAsia" w:hAnsi="Times New Roman"/>
      <w:sz w:val="24"/>
      <w:szCs w:val="24"/>
      <w:lang w:val="en-GB" w:eastAsia="ja-JP"/>
    </w:rPr>
  </w:style>
  <w:style w:type="table" w:styleId="TableGrid">
    <w:name w:val="Table Grid"/>
    <w:basedOn w:val="TableNormal"/>
    <w:uiPriority w:val="59"/>
    <w:rsid w:val="00060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F285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Bullet 1,Bullet List,Bullet Points,Bulletr List Paragraph,Dot pt,FooterText,Indicator Text,List Paragraph Char Char Char,List Paragraph1,MAIN CONTENT,No Spacing1,Numbered Para 1,OBC Bullet,Paragraphe de liste1,numbered"/>
    <w:basedOn w:val="Normal"/>
    <w:link w:val="ListParagraphChar"/>
    <w:uiPriority w:val="34"/>
    <w:qFormat/>
    <w:rsid w:val="00E43083"/>
    <w:pPr>
      <w:ind w:left="720"/>
      <w:contextualSpacing/>
    </w:pPr>
    <w:rPr>
      <w:rFonts w:eastAsiaTheme="minorHAnsi"/>
    </w:rPr>
  </w:style>
  <w:style w:type="character" w:customStyle="1" w:styleId="ListParagraphChar">
    <w:name w:val="List Paragraph Char"/>
    <w:aliases w:val="Bullet 1 Char,Bullet List Char,Bullet Points Char,Bulletr List Paragraph Char,Dot pt Char,FooterText Char,Indicator Text Char,List Paragraph Char Char Char Char,List Paragraph1 Char,MAIN CONTENT Char,No Spacing1 Char,OBC Bullet Char"/>
    <w:link w:val="ListParagraph"/>
    <w:uiPriority w:val="34"/>
    <w:qFormat/>
    <w:rsid w:val="00E43083"/>
    <w:rPr>
      <w:rFonts w:ascii="Times New Roman" w:eastAsiaTheme="minorHAnsi" w:hAnsi="Times New Roman"/>
      <w:sz w:val="24"/>
      <w:szCs w:val="24"/>
      <w:lang w:val="en-GB" w:eastAsia="ja-JP"/>
    </w:rPr>
  </w:style>
  <w:style w:type="character" w:customStyle="1" w:styleId="Mencinsinresolver1">
    <w:name w:val="Mención sin resolver1"/>
    <w:basedOn w:val="DefaultParagraphFont"/>
    <w:uiPriority w:val="99"/>
    <w:semiHidden/>
    <w:unhideWhenUsed/>
    <w:rsid w:val="00400956"/>
    <w:rPr>
      <w:color w:val="605E5C"/>
      <w:shd w:val="clear" w:color="auto" w:fill="E1DFDD"/>
    </w:rPr>
  </w:style>
  <w:style w:type="character" w:customStyle="1" w:styleId="NoteChar">
    <w:name w:val="Note Char"/>
    <w:basedOn w:val="DefaultParagraphFont"/>
    <w:link w:val="Note"/>
    <w:locked/>
    <w:rsid w:val="00400956"/>
    <w:rPr>
      <w:rFonts w:ascii="Times New Roman" w:eastAsiaTheme="minorEastAsia" w:hAnsi="Times New Roman"/>
      <w:sz w:val="24"/>
      <w:szCs w:val="24"/>
      <w:lang w:val="en-GB" w:eastAsia="ja-JP"/>
    </w:rPr>
  </w:style>
  <w:style w:type="character" w:customStyle="1" w:styleId="FooterChar">
    <w:name w:val="Footer Char"/>
    <w:basedOn w:val="DefaultParagraphFont"/>
    <w:link w:val="Footer"/>
    <w:uiPriority w:val="99"/>
    <w:rsid w:val="0038378F"/>
    <w:rPr>
      <w:rFonts w:ascii="Times New Roman" w:eastAsiaTheme="minorEastAsia" w:hAnsi="Times New Roman"/>
      <w:caps/>
      <w:noProof/>
      <w:sz w:val="16"/>
      <w:szCs w:val="24"/>
      <w:lang w:val="en-GB" w:eastAsia="ja-JP"/>
    </w:rPr>
  </w:style>
  <w:style w:type="character" w:customStyle="1" w:styleId="Heading1Char">
    <w:name w:val="Heading 1 Char"/>
    <w:basedOn w:val="DefaultParagraphFont"/>
    <w:link w:val="Heading1"/>
    <w:rsid w:val="00D16897"/>
    <w:rPr>
      <w:rFonts w:ascii="Times New Roman" w:eastAsiaTheme="minorEastAsia" w:hAnsi="Times New Roman"/>
      <w:b/>
      <w:sz w:val="24"/>
      <w:szCs w:val="24"/>
      <w:lang w:val="en-GB" w:eastAsia="ja-JP"/>
    </w:rPr>
  </w:style>
  <w:style w:type="character" w:customStyle="1" w:styleId="UnresolvedMention2">
    <w:name w:val="Unresolved Mention2"/>
    <w:basedOn w:val="DefaultParagraphFont"/>
    <w:uiPriority w:val="99"/>
    <w:semiHidden/>
    <w:unhideWhenUsed/>
    <w:rsid w:val="00124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meetingdoc.asp?lang=en&amp;parent=T17-TSAG-220110-TD-GEN-1233" TargetMode="External"/><Relationship Id="rId21" Type="http://schemas.openxmlformats.org/officeDocument/2006/relationships/hyperlink" Target="https://www.itu.int/md/meetingdoc.asp?lang=en&amp;parent=T17-TSAG-220110-TD-GEN-1216" TargetMode="External"/><Relationship Id="rId42" Type="http://schemas.openxmlformats.org/officeDocument/2006/relationships/hyperlink" Target="https://www.itu.int/md/meetingdoc.asp?lang=en&amp;parent=T17-TSAG-220110-TD-GEN-1313" TargetMode="External"/><Relationship Id="rId63" Type="http://schemas.openxmlformats.org/officeDocument/2006/relationships/hyperlink" Target="https://www.itu.int/md/meetingdoc.asp?lang=en&amp;parent=T17-TSAG-220110-TD-GEN-1255" TargetMode="External"/><Relationship Id="rId84" Type="http://schemas.openxmlformats.org/officeDocument/2006/relationships/hyperlink" Target="https://www.itu.int/md/meetingdoc.asp?lang=en&amp;parent=T17-TSAG-220110-TD-GEN-1315" TargetMode="External"/><Relationship Id="rId16" Type="http://schemas.openxmlformats.org/officeDocument/2006/relationships/hyperlink" Target="https://www.itu.int/md/meetingdoc.asp?lang=en&amp;parent=T17-TSAG-220110-TD-GEN-1171" TargetMode="External"/><Relationship Id="rId107" Type="http://schemas.openxmlformats.org/officeDocument/2006/relationships/hyperlink" Target="https://www.itu.int/md/meetingdoc.asp?lang=en&amp;parent=T17-TSAG-220110-TD-GEN-1230" TargetMode="External"/><Relationship Id="rId11" Type="http://schemas.openxmlformats.org/officeDocument/2006/relationships/hyperlink" Target="https://www.itu.int/md/meetingdoc.asp?lang=en&amp;parent=T17-TSAG-220110-TD-GEN-1211" TargetMode="External"/><Relationship Id="rId32" Type="http://schemas.openxmlformats.org/officeDocument/2006/relationships/hyperlink" Target="https://www.itu.int/md/meetingdoc.asp?lang=en&amp;parent=T17-TSAG-220110-TD-GEN-1277" TargetMode="External"/><Relationship Id="rId37" Type="http://schemas.openxmlformats.org/officeDocument/2006/relationships/hyperlink" Target="https://www.itu.int/md/meetingdoc.asp?lang=en&amp;parent=T17-TSAG-220110-TD-GEN-1208" TargetMode="External"/><Relationship Id="rId53" Type="http://schemas.openxmlformats.org/officeDocument/2006/relationships/hyperlink" Target="https://www.itu.int/md/meetingdoc.asp?lang=en&amp;parent=T17-TSAG-220110-TD-GEN-1247" TargetMode="External"/><Relationship Id="rId58" Type="http://schemas.openxmlformats.org/officeDocument/2006/relationships/hyperlink" Target="https://www.itu.int/ifa/t/2017/ls/tsag/sp16-tsag-oLS-00045.docx" TargetMode="External"/><Relationship Id="rId74" Type="http://schemas.openxmlformats.org/officeDocument/2006/relationships/hyperlink" Target="https://www.itu.int/md/meetingdoc.asp?lang=en&amp;parent=T17-TSAG-220110-TD-GEN-1258" TargetMode="External"/><Relationship Id="rId79" Type="http://schemas.openxmlformats.org/officeDocument/2006/relationships/hyperlink" Target="https://www.itu.int/md/meetingdoc.asp?lang=en&amp;parent=T17-TSAG-220110-TD-GEN-1213" TargetMode="External"/><Relationship Id="rId102" Type="http://schemas.openxmlformats.org/officeDocument/2006/relationships/hyperlink" Target="https://www.itu.int/md/meetingdoc.asp?lang=en&amp;parent=T17-TSAG-220110-TD-GEN-1175" TargetMode="External"/><Relationship Id="rId123" Type="http://schemas.openxmlformats.org/officeDocument/2006/relationships/hyperlink" Target="https://www.itu.int/md/meetingdoc.asp?lang=en&amp;parent=T17-TSAG-220110-TD-GEN-1315" TargetMode="External"/><Relationship Id="rId128" Type="http://schemas.openxmlformats.org/officeDocument/2006/relationships/header" Target="header2.xml"/><Relationship Id="rId5" Type="http://schemas.openxmlformats.org/officeDocument/2006/relationships/webSettings" Target="webSettings.xml"/><Relationship Id="rId90" Type="http://schemas.openxmlformats.org/officeDocument/2006/relationships/hyperlink" Target="https://www.itu.int/md/meetingdoc.asp?lang=en&amp;parent=T17-TSAG-220110-TD-GEN-1241" TargetMode="External"/><Relationship Id="rId95" Type="http://schemas.openxmlformats.org/officeDocument/2006/relationships/hyperlink" Target="https://www.itu.int/md/meetingdoc.asp?lang=en&amp;parent=T17-TSAG-220110-TD-GEN-1182" TargetMode="External"/><Relationship Id="rId22" Type="http://schemas.openxmlformats.org/officeDocument/2006/relationships/hyperlink" Target="https://www.itu.int/md/meetingdoc.asp?lang=en&amp;parent=T17-TSAG-220110-TD-GEN-1185" TargetMode="External"/><Relationship Id="rId27" Type="http://schemas.openxmlformats.org/officeDocument/2006/relationships/hyperlink" Target="https://www.itu.int/md/meetingdoc.asp?lang=en&amp;parent=T17-TSAG-220110-TD-GEN-1292" TargetMode="External"/><Relationship Id="rId43" Type="http://schemas.openxmlformats.org/officeDocument/2006/relationships/hyperlink" Target="https://www.itu.int/md/meetingdoc.asp?lang=en&amp;parent=T17-TSAG-220110-TD-GEN-1320" TargetMode="External"/><Relationship Id="rId48" Type="http://schemas.openxmlformats.org/officeDocument/2006/relationships/hyperlink" Target="https://www.itu.int/pub/publications.aspx?lang=en&amp;parent=T-TUT-FSTP-2015-AM" TargetMode="External"/><Relationship Id="rId64" Type="http://schemas.openxmlformats.org/officeDocument/2006/relationships/hyperlink" Target="https://www.itu.int/md/meetingdoc.asp?lang=en&amp;parent=T17-TSAG-220110-TD-GEN-1280" TargetMode="External"/><Relationship Id="rId69" Type="http://schemas.openxmlformats.org/officeDocument/2006/relationships/hyperlink" Target="https://www.itu.int/md/meetingdoc.asp?lang=en&amp;parent=T17-TSAG-220110-TD-GEN-1282" TargetMode="External"/><Relationship Id="rId113" Type="http://schemas.openxmlformats.org/officeDocument/2006/relationships/hyperlink" Target="https://www.itu.int/md/meetingdoc.asp?lang=en&amp;parent=T17-TSAG-220110-TD-GEN-1317" TargetMode="External"/><Relationship Id="rId118" Type="http://schemas.openxmlformats.org/officeDocument/2006/relationships/hyperlink" Target="https://www.itu.int/md/meetingdoc.asp?lang=en&amp;parent=T17-TSAG-220110-TD-GEN-1175" TargetMode="External"/><Relationship Id="rId134" Type="http://schemas.openxmlformats.org/officeDocument/2006/relationships/theme" Target="theme/theme1.xml"/><Relationship Id="rId80" Type="http://schemas.openxmlformats.org/officeDocument/2006/relationships/hyperlink" Target="https://www.itu.int/md/meetingdoc.asp?lang=en&amp;parent=T17-TSAG-220110-TD-GEN-1215" TargetMode="External"/><Relationship Id="rId85" Type="http://schemas.openxmlformats.org/officeDocument/2006/relationships/hyperlink" Target="https://www.itu.int/ifa/t/2017/ls/tsag/sp16-tsag-oLS-00048r1.docx" TargetMode="External"/><Relationship Id="rId12" Type="http://schemas.openxmlformats.org/officeDocument/2006/relationships/hyperlink" Target="https://www.itu.int/md/meetingdoc.asp?lang=en&amp;parent=T17-TSAG-220110-TD-GEN-1210" TargetMode="External"/><Relationship Id="rId17" Type="http://schemas.openxmlformats.org/officeDocument/2006/relationships/hyperlink" Target="https://www.itu.int/md/meetingdoc.asp?lang=en&amp;parent=T17-TSAG-220110-TD-GEN-1173" TargetMode="External"/><Relationship Id="rId33" Type="http://schemas.openxmlformats.org/officeDocument/2006/relationships/hyperlink" Target="https://www.itu.int/md/meetingdoc.asp?lang=en&amp;parent=T17-TSAG-220110-TD-GEN-1257" TargetMode="External"/><Relationship Id="rId38" Type="http://schemas.openxmlformats.org/officeDocument/2006/relationships/hyperlink" Target="https://www.itu.int/md/meetingdoc.asp?lang=en&amp;parent=T17-TSAG-220110-TD-GEN-1258" TargetMode="External"/><Relationship Id="rId59" Type="http://schemas.openxmlformats.org/officeDocument/2006/relationships/hyperlink" Target="https://www.itu.int/md/meetingdoc.asp?lang=en&amp;parent=T17-TSAG-220110-TD-GEN-1234" TargetMode="External"/><Relationship Id="rId103" Type="http://schemas.openxmlformats.org/officeDocument/2006/relationships/hyperlink" Target="https://www.itu.int/md/meetingdoc.asp?lang=en&amp;parent=T17-TSAG-R-0024" TargetMode="External"/><Relationship Id="rId108" Type="http://schemas.openxmlformats.org/officeDocument/2006/relationships/hyperlink" Target="https://www.itu.int/md/meetingdoc.asp?lang=en&amp;parent=T17-TSAG-220110-TD-GEN-1180" TargetMode="External"/><Relationship Id="rId124" Type="http://schemas.openxmlformats.org/officeDocument/2006/relationships/hyperlink" Target="mailto:olivier.dubuisson@orange.com" TargetMode="External"/><Relationship Id="rId129" Type="http://schemas.openxmlformats.org/officeDocument/2006/relationships/footer" Target="footer1.xml"/><Relationship Id="rId54" Type="http://schemas.openxmlformats.org/officeDocument/2006/relationships/hyperlink" Target="https://www.itu.int/md/meetingdoc.asp?lang=en&amp;parent=T17-TSAG-220110-TD-GEN-1247" TargetMode="External"/><Relationship Id="rId70" Type="http://schemas.openxmlformats.org/officeDocument/2006/relationships/hyperlink" Target="https://www.itu.int/md/meetingdoc.asp?lang=en&amp;parent=T17-TSAG-220110-TD-GEN-1204" TargetMode="External"/><Relationship Id="rId75" Type="http://schemas.openxmlformats.org/officeDocument/2006/relationships/hyperlink" Target="https://www.itu.int/md/T17-TSAG-C-0208" TargetMode="External"/><Relationship Id="rId91" Type="http://schemas.openxmlformats.org/officeDocument/2006/relationships/hyperlink" Target="https://www.itu.int/md/meetingdoc.asp?lang=en&amp;parent=T17-TSAG-220110-TD-GEN-1184" TargetMode="External"/><Relationship Id="rId96" Type="http://schemas.openxmlformats.org/officeDocument/2006/relationships/hyperlink" Target="https://www.itu.int/md/meetingdoc.asp?lang=en&amp;parent=T17-TSAG-220110-TD-GEN-124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dms_pub/itu-t/md/17/tsag/td/220110/GEN/T17-TSAG-220110-TD-GEN-1185!A1!PPT-E.pptx" TargetMode="External"/><Relationship Id="rId28" Type="http://schemas.openxmlformats.org/officeDocument/2006/relationships/hyperlink" Target="https://www.itu.int/md/meetingdoc.asp?lang=en&amp;parent=T17-TSAG-220110-TD-GEN-1187" TargetMode="External"/><Relationship Id="rId49" Type="http://schemas.openxmlformats.org/officeDocument/2006/relationships/hyperlink" Target="https://www.itu.int/pub/publications.aspx?lang=en&amp;parent=T-TUT-FSTP-2015-ACC" TargetMode="External"/><Relationship Id="rId114" Type="http://schemas.openxmlformats.org/officeDocument/2006/relationships/hyperlink" Target="https://www.itu.int/md/meetingdoc.asp?lang=en&amp;parent=T17-TSAG-220110-TD-GEN-1318" TargetMode="External"/><Relationship Id="rId119" Type="http://schemas.openxmlformats.org/officeDocument/2006/relationships/hyperlink" Target="https://www.itu.int/md/meetingdoc.asp?lang=en&amp;parent=T17-TSAG-R-0024" TargetMode="External"/><Relationship Id="rId44" Type="http://schemas.openxmlformats.org/officeDocument/2006/relationships/hyperlink" Target="https://www.itu.int/md/meetingdoc.asp?lang=en&amp;parent=T17-TSAG-220110-TD-GEN-1252" TargetMode="External"/><Relationship Id="rId60" Type="http://schemas.openxmlformats.org/officeDocument/2006/relationships/hyperlink" Target="https://www.itu.int/md/meetingdoc.asp?lang=en&amp;parent=T17-TSAG-220110-TD-GEN-1271" TargetMode="External"/><Relationship Id="rId65" Type="http://schemas.openxmlformats.org/officeDocument/2006/relationships/hyperlink" Target="https://www.itu.int/md/meetingdoc.asp?lang=en&amp;parent=T17-TSAG-220110-TD-GEN-1243" TargetMode="External"/><Relationship Id="rId81" Type="http://schemas.openxmlformats.org/officeDocument/2006/relationships/hyperlink" Target="https://www.itu.int/md/meetingdoc.asp?lang=en&amp;parent=T17-TSAG-220110-TD-GEN-1178" TargetMode="External"/><Relationship Id="rId86" Type="http://schemas.openxmlformats.org/officeDocument/2006/relationships/hyperlink" Target="https://www.itu.int/md/meetingdoc.asp?lang=en&amp;parent=T17-TSAG-220110-TD-GEN-1316" TargetMode="External"/><Relationship Id="rId130" Type="http://schemas.openxmlformats.org/officeDocument/2006/relationships/footer" Target="footer2.xml"/><Relationship Id="rId13" Type="http://schemas.openxmlformats.org/officeDocument/2006/relationships/hyperlink" Target="https://www.itu.int/md/meetingdoc.asp?lang=en&amp;parent=T17-TSAG-220110-TD-GEN-1322" TargetMode="External"/><Relationship Id="rId18" Type="http://schemas.openxmlformats.org/officeDocument/2006/relationships/hyperlink" Target="https://www.itu.int/md/meetingdoc.asp?lang=en&amp;parent=T17-TSAG-220110-TD-GEN-1174" TargetMode="External"/><Relationship Id="rId39" Type="http://schemas.openxmlformats.org/officeDocument/2006/relationships/hyperlink" Target="https://www.itu.int/md/meetingdoc.asp?lang=en&amp;parent=T17-TSAG-220110-TD-GEN-1192" TargetMode="External"/><Relationship Id="rId109" Type="http://schemas.openxmlformats.org/officeDocument/2006/relationships/hyperlink" Target="https://www.itu.int/ifa/t/2017/ls/tsag/sp16-tsag-oLS-00048r1.docx" TargetMode="External"/><Relationship Id="rId34" Type="http://schemas.openxmlformats.org/officeDocument/2006/relationships/hyperlink" Target="https://www.itu.int/md/meetingdoc.asp?lang=en&amp;parent=T17-TSAG-220110-TD-GEN-1254" TargetMode="External"/><Relationship Id="rId50" Type="http://schemas.openxmlformats.org/officeDocument/2006/relationships/hyperlink" Target="https://www.itu.int/md/meetingdoc.asp?lang=en&amp;parent=T17-TSAG-220110-TD-GEN-1236" TargetMode="External"/><Relationship Id="rId55" Type="http://schemas.openxmlformats.org/officeDocument/2006/relationships/hyperlink" Target="https://www.itu.int/ifa/t/2017/ls/tsag/sp16-tsag-oLS-00047.docx" TargetMode="External"/><Relationship Id="rId76" Type="http://schemas.openxmlformats.org/officeDocument/2006/relationships/hyperlink" Target="https://www.itu.int/dms_pub/itu-t/md/17/wtsa.20/c/T17-WTSA.20-C-0039!A32!MSW-E.docx" TargetMode="External"/><Relationship Id="rId97" Type="http://schemas.openxmlformats.org/officeDocument/2006/relationships/hyperlink" Target="https://www.itu.int/md/meetingdoc.asp?lang=en&amp;parent=T17-TSAG-220110-TD-GEN-1321" TargetMode="External"/><Relationship Id="rId104" Type="http://schemas.openxmlformats.org/officeDocument/2006/relationships/hyperlink" Target="https://www.itu.int/ifa/t/2017/ls/tsag/sp16-tsag-oLS-00046.docx" TargetMode="External"/><Relationship Id="rId120" Type="http://schemas.openxmlformats.org/officeDocument/2006/relationships/hyperlink" Target="mailto:olivier.dubuisson@orange.com" TargetMode="External"/><Relationship Id="rId125" Type="http://schemas.openxmlformats.org/officeDocument/2006/relationships/hyperlink" Target="https://www.itu.int/md/meetingdoc.asp?lang=en&amp;parent=T17-TSAG-220110-TD-GEN-1317" TargetMode="External"/><Relationship Id="rId7" Type="http://schemas.openxmlformats.org/officeDocument/2006/relationships/endnotes" Target="endnotes.xml"/><Relationship Id="rId71" Type="http://schemas.openxmlformats.org/officeDocument/2006/relationships/hyperlink" Target="https://www.itu.int/md/meetingdoc.asp?lang=en&amp;parent=T17-TSAG-220110-TD-GEN-1253" TargetMode="External"/><Relationship Id="rId92" Type="http://schemas.openxmlformats.org/officeDocument/2006/relationships/hyperlink" Target="https://www.itu.int/md/meetingdoc.asp?lang=en&amp;parent=T17-TSAG-220110-TD-GEN-1319" TargetMode="External"/><Relationship Id="rId2" Type="http://schemas.openxmlformats.org/officeDocument/2006/relationships/numbering" Target="numbering.xml"/><Relationship Id="rId29" Type="http://schemas.openxmlformats.org/officeDocument/2006/relationships/hyperlink" Target="https://www.itu.int/md/meetingdoc.asp?lang=en&amp;parent=T17-TSAG-220110-TD-GEN-1225" TargetMode="External"/><Relationship Id="rId24" Type="http://schemas.openxmlformats.org/officeDocument/2006/relationships/hyperlink" Target="https://www.itu.int/md/meetingdoc.asp?lang=en&amp;parent=T17-TSAG-220110-TD-GEN-1251" TargetMode="External"/><Relationship Id="rId40" Type="http://schemas.openxmlformats.org/officeDocument/2006/relationships/hyperlink" Target="https://www.itu.int/md/meetingdoc.asp?lang=en&amp;parent=T17-TSAG-220110-TD-GEN-1231" TargetMode="External"/><Relationship Id="rId45" Type="http://schemas.openxmlformats.org/officeDocument/2006/relationships/hyperlink" Target="https://www.itu.int/md/meetingdoc.asp?lang=en&amp;parent=T17-TSAG-220110-TD-GEN-1232" TargetMode="External"/><Relationship Id="rId66" Type="http://schemas.openxmlformats.org/officeDocument/2006/relationships/hyperlink" Target="https://www.itu.int/md/meetingdoc.asp?lang=en&amp;parent=T17-TSAG-220110-TD-GEN-1242" TargetMode="External"/><Relationship Id="rId87" Type="http://schemas.openxmlformats.org/officeDocument/2006/relationships/hyperlink" Target="https://www.itu.int/ifa/t/2017/ls/tsag/sp16-tsag-oLS-00049.zip" TargetMode="External"/><Relationship Id="rId110" Type="http://schemas.openxmlformats.org/officeDocument/2006/relationships/hyperlink" Target="https://www.itu.int/ifa/t/2017/ls/tsag/sp16-tsag-oLS-00049.zip" TargetMode="External"/><Relationship Id="rId115" Type="http://schemas.openxmlformats.org/officeDocument/2006/relationships/hyperlink" Target="https://www.itu.int/md/meetingdoc.asp?lang=en&amp;parent=T17-TSAG-220110-TD-GEN-1184" TargetMode="External"/><Relationship Id="rId131" Type="http://schemas.openxmlformats.org/officeDocument/2006/relationships/header" Target="header3.xml"/><Relationship Id="rId61" Type="http://schemas.openxmlformats.org/officeDocument/2006/relationships/hyperlink" Target="https://www.itu.int/md/meetingdoc.asp?lang=en&amp;parent=T17-TSAG-220110-TD-GEN-1260" TargetMode="External"/><Relationship Id="rId82" Type="http://schemas.openxmlformats.org/officeDocument/2006/relationships/hyperlink" Target="https://www.itu.int/md/meetingdoc.asp?lang=en&amp;parent=T17-TSAG-220110-TD-GEN-1230" TargetMode="External"/><Relationship Id="rId19" Type="http://schemas.openxmlformats.org/officeDocument/2006/relationships/hyperlink" Target="https://www.itu.int/md/meetingdoc.asp?lang=en&amp;parent=T17-TSAG-220110-TD-GEN-1217" TargetMode="External"/><Relationship Id="rId14" Type="http://schemas.openxmlformats.org/officeDocument/2006/relationships/hyperlink" Target="https://www.itu.int/md/meetingdoc.asp?lang=en&amp;parent=T17-TSAG-220110-TD-GEN-1213" TargetMode="External"/><Relationship Id="rId30" Type="http://schemas.openxmlformats.org/officeDocument/2006/relationships/hyperlink" Target="https://www.itu.int/ifa/t/2017/ls/tsag/sp16-tsag-oLS-00042.zip" TargetMode="External"/><Relationship Id="rId35" Type="http://schemas.openxmlformats.org/officeDocument/2006/relationships/hyperlink" Target="https://www.itu.int/md/meetingdoc.asp?lang=en&amp;parent=T17-TSAG-220110-TD-GEN-1281" TargetMode="External"/><Relationship Id="rId56" Type="http://schemas.openxmlformats.org/officeDocument/2006/relationships/hyperlink" Target="https://www.itu.int/md/meetingdoc.asp?lang=en&amp;parent=T17-TSAG-220110-TD-GEN-1314" TargetMode="External"/><Relationship Id="rId77" Type="http://schemas.openxmlformats.org/officeDocument/2006/relationships/hyperlink" Target="https://www.itu.int/md/T17-TSAG-C-0210" TargetMode="External"/><Relationship Id="rId100" Type="http://schemas.openxmlformats.org/officeDocument/2006/relationships/hyperlink" Target="https://www.itu.int/md/meetingdoc.asp?lang=en&amp;parent=T17-TSAG-220110-TD-GEN-1317" TargetMode="External"/><Relationship Id="rId105" Type="http://schemas.openxmlformats.org/officeDocument/2006/relationships/hyperlink" Target="https://www.itu.int/ifa/t/2017/ls/tsag/sp16-tsag-oLS-00047.docx" TargetMode="External"/><Relationship Id="rId126" Type="http://schemas.openxmlformats.org/officeDocument/2006/relationships/hyperlink" Target="mailto:tsbjcadcc@itu.int" TargetMode="External"/><Relationship Id="rId8" Type="http://schemas.openxmlformats.org/officeDocument/2006/relationships/image" Target="media/image1.gif"/><Relationship Id="rId51" Type="http://schemas.openxmlformats.org/officeDocument/2006/relationships/hyperlink" Target="https://www.itu.int/md/meetingdoc.asp?lang=en&amp;parent=T17-TSAG-220110-TD-GEN-1249" TargetMode="External"/><Relationship Id="rId72" Type="http://schemas.openxmlformats.org/officeDocument/2006/relationships/hyperlink" Target="https://www.itu.int/rec/T-REC-F.790-200701-I" TargetMode="External"/><Relationship Id="rId93" Type="http://schemas.openxmlformats.org/officeDocument/2006/relationships/hyperlink" Target="https://www.itu.int/md/meetingdoc.asp?lang=en&amp;parent=T17-TSAG-220110-TD-GEN-1233" TargetMode="External"/><Relationship Id="rId98" Type="http://schemas.openxmlformats.org/officeDocument/2006/relationships/hyperlink" Target="https://www.itu.int/md/meetingdoc.asp?lang=en&amp;parent=T17-TSAG-220110-TD-GEN-1244" TargetMode="External"/><Relationship Id="rId121" Type="http://schemas.openxmlformats.org/officeDocument/2006/relationships/hyperlink" Target="https://www.itu.int/md/meetingdoc.asp?lang=en&amp;parent=T17-TSAG-220110-TD-GEN-1241" TargetMode="External"/><Relationship Id="rId3" Type="http://schemas.openxmlformats.org/officeDocument/2006/relationships/styles" Target="styles.xml"/><Relationship Id="rId25" Type="http://schemas.openxmlformats.org/officeDocument/2006/relationships/hyperlink" Target="https://www.itu.int/md/meetingdoc.asp?lang=en&amp;parent=T17-TSAG-220110-TD-GEN-1251" TargetMode="External"/><Relationship Id="rId46" Type="http://schemas.openxmlformats.org/officeDocument/2006/relationships/hyperlink" Target="https://www.itu.int/md/meetingdoc.asp?lang=en&amp;parent=T17-TSAG-220110-TD-GEN-1270" TargetMode="External"/><Relationship Id="rId67" Type="http://schemas.openxmlformats.org/officeDocument/2006/relationships/hyperlink" Target="https://www.itu.int/md/meetingdoc.asp?lang=en&amp;parent=T17-TSAG-220110-TD-GEN-1205" TargetMode="External"/><Relationship Id="rId116" Type="http://schemas.openxmlformats.org/officeDocument/2006/relationships/hyperlink" Target="https://www.itu.int/md/meetingdoc.asp?lang=en&amp;parent=T17-TSAG-220110-TD-GEN-1319" TargetMode="External"/><Relationship Id="rId20" Type="http://schemas.openxmlformats.org/officeDocument/2006/relationships/hyperlink" Target="https://www.itu.int/md/meetingdoc.asp?lang=en&amp;parent=T17-TSAG-220110-TD-GEN-1218" TargetMode="External"/><Relationship Id="rId41" Type="http://schemas.openxmlformats.org/officeDocument/2006/relationships/hyperlink" Target="https://www.itu.int/ifa/t/2017/ls/tsag/sp16-tsag-oLS-00046.docx" TargetMode="External"/><Relationship Id="rId62" Type="http://schemas.openxmlformats.org/officeDocument/2006/relationships/hyperlink" Target="https://www.itu.int/md/meetingdoc.asp?lang=en&amp;parent=T17-TSAG-220110-TD-GEN-1256" TargetMode="External"/><Relationship Id="rId83" Type="http://schemas.openxmlformats.org/officeDocument/2006/relationships/hyperlink" Target="https://www.itu.int/md/meetingdoc.asp?lang=en&amp;parent=T17-TSAG-220110-TD-GEN-1180" TargetMode="External"/><Relationship Id="rId88" Type="http://schemas.openxmlformats.org/officeDocument/2006/relationships/hyperlink" Target="https://www.itu.int/md/meetingdoc.asp?lang=en&amp;parent=T17-TSAG-220110-TD-GEN-1293" TargetMode="External"/><Relationship Id="rId111" Type="http://schemas.openxmlformats.org/officeDocument/2006/relationships/hyperlink" Target="https://www.itu.int/md/meetingdoc.asp?lang=en&amp;parent=T17-TSAG-220110-TD-GEN-1241" TargetMode="External"/><Relationship Id="rId132" Type="http://schemas.openxmlformats.org/officeDocument/2006/relationships/footer" Target="footer3.xml"/><Relationship Id="rId15" Type="http://schemas.openxmlformats.org/officeDocument/2006/relationships/hyperlink" Target="https://www.itu.int/md/meetingdoc.asp?lang=en&amp;parent=T17-TSAG-220110-TD-GEN-1172" TargetMode="External"/><Relationship Id="rId36" Type="http://schemas.openxmlformats.org/officeDocument/2006/relationships/hyperlink" Target="https://www.itu.int/md/meetingdoc.asp?lang=en&amp;parent=T17-TSAG-220110-TD-GEN-1294" TargetMode="External"/><Relationship Id="rId57" Type="http://schemas.openxmlformats.org/officeDocument/2006/relationships/hyperlink" Target="https://www.itu.int/md/meetingdoc.asp?lang=en&amp;parent=T17-TSAG-220110-TD-GEN-1248" TargetMode="External"/><Relationship Id="rId106" Type="http://schemas.openxmlformats.org/officeDocument/2006/relationships/hyperlink" Target="https://www.itu.int/ifa/t/2017/ls/tsag/sp16-tsag-oLS-00050.docx" TargetMode="External"/><Relationship Id="rId127" Type="http://schemas.openxmlformats.org/officeDocument/2006/relationships/header" Target="header1.xml"/><Relationship Id="rId10" Type="http://schemas.openxmlformats.org/officeDocument/2006/relationships/hyperlink" Target="https://www.itu.int/md/meetingdoc.asp?lang=en&amp;parent=T17-TSAG-220110-TD-GEN-1219" TargetMode="External"/><Relationship Id="rId31" Type="http://schemas.openxmlformats.org/officeDocument/2006/relationships/hyperlink" Target="https://www.itu.int/md/meetingdoc.asp?lang=en&amp;parent=T17-TSAG-220110-TD-GEN-1277" TargetMode="External"/><Relationship Id="rId52" Type="http://schemas.openxmlformats.org/officeDocument/2006/relationships/hyperlink" Target="https://www.itu.int/md/meetingdoc.asp?lang=en&amp;parent=T17-TSAG-220110-TD-GEN-1278" TargetMode="External"/><Relationship Id="rId73" Type="http://schemas.openxmlformats.org/officeDocument/2006/relationships/hyperlink" Target="https://www.itu.int/rec/T-REC-F.791-201808-I" TargetMode="External"/><Relationship Id="rId78" Type="http://schemas.openxmlformats.org/officeDocument/2006/relationships/hyperlink" Target="https://www.itu.int/md/meetingdoc.asp?lang=en&amp;parent=T17-TSAG-220110-TD-GEN-1182" TargetMode="External"/><Relationship Id="rId94" Type="http://schemas.openxmlformats.org/officeDocument/2006/relationships/hyperlink" Target="https://www.itu.int/md/meetingdoc.asp?lang=en&amp;parent=T17-TSAG-220110-TD-GEN-1182" TargetMode="External"/><Relationship Id="rId99" Type="http://schemas.openxmlformats.org/officeDocument/2006/relationships/hyperlink" Target="https://www.itu.int/md/meetingdoc.asp?lang=en&amp;parent=T17-TSAG-220110-TD-GEN-1318" TargetMode="External"/><Relationship Id="rId101" Type="http://schemas.openxmlformats.org/officeDocument/2006/relationships/hyperlink" Target="https://www.itu.int/md/meetingdoc.asp?lang=en&amp;parent=T17-TSAG-220110-TD-GEN-1175" TargetMode="External"/><Relationship Id="rId122" Type="http://schemas.openxmlformats.org/officeDocument/2006/relationships/hyperlink" Target="mailto:olivier.dubuisson@orange.com" TargetMode="External"/><Relationship Id="rId4" Type="http://schemas.openxmlformats.org/officeDocument/2006/relationships/settings" Target="settings.xml"/><Relationship Id="rId9" Type="http://schemas.openxmlformats.org/officeDocument/2006/relationships/hyperlink" Target="mailto:bruce.gracie@ericsson.com" TargetMode="External"/><Relationship Id="rId26" Type="http://schemas.openxmlformats.org/officeDocument/2006/relationships/hyperlink" Target="https://www.itu.int/md/meetingdoc.asp?lang=en&amp;parent=T17-TSAG-220110-TD-GEN-1207" TargetMode="External"/><Relationship Id="rId47" Type="http://schemas.openxmlformats.org/officeDocument/2006/relationships/hyperlink" Target="https://www.itu.int/ifa/t/2017/ls/tsag/sp16-tsag-oLS-00050.docx" TargetMode="External"/><Relationship Id="rId68" Type="http://schemas.openxmlformats.org/officeDocument/2006/relationships/hyperlink" Target="https://www.itu.int/md/meetingdoc.asp?lang=en&amp;parent=T17-TSAG-220110-TD-GEN-1206" TargetMode="External"/><Relationship Id="rId89" Type="http://schemas.openxmlformats.org/officeDocument/2006/relationships/hyperlink" Target="https://www.itu.int/md/meetingdoc.asp?lang=en&amp;parent=T17-TSAG-220110-TD-GEN-1241" TargetMode="External"/><Relationship Id="rId112" Type="http://schemas.openxmlformats.org/officeDocument/2006/relationships/hyperlink" Target="https://www.itu.int/md/meetingdoc.asp?lang=en&amp;parent=T17-TSAG-220110-TD-GEN-1244" TargetMode="External"/><Relationship Id="rId13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T/tsag/2017-2020/Pages/webcasts-l.aspx" TargetMode="External"/><Relationship Id="rId2" Type="http://schemas.openxmlformats.org/officeDocument/2006/relationships/hyperlink" Target="https://www.itu.int/en/ITU-T/tsag/2017-2020/Pages/webcasts-l.aspx" TargetMode="External"/><Relationship Id="rId1" Type="http://schemas.openxmlformats.org/officeDocument/2006/relationships/hyperlink" Target="https://extranet.itu.int/sites/itu-t/studygroups/2017-2020/tsag/SitePages/Captioning-Archive.aspx" TargetMode="External"/><Relationship Id="rId4" Type="http://schemas.openxmlformats.org/officeDocument/2006/relationships/hyperlink" Target="https://www.itu.int/webcast/archive2/t2017-20tsag?order=field_start_date&amp;sort=des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B84CB-4BF4-4EFF-885B-04D974F5D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PS_TSB.dotm</Template>
  <TotalTime>4</TotalTime>
  <Pages>25</Pages>
  <Words>9675</Words>
  <Characters>63994</Characters>
  <Application>Microsoft Office Word</Application>
  <DocSecurity>0</DocSecurity>
  <Lines>533</Lines>
  <Paragraphs>147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Santiago, Genoveva</dc:creator>
  <cp:keywords/>
  <dc:description/>
  <cp:lastModifiedBy>Al-Mnini, Lara</cp:lastModifiedBy>
  <cp:revision>3</cp:revision>
  <cp:lastPrinted>2019-04-05T12:42:00Z</cp:lastPrinted>
  <dcterms:created xsi:type="dcterms:W3CDTF">2022-03-02T13:06:00Z</dcterms:created>
  <dcterms:modified xsi:type="dcterms:W3CDTF">2022-03-02T13:10:00Z</dcterms:modified>
</cp:coreProperties>
</file>