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jc w:val="center"/>
        <w:tblLayout w:type="fixed"/>
        <w:tblCellMar>
          <w:left w:w="57" w:type="dxa"/>
          <w:right w:w="57" w:type="dxa"/>
        </w:tblCellMar>
        <w:tblLook w:val="0000" w:firstRow="0" w:lastRow="0" w:firstColumn="0" w:lastColumn="0" w:noHBand="0" w:noVBand="0"/>
      </w:tblPr>
      <w:tblGrid>
        <w:gridCol w:w="1133"/>
        <w:gridCol w:w="533"/>
        <w:gridCol w:w="3864"/>
        <w:gridCol w:w="112"/>
        <w:gridCol w:w="4003"/>
      </w:tblGrid>
      <w:tr w:rsidR="00631DD7" w:rsidRPr="006F0A19" w14:paraId="7338876C" w14:textId="77777777" w:rsidTr="00EC12F0">
        <w:trPr>
          <w:cantSplit/>
          <w:jc w:val="center"/>
        </w:trPr>
        <w:tc>
          <w:tcPr>
            <w:tcW w:w="1133" w:type="dxa"/>
            <w:vMerge w:val="restart"/>
            <w:vAlign w:val="center"/>
          </w:tcPr>
          <w:p w14:paraId="587387F7" w14:textId="77777777" w:rsidR="00631DD7" w:rsidRPr="006F0A19" w:rsidRDefault="00631DD7" w:rsidP="00EC12F0">
            <w:pPr>
              <w:jc w:val="center"/>
              <w:rPr>
                <w:sz w:val="20"/>
                <w:szCs w:val="20"/>
                <w:lang w:val="es-ES_tradnl"/>
              </w:rPr>
            </w:pPr>
            <w:r w:rsidRPr="006F0A19">
              <w:rPr>
                <w:noProof/>
                <w:sz w:val="20"/>
                <w:szCs w:val="20"/>
                <w:lang w:val="es-ES_tradnl" w:eastAsia="es-ES_tradnl"/>
              </w:rPr>
              <w:drawing>
                <wp:inline distT="0" distB="0" distL="0" distR="0" wp14:anchorId="2F610544" wp14:editId="3813D938">
                  <wp:extent cx="684000" cy="826005"/>
                  <wp:effectExtent l="0" t="0" r="1905" b="0"/>
                  <wp:docPr id="3" name="Picture 3"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7" w:type="dxa"/>
            <w:gridSpan w:val="2"/>
            <w:vMerge w:val="restart"/>
          </w:tcPr>
          <w:p w14:paraId="6333FDFF" w14:textId="77777777" w:rsidR="00631DD7" w:rsidRPr="006F0A19" w:rsidRDefault="00631DD7" w:rsidP="00EC12F0">
            <w:pPr>
              <w:rPr>
                <w:sz w:val="16"/>
                <w:szCs w:val="16"/>
                <w:lang w:val="es-ES_tradnl"/>
              </w:rPr>
            </w:pPr>
            <w:r w:rsidRPr="006F0A19">
              <w:rPr>
                <w:sz w:val="18"/>
                <w:szCs w:val="18"/>
                <w:lang w:val="es-ES_tradnl"/>
              </w:rPr>
              <w:t>UNIÓN INTERNACIONAL DE TELECOMUNICACIONES</w:t>
            </w:r>
          </w:p>
          <w:p w14:paraId="5CA415B9" w14:textId="77777777" w:rsidR="00631DD7" w:rsidRPr="006F0A19" w:rsidRDefault="00631DD7" w:rsidP="00EC12F0">
            <w:pPr>
              <w:rPr>
                <w:b/>
                <w:bCs/>
                <w:sz w:val="26"/>
                <w:szCs w:val="26"/>
                <w:lang w:val="es-ES_tradnl"/>
              </w:rPr>
            </w:pPr>
            <w:r w:rsidRPr="006F0A19">
              <w:rPr>
                <w:b/>
                <w:bCs/>
                <w:sz w:val="26"/>
                <w:szCs w:val="26"/>
                <w:lang w:val="es-ES_tradnl"/>
              </w:rPr>
              <w:t>SECTOR DE NORMALIZACIÓN</w:t>
            </w:r>
            <w:r w:rsidRPr="006F0A19">
              <w:rPr>
                <w:b/>
                <w:bCs/>
                <w:sz w:val="26"/>
                <w:szCs w:val="26"/>
                <w:lang w:val="es-ES_tradnl"/>
              </w:rPr>
              <w:br/>
              <w:t>DE LAS TELECOMUNICACIONES</w:t>
            </w:r>
          </w:p>
          <w:p w14:paraId="1DE23E3D" w14:textId="77777777" w:rsidR="00631DD7" w:rsidRPr="006F0A19" w:rsidRDefault="00631DD7" w:rsidP="00EC12F0">
            <w:pPr>
              <w:rPr>
                <w:sz w:val="20"/>
                <w:szCs w:val="20"/>
                <w:lang w:val="es-ES_tradnl"/>
              </w:rPr>
            </w:pPr>
            <w:r w:rsidRPr="006F0A19">
              <w:rPr>
                <w:sz w:val="20"/>
                <w:szCs w:val="20"/>
                <w:lang w:val="es-ES_tradnl"/>
              </w:rPr>
              <w:t>PERIODO DE ESTUDIOS 2017-2020</w:t>
            </w:r>
          </w:p>
        </w:tc>
        <w:tc>
          <w:tcPr>
            <w:tcW w:w="4115" w:type="dxa"/>
            <w:gridSpan w:val="2"/>
            <w:vAlign w:val="center"/>
          </w:tcPr>
          <w:p w14:paraId="0B7A7072" w14:textId="22D7C2A5" w:rsidR="00631DD7" w:rsidRPr="006F0A19" w:rsidRDefault="0072136C" w:rsidP="00CB35A0">
            <w:pPr>
              <w:pStyle w:val="Docnumber"/>
              <w:rPr>
                <w:lang w:val="es-ES_tradnl"/>
              </w:rPr>
            </w:pPr>
            <w:r w:rsidRPr="006F0A19">
              <w:rPr>
                <w:lang w:val="es-ES_tradnl"/>
              </w:rPr>
              <w:t>TSAG</w:t>
            </w:r>
            <w:r w:rsidR="00631DD7" w:rsidRPr="006F0A19">
              <w:rPr>
                <w:lang w:val="es-ES_tradnl"/>
              </w:rPr>
              <w:t xml:space="preserve"> – </w:t>
            </w:r>
            <w:r w:rsidR="00C00B68" w:rsidRPr="006F0A19">
              <w:rPr>
                <w:lang w:val="es-ES_tradnl"/>
              </w:rPr>
              <w:t>R14</w:t>
            </w:r>
            <w:r w:rsidR="00631DD7" w:rsidRPr="006F0A19">
              <w:rPr>
                <w:lang w:val="es-ES_tradnl"/>
              </w:rPr>
              <w:t xml:space="preserve"> – S</w:t>
            </w:r>
          </w:p>
        </w:tc>
      </w:tr>
      <w:tr w:rsidR="00631DD7" w:rsidRPr="006F0A19" w14:paraId="5E75F26C" w14:textId="77777777" w:rsidTr="00EC12F0">
        <w:trPr>
          <w:cantSplit/>
          <w:jc w:val="center"/>
        </w:trPr>
        <w:tc>
          <w:tcPr>
            <w:tcW w:w="1133" w:type="dxa"/>
            <w:vMerge/>
          </w:tcPr>
          <w:p w14:paraId="5AB03B69" w14:textId="77777777" w:rsidR="00631DD7" w:rsidRPr="006F0A19" w:rsidRDefault="00631DD7" w:rsidP="00EC12F0">
            <w:pPr>
              <w:rPr>
                <w:smallCaps/>
                <w:sz w:val="20"/>
                <w:lang w:val="es-ES_tradnl"/>
              </w:rPr>
            </w:pPr>
          </w:p>
        </w:tc>
        <w:tc>
          <w:tcPr>
            <w:tcW w:w="4397" w:type="dxa"/>
            <w:gridSpan w:val="2"/>
            <w:vMerge/>
          </w:tcPr>
          <w:p w14:paraId="35E40AAE" w14:textId="77777777" w:rsidR="00631DD7" w:rsidRPr="006F0A19" w:rsidRDefault="00631DD7" w:rsidP="00EC12F0">
            <w:pPr>
              <w:rPr>
                <w:smallCaps/>
                <w:sz w:val="20"/>
                <w:lang w:val="es-ES_tradnl"/>
              </w:rPr>
            </w:pPr>
          </w:p>
        </w:tc>
        <w:tc>
          <w:tcPr>
            <w:tcW w:w="4115" w:type="dxa"/>
            <w:gridSpan w:val="2"/>
          </w:tcPr>
          <w:p w14:paraId="087A7F65" w14:textId="154CC137" w:rsidR="00631DD7" w:rsidRPr="006F0A19" w:rsidRDefault="00F706C3" w:rsidP="00CB35A0">
            <w:pPr>
              <w:jc w:val="right"/>
              <w:rPr>
                <w:b/>
                <w:bCs/>
                <w:sz w:val="28"/>
                <w:szCs w:val="28"/>
                <w:lang w:val="es-ES_tradnl"/>
              </w:rPr>
            </w:pPr>
            <w:r w:rsidRPr="006F0A19">
              <w:rPr>
                <w:b/>
                <w:bCs/>
                <w:sz w:val="28"/>
                <w:szCs w:val="28"/>
                <w:lang w:val="es-ES_tradnl"/>
              </w:rPr>
              <w:t>TSAG</w:t>
            </w:r>
          </w:p>
        </w:tc>
      </w:tr>
      <w:tr w:rsidR="00631DD7" w:rsidRPr="006F0A19" w14:paraId="243C3077" w14:textId="77777777" w:rsidTr="00EC12F0">
        <w:trPr>
          <w:cantSplit/>
          <w:jc w:val="center"/>
        </w:trPr>
        <w:tc>
          <w:tcPr>
            <w:tcW w:w="1133" w:type="dxa"/>
            <w:vMerge/>
            <w:tcBorders>
              <w:bottom w:val="single" w:sz="12" w:space="0" w:color="auto"/>
            </w:tcBorders>
          </w:tcPr>
          <w:p w14:paraId="6DE203EE" w14:textId="77777777" w:rsidR="00631DD7" w:rsidRPr="006F0A19" w:rsidRDefault="00631DD7" w:rsidP="00EC12F0">
            <w:pPr>
              <w:rPr>
                <w:b/>
                <w:bCs/>
                <w:sz w:val="26"/>
                <w:lang w:val="es-ES_tradnl"/>
              </w:rPr>
            </w:pPr>
          </w:p>
        </w:tc>
        <w:tc>
          <w:tcPr>
            <w:tcW w:w="4397" w:type="dxa"/>
            <w:gridSpan w:val="2"/>
            <w:vMerge/>
            <w:tcBorders>
              <w:bottom w:val="single" w:sz="12" w:space="0" w:color="auto"/>
            </w:tcBorders>
          </w:tcPr>
          <w:p w14:paraId="12BDB47B" w14:textId="77777777" w:rsidR="00631DD7" w:rsidRPr="006F0A19" w:rsidRDefault="00631DD7" w:rsidP="00EC12F0">
            <w:pPr>
              <w:rPr>
                <w:b/>
                <w:bCs/>
                <w:sz w:val="26"/>
                <w:lang w:val="es-ES_tradnl"/>
              </w:rPr>
            </w:pPr>
          </w:p>
        </w:tc>
        <w:tc>
          <w:tcPr>
            <w:tcW w:w="4115" w:type="dxa"/>
            <w:gridSpan w:val="2"/>
            <w:tcBorders>
              <w:bottom w:val="single" w:sz="12" w:space="0" w:color="auto"/>
            </w:tcBorders>
            <w:vAlign w:val="center"/>
          </w:tcPr>
          <w:p w14:paraId="12C17F45" w14:textId="77777777" w:rsidR="00631DD7" w:rsidRPr="006F0A19" w:rsidRDefault="00631DD7" w:rsidP="00EC12F0">
            <w:pPr>
              <w:jc w:val="right"/>
              <w:rPr>
                <w:b/>
                <w:bCs/>
                <w:sz w:val="28"/>
                <w:szCs w:val="28"/>
                <w:lang w:val="es-ES_tradnl"/>
              </w:rPr>
            </w:pPr>
            <w:r w:rsidRPr="006F0A19">
              <w:rPr>
                <w:b/>
                <w:bCs/>
                <w:sz w:val="28"/>
                <w:szCs w:val="28"/>
                <w:lang w:val="es-ES_tradnl"/>
              </w:rPr>
              <w:t>Original: inglés</w:t>
            </w:r>
          </w:p>
        </w:tc>
      </w:tr>
      <w:tr w:rsidR="00631DD7" w:rsidRPr="006F0A19" w14:paraId="6D293991" w14:textId="77777777" w:rsidTr="00EC12F0">
        <w:trPr>
          <w:cantSplit/>
          <w:jc w:val="center"/>
        </w:trPr>
        <w:tc>
          <w:tcPr>
            <w:tcW w:w="1666" w:type="dxa"/>
            <w:gridSpan w:val="2"/>
          </w:tcPr>
          <w:p w14:paraId="341C1A20" w14:textId="77777777" w:rsidR="00631DD7" w:rsidRPr="006F0A19" w:rsidRDefault="00631DD7" w:rsidP="00EC12F0">
            <w:pPr>
              <w:rPr>
                <w:b/>
                <w:bCs/>
                <w:lang w:val="es-ES_tradnl"/>
              </w:rPr>
            </w:pPr>
            <w:r w:rsidRPr="006F0A19">
              <w:rPr>
                <w:b/>
                <w:bCs/>
                <w:lang w:val="es-ES_tradnl"/>
              </w:rPr>
              <w:t>Cuestión(es):</w:t>
            </w:r>
          </w:p>
        </w:tc>
        <w:tc>
          <w:tcPr>
            <w:tcW w:w="3864" w:type="dxa"/>
          </w:tcPr>
          <w:p w14:paraId="35230FBF" w14:textId="05775A81" w:rsidR="00631DD7" w:rsidRPr="006F0A19" w:rsidRDefault="00C00B68" w:rsidP="00CB35A0">
            <w:pPr>
              <w:rPr>
                <w:lang w:val="es-ES_tradnl"/>
              </w:rPr>
            </w:pPr>
            <w:r w:rsidRPr="006F0A19">
              <w:rPr>
                <w:lang w:val="es-ES_tradnl"/>
              </w:rPr>
              <w:t>N</w:t>
            </w:r>
            <w:r w:rsidR="00631DD7" w:rsidRPr="006F0A19">
              <w:rPr>
                <w:lang w:val="es-ES_tradnl"/>
              </w:rPr>
              <w:t>/</w:t>
            </w:r>
            <w:r w:rsidRPr="006F0A19">
              <w:rPr>
                <w:lang w:val="es-ES_tradnl"/>
              </w:rPr>
              <w:t>A</w:t>
            </w:r>
          </w:p>
        </w:tc>
        <w:tc>
          <w:tcPr>
            <w:tcW w:w="4115" w:type="dxa"/>
            <w:gridSpan w:val="2"/>
          </w:tcPr>
          <w:p w14:paraId="1D1FEF3A" w14:textId="1393FBB3" w:rsidR="00631DD7" w:rsidRPr="006F0A19" w:rsidRDefault="00C00B68" w:rsidP="00EC12F0">
            <w:pPr>
              <w:jc w:val="right"/>
              <w:rPr>
                <w:lang w:val="es-ES_tradnl"/>
              </w:rPr>
            </w:pPr>
            <w:r w:rsidRPr="006F0A19">
              <w:rPr>
                <w:lang w:val="es-ES_tradnl"/>
              </w:rPr>
              <w:t>Virtual</w:t>
            </w:r>
            <w:r w:rsidR="00631DD7" w:rsidRPr="006F0A19">
              <w:rPr>
                <w:lang w:val="es-ES_tradnl"/>
              </w:rPr>
              <w:t xml:space="preserve">, </w:t>
            </w:r>
            <w:r w:rsidRPr="006F0A19">
              <w:rPr>
                <w:lang w:val="es-ES_tradnl"/>
              </w:rPr>
              <w:t>11-18</w:t>
            </w:r>
            <w:r w:rsidR="00631DD7" w:rsidRPr="006F0A19">
              <w:rPr>
                <w:lang w:val="es-ES_tradnl"/>
              </w:rPr>
              <w:t xml:space="preserve"> de </w:t>
            </w:r>
            <w:r w:rsidRPr="006F0A19">
              <w:rPr>
                <w:lang w:val="es-ES_tradnl"/>
              </w:rPr>
              <w:t>enero</w:t>
            </w:r>
            <w:r w:rsidR="00631DD7" w:rsidRPr="006F0A19">
              <w:rPr>
                <w:lang w:val="es-ES_tradnl"/>
              </w:rPr>
              <w:t xml:space="preserve"> de 20</w:t>
            </w:r>
            <w:r w:rsidRPr="006F0A19">
              <w:rPr>
                <w:lang w:val="es-ES_tradnl"/>
              </w:rPr>
              <w:t>21</w:t>
            </w:r>
          </w:p>
        </w:tc>
      </w:tr>
      <w:tr w:rsidR="00631DD7" w:rsidRPr="006F0A19" w14:paraId="4814B0EB" w14:textId="77777777" w:rsidTr="00EC12F0">
        <w:trPr>
          <w:cantSplit/>
          <w:jc w:val="center"/>
        </w:trPr>
        <w:tc>
          <w:tcPr>
            <w:tcW w:w="9645" w:type="dxa"/>
            <w:gridSpan w:val="5"/>
          </w:tcPr>
          <w:p w14:paraId="6192640A" w14:textId="321B078A" w:rsidR="00631DD7" w:rsidRPr="006F0A19" w:rsidRDefault="00C00B68" w:rsidP="00EC12F0">
            <w:pPr>
              <w:jc w:val="center"/>
              <w:rPr>
                <w:b/>
                <w:bCs/>
                <w:lang w:val="es-ES_tradnl"/>
              </w:rPr>
            </w:pPr>
            <w:r w:rsidRPr="006F0A19">
              <w:rPr>
                <w:b/>
                <w:bCs/>
                <w:lang w:val="es-ES_tradnl"/>
              </w:rPr>
              <w:t>INFORME</w:t>
            </w:r>
          </w:p>
        </w:tc>
      </w:tr>
      <w:tr w:rsidR="00631DD7" w:rsidRPr="006F0A19" w14:paraId="248C904B" w14:textId="77777777" w:rsidTr="00EC12F0">
        <w:trPr>
          <w:cantSplit/>
          <w:jc w:val="center"/>
        </w:trPr>
        <w:tc>
          <w:tcPr>
            <w:tcW w:w="1666" w:type="dxa"/>
            <w:gridSpan w:val="2"/>
          </w:tcPr>
          <w:p w14:paraId="5CD406AE" w14:textId="77777777" w:rsidR="00631DD7" w:rsidRPr="006F0A19" w:rsidRDefault="00631DD7" w:rsidP="00EC12F0">
            <w:pPr>
              <w:rPr>
                <w:b/>
                <w:bCs/>
                <w:lang w:val="es-ES_tradnl"/>
              </w:rPr>
            </w:pPr>
            <w:r w:rsidRPr="006F0A19">
              <w:rPr>
                <w:b/>
                <w:bCs/>
                <w:lang w:val="es-ES_tradnl"/>
              </w:rPr>
              <w:t>Origen:</w:t>
            </w:r>
          </w:p>
        </w:tc>
        <w:tc>
          <w:tcPr>
            <w:tcW w:w="7979" w:type="dxa"/>
            <w:gridSpan w:val="3"/>
          </w:tcPr>
          <w:p w14:paraId="4D111CD9" w14:textId="1A6806BC" w:rsidR="00631DD7" w:rsidRPr="006F0A19" w:rsidRDefault="00EC12F0" w:rsidP="00631DD7">
            <w:pPr>
              <w:rPr>
                <w:lang w:val="es-ES_tradnl"/>
              </w:rPr>
            </w:pPr>
            <w:r w:rsidRPr="006F0A19">
              <w:rPr>
                <w:lang w:val="es-ES_tradnl"/>
              </w:rPr>
              <w:t>GANT</w:t>
            </w:r>
          </w:p>
        </w:tc>
      </w:tr>
      <w:tr w:rsidR="00631DD7" w:rsidRPr="00874ACD" w14:paraId="2C61D02B" w14:textId="77777777" w:rsidTr="00EC12F0">
        <w:trPr>
          <w:cantSplit/>
          <w:jc w:val="center"/>
        </w:trPr>
        <w:tc>
          <w:tcPr>
            <w:tcW w:w="1666" w:type="dxa"/>
            <w:gridSpan w:val="2"/>
          </w:tcPr>
          <w:p w14:paraId="3F885075" w14:textId="77777777" w:rsidR="00631DD7" w:rsidRPr="006F0A19" w:rsidRDefault="00631DD7" w:rsidP="00EC12F0">
            <w:pPr>
              <w:rPr>
                <w:lang w:val="es-ES_tradnl"/>
              </w:rPr>
            </w:pPr>
            <w:r w:rsidRPr="006F0A19">
              <w:rPr>
                <w:b/>
                <w:bCs/>
                <w:lang w:val="es-ES_tradnl"/>
              </w:rPr>
              <w:t>Título:</w:t>
            </w:r>
          </w:p>
        </w:tc>
        <w:tc>
          <w:tcPr>
            <w:tcW w:w="7979" w:type="dxa"/>
            <w:gridSpan w:val="3"/>
          </w:tcPr>
          <w:p w14:paraId="6B836FB8" w14:textId="42307799" w:rsidR="00631DD7" w:rsidRPr="006F0A19" w:rsidRDefault="00EC12F0" w:rsidP="00631DD7">
            <w:pPr>
              <w:rPr>
                <w:lang w:val="es-ES_tradnl"/>
              </w:rPr>
            </w:pPr>
            <w:bookmarkStart w:id="0" w:name="lt_pId017"/>
            <w:r w:rsidRPr="006F0A19">
              <w:rPr>
                <w:lang w:val="es-ES_tradnl"/>
              </w:rPr>
              <w:t xml:space="preserve">Informe de la séptima reunión del GANT (virtual, 11-18 de enero de 2021) – Cuestiones refrendadas </w:t>
            </w:r>
            <w:r w:rsidR="00706EDA" w:rsidRPr="006F0A19">
              <w:rPr>
                <w:lang w:val="es-ES_tradnl"/>
              </w:rPr>
              <w:t>relativas a</w:t>
            </w:r>
            <w:r w:rsidRPr="006F0A19">
              <w:rPr>
                <w:lang w:val="es-ES_tradnl"/>
              </w:rPr>
              <w:t xml:space="preserve"> la Comisión de Estudio </w:t>
            </w:r>
            <w:bookmarkEnd w:id="0"/>
            <w:r w:rsidRPr="006F0A19">
              <w:rPr>
                <w:lang w:val="es-ES_tradnl"/>
              </w:rPr>
              <w:t>5</w:t>
            </w:r>
          </w:p>
        </w:tc>
      </w:tr>
      <w:tr w:rsidR="00631DD7" w:rsidRPr="006F0A19" w14:paraId="06EF0885" w14:textId="77777777" w:rsidTr="00CB35A0">
        <w:trPr>
          <w:cantSplit/>
          <w:jc w:val="center"/>
        </w:trPr>
        <w:tc>
          <w:tcPr>
            <w:tcW w:w="1666" w:type="dxa"/>
            <w:gridSpan w:val="2"/>
            <w:tcBorders>
              <w:bottom w:val="single" w:sz="4" w:space="0" w:color="auto"/>
            </w:tcBorders>
          </w:tcPr>
          <w:p w14:paraId="3F7BD1DF" w14:textId="77777777" w:rsidR="00631DD7" w:rsidRPr="006F0A19" w:rsidRDefault="00631DD7" w:rsidP="00EC12F0">
            <w:pPr>
              <w:rPr>
                <w:b/>
                <w:bCs/>
                <w:lang w:val="es-ES_tradnl"/>
              </w:rPr>
            </w:pPr>
            <w:r w:rsidRPr="006F0A19">
              <w:rPr>
                <w:b/>
                <w:bCs/>
                <w:lang w:val="es-ES_tradnl"/>
              </w:rPr>
              <w:t>Objeto:</w:t>
            </w:r>
          </w:p>
        </w:tc>
        <w:tc>
          <w:tcPr>
            <w:tcW w:w="7979" w:type="dxa"/>
            <w:gridSpan w:val="3"/>
            <w:tcBorders>
              <w:bottom w:val="single" w:sz="4" w:space="0" w:color="auto"/>
            </w:tcBorders>
          </w:tcPr>
          <w:p w14:paraId="0C2F2019" w14:textId="49D3B39D" w:rsidR="00631DD7" w:rsidRPr="006F0A19" w:rsidRDefault="00EC12F0" w:rsidP="00EC12F0">
            <w:pPr>
              <w:rPr>
                <w:lang w:val="es-ES_tradnl"/>
              </w:rPr>
            </w:pPr>
            <w:r w:rsidRPr="006F0A19">
              <w:rPr>
                <w:lang w:val="es-ES_tradnl"/>
              </w:rPr>
              <w:t>Administrativo</w:t>
            </w:r>
          </w:p>
        </w:tc>
      </w:tr>
      <w:tr w:rsidR="00631DD7" w:rsidRPr="00874ACD" w14:paraId="03294301" w14:textId="77777777" w:rsidTr="00CB35A0">
        <w:trPr>
          <w:cantSplit/>
          <w:jc w:val="center"/>
        </w:trPr>
        <w:tc>
          <w:tcPr>
            <w:tcW w:w="1666" w:type="dxa"/>
            <w:gridSpan w:val="2"/>
            <w:tcBorders>
              <w:top w:val="single" w:sz="4" w:space="0" w:color="auto"/>
              <w:bottom w:val="single" w:sz="6" w:space="0" w:color="auto"/>
            </w:tcBorders>
          </w:tcPr>
          <w:p w14:paraId="1B269AF4" w14:textId="77777777" w:rsidR="00631DD7" w:rsidRPr="006F0A19" w:rsidRDefault="00631DD7" w:rsidP="00EC12F0">
            <w:pPr>
              <w:rPr>
                <w:b/>
                <w:bCs/>
                <w:lang w:val="es-ES_tradnl"/>
              </w:rPr>
            </w:pPr>
            <w:r w:rsidRPr="006F0A19">
              <w:rPr>
                <w:b/>
                <w:bCs/>
                <w:lang w:val="es-ES_tradnl"/>
              </w:rPr>
              <w:t>Contacto:</w:t>
            </w:r>
          </w:p>
        </w:tc>
        <w:tc>
          <w:tcPr>
            <w:tcW w:w="3976" w:type="dxa"/>
            <w:gridSpan w:val="2"/>
            <w:tcBorders>
              <w:top w:val="single" w:sz="4" w:space="0" w:color="auto"/>
              <w:bottom w:val="single" w:sz="6" w:space="0" w:color="auto"/>
            </w:tcBorders>
          </w:tcPr>
          <w:p w14:paraId="331344CE" w14:textId="4EC03501" w:rsidR="00631DD7" w:rsidRPr="006F0A19" w:rsidRDefault="00EC12F0" w:rsidP="00631DD7">
            <w:pPr>
              <w:rPr>
                <w:lang w:val="es-ES_tradnl"/>
              </w:rPr>
            </w:pPr>
            <w:bookmarkStart w:id="1" w:name="lt_pId021"/>
            <w:r w:rsidRPr="006F0A19">
              <w:rPr>
                <w:lang w:val="es-ES_tradnl"/>
              </w:rPr>
              <w:t>Secretaría del GANT</w:t>
            </w:r>
            <w:bookmarkEnd w:id="1"/>
          </w:p>
        </w:tc>
        <w:tc>
          <w:tcPr>
            <w:tcW w:w="4003" w:type="dxa"/>
            <w:tcBorders>
              <w:top w:val="single" w:sz="4" w:space="0" w:color="auto"/>
              <w:bottom w:val="single" w:sz="6" w:space="0" w:color="auto"/>
            </w:tcBorders>
          </w:tcPr>
          <w:p w14:paraId="0543553A" w14:textId="18C79F73" w:rsidR="00631DD7" w:rsidRPr="006F0A19" w:rsidRDefault="00631DD7" w:rsidP="00CB35A0">
            <w:pPr>
              <w:rPr>
                <w:lang w:val="es-ES_tradnl" w:eastAsia="ko-KR"/>
              </w:rPr>
            </w:pPr>
            <w:r w:rsidRPr="006F0A19">
              <w:rPr>
                <w:lang w:val="es-ES_tradnl"/>
              </w:rPr>
              <w:t xml:space="preserve">Correo-e: </w:t>
            </w:r>
            <w:hyperlink r:id="rId9" w:history="1">
              <w:r w:rsidR="00C00B68" w:rsidRPr="006F0A19">
                <w:rPr>
                  <w:rStyle w:val="Hyperlink"/>
                  <w:rFonts w:ascii="Times New Roman" w:hAnsi="Times New Roman"/>
                  <w:lang w:val="es-ES_tradnl"/>
                </w:rPr>
                <w:t>tsbtsag@itu.int</w:t>
              </w:r>
            </w:hyperlink>
          </w:p>
        </w:tc>
      </w:tr>
    </w:tbl>
    <w:p w14:paraId="60FC21ED" w14:textId="77777777" w:rsidR="00631DD7" w:rsidRPr="006F0A19" w:rsidRDefault="00631DD7" w:rsidP="00631DD7">
      <w:pPr>
        <w:rPr>
          <w:lang w:val="es-ES_tradnl"/>
        </w:rPr>
      </w:pPr>
    </w:p>
    <w:tbl>
      <w:tblPr>
        <w:tblW w:w="9645" w:type="dxa"/>
        <w:jc w:val="center"/>
        <w:tblLayout w:type="fixed"/>
        <w:tblCellMar>
          <w:left w:w="57" w:type="dxa"/>
          <w:right w:w="57" w:type="dxa"/>
        </w:tblCellMar>
        <w:tblLook w:val="0000" w:firstRow="0" w:lastRow="0" w:firstColumn="0" w:lastColumn="0" w:noHBand="0" w:noVBand="0"/>
      </w:tblPr>
      <w:tblGrid>
        <w:gridCol w:w="1666"/>
        <w:gridCol w:w="7979"/>
      </w:tblGrid>
      <w:tr w:rsidR="00631DD7" w:rsidRPr="006F0A19" w14:paraId="099747C0" w14:textId="77777777" w:rsidTr="00EC12F0">
        <w:trPr>
          <w:cantSplit/>
          <w:jc w:val="center"/>
        </w:trPr>
        <w:tc>
          <w:tcPr>
            <w:tcW w:w="1666" w:type="dxa"/>
          </w:tcPr>
          <w:p w14:paraId="43AE7384" w14:textId="77777777" w:rsidR="00631DD7" w:rsidRPr="006F0A19" w:rsidRDefault="00631DD7" w:rsidP="00EC12F0">
            <w:pPr>
              <w:rPr>
                <w:b/>
                <w:bCs/>
                <w:lang w:val="es-ES_tradnl"/>
              </w:rPr>
            </w:pPr>
            <w:r w:rsidRPr="006F0A19">
              <w:rPr>
                <w:b/>
                <w:bCs/>
                <w:lang w:val="es-ES_tradnl"/>
              </w:rPr>
              <w:t>Palabras clave:</w:t>
            </w:r>
          </w:p>
        </w:tc>
        <w:tc>
          <w:tcPr>
            <w:tcW w:w="7979" w:type="dxa"/>
          </w:tcPr>
          <w:p w14:paraId="16926772" w14:textId="3D7C63CA" w:rsidR="00631DD7" w:rsidRPr="006F0A19" w:rsidRDefault="00EC12F0" w:rsidP="00EC12F0">
            <w:pPr>
              <w:rPr>
                <w:lang w:val="es-ES_tradnl"/>
              </w:rPr>
            </w:pPr>
            <w:bookmarkStart w:id="2" w:name="lt_pId024"/>
            <w:r w:rsidRPr="006F0A19">
              <w:rPr>
                <w:lang w:val="es-ES_tradnl"/>
              </w:rPr>
              <w:t>GANT; Actualización de Cuestiones</w:t>
            </w:r>
            <w:bookmarkEnd w:id="2"/>
          </w:p>
        </w:tc>
      </w:tr>
      <w:tr w:rsidR="00631DD7" w:rsidRPr="00874ACD" w14:paraId="059664CA" w14:textId="77777777" w:rsidTr="00EC12F0">
        <w:trPr>
          <w:cantSplit/>
          <w:trHeight w:val="1027"/>
          <w:jc w:val="center"/>
        </w:trPr>
        <w:tc>
          <w:tcPr>
            <w:tcW w:w="1666" w:type="dxa"/>
          </w:tcPr>
          <w:p w14:paraId="0BA8413B" w14:textId="77777777" w:rsidR="00631DD7" w:rsidRPr="006F0A19" w:rsidRDefault="00631DD7" w:rsidP="00EC12F0">
            <w:pPr>
              <w:rPr>
                <w:b/>
                <w:bCs/>
                <w:lang w:val="es-ES_tradnl"/>
              </w:rPr>
            </w:pPr>
            <w:r w:rsidRPr="006F0A19">
              <w:rPr>
                <w:b/>
                <w:bCs/>
                <w:lang w:val="es-ES_tradnl"/>
              </w:rPr>
              <w:t>Resumen:</w:t>
            </w:r>
          </w:p>
        </w:tc>
        <w:tc>
          <w:tcPr>
            <w:tcW w:w="7979" w:type="dxa"/>
          </w:tcPr>
          <w:p w14:paraId="50DB3BEA" w14:textId="28AE3022" w:rsidR="00631DD7" w:rsidRPr="006F0A19" w:rsidRDefault="00EC12F0" w:rsidP="00526809">
            <w:pPr>
              <w:rPr>
                <w:lang w:val="es-ES_tradnl"/>
              </w:rPr>
            </w:pPr>
            <w:r w:rsidRPr="006F0A19">
              <w:rPr>
                <w:lang w:val="es-ES_tradnl"/>
              </w:rPr>
              <w:t>El presente Informe contiene el texto definitivo de las Cuestiones acordadas por la Comisión de Estudio 5 para su presentación a la AMNT, que se refrendaron en la reunión virtual del GANT celebrada del 11 al 18 de enero de 2021. Dichas Cuestiones son aplicables desde su entrada en vigor, el 18 de enero de 2021, hasta el final del periodo de estudio</w:t>
            </w:r>
            <w:bookmarkStart w:id="3" w:name="lt_pId027"/>
            <w:r w:rsidRPr="006F0A19">
              <w:rPr>
                <w:lang w:val="es-ES_tradnl"/>
              </w:rPr>
              <w:t>s.</w:t>
            </w:r>
            <w:bookmarkEnd w:id="3"/>
          </w:p>
        </w:tc>
      </w:tr>
    </w:tbl>
    <w:p w14:paraId="6345B14A" w14:textId="77777777" w:rsidR="00CB35A0" w:rsidRPr="006F0A19" w:rsidRDefault="00CB35A0" w:rsidP="00CB35A0">
      <w:pPr>
        <w:rPr>
          <w:lang w:val="es-ES_tradnl"/>
        </w:rPr>
      </w:pPr>
      <w:r w:rsidRPr="006F0A19">
        <w:rPr>
          <w:lang w:val="es-ES_tradnl"/>
        </w:rPr>
        <w:br w:type="page"/>
      </w:r>
    </w:p>
    <w:p w14:paraId="03AF4285" w14:textId="265BBE27" w:rsidR="00D650F3" w:rsidRPr="006F0A19" w:rsidRDefault="00EC12F0" w:rsidP="00EC12F0">
      <w:pPr>
        <w:pStyle w:val="Title3"/>
        <w:rPr>
          <w:lang w:val="es-ES_tradnl"/>
        </w:rPr>
      </w:pPr>
      <w:r w:rsidRPr="006F0A19">
        <w:rPr>
          <w:lang w:val="es-ES_tradnl"/>
        </w:rPr>
        <w:lastRenderedPageBreak/>
        <w:t>ÍNDICE</w:t>
      </w:r>
    </w:p>
    <w:p w14:paraId="77A3FE15" w14:textId="03779755" w:rsidR="00C00B68" w:rsidRPr="006F0A19" w:rsidRDefault="00EC12F0" w:rsidP="00EC12F0">
      <w:pPr>
        <w:pStyle w:val="toc0"/>
        <w:rPr>
          <w:lang w:val="es-ES_tradnl"/>
        </w:rPr>
      </w:pPr>
      <w:r w:rsidRPr="006F0A19">
        <w:rPr>
          <w:lang w:val="es-ES_tradnl"/>
        </w:rPr>
        <w:tab/>
      </w:r>
      <w:r w:rsidR="00C00B68" w:rsidRPr="006F0A19">
        <w:rPr>
          <w:lang w:val="es-ES_tradnl"/>
        </w:rPr>
        <w:t>Página</w:t>
      </w:r>
    </w:p>
    <w:p w14:paraId="56F1B9AA" w14:textId="609196A2" w:rsidR="00965681" w:rsidRDefault="00080FCC">
      <w:pPr>
        <w:pStyle w:val="TOC1"/>
        <w:rPr>
          <w:rFonts w:asciiTheme="minorHAnsi" w:eastAsiaTheme="minorEastAsia" w:hAnsiTheme="minorHAnsi" w:cstheme="minorBidi"/>
          <w:sz w:val="22"/>
          <w:szCs w:val="22"/>
          <w:lang w:eastAsia="en-GB"/>
        </w:rPr>
      </w:pPr>
      <w:r w:rsidRPr="006F0A19">
        <w:rPr>
          <w:lang w:val="es-ES_tradnl"/>
        </w:rPr>
        <w:fldChar w:fldCharType="begin"/>
      </w:r>
      <w:r w:rsidRPr="006F0A19">
        <w:rPr>
          <w:lang w:val="es-ES_tradnl"/>
        </w:rPr>
        <w:instrText xml:space="preserve"> TOC \o "1-3" \h \z \u </w:instrText>
      </w:r>
      <w:r w:rsidRPr="006F0A19">
        <w:rPr>
          <w:lang w:val="es-ES_tradnl"/>
        </w:rPr>
        <w:fldChar w:fldCharType="separate"/>
      </w:r>
      <w:hyperlink w:anchor="_Toc70946008" w:history="1">
        <w:r w:rsidR="00965681" w:rsidRPr="00045E15">
          <w:rPr>
            <w:rStyle w:val="Hyperlink"/>
            <w:lang w:val="es-ES_tradnl"/>
          </w:rPr>
          <w:t>1</w:t>
        </w:r>
        <w:r w:rsidR="00965681">
          <w:rPr>
            <w:rFonts w:asciiTheme="minorHAnsi" w:eastAsiaTheme="minorEastAsia" w:hAnsiTheme="minorHAnsi" w:cstheme="minorBidi"/>
            <w:sz w:val="22"/>
            <w:szCs w:val="22"/>
            <w:lang w:eastAsia="en-GB"/>
          </w:rPr>
          <w:tab/>
        </w:r>
        <w:r w:rsidR="00965681" w:rsidRPr="00045E15">
          <w:rPr>
            <w:rStyle w:val="Hyperlink"/>
            <w:lang w:val="es-ES_tradnl"/>
          </w:rPr>
          <w:t>Introducción</w:t>
        </w:r>
        <w:r w:rsidR="00965681">
          <w:rPr>
            <w:webHidden/>
          </w:rPr>
          <w:tab/>
        </w:r>
        <w:r w:rsidR="00965681">
          <w:rPr>
            <w:webHidden/>
          </w:rPr>
          <w:fldChar w:fldCharType="begin"/>
        </w:r>
        <w:r w:rsidR="00965681">
          <w:rPr>
            <w:webHidden/>
          </w:rPr>
          <w:instrText xml:space="preserve"> PAGEREF _Toc70946008 \h </w:instrText>
        </w:r>
        <w:r w:rsidR="00965681">
          <w:rPr>
            <w:webHidden/>
          </w:rPr>
        </w:r>
        <w:r w:rsidR="00965681">
          <w:rPr>
            <w:webHidden/>
          </w:rPr>
          <w:fldChar w:fldCharType="separate"/>
        </w:r>
        <w:r w:rsidR="00965681">
          <w:rPr>
            <w:webHidden/>
          </w:rPr>
          <w:t>4</w:t>
        </w:r>
        <w:r w:rsidR="00965681">
          <w:rPr>
            <w:webHidden/>
          </w:rPr>
          <w:fldChar w:fldCharType="end"/>
        </w:r>
      </w:hyperlink>
    </w:p>
    <w:p w14:paraId="126C8A9F" w14:textId="5FA60BFA" w:rsidR="00965681" w:rsidRDefault="00965681">
      <w:pPr>
        <w:pStyle w:val="TOC1"/>
        <w:rPr>
          <w:rFonts w:asciiTheme="minorHAnsi" w:eastAsiaTheme="minorEastAsia" w:hAnsiTheme="minorHAnsi" w:cstheme="minorBidi"/>
          <w:sz w:val="22"/>
          <w:szCs w:val="22"/>
          <w:lang w:eastAsia="en-GB"/>
        </w:rPr>
      </w:pPr>
      <w:hyperlink w:anchor="_Toc70946009" w:history="1">
        <w:r w:rsidRPr="00045E15">
          <w:rPr>
            <w:rStyle w:val="Hyperlink"/>
            <w:lang w:val="es-ES_tradnl"/>
          </w:rPr>
          <w:t>2</w:t>
        </w:r>
        <w:r>
          <w:rPr>
            <w:rFonts w:asciiTheme="minorHAnsi" w:eastAsiaTheme="minorEastAsia" w:hAnsiTheme="minorHAnsi" w:cstheme="minorBidi"/>
            <w:sz w:val="22"/>
            <w:szCs w:val="22"/>
            <w:lang w:eastAsia="en-GB"/>
          </w:rPr>
          <w:tab/>
        </w:r>
        <w:r w:rsidRPr="00045E15">
          <w:rPr>
            <w:rStyle w:val="Hyperlink"/>
            <w:lang w:val="es-ES_tradnl"/>
          </w:rPr>
          <w:t>Texto de las Cuestiones</w:t>
        </w:r>
        <w:r>
          <w:rPr>
            <w:webHidden/>
          </w:rPr>
          <w:tab/>
        </w:r>
        <w:r>
          <w:rPr>
            <w:webHidden/>
          </w:rPr>
          <w:fldChar w:fldCharType="begin"/>
        </w:r>
        <w:r>
          <w:rPr>
            <w:webHidden/>
          </w:rPr>
          <w:instrText xml:space="preserve"> PAGEREF _Toc70946009 \h </w:instrText>
        </w:r>
        <w:r>
          <w:rPr>
            <w:webHidden/>
          </w:rPr>
        </w:r>
        <w:r>
          <w:rPr>
            <w:webHidden/>
          </w:rPr>
          <w:fldChar w:fldCharType="separate"/>
        </w:r>
        <w:r>
          <w:rPr>
            <w:webHidden/>
          </w:rPr>
          <w:t>6</w:t>
        </w:r>
        <w:r>
          <w:rPr>
            <w:webHidden/>
          </w:rPr>
          <w:fldChar w:fldCharType="end"/>
        </w:r>
      </w:hyperlink>
    </w:p>
    <w:p w14:paraId="690EC3C3" w14:textId="3C0E8720" w:rsidR="00965681" w:rsidRDefault="00965681">
      <w:pPr>
        <w:pStyle w:val="TOC2"/>
        <w:tabs>
          <w:tab w:val="left" w:pos="1531"/>
        </w:tabs>
        <w:rPr>
          <w:rFonts w:asciiTheme="minorHAnsi" w:eastAsiaTheme="minorEastAsia" w:hAnsiTheme="minorHAnsi" w:cstheme="minorBidi"/>
          <w:sz w:val="22"/>
          <w:szCs w:val="22"/>
          <w:lang w:eastAsia="en-GB"/>
        </w:rPr>
      </w:pPr>
      <w:hyperlink w:anchor="_Toc70946010" w:history="1">
        <w:r w:rsidRPr="00045E15">
          <w:rPr>
            <w:rStyle w:val="Hyperlink"/>
            <w:lang w:val="es-ES_tradnl"/>
          </w:rPr>
          <w:t>A</w:t>
        </w:r>
        <w:r>
          <w:rPr>
            <w:rFonts w:asciiTheme="minorHAnsi" w:eastAsiaTheme="minorEastAsia" w:hAnsiTheme="minorHAnsi" w:cstheme="minorBidi"/>
            <w:sz w:val="22"/>
            <w:szCs w:val="22"/>
            <w:lang w:eastAsia="en-GB"/>
          </w:rPr>
          <w:tab/>
        </w:r>
        <w:r w:rsidRPr="00045E15">
          <w:rPr>
            <w:rStyle w:val="Hyperlink"/>
            <w:lang w:val="es-ES_tradnl"/>
          </w:rPr>
          <w:t>Cuestión 1/5 – Protección eléctrica, fiabilidad, seguridad y protección de los sistemas de TIC</w:t>
        </w:r>
        <w:r>
          <w:rPr>
            <w:webHidden/>
          </w:rPr>
          <w:tab/>
        </w:r>
        <w:r>
          <w:rPr>
            <w:webHidden/>
          </w:rPr>
          <w:fldChar w:fldCharType="begin"/>
        </w:r>
        <w:r>
          <w:rPr>
            <w:webHidden/>
          </w:rPr>
          <w:instrText xml:space="preserve"> PAGEREF _Toc70946010 \h </w:instrText>
        </w:r>
        <w:r>
          <w:rPr>
            <w:webHidden/>
          </w:rPr>
        </w:r>
        <w:r>
          <w:rPr>
            <w:webHidden/>
          </w:rPr>
          <w:fldChar w:fldCharType="separate"/>
        </w:r>
        <w:r>
          <w:rPr>
            <w:webHidden/>
          </w:rPr>
          <w:t>6</w:t>
        </w:r>
        <w:r>
          <w:rPr>
            <w:webHidden/>
          </w:rPr>
          <w:fldChar w:fldCharType="end"/>
        </w:r>
      </w:hyperlink>
    </w:p>
    <w:p w14:paraId="7678ED0C" w14:textId="269B70F8"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11" w:history="1">
        <w:r w:rsidRPr="00045E15">
          <w:rPr>
            <w:rStyle w:val="Hyperlink"/>
            <w:lang w:val="es-ES_tradnl"/>
          </w:rPr>
          <w:t>A.1</w:t>
        </w:r>
        <w:r>
          <w:rPr>
            <w:rFonts w:asciiTheme="minorHAnsi" w:eastAsiaTheme="minorEastAsia" w:hAnsiTheme="minorHAnsi" w:cstheme="minorBidi"/>
            <w:sz w:val="22"/>
            <w:szCs w:val="22"/>
            <w:lang w:eastAsia="en-GB"/>
          </w:rPr>
          <w:tab/>
        </w:r>
        <w:r w:rsidRPr="00045E15">
          <w:rPr>
            <w:rStyle w:val="Hyperlink"/>
            <w:lang w:val="es-ES_tradnl"/>
          </w:rPr>
          <w:t>Motivación</w:t>
        </w:r>
        <w:r>
          <w:rPr>
            <w:webHidden/>
          </w:rPr>
          <w:tab/>
        </w:r>
        <w:r>
          <w:rPr>
            <w:webHidden/>
          </w:rPr>
          <w:fldChar w:fldCharType="begin"/>
        </w:r>
        <w:r>
          <w:rPr>
            <w:webHidden/>
          </w:rPr>
          <w:instrText xml:space="preserve"> PAGEREF _Toc70946011 \h </w:instrText>
        </w:r>
        <w:r>
          <w:rPr>
            <w:webHidden/>
          </w:rPr>
        </w:r>
        <w:r>
          <w:rPr>
            <w:webHidden/>
          </w:rPr>
          <w:fldChar w:fldCharType="separate"/>
        </w:r>
        <w:r>
          <w:rPr>
            <w:webHidden/>
          </w:rPr>
          <w:t>6</w:t>
        </w:r>
        <w:r>
          <w:rPr>
            <w:webHidden/>
          </w:rPr>
          <w:fldChar w:fldCharType="end"/>
        </w:r>
      </w:hyperlink>
    </w:p>
    <w:p w14:paraId="182AE411" w14:textId="0BC75C58"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12" w:history="1">
        <w:r w:rsidRPr="00045E15">
          <w:rPr>
            <w:rStyle w:val="Hyperlink"/>
            <w:lang w:val="es-ES_tradnl"/>
          </w:rPr>
          <w:t>A.2</w:t>
        </w:r>
        <w:r>
          <w:rPr>
            <w:rFonts w:asciiTheme="minorHAnsi" w:eastAsiaTheme="minorEastAsia" w:hAnsiTheme="minorHAnsi" w:cstheme="minorBidi"/>
            <w:sz w:val="22"/>
            <w:szCs w:val="22"/>
            <w:lang w:eastAsia="en-GB"/>
          </w:rPr>
          <w:tab/>
        </w:r>
        <w:r w:rsidRPr="00045E15">
          <w:rPr>
            <w:rStyle w:val="Hyperlink"/>
            <w:lang w:val="es-ES_tradnl"/>
          </w:rPr>
          <w:t>Cuestión</w:t>
        </w:r>
        <w:r>
          <w:rPr>
            <w:webHidden/>
          </w:rPr>
          <w:tab/>
        </w:r>
        <w:r>
          <w:rPr>
            <w:webHidden/>
          </w:rPr>
          <w:fldChar w:fldCharType="begin"/>
        </w:r>
        <w:r>
          <w:rPr>
            <w:webHidden/>
          </w:rPr>
          <w:instrText xml:space="preserve"> PAGEREF _Toc70946012 \h </w:instrText>
        </w:r>
        <w:r>
          <w:rPr>
            <w:webHidden/>
          </w:rPr>
        </w:r>
        <w:r>
          <w:rPr>
            <w:webHidden/>
          </w:rPr>
          <w:fldChar w:fldCharType="separate"/>
        </w:r>
        <w:r>
          <w:rPr>
            <w:webHidden/>
          </w:rPr>
          <w:t>7</w:t>
        </w:r>
        <w:r>
          <w:rPr>
            <w:webHidden/>
          </w:rPr>
          <w:fldChar w:fldCharType="end"/>
        </w:r>
      </w:hyperlink>
    </w:p>
    <w:p w14:paraId="407C19A5" w14:textId="5A30968F"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13" w:history="1">
        <w:r w:rsidRPr="00045E15">
          <w:rPr>
            <w:rStyle w:val="Hyperlink"/>
            <w:lang w:val="es-ES_tradnl"/>
          </w:rPr>
          <w:t>A.3</w:t>
        </w:r>
        <w:r>
          <w:rPr>
            <w:rFonts w:asciiTheme="minorHAnsi" w:eastAsiaTheme="minorEastAsia" w:hAnsiTheme="minorHAnsi" w:cstheme="minorBidi"/>
            <w:sz w:val="22"/>
            <w:szCs w:val="22"/>
            <w:lang w:eastAsia="en-GB"/>
          </w:rPr>
          <w:tab/>
        </w:r>
        <w:r w:rsidRPr="00045E15">
          <w:rPr>
            <w:rStyle w:val="Hyperlink"/>
            <w:lang w:val="es-ES_tradnl"/>
          </w:rPr>
          <w:t>Tareas</w:t>
        </w:r>
        <w:r>
          <w:rPr>
            <w:webHidden/>
          </w:rPr>
          <w:tab/>
        </w:r>
        <w:r>
          <w:rPr>
            <w:webHidden/>
          </w:rPr>
          <w:fldChar w:fldCharType="begin"/>
        </w:r>
        <w:r>
          <w:rPr>
            <w:webHidden/>
          </w:rPr>
          <w:instrText xml:space="preserve"> PAGEREF _Toc70946013 \h </w:instrText>
        </w:r>
        <w:r>
          <w:rPr>
            <w:webHidden/>
          </w:rPr>
        </w:r>
        <w:r>
          <w:rPr>
            <w:webHidden/>
          </w:rPr>
          <w:fldChar w:fldCharType="separate"/>
        </w:r>
        <w:r>
          <w:rPr>
            <w:webHidden/>
          </w:rPr>
          <w:t>8</w:t>
        </w:r>
        <w:r>
          <w:rPr>
            <w:webHidden/>
          </w:rPr>
          <w:fldChar w:fldCharType="end"/>
        </w:r>
      </w:hyperlink>
    </w:p>
    <w:p w14:paraId="73F0B4FE" w14:textId="0E8AE6F9"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14" w:history="1">
        <w:r w:rsidRPr="00045E15">
          <w:rPr>
            <w:rStyle w:val="Hyperlink"/>
            <w:lang w:val="es-ES_tradnl"/>
          </w:rPr>
          <w:t>A.4</w:t>
        </w:r>
        <w:r>
          <w:rPr>
            <w:rFonts w:asciiTheme="minorHAnsi" w:eastAsiaTheme="minorEastAsia" w:hAnsiTheme="minorHAnsi" w:cstheme="minorBidi"/>
            <w:sz w:val="22"/>
            <w:szCs w:val="22"/>
            <w:lang w:eastAsia="en-GB"/>
          </w:rPr>
          <w:tab/>
        </w:r>
        <w:r w:rsidRPr="00045E15">
          <w:rPr>
            <w:rStyle w:val="Hyperlink"/>
            <w:lang w:val="es-ES_tradnl"/>
          </w:rPr>
          <w:t>Relaciones</w:t>
        </w:r>
        <w:r>
          <w:rPr>
            <w:webHidden/>
          </w:rPr>
          <w:tab/>
        </w:r>
        <w:r>
          <w:rPr>
            <w:webHidden/>
          </w:rPr>
          <w:fldChar w:fldCharType="begin"/>
        </w:r>
        <w:r>
          <w:rPr>
            <w:webHidden/>
          </w:rPr>
          <w:instrText xml:space="preserve"> PAGEREF _Toc70946014 \h </w:instrText>
        </w:r>
        <w:r>
          <w:rPr>
            <w:webHidden/>
          </w:rPr>
        </w:r>
        <w:r>
          <w:rPr>
            <w:webHidden/>
          </w:rPr>
          <w:fldChar w:fldCharType="separate"/>
        </w:r>
        <w:r>
          <w:rPr>
            <w:webHidden/>
          </w:rPr>
          <w:t>9</w:t>
        </w:r>
        <w:r>
          <w:rPr>
            <w:webHidden/>
          </w:rPr>
          <w:fldChar w:fldCharType="end"/>
        </w:r>
      </w:hyperlink>
    </w:p>
    <w:p w14:paraId="745C5D3F" w14:textId="4FA464F5" w:rsidR="00965681" w:rsidRDefault="00965681">
      <w:pPr>
        <w:pStyle w:val="TOC2"/>
        <w:rPr>
          <w:rFonts w:asciiTheme="minorHAnsi" w:eastAsiaTheme="minorEastAsia" w:hAnsiTheme="minorHAnsi" w:cstheme="minorBidi"/>
          <w:sz w:val="22"/>
          <w:szCs w:val="22"/>
          <w:lang w:eastAsia="en-GB"/>
        </w:rPr>
      </w:pPr>
      <w:hyperlink w:anchor="_Toc70946015" w:history="1">
        <w:r w:rsidRPr="00045E15">
          <w:rPr>
            <w:rStyle w:val="Hyperlink"/>
            <w:lang w:val="es-ES_tradnl"/>
          </w:rPr>
          <w:t>B</w:t>
        </w:r>
        <w:r>
          <w:rPr>
            <w:rFonts w:asciiTheme="minorHAnsi" w:eastAsiaTheme="minorEastAsia" w:hAnsiTheme="minorHAnsi" w:cstheme="minorBidi"/>
            <w:sz w:val="22"/>
            <w:szCs w:val="22"/>
            <w:lang w:eastAsia="en-GB"/>
          </w:rPr>
          <w:tab/>
        </w:r>
        <w:r w:rsidRPr="00045E15">
          <w:rPr>
            <w:rStyle w:val="Hyperlink"/>
            <w:lang w:val="es-ES_tradnl"/>
          </w:rPr>
          <w:t>Cuestión 2/5 – Protección de equipos y dispositivos frente a rayos y otros fenómenos eléctricos</w:t>
        </w:r>
        <w:r>
          <w:rPr>
            <w:webHidden/>
          </w:rPr>
          <w:tab/>
        </w:r>
        <w:r>
          <w:rPr>
            <w:webHidden/>
          </w:rPr>
          <w:fldChar w:fldCharType="begin"/>
        </w:r>
        <w:r>
          <w:rPr>
            <w:webHidden/>
          </w:rPr>
          <w:instrText xml:space="preserve"> PAGEREF _Toc70946015 \h </w:instrText>
        </w:r>
        <w:r>
          <w:rPr>
            <w:webHidden/>
          </w:rPr>
        </w:r>
        <w:r>
          <w:rPr>
            <w:webHidden/>
          </w:rPr>
          <w:fldChar w:fldCharType="separate"/>
        </w:r>
        <w:r>
          <w:rPr>
            <w:webHidden/>
          </w:rPr>
          <w:t>11</w:t>
        </w:r>
        <w:r>
          <w:rPr>
            <w:webHidden/>
          </w:rPr>
          <w:fldChar w:fldCharType="end"/>
        </w:r>
      </w:hyperlink>
    </w:p>
    <w:p w14:paraId="16722629" w14:textId="3F585DBD"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16" w:history="1">
        <w:r w:rsidRPr="00045E15">
          <w:rPr>
            <w:rStyle w:val="Hyperlink"/>
            <w:lang w:val="es-ES_tradnl"/>
          </w:rPr>
          <w:t>B.1</w:t>
        </w:r>
        <w:r>
          <w:rPr>
            <w:rFonts w:asciiTheme="minorHAnsi" w:eastAsiaTheme="minorEastAsia" w:hAnsiTheme="minorHAnsi" w:cstheme="minorBidi"/>
            <w:sz w:val="22"/>
            <w:szCs w:val="22"/>
            <w:lang w:eastAsia="en-GB"/>
          </w:rPr>
          <w:tab/>
        </w:r>
        <w:r w:rsidRPr="00045E15">
          <w:rPr>
            <w:rStyle w:val="Hyperlink"/>
            <w:lang w:val="es-ES_tradnl"/>
          </w:rPr>
          <w:t>Motivación</w:t>
        </w:r>
        <w:r>
          <w:rPr>
            <w:webHidden/>
          </w:rPr>
          <w:tab/>
        </w:r>
        <w:r>
          <w:rPr>
            <w:webHidden/>
          </w:rPr>
          <w:fldChar w:fldCharType="begin"/>
        </w:r>
        <w:r>
          <w:rPr>
            <w:webHidden/>
          </w:rPr>
          <w:instrText xml:space="preserve"> PAGEREF _Toc70946016 \h </w:instrText>
        </w:r>
        <w:r>
          <w:rPr>
            <w:webHidden/>
          </w:rPr>
        </w:r>
        <w:r>
          <w:rPr>
            <w:webHidden/>
          </w:rPr>
          <w:fldChar w:fldCharType="separate"/>
        </w:r>
        <w:r>
          <w:rPr>
            <w:webHidden/>
          </w:rPr>
          <w:t>11</w:t>
        </w:r>
        <w:r>
          <w:rPr>
            <w:webHidden/>
          </w:rPr>
          <w:fldChar w:fldCharType="end"/>
        </w:r>
      </w:hyperlink>
    </w:p>
    <w:p w14:paraId="342EB881" w14:textId="282A031E"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17" w:history="1">
        <w:r w:rsidRPr="00045E15">
          <w:rPr>
            <w:rStyle w:val="Hyperlink"/>
            <w:lang w:val="es-ES_tradnl"/>
          </w:rPr>
          <w:t>B.2</w:t>
        </w:r>
        <w:r>
          <w:rPr>
            <w:rFonts w:asciiTheme="minorHAnsi" w:eastAsiaTheme="minorEastAsia" w:hAnsiTheme="minorHAnsi" w:cstheme="minorBidi"/>
            <w:sz w:val="22"/>
            <w:szCs w:val="22"/>
            <w:lang w:eastAsia="en-GB"/>
          </w:rPr>
          <w:tab/>
        </w:r>
        <w:r w:rsidRPr="00045E15">
          <w:rPr>
            <w:rStyle w:val="Hyperlink"/>
            <w:lang w:val="es-ES_tradnl"/>
          </w:rPr>
          <w:t>Cuestión</w:t>
        </w:r>
        <w:r>
          <w:rPr>
            <w:webHidden/>
          </w:rPr>
          <w:tab/>
        </w:r>
        <w:r>
          <w:rPr>
            <w:webHidden/>
          </w:rPr>
          <w:fldChar w:fldCharType="begin"/>
        </w:r>
        <w:r>
          <w:rPr>
            <w:webHidden/>
          </w:rPr>
          <w:instrText xml:space="preserve"> PAGEREF _Toc70946017 \h </w:instrText>
        </w:r>
        <w:r>
          <w:rPr>
            <w:webHidden/>
          </w:rPr>
        </w:r>
        <w:r>
          <w:rPr>
            <w:webHidden/>
          </w:rPr>
          <w:fldChar w:fldCharType="separate"/>
        </w:r>
        <w:r>
          <w:rPr>
            <w:webHidden/>
          </w:rPr>
          <w:t>11</w:t>
        </w:r>
        <w:r>
          <w:rPr>
            <w:webHidden/>
          </w:rPr>
          <w:fldChar w:fldCharType="end"/>
        </w:r>
      </w:hyperlink>
    </w:p>
    <w:p w14:paraId="7F68FCE2" w14:textId="4D669366"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18" w:history="1">
        <w:r w:rsidRPr="00045E15">
          <w:rPr>
            <w:rStyle w:val="Hyperlink"/>
            <w:lang w:val="es-ES_tradnl"/>
          </w:rPr>
          <w:t>B.3</w:t>
        </w:r>
        <w:r>
          <w:rPr>
            <w:rFonts w:asciiTheme="minorHAnsi" w:eastAsiaTheme="minorEastAsia" w:hAnsiTheme="minorHAnsi" w:cstheme="minorBidi"/>
            <w:sz w:val="22"/>
            <w:szCs w:val="22"/>
            <w:lang w:eastAsia="en-GB"/>
          </w:rPr>
          <w:tab/>
        </w:r>
        <w:r w:rsidRPr="00045E15">
          <w:rPr>
            <w:rStyle w:val="Hyperlink"/>
            <w:lang w:val="es-ES_tradnl"/>
          </w:rPr>
          <w:t>Tareas</w:t>
        </w:r>
        <w:r>
          <w:rPr>
            <w:webHidden/>
          </w:rPr>
          <w:tab/>
        </w:r>
        <w:r>
          <w:rPr>
            <w:webHidden/>
          </w:rPr>
          <w:fldChar w:fldCharType="begin"/>
        </w:r>
        <w:r>
          <w:rPr>
            <w:webHidden/>
          </w:rPr>
          <w:instrText xml:space="preserve"> PAGEREF _Toc70946018 \h </w:instrText>
        </w:r>
        <w:r>
          <w:rPr>
            <w:webHidden/>
          </w:rPr>
        </w:r>
        <w:r>
          <w:rPr>
            <w:webHidden/>
          </w:rPr>
          <w:fldChar w:fldCharType="separate"/>
        </w:r>
        <w:r>
          <w:rPr>
            <w:webHidden/>
          </w:rPr>
          <w:t>12</w:t>
        </w:r>
        <w:r>
          <w:rPr>
            <w:webHidden/>
          </w:rPr>
          <w:fldChar w:fldCharType="end"/>
        </w:r>
      </w:hyperlink>
    </w:p>
    <w:p w14:paraId="79BA6A00" w14:textId="7E73E630"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19" w:history="1">
        <w:r w:rsidRPr="00045E15">
          <w:rPr>
            <w:rStyle w:val="Hyperlink"/>
            <w:lang w:val="es-ES_tradnl"/>
          </w:rPr>
          <w:t>B.4</w:t>
        </w:r>
        <w:r>
          <w:rPr>
            <w:rFonts w:asciiTheme="minorHAnsi" w:eastAsiaTheme="minorEastAsia" w:hAnsiTheme="minorHAnsi" w:cstheme="minorBidi"/>
            <w:sz w:val="22"/>
            <w:szCs w:val="22"/>
            <w:lang w:eastAsia="en-GB"/>
          </w:rPr>
          <w:tab/>
        </w:r>
        <w:r w:rsidRPr="00045E15">
          <w:rPr>
            <w:rStyle w:val="Hyperlink"/>
            <w:lang w:val="es-ES_tradnl"/>
          </w:rPr>
          <w:t>Relaciones</w:t>
        </w:r>
        <w:r>
          <w:rPr>
            <w:webHidden/>
          </w:rPr>
          <w:tab/>
        </w:r>
        <w:r>
          <w:rPr>
            <w:webHidden/>
          </w:rPr>
          <w:fldChar w:fldCharType="begin"/>
        </w:r>
        <w:r>
          <w:rPr>
            <w:webHidden/>
          </w:rPr>
          <w:instrText xml:space="preserve"> PAGEREF _Toc70946019 \h </w:instrText>
        </w:r>
        <w:r>
          <w:rPr>
            <w:webHidden/>
          </w:rPr>
        </w:r>
        <w:r>
          <w:rPr>
            <w:webHidden/>
          </w:rPr>
          <w:fldChar w:fldCharType="separate"/>
        </w:r>
        <w:r>
          <w:rPr>
            <w:webHidden/>
          </w:rPr>
          <w:t>13</w:t>
        </w:r>
        <w:r>
          <w:rPr>
            <w:webHidden/>
          </w:rPr>
          <w:fldChar w:fldCharType="end"/>
        </w:r>
      </w:hyperlink>
    </w:p>
    <w:p w14:paraId="7F818499" w14:textId="2ED80BE0" w:rsidR="00965681" w:rsidRDefault="00965681">
      <w:pPr>
        <w:pStyle w:val="TOC2"/>
        <w:rPr>
          <w:rFonts w:asciiTheme="minorHAnsi" w:eastAsiaTheme="minorEastAsia" w:hAnsiTheme="minorHAnsi" w:cstheme="minorBidi"/>
          <w:sz w:val="22"/>
          <w:szCs w:val="22"/>
          <w:lang w:eastAsia="en-GB"/>
        </w:rPr>
      </w:pPr>
      <w:hyperlink w:anchor="_Toc70946020" w:history="1">
        <w:r w:rsidRPr="00045E15">
          <w:rPr>
            <w:rStyle w:val="Hyperlink"/>
            <w:lang w:val="es-ES_tradnl"/>
          </w:rPr>
          <w:t>C</w:t>
        </w:r>
        <w:r>
          <w:rPr>
            <w:rFonts w:asciiTheme="minorHAnsi" w:eastAsiaTheme="minorEastAsia" w:hAnsiTheme="minorHAnsi" w:cstheme="minorBidi"/>
            <w:sz w:val="22"/>
            <w:szCs w:val="22"/>
            <w:lang w:eastAsia="en-GB"/>
          </w:rPr>
          <w:tab/>
        </w:r>
        <w:r w:rsidRPr="00045E15">
          <w:rPr>
            <w:rStyle w:val="Hyperlink"/>
            <w:lang w:val="es-ES_tradnl"/>
          </w:rPr>
          <w:t>Cuestión 3/5 – Exposición de las personas a los campos electromagnéticos (EMF) de las tecnologías digitales</w:t>
        </w:r>
        <w:r>
          <w:rPr>
            <w:webHidden/>
          </w:rPr>
          <w:tab/>
        </w:r>
        <w:r>
          <w:rPr>
            <w:webHidden/>
          </w:rPr>
          <w:fldChar w:fldCharType="begin"/>
        </w:r>
        <w:r>
          <w:rPr>
            <w:webHidden/>
          </w:rPr>
          <w:instrText xml:space="preserve"> PAGEREF _Toc70946020 \h </w:instrText>
        </w:r>
        <w:r>
          <w:rPr>
            <w:webHidden/>
          </w:rPr>
        </w:r>
        <w:r>
          <w:rPr>
            <w:webHidden/>
          </w:rPr>
          <w:fldChar w:fldCharType="separate"/>
        </w:r>
        <w:r>
          <w:rPr>
            <w:webHidden/>
          </w:rPr>
          <w:t>14</w:t>
        </w:r>
        <w:r>
          <w:rPr>
            <w:webHidden/>
          </w:rPr>
          <w:fldChar w:fldCharType="end"/>
        </w:r>
      </w:hyperlink>
    </w:p>
    <w:p w14:paraId="26C8D280" w14:textId="4B969408"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21" w:history="1">
        <w:r w:rsidRPr="00045E15">
          <w:rPr>
            <w:rStyle w:val="Hyperlink"/>
            <w:lang w:val="es-ES_tradnl"/>
          </w:rPr>
          <w:t>C.1</w:t>
        </w:r>
        <w:r>
          <w:rPr>
            <w:rFonts w:asciiTheme="minorHAnsi" w:eastAsiaTheme="minorEastAsia" w:hAnsiTheme="minorHAnsi" w:cstheme="minorBidi"/>
            <w:sz w:val="22"/>
            <w:szCs w:val="22"/>
            <w:lang w:eastAsia="en-GB"/>
          </w:rPr>
          <w:tab/>
        </w:r>
        <w:r w:rsidRPr="00045E15">
          <w:rPr>
            <w:rStyle w:val="Hyperlink"/>
            <w:lang w:val="es-ES_tradnl"/>
          </w:rPr>
          <w:t>Motivación</w:t>
        </w:r>
        <w:r>
          <w:rPr>
            <w:webHidden/>
          </w:rPr>
          <w:tab/>
        </w:r>
        <w:r>
          <w:rPr>
            <w:webHidden/>
          </w:rPr>
          <w:fldChar w:fldCharType="begin"/>
        </w:r>
        <w:r>
          <w:rPr>
            <w:webHidden/>
          </w:rPr>
          <w:instrText xml:space="preserve"> PAGEREF _Toc70946021 \h </w:instrText>
        </w:r>
        <w:r>
          <w:rPr>
            <w:webHidden/>
          </w:rPr>
        </w:r>
        <w:r>
          <w:rPr>
            <w:webHidden/>
          </w:rPr>
          <w:fldChar w:fldCharType="separate"/>
        </w:r>
        <w:r>
          <w:rPr>
            <w:webHidden/>
          </w:rPr>
          <w:t>14</w:t>
        </w:r>
        <w:r>
          <w:rPr>
            <w:webHidden/>
          </w:rPr>
          <w:fldChar w:fldCharType="end"/>
        </w:r>
      </w:hyperlink>
    </w:p>
    <w:p w14:paraId="01404827" w14:textId="024A574E"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22" w:history="1">
        <w:r w:rsidRPr="00045E15">
          <w:rPr>
            <w:rStyle w:val="Hyperlink"/>
            <w:lang w:val="es-ES_tradnl"/>
          </w:rPr>
          <w:t>C.2</w:t>
        </w:r>
        <w:r>
          <w:rPr>
            <w:rFonts w:asciiTheme="minorHAnsi" w:eastAsiaTheme="minorEastAsia" w:hAnsiTheme="minorHAnsi" w:cstheme="minorBidi"/>
            <w:sz w:val="22"/>
            <w:szCs w:val="22"/>
            <w:lang w:eastAsia="en-GB"/>
          </w:rPr>
          <w:tab/>
        </w:r>
        <w:r w:rsidRPr="00045E15">
          <w:rPr>
            <w:rStyle w:val="Hyperlink"/>
            <w:lang w:val="es-ES_tradnl"/>
          </w:rPr>
          <w:t>Cuestión</w:t>
        </w:r>
        <w:r>
          <w:rPr>
            <w:webHidden/>
          </w:rPr>
          <w:tab/>
        </w:r>
        <w:r>
          <w:rPr>
            <w:webHidden/>
          </w:rPr>
          <w:fldChar w:fldCharType="begin"/>
        </w:r>
        <w:r>
          <w:rPr>
            <w:webHidden/>
          </w:rPr>
          <w:instrText xml:space="preserve"> PAGEREF _Toc70946022 \h </w:instrText>
        </w:r>
        <w:r>
          <w:rPr>
            <w:webHidden/>
          </w:rPr>
        </w:r>
        <w:r>
          <w:rPr>
            <w:webHidden/>
          </w:rPr>
          <w:fldChar w:fldCharType="separate"/>
        </w:r>
        <w:r>
          <w:rPr>
            <w:webHidden/>
          </w:rPr>
          <w:t>14</w:t>
        </w:r>
        <w:r>
          <w:rPr>
            <w:webHidden/>
          </w:rPr>
          <w:fldChar w:fldCharType="end"/>
        </w:r>
      </w:hyperlink>
    </w:p>
    <w:p w14:paraId="1A1CB6DE" w14:textId="1F7B0FDB"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23" w:history="1">
        <w:r w:rsidRPr="00045E15">
          <w:rPr>
            <w:rStyle w:val="Hyperlink"/>
            <w:lang w:val="es-ES_tradnl"/>
          </w:rPr>
          <w:t>C.3</w:t>
        </w:r>
        <w:r>
          <w:rPr>
            <w:rFonts w:asciiTheme="minorHAnsi" w:eastAsiaTheme="minorEastAsia" w:hAnsiTheme="minorHAnsi" w:cstheme="minorBidi"/>
            <w:sz w:val="22"/>
            <w:szCs w:val="22"/>
            <w:lang w:eastAsia="en-GB"/>
          </w:rPr>
          <w:tab/>
        </w:r>
        <w:r w:rsidRPr="00045E15">
          <w:rPr>
            <w:rStyle w:val="Hyperlink"/>
            <w:lang w:val="es-ES_tradnl"/>
          </w:rPr>
          <w:t>Tareas</w:t>
        </w:r>
        <w:r>
          <w:rPr>
            <w:webHidden/>
          </w:rPr>
          <w:tab/>
        </w:r>
        <w:r>
          <w:rPr>
            <w:webHidden/>
          </w:rPr>
          <w:fldChar w:fldCharType="begin"/>
        </w:r>
        <w:r>
          <w:rPr>
            <w:webHidden/>
          </w:rPr>
          <w:instrText xml:space="preserve"> PAGEREF _Toc70946023 \h </w:instrText>
        </w:r>
        <w:r>
          <w:rPr>
            <w:webHidden/>
          </w:rPr>
        </w:r>
        <w:r>
          <w:rPr>
            <w:webHidden/>
          </w:rPr>
          <w:fldChar w:fldCharType="separate"/>
        </w:r>
        <w:r>
          <w:rPr>
            <w:webHidden/>
          </w:rPr>
          <w:t>15</w:t>
        </w:r>
        <w:r>
          <w:rPr>
            <w:webHidden/>
          </w:rPr>
          <w:fldChar w:fldCharType="end"/>
        </w:r>
      </w:hyperlink>
    </w:p>
    <w:p w14:paraId="5AA02D0D" w14:textId="68EE7E4B"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24" w:history="1">
        <w:r w:rsidRPr="00045E15">
          <w:rPr>
            <w:rStyle w:val="Hyperlink"/>
            <w:lang w:val="es-ES_tradnl"/>
          </w:rPr>
          <w:t>C.4</w:t>
        </w:r>
        <w:r>
          <w:rPr>
            <w:rFonts w:asciiTheme="minorHAnsi" w:eastAsiaTheme="minorEastAsia" w:hAnsiTheme="minorHAnsi" w:cstheme="minorBidi"/>
            <w:sz w:val="22"/>
            <w:szCs w:val="22"/>
            <w:lang w:eastAsia="en-GB"/>
          </w:rPr>
          <w:tab/>
        </w:r>
        <w:r w:rsidRPr="00045E15">
          <w:rPr>
            <w:rStyle w:val="Hyperlink"/>
            <w:lang w:val="es-ES_tradnl"/>
          </w:rPr>
          <w:t>Relaciones</w:t>
        </w:r>
        <w:r>
          <w:rPr>
            <w:webHidden/>
          </w:rPr>
          <w:tab/>
        </w:r>
        <w:r>
          <w:rPr>
            <w:webHidden/>
          </w:rPr>
          <w:fldChar w:fldCharType="begin"/>
        </w:r>
        <w:r>
          <w:rPr>
            <w:webHidden/>
          </w:rPr>
          <w:instrText xml:space="preserve"> PAGEREF _Toc70946024 \h </w:instrText>
        </w:r>
        <w:r>
          <w:rPr>
            <w:webHidden/>
          </w:rPr>
        </w:r>
        <w:r>
          <w:rPr>
            <w:webHidden/>
          </w:rPr>
          <w:fldChar w:fldCharType="separate"/>
        </w:r>
        <w:r>
          <w:rPr>
            <w:webHidden/>
          </w:rPr>
          <w:t>16</w:t>
        </w:r>
        <w:r>
          <w:rPr>
            <w:webHidden/>
          </w:rPr>
          <w:fldChar w:fldCharType="end"/>
        </w:r>
      </w:hyperlink>
    </w:p>
    <w:p w14:paraId="4DED3F39" w14:textId="1BB81963" w:rsidR="00965681" w:rsidRDefault="00965681">
      <w:pPr>
        <w:pStyle w:val="TOC2"/>
        <w:tabs>
          <w:tab w:val="left" w:pos="1531"/>
        </w:tabs>
        <w:rPr>
          <w:rFonts w:asciiTheme="minorHAnsi" w:eastAsiaTheme="minorEastAsia" w:hAnsiTheme="minorHAnsi" w:cstheme="minorBidi"/>
          <w:sz w:val="22"/>
          <w:szCs w:val="22"/>
          <w:lang w:eastAsia="en-GB"/>
        </w:rPr>
      </w:pPr>
      <w:hyperlink w:anchor="_Toc70946025" w:history="1">
        <w:r w:rsidRPr="00045E15">
          <w:rPr>
            <w:rStyle w:val="Hyperlink"/>
            <w:lang w:val="es-ES_tradnl"/>
          </w:rPr>
          <w:t>D</w:t>
        </w:r>
        <w:r>
          <w:rPr>
            <w:rFonts w:asciiTheme="minorHAnsi" w:eastAsiaTheme="minorEastAsia" w:hAnsiTheme="minorHAnsi" w:cstheme="minorBidi"/>
            <w:sz w:val="22"/>
            <w:szCs w:val="22"/>
            <w:lang w:eastAsia="en-GB"/>
          </w:rPr>
          <w:tab/>
        </w:r>
        <w:r w:rsidRPr="00045E15">
          <w:rPr>
            <w:rStyle w:val="Hyperlink"/>
            <w:lang w:val="es-ES_tradnl"/>
          </w:rPr>
          <w:t>Cuestión 4/5 – Aspectos de compatibilidad electromagnética (EMC) en el entorno de las TIC</w:t>
        </w:r>
        <w:r>
          <w:rPr>
            <w:webHidden/>
          </w:rPr>
          <w:tab/>
        </w:r>
        <w:r>
          <w:rPr>
            <w:webHidden/>
          </w:rPr>
          <w:fldChar w:fldCharType="begin"/>
        </w:r>
        <w:r>
          <w:rPr>
            <w:webHidden/>
          </w:rPr>
          <w:instrText xml:space="preserve"> PAGEREF _Toc70946025 \h </w:instrText>
        </w:r>
        <w:r>
          <w:rPr>
            <w:webHidden/>
          </w:rPr>
        </w:r>
        <w:r>
          <w:rPr>
            <w:webHidden/>
          </w:rPr>
          <w:fldChar w:fldCharType="separate"/>
        </w:r>
        <w:r>
          <w:rPr>
            <w:webHidden/>
          </w:rPr>
          <w:t>18</w:t>
        </w:r>
        <w:r>
          <w:rPr>
            <w:webHidden/>
          </w:rPr>
          <w:fldChar w:fldCharType="end"/>
        </w:r>
      </w:hyperlink>
    </w:p>
    <w:p w14:paraId="219F5AA8" w14:textId="53025999"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26" w:history="1">
        <w:r w:rsidRPr="00045E15">
          <w:rPr>
            <w:rStyle w:val="Hyperlink"/>
            <w:lang w:val="es-ES_tradnl"/>
          </w:rPr>
          <w:t>D.1</w:t>
        </w:r>
        <w:r>
          <w:rPr>
            <w:rFonts w:asciiTheme="minorHAnsi" w:eastAsiaTheme="minorEastAsia" w:hAnsiTheme="minorHAnsi" w:cstheme="minorBidi"/>
            <w:sz w:val="22"/>
            <w:szCs w:val="22"/>
            <w:lang w:eastAsia="en-GB"/>
          </w:rPr>
          <w:tab/>
        </w:r>
        <w:r w:rsidRPr="00045E15">
          <w:rPr>
            <w:rStyle w:val="Hyperlink"/>
            <w:lang w:val="es-ES_tradnl"/>
          </w:rPr>
          <w:t>Motivación</w:t>
        </w:r>
        <w:r>
          <w:rPr>
            <w:webHidden/>
          </w:rPr>
          <w:tab/>
        </w:r>
        <w:r>
          <w:rPr>
            <w:webHidden/>
          </w:rPr>
          <w:fldChar w:fldCharType="begin"/>
        </w:r>
        <w:r>
          <w:rPr>
            <w:webHidden/>
          </w:rPr>
          <w:instrText xml:space="preserve"> PAGEREF _Toc70946026 \h </w:instrText>
        </w:r>
        <w:r>
          <w:rPr>
            <w:webHidden/>
          </w:rPr>
        </w:r>
        <w:r>
          <w:rPr>
            <w:webHidden/>
          </w:rPr>
          <w:fldChar w:fldCharType="separate"/>
        </w:r>
        <w:r>
          <w:rPr>
            <w:webHidden/>
          </w:rPr>
          <w:t>18</w:t>
        </w:r>
        <w:r>
          <w:rPr>
            <w:webHidden/>
          </w:rPr>
          <w:fldChar w:fldCharType="end"/>
        </w:r>
      </w:hyperlink>
    </w:p>
    <w:p w14:paraId="7965968D" w14:textId="59991F41"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27" w:history="1">
        <w:r w:rsidRPr="00045E15">
          <w:rPr>
            <w:rStyle w:val="Hyperlink"/>
            <w:lang w:val="es-ES_tradnl"/>
          </w:rPr>
          <w:t>D.2</w:t>
        </w:r>
        <w:r>
          <w:rPr>
            <w:rFonts w:asciiTheme="minorHAnsi" w:eastAsiaTheme="minorEastAsia" w:hAnsiTheme="minorHAnsi" w:cstheme="minorBidi"/>
            <w:sz w:val="22"/>
            <w:szCs w:val="22"/>
            <w:lang w:eastAsia="en-GB"/>
          </w:rPr>
          <w:tab/>
        </w:r>
        <w:r w:rsidRPr="00045E15">
          <w:rPr>
            <w:rStyle w:val="Hyperlink"/>
            <w:lang w:val="es-ES_tradnl"/>
          </w:rPr>
          <w:t>Cuestión</w:t>
        </w:r>
        <w:r>
          <w:rPr>
            <w:webHidden/>
          </w:rPr>
          <w:tab/>
        </w:r>
        <w:r>
          <w:rPr>
            <w:webHidden/>
          </w:rPr>
          <w:fldChar w:fldCharType="begin"/>
        </w:r>
        <w:r>
          <w:rPr>
            <w:webHidden/>
          </w:rPr>
          <w:instrText xml:space="preserve"> PAGEREF _Toc70946027 \h </w:instrText>
        </w:r>
        <w:r>
          <w:rPr>
            <w:webHidden/>
          </w:rPr>
        </w:r>
        <w:r>
          <w:rPr>
            <w:webHidden/>
          </w:rPr>
          <w:fldChar w:fldCharType="separate"/>
        </w:r>
        <w:r>
          <w:rPr>
            <w:webHidden/>
          </w:rPr>
          <w:t>19</w:t>
        </w:r>
        <w:r>
          <w:rPr>
            <w:webHidden/>
          </w:rPr>
          <w:fldChar w:fldCharType="end"/>
        </w:r>
      </w:hyperlink>
    </w:p>
    <w:p w14:paraId="494D8FEA" w14:textId="03213710"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28" w:history="1">
        <w:r w:rsidRPr="00045E15">
          <w:rPr>
            <w:rStyle w:val="Hyperlink"/>
            <w:lang w:val="es-ES_tradnl"/>
          </w:rPr>
          <w:t>D.3</w:t>
        </w:r>
        <w:r>
          <w:rPr>
            <w:rFonts w:asciiTheme="minorHAnsi" w:eastAsiaTheme="minorEastAsia" w:hAnsiTheme="minorHAnsi" w:cstheme="minorBidi"/>
            <w:sz w:val="22"/>
            <w:szCs w:val="22"/>
            <w:lang w:eastAsia="en-GB"/>
          </w:rPr>
          <w:tab/>
        </w:r>
        <w:r w:rsidRPr="00045E15">
          <w:rPr>
            <w:rStyle w:val="Hyperlink"/>
            <w:lang w:val="es-ES_tradnl"/>
          </w:rPr>
          <w:t>Tareas</w:t>
        </w:r>
        <w:r>
          <w:rPr>
            <w:webHidden/>
          </w:rPr>
          <w:tab/>
        </w:r>
        <w:r>
          <w:rPr>
            <w:webHidden/>
          </w:rPr>
          <w:fldChar w:fldCharType="begin"/>
        </w:r>
        <w:r>
          <w:rPr>
            <w:webHidden/>
          </w:rPr>
          <w:instrText xml:space="preserve"> PAGEREF _Toc70946028 \h </w:instrText>
        </w:r>
        <w:r>
          <w:rPr>
            <w:webHidden/>
          </w:rPr>
        </w:r>
        <w:r>
          <w:rPr>
            <w:webHidden/>
          </w:rPr>
          <w:fldChar w:fldCharType="separate"/>
        </w:r>
        <w:r>
          <w:rPr>
            <w:webHidden/>
          </w:rPr>
          <w:t>19</w:t>
        </w:r>
        <w:r>
          <w:rPr>
            <w:webHidden/>
          </w:rPr>
          <w:fldChar w:fldCharType="end"/>
        </w:r>
      </w:hyperlink>
    </w:p>
    <w:p w14:paraId="3F96E50A" w14:textId="7E83D433"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29" w:history="1">
        <w:r w:rsidRPr="00045E15">
          <w:rPr>
            <w:rStyle w:val="Hyperlink"/>
            <w:lang w:val="es-ES_tradnl"/>
          </w:rPr>
          <w:t>D.4</w:t>
        </w:r>
        <w:r>
          <w:rPr>
            <w:rFonts w:asciiTheme="minorHAnsi" w:eastAsiaTheme="minorEastAsia" w:hAnsiTheme="minorHAnsi" w:cstheme="minorBidi"/>
            <w:sz w:val="22"/>
            <w:szCs w:val="22"/>
            <w:lang w:eastAsia="en-GB"/>
          </w:rPr>
          <w:tab/>
        </w:r>
        <w:r w:rsidRPr="00045E15">
          <w:rPr>
            <w:rStyle w:val="Hyperlink"/>
            <w:lang w:val="es-ES_tradnl"/>
          </w:rPr>
          <w:t>Relaciones</w:t>
        </w:r>
        <w:r>
          <w:rPr>
            <w:webHidden/>
          </w:rPr>
          <w:tab/>
        </w:r>
        <w:r>
          <w:rPr>
            <w:webHidden/>
          </w:rPr>
          <w:fldChar w:fldCharType="begin"/>
        </w:r>
        <w:r>
          <w:rPr>
            <w:webHidden/>
          </w:rPr>
          <w:instrText xml:space="preserve"> PAGEREF _Toc70946029 \h </w:instrText>
        </w:r>
        <w:r>
          <w:rPr>
            <w:webHidden/>
          </w:rPr>
        </w:r>
        <w:r>
          <w:rPr>
            <w:webHidden/>
          </w:rPr>
          <w:fldChar w:fldCharType="separate"/>
        </w:r>
        <w:r>
          <w:rPr>
            <w:webHidden/>
          </w:rPr>
          <w:t>20</w:t>
        </w:r>
        <w:r>
          <w:rPr>
            <w:webHidden/>
          </w:rPr>
          <w:fldChar w:fldCharType="end"/>
        </w:r>
      </w:hyperlink>
    </w:p>
    <w:p w14:paraId="1ADD9317" w14:textId="29A288DF" w:rsidR="00965681" w:rsidRDefault="00965681">
      <w:pPr>
        <w:pStyle w:val="TOC2"/>
        <w:rPr>
          <w:rFonts w:asciiTheme="minorHAnsi" w:eastAsiaTheme="minorEastAsia" w:hAnsiTheme="minorHAnsi" w:cstheme="minorBidi"/>
          <w:sz w:val="22"/>
          <w:szCs w:val="22"/>
          <w:lang w:eastAsia="en-GB"/>
        </w:rPr>
      </w:pPr>
      <w:hyperlink w:anchor="_Toc70946030" w:history="1">
        <w:r w:rsidRPr="00045E15">
          <w:rPr>
            <w:rStyle w:val="Hyperlink"/>
            <w:lang w:val="es-ES_tradnl"/>
          </w:rPr>
          <w:t>E</w:t>
        </w:r>
        <w:r>
          <w:rPr>
            <w:rFonts w:asciiTheme="minorHAnsi" w:eastAsiaTheme="minorEastAsia" w:hAnsiTheme="minorHAnsi" w:cstheme="minorBidi"/>
            <w:sz w:val="22"/>
            <w:szCs w:val="22"/>
            <w:lang w:eastAsia="en-GB"/>
          </w:rPr>
          <w:tab/>
        </w:r>
        <w:r w:rsidRPr="00045E15">
          <w:rPr>
            <w:rStyle w:val="Hyperlink"/>
            <w:lang w:val="es-ES_tradnl"/>
          </w:rPr>
          <w:t>Cuestión 6/5 –Eficiencia medioambiental de las tecnologías digitales</w:t>
        </w:r>
        <w:r>
          <w:rPr>
            <w:webHidden/>
          </w:rPr>
          <w:tab/>
        </w:r>
        <w:r>
          <w:rPr>
            <w:webHidden/>
          </w:rPr>
          <w:fldChar w:fldCharType="begin"/>
        </w:r>
        <w:r>
          <w:rPr>
            <w:webHidden/>
          </w:rPr>
          <w:instrText xml:space="preserve"> PAGEREF _Toc70946030 \h </w:instrText>
        </w:r>
        <w:r>
          <w:rPr>
            <w:webHidden/>
          </w:rPr>
        </w:r>
        <w:r>
          <w:rPr>
            <w:webHidden/>
          </w:rPr>
          <w:fldChar w:fldCharType="separate"/>
        </w:r>
        <w:r>
          <w:rPr>
            <w:webHidden/>
          </w:rPr>
          <w:t>22</w:t>
        </w:r>
        <w:r>
          <w:rPr>
            <w:webHidden/>
          </w:rPr>
          <w:fldChar w:fldCharType="end"/>
        </w:r>
      </w:hyperlink>
    </w:p>
    <w:p w14:paraId="4160A6C2" w14:textId="0CA0B8C5"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31" w:history="1">
        <w:r w:rsidRPr="00045E15">
          <w:rPr>
            <w:rStyle w:val="Hyperlink"/>
            <w:lang w:val="es-ES_tradnl"/>
          </w:rPr>
          <w:t>E.1</w:t>
        </w:r>
        <w:r>
          <w:rPr>
            <w:rFonts w:asciiTheme="minorHAnsi" w:eastAsiaTheme="minorEastAsia" w:hAnsiTheme="minorHAnsi" w:cstheme="minorBidi"/>
            <w:sz w:val="22"/>
            <w:szCs w:val="22"/>
            <w:lang w:eastAsia="en-GB"/>
          </w:rPr>
          <w:tab/>
        </w:r>
        <w:r w:rsidRPr="00045E15">
          <w:rPr>
            <w:rStyle w:val="Hyperlink"/>
            <w:lang w:val="es-ES_tradnl"/>
          </w:rPr>
          <w:t>Motivación</w:t>
        </w:r>
        <w:r>
          <w:rPr>
            <w:webHidden/>
          </w:rPr>
          <w:tab/>
        </w:r>
        <w:r>
          <w:rPr>
            <w:webHidden/>
          </w:rPr>
          <w:fldChar w:fldCharType="begin"/>
        </w:r>
        <w:r>
          <w:rPr>
            <w:webHidden/>
          </w:rPr>
          <w:instrText xml:space="preserve"> PAGEREF _Toc70946031 \h </w:instrText>
        </w:r>
        <w:r>
          <w:rPr>
            <w:webHidden/>
          </w:rPr>
        </w:r>
        <w:r>
          <w:rPr>
            <w:webHidden/>
          </w:rPr>
          <w:fldChar w:fldCharType="separate"/>
        </w:r>
        <w:r>
          <w:rPr>
            <w:webHidden/>
          </w:rPr>
          <w:t>22</w:t>
        </w:r>
        <w:r>
          <w:rPr>
            <w:webHidden/>
          </w:rPr>
          <w:fldChar w:fldCharType="end"/>
        </w:r>
      </w:hyperlink>
    </w:p>
    <w:p w14:paraId="33EA2C4E" w14:textId="74348642"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32" w:history="1">
        <w:r w:rsidRPr="00045E15">
          <w:rPr>
            <w:rStyle w:val="Hyperlink"/>
            <w:lang w:val="es-ES_tradnl"/>
          </w:rPr>
          <w:t>E.2</w:t>
        </w:r>
        <w:r>
          <w:rPr>
            <w:rFonts w:asciiTheme="minorHAnsi" w:eastAsiaTheme="minorEastAsia" w:hAnsiTheme="minorHAnsi" w:cstheme="minorBidi"/>
            <w:sz w:val="22"/>
            <w:szCs w:val="22"/>
            <w:lang w:eastAsia="en-GB"/>
          </w:rPr>
          <w:tab/>
        </w:r>
        <w:r w:rsidRPr="00045E15">
          <w:rPr>
            <w:rStyle w:val="Hyperlink"/>
            <w:lang w:val="es-ES_tradnl"/>
          </w:rPr>
          <w:t>Cuestión</w:t>
        </w:r>
        <w:r>
          <w:rPr>
            <w:webHidden/>
          </w:rPr>
          <w:tab/>
        </w:r>
        <w:r>
          <w:rPr>
            <w:webHidden/>
          </w:rPr>
          <w:fldChar w:fldCharType="begin"/>
        </w:r>
        <w:r>
          <w:rPr>
            <w:webHidden/>
          </w:rPr>
          <w:instrText xml:space="preserve"> PAGEREF _Toc70946032 \h </w:instrText>
        </w:r>
        <w:r>
          <w:rPr>
            <w:webHidden/>
          </w:rPr>
        </w:r>
        <w:r>
          <w:rPr>
            <w:webHidden/>
          </w:rPr>
          <w:fldChar w:fldCharType="separate"/>
        </w:r>
        <w:r>
          <w:rPr>
            <w:webHidden/>
          </w:rPr>
          <w:t>22</w:t>
        </w:r>
        <w:r>
          <w:rPr>
            <w:webHidden/>
          </w:rPr>
          <w:fldChar w:fldCharType="end"/>
        </w:r>
      </w:hyperlink>
    </w:p>
    <w:p w14:paraId="39B27F48" w14:textId="298462C9"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33" w:history="1">
        <w:r w:rsidRPr="00045E15">
          <w:rPr>
            <w:rStyle w:val="Hyperlink"/>
            <w:lang w:val="es-ES_tradnl"/>
          </w:rPr>
          <w:t>E.3</w:t>
        </w:r>
        <w:r>
          <w:rPr>
            <w:rFonts w:asciiTheme="minorHAnsi" w:eastAsiaTheme="minorEastAsia" w:hAnsiTheme="minorHAnsi" w:cstheme="minorBidi"/>
            <w:sz w:val="22"/>
            <w:szCs w:val="22"/>
            <w:lang w:eastAsia="en-GB"/>
          </w:rPr>
          <w:tab/>
        </w:r>
        <w:r w:rsidRPr="00045E15">
          <w:rPr>
            <w:rStyle w:val="Hyperlink"/>
            <w:lang w:val="es-ES_tradnl"/>
          </w:rPr>
          <w:t>Tareas</w:t>
        </w:r>
        <w:r>
          <w:rPr>
            <w:webHidden/>
          </w:rPr>
          <w:tab/>
        </w:r>
        <w:r>
          <w:rPr>
            <w:webHidden/>
          </w:rPr>
          <w:fldChar w:fldCharType="begin"/>
        </w:r>
        <w:r>
          <w:rPr>
            <w:webHidden/>
          </w:rPr>
          <w:instrText xml:space="preserve"> PAGEREF _Toc70946033 \h </w:instrText>
        </w:r>
        <w:r>
          <w:rPr>
            <w:webHidden/>
          </w:rPr>
        </w:r>
        <w:r>
          <w:rPr>
            <w:webHidden/>
          </w:rPr>
          <w:fldChar w:fldCharType="separate"/>
        </w:r>
        <w:r>
          <w:rPr>
            <w:webHidden/>
          </w:rPr>
          <w:t>23</w:t>
        </w:r>
        <w:r>
          <w:rPr>
            <w:webHidden/>
          </w:rPr>
          <w:fldChar w:fldCharType="end"/>
        </w:r>
      </w:hyperlink>
    </w:p>
    <w:p w14:paraId="0FC9C9EC" w14:textId="64488E71"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34" w:history="1">
        <w:r w:rsidRPr="00045E15">
          <w:rPr>
            <w:rStyle w:val="Hyperlink"/>
            <w:lang w:val="es-ES_tradnl"/>
          </w:rPr>
          <w:t>E.4</w:t>
        </w:r>
        <w:r>
          <w:rPr>
            <w:rFonts w:asciiTheme="minorHAnsi" w:eastAsiaTheme="minorEastAsia" w:hAnsiTheme="minorHAnsi" w:cstheme="minorBidi"/>
            <w:sz w:val="22"/>
            <w:szCs w:val="22"/>
            <w:lang w:eastAsia="en-GB"/>
          </w:rPr>
          <w:tab/>
        </w:r>
        <w:r w:rsidRPr="00045E15">
          <w:rPr>
            <w:rStyle w:val="Hyperlink"/>
            <w:lang w:val="es-ES_tradnl"/>
          </w:rPr>
          <w:t>Relaciones</w:t>
        </w:r>
        <w:r>
          <w:rPr>
            <w:webHidden/>
          </w:rPr>
          <w:tab/>
        </w:r>
        <w:r>
          <w:rPr>
            <w:webHidden/>
          </w:rPr>
          <w:fldChar w:fldCharType="begin"/>
        </w:r>
        <w:r>
          <w:rPr>
            <w:webHidden/>
          </w:rPr>
          <w:instrText xml:space="preserve"> PAGEREF _Toc70946034 \h </w:instrText>
        </w:r>
        <w:r>
          <w:rPr>
            <w:webHidden/>
          </w:rPr>
        </w:r>
        <w:r>
          <w:rPr>
            <w:webHidden/>
          </w:rPr>
          <w:fldChar w:fldCharType="separate"/>
        </w:r>
        <w:r>
          <w:rPr>
            <w:webHidden/>
          </w:rPr>
          <w:t>24</w:t>
        </w:r>
        <w:r>
          <w:rPr>
            <w:webHidden/>
          </w:rPr>
          <w:fldChar w:fldCharType="end"/>
        </w:r>
      </w:hyperlink>
    </w:p>
    <w:p w14:paraId="4B541144" w14:textId="2D09DCD2" w:rsidR="00965681" w:rsidRDefault="00965681">
      <w:pPr>
        <w:pStyle w:val="TOC2"/>
        <w:rPr>
          <w:rFonts w:asciiTheme="minorHAnsi" w:eastAsiaTheme="minorEastAsia" w:hAnsiTheme="minorHAnsi" w:cstheme="minorBidi"/>
          <w:sz w:val="22"/>
          <w:szCs w:val="22"/>
          <w:lang w:eastAsia="en-GB"/>
        </w:rPr>
      </w:pPr>
      <w:hyperlink w:anchor="_Toc70946035" w:history="1">
        <w:r w:rsidRPr="00045E15">
          <w:rPr>
            <w:rStyle w:val="Hyperlink"/>
            <w:lang w:val="es-ES_tradnl"/>
          </w:rPr>
          <w:t>F</w:t>
        </w:r>
        <w:r>
          <w:rPr>
            <w:rFonts w:asciiTheme="minorHAnsi" w:eastAsiaTheme="minorEastAsia" w:hAnsiTheme="minorHAnsi" w:cstheme="minorBidi"/>
            <w:sz w:val="22"/>
            <w:szCs w:val="22"/>
            <w:lang w:eastAsia="en-GB"/>
          </w:rPr>
          <w:tab/>
        </w:r>
        <w:r w:rsidRPr="00045E15">
          <w:rPr>
            <w:rStyle w:val="Hyperlink"/>
            <w:lang w:val="es-ES_tradnl"/>
          </w:rPr>
          <w:t>Cuestión 7/5 – Residuos electrónicos, economía circular y gestión sostenible de las cadenas de suministro</w:t>
        </w:r>
        <w:r>
          <w:rPr>
            <w:webHidden/>
          </w:rPr>
          <w:tab/>
        </w:r>
        <w:r>
          <w:rPr>
            <w:webHidden/>
          </w:rPr>
          <w:fldChar w:fldCharType="begin"/>
        </w:r>
        <w:r>
          <w:rPr>
            <w:webHidden/>
          </w:rPr>
          <w:instrText xml:space="preserve"> PAGEREF _Toc70946035 \h </w:instrText>
        </w:r>
        <w:r>
          <w:rPr>
            <w:webHidden/>
          </w:rPr>
        </w:r>
        <w:r>
          <w:rPr>
            <w:webHidden/>
          </w:rPr>
          <w:fldChar w:fldCharType="separate"/>
        </w:r>
        <w:r>
          <w:rPr>
            <w:webHidden/>
          </w:rPr>
          <w:t>25</w:t>
        </w:r>
        <w:r>
          <w:rPr>
            <w:webHidden/>
          </w:rPr>
          <w:fldChar w:fldCharType="end"/>
        </w:r>
      </w:hyperlink>
    </w:p>
    <w:p w14:paraId="73272FD2" w14:textId="37C3E09F"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36" w:history="1">
        <w:r w:rsidRPr="00045E15">
          <w:rPr>
            <w:rStyle w:val="Hyperlink"/>
            <w:lang w:val="es-ES_tradnl"/>
          </w:rPr>
          <w:t>F.1</w:t>
        </w:r>
        <w:r>
          <w:rPr>
            <w:rFonts w:asciiTheme="minorHAnsi" w:eastAsiaTheme="minorEastAsia" w:hAnsiTheme="minorHAnsi" w:cstheme="minorBidi"/>
            <w:sz w:val="22"/>
            <w:szCs w:val="22"/>
            <w:lang w:eastAsia="en-GB"/>
          </w:rPr>
          <w:tab/>
        </w:r>
        <w:r w:rsidRPr="00045E15">
          <w:rPr>
            <w:rStyle w:val="Hyperlink"/>
            <w:lang w:val="es-ES_tradnl"/>
          </w:rPr>
          <w:t>Motivación</w:t>
        </w:r>
        <w:r>
          <w:rPr>
            <w:webHidden/>
          </w:rPr>
          <w:tab/>
        </w:r>
        <w:r>
          <w:rPr>
            <w:webHidden/>
          </w:rPr>
          <w:fldChar w:fldCharType="begin"/>
        </w:r>
        <w:r>
          <w:rPr>
            <w:webHidden/>
          </w:rPr>
          <w:instrText xml:space="preserve"> PAGEREF _Toc70946036 \h </w:instrText>
        </w:r>
        <w:r>
          <w:rPr>
            <w:webHidden/>
          </w:rPr>
        </w:r>
        <w:r>
          <w:rPr>
            <w:webHidden/>
          </w:rPr>
          <w:fldChar w:fldCharType="separate"/>
        </w:r>
        <w:r>
          <w:rPr>
            <w:webHidden/>
          </w:rPr>
          <w:t>25</w:t>
        </w:r>
        <w:r>
          <w:rPr>
            <w:webHidden/>
          </w:rPr>
          <w:fldChar w:fldCharType="end"/>
        </w:r>
      </w:hyperlink>
    </w:p>
    <w:p w14:paraId="41628E7D" w14:textId="32412751"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37" w:history="1">
        <w:r w:rsidRPr="00045E15">
          <w:rPr>
            <w:rStyle w:val="Hyperlink"/>
            <w:lang w:val="es-ES_tradnl"/>
          </w:rPr>
          <w:t>F.2</w:t>
        </w:r>
        <w:r>
          <w:rPr>
            <w:rFonts w:asciiTheme="minorHAnsi" w:eastAsiaTheme="minorEastAsia" w:hAnsiTheme="minorHAnsi" w:cstheme="minorBidi"/>
            <w:sz w:val="22"/>
            <w:szCs w:val="22"/>
            <w:lang w:eastAsia="en-GB"/>
          </w:rPr>
          <w:tab/>
        </w:r>
        <w:r w:rsidRPr="00045E15">
          <w:rPr>
            <w:rStyle w:val="Hyperlink"/>
            <w:lang w:val="es-ES_tradnl"/>
          </w:rPr>
          <w:t>Cuestión</w:t>
        </w:r>
        <w:r>
          <w:rPr>
            <w:webHidden/>
          </w:rPr>
          <w:tab/>
        </w:r>
        <w:r>
          <w:rPr>
            <w:webHidden/>
          </w:rPr>
          <w:fldChar w:fldCharType="begin"/>
        </w:r>
        <w:r>
          <w:rPr>
            <w:webHidden/>
          </w:rPr>
          <w:instrText xml:space="preserve"> PAGEREF _Toc70946037 \h </w:instrText>
        </w:r>
        <w:r>
          <w:rPr>
            <w:webHidden/>
          </w:rPr>
        </w:r>
        <w:r>
          <w:rPr>
            <w:webHidden/>
          </w:rPr>
          <w:fldChar w:fldCharType="separate"/>
        </w:r>
        <w:r>
          <w:rPr>
            <w:webHidden/>
          </w:rPr>
          <w:t>26</w:t>
        </w:r>
        <w:r>
          <w:rPr>
            <w:webHidden/>
          </w:rPr>
          <w:fldChar w:fldCharType="end"/>
        </w:r>
      </w:hyperlink>
    </w:p>
    <w:p w14:paraId="7D012D58" w14:textId="7A879570"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38" w:history="1">
        <w:r w:rsidRPr="00045E15">
          <w:rPr>
            <w:rStyle w:val="Hyperlink"/>
            <w:lang w:val="es-ES_tradnl"/>
          </w:rPr>
          <w:t>F.3</w:t>
        </w:r>
        <w:r>
          <w:rPr>
            <w:rFonts w:asciiTheme="minorHAnsi" w:eastAsiaTheme="minorEastAsia" w:hAnsiTheme="minorHAnsi" w:cstheme="minorBidi"/>
            <w:sz w:val="22"/>
            <w:szCs w:val="22"/>
            <w:lang w:eastAsia="en-GB"/>
          </w:rPr>
          <w:tab/>
        </w:r>
        <w:r w:rsidRPr="00045E15">
          <w:rPr>
            <w:rStyle w:val="Hyperlink"/>
            <w:lang w:val="es-ES_tradnl"/>
          </w:rPr>
          <w:t>Tareas</w:t>
        </w:r>
        <w:r>
          <w:rPr>
            <w:webHidden/>
          </w:rPr>
          <w:tab/>
        </w:r>
        <w:r>
          <w:rPr>
            <w:webHidden/>
          </w:rPr>
          <w:fldChar w:fldCharType="begin"/>
        </w:r>
        <w:r>
          <w:rPr>
            <w:webHidden/>
          </w:rPr>
          <w:instrText xml:space="preserve"> PAGEREF _Toc70946038 \h </w:instrText>
        </w:r>
        <w:r>
          <w:rPr>
            <w:webHidden/>
          </w:rPr>
        </w:r>
        <w:r>
          <w:rPr>
            <w:webHidden/>
          </w:rPr>
          <w:fldChar w:fldCharType="separate"/>
        </w:r>
        <w:r>
          <w:rPr>
            <w:webHidden/>
          </w:rPr>
          <w:t>27</w:t>
        </w:r>
        <w:r>
          <w:rPr>
            <w:webHidden/>
          </w:rPr>
          <w:fldChar w:fldCharType="end"/>
        </w:r>
      </w:hyperlink>
    </w:p>
    <w:p w14:paraId="3135844D" w14:textId="6025E0ED"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39" w:history="1">
        <w:r w:rsidRPr="00045E15">
          <w:rPr>
            <w:rStyle w:val="Hyperlink"/>
            <w:lang w:val="es-ES_tradnl"/>
          </w:rPr>
          <w:t>F.4</w:t>
        </w:r>
        <w:r>
          <w:rPr>
            <w:rFonts w:asciiTheme="minorHAnsi" w:eastAsiaTheme="minorEastAsia" w:hAnsiTheme="minorHAnsi" w:cstheme="minorBidi"/>
            <w:sz w:val="22"/>
            <w:szCs w:val="22"/>
            <w:lang w:eastAsia="en-GB"/>
          </w:rPr>
          <w:tab/>
        </w:r>
        <w:r w:rsidRPr="00045E15">
          <w:rPr>
            <w:rStyle w:val="Hyperlink"/>
            <w:lang w:val="es-ES_tradnl"/>
          </w:rPr>
          <w:t>Relaciones</w:t>
        </w:r>
        <w:r>
          <w:rPr>
            <w:webHidden/>
          </w:rPr>
          <w:tab/>
        </w:r>
        <w:r>
          <w:rPr>
            <w:webHidden/>
          </w:rPr>
          <w:fldChar w:fldCharType="begin"/>
        </w:r>
        <w:r>
          <w:rPr>
            <w:webHidden/>
          </w:rPr>
          <w:instrText xml:space="preserve"> PAGEREF _Toc70946039 \h </w:instrText>
        </w:r>
        <w:r>
          <w:rPr>
            <w:webHidden/>
          </w:rPr>
        </w:r>
        <w:r>
          <w:rPr>
            <w:webHidden/>
          </w:rPr>
          <w:fldChar w:fldCharType="separate"/>
        </w:r>
        <w:r>
          <w:rPr>
            <w:webHidden/>
          </w:rPr>
          <w:t>29</w:t>
        </w:r>
        <w:r>
          <w:rPr>
            <w:webHidden/>
          </w:rPr>
          <w:fldChar w:fldCharType="end"/>
        </w:r>
      </w:hyperlink>
    </w:p>
    <w:p w14:paraId="6D215736" w14:textId="6C9BDC6D" w:rsidR="00965681" w:rsidRDefault="00965681">
      <w:pPr>
        <w:pStyle w:val="TOC2"/>
        <w:tabs>
          <w:tab w:val="left" w:pos="1531"/>
        </w:tabs>
        <w:rPr>
          <w:rFonts w:asciiTheme="minorHAnsi" w:eastAsiaTheme="minorEastAsia" w:hAnsiTheme="minorHAnsi" w:cstheme="minorBidi"/>
          <w:sz w:val="22"/>
          <w:szCs w:val="22"/>
          <w:lang w:eastAsia="en-GB"/>
        </w:rPr>
      </w:pPr>
      <w:hyperlink w:anchor="_Toc70946040" w:history="1">
        <w:r w:rsidRPr="00045E15">
          <w:rPr>
            <w:rStyle w:val="Hyperlink"/>
            <w:lang w:val="es-ES_tradnl"/>
          </w:rPr>
          <w:t>G</w:t>
        </w:r>
        <w:r>
          <w:rPr>
            <w:rFonts w:asciiTheme="minorHAnsi" w:eastAsiaTheme="minorEastAsia" w:hAnsiTheme="minorHAnsi" w:cstheme="minorBidi"/>
            <w:sz w:val="22"/>
            <w:szCs w:val="22"/>
            <w:lang w:eastAsia="en-GB"/>
          </w:rPr>
          <w:tab/>
        </w:r>
        <w:r w:rsidRPr="00045E15">
          <w:rPr>
            <w:rStyle w:val="Hyperlink"/>
            <w:lang w:val="es-ES_tradnl"/>
          </w:rPr>
          <w:t>Cuestión 8/5 – Guías y terminología sobre el medio ambiente</w:t>
        </w:r>
        <w:r>
          <w:rPr>
            <w:webHidden/>
          </w:rPr>
          <w:tab/>
        </w:r>
        <w:r>
          <w:rPr>
            <w:webHidden/>
          </w:rPr>
          <w:fldChar w:fldCharType="begin"/>
        </w:r>
        <w:r>
          <w:rPr>
            <w:webHidden/>
          </w:rPr>
          <w:instrText xml:space="preserve"> PAGEREF _Toc70946040 \h </w:instrText>
        </w:r>
        <w:r>
          <w:rPr>
            <w:webHidden/>
          </w:rPr>
        </w:r>
        <w:r>
          <w:rPr>
            <w:webHidden/>
          </w:rPr>
          <w:fldChar w:fldCharType="separate"/>
        </w:r>
        <w:r>
          <w:rPr>
            <w:webHidden/>
          </w:rPr>
          <w:t>30</w:t>
        </w:r>
        <w:r>
          <w:rPr>
            <w:webHidden/>
          </w:rPr>
          <w:fldChar w:fldCharType="end"/>
        </w:r>
      </w:hyperlink>
    </w:p>
    <w:p w14:paraId="331B9945" w14:textId="4B6B0A5C"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41" w:history="1">
        <w:r w:rsidRPr="00045E15">
          <w:rPr>
            <w:rStyle w:val="Hyperlink"/>
            <w:lang w:val="es-ES_tradnl"/>
          </w:rPr>
          <w:t>G.1</w:t>
        </w:r>
        <w:r>
          <w:rPr>
            <w:rFonts w:asciiTheme="minorHAnsi" w:eastAsiaTheme="minorEastAsia" w:hAnsiTheme="minorHAnsi" w:cstheme="minorBidi"/>
            <w:sz w:val="22"/>
            <w:szCs w:val="22"/>
            <w:lang w:eastAsia="en-GB"/>
          </w:rPr>
          <w:tab/>
        </w:r>
        <w:r w:rsidRPr="00045E15">
          <w:rPr>
            <w:rStyle w:val="Hyperlink"/>
            <w:lang w:val="es-ES_tradnl"/>
          </w:rPr>
          <w:t>Motivación</w:t>
        </w:r>
        <w:r>
          <w:rPr>
            <w:webHidden/>
          </w:rPr>
          <w:tab/>
        </w:r>
        <w:r>
          <w:rPr>
            <w:webHidden/>
          </w:rPr>
          <w:fldChar w:fldCharType="begin"/>
        </w:r>
        <w:r>
          <w:rPr>
            <w:webHidden/>
          </w:rPr>
          <w:instrText xml:space="preserve"> PAGEREF _Toc70946041 \h </w:instrText>
        </w:r>
        <w:r>
          <w:rPr>
            <w:webHidden/>
          </w:rPr>
        </w:r>
        <w:r>
          <w:rPr>
            <w:webHidden/>
          </w:rPr>
          <w:fldChar w:fldCharType="separate"/>
        </w:r>
        <w:r>
          <w:rPr>
            <w:webHidden/>
          </w:rPr>
          <w:t>30</w:t>
        </w:r>
        <w:r>
          <w:rPr>
            <w:webHidden/>
          </w:rPr>
          <w:fldChar w:fldCharType="end"/>
        </w:r>
      </w:hyperlink>
    </w:p>
    <w:p w14:paraId="44D3C036" w14:textId="352126C6"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42" w:history="1">
        <w:r w:rsidRPr="00045E15">
          <w:rPr>
            <w:rStyle w:val="Hyperlink"/>
            <w:lang w:val="es-ES_tradnl"/>
          </w:rPr>
          <w:t>G.2</w:t>
        </w:r>
        <w:r>
          <w:rPr>
            <w:rFonts w:asciiTheme="minorHAnsi" w:eastAsiaTheme="minorEastAsia" w:hAnsiTheme="minorHAnsi" w:cstheme="minorBidi"/>
            <w:sz w:val="22"/>
            <w:szCs w:val="22"/>
            <w:lang w:eastAsia="en-GB"/>
          </w:rPr>
          <w:tab/>
        </w:r>
        <w:r w:rsidRPr="00045E15">
          <w:rPr>
            <w:rStyle w:val="Hyperlink"/>
            <w:lang w:val="es-ES_tradnl"/>
          </w:rPr>
          <w:t>Cuestión</w:t>
        </w:r>
        <w:r>
          <w:rPr>
            <w:webHidden/>
          </w:rPr>
          <w:tab/>
        </w:r>
        <w:r>
          <w:rPr>
            <w:webHidden/>
          </w:rPr>
          <w:fldChar w:fldCharType="begin"/>
        </w:r>
        <w:r>
          <w:rPr>
            <w:webHidden/>
          </w:rPr>
          <w:instrText xml:space="preserve"> PAGEREF _Toc70946042 \h </w:instrText>
        </w:r>
        <w:r>
          <w:rPr>
            <w:webHidden/>
          </w:rPr>
        </w:r>
        <w:r>
          <w:rPr>
            <w:webHidden/>
          </w:rPr>
          <w:fldChar w:fldCharType="separate"/>
        </w:r>
        <w:r>
          <w:rPr>
            <w:webHidden/>
          </w:rPr>
          <w:t>30</w:t>
        </w:r>
        <w:r>
          <w:rPr>
            <w:webHidden/>
          </w:rPr>
          <w:fldChar w:fldCharType="end"/>
        </w:r>
      </w:hyperlink>
    </w:p>
    <w:p w14:paraId="0A81B0C9" w14:textId="4F5059C0"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43" w:history="1">
        <w:r w:rsidRPr="00045E15">
          <w:rPr>
            <w:rStyle w:val="Hyperlink"/>
            <w:lang w:val="es-ES_tradnl"/>
          </w:rPr>
          <w:t>G.3</w:t>
        </w:r>
        <w:r>
          <w:rPr>
            <w:rFonts w:asciiTheme="minorHAnsi" w:eastAsiaTheme="minorEastAsia" w:hAnsiTheme="minorHAnsi" w:cstheme="minorBidi"/>
            <w:sz w:val="22"/>
            <w:szCs w:val="22"/>
            <w:lang w:eastAsia="en-GB"/>
          </w:rPr>
          <w:tab/>
        </w:r>
        <w:r w:rsidRPr="00045E15">
          <w:rPr>
            <w:rStyle w:val="Hyperlink"/>
            <w:lang w:val="es-ES_tradnl"/>
          </w:rPr>
          <w:t>Tareas</w:t>
        </w:r>
        <w:r>
          <w:rPr>
            <w:webHidden/>
          </w:rPr>
          <w:tab/>
        </w:r>
        <w:r>
          <w:rPr>
            <w:webHidden/>
          </w:rPr>
          <w:fldChar w:fldCharType="begin"/>
        </w:r>
        <w:r>
          <w:rPr>
            <w:webHidden/>
          </w:rPr>
          <w:instrText xml:space="preserve"> PAGEREF _Toc70946043 \h </w:instrText>
        </w:r>
        <w:r>
          <w:rPr>
            <w:webHidden/>
          </w:rPr>
        </w:r>
        <w:r>
          <w:rPr>
            <w:webHidden/>
          </w:rPr>
          <w:fldChar w:fldCharType="separate"/>
        </w:r>
        <w:r>
          <w:rPr>
            <w:webHidden/>
          </w:rPr>
          <w:t>31</w:t>
        </w:r>
        <w:r>
          <w:rPr>
            <w:webHidden/>
          </w:rPr>
          <w:fldChar w:fldCharType="end"/>
        </w:r>
      </w:hyperlink>
    </w:p>
    <w:p w14:paraId="2C67C857" w14:textId="108A71F4"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44" w:history="1">
        <w:r w:rsidRPr="00045E15">
          <w:rPr>
            <w:rStyle w:val="Hyperlink"/>
            <w:lang w:val="es-ES_tradnl"/>
          </w:rPr>
          <w:t>G.4</w:t>
        </w:r>
        <w:r>
          <w:rPr>
            <w:rFonts w:asciiTheme="minorHAnsi" w:eastAsiaTheme="minorEastAsia" w:hAnsiTheme="minorHAnsi" w:cstheme="minorBidi"/>
            <w:sz w:val="22"/>
            <w:szCs w:val="22"/>
            <w:lang w:eastAsia="en-GB"/>
          </w:rPr>
          <w:tab/>
        </w:r>
        <w:r w:rsidRPr="00045E15">
          <w:rPr>
            <w:rStyle w:val="Hyperlink"/>
            <w:lang w:val="es-ES_tradnl"/>
          </w:rPr>
          <w:t>Relaciones</w:t>
        </w:r>
        <w:r>
          <w:rPr>
            <w:webHidden/>
          </w:rPr>
          <w:tab/>
        </w:r>
        <w:r>
          <w:rPr>
            <w:webHidden/>
          </w:rPr>
          <w:fldChar w:fldCharType="begin"/>
        </w:r>
        <w:r>
          <w:rPr>
            <w:webHidden/>
          </w:rPr>
          <w:instrText xml:space="preserve"> PAGEREF _Toc70946044 \h </w:instrText>
        </w:r>
        <w:r>
          <w:rPr>
            <w:webHidden/>
          </w:rPr>
        </w:r>
        <w:r>
          <w:rPr>
            <w:webHidden/>
          </w:rPr>
          <w:fldChar w:fldCharType="separate"/>
        </w:r>
        <w:r>
          <w:rPr>
            <w:webHidden/>
          </w:rPr>
          <w:t>31</w:t>
        </w:r>
        <w:r>
          <w:rPr>
            <w:webHidden/>
          </w:rPr>
          <w:fldChar w:fldCharType="end"/>
        </w:r>
      </w:hyperlink>
    </w:p>
    <w:p w14:paraId="247D89B9" w14:textId="69DE2846" w:rsidR="00965681" w:rsidRDefault="00965681">
      <w:pPr>
        <w:pStyle w:val="TOC2"/>
        <w:tabs>
          <w:tab w:val="left" w:pos="1531"/>
        </w:tabs>
        <w:rPr>
          <w:rFonts w:asciiTheme="minorHAnsi" w:eastAsiaTheme="minorEastAsia" w:hAnsiTheme="minorHAnsi" w:cstheme="minorBidi"/>
          <w:sz w:val="22"/>
          <w:szCs w:val="22"/>
          <w:lang w:eastAsia="en-GB"/>
        </w:rPr>
      </w:pPr>
      <w:hyperlink w:anchor="_Toc70946045" w:history="1">
        <w:r w:rsidRPr="00045E15">
          <w:rPr>
            <w:rStyle w:val="Hyperlink"/>
            <w:lang w:val="es-ES_tradnl"/>
          </w:rPr>
          <w:t>H</w:t>
        </w:r>
        <w:r>
          <w:rPr>
            <w:rFonts w:asciiTheme="minorHAnsi" w:eastAsiaTheme="minorEastAsia" w:hAnsiTheme="minorHAnsi" w:cstheme="minorBidi"/>
            <w:sz w:val="22"/>
            <w:szCs w:val="22"/>
            <w:lang w:eastAsia="en-GB"/>
          </w:rPr>
          <w:tab/>
        </w:r>
        <w:r w:rsidRPr="00045E15">
          <w:rPr>
            <w:rStyle w:val="Hyperlink"/>
            <w:lang w:val="es-ES_tradnl"/>
          </w:rPr>
          <w:t>Cuestión 9/5 – Cambio climático y evaluación de las tecnologías digitales en el marco de los Objetivos de Desarrollo Sostenible (ODS) y el Acuerdo de París</w:t>
        </w:r>
        <w:r>
          <w:rPr>
            <w:webHidden/>
          </w:rPr>
          <w:tab/>
        </w:r>
        <w:r>
          <w:rPr>
            <w:webHidden/>
          </w:rPr>
          <w:fldChar w:fldCharType="begin"/>
        </w:r>
        <w:r>
          <w:rPr>
            <w:webHidden/>
          </w:rPr>
          <w:instrText xml:space="preserve"> PAGEREF _Toc70946045 \h </w:instrText>
        </w:r>
        <w:r>
          <w:rPr>
            <w:webHidden/>
          </w:rPr>
        </w:r>
        <w:r>
          <w:rPr>
            <w:webHidden/>
          </w:rPr>
          <w:fldChar w:fldCharType="separate"/>
        </w:r>
        <w:r>
          <w:rPr>
            <w:webHidden/>
          </w:rPr>
          <w:t>33</w:t>
        </w:r>
        <w:r>
          <w:rPr>
            <w:webHidden/>
          </w:rPr>
          <w:fldChar w:fldCharType="end"/>
        </w:r>
      </w:hyperlink>
    </w:p>
    <w:p w14:paraId="7F19490F" w14:textId="40878324"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46" w:history="1">
        <w:r w:rsidRPr="00045E15">
          <w:rPr>
            <w:rStyle w:val="Hyperlink"/>
            <w:lang w:val="es-ES_tradnl"/>
          </w:rPr>
          <w:t>H.1</w:t>
        </w:r>
        <w:r>
          <w:rPr>
            <w:rFonts w:asciiTheme="minorHAnsi" w:eastAsiaTheme="minorEastAsia" w:hAnsiTheme="minorHAnsi" w:cstheme="minorBidi"/>
            <w:sz w:val="22"/>
            <w:szCs w:val="22"/>
            <w:lang w:eastAsia="en-GB"/>
          </w:rPr>
          <w:tab/>
        </w:r>
        <w:r w:rsidRPr="00045E15">
          <w:rPr>
            <w:rStyle w:val="Hyperlink"/>
            <w:lang w:val="es-ES_tradnl"/>
          </w:rPr>
          <w:t>Motivación</w:t>
        </w:r>
        <w:r>
          <w:rPr>
            <w:webHidden/>
          </w:rPr>
          <w:tab/>
        </w:r>
        <w:r>
          <w:rPr>
            <w:webHidden/>
          </w:rPr>
          <w:fldChar w:fldCharType="begin"/>
        </w:r>
        <w:r>
          <w:rPr>
            <w:webHidden/>
          </w:rPr>
          <w:instrText xml:space="preserve"> PAGEREF _Toc70946046 \h </w:instrText>
        </w:r>
        <w:r>
          <w:rPr>
            <w:webHidden/>
          </w:rPr>
        </w:r>
        <w:r>
          <w:rPr>
            <w:webHidden/>
          </w:rPr>
          <w:fldChar w:fldCharType="separate"/>
        </w:r>
        <w:r>
          <w:rPr>
            <w:webHidden/>
          </w:rPr>
          <w:t>33</w:t>
        </w:r>
        <w:r>
          <w:rPr>
            <w:webHidden/>
          </w:rPr>
          <w:fldChar w:fldCharType="end"/>
        </w:r>
      </w:hyperlink>
    </w:p>
    <w:p w14:paraId="0814AFE6" w14:textId="2FD27099"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47" w:history="1">
        <w:r w:rsidRPr="00045E15">
          <w:rPr>
            <w:rStyle w:val="Hyperlink"/>
            <w:lang w:val="es-ES_tradnl"/>
          </w:rPr>
          <w:t>H.2</w:t>
        </w:r>
        <w:r>
          <w:rPr>
            <w:rFonts w:asciiTheme="minorHAnsi" w:eastAsiaTheme="minorEastAsia" w:hAnsiTheme="minorHAnsi" w:cstheme="minorBidi"/>
            <w:sz w:val="22"/>
            <w:szCs w:val="22"/>
            <w:lang w:eastAsia="en-GB"/>
          </w:rPr>
          <w:tab/>
        </w:r>
        <w:r w:rsidRPr="00045E15">
          <w:rPr>
            <w:rStyle w:val="Hyperlink"/>
            <w:lang w:val="es-ES_tradnl"/>
          </w:rPr>
          <w:t>Cuestión</w:t>
        </w:r>
        <w:r>
          <w:rPr>
            <w:webHidden/>
          </w:rPr>
          <w:tab/>
        </w:r>
        <w:r>
          <w:rPr>
            <w:webHidden/>
          </w:rPr>
          <w:fldChar w:fldCharType="begin"/>
        </w:r>
        <w:r>
          <w:rPr>
            <w:webHidden/>
          </w:rPr>
          <w:instrText xml:space="preserve"> PAGEREF _Toc70946047 \h </w:instrText>
        </w:r>
        <w:r>
          <w:rPr>
            <w:webHidden/>
          </w:rPr>
        </w:r>
        <w:r>
          <w:rPr>
            <w:webHidden/>
          </w:rPr>
          <w:fldChar w:fldCharType="separate"/>
        </w:r>
        <w:r>
          <w:rPr>
            <w:webHidden/>
          </w:rPr>
          <w:t>33</w:t>
        </w:r>
        <w:r>
          <w:rPr>
            <w:webHidden/>
          </w:rPr>
          <w:fldChar w:fldCharType="end"/>
        </w:r>
      </w:hyperlink>
    </w:p>
    <w:p w14:paraId="1CACD051" w14:textId="78EA048D"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48" w:history="1">
        <w:r w:rsidRPr="00045E15">
          <w:rPr>
            <w:rStyle w:val="Hyperlink"/>
            <w:lang w:val="es-ES_tradnl"/>
          </w:rPr>
          <w:t>H.3</w:t>
        </w:r>
        <w:r>
          <w:rPr>
            <w:rFonts w:asciiTheme="minorHAnsi" w:eastAsiaTheme="minorEastAsia" w:hAnsiTheme="minorHAnsi" w:cstheme="minorBidi"/>
            <w:sz w:val="22"/>
            <w:szCs w:val="22"/>
            <w:lang w:eastAsia="en-GB"/>
          </w:rPr>
          <w:tab/>
        </w:r>
        <w:r w:rsidRPr="00045E15">
          <w:rPr>
            <w:rStyle w:val="Hyperlink"/>
            <w:lang w:val="es-ES_tradnl"/>
          </w:rPr>
          <w:t>Tareas</w:t>
        </w:r>
        <w:r>
          <w:rPr>
            <w:webHidden/>
          </w:rPr>
          <w:tab/>
        </w:r>
        <w:r>
          <w:rPr>
            <w:webHidden/>
          </w:rPr>
          <w:fldChar w:fldCharType="begin"/>
        </w:r>
        <w:r>
          <w:rPr>
            <w:webHidden/>
          </w:rPr>
          <w:instrText xml:space="preserve"> PAGEREF _Toc70946048 \h </w:instrText>
        </w:r>
        <w:r>
          <w:rPr>
            <w:webHidden/>
          </w:rPr>
        </w:r>
        <w:r>
          <w:rPr>
            <w:webHidden/>
          </w:rPr>
          <w:fldChar w:fldCharType="separate"/>
        </w:r>
        <w:r>
          <w:rPr>
            <w:webHidden/>
          </w:rPr>
          <w:t>34</w:t>
        </w:r>
        <w:r>
          <w:rPr>
            <w:webHidden/>
          </w:rPr>
          <w:fldChar w:fldCharType="end"/>
        </w:r>
      </w:hyperlink>
    </w:p>
    <w:p w14:paraId="2CC06B06" w14:textId="35B5CC7A"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49" w:history="1">
        <w:r w:rsidRPr="00045E15">
          <w:rPr>
            <w:rStyle w:val="Hyperlink"/>
            <w:lang w:val="es-ES_tradnl"/>
          </w:rPr>
          <w:t>H.4</w:t>
        </w:r>
        <w:r>
          <w:rPr>
            <w:rFonts w:asciiTheme="minorHAnsi" w:eastAsiaTheme="minorEastAsia" w:hAnsiTheme="minorHAnsi" w:cstheme="minorBidi"/>
            <w:sz w:val="22"/>
            <w:szCs w:val="22"/>
            <w:lang w:eastAsia="en-GB"/>
          </w:rPr>
          <w:tab/>
        </w:r>
        <w:r w:rsidRPr="00045E15">
          <w:rPr>
            <w:rStyle w:val="Hyperlink"/>
            <w:lang w:val="es-ES_tradnl"/>
          </w:rPr>
          <w:t>Relaciones</w:t>
        </w:r>
        <w:r>
          <w:rPr>
            <w:webHidden/>
          </w:rPr>
          <w:tab/>
        </w:r>
        <w:r>
          <w:rPr>
            <w:webHidden/>
          </w:rPr>
          <w:fldChar w:fldCharType="begin"/>
        </w:r>
        <w:r>
          <w:rPr>
            <w:webHidden/>
          </w:rPr>
          <w:instrText xml:space="preserve"> PAGEREF _Toc70946049 \h </w:instrText>
        </w:r>
        <w:r>
          <w:rPr>
            <w:webHidden/>
          </w:rPr>
        </w:r>
        <w:r>
          <w:rPr>
            <w:webHidden/>
          </w:rPr>
          <w:fldChar w:fldCharType="separate"/>
        </w:r>
        <w:r>
          <w:rPr>
            <w:webHidden/>
          </w:rPr>
          <w:t>36</w:t>
        </w:r>
        <w:r>
          <w:rPr>
            <w:webHidden/>
          </w:rPr>
          <w:fldChar w:fldCharType="end"/>
        </w:r>
      </w:hyperlink>
    </w:p>
    <w:p w14:paraId="6CD69679" w14:textId="084D6FC5" w:rsidR="00965681" w:rsidRDefault="00965681">
      <w:pPr>
        <w:pStyle w:val="TOC2"/>
        <w:rPr>
          <w:rFonts w:asciiTheme="minorHAnsi" w:eastAsiaTheme="minorEastAsia" w:hAnsiTheme="minorHAnsi" w:cstheme="minorBidi"/>
          <w:sz w:val="22"/>
          <w:szCs w:val="22"/>
          <w:lang w:eastAsia="en-GB"/>
        </w:rPr>
      </w:pPr>
      <w:hyperlink w:anchor="_Toc70946050" w:history="1">
        <w:r w:rsidRPr="00045E15">
          <w:rPr>
            <w:rStyle w:val="Hyperlink"/>
            <w:lang w:val="es-ES_tradnl"/>
          </w:rPr>
          <w:t>I</w:t>
        </w:r>
        <w:r>
          <w:rPr>
            <w:rFonts w:asciiTheme="minorHAnsi" w:eastAsiaTheme="minorEastAsia" w:hAnsiTheme="minorHAnsi" w:cstheme="minorBidi"/>
            <w:sz w:val="22"/>
            <w:szCs w:val="22"/>
            <w:lang w:eastAsia="en-GB"/>
          </w:rPr>
          <w:tab/>
        </w:r>
        <w:r w:rsidRPr="00045E15">
          <w:rPr>
            <w:rStyle w:val="Hyperlink"/>
            <w:lang w:val="es-ES_tradnl"/>
          </w:rPr>
          <w:t>Cuestión 11/5 – Mitigación del cambio climático y soluciones energéticas inteligentes</w:t>
        </w:r>
        <w:r>
          <w:rPr>
            <w:webHidden/>
          </w:rPr>
          <w:tab/>
        </w:r>
        <w:r>
          <w:rPr>
            <w:webHidden/>
          </w:rPr>
          <w:fldChar w:fldCharType="begin"/>
        </w:r>
        <w:r>
          <w:rPr>
            <w:webHidden/>
          </w:rPr>
          <w:instrText xml:space="preserve"> PAGEREF _Toc70946050 \h </w:instrText>
        </w:r>
        <w:r>
          <w:rPr>
            <w:webHidden/>
          </w:rPr>
        </w:r>
        <w:r>
          <w:rPr>
            <w:webHidden/>
          </w:rPr>
          <w:fldChar w:fldCharType="separate"/>
        </w:r>
        <w:r>
          <w:rPr>
            <w:webHidden/>
          </w:rPr>
          <w:t>37</w:t>
        </w:r>
        <w:r>
          <w:rPr>
            <w:webHidden/>
          </w:rPr>
          <w:fldChar w:fldCharType="end"/>
        </w:r>
      </w:hyperlink>
    </w:p>
    <w:p w14:paraId="7F57A33A" w14:textId="06F75639"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51" w:history="1">
        <w:r w:rsidRPr="00045E15">
          <w:rPr>
            <w:rStyle w:val="Hyperlink"/>
            <w:lang w:val="es-ES_tradnl"/>
          </w:rPr>
          <w:t>I.1</w:t>
        </w:r>
        <w:r>
          <w:rPr>
            <w:rFonts w:asciiTheme="minorHAnsi" w:eastAsiaTheme="minorEastAsia" w:hAnsiTheme="minorHAnsi" w:cstheme="minorBidi"/>
            <w:sz w:val="22"/>
            <w:szCs w:val="22"/>
            <w:lang w:eastAsia="en-GB"/>
          </w:rPr>
          <w:tab/>
        </w:r>
        <w:r w:rsidRPr="00045E15">
          <w:rPr>
            <w:rStyle w:val="Hyperlink"/>
            <w:lang w:val="es-ES_tradnl"/>
          </w:rPr>
          <w:t>Motivación</w:t>
        </w:r>
        <w:r>
          <w:rPr>
            <w:webHidden/>
          </w:rPr>
          <w:tab/>
        </w:r>
        <w:r>
          <w:rPr>
            <w:webHidden/>
          </w:rPr>
          <w:fldChar w:fldCharType="begin"/>
        </w:r>
        <w:r>
          <w:rPr>
            <w:webHidden/>
          </w:rPr>
          <w:instrText xml:space="preserve"> PAGEREF _Toc70946051 \h </w:instrText>
        </w:r>
        <w:r>
          <w:rPr>
            <w:webHidden/>
          </w:rPr>
        </w:r>
        <w:r>
          <w:rPr>
            <w:webHidden/>
          </w:rPr>
          <w:fldChar w:fldCharType="separate"/>
        </w:r>
        <w:r>
          <w:rPr>
            <w:webHidden/>
          </w:rPr>
          <w:t>37</w:t>
        </w:r>
        <w:r>
          <w:rPr>
            <w:webHidden/>
          </w:rPr>
          <w:fldChar w:fldCharType="end"/>
        </w:r>
      </w:hyperlink>
    </w:p>
    <w:p w14:paraId="601DF143" w14:textId="09C37E26"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52" w:history="1">
        <w:r w:rsidRPr="00045E15">
          <w:rPr>
            <w:rStyle w:val="Hyperlink"/>
            <w:lang w:val="es-ES_tradnl"/>
          </w:rPr>
          <w:t>I.2</w:t>
        </w:r>
        <w:r>
          <w:rPr>
            <w:rFonts w:asciiTheme="minorHAnsi" w:eastAsiaTheme="minorEastAsia" w:hAnsiTheme="minorHAnsi" w:cstheme="minorBidi"/>
            <w:sz w:val="22"/>
            <w:szCs w:val="22"/>
            <w:lang w:eastAsia="en-GB"/>
          </w:rPr>
          <w:tab/>
        </w:r>
        <w:r w:rsidRPr="00045E15">
          <w:rPr>
            <w:rStyle w:val="Hyperlink"/>
            <w:lang w:val="es-ES_tradnl"/>
          </w:rPr>
          <w:t>Cuestión</w:t>
        </w:r>
        <w:r>
          <w:rPr>
            <w:webHidden/>
          </w:rPr>
          <w:tab/>
        </w:r>
        <w:r>
          <w:rPr>
            <w:webHidden/>
          </w:rPr>
          <w:fldChar w:fldCharType="begin"/>
        </w:r>
        <w:r>
          <w:rPr>
            <w:webHidden/>
          </w:rPr>
          <w:instrText xml:space="preserve"> PAGEREF _Toc70946052 \h </w:instrText>
        </w:r>
        <w:r>
          <w:rPr>
            <w:webHidden/>
          </w:rPr>
        </w:r>
        <w:r>
          <w:rPr>
            <w:webHidden/>
          </w:rPr>
          <w:fldChar w:fldCharType="separate"/>
        </w:r>
        <w:r>
          <w:rPr>
            <w:webHidden/>
          </w:rPr>
          <w:t>38</w:t>
        </w:r>
        <w:r>
          <w:rPr>
            <w:webHidden/>
          </w:rPr>
          <w:fldChar w:fldCharType="end"/>
        </w:r>
      </w:hyperlink>
    </w:p>
    <w:p w14:paraId="77BD87A7" w14:textId="1DF41ADB"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53" w:history="1">
        <w:r w:rsidRPr="00045E15">
          <w:rPr>
            <w:rStyle w:val="Hyperlink"/>
            <w:lang w:val="es-ES_tradnl"/>
          </w:rPr>
          <w:t>I.3</w:t>
        </w:r>
        <w:r>
          <w:rPr>
            <w:rFonts w:asciiTheme="minorHAnsi" w:eastAsiaTheme="minorEastAsia" w:hAnsiTheme="minorHAnsi" w:cstheme="minorBidi"/>
            <w:sz w:val="22"/>
            <w:szCs w:val="22"/>
            <w:lang w:eastAsia="en-GB"/>
          </w:rPr>
          <w:tab/>
        </w:r>
        <w:r w:rsidRPr="00045E15">
          <w:rPr>
            <w:rStyle w:val="Hyperlink"/>
            <w:lang w:val="es-ES_tradnl"/>
          </w:rPr>
          <w:t>Tareas</w:t>
        </w:r>
        <w:r>
          <w:rPr>
            <w:webHidden/>
          </w:rPr>
          <w:tab/>
        </w:r>
        <w:r>
          <w:rPr>
            <w:webHidden/>
          </w:rPr>
          <w:fldChar w:fldCharType="begin"/>
        </w:r>
        <w:r>
          <w:rPr>
            <w:webHidden/>
          </w:rPr>
          <w:instrText xml:space="preserve"> PAGEREF _Toc70946053 \h </w:instrText>
        </w:r>
        <w:r>
          <w:rPr>
            <w:webHidden/>
          </w:rPr>
        </w:r>
        <w:r>
          <w:rPr>
            <w:webHidden/>
          </w:rPr>
          <w:fldChar w:fldCharType="separate"/>
        </w:r>
        <w:r>
          <w:rPr>
            <w:webHidden/>
          </w:rPr>
          <w:t>38</w:t>
        </w:r>
        <w:r>
          <w:rPr>
            <w:webHidden/>
          </w:rPr>
          <w:fldChar w:fldCharType="end"/>
        </w:r>
      </w:hyperlink>
    </w:p>
    <w:p w14:paraId="3D0A1C96" w14:textId="1D684847"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54" w:history="1">
        <w:r w:rsidRPr="00045E15">
          <w:rPr>
            <w:rStyle w:val="Hyperlink"/>
            <w:lang w:val="es-ES_tradnl"/>
          </w:rPr>
          <w:t>I.4</w:t>
        </w:r>
        <w:r>
          <w:rPr>
            <w:rFonts w:asciiTheme="minorHAnsi" w:eastAsiaTheme="minorEastAsia" w:hAnsiTheme="minorHAnsi" w:cstheme="minorBidi"/>
            <w:sz w:val="22"/>
            <w:szCs w:val="22"/>
            <w:lang w:eastAsia="en-GB"/>
          </w:rPr>
          <w:tab/>
        </w:r>
        <w:r w:rsidRPr="00045E15">
          <w:rPr>
            <w:rStyle w:val="Hyperlink"/>
            <w:lang w:val="es-ES_tradnl"/>
          </w:rPr>
          <w:t>Relaciones</w:t>
        </w:r>
        <w:r>
          <w:rPr>
            <w:webHidden/>
          </w:rPr>
          <w:tab/>
        </w:r>
        <w:r>
          <w:rPr>
            <w:webHidden/>
          </w:rPr>
          <w:fldChar w:fldCharType="begin"/>
        </w:r>
        <w:r>
          <w:rPr>
            <w:webHidden/>
          </w:rPr>
          <w:instrText xml:space="preserve"> PAGEREF _Toc70946054 \h </w:instrText>
        </w:r>
        <w:r>
          <w:rPr>
            <w:webHidden/>
          </w:rPr>
        </w:r>
        <w:r>
          <w:rPr>
            <w:webHidden/>
          </w:rPr>
          <w:fldChar w:fldCharType="separate"/>
        </w:r>
        <w:r>
          <w:rPr>
            <w:webHidden/>
          </w:rPr>
          <w:t>39</w:t>
        </w:r>
        <w:r>
          <w:rPr>
            <w:webHidden/>
          </w:rPr>
          <w:fldChar w:fldCharType="end"/>
        </w:r>
      </w:hyperlink>
    </w:p>
    <w:p w14:paraId="47F77757" w14:textId="4AD8FDC2" w:rsidR="00965681" w:rsidRDefault="00965681">
      <w:pPr>
        <w:pStyle w:val="TOC2"/>
        <w:rPr>
          <w:rFonts w:asciiTheme="minorHAnsi" w:eastAsiaTheme="minorEastAsia" w:hAnsiTheme="minorHAnsi" w:cstheme="minorBidi"/>
          <w:sz w:val="22"/>
          <w:szCs w:val="22"/>
          <w:lang w:eastAsia="en-GB"/>
        </w:rPr>
      </w:pPr>
      <w:hyperlink w:anchor="_Toc70946055" w:history="1">
        <w:r w:rsidRPr="00045E15">
          <w:rPr>
            <w:rStyle w:val="Hyperlink"/>
            <w:lang w:val="es-ES_tradnl"/>
          </w:rPr>
          <w:t>J</w:t>
        </w:r>
        <w:r>
          <w:rPr>
            <w:rFonts w:asciiTheme="minorHAnsi" w:eastAsiaTheme="minorEastAsia" w:hAnsiTheme="minorHAnsi" w:cstheme="minorBidi"/>
            <w:sz w:val="22"/>
            <w:szCs w:val="22"/>
            <w:lang w:eastAsia="en-GB"/>
          </w:rPr>
          <w:tab/>
        </w:r>
        <w:r w:rsidRPr="00045E15">
          <w:rPr>
            <w:rStyle w:val="Hyperlink"/>
            <w:lang w:val="es-ES_tradnl"/>
          </w:rPr>
          <w:t>Cuestión 12/5 – Adaptación al cambio climático mediante tecnologías digitales sostenibles y resilientes</w:t>
        </w:r>
        <w:r>
          <w:rPr>
            <w:webHidden/>
          </w:rPr>
          <w:tab/>
        </w:r>
        <w:r>
          <w:rPr>
            <w:webHidden/>
          </w:rPr>
          <w:fldChar w:fldCharType="begin"/>
        </w:r>
        <w:r>
          <w:rPr>
            <w:webHidden/>
          </w:rPr>
          <w:instrText xml:space="preserve"> PAGEREF _Toc70946055 \h </w:instrText>
        </w:r>
        <w:r>
          <w:rPr>
            <w:webHidden/>
          </w:rPr>
        </w:r>
        <w:r>
          <w:rPr>
            <w:webHidden/>
          </w:rPr>
          <w:fldChar w:fldCharType="separate"/>
        </w:r>
        <w:r>
          <w:rPr>
            <w:webHidden/>
          </w:rPr>
          <w:t>40</w:t>
        </w:r>
        <w:r>
          <w:rPr>
            <w:webHidden/>
          </w:rPr>
          <w:fldChar w:fldCharType="end"/>
        </w:r>
      </w:hyperlink>
    </w:p>
    <w:p w14:paraId="7BAA1E11" w14:textId="797D9D82"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56" w:history="1">
        <w:r w:rsidRPr="00045E15">
          <w:rPr>
            <w:rStyle w:val="Hyperlink"/>
            <w:lang w:val="es-ES_tradnl"/>
          </w:rPr>
          <w:t>J.1</w:t>
        </w:r>
        <w:r>
          <w:rPr>
            <w:rFonts w:asciiTheme="minorHAnsi" w:eastAsiaTheme="minorEastAsia" w:hAnsiTheme="minorHAnsi" w:cstheme="minorBidi"/>
            <w:sz w:val="22"/>
            <w:szCs w:val="22"/>
            <w:lang w:eastAsia="en-GB"/>
          </w:rPr>
          <w:tab/>
        </w:r>
        <w:r w:rsidRPr="00045E15">
          <w:rPr>
            <w:rStyle w:val="Hyperlink"/>
            <w:lang w:val="es-ES_tradnl"/>
          </w:rPr>
          <w:t>Motivación</w:t>
        </w:r>
        <w:r>
          <w:rPr>
            <w:webHidden/>
          </w:rPr>
          <w:tab/>
        </w:r>
        <w:r>
          <w:rPr>
            <w:webHidden/>
          </w:rPr>
          <w:fldChar w:fldCharType="begin"/>
        </w:r>
        <w:r>
          <w:rPr>
            <w:webHidden/>
          </w:rPr>
          <w:instrText xml:space="preserve"> PAGEREF _Toc70946056 \h </w:instrText>
        </w:r>
        <w:r>
          <w:rPr>
            <w:webHidden/>
          </w:rPr>
        </w:r>
        <w:r>
          <w:rPr>
            <w:webHidden/>
          </w:rPr>
          <w:fldChar w:fldCharType="separate"/>
        </w:r>
        <w:r>
          <w:rPr>
            <w:webHidden/>
          </w:rPr>
          <w:t>40</w:t>
        </w:r>
        <w:r>
          <w:rPr>
            <w:webHidden/>
          </w:rPr>
          <w:fldChar w:fldCharType="end"/>
        </w:r>
      </w:hyperlink>
    </w:p>
    <w:p w14:paraId="48506DBB" w14:textId="7F1B0630"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57" w:history="1">
        <w:r w:rsidRPr="00045E15">
          <w:rPr>
            <w:rStyle w:val="Hyperlink"/>
            <w:lang w:val="es-ES_tradnl"/>
          </w:rPr>
          <w:t>J.2</w:t>
        </w:r>
        <w:r>
          <w:rPr>
            <w:rFonts w:asciiTheme="minorHAnsi" w:eastAsiaTheme="minorEastAsia" w:hAnsiTheme="minorHAnsi" w:cstheme="minorBidi"/>
            <w:sz w:val="22"/>
            <w:szCs w:val="22"/>
            <w:lang w:eastAsia="en-GB"/>
          </w:rPr>
          <w:tab/>
        </w:r>
        <w:r w:rsidRPr="00045E15">
          <w:rPr>
            <w:rStyle w:val="Hyperlink"/>
            <w:lang w:val="es-ES_tradnl"/>
          </w:rPr>
          <w:t>Cuestión</w:t>
        </w:r>
        <w:r>
          <w:rPr>
            <w:webHidden/>
          </w:rPr>
          <w:tab/>
        </w:r>
        <w:r>
          <w:rPr>
            <w:webHidden/>
          </w:rPr>
          <w:fldChar w:fldCharType="begin"/>
        </w:r>
        <w:r>
          <w:rPr>
            <w:webHidden/>
          </w:rPr>
          <w:instrText xml:space="preserve"> PAGEREF _Toc70946057 \h </w:instrText>
        </w:r>
        <w:r>
          <w:rPr>
            <w:webHidden/>
          </w:rPr>
        </w:r>
        <w:r>
          <w:rPr>
            <w:webHidden/>
          </w:rPr>
          <w:fldChar w:fldCharType="separate"/>
        </w:r>
        <w:r>
          <w:rPr>
            <w:webHidden/>
          </w:rPr>
          <w:t>41</w:t>
        </w:r>
        <w:r>
          <w:rPr>
            <w:webHidden/>
          </w:rPr>
          <w:fldChar w:fldCharType="end"/>
        </w:r>
      </w:hyperlink>
    </w:p>
    <w:p w14:paraId="508E8D01" w14:textId="7FE4866B"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58" w:history="1">
        <w:r w:rsidRPr="00045E15">
          <w:rPr>
            <w:rStyle w:val="Hyperlink"/>
            <w:lang w:val="es-ES_tradnl"/>
          </w:rPr>
          <w:t>J.3</w:t>
        </w:r>
        <w:r>
          <w:rPr>
            <w:rFonts w:asciiTheme="minorHAnsi" w:eastAsiaTheme="minorEastAsia" w:hAnsiTheme="minorHAnsi" w:cstheme="minorBidi"/>
            <w:sz w:val="22"/>
            <w:szCs w:val="22"/>
            <w:lang w:eastAsia="en-GB"/>
          </w:rPr>
          <w:tab/>
        </w:r>
        <w:r w:rsidRPr="00045E15">
          <w:rPr>
            <w:rStyle w:val="Hyperlink"/>
            <w:lang w:val="es-ES_tradnl"/>
          </w:rPr>
          <w:t>Tareas</w:t>
        </w:r>
        <w:r>
          <w:rPr>
            <w:webHidden/>
          </w:rPr>
          <w:tab/>
        </w:r>
        <w:r>
          <w:rPr>
            <w:webHidden/>
          </w:rPr>
          <w:fldChar w:fldCharType="begin"/>
        </w:r>
        <w:r>
          <w:rPr>
            <w:webHidden/>
          </w:rPr>
          <w:instrText xml:space="preserve"> PAGEREF _Toc70946058 \h </w:instrText>
        </w:r>
        <w:r>
          <w:rPr>
            <w:webHidden/>
          </w:rPr>
        </w:r>
        <w:r>
          <w:rPr>
            <w:webHidden/>
          </w:rPr>
          <w:fldChar w:fldCharType="separate"/>
        </w:r>
        <w:r>
          <w:rPr>
            <w:webHidden/>
          </w:rPr>
          <w:t>42</w:t>
        </w:r>
        <w:r>
          <w:rPr>
            <w:webHidden/>
          </w:rPr>
          <w:fldChar w:fldCharType="end"/>
        </w:r>
      </w:hyperlink>
    </w:p>
    <w:p w14:paraId="07C432B0" w14:textId="52CCDE44"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59" w:history="1">
        <w:r w:rsidRPr="00045E15">
          <w:rPr>
            <w:rStyle w:val="Hyperlink"/>
            <w:lang w:val="es-ES_tradnl"/>
          </w:rPr>
          <w:t>J.4</w:t>
        </w:r>
        <w:r>
          <w:rPr>
            <w:rFonts w:asciiTheme="minorHAnsi" w:eastAsiaTheme="minorEastAsia" w:hAnsiTheme="minorHAnsi" w:cstheme="minorBidi"/>
            <w:sz w:val="22"/>
            <w:szCs w:val="22"/>
            <w:lang w:eastAsia="en-GB"/>
          </w:rPr>
          <w:tab/>
        </w:r>
        <w:r w:rsidRPr="00045E15">
          <w:rPr>
            <w:rStyle w:val="Hyperlink"/>
            <w:lang w:val="es-ES_tradnl"/>
          </w:rPr>
          <w:t>Relaciones</w:t>
        </w:r>
        <w:r>
          <w:rPr>
            <w:webHidden/>
          </w:rPr>
          <w:tab/>
        </w:r>
        <w:r>
          <w:rPr>
            <w:webHidden/>
          </w:rPr>
          <w:fldChar w:fldCharType="begin"/>
        </w:r>
        <w:r>
          <w:rPr>
            <w:webHidden/>
          </w:rPr>
          <w:instrText xml:space="preserve"> PAGEREF _Toc70946059 \h </w:instrText>
        </w:r>
        <w:r>
          <w:rPr>
            <w:webHidden/>
          </w:rPr>
        </w:r>
        <w:r>
          <w:rPr>
            <w:webHidden/>
          </w:rPr>
          <w:fldChar w:fldCharType="separate"/>
        </w:r>
        <w:r>
          <w:rPr>
            <w:webHidden/>
          </w:rPr>
          <w:t>43</w:t>
        </w:r>
        <w:r>
          <w:rPr>
            <w:webHidden/>
          </w:rPr>
          <w:fldChar w:fldCharType="end"/>
        </w:r>
      </w:hyperlink>
    </w:p>
    <w:p w14:paraId="0CD93CD1" w14:textId="3B9AAFAD" w:rsidR="00965681" w:rsidRDefault="00965681">
      <w:pPr>
        <w:pStyle w:val="TOC2"/>
        <w:tabs>
          <w:tab w:val="left" w:pos="1531"/>
        </w:tabs>
        <w:rPr>
          <w:rFonts w:asciiTheme="minorHAnsi" w:eastAsiaTheme="minorEastAsia" w:hAnsiTheme="minorHAnsi" w:cstheme="minorBidi"/>
          <w:sz w:val="22"/>
          <w:szCs w:val="22"/>
          <w:lang w:eastAsia="en-GB"/>
        </w:rPr>
      </w:pPr>
      <w:hyperlink w:anchor="_Toc70946060" w:history="1">
        <w:r w:rsidRPr="00045E15">
          <w:rPr>
            <w:rStyle w:val="Hyperlink"/>
            <w:lang w:val="es-ES_tradnl"/>
          </w:rPr>
          <w:t>K</w:t>
        </w:r>
        <w:r>
          <w:rPr>
            <w:rFonts w:asciiTheme="minorHAnsi" w:eastAsiaTheme="minorEastAsia" w:hAnsiTheme="minorHAnsi" w:cstheme="minorBidi"/>
            <w:sz w:val="22"/>
            <w:szCs w:val="22"/>
            <w:lang w:eastAsia="en-GB"/>
          </w:rPr>
          <w:tab/>
        </w:r>
        <w:r w:rsidRPr="00045E15">
          <w:rPr>
            <w:rStyle w:val="Hyperlink"/>
            <w:lang w:val="es-ES_tradnl"/>
          </w:rPr>
          <w:t>Cuestión 13/5 – Establecimiento de ciudades y comunidades circulares sostenibles</w:t>
        </w:r>
        <w:r>
          <w:rPr>
            <w:webHidden/>
          </w:rPr>
          <w:tab/>
        </w:r>
        <w:r>
          <w:rPr>
            <w:webHidden/>
          </w:rPr>
          <w:fldChar w:fldCharType="begin"/>
        </w:r>
        <w:r>
          <w:rPr>
            <w:webHidden/>
          </w:rPr>
          <w:instrText xml:space="preserve"> PAGEREF _Toc70946060 \h </w:instrText>
        </w:r>
        <w:r>
          <w:rPr>
            <w:webHidden/>
          </w:rPr>
        </w:r>
        <w:r>
          <w:rPr>
            <w:webHidden/>
          </w:rPr>
          <w:fldChar w:fldCharType="separate"/>
        </w:r>
        <w:r>
          <w:rPr>
            <w:webHidden/>
          </w:rPr>
          <w:t>45</w:t>
        </w:r>
        <w:r>
          <w:rPr>
            <w:webHidden/>
          </w:rPr>
          <w:fldChar w:fldCharType="end"/>
        </w:r>
      </w:hyperlink>
    </w:p>
    <w:p w14:paraId="04FEDE38" w14:textId="7A581159"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61" w:history="1">
        <w:r w:rsidRPr="00045E15">
          <w:rPr>
            <w:rStyle w:val="Hyperlink"/>
            <w:lang w:val="es-ES_tradnl"/>
          </w:rPr>
          <w:t>K.1</w:t>
        </w:r>
        <w:r>
          <w:rPr>
            <w:rFonts w:asciiTheme="minorHAnsi" w:eastAsiaTheme="minorEastAsia" w:hAnsiTheme="minorHAnsi" w:cstheme="minorBidi"/>
            <w:sz w:val="22"/>
            <w:szCs w:val="22"/>
            <w:lang w:eastAsia="en-GB"/>
          </w:rPr>
          <w:tab/>
        </w:r>
        <w:r w:rsidRPr="00045E15">
          <w:rPr>
            <w:rStyle w:val="Hyperlink"/>
            <w:lang w:val="es-ES_tradnl"/>
          </w:rPr>
          <w:t>Motivación</w:t>
        </w:r>
        <w:r>
          <w:rPr>
            <w:webHidden/>
          </w:rPr>
          <w:tab/>
        </w:r>
        <w:r>
          <w:rPr>
            <w:webHidden/>
          </w:rPr>
          <w:fldChar w:fldCharType="begin"/>
        </w:r>
        <w:r>
          <w:rPr>
            <w:webHidden/>
          </w:rPr>
          <w:instrText xml:space="preserve"> PAGEREF _Toc70946061 \h </w:instrText>
        </w:r>
        <w:r>
          <w:rPr>
            <w:webHidden/>
          </w:rPr>
        </w:r>
        <w:r>
          <w:rPr>
            <w:webHidden/>
          </w:rPr>
          <w:fldChar w:fldCharType="separate"/>
        </w:r>
        <w:r>
          <w:rPr>
            <w:webHidden/>
          </w:rPr>
          <w:t>45</w:t>
        </w:r>
        <w:r>
          <w:rPr>
            <w:webHidden/>
          </w:rPr>
          <w:fldChar w:fldCharType="end"/>
        </w:r>
      </w:hyperlink>
    </w:p>
    <w:p w14:paraId="409FB7FA" w14:textId="3B3E5C05"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62" w:history="1">
        <w:r w:rsidRPr="00045E15">
          <w:rPr>
            <w:rStyle w:val="Hyperlink"/>
            <w:lang w:val="es-ES_tradnl"/>
          </w:rPr>
          <w:t>K.2</w:t>
        </w:r>
        <w:r>
          <w:rPr>
            <w:rFonts w:asciiTheme="minorHAnsi" w:eastAsiaTheme="minorEastAsia" w:hAnsiTheme="minorHAnsi" w:cstheme="minorBidi"/>
            <w:sz w:val="22"/>
            <w:szCs w:val="22"/>
            <w:lang w:eastAsia="en-GB"/>
          </w:rPr>
          <w:tab/>
        </w:r>
        <w:r w:rsidRPr="00045E15">
          <w:rPr>
            <w:rStyle w:val="Hyperlink"/>
            <w:lang w:val="es-ES_tradnl"/>
          </w:rPr>
          <w:t>Cuestión</w:t>
        </w:r>
        <w:r>
          <w:rPr>
            <w:webHidden/>
          </w:rPr>
          <w:tab/>
        </w:r>
        <w:r>
          <w:rPr>
            <w:webHidden/>
          </w:rPr>
          <w:fldChar w:fldCharType="begin"/>
        </w:r>
        <w:r>
          <w:rPr>
            <w:webHidden/>
          </w:rPr>
          <w:instrText xml:space="preserve"> PAGEREF _Toc70946062 \h </w:instrText>
        </w:r>
        <w:r>
          <w:rPr>
            <w:webHidden/>
          </w:rPr>
        </w:r>
        <w:r>
          <w:rPr>
            <w:webHidden/>
          </w:rPr>
          <w:fldChar w:fldCharType="separate"/>
        </w:r>
        <w:r>
          <w:rPr>
            <w:webHidden/>
          </w:rPr>
          <w:t>46</w:t>
        </w:r>
        <w:r>
          <w:rPr>
            <w:webHidden/>
          </w:rPr>
          <w:fldChar w:fldCharType="end"/>
        </w:r>
      </w:hyperlink>
    </w:p>
    <w:p w14:paraId="4A61BD0C" w14:textId="3E2E4B87"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63" w:history="1">
        <w:r w:rsidRPr="00045E15">
          <w:rPr>
            <w:rStyle w:val="Hyperlink"/>
            <w:lang w:val="es-ES_tradnl"/>
          </w:rPr>
          <w:t>K.3</w:t>
        </w:r>
        <w:r>
          <w:rPr>
            <w:rFonts w:asciiTheme="minorHAnsi" w:eastAsiaTheme="minorEastAsia" w:hAnsiTheme="minorHAnsi" w:cstheme="minorBidi"/>
            <w:sz w:val="22"/>
            <w:szCs w:val="22"/>
            <w:lang w:eastAsia="en-GB"/>
          </w:rPr>
          <w:tab/>
        </w:r>
        <w:r w:rsidRPr="00045E15">
          <w:rPr>
            <w:rStyle w:val="Hyperlink"/>
            <w:lang w:val="es-ES_tradnl"/>
          </w:rPr>
          <w:t>Tareas</w:t>
        </w:r>
        <w:r>
          <w:rPr>
            <w:webHidden/>
          </w:rPr>
          <w:tab/>
        </w:r>
        <w:r>
          <w:rPr>
            <w:webHidden/>
          </w:rPr>
          <w:fldChar w:fldCharType="begin"/>
        </w:r>
        <w:r>
          <w:rPr>
            <w:webHidden/>
          </w:rPr>
          <w:instrText xml:space="preserve"> PAGEREF _Toc70946063 \h </w:instrText>
        </w:r>
        <w:r>
          <w:rPr>
            <w:webHidden/>
          </w:rPr>
        </w:r>
        <w:r>
          <w:rPr>
            <w:webHidden/>
          </w:rPr>
          <w:fldChar w:fldCharType="separate"/>
        </w:r>
        <w:r>
          <w:rPr>
            <w:webHidden/>
          </w:rPr>
          <w:t>46</w:t>
        </w:r>
        <w:r>
          <w:rPr>
            <w:webHidden/>
          </w:rPr>
          <w:fldChar w:fldCharType="end"/>
        </w:r>
      </w:hyperlink>
    </w:p>
    <w:p w14:paraId="229E5D49" w14:textId="24F46277" w:rsidR="00965681" w:rsidRDefault="00965681">
      <w:pPr>
        <w:pStyle w:val="TOC3"/>
        <w:tabs>
          <w:tab w:val="left" w:pos="2269"/>
        </w:tabs>
        <w:rPr>
          <w:rFonts w:asciiTheme="minorHAnsi" w:eastAsiaTheme="minorEastAsia" w:hAnsiTheme="minorHAnsi" w:cstheme="minorBidi"/>
          <w:sz w:val="22"/>
          <w:szCs w:val="22"/>
          <w:lang w:eastAsia="en-GB"/>
        </w:rPr>
      </w:pPr>
      <w:hyperlink w:anchor="_Toc70946064" w:history="1">
        <w:r w:rsidRPr="00045E15">
          <w:rPr>
            <w:rStyle w:val="Hyperlink"/>
            <w:lang w:val="es-ES_tradnl"/>
          </w:rPr>
          <w:t>K.4</w:t>
        </w:r>
        <w:r>
          <w:rPr>
            <w:rFonts w:asciiTheme="minorHAnsi" w:eastAsiaTheme="minorEastAsia" w:hAnsiTheme="minorHAnsi" w:cstheme="minorBidi"/>
            <w:sz w:val="22"/>
            <w:szCs w:val="22"/>
            <w:lang w:eastAsia="en-GB"/>
          </w:rPr>
          <w:tab/>
        </w:r>
        <w:r w:rsidRPr="00045E15">
          <w:rPr>
            <w:rStyle w:val="Hyperlink"/>
            <w:lang w:val="es-ES_tradnl"/>
          </w:rPr>
          <w:t>Relaciones</w:t>
        </w:r>
        <w:r>
          <w:rPr>
            <w:webHidden/>
          </w:rPr>
          <w:tab/>
        </w:r>
        <w:r>
          <w:rPr>
            <w:webHidden/>
          </w:rPr>
          <w:fldChar w:fldCharType="begin"/>
        </w:r>
        <w:r>
          <w:rPr>
            <w:webHidden/>
          </w:rPr>
          <w:instrText xml:space="preserve"> PAGEREF _Toc70946064 \h </w:instrText>
        </w:r>
        <w:r>
          <w:rPr>
            <w:webHidden/>
          </w:rPr>
        </w:r>
        <w:r>
          <w:rPr>
            <w:webHidden/>
          </w:rPr>
          <w:fldChar w:fldCharType="separate"/>
        </w:r>
        <w:r>
          <w:rPr>
            <w:webHidden/>
          </w:rPr>
          <w:t>46</w:t>
        </w:r>
        <w:r>
          <w:rPr>
            <w:webHidden/>
          </w:rPr>
          <w:fldChar w:fldCharType="end"/>
        </w:r>
      </w:hyperlink>
    </w:p>
    <w:p w14:paraId="6E9BD908" w14:textId="306D90E3" w:rsidR="00C00B68" w:rsidRPr="006F0A19" w:rsidRDefault="00080FCC" w:rsidP="00080FCC">
      <w:pPr>
        <w:rPr>
          <w:lang w:val="es-ES_tradnl"/>
        </w:rPr>
      </w:pPr>
      <w:r w:rsidRPr="006F0A19">
        <w:rPr>
          <w:lang w:val="es-ES_tradnl"/>
        </w:rPr>
        <w:fldChar w:fldCharType="end"/>
      </w:r>
      <w:r w:rsidR="00C00B68" w:rsidRPr="006F0A19">
        <w:rPr>
          <w:lang w:val="es-ES_tradnl"/>
        </w:rPr>
        <w:br w:type="page"/>
      </w:r>
    </w:p>
    <w:p w14:paraId="4A63D171" w14:textId="77777777" w:rsidR="00EC12F0" w:rsidRPr="006F0A19" w:rsidRDefault="00EC12F0" w:rsidP="00EC12F0">
      <w:pPr>
        <w:pStyle w:val="Heading1"/>
        <w:rPr>
          <w:lang w:val="es-ES_tradnl"/>
        </w:rPr>
      </w:pPr>
      <w:bookmarkStart w:id="4" w:name="_Toc62640352"/>
      <w:bookmarkStart w:id="5" w:name="_Toc473205375"/>
      <w:bookmarkStart w:id="6" w:name="_Toc70946008"/>
      <w:r w:rsidRPr="006F0A19">
        <w:rPr>
          <w:lang w:val="es-ES_tradnl"/>
        </w:rPr>
        <w:lastRenderedPageBreak/>
        <w:t>1</w:t>
      </w:r>
      <w:r w:rsidRPr="006F0A19">
        <w:rPr>
          <w:lang w:val="es-ES_tradnl"/>
        </w:rPr>
        <w:tab/>
        <w:t>Introducción</w:t>
      </w:r>
      <w:bookmarkEnd w:id="4"/>
      <w:bookmarkEnd w:id="6"/>
    </w:p>
    <w:p w14:paraId="7266BD4E" w14:textId="75867D55" w:rsidR="00EC12F0" w:rsidRPr="006F0A19" w:rsidRDefault="00EC12F0" w:rsidP="00EC12F0">
      <w:pPr>
        <w:rPr>
          <w:b/>
          <w:lang w:val="es-ES_tradnl"/>
        </w:rPr>
      </w:pPr>
      <w:bookmarkStart w:id="7" w:name="lt_pId032"/>
      <w:r w:rsidRPr="006F0A19">
        <w:rPr>
          <w:lang w:val="es-ES_tradnl"/>
        </w:rPr>
        <w:t>El presente documento contiene el texto definitivo de las Cuestiones acordadas por la Comisión de Estudio 5 para su presentación a la AMNT, que se refrendaron en la reunión virtual del GANT celebrada del 11 al 18 de enero de 2021. Dichas Cuestiones son aplicables desde su entrada en vigor, el 18 de enero de 2021, hasta el final del periodo de estudios.</w:t>
      </w:r>
      <w:bookmarkEnd w:id="7"/>
    </w:p>
    <w:p w14:paraId="6A795F15" w14:textId="12001B23" w:rsidR="00EC12F0" w:rsidRPr="006F0A19" w:rsidRDefault="00EC12F0" w:rsidP="00EC12F0">
      <w:pPr>
        <w:rPr>
          <w:lang w:val="es-ES_tradnl"/>
        </w:rPr>
      </w:pPr>
      <w:bookmarkStart w:id="8" w:name="lt_pId033"/>
      <w:r w:rsidRPr="006F0A19">
        <w:rPr>
          <w:lang w:val="es-ES_tradnl"/>
        </w:rPr>
        <w:t xml:space="preserve">En el Cuadro 1 </w:t>
      </w:r>
      <w:r w:rsidRPr="006F0A19">
        <w:rPr>
          <w:i/>
          <w:iCs/>
          <w:lang w:val="es-ES_tradnl"/>
        </w:rPr>
        <w:t>infra</w:t>
      </w:r>
      <w:r w:rsidRPr="006F0A19">
        <w:rPr>
          <w:lang w:val="es-ES_tradnl"/>
        </w:rPr>
        <w:t xml:space="preserve"> figuran las Cuestiones que se refrendaron y su relación con las que estaban en vigor previamente.</w:t>
      </w:r>
      <w:bookmarkEnd w:id="8"/>
      <w:r w:rsidRPr="006F0A19">
        <w:rPr>
          <w:lang w:val="es-ES_tradnl"/>
        </w:rPr>
        <w:t xml:space="preserve"> Cabe señalar </w:t>
      </w:r>
      <w:r w:rsidR="00706EDA" w:rsidRPr="006F0A19">
        <w:rPr>
          <w:lang w:val="es-ES_tradnl"/>
        </w:rPr>
        <w:t xml:space="preserve">la supresión de </w:t>
      </w:r>
      <w:r w:rsidRPr="006F0A19">
        <w:rPr>
          <w:lang w:val="es-ES_tradnl"/>
        </w:rPr>
        <w:t xml:space="preserve">la Cuestión 5/5, </w:t>
      </w:r>
      <w:r w:rsidR="00706EDA" w:rsidRPr="006F0A19">
        <w:rPr>
          <w:lang w:val="es-ES_tradnl"/>
        </w:rPr>
        <w:t>con la consecuente transferencia de los temas de estudio y las tareas restantes a otras Cuestiones</w:t>
      </w:r>
      <w:r w:rsidRPr="006F0A19">
        <w:rPr>
          <w:lang w:val="es-ES_tradnl"/>
        </w:rPr>
        <w:t>, según se indica en el Cuadro 1.</w:t>
      </w:r>
    </w:p>
    <w:p w14:paraId="4D418B4F" w14:textId="0C99F046" w:rsidR="00EC12F0" w:rsidRPr="006F0A19" w:rsidRDefault="00EC12F0" w:rsidP="00EC12F0">
      <w:pPr>
        <w:pStyle w:val="TableNotitle"/>
        <w:rPr>
          <w:lang w:val="es-ES_tradnl"/>
        </w:rPr>
      </w:pPr>
      <w:bookmarkStart w:id="9" w:name="lt_pId034"/>
      <w:r w:rsidRPr="006F0A19">
        <w:rPr>
          <w:lang w:val="es-ES_tradnl"/>
        </w:rPr>
        <w:t>Cuadro 1 – Correspondencia entre las Cuestiones de la CE 5 en vigor (refrendadas,</w:t>
      </w:r>
      <w:r w:rsidRPr="006F0A19">
        <w:rPr>
          <w:lang w:val="es-ES_tradnl"/>
        </w:rPr>
        <w:br/>
        <w:t>a la izquierda) y las anteriores (a la derecha)</w:t>
      </w:r>
      <w:bookmarkEnd w:id="9"/>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8"/>
        <w:gridCol w:w="2888"/>
        <w:gridCol w:w="1576"/>
        <w:gridCol w:w="997"/>
        <w:gridCol w:w="3150"/>
      </w:tblGrid>
      <w:tr w:rsidR="00EC12F0" w:rsidRPr="00874ACD" w14:paraId="461C9625" w14:textId="77777777" w:rsidTr="00EC12F0">
        <w:trPr>
          <w:tblHeader/>
          <w:jc w:val="center"/>
        </w:trPr>
        <w:tc>
          <w:tcPr>
            <w:tcW w:w="519" w:type="pct"/>
            <w:tcBorders>
              <w:top w:val="single" w:sz="12" w:space="0" w:color="auto"/>
              <w:bottom w:val="single" w:sz="12" w:space="0" w:color="auto"/>
            </w:tcBorders>
            <w:shd w:val="clear" w:color="auto" w:fill="auto"/>
            <w:vAlign w:val="center"/>
            <w:hideMark/>
          </w:tcPr>
          <w:p w14:paraId="2425331B" w14:textId="04B79959" w:rsidR="00EC12F0" w:rsidRPr="006F0A19" w:rsidRDefault="00EC12F0" w:rsidP="00EC12F0">
            <w:pPr>
              <w:pStyle w:val="Tablehead"/>
              <w:rPr>
                <w:lang w:val="es-ES_tradnl"/>
              </w:rPr>
            </w:pPr>
            <w:r w:rsidRPr="006F0A19">
              <w:rPr>
                <w:lang w:val="es-ES_tradnl"/>
              </w:rPr>
              <w:t>Nuevo número</w:t>
            </w:r>
          </w:p>
        </w:tc>
        <w:tc>
          <w:tcPr>
            <w:tcW w:w="1503" w:type="pct"/>
            <w:tcBorders>
              <w:top w:val="single" w:sz="12" w:space="0" w:color="auto"/>
              <w:bottom w:val="single" w:sz="12" w:space="0" w:color="auto"/>
            </w:tcBorders>
            <w:shd w:val="clear" w:color="auto" w:fill="auto"/>
            <w:vAlign w:val="center"/>
            <w:hideMark/>
          </w:tcPr>
          <w:p w14:paraId="422654AC" w14:textId="493EA446" w:rsidR="00EC12F0" w:rsidRPr="006F0A19" w:rsidRDefault="00EC12F0" w:rsidP="00EC12F0">
            <w:pPr>
              <w:pStyle w:val="Tablehead"/>
              <w:rPr>
                <w:lang w:val="es-ES_tradnl"/>
              </w:rPr>
            </w:pPr>
            <w:r w:rsidRPr="006F0A19">
              <w:rPr>
                <w:lang w:val="es-ES_tradnl"/>
              </w:rPr>
              <w:t>Título actual de la Cuestión</w:t>
            </w:r>
          </w:p>
        </w:tc>
        <w:tc>
          <w:tcPr>
            <w:tcW w:w="820" w:type="pct"/>
            <w:tcBorders>
              <w:top w:val="single" w:sz="12" w:space="0" w:color="auto"/>
              <w:bottom w:val="single" w:sz="12" w:space="0" w:color="auto"/>
            </w:tcBorders>
            <w:shd w:val="clear" w:color="auto" w:fill="auto"/>
            <w:vAlign w:val="center"/>
            <w:hideMark/>
          </w:tcPr>
          <w:p w14:paraId="538B175C" w14:textId="6481F59C" w:rsidR="00EC12F0" w:rsidRPr="006F0A19" w:rsidRDefault="00EC12F0" w:rsidP="00EC12F0">
            <w:pPr>
              <w:pStyle w:val="Tablehead"/>
              <w:rPr>
                <w:lang w:val="es-ES_tradnl"/>
              </w:rPr>
            </w:pPr>
            <w:r w:rsidRPr="006F0A19">
              <w:rPr>
                <w:lang w:val="es-ES_tradnl"/>
              </w:rPr>
              <w:t>Situación</w:t>
            </w:r>
          </w:p>
        </w:tc>
        <w:tc>
          <w:tcPr>
            <w:tcW w:w="519" w:type="pct"/>
            <w:tcBorders>
              <w:top w:val="single" w:sz="12" w:space="0" w:color="auto"/>
              <w:bottom w:val="single" w:sz="12" w:space="0" w:color="auto"/>
            </w:tcBorders>
            <w:shd w:val="clear" w:color="auto" w:fill="auto"/>
            <w:vAlign w:val="center"/>
            <w:hideMark/>
          </w:tcPr>
          <w:p w14:paraId="1A0C0C33" w14:textId="6F7C81D2" w:rsidR="00EC12F0" w:rsidRPr="006F0A19" w:rsidRDefault="00EC12F0" w:rsidP="00EC12F0">
            <w:pPr>
              <w:pStyle w:val="Tablehead"/>
              <w:rPr>
                <w:lang w:val="es-ES_tradnl"/>
              </w:rPr>
            </w:pPr>
            <w:r w:rsidRPr="006F0A19">
              <w:rPr>
                <w:lang w:val="es-ES_tradnl"/>
              </w:rPr>
              <w:t>Número anterior</w:t>
            </w:r>
          </w:p>
        </w:tc>
        <w:tc>
          <w:tcPr>
            <w:tcW w:w="1639" w:type="pct"/>
            <w:tcBorders>
              <w:top w:val="single" w:sz="12" w:space="0" w:color="auto"/>
              <w:bottom w:val="single" w:sz="12" w:space="0" w:color="auto"/>
            </w:tcBorders>
            <w:shd w:val="clear" w:color="auto" w:fill="auto"/>
            <w:vAlign w:val="center"/>
            <w:hideMark/>
          </w:tcPr>
          <w:p w14:paraId="5B3CC9F5" w14:textId="165D9CF9" w:rsidR="00EC12F0" w:rsidRPr="006F0A19" w:rsidRDefault="00EC12F0" w:rsidP="00EC12F0">
            <w:pPr>
              <w:pStyle w:val="Tablehead"/>
              <w:rPr>
                <w:lang w:val="es-ES_tradnl"/>
              </w:rPr>
            </w:pPr>
            <w:r w:rsidRPr="006F0A19">
              <w:rPr>
                <w:lang w:val="es-ES_tradnl"/>
              </w:rPr>
              <w:t>Título anterior de la Cuestión</w:t>
            </w:r>
          </w:p>
        </w:tc>
      </w:tr>
      <w:tr w:rsidR="00EC12F0" w:rsidRPr="00874ACD" w14:paraId="23E82AF6" w14:textId="77777777" w:rsidTr="00EC12F0">
        <w:trPr>
          <w:trHeight w:val="180"/>
          <w:jc w:val="center"/>
        </w:trPr>
        <w:tc>
          <w:tcPr>
            <w:tcW w:w="519" w:type="pct"/>
            <w:vMerge w:val="restart"/>
            <w:tcBorders>
              <w:top w:val="single" w:sz="12" w:space="0" w:color="auto"/>
            </w:tcBorders>
            <w:shd w:val="clear" w:color="auto" w:fill="auto"/>
          </w:tcPr>
          <w:p w14:paraId="51B8D09F" w14:textId="77777777" w:rsidR="00EC12F0" w:rsidRPr="006F0A19" w:rsidRDefault="00EC12F0" w:rsidP="00EC12F0">
            <w:pPr>
              <w:pStyle w:val="Tabletext"/>
              <w:jc w:val="center"/>
              <w:rPr>
                <w:lang w:val="es-ES_tradnl"/>
              </w:rPr>
            </w:pPr>
            <w:bookmarkStart w:id="10" w:name="_Hlk62813696"/>
            <w:r w:rsidRPr="006F0A19">
              <w:rPr>
                <w:lang w:val="es-ES_tradnl"/>
              </w:rPr>
              <w:t>1/5</w:t>
            </w:r>
          </w:p>
        </w:tc>
        <w:tc>
          <w:tcPr>
            <w:tcW w:w="1503" w:type="pct"/>
            <w:vMerge w:val="restart"/>
            <w:tcBorders>
              <w:top w:val="single" w:sz="12" w:space="0" w:color="auto"/>
            </w:tcBorders>
            <w:shd w:val="clear" w:color="auto" w:fill="auto"/>
          </w:tcPr>
          <w:p w14:paraId="3A285308" w14:textId="51223FCB" w:rsidR="00EC12F0" w:rsidRPr="006F0A19" w:rsidRDefault="00B45B8B" w:rsidP="00965681">
            <w:pPr>
              <w:pStyle w:val="Tabletext"/>
              <w:rPr>
                <w:lang w:val="es-ES_tradnl"/>
              </w:rPr>
            </w:pPr>
            <w:r w:rsidRPr="006F0A19">
              <w:rPr>
                <w:lang w:val="es-ES_tradnl"/>
              </w:rPr>
              <w:t>Protección eléctrica, fiabilidad, seguridad y protección de los sistemas</w:t>
            </w:r>
            <w:r w:rsidR="00965681">
              <w:rPr>
                <w:lang w:val="es-ES_tradnl"/>
              </w:rPr>
              <w:t xml:space="preserve"> </w:t>
            </w:r>
            <w:r w:rsidRPr="006F0A19">
              <w:rPr>
                <w:lang w:val="es-ES_tradnl"/>
              </w:rPr>
              <w:t>de TIC</w:t>
            </w:r>
          </w:p>
        </w:tc>
        <w:tc>
          <w:tcPr>
            <w:tcW w:w="820" w:type="pct"/>
            <w:vMerge w:val="restart"/>
            <w:tcBorders>
              <w:top w:val="single" w:sz="12" w:space="0" w:color="auto"/>
            </w:tcBorders>
            <w:shd w:val="clear" w:color="auto" w:fill="auto"/>
          </w:tcPr>
          <w:p w14:paraId="380629A1" w14:textId="3E22C4DC" w:rsidR="00EC12F0" w:rsidRPr="006F0A19" w:rsidRDefault="00D966E0" w:rsidP="00EC12F0">
            <w:pPr>
              <w:pStyle w:val="Tabletext"/>
              <w:jc w:val="center"/>
              <w:rPr>
                <w:lang w:val="es-ES_tradnl"/>
              </w:rPr>
            </w:pPr>
            <w:r w:rsidRPr="006F0A19">
              <w:rPr>
                <w:lang w:val="es-ES_tradnl"/>
              </w:rPr>
              <w:t xml:space="preserve">Continuación de las Cuestiones </w:t>
            </w:r>
            <w:r w:rsidR="00F82E4C" w:rsidRPr="006F0A19">
              <w:rPr>
                <w:lang w:val="es-ES_tradnl"/>
              </w:rPr>
              <w:t>1</w:t>
            </w:r>
            <w:r w:rsidRPr="006F0A19">
              <w:rPr>
                <w:lang w:val="es-ES_tradnl"/>
              </w:rPr>
              <w:t>/5 y 5/5</w:t>
            </w:r>
          </w:p>
        </w:tc>
        <w:tc>
          <w:tcPr>
            <w:tcW w:w="519" w:type="pct"/>
            <w:tcBorders>
              <w:top w:val="single" w:sz="12" w:space="0" w:color="auto"/>
            </w:tcBorders>
            <w:shd w:val="clear" w:color="auto" w:fill="auto"/>
            <w:hideMark/>
          </w:tcPr>
          <w:p w14:paraId="5F77E984" w14:textId="77777777" w:rsidR="00EC12F0" w:rsidRPr="006F0A19" w:rsidRDefault="00EC12F0" w:rsidP="00EC12F0">
            <w:pPr>
              <w:pStyle w:val="Tabletext"/>
              <w:jc w:val="center"/>
              <w:rPr>
                <w:lang w:val="es-ES_tradnl"/>
              </w:rPr>
            </w:pPr>
            <w:r w:rsidRPr="006F0A19">
              <w:rPr>
                <w:lang w:val="es-ES_tradnl"/>
              </w:rPr>
              <w:t>1/5</w:t>
            </w:r>
          </w:p>
        </w:tc>
        <w:tc>
          <w:tcPr>
            <w:tcW w:w="1639" w:type="pct"/>
            <w:tcBorders>
              <w:top w:val="single" w:sz="12" w:space="0" w:color="auto"/>
            </w:tcBorders>
            <w:shd w:val="clear" w:color="auto" w:fill="auto"/>
            <w:hideMark/>
          </w:tcPr>
          <w:p w14:paraId="1646599A" w14:textId="466C1A29" w:rsidR="00EC12F0" w:rsidRPr="006F0A19" w:rsidRDefault="00D966E0" w:rsidP="00EC12F0">
            <w:pPr>
              <w:pStyle w:val="Tabletext"/>
              <w:rPr>
                <w:lang w:val="es-ES_tradnl"/>
              </w:rPr>
            </w:pPr>
            <w:r w:rsidRPr="006F0A19">
              <w:rPr>
                <w:lang w:val="es-ES_tradnl"/>
              </w:rPr>
              <w:t>Protección de la infraestructura de las tecnologías de la información y la comunicación (TIC) contra las sobretensiones electromagnéticas</w:t>
            </w:r>
          </w:p>
        </w:tc>
      </w:tr>
      <w:tr w:rsidR="00EC12F0" w:rsidRPr="00874ACD" w14:paraId="5E6B2CC1" w14:textId="77777777" w:rsidTr="00EC12F0">
        <w:trPr>
          <w:trHeight w:val="180"/>
          <w:jc w:val="center"/>
        </w:trPr>
        <w:tc>
          <w:tcPr>
            <w:tcW w:w="519" w:type="pct"/>
            <w:vMerge/>
          </w:tcPr>
          <w:p w14:paraId="1CC4D3D2" w14:textId="77777777" w:rsidR="00EC12F0" w:rsidRPr="006F0A19" w:rsidRDefault="00EC12F0" w:rsidP="00EC12F0">
            <w:pPr>
              <w:pStyle w:val="Tabletext"/>
              <w:jc w:val="center"/>
              <w:rPr>
                <w:lang w:val="es-ES_tradnl"/>
              </w:rPr>
            </w:pPr>
          </w:p>
        </w:tc>
        <w:tc>
          <w:tcPr>
            <w:tcW w:w="1503" w:type="pct"/>
            <w:vMerge/>
          </w:tcPr>
          <w:p w14:paraId="45FED876" w14:textId="77777777" w:rsidR="00EC12F0" w:rsidRPr="006F0A19" w:rsidRDefault="00EC12F0" w:rsidP="00EC12F0">
            <w:pPr>
              <w:pStyle w:val="Tabletext"/>
              <w:rPr>
                <w:lang w:val="es-ES_tradnl"/>
              </w:rPr>
            </w:pPr>
          </w:p>
        </w:tc>
        <w:tc>
          <w:tcPr>
            <w:tcW w:w="820" w:type="pct"/>
            <w:vMerge/>
          </w:tcPr>
          <w:p w14:paraId="5CC2F10B" w14:textId="77777777" w:rsidR="00EC12F0" w:rsidRPr="006F0A19" w:rsidRDefault="00EC12F0" w:rsidP="00EC12F0">
            <w:pPr>
              <w:pStyle w:val="Tabletext"/>
              <w:jc w:val="center"/>
              <w:rPr>
                <w:lang w:val="es-ES_tradnl"/>
              </w:rPr>
            </w:pPr>
          </w:p>
        </w:tc>
        <w:tc>
          <w:tcPr>
            <w:tcW w:w="519" w:type="pct"/>
            <w:shd w:val="clear" w:color="auto" w:fill="auto"/>
          </w:tcPr>
          <w:p w14:paraId="3DA62C75" w14:textId="77777777" w:rsidR="00EC12F0" w:rsidRPr="006F0A19" w:rsidRDefault="00EC12F0" w:rsidP="00EC12F0">
            <w:pPr>
              <w:pStyle w:val="Tabletext"/>
              <w:jc w:val="center"/>
              <w:rPr>
                <w:lang w:val="es-ES_tradnl"/>
              </w:rPr>
            </w:pPr>
            <w:r w:rsidRPr="006F0A19">
              <w:rPr>
                <w:lang w:val="es-ES_tradnl"/>
              </w:rPr>
              <w:t>5/5</w:t>
            </w:r>
          </w:p>
        </w:tc>
        <w:tc>
          <w:tcPr>
            <w:tcW w:w="1639" w:type="pct"/>
            <w:shd w:val="clear" w:color="auto" w:fill="auto"/>
          </w:tcPr>
          <w:p w14:paraId="2B0448D7" w14:textId="01E6A824" w:rsidR="00EC12F0" w:rsidRPr="006F0A19" w:rsidRDefault="00080FCC" w:rsidP="00EC12F0">
            <w:pPr>
              <w:pStyle w:val="Tabletext"/>
              <w:rPr>
                <w:lang w:val="es-ES_tradnl"/>
              </w:rPr>
            </w:pPr>
            <w:r w:rsidRPr="006F0A19">
              <w:rPr>
                <w:lang w:val="es-ES_tradnl"/>
              </w:rPr>
              <w:t>Seguridad y fiabilidad de los sistemas de tecnologías de la información y la comunicación (TIC) respecto de las radiaciones electromagnéticas y corpusculares</w:t>
            </w:r>
          </w:p>
        </w:tc>
      </w:tr>
      <w:tr w:rsidR="00EC12F0" w:rsidRPr="00874ACD" w14:paraId="57D635B1" w14:textId="77777777" w:rsidTr="00EC12F0">
        <w:trPr>
          <w:jc w:val="center"/>
        </w:trPr>
        <w:tc>
          <w:tcPr>
            <w:tcW w:w="519" w:type="pct"/>
            <w:shd w:val="clear" w:color="auto" w:fill="auto"/>
          </w:tcPr>
          <w:p w14:paraId="50A0E159" w14:textId="77777777" w:rsidR="00EC12F0" w:rsidRPr="006F0A19" w:rsidRDefault="00EC12F0" w:rsidP="00EC12F0">
            <w:pPr>
              <w:pStyle w:val="Tabletext"/>
              <w:jc w:val="center"/>
              <w:rPr>
                <w:lang w:val="es-ES_tradnl"/>
              </w:rPr>
            </w:pPr>
            <w:r w:rsidRPr="006F0A19">
              <w:rPr>
                <w:lang w:val="es-ES_tradnl"/>
              </w:rPr>
              <w:t>2/5</w:t>
            </w:r>
          </w:p>
        </w:tc>
        <w:tc>
          <w:tcPr>
            <w:tcW w:w="1503" w:type="pct"/>
            <w:shd w:val="clear" w:color="auto" w:fill="auto"/>
          </w:tcPr>
          <w:p w14:paraId="46F1E920" w14:textId="246F0C4C" w:rsidR="00EC12F0" w:rsidRPr="006F0A19" w:rsidRDefault="00B45B8B" w:rsidP="00EC12F0">
            <w:pPr>
              <w:pStyle w:val="Tabletext"/>
              <w:rPr>
                <w:lang w:val="es-ES_tradnl"/>
              </w:rPr>
            </w:pPr>
            <w:r w:rsidRPr="006F0A19">
              <w:rPr>
                <w:lang w:val="es-ES_tradnl"/>
              </w:rPr>
              <w:t>Protección de equipos y dispositivos frente a rayos y otros fenómenos eléctricos</w:t>
            </w:r>
          </w:p>
        </w:tc>
        <w:tc>
          <w:tcPr>
            <w:tcW w:w="820" w:type="pct"/>
            <w:shd w:val="clear" w:color="auto" w:fill="auto"/>
          </w:tcPr>
          <w:p w14:paraId="498949A4" w14:textId="16348691" w:rsidR="00EC12F0" w:rsidRPr="006F0A19" w:rsidRDefault="00D966E0" w:rsidP="00EC12F0">
            <w:pPr>
              <w:pStyle w:val="Tabletext"/>
              <w:jc w:val="center"/>
              <w:rPr>
                <w:lang w:val="es-ES_tradnl"/>
              </w:rPr>
            </w:pPr>
            <w:r w:rsidRPr="006F0A19">
              <w:rPr>
                <w:lang w:val="es-ES_tradnl"/>
              </w:rPr>
              <w:t>Continuación</w:t>
            </w:r>
          </w:p>
        </w:tc>
        <w:tc>
          <w:tcPr>
            <w:tcW w:w="519" w:type="pct"/>
            <w:shd w:val="clear" w:color="auto" w:fill="auto"/>
          </w:tcPr>
          <w:p w14:paraId="32DAEA53" w14:textId="77777777" w:rsidR="00EC12F0" w:rsidRPr="006F0A19" w:rsidRDefault="00EC12F0" w:rsidP="00EC12F0">
            <w:pPr>
              <w:pStyle w:val="Tabletext"/>
              <w:jc w:val="center"/>
              <w:rPr>
                <w:lang w:val="es-ES_tradnl"/>
              </w:rPr>
            </w:pPr>
            <w:r w:rsidRPr="006F0A19">
              <w:rPr>
                <w:lang w:val="es-ES_tradnl"/>
              </w:rPr>
              <w:t>2/5</w:t>
            </w:r>
          </w:p>
        </w:tc>
        <w:tc>
          <w:tcPr>
            <w:tcW w:w="1639" w:type="pct"/>
            <w:shd w:val="clear" w:color="auto" w:fill="auto"/>
          </w:tcPr>
          <w:p w14:paraId="135C5283" w14:textId="6D35C96B" w:rsidR="00EC12F0" w:rsidRPr="006F0A19" w:rsidRDefault="00080FCC" w:rsidP="00EC12F0">
            <w:pPr>
              <w:pStyle w:val="Tabletext"/>
              <w:rPr>
                <w:lang w:val="es-ES_tradnl"/>
              </w:rPr>
            </w:pPr>
            <w:r w:rsidRPr="006F0A19">
              <w:rPr>
                <w:lang w:val="es-ES_tradnl"/>
              </w:rPr>
              <w:t>Capacidad de resistencia de los equipos y componentes de protección</w:t>
            </w:r>
          </w:p>
        </w:tc>
      </w:tr>
      <w:tr w:rsidR="00EC12F0" w:rsidRPr="00874ACD" w14:paraId="77D66354" w14:textId="77777777" w:rsidTr="00EC12F0">
        <w:trPr>
          <w:trHeight w:val="1110"/>
          <w:jc w:val="center"/>
        </w:trPr>
        <w:tc>
          <w:tcPr>
            <w:tcW w:w="519" w:type="pct"/>
            <w:shd w:val="clear" w:color="auto" w:fill="auto"/>
          </w:tcPr>
          <w:p w14:paraId="4FD6B9CA" w14:textId="77777777" w:rsidR="00EC12F0" w:rsidRPr="006F0A19" w:rsidRDefault="00EC12F0" w:rsidP="00EC12F0">
            <w:pPr>
              <w:pStyle w:val="Tabletext"/>
              <w:jc w:val="center"/>
              <w:rPr>
                <w:lang w:val="es-ES_tradnl"/>
              </w:rPr>
            </w:pPr>
            <w:r w:rsidRPr="006F0A19">
              <w:rPr>
                <w:lang w:val="es-ES_tradnl"/>
              </w:rPr>
              <w:t>3/5</w:t>
            </w:r>
          </w:p>
        </w:tc>
        <w:tc>
          <w:tcPr>
            <w:tcW w:w="1503" w:type="pct"/>
            <w:shd w:val="clear" w:color="auto" w:fill="auto"/>
          </w:tcPr>
          <w:p w14:paraId="7BA26933" w14:textId="52A9A644" w:rsidR="00EC12F0" w:rsidRPr="006F0A19" w:rsidRDefault="00B45B8B" w:rsidP="00EC12F0">
            <w:pPr>
              <w:pStyle w:val="Tabletext"/>
              <w:rPr>
                <w:lang w:val="es-ES_tradnl"/>
              </w:rPr>
            </w:pPr>
            <w:r w:rsidRPr="006F0A19">
              <w:rPr>
                <w:lang w:val="es-ES_tradnl"/>
              </w:rPr>
              <w:t>Exposición de las personas a los campos electromagnéticos (</w:t>
            </w:r>
            <w:r w:rsidR="00965681">
              <w:rPr>
                <w:lang w:val="es-ES_tradnl"/>
              </w:rPr>
              <w:t>EMF</w:t>
            </w:r>
            <w:r w:rsidRPr="006F0A19">
              <w:rPr>
                <w:lang w:val="es-ES_tradnl"/>
              </w:rPr>
              <w:t>) de las tecnologías digitales</w:t>
            </w:r>
          </w:p>
        </w:tc>
        <w:tc>
          <w:tcPr>
            <w:tcW w:w="820" w:type="pct"/>
            <w:shd w:val="clear" w:color="auto" w:fill="auto"/>
          </w:tcPr>
          <w:p w14:paraId="20AABC2B" w14:textId="26BABB0C" w:rsidR="00EC12F0" w:rsidRPr="006F0A19" w:rsidRDefault="00D966E0" w:rsidP="00EC12F0">
            <w:pPr>
              <w:pStyle w:val="Tabletext"/>
              <w:jc w:val="center"/>
              <w:rPr>
                <w:lang w:val="es-ES_tradnl"/>
              </w:rPr>
            </w:pPr>
            <w:r w:rsidRPr="006F0A19">
              <w:rPr>
                <w:lang w:val="es-ES_tradnl"/>
              </w:rPr>
              <w:t>Continuación</w:t>
            </w:r>
          </w:p>
        </w:tc>
        <w:tc>
          <w:tcPr>
            <w:tcW w:w="519" w:type="pct"/>
            <w:shd w:val="clear" w:color="auto" w:fill="auto"/>
          </w:tcPr>
          <w:p w14:paraId="5101942A" w14:textId="77777777" w:rsidR="00EC12F0" w:rsidRPr="006F0A19" w:rsidRDefault="00EC12F0" w:rsidP="00EC12F0">
            <w:pPr>
              <w:pStyle w:val="Tabletext"/>
              <w:jc w:val="center"/>
              <w:rPr>
                <w:lang w:val="es-ES_tradnl"/>
              </w:rPr>
            </w:pPr>
            <w:r w:rsidRPr="006F0A19">
              <w:rPr>
                <w:lang w:val="es-ES_tradnl"/>
              </w:rPr>
              <w:t>3/5</w:t>
            </w:r>
          </w:p>
        </w:tc>
        <w:tc>
          <w:tcPr>
            <w:tcW w:w="1639" w:type="pct"/>
            <w:shd w:val="clear" w:color="auto" w:fill="auto"/>
          </w:tcPr>
          <w:p w14:paraId="449DE13B" w14:textId="566A320F" w:rsidR="00EC12F0" w:rsidRPr="006F0A19" w:rsidRDefault="00080FCC" w:rsidP="00EC12F0">
            <w:pPr>
              <w:pStyle w:val="Tabletext"/>
              <w:rPr>
                <w:lang w:val="es-ES_tradnl"/>
              </w:rPr>
            </w:pPr>
            <w:r w:rsidRPr="006F0A19">
              <w:rPr>
                <w:lang w:val="es-ES_tradnl"/>
              </w:rPr>
              <w:t>Exposición de las personas a los campos electromagnéticos (EMF) de las tecnologías de la información y la comunicación (TIC)</w:t>
            </w:r>
          </w:p>
        </w:tc>
      </w:tr>
      <w:tr w:rsidR="00EC12F0" w:rsidRPr="00874ACD" w14:paraId="6B7AB091" w14:textId="77777777" w:rsidTr="00EC12F0">
        <w:trPr>
          <w:jc w:val="center"/>
        </w:trPr>
        <w:tc>
          <w:tcPr>
            <w:tcW w:w="519" w:type="pct"/>
            <w:shd w:val="clear" w:color="auto" w:fill="auto"/>
          </w:tcPr>
          <w:p w14:paraId="76AD97FB" w14:textId="77777777" w:rsidR="00EC12F0" w:rsidRPr="006F0A19" w:rsidRDefault="00EC12F0" w:rsidP="00EC12F0">
            <w:pPr>
              <w:pStyle w:val="Tabletext"/>
              <w:jc w:val="center"/>
              <w:rPr>
                <w:lang w:val="es-ES_tradnl"/>
              </w:rPr>
            </w:pPr>
            <w:r w:rsidRPr="006F0A19">
              <w:rPr>
                <w:lang w:val="es-ES_tradnl"/>
              </w:rPr>
              <w:t>4/5</w:t>
            </w:r>
          </w:p>
        </w:tc>
        <w:tc>
          <w:tcPr>
            <w:tcW w:w="1503" w:type="pct"/>
            <w:shd w:val="clear" w:color="auto" w:fill="auto"/>
          </w:tcPr>
          <w:p w14:paraId="7CAC6BCB" w14:textId="74829518" w:rsidR="00EC12F0" w:rsidRPr="006F0A19" w:rsidRDefault="00B45B8B" w:rsidP="00EC12F0">
            <w:pPr>
              <w:pStyle w:val="Tabletext"/>
              <w:rPr>
                <w:lang w:val="es-ES_tradnl"/>
              </w:rPr>
            </w:pPr>
            <w:r w:rsidRPr="006F0A19">
              <w:rPr>
                <w:lang w:val="es-ES_tradnl"/>
              </w:rPr>
              <w:t>Aspectos de compatibilidad electromagnética (EMC) en el entorno de las TIC</w:t>
            </w:r>
          </w:p>
        </w:tc>
        <w:tc>
          <w:tcPr>
            <w:tcW w:w="820" w:type="pct"/>
            <w:shd w:val="clear" w:color="auto" w:fill="auto"/>
          </w:tcPr>
          <w:p w14:paraId="7DB0556F" w14:textId="579BF6CF" w:rsidR="00EC12F0" w:rsidRPr="006F0A19" w:rsidRDefault="00D966E0" w:rsidP="00EC12F0">
            <w:pPr>
              <w:pStyle w:val="Tabletext"/>
              <w:jc w:val="center"/>
              <w:rPr>
                <w:lang w:val="es-ES_tradnl"/>
              </w:rPr>
            </w:pPr>
            <w:r w:rsidRPr="006F0A19">
              <w:rPr>
                <w:lang w:val="es-ES_tradnl"/>
              </w:rPr>
              <w:t>Continuación</w:t>
            </w:r>
          </w:p>
        </w:tc>
        <w:tc>
          <w:tcPr>
            <w:tcW w:w="519" w:type="pct"/>
            <w:shd w:val="clear" w:color="auto" w:fill="auto"/>
          </w:tcPr>
          <w:p w14:paraId="70CA8BEA" w14:textId="77777777" w:rsidR="00EC12F0" w:rsidRPr="006F0A19" w:rsidRDefault="00EC12F0" w:rsidP="00EC12F0">
            <w:pPr>
              <w:pStyle w:val="Tabletext"/>
              <w:jc w:val="center"/>
              <w:rPr>
                <w:lang w:val="es-ES_tradnl"/>
              </w:rPr>
            </w:pPr>
            <w:r w:rsidRPr="006F0A19">
              <w:rPr>
                <w:lang w:val="es-ES_tradnl"/>
              </w:rPr>
              <w:t>4/5</w:t>
            </w:r>
          </w:p>
        </w:tc>
        <w:tc>
          <w:tcPr>
            <w:tcW w:w="1639" w:type="pct"/>
            <w:shd w:val="clear" w:color="auto" w:fill="auto"/>
          </w:tcPr>
          <w:p w14:paraId="2566954F" w14:textId="13740589" w:rsidR="00EC12F0" w:rsidRPr="006F0A19" w:rsidRDefault="00080FCC" w:rsidP="00EC12F0">
            <w:pPr>
              <w:pStyle w:val="Tabletext"/>
              <w:rPr>
                <w:lang w:val="es-ES_tradnl"/>
              </w:rPr>
            </w:pPr>
            <w:r w:rsidRPr="006F0A19">
              <w:rPr>
                <w:lang w:val="es-ES_tradnl"/>
              </w:rPr>
              <w:t>Problemas de compatibilidad electromagnética (EMC) en el entorno de las telecomunicaciones</w:t>
            </w:r>
          </w:p>
        </w:tc>
      </w:tr>
      <w:tr w:rsidR="00EC12F0" w:rsidRPr="00874ACD" w14:paraId="4B5B0980" w14:textId="77777777" w:rsidTr="00EC12F0">
        <w:trPr>
          <w:jc w:val="center"/>
        </w:trPr>
        <w:tc>
          <w:tcPr>
            <w:tcW w:w="519" w:type="pct"/>
            <w:shd w:val="clear" w:color="auto" w:fill="auto"/>
          </w:tcPr>
          <w:p w14:paraId="5CD4A5B5" w14:textId="77777777" w:rsidR="00EC12F0" w:rsidRPr="006F0A19" w:rsidRDefault="00EC12F0" w:rsidP="00EC12F0">
            <w:pPr>
              <w:pStyle w:val="Tabletext"/>
              <w:jc w:val="center"/>
              <w:rPr>
                <w:lang w:val="es-ES_tradnl"/>
              </w:rPr>
            </w:pPr>
            <w:r w:rsidRPr="006F0A19">
              <w:rPr>
                <w:lang w:val="es-ES_tradnl"/>
              </w:rPr>
              <w:t>6/5</w:t>
            </w:r>
          </w:p>
        </w:tc>
        <w:tc>
          <w:tcPr>
            <w:tcW w:w="1503" w:type="pct"/>
            <w:shd w:val="clear" w:color="auto" w:fill="auto"/>
          </w:tcPr>
          <w:p w14:paraId="64E5F47B" w14:textId="2AA9AC00" w:rsidR="00EC12F0" w:rsidRPr="006F0A19" w:rsidRDefault="00B45B8B" w:rsidP="00EC12F0">
            <w:pPr>
              <w:pStyle w:val="Tabletext"/>
              <w:rPr>
                <w:lang w:val="es-ES_tradnl"/>
              </w:rPr>
            </w:pPr>
            <w:r w:rsidRPr="006F0A19">
              <w:rPr>
                <w:lang w:val="es-ES_tradnl"/>
              </w:rPr>
              <w:t>Eficiencia medioambiental de las tecnologías digitales</w:t>
            </w:r>
          </w:p>
        </w:tc>
        <w:tc>
          <w:tcPr>
            <w:tcW w:w="820" w:type="pct"/>
            <w:shd w:val="clear" w:color="auto" w:fill="auto"/>
          </w:tcPr>
          <w:p w14:paraId="64E109D1" w14:textId="4CE10842" w:rsidR="00EC12F0" w:rsidRPr="006F0A19" w:rsidRDefault="00F82E4C" w:rsidP="00EC12F0">
            <w:pPr>
              <w:pStyle w:val="Tabletext"/>
              <w:jc w:val="center"/>
              <w:rPr>
                <w:lang w:val="es-ES_tradnl"/>
              </w:rPr>
            </w:pPr>
            <w:r w:rsidRPr="006F0A19">
              <w:rPr>
                <w:lang w:val="es-ES_tradnl"/>
              </w:rPr>
              <w:t>Continuación de parte de la Cuestión 6/5</w:t>
            </w:r>
          </w:p>
        </w:tc>
        <w:tc>
          <w:tcPr>
            <w:tcW w:w="519" w:type="pct"/>
            <w:shd w:val="clear" w:color="auto" w:fill="auto"/>
          </w:tcPr>
          <w:p w14:paraId="28428FC9" w14:textId="77777777" w:rsidR="00EC12F0" w:rsidRPr="006F0A19" w:rsidRDefault="00EC12F0" w:rsidP="00EC12F0">
            <w:pPr>
              <w:pStyle w:val="Tabletext"/>
              <w:jc w:val="center"/>
              <w:rPr>
                <w:lang w:val="es-ES_tradnl"/>
              </w:rPr>
            </w:pPr>
            <w:r w:rsidRPr="006F0A19">
              <w:rPr>
                <w:lang w:val="es-ES_tradnl"/>
              </w:rPr>
              <w:t>6/5</w:t>
            </w:r>
          </w:p>
        </w:tc>
        <w:tc>
          <w:tcPr>
            <w:tcW w:w="1639" w:type="pct"/>
            <w:shd w:val="clear" w:color="auto" w:fill="auto"/>
          </w:tcPr>
          <w:p w14:paraId="1C92EB56" w14:textId="68379BD3" w:rsidR="00EC12F0" w:rsidRPr="006F0A19" w:rsidRDefault="00080FCC" w:rsidP="00EC12F0">
            <w:pPr>
              <w:pStyle w:val="Tabletext"/>
              <w:rPr>
                <w:lang w:val="es-ES_tradnl"/>
              </w:rPr>
            </w:pPr>
            <w:r w:rsidRPr="006F0A19">
              <w:rPr>
                <w:lang w:val="es-ES_tradnl"/>
              </w:rPr>
              <w:t>Fomento de la eficiencia energética y las energías inteligentes</w:t>
            </w:r>
          </w:p>
        </w:tc>
      </w:tr>
      <w:tr w:rsidR="00EC12F0" w:rsidRPr="00874ACD" w14:paraId="28A50032" w14:textId="77777777" w:rsidTr="00EC12F0">
        <w:trPr>
          <w:trHeight w:val="1020"/>
          <w:jc w:val="center"/>
        </w:trPr>
        <w:tc>
          <w:tcPr>
            <w:tcW w:w="519" w:type="pct"/>
            <w:shd w:val="clear" w:color="auto" w:fill="auto"/>
          </w:tcPr>
          <w:p w14:paraId="7E88435F" w14:textId="77777777" w:rsidR="00EC12F0" w:rsidRPr="006F0A19" w:rsidRDefault="00EC12F0" w:rsidP="00EC12F0">
            <w:pPr>
              <w:pStyle w:val="Tabletext"/>
              <w:jc w:val="center"/>
              <w:rPr>
                <w:lang w:val="es-ES_tradnl"/>
              </w:rPr>
            </w:pPr>
            <w:r w:rsidRPr="006F0A19">
              <w:rPr>
                <w:lang w:val="es-ES_tradnl"/>
              </w:rPr>
              <w:t>7/5</w:t>
            </w:r>
          </w:p>
        </w:tc>
        <w:tc>
          <w:tcPr>
            <w:tcW w:w="1503" w:type="pct"/>
            <w:shd w:val="clear" w:color="auto" w:fill="auto"/>
          </w:tcPr>
          <w:p w14:paraId="4C8D857A" w14:textId="038503C5" w:rsidR="00EC12F0" w:rsidRPr="006F0A19" w:rsidRDefault="00B45B8B" w:rsidP="00EC12F0">
            <w:pPr>
              <w:pStyle w:val="Tabletext"/>
              <w:rPr>
                <w:lang w:val="es-ES_tradnl"/>
              </w:rPr>
            </w:pPr>
            <w:r w:rsidRPr="006F0A19">
              <w:rPr>
                <w:lang w:val="es-ES_tradnl"/>
              </w:rPr>
              <w:t>Residuos electrónicos, economía circular y gestión sostenible de las cadenas de suministro</w:t>
            </w:r>
          </w:p>
        </w:tc>
        <w:tc>
          <w:tcPr>
            <w:tcW w:w="820" w:type="pct"/>
            <w:shd w:val="clear" w:color="auto" w:fill="auto"/>
          </w:tcPr>
          <w:p w14:paraId="6C467DCC" w14:textId="2705679E" w:rsidR="00EC12F0" w:rsidRPr="006F0A19" w:rsidRDefault="00D966E0" w:rsidP="00EC12F0">
            <w:pPr>
              <w:pStyle w:val="Tabletext"/>
              <w:jc w:val="center"/>
              <w:rPr>
                <w:lang w:val="es-ES_tradnl"/>
              </w:rPr>
            </w:pPr>
            <w:r w:rsidRPr="006F0A19">
              <w:rPr>
                <w:lang w:val="es-ES_tradnl"/>
              </w:rPr>
              <w:t>Continuación</w:t>
            </w:r>
          </w:p>
        </w:tc>
        <w:tc>
          <w:tcPr>
            <w:tcW w:w="519" w:type="pct"/>
            <w:shd w:val="clear" w:color="auto" w:fill="auto"/>
          </w:tcPr>
          <w:p w14:paraId="6754EB33" w14:textId="77777777" w:rsidR="00EC12F0" w:rsidRPr="006F0A19" w:rsidRDefault="00EC12F0" w:rsidP="00EC12F0">
            <w:pPr>
              <w:pStyle w:val="Tabletext"/>
              <w:jc w:val="center"/>
              <w:rPr>
                <w:lang w:val="es-ES_tradnl"/>
              </w:rPr>
            </w:pPr>
            <w:r w:rsidRPr="006F0A19">
              <w:rPr>
                <w:lang w:val="es-ES_tradnl"/>
              </w:rPr>
              <w:t>7/5</w:t>
            </w:r>
          </w:p>
        </w:tc>
        <w:tc>
          <w:tcPr>
            <w:tcW w:w="1639" w:type="pct"/>
            <w:shd w:val="clear" w:color="auto" w:fill="auto"/>
          </w:tcPr>
          <w:p w14:paraId="3FCFF98A" w14:textId="44FACF1F" w:rsidR="00EC12F0" w:rsidRPr="006F0A19" w:rsidRDefault="00080FCC" w:rsidP="00EC12F0">
            <w:pPr>
              <w:pStyle w:val="Tabletext"/>
              <w:rPr>
                <w:lang w:val="es-ES_tradnl"/>
              </w:rPr>
            </w:pPr>
            <w:r w:rsidRPr="006F0A19">
              <w:rPr>
                <w:lang w:val="es-ES_tradnl"/>
              </w:rPr>
              <w:t>Economía circular, incluidos los residuos-e</w:t>
            </w:r>
          </w:p>
        </w:tc>
      </w:tr>
      <w:tr w:rsidR="00EC12F0" w:rsidRPr="00874ACD" w14:paraId="37535334" w14:textId="77777777" w:rsidTr="00EC12F0">
        <w:trPr>
          <w:trHeight w:val="255"/>
          <w:jc w:val="center"/>
        </w:trPr>
        <w:tc>
          <w:tcPr>
            <w:tcW w:w="519" w:type="pct"/>
            <w:shd w:val="clear" w:color="auto" w:fill="auto"/>
          </w:tcPr>
          <w:p w14:paraId="5D054891" w14:textId="77777777" w:rsidR="00EC12F0" w:rsidRPr="006F0A19" w:rsidRDefault="00EC12F0" w:rsidP="00EC12F0">
            <w:pPr>
              <w:pStyle w:val="Tabletext"/>
              <w:jc w:val="center"/>
              <w:rPr>
                <w:lang w:val="es-ES_tradnl"/>
              </w:rPr>
            </w:pPr>
            <w:r w:rsidRPr="006F0A19">
              <w:rPr>
                <w:lang w:val="es-ES_tradnl"/>
              </w:rPr>
              <w:t>8/5</w:t>
            </w:r>
          </w:p>
        </w:tc>
        <w:tc>
          <w:tcPr>
            <w:tcW w:w="1503" w:type="pct"/>
            <w:shd w:val="clear" w:color="auto" w:fill="auto"/>
          </w:tcPr>
          <w:p w14:paraId="2EBDCAAD" w14:textId="34CB0F3D" w:rsidR="00EC12F0" w:rsidRPr="006F0A19" w:rsidRDefault="00B45B8B" w:rsidP="00EC12F0">
            <w:pPr>
              <w:pStyle w:val="Tabletext"/>
              <w:rPr>
                <w:lang w:val="es-ES_tradnl"/>
              </w:rPr>
            </w:pPr>
            <w:r w:rsidRPr="006F0A19">
              <w:rPr>
                <w:lang w:val="es-ES_tradnl"/>
              </w:rPr>
              <w:t>Guías y terminología sobre el medio</w:t>
            </w:r>
            <w:r w:rsidR="00312FAC" w:rsidRPr="006F0A19">
              <w:rPr>
                <w:lang w:val="es-ES_tradnl"/>
              </w:rPr>
              <w:t xml:space="preserve"> </w:t>
            </w:r>
            <w:r w:rsidRPr="006F0A19">
              <w:rPr>
                <w:lang w:val="es-ES_tradnl"/>
              </w:rPr>
              <w:t>ambiente</w:t>
            </w:r>
          </w:p>
        </w:tc>
        <w:tc>
          <w:tcPr>
            <w:tcW w:w="820" w:type="pct"/>
            <w:shd w:val="clear" w:color="auto" w:fill="auto"/>
          </w:tcPr>
          <w:p w14:paraId="42152D2F" w14:textId="5F60B908" w:rsidR="00EC12F0" w:rsidRPr="006F0A19" w:rsidRDefault="00D966E0" w:rsidP="00EC12F0">
            <w:pPr>
              <w:pStyle w:val="Tabletext"/>
              <w:jc w:val="center"/>
              <w:rPr>
                <w:lang w:val="es-ES_tradnl"/>
              </w:rPr>
            </w:pPr>
            <w:r w:rsidRPr="006F0A19">
              <w:rPr>
                <w:lang w:val="es-ES_tradnl"/>
              </w:rPr>
              <w:t>Continuación</w:t>
            </w:r>
          </w:p>
        </w:tc>
        <w:tc>
          <w:tcPr>
            <w:tcW w:w="519" w:type="pct"/>
            <w:shd w:val="clear" w:color="auto" w:fill="auto"/>
          </w:tcPr>
          <w:p w14:paraId="417331DA" w14:textId="77777777" w:rsidR="00EC12F0" w:rsidRPr="006F0A19" w:rsidRDefault="00EC12F0" w:rsidP="00EC12F0">
            <w:pPr>
              <w:pStyle w:val="Tabletext"/>
              <w:jc w:val="center"/>
              <w:rPr>
                <w:lang w:val="es-ES_tradnl"/>
              </w:rPr>
            </w:pPr>
            <w:r w:rsidRPr="006F0A19">
              <w:rPr>
                <w:lang w:val="es-ES_tradnl"/>
              </w:rPr>
              <w:t>8/5</w:t>
            </w:r>
          </w:p>
        </w:tc>
        <w:tc>
          <w:tcPr>
            <w:tcW w:w="1639" w:type="pct"/>
            <w:shd w:val="clear" w:color="auto" w:fill="auto"/>
          </w:tcPr>
          <w:p w14:paraId="7B4C407F" w14:textId="2B437878" w:rsidR="00EC12F0" w:rsidRPr="006F0A19" w:rsidRDefault="00080FCC" w:rsidP="00EC12F0">
            <w:pPr>
              <w:pStyle w:val="Tabletext"/>
              <w:rPr>
                <w:lang w:val="es-ES_tradnl"/>
              </w:rPr>
            </w:pPr>
            <w:r w:rsidRPr="006F0A19">
              <w:rPr>
                <w:lang w:val="es-ES_tradnl"/>
              </w:rPr>
              <w:t>Guías y terminología sobre el medio</w:t>
            </w:r>
            <w:r w:rsidR="00312FAC" w:rsidRPr="006F0A19">
              <w:rPr>
                <w:lang w:val="es-ES_tradnl"/>
              </w:rPr>
              <w:t xml:space="preserve"> </w:t>
            </w:r>
            <w:r w:rsidRPr="006F0A19">
              <w:rPr>
                <w:lang w:val="es-ES_tradnl"/>
              </w:rPr>
              <w:t>ambiente y el cambio climático</w:t>
            </w:r>
          </w:p>
        </w:tc>
      </w:tr>
      <w:tr w:rsidR="00EC12F0" w:rsidRPr="00874ACD" w14:paraId="5DAF9F36" w14:textId="77777777" w:rsidTr="00EC12F0">
        <w:trPr>
          <w:trHeight w:val="255"/>
          <w:jc w:val="center"/>
        </w:trPr>
        <w:tc>
          <w:tcPr>
            <w:tcW w:w="519" w:type="pct"/>
            <w:shd w:val="clear" w:color="auto" w:fill="auto"/>
          </w:tcPr>
          <w:p w14:paraId="12ABD087" w14:textId="77777777" w:rsidR="00EC12F0" w:rsidRPr="006F0A19" w:rsidRDefault="00EC12F0" w:rsidP="00EC12F0">
            <w:pPr>
              <w:pStyle w:val="Tabletext"/>
              <w:jc w:val="center"/>
              <w:rPr>
                <w:lang w:val="es-ES_tradnl"/>
              </w:rPr>
            </w:pPr>
            <w:r w:rsidRPr="006F0A19">
              <w:rPr>
                <w:lang w:val="es-ES_tradnl"/>
              </w:rPr>
              <w:lastRenderedPageBreak/>
              <w:t>9/5</w:t>
            </w:r>
          </w:p>
        </w:tc>
        <w:tc>
          <w:tcPr>
            <w:tcW w:w="1503" w:type="pct"/>
            <w:shd w:val="clear" w:color="auto" w:fill="auto"/>
          </w:tcPr>
          <w:p w14:paraId="646B8E54" w14:textId="50F9AC8E" w:rsidR="00EC12F0" w:rsidRPr="006F0A19" w:rsidRDefault="00B45B8B" w:rsidP="00EC12F0">
            <w:pPr>
              <w:pStyle w:val="Tabletext"/>
              <w:rPr>
                <w:lang w:val="es-ES_tradnl"/>
              </w:rPr>
            </w:pPr>
            <w:r w:rsidRPr="006F0A19">
              <w:rPr>
                <w:lang w:val="es-ES_tradnl"/>
              </w:rPr>
              <w:t>Cambio climático y evaluación de las tecnologías digitales en el marco de los Objetivos de Desarrollo Sostenible (ODS) y el Acuerdo de París</w:t>
            </w:r>
          </w:p>
        </w:tc>
        <w:tc>
          <w:tcPr>
            <w:tcW w:w="820" w:type="pct"/>
            <w:shd w:val="clear" w:color="auto" w:fill="auto"/>
          </w:tcPr>
          <w:p w14:paraId="0D400AB4" w14:textId="2DEC2D0B" w:rsidR="00EC12F0" w:rsidRPr="006F0A19" w:rsidRDefault="00F82E4C" w:rsidP="00EC12F0">
            <w:pPr>
              <w:pStyle w:val="Tabletext"/>
              <w:jc w:val="center"/>
              <w:rPr>
                <w:lang w:val="es-ES_tradnl"/>
              </w:rPr>
            </w:pPr>
            <w:r w:rsidRPr="006F0A19">
              <w:rPr>
                <w:lang w:val="es-ES_tradnl"/>
              </w:rPr>
              <w:t>Continuación de parte de la Cuestión 9/5</w:t>
            </w:r>
          </w:p>
        </w:tc>
        <w:tc>
          <w:tcPr>
            <w:tcW w:w="519" w:type="pct"/>
            <w:shd w:val="clear" w:color="auto" w:fill="auto"/>
          </w:tcPr>
          <w:p w14:paraId="6CE75B3A" w14:textId="77777777" w:rsidR="00EC12F0" w:rsidRPr="006F0A19" w:rsidRDefault="00EC12F0" w:rsidP="00EC12F0">
            <w:pPr>
              <w:pStyle w:val="Tabletext"/>
              <w:jc w:val="center"/>
              <w:rPr>
                <w:lang w:val="es-ES_tradnl"/>
              </w:rPr>
            </w:pPr>
            <w:r w:rsidRPr="006F0A19">
              <w:rPr>
                <w:lang w:val="es-ES_tradnl"/>
              </w:rPr>
              <w:t>9/5</w:t>
            </w:r>
          </w:p>
        </w:tc>
        <w:tc>
          <w:tcPr>
            <w:tcW w:w="1639" w:type="pct"/>
            <w:shd w:val="clear" w:color="auto" w:fill="auto"/>
          </w:tcPr>
          <w:p w14:paraId="02A3B6FC" w14:textId="348DEFD5" w:rsidR="00EC12F0" w:rsidRPr="006F0A19" w:rsidRDefault="00080FCC" w:rsidP="00EC12F0">
            <w:pPr>
              <w:pStyle w:val="Tabletext"/>
              <w:rPr>
                <w:lang w:val="es-ES_tradnl"/>
              </w:rPr>
            </w:pPr>
            <w:r w:rsidRPr="006F0A19">
              <w:rPr>
                <w:lang w:val="es-ES_tradnl"/>
              </w:rPr>
              <w:t>Cambio climático y evaluación de las tecnologías de la información y la comunicación (TIC) en el marco de los Objetivos de Desarrollo Sostenible (ODS)</w:t>
            </w:r>
          </w:p>
        </w:tc>
      </w:tr>
      <w:tr w:rsidR="00EC12F0" w:rsidRPr="00874ACD" w14:paraId="0513D120" w14:textId="77777777" w:rsidTr="00EC12F0">
        <w:trPr>
          <w:trHeight w:val="255"/>
          <w:jc w:val="center"/>
        </w:trPr>
        <w:tc>
          <w:tcPr>
            <w:tcW w:w="519" w:type="pct"/>
            <w:shd w:val="clear" w:color="auto" w:fill="auto"/>
          </w:tcPr>
          <w:p w14:paraId="357BC744" w14:textId="77777777" w:rsidR="00EC12F0" w:rsidRPr="006F0A19" w:rsidRDefault="00EC12F0" w:rsidP="00EC12F0">
            <w:pPr>
              <w:pStyle w:val="Tabletext"/>
              <w:jc w:val="center"/>
              <w:rPr>
                <w:lang w:val="es-ES_tradnl"/>
              </w:rPr>
            </w:pPr>
            <w:r w:rsidRPr="006F0A19">
              <w:rPr>
                <w:lang w:val="es-ES_tradnl"/>
              </w:rPr>
              <w:t>11/5</w:t>
            </w:r>
          </w:p>
        </w:tc>
        <w:tc>
          <w:tcPr>
            <w:tcW w:w="1503" w:type="pct"/>
            <w:shd w:val="clear" w:color="auto" w:fill="auto"/>
          </w:tcPr>
          <w:p w14:paraId="689854B7" w14:textId="18AAA772" w:rsidR="00EC12F0" w:rsidRPr="006F0A19" w:rsidRDefault="00B45B8B" w:rsidP="00EC12F0">
            <w:pPr>
              <w:pStyle w:val="Tabletext"/>
              <w:rPr>
                <w:lang w:val="es-ES_tradnl"/>
              </w:rPr>
            </w:pPr>
            <w:r w:rsidRPr="006F0A19">
              <w:rPr>
                <w:lang w:val="es-ES_tradnl"/>
              </w:rPr>
              <w:t>Mitigación del cambio climático y soluciones energéticas inteligentes</w:t>
            </w:r>
          </w:p>
        </w:tc>
        <w:tc>
          <w:tcPr>
            <w:tcW w:w="820" w:type="pct"/>
            <w:shd w:val="clear" w:color="auto" w:fill="auto"/>
          </w:tcPr>
          <w:p w14:paraId="36F6E897" w14:textId="038FCD9A" w:rsidR="00EC12F0" w:rsidRPr="006F0A19" w:rsidRDefault="00F82E4C" w:rsidP="00EC12F0">
            <w:pPr>
              <w:pStyle w:val="Tabletext"/>
              <w:jc w:val="center"/>
              <w:rPr>
                <w:lang w:val="es-ES_tradnl"/>
              </w:rPr>
            </w:pPr>
            <w:r w:rsidRPr="006F0A19">
              <w:rPr>
                <w:lang w:val="es-ES_tradnl"/>
              </w:rPr>
              <w:t>Continuación de parte de la Cuestión 6/5</w:t>
            </w:r>
          </w:p>
        </w:tc>
        <w:tc>
          <w:tcPr>
            <w:tcW w:w="519" w:type="pct"/>
            <w:shd w:val="clear" w:color="auto" w:fill="auto"/>
          </w:tcPr>
          <w:p w14:paraId="3945C937" w14:textId="77777777" w:rsidR="00EC12F0" w:rsidRPr="006F0A19" w:rsidRDefault="00EC12F0" w:rsidP="00EC12F0">
            <w:pPr>
              <w:pStyle w:val="Tabletext"/>
              <w:jc w:val="center"/>
              <w:rPr>
                <w:lang w:val="es-ES_tradnl"/>
              </w:rPr>
            </w:pPr>
            <w:r w:rsidRPr="006F0A19">
              <w:rPr>
                <w:lang w:val="es-ES_tradnl"/>
              </w:rPr>
              <w:t>6/5</w:t>
            </w:r>
          </w:p>
        </w:tc>
        <w:tc>
          <w:tcPr>
            <w:tcW w:w="1639" w:type="pct"/>
            <w:shd w:val="clear" w:color="auto" w:fill="auto"/>
          </w:tcPr>
          <w:p w14:paraId="45450D16" w14:textId="5576EB56" w:rsidR="00EC12F0" w:rsidRPr="006F0A19" w:rsidRDefault="00080FCC" w:rsidP="00EC12F0">
            <w:pPr>
              <w:pStyle w:val="Tabletext"/>
              <w:rPr>
                <w:lang w:val="es-ES_tradnl"/>
              </w:rPr>
            </w:pPr>
            <w:r w:rsidRPr="006F0A19">
              <w:rPr>
                <w:lang w:val="es-ES_tradnl"/>
              </w:rPr>
              <w:t>Fomento de la eficiencia energética y las energías inteligentes</w:t>
            </w:r>
          </w:p>
        </w:tc>
      </w:tr>
      <w:tr w:rsidR="00EC12F0" w:rsidRPr="00874ACD" w14:paraId="54A47EC8" w14:textId="77777777" w:rsidTr="00EC12F0">
        <w:trPr>
          <w:trHeight w:val="255"/>
          <w:jc w:val="center"/>
        </w:trPr>
        <w:tc>
          <w:tcPr>
            <w:tcW w:w="519" w:type="pct"/>
            <w:vMerge w:val="restart"/>
            <w:shd w:val="clear" w:color="auto" w:fill="auto"/>
          </w:tcPr>
          <w:p w14:paraId="644A5AB7" w14:textId="77777777" w:rsidR="00EC12F0" w:rsidRPr="006F0A19" w:rsidRDefault="00EC12F0" w:rsidP="00EC12F0">
            <w:pPr>
              <w:pStyle w:val="Tabletext"/>
              <w:jc w:val="center"/>
              <w:rPr>
                <w:lang w:val="es-ES_tradnl"/>
              </w:rPr>
            </w:pPr>
            <w:r w:rsidRPr="006F0A19">
              <w:rPr>
                <w:lang w:val="es-ES_tradnl"/>
              </w:rPr>
              <w:t>12/5</w:t>
            </w:r>
          </w:p>
        </w:tc>
        <w:tc>
          <w:tcPr>
            <w:tcW w:w="1503" w:type="pct"/>
            <w:vMerge w:val="restart"/>
            <w:shd w:val="clear" w:color="auto" w:fill="auto"/>
          </w:tcPr>
          <w:p w14:paraId="13871120" w14:textId="7A7AD4AB" w:rsidR="00EC12F0" w:rsidRPr="006F0A19" w:rsidRDefault="00B45B8B" w:rsidP="00EC12F0">
            <w:pPr>
              <w:pStyle w:val="Tabletext"/>
              <w:rPr>
                <w:lang w:val="es-ES_tradnl"/>
              </w:rPr>
            </w:pPr>
            <w:r w:rsidRPr="006F0A19">
              <w:rPr>
                <w:lang w:val="es-ES_tradnl"/>
              </w:rPr>
              <w:t>Adaptación al cambio climático mediante tecnologías digitales sostenibles y resilientes</w:t>
            </w:r>
          </w:p>
        </w:tc>
        <w:tc>
          <w:tcPr>
            <w:tcW w:w="820" w:type="pct"/>
            <w:vMerge w:val="restart"/>
            <w:shd w:val="clear" w:color="auto" w:fill="auto"/>
          </w:tcPr>
          <w:p w14:paraId="3FA8A8A8" w14:textId="71606FF5" w:rsidR="00EC12F0" w:rsidRPr="006F0A19" w:rsidRDefault="00080FCC" w:rsidP="00EC12F0">
            <w:pPr>
              <w:pStyle w:val="Tabletext"/>
              <w:jc w:val="center"/>
              <w:rPr>
                <w:lang w:val="es-ES_tradnl"/>
              </w:rPr>
            </w:pPr>
            <w:r w:rsidRPr="006F0A19">
              <w:rPr>
                <w:lang w:val="es-ES_tradnl"/>
              </w:rPr>
              <w:t>Continuación de parte de las Cuestiones 6/5 y 9/5</w:t>
            </w:r>
          </w:p>
        </w:tc>
        <w:tc>
          <w:tcPr>
            <w:tcW w:w="519" w:type="pct"/>
            <w:shd w:val="clear" w:color="auto" w:fill="auto"/>
          </w:tcPr>
          <w:p w14:paraId="445AF911" w14:textId="77777777" w:rsidR="00EC12F0" w:rsidRPr="006F0A19" w:rsidRDefault="00EC12F0" w:rsidP="00EC12F0">
            <w:pPr>
              <w:pStyle w:val="Tabletext"/>
              <w:jc w:val="center"/>
              <w:rPr>
                <w:lang w:val="es-ES_tradnl"/>
              </w:rPr>
            </w:pPr>
            <w:r w:rsidRPr="006F0A19">
              <w:rPr>
                <w:lang w:val="es-ES_tradnl"/>
              </w:rPr>
              <w:t>6/5</w:t>
            </w:r>
          </w:p>
        </w:tc>
        <w:tc>
          <w:tcPr>
            <w:tcW w:w="1639" w:type="pct"/>
            <w:shd w:val="clear" w:color="auto" w:fill="auto"/>
          </w:tcPr>
          <w:p w14:paraId="7111D851" w14:textId="2C62362E" w:rsidR="00EC12F0" w:rsidRPr="006F0A19" w:rsidRDefault="00080FCC" w:rsidP="00EC12F0">
            <w:pPr>
              <w:pStyle w:val="Tabletext"/>
              <w:rPr>
                <w:lang w:val="es-ES_tradnl"/>
              </w:rPr>
            </w:pPr>
            <w:r w:rsidRPr="006F0A19">
              <w:rPr>
                <w:lang w:val="es-ES_tradnl"/>
              </w:rPr>
              <w:t>Fomento de la eficiencia energética y las energías inteligentes</w:t>
            </w:r>
          </w:p>
        </w:tc>
      </w:tr>
      <w:tr w:rsidR="00EC12F0" w:rsidRPr="00874ACD" w14:paraId="4B959551" w14:textId="77777777" w:rsidTr="00EC12F0">
        <w:trPr>
          <w:trHeight w:val="255"/>
          <w:jc w:val="center"/>
        </w:trPr>
        <w:tc>
          <w:tcPr>
            <w:tcW w:w="519" w:type="pct"/>
            <w:vMerge/>
          </w:tcPr>
          <w:p w14:paraId="45A0931A" w14:textId="77777777" w:rsidR="00EC12F0" w:rsidRPr="006F0A19" w:rsidRDefault="00EC12F0" w:rsidP="00EC12F0">
            <w:pPr>
              <w:pStyle w:val="Tabletext"/>
              <w:jc w:val="center"/>
              <w:rPr>
                <w:lang w:val="es-ES_tradnl"/>
              </w:rPr>
            </w:pPr>
          </w:p>
        </w:tc>
        <w:tc>
          <w:tcPr>
            <w:tcW w:w="1503" w:type="pct"/>
            <w:vMerge/>
          </w:tcPr>
          <w:p w14:paraId="3C381B1F" w14:textId="77777777" w:rsidR="00EC12F0" w:rsidRPr="006F0A19" w:rsidRDefault="00EC12F0" w:rsidP="00EC12F0">
            <w:pPr>
              <w:pStyle w:val="Tabletext"/>
              <w:rPr>
                <w:lang w:val="es-ES_tradnl"/>
              </w:rPr>
            </w:pPr>
          </w:p>
        </w:tc>
        <w:tc>
          <w:tcPr>
            <w:tcW w:w="820" w:type="pct"/>
            <w:vMerge/>
          </w:tcPr>
          <w:p w14:paraId="4F754376" w14:textId="77777777" w:rsidR="00EC12F0" w:rsidRPr="006F0A19" w:rsidRDefault="00EC12F0" w:rsidP="00EC12F0">
            <w:pPr>
              <w:pStyle w:val="Tabletext"/>
              <w:jc w:val="center"/>
              <w:rPr>
                <w:lang w:val="es-ES_tradnl"/>
              </w:rPr>
            </w:pPr>
          </w:p>
        </w:tc>
        <w:tc>
          <w:tcPr>
            <w:tcW w:w="519" w:type="pct"/>
            <w:shd w:val="clear" w:color="auto" w:fill="auto"/>
          </w:tcPr>
          <w:p w14:paraId="60A9DF7B" w14:textId="77777777" w:rsidR="00EC12F0" w:rsidRPr="006F0A19" w:rsidRDefault="00EC12F0" w:rsidP="00EC12F0">
            <w:pPr>
              <w:pStyle w:val="Tabletext"/>
              <w:jc w:val="center"/>
              <w:rPr>
                <w:lang w:val="es-ES_tradnl"/>
              </w:rPr>
            </w:pPr>
            <w:r w:rsidRPr="006F0A19">
              <w:rPr>
                <w:lang w:val="es-ES_tradnl"/>
              </w:rPr>
              <w:t>9/5</w:t>
            </w:r>
          </w:p>
        </w:tc>
        <w:tc>
          <w:tcPr>
            <w:tcW w:w="1639" w:type="pct"/>
            <w:shd w:val="clear" w:color="auto" w:fill="auto"/>
          </w:tcPr>
          <w:p w14:paraId="6FEF54D0" w14:textId="69E6FBAF" w:rsidR="00EC12F0" w:rsidRPr="006F0A19" w:rsidRDefault="00080FCC" w:rsidP="00EC12F0">
            <w:pPr>
              <w:pStyle w:val="Tabletext"/>
              <w:rPr>
                <w:lang w:val="es-ES_tradnl"/>
              </w:rPr>
            </w:pPr>
            <w:r w:rsidRPr="006F0A19">
              <w:rPr>
                <w:lang w:val="es-ES_tradnl"/>
              </w:rPr>
              <w:t>Cambio climático y evaluación de las tecnologías de la información y la comunicación (TIC) en el marco de los Objetivos de Desarrollo Sostenible (ODS)</w:t>
            </w:r>
          </w:p>
        </w:tc>
      </w:tr>
      <w:tr w:rsidR="00EC12F0" w:rsidRPr="006F0A19" w14:paraId="064401AE" w14:textId="77777777" w:rsidTr="00EC12F0">
        <w:trPr>
          <w:jc w:val="center"/>
        </w:trPr>
        <w:tc>
          <w:tcPr>
            <w:tcW w:w="519" w:type="pct"/>
            <w:shd w:val="clear" w:color="auto" w:fill="auto"/>
          </w:tcPr>
          <w:p w14:paraId="448E11AD" w14:textId="77777777" w:rsidR="00EC12F0" w:rsidRPr="006F0A19" w:rsidRDefault="00EC12F0" w:rsidP="00EC12F0">
            <w:pPr>
              <w:pStyle w:val="Tabletext"/>
              <w:jc w:val="center"/>
              <w:rPr>
                <w:lang w:val="es-ES_tradnl"/>
              </w:rPr>
            </w:pPr>
            <w:r w:rsidRPr="006F0A19">
              <w:rPr>
                <w:lang w:val="es-ES_tradnl"/>
              </w:rPr>
              <w:t>13/5</w:t>
            </w:r>
          </w:p>
        </w:tc>
        <w:tc>
          <w:tcPr>
            <w:tcW w:w="1503" w:type="pct"/>
            <w:shd w:val="clear" w:color="auto" w:fill="auto"/>
          </w:tcPr>
          <w:p w14:paraId="1948FE1B" w14:textId="55BD727C" w:rsidR="00EC12F0" w:rsidRPr="006F0A19" w:rsidRDefault="00080FCC" w:rsidP="00EC12F0">
            <w:pPr>
              <w:pStyle w:val="Tabletext"/>
              <w:rPr>
                <w:lang w:val="es-ES_tradnl"/>
              </w:rPr>
            </w:pPr>
            <w:r w:rsidRPr="006F0A19">
              <w:rPr>
                <w:lang w:val="es-ES_tradnl"/>
              </w:rPr>
              <w:t>Establecimiento de ciudades y comunidades circulares sostenibles</w:t>
            </w:r>
          </w:p>
        </w:tc>
        <w:tc>
          <w:tcPr>
            <w:tcW w:w="820" w:type="pct"/>
            <w:shd w:val="clear" w:color="auto" w:fill="auto"/>
          </w:tcPr>
          <w:p w14:paraId="204906A3" w14:textId="4E613D3C" w:rsidR="00EC12F0" w:rsidRPr="006F0A19" w:rsidRDefault="00080FCC" w:rsidP="00EC12F0">
            <w:pPr>
              <w:pStyle w:val="Tabletext"/>
              <w:jc w:val="center"/>
              <w:rPr>
                <w:lang w:val="es-ES_tradnl"/>
              </w:rPr>
            </w:pPr>
            <w:r w:rsidRPr="006F0A19">
              <w:rPr>
                <w:lang w:val="es-ES_tradnl"/>
              </w:rPr>
              <w:t>Nueva</w:t>
            </w:r>
          </w:p>
        </w:tc>
        <w:tc>
          <w:tcPr>
            <w:tcW w:w="519" w:type="pct"/>
            <w:shd w:val="clear" w:color="auto" w:fill="auto"/>
          </w:tcPr>
          <w:p w14:paraId="2C9050DD" w14:textId="77777777" w:rsidR="00EC12F0" w:rsidRPr="006F0A19" w:rsidRDefault="00EC12F0" w:rsidP="00EC12F0">
            <w:pPr>
              <w:pStyle w:val="Tabletext"/>
              <w:jc w:val="center"/>
              <w:rPr>
                <w:lang w:val="es-ES_tradnl"/>
              </w:rPr>
            </w:pPr>
            <w:r w:rsidRPr="006F0A19">
              <w:rPr>
                <w:lang w:val="es-ES_tradnl"/>
              </w:rPr>
              <w:t>–</w:t>
            </w:r>
          </w:p>
        </w:tc>
        <w:tc>
          <w:tcPr>
            <w:tcW w:w="1639" w:type="pct"/>
            <w:shd w:val="clear" w:color="auto" w:fill="auto"/>
          </w:tcPr>
          <w:p w14:paraId="377B0A39" w14:textId="77777777" w:rsidR="00EC12F0" w:rsidRPr="006F0A19" w:rsidRDefault="00EC12F0" w:rsidP="00EC12F0">
            <w:pPr>
              <w:pStyle w:val="Tabletext"/>
              <w:rPr>
                <w:lang w:val="es-ES_tradnl"/>
              </w:rPr>
            </w:pPr>
            <w:r w:rsidRPr="006F0A19">
              <w:rPr>
                <w:lang w:val="es-ES_tradnl"/>
              </w:rPr>
              <w:t>–</w:t>
            </w:r>
          </w:p>
        </w:tc>
      </w:tr>
      <w:bookmarkEnd w:id="10"/>
    </w:tbl>
    <w:p w14:paraId="7208065B" w14:textId="6BE5623F" w:rsidR="00EC12F0" w:rsidRPr="006F0A19" w:rsidRDefault="00EC12F0" w:rsidP="00EC12F0">
      <w:pPr>
        <w:rPr>
          <w:lang w:val="es-ES_tradnl"/>
        </w:rPr>
      </w:pPr>
      <w:r w:rsidRPr="006F0A19">
        <w:rPr>
          <w:lang w:val="es-ES_tradnl"/>
        </w:rPr>
        <w:br w:type="page"/>
      </w:r>
    </w:p>
    <w:p w14:paraId="4401F4A5" w14:textId="640EBE69" w:rsidR="00C00B68" w:rsidRPr="006F0A19" w:rsidRDefault="00EC12F0" w:rsidP="00C00B68">
      <w:pPr>
        <w:pStyle w:val="Heading1"/>
        <w:rPr>
          <w:lang w:val="es-ES_tradnl"/>
        </w:rPr>
      </w:pPr>
      <w:bookmarkStart w:id="11" w:name="_Toc70946009"/>
      <w:r w:rsidRPr="006F0A19">
        <w:rPr>
          <w:lang w:val="es-ES_tradnl"/>
        </w:rPr>
        <w:lastRenderedPageBreak/>
        <w:t>2</w:t>
      </w:r>
      <w:r w:rsidR="00C00B68" w:rsidRPr="006F0A19">
        <w:rPr>
          <w:lang w:val="es-ES_tradnl"/>
        </w:rPr>
        <w:tab/>
        <w:t>Texto de las Cuestiones</w:t>
      </w:r>
      <w:bookmarkEnd w:id="5"/>
      <w:bookmarkEnd w:id="11"/>
    </w:p>
    <w:p w14:paraId="1A1326D9" w14:textId="5A1C7039" w:rsidR="00C00B68" w:rsidRPr="006F0A19" w:rsidRDefault="00EC12F0" w:rsidP="005B555A">
      <w:pPr>
        <w:pStyle w:val="Heading2"/>
        <w:rPr>
          <w:lang w:val="es-ES_tradnl"/>
        </w:rPr>
      </w:pPr>
      <w:bookmarkStart w:id="12" w:name="_Toc473205376"/>
      <w:bookmarkStart w:id="13" w:name="_Toc70946010"/>
      <w:r w:rsidRPr="006F0A19">
        <w:rPr>
          <w:lang w:val="es-ES_tradnl"/>
        </w:rPr>
        <w:t>A</w:t>
      </w:r>
      <w:r w:rsidR="00C00B68" w:rsidRPr="006F0A19">
        <w:rPr>
          <w:lang w:val="es-ES_tradnl"/>
        </w:rPr>
        <w:tab/>
        <w:t xml:space="preserve">Cuestión 1/5 – </w:t>
      </w:r>
      <w:bookmarkEnd w:id="12"/>
      <w:r w:rsidR="005B555A" w:rsidRPr="006F0A19">
        <w:rPr>
          <w:lang w:val="es-ES_tradnl"/>
        </w:rPr>
        <w:t>Protección eléctrica, fiabilidad, seguridad y protección de los sistemas</w:t>
      </w:r>
      <w:r w:rsidR="004C26BA" w:rsidRPr="006F0A19">
        <w:rPr>
          <w:lang w:val="es-ES_tradnl"/>
        </w:rPr>
        <w:t xml:space="preserve"> </w:t>
      </w:r>
      <w:r w:rsidR="005B555A" w:rsidRPr="006F0A19">
        <w:rPr>
          <w:lang w:val="es-ES_tradnl"/>
        </w:rPr>
        <w:t>de TIC</w:t>
      </w:r>
      <w:bookmarkEnd w:id="13"/>
    </w:p>
    <w:p w14:paraId="6BC6228E" w14:textId="0E63E42A" w:rsidR="00C00B68" w:rsidRPr="006F0A19" w:rsidRDefault="00C00B68" w:rsidP="00C00B68">
      <w:pPr>
        <w:pStyle w:val="Questionhistory"/>
        <w:rPr>
          <w:lang w:val="es-ES_tradnl"/>
        </w:rPr>
      </w:pPr>
      <w:r w:rsidRPr="006F0A19">
        <w:rPr>
          <w:lang w:val="es-ES_tradnl"/>
        </w:rPr>
        <w:t xml:space="preserve">(Continuación de las Cuestiones </w:t>
      </w:r>
      <w:r w:rsidR="00EC12F0" w:rsidRPr="006F0A19">
        <w:rPr>
          <w:lang w:val="es-ES_tradnl"/>
        </w:rPr>
        <w:t>1</w:t>
      </w:r>
      <w:r w:rsidRPr="006F0A19">
        <w:rPr>
          <w:lang w:val="es-ES_tradnl"/>
        </w:rPr>
        <w:t>/5 y 5/5)</w:t>
      </w:r>
    </w:p>
    <w:p w14:paraId="2B28859E" w14:textId="27E5A8FF" w:rsidR="00C00B68" w:rsidRPr="006F0A19" w:rsidRDefault="00EC12F0" w:rsidP="00C00B68">
      <w:pPr>
        <w:pStyle w:val="Heading3"/>
        <w:rPr>
          <w:lang w:val="es-ES_tradnl"/>
        </w:rPr>
      </w:pPr>
      <w:bookmarkStart w:id="14" w:name="_Toc70946011"/>
      <w:r w:rsidRPr="006F0A19">
        <w:rPr>
          <w:lang w:val="es-ES_tradnl"/>
        </w:rPr>
        <w:t>A</w:t>
      </w:r>
      <w:r w:rsidR="00C00B68" w:rsidRPr="006F0A19">
        <w:rPr>
          <w:lang w:val="es-ES_tradnl"/>
        </w:rPr>
        <w:t>.1</w:t>
      </w:r>
      <w:r w:rsidR="00C00B68" w:rsidRPr="006F0A19">
        <w:rPr>
          <w:lang w:val="es-ES_tradnl"/>
        </w:rPr>
        <w:tab/>
        <w:t>Motivación</w:t>
      </w:r>
      <w:bookmarkEnd w:id="14"/>
    </w:p>
    <w:p w14:paraId="2DBD3731" w14:textId="280DB08F" w:rsidR="005B555A" w:rsidRPr="006F0A19" w:rsidRDefault="00C00B68" w:rsidP="00C00B68">
      <w:pPr>
        <w:rPr>
          <w:lang w:val="es-ES_tradnl"/>
        </w:rPr>
      </w:pPr>
      <w:r w:rsidRPr="006F0A19">
        <w:rPr>
          <w:lang w:val="es-ES_tradnl"/>
        </w:rPr>
        <w:t xml:space="preserve">La utilización generalizada de las tecnologías de la información y la comunicación (TIC) está </w:t>
      </w:r>
      <w:r w:rsidR="0005761A" w:rsidRPr="006F0A19">
        <w:rPr>
          <w:lang w:val="es-ES_tradnl"/>
        </w:rPr>
        <w:t>transformando</w:t>
      </w:r>
      <w:r w:rsidRPr="006F0A19">
        <w:rPr>
          <w:lang w:val="es-ES_tradnl"/>
        </w:rPr>
        <w:t xml:space="preserve"> </w:t>
      </w:r>
      <w:r w:rsidR="0005761A" w:rsidRPr="006F0A19">
        <w:rPr>
          <w:lang w:val="es-ES_tradnl"/>
        </w:rPr>
        <w:t>drásticamente</w:t>
      </w:r>
      <w:r w:rsidRPr="006F0A19">
        <w:rPr>
          <w:lang w:val="es-ES_tradnl"/>
        </w:rPr>
        <w:t xml:space="preserve"> la sociedad y </w:t>
      </w:r>
      <w:r w:rsidR="00752068" w:rsidRPr="006F0A19">
        <w:rPr>
          <w:lang w:val="es-ES_tradnl"/>
        </w:rPr>
        <w:t>permite que</w:t>
      </w:r>
      <w:r w:rsidRPr="006F0A19">
        <w:rPr>
          <w:lang w:val="es-ES_tradnl"/>
        </w:rPr>
        <w:t xml:space="preserve"> personas </w:t>
      </w:r>
      <w:r w:rsidR="0005761A" w:rsidRPr="006F0A19">
        <w:rPr>
          <w:lang w:val="es-ES_tradnl"/>
        </w:rPr>
        <w:t xml:space="preserve">y objetos </w:t>
      </w:r>
      <w:r w:rsidR="00752068" w:rsidRPr="006F0A19">
        <w:rPr>
          <w:lang w:val="es-ES_tradnl"/>
        </w:rPr>
        <w:t>utilicen las</w:t>
      </w:r>
      <w:r w:rsidRPr="006F0A19">
        <w:rPr>
          <w:lang w:val="es-ES_tradnl"/>
        </w:rPr>
        <w:t xml:space="preserve"> </w:t>
      </w:r>
      <w:r w:rsidR="0005761A" w:rsidRPr="006F0A19">
        <w:rPr>
          <w:lang w:val="es-ES_tradnl"/>
        </w:rPr>
        <w:t>redes de información</w:t>
      </w:r>
      <w:r w:rsidRPr="006F0A19">
        <w:rPr>
          <w:lang w:val="es-ES_tradnl"/>
        </w:rPr>
        <w:t xml:space="preserve">, con independencia de su ubicación. </w:t>
      </w:r>
      <w:r w:rsidR="0005761A" w:rsidRPr="006F0A19">
        <w:rPr>
          <w:lang w:val="es-ES_tradnl"/>
        </w:rPr>
        <w:t xml:space="preserve">La dependencia entre infraestructuras de índole social, en particular redes de comunicación e información, y sistemas de suministro energético, agua o alcantarillado y transporte, será mucho mayor en la sociedad futura. </w:t>
      </w:r>
      <w:r w:rsidR="004B6F2F" w:rsidRPr="006F0A19">
        <w:rPr>
          <w:lang w:val="es-ES_tradnl"/>
        </w:rPr>
        <w:t>En consecuencia</w:t>
      </w:r>
      <w:r w:rsidR="0005761A" w:rsidRPr="006F0A19">
        <w:rPr>
          <w:lang w:val="es-ES_tradnl"/>
        </w:rPr>
        <w:t>, la</w:t>
      </w:r>
      <w:r w:rsidR="004B6F2F" w:rsidRPr="006F0A19">
        <w:rPr>
          <w:lang w:val="es-ES_tradnl"/>
        </w:rPr>
        <w:t>s</w:t>
      </w:r>
      <w:r w:rsidR="0005761A" w:rsidRPr="006F0A19">
        <w:rPr>
          <w:lang w:val="es-ES_tradnl"/>
        </w:rPr>
        <w:t xml:space="preserve"> deficiencia</w:t>
      </w:r>
      <w:r w:rsidR="004B6F2F" w:rsidRPr="006F0A19">
        <w:rPr>
          <w:lang w:val="es-ES_tradnl"/>
        </w:rPr>
        <w:t>s</w:t>
      </w:r>
      <w:r w:rsidR="0005761A" w:rsidRPr="006F0A19">
        <w:rPr>
          <w:lang w:val="es-ES_tradnl"/>
        </w:rPr>
        <w:t xml:space="preserve"> </w:t>
      </w:r>
      <w:r w:rsidR="004B6F2F" w:rsidRPr="006F0A19">
        <w:rPr>
          <w:lang w:val="es-ES_tradnl"/>
        </w:rPr>
        <w:t>en</w:t>
      </w:r>
      <w:r w:rsidR="0005761A" w:rsidRPr="006F0A19">
        <w:rPr>
          <w:lang w:val="es-ES_tradnl"/>
        </w:rPr>
        <w:t xml:space="preserve"> </w:t>
      </w:r>
      <w:r w:rsidR="004B6F2F" w:rsidRPr="006F0A19">
        <w:rPr>
          <w:lang w:val="es-ES_tradnl"/>
        </w:rPr>
        <w:t>determinadas funciones</w:t>
      </w:r>
      <w:r w:rsidR="0005761A" w:rsidRPr="006F0A19">
        <w:rPr>
          <w:lang w:val="es-ES_tradnl"/>
        </w:rPr>
        <w:t xml:space="preserve"> de la</w:t>
      </w:r>
      <w:r w:rsidR="004B6F2F" w:rsidRPr="006F0A19">
        <w:rPr>
          <w:lang w:val="es-ES_tradnl"/>
        </w:rPr>
        <w:t>s</w:t>
      </w:r>
      <w:r w:rsidR="0005761A" w:rsidRPr="006F0A19">
        <w:rPr>
          <w:lang w:val="es-ES_tradnl"/>
        </w:rPr>
        <w:t xml:space="preserve"> infraestructura</w:t>
      </w:r>
      <w:r w:rsidR="004B6F2F" w:rsidRPr="006F0A19">
        <w:rPr>
          <w:lang w:val="es-ES_tradnl"/>
        </w:rPr>
        <w:t>s</w:t>
      </w:r>
      <w:r w:rsidR="0005761A" w:rsidRPr="006F0A19">
        <w:rPr>
          <w:lang w:val="es-ES_tradnl"/>
        </w:rPr>
        <w:t xml:space="preserve"> </w:t>
      </w:r>
      <w:r w:rsidR="004B6F2F" w:rsidRPr="006F0A19">
        <w:rPr>
          <w:lang w:val="es-ES_tradnl"/>
        </w:rPr>
        <w:t>podría</w:t>
      </w:r>
      <w:r w:rsidR="004C26BA" w:rsidRPr="006F0A19">
        <w:rPr>
          <w:lang w:val="es-ES_tradnl"/>
        </w:rPr>
        <w:t>n</w:t>
      </w:r>
      <w:r w:rsidR="004B6F2F" w:rsidRPr="006F0A19">
        <w:rPr>
          <w:lang w:val="es-ES_tradnl"/>
        </w:rPr>
        <w:t xml:space="preserve"> provocar</w:t>
      </w:r>
      <w:r w:rsidR="0005761A" w:rsidRPr="006F0A19">
        <w:rPr>
          <w:lang w:val="es-ES_tradnl"/>
        </w:rPr>
        <w:t xml:space="preserve"> graves trastornos </w:t>
      </w:r>
      <w:r w:rsidR="004B6F2F" w:rsidRPr="006F0A19">
        <w:rPr>
          <w:lang w:val="es-ES_tradnl"/>
        </w:rPr>
        <w:t>en el plano social</w:t>
      </w:r>
      <w:r w:rsidR="0005761A" w:rsidRPr="006F0A19">
        <w:rPr>
          <w:lang w:val="es-ES_tradnl"/>
        </w:rPr>
        <w:t xml:space="preserve">. La fiabilidad de las infraestructuras es </w:t>
      </w:r>
      <w:r w:rsidR="004B6F2F" w:rsidRPr="006F0A19">
        <w:rPr>
          <w:lang w:val="es-ES_tradnl"/>
        </w:rPr>
        <w:t>primordial</w:t>
      </w:r>
      <w:r w:rsidR="0005761A" w:rsidRPr="006F0A19">
        <w:rPr>
          <w:lang w:val="es-ES_tradnl"/>
        </w:rPr>
        <w:t xml:space="preserve"> para la estabilidad de la sociedad. </w:t>
      </w:r>
      <w:r w:rsidR="004B6F2F" w:rsidRPr="006F0A19">
        <w:rPr>
          <w:lang w:val="es-ES_tradnl"/>
        </w:rPr>
        <w:t>En particular</w:t>
      </w:r>
      <w:r w:rsidR="0005761A" w:rsidRPr="006F0A19">
        <w:rPr>
          <w:lang w:val="es-ES_tradnl"/>
        </w:rPr>
        <w:t xml:space="preserve">, las redes de comunicación e información </w:t>
      </w:r>
      <w:r w:rsidR="004B6F2F" w:rsidRPr="006F0A19">
        <w:rPr>
          <w:lang w:val="es-ES_tradnl"/>
        </w:rPr>
        <w:t>harán las veces de</w:t>
      </w:r>
      <w:r w:rsidR="0005761A" w:rsidRPr="006F0A19">
        <w:rPr>
          <w:lang w:val="es-ES_tradnl"/>
        </w:rPr>
        <w:t xml:space="preserve"> "sistema nervioso", y la importancia </w:t>
      </w:r>
      <w:r w:rsidR="004B6F2F" w:rsidRPr="006F0A19">
        <w:rPr>
          <w:lang w:val="es-ES_tradnl"/>
        </w:rPr>
        <w:t>que reviste</w:t>
      </w:r>
      <w:r w:rsidR="0005761A" w:rsidRPr="006F0A19">
        <w:rPr>
          <w:lang w:val="es-ES_tradnl"/>
        </w:rPr>
        <w:t xml:space="preserve"> su fiabilidad y seguridad </w:t>
      </w:r>
      <w:r w:rsidR="004B6F2F" w:rsidRPr="006F0A19">
        <w:rPr>
          <w:lang w:val="es-ES_tradnl"/>
        </w:rPr>
        <w:t>es cada vez mayor</w:t>
      </w:r>
      <w:r w:rsidRPr="006F0A19">
        <w:rPr>
          <w:lang w:val="es-ES_tradnl"/>
        </w:rPr>
        <w:t xml:space="preserve">. </w:t>
      </w:r>
    </w:p>
    <w:p w14:paraId="4C9AC4C1" w14:textId="74D2CA98" w:rsidR="00C00B68" w:rsidRPr="006F0A19" w:rsidRDefault="004B6F2F" w:rsidP="00C00B68">
      <w:pPr>
        <w:rPr>
          <w:lang w:val="es-ES_tradnl"/>
        </w:rPr>
      </w:pPr>
      <w:r w:rsidRPr="006F0A19">
        <w:rPr>
          <w:lang w:val="es-ES_tradnl"/>
        </w:rPr>
        <w:t>Las</w:t>
      </w:r>
      <w:r w:rsidR="00C00B68" w:rsidRPr="006F0A19">
        <w:rPr>
          <w:lang w:val="es-ES_tradnl"/>
        </w:rPr>
        <w:t xml:space="preserve"> infraestructura</w:t>
      </w:r>
      <w:r w:rsidRPr="006F0A19">
        <w:rPr>
          <w:lang w:val="es-ES_tradnl"/>
        </w:rPr>
        <w:t>s</w:t>
      </w:r>
      <w:r w:rsidR="00C00B68" w:rsidRPr="006F0A19">
        <w:rPr>
          <w:lang w:val="es-ES_tradnl"/>
        </w:rPr>
        <w:t xml:space="preserve"> se compone</w:t>
      </w:r>
      <w:r w:rsidRPr="006F0A19">
        <w:rPr>
          <w:lang w:val="es-ES_tradnl"/>
        </w:rPr>
        <w:t>n</w:t>
      </w:r>
      <w:r w:rsidR="00C00B68" w:rsidRPr="006F0A19">
        <w:rPr>
          <w:lang w:val="es-ES_tradnl"/>
        </w:rPr>
        <w:t xml:space="preserve"> de equipos de </w:t>
      </w:r>
      <w:r w:rsidRPr="006F0A19">
        <w:rPr>
          <w:lang w:val="es-ES_tradnl"/>
        </w:rPr>
        <w:t xml:space="preserve">redes de </w:t>
      </w:r>
      <w:r w:rsidR="00C00B68" w:rsidRPr="006F0A19">
        <w:rPr>
          <w:lang w:val="es-ES_tradnl"/>
        </w:rPr>
        <w:t xml:space="preserve">telecomunicaciones, que pueden sufrir daños o interferencias causados por </w:t>
      </w:r>
      <w:r w:rsidRPr="006F0A19">
        <w:rPr>
          <w:lang w:val="es-ES_tradnl"/>
        </w:rPr>
        <w:t>fenómenos</w:t>
      </w:r>
      <w:r w:rsidR="00C00B68" w:rsidRPr="006F0A19">
        <w:rPr>
          <w:lang w:val="es-ES_tradnl"/>
        </w:rPr>
        <w:t xml:space="preserve"> externos, tales como el impacto de rayos cercanos</w:t>
      </w:r>
      <w:r w:rsidRPr="006F0A19">
        <w:rPr>
          <w:lang w:val="es-ES_tradnl"/>
        </w:rPr>
        <w:t xml:space="preserve">, </w:t>
      </w:r>
      <w:r w:rsidR="00C00B68" w:rsidRPr="006F0A19">
        <w:rPr>
          <w:lang w:val="es-ES_tradnl"/>
        </w:rPr>
        <w:t>alteraciones en los sistemas de energía eléctrica de la zona</w:t>
      </w:r>
      <w:r w:rsidRPr="006F0A19">
        <w:rPr>
          <w:lang w:val="es-ES_tradnl"/>
        </w:rPr>
        <w:t>, ataques electromagnéticos y neutrones de rayos cósmicos</w:t>
      </w:r>
      <w:r w:rsidR="00FE7941" w:rsidRPr="006F0A19">
        <w:rPr>
          <w:lang w:val="es-ES_tradnl"/>
        </w:rPr>
        <w:t>.</w:t>
      </w:r>
      <w:r w:rsidR="00C00B68" w:rsidRPr="006F0A19">
        <w:rPr>
          <w:lang w:val="es-ES_tradnl"/>
        </w:rPr>
        <w:t xml:space="preserve"> Por consiguiente, si no se protegen adecuadamente, </w:t>
      </w:r>
      <w:r w:rsidR="00125B7B" w:rsidRPr="006F0A19">
        <w:rPr>
          <w:lang w:val="es-ES_tradnl"/>
        </w:rPr>
        <w:t>dichos fenómenos</w:t>
      </w:r>
      <w:r w:rsidR="00C00B68" w:rsidRPr="006F0A19">
        <w:rPr>
          <w:lang w:val="es-ES_tradnl"/>
        </w:rPr>
        <w:t xml:space="preserve"> pueden dejar fuera de servicio a sistemas de telecomunicaciones altamente sofisticados. Esta Cuestión tiene por objeto </w:t>
      </w:r>
      <w:r w:rsidR="00125B7B" w:rsidRPr="006F0A19">
        <w:rPr>
          <w:lang w:val="es-ES_tradnl"/>
        </w:rPr>
        <w:t>proporcionar medidas de protección rentables que</w:t>
      </w:r>
      <w:r w:rsidR="00C00B68" w:rsidRPr="006F0A19">
        <w:rPr>
          <w:lang w:val="es-ES_tradnl"/>
        </w:rPr>
        <w:t xml:space="preserve"> permitan mejorar la fiabilidad de las redes de telecomunicaciones y garantizar </w:t>
      </w:r>
      <w:r w:rsidR="00125B7B" w:rsidRPr="006F0A19">
        <w:rPr>
          <w:lang w:val="es-ES_tradnl"/>
        </w:rPr>
        <w:t>el funcionamiento ininterrumpido de los servicios que se prestan al cliente f</w:t>
      </w:r>
      <w:r w:rsidR="00C00B68" w:rsidRPr="006F0A19">
        <w:rPr>
          <w:lang w:val="es-ES_tradnl"/>
        </w:rPr>
        <w:t>rente dichos eventos.</w:t>
      </w:r>
    </w:p>
    <w:p w14:paraId="7FD35001" w14:textId="3C7D4CB2" w:rsidR="00EC12F0" w:rsidRPr="006F0A19" w:rsidRDefault="00EC12F0" w:rsidP="00C00B68">
      <w:pPr>
        <w:rPr>
          <w:lang w:val="es-ES_tradnl"/>
        </w:rPr>
      </w:pPr>
      <w:r w:rsidRPr="006F0A19">
        <w:rPr>
          <w:lang w:val="es-ES_tradnl"/>
        </w:rPr>
        <w:t>Las</w:t>
      </w:r>
      <w:r w:rsidR="00291446" w:rsidRPr="006F0A19">
        <w:rPr>
          <w:lang w:val="es-ES_tradnl"/>
        </w:rPr>
        <w:t xml:space="preserve"> sociedades </w:t>
      </w:r>
      <w:r w:rsidR="00752068" w:rsidRPr="006F0A19">
        <w:rPr>
          <w:lang w:val="es-ES_tradnl"/>
        </w:rPr>
        <w:t xml:space="preserve">de las </w:t>
      </w:r>
      <w:r w:rsidR="00291446" w:rsidRPr="006F0A19">
        <w:rPr>
          <w:lang w:val="es-ES_tradnl"/>
        </w:rPr>
        <w:t>TIC también se hallan bajo la amenaza de los rayos y los ataques basados en campos electromagnéticos extremos, entre ellos, los impulsos electromagnéticos a gran altitud (HEMP) o los generadores electromagnéticos de alta potencia (HPEM), así como los leves errores provocados por radiaciones de partículas, como los neutrones de alta energía de los rayos cósmicos</w:t>
      </w:r>
      <w:r w:rsidRPr="006F0A19">
        <w:rPr>
          <w:lang w:val="es-ES_tradnl"/>
        </w:rPr>
        <w:t>.</w:t>
      </w:r>
    </w:p>
    <w:p w14:paraId="687B0F74" w14:textId="69E135A1" w:rsidR="00C00B68" w:rsidRPr="006F0A19" w:rsidRDefault="00C00B68" w:rsidP="00C00B68">
      <w:pPr>
        <w:rPr>
          <w:lang w:val="es-ES_tradnl"/>
        </w:rPr>
      </w:pPr>
      <w:r w:rsidRPr="006F0A19">
        <w:rPr>
          <w:lang w:val="es-ES_tradnl"/>
        </w:rPr>
        <w:t>Esta Cuestión está directa e indirectamente relacionada con el cambio climático. La relación directa pasa por la reducción de los desechos electrónicos, gracias a una disminución significativa del número de equipos reemplazados a causa de daños eléctricos, y la necesidad de mejorar los niveles de protección a medida que aumenta la intensidad de las tormentas. La relación indirecta se asocia al incremento de la fiabilidad y la sostenibilidad de los sistemas de telecomunicaciones, lo que reduce el consumo de combustible, ya que las personas no necesitan viajar para asistir a reuniones presenciales por cuanto disponen de servicios de vídeo en tiempo real.</w:t>
      </w:r>
    </w:p>
    <w:p w14:paraId="540CD232" w14:textId="23CC9C9C" w:rsidR="00C00B68" w:rsidRPr="006F0A19" w:rsidRDefault="00C00B68" w:rsidP="00C00B68">
      <w:pPr>
        <w:rPr>
          <w:lang w:val="es-ES_tradnl"/>
        </w:rPr>
      </w:pPr>
      <w:r w:rsidRPr="006F0A19">
        <w:rPr>
          <w:lang w:val="es-ES_tradnl"/>
        </w:rPr>
        <w:t>Los siguientes Manuales, Directrices</w:t>
      </w:r>
      <w:r w:rsidR="00D966E0" w:rsidRPr="006F0A19">
        <w:rPr>
          <w:lang w:val="es-ES_tradnl"/>
        </w:rPr>
        <w:t>,</w:t>
      </w:r>
      <w:r w:rsidRPr="006F0A19">
        <w:rPr>
          <w:lang w:val="es-ES_tradnl"/>
        </w:rPr>
        <w:t xml:space="preserve"> Recomendaciones</w:t>
      </w:r>
      <w:r w:rsidR="00D966E0" w:rsidRPr="006F0A19">
        <w:rPr>
          <w:lang w:val="es-ES_tradnl"/>
        </w:rPr>
        <w:t xml:space="preserve"> y Suplementos</w:t>
      </w:r>
      <w:r w:rsidRPr="006F0A19">
        <w:rPr>
          <w:lang w:val="es-ES_tradnl"/>
        </w:rPr>
        <w:t>, en vigor cuando se aprobó esta Cuestión, son de su responsabilidad:</w:t>
      </w:r>
    </w:p>
    <w:p w14:paraId="0AE8A813" w14:textId="651CF3C1" w:rsidR="00C00B68" w:rsidRPr="004A0C10" w:rsidRDefault="00C00B68" w:rsidP="00C00B68">
      <w:pPr>
        <w:pStyle w:val="enumlev1"/>
        <w:rPr>
          <w:lang w:val="fr-CH"/>
        </w:rPr>
      </w:pPr>
      <w:r w:rsidRPr="004A0C10">
        <w:rPr>
          <w:lang w:val="fr-CH"/>
        </w:rPr>
        <w:t>–</w:t>
      </w:r>
      <w:r w:rsidRPr="004A0C10">
        <w:rPr>
          <w:lang w:val="fr-CH"/>
        </w:rPr>
        <w:tab/>
        <w:t>UIT-T K.6, K.7, K.8, K.9, K.13, K.14, K.19, K.26, K.27, K.29, K.35, K.39, K.40, K.46, K.47, K.54, K.56, K.57, K.66, K.67, K.68, K.71, K.72, K.73, K.</w:t>
      </w:r>
      <w:r w:rsidR="00EC12F0" w:rsidRPr="004A0C10">
        <w:rPr>
          <w:lang w:val="fr-CH"/>
        </w:rPr>
        <w:t>78, K.81, K.84, K.87</w:t>
      </w:r>
      <w:r w:rsidRPr="004A0C10">
        <w:rPr>
          <w:lang w:val="fr-CH"/>
        </w:rPr>
        <w:t>, K.89, K.97, K.101, K.104, K.105, K.107, K.108, K.109, K.110, K.111, K.112</w:t>
      </w:r>
      <w:r w:rsidR="00EC12F0" w:rsidRPr="004A0C10">
        <w:rPr>
          <w:lang w:val="fr-CH"/>
        </w:rPr>
        <w:t>, K.115, K.119, K.120, K.124, K.125, K.130, K.131, K.134, K.138, K.139, K.142, K.146, L.75</w:t>
      </w:r>
      <w:r w:rsidRPr="004A0C10">
        <w:rPr>
          <w:lang w:val="fr-CH"/>
        </w:rPr>
        <w:t>.</w:t>
      </w:r>
    </w:p>
    <w:p w14:paraId="1A84A790" w14:textId="77777777" w:rsidR="00C00B68" w:rsidRPr="006F0A19" w:rsidRDefault="00C00B68" w:rsidP="00C00B68">
      <w:pPr>
        <w:pStyle w:val="enumlev1"/>
        <w:rPr>
          <w:lang w:val="es-ES_tradnl"/>
        </w:rPr>
      </w:pPr>
      <w:r w:rsidRPr="006F0A19">
        <w:rPr>
          <w:lang w:val="es-ES_tradnl"/>
        </w:rPr>
        <w:t>–</w:t>
      </w:r>
      <w:r w:rsidRPr="006F0A19">
        <w:rPr>
          <w:lang w:val="es-ES_tradnl"/>
        </w:rPr>
        <w:tab/>
        <w:t>Directrices (a excepción del Volumen VIII).</w:t>
      </w:r>
    </w:p>
    <w:p w14:paraId="6E1CFDCD" w14:textId="77777777" w:rsidR="00C00B68" w:rsidRPr="006F0A19" w:rsidRDefault="00C00B68" w:rsidP="00C00B68">
      <w:pPr>
        <w:pStyle w:val="enumlev1"/>
        <w:rPr>
          <w:lang w:val="es-ES_tradnl"/>
        </w:rPr>
      </w:pPr>
      <w:r w:rsidRPr="006F0A19">
        <w:rPr>
          <w:lang w:val="es-ES_tradnl"/>
        </w:rPr>
        <w:t>–</w:t>
      </w:r>
      <w:r w:rsidRPr="006F0A19">
        <w:rPr>
          <w:lang w:val="es-ES_tradnl"/>
        </w:rPr>
        <w:tab/>
        <w:t>Manual sobre puesta a tierra y continuidad eléctrica.</w:t>
      </w:r>
    </w:p>
    <w:p w14:paraId="69418E0B" w14:textId="3A9884C7" w:rsidR="00C00B68" w:rsidRPr="006F0A19" w:rsidRDefault="00C00B68" w:rsidP="00C00B68">
      <w:pPr>
        <w:pStyle w:val="enumlev1"/>
        <w:rPr>
          <w:lang w:val="es-ES_tradnl"/>
        </w:rPr>
      </w:pPr>
      <w:r w:rsidRPr="006F0A19">
        <w:rPr>
          <w:lang w:val="es-ES_tradnl"/>
        </w:rPr>
        <w:t>–</w:t>
      </w:r>
      <w:r w:rsidRPr="006F0A19">
        <w:rPr>
          <w:lang w:val="es-ES_tradnl"/>
        </w:rPr>
        <w:tab/>
        <w:t>Manual de protección contra el rayo.</w:t>
      </w:r>
    </w:p>
    <w:p w14:paraId="082A94BF" w14:textId="1E3BF9C4" w:rsidR="00EC12F0" w:rsidRPr="006F0A19" w:rsidRDefault="00EC12F0" w:rsidP="00C00B68">
      <w:pPr>
        <w:pStyle w:val="enumlev1"/>
        <w:rPr>
          <w:lang w:val="es-ES_tradnl"/>
        </w:rPr>
      </w:pPr>
      <w:r w:rsidRPr="006F0A19">
        <w:rPr>
          <w:lang w:val="es-ES_tradnl"/>
        </w:rPr>
        <w:t>–</w:t>
      </w:r>
      <w:r w:rsidRPr="006F0A19">
        <w:rPr>
          <w:lang w:val="es-ES_tradnl"/>
        </w:rPr>
        <w:tab/>
        <w:t>Suplement</w:t>
      </w:r>
      <w:r w:rsidR="00D966E0" w:rsidRPr="006F0A19">
        <w:rPr>
          <w:lang w:val="es-ES_tradnl"/>
        </w:rPr>
        <w:t>o</w:t>
      </w:r>
      <w:r w:rsidRPr="006F0A19">
        <w:rPr>
          <w:lang w:val="es-ES_tradnl"/>
        </w:rPr>
        <w:t>s 5, 6</w:t>
      </w:r>
      <w:r w:rsidR="00D966E0" w:rsidRPr="006F0A19">
        <w:rPr>
          <w:lang w:val="es-ES_tradnl"/>
        </w:rPr>
        <w:t xml:space="preserve"> y</w:t>
      </w:r>
      <w:r w:rsidRPr="006F0A19">
        <w:rPr>
          <w:lang w:val="es-ES_tradnl"/>
        </w:rPr>
        <w:t xml:space="preserve"> 11</w:t>
      </w:r>
      <w:r w:rsidR="00D966E0" w:rsidRPr="006F0A19">
        <w:rPr>
          <w:lang w:val="es-ES_tradnl"/>
        </w:rPr>
        <w:t xml:space="preserve"> de la serie K</w:t>
      </w:r>
      <w:r w:rsidRPr="006F0A19">
        <w:rPr>
          <w:lang w:val="es-ES_tradnl"/>
        </w:rPr>
        <w:t>.</w:t>
      </w:r>
    </w:p>
    <w:p w14:paraId="12F31D7B" w14:textId="22C01A71" w:rsidR="00C00B68" w:rsidRPr="006F0A19" w:rsidRDefault="00EC12F0" w:rsidP="00C00B68">
      <w:pPr>
        <w:pStyle w:val="Heading3"/>
        <w:rPr>
          <w:lang w:val="es-ES_tradnl"/>
        </w:rPr>
      </w:pPr>
      <w:bookmarkStart w:id="15" w:name="_Toc70946012"/>
      <w:r w:rsidRPr="006F0A19">
        <w:rPr>
          <w:lang w:val="es-ES_tradnl"/>
        </w:rPr>
        <w:lastRenderedPageBreak/>
        <w:t>A</w:t>
      </w:r>
      <w:r w:rsidR="00C00B68" w:rsidRPr="006F0A19">
        <w:rPr>
          <w:lang w:val="es-ES_tradnl"/>
        </w:rPr>
        <w:t>.2</w:t>
      </w:r>
      <w:r w:rsidR="00C00B68" w:rsidRPr="006F0A19">
        <w:rPr>
          <w:lang w:val="es-ES_tradnl"/>
        </w:rPr>
        <w:tab/>
        <w:t>Cuestión</w:t>
      </w:r>
      <w:bookmarkEnd w:id="15"/>
    </w:p>
    <w:p w14:paraId="13BEB73A" w14:textId="77777777" w:rsidR="00C00B68" w:rsidRPr="006F0A19" w:rsidRDefault="00C00B68" w:rsidP="00C00B68">
      <w:pPr>
        <w:rPr>
          <w:lang w:val="es-ES_tradnl"/>
        </w:rPr>
      </w:pPr>
      <w:r w:rsidRPr="006F0A19">
        <w:rPr>
          <w:lang w:val="es-ES_tradnl"/>
        </w:rPr>
        <w:t>El objetivo de esta Cuestión es elaborar Recomendaciones o Suplementos nuevos o revisados atinentes a la protección de los sistemas de telecomunicaciones contra las descargas de rayos cercanas y las perturbaciones causadas por sistemas de energía eléctrica próximos.</w:t>
      </w:r>
    </w:p>
    <w:p w14:paraId="1687E0BF" w14:textId="77777777" w:rsidR="00C00B68" w:rsidRPr="006F0A19" w:rsidRDefault="00C00B68" w:rsidP="00C00B68">
      <w:pPr>
        <w:rPr>
          <w:lang w:val="es-ES_tradnl"/>
        </w:rPr>
      </w:pPr>
      <w:r w:rsidRPr="006F0A19">
        <w:rPr>
          <w:lang w:val="es-ES_tradnl"/>
        </w:rPr>
        <w:t>Los temas de estudio que se han de considerar son, entre otros:</w:t>
      </w:r>
    </w:p>
    <w:p w14:paraId="75C5CD76" w14:textId="6537B664" w:rsidR="00C00B68" w:rsidRPr="006F0A19" w:rsidRDefault="00C00B68" w:rsidP="00C00B68">
      <w:pPr>
        <w:pStyle w:val="enumlev1"/>
        <w:rPr>
          <w:lang w:val="es-ES_tradnl"/>
        </w:rPr>
      </w:pPr>
      <w:r w:rsidRPr="006F0A19">
        <w:rPr>
          <w:lang w:val="es-ES_tradnl"/>
        </w:rPr>
        <w:t>–</w:t>
      </w:r>
      <w:r w:rsidRPr="006F0A19">
        <w:rPr>
          <w:lang w:val="es-ES_tradnl"/>
        </w:rPr>
        <w:tab/>
        <w:t xml:space="preserve">Protección </w:t>
      </w:r>
      <w:r w:rsidR="0097424D" w:rsidRPr="006F0A19">
        <w:rPr>
          <w:lang w:val="es-ES_tradnl"/>
        </w:rPr>
        <w:t xml:space="preserve">frente a rayos </w:t>
      </w:r>
      <w:r w:rsidRPr="006F0A19">
        <w:rPr>
          <w:lang w:val="es-ES_tradnl"/>
        </w:rPr>
        <w:t>de los sistemas de acceso inalámbrico, en concreto, las estaciones de base radioeléctricas que disponen de equipos (por ejemplo, cabecera de radio distante) instalados en estructuras elevadas expuestas al impacto de rayos, y las estaciones de base en miniatura, distantes y distribuidas, cuyo objetivo es proporcionar acceso inalámbrico a zonas densamente pobladas.</w:t>
      </w:r>
    </w:p>
    <w:p w14:paraId="40680C0C" w14:textId="650AFE67" w:rsidR="00C00B68" w:rsidRPr="006F0A19" w:rsidRDefault="00C00B68" w:rsidP="00C00B68">
      <w:pPr>
        <w:pStyle w:val="enumlev1"/>
        <w:rPr>
          <w:lang w:val="es-ES_tradnl"/>
        </w:rPr>
      </w:pPr>
      <w:r w:rsidRPr="006F0A19">
        <w:rPr>
          <w:lang w:val="es-ES_tradnl"/>
        </w:rPr>
        <w:t>–</w:t>
      </w:r>
      <w:r w:rsidRPr="006F0A19">
        <w:rPr>
          <w:lang w:val="es-ES_tradnl"/>
        </w:rPr>
        <w:tab/>
        <w:t xml:space="preserve">Protección </w:t>
      </w:r>
      <w:r w:rsidR="00752068" w:rsidRPr="006F0A19">
        <w:rPr>
          <w:lang w:val="es-ES_tradnl"/>
        </w:rPr>
        <w:t>frente a rayos</w:t>
      </w:r>
      <w:r w:rsidRPr="006F0A19">
        <w:rPr>
          <w:lang w:val="es-ES_tradnl"/>
        </w:rPr>
        <w:t xml:space="preserve"> de líneas de telecomunicaciones fijas.</w:t>
      </w:r>
    </w:p>
    <w:p w14:paraId="72A2FCA7" w14:textId="77777777" w:rsidR="00C00B68" w:rsidRPr="006F0A19" w:rsidRDefault="00C00B68" w:rsidP="00C00B68">
      <w:pPr>
        <w:pStyle w:val="enumlev1"/>
        <w:rPr>
          <w:lang w:val="es-ES_tradnl"/>
        </w:rPr>
      </w:pPr>
      <w:r w:rsidRPr="006F0A19">
        <w:rPr>
          <w:lang w:val="es-ES_tradnl"/>
        </w:rPr>
        <w:t>–</w:t>
      </w:r>
      <w:r w:rsidRPr="006F0A19">
        <w:rPr>
          <w:lang w:val="es-ES_tradnl"/>
        </w:rPr>
        <w:tab/>
        <w:t>Análisis de la seguridad del cliente a partir de los resultados obtenidos en situaciones de impacto de rayos cercanos o posibles fallos en los sistemas de energía, a raíz de las cuales los puertos de telecomunicaciones se ven influenciadas por el campo eléctrico de la red de suministro eléctrico.</w:t>
      </w:r>
    </w:p>
    <w:p w14:paraId="71C379C4" w14:textId="2CED51F5" w:rsidR="00C00B68" w:rsidRPr="006F0A19" w:rsidRDefault="00C00B68" w:rsidP="00C00B68">
      <w:pPr>
        <w:pStyle w:val="enumlev1"/>
        <w:rPr>
          <w:lang w:val="es-ES_tradnl"/>
        </w:rPr>
      </w:pPr>
      <w:r w:rsidRPr="006F0A19">
        <w:rPr>
          <w:lang w:val="es-ES_tradnl"/>
        </w:rPr>
        <w:t>–</w:t>
      </w:r>
      <w:r w:rsidRPr="006F0A19">
        <w:rPr>
          <w:lang w:val="es-ES_tradnl"/>
        </w:rPr>
        <w:tab/>
        <w:t>Protección</w:t>
      </w:r>
      <w:r w:rsidR="00CD6E42" w:rsidRPr="006F0A19">
        <w:rPr>
          <w:lang w:val="es-ES_tradnl"/>
        </w:rPr>
        <w:t xml:space="preserve"> frente a rayos</w:t>
      </w:r>
      <w:r w:rsidRPr="006F0A19">
        <w:rPr>
          <w:lang w:val="es-ES_tradnl"/>
        </w:rPr>
        <w:t xml:space="preserve"> del cableado de red</w:t>
      </w:r>
      <w:r w:rsidR="00CD6E42" w:rsidRPr="006F0A19">
        <w:rPr>
          <w:lang w:val="es-ES_tradnl"/>
        </w:rPr>
        <w:t>es</w:t>
      </w:r>
      <w:r w:rsidRPr="006F0A19">
        <w:rPr>
          <w:lang w:val="es-ES_tradnl"/>
        </w:rPr>
        <w:t xml:space="preserve"> doméstica</w:t>
      </w:r>
      <w:r w:rsidR="00CD6E42" w:rsidRPr="006F0A19">
        <w:rPr>
          <w:lang w:val="es-ES_tradnl"/>
        </w:rPr>
        <w:t>s</w:t>
      </w:r>
      <w:r w:rsidRPr="006F0A19">
        <w:rPr>
          <w:lang w:val="es-ES_tradnl"/>
        </w:rPr>
        <w:t>, incluido el cableado de par trenzado no apantallado (UTP) y de par trenzado apantallado (STP) que se utiliza para el acceso a los servicios de Internet y los retos que surgen en la esfera de la alimentación a través de Ethernet (</w:t>
      </w:r>
      <w:proofErr w:type="spellStart"/>
      <w:r w:rsidRPr="006F0A19">
        <w:rPr>
          <w:lang w:val="es-ES_tradnl"/>
        </w:rPr>
        <w:t>PoE</w:t>
      </w:r>
      <w:proofErr w:type="spellEnd"/>
      <w:r w:rsidRPr="006F0A19">
        <w:rPr>
          <w:lang w:val="es-ES_tradnl"/>
        </w:rPr>
        <w:t xml:space="preserve">) </w:t>
      </w:r>
      <w:r w:rsidR="00CD6E42" w:rsidRPr="006F0A19">
        <w:rPr>
          <w:lang w:val="es-ES_tradnl"/>
        </w:rPr>
        <w:t>o de líneas de datos (</w:t>
      </w:r>
      <w:proofErr w:type="spellStart"/>
      <w:r w:rsidR="00CD6E42" w:rsidRPr="006F0A19">
        <w:rPr>
          <w:lang w:val="es-ES_tradnl"/>
        </w:rPr>
        <w:t>PoDL</w:t>
      </w:r>
      <w:proofErr w:type="spellEnd"/>
      <w:r w:rsidR="00CD6E42" w:rsidRPr="006F0A19">
        <w:rPr>
          <w:lang w:val="es-ES_tradnl"/>
        </w:rPr>
        <w:t xml:space="preserve">) </w:t>
      </w:r>
      <w:r w:rsidRPr="006F0A19">
        <w:rPr>
          <w:lang w:val="es-ES_tradnl"/>
        </w:rPr>
        <w:t>a medida que esta tecnología evoluciona en entornos exteriores.</w:t>
      </w:r>
    </w:p>
    <w:p w14:paraId="73235201" w14:textId="4AF89153" w:rsidR="00C00B68" w:rsidRPr="006F0A19" w:rsidRDefault="00C00B68" w:rsidP="00C00B68">
      <w:pPr>
        <w:pStyle w:val="enumlev1"/>
        <w:rPr>
          <w:lang w:val="es-ES_tradnl"/>
        </w:rPr>
      </w:pPr>
      <w:r w:rsidRPr="006F0A19">
        <w:rPr>
          <w:lang w:val="es-ES_tradnl"/>
        </w:rPr>
        <w:t>–</w:t>
      </w:r>
      <w:r w:rsidRPr="006F0A19">
        <w:rPr>
          <w:lang w:val="es-ES_tradnl"/>
        </w:rPr>
        <w:tab/>
        <w:t xml:space="preserve">Protección </w:t>
      </w:r>
      <w:r w:rsidR="00CD6E42" w:rsidRPr="006F0A19">
        <w:rPr>
          <w:lang w:val="es-ES_tradnl"/>
        </w:rPr>
        <w:t xml:space="preserve">frente a rayos </w:t>
      </w:r>
      <w:r w:rsidRPr="006F0A19">
        <w:rPr>
          <w:lang w:val="es-ES_tradnl"/>
        </w:rPr>
        <w:t>de estaciones de telecomunicación (centrales y nodos de acceso), en particular, las que forman parte de la red troncal y requieren una mayor fiabilidad.</w:t>
      </w:r>
    </w:p>
    <w:p w14:paraId="2D0DEFAB" w14:textId="477C2E6E" w:rsidR="00C00B68" w:rsidRPr="006F0A19" w:rsidRDefault="00C00B68" w:rsidP="00C00B68">
      <w:pPr>
        <w:pStyle w:val="enumlev1"/>
        <w:rPr>
          <w:lang w:val="es-ES_tradnl"/>
        </w:rPr>
      </w:pPr>
      <w:r w:rsidRPr="006F0A19">
        <w:rPr>
          <w:lang w:val="es-ES_tradnl"/>
        </w:rPr>
        <w:t>–</w:t>
      </w:r>
      <w:r w:rsidRPr="006F0A19">
        <w:rPr>
          <w:lang w:val="es-ES_tradnl"/>
        </w:rPr>
        <w:tab/>
        <w:t xml:space="preserve">Protección </w:t>
      </w:r>
      <w:r w:rsidR="00FE7941" w:rsidRPr="006F0A19">
        <w:rPr>
          <w:lang w:val="es-ES_tradnl"/>
        </w:rPr>
        <w:t>frente a rayos</w:t>
      </w:r>
      <w:r w:rsidRPr="006F0A19">
        <w:rPr>
          <w:lang w:val="es-ES_tradnl"/>
        </w:rPr>
        <w:t xml:space="preserve"> de ciertos sistemas de telecomunicaciones instalados en ambientes expuestos, tales como los sistemas utilizados para la videovigilancia a distancia.</w:t>
      </w:r>
    </w:p>
    <w:p w14:paraId="0AB03DFA" w14:textId="77777777" w:rsidR="00C00B68" w:rsidRPr="006F0A19" w:rsidRDefault="00C00B68" w:rsidP="00C00B68">
      <w:pPr>
        <w:pStyle w:val="enumlev1"/>
        <w:rPr>
          <w:lang w:val="es-ES_tradnl"/>
        </w:rPr>
      </w:pPr>
      <w:r w:rsidRPr="006F0A19">
        <w:rPr>
          <w:lang w:val="es-ES_tradnl"/>
        </w:rPr>
        <w:t>–</w:t>
      </w:r>
      <w:r w:rsidRPr="006F0A19">
        <w:rPr>
          <w:lang w:val="es-ES_tradnl"/>
        </w:rPr>
        <w:tab/>
        <w:t>Utilización de los datos del sistema de localización de impactos de rayos (LLS) para optimizar la protección de las redes.</w:t>
      </w:r>
    </w:p>
    <w:p w14:paraId="264664E8" w14:textId="77777777" w:rsidR="00C00B68" w:rsidRPr="006F0A19" w:rsidRDefault="00C00B68" w:rsidP="00C00B68">
      <w:pPr>
        <w:pStyle w:val="enumlev1"/>
        <w:rPr>
          <w:lang w:val="es-ES_tradnl"/>
        </w:rPr>
      </w:pPr>
      <w:r w:rsidRPr="006F0A19">
        <w:rPr>
          <w:lang w:val="es-ES_tradnl"/>
        </w:rPr>
        <w:t>–</w:t>
      </w:r>
      <w:r w:rsidRPr="006F0A19">
        <w:rPr>
          <w:lang w:val="es-ES_tradnl"/>
        </w:rPr>
        <w:tab/>
        <w:t>Protección de los usuarios de servicios de telecomunicaciones contra las peligrosas repercusiones de los impactos de rayos.</w:t>
      </w:r>
    </w:p>
    <w:p w14:paraId="7599DDE3" w14:textId="1717EBF8" w:rsidR="00C00B68" w:rsidRPr="006F0A19" w:rsidRDefault="00C00B68" w:rsidP="00C00B68">
      <w:pPr>
        <w:pStyle w:val="enumlev1"/>
        <w:rPr>
          <w:lang w:val="es-ES_tradnl"/>
        </w:rPr>
      </w:pPr>
      <w:r w:rsidRPr="006F0A19">
        <w:rPr>
          <w:lang w:val="es-ES_tradnl"/>
        </w:rPr>
        <w:t>–</w:t>
      </w:r>
      <w:r w:rsidRPr="006F0A19">
        <w:rPr>
          <w:lang w:val="es-ES_tradnl"/>
        </w:rPr>
        <w:tab/>
        <w:t xml:space="preserve">Configuraciones de continuidad eléctrica y puesta a tierra de instalaciones de telecomunicaciones, incluida la puesta a tierra de sistemas de alimentación eléctrica </w:t>
      </w:r>
      <w:r w:rsidR="00CD6E42" w:rsidRPr="006F0A19">
        <w:rPr>
          <w:lang w:val="es-ES_tradnl"/>
        </w:rPr>
        <w:t>para la protección frente a impactos de rayos y fenómenos electromagnéticos extremos</w:t>
      </w:r>
      <w:r w:rsidRPr="006F0A19">
        <w:rPr>
          <w:lang w:val="es-ES_tradnl"/>
        </w:rPr>
        <w:t>.</w:t>
      </w:r>
    </w:p>
    <w:p w14:paraId="2AE243DA" w14:textId="1D22C614" w:rsidR="00C00B68" w:rsidRPr="006F0A19" w:rsidRDefault="00C00B68" w:rsidP="00C00B68">
      <w:pPr>
        <w:pStyle w:val="enumlev1"/>
        <w:rPr>
          <w:lang w:val="es-ES_tradnl"/>
        </w:rPr>
      </w:pPr>
      <w:r w:rsidRPr="006F0A19">
        <w:rPr>
          <w:lang w:val="es-ES_tradnl"/>
        </w:rPr>
        <w:t>–</w:t>
      </w:r>
      <w:r w:rsidRPr="006F0A19">
        <w:rPr>
          <w:lang w:val="es-ES_tradnl"/>
        </w:rPr>
        <w:tab/>
        <w:t xml:space="preserve">Requisitos de puesta a tierra y continuidad eléctrica equipotencial en condiciones transitorias, como las que </w:t>
      </w:r>
      <w:r w:rsidR="006B640F" w:rsidRPr="006F0A19">
        <w:rPr>
          <w:lang w:val="es-ES_tradnl"/>
        </w:rPr>
        <w:t>provocan los impactos de rayo y los fenómenos electromagnéticos extremos</w:t>
      </w:r>
      <w:r w:rsidRPr="006F0A19">
        <w:rPr>
          <w:lang w:val="es-ES_tradnl"/>
        </w:rPr>
        <w:t>.</w:t>
      </w:r>
    </w:p>
    <w:p w14:paraId="4551DBBC" w14:textId="77777777" w:rsidR="00C00B68" w:rsidRPr="006F0A19" w:rsidRDefault="00C00B68" w:rsidP="00C00B68">
      <w:pPr>
        <w:pStyle w:val="enumlev1"/>
        <w:rPr>
          <w:lang w:val="es-ES_tradnl"/>
        </w:rPr>
      </w:pPr>
      <w:r w:rsidRPr="006F0A19">
        <w:rPr>
          <w:lang w:val="es-ES_tradnl"/>
        </w:rPr>
        <w:t>–</w:t>
      </w:r>
      <w:r w:rsidRPr="006F0A19">
        <w:rPr>
          <w:lang w:val="es-ES_tradnl"/>
        </w:rPr>
        <w:tab/>
        <w:t>Protección de las instalaciones de telecomunicaciones en las que no pueden alcanzarse las condiciones de puesta a tierra deseadas.</w:t>
      </w:r>
    </w:p>
    <w:p w14:paraId="70679775" w14:textId="032A86C9" w:rsidR="00C00B68" w:rsidRPr="006F0A19" w:rsidRDefault="00C00B68" w:rsidP="00C00B68">
      <w:pPr>
        <w:pStyle w:val="enumlev1"/>
        <w:rPr>
          <w:lang w:val="es-ES_tradnl"/>
        </w:rPr>
      </w:pPr>
      <w:r w:rsidRPr="006F0A19">
        <w:rPr>
          <w:lang w:val="es-ES_tradnl"/>
        </w:rPr>
        <w:t>–</w:t>
      </w:r>
      <w:r w:rsidRPr="006F0A19">
        <w:rPr>
          <w:lang w:val="es-ES_tradnl"/>
        </w:rPr>
        <w:tab/>
      </w:r>
      <w:r w:rsidR="006B640F" w:rsidRPr="006F0A19">
        <w:rPr>
          <w:lang w:val="es-ES_tradnl"/>
        </w:rPr>
        <w:t>Daños a los sistemas de telecomunicaciones como consecuencia de</w:t>
      </w:r>
      <w:r w:rsidRPr="006F0A19">
        <w:rPr>
          <w:lang w:val="es-ES_tradnl"/>
        </w:rPr>
        <w:t xml:space="preserve"> los sistemas de alimentación y tracción eléctrica</w:t>
      </w:r>
      <w:r w:rsidR="006B640F" w:rsidRPr="006F0A19">
        <w:rPr>
          <w:lang w:val="es-ES_tradnl"/>
        </w:rPr>
        <w:t>, y los consecuentes riesgos</w:t>
      </w:r>
      <w:r w:rsidRPr="006F0A19">
        <w:rPr>
          <w:lang w:val="es-ES_tradnl"/>
        </w:rPr>
        <w:t>.</w:t>
      </w:r>
    </w:p>
    <w:p w14:paraId="512A4D60" w14:textId="6E6BB1D7" w:rsidR="00C00B68" w:rsidRPr="006F0A19" w:rsidRDefault="00C00B68" w:rsidP="00C00B68">
      <w:pPr>
        <w:pStyle w:val="enumlev1"/>
        <w:rPr>
          <w:lang w:val="es-ES_tradnl"/>
        </w:rPr>
      </w:pPr>
      <w:r w:rsidRPr="006F0A19">
        <w:rPr>
          <w:lang w:val="es-ES_tradnl"/>
        </w:rPr>
        <w:t>–</w:t>
      </w:r>
      <w:r w:rsidRPr="006F0A19">
        <w:rPr>
          <w:lang w:val="es-ES_tradnl"/>
        </w:rPr>
        <w:tab/>
      </w:r>
      <w:r w:rsidR="006B640F" w:rsidRPr="006F0A19">
        <w:rPr>
          <w:lang w:val="es-ES_tradnl"/>
        </w:rPr>
        <w:t>Daños</w:t>
      </w:r>
      <w:r w:rsidRPr="006F0A19">
        <w:rPr>
          <w:lang w:val="es-ES_tradnl"/>
        </w:rPr>
        <w:t xml:space="preserve"> a los sistemas de telecomunicaciones por los nuevos armónicos que fluyen por los sistemas de distribución de electricidad como resultado de la difusión de la generación de energía distribuida, por ejemplo, </w:t>
      </w:r>
      <w:r w:rsidR="006B640F" w:rsidRPr="006F0A19">
        <w:rPr>
          <w:lang w:val="es-ES_tradnl"/>
        </w:rPr>
        <w:t xml:space="preserve">inversores de </w:t>
      </w:r>
      <w:r w:rsidRPr="006F0A19">
        <w:rPr>
          <w:lang w:val="es-ES_tradnl"/>
        </w:rPr>
        <w:t>sistemas fotovoltaicos (FV)</w:t>
      </w:r>
      <w:r w:rsidR="006B640F" w:rsidRPr="006F0A19">
        <w:rPr>
          <w:lang w:val="es-ES_tradnl"/>
        </w:rPr>
        <w:t>, y los consecuentes riesgos</w:t>
      </w:r>
      <w:r w:rsidRPr="006F0A19">
        <w:rPr>
          <w:lang w:val="es-ES_tradnl"/>
        </w:rPr>
        <w:t>.</w:t>
      </w:r>
    </w:p>
    <w:p w14:paraId="5EE74F0A" w14:textId="77777777" w:rsidR="00C00B68" w:rsidRPr="006F0A19" w:rsidRDefault="00C00B68" w:rsidP="00C00B68">
      <w:pPr>
        <w:pStyle w:val="enumlev1"/>
        <w:rPr>
          <w:lang w:val="es-ES_tradnl"/>
        </w:rPr>
      </w:pPr>
      <w:r w:rsidRPr="006F0A19">
        <w:rPr>
          <w:lang w:val="es-ES_tradnl"/>
        </w:rPr>
        <w:t>–</w:t>
      </w:r>
      <w:r w:rsidRPr="006F0A19">
        <w:rPr>
          <w:lang w:val="es-ES_tradnl"/>
        </w:rPr>
        <w:tab/>
        <w:t>Protección contra las repercusiones de los cortocircuitos acaecidos en las líneas de energía eléctrica cercanas a causa de un posible fallo de los sistemas con capacidad de autocorrección recientemente adoptados por los servicios públicos de electricidad.</w:t>
      </w:r>
    </w:p>
    <w:p w14:paraId="6AD01370" w14:textId="77777777" w:rsidR="00C00B68" w:rsidRPr="006F0A19" w:rsidRDefault="00C00B68" w:rsidP="00C00B68">
      <w:pPr>
        <w:pStyle w:val="enumlev1"/>
        <w:rPr>
          <w:lang w:val="es-ES_tradnl"/>
        </w:rPr>
      </w:pPr>
      <w:r w:rsidRPr="006F0A19">
        <w:rPr>
          <w:lang w:val="es-ES_tradnl"/>
        </w:rPr>
        <w:lastRenderedPageBreak/>
        <w:t>–</w:t>
      </w:r>
      <w:r w:rsidRPr="006F0A19">
        <w:rPr>
          <w:lang w:val="es-ES_tradnl"/>
        </w:rPr>
        <w:tab/>
        <w:t>Requisitos para la implantación de sistemas de telecomunicaciones en las estructuras utilizadas por los servicios públicos de electricidad, habida cuenta de su utilización para las aplicaciones de red eléctrica inteligente.</w:t>
      </w:r>
    </w:p>
    <w:p w14:paraId="0B9D242B" w14:textId="1CB5A626" w:rsidR="00EC12F0" w:rsidRPr="006F0A19" w:rsidRDefault="00C00B68" w:rsidP="00EC12F0">
      <w:pPr>
        <w:pStyle w:val="enumlev1"/>
        <w:rPr>
          <w:lang w:val="es-ES_tradnl"/>
        </w:rPr>
      </w:pPr>
      <w:r w:rsidRPr="006F0A19">
        <w:rPr>
          <w:lang w:val="es-ES_tradnl"/>
        </w:rPr>
        <w:t>–</w:t>
      </w:r>
      <w:r w:rsidRPr="006F0A19">
        <w:rPr>
          <w:lang w:val="es-ES_tradnl"/>
        </w:rPr>
        <w:tab/>
      </w:r>
      <w:r w:rsidR="00EC12F0" w:rsidRPr="006F0A19">
        <w:rPr>
          <w:lang w:val="es-ES_tradnl"/>
        </w:rPr>
        <w:t>Requisitos técnicos para prevenir las fugas de información causadas por emisiones radioeléctricas no previstas de los equipos (fenómeno denominado EMSEC o seguridad de emanación electromagnética).</w:t>
      </w:r>
    </w:p>
    <w:p w14:paraId="3280B3F7" w14:textId="1070DBBF" w:rsidR="00EC12F0" w:rsidRPr="006F0A19" w:rsidRDefault="00EC12F0" w:rsidP="00EC12F0">
      <w:pPr>
        <w:pStyle w:val="enumlev1"/>
        <w:rPr>
          <w:lang w:val="es-ES_tradnl"/>
        </w:rPr>
      </w:pPr>
      <w:r w:rsidRPr="006F0A19">
        <w:rPr>
          <w:lang w:val="es-ES_tradnl"/>
        </w:rPr>
        <w:t>–</w:t>
      </w:r>
      <w:r w:rsidRPr="006F0A19">
        <w:rPr>
          <w:lang w:val="es-ES_tradnl"/>
        </w:rPr>
        <w:tab/>
        <w:t>Protección de los centros de datos y telecomunicaciones contra ataques basados en ondas radioeléctricas de alta potencia (impulsos electromagnéticos a gran altitud (HEMP) o los generadores electromagnéticos de alta potencia (HPEM)</w:t>
      </w:r>
      <w:r w:rsidR="009D4ABC" w:rsidRPr="006F0A19">
        <w:rPr>
          <w:lang w:val="es-ES_tradnl"/>
        </w:rPr>
        <w:t>)</w:t>
      </w:r>
      <w:r w:rsidRPr="006F0A19">
        <w:rPr>
          <w:lang w:val="es-ES_tradnl"/>
        </w:rPr>
        <w:t>.</w:t>
      </w:r>
    </w:p>
    <w:p w14:paraId="4E3505A6" w14:textId="53000D28" w:rsidR="005B4F4B" w:rsidRPr="006F0A19" w:rsidRDefault="00EC12F0" w:rsidP="005B4F4B">
      <w:pPr>
        <w:pStyle w:val="enumlev1"/>
        <w:rPr>
          <w:lang w:val="es-ES_tradnl"/>
        </w:rPr>
      </w:pPr>
      <w:r w:rsidRPr="006F0A19">
        <w:rPr>
          <w:lang w:val="es-ES_tradnl"/>
        </w:rPr>
        <w:t>–</w:t>
      </w:r>
      <w:r w:rsidRPr="006F0A19">
        <w:rPr>
          <w:lang w:val="es-ES_tradnl"/>
        </w:rPr>
        <w:tab/>
      </w:r>
      <w:r w:rsidR="005B4F4B" w:rsidRPr="006F0A19">
        <w:rPr>
          <w:lang w:val="es-ES_tradnl"/>
        </w:rPr>
        <w:t>Métodos para mitigar el funcionamiento deficiente y los daños provocados por campos electromagnéticos intensos mediante la aplicación de medidas que incluyen el blindaje e</w:t>
      </w:r>
      <w:r w:rsidR="009D4ABC" w:rsidRPr="006F0A19">
        <w:rPr>
          <w:lang w:val="es-ES_tradnl"/>
        </w:rPr>
        <w:t>lectromagnético.</w:t>
      </w:r>
    </w:p>
    <w:p w14:paraId="6326A18C" w14:textId="67E38EDE" w:rsidR="005B4F4B" w:rsidRPr="006F0A19" w:rsidRDefault="009D4ABC" w:rsidP="005B4F4B">
      <w:pPr>
        <w:pStyle w:val="enumlev1"/>
        <w:rPr>
          <w:lang w:val="es-ES_tradnl"/>
        </w:rPr>
      </w:pPr>
      <w:r w:rsidRPr="006F0A19">
        <w:rPr>
          <w:lang w:val="es-ES_tradnl"/>
        </w:rPr>
        <w:t>–</w:t>
      </w:r>
      <w:r w:rsidR="005B4F4B" w:rsidRPr="006F0A19">
        <w:rPr>
          <w:lang w:val="es-ES_tradnl"/>
        </w:rPr>
        <w:tab/>
        <w:t>Metodologías de diseño íntegro de equipos/sistemas de TIC para aplicar contr</w:t>
      </w:r>
      <w:r w:rsidRPr="006F0A19">
        <w:rPr>
          <w:lang w:val="es-ES_tradnl"/>
        </w:rPr>
        <w:t>amedidas frente a errores leves.</w:t>
      </w:r>
    </w:p>
    <w:p w14:paraId="5D98C8C7" w14:textId="62425635" w:rsidR="00EC12F0" w:rsidRPr="006F0A19" w:rsidRDefault="009D4ABC" w:rsidP="005B4F4B">
      <w:pPr>
        <w:pStyle w:val="enumlev1"/>
        <w:rPr>
          <w:lang w:val="es-ES_tradnl"/>
        </w:rPr>
      </w:pPr>
      <w:r w:rsidRPr="006F0A19">
        <w:rPr>
          <w:lang w:val="es-ES_tradnl"/>
        </w:rPr>
        <w:t>–</w:t>
      </w:r>
      <w:r w:rsidR="005B4F4B" w:rsidRPr="006F0A19">
        <w:rPr>
          <w:lang w:val="es-ES_tradnl"/>
        </w:rPr>
        <w:tab/>
        <w:t>Requisitos para las instalaciones de prueba de errores suaves que consisten en aceleradores de partículas para producir irradiación de neutrones y procedimientos de prueba para los equipos de TIC</w:t>
      </w:r>
      <w:r w:rsidRPr="006F0A19">
        <w:rPr>
          <w:lang w:val="es-ES_tradnl"/>
        </w:rPr>
        <w:t>.</w:t>
      </w:r>
    </w:p>
    <w:p w14:paraId="79ED3449" w14:textId="77777777" w:rsidR="00EC12F0" w:rsidRPr="006F0A19" w:rsidRDefault="00EC12F0" w:rsidP="00EC12F0">
      <w:pPr>
        <w:pStyle w:val="enumlev1"/>
        <w:rPr>
          <w:lang w:val="es-ES_tradnl"/>
        </w:rPr>
      </w:pPr>
      <w:r w:rsidRPr="006F0A19">
        <w:rPr>
          <w:lang w:val="es-ES_tradnl"/>
        </w:rPr>
        <w:t>–</w:t>
      </w:r>
      <w:r w:rsidRPr="006F0A19">
        <w:rPr>
          <w:lang w:val="es-ES_tradnl"/>
        </w:rPr>
        <w:tab/>
        <w:t>Método de estimación de la calidad que permita determinar la fiabilidad de la instalación real con arreglo a un ensayo de radiación neutrónica.</w:t>
      </w:r>
    </w:p>
    <w:p w14:paraId="0F0A6A3E" w14:textId="21D3479B" w:rsidR="00EC12F0" w:rsidRPr="006F0A19" w:rsidRDefault="00EC12F0" w:rsidP="00EC12F0">
      <w:pPr>
        <w:pStyle w:val="enumlev1"/>
        <w:rPr>
          <w:lang w:val="es-ES_tradnl"/>
        </w:rPr>
      </w:pPr>
      <w:r w:rsidRPr="006F0A19">
        <w:rPr>
          <w:lang w:val="es-ES_tradnl"/>
        </w:rPr>
        <w:t>–</w:t>
      </w:r>
      <w:r w:rsidRPr="006F0A19">
        <w:rPr>
          <w:lang w:val="es-ES_tradnl"/>
        </w:rPr>
        <w:tab/>
        <w:t>Contramedidas basadas en los fenómenos descubiertos a raíz del ensayo de radiación neutrónica.</w:t>
      </w:r>
    </w:p>
    <w:p w14:paraId="1C7304B2" w14:textId="3C6A2E21" w:rsidR="00C00B68" w:rsidRPr="006F0A19" w:rsidRDefault="00EC12F0" w:rsidP="00C00B68">
      <w:pPr>
        <w:pStyle w:val="Heading3"/>
        <w:rPr>
          <w:lang w:val="es-ES_tradnl"/>
        </w:rPr>
      </w:pPr>
      <w:bookmarkStart w:id="16" w:name="_Toc70946013"/>
      <w:r w:rsidRPr="006F0A19">
        <w:rPr>
          <w:lang w:val="es-ES_tradnl"/>
        </w:rPr>
        <w:t>A</w:t>
      </w:r>
      <w:r w:rsidR="00C00B68" w:rsidRPr="006F0A19">
        <w:rPr>
          <w:lang w:val="es-ES_tradnl"/>
        </w:rPr>
        <w:t>.3</w:t>
      </w:r>
      <w:r w:rsidR="00C00B68" w:rsidRPr="006F0A19">
        <w:rPr>
          <w:lang w:val="es-ES_tradnl"/>
        </w:rPr>
        <w:tab/>
        <w:t>Tareas</w:t>
      </w:r>
      <w:bookmarkEnd w:id="16"/>
    </w:p>
    <w:p w14:paraId="0387D3B2" w14:textId="77777777" w:rsidR="00C00B68" w:rsidRPr="006F0A19" w:rsidRDefault="00C00B68" w:rsidP="00C00B68">
      <w:pPr>
        <w:keepNext/>
        <w:keepLines/>
        <w:rPr>
          <w:lang w:val="es-ES_tradnl"/>
        </w:rPr>
      </w:pPr>
      <w:r w:rsidRPr="006F0A19">
        <w:rPr>
          <w:lang w:val="es-ES_tradnl"/>
        </w:rPr>
        <w:t>Las tareas son, entre otras:</w:t>
      </w:r>
    </w:p>
    <w:p w14:paraId="0CD0FB88" w14:textId="5F150EED" w:rsidR="00C00B68" w:rsidRPr="006F0A19" w:rsidRDefault="00C00B68" w:rsidP="00C00B68">
      <w:pPr>
        <w:pStyle w:val="enumlev1"/>
        <w:rPr>
          <w:lang w:val="es-ES_tradnl"/>
        </w:rPr>
      </w:pPr>
      <w:r w:rsidRPr="006F0A19">
        <w:rPr>
          <w:lang w:val="es-ES_tradnl"/>
        </w:rPr>
        <w:t>–</w:t>
      </w:r>
      <w:r w:rsidRPr="006F0A19">
        <w:rPr>
          <w:lang w:val="es-ES_tradnl"/>
        </w:rPr>
        <w:tab/>
        <w:t>Elaborar Recomendaciones y Suplementos sobre la evaluación de la conformidad de las estaciones de base radioeléctricas con respecto a la protección contra el rayo y la puesta a tierra.</w:t>
      </w:r>
    </w:p>
    <w:p w14:paraId="484E35CC" w14:textId="45EA7BE1" w:rsidR="00C00B68" w:rsidRPr="006F0A19" w:rsidRDefault="00C00B68" w:rsidP="00C00B68">
      <w:pPr>
        <w:pStyle w:val="enumlev1"/>
        <w:rPr>
          <w:lang w:val="es-ES_tradnl"/>
        </w:rPr>
      </w:pPr>
      <w:r w:rsidRPr="006F0A19">
        <w:rPr>
          <w:lang w:val="es-ES_tradnl"/>
        </w:rPr>
        <w:t>–</w:t>
      </w:r>
      <w:r w:rsidRPr="006F0A19">
        <w:rPr>
          <w:lang w:val="es-ES_tradnl"/>
        </w:rPr>
        <w:tab/>
        <w:t>Elaborar Recomendaciones y Suplementos sobre la protección contra el rayo y la puesta a tierra de las estaciones de base inalámbricas en miniatura.</w:t>
      </w:r>
    </w:p>
    <w:p w14:paraId="7B729F15" w14:textId="4F9F4226" w:rsidR="00C00B68" w:rsidRPr="006F0A19" w:rsidRDefault="00C00B68" w:rsidP="00C00B68">
      <w:pPr>
        <w:pStyle w:val="enumlev1"/>
        <w:rPr>
          <w:lang w:val="es-ES_tradnl"/>
        </w:rPr>
      </w:pPr>
      <w:r w:rsidRPr="006F0A19">
        <w:rPr>
          <w:lang w:val="es-ES_tradnl"/>
        </w:rPr>
        <w:t>–</w:t>
      </w:r>
      <w:r w:rsidRPr="006F0A19">
        <w:rPr>
          <w:lang w:val="es-ES_tradnl"/>
        </w:rPr>
        <w:tab/>
        <w:t>Elaborar Recomendaciones y Suplementos sobre la utilización de los datos del sistema de localización de impactos de rayos con miras a la protección de las redes.</w:t>
      </w:r>
    </w:p>
    <w:p w14:paraId="774DEFDF" w14:textId="0ABE34C9" w:rsidR="00C00B68" w:rsidRPr="006F0A19" w:rsidRDefault="00C00B68" w:rsidP="00C00B68">
      <w:pPr>
        <w:pStyle w:val="enumlev1"/>
        <w:rPr>
          <w:lang w:val="es-ES_tradnl"/>
        </w:rPr>
      </w:pPr>
      <w:r w:rsidRPr="006F0A19">
        <w:rPr>
          <w:lang w:val="es-ES_tradnl"/>
        </w:rPr>
        <w:t>–</w:t>
      </w:r>
      <w:r w:rsidRPr="006F0A19">
        <w:rPr>
          <w:lang w:val="es-ES_tradnl"/>
        </w:rPr>
        <w:tab/>
        <w:t>Elaborar Recomendaciones y Suplementos sobre la protección de las instalaciones de telecomunicaciones de tamaño pequeño con sistemas de puesta a tierra deficientes.</w:t>
      </w:r>
    </w:p>
    <w:p w14:paraId="03F838F9" w14:textId="3DFBB2C0" w:rsidR="00C00B68" w:rsidRPr="006F0A19" w:rsidRDefault="00C00B68" w:rsidP="00C00B68">
      <w:pPr>
        <w:pStyle w:val="enumlev1"/>
        <w:rPr>
          <w:lang w:val="es-ES_tradnl"/>
        </w:rPr>
      </w:pPr>
      <w:r w:rsidRPr="006F0A19">
        <w:rPr>
          <w:lang w:val="es-ES_tradnl"/>
        </w:rPr>
        <w:t>–</w:t>
      </w:r>
      <w:r w:rsidRPr="006F0A19">
        <w:rPr>
          <w:lang w:val="es-ES_tradnl"/>
        </w:rPr>
        <w:tab/>
        <w:t>Elaborar Recomendaciones y Suplementos sobre la protección contra el rayo y la puesta a tierra de los sistemas de videovigilancia.</w:t>
      </w:r>
    </w:p>
    <w:p w14:paraId="64AE5EC7" w14:textId="7C053E46" w:rsidR="00C00B68" w:rsidRPr="006F0A19" w:rsidRDefault="00C00B68" w:rsidP="00C00B68">
      <w:pPr>
        <w:pStyle w:val="enumlev1"/>
        <w:rPr>
          <w:lang w:val="es-ES_tradnl"/>
        </w:rPr>
      </w:pPr>
      <w:r w:rsidRPr="006F0A19">
        <w:rPr>
          <w:lang w:val="es-ES_tradnl"/>
        </w:rPr>
        <w:t>–</w:t>
      </w:r>
      <w:r w:rsidRPr="006F0A19">
        <w:rPr>
          <w:lang w:val="es-ES_tradnl"/>
        </w:rPr>
        <w:tab/>
        <w:t>Elaborar Recomendaciones y Suplementos sobre las peligrosas repercusiones de las perturbaciones electromagnéticas que se generan cuando el centro de datos de Internet se halla en la misma ubicación que la subestación de alto voltaje, y las medidas de protección contra las mismas.</w:t>
      </w:r>
    </w:p>
    <w:p w14:paraId="1076EC96" w14:textId="7032EB0E" w:rsidR="00C00B68" w:rsidRPr="006F0A19" w:rsidRDefault="00C00B68" w:rsidP="00C00B68">
      <w:pPr>
        <w:pStyle w:val="enumlev1"/>
        <w:rPr>
          <w:lang w:val="es-ES_tradnl"/>
        </w:rPr>
      </w:pPr>
      <w:r w:rsidRPr="006F0A19">
        <w:rPr>
          <w:lang w:val="es-ES_tradnl"/>
        </w:rPr>
        <w:t>–</w:t>
      </w:r>
      <w:r w:rsidRPr="006F0A19">
        <w:rPr>
          <w:lang w:val="es-ES_tradnl"/>
        </w:rPr>
        <w:tab/>
        <w:t xml:space="preserve">Elaborar Recomendaciones y Suplementos sobre los </w:t>
      </w:r>
      <w:r w:rsidR="00752068" w:rsidRPr="006F0A19">
        <w:rPr>
          <w:lang w:val="es-ES_tradnl"/>
        </w:rPr>
        <w:t>peligros y riesgos asociados a las</w:t>
      </w:r>
      <w:r w:rsidRPr="006F0A19">
        <w:rPr>
          <w:lang w:val="es-ES_tradnl"/>
        </w:rPr>
        <w:t xml:space="preserve"> transmisiones de telecomunicaciones por líneas de cobre</w:t>
      </w:r>
      <w:r w:rsidR="00B02226" w:rsidRPr="006F0A19">
        <w:rPr>
          <w:lang w:val="es-ES_tradnl"/>
        </w:rPr>
        <w:t xml:space="preserve"> para</w:t>
      </w:r>
      <w:r w:rsidRPr="006F0A19">
        <w:rPr>
          <w:lang w:val="es-ES_tradnl"/>
        </w:rPr>
        <w:t xml:space="preserve"> abordar la interferencia causada por ferrocarriles a ADSL/ADSL2/VDSL2/</w:t>
      </w:r>
      <w:proofErr w:type="spellStart"/>
      <w:r w:rsidRPr="006F0A19">
        <w:rPr>
          <w:lang w:val="es-ES_tradnl"/>
        </w:rPr>
        <w:t>G.fast</w:t>
      </w:r>
      <w:proofErr w:type="spellEnd"/>
      <w:r w:rsidRPr="006F0A19">
        <w:rPr>
          <w:lang w:val="es-ES_tradnl"/>
        </w:rPr>
        <w:t xml:space="preserve"> y otros servicios nuevos de provisión de banda ancha.</w:t>
      </w:r>
    </w:p>
    <w:p w14:paraId="3D5EE65F" w14:textId="6C705A04" w:rsidR="00C00B68" w:rsidRPr="006F0A19" w:rsidRDefault="00C00B68" w:rsidP="00C00B68">
      <w:pPr>
        <w:pStyle w:val="enumlev1"/>
        <w:rPr>
          <w:lang w:val="es-ES_tradnl"/>
        </w:rPr>
      </w:pPr>
      <w:r w:rsidRPr="006F0A19">
        <w:rPr>
          <w:lang w:val="es-ES_tradnl"/>
        </w:rPr>
        <w:t>–</w:t>
      </w:r>
      <w:r w:rsidRPr="006F0A19">
        <w:rPr>
          <w:lang w:val="es-ES_tradnl"/>
        </w:rPr>
        <w:tab/>
        <w:t xml:space="preserve">Elaborar Guías sobre la utilización de las Recomendaciones en materia de protección </w:t>
      </w:r>
      <w:r w:rsidR="00B02226" w:rsidRPr="006F0A19">
        <w:rPr>
          <w:lang w:val="es-ES_tradnl"/>
        </w:rPr>
        <w:t>frente a rayos</w:t>
      </w:r>
      <w:r w:rsidRPr="006F0A19">
        <w:rPr>
          <w:lang w:val="es-ES_tradnl"/>
        </w:rPr>
        <w:t>, puesta a tierra y continuidad eléctrica.</w:t>
      </w:r>
    </w:p>
    <w:p w14:paraId="16F1ED4D" w14:textId="77777777" w:rsidR="00B526CE" w:rsidRPr="006F0A19" w:rsidRDefault="00B526CE" w:rsidP="00B526CE">
      <w:pPr>
        <w:pStyle w:val="enumlev1"/>
        <w:rPr>
          <w:lang w:val="es-ES_tradnl"/>
        </w:rPr>
      </w:pPr>
      <w:r w:rsidRPr="006F0A19">
        <w:rPr>
          <w:lang w:val="es-ES_tradnl"/>
        </w:rPr>
        <w:lastRenderedPageBreak/>
        <w:t>−</w:t>
      </w:r>
      <w:r w:rsidRPr="006F0A19">
        <w:rPr>
          <w:lang w:val="es-ES_tradnl"/>
        </w:rPr>
        <w:tab/>
        <w:t>Requisitos básicos para proporcionar información sobre los errores blandos causados por radiaciones corpusculares, por ejemplo, de neutrones de alta energía creados a partir de rayos cósmicos o partículas alfa.</w:t>
      </w:r>
    </w:p>
    <w:p w14:paraId="5A2959BE" w14:textId="77777777" w:rsidR="00B526CE" w:rsidRPr="006F0A19" w:rsidRDefault="00B526CE" w:rsidP="00B526CE">
      <w:pPr>
        <w:pStyle w:val="enumlev1"/>
        <w:rPr>
          <w:lang w:val="es-ES_tradnl"/>
        </w:rPr>
      </w:pPr>
      <w:r w:rsidRPr="006F0A19">
        <w:rPr>
          <w:lang w:val="es-ES_tradnl"/>
        </w:rPr>
        <w:t>−</w:t>
      </w:r>
      <w:r w:rsidRPr="006F0A19">
        <w:rPr>
          <w:lang w:val="es-ES_tradnl"/>
        </w:rPr>
        <w:tab/>
        <w:t>Metodologías para el diseño integral de equipos y/o sistemas TIC que garanticen la calidad y la fiabilidad de dichos equipos y/o sistemas.</w:t>
      </w:r>
    </w:p>
    <w:p w14:paraId="62C00C98" w14:textId="6CC38CB0" w:rsidR="00B526CE" w:rsidRPr="006F0A19" w:rsidRDefault="00B526CE" w:rsidP="00B526CE">
      <w:pPr>
        <w:pStyle w:val="enumlev1"/>
        <w:rPr>
          <w:lang w:val="es-ES_tradnl"/>
        </w:rPr>
      </w:pPr>
      <w:r w:rsidRPr="006F0A19">
        <w:rPr>
          <w:lang w:val="es-ES_tradnl"/>
        </w:rPr>
        <w:t>–</w:t>
      </w:r>
      <w:r w:rsidRPr="006F0A19">
        <w:rPr>
          <w:lang w:val="es-ES_tradnl"/>
        </w:rPr>
        <w:tab/>
        <w:t>Mantener actualizadas y mejorar las actuales Recomendaciones sobre seguridad relacionadas con fenómenos electromagnéticos</w:t>
      </w:r>
      <w:r w:rsidR="009D4ABC" w:rsidRPr="006F0A19">
        <w:rPr>
          <w:lang w:val="es-ES_tradnl"/>
        </w:rPr>
        <w:t xml:space="preserve"> (HEMP, HPEM, fuga de información)</w:t>
      </w:r>
      <w:r w:rsidRPr="006F0A19">
        <w:rPr>
          <w:lang w:val="es-ES_tradnl"/>
        </w:rPr>
        <w:t>.</w:t>
      </w:r>
    </w:p>
    <w:p w14:paraId="5C6E562A" w14:textId="599C8C22" w:rsidR="00B526CE" w:rsidRPr="006F0A19" w:rsidRDefault="00B526CE" w:rsidP="00B526CE">
      <w:pPr>
        <w:pStyle w:val="enumlev1"/>
        <w:rPr>
          <w:lang w:val="es-ES_tradnl"/>
        </w:rPr>
      </w:pPr>
      <w:r w:rsidRPr="006F0A19">
        <w:rPr>
          <w:lang w:val="es-ES_tradnl"/>
        </w:rPr>
        <w:t>–</w:t>
      </w:r>
      <w:r w:rsidRPr="006F0A19">
        <w:rPr>
          <w:lang w:val="es-ES_tradnl"/>
        </w:rPr>
        <w:tab/>
      </w:r>
      <w:r w:rsidR="001254AB" w:rsidRPr="006F0A19">
        <w:rPr>
          <w:lang w:val="es-ES_tradnl"/>
        </w:rPr>
        <w:t>Elaborar Recomendaciones sobre el método y los procedimientos de prueba frente a HEMP, HPEM y la fuga de información</w:t>
      </w:r>
      <w:r w:rsidRPr="006F0A19">
        <w:rPr>
          <w:lang w:val="es-ES_tradnl"/>
        </w:rPr>
        <w:t>.</w:t>
      </w:r>
    </w:p>
    <w:p w14:paraId="26A0C08B" w14:textId="77777777" w:rsidR="00B526CE" w:rsidRPr="006F0A19" w:rsidRDefault="00B526CE" w:rsidP="00B526CE">
      <w:pPr>
        <w:pStyle w:val="enumlev1"/>
        <w:rPr>
          <w:lang w:val="es-ES_tradnl"/>
        </w:rPr>
      </w:pPr>
      <w:r w:rsidRPr="006F0A19">
        <w:rPr>
          <w:lang w:val="es-ES_tradnl"/>
        </w:rPr>
        <w:t>−</w:t>
      </w:r>
      <w:r w:rsidRPr="006F0A19">
        <w:rPr>
          <w:lang w:val="es-ES_tradnl"/>
        </w:rPr>
        <w:tab/>
        <w:t>Requisitos aplicables a los laboratorios de ensayo de errores blandos que disponen de aceleradores de partículas para producir radiación neutrónica.</w:t>
      </w:r>
    </w:p>
    <w:p w14:paraId="00074C8C" w14:textId="77777777" w:rsidR="00B526CE" w:rsidRPr="006F0A19" w:rsidRDefault="00B526CE" w:rsidP="00B526CE">
      <w:pPr>
        <w:pStyle w:val="enumlev1"/>
        <w:rPr>
          <w:lang w:val="es-ES_tradnl"/>
        </w:rPr>
      </w:pPr>
      <w:r w:rsidRPr="006F0A19">
        <w:rPr>
          <w:lang w:val="es-ES_tradnl"/>
        </w:rPr>
        <w:t>−</w:t>
      </w:r>
      <w:r w:rsidRPr="006F0A19">
        <w:rPr>
          <w:lang w:val="es-ES_tradnl"/>
        </w:rPr>
        <w:tab/>
        <w:t>Selección de los métodos, procedimientos y períodos de ensayo y métodos de supervisión de errores en los equipos TIC objeto de estudio.</w:t>
      </w:r>
    </w:p>
    <w:p w14:paraId="3310453E" w14:textId="77777777" w:rsidR="00B526CE" w:rsidRPr="006F0A19" w:rsidRDefault="00B526CE" w:rsidP="00B526CE">
      <w:pPr>
        <w:pStyle w:val="enumlev1"/>
        <w:rPr>
          <w:lang w:val="es-ES_tradnl"/>
        </w:rPr>
      </w:pPr>
      <w:r w:rsidRPr="006F0A19">
        <w:rPr>
          <w:lang w:val="es-ES_tradnl"/>
        </w:rPr>
        <w:t>−</w:t>
      </w:r>
      <w:r w:rsidRPr="006F0A19">
        <w:rPr>
          <w:lang w:val="es-ES_tradnl"/>
        </w:rPr>
        <w:tab/>
        <w:t>Métodos de estimación de la calidad y la fiabilidad y pautas para la aplicación de contramedidas habida cuenta de los resultados de los ensayos de errores blandos.</w:t>
      </w:r>
    </w:p>
    <w:p w14:paraId="3A02634A" w14:textId="5E706E4F" w:rsidR="00B526CE" w:rsidRPr="006F0A19" w:rsidRDefault="00B526CE" w:rsidP="00C00B68">
      <w:pPr>
        <w:pStyle w:val="enumlev1"/>
        <w:rPr>
          <w:lang w:val="es-ES_tradnl"/>
        </w:rPr>
      </w:pPr>
      <w:r w:rsidRPr="006F0A19">
        <w:rPr>
          <w:lang w:val="es-ES_tradnl"/>
        </w:rPr>
        <w:t>–</w:t>
      </w:r>
      <w:r w:rsidRPr="006F0A19">
        <w:rPr>
          <w:lang w:val="es-ES_tradnl"/>
        </w:rPr>
        <w:tab/>
      </w:r>
      <w:r w:rsidR="001254AB" w:rsidRPr="006F0A19">
        <w:rPr>
          <w:lang w:val="es-ES_tradnl"/>
        </w:rPr>
        <w:t>Elaborar Recomendaciones relativas a los dispositivos semiconductores necesarios para el diseño de equipos de TIC sobre la base de la aplicación de medidas de mitigación de errores blandos</w:t>
      </w:r>
      <w:r w:rsidRPr="006F0A19">
        <w:rPr>
          <w:lang w:val="es-ES_tradnl"/>
        </w:rPr>
        <w:t>.</w:t>
      </w:r>
    </w:p>
    <w:p w14:paraId="7CB8A6F8" w14:textId="1ECB2EB1" w:rsidR="00C00B68" w:rsidRPr="006F0A19" w:rsidRDefault="00C00B68" w:rsidP="00C00B68">
      <w:pPr>
        <w:pStyle w:val="enumlev1"/>
        <w:rPr>
          <w:lang w:val="es-ES_tradnl"/>
        </w:rPr>
      </w:pPr>
      <w:r w:rsidRPr="006F0A19">
        <w:rPr>
          <w:lang w:val="es-ES_tradnl"/>
        </w:rPr>
        <w:t>–</w:t>
      </w:r>
      <w:r w:rsidRPr="006F0A19">
        <w:rPr>
          <w:lang w:val="es-ES_tradnl"/>
        </w:rPr>
        <w:tab/>
        <w:t>Revisar y mantener actualizad</w:t>
      </w:r>
      <w:r w:rsidR="00B02226" w:rsidRPr="006F0A19">
        <w:rPr>
          <w:lang w:val="es-ES_tradnl"/>
        </w:rPr>
        <w:t>a</w:t>
      </w:r>
      <w:r w:rsidRPr="006F0A19">
        <w:rPr>
          <w:lang w:val="es-ES_tradnl"/>
        </w:rPr>
        <w:t xml:space="preserve">s </w:t>
      </w:r>
      <w:r w:rsidR="00B02226" w:rsidRPr="006F0A19">
        <w:rPr>
          <w:lang w:val="es-ES_tradnl"/>
        </w:rPr>
        <w:t>las actuales publicaciones</w:t>
      </w:r>
      <w:r w:rsidRPr="006F0A19">
        <w:rPr>
          <w:lang w:val="es-ES_tradnl"/>
        </w:rPr>
        <w:t xml:space="preserve"> (Recomendaciones, Manuales y Directrices) que se hallan bajo </w:t>
      </w:r>
      <w:r w:rsidR="00B02226" w:rsidRPr="006F0A19">
        <w:rPr>
          <w:lang w:val="es-ES_tradnl"/>
        </w:rPr>
        <w:t>la</w:t>
      </w:r>
      <w:r w:rsidRPr="006F0A19">
        <w:rPr>
          <w:lang w:val="es-ES_tradnl"/>
        </w:rPr>
        <w:t xml:space="preserve"> responsabilidad</w:t>
      </w:r>
      <w:r w:rsidR="00B02226" w:rsidRPr="006F0A19">
        <w:rPr>
          <w:lang w:val="es-ES_tradnl"/>
        </w:rPr>
        <w:t xml:space="preserve"> de la Cuestión</w:t>
      </w:r>
      <w:r w:rsidRPr="006F0A19">
        <w:rPr>
          <w:lang w:val="es-ES_tradnl"/>
        </w:rPr>
        <w:t>, según proceda.</w:t>
      </w:r>
    </w:p>
    <w:p w14:paraId="52EA7DD7" w14:textId="40B53E3D" w:rsidR="00C00B68" w:rsidRPr="006F0A19" w:rsidRDefault="00C00B68" w:rsidP="00C00B68">
      <w:pPr>
        <w:rPr>
          <w:lang w:val="es-ES_tradnl"/>
        </w:rPr>
      </w:pPr>
      <w:r w:rsidRPr="006F0A19">
        <w:rPr>
          <w:lang w:val="es-ES_tradnl"/>
        </w:rPr>
        <w:t>La actual situación de las labores en el marco de esta Cuestión figura en el programa de trabajo de la CE 5</w:t>
      </w:r>
      <w:r w:rsidR="00B526CE" w:rsidRPr="006F0A19">
        <w:rPr>
          <w:lang w:val="es-ES_tradnl"/>
        </w:rPr>
        <w:t xml:space="preserve"> del UIT-T</w:t>
      </w:r>
      <w:r w:rsidRPr="006F0A19">
        <w:rPr>
          <w:lang w:val="es-ES_tradnl"/>
        </w:rPr>
        <w:t xml:space="preserve"> (</w:t>
      </w:r>
      <w:hyperlink r:id="rId10" w:history="1">
        <w:r w:rsidR="00B526CE" w:rsidRPr="006F0A19">
          <w:rPr>
            <w:rStyle w:val="Hyperlink"/>
            <w:lang w:val="es-ES_tradnl"/>
          </w:rPr>
          <w:t>https://www.itu.int/ITU-T/workprog/wp_search.aspx?q=1/5</w:t>
        </w:r>
      </w:hyperlink>
      <w:r w:rsidRPr="006F0A19">
        <w:rPr>
          <w:lang w:val="es-ES_tradnl"/>
        </w:rPr>
        <w:t>).</w:t>
      </w:r>
    </w:p>
    <w:p w14:paraId="08EA83CA" w14:textId="2D3A34E1" w:rsidR="00C00B68" w:rsidRPr="006F0A19" w:rsidRDefault="00B526CE" w:rsidP="00C00B68">
      <w:pPr>
        <w:pStyle w:val="Heading3"/>
        <w:rPr>
          <w:lang w:val="es-ES_tradnl"/>
        </w:rPr>
      </w:pPr>
      <w:bookmarkStart w:id="17" w:name="_Toc70946014"/>
      <w:r w:rsidRPr="006F0A19">
        <w:rPr>
          <w:lang w:val="es-ES_tradnl"/>
        </w:rPr>
        <w:t>A</w:t>
      </w:r>
      <w:r w:rsidR="00C00B68" w:rsidRPr="006F0A19">
        <w:rPr>
          <w:lang w:val="es-ES_tradnl"/>
        </w:rPr>
        <w:t>.4</w:t>
      </w:r>
      <w:r w:rsidR="00C00B68" w:rsidRPr="006F0A19">
        <w:rPr>
          <w:lang w:val="es-ES_tradnl"/>
        </w:rPr>
        <w:tab/>
        <w:t>Relaciones</w:t>
      </w:r>
      <w:bookmarkEnd w:id="17"/>
    </w:p>
    <w:p w14:paraId="71EF5BA9" w14:textId="4AE2F0D9" w:rsidR="00B526CE" w:rsidRPr="006F0A19" w:rsidRDefault="00B526CE" w:rsidP="00B526CE">
      <w:pPr>
        <w:pStyle w:val="Headingb"/>
        <w:rPr>
          <w:lang w:val="es-ES_tradnl"/>
        </w:rPr>
      </w:pPr>
      <w:r w:rsidRPr="006F0A19">
        <w:rPr>
          <w:lang w:val="es-ES_tradnl"/>
        </w:rPr>
        <w:t>Líneas de Acción de la CMSI</w:t>
      </w:r>
    </w:p>
    <w:p w14:paraId="069C47B4" w14:textId="3CA538CD" w:rsidR="00B526CE" w:rsidRPr="006F0A19" w:rsidRDefault="009D4ABC" w:rsidP="00B526CE">
      <w:pPr>
        <w:pStyle w:val="enumlev1"/>
        <w:rPr>
          <w:lang w:val="es-ES_tradnl"/>
        </w:rPr>
      </w:pPr>
      <w:r w:rsidRPr="006F0A19">
        <w:rPr>
          <w:lang w:val="es-ES_tradnl"/>
        </w:rPr>
        <w:t>–</w:t>
      </w:r>
      <w:r w:rsidRPr="006F0A19">
        <w:rPr>
          <w:lang w:val="es-ES_tradnl"/>
        </w:rPr>
        <w:tab/>
        <w:t>C2, C5.</w:t>
      </w:r>
    </w:p>
    <w:p w14:paraId="347767AF" w14:textId="0ECFAAA9" w:rsidR="00B526CE" w:rsidRPr="006F0A19" w:rsidRDefault="00B526CE" w:rsidP="00B526CE">
      <w:pPr>
        <w:pStyle w:val="Headingb"/>
        <w:rPr>
          <w:lang w:val="es-ES_tradnl"/>
        </w:rPr>
      </w:pPr>
      <w:r w:rsidRPr="006F0A19">
        <w:rPr>
          <w:lang w:val="es-ES_tradnl"/>
        </w:rPr>
        <w:t>Objetivos de Desarrollo Sostenible</w:t>
      </w:r>
    </w:p>
    <w:p w14:paraId="69A0178C" w14:textId="36D40E4E" w:rsidR="00B526CE" w:rsidRPr="006F0A19" w:rsidRDefault="00B526CE" w:rsidP="00C00B68">
      <w:pPr>
        <w:pStyle w:val="enumlev1"/>
        <w:rPr>
          <w:lang w:val="es-ES_tradnl"/>
        </w:rPr>
      </w:pPr>
      <w:r w:rsidRPr="006F0A19">
        <w:rPr>
          <w:lang w:val="es-ES_tradnl"/>
        </w:rPr>
        <w:t>–</w:t>
      </w:r>
      <w:r w:rsidRPr="006F0A19">
        <w:rPr>
          <w:lang w:val="es-ES_tradnl"/>
        </w:rPr>
        <w:tab/>
        <w:t>7, 9</w:t>
      </w:r>
      <w:r w:rsidR="009D4ABC" w:rsidRPr="006F0A19">
        <w:rPr>
          <w:lang w:val="es-ES_tradnl"/>
        </w:rPr>
        <w:t>.</w:t>
      </w:r>
    </w:p>
    <w:p w14:paraId="1354A2E6" w14:textId="684BA927" w:rsidR="00B526CE" w:rsidRPr="006F0A19" w:rsidRDefault="00B526CE" w:rsidP="00B526CE">
      <w:pPr>
        <w:pStyle w:val="Headingb"/>
        <w:rPr>
          <w:lang w:val="es-ES_tradnl"/>
        </w:rPr>
      </w:pPr>
      <w:r w:rsidRPr="006F0A19">
        <w:rPr>
          <w:lang w:val="es-ES_tradnl"/>
        </w:rPr>
        <w:t>Recomendaciones</w:t>
      </w:r>
    </w:p>
    <w:p w14:paraId="3BB68DFB" w14:textId="2E6C7F19" w:rsidR="00C00B68" w:rsidRPr="006F0A19" w:rsidRDefault="00C00B68" w:rsidP="00C00B68">
      <w:pPr>
        <w:pStyle w:val="enumlev1"/>
        <w:rPr>
          <w:lang w:val="es-ES_tradnl"/>
        </w:rPr>
      </w:pPr>
      <w:r w:rsidRPr="006F0A19">
        <w:rPr>
          <w:lang w:val="es-ES_tradnl"/>
        </w:rPr>
        <w:t>–</w:t>
      </w:r>
      <w:r w:rsidRPr="006F0A19">
        <w:rPr>
          <w:lang w:val="es-ES_tradnl"/>
        </w:rPr>
        <w:tab/>
        <w:t>Serie K.</w:t>
      </w:r>
    </w:p>
    <w:p w14:paraId="6571AA40" w14:textId="77777777" w:rsidR="00C00B68" w:rsidRPr="006F0A19" w:rsidRDefault="00C00B68" w:rsidP="00C00B68">
      <w:pPr>
        <w:pStyle w:val="Headingb"/>
        <w:rPr>
          <w:lang w:val="es-ES_tradnl"/>
        </w:rPr>
      </w:pPr>
      <w:r w:rsidRPr="006F0A19">
        <w:rPr>
          <w:lang w:val="es-ES_tradnl"/>
        </w:rPr>
        <w:t>Cuestiones</w:t>
      </w:r>
    </w:p>
    <w:p w14:paraId="549D51CF"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18" w:name="lt_pId211"/>
      <w:r w:rsidRPr="006F0A19">
        <w:rPr>
          <w:lang w:val="es-ES_tradnl"/>
        </w:rPr>
        <w:t>C2/5, C4/5</w:t>
      </w:r>
      <w:bookmarkEnd w:id="18"/>
      <w:r w:rsidRPr="006F0A19">
        <w:rPr>
          <w:lang w:val="es-ES_tradnl"/>
        </w:rPr>
        <w:t>.</w:t>
      </w:r>
    </w:p>
    <w:p w14:paraId="32585601" w14:textId="77777777" w:rsidR="00C00B68" w:rsidRPr="006F0A19" w:rsidRDefault="00C00B68" w:rsidP="00C00B68">
      <w:pPr>
        <w:pStyle w:val="Headingb"/>
        <w:rPr>
          <w:lang w:val="es-ES_tradnl"/>
        </w:rPr>
      </w:pPr>
      <w:r w:rsidRPr="006F0A19">
        <w:rPr>
          <w:lang w:val="es-ES_tradnl"/>
        </w:rPr>
        <w:t>Comisiones de Estudio</w:t>
      </w:r>
    </w:p>
    <w:p w14:paraId="01E83C1C" w14:textId="77777777" w:rsidR="00C00B68" w:rsidRPr="006F0A19" w:rsidRDefault="00C00B68" w:rsidP="00C00B68">
      <w:pPr>
        <w:pStyle w:val="enumlev1"/>
        <w:keepNext/>
        <w:rPr>
          <w:lang w:val="es-ES_tradnl"/>
        </w:rPr>
      </w:pPr>
      <w:r w:rsidRPr="006F0A19">
        <w:rPr>
          <w:lang w:val="es-ES_tradnl"/>
        </w:rPr>
        <w:t>–</w:t>
      </w:r>
      <w:r w:rsidRPr="006F0A19">
        <w:rPr>
          <w:lang w:val="es-ES_tradnl"/>
        </w:rPr>
        <w:tab/>
        <w:t>Comisiones de Estudio del UIT-T.</w:t>
      </w:r>
    </w:p>
    <w:p w14:paraId="4556A62F" w14:textId="77777777" w:rsidR="00C00B68" w:rsidRPr="006F0A19" w:rsidRDefault="00C00B68" w:rsidP="00C00B68">
      <w:pPr>
        <w:pStyle w:val="enumlev1"/>
        <w:rPr>
          <w:lang w:val="es-ES_tradnl"/>
        </w:rPr>
      </w:pPr>
      <w:r w:rsidRPr="006F0A19">
        <w:rPr>
          <w:lang w:val="es-ES_tradnl"/>
        </w:rPr>
        <w:t>–</w:t>
      </w:r>
      <w:r w:rsidRPr="006F0A19">
        <w:rPr>
          <w:lang w:val="es-ES_tradnl"/>
        </w:rPr>
        <w:tab/>
        <w:t>Comisiones de Estudio del UIT-R.</w:t>
      </w:r>
    </w:p>
    <w:p w14:paraId="283232C4" w14:textId="77777777" w:rsidR="00C00B68" w:rsidRPr="006F0A19" w:rsidRDefault="00C00B68" w:rsidP="00C00B68">
      <w:pPr>
        <w:pStyle w:val="enumlev1"/>
        <w:rPr>
          <w:lang w:val="es-ES_tradnl"/>
        </w:rPr>
      </w:pPr>
      <w:r w:rsidRPr="006F0A19">
        <w:rPr>
          <w:lang w:val="es-ES_tradnl"/>
        </w:rPr>
        <w:t>–</w:t>
      </w:r>
      <w:r w:rsidRPr="006F0A19">
        <w:rPr>
          <w:lang w:val="es-ES_tradnl"/>
        </w:rPr>
        <w:tab/>
        <w:t>Comisiones de Estudio del UIT-D.</w:t>
      </w:r>
    </w:p>
    <w:p w14:paraId="28D263F1" w14:textId="77777777" w:rsidR="00C00B68" w:rsidRPr="006F0A19" w:rsidRDefault="00C00B68" w:rsidP="00C00B68">
      <w:pPr>
        <w:pStyle w:val="Headingb"/>
        <w:rPr>
          <w:lang w:val="es-ES_tradnl"/>
        </w:rPr>
      </w:pPr>
      <w:r w:rsidRPr="006F0A19">
        <w:rPr>
          <w:lang w:val="es-ES_tradnl"/>
        </w:rPr>
        <w:t>Órganos de normalización</w:t>
      </w:r>
    </w:p>
    <w:p w14:paraId="420123C2" w14:textId="011B5786" w:rsidR="00B526CE" w:rsidRPr="006F0A19" w:rsidRDefault="00B526CE" w:rsidP="00B526CE">
      <w:pPr>
        <w:pStyle w:val="enumlev1"/>
        <w:rPr>
          <w:lang w:val="es-ES_tradnl"/>
        </w:rPr>
      </w:pPr>
      <w:r w:rsidRPr="006F0A19">
        <w:rPr>
          <w:lang w:val="es-ES_tradnl"/>
        </w:rPr>
        <w:t>–</w:t>
      </w:r>
      <w:r w:rsidRPr="006F0A19">
        <w:rPr>
          <w:lang w:val="es-ES_tradnl"/>
        </w:rPr>
        <w:tab/>
      </w:r>
      <w:r w:rsidR="001254AB" w:rsidRPr="006F0A19">
        <w:rPr>
          <w:lang w:val="es-ES_tradnl"/>
        </w:rPr>
        <w:t>CEI</w:t>
      </w:r>
      <w:r w:rsidRPr="006F0A19">
        <w:rPr>
          <w:lang w:val="es-ES_tradnl"/>
        </w:rPr>
        <w:t xml:space="preserve"> (</w:t>
      </w:r>
      <w:r w:rsidR="001254AB" w:rsidRPr="006F0A19">
        <w:rPr>
          <w:lang w:val="es-ES_tradnl"/>
        </w:rPr>
        <w:t>en particular,</w:t>
      </w:r>
      <w:r w:rsidRPr="006F0A19">
        <w:rPr>
          <w:lang w:val="es-ES_tradnl"/>
        </w:rPr>
        <w:t xml:space="preserve"> 37A, IEC TC 47, IEC TC 77/SC77C, IEC TC 81, TC107, IEC JTC 1)</w:t>
      </w:r>
      <w:r w:rsidR="009D4ABC" w:rsidRPr="006F0A19">
        <w:rPr>
          <w:lang w:val="es-ES_tradnl"/>
        </w:rPr>
        <w:t>.</w:t>
      </w:r>
    </w:p>
    <w:p w14:paraId="60C4B969" w14:textId="65471F02" w:rsidR="00B526CE" w:rsidRPr="006F0A19" w:rsidRDefault="00B526CE" w:rsidP="00C00B68">
      <w:pPr>
        <w:pStyle w:val="enumlev1"/>
        <w:rPr>
          <w:lang w:val="es-ES_tradnl"/>
        </w:rPr>
      </w:pPr>
      <w:r w:rsidRPr="006F0A19">
        <w:rPr>
          <w:lang w:val="es-ES_tradnl"/>
        </w:rPr>
        <w:t>–</w:t>
      </w:r>
      <w:r w:rsidRPr="006F0A19">
        <w:rPr>
          <w:lang w:val="es-ES_tradnl"/>
        </w:rPr>
        <w:tab/>
        <w:t>IEEE (</w:t>
      </w:r>
      <w:r w:rsidR="001254AB" w:rsidRPr="006F0A19">
        <w:rPr>
          <w:lang w:val="es-ES_tradnl"/>
        </w:rPr>
        <w:t>en particular,</w:t>
      </w:r>
      <w:r w:rsidRPr="006F0A19">
        <w:rPr>
          <w:lang w:val="es-ES_tradnl"/>
        </w:rPr>
        <w:t xml:space="preserve"> EMC TC5)</w:t>
      </w:r>
      <w:r w:rsidR="009D4ABC" w:rsidRPr="006F0A19">
        <w:rPr>
          <w:lang w:val="es-ES_tradnl"/>
        </w:rPr>
        <w:t>.</w:t>
      </w:r>
    </w:p>
    <w:p w14:paraId="7DA56632" w14:textId="6070C1B9" w:rsidR="00C00B68" w:rsidRPr="006F0A19" w:rsidRDefault="00C00B68" w:rsidP="00C00B68">
      <w:pPr>
        <w:pStyle w:val="enumlev1"/>
        <w:rPr>
          <w:lang w:val="es-ES_tradnl"/>
        </w:rPr>
      </w:pPr>
      <w:r w:rsidRPr="006F0A19">
        <w:rPr>
          <w:lang w:val="es-ES_tradnl"/>
        </w:rPr>
        <w:t>–</w:t>
      </w:r>
      <w:r w:rsidRPr="006F0A19">
        <w:rPr>
          <w:lang w:val="es-ES_tradnl"/>
        </w:rPr>
        <w:tab/>
        <w:t>TC 81X de CENELEC.</w:t>
      </w:r>
    </w:p>
    <w:p w14:paraId="4D4E853F" w14:textId="3356539C" w:rsidR="00C00B68" w:rsidRPr="006F0A19" w:rsidRDefault="00C00B68" w:rsidP="00C00B68">
      <w:pPr>
        <w:pStyle w:val="enumlev1"/>
        <w:rPr>
          <w:lang w:val="es-ES_tradnl"/>
        </w:rPr>
      </w:pPr>
      <w:r w:rsidRPr="006F0A19">
        <w:rPr>
          <w:lang w:val="es-ES_tradnl"/>
        </w:rPr>
        <w:t>–</w:t>
      </w:r>
      <w:r w:rsidRPr="006F0A19">
        <w:rPr>
          <w:lang w:val="es-ES_tradnl"/>
        </w:rPr>
        <w:tab/>
        <w:t>ETSI</w:t>
      </w:r>
      <w:r w:rsidR="00B526CE" w:rsidRPr="006F0A19">
        <w:rPr>
          <w:lang w:val="es-ES_tradnl"/>
        </w:rPr>
        <w:t xml:space="preserve"> (</w:t>
      </w:r>
      <w:r w:rsidR="001254AB" w:rsidRPr="006F0A19">
        <w:rPr>
          <w:lang w:val="es-ES_tradnl"/>
        </w:rPr>
        <w:t>en particular,</w:t>
      </w:r>
      <w:r w:rsidR="00B526CE" w:rsidRPr="006F0A19">
        <w:rPr>
          <w:lang w:val="es-ES_tradnl"/>
        </w:rPr>
        <w:t xml:space="preserve"> TC EE)</w:t>
      </w:r>
      <w:r w:rsidRPr="006F0A19">
        <w:rPr>
          <w:lang w:val="es-ES_tradnl"/>
        </w:rPr>
        <w:t>.</w:t>
      </w:r>
    </w:p>
    <w:p w14:paraId="585AB01B" w14:textId="03CDBDF0" w:rsidR="00C00B68" w:rsidRPr="006F0A19" w:rsidRDefault="00C00B68" w:rsidP="00C00B68">
      <w:pPr>
        <w:pStyle w:val="enumlev1"/>
        <w:rPr>
          <w:lang w:val="es-ES_tradnl"/>
        </w:rPr>
      </w:pPr>
      <w:r w:rsidRPr="006F0A19">
        <w:rPr>
          <w:lang w:val="es-ES_tradnl"/>
        </w:rPr>
        <w:lastRenderedPageBreak/>
        <w:t>–</w:t>
      </w:r>
      <w:r w:rsidRPr="006F0A19">
        <w:rPr>
          <w:lang w:val="es-ES_tradnl"/>
        </w:rPr>
        <w:tab/>
        <w:t>CIGRE (JWG C4.31</w:t>
      </w:r>
      <w:r w:rsidR="00B526CE" w:rsidRPr="006F0A19">
        <w:rPr>
          <w:lang w:val="es-ES_tradnl"/>
        </w:rPr>
        <w:t>, C4.206 WG</w:t>
      </w:r>
      <w:r w:rsidRPr="006F0A19">
        <w:rPr>
          <w:lang w:val="es-ES_tradnl"/>
        </w:rPr>
        <w:t>).</w:t>
      </w:r>
    </w:p>
    <w:p w14:paraId="2A22DD11" w14:textId="77777777" w:rsidR="00C00B68" w:rsidRPr="006F0A19" w:rsidRDefault="00C00B68" w:rsidP="00C00B68">
      <w:pPr>
        <w:pStyle w:val="enumlev1"/>
        <w:rPr>
          <w:lang w:val="es-ES_tradnl"/>
        </w:rPr>
      </w:pPr>
      <w:r w:rsidRPr="006F0A19">
        <w:rPr>
          <w:lang w:val="es-ES_tradnl"/>
        </w:rPr>
        <w:t>–</w:t>
      </w:r>
      <w:r w:rsidRPr="006F0A19">
        <w:rPr>
          <w:lang w:val="es-ES_tradnl"/>
        </w:rPr>
        <w:tab/>
        <w:t>UIC.</w:t>
      </w:r>
    </w:p>
    <w:p w14:paraId="603CF7F2" w14:textId="5A3D56EE" w:rsidR="00B526CE" w:rsidRPr="006F0A19" w:rsidRDefault="00B526CE" w:rsidP="00B526CE">
      <w:pPr>
        <w:pStyle w:val="enumlev1"/>
        <w:rPr>
          <w:lang w:val="es-ES_tradnl"/>
        </w:rPr>
      </w:pPr>
      <w:r w:rsidRPr="006F0A19">
        <w:rPr>
          <w:lang w:val="es-ES_tradnl"/>
        </w:rPr>
        <w:t>–</w:t>
      </w:r>
      <w:r w:rsidRPr="006F0A19">
        <w:rPr>
          <w:lang w:val="es-ES_tradnl"/>
        </w:rPr>
        <w:tab/>
        <w:t>JEDEC</w:t>
      </w:r>
    </w:p>
    <w:p w14:paraId="6CFECD62" w14:textId="0C77852E" w:rsidR="00C00B68" w:rsidRPr="006F0A19" w:rsidRDefault="00C00B68" w:rsidP="00B526CE">
      <w:pPr>
        <w:rPr>
          <w:lang w:val="es-ES_tradnl"/>
        </w:rPr>
      </w:pPr>
      <w:r w:rsidRPr="006F0A19">
        <w:rPr>
          <w:lang w:val="es-ES_tradnl"/>
        </w:rPr>
        <w:br w:type="page"/>
      </w:r>
    </w:p>
    <w:p w14:paraId="061A1BEC" w14:textId="2D44C35A" w:rsidR="00C00B68" w:rsidRPr="006F0A19" w:rsidRDefault="003A1868" w:rsidP="00C00B68">
      <w:pPr>
        <w:pStyle w:val="Heading2"/>
        <w:rPr>
          <w:lang w:val="es-ES_tradnl"/>
        </w:rPr>
      </w:pPr>
      <w:bookmarkStart w:id="19" w:name="_Toc473205377"/>
      <w:bookmarkStart w:id="20" w:name="_Toc70946015"/>
      <w:r w:rsidRPr="006F0A19">
        <w:rPr>
          <w:lang w:val="es-ES_tradnl"/>
        </w:rPr>
        <w:lastRenderedPageBreak/>
        <w:t>B</w:t>
      </w:r>
      <w:r w:rsidR="00C00B68" w:rsidRPr="006F0A19">
        <w:rPr>
          <w:lang w:val="es-ES_tradnl"/>
        </w:rPr>
        <w:tab/>
        <w:t>Cuestión 2/5 –</w:t>
      </w:r>
      <w:r w:rsidR="00080FCC" w:rsidRPr="006F0A19">
        <w:rPr>
          <w:lang w:val="es-ES_tradnl"/>
        </w:rPr>
        <w:t xml:space="preserve"> </w:t>
      </w:r>
      <w:bookmarkEnd w:id="19"/>
      <w:r w:rsidR="00B45B8B" w:rsidRPr="006F0A19">
        <w:rPr>
          <w:lang w:val="es-ES_tradnl"/>
        </w:rPr>
        <w:t>Protección de equipos y dispositivos frente a rayos y otros fenómenos eléctricos</w:t>
      </w:r>
      <w:bookmarkEnd w:id="20"/>
    </w:p>
    <w:p w14:paraId="32ADCED4" w14:textId="28E51B5D" w:rsidR="00C00B68" w:rsidRPr="006F0A19" w:rsidRDefault="00C00B68" w:rsidP="00C00B68">
      <w:pPr>
        <w:pStyle w:val="Questionhistory"/>
        <w:rPr>
          <w:lang w:val="es-ES_tradnl"/>
        </w:rPr>
      </w:pPr>
      <w:r w:rsidRPr="006F0A19">
        <w:rPr>
          <w:lang w:val="es-ES_tradnl"/>
        </w:rPr>
        <w:t>(Continuación de la Cuesti</w:t>
      </w:r>
      <w:r w:rsidR="003A1868" w:rsidRPr="006F0A19">
        <w:rPr>
          <w:lang w:val="es-ES_tradnl"/>
        </w:rPr>
        <w:t>ón</w:t>
      </w:r>
      <w:r w:rsidRPr="006F0A19">
        <w:rPr>
          <w:lang w:val="es-ES_tradnl"/>
        </w:rPr>
        <w:t xml:space="preserve"> 2/5)</w:t>
      </w:r>
    </w:p>
    <w:p w14:paraId="50E4674B" w14:textId="2C0C7696" w:rsidR="00C00B68" w:rsidRPr="006F0A19" w:rsidRDefault="009D4ABC" w:rsidP="00C00B68">
      <w:pPr>
        <w:pStyle w:val="Heading3"/>
        <w:rPr>
          <w:lang w:val="es-ES_tradnl"/>
        </w:rPr>
      </w:pPr>
      <w:bookmarkStart w:id="21" w:name="_Toc70946016"/>
      <w:r w:rsidRPr="006F0A19">
        <w:rPr>
          <w:lang w:val="es-ES_tradnl"/>
        </w:rPr>
        <w:t>B</w:t>
      </w:r>
      <w:r w:rsidR="00C00B68" w:rsidRPr="006F0A19">
        <w:rPr>
          <w:lang w:val="es-ES_tradnl"/>
        </w:rPr>
        <w:t>.1</w:t>
      </w:r>
      <w:r w:rsidR="00C00B68" w:rsidRPr="006F0A19">
        <w:rPr>
          <w:lang w:val="es-ES_tradnl"/>
        </w:rPr>
        <w:tab/>
        <w:t>Motivación</w:t>
      </w:r>
      <w:bookmarkEnd w:id="21"/>
      <w:r w:rsidR="00C00B68" w:rsidRPr="006F0A19">
        <w:rPr>
          <w:lang w:val="es-ES_tradnl"/>
        </w:rPr>
        <w:t xml:space="preserve"> </w:t>
      </w:r>
    </w:p>
    <w:p w14:paraId="32D1A116" w14:textId="5115C59B" w:rsidR="003A1868" w:rsidRPr="006F0A19" w:rsidRDefault="001254AB" w:rsidP="00C00B68">
      <w:pPr>
        <w:rPr>
          <w:lang w:val="es-ES_tradnl"/>
        </w:rPr>
      </w:pPr>
      <w:r w:rsidRPr="006F0A19">
        <w:rPr>
          <w:lang w:val="es-ES_tradnl"/>
        </w:rPr>
        <w:t xml:space="preserve">Los equipos y dispositivos de tecnologías de la información y la comunicación (TIC) están cada vez más conectados en </w:t>
      </w:r>
      <w:r w:rsidR="00681BA7" w:rsidRPr="006F0A19">
        <w:rPr>
          <w:lang w:val="es-ES_tradnl"/>
        </w:rPr>
        <w:t xml:space="preserve">las </w:t>
      </w:r>
      <w:r w:rsidRPr="006F0A19">
        <w:rPr>
          <w:lang w:val="es-ES_tradnl"/>
        </w:rPr>
        <w:t>red</w:t>
      </w:r>
      <w:r w:rsidR="00681BA7" w:rsidRPr="006F0A19">
        <w:rPr>
          <w:lang w:val="es-ES_tradnl"/>
        </w:rPr>
        <w:t>es</w:t>
      </w:r>
      <w:r w:rsidRPr="006F0A19">
        <w:rPr>
          <w:lang w:val="es-ES_tradnl"/>
        </w:rPr>
        <w:t xml:space="preserve"> para satisfacer las necesidades de las ciudades inteligentes </w:t>
      </w:r>
      <w:r w:rsidR="00681BA7" w:rsidRPr="006F0A19">
        <w:rPr>
          <w:lang w:val="es-ES_tradnl"/>
        </w:rPr>
        <w:t>e</w:t>
      </w:r>
      <w:r w:rsidRPr="006F0A19">
        <w:rPr>
          <w:lang w:val="es-ES_tradnl"/>
        </w:rPr>
        <w:t xml:space="preserve"> Internet de las </w:t>
      </w:r>
      <w:r w:rsidR="00681BA7" w:rsidRPr="006F0A19">
        <w:rPr>
          <w:lang w:val="es-ES_tradnl"/>
        </w:rPr>
        <w:t>C</w:t>
      </w:r>
      <w:r w:rsidRPr="006F0A19">
        <w:rPr>
          <w:lang w:val="es-ES_tradnl"/>
        </w:rPr>
        <w:t>osas (</w:t>
      </w:r>
      <w:proofErr w:type="spellStart"/>
      <w:r w:rsidRPr="006F0A19">
        <w:rPr>
          <w:lang w:val="es-ES_tradnl"/>
        </w:rPr>
        <w:t>IoT</w:t>
      </w:r>
      <w:proofErr w:type="spellEnd"/>
      <w:r w:rsidRPr="006F0A19">
        <w:rPr>
          <w:lang w:val="es-ES_tradnl"/>
        </w:rPr>
        <w:t>)</w:t>
      </w:r>
      <w:r w:rsidR="00681BA7" w:rsidRPr="006F0A19">
        <w:rPr>
          <w:lang w:val="es-ES_tradnl"/>
        </w:rPr>
        <w:t>, entre otras</w:t>
      </w:r>
      <w:r w:rsidRPr="006F0A19">
        <w:rPr>
          <w:lang w:val="es-ES_tradnl"/>
        </w:rPr>
        <w:t xml:space="preserve">. </w:t>
      </w:r>
      <w:r w:rsidR="00681BA7" w:rsidRPr="006F0A19">
        <w:rPr>
          <w:lang w:val="es-ES_tradnl"/>
        </w:rPr>
        <w:t>Al realizarse conexiones</w:t>
      </w:r>
      <w:r w:rsidRPr="006F0A19">
        <w:rPr>
          <w:lang w:val="es-ES_tradnl"/>
        </w:rPr>
        <w:t xml:space="preserve"> </w:t>
      </w:r>
      <w:r w:rsidR="00681BA7" w:rsidRPr="006F0A19">
        <w:rPr>
          <w:lang w:val="es-ES_tradnl"/>
        </w:rPr>
        <w:t>mediante</w:t>
      </w:r>
      <w:r w:rsidRPr="006F0A19">
        <w:rPr>
          <w:lang w:val="es-ES_tradnl"/>
        </w:rPr>
        <w:t xml:space="preserve"> conductores metálicos, pueden producirse sobretensiones y </w:t>
      </w:r>
      <w:proofErr w:type="spellStart"/>
      <w:r w:rsidRPr="006F0A19">
        <w:rPr>
          <w:lang w:val="es-ES_tradnl"/>
        </w:rPr>
        <w:t>sobrecorrientes</w:t>
      </w:r>
      <w:proofErr w:type="spellEnd"/>
      <w:r w:rsidRPr="006F0A19">
        <w:rPr>
          <w:lang w:val="es-ES_tradnl"/>
        </w:rPr>
        <w:t xml:space="preserve"> </w:t>
      </w:r>
      <w:r w:rsidR="00681BA7" w:rsidRPr="006F0A19">
        <w:rPr>
          <w:lang w:val="es-ES_tradnl"/>
        </w:rPr>
        <w:t>como consecuencia</w:t>
      </w:r>
      <w:r w:rsidRPr="006F0A19">
        <w:rPr>
          <w:lang w:val="es-ES_tradnl"/>
        </w:rPr>
        <w:t xml:space="preserve"> de</w:t>
      </w:r>
      <w:r w:rsidR="00681BA7" w:rsidRPr="006F0A19">
        <w:rPr>
          <w:lang w:val="es-ES_tradnl"/>
        </w:rPr>
        <w:t xml:space="preserve">l acoplamiento de </w:t>
      </w:r>
      <w:r w:rsidRPr="006F0A19">
        <w:rPr>
          <w:lang w:val="es-ES_tradnl"/>
        </w:rPr>
        <w:t xml:space="preserve">rayos </w:t>
      </w:r>
      <w:r w:rsidR="00681BA7" w:rsidRPr="006F0A19">
        <w:rPr>
          <w:lang w:val="es-ES_tradnl"/>
        </w:rPr>
        <w:t>u otros fenómenos de</w:t>
      </w:r>
      <w:r w:rsidRPr="006F0A19">
        <w:rPr>
          <w:lang w:val="es-ES_tradnl"/>
        </w:rPr>
        <w:t xml:space="preserve"> tensión eléctrica. Si </w:t>
      </w:r>
      <w:r w:rsidR="00681BA7" w:rsidRPr="006F0A19">
        <w:rPr>
          <w:lang w:val="es-ES_tradnl"/>
        </w:rPr>
        <w:t>las conexiones de</w:t>
      </w:r>
      <w:r w:rsidRPr="006F0A19">
        <w:rPr>
          <w:lang w:val="es-ES_tradnl"/>
        </w:rPr>
        <w:t xml:space="preserve"> red no </w:t>
      </w:r>
      <w:r w:rsidR="00681BA7" w:rsidRPr="006F0A19">
        <w:rPr>
          <w:lang w:val="es-ES_tradnl"/>
        </w:rPr>
        <w:t>poseen</w:t>
      </w:r>
      <w:r w:rsidRPr="006F0A19">
        <w:rPr>
          <w:lang w:val="es-ES_tradnl"/>
        </w:rPr>
        <w:t xml:space="preserve"> suficiente resistencia </w:t>
      </w:r>
      <w:r w:rsidR="00681BA7" w:rsidRPr="006F0A19">
        <w:rPr>
          <w:lang w:val="es-ES_tradnl"/>
        </w:rPr>
        <w:t xml:space="preserve">frente a acoplamientos </w:t>
      </w:r>
      <w:r w:rsidR="0082656F" w:rsidRPr="006F0A19">
        <w:rPr>
          <w:lang w:val="es-ES_tradnl"/>
        </w:rPr>
        <w:t>de</w:t>
      </w:r>
      <w:r w:rsidRPr="006F0A19">
        <w:rPr>
          <w:lang w:val="es-ES_tradnl"/>
        </w:rPr>
        <w:t xml:space="preserve"> sobretensión, </w:t>
      </w:r>
      <w:r w:rsidR="0082656F" w:rsidRPr="006F0A19">
        <w:rPr>
          <w:lang w:val="es-ES_tradnl"/>
        </w:rPr>
        <w:t>esos fenómenos</w:t>
      </w:r>
      <w:r w:rsidRPr="006F0A19">
        <w:rPr>
          <w:lang w:val="es-ES_tradnl"/>
        </w:rPr>
        <w:t xml:space="preserve"> pueden </w:t>
      </w:r>
      <w:r w:rsidR="0082656F" w:rsidRPr="006F0A19">
        <w:rPr>
          <w:lang w:val="es-ES_tradnl"/>
        </w:rPr>
        <w:t>provocar</w:t>
      </w:r>
      <w:r w:rsidRPr="006F0A19">
        <w:rPr>
          <w:lang w:val="es-ES_tradnl"/>
        </w:rPr>
        <w:t xml:space="preserve"> la interrupción de la transferencia de información</w:t>
      </w:r>
      <w:r w:rsidR="0082656F" w:rsidRPr="006F0A19">
        <w:rPr>
          <w:lang w:val="es-ES_tradnl"/>
        </w:rPr>
        <w:t xml:space="preserve"> y</w:t>
      </w:r>
      <w:r w:rsidRPr="006F0A19">
        <w:rPr>
          <w:lang w:val="es-ES_tradnl"/>
        </w:rPr>
        <w:t xml:space="preserve"> daños </w:t>
      </w:r>
      <w:r w:rsidR="0082656F" w:rsidRPr="006F0A19">
        <w:rPr>
          <w:lang w:val="es-ES_tradnl"/>
        </w:rPr>
        <w:t xml:space="preserve">a </w:t>
      </w:r>
      <w:r w:rsidRPr="006F0A19">
        <w:rPr>
          <w:lang w:val="es-ES_tradnl"/>
        </w:rPr>
        <w:t>equipo</w:t>
      </w:r>
      <w:r w:rsidR="0082656F" w:rsidRPr="006F0A19">
        <w:rPr>
          <w:lang w:val="es-ES_tradnl"/>
        </w:rPr>
        <w:t>s, y dar lugar a</w:t>
      </w:r>
      <w:r w:rsidRPr="006F0A19">
        <w:rPr>
          <w:lang w:val="es-ES_tradnl"/>
        </w:rPr>
        <w:t xml:space="preserve"> condiciones peligrosas. Los sistemas de TIC deben </w:t>
      </w:r>
      <w:r w:rsidR="0082656F" w:rsidRPr="006F0A19">
        <w:rPr>
          <w:lang w:val="es-ES_tradnl"/>
        </w:rPr>
        <w:t>diseñarse</w:t>
      </w:r>
      <w:r w:rsidRPr="006F0A19">
        <w:rPr>
          <w:lang w:val="es-ES_tradnl"/>
        </w:rPr>
        <w:t xml:space="preserve"> para </w:t>
      </w:r>
      <w:r w:rsidR="0082656F" w:rsidRPr="006F0A19">
        <w:rPr>
          <w:lang w:val="es-ES_tradnl"/>
        </w:rPr>
        <w:t>restaurarse</w:t>
      </w:r>
      <w:r w:rsidRPr="006F0A19">
        <w:rPr>
          <w:lang w:val="es-ES_tradnl"/>
        </w:rPr>
        <w:t xml:space="preserve"> después de las interrupciones de transmisión, </w:t>
      </w:r>
      <w:r w:rsidR="0082656F" w:rsidRPr="006F0A19">
        <w:rPr>
          <w:lang w:val="es-ES_tradnl"/>
        </w:rPr>
        <w:t xml:space="preserve">habida cuenta de que </w:t>
      </w:r>
      <w:r w:rsidRPr="006F0A19">
        <w:rPr>
          <w:lang w:val="es-ES_tradnl"/>
        </w:rPr>
        <w:t xml:space="preserve">los elementos dañados pueden </w:t>
      </w:r>
      <w:r w:rsidR="0082656F" w:rsidRPr="006F0A19">
        <w:rPr>
          <w:lang w:val="es-ES_tradnl"/>
        </w:rPr>
        <w:t>mermar</w:t>
      </w:r>
      <w:r w:rsidRPr="006F0A19">
        <w:rPr>
          <w:lang w:val="es-ES_tradnl"/>
        </w:rPr>
        <w:t xml:space="preserve"> </w:t>
      </w:r>
      <w:r w:rsidR="0082656F" w:rsidRPr="006F0A19">
        <w:rPr>
          <w:lang w:val="es-ES_tradnl"/>
        </w:rPr>
        <w:t>la calidad de funcionamiento</w:t>
      </w:r>
      <w:r w:rsidRPr="006F0A19">
        <w:rPr>
          <w:lang w:val="es-ES_tradnl"/>
        </w:rPr>
        <w:t xml:space="preserve"> </w:t>
      </w:r>
      <w:r w:rsidR="0082656F" w:rsidRPr="006F0A19">
        <w:rPr>
          <w:lang w:val="es-ES_tradnl"/>
        </w:rPr>
        <w:t>de los</w:t>
      </w:r>
      <w:r w:rsidRPr="006F0A19">
        <w:rPr>
          <w:lang w:val="es-ES_tradnl"/>
        </w:rPr>
        <w:t xml:space="preserve"> sistema</w:t>
      </w:r>
      <w:r w:rsidR="0082656F" w:rsidRPr="006F0A19">
        <w:rPr>
          <w:lang w:val="es-ES_tradnl"/>
        </w:rPr>
        <w:t>s,</w:t>
      </w:r>
      <w:r w:rsidRPr="006F0A19">
        <w:rPr>
          <w:lang w:val="es-ES_tradnl"/>
        </w:rPr>
        <w:t xml:space="preserve"> y los elementos defectuosos </w:t>
      </w:r>
      <w:r w:rsidR="0082656F" w:rsidRPr="006F0A19">
        <w:rPr>
          <w:lang w:val="es-ES_tradnl"/>
        </w:rPr>
        <w:t>deben repararse o sustituirse</w:t>
      </w:r>
      <w:r w:rsidRPr="006F0A19">
        <w:rPr>
          <w:lang w:val="es-ES_tradnl"/>
        </w:rPr>
        <w:t xml:space="preserve">, </w:t>
      </w:r>
      <w:r w:rsidR="0082656F" w:rsidRPr="006F0A19">
        <w:rPr>
          <w:lang w:val="es-ES_tradnl"/>
        </w:rPr>
        <w:t>a fin de garantizar</w:t>
      </w:r>
      <w:r w:rsidRPr="006F0A19">
        <w:rPr>
          <w:lang w:val="es-ES_tradnl"/>
        </w:rPr>
        <w:t xml:space="preserve"> el funcionamiento </w:t>
      </w:r>
      <w:r w:rsidR="0082656F" w:rsidRPr="006F0A19">
        <w:rPr>
          <w:lang w:val="es-ES_tradnl"/>
        </w:rPr>
        <w:t xml:space="preserve">de los sistemas </w:t>
      </w:r>
      <w:r w:rsidRPr="006F0A19">
        <w:rPr>
          <w:lang w:val="es-ES_tradnl"/>
        </w:rPr>
        <w:t xml:space="preserve">y </w:t>
      </w:r>
      <w:r w:rsidR="0082656F" w:rsidRPr="006F0A19">
        <w:rPr>
          <w:lang w:val="es-ES_tradnl"/>
        </w:rPr>
        <w:t>evitar la generación de residuos electrónicos</w:t>
      </w:r>
      <w:r w:rsidR="003A1868" w:rsidRPr="006F0A19">
        <w:rPr>
          <w:lang w:val="es-ES_tradnl"/>
        </w:rPr>
        <w:t>.</w:t>
      </w:r>
    </w:p>
    <w:p w14:paraId="257AE72E" w14:textId="5596AB8A" w:rsidR="00C00B68" w:rsidRPr="006F0A19" w:rsidRDefault="00C00B68" w:rsidP="00C00B68">
      <w:pPr>
        <w:rPr>
          <w:lang w:val="es-ES_tradnl"/>
        </w:rPr>
      </w:pPr>
      <w:r w:rsidRPr="006F0A19">
        <w:rPr>
          <w:lang w:val="es-ES_tradnl"/>
        </w:rPr>
        <w:t xml:space="preserve">Los siguientes productos </w:t>
      </w:r>
      <w:r w:rsidR="00B02226" w:rsidRPr="006F0A19">
        <w:rPr>
          <w:lang w:val="es-ES_tradnl"/>
        </w:rPr>
        <w:t xml:space="preserve">finales </w:t>
      </w:r>
      <w:r w:rsidRPr="006F0A19">
        <w:rPr>
          <w:lang w:val="es-ES_tradnl"/>
        </w:rPr>
        <w:t>(Recomendaciones</w:t>
      </w:r>
      <w:r w:rsidR="007D6FE7" w:rsidRPr="006F0A19">
        <w:rPr>
          <w:lang w:val="es-ES_tradnl"/>
        </w:rPr>
        <w:t>, Suplementos</w:t>
      </w:r>
      <w:r w:rsidRPr="006F0A19">
        <w:rPr>
          <w:lang w:val="es-ES_tradnl"/>
        </w:rPr>
        <w:t>, Manuales y Directrices), en vigor cuando se aprobó esta Cuestión, son de su responsabilidad:</w:t>
      </w:r>
    </w:p>
    <w:p w14:paraId="77038CB4" w14:textId="49BAE506" w:rsidR="00C00B68" w:rsidRPr="006F0A19" w:rsidRDefault="00C00B68" w:rsidP="00C00B68">
      <w:pPr>
        <w:pStyle w:val="enumlev1"/>
        <w:rPr>
          <w:lang w:val="es-ES_tradnl"/>
        </w:rPr>
      </w:pPr>
      <w:r w:rsidRPr="006F0A19">
        <w:rPr>
          <w:lang w:val="es-ES_tradnl"/>
        </w:rPr>
        <w:t>–</w:t>
      </w:r>
      <w:r w:rsidRPr="006F0A19">
        <w:rPr>
          <w:lang w:val="es-ES_tradnl"/>
        </w:rPr>
        <w:tab/>
      </w:r>
      <w:bookmarkStart w:id="22" w:name="lt_pId203"/>
      <w:r w:rsidR="00155C54" w:rsidRPr="006F0A19">
        <w:rPr>
          <w:lang w:val="es-ES_tradnl"/>
        </w:rPr>
        <w:t>Recomendación</w:t>
      </w:r>
      <w:r w:rsidR="007D6FE7" w:rsidRPr="006F0A19">
        <w:rPr>
          <w:lang w:val="es-ES_tradnl"/>
        </w:rPr>
        <w:t xml:space="preserve"> </w:t>
      </w:r>
      <w:r w:rsidR="00B02226" w:rsidRPr="006F0A19">
        <w:rPr>
          <w:lang w:val="es-ES_tradnl"/>
        </w:rPr>
        <w:t>UIT-T de la Serie K</w:t>
      </w:r>
      <w:r w:rsidR="007D6FE7" w:rsidRPr="006F0A19">
        <w:rPr>
          <w:lang w:val="es-ES_tradnl"/>
        </w:rPr>
        <w:t xml:space="preserve">: </w:t>
      </w:r>
      <w:r w:rsidR="00155C54" w:rsidRPr="006F0A19">
        <w:rPr>
          <w:lang w:val="es-ES_tradnl"/>
        </w:rPr>
        <w:t>Protección frente a la interferencia</w:t>
      </w:r>
      <w:r w:rsidR="007D6FE7" w:rsidRPr="006F0A19">
        <w:rPr>
          <w:lang w:val="es-ES_tradnl"/>
        </w:rPr>
        <w:t>,</w:t>
      </w:r>
      <w:r w:rsidRPr="006F0A19">
        <w:rPr>
          <w:lang w:val="es-ES_tradnl"/>
        </w:rPr>
        <w:t xml:space="preserve"> K.11, K.12, K.20, K.21, K.28, K.36, K.44, K.45, K.50, K.51, K.55, K.64, K.65, K.69, K.75, K.77, K.82, K.89, K.95, K.96, K.98, K.99, K.102, K.103, </w:t>
      </w:r>
      <w:bookmarkEnd w:id="22"/>
      <w:r w:rsidRPr="006F0A19">
        <w:rPr>
          <w:lang w:val="es-ES_tradnl"/>
        </w:rPr>
        <w:t>K</w:t>
      </w:r>
      <w:r w:rsidR="007D6FE7" w:rsidRPr="006F0A19">
        <w:rPr>
          <w:lang w:val="es-ES_tradnl"/>
        </w:rPr>
        <w:t>.117, K.118, K.126, K.128, K.129, K.135, K.140, K.143, K.144, K.147</w:t>
      </w:r>
      <w:r w:rsidRPr="006F0A19">
        <w:rPr>
          <w:lang w:val="es-ES_tradnl"/>
        </w:rPr>
        <w:t>.</w:t>
      </w:r>
    </w:p>
    <w:p w14:paraId="0610F3DA" w14:textId="3A8DB63A" w:rsidR="007D6FE7" w:rsidRPr="006F0A19" w:rsidRDefault="007D6FE7" w:rsidP="007D6FE7">
      <w:pPr>
        <w:pStyle w:val="enumlev1"/>
        <w:rPr>
          <w:lang w:val="es-ES_tradnl"/>
        </w:rPr>
      </w:pPr>
      <w:r w:rsidRPr="006F0A19">
        <w:rPr>
          <w:lang w:val="es-ES_tradnl"/>
        </w:rPr>
        <w:t>–</w:t>
      </w:r>
      <w:r w:rsidRPr="006F0A19">
        <w:rPr>
          <w:lang w:val="es-ES_tradnl"/>
        </w:rPr>
        <w:tab/>
        <w:t>Suplement</w:t>
      </w:r>
      <w:r w:rsidR="00D966E0" w:rsidRPr="006F0A19">
        <w:rPr>
          <w:lang w:val="es-ES_tradnl"/>
        </w:rPr>
        <w:t>o</w:t>
      </w:r>
      <w:r w:rsidRPr="006F0A19">
        <w:rPr>
          <w:lang w:val="es-ES_tradnl"/>
        </w:rPr>
        <w:t>s 3; 7, 8, 12, 15, 17</w:t>
      </w:r>
      <w:r w:rsidR="00D966E0" w:rsidRPr="006F0A19">
        <w:rPr>
          <w:lang w:val="es-ES_tradnl"/>
        </w:rPr>
        <w:t xml:space="preserve"> y</w:t>
      </w:r>
      <w:r w:rsidRPr="006F0A19">
        <w:rPr>
          <w:lang w:val="es-ES_tradnl"/>
        </w:rPr>
        <w:t xml:space="preserve"> 18</w:t>
      </w:r>
      <w:r w:rsidR="00D966E0" w:rsidRPr="006F0A19">
        <w:rPr>
          <w:lang w:val="es-ES_tradnl"/>
        </w:rPr>
        <w:t xml:space="preserve"> de la serie K</w:t>
      </w:r>
      <w:r w:rsidRPr="006F0A19">
        <w:rPr>
          <w:lang w:val="es-ES_tradnl"/>
        </w:rPr>
        <w:t>;</w:t>
      </w:r>
    </w:p>
    <w:p w14:paraId="2F4D5B7B" w14:textId="50478DA3" w:rsidR="007D6FE7" w:rsidRPr="006F0A19" w:rsidRDefault="007D6FE7" w:rsidP="00C00B68">
      <w:pPr>
        <w:pStyle w:val="enumlev1"/>
        <w:rPr>
          <w:lang w:val="es-ES_tradnl"/>
        </w:rPr>
      </w:pPr>
      <w:r w:rsidRPr="006F0A19">
        <w:rPr>
          <w:lang w:val="es-ES_tradnl"/>
        </w:rPr>
        <w:t>–</w:t>
      </w:r>
      <w:r w:rsidRPr="006F0A19">
        <w:rPr>
          <w:lang w:val="es-ES_tradnl"/>
        </w:rPr>
        <w:tab/>
      </w:r>
      <w:r w:rsidR="0082656F" w:rsidRPr="006F0A19">
        <w:rPr>
          <w:lang w:val="es-ES_tradnl"/>
        </w:rPr>
        <w:t xml:space="preserve">Guías </w:t>
      </w:r>
      <w:proofErr w:type="spellStart"/>
      <w:r w:rsidRPr="006F0A19">
        <w:rPr>
          <w:lang w:val="es-ES_tradnl"/>
        </w:rPr>
        <w:t>K.Imp</w:t>
      </w:r>
      <w:proofErr w:type="spellEnd"/>
      <w:r w:rsidRPr="006F0A19">
        <w:rPr>
          <w:lang w:val="es-ES_tradnl"/>
        </w:rPr>
        <w:t xml:space="preserve"> </w:t>
      </w:r>
      <w:r w:rsidR="009F4C33" w:rsidRPr="006F0A19">
        <w:rPr>
          <w:lang w:val="es-ES_tradnl"/>
        </w:rPr>
        <w:t>de aplicación</w:t>
      </w:r>
      <w:r w:rsidR="0082656F" w:rsidRPr="006F0A19">
        <w:rPr>
          <w:lang w:val="es-ES_tradnl"/>
        </w:rPr>
        <w:t xml:space="preserve"> </w:t>
      </w:r>
      <w:r w:rsidR="009F4C33" w:rsidRPr="006F0A19">
        <w:rPr>
          <w:lang w:val="es-ES_tradnl"/>
        </w:rPr>
        <w:t>para</w:t>
      </w:r>
      <w:r w:rsidRPr="006F0A19">
        <w:rPr>
          <w:lang w:val="es-ES_tradnl"/>
        </w:rPr>
        <w:t xml:space="preserve"> K.44 </w:t>
      </w:r>
      <w:r w:rsidR="009F4C33" w:rsidRPr="006F0A19">
        <w:rPr>
          <w:lang w:val="es-ES_tradnl"/>
        </w:rPr>
        <w:t>y la combinación</w:t>
      </w:r>
      <w:r w:rsidRPr="006F0A19">
        <w:rPr>
          <w:lang w:val="es-ES_tradnl"/>
        </w:rPr>
        <w:t xml:space="preserve"> K.20 + K.21 + K.45;</w:t>
      </w:r>
    </w:p>
    <w:p w14:paraId="68A1FDF8" w14:textId="481A2D6C" w:rsidR="00C00B68" w:rsidRPr="006F0A19" w:rsidRDefault="00C00B68" w:rsidP="00C00B68">
      <w:pPr>
        <w:pStyle w:val="enumlev1"/>
        <w:rPr>
          <w:lang w:val="es-ES_tradnl" w:eastAsia="ko-KR"/>
        </w:rPr>
      </w:pPr>
      <w:r w:rsidRPr="006F0A19">
        <w:rPr>
          <w:lang w:val="es-ES_tradnl"/>
        </w:rPr>
        <w:t>–</w:t>
      </w:r>
      <w:r w:rsidRPr="006F0A19">
        <w:rPr>
          <w:lang w:val="es-ES_tradnl"/>
        </w:rPr>
        <w:tab/>
      </w:r>
      <w:bookmarkStart w:id="23" w:name="lt_pId207"/>
      <w:r w:rsidRPr="006F0A19">
        <w:rPr>
          <w:lang w:val="es-ES_tradnl"/>
        </w:rPr>
        <w:t>Directrices, Volumen VIII.</w:t>
      </w:r>
      <w:bookmarkEnd w:id="23"/>
    </w:p>
    <w:p w14:paraId="299911B9" w14:textId="7E2F47E1" w:rsidR="00C00B68" w:rsidRPr="006F0A19" w:rsidRDefault="007D6FE7" w:rsidP="00C00B68">
      <w:pPr>
        <w:pStyle w:val="Heading3"/>
        <w:rPr>
          <w:lang w:val="es-ES_tradnl"/>
        </w:rPr>
      </w:pPr>
      <w:bookmarkStart w:id="24" w:name="_Toc70946017"/>
      <w:r w:rsidRPr="006F0A19">
        <w:rPr>
          <w:lang w:val="es-ES_tradnl"/>
        </w:rPr>
        <w:t>B</w:t>
      </w:r>
      <w:r w:rsidR="00C00B68" w:rsidRPr="006F0A19">
        <w:rPr>
          <w:lang w:val="es-ES_tradnl"/>
        </w:rPr>
        <w:t>.2</w:t>
      </w:r>
      <w:r w:rsidR="00C00B68" w:rsidRPr="006F0A19">
        <w:rPr>
          <w:lang w:val="es-ES_tradnl"/>
        </w:rPr>
        <w:tab/>
        <w:t>Cuestión</w:t>
      </w:r>
      <w:bookmarkEnd w:id="24"/>
    </w:p>
    <w:p w14:paraId="7049BEFF" w14:textId="77777777" w:rsidR="00C00B68" w:rsidRPr="006F0A19" w:rsidRDefault="00C00B68" w:rsidP="00C00B68">
      <w:pPr>
        <w:rPr>
          <w:lang w:val="es-ES_tradnl" w:eastAsia="pt-BR"/>
        </w:rPr>
      </w:pPr>
      <w:r w:rsidRPr="006F0A19">
        <w:rPr>
          <w:lang w:val="es-ES_tradnl"/>
        </w:rPr>
        <w:t xml:space="preserve">El objetivo de esta Cuestión es elaborar Recomendaciones o Suplementos nuevos o revisados atinentes a las Recomendaciones sobre </w:t>
      </w:r>
      <w:r w:rsidRPr="006F0A19">
        <w:rPr>
          <w:lang w:val="es-ES_tradnl" w:eastAsia="pt-BR"/>
        </w:rPr>
        <w:t>capacidad de resistencia de los equipos TIC, así como especificaciones, métodos de ensayo y principios de aplicación de los c</w:t>
      </w:r>
      <w:r w:rsidRPr="006F0A19">
        <w:rPr>
          <w:lang w:val="es-ES_tradnl"/>
        </w:rPr>
        <w:t>omponentes y unidades de protección</w:t>
      </w:r>
      <w:r w:rsidRPr="006F0A19">
        <w:rPr>
          <w:lang w:val="es-ES_tradnl" w:eastAsia="pt-BR"/>
        </w:rPr>
        <w:t xml:space="preserve">. Las Recomendaciones sobre capacidad de resistencia contra sobretensiones y </w:t>
      </w:r>
      <w:proofErr w:type="spellStart"/>
      <w:r w:rsidRPr="006F0A19">
        <w:rPr>
          <w:lang w:val="es-ES_tradnl" w:eastAsia="pt-BR"/>
        </w:rPr>
        <w:t>sobrecorrientes</w:t>
      </w:r>
      <w:proofErr w:type="spellEnd"/>
      <w:r w:rsidRPr="006F0A19">
        <w:rPr>
          <w:lang w:val="es-ES_tradnl" w:eastAsia="pt-BR"/>
        </w:rPr>
        <w:t xml:space="preserve"> se aplican a los equipos instalados en centros de telecomunicaciones, redes de acceso y troncales, y locales del cliente. Los c</w:t>
      </w:r>
      <w:r w:rsidRPr="006F0A19">
        <w:rPr>
          <w:lang w:val="es-ES_tradnl"/>
        </w:rPr>
        <w:t>omponentes y unidades de protección</w:t>
      </w:r>
      <w:r w:rsidRPr="006F0A19">
        <w:rPr>
          <w:lang w:val="es-ES_tradnl" w:eastAsia="pt-BR"/>
        </w:rPr>
        <w:t xml:space="preserve"> están relacionados con </w:t>
      </w:r>
      <w:r w:rsidRPr="006F0A19">
        <w:rPr>
          <w:lang w:val="es-ES_tradnl"/>
        </w:rPr>
        <w:t xml:space="preserve">las instalaciones de telecomunicaciones y con los circuitos de suministro eléctrico de los equipos de </w:t>
      </w:r>
      <w:r w:rsidRPr="006F0A19">
        <w:rPr>
          <w:lang w:val="es-ES_tradnl" w:eastAsia="pt-BR"/>
        </w:rPr>
        <w:t xml:space="preserve">telecomunicaciones, y tienen por objeto atenuar los efectos de las sobretensiones y </w:t>
      </w:r>
      <w:proofErr w:type="spellStart"/>
      <w:r w:rsidRPr="006F0A19">
        <w:rPr>
          <w:lang w:val="es-ES_tradnl" w:eastAsia="pt-BR"/>
        </w:rPr>
        <w:t>sobrecorrientes</w:t>
      </w:r>
      <w:proofErr w:type="spellEnd"/>
      <w:r w:rsidRPr="006F0A19">
        <w:rPr>
          <w:lang w:val="es-ES_tradnl" w:eastAsia="pt-BR"/>
        </w:rPr>
        <w:t xml:space="preserve">. Las fuentes de sobretensiones y </w:t>
      </w:r>
      <w:proofErr w:type="spellStart"/>
      <w:r w:rsidRPr="006F0A19">
        <w:rPr>
          <w:lang w:val="es-ES_tradnl" w:eastAsia="pt-BR"/>
        </w:rPr>
        <w:t>sobrecorrientes</w:t>
      </w:r>
      <w:proofErr w:type="spellEnd"/>
      <w:r w:rsidRPr="006F0A19">
        <w:rPr>
          <w:lang w:val="es-ES_tradnl" w:eastAsia="pt-BR"/>
        </w:rPr>
        <w:t xml:space="preserve"> objeto de estudio son aquellas que pueden causar daños permanentes, entre ellas, los rayos, las descargas electrostáticas (ESD), los </w:t>
      </w:r>
      <w:r w:rsidRPr="006F0A19">
        <w:rPr>
          <w:lang w:val="es-ES_tradnl"/>
        </w:rPr>
        <w:t>transitorios eléctricos rápidos</w:t>
      </w:r>
      <w:r w:rsidRPr="006F0A19">
        <w:rPr>
          <w:lang w:val="es-ES_tradnl" w:eastAsia="pt-BR"/>
        </w:rPr>
        <w:t xml:space="preserve"> (EFT), las inducciones </w:t>
      </w:r>
      <w:r w:rsidRPr="006F0A19">
        <w:rPr>
          <w:lang w:val="es-ES_tradnl"/>
        </w:rPr>
        <w:t>de energía eléctrica y los contactos eléctricos</w:t>
      </w:r>
      <w:r w:rsidRPr="006F0A19">
        <w:rPr>
          <w:lang w:val="es-ES_tradnl" w:eastAsia="pt-BR"/>
        </w:rPr>
        <w:t>.</w:t>
      </w:r>
    </w:p>
    <w:p w14:paraId="58311FD7" w14:textId="77777777" w:rsidR="00C00B68" w:rsidRPr="006F0A19" w:rsidRDefault="00C00B68" w:rsidP="00C00B68">
      <w:pPr>
        <w:rPr>
          <w:lang w:val="es-ES_tradnl"/>
        </w:rPr>
      </w:pPr>
      <w:r w:rsidRPr="006F0A19">
        <w:rPr>
          <w:lang w:val="es-ES_tradnl"/>
        </w:rPr>
        <w:t>Los temas de estudio que se han de considerar son, entre otros:</w:t>
      </w:r>
    </w:p>
    <w:p w14:paraId="6F9F67D3"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25" w:name="lt_pId216"/>
      <w:r w:rsidRPr="006F0A19">
        <w:rPr>
          <w:lang w:val="es-ES_tradnl"/>
        </w:rPr>
        <w:t>Nuevos requisitos en materia de puesta a prueba de la capacidad de resistencia del puerto Ethernet a raíz de la utilización de un cableado más largo conectado al mismo, habida cuenta de que a menudo opera en ambientes exteriores.</w:t>
      </w:r>
      <w:bookmarkEnd w:id="25"/>
    </w:p>
    <w:p w14:paraId="515EF8FF"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26" w:name="lt_pId218"/>
      <w:r w:rsidRPr="006F0A19">
        <w:rPr>
          <w:lang w:val="es-ES_tradnl"/>
        </w:rPr>
        <w:t>Repercusiones de múltiples sobretensiones (por ejemplo, generadas por varios impactos de rayos) en la capacidad de resistencia del equipo y en la calidad de funcionamiento de los componentes y dispositivos de protección contra sobre</w:t>
      </w:r>
      <w:bookmarkEnd w:id="26"/>
      <w:r w:rsidRPr="006F0A19">
        <w:rPr>
          <w:lang w:val="es-ES_tradnl"/>
        </w:rPr>
        <w:t>tensiones.</w:t>
      </w:r>
    </w:p>
    <w:p w14:paraId="4383257B"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27" w:name="lt_pId220"/>
      <w:r w:rsidRPr="006F0A19">
        <w:rPr>
          <w:lang w:val="es-ES_tradnl"/>
        </w:rPr>
        <w:t>Repercusiones del rápido aumento de las sobretensiones (por ejemplo, inducidas por un rayo cercano) en la capacidad de resistencia del equipo.</w:t>
      </w:r>
      <w:bookmarkEnd w:id="27"/>
    </w:p>
    <w:p w14:paraId="1941A72B" w14:textId="77777777" w:rsidR="00C00B68" w:rsidRPr="006F0A19" w:rsidRDefault="00C00B68" w:rsidP="00C00B68">
      <w:pPr>
        <w:pStyle w:val="enumlev1"/>
        <w:rPr>
          <w:lang w:val="es-ES_tradnl"/>
        </w:rPr>
      </w:pPr>
      <w:r w:rsidRPr="006F0A19">
        <w:rPr>
          <w:lang w:val="es-ES_tradnl"/>
        </w:rPr>
        <w:lastRenderedPageBreak/>
        <w:t>–</w:t>
      </w:r>
      <w:r w:rsidRPr="006F0A19">
        <w:rPr>
          <w:lang w:val="es-ES_tradnl"/>
        </w:rPr>
        <w:tab/>
      </w:r>
      <w:bookmarkStart w:id="28" w:name="lt_pId222"/>
      <w:r w:rsidRPr="006F0A19">
        <w:rPr>
          <w:lang w:val="es-ES_tradnl"/>
        </w:rPr>
        <w:t>Determinación de la capacidad de resistencia del equipo, habida cuenta de los efectos de la conexión de nuevos tipos de puertos de equipos a servicios nuevos y distintos</w:t>
      </w:r>
      <w:bookmarkEnd w:id="28"/>
      <w:r w:rsidRPr="006F0A19">
        <w:rPr>
          <w:lang w:val="es-ES_tradnl"/>
        </w:rPr>
        <w:t>.</w:t>
      </w:r>
    </w:p>
    <w:p w14:paraId="06B6DB0A" w14:textId="77777777" w:rsidR="00C00B68" w:rsidRPr="006F0A19" w:rsidRDefault="00C00B68" w:rsidP="00C00B68">
      <w:pPr>
        <w:pStyle w:val="enumlev1"/>
        <w:rPr>
          <w:lang w:val="es-ES_tradnl" w:eastAsia="pt-BR"/>
        </w:rPr>
      </w:pPr>
      <w:r w:rsidRPr="006F0A19">
        <w:rPr>
          <w:lang w:val="es-ES_tradnl"/>
        </w:rPr>
        <w:t>–</w:t>
      </w:r>
      <w:r w:rsidRPr="006F0A19">
        <w:rPr>
          <w:lang w:val="es-ES_tradnl" w:eastAsia="pt-BR"/>
        </w:rPr>
        <w:tab/>
      </w:r>
      <w:bookmarkStart w:id="29" w:name="lt_pId224"/>
      <w:r w:rsidRPr="006F0A19">
        <w:rPr>
          <w:lang w:val="es-ES_tradnl" w:eastAsia="pt-BR"/>
        </w:rPr>
        <w:t>Protección de los puertos principales, teniendo en cuenta la coordinación entre el protector primario y la protección inherente al equipo.</w:t>
      </w:r>
      <w:bookmarkEnd w:id="29"/>
    </w:p>
    <w:p w14:paraId="2FFDCDE0" w14:textId="1AB6FEEC" w:rsidR="00C00B68" w:rsidRPr="006F0A19" w:rsidRDefault="00C00B68" w:rsidP="00C00B68">
      <w:pPr>
        <w:pStyle w:val="enumlev1"/>
        <w:rPr>
          <w:lang w:val="es-ES_tradnl"/>
        </w:rPr>
      </w:pPr>
      <w:r w:rsidRPr="006F0A19">
        <w:rPr>
          <w:lang w:val="es-ES_tradnl"/>
        </w:rPr>
        <w:t>–</w:t>
      </w:r>
      <w:r w:rsidRPr="006F0A19">
        <w:rPr>
          <w:lang w:val="es-ES_tradnl"/>
        </w:rPr>
        <w:tab/>
      </w:r>
      <w:bookmarkStart w:id="30" w:name="lt_pId226"/>
      <w:r w:rsidRPr="006F0A19">
        <w:rPr>
          <w:lang w:val="es-ES_tradnl"/>
        </w:rPr>
        <w:t>Protección de los equipos sin puesta a tierra con componentes de protección contra sobretensiones (SPC) que cortocircuitan el aislamiento de seguridad y que, actualmente, no están permitidos por las normas de seguridad de l</w:t>
      </w:r>
      <w:r w:rsidR="00EF5DC4" w:rsidRPr="006F0A19">
        <w:rPr>
          <w:lang w:val="es-ES_tradnl"/>
        </w:rPr>
        <w:t>a CEI (por ejemplo, IEC 60950-1/ IEC </w:t>
      </w:r>
      <w:r w:rsidRPr="006F0A19">
        <w:rPr>
          <w:lang w:val="es-ES_tradnl"/>
        </w:rPr>
        <w:t>62368-1).</w:t>
      </w:r>
      <w:bookmarkEnd w:id="30"/>
    </w:p>
    <w:p w14:paraId="36CFC98A" w14:textId="77777777" w:rsidR="00C00B68" w:rsidRPr="006F0A19" w:rsidRDefault="00C00B68" w:rsidP="00C00B68">
      <w:pPr>
        <w:pStyle w:val="enumlev1"/>
        <w:rPr>
          <w:lang w:val="es-ES_tradnl"/>
        </w:rPr>
      </w:pPr>
      <w:r w:rsidRPr="006F0A19">
        <w:rPr>
          <w:lang w:val="es-ES_tradnl"/>
        </w:rPr>
        <w:t>–</w:t>
      </w:r>
      <w:r w:rsidRPr="006F0A19">
        <w:rPr>
          <w:lang w:val="es-ES_tradnl"/>
        </w:rPr>
        <w:tab/>
        <w:t>Examen de las implementaciones USB 3.0 para comprobar que los niveles de resistencia de los equipos sean adecuados y formular recomendaciones.</w:t>
      </w:r>
    </w:p>
    <w:p w14:paraId="5C7391B1"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31" w:name="lt_pId230"/>
      <w:r w:rsidRPr="006F0A19">
        <w:rPr>
          <w:lang w:val="es-ES_tradnl"/>
        </w:rPr>
        <w:t>Revisión de los requisitos de aislamiento de Ethernet, incluidas nuevas versiones de la alimentación a través de Ethernet (</w:t>
      </w:r>
      <w:proofErr w:type="spellStart"/>
      <w:r w:rsidRPr="006F0A19">
        <w:rPr>
          <w:lang w:val="es-ES_tradnl"/>
        </w:rPr>
        <w:t>PoE</w:t>
      </w:r>
      <w:proofErr w:type="spellEnd"/>
      <w:r w:rsidRPr="006F0A19">
        <w:rPr>
          <w:lang w:val="es-ES_tradnl"/>
        </w:rPr>
        <w:t xml:space="preserve">) que no se ajustan a la norma IEEE 802.3. </w:t>
      </w:r>
    </w:p>
    <w:bookmarkEnd w:id="31"/>
    <w:p w14:paraId="58A915FB"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32" w:name="lt_pId232"/>
      <w:r w:rsidRPr="006F0A19">
        <w:rPr>
          <w:lang w:val="es-ES_tradnl"/>
        </w:rPr>
        <w:t>Actualización de las Recomendaciones en materia de seguridad, teniendo en cuenta la evolución de las normas de seguridad de la CEI (véanse IEC 60950-1 e IEC 62368-1).</w:t>
      </w:r>
      <w:bookmarkEnd w:id="32"/>
    </w:p>
    <w:p w14:paraId="69BD207D" w14:textId="77777777" w:rsidR="00C00B68" w:rsidRPr="006F0A19" w:rsidRDefault="00C00B68" w:rsidP="00C00B68">
      <w:pPr>
        <w:pStyle w:val="enumlev1"/>
        <w:rPr>
          <w:lang w:val="es-ES_tradnl"/>
        </w:rPr>
      </w:pPr>
      <w:r w:rsidRPr="006F0A19">
        <w:rPr>
          <w:lang w:val="es-ES_tradnl"/>
        </w:rPr>
        <w:t>–</w:t>
      </w:r>
      <w:r w:rsidRPr="006F0A19">
        <w:rPr>
          <w:lang w:val="es-ES_tradnl"/>
        </w:rPr>
        <w:tab/>
        <w:t>Repercusiones de las tensiones inducidas por las líneas de energía y las líneas de ferrocarril en condiciones normales sobre los límites del voltaje de seguridad en las líneas de telecomunicaciones.</w:t>
      </w:r>
    </w:p>
    <w:p w14:paraId="1794413E" w14:textId="0E259B64" w:rsidR="00C00B68" w:rsidRPr="006F0A19" w:rsidRDefault="00C00B68" w:rsidP="00C00B68">
      <w:pPr>
        <w:pStyle w:val="enumlev1"/>
        <w:rPr>
          <w:lang w:val="es-ES_tradnl"/>
        </w:rPr>
      </w:pPr>
      <w:r w:rsidRPr="006F0A19">
        <w:rPr>
          <w:lang w:val="es-ES_tradnl"/>
        </w:rPr>
        <w:t>–</w:t>
      </w:r>
      <w:r w:rsidRPr="006F0A19">
        <w:rPr>
          <w:lang w:val="es-ES_tradnl"/>
        </w:rPr>
        <w:tab/>
      </w:r>
      <w:bookmarkStart w:id="33" w:name="lt_pId236"/>
      <w:r w:rsidRPr="006F0A19">
        <w:rPr>
          <w:lang w:val="es-ES_tradnl"/>
        </w:rPr>
        <w:t>Revisión del método de ensayo para el puerto coaxial</w:t>
      </w:r>
      <w:r w:rsidR="00EF5DC4" w:rsidRPr="006F0A19">
        <w:rPr>
          <w:lang w:val="es-ES_tradnl"/>
        </w:rPr>
        <w:t>, habida cuenta de la norma IEC 61000-4-6.</w:t>
      </w:r>
    </w:p>
    <w:bookmarkEnd w:id="33"/>
    <w:p w14:paraId="2D97953B"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34" w:name="lt_pId238"/>
      <w:r w:rsidRPr="006F0A19">
        <w:rPr>
          <w:lang w:val="es-ES_tradnl"/>
        </w:rPr>
        <w:t>Revisión de los aspectos relativos a la seguridad de los sistemas de alimentación por corriente continua remotos, habida cuenta de las normas pertinentes de la CEI.</w:t>
      </w:r>
      <w:bookmarkEnd w:id="34"/>
    </w:p>
    <w:p w14:paraId="2B44CAA2"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35" w:name="lt_pId240"/>
      <w:r w:rsidRPr="006F0A19">
        <w:rPr>
          <w:lang w:val="es-ES_tradnl"/>
        </w:rPr>
        <w:t>Revisión de los requisitos de los componentes de protección, con el fin de incluir requisitos de seguridad (por ejemplo, conmutadores de desconexión térmicos para varistores de óxido metálico o dispositivos a prueba de fallos para tubos de descarga de gas).</w:t>
      </w:r>
      <w:bookmarkEnd w:id="35"/>
    </w:p>
    <w:p w14:paraId="091E664C" w14:textId="77777777" w:rsidR="00C00B68" w:rsidRPr="006F0A19" w:rsidRDefault="00C00B68" w:rsidP="00C00B68">
      <w:pPr>
        <w:pStyle w:val="enumlev1"/>
        <w:rPr>
          <w:lang w:val="es-ES_tradnl"/>
        </w:rPr>
      </w:pPr>
      <w:r w:rsidRPr="006F0A19">
        <w:rPr>
          <w:lang w:val="es-ES_tradnl"/>
        </w:rPr>
        <w:t>–</w:t>
      </w:r>
      <w:r w:rsidRPr="006F0A19">
        <w:rPr>
          <w:lang w:val="es-ES_tradnl"/>
        </w:rPr>
        <w:tab/>
        <w:t xml:space="preserve">Coordinación de los componentes de protección contra </w:t>
      </w:r>
      <w:proofErr w:type="spellStart"/>
      <w:r w:rsidRPr="006F0A19">
        <w:rPr>
          <w:lang w:val="es-ES_tradnl"/>
        </w:rPr>
        <w:t>sobrecorrientes</w:t>
      </w:r>
      <w:proofErr w:type="spellEnd"/>
      <w:r w:rsidRPr="006F0A19">
        <w:rPr>
          <w:lang w:val="es-ES_tradnl"/>
        </w:rPr>
        <w:t xml:space="preserve"> con la capacidad de corriente del sistema.</w:t>
      </w:r>
    </w:p>
    <w:p w14:paraId="6E4722FC"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36" w:name="lt_pId244"/>
      <w:r w:rsidRPr="006F0A19">
        <w:rPr>
          <w:lang w:val="es-ES_tradnl"/>
        </w:rPr>
        <w:t xml:space="preserve">Requisitos de los componentes y dispositivos de protección contra </w:t>
      </w:r>
      <w:proofErr w:type="spellStart"/>
      <w:r w:rsidRPr="006F0A19">
        <w:rPr>
          <w:lang w:val="es-ES_tradnl"/>
        </w:rPr>
        <w:t>sobrecorrientes</w:t>
      </w:r>
      <w:proofErr w:type="spellEnd"/>
      <w:r w:rsidRPr="006F0A19">
        <w:rPr>
          <w:lang w:val="es-ES_tradnl"/>
        </w:rPr>
        <w:t>, con miras a su compatibilidad con la comunicación de datos en banda ancha.</w:t>
      </w:r>
      <w:bookmarkEnd w:id="36"/>
    </w:p>
    <w:p w14:paraId="3A161249"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37" w:name="lt_pId246"/>
      <w:r w:rsidRPr="006F0A19">
        <w:rPr>
          <w:lang w:val="es-ES_tradnl"/>
        </w:rPr>
        <w:t xml:space="preserve">Coordinación de los componentes de protección contra </w:t>
      </w:r>
      <w:proofErr w:type="spellStart"/>
      <w:r w:rsidRPr="006F0A19">
        <w:rPr>
          <w:lang w:val="es-ES_tradnl"/>
        </w:rPr>
        <w:t>sobrecorrientes</w:t>
      </w:r>
      <w:proofErr w:type="spellEnd"/>
      <w:r w:rsidRPr="006F0A19">
        <w:rPr>
          <w:lang w:val="es-ES_tradnl"/>
        </w:rPr>
        <w:t xml:space="preserve"> instalados en un mismo circuito.</w:t>
      </w:r>
    </w:p>
    <w:bookmarkEnd w:id="37"/>
    <w:p w14:paraId="7BC8545B" w14:textId="29A2089D" w:rsidR="00C00B68" w:rsidRPr="006F0A19" w:rsidRDefault="00C00B68" w:rsidP="00C00B68">
      <w:pPr>
        <w:pStyle w:val="enumlev1"/>
        <w:rPr>
          <w:lang w:val="es-ES_tradnl"/>
        </w:rPr>
      </w:pPr>
      <w:r w:rsidRPr="006F0A19">
        <w:rPr>
          <w:lang w:val="es-ES_tradnl"/>
        </w:rPr>
        <w:t>–</w:t>
      </w:r>
      <w:r w:rsidRPr="006F0A19">
        <w:rPr>
          <w:lang w:val="es-ES_tradnl"/>
        </w:rPr>
        <w:tab/>
        <w:t>Utilización de barreras de aislamiento como mecanismo para bloquear las sobretensiones l</w:t>
      </w:r>
      <w:r w:rsidR="00EF5DC4" w:rsidRPr="006F0A19">
        <w:rPr>
          <w:lang w:val="es-ES_tradnl"/>
        </w:rPr>
        <w:t>ongitudinales y/o en modo común.</w:t>
      </w:r>
    </w:p>
    <w:p w14:paraId="4F591F18" w14:textId="11A0238F" w:rsidR="00C00B68" w:rsidRPr="006F0A19" w:rsidRDefault="00C00B68" w:rsidP="00C00B68">
      <w:pPr>
        <w:pStyle w:val="enumlev1"/>
        <w:rPr>
          <w:lang w:val="es-ES_tradnl"/>
        </w:rPr>
      </w:pPr>
      <w:r w:rsidRPr="006F0A19">
        <w:rPr>
          <w:lang w:val="es-ES_tradnl"/>
        </w:rPr>
        <w:t>–</w:t>
      </w:r>
      <w:r w:rsidRPr="006F0A19">
        <w:rPr>
          <w:lang w:val="es-ES_tradnl"/>
        </w:rPr>
        <w:tab/>
        <w:t>Transitorios generados por la actuación de los protectores contra so</w:t>
      </w:r>
      <w:r w:rsidR="00EF5DC4" w:rsidRPr="006F0A19">
        <w:rPr>
          <w:lang w:val="es-ES_tradnl"/>
        </w:rPr>
        <w:t>bretensiones de tipo conmutador.</w:t>
      </w:r>
    </w:p>
    <w:p w14:paraId="290AB543"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38" w:name="lt_pId252"/>
      <w:r w:rsidRPr="006F0A19">
        <w:rPr>
          <w:lang w:val="es-ES_tradnl"/>
        </w:rPr>
        <w:t>Definición de los requisitos de resistencia en caso de sobretensión para un rápido acceso en banda ancha a los puertos de los terminales de abonado (</w:t>
      </w:r>
      <w:proofErr w:type="spellStart"/>
      <w:r w:rsidRPr="006F0A19">
        <w:rPr>
          <w:lang w:val="es-ES_tradnl"/>
        </w:rPr>
        <w:t>G.fast</w:t>
      </w:r>
      <w:proofErr w:type="spellEnd"/>
      <w:r w:rsidRPr="006F0A19">
        <w:rPr>
          <w:lang w:val="es-ES_tradnl"/>
        </w:rPr>
        <w:t>).</w:t>
      </w:r>
      <w:bookmarkEnd w:id="38"/>
    </w:p>
    <w:p w14:paraId="1AD88124" w14:textId="6BF92864" w:rsidR="00C00B68" w:rsidRPr="006F0A19" w:rsidRDefault="007D6FE7" w:rsidP="00C00B68">
      <w:pPr>
        <w:pStyle w:val="Heading3"/>
        <w:rPr>
          <w:lang w:val="es-ES_tradnl"/>
        </w:rPr>
      </w:pPr>
      <w:bookmarkStart w:id="39" w:name="_Toc70946018"/>
      <w:r w:rsidRPr="006F0A19">
        <w:rPr>
          <w:lang w:val="es-ES_tradnl"/>
        </w:rPr>
        <w:t>B</w:t>
      </w:r>
      <w:r w:rsidR="00C00B68" w:rsidRPr="006F0A19">
        <w:rPr>
          <w:lang w:val="es-ES_tradnl"/>
        </w:rPr>
        <w:t>.3</w:t>
      </w:r>
      <w:r w:rsidR="00C00B68" w:rsidRPr="006F0A19">
        <w:rPr>
          <w:lang w:val="es-ES_tradnl"/>
        </w:rPr>
        <w:tab/>
        <w:t>Tareas</w:t>
      </w:r>
      <w:bookmarkEnd w:id="39"/>
    </w:p>
    <w:p w14:paraId="7EDF0596" w14:textId="77777777" w:rsidR="00C00B68" w:rsidRPr="006F0A19" w:rsidRDefault="00C00B68" w:rsidP="00C00B68">
      <w:pPr>
        <w:keepNext/>
        <w:keepLines/>
        <w:rPr>
          <w:lang w:val="es-ES_tradnl"/>
        </w:rPr>
      </w:pPr>
      <w:r w:rsidRPr="006F0A19">
        <w:rPr>
          <w:lang w:val="es-ES_tradnl"/>
        </w:rPr>
        <w:t>Las tareas son, entre otras:</w:t>
      </w:r>
    </w:p>
    <w:p w14:paraId="57A5CE6C" w14:textId="5CF9D9FA" w:rsidR="009F4C33" w:rsidRPr="006F0A19" w:rsidRDefault="007D6FE7" w:rsidP="009F4C33">
      <w:pPr>
        <w:pStyle w:val="enumlev1"/>
        <w:rPr>
          <w:lang w:val="es-ES_tradnl"/>
        </w:rPr>
      </w:pPr>
      <w:r w:rsidRPr="006F0A19">
        <w:rPr>
          <w:lang w:val="es-ES_tradnl"/>
        </w:rPr>
        <w:t>–</w:t>
      </w:r>
      <w:r w:rsidRPr="006F0A19">
        <w:rPr>
          <w:lang w:val="es-ES_tradnl"/>
        </w:rPr>
        <w:tab/>
      </w:r>
      <w:r w:rsidR="009F4C33" w:rsidRPr="006F0A19">
        <w:rPr>
          <w:lang w:val="es-ES_tradnl"/>
        </w:rPr>
        <w:t>Supervisar y comprender la evolución de los sistemas de TIC, sus requisitos de segu</w:t>
      </w:r>
      <w:r w:rsidR="00EF5DC4" w:rsidRPr="006F0A19">
        <w:rPr>
          <w:lang w:val="es-ES_tradnl"/>
        </w:rPr>
        <w:t>ridad y sus entornos eléctricos.</w:t>
      </w:r>
    </w:p>
    <w:p w14:paraId="0EECE9F1" w14:textId="1CBBE132" w:rsidR="009F4C33" w:rsidRPr="006F0A19" w:rsidRDefault="00EF5DC4" w:rsidP="009F4C33">
      <w:pPr>
        <w:pStyle w:val="enumlev1"/>
        <w:rPr>
          <w:lang w:val="es-ES_tradnl"/>
        </w:rPr>
      </w:pPr>
      <w:r w:rsidRPr="006F0A19">
        <w:rPr>
          <w:lang w:val="es-ES_tradnl"/>
        </w:rPr>
        <w:t>–</w:t>
      </w:r>
      <w:r w:rsidR="009F4C33" w:rsidRPr="006F0A19">
        <w:rPr>
          <w:lang w:val="es-ES_tradnl"/>
        </w:rPr>
        <w:tab/>
        <w:t xml:space="preserve">Revisar o </w:t>
      </w:r>
      <w:r w:rsidR="001F30D4" w:rsidRPr="006F0A19">
        <w:rPr>
          <w:lang w:val="es-ES_tradnl"/>
        </w:rPr>
        <w:t>elaborar</w:t>
      </w:r>
      <w:r w:rsidR="009F4C33" w:rsidRPr="006F0A19">
        <w:rPr>
          <w:lang w:val="es-ES_tradnl"/>
        </w:rPr>
        <w:t xml:space="preserve"> Recomendaciones de la serie K, suplementos y guías de aplicación para proporcionar requisitos actualizados sobre calidad de funcionamiento, procedimientos de evaluación de los requisitos de seguridad y consejos de aplicación sobre equipos de TIC, </w:t>
      </w:r>
      <w:r w:rsidR="009F4C33" w:rsidRPr="006F0A19">
        <w:rPr>
          <w:lang w:val="es-ES_tradnl"/>
        </w:rPr>
        <w:lastRenderedPageBreak/>
        <w:t>dispositivos TIC y las necesidades en materia de componentes de p</w:t>
      </w:r>
      <w:r w:rsidRPr="006F0A19">
        <w:rPr>
          <w:lang w:val="es-ES_tradnl"/>
        </w:rPr>
        <w:t>rotección contra sobretensiones.</w:t>
      </w:r>
    </w:p>
    <w:p w14:paraId="0EC8B182" w14:textId="38768FDE" w:rsidR="007D6FE7" w:rsidRPr="006F0A19" w:rsidRDefault="00EF5DC4" w:rsidP="009F4C33">
      <w:pPr>
        <w:pStyle w:val="enumlev1"/>
        <w:rPr>
          <w:lang w:val="es-ES_tradnl"/>
        </w:rPr>
      </w:pPr>
      <w:r w:rsidRPr="006F0A19">
        <w:rPr>
          <w:lang w:val="es-ES_tradnl"/>
        </w:rPr>
        <w:t>–</w:t>
      </w:r>
      <w:r w:rsidR="009F4C33" w:rsidRPr="006F0A19">
        <w:rPr>
          <w:lang w:val="es-ES_tradnl"/>
        </w:rPr>
        <w:tab/>
        <w:t xml:space="preserve">De ser necesario, fomentar actividades de coordinación con otros organismos, o dar respuesta a las mismas, en relación con los temas del grupo </w:t>
      </w:r>
      <w:r w:rsidR="00D80DBF" w:rsidRPr="006F0A19">
        <w:rPr>
          <w:lang w:val="es-ES_tradnl"/>
        </w:rPr>
        <w:t>especial</w:t>
      </w:r>
      <w:r w:rsidR="007D6FE7" w:rsidRPr="006F0A19">
        <w:rPr>
          <w:lang w:val="es-ES_tradnl"/>
        </w:rPr>
        <w:t>.</w:t>
      </w:r>
    </w:p>
    <w:p w14:paraId="7C67BE31" w14:textId="3FC0F7E6" w:rsidR="00C00B68" w:rsidRPr="006F0A19" w:rsidRDefault="00C00B68" w:rsidP="00C00B68">
      <w:pPr>
        <w:rPr>
          <w:lang w:val="es-ES_tradnl"/>
        </w:rPr>
      </w:pPr>
      <w:r w:rsidRPr="006F0A19">
        <w:rPr>
          <w:lang w:val="es-ES_tradnl"/>
        </w:rPr>
        <w:t>La actual situación de las labores en el marco de esta Cuestión figura en el programa de trabajo de la CE 5</w:t>
      </w:r>
      <w:r w:rsidR="007D6FE7" w:rsidRPr="006F0A19">
        <w:rPr>
          <w:lang w:val="es-ES_tradnl"/>
        </w:rPr>
        <w:t xml:space="preserve"> del UIT-T</w:t>
      </w:r>
      <w:r w:rsidRPr="006F0A19">
        <w:rPr>
          <w:lang w:val="es-ES_tradnl"/>
        </w:rPr>
        <w:t xml:space="preserve"> (</w:t>
      </w:r>
      <w:hyperlink r:id="rId11" w:history="1">
        <w:r w:rsidR="007D6FE7" w:rsidRPr="006F0A19">
          <w:rPr>
            <w:rStyle w:val="Hyperlink"/>
            <w:lang w:val="es-ES_tradnl"/>
          </w:rPr>
          <w:t>https://www.itu.int/ITU-T/workprog/wp_search.aspx?q=2/5</w:t>
        </w:r>
      </w:hyperlink>
      <w:r w:rsidRPr="006F0A19">
        <w:rPr>
          <w:lang w:val="es-ES_tradnl"/>
        </w:rPr>
        <w:t>).</w:t>
      </w:r>
    </w:p>
    <w:p w14:paraId="32F85550" w14:textId="2048CA41" w:rsidR="00C00B68" w:rsidRPr="006F0A19" w:rsidRDefault="007D6FE7" w:rsidP="00C00B68">
      <w:pPr>
        <w:pStyle w:val="Heading3"/>
        <w:rPr>
          <w:lang w:val="es-ES_tradnl"/>
        </w:rPr>
      </w:pPr>
      <w:bookmarkStart w:id="40" w:name="_Toc70946019"/>
      <w:r w:rsidRPr="006F0A19">
        <w:rPr>
          <w:lang w:val="es-ES_tradnl"/>
        </w:rPr>
        <w:t>B</w:t>
      </w:r>
      <w:r w:rsidR="00C00B68" w:rsidRPr="006F0A19">
        <w:rPr>
          <w:lang w:val="es-ES_tradnl"/>
        </w:rPr>
        <w:t>.4</w:t>
      </w:r>
      <w:r w:rsidR="00C00B68" w:rsidRPr="006F0A19">
        <w:rPr>
          <w:lang w:val="es-ES_tradnl"/>
        </w:rPr>
        <w:tab/>
        <w:t>Relaciones</w:t>
      </w:r>
      <w:bookmarkEnd w:id="40"/>
    </w:p>
    <w:p w14:paraId="5C59A8BB" w14:textId="77777777" w:rsidR="007D6FE7" w:rsidRPr="006F0A19" w:rsidRDefault="007D6FE7" w:rsidP="007D6FE7">
      <w:pPr>
        <w:pStyle w:val="Headingb"/>
        <w:rPr>
          <w:lang w:val="es-ES_tradnl"/>
        </w:rPr>
      </w:pPr>
      <w:r w:rsidRPr="006F0A19">
        <w:rPr>
          <w:lang w:val="es-ES_tradnl"/>
        </w:rPr>
        <w:t>Líneas de Acción de la CMSI</w:t>
      </w:r>
    </w:p>
    <w:p w14:paraId="76AB0178" w14:textId="0A623581" w:rsidR="007D6FE7" w:rsidRPr="006F0A19" w:rsidRDefault="005F410A" w:rsidP="007D6FE7">
      <w:pPr>
        <w:pStyle w:val="enumlev1"/>
        <w:rPr>
          <w:lang w:val="es-ES_tradnl"/>
        </w:rPr>
      </w:pPr>
      <w:r w:rsidRPr="006F0A19">
        <w:rPr>
          <w:lang w:val="es-ES_tradnl"/>
        </w:rPr>
        <w:t>–</w:t>
      </w:r>
      <w:r w:rsidRPr="006F0A19">
        <w:rPr>
          <w:lang w:val="es-ES_tradnl"/>
        </w:rPr>
        <w:tab/>
        <w:t>C2, C5.</w:t>
      </w:r>
    </w:p>
    <w:p w14:paraId="19645C3F" w14:textId="24E15107" w:rsidR="007D6FE7" w:rsidRPr="006F0A19" w:rsidRDefault="007D6FE7" w:rsidP="007D6FE7">
      <w:pPr>
        <w:pStyle w:val="Headingb"/>
        <w:rPr>
          <w:lang w:val="es-ES_tradnl"/>
        </w:rPr>
      </w:pPr>
      <w:r w:rsidRPr="006F0A19">
        <w:rPr>
          <w:lang w:val="es-ES_tradnl"/>
        </w:rPr>
        <w:t>Objetivos de Desarrollo Sostenible</w:t>
      </w:r>
    </w:p>
    <w:p w14:paraId="72EE45F8" w14:textId="68F82519" w:rsidR="007D6FE7" w:rsidRPr="006F0A19" w:rsidRDefault="007D6FE7" w:rsidP="004C26BA">
      <w:pPr>
        <w:pStyle w:val="enumlev1"/>
        <w:rPr>
          <w:lang w:val="es-ES_tradnl"/>
        </w:rPr>
      </w:pPr>
      <w:r w:rsidRPr="006F0A19">
        <w:rPr>
          <w:lang w:val="es-ES_tradnl"/>
        </w:rPr>
        <w:t>–</w:t>
      </w:r>
      <w:r w:rsidRPr="006F0A19">
        <w:rPr>
          <w:lang w:val="es-ES_tradnl"/>
        </w:rPr>
        <w:tab/>
        <w:t>7, 9</w:t>
      </w:r>
      <w:r w:rsidR="005F410A" w:rsidRPr="006F0A19">
        <w:rPr>
          <w:lang w:val="es-ES_tradnl"/>
        </w:rPr>
        <w:t>.</w:t>
      </w:r>
    </w:p>
    <w:p w14:paraId="7BEDAD1C" w14:textId="77777777" w:rsidR="00C00B68" w:rsidRPr="006F0A19" w:rsidRDefault="00C00B68" w:rsidP="00C00B68">
      <w:pPr>
        <w:pStyle w:val="Headingb"/>
        <w:rPr>
          <w:lang w:val="es-ES_tradnl"/>
        </w:rPr>
      </w:pPr>
      <w:r w:rsidRPr="006F0A19">
        <w:rPr>
          <w:lang w:val="es-ES_tradnl"/>
        </w:rPr>
        <w:t>Recomendaciones</w:t>
      </w:r>
    </w:p>
    <w:p w14:paraId="63ED463C" w14:textId="1BC130A8" w:rsidR="007D6FE7" w:rsidRPr="006F0A19" w:rsidRDefault="007D6FE7" w:rsidP="007D6FE7">
      <w:pPr>
        <w:pStyle w:val="enumlev1"/>
        <w:rPr>
          <w:lang w:val="es-ES_tradnl"/>
        </w:rPr>
      </w:pPr>
      <w:r w:rsidRPr="006F0A19">
        <w:rPr>
          <w:lang w:val="es-ES_tradnl"/>
        </w:rPr>
        <w:t>–</w:t>
      </w:r>
      <w:r w:rsidRPr="006F0A19">
        <w:rPr>
          <w:lang w:val="es-ES_tradnl"/>
        </w:rPr>
        <w:tab/>
      </w:r>
      <w:r w:rsidR="00D80DBF" w:rsidRPr="006F0A19">
        <w:rPr>
          <w:lang w:val="es-ES_tradnl"/>
        </w:rPr>
        <w:t>Recomendación</w:t>
      </w:r>
      <w:r w:rsidRPr="006F0A19">
        <w:rPr>
          <w:lang w:val="es-ES_tradnl"/>
        </w:rPr>
        <w:t xml:space="preserve"> </w:t>
      </w:r>
      <w:r w:rsidR="00D80DBF" w:rsidRPr="006F0A19">
        <w:rPr>
          <w:lang w:val="es-ES_tradnl"/>
        </w:rPr>
        <w:t>del UIT-T de la serie K</w:t>
      </w:r>
      <w:r w:rsidRPr="006F0A19">
        <w:rPr>
          <w:lang w:val="es-ES_tradnl"/>
        </w:rPr>
        <w:t xml:space="preserve">: </w:t>
      </w:r>
      <w:r w:rsidR="00D80DBF" w:rsidRPr="006F0A19">
        <w:rPr>
          <w:lang w:val="es-ES_tradnl"/>
        </w:rPr>
        <w:t>Protección contra las interferencias</w:t>
      </w:r>
      <w:r w:rsidRPr="006F0A19">
        <w:rPr>
          <w:lang w:val="es-ES_tradnl"/>
        </w:rPr>
        <w:t>, K.11, K.12, K.20, K.21, K.28, K.36, K.44, K.45, K.50, K.51, K.55, K.64, K.65, K.69, K.75, K.77, K.82, K.89, K.95, K.96, K.98, K.99, K.102, K.103, K.117, K.118, K.126, K.128, K.129, K.135, K.140, K.147</w:t>
      </w:r>
      <w:r w:rsidR="005F410A" w:rsidRPr="006F0A19">
        <w:rPr>
          <w:lang w:val="es-ES_tradnl"/>
        </w:rPr>
        <w:t>.</w:t>
      </w:r>
    </w:p>
    <w:p w14:paraId="54FCEC23" w14:textId="2303CD72" w:rsidR="00C00B68" w:rsidRPr="006F0A19" w:rsidRDefault="00C00B68" w:rsidP="00C00B68">
      <w:pPr>
        <w:pStyle w:val="Headingb"/>
        <w:rPr>
          <w:lang w:val="es-ES_tradnl"/>
        </w:rPr>
      </w:pPr>
      <w:r w:rsidRPr="006F0A19">
        <w:rPr>
          <w:lang w:val="es-ES_tradnl"/>
        </w:rPr>
        <w:t>Cuestiones</w:t>
      </w:r>
    </w:p>
    <w:p w14:paraId="05FBEDA9"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41" w:name="lt_pId332"/>
      <w:r w:rsidRPr="006F0A19">
        <w:rPr>
          <w:lang w:val="es-ES_tradnl"/>
        </w:rPr>
        <w:t>C1/5, C4/5</w:t>
      </w:r>
      <w:bookmarkEnd w:id="41"/>
      <w:r w:rsidRPr="006F0A19">
        <w:rPr>
          <w:lang w:val="es-ES_tradnl"/>
        </w:rPr>
        <w:t>.</w:t>
      </w:r>
    </w:p>
    <w:p w14:paraId="2CD911EF" w14:textId="77777777" w:rsidR="00C00B68" w:rsidRPr="006F0A19" w:rsidRDefault="00C00B68" w:rsidP="00C00B68">
      <w:pPr>
        <w:pStyle w:val="Headingb"/>
        <w:rPr>
          <w:lang w:val="es-ES_tradnl"/>
        </w:rPr>
      </w:pPr>
      <w:r w:rsidRPr="006F0A19">
        <w:rPr>
          <w:lang w:val="es-ES_tradnl"/>
        </w:rPr>
        <w:t>Comisiones de Estudio</w:t>
      </w:r>
    </w:p>
    <w:p w14:paraId="1E91D7BE"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42" w:name="lt_pId292"/>
      <w:r w:rsidRPr="006F0A19">
        <w:rPr>
          <w:lang w:val="es-ES_tradnl"/>
        </w:rPr>
        <w:t>Comisiones de Estudio del UIT-T</w:t>
      </w:r>
      <w:bookmarkEnd w:id="42"/>
      <w:r w:rsidRPr="006F0A19">
        <w:rPr>
          <w:lang w:val="es-ES_tradnl"/>
        </w:rPr>
        <w:t>.</w:t>
      </w:r>
    </w:p>
    <w:p w14:paraId="5C0E464D"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43" w:name="lt_pId294"/>
      <w:r w:rsidRPr="006F0A19">
        <w:rPr>
          <w:lang w:val="es-ES_tradnl"/>
        </w:rPr>
        <w:t>Comisiones de Estudio del UIT-R</w:t>
      </w:r>
      <w:bookmarkEnd w:id="43"/>
      <w:r w:rsidRPr="006F0A19">
        <w:rPr>
          <w:lang w:val="es-ES_tradnl"/>
        </w:rPr>
        <w:t>.</w:t>
      </w:r>
    </w:p>
    <w:p w14:paraId="2AABCD3E"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44" w:name="lt_pId296"/>
      <w:r w:rsidRPr="006F0A19">
        <w:rPr>
          <w:lang w:val="es-ES_tradnl"/>
        </w:rPr>
        <w:t>Comisiones de Estudio del UIT-D</w:t>
      </w:r>
      <w:bookmarkEnd w:id="44"/>
      <w:r w:rsidRPr="006F0A19">
        <w:rPr>
          <w:lang w:val="es-ES_tradnl"/>
        </w:rPr>
        <w:t>.</w:t>
      </w:r>
    </w:p>
    <w:p w14:paraId="1BED9220" w14:textId="77777777" w:rsidR="00C00B68" w:rsidRPr="006F0A19" w:rsidRDefault="00C00B68" w:rsidP="00C00B68">
      <w:pPr>
        <w:pStyle w:val="Headingb"/>
        <w:rPr>
          <w:lang w:val="es-ES_tradnl"/>
        </w:rPr>
      </w:pPr>
      <w:r w:rsidRPr="006F0A19">
        <w:rPr>
          <w:lang w:val="es-ES_tradnl"/>
        </w:rPr>
        <w:t>Órganos de normalización</w:t>
      </w:r>
    </w:p>
    <w:p w14:paraId="040B9DDC" w14:textId="19A76FC6" w:rsidR="00C00B68" w:rsidRPr="006F0A19" w:rsidRDefault="00C00B68" w:rsidP="00C00B68">
      <w:pPr>
        <w:pStyle w:val="enumlev1"/>
        <w:rPr>
          <w:lang w:val="es-ES_tradnl"/>
        </w:rPr>
      </w:pPr>
      <w:r w:rsidRPr="006F0A19">
        <w:rPr>
          <w:lang w:val="es-ES_tradnl"/>
        </w:rPr>
        <w:t>–</w:t>
      </w:r>
      <w:r w:rsidRPr="006F0A19">
        <w:rPr>
          <w:lang w:val="es-ES_tradnl"/>
        </w:rPr>
        <w:tab/>
      </w:r>
      <w:r w:rsidR="00D80DBF" w:rsidRPr="006F0A19">
        <w:rPr>
          <w:lang w:val="es-ES_tradnl"/>
        </w:rPr>
        <w:t>CEI (TC 109, TC 108, TC 81, TC 64,</w:t>
      </w:r>
      <w:r w:rsidR="005F410A" w:rsidRPr="006F0A19">
        <w:rPr>
          <w:lang w:val="es-ES_tradnl"/>
        </w:rPr>
        <w:t xml:space="preserve"> TC 37, SC 77B, SC 37A y SC 37B)</w:t>
      </w:r>
      <w:r w:rsidRPr="006F0A19">
        <w:rPr>
          <w:lang w:val="es-ES_tradnl"/>
        </w:rPr>
        <w:t>.</w:t>
      </w:r>
    </w:p>
    <w:p w14:paraId="30982601" w14:textId="1A702EC6" w:rsidR="007D6FE7" w:rsidRPr="006F0A19" w:rsidRDefault="007D6FE7" w:rsidP="00C00B68">
      <w:pPr>
        <w:pStyle w:val="enumlev1"/>
        <w:rPr>
          <w:lang w:val="es-ES_tradnl"/>
        </w:rPr>
      </w:pPr>
      <w:r w:rsidRPr="006F0A19">
        <w:rPr>
          <w:lang w:val="es-ES_tradnl"/>
        </w:rPr>
        <w:t>–</w:t>
      </w:r>
      <w:r w:rsidRPr="006F0A19">
        <w:rPr>
          <w:lang w:val="es-ES_tradnl"/>
        </w:rPr>
        <w:tab/>
        <w:t>ISO</w:t>
      </w:r>
      <w:r w:rsidR="005F410A" w:rsidRPr="006F0A19">
        <w:rPr>
          <w:lang w:val="es-ES_tradnl"/>
        </w:rPr>
        <w:t>.</w:t>
      </w:r>
    </w:p>
    <w:p w14:paraId="350B5F29" w14:textId="766FE078" w:rsidR="00C00B68" w:rsidRPr="006F0A19" w:rsidRDefault="00C00B68" w:rsidP="00C00B68">
      <w:pPr>
        <w:pStyle w:val="enumlev1"/>
        <w:rPr>
          <w:lang w:val="es-ES_tradnl"/>
        </w:rPr>
      </w:pPr>
      <w:r w:rsidRPr="006F0A19">
        <w:rPr>
          <w:lang w:val="es-ES_tradnl"/>
        </w:rPr>
        <w:t>–</w:t>
      </w:r>
      <w:r w:rsidRPr="006F0A19">
        <w:rPr>
          <w:lang w:val="es-ES_tradnl"/>
        </w:rPr>
        <w:tab/>
      </w:r>
      <w:r w:rsidR="00D80DBF" w:rsidRPr="006F0A19">
        <w:rPr>
          <w:lang w:val="es-ES_tradnl"/>
        </w:rPr>
        <w:t>Foro de la Banda Ancha.</w:t>
      </w:r>
    </w:p>
    <w:p w14:paraId="070C382C" w14:textId="65019F54" w:rsidR="007D6FE7" w:rsidRPr="004A0C10" w:rsidRDefault="007D6FE7" w:rsidP="007D6FE7">
      <w:pPr>
        <w:pStyle w:val="enumlev1"/>
      </w:pPr>
      <w:r w:rsidRPr="004A0C10">
        <w:t>–</w:t>
      </w:r>
      <w:r w:rsidRPr="004A0C10">
        <w:tab/>
        <w:t>CENELEC</w:t>
      </w:r>
      <w:r w:rsidR="005F410A" w:rsidRPr="004A0C10">
        <w:t>.</w:t>
      </w:r>
    </w:p>
    <w:p w14:paraId="7AD3ABC6" w14:textId="79C5B749" w:rsidR="007D6FE7" w:rsidRPr="004A0C10" w:rsidRDefault="007D6FE7" w:rsidP="007D6FE7">
      <w:pPr>
        <w:pStyle w:val="enumlev1"/>
      </w:pPr>
      <w:r w:rsidRPr="004A0C10">
        <w:t>–</w:t>
      </w:r>
      <w:r w:rsidRPr="004A0C10">
        <w:tab/>
        <w:t>IEEE-PES-SPDC</w:t>
      </w:r>
      <w:r w:rsidR="005F410A" w:rsidRPr="004A0C10">
        <w:t>.</w:t>
      </w:r>
    </w:p>
    <w:p w14:paraId="004FBC28" w14:textId="22B118A4" w:rsidR="007D6FE7" w:rsidRPr="004A0C10" w:rsidRDefault="007D6FE7" w:rsidP="007D6FE7">
      <w:pPr>
        <w:pStyle w:val="enumlev1"/>
      </w:pPr>
      <w:r w:rsidRPr="004A0C10">
        <w:t>–</w:t>
      </w:r>
      <w:r w:rsidRPr="004A0C10">
        <w:tab/>
      </w:r>
      <w:r w:rsidR="005F410A" w:rsidRPr="004A0C10">
        <w:t>A</w:t>
      </w:r>
      <w:r w:rsidRPr="004A0C10">
        <w:t>TIS (STEP)</w:t>
      </w:r>
      <w:r w:rsidR="005F410A" w:rsidRPr="004A0C10">
        <w:t>.</w:t>
      </w:r>
    </w:p>
    <w:p w14:paraId="104E7693" w14:textId="2A27E111" w:rsidR="00C00B68" w:rsidRPr="006F0A19" w:rsidRDefault="00C00B68" w:rsidP="00C00B68">
      <w:pPr>
        <w:pStyle w:val="enumlev1"/>
        <w:rPr>
          <w:lang w:val="es-ES_tradnl"/>
        </w:rPr>
      </w:pPr>
      <w:r w:rsidRPr="006F0A19">
        <w:rPr>
          <w:lang w:val="es-ES_tradnl"/>
        </w:rPr>
        <w:t>–</w:t>
      </w:r>
      <w:r w:rsidRPr="006F0A19">
        <w:rPr>
          <w:lang w:val="es-ES_tradnl"/>
        </w:rPr>
        <w:tab/>
      </w:r>
      <w:bookmarkStart w:id="45" w:name="lt_pId311"/>
      <w:r w:rsidRPr="006F0A19">
        <w:rPr>
          <w:lang w:val="es-ES_tradnl"/>
        </w:rPr>
        <w:t xml:space="preserve">UL </w:t>
      </w:r>
      <w:bookmarkEnd w:id="45"/>
      <w:r w:rsidR="007D6FE7" w:rsidRPr="006F0A19">
        <w:rPr>
          <w:lang w:val="es-ES_tradnl"/>
        </w:rPr>
        <w:t>ETSI</w:t>
      </w:r>
      <w:r w:rsidRPr="006F0A19">
        <w:rPr>
          <w:lang w:val="es-ES_tradnl"/>
        </w:rPr>
        <w:t>.</w:t>
      </w:r>
    </w:p>
    <w:p w14:paraId="2D278E3D" w14:textId="77777777" w:rsidR="00C00B68" w:rsidRPr="006F0A19" w:rsidRDefault="00C00B68" w:rsidP="00C00B68">
      <w:pPr>
        <w:rPr>
          <w:sz w:val="22"/>
          <w:szCs w:val="22"/>
          <w:lang w:val="es-ES_tradnl"/>
        </w:rPr>
      </w:pPr>
      <w:r w:rsidRPr="006F0A19">
        <w:rPr>
          <w:sz w:val="22"/>
          <w:szCs w:val="22"/>
          <w:lang w:val="es-ES_tradnl"/>
        </w:rPr>
        <w:br w:type="page"/>
      </w:r>
    </w:p>
    <w:p w14:paraId="618893C6" w14:textId="44438442" w:rsidR="00C00B68" w:rsidRPr="006F0A19" w:rsidRDefault="007D6FE7" w:rsidP="00C00B68">
      <w:pPr>
        <w:pStyle w:val="Heading2"/>
        <w:rPr>
          <w:lang w:val="es-ES_tradnl"/>
        </w:rPr>
      </w:pPr>
      <w:bookmarkStart w:id="46" w:name="_Toc473205378"/>
      <w:bookmarkStart w:id="47" w:name="_Toc70946020"/>
      <w:r w:rsidRPr="006F0A19">
        <w:rPr>
          <w:lang w:val="es-ES_tradnl"/>
        </w:rPr>
        <w:lastRenderedPageBreak/>
        <w:t>C</w:t>
      </w:r>
      <w:r w:rsidR="00C00B68" w:rsidRPr="006F0A19">
        <w:rPr>
          <w:lang w:val="es-ES_tradnl"/>
        </w:rPr>
        <w:tab/>
        <w:t xml:space="preserve">Cuestión 3/5 – Exposición de las personas a los campos electromagnéticos (EMF) de las tecnologías </w:t>
      </w:r>
      <w:bookmarkEnd w:id="46"/>
      <w:r w:rsidR="00B45B8B" w:rsidRPr="006F0A19">
        <w:rPr>
          <w:lang w:val="es-ES_tradnl"/>
        </w:rPr>
        <w:t>digitales</w:t>
      </w:r>
      <w:bookmarkEnd w:id="47"/>
    </w:p>
    <w:p w14:paraId="4F99F60F" w14:textId="284DC5E1" w:rsidR="00C00B68" w:rsidRPr="006F0A19" w:rsidRDefault="00C00B68" w:rsidP="00C00B68">
      <w:pPr>
        <w:pStyle w:val="Questionhistory"/>
        <w:rPr>
          <w:lang w:val="es-ES_tradnl"/>
        </w:rPr>
      </w:pPr>
      <w:r w:rsidRPr="006F0A19">
        <w:rPr>
          <w:lang w:val="es-ES_tradnl"/>
        </w:rPr>
        <w:t xml:space="preserve">(Continuación de la Cuestión </w:t>
      </w:r>
      <w:r w:rsidR="007D6FE7" w:rsidRPr="006F0A19">
        <w:rPr>
          <w:lang w:val="es-ES_tradnl"/>
        </w:rPr>
        <w:t>3</w:t>
      </w:r>
      <w:r w:rsidRPr="006F0A19">
        <w:rPr>
          <w:lang w:val="es-ES_tradnl"/>
        </w:rPr>
        <w:t>/5)</w:t>
      </w:r>
    </w:p>
    <w:p w14:paraId="60818333" w14:textId="4AAD22F4" w:rsidR="00C00B68" w:rsidRPr="006F0A19" w:rsidRDefault="007D6FE7" w:rsidP="00C00B68">
      <w:pPr>
        <w:pStyle w:val="Heading3"/>
        <w:rPr>
          <w:lang w:val="es-ES_tradnl"/>
        </w:rPr>
      </w:pPr>
      <w:bookmarkStart w:id="48" w:name="_Toc70946021"/>
      <w:r w:rsidRPr="006F0A19">
        <w:rPr>
          <w:lang w:val="es-ES_tradnl"/>
        </w:rPr>
        <w:t>C</w:t>
      </w:r>
      <w:r w:rsidR="00C00B68" w:rsidRPr="006F0A19">
        <w:rPr>
          <w:lang w:val="es-ES_tradnl"/>
        </w:rPr>
        <w:t>.1</w:t>
      </w:r>
      <w:r w:rsidR="00C00B68" w:rsidRPr="006F0A19">
        <w:rPr>
          <w:lang w:val="es-ES_tradnl"/>
        </w:rPr>
        <w:tab/>
        <w:t>Motivación</w:t>
      </w:r>
      <w:bookmarkEnd w:id="48"/>
    </w:p>
    <w:p w14:paraId="1BC4B66B" w14:textId="5C860AD9" w:rsidR="00D966E0" w:rsidRPr="006F0A19" w:rsidRDefault="00D80DBF" w:rsidP="00C00B68">
      <w:pPr>
        <w:rPr>
          <w:lang w:val="es-ES_tradnl"/>
        </w:rPr>
      </w:pPr>
      <w:bookmarkStart w:id="49" w:name="lt_pId319"/>
      <w:r w:rsidRPr="006F0A19">
        <w:rPr>
          <w:lang w:val="es-ES_tradnl"/>
        </w:rPr>
        <w:t>Las tecnologías de la información y la comunicación (TIC) y las tecnologías digitales</w:t>
      </w:r>
      <w:r w:rsidR="00C00B68" w:rsidRPr="006F0A19">
        <w:rPr>
          <w:lang w:val="es-ES_tradnl"/>
        </w:rPr>
        <w:t>, incluidos los sistemas de telecomunicaciones, los sistemas de radiocomunicaciones y los terminales radioeléctricos</w:t>
      </w:r>
      <w:bookmarkStart w:id="50" w:name="lt_pId320"/>
      <w:bookmarkEnd w:id="49"/>
      <w:r w:rsidRPr="006F0A19">
        <w:rPr>
          <w:lang w:val="es-ES_tradnl"/>
        </w:rPr>
        <w:t>, entre otros equipos y sistemas eléctricos,</w:t>
      </w:r>
      <w:r w:rsidR="00C00B68" w:rsidRPr="006F0A19">
        <w:rPr>
          <w:lang w:val="es-ES_tradnl"/>
        </w:rPr>
        <w:t xml:space="preserve"> contribuyen al aumento de los campos electromagnéticos en el medio</w:t>
      </w:r>
      <w:r w:rsidRPr="006F0A19">
        <w:rPr>
          <w:lang w:val="es-ES_tradnl"/>
        </w:rPr>
        <w:t xml:space="preserve"> </w:t>
      </w:r>
      <w:r w:rsidR="00C00B68" w:rsidRPr="006F0A19">
        <w:rPr>
          <w:lang w:val="es-ES_tradnl"/>
        </w:rPr>
        <w:t xml:space="preserve">ambiente. </w:t>
      </w:r>
    </w:p>
    <w:p w14:paraId="207E9C98" w14:textId="3CF9BAFF" w:rsidR="00C00B68" w:rsidRPr="006F0A19" w:rsidRDefault="00E80800" w:rsidP="00E80800">
      <w:pPr>
        <w:rPr>
          <w:lang w:val="es-ES_tradnl"/>
        </w:rPr>
      </w:pPr>
      <w:r w:rsidRPr="006F0A19">
        <w:rPr>
          <w:lang w:val="es-ES_tradnl"/>
        </w:rPr>
        <w:t>Los operadores de telecomunicaciones, los fabricantes y los gobiernos, así como otros órganos encargado de velar por la conformidad, deben evaluar (mediante evaluaciones o cálculos) la intensidad de los campos electromagnéticos emitidos al medio ambiente por las TIC y comprobar si dichos campos</w:t>
      </w:r>
      <w:r w:rsidR="00D90EDE" w:rsidRPr="006F0A19">
        <w:rPr>
          <w:lang w:val="es-ES_tradnl"/>
        </w:rPr>
        <w:t xml:space="preserve"> y las</w:t>
      </w:r>
      <w:r w:rsidRPr="006F0A19">
        <w:rPr>
          <w:lang w:val="es-ES_tradnl"/>
        </w:rPr>
        <w:t xml:space="preserve"> tecnologías digitales cumplen las directrices y los límites sobre exposición de los seres humanos a los mismos que recomienda la Organización Mundial de la Salud (OMS).</w:t>
      </w:r>
      <w:bookmarkEnd w:id="50"/>
    </w:p>
    <w:p w14:paraId="56F3FE02" w14:textId="0DBADF44" w:rsidR="00D966E0" w:rsidRPr="006F0A19" w:rsidRDefault="00C00B68" w:rsidP="00C00B68">
      <w:pPr>
        <w:rPr>
          <w:lang w:val="es-ES_tradnl"/>
        </w:rPr>
      </w:pPr>
      <w:bookmarkStart w:id="51" w:name="lt_pId321"/>
      <w:r w:rsidRPr="006F0A19">
        <w:rPr>
          <w:lang w:val="es-ES_tradnl"/>
        </w:rPr>
        <w:t xml:space="preserve">En el marco de esta Cuestión se </w:t>
      </w:r>
      <w:r w:rsidR="00E80800" w:rsidRPr="006F0A19">
        <w:rPr>
          <w:lang w:val="es-ES_tradnl"/>
        </w:rPr>
        <w:t>elaborarán normas (Recomendaciones del UIT-T)</w:t>
      </w:r>
      <w:r w:rsidRPr="006F0A19">
        <w:rPr>
          <w:lang w:val="es-ES_tradnl"/>
        </w:rPr>
        <w:t xml:space="preserve"> </w:t>
      </w:r>
      <w:r w:rsidR="00D90EDE" w:rsidRPr="006F0A19">
        <w:rPr>
          <w:lang w:val="es-ES_tradnl"/>
        </w:rPr>
        <w:t xml:space="preserve">y </w:t>
      </w:r>
      <w:r w:rsidRPr="006F0A19">
        <w:rPr>
          <w:lang w:val="es-ES_tradnl"/>
        </w:rPr>
        <w:t>directrices para la protección de las personas expuestas a los EMF emitidos por los sistemas TIC</w:t>
      </w:r>
      <w:r w:rsidR="00D90EDE" w:rsidRPr="006F0A19">
        <w:rPr>
          <w:lang w:val="es-ES_tradnl"/>
        </w:rPr>
        <w:t xml:space="preserve"> y las tecnologías digitales</w:t>
      </w:r>
      <w:r w:rsidRPr="006F0A19">
        <w:rPr>
          <w:lang w:val="es-ES_tradnl"/>
        </w:rPr>
        <w:t>, con arreglo a las normas y Recomendaciones internacionales en vigor sobre tecnologías eléctricas, electrónicas y conexas</w:t>
      </w:r>
      <w:bookmarkStart w:id="52" w:name="lt_pId322"/>
      <w:bookmarkEnd w:id="51"/>
      <w:r w:rsidRPr="006F0A19">
        <w:rPr>
          <w:lang w:val="es-ES_tradnl"/>
        </w:rPr>
        <w:t xml:space="preserve">. </w:t>
      </w:r>
    </w:p>
    <w:p w14:paraId="5435A307" w14:textId="32086EF3" w:rsidR="00D90EDE" w:rsidRPr="006F0A19" w:rsidRDefault="00D90EDE" w:rsidP="00D90EDE">
      <w:pPr>
        <w:rPr>
          <w:lang w:val="es-ES_tradnl"/>
        </w:rPr>
      </w:pPr>
      <w:bookmarkStart w:id="53" w:name="lt_pId324"/>
      <w:bookmarkEnd w:id="52"/>
      <w:r w:rsidRPr="006F0A19">
        <w:rPr>
          <w:lang w:val="es-ES_tradnl"/>
        </w:rPr>
        <w:t xml:space="preserve">Estas Recomendaciones y directrices deberían ayudar a los países a establecer normativas a escala nacional </w:t>
      </w:r>
      <w:r w:rsidR="00272554" w:rsidRPr="006F0A19">
        <w:rPr>
          <w:lang w:val="es-ES_tradnl"/>
        </w:rPr>
        <w:t>en materia de</w:t>
      </w:r>
      <w:r w:rsidRPr="006F0A19">
        <w:rPr>
          <w:lang w:val="es-ES_tradnl"/>
        </w:rPr>
        <w:t xml:space="preserve"> evaluación, análisis, </w:t>
      </w:r>
      <w:r w:rsidR="00272554" w:rsidRPr="006F0A19">
        <w:rPr>
          <w:lang w:val="es-ES_tradnl"/>
        </w:rPr>
        <w:t>conformidad y</w:t>
      </w:r>
      <w:r w:rsidRPr="006F0A19">
        <w:rPr>
          <w:lang w:val="es-ES_tradnl"/>
        </w:rPr>
        <w:t xml:space="preserve"> supervisión de CEM-RF.</w:t>
      </w:r>
    </w:p>
    <w:p w14:paraId="5AE16C2F" w14:textId="153A3C62" w:rsidR="007D6FE7" w:rsidRPr="006F0A19" w:rsidRDefault="00272554" w:rsidP="00D90EDE">
      <w:pPr>
        <w:rPr>
          <w:lang w:val="es-ES_tradnl"/>
        </w:rPr>
      </w:pPr>
      <w:r w:rsidRPr="006F0A19">
        <w:rPr>
          <w:lang w:val="es-ES_tradnl"/>
        </w:rPr>
        <w:t>Había cuenta de</w:t>
      </w:r>
      <w:r w:rsidR="00D90EDE" w:rsidRPr="006F0A19">
        <w:rPr>
          <w:lang w:val="es-ES_tradnl"/>
        </w:rPr>
        <w:t xml:space="preserve"> la necesidad de evaluar los niveles de CEM a los que pueden </w:t>
      </w:r>
      <w:r w:rsidRPr="006F0A19">
        <w:rPr>
          <w:lang w:val="es-ES_tradnl"/>
        </w:rPr>
        <w:t>exponerse</w:t>
      </w:r>
      <w:r w:rsidR="00D90EDE" w:rsidRPr="006F0A19">
        <w:rPr>
          <w:lang w:val="es-ES_tradnl"/>
        </w:rPr>
        <w:t xml:space="preserve"> los trabajadores, esta Cuestión </w:t>
      </w:r>
      <w:r w:rsidRPr="006F0A19">
        <w:rPr>
          <w:lang w:val="es-ES_tradnl"/>
        </w:rPr>
        <w:t>elaborará</w:t>
      </w:r>
      <w:r w:rsidR="00D90EDE" w:rsidRPr="006F0A19">
        <w:rPr>
          <w:lang w:val="es-ES_tradnl"/>
        </w:rPr>
        <w:t xml:space="preserve"> normas, directrices, documentos técnicos y metodologías </w:t>
      </w:r>
      <w:r w:rsidRPr="006F0A19">
        <w:rPr>
          <w:lang w:val="es-ES_tradnl"/>
        </w:rPr>
        <w:t>en materia de conformidad</w:t>
      </w:r>
      <w:r w:rsidR="00D90EDE" w:rsidRPr="006F0A19">
        <w:rPr>
          <w:lang w:val="es-ES_tradnl"/>
        </w:rPr>
        <w:t xml:space="preserve"> de los límites de exposición de los trabajadores a los campos electromagnéticos, incluidas las fuentes de </w:t>
      </w:r>
      <w:r w:rsidRPr="006F0A19">
        <w:rPr>
          <w:lang w:val="es-ES_tradnl"/>
        </w:rPr>
        <w:t>suministro energético</w:t>
      </w:r>
      <w:r w:rsidR="007D6FE7" w:rsidRPr="006F0A19">
        <w:rPr>
          <w:lang w:val="es-ES_tradnl"/>
        </w:rPr>
        <w:t>.</w:t>
      </w:r>
    </w:p>
    <w:p w14:paraId="1D2B3BC9" w14:textId="52031249" w:rsidR="00C00B68" w:rsidRPr="006F0A19" w:rsidRDefault="00C00B68" w:rsidP="00C00B68">
      <w:pPr>
        <w:rPr>
          <w:lang w:val="es-ES_tradnl"/>
        </w:rPr>
      </w:pPr>
      <w:r w:rsidRPr="006F0A19">
        <w:rPr>
          <w:lang w:val="es-ES_tradnl"/>
        </w:rPr>
        <w:t>Los siguientes Suplementos y Recomendaciones, en vigor cuando se aprobó esta Cuestión, son de su responsabilidad:</w:t>
      </w:r>
    </w:p>
    <w:bookmarkEnd w:id="53"/>
    <w:p w14:paraId="2F4120A0" w14:textId="75B72016" w:rsidR="007D6FE7" w:rsidRPr="004A0C10" w:rsidRDefault="00C00B68" w:rsidP="00C00B68">
      <w:pPr>
        <w:pStyle w:val="enumlev1"/>
        <w:rPr>
          <w:lang w:val="fr-CH"/>
        </w:rPr>
      </w:pPr>
      <w:r w:rsidRPr="004A0C10">
        <w:rPr>
          <w:lang w:val="fr-CH"/>
        </w:rPr>
        <w:t>–</w:t>
      </w:r>
      <w:r w:rsidRPr="004A0C10">
        <w:rPr>
          <w:lang w:val="fr-CH"/>
        </w:rPr>
        <w:tab/>
      </w:r>
      <w:bookmarkStart w:id="54" w:name="lt_pId326"/>
      <w:r w:rsidRPr="004A0C10">
        <w:rPr>
          <w:lang w:val="fr-CH"/>
        </w:rPr>
        <w:t xml:space="preserve">UIT-T K.52, K.61, K.70, K.83, K.90, K.91, K.100, K.113, </w:t>
      </w:r>
      <w:r w:rsidR="005F410A" w:rsidRPr="004A0C10">
        <w:rPr>
          <w:lang w:val="fr-CH"/>
        </w:rPr>
        <w:t>K.121, K.122, K.145.</w:t>
      </w:r>
    </w:p>
    <w:p w14:paraId="1EA14AA4" w14:textId="23D9C775" w:rsidR="00C00B68" w:rsidRPr="006F0A19" w:rsidRDefault="007D6FE7" w:rsidP="00C00B68">
      <w:pPr>
        <w:pStyle w:val="enumlev1"/>
        <w:rPr>
          <w:lang w:val="es-ES_tradnl"/>
        </w:rPr>
      </w:pPr>
      <w:r w:rsidRPr="006F0A19">
        <w:rPr>
          <w:lang w:val="es-ES_tradnl"/>
        </w:rPr>
        <w:t>–</w:t>
      </w:r>
      <w:r w:rsidRPr="006F0A19">
        <w:rPr>
          <w:lang w:val="es-ES_tradnl"/>
        </w:rPr>
        <w:tab/>
      </w:r>
      <w:r w:rsidR="00C00B68" w:rsidRPr="006F0A19">
        <w:rPr>
          <w:lang w:val="es-ES_tradnl"/>
        </w:rPr>
        <w:t xml:space="preserve">Suplementos 1, </w:t>
      </w:r>
      <w:r w:rsidRPr="006F0A19">
        <w:rPr>
          <w:lang w:val="es-ES_tradnl"/>
        </w:rPr>
        <w:t>4, 9, 13, 14, 16, 19</w:t>
      </w:r>
      <w:r w:rsidR="00C00B68" w:rsidRPr="006F0A19">
        <w:rPr>
          <w:lang w:val="es-ES_tradnl"/>
        </w:rPr>
        <w:t xml:space="preserve"> y </w:t>
      </w:r>
      <w:r w:rsidRPr="006F0A19">
        <w:rPr>
          <w:lang w:val="es-ES_tradnl"/>
        </w:rPr>
        <w:t>20</w:t>
      </w:r>
      <w:r w:rsidR="00C00B68" w:rsidRPr="006F0A19">
        <w:rPr>
          <w:lang w:val="es-ES_tradnl"/>
        </w:rPr>
        <w:t xml:space="preserve"> de la serie K.</w:t>
      </w:r>
      <w:bookmarkEnd w:id="54"/>
    </w:p>
    <w:p w14:paraId="2CB92708" w14:textId="61082D5A" w:rsidR="00C00B68" w:rsidRPr="006F0A19" w:rsidRDefault="007D6FE7" w:rsidP="00C00B68">
      <w:pPr>
        <w:pStyle w:val="Heading3"/>
        <w:rPr>
          <w:lang w:val="es-ES_tradnl"/>
        </w:rPr>
      </w:pPr>
      <w:bookmarkStart w:id="55" w:name="_Toc70946022"/>
      <w:r w:rsidRPr="006F0A19">
        <w:rPr>
          <w:lang w:val="es-ES_tradnl"/>
        </w:rPr>
        <w:t>C</w:t>
      </w:r>
      <w:r w:rsidR="00C00B68" w:rsidRPr="006F0A19">
        <w:rPr>
          <w:lang w:val="es-ES_tradnl"/>
        </w:rPr>
        <w:t>.2</w:t>
      </w:r>
      <w:r w:rsidR="00C00B68" w:rsidRPr="006F0A19">
        <w:rPr>
          <w:lang w:val="es-ES_tradnl"/>
        </w:rPr>
        <w:tab/>
        <w:t>Cuestión</w:t>
      </w:r>
      <w:bookmarkEnd w:id="55"/>
    </w:p>
    <w:p w14:paraId="700DBC7C" w14:textId="469A7ECA" w:rsidR="00C66017" w:rsidRPr="006F0A19" w:rsidRDefault="004908DC" w:rsidP="00C66017">
      <w:pPr>
        <w:rPr>
          <w:lang w:val="es-ES_tradnl"/>
        </w:rPr>
      </w:pPr>
      <w:r w:rsidRPr="006F0A19">
        <w:rPr>
          <w:lang w:val="es-ES_tradnl"/>
        </w:rPr>
        <w:t>Esta</w:t>
      </w:r>
      <w:r w:rsidR="00272554" w:rsidRPr="006F0A19">
        <w:rPr>
          <w:lang w:val="es-ES_tradnl"/>
        </w:rPr>
        <w:t xml:space="preserve"> Cuestión </w:t>
      </w:r>
      <w:r w:rsidRPr="006F0A19">
        <w:rPr>
          <w:lang w:val="es-ES_tradnl"/>
        </w:rPr>
        <w:t>tiene por objeto</w:t>
      </w:r>
      <w:r w:rsidR="00272554" w:rsidRPr="006F0A19">
        <w:rPr>
          <w:lang w:val="es-ES_tradnl"/>
        </w:rPr>
        <w:t xml:space="preserve"> elaborar normas internacionales (Recomendaciones del UIT-T) y directrices </w:t>
      </w:r>
      <w:r w:rsidRPr="006F0A19">
        <w:rPr>
          <w:lang w:val="es-ES_tradnl"/>
        </w:rPr>
        <w:t>sobre puesta en marcha,</w:t>
      </w:r>
      <w:r w:rsidR="00272554" w:rsidRPr="006F0A19">
        <w:rPr>
          <w:lang w:val="es-ES_tradnl"/>
        </w:rPr>
        <w:t xml:space="preserve"> mantenimiento</w:t>
      </w:r>
      <w:r w:rsidRPr="006F0A19">
        <w:rPr>
          <w:lang w:val="es-ES_tradnl"/>
        </w:rPr>
        <w:t xml:space="preserve"> y</w:t>
      </w:r>
      <w:r w:rsidR="00272554" w:rsidRPr="006F0A19">
        <w:rPr>
          <w:lang w:val="es-ES_tradnl"/>
        </w:rPr>
        <w:t xml:space="preserve"> utilización de instalaciones de </w:t>
      </w:r>
      <w:r w:rsidRPr="006F0A19">
        <w:rPr>
          <w:lang w:val="es-ES_tradnl"/>
        </w:rPr>
        <w:t>radiocomunicaciones</w:t>
      </w:r>
      <w:r w:rsidR="00272554" w:rsidRPr="006F0A19">
        <w:rPr>
          <w:lang w:val="es-ES_tradnl"/>
        </w:rPr>
        <w:t xml:space="preserve"> y </w:t>
      </w:r>
      <w:r w:rsidRPr="006F0A19">
        <w:rPr>
          <w:lang w:val="es-ES_tradnl"/>
        </w:rPr>
        <w:t>utilización</w:t>
      </w:r>
      <w:r w:rsidR="00272554" w:rsidRPr="006F0A19">
        <w:rPr>
          <w:lang w:val="es-ES_tradnl"/>
        </w:rPr>
        <w:t xml:space="preserve"> adecuad</w:t>
      </w:r>
      <w:r w:rsidRPr="006F0A19">
        <w:rPr>
          <w:lang w:val="es-ES_tradnl"/>
        </w:rPr>
        <w:t>a</w:t>
      </w:r>
      <w:r w:rsidR="00272554" w:rsidRPr="006F0A19">
        <w:rPr>
          <w:lang w:val="es-ES_tradnl"/>
        </w:rPr>
        <w:t xml:space="preserve"> de dispositivos, </w:t>
      </w:r>
      <w:r w:rsidRPr="006F0A19">
        <w:rPr>
          <w:lang w:val="es-ES_tradnl"/>
        </w:rPr>
        <w:t>e</w:t>
      </w:r>
      <w:r w:rsidR="00272554" w:rsidRPr="006F0A19">
        <w:rPr>
          <w:lang w:val="es-ES_tradnl"/>
        </w:rPr>
        <w:t xml:space="preserve"> información sobre los factores que </w:t>
      </w:r>
      <w:r w:rsidRPr="006F0A19">
        <w:rPr>
          <w:lang w:val="es-ES_tradnl"/>
        </w:rPr>
        <w:t>afectan a</w:t>
      </w:r>
      <w:r w:rsidR="00272554" w:rsidRPr="006F0A19">
        <w:rPr>
          <w:lang w:val="es-ES_tradnl"/>
        </w:rPr>
        <w:t xml:space="preserve"> la exposición </w:t>
      </w:r>
      <w:r w:rsidRPr="006F0A19">
        <w:rPr>
          <w:lang w:val="es-ES_tradnl"/>
        </w:rPr>
        <w:t>a</w:t>
      </w:r>
      <w:r w:rsidR="00272554" w:rsidRPr="006F0A19">
        <w:rPr>
          <w:lang w:val="es-ES_tradnl"/>
        </w:rPr>
        <w:t xml:space="preserve"> dispositivos, a fin de garantizar el cumplimiento de los límites CEM</w:t>
      </w:r>
      <w:r w:rsidRPr="006F0A19">
        <w:rPr>
          <w:lang w:val="es-ES_tradnl"/>
        </w:rPr>
        <w:t>-RF</w:t>
      </w:r>
      <w:r w:rsidR="00272554" w:rsidRPr="006F0A19">
        <w:rPr>
          <w:lang w:val="es-ES_tradnl"/>
        </w:rPr>
        <w:t xml:space="preserve">. </w:t>
      </w:r>
      <w:r w:rsidRPr="006F0A19">
        <w:rPr>
          <w:lang w:val="es-ES_tradnl"/>
        </w:rPr>
        <w:t>Dichas</w:t>
      </w:r>
      <w:r w:rsidR="00272554" w:rsidRPr="006F0A19">
        <w:rPr>
          <w:lang w:val="es-ES_tradnl"/>
        </w:rPr>
        <w:t xml:space="preserve"> Recomendaciones y directrices deben </w:t>
      </w:r>
      <w:r w:rsidRPr="006F0A19">
        <w:rPr>
          <w:lang w:val="es-ES_tradnl"/>
        </w:rPr>
        <w:t>ayudar</w:t>
      </w:r>
      <w:r w:rsidR="00272554" w:rsidRPr="006F0A19">
        <w:rPr>
          <w:lang w:val="es-ES_tradnl"/>
        </w:rPr>
        <w:t xml:space="preserve"> a los países </w:t>
      </w:r>
      <w:r w:rsidRPr="006F0A19">
        <w:rPr>
          <w:lang w:val="es-ES_tradnl"/>
        </w:rPr>
        <w:t>a</w:t>
      </w:r>
      <w:r w:rsidR="00272554" w:rsidRPr="006F0A19">
        <w:rPr>
          <w:lang w:val="es-ES_tradnl"/>
        </w:rPr>
        <w:t xml:space="preserve"> establecer reglamentos nacionales </w:t>
      </w:r>
      <w:r w:rsidRPr="006F0A19">
        <w:rPr>
          <w:lang w:val="es-ES_tradnl"/>
        </w:rPr>
        <w:t>en materia de</w:t>
      </w:r>
      <w:r w:rsidR="00272554" w:rsidRPr="006F0A19">
        <w:rPr>
          <w:lang w:val="es-ES_tradnl"/>
        </w:rPr>
        <w:t xml:space="preserve"> evaluación y </w:t>
      </w:r>
      <w:r w:rsidRPr="006F0A19">
        <w:rPr>
          <w:lang w:val="es-ES_tradnl"/>
        </w:rPr>
        <w:t>conformidad</w:t>
      </w:r>
      <w:r w:rsidR="00272554" w:rsidRPr="006F0A19">
        <w:rPr>
          <w:lang w:val="es-ES_tradnl"/>
        </w:rPr>
        <w:t xml:space="preserve"> </w:t>
      </w:r>
      <w:r w:rsidRPr="006F0A19">
        <w:rPr>
          <w:lang w:val="es-ES_tradnl"/>
        </w:rPr>
        <w:t>sobre</w:t>
      </w:r>
      <w:r w:rsidR="00272554" w:rsidRPr="006F0A19">
        <w:rPr>
          <w:lang w:val="es-ES_tradnl"/>
        </w:rPr>
        <w:t xml:space="preserve"> exposición a CE</w:t>
      </w:r>
      <w:r w:rsidRPr="006F0A19">
        <w:rPr>
          <w:lang w:val="es-ES_tradnl"/>
        </w:rPr>
        <w:t>M-RF</w:t>
      </w:r>
      <w:r w:rsidR="00C66017" w:rsidRPr="006F0A19">
        <w:rPr>
          <w:lang w:val="es-ES_tradnl"/>
        </w:rPr>
        <w:t>.</w:t>
      </w:r>
    </w:p>
    <w:p w14:paraId="271D13B9" w14:textId="02730A3A" w:rsidR="00C66017" w:rsidRPr="006F0A19" w:rsidRDefault="004908DC" w:rsidP="00C00B68">
      <w:pPr>
        <w:rPr>
          <w:lang w:val="es-ES_tradnl"/>
        </w:rPr>
      </w:pPr>
      <w:r w:rsidRPr="006F0A19">
        <w:rPr>
          <w:lang w:val="es-ES_tradnl"/>
        </w:rPr>
        <w:t xml:space="preserve">En esta Cuestión también se elaborarán normas, documentos técnicos y metodologías en materia de cumplimiento de los límites de exposición </w:t>
      </w:r>
      <w:r w:rsidR="00647CD9" w:rsidRPr="006F0A19">
        <w:rPr>
          <w:lang w:val="es-ES_tradnl"/>
        </w:rPr>
        <w:t>de los seres humanos en general, y de</w:t>
      </w:r>
      <w:r w:rsidRPr="006F0A19">
        <w:rPr>
          <w:lang w:val="es-ES_tradnl"/>
        </w:rPr>
        <w:t xml:space="preserve"> los trabajadores</w:t>
      </w:r>
      <w:r w:rsidR="00647CD9" w:rsidRPr="006F0A19">
        <w:rPr>
          <w:lang w:val="es-ES_tradnl"/>
        </w:rPr>
        <w:t xml:space="preserve"> en particular,</w:t>
      </w:r>
      <w:r w:rsidRPr="006F0A19">
        <w:rPr>
          <w:lang w:val="es-ES_tradnl"/>
        </w:rPr>
        <w:t xml:space="preserve"> a los campos electromagnéticos</w:t>
      </w:r>
      <w:r w:rsidR="00C66017" w:rsidRPr="006F0A19">
        <w:rPr>
          <w:lang w:val="es-ES_tradnl"/>
        </w:rPr>
        <w:t>.</w:t>
      </w:r>
    </w:p>
    <w:p w14:paraId="6C89F3D1" w14:textId="5C9D2099" w:rsidR="00C00B68" w:rsidRPr="006F0A19" w:rsidRDefault="00C00B68" w:rsidP="00C00B68">
      <w:pPr>
        <w:rPr>
          <w:lang w:val="es-ES_tradnl"/>
        </w:rPr>
      </w:pPr>
      <w:r w:rsidRPr="006F0A19">
        <w:rPr>
          <w:lang w:val="es-ES_tradnl"/>
        </w:rPr>
        <w:t xml:space="preserve">Para lograr dicho objetivo, </w:t>
      </w:r>
      <w:r w:rsidR="00F96EE2" w:rsidRPr="006F0A19">
        <w:rPr>
          <w:lang w:val="es-ES_tradnl"/>
        </w:rPr>
        <w:t xml:space="preserve">en </w:t>
      </w:r>
      <w:r w:rsidRPr="006F0A19">
        <w:rPr>
          <w:lang w:val="es-ES_tradnl"/>
        </w:rPr>
        <w:t xml:space="preserve">esta Cuestión </w:t>
      </w:r>
      <w:r w:rsidR="00F96EE2" w:rsidRPr="006F0A19">
        <w:rPr>
          <w:lang w:val="es-ES_tradnl"/>
        </w:rPr>
        <w:t xml:space="preserve">se </w:t>
      </w:r>
      <w:r w:rsidRPr="006F0A19">
        <w:rPr>
          <w:lang w:val="es-ES_tradnl"/>
        </w:rPr>
        <w:t>abordará</w:t>
      </w:r>
      <w:r w:rsidR="00F96EE2" w:rsidRPr="006F0A19">
        <w:rPr>
          <w:lang w:val="es-ES_tradnl"/>
        </w:rPr>
        <w:t>n</w:t>
      </w:r>
      <w:r w:rsidRPr="006F0A19">
        <w:rPr>
          <w:lang w:val="es-ES_tradnl"/>
        </w:rPr>
        <w:t xml:space="preserve"> técnicas y procedimientos de medición y elaboración de modelos numéricos para evaluar los campos electromagnéticos emitidos por</w:t>
      </w:r>
      <w:r w:rsidR="00F96EE2" w:rsidRPr="006F0A19">
        <w:rPr>
          <w:lang w:val="es-ES_tradnl"/>
        </w:rPr>
        <w:t xml:space="preserve"> las tecnologías digitales, en particular, los</w:t>
      </w:r>
      <w:r w:rsidRPr="006F0A19">
        <w:rPr>
          <w:lang w:val="es-ES_tradnl"/>
        </w:rPr>
        <w:t xml:space="preserve"> sistemas de telecomunicaciones y terminales radioeléctricos.</w:t>
      </w:r>
    </w:p>
    <w:p w14:paraId="035B8367" w14:textId="77777777" w:rsidR="00C00B68" w:rsidRPr="006F0A19" w:rsidRDefault="00C00B68" w:rsidP="00C00B68">
      <w:pPr>
        <w:keepNext/>
        <w:rPr>
          <w:lang w:val="es-ES_tradnl"/>
        </w:rPr>
      </w:pPr>
      <w:r w:rsidRPr="006F0A19">
        <w:rPr>
          <w:lang w:val="es-ES_tradnl"/>
        </w:rPr>
        <w:lastRenderedPageBreak/>
        <w:t>Los temas de estudio que se han de considerar son, entre otros:</w:t>
      </w:r>
    </w:p>
    <w:p w14:paraId="68CCBE3D" w14:textId="77777777" w:rsidR="00C00B68" w:rsidRPr="006F0A19" w:rsidRDefault="00C00B68" w:rsidP="00C00B68">
      <w:pPr>
        <w:pStyle w:val="enumlev1"/>
        <w:keepNext/>
        <w:rPr>
          <w:lang w:val="es-ES_tradnl"/>
        </w:rPr>
      </w:pPr>
      <w:r w:rsidRPr="006F0A19">
        <w:rPr>
          <w:lang w:val="es-ES_tradnl"/>
        </w:rPr>
        <w:t>–</w:t>
      </w:r>
      <w:r w:rsidRPr="006F0A19">
        <w:rPr>
          <w:lang w:val="es-ES_tradnl"/>
        </w:rPr>
        <w:tab/>
        <w:t xml:space="preserve">Mediciones </w:t>
      </w:r>
      <w:r w:rsidRPr="006F0A19">
        <w:rPr>
          <w:i/>
          <w:iCs/>
          <w:lang w:val="es-ES_tradnl"/>
        </w:rPr>
        <w:t xml:space="preserve">in situ </w:t>
      </w:r>
      <w:r w:rsidRPr="006F0A19">
        <w:rPr>
          <w:lang w:val="es-ES_tradnl"/>
        </w:rPr>
        <w:t>de múltiples fuentes a distintas frecuencias y con distintas antenas transmisoras.</w:t>
      </w:r>
    </w:p>
    <w:p w14:paraId="11AB105E" w14:textId="54D25B74" w:rsidR="00C00B68" w:rsidRPr="006F0A19" w:rsidRDefault="00C00B68" w:rsidP="00C00B68">
      <w:pPr>
        <w:pStyle w:val="enumlev1"/>
        <w:rPr>
          <w:lang w:val="es-ES_tradnl"/>
        </w:rPr>
      </w:pPr>
      <w:r w:rsidRPr="006F0A19">
        <w:rPr>
          <w:lang w:val="es-ES_tradnl"/>
        </w:rPr>
        <w:t>–</w:t>
      </w:r>
      <w:r w:rsidRPr="006F0A19">
        <w:rPr>
          <w:lang w:val="es-ES_tradnl"/>
        </w:rPr>
        <w:tab/>
        <w:t>Utilización y modelización de distintas antenas transmisoras: antenas de banda ancha, antenas multibanda, sistemas de antena, antenas inteligentes</w:t>
      </w:r>
      <w:r w:rsidR="002606DB" w:rsidRPr="006F0A19">
        <w:rPr>
          <w:lang w:val="es-ES_tradnl"/>
        </w:rPr>
        <w:t xml:space="preserve"> (con conformación de haz), antenas MIMO o MIMO masivas</w:t>
      </w:r>
      <w:r w:rsidRPr="006F0A19">
        <w:rPr>
          <w:lang w:val="es-ES_tradnl"/>
        </w:rPr>
        <w:t>, etc.</w:t>
      </w:r>
    </w:p>
    <w:p w14:paraId="6A9F9055" w14:textId="77777777" w:rsidR="00C00B68" w:rsidRPr="006F0A19" w:rsidRDefault="00C00B68" w:rsidP="00C00B68">
      <w:pPr>
        <w:pStyle w:val="enumlev1"/>
        <w:rPr>
          <w:lang w:val="es-ES_tradnl"/>
        </w:rPr>
      </w:pPr>
      <w:r w:rsidRPr="006F0A19">
        <w:rPr>
          <w:lang w:val="es-ES_tradnl"/>
        </w:rPr>
        <w:t>–</w:t>
      </w:r>
      <w:r w:rsidRPr="006F0A19">
        <w:rPr>
          <w:lang w:val="es-ES_tradnl"/>
        </w:rPr>
        <w:tab/>
        <w:t>Aproximación asociada con diversos algoritmos para validar las predicciones de campos electromagnéticos.</w:t>
      </w:r>
    </w:p>
    <w:p w14:paraId="0670F0D6" w14:textId="77777777" w:rsidR="00C00B68" w:rsidRPr="006F0A19" w:rsidRDefault="00C00B68" w:rsidP="00C00B68">
      <w:pPr>
        <w:pStyle w:val="enumlev1"/>
        <w:rPr>
          <w:lang w:val="es-ES_tradnl"/>
        </w:rPr>
      </w:pPr>
      <w:r w:rsidRPr="006F0A19">
        <w:rPr>
          <w:lang w:val="es-ES_tradnl"/>
        </w:rPr>
        <w:t>–</w:t>
      </w:r>
      <w:r w:rsidRPr="006F0A19">
        <w:rPr>
          <w:lang w:val="es-ES_tradnl"/>
        </w:rPr>
        <w:tab/>
        <w:t>Procedimientos y orientaciones en materia de elaboración de modelos numéricos de campos electromagnéticos en zonas cercanas a antenas transmisoras de telecomunicaciones: exactitud, incertidumbre, reflejos, influencia del cuerpo humano, etc.</w:t>
      </w:r>
    </w:p>
    <w:p w14:paraId="35D4010F" w14:textId="1288804A" w:rsidR="00C00B68" w:rsidRPr="006F0A19" w:rsidRDefault="00C00B68" w:rsidP="00C00B68">
      <w:pPr>
        <w:pStyle w:val="enumlev1"/>
        <w:rPr>
          <w:lang w:val="es-ES_tradnl"/>
        </w:rPr>
      </w:pPr>
      <w:r w:rsidRPr="006F0A19">
        <w:rPr>
          <w:lang w:val="es-ES_tradnl"/>
        </w:rPr>
        <w:t>–</w:t>
      </w:r>
      <w:r w:rsidRPr="006F0A19">
        <w:rPr>
          <w:lang w:val="es-ES_tradnl"/>
        </w:rPr>
        <w:tab/>
        <w:t>Orientaciones sobre los niveles de campo alrededor de las antenas transmisoras utilizadas por diversos</w:t>
      </w:r>
      <w:r w:rsidR="0059247D" w:rsidRPr="006F0A19">
        <w:rPr>
          <w:lang w:val="es-ES_tradnl"/>
        </w:rPr>
        <w:t xml:space="preserve"> sistemas de telecomunicaciones.</w:t>
      </w:r>
    </w:p>
    <w:p w14:paraId="21396296" w14:textId="64520F1D" w:rsidR="00C00B68" w:rsidRPr="006F0A19" w:rsidRDefault="00C00B68" w:rsidP="00C00B68">
      <w:pPr>
        <w:pStyle w:val="enumlev1"/>
        <w:rPr>
          <w:lang w:val="es-ES_tradnl"/>
        </w:rPr>
      </w:pPr>
      <w:r w:rsidRPr="006F0A19">
        <w:rPr>
          <w:lang w:val="es-ES_tradnl"/>
        </w:rPr>
        <w:t>–</w:t>
      </w:r>
      <w:r w:rsidRPr="006F0A19">
        <w:rPr>
          <w:lang w:val="es-ES_tradnl"/>
        </w:rPr>
        <w:tab/>
        <w:t>Orientaciones sobre los actuales procedimientos, técnicas y protocolos de medición y cálculo de la tasa de absorción específica (SAR) para evaluar los campos electromagnéticos emitidos por</w:t>
      </w:r>
      <w:r w:rsidR="0059247D" w:rsidRPr="006F0A19">
        <w:rPr>
          <w:lang w:val="es-ES_tradnl"/>
        </w:rPr>
        <w:t xml:space="preserve"> equipos de radiocomunicaciones.</w:t>
      </w:r>
    </w:p>
    <w:p w14:paraId="3187C892" w14:textId="7E8798A4" w:rsidR="00C00B68" w:rsidRPr="006F0A19" w:rsidRDefault="00C00B68" w:rsidP="00C00B68">
      <w:pPr>
        <w:pStyle w:val="enumlev1"/>
        <w:rPr>
          <w:lang w:val="es-ES_tradnl"/>
        </w:rPr>
      </w:pPr>
      <w:r w:rsidRPr="006F0A19">
        <w:rPr>
          <w:lang w:val="es-ES_tradnl"/>
        </w:rPr>
        <w:t>–</w:t>
      </w:r>
      <w:r w:rsidRPr="006F0A19">
        <w:rPr>
          <w:lang w:val="es-ES_tradnl"/>
        </w:rPr>
        <w:tab/>
        <w:t>Trabajos en materia de orientaciones sobre la selección del método de ponderación espacial de conformidad con l</w:t>
      </w:r>
      <w:r w:rsidR="0059247D" w:rsidRPr="006F0A19">
        <w:rPr>
          <w:lang w:val="es-ES_tradnl"/>
        </w:rPr>
        <w:t>os resultados de las mediciones.</w:t>
      </w:r>
    </w:p>
    <w:p w14:paraId="412645BB" w14:textId="6813F3A9" w:rsidR="00C00B68" w:rsidRPr="006F0A19" w:rsidRDefault="00C00B68" w:rsidP="00C00B68">
      <w:pPr>
        <w:pStyle w:val="enumlev1"/>
        <w:rPr>
          <w:lang w:val="es-ES_tradnl"/>
        </w:rPr>
      </w:pPr>
      <w:r w:rsidRPr="006F0A19">
        <w:rPr>
          <w:lang w:val="es-ES_tradnl"/>
        </w:rPr>
        <w:t>–</w:t>
      </w:r>
      <w:r w:rsidRPr="006F0A19">
        <w:rPr>
          <w:lang w:val="es-ES_tradnl"/>
        </w:rPr>
        <w:tab/>
        <w:t xml:space="preserve">Directrices sobre la exposición de las personas a los </w:t>
      </w:r>
      <w:r w:rsidR="002606DB" w:rsidRPr="006F0A19">
        <w:rPr>
          <w:lang w:val="es-ES_tradnl"/>
        </w:rPr>
        <w:t>CME-RF</w:t>
      </w:r>
      <w:r w:rsidRPr="006F0A19">
        <w:rPr>
          <w:lang w:val="es-ES_tradnl"/>
        </w:rPr>
        <w:t>, en el que se facilitarán respuestas a las preguntas más frecuentes.</w:t>
      </w:r>
    </w:p>
    <w:p w14:paraId="5E5B57D8" w14:textId="0610EA16" w:rsidR="00D356E8" w:rsidRPr="006F0A19" w:rsidRDefault="007D6FE7" w:rsidP="00D356E8">
      <w:pPr>
        <w:pStyle w:val="enumlev1"/>
        <w:rPr>
          <w:lang w:val="es-ES_tradnl"/>
        </w:rPr>
      </w:pPr>
      <w:r w:rsidRPr="006F0A19">
        <w:rPr>
          <w:lang w:val="es-ES_tradnl"/>
        </w:rPr>
        <w:t>–</w:t>
      </w:r>
      <w:r w:rsidRPr="006F0A19">
        <w:rPr>
          <w:lang w:val="es-ES_tradnl"/>
        </w:rPr>
        <w:tab/>
      </w:r>
      <w:r w:rsidR="00D356E8" w:rsidRPr="006F0A19">
        <w:rPr>
          <w:lang w:val="es-ES_tradnl"/>
        </w:rPr>
        <w:t>Directrices sobre comunicación adecuada, eficaz y sencilla sobr</w:t>
      </w:r>
      <w:r w:rsidR="0059247D" w:rsidRPr="006F0A19">
        <w:rPr>
          <w:lang w:val="es-ES_tradnl"/>
        </w:rPr>
        <w:t>e los CEM al público en general.</w:t>
      </w:r>
    </w:p>
    <w:p w14:paraId="57538698" w14:textId="78E9D02D" w:rsidR="007D6FE7" w:rsidRPr="006F0A19" w:rsidRDefault="0059247D" w:rsidP="00D356E8">
      <w:pPr>
        <w:pStyle w:val="enumlev1"/>
        <w:rPr>
          <w:lang w:val="es-ES_tradnl"/>
        </w:rPr>
      </w:pPr>
      <w:r w:rsidRPr="006F0A19">
        <w:rPr>
          <w:lang w:val="es-ES_tradnl"/>
        </w:rPr>
        <w:t>–</w:t>
      </w:r>
      <w:r w:rsidR="00D356E8" w:rsidRPr="006F0A19">
        <w:rPr>
          <w:lang w:val="es-ES_tradnl"/>
        </w:rPr>
        <w:tab/>
        <w:t>Directrices sobre la exposición a CEM de trabajadores que se encuentran cerca de instalaciones y equipos de telecomunicaciones.</w:t>
      </w:r>
    </w:p>
    <w:p w14:paraId="744DF5B7" w14:textId="0B0A152E" w:rsidR="00C00B68" w:rsidRPr="006F0A19" w:rsidRDefault="00C00B68" w:rsidP="00C00B68">
      <w:pPr>
        <w:pStyle w:val="enumlev1"/>
        <w:rPr>
          <w:lang w:val="es-ES_tradnl"/>
        </w:rPr>
      </w:pPr>
      <w:r w:rsidRPr="006F0A19">
        <w:rPr>
          <w:lang w:val="es-ES_tradnl"/>
        </w:rPr>
        <w:t>–</w:t>
      </w:r>
      <w:r w:rsidRPr="006F0A19">
        <w:rPr>
          <w:lang w:val="es-ES_tradnl"/>
        </w:rPr>
        <w:tab/>
      </w:r>
      <w:r w:rsidR="00D356E8" w:rsidRPr="006F0A19">
        <w:rPr>
          <w:lang w:val="es-ES_tradnl"/>
        </w:rPr>
        <w:t>Directrices sobre evaluación, conformidad, evaluación y supervisión de los niveles de exposición humana al ponerse en servicio una instalación inalámbrica</w:t>
      </w:r>
      <w:r w:rsidR="0059247D" w:rsidRPr="006F0A19">
        <w:rPr>
          <w:lang w:val="es-ES_tradnl"/>
        </w:rPr>
        <w:t>.</w:t>
      </w:r>
    </w:p>
    <w:p w14:paraId="6DD86510" w14:textId="621A69E3" w:rsidR="00C00B68" w:rsidRPr="006F0A19" w:rsidRDefault="00C00B68" w:rsidP="00C00B68">
      <w:pPr>
        <w:pStyle w:val="enumlev1"/>
        <w:rPr>
          <w:lang w:val="es-ES_tradnl"/>
        </w:rPr>
      </w:pPr>
      <w:r w:rsidRPr="006F0A19">
        <w:rPr>
          <w:lang w:val="es-ES_tradnl"/>
        </w:rPr>
        <w:t>–</w:t>
      </w:r>
      <w:r w:rsidRPr="006F0A19">
        <w:rPr>
          <w:lang w:val="es-ES_tradnl"/>
        </w:rPr>
        <w:tab/>
      </w:r>
      <w:bookmarkStart w:id="56" w:name="lt_pId351"/>
      <w:r w:rsidR="00D356E8" w:rsidRPr="006F0A19">
        <w:rPr>
          <w:lang w:val="es-ES_tradnl"/>
        </w:rPr>
        <w:t xml:space="preserve">Análisis de la exposición a los CEM y conformidad de las tecnologías digitales, en particular la </w:t>
      </w:r>
      <w:proofErr w:type="spellStart"/>
      <w:r w:rsidR="00D356E8" w:rsidRPr="006F0A19">
        <w:rPr>
          <w:lang w:val="es-ES_tradnl"/>
        </w:rPr>
        <w:t>IoT</w:t>
      </w:r>
      <w:proofErr w:type="spellEnd"/>
      <w:r w:rsidR="00D356E8" w:rsidRPr="006F0A19">
        <w:rPr>
          <w:lang w:val="es-ES_tradnl"/>
        </w:rPr>
        <w:t xml:space="preserve"> y 5G, y </w:t>
      </w:r>
      <w:r w:rsidR="00147EC1" w:rsidRPr="006F0A19">
        <w:rPr>
          <w:lang w:val="es-ES_tradnl"/>
        </w:rPr>
        <w:t>sistemas</w:t>
      </w:r>
      <w:r w:rsidR="00D356E8" w:rsidRPr="006F0A19">
        <w:rPr>
          <w:lang w:val="es-ES_tradnl"/>
        </w:rPr>
        <w:t xml:space="preserve"> futuros como </w:t>
      </w:r>
      <w:r w:rsidR="00147EC1" w:rsidRPr="006F0A19">
        <w:rPr>
          <w:lang w:val="es-ES_tradnl"/>
        </w:rPr>
        <w:t>las tecnologías</w:t>
      </w:r>
      <w:r w:rsidR="00D356E8" w:rsidRPr="006F0A19">
        <w:rPr>
          <w:lang w:val="es-ES_tradnl"/>
        </w:rPr>
        <w:t xml:space="preserve"> 6G</w:t>
      </w:r>
      <w:r w:rsidRPr="006F0A19">
        <w:rPr>
          <w:lang w:val="es-ES_tradnl"/>
        </w:rPr>
        <w:t>.</w:t>
      </w:r>
      <w:bookmarkEnd w:id="56"/>
    </w:p>
    <w:p w14:paraId="23AF3F70" w14:textId="70846E7F" w:rsidR="007D6FE7" w:rsidRPr="006F0A19" w:rsidRDefault="007D6FE7" w:rsidP="007D6FE7">
      <w:pPr>
        <w:pStyle w:val="enumlev1"/>
        <w:rPr>
          <w:lang w:val="es-ES_tradnl"/>
        </w:rPr>
      </w:pPr>
      <w:bookmarkStart w:id="57" w:name="_Hlk40429440"/>
      <w:r w:rsidRPr="006F0A19">
        <w:rPr>
          <w:lang w:val="es-ES_tradnl"/>
        </w:rPr>
        <w:t>–</w:t>
      </w:r>
      <w:r w:rsidRPr="006F0A19">
        <w:rPr>
          <w:lang w:val="es-ES_tradnl"/>
        </w:rPr>
        <w:tab/>
      </w:r>
      <w:r w:rsidR="00D356E8" w:rsidRPr="006F0A19">
        <w:rPr>
          <w:lang w:val="es-ES_tradnl"/>
        </w:rPr>
        <w:t xml:space="preserve">Análisis de la exposición </w:t>
      </w:r>
      <w:r w:rsidR="00CC37B4" w:rsidRPr="006F0A19">
        <w:rPr>
          <w:lang w:val="es-ES_tradnl"/>
        </w:rPr>
        <w:t>a</w:t>
      </w:r>
      <w:r w:rsidR="00D356E8" w:rsidRPr="006F0A19">
        <w:rPr>
          <w:lang w:val="es-ES_tradnl"/>
        </w:rPr>
        <w:t xml:space="preserve"> fuentes de CEM no relacionadas con las radiocomunicaciones en caso de que puedan considerarse fuentes ambientales y deban </w:t>
      </w:r>
      <w:r w:rsidR="00CC37B4" w:rsidRPr="006F0A19">
        <w:rPr>
          <w:lang w:val="es-ES_tradnl"/>
        </w:rPr>
        <w:t>tenerse en cuenta</w:t>
      </w:r>
      <w:r w:rsidR="00D356E8" w:rsidRPr="006F0A19">
        <w:rPr>
          <w:lang w:val="es-ES_tradnl"/>
        </w:rPr>
        <w:t xml:space="preserve"> en la evaluación de la exposición total</w:t>
      </w:r>
      <w:r w:rsidRPr="006F0A19">
        <w:rPr>
          <w:lang w:val="es-ES_tradnl"/>
        </w:rPr>
        <w:t xml:space="preserve">. </w:t>
      </w:r>
      <w:bookmarkEnd w:id="57"/>
    </w:p>
    <w:p w14:paraId="21AA131F" w14:textId="633212F4" w:rsidR="00C00B68" w:rsidRPr="006F0A19" w:rsidRDefault="007D6FE7" w:rsidP="00C00B68">
      <w:pPr>
        <w:pStyle w:val="Heading3"/>
        <w:rPr>
          <w:lang w:val="es-ES_tradnl"/>
        </w:rPr>
      </w:pPr>
      <w:bookmarkStart w:id="58" w:name="_Toc70946023"/>
      <w:r w:rsidRPr="006F0A19">
        <w:rPr>
          <w:lang w:val="es-ES_tradnl"/>
        </w:rPr>
        <w:t>C</w:t>
      </w:r>
      <w:r w:rsidR="00C00B68" w:rsidRPr="006F0A19">
        <w:rPr>
          <w:lang w:val="es-ES_tradnl"/>
        </w:rPr>
        <w:t>.3</w:t>
      </w:r>
      <w:r w:rsidR="00C00B68" w:rsidRPr="006F0A19">
        <w:rPr>
          <w:lang w:val="es-ES_tradnl"/>
        </w:rPr>
        <w:tab/>
        <w:t>Tareas</w:t>
      </w:r>
      <w:bookmarkEnd w:id="58"/>
    </w:p>
    <w:p w14:paraId="14AC4CEE" w14:textId="77777777" w:rsidR="00C00B68" w:rsidRPr="006F0A19" w:rsidRDefault="00C00B68" w:rsidP="00C00B68">
      <w:pPr>
        <w:rPr>
          <w:lang w:val="es-ES_tradnl"/>
        </w:rPr>
      </w:pPr>
      <w:r w:rsidRPr="006F0A19">
        <w:rPr>
          <w:lang w:val="es-ES_tradnl"/>
        </w:rPr>
        <w:t>Las tareas que se han de realizar son, entre otras:</w:t>
      </w:r>
    </w:p>
    <w:p w14:paraId="310FF092" w14:textId="39D43146" w:rsidR="00C00B68" w:rsidRPr="006F0A19" w:rsidRDefault="00C00B68" w:rsidP="00C00B68">
      <w:pPr>
        <w:pStyle w:val="enumlev1"/>
        <w:rPr>
          <w:lang w:val="es-ES_tradnl"/>
        </w:rPr>
      </w:pPr>
      <w:r w:rsidRPr="006F0A19">
        <w:rPr>
          <w:lang w:val="es-ES_tradnl"/>
        </w:rPr>
        <w:t>–</w:t>
      </w:r>
      <w:r w:rsidRPr="006F0A19">
        <w:rPr>
          <w:lang w:val="es-ES_tradnl"/>
        </w:rPr>
        <w:tab/>
        <w:t xml:space="preserve">Elaborar Recomendaciones para la gestión de la exposición de las personas a los </w:t>
      </w:r>
      <w:r w:rsidR="002606DB" w:rsidRPr="006F0A19">
        <w:rPr>
          <w:lang w:val="es-ES_tradnl"/>
        </w:rPr>
        <w:t>CEM-RF</w:t>
      </w:r>
      <w:r w:rsidRPr="006F0A19">
        <w:rPr>
          <w:lang w:val="es-ES_tradnl"/>
        </w:rPr>
        <w:t xml:space="preserve"> emitidos al medio</w:t>
      </w:r>
      <w:r w:rsidR="00312FAC" w:rsidRPr="006F0A19">
        <w:rPr>
          <w:lang w:val="es-ES_tradnl"/>
        </w:rPr>
        <w:t xml:space="preserve"> </w:t>
      </w:r>
      <w:r w:rsidRPr="006F0A19">
        <w:rPr>
          <w:lang w:val="es-ES_tradnl"/>
        </w:rPr>
        <w:t xml:space="preserve">ambiente por las tecnologías </w:t>
      </w:r>
      <w:r w:rsidR="002606DB" w:rsidRPr="006F0A19">
        <w:rPr>
          <w:lang w:val="es-ES_tradnl"/>
        </w:rPr>
        <w:t>digitales</w:t>
      </w:r>
      <w:r w:rsidRPr="006F0A19">
        <w:rPr>
          <w:lang w:val="es-ES_tradnl"/>
        </w:rPr>
        <w:t>, de acuerdo con las normas internacionales en vigor.</w:t>
      </w:r>
    </w:p>
    <w:p w14:paraId="4B8CEE06" w14:textId="64EADBE4" w:rsidR="00C00B68" w:rsidRPr="006F0A19" w:rsidRDefault="00C00B68" w:rsidP="00C00B68">
      <w:pPr>
        <w:pStyle w:val="enumlev1"/>
        <w:rPr>
          <w:lang w:val="es-ES_tradnl"/>
        </w:rPr>
      </w:pPr>
      <w:r w:rsidRPr="006F0A19">
        <w:rPr>
          <w:lang w:val="es-ES_tradnl"/>
        </w:rPr>
        <w:t>–</w:t>
      </w:r>
      <w:r w:rsidRPr="006F0A19">
        <w:rPr>
          <w:lang w:val="es-ES_tradnl"/>
        </w:rPr>
        <w:tab/>
      </w:r>
      <w:r w:rsidR="002606DB" w:rsidRPr="006F0A19">
        <w:rPr>
          <w:lang w:val="es-ES_tradnl"/>
        </w:rPr>
        <w:t>Elaborar</w:t>
      </w:r>
      <w:r w:rsidRPr="006F0A19">
        <w:rPr>
          <w:lang w:val="es-ES_tradnl"/>
        </w:rPr>
        <w:t xml:space="preserve"> </w:t>
      </w:r>
      <w:r w:rsidR="002606DB" w:rsidRPr="006F0A19">
        <w:rPr>
          <w:lang w:val="es-ES_tradnl"/>
        </w:rPr>
        <w:t xml:space="preserve">Recomendaciones sobre problemas de medición y evaluación en relación con la exposición de las personas a los campos electromagnéticos con objeto de prestar asistencia </w:t>
      </w:r>
      <w:r w:rsidRPr="006F0A19">
        <w:rPr>
          <w:lang w:val="es-ES_tradnl"/>
        </w:rPr>
        <w:t>a los países en desarrollo.</w:t>
      </w:r>
    </w:p>
    <w:p w14:paraId="53A1A7D9" w14:textId="6C8F0020" w:rsidR="00C66017" w:rsidRPr="006F0A19" w:rsidRDefault="00C66017" w:rsidP="00C00B68">
      <w:pPr>
        <w:pStyle w:val="enumlev1"/>
        <w:rPr>
          <w:lang w:val="es-ES_tradnl"/>
        </w:rPr>
      </w:pPr>
      <w:r w:rsidRPr="006F0A19">
        <w:rPr>
          <w:lang w:val="es-ES_tradnl"/>
        </w:rPr>
        <w:t>–</w:t>
      </w:r>
      <w:r w:rsidRPr="006F0A19">
        <w:rPr>
          <w:lang w:val="es-ES_tradnl"/>
        </w:rPr>
        <w:tab/>
      </w:r>
      <w:r w:rsidR="007B7157" w:rsidRPr="006F0A19">
        <w:rPr>
          <w:lang w:val="es-ES_tradnl"/>
        </w:rPr>
        <w:t>Elaborar Recomendaciones y Suplementos sobre comunicación eficaz y sencilla de CEM con respecto al público en general</w:t>
      </w:r>
      <w:r w:rsidR="0059247D" w:rsidRPr="006F0A19">
        <w:rPr>
          <w:lang w:val="es-ES_tradnl"/>
        </w:rPr>
        <w:t>.</w:t>
      </w:r>
    </w:p>
    <w:p w14:paraId="789445FA" w14:textId="1E76DB0D" w:rsidR="00C00B68" w:rsidRPr="006F0A19" w:rsidRDefault="00C00B68" w:rsidP="00C00B68">
      <w:pPr>
        <w:pStyle w:val="enumlev1"/>
        <w:rPr>
          <w:lang w:val="es-ES_tradnl" w:eastAsia="pl-PL"/>
        </w:rPr>
      </w:pPr>
      <w:r w:rsidRPr="006F0A19">
        <w:rPr>
          <w:lang w:val="es-ES_tradnl"/>
        </w:rPr>
        <w:t>–</w:t>
      </w:r>
      <w:r w:rsidRPr="006F0A19">
        <w:rPr>
          <w:lang w:val="es-ES_tradnl" w:eastAsia="pl-PL"/>
        </w:rPr>
        <w:tab/>
      </w:r>
      <w:bookmarkStart w:id="59" w:name="lt_pId361"/>
      <w:r w:rsidRPr="006F0A19">
        <w:rPr>
          <w:lang w:val="es-ES_tradnl" w:eastAsia="pl-PL"/>
        </w:rPr>
        <w:t xml:space="preserve">Examinar los resultados y </w:t>
      </w:r>
      <w:r w:rsidR="007B7157" w:rsidRPr="006F0A19">
        <w:rPr>
          <w:lang w:val="es-ES_tradnl" w:eastAsia="pl-PL"/>
        </w:rPr>
        <w:t xml:space="preserve">las </w:t>
      </w:r>
      <w:r w:rsidRPr="006F0A19">
        <w:rPr>
          <w:lang w:val="es-ES_tradnl" w:eastAsia="pl-PL"/>
        </w:rPr>
        <w:t xml:space="preserve">recomendaciones </w:t>
      </w:r>
      <w:r w:rsidR="00F81C20" w:rsidRPr="006F0A19">
        <w:rPr>
          <w:lang w:val="es-ES_tradnl" w:eastAsia="pl-PL"/>
        </w:rPr>
        <w:t>que publicará</w:t>
      </w:r>
      <w:r w:rsidRPr="006F0A19">
        <w:rPr>
          <w:lang w:val="es-ES_tradnl" w:eastAsia="pl-PL"/>
        </w:rPr>
        <w:t xml:space="preserve"> </w:t>
      </w:r>
      <w:r w:rsidR="00F81C20" w:rsidRPr="006F0A19">
        <w:rPr>
          <w:lang w:val="es-ES_tradnl" w:eastAsia="pl-PL"/>
        </w:rPr>
        <w:t>la</w:t>
      </w:r>
      <w:r w:rsidRPr="006F0A19">
        <w:rPr>
          <w:lang w:val="es-ES_tradnl" w:eastAsia="pl-PL"/>
        </w:rPr>
        <w:t xml:space="preserve"> Organización Mundial de la Salud </w:t>
      </w:r>
      <w:r w:rsidR="00F81C20" w:rsidRPr="006F0A19">
        <w:rPr>
          <w:lang w:val="es-ES_tradnl" w:eastAsia="pl-PL"/>
        </w:rPr>
        <w:t>(OMS) sobre las directrices y los límites de la exposición humana que se publicarán como monografía en la Serie de Criterios de Salud Ambiental</w:t>
      </w:r>
      <w:r w:rsidRPr="006F0A19">
        <w:rPr>
          <w:lang w:val="es-ES_tradnl" w:eastAsia="pl-PL"/>
        </w:rPr>
        <w:t>.</w:t>
      </w:r>
      <w:bookmarkEnd w:id="59"/>
    </w:p>
    <w:p w14:paraId="6B4D73F1" w14:textId="115384CA" w:rsidR="00C00B68" w:rsidRPr="006F0A19" w:rsidRDefault="00C00B68" w:rsidP="00C00B68">
      <w:pPr>
        <w:pStyle w:val="enumlev1"/>
        <w:rPr>
          <w:lang w:val="es-ES_tradnl" w:eastAsia="pl-PL"/>
        </w:rPr>
      </w:pPr>
      <w:r w:rsidRPr="006F0A19">
        <w:rPr>
          <w:lang w:val="es-ES_tradnl"/>
        </w:rPr>
        <w:lastRenderedPageBreak/>
        <w:t>–</w:t>
      </w:r>
      <w:r w:rsidRPr="006F0A19">
        <w:rPr>
          <w:lang w:val="es-ES_tradnl" w:eastAsia="pl-PL"/>
        </w:rPr>
        <w:tab/>
      </w:r>
      <w:bookmarkStart w:id="60" w:name="lt_pId364"/>
      <w:r w:rsidRPr="006F0A19">
        <w:rPr>
          <w:lang w:val="es-ES_tradnl" w:eastAsia="pl-PL"/>
        </w:rPr>
        <w:t xml:space="preserve">Evaluar las repercusiones y posibles modificaciones de </w:t>
      </w:r>
      <w:r w:rsidR="0059247D" w:rsidRPr="006F0A19">
        <w:rPr>
          <w:lang w:val="es-ES_tradnl" w:eastAsia="pl-PL"/>
        </w:rPr>
        <w:t>las Recomendaciones UIT-T sobre </w:t>
      </w:r>
      <w:r w:rsidR="007B7157" w:rsidRPr="006F0A19">
        <w:rPr>
          <w:lang w:val="es-ES_tradnl" w:eastAsia="pl-PL"/>
        </w:rPr>
        <w:t>CEM</w:t>
      </w:r>
      <w:r w:rsidR="00F81C20" w:rsidRPr="006F0A19">
        <w:rPr>
          <w:lang w:val="es-ES_tradnl" w:eastAsia="pl-PL"/>
        </w:rPr>
        <w:t>-RF</w:t>
      </w:r>
      <w:r w:rsidRPr="006F0A19">
        <w:rPr>
          <w:lang w:val="es-ES_tradnl" w:eastAsia="pl-PL"/>
        </w:rPr>
        <w:t>.</w:t>
      </w:r>
      <w:bookmarkEnd w:id="60"/>
    </w:p>
    <w:p w14:paraId="23B09835" w14:textId="21087B83" w:rsidR="007B7157" w:rsidRPr="006F0A19" w:rsidRDefault="00C66017" w:rsidP="007B7157">
      <w:pPr>
        <w:pStyle w:val="enumlev1"/>
        <w:rPr>
          <w:lang w:val="es-ES_tradnl"/>
        </w:rPr>
      </w:pPr>
      <w:r w:rsidRPr="006F0A19">
        <w:rPr>
          <w:lang w:val="es-ES_tradnl"/>
        </w:rPr>
        <w:t>–</w:t>
      </w:r>
      <w:r w:rsidRPr="006F0A19">
        <w:rPr>
          <w:lang w:val="es-ES_tradnl"/>
        </w:rPr>
        <w:tab/>
      </w:r>
      <w:r w:rsidR="007B7157" w:rsidRPr="006F0A19">
        <w:rPr>
          <w:lang w:val="es-ES_tradnl"/>
        </w:rPr>
        <w:t xml:space="preserve">Recomendaciones y directrices para operadores de telecomunicaciones, fabricantes y gobiernos, </w:t>
      </w:r>
      <w:r w:rsidR="00147EC1" w:rsidRPr="006F0A19">
        <w:rPr>
          <w:lang w:val="es-ES_tradnl"/>
        </w:rPr>
        <w:t>así como para</w:t>
      </w:r>
      <w:r w:rsidR="007B7157" w:rsidRPr="006F0A19">
        <w:rPr>
          <w:lang w:val="es-ES_tradnl"/>
        </w:rPr>
        <w:t xml:space="preserve"> </w:t>
      </w:r>
      <w:r w:rsidR="00507CFA" w:rsidRPr="006F0A19">
        <w:rPr>
          <w:lang w:val="es-ES_tradnl"/>
        </w:rPr>
        <w:t>otros órganos encargados de la conformidad en materia de</w:t>
      </w:r>
      <w:r w:rsidR="007B7157" w:rsidRPr="006F0A19">
        <w:rPr>
          <w:lang w:val="es-ES_tradnl"/>
        </w:rPr>
        <w:t xml:space="preserve"> evaluación (</w:t>
      </w:r>
      <w:r w:rsidR="00507CFA" w:rsidRPr="006F0A19">
        <w:rPr>
          <w:lang w:val="es-ES_tradnl"/>
        </w:rPr>
        <w:t>mediante mediciones o cálculos</w:t>
      </w:r>
      <w:r w:rsidR="007B7157" w:rsidRPr="006F0A19">
        <w:rPr>
          <w:lang w:val="es-ES_tradnl"/>
        </w:rPr>
        <w:t xml:space="preserve">) y verificación </w:t>
      </w:r>
      <w:r w:rsidR="00507CFA" w:rsidRPr="006F0A19">
        <w:rPr>
          <w:lang w:val="es-ES_tradnl"/>
        </w:rPr>
        <w:t>de la intensidad</w:t>
      </w:r>
      <w:r w:rsidR="007B7157" w:rsidRPr="006F0A19">
        <w:rPr>
          <w:lang w:val="es-ES_tradnl"/>
        </w:rPr>
        <w:t xml:space="preserve"> de los campos electromagnéticos emitidos al medio ambiente</w:t>
      </w:r>
      <w:r w:rsidR="00507CFA" w:rsidRPr="006F0A19">
        <w:rPr>
          <w:lang w:val="es-ES_tradnl"/>
        </w:rPr>
        <w:t>,</w:t>
      </w:r>
      <w:r w:rsidR="007B7157" w:rsidRPr="006F0A19">
        <w:rPr>
          <w:lang w:val="es-ES_tradnl"/>
        </w:rPr>
        <w:t xml:space="preserve"> </w:t>
      </w:r>
      <w:r w:rsidR="00507CFA" w:rsidRPr="006F0A19">
        <w:rPr>
          <w:lang w:val="es-ES_tradnl"/>
        </w:rPr>
        <w:t>a tenor de</w:t>
      </w:r>
      <w:r w:rsidR="007B7157" w:rsidRPr="006F0A19">
        <w:rPr>
          <w:lang w:val="es-ES_tradnl"/>
        </w:rPr>
        <w:t xml:space="preserve"> las directrices y los límites </w:t>
      </w:r>
      <w:r w:rsidR="00507CFA" w:rsidRPr="006F0A19">
        <w:rPr>
          <w:lang w:val="es-ES_tradnl"/>
        </w:rPr>
        <w:t>sobre</w:t>
      </w:r>
      <w:r w:rsidR="007B7157" w:rsidRPr="006F0A19">
        <w:rPr>
          <w:lang w:val="es-ES_tradnl"/>
        </w:rPr>
        <w:t xml:space="preserve"> exposición humana </w:t>
      </w:r>
      <w:r w:rsidR="00507CFA" w:rsidRPr="006F0A19">
        <w:rPr>
          <w:lang w:val="es-ES_tradnl"/>
        </w:rPr>
        <w:t xml:space="preserve">a dichos campos </w:t>
      </w:r>
      <w:r w:rsidR="007B7157" w:rsidRPr="006F0A19">
        <w:rPr>
          <w:lang w:val="es-ES_tradnl"/>
        </w:rPr>
        <w:t>recomendados por la Organiz</w:t>
      </w:r>
      <w:r w:rsidR="0059247D" w:rsidRPr="006F0A19">
        <w:rPr>
          <w:lang w:val="es-ES_tradnl"/>
        </w:rPr>
        <w:t>ación Mundial de la Salud (OMS).</w:t>
      </w:r>
    </w:p>
    <w:p w14:paraId="6D6557B4" w14:textId="1151E82E" w:rsidR="00C66017" w:rsidRPr="006F0A19" w:rsidRDefault="0059247D" w:rsidP="007B7157">
      <w:pPr>
        <w:pStyle w:val="enumlev1"/>
        <w:rPr>
          <w:lang w:val="es-ES_tradnl"/>
        </w:rPr>
      </w:pPr>
      <w:r w:rsidRPr="006F0A19">
        <w:rPr>
          <w:lang w:val="es-ES_tradnl"/>
        </w:rPr>
        <w:t>–</w:t>
      </w:r>
      <w:r w:rsidR="007B7157" w:rsidRPr="006F0A19">
        <w:rPr>
          <w:lang w:val="es-ES_tradnl"/>
        </w:rPr>
        <w:tab/>
        <w:t xml:space="preserve">Recomendaciones y directrices </w:t>
      </w:r>
      <w:r w:rsidR="00507CFA" w:rsidRPr="006F0A19">
        <w:rPr>
          <w:lang w:val="es-ES_tradnl"/>
        </w:rPr>
        <w:t>sobre</w:t>
      </w:r>
      <w:r w:rsidR="007B7157" w:rsidRPr="006F0A19">
        <w:rPr>
          <w:lang w:val="es-ES_tradnl"/>
        </w:rPr>
        <w:t xml:space="preserve"> evaluación de la exposición a </w:t>
      </w:r>
      <w:r w:rsidR="00147EC1" w:rsidRPr="006F0A19">
        <w:rPr>
          <w:lang w:val="es-ES_tradnl"/>
        </w:rPr>
        <w:t xml:space="preserve">los </w:t>
      </w:r>
      <w:r w:rsidR="007B7157" w:rsidRPr="006F0A19">
        <w:rPr>
          <w:lang w:val="es-ES_tradnl"/>
        </w:rPr>
        <w:t>CEM</w:t>
      </w:r>
      <w:r w:rsidR="00147EC1" w:rsidRPr="006F0A19">
        <w:rPr>
          <w:lang w:val="es-ES_tradnl"/>
        </w:rPr>
        <w:t>-RF</w:t>
      </w:r>
      <w:r w:rsidR="007B7157" w:rsidRPr="006F0A19">
        <w:rPr>
          <w:lang w:val="es-ES_tradnl"/>
        </w:rPr>
        <w:t xml:space="preserve"> </w:t>
      </w:r>
      <w:r w:rsidR="00147EC1" w:rsidRPr="006F0A19">
        <w:rPr>
          <w:lang w:val="es-ES_tradnl"/>
        </w:rPr>
        <w:t>generados por</w:t>
      </w:r>
      <w:r w:rsidR="007B7157" w:rsidRPr="006F0A19">
        <w:rPr>
          <w:lang w:val="es-ES_tradnl"/>
        </w:rPr>
        <w:t xml:space="preserve"> tecnologías nuevas </w:t>
      </w:r>
      <w:r w:rsidR="00147EC1" w:rsidRPr="006F0A19">
        <w:rPr>
          <w:lang w:val="es-ES_tradnl"/>
        </w:rPr>
        <w:t>o incipientes</w:t>
      </w:r>
      <w:r w:rsidR="007B7157" w:rsidRPr="006F0A19">
        <w:rPr>
          <w:lang w:val="es-ES_tradnl"/>
        </w:rPr>
        <w:t xml:space="preserve">, </w:t>
      </w:r>
      <w:r w:rsidR="00147EC1" w:rsidRPr="006F0A19">
        <w:rPr>
          <w:lang w:val="es-ES_tradnl"/>
        </w:rPr>
        <w:t xml:space="preserve">en particular, la </w:t>
      </w:r>
      <w:proofErr w:type="spellStart"/>
      <w:r w:rsidR="00147EC1" w:rsidRPr="006F0A19">
        <w:rPr>
          <w:lang w:val="es-ES_tradnl"/>
        </w:rPr>
        <w:t>IoT</w:t>
      </w:r>
      <w:proofErr w:type="spellEnd"/>
      <w:r w:rsidR="00147EC1" w:rsidRPr="006F0A19">
        <w:rPr>
          <w:lang w:val="es-ES_tradnl"/>
        </w:rPr>
        <w:t>, las redes</w:t>
      </w:r>
      <w:r w:rsidR="007B7157" w:rsidRPr="006F0A19">
        <w:rPr>
          <w:lang w:val="es-ES_tradnl"/>
        </w:rPr>
        <w:t xml:space="preserve"> 5G y </w:t>
      </w:r>
      <w:r w:rsidR="00147EC1" w:rsidRPr="006F0A19">
        <w:rPr>
          <w:lang w:val="es-ES_tradnl"/>
        </w:rPr>
        <w:t>sistemas futuros</w:t>
      </w:r>
      <w:r w:rsidR="007B7157" w:rsidRPr="006F0A19">
        <w:rPr>
          <w:lang w:val="es-ES_tradnl"/>
        </w:rPr>
        <w:t xml:space="preserve"> como </w:t>
      </w:r>
      <w:r w:rsidR="00147EC1" w:rsidRPr="006F0A19">
        <w:rPr>
          <w:lang w:val="es-ES_tradnl"/>
        </w:rPr>
        <w:t>las tecnologías</w:t>
      </w:r>
      <w:r w:rsidR="007B7157" w:rsidRPr="006F0A19">
        <w:rPr>
          <w:lang w:val="es-ES_tradnl"/>
        </w:rPr>
        <w:t xml:space="preserve"> 6G, así como los resultados de la</w:t>
      </w:r>
      <w:r w:rsidR="00147EC1" w:rsidRPr="006F0A19">
        <w:rPr>
          <w:lang w:val="es-ES_tradnl"/>
        </w:rPr>
        <w:t xml:space="preserve"> medición, evaluación,</w:t>
      </w:r>
      <w:r w:rsidR="007B7157" w:rsidRPr="006F0A19">
        <w:rPr>
          <w:lang w:val="es-ES_tradnl"/>
        </w:rPr>
        <w:t xml:space="preserve"> supervisión y </w:t>
      </w:r>
      <w:r w:rsidR="00147EC1" w:rsidRPr="006F0A19">
        <w:rPr>
          <w:lang w:val="es-ES_tradnl"/>
        </w:rPr>
        <w:t>realización de</w:t>
      </w:r>
      <w:r w:rsidR="007B7157" w:rsidRPr="006F0A19">
        <w:rPr>
          <w:lang w:val="es-ES_tradnl"/>
        </w:rPr>
        <w:t xml:space="preserve"> cálculos, y la visión general </w:t>
      </w:r>
      <w:r w:rsidR="00147EC1" w:rsidRPr="006F0A19">
        <w:rPr>
          <w:lang w:val="es-ES_tradnl"/>
        </w:rPr>
        <w:t xml:space="preserve">de sus efectos en la intensidad </w:t>
      </w:r>
      <w:r w:rsidR="007B7157" w:rsidRPr="006F0A19">
        <w:rPr>
          <w:lang w:val="es-ES_tradnl"/>
        </w:rPr>
        <w:t>de CEM</w:t>
      </w:r>
      <w:r w:rsidRPr="006F0A19">
        <w:rPr>
          <w:lang w:val="es-ES_tradnl"/>
        </w:rPr>
        <w:t>.</w:t>
      </w:r>
    </w:p>
    <w:p w14:paraId="1565C297" w14:textId="5B20526B" w:rsidR="00C00B68" w:rsidRPr="006F0A19" w:rsidRDefault="00C00B68" w:rsidP="00C00B68">
      <w:pPr>
        <w:pStyle w:val="enumlev1"/>
        <w:rPr>
          <w:lang w:val="es-ES_tradnl"/>
        </w:rPr>
      </w:pPr>
      <w:r w:rsidRPr="006F0A19">
        <w:rPr>
          <w:lang w:val="es-ES_tradnl"/>
        </w:rPr>
        <w:t>–</w:t>
      </w:r>
      <w:r w:rsidRPr="006F0A19">
        <w:rPr>
          <w:lang w:val="es-ES_tradnl"/>
        </w:rPr>
        <w:tab/>
      </w:r>
      <w:bookmarkStart w:id="61" w:name="lt_pId367"/>
      <w:r w:rsidR="00E22757" w:rsidRPr="006F0A19">
        <w:rPr>
          <w:lang w:val="es-ES_tradnl"/>
        </w:rPr>
        <w:t xml:space="preserve">Recomendaciones y directrices sobre </w:t>
      </w:r>
      <w:r w:rsidR="0070142C" w:rsidRPr="006F0A19">
        <w:rPr>
          <w:lang w:val="es-ES_tradnl"/>
        </w:rPr>
        <w:t>evaluación de los niveles de</w:t>
      </w:r>
      <w:r w:rsidRPr="006F0A19">
        <w:rPr>
          <w:lang w:val="es-ES_tradnl"/>
        </w:rPr>
        <w:t xml:space="preserve"> exposición a </w:t>
      </w:r>
      <w:r w:rsidR="0070142C" w:rsidRPr="006F0A19">
        <w:rPr>
          <w:lang w:val="es-ES_tradnl"/>
        </w:rPr>
        <w:t>los CEM</w:t>
      </w:r>
      <w:r w:rsidRPr="006F0A19">
        <w:rPr>
          <w:lang w:val="es-ES_tradnl"/>
        </w:rPr>
        <w:t xml:space="preserve"> emitidos </w:t>
      </w:r>
      <w:r w:rsidR="0070142C" w:rsidRPr="006F0A19">
        <w:rPr>
          <w:lang w:val="es-ES_tradnl"/>
        </w:rPr>
        <w:t>por</w:t>
      </w:r>
      <w:r w:rsidR="0070142C" w:rsidRPr="006F0A19">
        <w:rPr>
          <w:lang w:val="es-ES_tradnl" w:eastAsia="pl-PL"/>
        </w:rPr>
        <w:t xml:space="preserve"> estaciones de base radioeléctricas y antenas</w:t>
      </w:r>
      <w:r w:rsidRPr="006F0A19">
        <w:rPr>
          <w:lang w:val="es-ES_tradnl"/>
        </w:rPr>
        <w:t>.</w:t>
      </w:r>
      <w:bookmarkEnd w:id="61"/>
    </w:p>
    <w:p w14:paraId="47271B18" w14:textId="6B678974" w:rsidR="00C66017" w:rsidRPr="006F0A19" w:rsidRDefault="00C66017" w:rsidP="0059247D">
      <w:pPr>
        <w:pStyle w:val="enumlev1"/>
        <w:rPr>
          <w:lang w:val="es-ES_tradnl"/>
        </w:rPr>
      </w:pPr>
      <w:r w:rsidRPr="006F0A19">
        <w:rPr>
          <w:lang w:val="es-ES_tradnl"/>
        </w:rPr>
        <w:t>–</w:t>
      </w:r>
      <w:r w:rsidRPr="006F0A19">
        <w:rPr>
          <w:lang w:val="es-ES_tradnl"/>
        </w:rPr>
        <w:tab/>
      </w:r>
      <w:r w:rsidR="0070142C" w:rsidRPr="006F0A19">
        <w:rPr>
          <w:lang w:val="es-ES_tradnl"/>
        </w:rPr>
        <w:t>Documentos informativos sobre exposición a CEM de fuentes no relacionadas con las radiocomunicaciones generados en las proximidades de instalaciones de radiocomunicaciones.</w:t>
      </w:r>
    </w:p>
    <w:p w14:paraId="604CE723" w14:textId="55B8A117" w:rsidR="00C00B68" w:rsidRPr="006F0A19" w:rsidRDefault="00C00B68" w:rsidP="00C00B68">
      <w:pPr>
        <w:pStyle w:val="enumlev1"/>
        <w:rPr>
          <w:lang w:val="es-ES_tradnl" w:eastAsia="pl-PL"/>
        </w:rPr>
      </w:pPr>
      <w:r w:rsidRPr="006F0A19">
        <w:rPr>
          <w:lang w:val="es-ES_tradnl"/>
        </w:rPr>
        <w:t>–</w:t>
      </w:r>
      <w:r w:rsidRPr="006F0A19">
        <w:rPr>
          <w:lang w:val="es-ES_tradnl" w:eastAsia="pl-PL"/>
        </w:rPr>
        <w:tab/>
      </w:r>
      <w:bookmarkStart w:id="62" w:name="lt_pId371"/>
      <w:r w:rsidRPr="006F0A19">
        <w:rPr>
          <w:lang w:val="es-ES_tradnl" w:eastAsia="pl-PL"/>
        </w:rPr>
        <w:t>Mantener actualizadas y mejorar las actuales Recomendaciones</w:t>
      </w:r>
      <w:r w:rsidR="00F81C20" w:rsidRPr="006F0A19">
        <w:rPr>
          <w:lang w:val="es-ES_tradnl" w:eastAsia="pl-PL"/>
        </w:rPr>
        <w:t>, en particular</w:t>
      </w:r>
      <w:r w:rsidRPr="006F0A19">
        <w:rPr>
          <w:lang w:val="es-ES_tradnl" w:eastAsia="pl-PL"/>
        </w:rPr>
        <w:t xml:space="preserve"> UIT-T K.52, K.61, K.70, K.83, K.90, K.91, K.100</w:t>
      </w:r>
      <w:r w:rsidR="00C66017" w:rsidRPr="006F0A19">
        <w:rPr>
          <w:lang w:val="es-ES_tradnl" w:eastAsia="pl-PL"/>
        </w:rPr>
        <w:t>,</w:t>
      </w:r>
      <w:r w:rsidRPr="006F0A19">
        <w:rPr>
          <w:lang w:val="es-ES_tradnl" w:eastAsia="pl-PL"/>
        </w:rPr>
        <w:t xml:space="preserve"> K.113</w:t>
      </w:r>
      <w:r w:rsidR="00C66017" w:rsidRPr="006F0A19">
        <w:rPr>
          <w:lang w:val="es-ES_tradnl" w:eastAsia="pl-PL"/>
        </w:rPr>
        <w:t>,</w:t>
      </w:r>
      <w:r w:rsidR="00C66017" w:rsidRPr="006F0A19">
        <w:rPr>
          <w:rFonts w:eastAsia="Calibri"/>
          <w:lang w:val="es-ES_tradnl" w:eastAsia="pl-PL"/>
        </w:rPr>
        <w:t xml:space="preserve"> </w:t>
      </w:r>
      <w:r w:rsidR="00C66017" w:rsidRPr="006F0A19">
        <w:rPr>
          <w:lang w:val="es-ES_tradnl" w:eastAsia="pl-PL"/>
        </w:rPr>
        <w:t>K.121, K.122 y K.145</w:t>
      </w:r>
      <w:r w:rsidRPr="006F0A19">
        <w:rPr>
          <w:lang w:val="es-ES_tradnl" w:eastAsia="pl-PL"/>
        </w:rPr>
        <w:t>.</w:t>
      </w:r>
      <w:bookmarkEnd w:id="62"/>
    </w:p>
    <w:p w14:paraId="6282636D" w14:textId="4997B9CC" w:rsidR="00C66017" w:rsidRPr="006F0A19" w:rsidRDefault="00C66017" w:rsidP="00C00B68">
      <w:pPr>
        <w:pStyle w:val="enumlev1"/>
        <w:rPr>
          <w:lang w:val="es-ES_tradnl" w:eastAsia="pl-PL"/>
        </w:rPr>
      </w:pPr>
      <w:r w:rsidRPr="006F0A19">
        <w:rPr>
          <w:lang w:val="es-ES_tradnl" w:eastAsia="pl-PL"/>
        </w:rPr>
        <w:t>–</w:t>
      </w:r>
      <w:r w:rsidRPr="006F0A19">
        <w:rPr>
          <w:lang w:val="es-ES_tradnl" w:eastAsia="pl-PL"/>
        </w:rPr>
        <w:tab/>
      </w:r>
      <w:r w:rsidR="0070142C" w:rsidRPr="006F0A19">
        <w:rPr>
          <w:lang w:val="es-ES_tradnl" w:eastAsia="pl-PL"/>
        </w:rPr>
        <w:t>Mantener actualizad</w:t>
      </w:r>
      <w:r w:rsidR="00EA2938" w:rsidRPr="006F0A19">
        <w:rPr>
          <w:lang w:val="es-ES_tradnl" w:eastAsia="pl-PL"/>
        </w:rPr>
        <w:t>o</w:t>
      </w:r>
      <w:r w:rsidR="0070142C" w:rsidRPr="006F0A19">
        <w:rPr>
          <w:lang w:val="es-ES_tradnl" w:eastAsia="pl-PL"/>
        </w:rPr>
        <w:t>s y mejorar los actuales Suplementos de la serie K</w:t>
      </w:r>
      <w:r w:rsidR="00EA2938" w:rsidRPr="006F0A19">
        <w:rPr>
          <w:lang w:val="es-ES_tradnl" w:eastAsia="pl-PL"/>
        </w:rPr>
        <w:t xml:space="preserve"> del UIT-T</w:t>
      </w:r>
      <w:r w:rsidRPr="006F0A19">
        <w:rPr>
          <w:lang w:val="es-ES_tradnl" w:eastAsia="pl-PL"/>
        </w:rPr>
        <w:t xml:space="preserve"> 1, 4, 9, 13, 14, 16 </w:t>
      </w:r>
      <w:r w:rsidR="00EA2938" w:rsidRPr="006F0A19">
        <w:rPr>
          <w:lang w:val="es-ES_tradnl" w:eastAsia="pl-PL"/>
        </w:rPr>
        <w:t>y</w:t>
      </w:r>
      <w:r w:rsidRPr="006F0A19">
        <w:rPr>
          <w:lang w:val="es-ES_tradnl" w:eastAsia="pl-PL"/>
        </w:rPr>
        <w:t xml:space="preserve"> 20.</w:t>
      </w:r>
    </w:p>
    <w:p w14:paraId="014C08F4" w14:textId="3175B1A5" w:rsidR="00C00B68" w:rsidRPr="006F0A19" w:rsidRDefault="00C00B68" w:rsidP="00C00B68">
      <w:pPr>
        <w:rPr>
          <w:lang w:val="es-ES_tradnl"/>
        </w:rPr>
      </w:pPr>
      <w:r w:rsidRPr="006F0A19">
        <w:rPr>
          <w:lang w:val="es-ES_tradnl"/>
        </w:rPr>
        <w:t>La actual situación de las labores en el marco de esta Cuestión figura en el programa de trabajo de la CE 5</w:t>
      </w:r>
      <w:r w:rsidR="00C66017" w:rsidRPr="006F0A19">
        <w:rPr>
          <w:lang w:val="es-ES_tradnl"/>
        </w:rPr>
        <w:t xml:space="preserve"> del UIT-T</w:t>
      </w:r>
      <w:r w:rsidRPr="006F0A19">
        <w:rPr>
          <w:lang w:val="es-ES_tradnl"/>
        </w:rPr>
        <w:t xml:space="preserve"> (</w:t>
      </w:r>
      <w:hyperlink r:id="rId12" w:history="1">
        <w:r w:rsidR="00C66017" w:rsidRPr="006F0A19">
          <w:rPr>
            <w:rStyle w:val="Hyperlink"/>
            <w:lang w:val="es-ES_tradnl"/>
          </w:rPr>
          <w:t>https://www.itu.int/ITU-T/workprog/wp_search.aspx?q=3/5</w:t>
        </w:r>
      </w:hyperlink>
      <w:r w:rsidRPr="006F0A19">
        <w:rPr>
          <w:lang w:val="es-ES_tradnl"/>
        </w:rPr>
        <w:t>).</w:t>
      </w:r>
    </w:p>
    <w:p w14:paraId="5D0026F2" w14:textId="2A32313D" w:rsidR="00C00B68" w:rsidRPr="006F0A19" w:rsidRDefault="00C66017" w:rsidP="00C00B68">
      <w:pPr>
        <w:pStyle w:val="Heading3"/>
        <w:rPr>
          <w:lang w:val="es-ES_tradnl"/>
        </w:rPr>
      </w:pPr>
      <w:bookmarkStart w:id="63" w:name="_Toc70946024"/>
      <w:r w:rsidRPr="006F0A19">
        <w:rPr>
          <w:lang w:val="es-ES_tradnl"/>
        </w:rPr>
        <w:t>C</w:t>
      </w:r>
      <w:r w:rsidR="00C00B68" w:rsidRPr="006F0A19">
        <w:rPr>
          <w:lang w:val="es-ES_tradnl"/>
        </w:rPr>
        <w:t>.4</w:t>
      </w:r>
      <w:r w:rsidR="00C00B68" w:rsidRPr="006F0A19">
        <w:rPr>
          <w:lang w:val="es-ES_tradnl"/>
        </w:rPr>
        <w:tab/>
        <w:t>Relaciones</w:t>
      </w:r>
      <w:bookmarkEnd w:id="63"/>
    </w:p>
    <w:p w14:paraId="0627B8DE" w14:textId="77777777" w:rsidR="00C66017" w:rsidRPr="006F0A19" w:rsidRDefault="00C66017" w:rsidP="00C66017">
      <w:pPr>
        <w:pStyle w:val="Headingb"/>
        <w:rPr>
          <w:lang w:val="es-ES_tradnl"/>
        </w:rPr>
      </w:pPr>
      <w:r w:rsidRPr="006F0A19">
        <w:rPr>
          <w:lang w:val="es-ES_tradnl"/>
        </w:rPr>
        <w:t>Líneas de Acción de la CMSI</w:t>
      </w:r>
    </w:p>
    <w:p w14:paraId="3CEBCF4D" w14:textId="63802C37" w:rsidR="00C66017" w:rsidRPr="006F0A19" w:rsidRDefault="00C66017" w:rsidP="00C66017">
      <w:pPr>
        <w:pStyle w:val="enumlev1"/>
        <w:rPr>
          <w:lang w:val="es-ES_tradnl"/>
        </w:rPr>
      </w:pPr>
      <w:r w:rsidRPr="006F0A19">
        <w:rPr>
          <w:lang w:val="es-ES_tradnl"/>
        </w:rPr>
        <w:t>–</w:t>
      </w:r>
      <w:r w:rsidRPr="006F0A19">
        <w:rPr>
          <w:lang w:val="es-ES_tradnl"/>
        </w:rPr>
        <w:tab/>
        <w:t>C2, C5</w:t>
      </w:r>
      <w:r w:rsidR="0059247D" w:rsidRPr="006F0A19">
        <w:rPr>
          <w:lang w:val="es-ES_tradnl"/>
        </w:rPr>
        <w:t>.</w:t>
      </w:r>
    </w:p>
    <w:p w14:paraId="3D7C8EB8" w14:textId="77777777" w:rsidR="00C66017" w:rsidRPr="006F0A19" w:rsidRDefault="00C66017" w:rsidP="00C66017">
      <w:pPr>
        <w:pStyle w:val="Headingb"/>
        <w:rPr>
          <w:lang w:val="es-ES_tradnl"/>
        </w:rPr>
      </w:pPr>
      <w:r w:rsidRPr="006F0A19">
        <w:rPr>
          <w:lang w:val="es-ES_tradnl"/>
        </w:rPr>
        <w:t>Objetivos de Desarrollo Sostenible</w:t>
      </w:r>
    </w:p>
    <w:p w14:paraId="6E7C0933" w14:textId="3993B022" w:rsidR="00C66017" w:rsidRPr="006F0A19" w:rsidRDefault="00C66017" w:rsidP="00C66017">
      <w:pPr>
        <w:pStyle w:val="enumlev1"/>
        <w:rPr>
          <w:lang w:val="es-ES_tradnl"/>
        </w:rPr>
      </w:pPr>
      <w:r w:rsidRPr="006F0A19">
        <w:rPr>
          <w:lang w:val="es-ES_tradnl"/>
        </w:rPr>
        <w:t>–</w:t>
      </w:r>
      <w:r w:rsidRPr="006F0A19">
        <w:rPr>
          <w:lang w:val="es-ES_tradnl"/>
        </w:rPr>
        <w:tab/>
        <w:t>7, 9</w:t>
      </w:r>
      <w:r w:rsidR="0059247D" w:rsidRPr="006F0A19">
        <w:rPr>
          <w:lang w:val="es-ES_tradnl"/>
        </w:rPr>
        <w:t>.</w:t>
      </w:r>
    </w:p>
    <w:p w14:paraId="69E2F57E" w14:textId="77777777" w:rsidR="00C00B68" w:rsidRPr="006F0A19" w:rsidRDefault="00C00B68" w:rsidP="00C00B68">
      <w:pPr>
        <w:pStyle w:val="Headingb"/>
        <w:rPr>
          <w:lang w:val="es-ES_tradnl"/>
        </w:rPr>
      </w:pPr>
      <w:r w:rsidRPr="006F0A19">
        <w:rPr>
          <w:lang w:val="es-ES_tradnl"/>
        </w:rPr>
        <w:t>Recomendaciones</w:t>
      </w:r>
    </w:p>
    <w:p w14:paraId="42F0D770" w14:textId="77777777" w:rsidR="00C00B68" w:rsidRPr="006F0A19" w:rsidRDefault="00C00B68" w:rsidP="00C00B68">
      <w:pPr>
        <w:pStyle w:val="enumlev1"/>
        <w:rPr>
          <w:lang w:val="es-ES_tradnl" w:eastAsia="ko-KR"/>
        </w:rPr>
      </w:pPr>
      <w:r w:rsidRPr="006F0A19">
        <w:rPr>
          <w:lang w:val="es-ES_tradnl"/>
        </w:rPr>
        <w:t>–</w:t>
      </w:r>
      <w:r w:rsidRPr="006F0A19">
        <w:rPr>
          <w:lang w:val="es-ES_tradnl"/>
        </w:rPr>
        <w:tab/>
      </w:r>
      <w:bookmarkStart w:id="64" w:name="lt_pId378"/>
      <w:r w:rsidRPr="006F0A19">
        <w:rPr>
          <w:lang w:val="es-ES_tradnl"/>
        </w:rPr>
        <w:t>Recomendaciones UIT-T de la serie K</w:t>
      </w:r>
      <w:bookmarkEnd w:id="64"/>
      <w:r w:rsidRPr="006F0A19">
        <w:rPr>
          <w:lang w:val="es-ES_tradnl"/>
        </w:rPr>
        <w:t>.</w:t>
      </w:r>
    </w:p>
    <w:p w14:paraId="2C85B669" w14:textId="77777777" w:rsidR="00C00B68" w:rsidRPr="006F0A19" w:rsidRDefault="00C00B68" w:rsidP="00C00B68">
      <w:pPr>
        <w:pStyle w:val="Headingb"/>
        <w:rPr>
          <w:lang w:val="es-ES_tradnl"/>
        </w:rPr>
      </w:pPr>
      <w:r w:rsidRPr="006F0A19">
        <w:rPr>
          <w:lang w:val="es-ES_tradnl"/>
        </w:rPr>
        <w:t>Cuestiones</w:t>
      </w:r>
    </w:p>
    <w:p w14:paraId="20B3A201" w14:textId="77777777" w:rsidR="00C00B68" w:rsidRPr="006F0A19" w:rsidRDefault="00C00B68" w:rsidP="00C00B68">
      <w:pPr>
        <w:pStyle w:val="enumlev1"/>
        <w:rPr>
          <w:sz w:val="22"/>
          <w:szCs w:val="22"/>
          <w:lang w:val="es-ES_tradnl"/>
        </w:rPr>
      </w:pPr>
      <w:r w:rsidRPr="006F0A19">
        <w:rPr>
          <w:lang w:val="es-ES_tradnl"/>
        </w:rPr>
        <w:t>–</w:t>
      </w:r>
      <w:r w:rsidRPr="006F0A19">
        <w:rPr>
          <w:sz w:val="22"/>
          <w:szCs w:val="22"/>
          <w:lang w:val="es-ES_tradnl"/>
        </w:rPr>
        <w:tab/>
      </w:r>
      <w:bookmarkStart w:id="65" w:name="lt_pId419"/>
      <w:r w:rsidRPr="006F0A19">
        <w:rPr>
          <w:lang w:val="es-ES_tradnl"/>
        </w:rPr>
        <w:t>C4/5</w:t>
      </w:r>
      <w:bookmarkEnd w:id="65"/>
      <w:r w:rsidRPr="006F0A19">
        <w:rPr>
          <w:lang w:val="es-ES_tradnl"/>
        </w:rPr>
        <w:t>.</w:t>
      </w:r>
    </w:p>
    <w:p w14:paraId="265ABB42" w14:textId="77777777" w:rsidR="00C00B68" w:rsidRPr="006F0A19" w:rsidRDefault="00C00B68" w:rsidP="00C00B68">
      <w:pPr>
        <w:pStyle w:val="Headingb"/>
        <w:rPr>
          <w:lang w:val="es-ES_tradnl"/>
        </w:rPr>
      </w:pPr>
      <w:r w:rsidRPr="006F0A19">
        <w:rPr>
          <w:lang w:val="es-ES_tradnl"/>
        </w:rPr>
        <w:t>Comisiones de Estudio</w:t>
      </w:r>
    </w:p>
    <w:p w14:paraId="01CEA3FA" w14:textId="77777777" w:rsidR="00C00B68" w:rsidRPr="006F0A19" w:rsidRDefault="00C00B68" w:rsidP="00C00B68">
      <w:pPr>
        <w:pStyle w:val="enumlev1"/>
        <w:rPr>
          <w:lang w:val="es-ES_tradnl"/>
        </w:rPr>
      </w:pPr>
      <w:r w:rsidRPr="006F0A19">
        <w:rPr>
          <w:lang w:val="es-ES_tradnl"/>
        </w:rPr>
        <w:t>–</w:t>
      </w:r>
      <w:r w:rsidRPr="006F0A19">
        <w:rPr>
          <w:lang w:val="es-ES_tradnl"/>
        </w:rPr>
        <w:tab/>
        <w:t>Comisiones de Estudio del UIT-T.</w:t>
      </w:r>
    </w:p>
    <w:p w14:paraId="6F756EDB" w14:textId="18B718E5" w:rsidR="00C00B68" w:rsidRPr="006F0A19" w:rsidRDefault="00C00B68" w:rsidP="00C00B68">
      <w:pPr>
        <w:pStyle w:val="enumlev1"/>
        <w:rPr>
          <w:lang w:val="es-ES_tradnl"/>
        </w:rPr>
      </w:pPr>
      <w:r w:rsidRPr="006F0A19">
        <w:rPr>
          <w:lang w:val="es-ES_tradnl"/>
        </w:rPr>
        <w:t>–</w:t>
      </w:r>
      <w:r w:rsidRPr="006F0A19">
        <w:rPr>
          <w:lang w:val="es-ES_tradnl"/>
        </w:rPr>
        <w:tab/>
      </w:r>
      <w:bookmarkStart w:id="66" w:name="lt_pId424"/>
      <w:r w:rsidRPr="006F0A19">
        <w:rPr>
          <w:lang w:val="es-ES_tradnl"/>
        </w:rPr>
        <w:t xml:space="preserve">Comisiones de Estudio del UIT-R, en particular teniendo en cuenta los estudios del UIT-R relativos a la medición de EMF para evaluar la exposición de las personas en respuesta a la </w:t>
      </w:r>
      <w:hyperlink r:id="rId13" w:history="1">
        <w:r w:rsidRPr="007119C9">
          <w:rPr>
            <w:rStyle w:val="Hyperlink"/>
            <w:rFonts w:ascii="Times New Roman" w:hAnsi="Times New Roman"/>
            <w:lang w:val="es-ES_tradnl"/>
          </w:rPr>
          <w:t>Cuestión UIT-R 239/1</w:t>
        </w:r>
        <w:bookmarkEnd w:id="66"/>
      </w:hyperlink>
      <w:r w:rsidRPr="006F0A19">
        <w:rPr>
          <w:lang w:val="es-ES_tradnl"/>
        </w:rPr>
        <w:t>.</w:t>
      </w:r>
    </w:p>
    <w:p w14:paraId="072ABAE1" w14:textId="39D60421" w:rsidR="00C00B68" w:rsidRPr="006F0A19" w:rsidRDefault="00C00B68" w:rsidP="00C00B68">
      <w:pPr>
        <w:pStyle w:val="enumlev1"/>
        <w:rPr>
          <w:lang w:val="es-ES_tradnl"/>
        </w:rPr>
      </w:pPr>
      <w:r w:rsidRPr="006F0A19">
        <w:rPr>
          <w:lang w:val="es-ES_tradnl"/>
        </w:rPr>
        <w:t>–</w:t>
      </w:r>
      <w:r w:rsidRPr="006F0A19">
        <w:rPr>
          <w:lang w:val="es-ES_tradnl"/>
        </w:rPr>
        <w:tab/>
        <w:t>Comisiones de Estudio del UIT-D</w:t>
      </w:r>
      <w:r w:rsidR="0059247D" w:rsidRPr="006F0A19">
        <w:rPr>
          <w:lang w:val="es-ES_tradnl"/>
        </w:rPr>
        <w:t>.</w:t>
      </w:r>
    </w:p>
    <w:p w14:paraId="0D5002C3" w14:textId="77777777" w:rsidR="00C00B68" w:rsidRPr="006F0A19" w:rsidRDefault="00C00B68" w:rsidP="00C00B68">
      <w:pPr>
        <w:pStyle w:val="Headingb"/>
        <w:rPr>
          <w:lang w:val="es-ES_tradnl"/>
        </w:rPr>
      </w:pPr>
      <w:r w:rsidRPr="006F0A19">
        <w:rPr>
          <w:lang w:val="es-ES_tradnl"/>
        </w:rPr>
        <w:t>Órganos de normalización</w:t>
      </w:r>
    </w:p>
    <w:p w14:paraId="5186AF15" w14:textId="77777777" w:rsidR="00C00B68" w:rsidRPr="006F0A19" w:rsidRDefault="00C00B68" w:rsidP="00C00B68">
      <w:pPr>
        <w:pStyle w:val="enumlev1"/>
        <w:rPr>
          <w:lang w:val="es-ES_tradnl"/>
        </w:rPr>
      </w:pPr>
      <w:r w:rsidRPr="006F0A19">
        <w:rPr>
          <w:lang w:val="es-ES_tradnl"/>
        </w:rPr>
        <w:t>–</w:t>
      </w:r>
      <w:r w:rsidRPr="006F0A19">
        <w:rPr>
          <w:lang w:val="es-ES_tradnl"/>
        </w:rPr>
        <w:tab/>
        <w:t>OMS.</w:t>
      </w:r>
    </w:p>
    <w:p w14:paraId="36F793F8" w14:textId="77777777" w:rsidR="00C00B68" w:rsidRPr="006F0A19" w:rsidRDefault="00C00B68" w:rsidP="00C00B68">
      <w:pPr>
        <w:pStyle w:val="enumlev1"/>
        <w:rPr>
          <w:lang w:val="es-ES_tradnl"/>
        </w:rPr>
      </w:pPr>
      <w:r w:rsidRPr="006F0A19">
        <w:rPr>
          <w:lang w:val="es-ES_tradnl"/>
        </w:rPr>
        <w:t>–</w:t>
      </w:r>
      <w:r w:rsidRPr="006F0A19">
        <w:rPr>
          <w:lang w:val="es-ES_tradnl"/>
        </w:rPr>
        <w:tab/>
        <w:t>TC 106 de la CEI.</w:t>
      </w:r>
    </w:p>
    <w:p w14:paraId="52F454AE" w14:textId="77777777" w:rsidR="00C00B68" w:rsidRPr="006F0A19" w:rsidRDefault="00C00B68" w:rsidP="00C00B68">
      <w:pPr>
        <w:pStyle w:val="enumlev1"/>
        <w:rPr>
          <w:lang w:val="es-ES_tradnl"/>
        </w:rPr>
      </w:pPr>
      <w:r w:rsidRPr="006F0A19">
        <w:rPr>
          <w:lang w:val="es-ES_tradnl"/>
        </w:rPr>
        <w:lastRenderedPageBreak/>
        <w:t>–</w:t>
      </w:r>
      <w:r w:rsidRPr="006F0A19">
        <w:rPr>
          <w:lang w:val="es-ES_tradnl"/>
        </w:rPr>
        <w:tab/>
      </w:r>
      <w:bookmarkStart w:id="67" w:name="lt_pId395"/>
      <w:r w:rsidRPr="006F0A19">
        <w:rPr>
          <w:lang w:val="es-ES_tradnl"/>
        </w:rPr>
        <w:t>ICNIRP</w:t>
      </w:r>
      <w:bookmarkEnd w:id="67"/>
      <w:r w:rsidRPr="006F0A19">
        <w:rPr>
          <w:lang w:val="es-ES_tradnl"/>
        </w:rPr>
        <w:t>.</w:t>
      </w:r>
    </w:p>
    <w:p w14:paraId="02616AE9"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68" w:name="lt_pId397"/>
      <w:r w:rsidRPr="006F0A19">
        <w:rPr>
          <w:lang w:val="es-ES_tradnl"/>
        </w:rPr>
        <w:t>ICES</w:t>
      </w:r>
      <w:bookmarkEnd w:id="68"/>
      <w:r w:rsidRPr="006F0A19">
        <w:rPr>
          <w:lang w:val="es-ES_tradnl"/>
        </w:rPr>
        <w:t xml:space="preserve"> del IEEE.</w:t>
      </w:r>
    </w:p>
    <w:p w14:paraId="6E4F1BFF"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69" w:name="lt_pId399"/>
      <w:r w:rsidRPr="006F0A19">
        <w:rPr>
          <w:lang w:val="es-ES_tradnl"/>
        </w:rPr>
        <w:t>TC 106X</w:t>
      </w:r>
      <w:bookmarkEnd w:id="69"/>
      <w:r w:rsidRPr="006F0A19">
        <w:rPr>
          <w:lang w:val="es-ES_tradnl"/>
        </w:rPr>
        <w:t xml:space="preserve"> de CENELEC.</w:t>
      </w:r>
    </w:p>
    <w:p w14:paraId="6BF1FE0C" w14:textId="77777777" w:rsidR="00C00B68" w:rsidRPr="006F0A19" w:rsidRDefault="00C00B68" w:rsidP="00C66017">
      <w:pPr>
        <w:rPr>
          <w:lang w:val="es-ES_tradnl"/>
        </w:rPr>
      </w:pPr>
      <w:r w:rsidRPr="006F0A19">
        <w:rPr>
          <w:lang w:val="es-ES_tradnl"/>
        </w:rPr>
        <w:br w:type="page"/>
      </w:r>
    </w:p>
    <w:p w14:paraId="3DABFF3B" w14:textId="163D3B3F" w:rsidR="00C00B68" w:rsidRPr="006F0A19" w:rsidRDefault="00480792" w:rsidP="00C00B68">
      <w:pPr>
        <w:pStyle w:val="Heading2"/>
        <w:rPr>
          <w:lang w:val="es-ES_tradnl"/>
        </w:rPr>
      </w:pPr>
      <w:bookmarkStart w:id="70" w:name="_Toc473205379"/>
      <w:bookmarkStart w:id="71" w:name="_Toc70946025"/>
      <w:r w:rsidRPr="006F0A19">
        <w:rPr>
          <w:lang w:val="es-ES_tradnl"/>
        </w:rPr>
        <w:lastRenderedPageBreak/>
        <w:t>D</w:t>
      </w:r>
      <w:r w:rsidR="00C00B68" w:rsidRPr="006F0A19">
        <w:rPr>
          <w:lang w:val="es-ES_tradnl"/>
        </w:rPr>
        <w:tab/>
        <w:t>Cuestión 4/5 –</w:t>
      </w:r>
      <w:r w:rsidR="00B45B8B" w:rsidRPr="006F0A19">
        <w:rPr>
          <w:lang w:val="es-ES_tradnl"/>
        </w:rPr>
        <w:t xml:space="preserve"> </w:t>
      </w:r>
      <w:bookmarkEnd w:id="70"/>
      <w:r w:rsidR="00B45B8B" w:rsidRPr="006F0A19">
        <w:rPr>
          <w:lang w:val="es-ES_tradnl"/>
        </w:rPr>
        <w:t>Aspectos de compatibilidad electromagnética (EMC) en el entorno de las TIC</w:t>
      </w:r>
      <w:bookmarkEnd w:id="71"/>
    </w:p>
    <w:p w14:paraId="0A6B516E" w14:textId="714692F6" w:rsidR="00C00B68" w:rsidRPr="006F0A19" w:rsidRDefault="00B13FF9" w:rsidP="00C00B68">
      <w:pPr>
        <w:pStyle w:val="Questionhistory"/>
        <w:rPr>
          <w:lang w:val="es-ES_tradnl"/>
        </w:rPr>
      </w:pPr>
      <w:r w:rsidRPr="006F0A19">
        <w:rPr>
          <w:lang w:val="es-ES_tradnl"/>
        </w:rPr>
        <w:t>(Continuación de la</w:t>
      </w:r>
      <w:r w:rsidR="00C00B68" w:rsidRPr="006F0A19">
        <w:rPr>
          <w:lang w:val="es-ES_tradnl"/>
        </w:rPr>
        <w:t xml:space="preserve"> Cuesti</w:t>
      </w:r>
      <w:r w:rsidR="00480792" w:rsidRPr="006F0A19">
        <w:rPr>
          <w:lang w:val="es-ES_tradnl"/>
        </w:rPr>
        <w:t>ón</w:t>
      </w:r>
      <w:r w:rsidR="00C00B68" w:rsidRPr="006F0A19">
        <w:rPr>
          <w:lang w:val="es-ES_tradnl"/>
        </w:rPr>
        <w:t xml:space="preserve"> </w:t>
      </w:r>
      <w:r w:rsidR="00480792" w:rsidRPr="006F0A19">
        <w:rPr>
          <w:lang w:val="es-ES_tradnl"/>
        </w:rPr>
        <w:t>4</w:t>
      </w:r>
      <w:r w:rsidR="00C00B68" w:rsidRPr="006F0A19">
        <w:rPr>
          <w:lang w:val="es-ES_tradnl"/>
        </w:rPr>
        <w:t>/5)</w:t>
      </w:r>
    </w:p>
    <w:p w14:paraId="521F9804" w14:textId="6A6406FE" w:rsidR="00C00B68" w:rsidRPr="006F0A19" w:rsidRDefault="0059247D" w:rsidP="00C00B68">
      <w:pPr>
        <w:pStyle w:val="Heading3"/>
        <w:rPr>
          <w:lang w:val="es-ES_tradnl"/>
        </w:rPr>
      </w:pPr>
      <w:bookmarkStart w:id="72" w:name="_Toc70946026"/>
      <w:r w:rsidRPr="006F0A19">
        <w:rPr>
          <w:lang w:val="es-ES_tradnl"/>
        </w:rPr>
        <w:t>D</w:t>
      </w:r>
      <w:r w:rsidR="00C00B68" w:rsidRPr="006F0A19">
        <w:rPr>
          <w:lang w:val="es-ES_tradnl"/>
        </w:rPr>
        <w:t>.1</w:t>
      </w:r>
      <w:r w:rsidR="00C00B68" w:rsidRPr="006F0A19">
        <w:rPr>
          <w:lang w:val="es-ES_tradnl"/>
        </w:rPr>
        <w:tab/>
        <w:t>Motivación</w:t>
      </w:r>
      <w:bookmarkEnd w:id="72"/>
    </w:p>
    <w:p w14:paraId="5E5BAB27" w14:textId="6637C52B" w:rsidR="000C7533" w:rsidRPr="006F0A19" w:rsidRDefault="00C00B68" w:rsidP="000C7533">
      <w:pPr>
        <w:rPr>
          <w:lang w:val="es-ES_tradnl"/>
        </w:rPr>
      </w:pPr>
      <w:r w:rsidRPr="006F0A19">
        <w:rPr>
          <w:lang w:val="es-ES_tradnl"/>
        </w:rPr>
        <w:t>El entorno electromagnético está cambiando rápidamente debido al desarrollo y la instalación de nuevos tipos de</w:t>
      </w:r>
      <w:r w:rsidR="00282A55" w:rsidRPr="006F0A19">
        <w:rPr>
          <w:lang w:val="es-ES_tradnl"/>
        </w:rPr>
        <w:t xml:space="preserve"> equipos eléctricos o electrónicos y a la evolución de la infraestructura de telecomunicaciones. Cabe destacar, en particular, el despliegue de productos con frecuencia de reloj más elevada y de nuevos sistemas de radiocomunicaciones, y la utilización de </w:t>
      </w:r>
      <w:r w:rsidRPr="006F0A19">
        <w:rPr>
          <w:lang w:val="es-ES_tradnl"/>
        </w:rPr>
        <w:t>sistemas de transmisión inalámbrica de potencia (TIP) con corrientes de radiofrecuencia de alta potencia que modifican el entorno electromagnético.</w:t>
      </w:r>
      <w:r w:rsidR="009D178B" w:rsidRPr="006F0A19">
        <w:rPr>
          <w:rFonts w:eastAsia="SimSun"/>
          <w:lang w:val="es-ES_tradnl"/>
        </w:rPr>
        <w:t xml:space="preserve"> </w:t>
      </w:r>
      <w:r w:rsidR="000C7533" w:rsidRPr="006F0A19">
        <w:rPr>
          <w:lang w:val="es-ES_tradnl"/>
        </w:rPr>
        <w:t>También se hará hincapié en los aspectos electromagnéticos relativos al despliegue de TIC de forma cada vez más ecológica.</w:t>
      </w:r>
    </w:p>
    <w:p w14:paraId="7DC1E862" w14:textId="6DC3D9F6" w:rsidR="000C7533" w:rsidRPr="006F0A19" w:rsidRDefault="000C7533" w:rsidP="000C7533">
      <w:pPr>
        <w:rPr>
          <w:lang w:val="es-ES_tradnl"/>
        </w:rPr>
      </w:pPr>
      <w:r w:rsidRPr="006F0A19">
        <w:rPr>
          <w:lang w:val="es-ES_tradnl"/>
        </w:rPr>
        <w:t>Por otro lado, si bien la norma sobre CEM tiene por objeto proteger los servicios de radiocomunicaciones prestados en entornos cercanos, en el futuro deberá abordar el despliegue de una alta densidad de dispositivos de radiocomunicaciones en el mismo entorno, lo que aumentará los casos de interferencia mutua e intermodulación.</w:t>
      </w:r>
    </w:p>
    <w:p w14:paraId="061C6F4C" w14:textId="5B9D1497" w:rsidR="00480792" w:rsidRPr="006F0A19" w:rsidRDefault="000C7533" w:rsidP="000C7533">
      <w:pPr>
        <w:rPr>
          <w:lang w:val="es-ES_tradnl"/>
        </w:rPr>
      </w:pPr>
      <w:r w:rsidRPr="006F0A19">
        <w:rPr>
          <w:lang w:val="es-ES_tradnl"/>
        </w:rPr>
        <w:t>Entre los aspectos que afectan al entorno electromagnético de las aplicaciones de telecomunicaciones cabe destacar los siguientes</w:t>
      </w:r>
      <w:r w:rsidR="00480792" w:rsidRPr="006F0A19">
        <w:rPr>
          <w:lang w:val="es-ES_tradnl"/>
        </w:rPr>
        <w:t>:</w:t>
      </w:r>
    </w:p>
    <w:p w14:paraId="247AA944" w14:textId="0EBD468A" w:rsidR="00C00B68" w:rsidRPr="006F0A19" w:rsidRDefault="00480792" w:rsidP="004C26BA">
      <w:pPr>
        <w:pStyle w:val="enumlev1"/>
        <w:rPr>
          <w:lang w:val="es-ES_tradnl"/>
        </w:rPr>
      </w:pPr>
      <w:r w:rsidRPr="006F0A19">
        <w:rPr>
          <w:lang w:val="es-ES_tradnl"/>
        </w:rPr>
        <w:t>–</w:t>
      </w:r>
      <w:r w:rsidRPr="006F0A19">
        <w:rPr>
          <w:lang w:val="es-ES_tradnl"/>
        </w:rPr>
        <w:tab/>
      </w:r>
      <w:r w:rsidR="00C00B68" w:rsidRPr="006F0A19">
        <w:rPr>
          <w:lang w:val="es-ES_tradnl"/>
        </w:rPr>
        <w:t xml:space="preserve">La utilización de convertidores de potencia de conmutación </w:t>
      </w:r>
      <w:r w:rsidR="00282A55" w:rsidRPr="006F0A19">
        <w:rPr>
          <w:lang w:val="es-ES_tradnl"/>
        </w:rPr>
        <w:t>es cada vez más frecuente debido al despliegue de</w:t>
      </w:r>
      <w:r w:rsidR="00C00B68" w:rsidRPr="006F0A19">
        <w:rPr>
          <w:lang w:val="es-ES_tradnl"/>
        </w:rPr>
        <w:t xml:space="preserve"> sistemas fotovoltaicos y turbinas </w:t>
      </w:r>
      <w:r w:rsidR="00282A55" w:rsidRPr="006F0A19">
        <w:rPr>
          <w:lang w:val="es-ES_tradnl"/>
        </w:rPr>
        <w:t>eólicas</w:t>
      </w:r>
      <w:r w:rsidR="00C00B68" w:rsidRPr="006F0A19">
        <w:rPr>
          <w:lang w:val="es-ES_tradnl"/>
        </w:rPr>
        <w:t xml:space="preserve"> </w:t>
      </w:r>
      <w:r w:rsidR="00282A55" w:rsidRPr="006F0A19">
        <w:rPr>
          <w:lang w:val="es-ES_tradnl"/>
        </w:rPr>
        <w:t>que permiten aprovechar</w:t>
      </w:r>
      <w:r w:rsidR="00C00B68" w:rsidRPr="006F0A19">
        <w:rPr>
          <w:lang w:val="es-ES_tradnl"/>
        </w:rPr>
        <w:t xml:space="preserve"> </w:t>
      </w:r>
      <w:r w:rsidR="00282A55" w:rsidRPr="006F0A19">
        <w:rPr>
          <w:lang w:val="es-ES_tradnl"/>
        </w:rPr>
        <w:t>fuentes energéticas naturales</w:t>
      </w:r>
      <w:r w:rsidR="00C00B68" w:rsidRPr="006F0A19">
        <w:rPr>
          <w:lang w:val="es-ES_tradnl"/>
        </w:rPr>
        <w:t>. Los convertidores de potencia de conmutación se instalan en sistemas eléctricos tales como acondicionadores de aire, sistemas de suministro de energía para equipos TIC, dispositivos de iluminación LED para ahorrar energía, cargadores para vehículos eléctricos (EV) o vehículos eléctricos híbridos enchufables</w:t>
      </w:r>
      <w:r w:rsidR="00205F19" w:rsidRPr="006F0A19">
        <w:rPr>
          <w:rFonts w:eastAsia="SimSun"/>
          <w:lang w:val="es-ES_tradnl"/>
        </w:rPr>
        <w:t xml:space="preserve"> </w:t>
      </w:r>
      <w:r w:rsidR="00205F19" w:rsidRPr="006F0A19">
        <w:rPr>
          <w:lang w:val="es-ES_tradnl"/>
        </w:rPr>
        <w:t>(PHEV)</w:t>
      </w:r>
      <w:r w:rsidR="00C00B68" w:rsidRPr="006F0A19">
        <w:rPr>
          <w:lang w:val="es-ES_tradnl"/>
        </w:rPr>
        <w:t>, etc.</w:t>
      </w:r>
    </w:p>
    <w:p w14:paraId="10BC4DD4" w14:textId="1A13C2AC" w:rsidR="00C00B68" w:rsidRPr="006F0A19" w:rsidRDefault="00480792" w:rsidP="004C26BA">
      <w:pPr>
        <w:pStyle w:val="enumlev1"/>
        <w:rPr>
          <w:lang w:val="es-ES_tradnl"/>
        </w:rPr>
      </w:pPr>
      <w:r w:rsidRPr="006F0A19">
        <w:rPr>
          <w:lang w:val="es-ES_tradnl"/>
        </w:rPr>
        <w:t>–</w:t>
      </w:r>
      <w:r w:rsidRPr="006F0A19">
        <w:rPr>
          <w:lang w:val="es-ES_tradnl"/>
        </w:rPr>
        <w:tab/>
      </w:r>
      <w:r w:rsidR="00C00B68" w:rsidRPr="006F0A19">
        <w:rPr>
          <w:lang w:val="es-ES_tradnl"/>
        </w:rPr>
        <w:t>La popularidad de la que gozan diversas tecnologías alámbricas e inalámbricas para el intercambio de datos y voz por redes de telecomunicaciones y conexión de corto alcance, por ejemplo:</w:t>
      </w:r>
    </w:p>
    <w:p w14:paraId="2302735E" w14:textId="646EF3B2" w:rsidR="00C00B68" w:rsidRPr="006F0A19" w:rsidRDefault="00480792" w:rsidP="004C26BA">
      <w:pPr>
        <w:pStyle w:val="enumlev2"/>
        <w:rPr>
          <w:lang w:val="es-ES_tradnl"/>
        </w:rPr>
      </w:pPr>
      <w:r w:rsidRPr="006F0A19">
        <w:rPr>
          <w:lang w:val="es-ES_tradnl"/>
        </w:rPr>
        <w:t>•</w:t>
      </w:r>
      <w:r w:rsidR="00C00B68" w:rsidRPr="006F0A19">
        <w:rPr>
          <w:lang w:val="es-ES_tradnl"/>
        </w:rPr>
        <w:tab/>
      </w:r>
      <w:bookmarkStart w:id="73" w:name="lt_pId411"/>
      <w:r w:rsidR="00C00B68" w:rsidRPr="006F0A19">
        <w:rPr>
          <w:lang w:val="es-ES_tradnl"/>
        </w:rPr>
        <w:t xml:space="preserve">la instalación de puntos de acceso </w:t>
      </w:r>
      <w:proofErr w:type="spellStart"/>
      <w:r w:rsidR="00C00B68" w:rsidRPr="006F0A19">
        <w:rPr>
          <w:lang w:val="es-ES_tradnl"/>
        </w:rPr>
        <w:t>Wi</w:t>
      </w:r>
      <w:proofErr w:type="spellEnd"/>
      <w:r w:rsidR="00C00B68" w:rsidRPr="006F0A19">
        <w:rPr>
          <w:lang w:val="es-ES_tradnl"/>
        </w:rPr>
        <w:t>-Fi públicos en ciudades, suburbios y comunidades</w:t>
      </w:r>
      <w:bookmarkEnd w:id="73"/>
      <w:r w:rsidR="00C00B68" w:rsidRPr="006F0A19">
        <w:rPr>
          <w:lang w:val="es-ES_tradnl"/>
        </w:rPr>
        <w:t>;</w:t>
      </w:r>
    </w:p>
    <w:p w14:paraId="30109D37" w14:textId="24DC03FE" w:rsidR="00C00B68" w:rsidRPr="006F0A19" w:rsidRDefault="00480792" w:rsidP="004C26BA">
      <w:pPr>
        <w:pStyle w:val="enumlev2"/>
        <w:rPr>
          <w:lang w:val="es-ES_tradnl"/>
        </w:rPr>
      </w:pPr>
      <w:r w:rsidRPr="006F0A19">
        <w:rPr>
          <w:lang w:val="es-ES_tradnl"/>
        </w:rPr>
        <w:t>•</w:t>
      </w:r>
      <w:r w:rsidR="00C00B68" w:rsidRPr="006F0A19">
        <w:rPr>
          <w:lang w:val="es-ES_tradnl"/>
        </w:rPr>
        <w:tab/>
      </w:r>
      <w:bookmarkStart w:id="74" w:name="lt_pId413"/>
      <w:r w:rsidR="00C00B68" w:rsidRPr="006F0A19">
        <w:rPr>
          <w:lang w:val="es-ES_tradnl"/>
        </w:rPr>
        <w:t>la utilización de tecnologías de acceso inalámb</w:t>
      </w:r>
      <w:r w:rsidR="00B13FF9" w:rsidRPr="006F0A19">
        <w:rPr>
          <w:lang w:val="es-ES_tradnl"/>
        </w:rPr>
        <w:t>rico (</w:t>
      </w:r>
      <w:proofErr w:type="spellStart"/>
      <w:r w:rsidR="00B13FF9" w:rsidRPr="006F0A19">
        <w:rPr>
          <w:lang w:val="es-ES_tradnl"/>
        </w:rPr>
        <w:t>Wi</w:t>
      </w:r>
      <w:proofErr w:type="spellEnd"/>
      <w:r w:rsidR="00B13FF9" w:rsidRPr="006F0A19">
        <w:rPr>
          <w:lang w:val="es-ES_tradnl"/>
        </w:rPr>
        <w:t>-MAX, UWB, NFC, LTE, 5G </w:t>
      </w:r>
      <w:r w:rsidR="00C00B68" w:rsidRPr="006F0A19">
        <w:rPr>
          <w:lang w:val="es-ES_tradnl"/>
        </w:rPr>
        <w:t>etc.), y</w:t>
      </w:r>
      <w:r w:rsidR="00C00B68" w:rsidRPr="006F0A19">
        <w:rPr>
          <w:highlight w:val="cyan"/>
          <w:lang w:val="es-ES_tradnl"/>
        </w:rPr>
        <w:t xml:space="preserve"> </w:t>
      </w:r>
      <w:bookmarkEnd w:id="74"/>
    </w:p>
    <w:p w14:paraId="086C0613" w14:textId="6BF150D9" w:rsidR="00C00B68" w:rsidRPr="006F0A19" w:rsidRDefault="00480792" w:rsidP="004C26BA">
      <w:pPr>
        <w:pStyle w:val="enumlev2"/>
        <w:rPr>
          <w:lang w:val="es-ES_tradnl"/>
        </w:rPr>
      </w:pPr>
      <w:r w:rsidRPr="006F0A19">
        <w:rPr>
          <w:lang w:val="es-ES_tradnl"/>
        </w:rPr>
        <w:t>•</w:t>
      </w:r>
      <w:r w:rsidR="00C00B68" w:rsidRPr="006F0A19">
        <w:rPr>
          <w:lang w:val="es-ES_tradnl"/>
        </w:rPr>
        <w:tab/>
      </w:r>
      <w:bookmarkStart w:id="75" w:name="lt_pId415"/>
      <w:r w:rsidR="00C00B68" w:rsidRPr="006F0A19">
        <w:rPr>
          <w:lang w:val="es-ES_tradnl"/>
        </w:rPr>
        <w:t>el uso de diversos tipos de equipos alámbricos e inalámbricos, tales como teléfonos móviles, tabletas y terminales de acceso a datos móviles y datos en banda ancha, modifica el entorno electromagnético (EM).</w:t>
      </w:r>
      <w:bookmarkEnd w:id="75"/>
    </w:p>
    <w:p w14:paraId="6E557B58" w14:textId="77777777" w:rsidR="00C60C9C" w:rsidRPr="006F0A19" w:rsidRDefault="00282A55" w:rsidP="00C00B68">
      <w:pPr>
        <w:rPr>
          <w:lang w:val="es-ES_tradnl"/>
        </w:rPr>
      </w:pPr>
      <w:bookmarkStart w:id="76" w:name="lt_pId416"/>
      <w:r w:rsidRPr="006F0A19">
        <w:rPr>
          <w:lang w:val="es-ES_tradnl"/>
        </w:rPr>
        <w:t>Por otro lado, l</w:t>
      </w:r>
      <w:r w:rsidR="00C00B68" w:rsidRPr="006F0A19">
        <w:rPr>
          <w:lang w:val="es-ES_tradnl"/>
        </w:rPr>
        <w:t xml:space="preserve">os equipos </w:t>
      </w:r>
      <w:r w:rsidRPr="006F0A19">
        <w:rPr>
          <w:lang w:val="es-ES_tradnl"/>
        </w:rPr>
        <w:t>portátiles</w:t>
      </w:r>
      <w:r w:rsidR="00C00B68" w:rsidRPr="006F0A19">
        <w:rPr>
          <w:lang w:val="es-ES_tradnl"/>
        </w:rPr>
        <w:t xml:space="preserve"> y los sistemas inalámbricos se utilizarán cerca de equipos TIC en centros de datos y telecomunicaciones, y los </w:t>
      </w:r>
      <w:r w:rsidR="00C60C9C" w:rsidRPr="006F0A19">
        <w:rPr>
          <w:lang w:val="es-ES_tradnl"/>
        </w:rPr>
        <w:t>dispositivos portátiles</w:t>
      </w:r>
      <w:r w:rsidR="00C00B68" w:rsidRPr="006F0A19">
        <w:rPr>
          <w:lang w:val="es-ES_tradnl"/>
        </w:rPr>
        <w:t xml:space="preserve"> deben funcionar </w:t>
      </w:r>
      <w:r w:rsidR="00C60C9C" w:rsidRPr="006F0A19">
        <w:rPr>
          <w:lang w:val="es-ES_tradnl"/>
        </w:rPr>
        <w:t>adecuadamente</w:t>
      </w:r>
      <w:r w:rsidR="00C00B68" w:rsidRPr="006F0A19">
        <w:rPr>
          <w:lang w:val="es-ES_tradnl"/>
        </w:rPr>
        <w:t xml:space="preserve"> en el marco de un campo electromagnético de alto nivel. </w:t>
      </w:r>
    </w:p>
    <w:p w14:paraId="3331B822" w14:textId="4C518483" w:rsidR="00C00B68" w:rsidRPr="006F0A19" w:rsidRDefault="00C00B68" w:rsidP="00C00B68">
      <w:pPr>
        <w:rPr>
          <w:lang w:val="es-ES_tradnl"/>
        </w:rPr>
      </w:pPr>
      <w:r w:rsidRPr="006F0A19">
        <w:rPr>
          <w:lang w:val="es-ES_tradnl"/>
        </w:rPr>
        <w:t>La utilización de equipos TIC cerca de sistemas de radiocomunicaciones se generalizará con el incremento del número de dispositivos TIC distribuidos. Los sistemas inalámbricos que ofrecen una velocidad de transmisión reducida y utilizan dispositivos TIC distribuidos para la transmisión de datos procedentes de varios tipos de sensores podrían verse afectados por perturbaciones causadas por redes de telecomunicaciones.</w:t>
      </w:r>
    </w:p>
    <w:bookmarkEnd w:id="76"/>
    <w:p w14:paraId="1571B0CB" w14:textId="6B54307D" w:rsidR="00C00B68" w:rsidRPr="006F0A19" w:rsidRDefault="00C00B68" w:rsidP="00C00B68">
      <w:pPr>
        <w:rPr>
          <w:lang w:val="es-ES_tradnl"/>
        </w:rPr>
      </w:pPr>
      <w:r w:rsidRPr="006F0A19">
        <w:rPr>
          <w:lang w:val="es-ES_tradnl"/>
        </w:rPr>
        <w:t xml:space="preserve">En consecuencia, es imprescindible estudiar metodologías que permitan prever y resolver los problemas de compatibilidad electromagnética (EMC) que podrían </w:t>
      </w:r>
      <w:r w:rsidR="00C60C9C" w:rsidRPr="006F0A19">
        <w:rPr>
          <w:lang w:val="es-ES_tradnl"/>
        </w:rPr>
        <w:t>afectar adversamente al</w:t>
      </w:r>
      <w:r w:rsidRPr="006F0A19">
        <w:rPr>
          <w:lang w:val="es-ES_tradnl"/>
        </w:rPr>
        <w:t xml:space="preserve"> funcionamiento de dichas tecnologías.</w:t>
      </w:r>
    </w:p>
    <w:p w14:paraId="45981750" w14:textId="3B91276D" w:rsidR="00C00B68" w:rsidRPr="006F0A19" w:rsidRDefault="00C00B68" w:rsidP="00C00B68">
      <w:pPr>
        <w:rPr>
          <w:lang w:val="es-ES_tradnl"/>
        </w:rPr>
      </w:pPr>
      <w:bookmarkStart w:id="77" w:name="lt_pId420"/>
      <w:r w:rsidRPr="006F0A19">
        <w:rPr>
          <w:lang w:val="es-ES_tradnl"/>
        </w:rPr>
        <w:lastRenderedPageBreak/>
        <w:t xml:space="preserve">El CISPR y el TC 77 de la CEI estudian y publican los requisitos de EMC de los equipos TIC. Sin embargo, estos requisitos no pueden aplicarse directamente a todos los equipos TIC en cuanto que punto en que convergen las tecnologías de la información (IT) y los equipos de comunicación, puesto que no </w:t>
      </w:r>
      <w:r w:rsidR="00C60C9C" w:rsidRPr="006F0A19">
        <w:rPr>
          <w:lang w:val="es-ES_tradnl"/>
        </w:rPr>
        <w:t xml:space="preserve">siempre </w:t>
      </w:r>
      <w:r w:rsidRPr="006F0A19">
        <w:rPr>
          <w:lang w:val="es-ES_tradnl"/>
        </w:rPr>
        <w:t>tienen en cuenta las repercusiones en las comunicaciones alámbricas y/o inalámbricas y las características de los equipos sensibles en los centros de datos y telecomunicaciones. Por tanto, los estudios sobre los requisitos de EMC de los equipos de TIC son esenciales para que el UIT-T pueda mantener la calidad y la fiabili</w:t>
      </w:r>
      <w:r w:rsidR="00B13FF9" w:rsidRPr="006F0A19">
        <w:rPr>
          <w:lang w:val="es-ES_tradnl"/>
        </w:rPr>
        <w:t>dad de los sistemas y servicios </w:t>
      </w:r>
      <w:r w:rsidRPr="006F0A19">
        <w:rPr>
          <w:lang w:val="es-ES_tradnl"/>
        </w:rPr>
        <w:t>TIC.</w:t>
      </w:r>
    </w:p>
    <w:p w14:paraId="76C34169" w14:textId="08EAD17E" w:rsidR="00C00B68" w:rsidRPr="006F0A19" w:rsidRDefault="00C00B68" w:rsidP="00C00B68">
      <w:pPr>
        <w:rPr>
          <w:lang w:val="es-ES_tradnl"/>
        </w:rPr>
      </w:pPr>
      <w:bookmarkStart w:id="78" w:name="lt_pId423"/>
      <w:bookmarkEnd w:id="77"/>
      <w:r w:rsidRPr="006F0A19">
        <w:rPr>
          <w:lang w:val="es-ES_tradnl"/>
        </w:rPr>
        <w:t xml:space="preserve">El objetivo de esta Cuestión es establecer una serie de requisitos de EMC exhaustivos, incluidos requisitos en materia de emisión e inmunidad para equipos TIC y contramedidas que permitan a las instalaciones </w:t>
      </w:r>
      <w:r w:rsidR="00C60C9C" w:rsidRPr="006F0A19">
        <w:rPr>
          <w:lang w:val="es-ES_tradnl"/>
        </w:rPr>
        <w:t xml:space="preserve">mitigar los problemas de incompatibilidad electromagnética y </w:t>
      </w:r>
      <w:r w:rsidRPr="006F0A19">
        <w:rPr>
          <w:lang w:val="es-ES_tradnl"/>
        </w:rPr>
        <w:t xml:space="preserve">mantener un entorno electromagnético </w:t>
      </w:r>
      <w:r w:rsidR="00C60C9C" w:rsidRPr="006F0A19">
        <w:rPr>
          <w:lang w:val="es-ES_tradnl"/>
        </w:rPr>
        <w:t>controlado</w:t>
      </w:r>
      <w:r w:rsidRPr="006F0A19">
        <w:rPr>
          <w:lang w:val="es-ES_tradnl"/>
        </w:rPr>
        <w:t xml:space="preserve"> para los sistemas y servicios </w:t>
      </w:r>
      <w:r w:rsidR="00C60C9C" w:rsidRPr="006F0A19">
        <w:rPr>
          <w:lang w:val="es-ES_tradnl"/>
        </w:rPr>
        <w:t xml:space="preserve">de </w:t>
      </w:r>
      <w:r w:rsidRPr="006F0A19">
        <w:rPr>
          <w:lang w:val="es-ES_tradnl"/>
        </w:rPr>
        <w:t>TIC.</w:t>
      </w:r>
    </w:p>
    <w:bookmarkEnd w:id="78"/>
    <w:p w14:paraId="3BB141D2" w14:textId="47FA0879" w:rsidR="00C00B68" w:rsidRPr="006F0A19" w:rsidRDefault="00C00B68" w:rsidP="00C00B68">
      <w:pPr>
        <w:rPr>
          <w:lang w:val="es-ES_tradnl"/>
        </w:rPr>
      </w:pPr>
      <w:r w:rsidRPr="006F0A19">
        <w:rPr>
          <w:lang w:val="es-ES_tradnl"/>
        </w:rPr>
        <w:t xml:space="preserve">También es importante </w:t>
      </w:r>
      <w:r w:rsidR="00C60C9C" w:rsidRPr="006F0A19">
        <w:rPr>
          <w:lang w:val="es-ES_tradnl"/>
        </w:rPr>
        <w:t>establecer</w:t>
      </w:r>
      <w:r w:rsidRPr="006F0A19">
        <w:rPr>
          <w:lang w:val="es-ES_tradnl"/>
        </w:rPr>
        <w:t xml:space="preserve"> requisitos </w:t>
      </w:r>
      <w:r w:rsidR="00C60C9C" w:rsidRPr="006F0A19">
        <w:rPr>
          <w:lang w:val="es-ES_tradnl"/>
        </w:rPr>
        <w:t xml:space="preserve">sobre </w:t>
      </w:r>
      <w:r w:rsidRPr="006F0A19">
        <w:rPr>
          <w:lang w:val="es-ES_tradnl"/>
        </w:rPr>
        <w:t>los aparatos eléctricos y electrónicos utilizados en las instalaciones TIC, con objeto de mantener un entorno electromagnético adecuado para los sistemas TIC.</w:t>
      </w:r>
    </w:p>
    <w:p w14:paraId="1A36E5B1" w14:textId="77777777" w:rsidR="00C00B68" w:rsidRPr="006F0A19" w:rsidRDefault="00C00B68" w:rsidP="00C00B68">
      <w:pPr>
        <w:rPr>
          <w:lang w:val="es-ES_tradnl"/>
        </w:rPr>
      </w:pPr>
      <w:r w:rsidRPr="006F0A19">
        <w:rPr>
          <w:lang w:val="es-ES_tradnl"/>
        </w:rPr>
        <w:t>Los siguientes Manuales y Recomendaciones, en vigor cuando se aprobó esta Cuestión, son de su responsabilidad:</w:t>
      </w:r>
    </w:p>
    <w:p w14:paraId="471666F4" w14:textId="53576FF6" w:rsidR="00C00B68" w:rsidRPr="004A0C10" w:rsidRDefault="00C00B68" w:rsidP="00C00B68">
      <w:pPr>
        <w:pStyle w:val="enumlev1"/>
        <w:rPr>
          <w:lang w:val="fr-CH"/>
        </w:rPr>
      </w:pPr>
      <w:r w:rsidRPr="004A0C10">
        <w:rPr>
          <w:lang w:val="fr-CH"/>
        </w:rPr>
        <w:t>–</w:t>
      </w:r>
      <w:r w:rsidRPr="004A0C10">
        <w:rPr>
          <w:lang w:val="fr-CH"/>
        </w:rPr>
        <w:tab/>
      </w:r>
      <w:bookmarkStart w:id="79" w:name="lt_pId427"/>
      <w:r w:rsidRPr="004A0C10">
        <w:rPr>
          <w:lang w:val="fr-CH"/>
        </w:rPr>
        <w:t>UIT-T K.10, K.18, K.23, K.24, K.34, K.37, K.38, K.42, K.43, K.48, K.49, K.58, K.59, K.60, K.62, K.63, K.74, K.76, K.79, K.80, K.85, K.86, K.88, K.92, K.93, K.94, K.106, K.114</w:t>
      </w:r>
      <w:r w:rsidR="009D178B" w:rsidRPr="004A0C10">
        <w:rPr>
          <w:lang w:val="fr-CH"/>
        </w:rPr>
        <w:t>,</w:t>
      </w:r>
      <w:r w:rsidRPr="004A0C10">
        <w:rPr>
          <w:lang w:val="fr-CH"/>
        </w:rPr>
        <w:t xml:space="preserve"> K.116</w:t>
      </w:r>
      <w:bookmarkEnd w:id="79"/>
      <w:r w:rsidR="009D178B" w:rsidRPr="004A0C10">
        <w:rPr>
          <w:lang w:val="fr-CH"/>
        </w:rPr>
        <w:t>, K.123, K.127, K.132, K.133, K.136, K.137, K.141</w:t>
      </w:r>
      <w:r w:rsidRPr="004A0C10">
        <w:rPr>
          <w:lang w:val="fr-CH"/>
        </w:rPr>
        <w:t>.</w:t>
      </w:r>
    </w:p>
    <w:p w14:paraId="5C572527" w14:textId="28A86606" w:rsidR="009D178B" w:rsidRPr="006F0A19" w:rsidRDefault="009D178B" w:rsidP="00C00B68">
      <w:pPr>
        <w:pStyle w:val="enumlev1"/>
        <w:rPr>
          <w:lang w:val="es-ES_tradnl"/>
        </w:rPr>
      </w:pPr>
      <w:r w:rsidRPr="006F0A19">
        <w:rPr>
          <w:lang w:val="es-ES_tradnl"/>
        </w:rPr>
        <w:t>–</w:t>
      </w:r>
      <w:r w:rsidRPr="006F0A19">
        <w:rPr>
          <w:lang w:val="es-ES_tradnl"/>
        </w:rPr>
        <w:tab/>
      </w:r>
      <w:r w:rsidR="000C7533" w:rsidRPr="006F0A19">
        <w:rPr>
          <w:lang w:val="es-ES_tradnl"/>
        </w:rPr>
        <w:t>Suplemento</w:t>
      </w:r>
      <w:r w:rsidRPr="006F0A19">
        <w:rPr>
          <w:lang w:val="es-ES_tradnl"/>
        </w:rPr>
        <w:t xml:space="preserve"> 10</w:t>
      </w:r>
      <w:r w:rsidR="000C7533" w:rsidRPr="006F0A19">
        <w:rPr>
          <w:lang w:val="es-ES_tradnl"/>
        </w:rPr>
        <w:t xml:space="preserve"> de la serie K</w:t>
      </w:r>
      <w:r w:rsidR="00B13FF9" w:rsidRPr="006F0A19">
        <w:rPr>
          <w:lang w:val="es-ES_tradnl"/>
        </w:rPr>
        <w:t>.</w:t>
      </w:r>
    </w:p>
    <w:p w14:paraId="41788C90" w14:textId="0805A9FE" w:rsidR="00C00B68" w:rsidRPr="006F0A19" w:rsidRDefault="00C00B68" w:rsidP="00C00B68">
      <w:pPr>
        <w:pStyle w:val="enumlev1"/>
        <w:rPr>
          <w:lang w:val="es-ES_tradnl"/>
        </w:rPr>
      </w:pPr>
      <w:r w:rsidRPr="006F0A19">
        <w:rPr>
          <w:lang w:val="es-ES_tradnl"/>
        </w:rPr>
        <w:t>–</w:t>
      </w:r>
      <w:r w:rsidRPr="006F0A19">
        <w:rPr>
          <w:lang w:val="es-ES_tradnl"/>
        </w:rPr>
        <w:tab/>
      </w:r>
      <w:bookmarkStart w:id="80" w:name="lt_pId429"/>
      <w:r w:rsidRPr="006F0A19">
        <w:rPr>
          <w:lang w:val="es-ES_tradnl"/>
        </w:rPr>
        <w:t>Manual sobre técnicas de medición de interferencia y Manual sobre medidas de mitigación en las instalaciones de telecomunicaciones.</w:t>
      </w:r>
      <w:bookmarkEnd w:id="80"/>
    </w:p>
    <w:p w14:paraId="48B535B2" w14:textId="1ADA1C99" w:rsidR="00C00B68" w:rsidRPr="006F0A19" w:rsidRDefault="009D178B" w:rsidP="00C00B68">
      <w:pPr>
        <w:pStyle w:val="Heading3"/>
        <w:rPr>
          <w:lang w:val="es-ES_tradnl"/>
        </w:rPr>
      </w:pPr>
      <w:bookmarkStart w:id="81" w:name="_Toc70946027"/>
      <w:r w:rsidRPr="006F0A19">
        <w:rPr>
          <w:lang w:val="es-ES_tradnl"/>
        </w:rPr>
        <w:t>D</w:t>
      </w:r>
      <w:r w:rsidR="00C00B68" w:rsidRPr="006F0A19">
        <w:rPr>
          <w:lang w:val="es-ES_tradnl"/>
        </w:rPr>
        <w:t>.2</w:t>
      </w:r>
      <w:r w:rsidR="00C00B68" w:rsidRPr="006F0A19">
        <w:rPr>
          <w:lang w:val="es-ES_tradnl"/>
        </w:rPr>
        <w:tab/>
        <w:t>Cuestión</w:t>
      </w:r>
      <w:bookmarkEnd w:id="81"/>
    </w:p>
    <w:p w14:paraId="6AD9CF25" w14:textId="009FCB26" w:rsidR="00C00B68" w:rsidRPr="006F0A19" w:rsidRDefault="00C00B68" w:rsidP="00C00B68">
      <w:pPr>
        <w:rPr>
          <w:lang w:val="es-ES_tradnl"/>
        </w:rPr>
      </w:pPr>
      <w:r w:rsidRPr="006F0A19">
        <w:rPr>
          <w:lang w:val="es-ES_tradnl"/>
        </w:rPr>
        <w:t xml:space="preserve">El objetivo de esta Cuestión es elaborar Recomendaciones o Suplementos nuevos o revisados atinentes a los requisitos de EMC (emisión e inmunidad) de </w:t>
      </w:r>
      <w:r w:rsidR="00C60C9C" w:rsidRPr="006F0A19">
        <w:rPr>
          <w:lang w:val="es-ES_tradnl"/>
        </w:rPr>
        <w:t>instalaciones y</w:t>
      </w:r>
      <w:r w:rsidRPr="006F0A19">
        <w:rPr>
          <w:lang w:val="es-ES_tradnl"/>
        </w:rPr>
        <w:t xml:space="preserve"> equipos TIC, incluidos los equipos alámbricos e inalámbricos, eléctricos y electrónicos integrados en las instalaciones de telecomunicaciones.</w:t>
      </w:r>
    </w:p>
    <w:p w14:paraId="40ECA458" w14:textId="77777777" w:rsidR="00C00B68" w:rsidRPr="006F0A19" w:rsidRDefault="00C00B68" w:rsidP="00C00B68">
      <w:pPr>
        <w:rPr>
          <w:lang w:val="es-ES_tradnl"/>
        </w:rPr>
      </w:pPr>
      <w:bookmarkStart w:id="82" w:name="lt_pId433"/>
      <w:r w:rsidRPr="006F0A19">
        <w:rPr>
          <w:lang w:val="es-ES_tradnl"/>
        </w:rPr>
        <w:t>En este marco se estudiarán medidas para prevenir las interferencias entre las señales de banda ancha en las líneas de telecomunicaciones y las líneas de alimentación eléctrica, así como las señales radioeléctricas. También se recomendarán orientaciones sobre procedimientos de resolución de problemas y medidas de mitigación.</w:t>
      </w:r>
      <w:bookmarkEnd w:id="82"/>
    </w:p>
    <w:p w14:paraId="51699F02" w14:textId="753E70FD" w:rsidR="00C00B68" w:rsidRPr="006F0A19" w:rsidRDefault="009D178B" w:rsidP="00C00B68">
      <w:pPr>
        <w:pStyle w:val="Heading3"/>
        <w:rPr>
          <w:lang w:val="es-ES_tradnl"/>
        </w:rPr>
      </w:pPr>
      <w:bookmarkStart w:id="83" w:name="_Toc70946028"/>
      <w:r w:rsidRPr="006F0A19">
        <w:rPr>
          <w:lang w:val="es-ES_tradnl"/>
        </w:rPr>
        <w:t>D</w:t>
      </w:r>
      <w:r w:rsidR="00C00B68" w:rsidRPr="006F0A19">
        <w:rPr>
          <w:lang w:val="es-ES_tradnl"/>
        </w:rPr>
        <w:t>.3</w:t>
      </w:r>
      <w:r w:rsidR="00C00B68" w:rsidRPr="006F0A19">
        <w:rPr>
          <w:lang w:val="es-ES_tradnl"/>
        </w:rPr>
        <w:tab/>
        <w:t>Tareas</w:t>
      </w:r>
      <w:bookmarkEnd w:id="83"/>
    </w:p>
    <w:p w14:paraId="5C05DDCD" w14:textId="77777777" w:rsidR="00C00B68" w:rsidRPr="006F0A19" w:rsidRDefault="00C00B68" w:rsidP="00C00B68">
      <w:pPr>
        <w:rPr>
          <w:lang w:val="es-ES_tradnl"/>
        </w:rPr>
      </w:pPr>
      <w:r w:rsidRPr="006F0A19">
        <w:rPr>
          <w:lang w:val="es-ES_tradnl"/>
        </w:rPr>
        <w:t xml:space="preserve">Las tareas son, entre otras: </w:t>
      </w:r>
    </w:p>
    <w:p w14:paraId="681AE5A6"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84" w:name="lt_pId439"/>
      <w:r w:rsidRPr="006F0A19">
        <w:rPr>
          <w:lang w:val="es-ES_tradnl"/>
        </w:rPr>
        <w:t>Estudiar una metodología de evaluación de las fugas y repercusiones del ruido de radiofrecuencia de los sistemas de telecomunicaciones que utilizan conductores metálicos.</w:t>
      </w:r>
      <w:bookmarkEnd w:id="84"/>
    </w:p>
    <w:p w14:paraId="6AE90BE3"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85" w:name="lt_pId441"/>
      <w:r w:rsidRPr="006F0A19">
        <w:rPr>
          <w:lang w:val="es-ES_tradnl"/>
        </w:rPr>
        <w:t>Estimar la interferencia causada por los sistemas de transmisión inalámbrica de potencia (sistemas TIP) a los sistemas de telecomunicaciones.</w:t>
      </w:r>
      <w:bookmarkEnd w:id="85"/>
    </w:p>
    <w:p w14:paraId="0979E39A" w14:textId="6F25E058" w:rsidR="00C00B68" w:rsidRPr="006F0A19" w:rsidRDefault="00C00B68" w:rsidP="00C00B68">
      <w:pPr>
        <w:pStyle w:val="enumlev1"/>
        <w:rPr>
          <w:lang w:val="es-ES_tradnl"/>
        </w:rPr>
      </w:pPr>
      <w:r w:rsidRPr="006F0A19">
        <w:rPr>
          <w:lang w:val="es-ES_tradnl"/>
        </w:rPr>
        <w:t>–</w:t>
      </w:r>
      <w:r w:rsidRPr="006F0A19">
        <w:rPr>
          <w:lang w:val="es-ES_tradnl"/>
        </w:rPr>
        <w:tab/>
      </w:r>
      <w:bookmarkStart w:id="86" w:name="lt_pId443"/>
      <w:r w:rsidRPr="006F0A19">
        <w:rPr>
          <w:lang w:val="es-ES_tradnl"/>
        </w:rPr>
        <w:t xml:space="preserve">Elaborar una nueva </w:t>
      </w:r>
      <w:r w:rsidR="00C60C9C" w:rsidRPr="006F0A19">
        <w:rPr>
          <w:lang w:val="es-ES_tradnl"/>
        </w:rPr>
        <w:t xml:space="preserve">Recomendación </w:t>
      </w:r>
      <w:r w:rsidRPr="006F0A19">
        <w:rPr>
          <w:lang w:val="es-ES_tradnl"/>
        </w:rPr>
        <w:t>sobre los requisitos de EMC de los sistemas TIP.</w:t>
      </w:r>
    </w:p>
    <w:bookmarkEnd w:id="86"/>
    <w:p w14:paraId="241D4039"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87" w:name="lt_pId446"/>
      <w:r w:rsidRPr="006F0A19">
        <w:rPr>
          <w:lang w:val="es-ES_tradnl"/>
        </w:rPr>
        <w:t>Estimar la interferencia causada por los convertidores de potencia conectados a la red eléctrica (GCPC) que se utilizan en sistemas fotovoltaicos, etc.</w:t>
      </w:r>
      <w:bookmarkEnd w:id="87"/>
    </w:p>
    <w:p w14:paraId="113583CE" w14:textId="7D763922" w:rsidR="00C00B68" w:rsidRPr="006F0A19" w:rsidRDefault="00C00B68" w:rsidP="00C00B68">
      <w:pPr>
        <w:pStyle w:val="enumlev1"/>
        <w:rPr>
          <w:lang w:val="es-ES_tradnl"/>
        </w:rPr>
      </w:pPr>
      <w:r w:rsidRPr="006F0A19">
        <w:rPr>
          <w:lang w:val="es-ES_tradnl"/>
        </w:rPr>
        <w:t>–</w:t>
      </w:r>
      <w:r w:rsidRPr="006F0A19">
        <w:rPr>
          <w:lang w:val="es-ES_tradnl"/>
        </w:rPr>
        <w:tab/>
      </w:r>
      <w:bookmarkStart w:id="88" w:name="lt_pId448"/>
      <w:r w:rsidRPr="006F0A19">
        <w:rPr>
          <w:lang w:val="es-ES_tradnl"/>
        </w:rPr>
        <w:t>Formular requisitos de EMC para sistemas GCPC.</w:t>
      </w:r>
      <w:bookmarkEnd w:id="88"/>
    </w:p>
    <w:p w14:paraId="4D0E390C" w14:textId="77777777" w:rsidR="00C00B68" w:rsidRPr="006F0A19" w:rsidRDefault="00C00B68" w:rsidP="00C00B68">
      <w:pPr>
        <w:pStyle w:val="enumlev1"/>
        <w:rPr>
          <w:lang w:val="es-ES_tradnl"/>
        </w:rPr>
      </w:pPr>
      <w:r w:rsidRPr="006F0A19">
        <w:rPr>
          <w:lang w:val="es-ES_tradnl"/>
        </w:rPr>
        <w:lastRenderedPageBreak/>
        <w:t>–</w:t>
      </w:r>
      <w:r w:rsidRPr="006F0A19">
        <w:rPr>
          <w:lang w:val="es-ES_tradnl"/>
        </w:rPr>
        <w:tab/>
      </w:r>
      <w:bookmarkStart w:id="89" w:name="lt_pId451"/>
      <w:r w:rsidRPr="006F0A19">
        <w:rPr>
          <w:lang w:val="es-ES_tradnl"/>
        </w:rPr>
        <w:t>Estimar la interferencia causada por los cargadores de vehículos eléctricos o vehículos eléctricos híbridos enchufables a los sistemas de telecomunicaciones situados en las proximidades.</w:t>
      </w:r>
      <w:bookmarkEnd w:id="89"/>
    </w:p>
    <w:p w14:paraId="35AF5894"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90" w:name="lt_pId453"/>
      <w:r w:rsidRPr="006F0A19">
        <w:rPr>
          <w:lang w:val="es-ES_tradnl"/>
        </w:rPr>
        <w:t>Estimar la interferencia causada por los sistemas de telecomunicaciones a los sistemas inalámbricos de baja velocidad para dispositivos TIC distribuidos.</w:t>
      </w:r>
      <w:bookmarkEnd w:id="90"/>
    </w:p>
    <w:p w14:paraId="694454BE" w14:textId="77777777" w:rsidR="00C00B68" w:rsidRPr="006F0A19" w:rsidRDefault="00C00B68" w:rsidP="00C00B68">
      <w:pPr>
        <w:pStyle w:val="enumlev1"/>
        <w:rPr>
          <w:lang w:val="es-ES_tradnl"/>
        </w:rPr>
      </w:pPr>
      <w:r w:rsidRPr="006F0A19">
        <w:rPr>
          <w:lang w:val="es-ES_tradnl"/>
        </w:rPr>
        <w:t>–</w:t>
      </w:r>
      <w:r w:rsidRPr="006F0A19">
        <w:rPr>
          <w:lang w:val="es-ES_tradnl"/>
        </w:rPr>
        <w:tab/>
        <w:t>Estudiar una metodología de evaluación y predicción de la degradación de la calidad de funcionamiento a causa de interferencias electromagnéticas entre servicios alámbricos e inalámbricos.</w:t>
      </w:r>
    </w:p>
    <w:p w14:paraId="7D73E47F" w14:textId="67BA5939" w:rsidR="00C00B68" w:rsidRPr="006F0A19" w:rsidRDefault="00C00B68" w:rsidP="00C00B68">
      <w:pPr>
        <w:pStyle w:val="enumlev1"/>
        <w:rPr>
          <w:lang w:val="es-ES_tradnl"/>
        </w:rPr>
      </w:pPr>
      <w:r w:rsidRPr="006F0A19">
        <w:rPr>
          <w:lang w:val="es-ES_tradnl"/>
        </w:rPr>
        <w:t>–</w:t>
      </w:r>
      <w:r w:rsidRPr="006F0A19">
        <w:rPr>
          <w:lang w:val="es-ES_tradnl"/>
        </w:rPr>
        <w:tab/>
        <w:t xml:space="preserve">Estudiar una metodología de evaluación y reducción de las perturbaciones electromagnéticas </w:t>
      </w:r>
      <w:r w:rsidR="0093524B" w:rsidRPr="006F0A19">
        <w:rPr>
          <w:lang w:val="es-ES_tradnl"/>
        </w:rPr>
        <w:t>y los criterios de calidad de funcionamiento con respecto a los</w:t>
      </w:r>
      <w:r w:rsidRPr="006F0A19">
        <w:rPr>
          <w:lang w:val="es-ES_tradnl"/>
        </w:rPr>
        <w:t xml:space="preserve"> módulos de los equipos de telecomunicaciones convergentes.</w:t>
      </w:r>
    </w:p>
    <w:p w14:paraId="6211D66B" w14:textId="1CCD25AF" w:rsidR="00C00B68" w:rsidRPr="006F0A19" w:rsidRDefault="00C00B68" w:rsidP="00C00B68">
      <w:pPr>
        <w:pStyle w:val="enumlev1"/>
        <w:rPr>
          <w:lang w:val="es-ES_tradnl"/>
        </w:rPr>
      </w:pPr>
      <w:r w:rsidRPr="006F0A19">
        <w:rPr>
          <w:lang w:val="es-ES_tradnl"/>
        </w:rPr>
        <w:t>–</w:t>
      </w:r>
      <w:r w:rsidRPr="006F0A19">
        <w:rPr>
          <w:lang w:val="es-ES_tradnl"/>
        </w:rPr>
        <w:tab/>
      </w:r>
      <w:bookmarkStart w:id="91" w:name="lt_pId461"/>
      <w:r w:rsidR="0093524B" w:rsidRPr="006F0A19">
        <w:rPr>
          <w:lang w:val="es-ES_tradnl"/>
        </w:rPr>
        <w:t>Establecimiento de los</w:t>
      </w:r>
      <w:r w:rsidRPr="006F0A19">
        <w:rPr>
          <w:lang w:val="es-ES_tradnl"/>
        </w:rPr>
        <w:t xml:space="preserve"> requisitos de emisión de los equipos eléctricos y electrónicos</w:t>
      </w:r>
      <w:r w:rsidR="0093524B" w:rsidRPr="006F0A19">
        <w:rPr>
          <w:lang w:val="es-ES_tradnl"/>
        </w:rPr>
        <w:t>, además de los equipos de TIC,</w:t>
      </w:r>
      <w:r w:rsidRPr="006F0A19">
        <w:rPr>
          <w:lang w:val="es-ES_tradnl"/>
        </w:rPr>
        <w:t xml:space="preserve"> que se utilizan en las instalaciones de telecomunicaciones.</w:t>
      </w:r>
      <w:bookmarkEnd w:id="91"/>
    </w:p>
    <w:p w14:paraId="15B51AD3" w14:textId="41ADB8BE" w:rsidR="00C00B68" w:rsidRPr="006F0A19" w:rsidRDefault="00C00B68" w:rsidP="00C00B68">
      <w:pPr>
        <w:pStyle w:val="enumlev1"/>
        <w:rPr>
          <w:lang w:val="es-ES_tradnl"/>
        </w:rPr>
      </w:pPr>
      <w:r w:rsidRPr="006F0A19">
        <w:rPr>
          <w:lang w:val="es-ES_tradnl"/>
        </w:rPr>
        <w:t>–</w:t>
      </w:r>
      <w:r w:rsidRPr="006F0A19">
        <w:rPr>
          <w:lang w:val="es-ES_tradnl"/>
        </w:rPr>
        <w:tab/>
      </w:r>
      <w:bookmarkStart w:id="92" w:name="lt_pId465"/>
      <w:r w:rsidRPr="006F0A19">
        <w:rPr>
          <w:lang w:val="es-ES_tradnl"/>
        </w:rPr>
        <w:t>Elaborar Recomendaciones sobre el entorno electromagnético relacionado con los equipos inalámbricos ponibles y los dispositivos radioeléctricos conectados a aparatos</w:t>
      </w:r>
      <w:bookmarkEnd w:id="92"/>
      <w:r w:rsidRPr="006F0A19">
        <w:rPr>
          <w:lang w:val="es-ES_tradnl"/>
        </w:rPr>
        <w:t>.</w:t>
      </w:r>
    </w:p>
    <w:p w14:paraId="2D60EC5F" w14:textId="056B87A6" w:rsidR="00B22DD5" w:rsidRPr="006F0A19" w:rsidRDefault="009D178B" w:rsidP="00B22DD5">
      <w:pPr>
        <w:pStyle w:val="enumlev1"/>
        <w:rPr>
          <w:lang w:val="es-ES_tradnl"/>
        </w:rPr>
      </w:pPr>
      <w:r w:rsidRPr="006F0A19">
        <w:rPr>
          <w:lang w:val="es-ES_tradnl"/>
        </w:rPr>
        <w:t>–</w:t>
      </w:r>
      <w:r w:rsidRPr="006F0A19">
        <w:rPr>
          <w:lang w:val="es-ES_tradnl"/>
        </w:rPr>
        <w:tab/>
      </w:r>
      <w:r w:rsidR="00B22DD5" w:rsidRPr="006F0A19">
        <w:rPr>
          <w:lang w:val="es-ES_tradnl"/>
        </w:rPr>
        <w:t xml:space="preserve">Determinar especificaciones que permitan evitar la intermodulación mutua (incluidas las especificaciones de intermodulación pasiva) en entornos </w:t>
      </w:r>
      <w:r w:rsidR="0093524B" w:rsidRPr="006F0A19">
        <w:rPr>
          <w:lang w:val="es-ES_tradnl"/>
        </w:rPr>
        <w:t xml:space="preserve">que posean una elevada densidad de </w:t>
      </w:r>
      <w:r w:rsidR="00B22DD5" w:rsidRPr="006F0A19">
        <w:rPr>
          <w:lang w:val="es-ES_tradnl"/>
        </w:rPr>
        <w:t>instalaciones de antenas;</w:t>
      </w:r>
    </w:p>
    <w:p w14:paraId="7A58D472" w14:textId="6D4B57A4" w:rsidR="00B22DD5" w:rsidRPr="006F0A19" w:rsidRDefault="00403CDA" w:rsidP="00B22DD5">
      <w:pPr>
        <w:pStyle w:val="enumlev1"/>
        <w:rPr>
          <w:lang w:val="es-ES_tradnl"/>
        </w:rPr>
      </w:pPr>
      <w:r w:rsidRPr="006F0A19">
        <w:rPr>
          <w:lang w:val="es-ES_tradnl"/>
        </w:rPr>
        <w:t>–</w:t>
      </w:r>
      <w:r w:rsidR="00B22DD5" w:rsidRPr="006F0A19">
        <w:rPr>
          <w:lang w:val="es-ES_tradnl"/>
        </w:rPr>
        <w:tab/>
        <w:t>Determinar especificaciones de CEM que teng</w:t>
      </w:r>
      <w:r w:rsidRPr="006F0A19">
        <w:rPr>
          <w:lang w:val="es-ES_tradnl"/>
        </w:rPr>
        <w:t>an en cuenta las tecnologías 5G.</w:t>
      </w:r>
    </w:p>
    <w:p w14:paraId="3CDB14BF" w14:textId="79C1F6C7" w:rsidR="00B22DD5" w:rsidRPr="006F0A19" w:rsidRDefault="00403CDA" w:rsidP="00B22DD5">
      <w:pPr>
        <w:pStyle w:val="enumlev1"/>
        <w:rPr>
          <w:lang w:val="es-ES_tradnl"/>
        </w:rPr>
      </w:pPr>
      <w:r w:rsidRPr="006F0A19">
        <w:rPr>
          <w:lang w:val="es-ES_tradnl"/>
        </w:rPr>
        <w:t>–</w:t>
      </w:r>
      <w:r w:rsidR="00B22DD5" w:rsidRPr="006F0A19">
        <w:rPr>
          <w:lang w:val="es-ES_tradnl"/>
        </w:rPr>
        <w:tab/>
        <w:t>Establecer metodologías de evaluación y predicción de la degradación de la calidad de funcionamiento debida a alteraciones electromagnéticas en el despliegue de equipos TIC en aplicaciones verticales, en particular subestaciones eléctricas, estaciones d</w:t>
      </w:r>
      <w:r w:rsidRPr="006F0A19">
        <w:rPr>
          <w:lang w:val="es-ES_tradnl"/>
        </w:rPr>
        <w:t>e carga y entornos ferroviarios.</w:t>
      </w:r>
    </w:p>
    <w:p w14:paraId="591D209D" w14:textId="1169C204" w:rsidR="009D178B" w:rsidRPr="006F0A19" w:rsidRDefault="00403CDA" w:rsidP="00B22DD5">
      <w:pPr>
        <w:pStyle w:val="enumlev1"/>
        <w:rPr>
          <w:lang w:val="es-ES_tradnl"/>
        </w:rPr>
      </w:pPr>
      <w:r w:rsidRPr="006F0A19">
        <w:rPr>
          <w:lang w:val="es-ES_tradnl"/>
        </w:rPr>
        <w:t>–</w:t>
      </w:r>
      <w:r w:rsidR="00B22DD5" w:rsidRPr="006F0A19">
        <w:rPr>
          <w:lang w:val="es-ES_tradnl"/>
        </w:rPr>
        <w:tab/>
        <w:t xml:space="preserve">Elaborar una nueva </w:t>
      </w:r>
      <w:r w:rsidR="00491703" w:rsidRPr="006F0A19">
        <w:rPr>
          <w:lang w:val="es-ES_tradnl"/>
        </w:rPr>
        <w:t>R</w:t>
      </w:r>
      <w:r w:rsidR="00B22DD5" w:rsidRPr="006F0A19">
        <w:rPr>
          <w:lang w:val="es-ES_tradnl"/>
        </w:rPr>
        <w:t xml:space="preserve">ecomendación sobre los requisitos de emisión </w:t>
      </w:r>
      <w:r w:rsidR="00491703" w:rsidRPr="006F0A19">
        <w:rPr>
          <w:lang w:val="es-ES_tradnl"/>
        </w:rPr>
        <w:t>de los</w:t>
      </w:r>
      <w:r w:rsidRPr="006F0A19">
        <w:rPr>
          <w:lang w:val="es-ES_tradnl"/>
        </w:rPr>
        <w:t xml:space="preserve"> dispositivos de </w:t>
      </w:r>
      <w:proofErr w:type="spellStart"/>
      <w:r w:rsidR="00491703" w:rsidRPr="006F0A19">
        <w:rPr>
          <w:lang w:val="es-ES_tradnl"/>
        </w:rPr>
        <w:t>IoT</w:t>
      </w:r>
      <w:proofErr w:type="spellEnd"/>
      <w:r w:rsidR="00B22DD5" w:rsidRPr="006F0A19">
        <w:rPr>
          <w:lang w:val="es-ES_tradnl"/>
        </w:rPr>
        <w:t xml:space="preserve"> que utilizan tecnologías de interconexión</w:t>
      </w:r>
      <w:r w:rsidR="00491703" w:rsidRPr="006F0A19">
        <w:rPr>
          <w:lang w:val="es-ES_tradnl"/>
        </w:rPr>
        <w:t xml:space="preserve"> de índole diversa</w:t>
      </w:r>
      <w:r w:rsidR="00B22DD5" w:rsidRPr="006F0A19">
        <w:rPr>
          <w:lang w:val="es-ES_tradnl"/>
        </w:rPr>
        <w:t xml:space="preserve"> (por ejemplo, la </w:t>
      </w:r>
      <w:r w:rsidR="00491703" w:rsidRPr="006F0A19">
        <w:rPr>
          <w:lang w:val="es-ES_tradnl"/>
        </w:rPr>
        <w:t>comunicación</w:t>
      </w:r>
      <w:r w:rsidR="00B22DD5" w:rsidRPr="006F0A19">
        <w:rPr>
          <w:lang w:val="es-ES_tradnl"/>
        </w:rPr>
        <w:t xml:space="preserve"> por línea</w:t>
      </w:r>
      <w:r w:rsidR="00491703" w:rsidRPr="006F0A19">
        <w:rPr>
          <w:lang w:val="es-ES_tradnl"/>
        </w:rPr>
        <w:t>s</w:t>
      </w:r>
      <w:r w:rsidR="00B22DD5" w:rsidRPr="006F0A19">
        <w:rPr>
          <w:lang w:val="es-ES_tradnl"/>
        </w:rPr>
        <w:t xml:space="preserve"> eléctrica</w:t>
      </w:r>
      <w:r w:rsidR="00491703" w:rsidRPr="006F0A19">
        <w:rPr>
          <w:lang w:val="es-ES_tradnl"/>
        </w:rPr>
        <w:t>s</w:t>
      </w:r>
      <w:r w:rsidRPr="006F0A19">
        <w:rPr>
          <w:lang w:val="es-ES_tradnl"/>
        </w:rPr>
        <w:t>).</w:t>
      </w:r>
    </w:p>
    <w:p w14:paraId="5FD2C147" w14:textId="4D65E55E" w:rsidR="00C00B68" w:rsidRPr="006F0A19" w:rsidRDefault="00C00B68" w:rsidP="00C00B68">
      <w:pPr>
        <w:pStyle w:val="enumlev1"/>
        <w:rPr>
          <w:lang w:val="es-ES_tradnl"/>
        </w:rPr>
      </w:pPr>
      <w:r w:rsidRPr="006F0A19">
        <w:rPr>
          <w:lang w:val="es-ES_tradnl"/>
        </w:rPr>
        <w:t>–</w:t>
      </w:r>
      <w:r w:rsidRPr="006F0A19">
        <w:rPr>
          <w:lang w:val="es-ES_tradnl"/>
        </w:rPr>
        <w:tab/>
      </w:r>
      <w:bookmarkStart w:id="93" w:name="lt_pId467"/>
      <w:r w:rsidRPr="006F0A19">
        <w:rPr>
          <w:lang w:val="es-ES_tradnl"/>
        </w:rPr>
        <w:t>Mantener actualizados y mejorar los nuevos Suplementos y las Recomendaciones vigentes en materia de entorno electromagnético y requisitos de EMC.</w:t>
      </w:r>
      <w:bookmarkEnd w:id="93"/>
    </w:p>
    <w:p w14:paraId="334DBC93" w14:textId="74F43D9F" w:rsidR="00C00B68" w:rsidRPr="006F0A19" w:rsidRDefault="00C00B68" w:rsidP="00C00B68">
      <w:pPr>
        <w:rPr>
          <w:lang w:val="es-ES_tradnl"/>
        </w:rPr>
      </w:pPr>
      <w:r w:rsidRPr="006F0A19">
        <w:rPr>
          <w:lang w:val="es-ES_tradnl"/>
        </w:rPr>
        <w:t>La actual situación de las labores en el marco de esta Cuestión figura en el programa de trabajo de la CE 5</w:t>
      </w:r>
      <w:r w:rsidR="009D178B" w:rsidRPr="006F0A19">
        <w:rPr>
          <w:lang w:val="es-ES_tradnl"/>
        </w:rPr>
        <w:t xml:space="preserve"> del UIT-T</w:t>
      </w:r>
      <w:r w:rsidRPr="006F0A19">
        <w:rPr>
          <w:lang w:val="es-ES_tradnl"/>
        </w:rPr>
        <w:t xml:space="preserve"> (</w:t>
      </w:r>
      <w:hyperlink r:id="rId14" w:history="1">
        <w:r w:rsidR="009D178B" w:rsidRPr="006F0A19">
          <w:rPr>
            <w:rStyle w:val="Hyperlink"/>
            <w:lang w:val="es-ES_tradnl"/>
          </w:rPr>
          <w:t>https://www.itu.int/ITU-T/workprog/wp_search.aspx?q=4/5</w:t>
        </w:r>
      </w:hyperlink>
      <w:r w:rsidRPr="006F0A19">
        <w:rPr>
          <w:lang w:val="es-ES_tradnl"/>
        </w:rPr>
        <w:t>).</w:t>
      </w:r>
    </w:p>
    <w:p w14:paraId="48482FF0" w14:textId="6DEC3C80" w:rsidR="00C00B68" w:rsidRPr="006F0A19" w:rsidRDefault="009D178B" w:rsidP="00C00B68">
      <w:pPr>
        <w:pStyle w:val="Heading3"/>
        <w:rPr>
          <w:lang w:val="es-ES_tradnl"/>
        </w:rPr>
      </w:pPr>
      <w:bookmarkStart w:id="94" w:name="_Toc70946029"/>
      <w:r w:rsidRPr="006F0A19">
        <w:rPr>
          <w:lang w:val="es-ES_tradnl"/>
        </w:rPr>
        <w:t>D</w:t>
      </w:r>
      <w:r w:rsidR="00C00B68" w:rsidRPr="006F0A19">
        <w:rPr>
          <w:lang w:val="es-ES_tradnl"/>
        </w:rPr>
        <w:t>.4</w:t>
      </w:r>
      <w:r w:rsidR="00C00B68" w:rsidRPr="006F0A19">
        <w:rPr>
          <w:lang w:val="es-ES_tradnl"/>
        </w:rPr>
        <w:tab/>
        <w:t>Relaciones</w:t>
      </w:r>
      <w:bookmarkEnd w:id="94"/>
    </w:p>
    <w:p w14:paraId="6B837D88" w14:textId="77777777" w:rsidR="009D178B" w:rsidRPr="006F0A19" w:rsidRDefault="009D178B" w:rsidP="009D178B">
      <w:pPr>
        <w:pStyle w:val="Headingb"/>
        <w:rPr>
          <w:lang w:val="es-ES_tradnl"/>
        </w:rPr>
      </w:pPr>
      <w:r w:rsidRPr="006F0A19">
        <w:rPr>
          <w:lang w:val="es-ES_tradnl"/>
        </w:rPr>
        <w:t>Líneas de Acción de la CMSI</w:t>
      </w:r>
    </w:p>
    <w:p w14:paraId="2E73C690" w14:textId="5C55B878" w:rsidR="009D178B" w:rsidRPr="006F0A19" w:rsidRDefault="009D178B" w:rsidP="009D178B">
      <w:pPr>
        <w:pStyle w:val="enumlev1"/>
        <w:rPr>
          <w:lang w:val="es-ES_tradnl"/>
        </w:rPr>
      </w:pPr>
      <w:r w:rsidRPr="006F0A19">
        <w:rPr>
          <w:lang w:val="es-ES_tradnl"/>
        </w:rPr>
        <w:t>–</w:t>
      </w:r>
      <w:r w:rsidRPr="006F0A19">
        <w:rPr>
          <w:lang w:val="es-ES_tradnl"/>
        </w:rPr>
        <w:tab/>
        <w:t>C2, C5</w:t>
      </w:r>
      <w:r w:rsidR="00403CDA" w:rsidRPr="006F0A19">
        <w:rPr>
          <w:lang w:val="es-ES_tradnl"/>
        </w:rPr>
        <w:t>.</w:t>
      </w:r>
    </w:p>
    <w:p w14:paraId="2A955B67" w14:textId="77777777" w:rsidR="009D178B" w:rsidRPr="006F0A19" w:rsidRDefault="009D178B" w:rsidP="009D178B">
      <w:pPr>
        <w:pStyle w:val="Headingb"/>
        <w:rPr>
          <w:lang w:val="es-ES_tradnl"/>
        </w:rPr>
      </w:pPr>
      <w:r w:rsidRPr="006F0A19">
        <w:rPr>
          <w:lang w:val="es-ES_tradnl"/>
        </w:rPr>
        <w:t>Objetivos de Desarrollo Sostenible</w:t>
      </w:r>
    </w:p>
    <w:p w14:paraId="3EE05722" w14:textId="034B2C48" w:rsidR="009D178B" w:rsidRPr="006F0A19" w:rsidRDefault="009D178B" w:rsidP="009D178B">
      <w:pPr>
        <w:pStyle w:val="enumlev1"/>
        <w:rPr>
          <w:lang w:val="es-ES_tradnl"/>
        </w:rPr>
      </w:pPr>
      <w:r w:rsidRPr="006F0A19">
        <w:rPr>
          <w:lang w:val="es-ES_tradnl"/>
        </w:rPr>
        <w:t>–</w:t>
      </w:r>
      <w:r w:rsidRPr="006F0A19">
        <w:rPr>
          <w:lang w:val="es-ES_tradnl"/>
        </w:rPr>
        <w:tab/>
        <w:t>7, 9</w:t>
      </w:r>
      <w:r w:rsidR="00403CDA" w:rsidRPr="006F0A19">
        <w:rPr>
          <w:lang w:val="es-ES_tradnl"/>
        </w:rPr>
        <w:t>.</w:t>
      </w:r>
    </w:p>
    <w:p w14:paraId="1463F08B" w14:textId="77777777" w:rsidR="00C00B68" w:rsidRPr="006F0A19" w:rsidRDefault="00C00B68" w:rsidP="00C00B68">
      <w:pPr>
        <w:pStyle w:val="Headingb"/>
        <w:rPr>
          <w:lang w:val="es-ES_tradnl"/>
        </w:rPr>
      </w:pPr>
      <w:r w:rsidRPr="006F0A19">
        <w:rPr>
          <w:lang w:val="es-ES_tradnl"/>
        </w:rPr>
        <w:t>Recomendaciones</w:t>
      </w:r>
    </w:p>
    <w:p w14:paraId="590FBC9E"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95" w:name="lt_pId474"/>
      <w:r w:rsidRPr="006F0A19">
        <w:rPr>
          <w:lang w:val="es-ES_tradnl"/>
        </w:rPr>
        <w:t>G.117, L.75, L.19 y otras Recomendaciones de la serie K.</w:t>
      </w:r>
      <w:bookmarkEnd w:id="95"/>
    </w:p>
    <w:p w14:paraId="4BC3D51C" w14:textId="77777777" w:rsidR="00C00B68" w:rsidRPr="006F0A19" w:rsidRDefault="00C00B68" w:rsidP="00C00B68">
      <w:pPr>
        <w:pStyle w:val="Headingb"/>
        <w:rPr>
          <w:lang w:val="es-ES_tradnl"/>
        </w:rPr>
      </w:pPr>
      <w:r w:rsidRPr="006F0A19">
        <w:rPr>
          <w:lang w:val="es-ES_tradnl"/>
        </w:rPr>
        <w:t>Cuestiones</w:t>
      </w:r>
    </w:p>
    <w:p w14:paraId="32D3799A" w14:textId="251029D8" w:rsidR="00C00B68" w:rsidRPr="006F0A19" w:rsidRDefault="00C00B68" w:rsidP="00C00B68">
      <w:pPr>
        <w:pStyle w:val="enumlev1"/>
        <w:rPr>
          <w:lang w:val="es-ES_tradnl"/>
        </w:rPr>
      </w:pPr>
      <w:r w:rsidRPr="006F0A19">
        <w:rPr>
          <w:lang w:val="es-ES_tradnl"/>
        </w:rPr>
        <w:t>–</w:t>
      </w:r>
      <w:r w:rsidRPr="006F0A19">
        <w:rPr>
          <w:lang w:val="es-ES_tradnl"/>
        </w:rPr>
        <w:tab/>
      </w:r>
      <w:bookmarkStart w:id="96" w:name="lt_pId510"/>
      <w:r w:rsidRPr="006F0A19">
        <w:rPr>
          <w:lang w:val="es-ES_tradnl"/>
        </w:rPr>
        <w:t>C1/5, C2/5, C3/5</w:t>
      </w:r>
      <w:bookmarkEnd w:id="96"/>
      <w:r w:rsidRPr="006F0A19">
        <w:rPr>
          <w:lang w:val="es-ES_tradnl"/>
        </w:rPr>
        <w:t>.</w:t>
      </w:r>
    </w:p>
    <w:p w14:paraId="75ECC808" w14:textId="77777777" w:rsidR="00C00B68" w:rsidRPr="006F0A19" w:rsidRDefault="00C00B68" w:rsidP="00403CDA">
      <w:pPr>
        <w:pStyle w:val="Headingb"/>
        <w:rPr>
          <w:lang w:val="es-ES_tradnl"/>
        </w:rPr>
      </w:pPr>
      <w:r w:rsidRPr="006F0A19">
        <w:rPr>
          <w:lang w:val="es-ES_tradnl"/>
        </w:rPr>
        <w:lastRenderedPageBreak/>
        <w:t>Comisiones de Estudio</w:t>
      </w:r>
    </w:p>
    <w:p w14:paraId="17C2D8DD" w14:textId="77777777" w:rsidR="00C00B68" w:rsidRPr="006F0A19" w:rsidRDefault="00C00B68" w:rsidP="00403CDA">
      <w:pPr>
        <w:pStyle w:val="enumlev1"/>
        <w:keepNext/>
        <w:rPr>
          <w:lang w:val="es-ES_tradnl"/>
        </w:rPr>
      </w:pPr>
      <w:r w:rsidRPr="006F0A19">
        <w:rPr>
          <w:lang w:val="es-ES_tradnl"/>
        </w:rPr>
        <w:t>–</w:t>
      </w:r>
      <w:r w:rsidRPr="006F0A19">
        <w:rPr>
          <w:lang w:val="es-ES_tradnl"/>
        </w:rPr>
        <w:tab/>
        <w:t>Comisiones de Estudio del UIT-T.</w:t>
      </w:r>
    </w:p>
    <w:p w14:paraId="290656CD" w14:textId="00DC588A" w:rsidR="00C00B68" w:rsidRPr="006F0A19" w:rsidRDefault="00C00B68" w:rsidP="00C00B68">
      <w:pPr>
        <w:pStyle w:val="enumlev1"/>
        <w:rPr>
          <w:lang w:val="es-ES_tradnl"/>
        </w:rPr>
      </w:pPr>
      <w:r w:rsidRPr="006F0A19">
        <w:rPr>
          <w:lang w:val="es-ES_tradnl"/>
        </w:rPr>
        <w:t>–</w:t>
      </w:r>
      <w:r w:rsidRPr="006F0A19">
        <w:rPr>
          <w:lang w:val="es-ES_tradnl"/>
        </w:rPr>
        <w:tab/>
        <w:t xml:space="preserve">Comisiones de Estudio del UIT-R, en particular teniendo en cuenta los estudios del UIT-R relativos al efecto de los sistemas TIP </w:t>
      </w:r>
      <w:r w:rsidR="001D4C68" w:rsidRPr="006F0A19">
        <w:rPr>
          <w:lang w:val="es-ES_tradnl"/>
        </w:rPr>
        <w:t>con respecto a los</w:t>
      </w:r>
      <w:r w:rsidRPr="006F0A19">
        <w:rPr>
          <w:lang w:val="es-ES_tradnl"/>
        </w:rPr>
        <w:t xml:space="preserve"> vehículos en los servicios de radiocomunicaciones.</w:t>
      </w:r>
    </w:p>
    <w:p w14:paraId="733CB902"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97" w:name="lt_pId517"/>
      <w:r w:rsidRPr="006F0A19">
        <w:rPr>
          <w:lang w:val="es-ES_tradnl"/>
        </w:rPr>
        <w:t>Comisiones de Estudio del UIT-D</w:t>
      </w:r>
      <w:bookmarkEnd w:id="97"/>
      <w:r w:rsidRPr="006F0A19">
        <w:rPr>
          <w:lang w:val="es-ES_tradnl"/>
        </w:rPr>
        <w:t>.</w:t>
      </w:r>
    </w:p>
    <w:p w14:paraId="7B9266F4" w14:textId="77777777" w:rsidR="00C00B68" w:rsidRPr="006F0A19" w:rsidRDefault="00C00B68" w:rsidP="00C00B68">
      <w:pPr>
        <w:pStyle w:val="Headingb"/>
        <w:rPr>
          <w:lang w:val="es-ES_tradnl"/>
        </w:rPr>
      </w:pPr>
      <w:r w:rsidRPr="006F0A19">
        <w:rPr>
          <w:lang w:val="es-ES_tradnl"/>
        </w:rPr>
        <w:t>Órganos de normalización</w:t>
      </w:r>
    </w:p>
    <w:p w14:paraId="3A8487C4" w14:textId="77777777" w:rsidR="00C00B68" w:rsidRPr="006F0A19" w:rsidRDefault="00C00B68" w:rsidP="00C00B68">
      <w:pPr>
        <w:pStyle w:val="enumlev1"/>
        <w:rPr>
          <w:lang w:val="es-ES_tradnl"/>
        </w:rPr>
      </w:pPr>
      <w:r w:rsidRPr="006F0A19">
        <w:rPr>
          <w:lang w:val="es-ES_tradnl"/>
        </w:rPr>
        <w:t>–</w:t>
      </w:r>
      <w:r w:rsidRPr="006F0A19">
        <w:rPr>
          <w:lang w:val="es-ES_tradnl"/>
        </w:rPr>
        <w:tab/>
        <w:t>CISPR de la CEI.</w:t>
      </w:r>
    </w:p>
    <w:p w14:paraId="09593E0D" w14:textId="0026318B" w:rsidR="00C00B68" w:rsidRPr="006F0A19" w:rsidRDefault="00C00B68" w:rsidP="00C00B68">
      <w:pPr>
        <w:pStyle w:val="enumlev1"/>
        <w:rPr>
          <w:lang w:val="es-ES_tradnl"/>
        </w:rPr>
      </w:pPr>
      <w:r w:rsidRPr="006F0A19">
        <w:rPr>
          <w:lang w:val="es-ES_tradnl"/>
        </w:rPr>
        <w:t>–</w:t>
      </w:r>
      <w:r w:rsidRPr="006F0A19">
        <w:rPr>
          <w:lang w:val="es-ES_tradnl"/>
        </w:rPr>
        <w:tab/>
      </w:r>
      <w:bookmarkStart w:id="98" w:name="lt_pId489"/>
      <w:r w:rsidRPr="006F0A19">
        <w:rPr>
          <w:lang w:val="es-ES_tradnl"/>
        </w:rPr>
        <w:t>TC 77 y TC 69</w:t>
      </w:r>
      <w:bookmarkEnd w:id="98"/>
      <w:r w:rsidRPr="006F0A19">
        <w:rPr>
          <w:lang w:val="es-ES_tradnl"/>
        </w:rPr>
        <w:t xml:space="preserve"> de la CEI.</w:t>
      </w:r>
    </w:p>
    <w:p w14:paraId="3FAE3604" w14:textId="7CE65D8C" w:rsidR="00C00B68" w:rsidRPr="006F0A19" w:rsidRDefault="00C00B68" w:rsidP="00C00B68">
      <w:pPr>
        <w:pStyle w:val="enumlev1"/>
        <w:rPr>
          <w:lang w:val="es-ES_tradnl"/>
        </w:rPr>
      </w:pPr>
      <w:r w:rsidRPr="006F0A19">
        <w:rPr>
          <w:lang w:val="es-ES_tradnl"/>
        </w:rPr>
        <w:t>–</w:t>
      </w:r>
      <w:r w:rsidRPr="006F0A19">
        <w:rPr>
          <w:lang w:val="es-ES_tradnl"/>
        </w:rPr>
        <w:tab/>
      </w:r>
      <w:r w:rsidR="00491703" w:rsidRPr="006F0A19">
        <w:rPr>
          <w:lang w:val="es-ES_tradnl"/>
        </w:rPr>
        <w:t>GT</w:t>
      </w:r>
      <w:r w:rsidR="009D178B" w:rsidRPr="006F0A19">
        <w:rPr>
          <w:lang w:val="es-ES_tradnl"/>
        </w:rPr>
        <w:t xml:space="preserve"> </w:t>
      </w:r>
      <w:r w:rsidRPr="006F0A19">
        <w:rPr>
          <w:lang w:val="es-ES_tradnl"/>
        </w:rPr>
        <w:t>del ETSI</w:t>
      </w:r>
      <w:bookmarkStart w:id="99" w:name="lt_pId491"/>
      <w:r w:rsidR="00491703" w:rsidRPr="006F0A19">
        <w:rPr>
          <w:lang w:val="es-ES_tradnl"/>
        </w:rPr>
        <w:t xml:space="preserve"> sobre ERM EMC</w:t>
      </w:r>
      <w:bookmarkEnd w:id="99"/>
      <w:r w:rsidRPr="006F0A19">
        <w:rPr>
          <w:lang w:val="es-ES_tradnl"/>
        </w:rPr>
        <w:t>.</w:t>
      </w:r>
    </w:p>
    <w:p w14:paraId="195B0143" w14:textId="65E46C19" w:rsidR="00C00B68" w:rsidRPr="004A0C10" w:rsidRDefault="00C00B68" w:rsidP="00C00B68">
      <w:pPr>
        <w:pStyle w:val="enumlev1"/>
        <w:rPr>
          <w:lang w:val="fr-CH"/>
        </w:rPr>
      </w:pPr>
      <w:r w:rsidRPr="004A0C10">
        <w:rPr>
          <w:lang w:val="fr-CH"/>
        </w:rPr>
        <w:t>–</w:t>
      </w:r>
      <w:r w:rsidRPr="004A0C10">
        <w:rPr>
          <w:lang w:val="fr-CH"/>
        </w:rPr>
        <w:tab/>
      </w:r>
      <w:bookmarkStart w:id="100" w:name="lt_pId493"/>
      <w:r w:rsidR="00491703" w:rsidRPr="004A0C10">
        <w:rPr>
          <w:lang w:val="fr-CH"/>
        </w:rPr>
        <w:t xml:space="preserve">GT2 </w:t>
      </w:r>
      <w:r w:rsidR="00491703" w:rsidRPr="004A0C10">
        <w:rPr>
          <w:rFonts w:eastAsia="SimSun"/>
          <w:lang w:val="fr-CH"/>
        </w:rPr>
        <w:t xml:space="preserve">TC210, TC215 de </w:t>
      </w:r>
      <w:r w:rsidR="00491703" w:rsidRPr="004A0C10">
        <w:rPr>
          <w:lang w:val="fr-CH"/>
        </w:rPr>
        <w:t>CENELEC</w:t>
      </w:r>
      <w:bookmarkEnd w:id="100"/>
      <w:r w:rsidRPr="004A0C10">
        <w:rPr>
          <w:lang w:val="fr-CH"/>
        </w:rPr>
        <w:t>.</w:t>
      </w:r>
    </w:p>
    <w:p w14:paraId="534C1798" w14:textId="02D6B6DC" w:rsidR="00C00B68" w:rsidRPr="006F0A19" w:rsidRDefault="00C00B68" w:rsidP="00C00B68">
      <w:pPr>
        <w:pStyle w:val="enumlev1"/>
        <w:rPr>
          <w:lang w:val="es-ES_tradnl"/>
        </w:rPr>
      </w:pPr>
      <w:r w:rsidRPr="006F0A19">
        <w:rPr>
          <w:lang w:val="es-ES_tradnl"/>
        </w:rPr>
        <w:t>–</w:t>
      </w:r>
      <w:r w:rsidRPr="006F0A19">
        <w:rPr>
          <w:lang w:val="es-ES_tradnl"/>
        </w:rPr>
        <w:tab/>
      </w:r>
      <w:bookmarkStart w:id="101" w:name="lt_pId495"/>
      <w:r w:rsidR="00491703" w:rsidRPr="006F0A19">
        <w:rPr>
          <w:lang w:val="es-ES_tradnl"/>
        </w:rPr>
        <w:t xml:space="preserve">Sociedad </w:t>
      </w:r>
      <w:r w:rsidRPr="006F0A19">
        <w:rPr>
          <w:lang w:val="es-ES_tradnl"/>
        </w:rPr>
        <w:t>IEEE</w:t>
      </w:r>
      <w:bookmarkEnd w:id="101"/>
      <w:r w:rsidR="009D178B" w:rsidRPr="006F0A19">
        <w:rPr>
          <w:rFonts w:eastAsia="SimSun"/>
          <w:lang w:val="es-ES_tradnl"/>
        </w:rPr>
        <w:t xml:space="preserve"> </w:t>
      </w:r>
      <w:r w:rsidR="009D178B" w:rsidRPr="006F0A19">
        <w:rPr>
          <w:lang w:val="es-ES_tradnl"/>
        </w:rPr>
        <w:t>EMC</w:t>
      </w:r>
      <w:r w:rsidRPr="006F0A19">
        <w:rPr>
          <w:lang w:val="es-ES_tradnl"/>
        </w:rPr>
        <w:t>.</w:t>
      </w:r>
    </w:p>
    <w:p w14:paraId="2931FB29" w14:textId="01BFA678" w:rsidR="00C00B68" w:rsidRPr="006F0A19" w:rsidRDefault="00C00B68" w:rsidP="00C00B68">
      <w:pPr>
        <w:pStyle w:val="enumlev1"/>
        <w:rPr>
          <w:i/>
          <w:iCs/>
          <w:lang w:val="es-ES_tradnl"/>
        </w:rPr>
      </w:pPr>
      <w:r w:rsidRPr="006F0A19">
        <w:rPr>
          <w:lang w:val="es-ES_tradnl"/>
        </w:rPr>
        <w:t>–</w:t>
      </w:r>
      <w:r w:rsidRPr="006F0A19">
        <w:rPr>
          <w:lang w:val="es-ES_tradnl"/>
        </w:rPr>
        <w:tab/>
      </w:r>
      <w:bookmarkStart w:id="102" w:name="lt_pId497"/>
      <w:r w:rsidRPr="006F0A19">
        <w:rPr>
          <w:lang w:val="es-ES_tradnl"/>
        </w:rPr>
        <w:t>3GPP</w:t>
      </w:r>
      <w:bookmarkEnd w:id="102"/>
      <w:r w:rsidR="009D178B" w:rsidRPr="006F0A19">
        <w:rPr>
          <w:rFonts w:eastAsia="SimSun"/>
          <w:lang w:val="es-ES_tradnl"/>
        </w:rPr>
        <w:t xml:space="preserve"> </w:t>
      </w:r>
      <w:r w:rsidR="009D178B" w:rsidRPr="006F0A19">
        <w:rPr>
          <w:lang w:val="es-ES_tradnl"/>
        </w:rPr>
        <w:t>RAN4</w:t>
      </w:r>
      <w:r w:rsidRPr="006F0A19">
        <w:rPr>
          <w:lang w:val="es-ES_tradnl"/>
        </w:rPr>
        <w:t>.</w:t>
      </w:r>
    </w:p>
    <w:p w14:paraId="7D7D1EAB" w14:textId="77777777" w:rsidR="00C00B68" w:rsidRPr="006F0A19" w:rsidRDefault="00C00B68" w:rsidP="00C00B68">
      <w:pPr>
        <w:rPr>
          <w:sz w:val="22"/>
          <w:szCs w:val="22"/>
          <w:lang w:val="es-ES_tradnl"/>
        </w:rPr>
      </w:pPr>
      <w:r w:rsidRPr="006F0A19">
        <w:rPr>
          <w:sz w:val="22"/>
          <w:szCs w:val="22"/>
          <w:lang w:val="es-ES_tradnl"/>
        </w:rPr>
        <w:br w:type="page"/>
      </w:r>
    </w:p>
    <w:p w14:paraId="440E90F7" w14:textId="3F6F3ED8" w:rsidR="00C00B68" w:rsidRPr="006F0A19" w:rsidRDefault="009D178B" w:rsidP="00C00B68">
      <w:pPr>
        <w:pStyle w:val="Heading2"/>
        <w:rPr>
          <w:lang w:val="es-ES_tradnl"/>
        </w:rPr>
      </w:pPr>
      <w:bookmarkStart w:id="103" w:name="_Toc473205380"/>
      <w:bookmarkStart w:id="104" w:name="_Toc70946030"/>
      <w:r w:rsidRPr="006F0A19">
        <w:rPr>
          <w:lang w:val="es-ES_tradnl"/>
        </w:rPr>
        <w:lastRenderedPageBreak/>
        <w:t>E</w:t>
      </w:r>
      <w:r w:rsidR="00C00B68" w:rsidRPr="006F0A19">
        <w:rPr>
          <w:lang w:val="es-ES_tradnl"/>
        </w:rPr>
        <w:tab/>
        <w:t xml:space="preserve">Cuestión </w:t>
      </w:r>
      <w:r w:rsidR="00B45B8B" w:rsidRPr="006F0A19">
        <w:rPr>
          <w:lang w:val="es-ES_tradnl"/>
        </w:rPr>
        <w:t>6</w:t>
      </w:r>
      <w:r w:rsidR="00C00B68" w:rsidRPr="006F0A19">
        <w:rPr>
          <w:lang w:val="es-ES_tradnl"/>
        </w:rPr>
        <w:t>/5 –</w:t>
      </w:r>
      <w:bookmarkEnd w:id="103"/>
      <w:r w:rsidR="00965681">
        <w:rPr>
          <w:lang w:val="es-ES_tradnl"/>
        </w:rPr>
        <w:t xml:space="preserve"> </w:t>
      </w:r>
      <w:r w:rsidR="00B45B8B" w:rsidRPr="006F0A19">
        <w:rPr>
          <w:lang w:val="es-ES_tradnl"/>
        </w:rPr>
        <w:t>Eficiencia medioambiental de las tecnologías digitales</w:t>
      </w:r>
      <w:bookmarkEnd w:id="104"/>
    </w:p>
    <w:p w14:paraId="7DDC1D88" w14:textId="3368D76F" w:rsidR="00C00B68" w:rsidRPr="006F0A19" w:rsidRDefault="00C00B68" w:rsidP="00C00B68">
      <w:pPr>
        <w:pStyle w:val="Questionhistory"/>
        <w:rPr>
          <w:lang w:val="es-ES_tradnl"/>
        </w:rPr>
      </w:pPr>
      <w:r w:rsidRPr="006F0A19">
        <w:rPr>
          <w:lang w:val="es-ES_tradnl"/>
        </w:rPr>
        <w:t xml:space="preserve">(Continuación </w:t>
      </w:r>
      <w:r w:rsidR="009D178B" w:rsidRPr="006F0A19">
        <w:rPr>
          <w:lang w:val="es-ES_tradnl"/>
        </w:rPr>
        <w:t xml:space="preserve">de parte </w:t>
      </w:r>
      <w:r w:rsidRPr="006F0A19">
        <w:rPr>
          <w:lang w:val="es-ES_tradnl"/>
        </w:rPr>
        <w:t xml:space="preserve">de la Cuestión </w:t>
      </w:r>
      <w:r w:rsidR="009D178B" w:rsidRPr="006F0A19">
        <w:rPr>
          <w:lang w:val="es-ES_tradnl"/>
        </w:rPr>
        <w:t>6</w:t>
      </w:r>
      <w:r w:rsidRPr="006F0A19">
        <w:rPr>
          <w:lang w:val="es-ES_tradnl"/>
        </w:rPr>
        <w:t>/5)</w:t>
      </w:r>
    </w:p>
    <w:p w14:paraId="0065E764" w14:textId="581D9357" w:rsidR="00C00B68" w:rsidRPr="006F0A19" w:rsidRDefault="009D178B" w:rsidP="00C00B68">
      <w:pPr>
        <w:pStyle w:val="Heading3"/>
        <w:rPr>
          <w:lang w:val="es-ES_tradnl"/>
        </w:rPr>
      </w:pPr>
      <w:bookmarkStart w:id="105" w:name="_Toc70946031"/>
      <w:r w:rsidRPr="006F0A19">
        <w:rPr>
          <w:lang w:val="es-ES_tradnl"/>
        </w:rPr>
        <w:t>E</w:t>
      </w:r>
      <w:r w:rsidR="00C00B68" w:rsidRPr="006F0A19">
        <w:rPr>
          <w:lang w:val="es-ES_tradnl"/>
        </w:rPr>
        <w:t>.1</w:t>
      </w:r>
      <w:r w:rsidR="00C00B68" w:rsidRPr="006F0A19">
        <w:rPr>
          <w:lang w:val="es-ES_tradnl"/>
        </w:rPr>
        <w:tab/>
        <w:t>Motivación</w:t>
      </w:r>
      <w:bookmarkEnd w:id="105"/>
    </w:p>
    <w:p w14:paraId="2CC4039C" w14:textId="0AC8C939" w:rsidR="00993D95" w:rsidRPr="006F0A19" w:rsidRDefault="00993D95" w:rsidP="00993D95">
      <w:pPr>
        <w:rPr>
          <w:lang w:val="es-ES_tradnl"/>
        </w:rPr>
      </w:pPr>
      <w:r w:rsidRPr="006F0A19">
        <w:rPr>
          <w:lang w:val="es-ES_tradnl"/>
        </w:rPr>
        <w:t xml:space="preserve">La inteligencia artificial, </w:t>
      </w:r>
      <w:r w:rsidR="0075729C" w:rsidRPr="006F0A19">
        <w:rPr>
          <w:lang w:val="es-ES_tradnl"/>
        </w:rPr>
        <w:t>las cadenas de bloques, las redes</w:t>
      </w:r>
      <w:r w:rsidRPr="006F0A19">
        <w:rPr>
          <w:lang w:val="es-ES_tradnl"/>
        </w:rPr>
        <w:t xml:space="preserve"> 5G, Internet de las Cosas (</w:t>
      </w:r>
      <w:proofErr w:type="spellStart"/>
      <w:r w:rsidRPr="006F0A19">
        <w:rPr>
          <w:lang w:val="es-ES_tradnl"/>
        </w:rPr>
        <w:t>IoT</w:t>
      </w:r>
      <w:proofErr w:type="spellEnd"/>
      <w:r w:rsidRPr="006F0A19">
        <w:rPr>
          <w:lang w:val="es-ES_tradnl"/>
        </w:rPr>
        <w:t>), los vehículos autónomos, la robótica, la realidad virtual y aumentada</w:t>
      </w:r>
      <w:r w:rsidR="00E0782E" w:rsidRPr="006F0A19">
        <w:rPr>
          <w:lang w:val="es-ES_tradnl"/>
        </w:rPr>
        <w:t xml:space="preserve"> y</w:t>
      </w:r>
      <w:r w:rsidRPr="006F0A19">
        <w:rPr>
          <w:lang w:val="es-ES_tradnl"/>
        </w:rPr>
        <w:t xml:space="preserve"> los gemelos digitales, </w:t>
      </w:r>
      <w:r w:rsidR="00E0782E" w:rsidRPr="006F0A19">
        <w:rPr>
          <w:lang w:val="es-ES_tradnl"/>
        </w:rPr>
        <w:t xml:space="preserve">entre </w:t>
      </w:r>
      <w:r w:rsidRPr="006F0A19">
        <w:rPr>
          <w:lang w:val="es-ES_tradnl"/>
        </w:rPr>
        <w:t xml:space="preserve">otras tecnologías digitales y de </w:t>
      </w:r>
      <w:r w:rsidR="00E0782E" w:rsidRPr="006F0A19">
        <w:rPr>
          <w:lang w:val="es-ES_tradnl"/>
        </w:rPr>
        <w:t>vanguardia</w:t>
      </w:r>
      <w:r w:rsidRPr="006F0A19">
        <w:rPr>
          <w:lang w:val="es-ES_tradnl"/>
        </w:rPr>
        <w:t xml:space="preserve"> </w:t>
      </w:r>
      <w:r w:rsidR="00E0782E" w:rsidRPr="006F0A19">
        <w:rPr>
          <w:lang w:val="es-ES_tradnl"/>
        </w:rPr>
        <w:t>que ha traído consigo</w:t>
      </w:r>
      <w:r w:rsidRPr="006F0A19">
        <w:rPr>
          <w:lang w:val="es-ES_tradnl"/>
        </w:rPr>
        <w:t xml:space="preserve"> la Cuarta Revolución Industrial, están transformando el funcionamiento de los sistemas de producción actuales. </w:t>
      </w:r>
      <w:r w:rsidR="00E0782E" w:rsidRPr="006F0A19">
        <w:rPr>
          <w:lang w:val="es-ES_tradnl"/>
        </w:rPr>
        <w:t>Dichas</w:t>
      </w:r>
      <w:r w:rsidRPr="006F0A19">
        <w:rPr>
          <w:lang w:val="es-ES_tradnl"/>
        </w:rPr>
        <w:t xml:space="preserve"> tecnologías </w:t>
      </w:r>
      <w:r w:rsidR="00E0782E" w:rsidRPr="006F0A19">
        <w:rPr>
          <w:lang w:val="es-ES_tradnl"/>
        </w:rPr>
        <w:t>aumentan sustancialmente la eficacia de los</w:t>
      </w:r>
      <w:r w:rsidRPr="006F0A19">
        <w:rPr>
          <w:lang w:val="es-ES_tradnl"/>
        </w:rPr>
        <w:t xml:space="preserve"> sector</w:t>
      </w:r>
      <w:r w:rsidR="00E0782E" w:rsidRPr="006F0A19">
        <w:rPr>
          <w:lang w:val="es-ES_tradnl"/>
        </w:rPr>
        <w:t>es</w:t>
      </w:r>
      <w:r w:rsidRPr="006F0A19">
        <w:rPr>
          <w:lang w:val="es-ES_tradnl"/>
        </w:rPr>
        <w:t xml:space="preserve"> público </w:t>
      </w:r>
      <w:r w:rsidR="00E0782E" w:rsidRPr="006F0A19">
        <w:rPr>
          <w:lang w:val="es-ES_tradnl"/>
        </w:rPr>
        <w:t>e industrial</w:t>
      </w:r>
      <w:r w:rsidRPr="006F0A19">
        <w:rPr>
          <w:lang w:val="es-ES_tradnl"/>
        </w:rPr>
        <w:t xml:space="preserve">, al tiempo que </w:t>
      </w:r>
      <w:r w:rsidR="00E0782E" w:rsidRPr="006F0A19">
        <w:rPr>
          <w:lang w:val="es-ES_tradnl"/>
        </w:rPr>
        <w:t>facilitan</w:t>
      </w:r>
      <w:r w:rsidRPr="006F0A19">
        <w:rPr>
          <w:lang w:val="es-ES_tradnl"/>
        </w:rPr>
        <w:t xml:space="preserve"> el </w:t>
      </w:r>
      <w:r w:rsidR="00E0782E" w:rsidRPr="006F0A19">
        <w:rPr>
          <w:lang w:val="es-ES_tradnl"/>
        </w:rPr>
        <w:t>cumplimiento</w:t>
      </w:r>
      <w:r w:rsidRPr="006F0A19">
        <w:rPr>
          <w:lang w:val="es-ES_tradnl"/>
        </w:rPr>
        <w:t xml:space="preserve"> de los Objetivos de Desarrollo Sostenible (ODS).</w:t>
      </w:r>
    </w:p>
    <w:p w14:paraId="76CB3CE7" w14:textId="4691A825" w:rsidR="00993D95" w:rsidRPr="006F0A19" w:rsidRDefault="00E0782E" w:rsidP="00993D95">
      <w:pPr>
        <w:rPr>
          <w:lang w:val="es-ES_tradnl"/>
        </w:rPr>
      </w:pPr>
      <w:r w:rsidRPr="006F0A19">
        <w:rPr>
          <w:lang w:val="es-ES_tradnl"/>
        </w:rPr>
        <w:t>No obstante</w:t>
      </w:r>
      <w:r w:rsidR="00993D95" w:rsidRPr="006F0A19">
        <w:rPr>
          <w:lang w:val="es-ES_tradnl"/>
        </w:rPr>
        <w:t xml:space="preserve">, </w:t>
      </w:r>
      <w:r w:rsidRPr="006F0A19">
        <w:rPr>
          <w:lang w:val="es-ES_tradnl"/>
        </w:rPr>
        <w:t>con frecuencia</w:t>
      </w:r>
      <w:r w:rsidR="00993D95" w:rsidRPr="006F0A19">
        <w:rPr>
          <w:lang w:val="es-ES_tradnl"/>
        </w:rPr>
        <w:t xml:space="preserve"> se pasa por alto </w:t>
      </w:r>
      <w:r w:rsidRPr="006F0A19">
        <w:rPr>
          <w:lang w:val="es-ES_tradnl"/>
        </w:rPr>
        <w:t xml:space="preserve">la eficacia </w:t>
      </w:r>
      <w:r w:rsidR="00993D95" w:rsidRPr="006F0A19">
        <w:rPr>
          <w:lang w:val="es-ES_tradnl"/>
        </w:rPr>
        <w:t xml:space="preserve">de </w:t>
      </w:r>
      <w:r w:rsidRPr="006F0A19">
        <w:rPr>
          <w:lang w:val="es-ES_tradnl"/>
        </w:rPr>
        <w:t xml:space="preserve">dichas </w:t>
      </w:r>
      <w:r w:rsidR="00993D95" w:rsidRPr="006F0A19">
        <w:rPr>
          <w:lang w:val="es-ES_tradnl"/>
        </w:rPr>
        <w:t xml:space="preserve">tecnologías digitales y de </w:t>
      </w:r>
      <w:r w:rsidRPr="006F0A19">
        <w:rPr>
          <w:lang w:val="es-ES_tradnl"/>
        </w:rPr>
        <w:t>vanguardia en el plano medioambiental</w:t>
      </w:r>
      <w:r w:rsidR="00993D95" w:rsidRPr="006F0A19">
        <w:rPr>
          <w:lang w:val="es-ES_tradnl"/>
        </w:rPr>
        <w:t xml:space="preserve">. Las tecnologías digitales </w:t>
      </w:r>
      <w:r w:rsidRPr="006F0A19">
        <w:rPr>
          <w:lang w:val="es-ES_tradnl"/>
        </w:rPr>
        <w:t>se basan en</w:t>
      </w:r>
      <w:r w:rsidR="00993D95" w:rsidRPr="006F0A19">
        <w:rPr>
          <w:lang w:val="es-ES_tradnl"/>
        </w:rPr>
        <w:t xml:space="preserve"> equipos e instalaciones de TIC </w:t>
      </w:r>
      <w:r w:rsidR="00320D4C" w:rsidRPr="006F0A19">
        <w:rPr>
          <w:lang w:val="es-ES_tradnl"/>
        </w:rPr>
        <w:t>que</w:t>
      </w:r>
      <w:r w:rsidR="00993D95" w:rsidRPr="006F0A19">
        <w:rPr>
          <w:lang w:val="es-ES_tradnl"/>
        </w:rPr>
        <w:t xml:space="preserve"> </w:t>
      </w:r>
      <w:r w:rsidRPr="006F0A19">
        <w:rPr>
          <w:lang w:val="es-ES_tradnl"/>
        </w:rPr>
        <w:t xml:space="preserve">facilitar </w:t>
      </w:r>
      <w:r w:rsidR="00320D4C" w:rsidRPr="006F0A19">
        <w:rPr>
          <w:lang w:val="es-ES_tradnl"/>
        </w:rPr>
        <w:t>su</w:t>
      </w:r>
      <w:r w:rsidRPr="006F0A19">
        <w:rPr>
          <w:lang w:val="es-ES_tradnl"/>
        </w:rPr>
        <w:t xml:space="preserve"> comunicación</w:t>
      </w:r>
      <w:r w:rsidR="00993D95" w:rsidRPr="006F0A19">
        <w:rPr>
          <w:lang w:val="es-ES_tradnl"/>
        </w:rPr>
        <w:t xml:space="preserve">. </w:t>
      </w:r>
      <w:r w:rsidRPr="006F0A19">
        <w:rPr>
          <w:lang w:val="es-ES_tradnl"/>
        </w:rPr>
        <w:t>Los encaminadores</w:t>
      </w:r>
      <w:r w:rsidR="00993D95" w:rsidRPr="006F0A19">
        <w:rPr>
          <w:lang w:val="es-ES_tradnl"/>
        </w:rPr>
        <w:t xml:space="preserve">, servidores y conmutadores </w:t>
      </w:r>
      <w:r w:rsidRPr="006F0A19">
        <w:rPr>
          <w:lang w:val="es-ES_tradnl"/>
        </w:rPr>
        <w:t>permiten prestar</w:t>
      </w:r>
      <w:r w:rsidR="00993D95" w:rsidRPr="006F0A19">
        <w:rPr>
          <w:lang w:val="es-ES_tradnl"/>
        </w:rPr>
        <w:t xml:space="preserve"> servicios de banda ancha de alta velocidad a gran escala</w:t>
      </w:r>
      <w:r w:rsidR="00320D4C" w:rsidRPr="006F0A19">
        <w:rPr>
          <w:lang w:val="es-ES_tradnl"/>
        </w:rPr>
        <w:t xml:space="preserve">, así como la realización de </w:t>
      </w:r>
      <w:r w:rsidR="00993D95" w:rsidRPr="006F0A19">
        <w:rPr>
          <w:lang w:val="es-ES_tradnl"/>
        </w:rPr>
        <w:t>cálculo</w:t>
      </w:r>
      <w:r w:rsidR="00346F5B" w:rsidRPr="006F0A19">
        <w:rPr>
          <w:lang w:val="es-ES_tradnl"/>
        </w:rPr>
        <w:t>s</w:t>
      </w:r>
      <w:r w:rsidR="00993D95" w:rsidRPr="006F0A19">
        <w:rPr>
          <w:lang w:val="es-ES_tradnl"/>
        </w:rPr>
        <w:t xml:space="preserve">. </w:t>
      </w:r>
      <w:r w:rsidR="00346F5B" w:rsidRPr="006F0A19">
        <w:rPr>
          <w:lang w:val="es-ES_tradnl"/>
        </w:rPr>
        <w:t xml:space="preserve">Por otro lado, se precisan más </w:t>
      </w:r>
      <w:r w:rsidR="00993D95" w:rsidRPr="006F0A19">
        <w:rPr>
          <w:lang w:val="es-ES_tradnl"/>
        </w:rPr>
        <w:t xml:space="preserve">estaciones </w:t>
      </w:r>
      <w:r w:rsidR="00346F5B" w:rsidRPr="006F0A19">
        <w:rPr>
          <w:lang w:val="es-ES_tradnl"/>
        </w:rPr>
        <w:t xml:space="preserve">de </w:t>
      </w:r>
      <w:r w:rsidR="00993D95" w:rsidRPr="006F0A19">
        <w:rPr>
          <w:lang w:val="es-ES_tradnl"/>
        </w:rPr>
        <w:t>base de radio</w:t>
      </w:r>
      <w:r w:rsidR="00346F5B" w:rsidRPr="006F0A19">
        <w:rPr>
          <w:lang w:val="es-ES_tradnl"/>
        </w:rPr>
        <w:t>comunicaciones</w:t>
      </w:r>
      <w:r w:rsidR="00993D95" w:rsidRPr="006F0A19">
        <w:rPr>
          <w:lang w:val="es-ES_tradnl"/>
        </w:rPr>
        <w:t xml:space="preserve"> y centros de datos para </w:t>
      </w:r>
      <w:r w:rsidR="00320D4C" w:rsidRPr="006F0A19">
        <w:rPr>
          <w:lang w:val="es-ES_tradnl"/>
        </w:rPr>
        <w:t>garantizar</w:t>
      </w:r>
      <w:r w:rsidR="00346F5B" w:rsidRPr="006F0A19">
        <w:rPr>
          <w:lang w:val="es-ES_tradnl"/>
        </w:rPr>
        <w:t xml:space="preserve"> el suministro eléctrico de</w:t>
      </w:r>
      <w:r w:rsidR="00993D95" w:rsidRPr="006F0A19">
        <w:rPr>
          <w:lang w:val="es-ES_tradnl"/>
        </w:rPr>
        <w:t xml:space="preserve"> redes inalámbricas de próxima generación y </w:t>
      </w:r>
      <w:r w:rsidR="00346F5B" w:rsidRPr="006F0A19">
        <w:rPr>
          <w:lang w:val="es-ES_tradnl"/>
        </w:rPr>
        <w:t xml:space="preserve">de </w:t>
      </w:r>
      <w:r w:rsidR="00993D95" w:rsidRPr="006F0A19">
        <w:rPr>
          <w:lang w:val="es-ES_tradnl"/>
        </w:rPr>
        <w:t xml:space="preserve">otras aplicaciones de </w:t>
      </w:r>
      <w:proofErr w:type="spellStart"/>
      <w:r w:rsidR="00993D95" w:rsidRPr="006F0A19">
        <w:rPr>
          <w:lang w:val="es-ES_tradnl"/>
        </w:rPr>
        <w:t>IoT</w:t>
      </w:r>
      <w:proofErr w:type="spellEnd"/>
      <w:r w:rsidR="00993D95" w:rsidRPr="006F0A19">
        <w:rPr>
          <w:lang w:val="es-ES_tradnl"/>
        </w:rPr>
        <w:t xml:space="preserve">. </w:t>
      </w:r>
      <w:r w:rsidR="00346F5B" w:rsidRPr="006F0A19">
        <w:rPr>
          <w:lang w:val="es-ES_tradnl"/>
        </w:rPr>
        <w:t>Esos</w:t>
      </w:r>
      <w:r w:rsidR="00993D95" w:rsidRPr="006F0A19">
        <w:rPr>
          <w:lang w:val="es-ES_tradnl"/>
        </w:rPr>
        <w:t xml:space="preserve"> equipos e instalaciones consumen una </w:t>
      </w:r>
      <w:r w:rsidR="00320D4C" w:rsidRPr="006F0A19">
        <w:rPr>
          <w:lang w:val="es-ES_tradnl"/>
        </w:rPr>
        <w:t>gran</w:t>
      </w:r>
      <w:r w:rsidR="00993D95" w:rsidRPr="006F0A19">
        <w:rPr>
          <w:lang w:val="es-ES_tradnl"/>
        </w:rPr>
        <w:t xml:space="preserve"> cantidad de energía para su funcionamiento, lo que contribuye </w:t>
      </w:r>
      <w:r w:rsidR="00320D4C" w:rsidRPr="006F0A19">
        <w:rPr>
          <w:lang w:val="es-ES_tradnl"/>
        </w:rPr>
        <w:t>sustancialmente</w:t>
      </w:r>
      <w:r w:rsidR="00993D95" w:rsidRPr="006F0A19">
        <w:rPr>
          <w:lang w:val="es-ES_tradnl"/>
        </w:rPr>
        <w:t xml:space="preserve"> a las emisiones de carbono</w:t>
      </w:r>
      <w:r w:rsidR="00346F5B" w:rsidRPr="006F0A19">
        <w:rPr>
          <w:lang w:val="es-ES_tradnl"/>
        </w:rPr>
        <w:t xml:space="preserve"> a escala mundial</w:t>
      </w:r>
      <w:r w:rsidR="00993D95" w:rsidRPr="006F0A19">
        <w:rPr>
          <w:lang w:val="es-ES_tradnl"/>
        </w:rPr>
        <w:t>. E</w:t>
      </w:r>
      <w:r w:rsidR="00320D4C" w:rsidRPr="006F0A19">
        <w:rPr>
          <w:lang w:val="es-ES_tradnl"/>
        </w:rPr>
        <w:t>n la presente</w:t>
      </w:r>
      <w:r w:rsidR="00993D95" w:rsidRPr="006F0A19">
        <w:rPr>
          <w:lang w:val="es-ES_tradnl"/>
        </w:rPr>
        <w:t xml:space="preserve"> </w:t>
      </w:r>
      <w:r w:rsidR="00320D4C" w:rsidRPr="006F0A19">
        <w:rPr>
          <w:lang w:val="es-ES_tradnl"/>
        </w:rPr>
        <w:t>Cuestión se</w:t>
      </w:r>
      <w:r w:rsidR="00993D95" w:rsidRPr="006F0A19">
        <w:rPr>
          <w:lang w:val="es-ES_tradnl"/>
        </w:rPr>
        <w:t xml:space="preserve"> </w:t>
      </w:r>
      <w:r w:rsidR="00320D4C" w:rsidRPr="006F0A19">
        <w:rPr>
          <w:lang w:val="es-ES_tradnl"/>
        </w:rPr>
        <w:t>determinan</w:t>
      </w:r>
      <w:r w:rsidR="00993D95" w:rsidRPr="006F0A19">
        <w:rPr>
          <w:lang w:val="es-ES_tradnl"/>
        </w:rPr>
        <w:t xml:space="preserve"> los requisitos </w:t>
      </w:r>
      <w:r w:rsidR="00320D4C" w:rsidRPr="006F0A19">
        <w:rPr>
          <w:lang w:val="es-ES_tradnl"/>
        </w:rPr>
        <w:t>en materia de</w:t>
      </w:r>
      <w:r w:rsidR="00993D95" w:rsidRPr="006F0A19">
        <w:rPr>
          <w:lang w:val="es-ES_tradnl"/>
        </w:rPr>
        <w:t xml:space="preserve"> eficiencia medioambiental de las tecnologías digitales y de frontera, </w:t>
      </w:r>
      <w:r w:rsidR="00320D4C" w:rsidRPr="006F0A19">
        <w:rPr>
          <w:lang w:val="es-ES_tradnl"/>
        </w:rPr>
        <w:t>incluida</w:t>
      </w:r>
      <w:r w:rsidR="00993D95" w:rsidRPr="006F0A19">
        <w:rPr>
          <w:lang w:val="es-ES_tradnl"/>
        </w:rPr>
        <w:t xml:space="preserve"> su eficiencia </w:t>
      </w:r>
      <w:r w:rsidR="00320D4C" w:rsidRPr="006F0A19">
        <w:rPr>
          <w:lang w:val="es-ES_tradnl"/>
        </w:rPr>
        <w:t>con respecto al consumo de</w:t>
      </w:r>
      <w:r w:rsidR="00993D95" w:rsidRPr="006F0A19">
        <w:rPr>
          <w:lang w:val="es-ES_tradnl"/>
        </w:rPr>
        <w:t xml:space="preserve"> agua, materiales y energía. Se </w:t>
      </w:r>
      <w:r w:rsidR="00320D4C" w:rsidRPr="006F0A19">
        <w:rPr>
          <w:lang w:val="es-ES_tradnl"/>
        </w:rPr>
        <w:t>hace hincapié</w:t>
      </w:r>
      <w:r w:rsidR="00993D95" w:rsidRPr="006F0A19">
        <w:rPr>
          <w:lang w:val="es-ES_tradnl"/>
        </w:rPr>
        <w:t xml:space="preserve"> en el estudio de soluciones técnicas, mejoras, </w:t>
      </w:r>
      <w:r w:rsidR="00320D4C" w:rsidRPr="006F0A19">
        <w:rPr>
          <w:lang w:val="es-ES_tradnl"/>
        </w:rPr>
        <w:t>sistemas de medición,</w:t>
      </w:r>
      <w:r w:rsidR="00993D95" w:rsidRPr="006F0A19">
        <w:rPr>
          <w:lang w:val="es-ES_tradnl"/>
        </w:rPr>
        <w:t xml:space="preserve"> indicadores </w:t>
      </w:r>
      <w:r w:rsidR="00320D4C" w:rsidRPr="006F0A19">
        <w:rPr>
          <w:lang w:val="es-ES_tradnl"/>
        </w:rPr>
        <w:t>fundamentales</w:t>
      </w:r>
      <w:r w:rsidR="00993D95" w:rsidRPr="006F0A19">
        <w:rPr>
          <w:lang w:val="es-ES_tradnl"/>
        </w:rPr>
        <w:t xml:space="preserve"> de rendimiento y métodos de medición precisos </w:t>
      </w:r>
      <w:r w:rsidR="00320D4C" w:rsidRPr="006F0A19">
        <w:rPr>
          <w:lang w:val="es-ES_tradnl"/>
        </w:rPr>
        <w:t>conexos, así como en</w:t>
      </w:r>
      <w:r w:rsidR="00993D95" w:rsidRPr="006F0A19">
        <w:rPr>
          <w:lang w:val="es-ES_tradnl"/>
        </w:rPr>
        <w:t xml:space="preserve"> valores de referencia para </w:t>
      </w:r>
      <w:r w:rsidR="00320D4C" w:rsidRPr="006F0A19">
        <w:rPr>
          <w:lang w:val="es-ES_tradnl"/>
        </w:rPr>
        <w:t>diversos</w:t>
      </w:r>
      <w:r w:rsidR="00372B73" w:rsidRPr="006F0A19">
        <w:rPr>
          <w:lang w:val="es-ES_tradnl"/>
        </w:rPr>
        <w:t xml:space="preserve"> tipos de tecnologías.</w:t>
      </w:r>
    </w:p>
    <w:p w14:paraId="6F48F578" w14:textId="2786F5DA" w:rsidR="009D178B" w:rsidRPr="006F0A19" w:rsidRDefault="00320D4C" w:rsidP="00993D95">
      <w:pPr>
        <w:rPr>
          <w:lang w:val="es-ES_tradnl"/>
        </w:rPr>
      </w:pPr>
      <w:r w:rsidRPr="006F0A19">
        <w:rPr>
          <w:lang w:val="es-ES_tradnl"/>
        </w:rPr>
        <w:t>Por otro lado, e</w:t>
      </w:r>
      <w:r w:rsidR="00993D95" w:rsidRPr="006F0A19">
        <w:rPr>
          <w:lang w:val="es-ES_tradnl"/>
        </w:rPr>
        <w:t>sta Cuestión está en consonancia Objetivos de Desarrollo Sostenible</w:t>
      </w:r>
      <w:r w:rsidR="00372B73" w:rsidRPr="006F0A19">
        <w:rPr>
          <w:lang w:val="es-ES_tradnl"/>
        </w:rPr>
        <w:t xml:space="preserve"> </w:t>
      </w:r>
      <w:r w:rsidR="009D178B" w:rsidRPr="006F0A19">
        <w:rPr>
          <w:lang w:val="es-ES_tradnl"/>
        </w:rPr>
        <w:t>9 "</w:t>
      </w:r>
      <w:r w:rsidR="009D178B" w:rsidRPr="006F0A19">
        <w:rPr>
          <w:bCs/>
          <w:lang w:val="es-ES_tradnl"/>
        </w:rPr>
        <w:t>Construir infraestructuras resilientes, promover la industrialización inclusiva y sostenible y fomentar la innovación</w:t>
      </w:r>
      <w:r w:rsidR="009D178B" w:rsidRPr="006F0A19">
        <w:rPr>
          <w:lang w:val="es-ES_tradnl"/>
        </w:rPr>
        <w:t>"; 11 "Lograr que las ciudades y los asentamientos humanos sean inclusivos, seguros, resilientes y sostenibles"</w:t>
      </w:r>
      <w:r w:rsidR="004F40C0" w:rsidRPr="006F0A19">
        <w:rPr>
          <w:lang w:val="es-ES_tradnl"/>
        </w:rPr>
        <w:t xml:space="preserve">; y </w:t>
      </w:r>
      <w:r w:rsidR="009D178B" w:rsidRPr="006F0A19">
        <w:rPr>
          <w:lang w:val="es-ES_tradnl"/>
        </w:rPr>
        <w:t>13 "Adoptar medidas urgentes para combatir el cambio climático y sus efectos".</w:t>
      </w:r>
    </w:p>
    <w:p w14:paraId="1B915670" w14:textId="34AE7E0C" w:rsidR="00C00B68" w:rsidRPr="006F0A19" w:rsidRDefault="00C00B68" w:rsidP="00C00B68">
      <w:pPr>
        <w:rPr>
          <w:lang w:val="es-ES_tradnl"/>
        </w:rPr>
      </w:pPr>
      <w:r w:rsidRPr="006F0A19">
        <w:rPr>
          <w:lang w:val="es-ES_tradnl"/>
        </w:rPr>
        <w:t>L</w:t>
      </w:r>
      <w:r w:rsidR="009D178B" w:rsidRPr="006F0A19">
        <w:rPr>
          <w:lang w:val="es-ES_tradnl"/>
        </w:rPr>
        <w:t>a</w:t>
      </w:r>
      <w:r w:rsidRPr="006F0A19">
        <w:rPr>
          <w:lang w:val="es-ES_tradnl"/>
        </w:rPr>
        <w:t>s siguientes Recomendaciones, en vigor cuando se aprobó esta Cuestión, son de su responsabilidad:</w:t>
      </w:r>
    </w:p>
    <w:p w14:paraId="5EC764A3" w14:textId="0A486D7F" w:rsidR="009D178B" w:rsidRPr="004A0C10" w:rsidRDefault="009D178B" w:rsidP="009D178B">
      <w:pPr>
        <w:pStyle w:val="enumlev1"/>
        <w:rPr>
          <w:lang w:val="fr-CH"/>
        </w:rPr>
      </w:pPr>
      <w:r w:rsidRPr="004A0C10">
        <w:rPr>
          <w:lang w:val="fr-CH"/>
        </w:rPr>
        <w:t>–</w:t>
      </w:r>
      <w:r w:rsidRPr="004A0C10">
        <w:rPr>
          <w:lang w:val="fr-CH"/>
        </w:rPr>
        <w:tab/>
        <w:t>UIT-T L.1300, L.1301, L.1302, L.1303, L.1310, L.1315, L.1316, L.1320, L.1321, L.1330, L.1331, L.1332, L.1340, L.1350, L.1351</w:t>
      </w:r>
      <w:r w:rsidR="00372B73" w:rsidRPr="004A0C10">
        <w:rPr>
          <w:lang w:val="fr-CH"/>
        </w:rPr>
        <w:t>.</w:t>
      </w:r>
    </w:p>
    <w:p w14:paraId="7CD6092A" w14:textId="0B25988D" w:rsidR="009D178B" w:rsidRPr="006F0A19" w:rsidRDefault="009D178B" w:rsidP="009D178B">
      <w:pPr>
        <w:pStyle w:val="enumlev1"/>
        <w:rPr>
          <w:lang w:val="es-ES_tradnl"/>
        </w:rPr>
      </w:pPr>
      <w:r w:rsidRPr="006F0A19">
        <w:rPr>
          <w:lang w:val="es-ES_tradnl"/>
        </w:rPr>
        <w:t>–</w:t>
      </w:r>
      <w:r w:rsidRPr="006F0A19">
        <w:rPr>
          <w:lang w:val="es-ES_tradnl"/>
        </w:rPr>
        <w:tab/>
        <w:t>Suplementos 1, 6, 7, 8, 9, 10, 11 ,12, 33 y 36 de la serie L.</w:t>
      </w:r>
    </w:p>
    <w:p w14:paraId="7277FBA8" w14:textId="29ADF69D" w:rsidR="00C00B68" w:rsidRPr="006F0A19" w:rsidRDefault="009D178B" w:rsidP="00C00B68">
      <w:pPr>
        <w:pStyle w:val="Heading3"/>
        <w:rPr>
          <w:lang w:val="es-ES_tradnl"/>
        </w:rPr>
      </w:pPr>
      <w:bookmarkStart w:id="106" w:name="_Toc70946032"/>
      <w:r w:rsidRPr="006F0A19">
        <w:rPr>
          <w:lang w:val="es-ES_tradnl"/>
        </w:rPr>
        <w:t>E</w:t>
      </w:r>
      <w:r w:rsidR="00C00B68" w:rsidRPr="006F0A19">
        <w:rPr>
          <w:lang w:val="es-ES_tradnl"/>
        </w:rPr>
        <w:t>.2</w:t>
      </w:r>
      <w:r w:rsidR="00C00B68" w:rsidRPr="006F0A19">
        <w:rPr>
          <w:lang w:val="es-ES_tradnl"/>
        </w:rPr>
        <w:tab/>
        <w:t>Cuestión</w:t>
      </w:r>
      <w:bookmarkEnd w:id="106"/>
    </w:p>
    <w:p w14:paraId="5C0B5CC8" w14:textId="77777777" w:rsidR="00C00B68" w:rsidRPr="006F0A19" w:rsidRDefault="00C00B68" w:rsidP="00C00B68">
      <w:pPr>
        <w:rPr>
          <w:lang w:val="es-ES_tradnl"/>
        </w:rPr>
      </w:pPr>
      <w:r w:rsidRPr="006F0A19">
        <w:rPr>
          <w:lang w:val="es-ES_tradnl"/>
        </w:rPr>
        <w:t>Los temas de estudio que se han de considerar son, entre otros:</w:t>
      </w:r>
    </w:p>
    <w:p w14:paraId="5F416632" w14:textId="53947DC7" w:rsidR="00320D4C" w:rsidRPr="006F0A19" w:rsidRDefault="009D178B" w:rsidP="00320D4C">
      <w:pPr>
        <w:pStyle w:val="enumlev1"/>
        <w:rPr>
          <w:lang w:val="es-ES_tradnl"/>
        </w:rPr>
      </w:pPr>
      <w:r w:rsidRPr="006F0A19">
        <w:rPr>
          <w:lang w:val="es-ES_tradnl"/>
        </w:rPr>
        <w:t>–</w:t>
      </w:r>
      <w:r w:rsidRPr="006F0A19">
        <w:rPr>
          <w:lang w:val="es-ES_tradnl"/>
        </w:rPr>
        <w:tab/>
      </w:r>
      <w:r w:rsidR="00320D4C" w:rsidRPr="006F0A19">
        <w:rPr>
          <w:lang w:val="es-ES_tradnl"/>
        </w:rPr>
        <w:t xml:space="preserve">Estudiar </w:t>
      </w:r>
      <w:r w:rsidR="009F11E5" w:rsidRPr="006F0A19">
        <w:rPr>
          <w:lang w:val="es-ES_tradnl"/>
        </w:rPr>
        <w:t>esferas</w:t>
      </w:r>
      <w:r w:rsidR="00320D4C" w:rsidRPr="006F0A19">
        <w:rPr>
          <w:lang w:val="es-ES_tradnl"/>
        </w:rPr>
        <w:t xml:space="preserve"> y</w:t>
      </w:r>
      <w:r w:rsidR="009F11E5" w:rsidRPr="006F0A19">
        <w:rPr>
          <w:lang w:val="es-ES_tradnl"/>
        </w:rPr>
        <w:t xml:space="preserve"> R</w:t>
      </w:r>
      <w:r w:rsidR="00320D4C" w:rsidRPr="006F0A19">
        <w:rPr>
          <w:lang w:val="es-ES_tradnl"/>
        </w:rPr>
        <w:t xml:space="preserve">ecomendaciones </w:t>
      </w:r>
      <w:r w:rsidR="009F11E5" w:rsidRPr="006F0A19">
        <w:rPr>
          <w:lang w:val="es-ES_tradnl"/>
        </w:rPr>
        <w:t>conexas</w:t>
      </w:r>
      <w:r w:rsidR="00320D4C" w:rsidRPr="006F0A19">
        <w:rPr>
          <w:lang w:val="es-ES_tradnl"/>
        </w:rPr>
        <w:t xml:space="preserve"> </w:t>
      </w:r>
      <w:r w:rsidR="009F11E5" w:rsidRPr="006F0A19">
        <w:rPr>
          <w:lang w:val="es-ES_tradnl"/>
        </w:rPr>
        <w:t>en relación con</w:t>
      </w:r>
      <w:r w:rsidR="00320D4C" w:rsidRPr="006F0A19">
        <w:rPr>
          <w:lang w:val="es-ES_tradnl"/>
        </w:rPr>
        <w:t xml:space="preserve"> el consumo de energía</w:t>
      </w:r>
      <w:r w:rsidR="00372B73" w:rsidRPr="006F0A19">
        <w:rPr>
          <w:lang w:val="es-ES_tradnl"/>
        </w:rPr>
        <w:t xml:space="preserve"> y la eficiencia medioambiental.</w:t>
      </w:r>
    </w:p>
    <w:p w14:paraId="492A13D5" w14:textId="262A2650" w:rsidR="009D178B" w:rsidRPr="006F0A19" w:rsidRDefault="00372B73" w:rsidP="00320D4C">
      <w:pPr>
        <w:pStyle w:val="enumlev1"/>
        <w:rPr>
          <w:lang w:val="es-ES_tradnl"/>
        </w:rPr>
      </w:pPr>
      <w:r w:rsidRPr="006F0A19">
        <w:rPr>
          <w:lang w:val="es-ES_tradnl"/>
        </w:rPr>
        <w:t>–</w:t>
      </w:r>
      <w:r w:rsidR="009F11E5" w:rsidRPr="006F0A19">
        <w:rPr>
          <w:lang w:val="es-ES_tradnl"/>
        </w:rPr>
        <w:tab/>
      </w:r>
      <w:r w:rsidR="004F40C0" w:rsidRPr="006F0A19">
        <w:rPr>
          <w:lang w:val="es-ES_tradnl"/>
        </w:rPr>
        <w:t xml:space="preserve">Definir parámetros </w:t>
      </w:r>
      <w:r w:rsidR="009F11E5" w:rsidRPr="006F0A19">
        <w:rPr>
          <w:lang w:val="es-ES_tradnl"/>
        </w:rPr>
        <w:t>e indicadores fundamentales de rendimiento</w:t>
      </w:r>
      <w:r w:rsidR="00320D4C" w:rsidRPr="006F0A19">
        <w:rPr>
          <w:lang w:val="es-ES_tradnl"/>
        </w:rPr>
        <w:t xml:space="preserve"> relacionados con la eficiencia </w:t>
      </w:r>
      <w:r w:rsidR="009F11E5" w:rsidRPr="006F0A19">
        <w:rPr>
          <w:lang w:val="es-ES_tradnl"/>
        </w:rPr>
        <w:t>en materia de consumo de materiales, agua y energía</w:t>
      </w:r>
      <w:r w:rsidR="00320D4C" w:rsidRPr="006F0A19">
        <w:rPr>
          <w:lang w:val="es-ES_tradnl"/>
        </w:rPr>
        <w:t xml:space="preserve"> de las redes TIC y </w:t>
      </w:r>
      <w:r w:rsidR="004F40C0" w:rsidRPr="006F0A19">
        <w:rPr>
          <w:lang w:val="es-ES_tradnl"/>
        </w:rPr>
        <w:t>las</w:t>
      </w:r>
      <w:r w:rsidR="00320D4C" w:rsidRPr="006F0A19">
        <w:rPr>
          <w:lang w:val="es-ES_tradnl"/>
        </w:rPr>
        <w:t xml:space="preserve"> tecnologías digitales.</w:t>
      </w:r>
    </w:p>
    <w:p w14:paraId="78EABB04" w14:textId="1F7A4202" w:rsidR="009D178B" w:rsidRPr="006F0A19" w:rsidRDefault="009D178B" w:rsidP="009D178B">
      <w:pPr>
        <w:pStyle w:val="enumlev1"/>
        <w:rPr>
          <w:lang w:val="es-ES_tradnl"/>
        </w:rPr>
      </w:pPr>
      <w:r w:rsidRPr="006F0A19">
        <w:rPr>
          <w:lang w:val="es-ES_tradnl"/>
        </w:rPr>
        <w:t>–</w:t>
      </w:r>
      <w:r w:rsidRPr="006F0A19">
        <w:rPr>
          <w:lang w:val="es-ES_tradnl"/>
        </w:rPr>
        <w:tab/>
        <w:t>Parámetros</w:t>
      </w:r>
      <w:r w:rsidR="004F40C0" w:rsidRPr="006F0A19">
        <w:rPr>
          <w:lang w:val="es-ES_tradnl"/>
        </w:rPr>
        <w:t xml:space="preserve"> e indicadores fundamentales de rendimiento</w:t>
      </w:r>
      <w:r w:rsidRPr="006F0A19">
        <w:rPr>
          <w:lang w:val="es-ES_tradnl"/>
        </w:rPr>
        <w:t>, métodos de medición conexos y valores de referencia que se han de elaborar para el sector de las TIC, sistemas de alimentación y/o refrigeración, utilización de energías renovables</w:t>
      </w:r>
      <w:r w:rsidR="004F40C0" w:rsidRPr="006F0A19">
        <w:rPr>
          <w:lang w:val="es-ES_tradnl"/>
        </w:rPr>
        <w:t xml:space="preserve"> e</w:t>
      </w:r>
      <w:r w:rsidRPr="006F0A19">
        <w:rPr>
          <w:lang w:val="es-ES_tradnl"/>
        </w:rPr>
        <w:t xml:space="preserve"> interconexión de redes eléctricas inteligentes, etc.</w:t>
      </w:r>
    </w:p>
    <w:p w14:paraId="46C7A955" w14:textId="5D1AAA9E" w:rsidR="009F11E5" w:rsidRPr="006F0A19" w:rsidRDefault="009D178B" w:rsidP="009F11E5">
      <w:pPr>
        <w:pStyle w:val="enumlev1"/>
        <w:rPr>
          <w:lang w:val="es-ES_tradnl"/>
        </w:rPr>
      </w:pPr>
      <w:r w:rsidRPr="006F0A19">
        <w:rPr>
          <w:lang w:val="es-ES_tradnl"/>
        </w:rPr>
        <w:t>–</w:t>
      </w:r>
      <w:r w:rsidRPr="006F0A19">
        <w:rPr>
          <w:lang w:val="es-ES_tradnl"/>
        </w:rPr>
        <w:tab/>
      </w:r>
      <w:r w:rsidR="009F11E5" w:rsidRPr="006F0A19">
        <w:rPr>
          <w:lang w:val="es-ES_tradnl"/>
        </w:rPr>
        <w:t xml:space="preserve">Especificaciones técnicas y prácticas idóneas sobre consumo y eficiencia energéticos de las tecnologías digitales y de vanguardia, y sus correspondientes componentes (por ejemplo, </w:t>
      </w:r>
      <w:r w:rsidR="009F11E5" w:rsidRPr="006F0A19">
        <w:rPr>
          <w:lang w:val="es-ES_tradnl"/>
        </w:rPr>
        <w:lastRenderedPageBreak/>
        <w:t>las redes de telecomunicaciones de próxima generación, las infraestructuras de centros de datos, los emplazamiento</w:t>
      </w:r>
      <w:r w:rsidR="00372B73" w:rsidRPr="006F0A19">
        <w:rPr>
          <w:lang w:val="es-ES_tradnl"/>
        </w:rPr>
        <w:t>s de radiocomunicaciones, etc.).</w:t>
      </w:r>
    </w:p>
    <w:p w14:paraId="18EC4768" w14:textId="75248F28" w:rsidR="009D178B" w:rsidRPr="006F0A19" w:rsidRDefault="00372B73" w:rsidP="009F11E5">
      <w:pPr>
        <w:pStyle w:val="enumlev1"/>
        <w:rPr>
          <w:lang w:val="es-ES_tradnl"/>
        </w:rPr>
      </w:pPr>
      <w:r w:rsidRPr="006F0A19">
        <w:rPr>
          <w:lang w:val="es-ES_tradnl"/>
        </w:rPr>
        <w:t>–</w:t>
      </w:r>
      <w:r w:rsidR="009F11E5" w:rsidRPr="006F0A19">
        <w:rPr>
          <w:lang w:val="es-ES_tradnl"/>
        </w:rPr>
        <w:tab/>
        <w:t>Soluciones de control y supervisión de la eficiencia energética para redes de TIC y tecnologías digitales</w:t>
      </w:r>
      <w:r w:rsidRPr="006F0A19">
        <w:rPr>
          <w:lang w:val="es-ES_tradnl"/>
        </w:rPr>
        <w:t>.</w:t>
      </w:r>
    </w:p>
    <w:p w14:paraId="5A86C4F9" w14:textId="2D5FD19D" w:rsidR="005F0F47" w:rsidRPr="006F0A19" w:rsidRDefault="005F0F47" w:rsidP="005F0F47">
      <w:pPr>
        <w:pStyle w:val="enumlev1"/>
        <w:rPr>
          <w:lang w:val="es-ES_tradnl"/>
        </w:rPr>
      </w:pPr>
      <w:r w:rsidRPr="006F0A19">
        <w:rPr>
          <w:lang w:val="es-ES_tradnl"/>
        </w:rPr>
        <w:t>–</w:t>
      </w:r>
      <w:r w:rsidRPr="006F0A19">
        <w:rPr>
          <w:lang w:val="es-ES_tradnl"/>
        </w:rPr>
        <w:tab/>
        <w:t xml:space="preserve">Definición de parámetros, mediciones y soluciones </w:t>
      </w:r>
      <w:r w:rsidR="004F40C0" w:rsidRPr="006F0A19">
        <w:rPr>
          <w:lang w:val="es-ES_tradnl"/>
        </w:rPr>
        <w:t>sobre</w:t>
      </w:r>
      <w:r w:rsidRPr="006F0A19">
        <w:rPr>
          <w:lang w:val="es-ES_tradnl"/>
        </w:rPr>
        <w:t xml:space="preserve"> eficiencia energética para </w:t>
      </w:r>
      <w:r w:rsidR="004F40C0" w:rsidRPr="006F0A19">
        <w:rPr>
          <w:lang w:val="es-ES_tradnl"/>
        </w:rPr>
        <w:t>las tecnologías digitales</w:t>
      </w:r>
      <w:r w:rsidRPr="006F0A19">
        <w:rPr>
          <w:lang w:val="es-ES_tradnl"/>
        </w:rPr>
        <w:t>.</w:t>
      </w:r>
    </w:p>
    <w:p w14:paraId="7F3F65A3" w14:textId="4239E4F4" w:rsidR="005F0F47" w:rsidRPr="006F0A19" w:rsidRDefault="005F0F47" w:rsidP="005F0F47">
      <w:pPr>
        <w:pStyle w:val="enumlev1"/>
        <w:rPr>
          <w:lang w:val="es-ES_tradnl"/>
        </w:rPr>
      </w:pPr>
      <w:r w:rsidRPr="006F0A19">
        <w:rPr>
          <w:lang w:val="es-ES_tradnl"/>
        </w:rPr>
        <w:t>–</w:t>
      </w:r>
      <w:r w:rsidRPr="006F0A19">
        <w:rPr>
          <w:lang w:val="es-ES_tradnl"/>
        </w:rPr>
        <w:tab/>
        <w:t xml:space="preserve">Definición de </w:t>
      </w:r>
      <w:r w:rsidR="00E46E13" w:rsidRPr="006F0A19">
        <w:rPr>
          <w:lang w:val="es-ES_tradnl"/>
        </w:rPr>
        <w:t xml:space="preserve">arquitecturas eficaces y </w:t>
      </w:r>
      <w:r w:rsidRPr="006F0A19">
        <w:rPr>
          <w:lang w:val="es-ES_tradnl"/>
        </w:rPr>
        <w:t xml:space="preserve">soluciones de instalaciones para la implantación de redes </w:t>
      </w:r>
      <w:r w:rsidR="004F40C0" w:rsidRPr="006F0A19">
        <w:rPr>
          <w:lang w:val="es-ES_tradnl"/>
        </w:rPr>
        <w:t xml:space="preserve">de tecnologías digitales (IA, </w:t>
      </w:r>
      <w:proofErr w:type="spellStart"/>
      <w:r w:rsidR="004F40C0" w:rsidRPr="006F0A19">
        <w:rPr>
          <w:lang w:val="es-ES_tradnl"/>
        </w:rPr>
        <w:t>IoT</w:t>
      </w:r>
      <w:proofErr w:type="spellEnd"/>
      <w:r w:rsidR="004F40C0" w:rsidRPr="006F0A19">
        <w:rPr>
          <w:lang w:val="es-ES_tradnl"/>
        </w:rPr>
        <w:t>, redes 5G/IMT-2020</w:t>
      </w:r>
      <w:r w:rsidR="00286FC3" w:rsidRPr="006F0A19">
        <w:rPr>
          <w:lang w:val="es-ES_tradnl"/>
        </w:rPr>
        <w:t>)</w:t>
      </w:r>
      <w:r w:rsidRPr="006F0A19">
        <w:rPr>
          <w:lang w:val="es-ES_tradnl"/>
        </w:rPr>
        <w:t xml:space="preserve">, </w:t>
      </w:r>
      <w:r w:rsidR="00E46E13" w:rsidRPr="006F0A19">
        <w:rPr>
          <w:lang w:val="es-ES_tradnl"/>
        </w:rPr>
        <w:t>mediante una utilización eficaz</w:t>
      </w:r>
      <w:r w:rsidRPr="006F0A19">
        <w:rPr>
          <w:lang w:val="es-ES_tradnl"/>
        </w:rPr>
        <w:t xml:space="preserve"> </w:t>
      </w:r>
      <w:r w:rsidR="00E46E13" w:rsidRPr="006F0A19">
        <w:rPr>
          <w:lang w:val="es-ES_tradnl"/>
        </w:rPr>
        <w:t xml:space="preserve">de </w:t>
      </w:r>
      <w:r w:rsidRPr="006F0A19">
        <w:rPr>
          <w:lang w:val="es-ES_tradnl"/>
        </w:rPr>
        <w:t>la energía y los recursos.</w:t>
      </w:r>
    </w:p>
    <w:p w14:paraId="2ED11B09" w14:textId="2632001C" w:rsidR="009F11E5" w:rsidRPr="006F0A19" w:rsidRDefault="005F0F47" w:rsidP="009F11E5">
      <w:pPr>
        <w:pStyle w:val="enumlev1"/>
        <w:rPr>
          <w:lang w:val="es-ES_tradnl"/>
        </w:rPr>
      </w:pPr>
      <w:r w:rsidRPr="006F0A19">
        <w:rPr>
          <w:lang w:val="es-ES_tradnl"/>
        </w:rPr>
        <w:t>–</w:t>
      </w:r>
      <w:r w:rsidRPr="006F0A19">
        <w:rPr>
          <w:lang w:val="es-ES_tradnl"/>
        </w:rPr>
        <w:tab/>
      </w:r>
      <w:r w:rsidR="009F11E5" w:rsidRPr="006F0A19">
        <w:rPr>
          <w:lang w:val="es-ES_tradnl"/>
        </w:rPr>
        <w:t xml:space="preserve">Identificar tecnologías y soluciones eficaces desde el punto de vista medioambiental para las TIC y las tecnologías digitales (incluidas las redes 5G/IMT-2020, los macrodatos, la inteligencia artificial, las cadenas de bloques, etc.) y </w:t>
      </w:r>
      <w:r w:rsidR="009C547A" w:rsidRPr="006F0A19">
        <w:rPr>
          <w:lang w:val="es-ES_tradnl"/>
        </w:rPr>
        <w:t>otros sectores industriales</w:t>
      </w:r>
      <w:r w:rsidR="00207BD4" w:rsidRPr="006F0A19">
        <w:rPr>
          <w:lang w:val="es-ES_tradnl"/>
        </w:rPr>
        <w:t>.</w:t>
      </w:r>
    </w:p>
    <w:p w14:paraId="2706F90B" w14:textId="56F22EFB" w:rsidR="009F11E5" w:rsidRPr="006F0A19" w:rsidRDefault="00207BD4" w:rsidP="009F11E5">
      <w:pPr>
        <w:pStyle w:val="enumlev1"/>
        <w:rPr>
          <w:lang w:val="es-ES_tradnl"/>
        </w:rPr>
      </w:pPr>
      <w:r w:rsidRPr="006F0A19">
        <w:rPr>
          <w:lang w:val="es-ES_tradnl"/>
        </w:rPr>
        <w:t>–</w:t>
      </w:r>
      <w:r w:rsidR="009C547A" w:rsidRPr="006F0A19">
        <w:rPr>
          <w:lang w:val="es-ES_tradnl"/>
        </w:rPr>
        <w:tab/>
      </w:r>
      <w:r w:rsidR="009F11E5" w:rsidRPr="006F0A19">
        <w:rPr>
          <w:lang w:val="es-ES_tradnl"/>
        </w:rPr>
        <w:t>Evaluar el rendimiento medioambiental y estudiar los requisitos de eficie</w:t>
      </w:r>
      <w:r w:rsidRPr="006F0A19">
        <w:rPr>
          <w:lang w:val="es-ES_tradnl"/>
        </w:rPr>
        <w:t>ncia energética de las redes 5G.</w:t>
      </w:r>
    </w:p>
    <w:p w14:paraId="7142DD0C" w14:textId="37E6BC7B" w:rsidR="009D178B" w:rsidRPr="006F0A19" w:rsidRDefault="00207BD4" w:rsidP="009F11E5">
      <w:pPr>
        <w:pStyle w:val="enumlev1"/>
        <w:rPr>
          <w:lang w:val="es-ES_tradnl"/>
        </w:rPr>
      </w:pPr>
      <w:r w:rsidRPr="006F0A19">
        <w:rPr>
          <w:lang w:val="es-ES_tradnl"/>
        </w:rPr>
        <w:t>–</w:t>
      </w:r>
      <w:r w:rsidR="009C547A" w:rsidRPr="006F0A19">
        <w:rPr>
          <w:lang w:val="es-ES_tradnl"/>
        </w:rPr>
        <w:tab/>
      </w:r>
      <w:r w:rsidR="009F11E5" w:rsidRPr="006F0A19">
        <w:rPr>
          <w:lang w:val="es-ES_tradnl"/>
        </w:rPr>
        <w:t>Estudiar y promover la integración y reutilización de elementos de red (</w:t>
      </w:r>
      <w:r w:rsidR="009C547A" w:rsidRPr="006F0A19">
        <w:rPr>
          <w:lang w:val="es-ES_tradnl"/>
        </w:rPr>
        <w:t>incluidos de</w:t>
      </w:r>
      <w:r w:rsidR="009F11E5" w:rsidRPr="006F0A19">
        <w:rPr>
          <w:lang w:val="es-ES_tradnl"/>
        </w:rPr>
        <w:t xml:space="preserve"> </w:t>
      </w:r>
      <w:r w:rsidR="009C547A" w:rsidRPr="006F0A19">
        <w:rPr>
          <w:lang w:val="es-ES_tradnl"/>
        </w:rPr>
        <w:t>generaciones</w:t>
      </w:r>
      <w:r w:rsidR="009F11E5" w:rsidRPr="006F0A19">
        <w:rPr>
          <w:lang w:val="es-ES_tradnl"/>
        </w:rPr>
        <w:t xml:space="preserve"> anterior</w:t>
      </w:r>
      <w:r w:rsidR="009C547A" w:rsidRPr="006F0A19">
        <w:rPr>
          <w:lang w:val="es-ES_tradnl"/>
        </w:rPr>
        <w:t>es</w:t>
      </w:r>
      <w:r w:rsidR="009F11E5" w:rsidRPr="006F0A19">
        <w:rPr>
          <w:lang w:val="es-ES_tradnl"/>
        </w:rPr>
        <w:t xml:space="preserve">) para </w:t>
      </w:r>
      <w:r w:rsidR="009C547A" w:rsidRPr="006F0A19">
        <w:rPr>
          <w:lang w:val="es-ES_tradnl"/>
        </w:rPr>
        <w:t>facilitar su compatibilidad con</w:t>
      </w:r>
      <w:r w:rsidR="009F11E5" w:rsidRPr="006F0A19">
        <w:rPr>
          <w:lang w:val="es-ES_tradnl"/>
        </w:rPr>
        <w:t xml:space="preserve"> las tecnologías digitales</w:t>
      </w:r>
      <w:r w:rsidR="009C547A" w:rsidRPr="006F0A19">
        <w:rPr>
          <w:lang w:val="es-ES_tradnl"/>
        </w:rPr>
        <w:t xml:space="preserve"> más recientes</w:t>
      </w:r>
      <w:r w:rsidR="005F0F47" w:rsidRPr="006F0A19">
        <w:rPr>
          <w:lang w:val="es-ES_tradnl"/>
        </w:rPr>
        <w:t>.</w:t>
      </w:r>
    </w:p>
    <w:p w14:paraId="15A16BFB" w14:textId="1488C5B2" w:rsidR="00C00B68" w:rsidRPr="006F0A19" w:rsidRDefault="005F0F47" w:rsidP="00C00B68">
      <w:pPr>
        <w:pStyle w:val="Heading3"/>
        <w:rPr>
          <w:lang w:val="es-ES_tradnl"/>
        </w:rPr>
      </w:pPr>
      <w:bookmarkStart w:id="107" w:name="_Toc70946033"/>
      <w:r w:rsidRPr="006F0A19">
        <w:rPr>
          <w:lang w:val="es-ES_tradnl"/>
        </w:rPr>
        <w:t>E</w:t>
      </w:r>
      <w:r w:rsidR="00C00B68" w:rsidRPr="006F0A19">
        <w:rPr>
          <w:lang w:val="es-ES_tradnl"/>
        </w:rPr>
        <w:t>.3</w:t>
      </w:r>
      <w:r w:rsidR="00C00B68" w:rsidRPr="006F0A19">
        <w:rPr>
          <w:lang w:val="es-ES_tradnl"/>
        </w:rPr>
        <w:tab/>
        <w:t>Tareas</w:t>
      </w:r>
      <w:bookmarkEnd w:id="107"/>
    </w:p>
    <w:p w14:paraId="6CB84636" w14:textId="77777777" w:rsidR="00C00B68" w:rsidRPr="006F0A19" w:rsidRDefault="00C00B68" w:rsidP="00C00B68">
      <w:pPr>
        <w:rPr>
          <w:lang w:val="es-ES_tradnl"/>
        </w:rPr>
      </w:pPr>
      <w:r w:rsidRPr="006F0A19">
        <w:rPr>
          <w:lang w:val="es-ES_tradnl"/>
        </w:rPr>
        <w:t>Las tareas que se han de realizar son, entre otras:</w:t>
      </w:r>
    </w:p>
    <w:p w14:paraId="746A7123" w14:textId="32602E3F" w:rsidR="00C00B68" w:rsidRPr="006F0A19" w:rsidRDefault="00C00B68" w:rsidP="00C00B68">
      <w:pPr>
        <w:pStyle w:val="enumlev1"/>
        <w:rPr>
          <w:lang w:val="es-ES_tradnl"/>
        </w:rPr>
      </w:pPr>
      <w:r w:rsidRPr="006F0A19">
        <w:rPr>
          <w:lang w:val="es-ES_tradnl"/>
        </w:rPr>
        <w:t>–</w:t>
      </w:r>
      <w:r w:rsidRPr="006F0A19">
        <w:rPr>
          <w:lang w:val="es-ES_tradnl"/>
        </w:rPr>
        <w:tab/>
      </w:r>
      <w:bookmarkStart w:id="108" w:name="lt_pId536"/>
      <w:r w:rsidRPr="006F0A19">
        <w:rPr>
          <w:lang w:val="es-ES_tradnl"/>
        </w:rPr>
        <w:t xml:space="preserve">Elaborar </w:t>
      </w:r>
      <w:r w:rsidR="00CB19A7" w:rsidRPr="006F0A19">
        <w:rPr>
          <w:lang w:val="es-ES_tradnl"/>
        </w:rPr>
        <w:t xml:space="preserve">Recomendaciones y Suplementos </w:t>
      </w:r>
      <w:r w:rsidRPr="006F0A19">
        <w:rPr>
          <w:lang w:val="es-ES_tradnl"/>
        </w:rPr>
        <w:t>sobre</w:t>
      </w:r>
      <w:bookmarkEnd w:id="108"/>
      <w:r w:rsidR="00205F19" w:rsidRPr="006F0A19">
        <w:rPr>
          <w:lang w:val="es-ES_tradnl"/>
        </w:rPr>
        <w:t xml:space="preserve"> </w:t>
      </w:r>
      <w:r w:rsidR="00CB19A7" w:rsidRPr="006F0A19">
        <w:rPr>
          <w:lang w:val="es-ES_tradnl"/>
        </w:rPr>
        <w:t>parámetros</w:t>
      </w:r>
      <w:r w:rsidR="000D5B86" w:rsidRPr="006F0A19">
        <w:rPr>
          <w:lang w:val="es-ES_tradnl"/>
        </w:rPr>
        <w:t xml:space="preserve">, mediciones y soluciones </w:t>
      </w:r>
      <w:r w:rsidR="00CB19A7" w:rsidRPr="006F0A19">
        <w:rPr>
          <w:lang w:val="es-ES_tradnl"/>
        </w:rPr>
        <w:t>en materia de</w:t>
      </w:r>
      <w:r w:rsidR="000D5B86" w:rsidRPr="006F0A19">
        <w:rPr>
          <w:lang w:val="es-ES_tradnl"/>
        </w:rPr>
        <w:t xml:space="preserve"> </w:t>
      </w:r>
      <w:r w:rsidR="00CB19A7" w:rsidRPr="006F0A19">
        <w:rPr>
          <w:lang w:val="es-ES_tradnl"/>
        </w:rPr>
        <w:t>eficacia</w:t>
      </w:r>
      <w:r w:rsidR="000D5B86" w:rsidRPr="006F0A19">
        <w:rPr>
          <w:lang w:val="es-ES_tradnl"/>
        </w:rPr>
        <w:t xml:space="preserve"> en el consumo de materiales, agua y energía </w:t>
      </w:r>
      <w:r w:rsidR="00CB19A7" w:rsidRPr="006F0A19">
        <w:rPr>
          <w:lang w:val="es-ES_tradnl"/>
        </w:rPr>
        <w:t>de</w:t>
      </w:r>
      <w:r w:rsidR="000D5B86" w:rsidRPr="006F0A19">
        <w:rPr>
          <w:lang w:val="es-ES_tradnl"/>
        </w:rPr>
        <w:t xml:space="preserve"> re</w:t>
      </w:r>
      <w:r w:rsidR="00207BD4" w:rsidRPr="006F0A19">
        <w:rPr>
          <w:lang w:val="es-ES_tradnl"/>
        </w:rPr>
        <w:t>des TIC y tecnologías digitales.</w:t>
      </w:r>
    </w:p>
    <w:p w14:paraId="4E044B50" w14:textId="536A9E47" w:rsidR="00C00B68" w:rsidRPr="006F0A19" w:rsidRDefault="00C00B68" w:rsidP="00C00B68">
      <w:pPr>
        <w:pStyle w:val="enumlev1"/>
        <w:rPr>
          <w:lang w:val="es-ES_tradnl"/>
        </w:rPr>
      </w:pPr>
      <w:r w:rsidRPr="006F0A19">
        <w:rPr>
          <w:lang w:val="es-ES_tradnl"/>
        </w:rPr>
        <w:t>–</w:t>
      </w:r>
      <w:r w:rsidRPr="006F0A19">
        <w:rPr>
          <w:lang w:val="es-ES_tradnl"/>
        </w:rPr>
        <w:tab/>
      </w:r>
      <w:bookmarkStart w:id="109" w:name="lt_pId621"/>
      <w:r w:rsidR="000D5B86" w:rsidRPr="006F0A19">
        <w:rPr>
          <w:lang w:val="es-ES_tradnl"/>
        </w:rPr>
        <w:t>Elaborar Recomendaciones y Suplementos</w:t>
      </w:r>
      <w:r w:rsidR="002402AD" w:rsidRPr="006F0A19">
        <w:rPr>
          <w:lang w:val="es-ES_tradnl"/>
        </w:rPr>
        <w:t xml:space="preserve"> sobre</w:t>
      </w:r>
      <w:r w:rsidR="000D5B86" w:rsidRPr="006F0A19">
        <w:rPr>
          <w:lang w:val="es-ES_tradnl"/>
        </w:rPr>
        <w:t xml:space="preserve"> </w:t>
      </w:r>
      <w:r w:rsidR="00CB19A7" w:rsidRPr="006F0A19">
        <w:rPr>
          <w:lang w:val="es-ES_tradnl"/>
        </w:rPr>
        <w:t>parámetros</w:t>
      </w:r>
      <w:r w:rsidR="002402AD" w:rsidRPr="006F0A19">
        <w:rPr>
          <w:lang w:val="es-ES_tradnl"/>
        </w:rPr>
        <w:t xml:space="preserve">, mediciones y soluciones </w:t>
      </w:r>
      <w:r w:rsidR="00CB19A7" w:rsidRPr="006F0A19">
        <w:rPr>
          <w:lang w:val="es-ES_tradnl"/>
        </w:rPr>
        <w:t>en materia de eficacia en el consumo de materiales, agua</w:t>
      </w:r>
      <w:r w:rsidR="000D5B86" w:rsidRPr="006F0A19">
        <w:rPr>
          <w:lang w:val="es-ES_tradnl"/>
        </w:rPr>
        <w:t xml:space="preserve"> y </w:t>
      </w:r>
      <w:r w:rsidR="00CB19A7" w:rsidRPr="006F0A19">
        <w:rPr>
          <w:lang w:val="es-ES_tradnl"/>
        </w:rPr>
        <w:t>energía</w:t>
      </w:r>
      <w:r w:rsidR="000D5B86" w:rsidRPr="006F0A19">
        <w:rPr>
          <w:lang w:val="es-ES_tradnl"/>
        </w:rPr>
        <w:t xml:space="preserve"> </w:t>
      </w:r>
      <w:r w:rsidR="00222756" w:rsidRPr="006F0A19">
        <w:rPr>
          <w:lang w:val="es-ES_tradnl"/>
        </w:rPr>
        <w:t>respecto de</w:t>
      </w:r>
      <w:r w:rsidR="000D5B86" w:rsidRPr="006F0A19">
        <w:rPr>
          <w:lang w:val="es-ES_tradnl"/>
        </w:rPr>
        <w:t xml:space="preserve"> </w:t>
      </w:r>
      <w:r w:rsidR="00CB19A7" w:rsidRPr="006F0A19">
        <w:rPr>
          <w:lang w:val="es-ES_tradnl"/>
        </w:rPr>
        <w:t>nuevas redes de acceso móvil radioeléctricas, incluidas las correspondientes rede</w:t>
      </w:r>
      <w:r w:rsidR="000D5B86" w:rsidRPr="006F0A19">
        <w:rPr>
          <w:lang w:val="es-ES_tradnl"/>
        </w:rPr>
        <w:t>s</w:t>
      </w:r>
      <w:r w:rsidR="00CB19A7" w:rsidRPr="006F0A19">
        <w:rPr>
          <w:lang w:val="es-ES_tradnl"/>
        </w:rPr>
        <w:t xml:space="preserve"> de apoyo</w:t>
      </w:r>
      <w:r w:rsidRPr="006F0A19">
        <w:rPr>
          <w:lang w:val="es-ES_tradnl"/>
        </w:rPr>
        <w:t>.</w:t>
      </w:r>
      <w:bookmarkEnd w:id="109"/>
    </w:p>
    <w:p w14:paraId="15DB55BC" w14:textId="5174AC35" w:rsidR="00C00B68" w:rsidRPr="006F0A19" w:rsidRDefault="00C00B68" w:rsidP="00C00B68">
      <w:pPr>
        <w:pStyle w:val="enumlev1"/>
        <w:rPr>
          <w:lang w:val="es-ES_tradnl"/>
        </w:rPr>
      </w:pPr>
      <w:r w:rsidRPr="006F0A19">
        <w:rPr>
          <w:lang w:val="es-ES_tradnl"/>
        </w:rPr>
        <w:t>–</w:t>
      </w:r>
      <w:r w:rsidRPr="006F0A19">
        <w:rPr>
          <w:lang w:val="es-ES_tradnl"/>
        </w:rPr>
        <w:tab/>
      </w:r>
      <w:bookmarkStart w:id="110" w:name="lt_pId634"/>
      <w:r w:rsidRPr="006F0A19">
        <w:rPr>
          <w:lang w:val="es-ES_tradnl"/>
        </w:rPr>
        <w:t xml:space="preserve">Elaborar Recomendaciones y Suplementos sobre </w:t>
      </w:r>
      <w:r w:rsidR="00357433" w:rsidRPr="006F0A19">
        <w:rPr>
          <w:lang w:val="es-ES_tradnl"/>
        </w:rPr>
        <w:t>utilización</w:t>
      </w:r>
      <w:r w:rsidRPr="006F0A19">
        <w:rPr>
          <w:lang w:val="es-ES_tradnl"/>
        </w:rPr>
        <w:t xml:space="preserve"> sostenibl</w:t>
      </w:r>
      <w:r w:rsidR="00357433" w:rsidRPr="006F0A19">
        <w:rPr>
          <w:lang w:val="es-ES_tradnl"/>
        </w:rPr>
        <w:t xml:space="preserve">e de redes </w:t>
      </w:r>
      <w:r w:rsidRPr="006F0A19">
        <w:rPr>
          <w:lang w:val="es-ES_tradnl"/>
        </w:rPr>
        <w:t xml:space="preserve">TIC y </w:t>
      </w:r>
      <w:r w:rsidR="006A0AD6" w:rsidRPr="006F0A19">
        <w:rPr>
          <w:lang w:val="es-ES_tradnl"/>
        </w:rPr>
        <w:t>tecnologías digitales</w:t>
      </w:r>
      <w:r w:rsidR="00205F19" w:rsidRPr="006F0A19">
        <w:rPr>
          <w:bdr w:val="none" w:sz="0" w:space="0" w:color="auto" w:frame="1"/>
          <w:shd w:val="clear" w:color="auto" w:fill="FFFFFF"/>
          <w:lang w:val="es-ES_tradnl" w:eastAsia="zh-CN"/>
        </w:rPr>
        <w:t xml:space="preserve"> </w:t>
      </w:r>
      <w:r w:rsidR="00205F19" w:rsidRPr="006F0A19">
        <w:rPr>
          <w:lang w:val="es-ES_tradnl"/>
        </w:rPr>
        <w:t>(</w:t>
      </w:r>
      <w:r w:rsidR="006A0AD6" w:rsidRPr="006F0A19">
        <w:rPr>
          <w:lang w:val="es-ES_tradnl"/>
        </w:rPr>
        <w:t>incluidas las redes</w:t>
      </w:r>
      <w:r w:rsidR="00205F19" w:rsidRPr="006F0A19">
        <w:rPr>
          <w:lang w:val="es-ES_tradnl"/>
        </w:rPr>
        <w:t xml:space="preserve"> 5G/IMT-2020, </w:t>
      </w:r>
      <w:r w:rsidR="00222756" w:rsidRPr="006F0A19">
        <w:rPr>
          <w:lang w:val="es-ES_tradnl"/>
        </w:rPr>
        <w:t xml:space="preserve">los </w:t>
      </w:r>
      <w:r w:rsidR="006A0AD6" w:rsidRPr="006F0A19">
        <w:rPr>
          <w:lang w:val="es-ES_tradnl"/>
        </w:rPr>
        <w:t>macrodatos</w:t>
      </w:r>
      <w:r w:rsidR="00205F19" w:rsidRPr="006F0A19">
        <w:rPr>
          <w:lang w:val="es-ES_tradnl"/>
        </w:rPr>
        <w:t xml:space="preserve">, </w:t>
      </w:r>
      <w:r w:rsidR="00222756" w:rsidRPr="006F0A19">
        <w:rPr>
          <w:lang w:val="es-ES_tradnl"/>
        </w:rPr>
        <w:t xml:space="preserve">la </w:t>
      </w:r>
      <w:r w:rsidR="006A0AD6" w:rsidRPr="006F0A19">
        <w:rPr>
          <w:lang w:val="es-ES_tradnl"/>
        </w:rPr>
        <w:t xml:space="preserve">inteligencia </w:t>
      </w:r>
      <w:r w:rsidR="00205F19" w:rsidRPr="006F0A19">
        <w:rPr>
          <w:lang w:val="es-ES_tradnl"/>
        </w:rPr>
        <w:t>artificial,</w:t>
      </w:r>
      <w:r w:rsidR="00222756" w:rsidRPr="006F0A19">
        <w:rPr>
          <w:lang w:val="es-ES_tradnl"/>
        </w:rPr>
        <w:t xml:space="preserve"> las</w:t>
      </w:r>
      <w:r w:rsidR="00205F19" w:rsidRPr="006F0A19">
        <w:rPr>
          <w:lang w:val="es-ES_tradnl"/>
        </w:rPr>
        <w:t xml:space="preserve"> </w:t>
      </w:r>
      <w:r w:rsidR="006A0AD6" w:rsidRPr="006F0A19">
        <w:rPr>
          <w:lang w:val="es-ES_tradnl"/>
        </w:rPr>
        <w:t>cadenas de bloques</w:t>
      </w:r>
      <w:r w:rsidR="00205F19" w:rsidRPr="006F0A19">
        <w:rPr>
          <w:lang w:val="es-ES_tradnl"/>
        </w:rPr>
        <w:t>, etc.)</w:t>
      </w:r>
      <w:r w:rsidRPr="006F0A19">
        <w:rPr>
          <w:lang w:val="es-ES_tradnl"/>
        </w:rPr>
        <w:t>.</w:t>
      </w:r>
      <w:bookmarkEnd w:id="110"/>
    </w:p>
    <w:p w14:paraId="2894D1A4" w14:textId="73247765" w:rsidR="00C00B68" w:rsidRPr="006F0A19" w:rsidRDefault="00C00B68" w:rsidP="00C00B68">
      <w:pPr>
        <w:pStyle w:val="enumlev1"/>
        <w:rPr>
          <w:lang w:val="es-ES_tradnl"/>
        </w:rPr>
      </w:pPr>
      <w:r w:rsidRPr="006F0A19">
        <w:rPr>
          <w:lang w:val="es-ES_tradnl"/>
        </w:rPr>
        <w:t>–</w:t>
      </w:r>
      <w:r w:rsidRPr="006F0A19">
        <w:rPr>
          <w:lang w:val="es-ES_tradnl"/>
        </w:rPr>
        <w:tab/>
      </w:r>
      <w:bookmarkStart w:id="111" w:name="lt_pId640"/>
      <w:r w:rsidRPr="006F0A19">
        <w:rPr>
          <w:lang w:val="es-ES_tradnl"/>
        </w:rPr>
        <w:t xml:space="preserve">Formular prácticas idóneas y casos de utilización sobre temas relacionados con </w:t>
      </w:r>
      <w:r w:rsidR="00222756" w:rsidRPr="006F0A19">
        <w:rPr>
          <w:lang w:val="es-ES_tradnl"/>
        </w:rPr>
        <w:t>la eficacia en el consumo de materiales, agua y energía</w:t>
      </w:r>
      <w:r w:rsidR="006A0AD6" w:rsidRPr="006F0A19">
        <w:rPr>
          <w:lang w:val="es-ES_tradnl"/>
        </w:rPr>
        <w:t xml:space="preserve"> de las redes TIC y las tecnologías digitales</w:t>
      </w:r>
      <w:r w:rsidRPr="006F0A19">
        <w:rPr>
          <w:lang w:val="es-ES_tradnl"/>
        </w:rPr>
        <w:t>.</w:t>
      </w:r>
      <w:bookmarkEnd w:id="111"/>
    </w:p>
    <w:p w14:paraId="2C653672" w14:textId="5E1E84F5" w:rsidR="00C00B68" w:rsidRPr="006F0A19" w:rsidRDefault="00C00B68" w:rsidP="00C00B68">
      <w:pPr>
        <w:pStyle w:val="enumlev1"/>
        <w:rPr>
          <w:lang w:val="es-ES_tradnl"/>
        </w:rPr>
      </w:pPr>
      <w:r w:rsidRPr="006F0A19">
        <w:rPr>
          <w:lang w:val="es-ES_tradnl"/>
        </w:rPr>
        <w:t>–</w:t>
      </w:r>
      <w:r w:rsidRPr="006F0A19">
        <w:rPr>
          <w:lang w:val="es-ES_tradnl"/>
        </w:rPr>
        <w:tab/>
      </w:r>
      <w:bookmarkStart w:id="112" w:name="lt_pId644"/>
      <w:r w:rsidRPr="006F0A19">
        <w:rPr>
          <w:lang w:val="es-ES_tradnl"/>
        </w:rPr>
        <w:t xml:space="preserve">Elaborar Recomendaciones sobre soluciones </w:t>
      </w:r>
      <w:r w:rsidR="006A0AD6" w:rsidRPr="006F0A19">
        <w:rPr>
          <w:lang w:val="es-ES_tradnl"/>
        </w:rPr>
        <w:t>eficaces</w:t>
      </w:r>
      <w:r w:rsidRPr="006F0A19">
        <w:rPr>
          <w:lang w:val="es-ES_tradnl"/>
        </w:rPr>
        <w:t xml:space="preserve"> </w:t>
      </w:r>
      <w:r w:rsidR="006A0AD6" w:rsidRPr="006F0A19">
        <w:rPr>
          <w:lang w:val="es-ES_tradnl"/>
        </w:rPr>
        <w:t xml:space="preserve">en el consumo de materiales, agua y energía </w:t>
      </w:r>
      <w:r w:rsidRPr="006F0A19">
        <w:rPr>
          <w:lang w:val="es-ES_tradnl"/>
        </w:rPr>
        <w:t>para la implantación generalizada de redes TIC, con el fin de promover una utilización más eficaz de la energía y los recursos</w:t>
      </w:r>
      <w:r w:rsidR="006A0AD6" w:rsidRPr="006F0A19">
        <w:rPr>
          <w:lang w:val="es-ES_tradnl"/>
        </w:rPr>
        <w:t xml:space="preserve">, incluidas las redes </w:t>
      </w:r>
      <w:proofErr w:type="spellStart"/>
      <w:r w:rsidR="006A0AD6" w:rsidRPr="006F0A19">
        <w:rPr>
          <w:lang w:val="es-ES_tradnl"/>
        </w:rPr>
        <w:t>IoT</w:t>
      </w:r>
      <w:proofErr w:type="spellEnd"/>
      <w:r w:rsidR="006A0AD6" w:rsidRPr="006F0A19">
        <w:rPr>
          <w:lang w:val="es-ES_tradnl"/>
        </w:rPr>
        <w:t xml:space="preserve"> y </w:t>
      </w:r>
      <w:r w:rsidR="000F2D71" w:rsidRPr="006F0A19">
        <w:rPr>
          <w:lang w:val="es-ES_tradnl"/>
        </w:rPr>
        <w:t>5G/IMT-2020</w:t>
      </w:r>
      <w:r w:rsidRPr="006F0A19">
        <w:rPr>
          <w:lang w:val="es-ES_tradnl"/>
        </w:rPr>
        <w:t>.</w:t>
      </w:r>
      <w:bookmarkEnd w:id="112"/>
    </w:p>
    <w:p w14:paraId="439AD5BC" w14:textId="7CD4426B" w:rsidR="00C00B68" w:rsidRPr="006F0A19" w:rsidRDefault="00C00B68" w:rsidP="00C00B68">
      <w:pPr>
        <w:pStyle w:val="enumlev1"/>
        <w:rPr>
          <w:lang w:val="es-ES_tradnl"/>
        </w:rPr>
      </w:pPr>
      <w:r w:rsidRPr="006F0A19">
        <w:rPr>
          <w:lang w:val="es-ES_tradnl"/>
        </w:rPr>
        <w:t>–</w:t>
      </w:r>
      <w:r w:rsidRPr="006F0A19">
        <w:rPr>
          <w:lang w:val="es-ES_tradnl"/>
        </w:rPr>
        <w:tab/>
      </w:r>
      <w:bookmarkStart w:id="113" w:name="lt_pId648"/>
      <w:r w:rsidRPr="006F0A19">
        <w:rPr>
          <w:lang w:val="es-ES_tradnl"/>
        </w:rPr>
        <w:t>Elaborar Recomendaciones</w:t>
      </w:r>
      <w:r w:rsidR="00205F19" w:rsidRPr="006F0A19">
        <w:rPr>
          <w:lang w:val="es-ES_tradnl"/>
        </w:rPr>
        <w:t xml:space="preserve">, </w:t>
      </w:r>
      <w:r w:rsidR="006A0AD6" w:rsidRPr="006F0A19">
        <w:rPr>
          <w:lang w:val="es-ES_tradnl"/>
        </w:rPr>
        <w:t>Suplementos</w:t>
      </w:r>
      <w:r w:rsidR="00205F19" w:rsidRPr="006F0A19">
        <w:rPr>
          <w:lang w:val="es-ES_tradnl"/>
        </w:rPr>
        <w:t xml:space="preserve"> </w:t>
      </w:r>
      <w:r w:rsidR="006A0AD6" w:rsidRPr="006F0A19">
        <w:rPr>
          <w:lang w:val="es-ES_tradnl"/>
        </w:rPr>
        <w:t>e Informes Técnicos</w:t>
      </w:r>
      <w:r w:rsidRPr="006F0A19">
        <w:rPr>
          <w:lang w:val="es-ES_tradnl"/>
        </w:rPr>
        <w:t xml:space="preserve"> sobre soluciones de control y supervisión de la eficiencia </w:t>
      </w:r>
      <w:r w:rsidR="006A0AD6" w:rsidRPr="006F0A19">
        <w:rPr>
          <w:lang w:val="es-ES_tradnl"/>
        </w:rPr>
        <w:t xml:space="preserve">en el consumo de materiales, agua y energía </w:t>
      </w:r>
      <w:r w:rsidRPr="006F0A19">
        <w:rPr>
          <w:lang w:val="es-ES_tradnl"/>
        </w:rPr>
        <w:t>de las redes TIC</w:t>
      </w:r>
      <w:r w:rsidR="000F2D71" w:rsidRPr="006F0A19">
        <w:rPr>
          <w:bdr w:val="none" w:sz="0" w:space="0" w:color="auto" w:frame="1"/>
          <w:shd w:val="clear" w:color="auto" w:fill="FFFFFF"/>
          <w:lang w:val="es-ES_tradnl"/>
        </w:rPr>
        <w:t xml:space="preserve"> </w:t>
      </w:r>
      <w:r w:rsidR="006A0AD6" w:rsidRPr="006F0A19">
        <w:rPr>
          <w:lang w:val="es-ES_tradnl"/>
        </w:rPr>
        <w:t>y las tecnologías digitales</w:t>
      </w:r>
      <w:r w:rsidRPr="006F0A19">
        <w:rPr>
          <w:lang w:val="es-ES_tradnl"/>
        </w:rPr>
        <w:t>.</w:t>
      </w:r>
      <w:bookmarkEnd w:id="113"/>
    </w:p>
    <w:p w14:paraId="416FA2A8" w14:textId="60EF50E8" w:rsidR="006A0AD6" w:rsidRPr="006F0A19" w:rsidRDefault="000F2D71" w:rsidP="006A0AD6">
      <w:pPr>
        <w:pStyle w:val="enumlev1"/>
        <w:rPr>
          <w:lang w:val="es-ES_tradnl"/>
        </w:rPr>
      </w:pPr>
      <w:bookmarkStart w:id="114" w:name="lt_pId655"/>
      <w:r w:rsidRPr="006F0A19">
        <w:rPr>
          <w:lang w:val="es-ES_tradnl"/>
        </w:rPr>
        <w:t>–</w:t>
      </w:r>
      <w:r w:rsidRPr="006F0A19">
        <w:rPr>
          <w:lang w:val="es-ES_tradnl"/>
        </w:rPr>
        <w:tab/>
      </w:r>
      <w:r w:rsidR="006A0AD6" w:rsidRPr="006F0A19">
        <w:rPr>
          <w:lang w:val="es-ES_tradnl"/>
        </w:rPr>
        <w:t>Elaborar Recomendaciones, Suplementos e Informes Técnicos sobre la eficie</w:t>
      </w:r>
      <w:r w:rsidR="00207BD4" w:rsidRPr="006F0A19">
        <w:rPr>
          <w:lang w:val="es-ES_tradnl"/>
        </w:rPr>
        <w:t>ncia energética de las redes 5G.</w:t>
      </w:r>
    </w:p>
    <w:p w14:paraId="72BFD448" w14:textId="1937E74E" w:rsidR="006A0AD6" w:rsidRPr="006F0A19" w:rsidRDefault="005B6600" w:rsidP="006A0AD6">
      <w:pPr>
        <w:pStyle w:val="enumlev1"/>
        <w:rPr>
          <w:lang w:val="es-ES_tradnl"/>
        </w:rPr>
      </w:pPr>
      <w:r w:rsidRPr="006F0A19">
        <w:rPr>
          <w:lang w:val="es-ES_tradnl"/>
        </w:rPr>
        <w:t>–</w:t>
      </w:r>
      <w:r w:rsidR="006A0AD6" w:rsidRPr="006F0A19">
        <w:rPr>
          <w:lang w:val="es-ES_tradnl"/>
        </w:rPr>
        <w:tab/>
        <w:t xml:space="preserve">Elaborar Recomendaciones, </w:t>
      </w:r>
      <w:r w:rsidR="0045064A" w:rsidRPr="006F0A19">
        <w:rPr>
          <w:lang w:val="es-ES_tradnl"/>
        </w:rPr>
        <w:t>S</w:t>
      </w:r>
      <w:r w:rsidR="006A0AD6" w:rsidRPr="006F0A19">
        <w:rPr>
          <w:lang w:val="es-ES_tradnl"/>
        </w:rPr>
        <w:t xml:space="preserve">uplementos e </w:t>
      </w:r>
      <w:r w:rsidR="0045064A" w:rsidRPr="006F0A19">
        <w:rPr>
          <w:lang w:val="es-ES_tradnl"/>
        </w:rPr>
        <w:t>I</w:t>
      </w:r>
      <w:r w:rsidR="006A0AD6" w:rsidRPr="006F0A19">
        <w:rPr>
          <w:lang w:val="es-ES_tradnl"/>
        </w:rPr>
        <w:t>nformes técnicos sobre la integración y reutilización de elementos de red (</w:t>
      </w:r>
      <w:r w:rsidR="0045064A" w:rsidRPr="006F0A19">
        <w:rPr>
          <w:lang w:val="es-ES_tradnl"/>
        </w:rPr>
        <w:t>incluidos los de generaciones anteriores</w:t>
      </w:r>
      <w:r w:rsidR="006A0AD6" w:rsidRPr="006F0A19">
        <w:rPr>
          <w:lang w:val="es-ES_tradnl"/>
        </w:rPr>
        <w:t xml:space="preserve">) para </w:t>
      </w:r>
      <w:r w:rsidR="0045064A" w:rsidRPr="006F0A19">
        <w:rPr>
          <w:lang w:val="es-ES_tradnl"/>
        </w:rPr>
        <w:t>facilitar su compatibilidad</w:t>
      </w:r>
      <w:r w:rsidR="006A0AD6" w:rsidRPr="006F0A19">
        <w:rPr>
          <w:lang w:val="es-ES_tradnl"/>
        </w:rPr>
        <w:t xml:space="preserve"> con las tecnologías digitales</w:t>
      </w:r>
      <w:r w:rsidR="0045064A" w:rsidRPr="006F0A19">
        <w:rPr>
          <w:lang w:val="es-ES_tradnl"/>
        </w:rPr>
        <w:t xml:space="preserve"> más recientes</w:t>
      </w:r>
      <w:r w:rsidR="00207BD4" w:rsidRPr="006F0A19">
        <w:rPr>
          <w:lang w:val="es-ES_tradnl"/>
        </w:rPr>
        <w:t>.</w:t>
      </w:r>
    </w:p>
    <w:p w14:paraId="53E74CF6" w14:textId="6C32BA96" w:rsidR="000F2D71" w:rsidRPr="006F0A19" w:rsidRDefault="005B6600" w:rsidP="006A0AD6">
      <w:pPr>
        <w:pStyle w:val="enumlev1"/>
        <w:rPr>
          <w:lang w:val="es-ES_tradnl"/>
        </w:rPr>
      </w:pPr>
      <w:r w:rsidRPr="006F0A19">
        <w:rPr>
          <w:lang w:val="es-ES_tradnl"/>
        </w:rPr>
        <w:t>–</w:t>
      </w:r>
      <w:r w:rsidR="006A0AD6" w:rsidRPr="006F0A19">
        <w:rPr>
          <w:lang w:val="es-ES_tradnl"/>
        </w:rPr>
        <w:tab/>
        <w:t xml:space="preserve">Mantener y revisar las Recomendaciones </w:t>
      </w:r>
      <w:r w:rsidR="0045064A" w:rsidRPr="006F0A19">
        <w:rPr>
          <w:lang w:val="es-ES_tradnl"/>
        </w:rPr>
        <w:t>en vigor</w:t>
      </w:r>
      <w:r w:rsidR="006A0AD6" w:rsidRPr="006F0A19">
        <w:rPr>
          <w:lang w:val="es-ES_tradnl"/>
        </w:rPr>
        <w:t xml:space="preserve"> y</w:t>
      </w:r>
      <w:r w:rsidR="0045064A" w:rsidRPr="006F0A19">
        <w:rPr>
          <w:lang w:val="es-ES_tradnl"/>
        </w:rPr>
        <w:t>, en su caso,</w:t>
      </w:r>
      <w:r w:rsidR="006A0AD6" w:rsidRPr="006F0A19">
        <w:rPr>
          <w:lang w:val="es-ES_tradnl"/>
        </w:rPr>
        <w:t xml:space="preserve"> otros </w:t>
      </w:r>
      <w:r w:rsidR="0045064A" w:rsidRPr="006F0A19">
        <w:rPr>
          <w:lang w:val="es-ES_tradnl"/>
        </w:rPr>
        <w:t>productos finales.</w:t>
      </w:r>
    </w:p>
    <w:p w14:paraId="5F9B30C8" w14:textId="3E927EAD" w:rsidR="00C00B68" w:rsidRPr="006F0A19" w:rsidRDefault="00C00B68" w:rsidP="00C00B68">
      <w:pPr>
        <w:rPr>
          <w:lang w:val="es-ES_tradnl"/>
        </w:rPr>
      </w:pPr>
      <w:r w:rsidRPr="006F0A19">
        <w:rPr>
          <w:lang w:val="es-ES_tradnl"/>
        </w:rPr>
        <w:t>La actual situación de las labores en el marco de esta Cuestión figura en el programa de trabajo de la CE 5</w:t>
      </w:r>
      <w:r w:rsidR="000F2D71" w:rsidRPr="006F0A19">
        <w:rPr>
          <w:lang w:val="es-ES_tradnl"/>
        </w:rPr>
        <w:t xml:space="preserve"> del UIT-T</w:t>
      </w:r>
      <w:r w:rsidRPr="006F0A19">
        <w:rPr>
          <w:lang w:val="es-ES_tradnl"/>
        </w:rPr>
        <w:t xml:space="preserve"> (</w:t>
      </w:r>
      <w:hyperlink r:id="rId15" w:history="1">
        <w:r w:rsidR="000F2D71" w:rsidRPr="006F0A19">
          <w:rPr>
            <w:rStyle w:val="Hyperlink"/>
            <w:lang w:val="es-ES_tradnl"/>
          </w:rPr>
          <w:t>https://www.itu.int/ITU-T/workprog/wp_search.aspx?q=6/5</w:t>
        </w:r>
      </w:hyperlink>
      <w:r w:rsidRPr="006F0A19">
        <w:rPr>
          <w:lang w:val="es-ES_tradnl"/>
        </w:rPr>
        <w:t>).</w:t>
      </w:r>
    </w:p>
    <w:p w14:paraId="5FAB4963" w14:textId="4B5BA791" w:rsidR="00C00B68" w:rsidRPr="006F0A19" w:rsidRDefault="000F2D71" w:rsidP="00C00B68">
      <w:pPr>
        <w:pStyle w:val="Heading3"/>
        <w:rPr>
          <w:lang w:val="es-ES_tradnl"/>
        </w:rPr>
      </w:pPr>
      <w:bookmarkStart w:id="115" w:name="_Toc70946034"/>
      <w:r w:rsidRPr="006F0A19">
        <w:rPr>
          <w:lang w:val="es-ES_tradnl"/>
        </w:rPr>
        <w:lastRenderedPageBreak/>
        <w:t>E</w:t>
      </w:r>
      <w:r w:rsidR="00C00B68" w:rsidRPr="006F0A19">
        <w:rPr>
          <w:lang w:val="es-ES_tradnl"/>
        </w:rPr>
        <w:t>.4</w:t>
      </w:r>
      <w:r w:rsidR="00C00B68" w:rsidRPr="006F0A19">
        <w:rPr>
          <w:lang w:val="es-ES_tradnl"/>
        </w:rPr>
        <w:tab/>
        <w:t>Relaciones</w:t>
      </w:r>
      <w:bookmarkEnd w:id="115"/>
    </w:p>
    <w:bookmarkEnd w:id="114"/>
    <w:p w14:paraId="7A79706A" w14:textId="77777777" w:rsidR="000F2D71" w:rsidRPr="006F0A19" w:rsidRDefault="000F2D71" w:rsidP="000F2D71">
      <w:pPr>
        <w:pStyle w:val="Headingb"/>
        <w:rPr>
          <w:lang w:val="es-ES_tradnl"/>
        </w:rPr>
      </w:pPr>
      <w:r w:rsidRPr="006F0A19">
        <w:rPr>
          <w:lang w:val="es-ES_tradnl"/>
        </w:rPr>
        <w:t>Líneas de Acción de la CMSI</w:t>
      </w:r>
    </w:p>
    <w:p w14:paraId="1FDA99C1" w14:textId="1D6AB6F6" w:rsidR="000F2D71" w:rsidRPr="006F0A19" w:rsidRDefault="000F2D71" w:rsidP="000F2D71">
      <w:pPr>
        <w:pStyle w:val="enumlev1"/>
        <w:rPr>
          <w:lang w:val="es-ES_tradnl"/>
        </w:rPr>
      </w:pPr>
      <w:r w:rsidRPr="006F0A19">
        <w:rPr>
          <w:lang w:val="es-ES_tradnl"/>
        </w:rPr>
        <w:t>–</w:t>
      </w:r>
      <w:r w:rsidRPr="006F0A19">
        <w:rPr>
          <w:lang w:val="es-ES_tradnl"/>
        </w:rPr>
        <w:tab/>
      </w:r>
      <w:r w:rsidR="0045064A" w:rsidRPr="006F0A19">
        <w:rPr>
          <w:lang w:val="es-ES_tradnl"/>
        </w:rPr>
        <w:t>C2, C7</w:t>
      </w:r>
      <w:r w:rsidR="005B6600" w:rsidRPr="006F0A19">
        <w:rPr>
          <w:lang w:val="es-ES_tradnl"/>
        </w:rPr>
        <w:t>.</w:t>
      </w:r>
    </w:p>
    <w:p w14:paraId="204955B6" w14:textId="77777777" w:rsidR="000F2D71" w:rsidRPr="006F0A19" w:rsidRDefault="000F2D71" w:rsidP="000F2D71">
      <w:pPr>
        <w:pStyle w:val="Headingb"/>
        <w:rPr>
          <w:lang w:val="es-ES_tradnl"/>
        </w:rPr>
      </w:pPr>
      <w:r w:rsidRPr="006F0A19">
        <w:rPr>
          <w:lang w:val="es-ES_tradnl"/>
        </w:rPr>
        <w:t>Objetivos de Desarrollo Sostenible</w:t>
      </w:r>
    </w:p>
    <w:p w14:paraId="3869DD5E" w14:textId="6D3646F2" w:rsidR="000F2D71" w:rsidRPr="006F0A19" w:rsidRDefault="000F2D71" w:rsidP="000F2D71">
      <w:pPr>
        <w:pStyle w:val="enumlev1"/>
        <w:rPr>
          <w:lang w:val="es-ES_tradnl"/>
        </w:rPr>
      </w:pPr>
      <w:r w:rsidRPr="006F0A19">
        <w:rPr>
          <w:lang w:val="es-ES_tradnl"/>
        </w:rPr>
        <w:t>–</w:t>
      </w:r>
      <w:r w:rsidRPr="006F0A19">
        <w:rPr>
          <w:lang w:val="es-ES_tradnl"/>
        </w:rPr>
        <w:tab/>
        <w:t xml:space="preserve">7, </w:t>
      </w:r>
      <w:r w:rsidR="0045064A" w:rsidRPr="006F0A19">
        <w:rPr>
          <w:lang w:val="es-ES_tradnl"/>
        </w:rPr>
        <w:t>11,13</w:t>
      </w:r>
      <w:r w:rsidR="005B6600" w:rsidRPr="006F0A19">
        <w:rPr>
          <w:lang w:val="es-ES_tradnl"/>
        </w:rPr>
        <w:t>.</w:t>
      </w:r>
    </w:p>
    <w:p w14:paraId="492B47E9" w14:textId="77777777" w:rsidR="00C00B68" w:rsidRPr="006F0A19" w:rsidRDefault="00C00B68" w:rsidP="00C00B68">
      <w:pPr>
        <w:pStyle w:val="Headingb"/>
        <w:rPr>
          <w:lang w:val="es-ES_tradnl"/>
        </w:rPr>
      </w:pPr>
      <w:r w:rsidRPr="006F0A19">
        <w:rPr>
          <w:lang w:val="es-ES_tradnl"/>
        </w:rPr>
        <w:t>Recomendaciones</w:t>
      </w:r>
    </w:p>
    <w:p w14:paraId="1C729388"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116" w:name="lt_pId657"/>
      <w:r w:rsidRPr="006F0A19">
        <w:rPr>
          <w:lang w:val="es-ES_tradnl"/>
        </w:rPr>
        <w:t>Recomendaciones UIT-T de la serie K.</w:t>
      </w:r>
      <w:bookmarkEnd w:id="116"/>
    </w:p>
    <w:p w14:paraId="729292BB"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117" w:name="lt_pId659"/>
      <w:r w:rsidRPr="006F0A19">
        <w:rPr>
          <w:lang w:val="es-ES_tradnl"/>
        </w:rPr>
        <w:t>Recomendaciones UIT-T de la serie L.</w:t>
      </w:r>
      <w:bookmarkEnd w:id="117"/>
    </w:p>
    <w:p w14:paraId="7C141753" w14:textId="77777777" w:rsidR="00C00B68" w:rsidRPr="006F0A19" w:rsidRDefault="00C00B68" w:rsidP="00C00B68">
      <w:pPr>
        <w:pStyle w:val="Headingb"/>
        <w:rPr>
          <w:lang w:val="es-ES_tradnl"/>
        </w:rPr>
      </w:pPr>
      <w:r w:rsidRPr="006F0A19">
        <w:rPr>
          <w:lang w:val="es-ES_tradnl"/>
        </w:rPr>
        <w:t>Cuestiones</w:t>
      </w:r>
    </w:p>
    <w:p w14:paraId="29CFD40C" w14:textId="41DEB2C3" w:rsidR="00C00B68" w:rsidRPr="006F0A19" w:rsidRDefault="00C00B68" w:rsidP="00C00B68">
      <w:pPr>
        <w:pStyle w:val="enumlev1"/>
        <w:rPr>
          <w:lang w:val="es-ES_tradnl"/>
        </w:rPr>
      </w:pPr>
      <w:r w:rsidRPr="006F0A19">
        <w:rPr>
          <w:lang w:val="es-ES_tradnl"/>
        </w:rPr>
        <w:t>–</w:t>
      </w:r>
      <w:r w:rsidRPr="006F0A19">
        <w:rPr>
          <w:lang w:val="es-ES_tradnl"/>
        </w:rPr>
        <w:tab/>
      </w:r>
      <w:bookmarkStart w:id="118" w:name="lt_pId685"/>
      <w:r w:rsidRPr="006F0A19">
        <w:rPr>
          <w:lang w:val="es-ES_tradnl"/>
        </w:rPr>
        <w:t>C7/5, C9/5</w:t>
      </w:r>
      <w:bookmarkEnd w:id="118"/>
      <w:r w:rsidR="000F2D71" w:rsidRPr="006F0A19">
        <w:rPr>
          <w:lang w:val="es-ES_tradnl"/>
        </w:rPr>
        <w:t>, C11/5, C12/5, C13/5</w:t>
      </w:r>
      <w:r w:rsidRPr="006F0A19">
        <w:rPr>
          <w:lang w:val="es-ES_tradnl"/>
        </w:rPr>
        <w:t>.</w:t>
      </w:r>
    </w:p>
    <w:p w14:paraId="2506A4CE" w14:textId="77777777" w:rsidR="00C00B68" w:rsidRPr="006F0A19" w:rsidRDefault="00C00B68" w:rsidP="00C00B68">
      <w:pPr>
        <w:pStyle w:val="Headingb"/>
        <w:rPr>
          <w:lang w:val="es-ES_tradnl"/>
        </w:rPr>
      </w:pPr>
      <w:r w:rsidRPr="006F0A19">
        <w:rPr>
          <w:lang w:val="es-ES_tradnl"/>
        </w:rPr>
        <w:t>Comisiones de Estudio</w:t>
      </w:r>
    </w:p>
    <w:p w14:paraId="0AED4184" w14:textId="77777777" w:rsidR="00C00B68" w:rsidRPr="006F0A19" w:rsidRDefault="00C00B68" w:rsidP="00C00B68">
      <w:pPr>
        <w:pStyle w:val="enumlev1"/>
        <w:rPr>
          <w:lang w:val="es-ES_tradnl"/>
        </w:rPr>
      </w:pPr>
      <w:r w:rsidRPr="006F0A19">
        <w:rPr>
          <w:lang w:val="es-ES_tradnl"/>
        </w:rPr>
        <w:t>–</w:t>
      </w:r>
      <w:r w:rsidRPr="006F0A19">
        <w:rPr>
          <w:lang w:val="es-ES_tradnl"/>
        </w:rPr>
        <w:tab/>
        <w:t>Comisiones de Estudio del UIT-T.</w:t>
      </w:r>
    </w:p>
    <w:p w14:paraId="4AF70DCA" w14:textId="77777777" w:rsidR="00C00B68" w:rsidRPr="006F0A19" w:rsidRDefault="00C00B68" w:rsidP="00C00B68">
      <w:pPr>
        <w:pStyle w:val="enumlev1"/>
        <w:rPr>
          <w:lang w:val="es-ES_tradnl"/>
        </w:rPr>
      </w:pPr>
      <w:r w:rsidRPr="006F0A19">
        <w:rPr>
          <w:lang w:val="es-ES_tradnl"/>
        </w:rPr>
        <w:t>–</w:t>
      </w:r>
      <w:r w:rsidRPr="006F0A19">
        <w:rPr>
          <w:lang w:val="es-ES_tradnl"/>
        </w:rPr>
        <w:tab/>
        <w:t>Comisiones de Estudio del UIT-R.</w:t>
      </w:r>
    </w:p>
    <w:p w14:paraId="02D8D800" w14:textId="77777777" w:rsidR="00C00B68" w:rsidRPr="006F0A19" w:rsidRDefault="00C00B68" w:rsidP="00C00B68">
      <w:pPr>
        <w:pStyle w:val="enumlev1"/>
        <w:rPr>
          <w:lang w:val="es-ES_tradnl"/>
        </w:rPr>
      </w:pPr>
      <w:r w:rsidRPr="006F0A19">
        <w:rPr>
          <w:lang w:val="es-ES_tradnl"/>
        </w:rPr>
        <w:t>–</w:t>
      </w:r>
      <w:r w:rsidRPr="006F0A19">
        <w:rPr>
          <w:lang w:val="es-ES_tradnl"/>
        </w:rPr>
        <w:tab/>
        <w:t>Comisiones de Estudio del UIT-D.</w:t>
      </w:r>
    </w:p>
    <w:p w14:paraId="53E334C4" w14:textId="77777777" w:rsidR="00C00B68" w:rsidRPr="006F0A19" w:rsidRDefault="00C00B68" w:rsidP="00C00B68">
      <w:pPr>
        <w:pStyle w:val="Headingb"/>
        <w:rPr>
          <w:lang w:val="es-ES_tradnl"/>
        </w:rPr>
      </w:pPr>
      <w:r w:rsidRPr="006F0A19">
        <w:rPr>
          <w:lang w:val="es-ES_tradnl"/>
        </w:rPr>
        <w:t>Organizaciones de normalización</w:t>
      </w:r>
    </w:p>
    <w:p w14:paraId="4E6C28F5" w14:textId="6447841B" w:rsidR="00C00B68" w:rsidRPr="006F0A19" w:rsidRDefault="00C00B68" w:rsidP="00C00B68">
      <w:pPr>
        <w:pStyle w:val="enumlev1"/>
        <w:rPr>
          <w:lang w:val="es-ES_tradnl"/>
        </w:rPr>
      </w:pPr>
      <w:r w:rsidRPr="006F0A19">
        <w:rPr>
          <w:lang w:val="es-ES_tradnl"/>
        </w:rPr>
        <w:t>–</w:t>
      </w:r>
      <w:r w:rsidRPr="006F0A19">
        <w:rPr>
          <w:lang w:val="es-ES_tradnl"/>
        </w:rPr>
        <w:tab/>
      </w:r>
      <w:bookmarkStart w:id="119" w:name="lt_pId672"/>
      <w:r w:rsidRPr="006F0A19">
        <w:rPr>
          <w:lang w:val="es-ES_tradnl"/>
        </w:rPr>
        <w:t>ATIS</w:t>
      </w:r>
      <w:bookmarkEnd w:id="119"/>
      <w:r w:rsidR="005B6600" w:rsidRPr="006F0A19">
        <w:rPr>
          <w:lang w:val="es-ES_tradnl"/>
        </w:rPr>
        <w:t>.</w:t>
      </w:r>
    </w:p>
    <w:p w14:paraId="266C231C" w14:textId="747052FE" w:rsidR="00C00B68" w:rsidRPr="006F0A19" w:rsidRDefault="00C00B68" w:rsidP="00C00B68">
      <w:pPr>
        <w:pStyle w:val="enumlev1"/>
        <w:rPr>
          <w:lang w:val="es-ES_tradnl"/>
        </w:rPr>
      </w:pPr>
      <w:r w:rsidRPr="006F0A19">
        <w:rPr>
          <w:lang w:val="es-ES_tradnl"/>
        </w:rPr>
        <w:t>–</w:t>
      </w:r>
      <w:r w:rsidRPr="006F0A19">
        <w:rPr>
          <w:lang w:val="es-ES_tradnl"/>
        </w:rPr>
        <w:tab/>
      </w:r>
      <w:bookmarkStart w:id="120" w:name="lt_pId674"/>
      <w:r w:rsidRPr="006F0A19">
        <w:rPr>
          <w:lang w:val="es-ES_tradnl"/>
        </w:rPr>
        <w:t>CCSA</w:t>
      </w:r>
      <w:bookmarkEnd w:id="120"/>
      <w:r w:rsidR="005B6600" w:rsidRPr="006F0A19">
        <w:rPr>
          <w:lang w:val="es-ES_tradnl"/>
        </w:rPr>
        <w:t>.</w:t>
      </w:r>
    </w:p>
    <w:p w14:paraId="1D8BB66D" w14:textId="39BADB91" w:rsidR="00C00B68" w:rsidRPr="006F0A19" w:rsidRDefault="00C00B68" w:rsidP="00C00B68">
      <w:pPr>
        <w:pStyle w:val="enumlev1"/>
        <w:rPr>
          <w:lang w:val="es-ES_tradnl"/>
        </w:rPr>
      </w:pPr>
      <w:r w:rsidRPr="006F0A19">
        <w:rPr>
          <w:lang w:val="es-ES_tradnl"/>
        </w:rPr>
        <w:t>–</w:t>
      </w:r>
      <w:r w:rsidRPr="006F0A19">
        <w:rPr>
          <w:lang w:val="es-ES_tradnl"/>
        </w:rPr>
        <w:tab/>
      </w:r>
      <w:bookmarkStart w:id="121" w:name="lt_pId676"/>
      <w:r w:rsidRPr="006F0A19">
        <w:rPr>
          <w:lang w:val="es-ES_tradnl"/>
        </w:rPr>
        <w:t>ETSI</w:t>
      </w:r>
      <w:bookmarkEnd w:id="121"/>
      <w:r w:rsidR="005B6600" w:rsidRPr="006F0A19">
        <w:rPr>
          <w:lang w:val="es-ES_tradnl"/>
        </w:rPr>
        <w:t>.</w:t>
      </w:r>
    </w:p>
    <w:p w14:paraId="13E2317E" w14:textId="656B7341" w:rsidR="00C00B68" w:rsidRPr="006F0A19" w:rsidRDefault="00C00B68" w:rsidP="00C00B68">
      <w:pPr>
        <w:pStyle w:val="enumlev1"/>
        <w:rPr>
          <w:lang w:val="es-ES_tradnl"/>
        </w:rPr>
      </w:pPr>
      <w:r w:rsidRPr="006F0A19">
        <w:rPr>
          <w:lang w:val="es-ES_tradnl"/>
        </w:rPr>
        <w:t>–</w:t>
      </w:r>
      <w:r w:rsidRPr="006F0A19">
        <w:rPr>
          <w:lang w:val="es-ES_tradnl"/>
        </w:rPr>
        <w:tab/>
      </w:r>
      <w:bookmarkStart w:id="122" w:name="lt_pId678"/>
      <w:r w:rsidRPr="006F0A19">
        <w:rPr>
          <w:lang w:val="es-ES_tradnl"/>
        </w:rPr>
        <w:t>ECMA</w:t>
      </w:r>
      <w:bookmarkEnd w:id="122"/>
      <w:r w:rsidR="005B6600" w:rsidRPr="006F0A19">
        <w:rPr>
          <w:lang w:val="es-ES_tradnl"/>
        </w:rPr>
        <w:t>.</w:t>
      </w:r>
    </w:p>
    <w:p w14:paraId="67916399" w14:textId="5FF97093" w:rsidR="00C00B68" w:rsidRPr="006F0A19" w:rsidRDefault="00C00B68" w:rsidP="00C00B68">
      <w:pPr>
        <w:pStyle w:val="enumlev1"/>
        <w:rPr>
          <w:lang w:val="es-ES_tradnl"/>
        </w:rPr>
      </w:pPr>
      <w:r w:rsidRPr="006F0A19">
        <w:rPr>
          <w:lang w:val="es-ES_tradnl"/>
        </w:rPr>
        <w:t>–</w:t>
      </w:r>
      <w:r w:rsidRPr="006F0A19">
        <w:rPr>
          <w:lang w:val="es-ES_tradnl"/>
        </w:rPr>
        <w:tab/>
        <w:t>CEI</w:t>
      </w:r>
      <w:r w:rsidR="005B6600" w:rsidRPr="006F0A19">
        <w:rPr>
          <w:lang w:val="es-ES_tradnl"/>
        </w:rPr>
        <w:t>.</w:t>
      </w:r>
    </w:p>
    <w:p w14:paraId="4FA6C098" w14:textId="2B32A9E3" w:rsidR="00C00B68" w:rsidRPr="006F0A19" w:rsidRDefault="00C00B68" w:rsidP="00C00B68">
      <w:pPr>
        <w:pStyle w:val="enumlev1"/>
        <w:rPr>
          <w:lang w:val="es-ES_tradnl"/>
        </w:rPr>
      </w:pPr>
      <w:r w:rsidRPr="006F0A19">
        <w:rPr>
          <w:lang w:val="es-ES_tradnl"/>
        </w:rPr>
        <w:t>–</w:t>
      </w:r>
      <w:r w:rsidRPr="006F0A19">
        <w:rPr>
          <w:lang w:val="es-ES_tradnl"/>
        </w:rPr>
        <w:tab/>
      </w:r>
      <w:bookmarkStart w:id="123" w:name="lt_pId682"/>
      <w:r w:rsidRPr="006F0A19">
        <w:rPr>
          <w:lang w:val="es-ES_tradnl"/>
        </w:rPr>
        <w:t>IETF</w:t>
      </w:r>
      <w:bookmarkEnd w:id="123"/>
      <w:r w:rsidR="005B6600" w:rsidRPr="006F0A19">
        <w:rPr>
          <w:lang w:val="es-ES_tradnl"/>
        </w:rPr>
        <w:t>.</w:t>
      </w:r>
    </w:p>
    <w:p w14:paraId="4B376328" w14:textId="38F7D1BF" w:rsidR="00C00B68" w:rsidRPr="006F0A19" w:rsidRDefault="00C00B68" w:rsidP="00C00B68">
      <w:pPr>
        <w:pStyle w:val="enumlev1"/>
        <w:rPr>
          <w:lang w:val="es-ES_tradnl"/>
        </w:rPr>
      </w:pPr>
      <w:r w:rsidRPr="006F0A19">
        <w:rPr>
          <w:lang w:val="es-ES_tradnl"/>
        </w:rPr>
        <w:t>–</w:t>
      </w:r>
      <w:r w:rsidRPr="006F0A19">
        <w:rPr>
          <w:lang w:val="es-ES_tradnl"/>
        </w:rPr>
        <w:tab/>
      </w:r>
      <w:bookmarkStart w:id="124" w:name="lt_pId684"/>
      <w:r w:rsidRPr="006F0A19">
        <w:rPr>
          <w:lang w:val="es-ES_tradnl"/>
        </w:rPr>
        <w:t>ISO</w:t>
      </w:r>
      <w:bookmarkEnd w:id="124"/>
      <w:r w:rsidR="005B6600" w:rsidRPr="006F0A19">
        <w:rPr>
          <w:lang w:val="es-ES_tradnl"/>
        </w:rPr>
        <w:t>.</w:t>
      </w:r>
    </w:p>
    <w:p w14:paraId="26E3CA80" w14:textId="790A3AED" w:rsidR="00C00B68" w:rsidRPr="006F0A19" w:rsidRDefault="00C00B68" w:rsidP="00C00B68">
      <w:pPr>
        <w:pStyle w:val="enumlev1"/>
        <w:rPr>
          <w:lang w:val="es-ES_tradnl"/>
        </w:rPr>
      </w:pPr>
      <w:r w:rsidRPr="006F0A19">
        <w:rPr>
          <w:lang w:val="es-ES_tradnl"/>
        </w:rPr>
        <w:t>–</w:t>
      </w:r>
      <w:r w:rsidRPr="006F0A19">
        <w:rPr>
          <w:lang w:val="es-ES_tradnl"/>
        </w:rPr>
        <w:tab/>
      </w:r>
      <w:bookmarkStart w:id="125" w:name="lt_pId686"/>
      <w:r w:rsidRPr="006F0A19">
        <w:rPr>
          <w:lang w:val="es-ES_tradnl"/>
        </w:rPr>
        <w:t>CIAJ</w:t>
      </w:r>
      <w:bookmarkEnd w:id="125"/>
      <w:r w:rsidR="005B6600" w:rsidRPr="006F0A19">
        <w:rPr>
          <w:lang w:val="es-ES_tradnl"/>
        </w:rPr>
        <w:t>.</w:t>
      </w:r>
    </w:p>
    <w:p w14:paraId="0BDC6998" w14:textId="47C55C56" w:rsidR="00C00B68" w:rsidRPr="006F0A19" w:rsidRDefault="00C00B68" w:rsidP="00C00B68">
      <w:pPr>
        <w:pStyle w:val="enumlev1"/>
        <w:rPr>
          <w:lang w:val="es-ES_tradnl"/>
        </w:rPr>
      </w:pPr>
      <w:r w:rsidRPr="006F0A19">
        <w:rPr>
          <w:lang w:val="es-ES_tradnl"/>
        </w:rPr>
        <w:t>–</w:t>
      </w:r>
      <w:r w:rsidRPr="006F0A19">
        <w:rPr>
          <w:lang w:val="es-ES_tradnl"/>
        </w:rPr>
        <w:tab/>
      </w:r>
      <w:bookmarkStart w:id="126" w:name="lt_pId688"/>
      <w:r w:rsidRPr="006F0A19">
        <w:rPr>
          <w:lang w:val="es-ES_tradnl"/>
        </w:rPr>
        <w:t>GISFI</w:t>
      </w:r>
      <w:bookmarkEnd w:id="126"/>
      <w:r w:rsidR="005B6600" w:rsidRPr="006F0A19">
        <w:rPr>
          <w:lang w:val="es-ES_tradnl"/>
        </w:rPr>
        <w:t>.</w:t>
      </w:r>
    </w:p>
    <w:p w14:paraId="21CB9E93" w14:textId="2C43E914" w:rsidR="00C00B68" w:rsidRPr="006F0A19" w:rsidRDefault="00C00B68" w:rsidP="00C00B68">
      <w:pPr>
        <w:pStyle w:val="enumlev1"/>
        <w:rPr>
          <w:lang w:val="es-ES_tradnl"/>
        </w:rPr>
      </w:pPr>
      <w:r w:rsidRPr="006F0A19">
        <w:rPr>
          <w:lang w:val="es-ES_tradnl"/>
        </w:rPr>
        <w:t>–</w:t>
      </w:r>
      <w:r w:rsidRPr="006F0A19">
        <w:rPr>
          <w:lang w:val="es-ES_tradnl"/>
        </w:rPr>
        <w:tab/>
      </w:r>
      <w:bookmarkStart w:id="127" w:name="lt_pId690"/>
      <w:r w:rsidRPr="006F0A19">
        <w:rPr>
          <w:lang w:val="es-ES_tradnl"/>
        </w:rPr>
        <w:t>3GPP</w:t>
      </w:r>
      <w:bookmarkEnd w:id="127"/>
      <w:r w:rsidR="005B6600" w:rsidRPr="006F0A19">
        <w:rPr>
          <w:lang w:val="es-ES_tradnl"/>
        </w:rPr>
        <w:t>.</w:t>
      </w:r>
    </w:p>
    <w:p w14:paraId="314D1E97" w14:textId="7B78E02D" w:rsidR="000F2D71" w:rsidRPr="006F0A19" w:rsidRDefault="000F2D71" w:rsidP="004C26BA">
      <w:pPr>
        <w:pStyle w:val="enumlev1"/>
        <w:rPr>
          <w:lang w:val="es-ES_tradnl"/>
        </w:rPr>
      </w:pPr>
      <w:r w:rsidRPr="006F0A19">
        <w:rPr>
          <w:lang w:val="es-ES_tradnl"/>
        </w:rPr>
        <w:t>–</w:t>
      </w:r>
      <w:r w:rsidRPr="006F0A19">
        <w:rPr>
          <w:lang w:val="es-ES_tradnl"/>
        </w:rPr>
        <w:tab/>
        <w:t>TSDSI</w:t>
      </w:r>
      <w:r w:rsidR="005B6600" w:rsidRPr="006F0A19">
        <w:rPr>
          <w:lang w:val="es-ES_tradnl"/>
        </w:rPr>
        <w:t>.</w:t>
      </w:r>
    </w:p>
    <w:p w14:paraId="769B4378" w14:textId="49646A32" w:rsidR="000F2D71" w:rsidRPr="006F0A19" w:rsidRDefault="000F2D71" w:rsidP="000F2D71">
      <w:pPr>
        <w:pStyle w:val="enumlev1"/>
        <w:rPr>
          <w:lang w:val="es-ES_tradnl"/>
        </w:rPr>
      </w:pPr>
      <w:r w:rsidRPr="006F0A19">
        <w:rPr>
          <w:lang w:val="es-ES_tradnl"/>
        </w:rPr>
        <w:t>–</w:t>
      </w:r>
      <w:r w:rsidRPr="006F0A19">
        <w:rPr>
          <w:lang w:val="es-ES_tradnl"/>
        </w:rPr>
        <w:tab/>
        <w:t>IEEE</w:t>
      </w:r>
      <w:r w:rsidR="005B6600" w:rsidRPr="006F0A19">
        <w:rPr>
          <w:lang w:val="es-ES_tradnl"/>
        </w:rPr>
        <w:t>.</w:t>
      </w:r>
    </w:p>
    <w:p w14:paraId="11D37F3C" w14:textId="02CA0313" w:rsidR="000F2D71" w:rsidRPr="006F0A19" w:rsidRDefault="000F2D71" w:rsidP="000F2D71">
      <w:pPr>
        <w:pStyle w:val="enumlev1"/>
        <w:rPr>
          <w:lang w:val="es-ES_tradnl"/>
        </w:rPr>
      </w:pPr>
      <w:r w:rsidRPr="006F0A19">
        <w:rPr>
          <w:lang w:val="es-ES_tradnl"/>
        </w:rPr>
        <w:t>–</w:t>
      </w:r>
      <w:r w:rsidRPr="006F0A19">
        <w:rPr>
          <w:lang w:val="es-ES_tradnl"/>
        </w:rPr>
        <w:tab/>
        <w:t>CESI</w:t>
      </w:r>
      <w:r w:rsidR="005B6600" w:rsidRPr="006F0A19">
        <w:rPr>
          <w:lang w:val="es-ES_tradnl"/>
        </w:rPr>
        <w:t>.</w:t>
      </w:r>
    </w:p>
    <w:p w14:paraId="1B8F2347" w14:textId="77777777" w:rsidR="00C00B68" w:rsidRPr="006F0A19" w:rsidRDefault="00C00B68" w:rsidP="00C00B68">
      <w:pPr>
        <w:spacing w:before="0"/>
        <w:rPr>
          <w:lang w:val="es-ES_tradnl"/>
        </w:rPr>
      </w:pPr>
      <w:r w:rsidRPr="006F0A19">
        <w:rPr>
          <w:lang w:val="es-ES_tradnl"/>
        </w:rPr>
        <w:br w:type="page"/>
      </w:r>
    </w:p>
    <w:p w14:paraId="5D492545" w14:textId="63DF2553" w:rsidR="00C00B68" w:rsidRPr="00965681" w:rsidRDefault="000F2D71" w:rsidP="00C00B68">
      <w:pPr>
        <w:pStyle w:val="Heading2"/>
      </w:pPr>
      <w:bookmarkStart w:id="128" w:name="_Toc473205382"/>
      <w:bookmarkStart w:id="129" w:name="lt_pId692"/>
      <w:bookmarkStart w:id="130" w:name="_Toc70946035"/>
      <w:r w:rsidRPr="006F0A19">
        <w:rPr>
          <w:lang w:val="es-ES_tradnl"/>
        </w:rPr>
        <w:lastRenderedPageBreak/>
        <w:t>F</w:t>
      </w:r>
      <w:r w:rsidR="00C00B68" w:rsidRPr="006F0A19">
        <w:rPr>
          <w:lang w:val="es-ES_tradnl"/>
        </w:rPr>
        <w:tab/>
        <w:t xml:space="preserve">Cuestión 7/5 – </w:t>
      </w:r>
      <w:bookmarkEnd w:id="128"/>
      <w:r w:rsidR="00B45B8B" w:rsidRPr="006F0A19">
        <w:rPr>
          <w:lang w:val="es-ES_tradnl"/>
        </w:rPr>
        <w:t>Residuos electrónicos, economía circular y gestión sostenible de las cadenas de suministro</w:t>
      </w:r>
      <w:bookmarkEnd w:id="130"/>
    </w:p>
    <w:p w14:paraId="5A27B709" w14:textId="02A7DD3D" w:rsidR="00C00B68" w:rsidRPr="006F0A19" w:rsidRDefault="00C00B68" w:rsidP="00C00B68">
      <w:pPr>
        <w:pStyle w:val="Questionhistory"/>
        <w:rPr>
          <w:lang w:val="es-ES_tradnl"/>
        </w:rPr>
      </w:pPr>
      <w:bookmarkStart w:id="131" w:name="lt_pId693"/>
      <w:bookmarkEnd w:id="129"/>
      <w:r w:rsidRPr="006F0A19">
        <w:rPr>
          <w:lang w:val="es-ES_tradnl"/>
        </w:rPr>
        <w:t xml:space="preserve">(Continuación de la Cuestión </w:t>
      </w:r>
      <w:r w:rsidR="000F2D71" w:rsidRPr="006F0A19">
        <w:rPr>
          <w:lang w:val="es-ES_tradnl"/>
        </w:rPr>
        <w:t>7</w:t>
      </w:r>
      <w:r w:rsidRPr="006F0A19">
        <w:rPr>
          <w:lang w:val="es-ES_tradnl"/>
        </w:rPr>
        <w:t>/5)</w:t>
      </w:r>
      <w:bookmarkEnd w:id="131"/>
    </w:p>
    <w:p w14:paraId="40A5AE7C" w14:textId="01DF70BA" w:rsidR="00C00B68" w:rsidRPr="006F0A19" w:rsidRDefault="000F2D71" w:rsidP="00C00B68">
      <w:pPr>
        <w:pStyle w:val="Heading3"/>
        <w:rPr>
          <w:lang w:val="es-ES_tradnl"/>
        </w:rPr>
      </w:pPr>
      <w:bookmarkStart w:id="132" w:name="lt_pId696"/>
      <w:bookmarkStart w:id="133" w:name="_Toc70946036"/>
      <w:r w:rsidRPr="006F0A19">
        <w:rPr>
          <w:lang w:val="es-ES_tradnl"/>
        </w:rPr>
        <w:t>F</w:t>
      </w:r>
      <w:r w:rsidR="00C00B68" w:rsidRPr="006F0A19">
        <w:rPr>
          <w:lang w:val="es-ES_tradnl"/>
        </w:rPr>
        <w:t>.1</w:t>
      </w:r>
      <w:r w:rsidR="00C00B68" w:rsidRPr="006F0A19">
        <w:rPr>
          <w:lang w:val="es-ES_tradnl"/>
        </w:rPr>
        <w:tab/>
        <w:t>Motivación</w:t>
      </w:r>
      <w:bookmarkEnd w:id="133"/>
    </w:p>
    <w:p w14:paraId="4839BDD1" w14:textId="70470387" w:rsidR="00F21E69" w:rsidRPr="006F0A19" w:rsidRDefault="00153FE0" w:rsidP="00C00B68">
      <w:pPr>
        <w:rPr>
          <w:lang w:val="es-ES_tradnl"/>
        </w:rPr>
      </w:pPr>
      <w:r w:rsidRPr="006F0A19">
        <w:rPr>
          <w:lang w:val="es-ES_tradnl"/>
        </w:rPr>
        <w:t>Las</w:t>
      </w:r>
      <w:r w:rsidR="00C00B68" w:rsidRPr="006F0A19">
        <w:rPr>
          <w:lang w:val="es-ES_tradnl"/>
        </w:rPr>
        <w:t xml:space="preserve"> tecnologías </w:t>
      </w:r>
      <w:r w:rsidRPr="006F0A19">
        <w:rPr>
          <w:lang w:val="es-ES_tradnl"/>
        </w:rPr>
        <w:t>digitales constituyen el elemento fundamental</w:t>
      </w:r>
      <w:r w:rsidR="00C00B68" w:rsidRPr="006F0A19">
        <w:rPr>
          <w:lang w:val="es-ES_tradnl"/>
        </w:rPr>
        <w:t xml:space="preserve"> de un nuevo modelo económico que se fundamenta en la sociedad del conocimiento y la información.</w:t>
      </w:r>
      <w:bookmarkEnd w:id="132"/>
      <w:r w:rsidRPr="006F0A19">
        <w:rPr>
          <w:lang w:val="es-ES_tradnl"/>
        </w:rPr>
        <w:t xml:space="preserve"> </w:t>
      </w:r>
      <w:bookmarkStart w:id="134" w:name="lt_pId700"/>
      <w:r w:rsidR="00EE23C7" w:rsidRPr="006F0A19">
        <w:rPr>
          <w:lang w:val="es-ES_tradnl"/>
        </w:rPr>
        <w:t xml:space="preserve">Los teléfonos móviles, las tabletas y los computadores permiten acceder a servicios sociales, públicos y financieros que de otro modo no estarían a su alcance. Las TIC también facilitan funciones de comunicación a una amplia gama de tecnologías digitales, y permiten la conexión de plataformas digitales y dispositivos </w:t>
      </w:r>
      <w:proofErr w:type="spellStart"/>
      <w:r w:rsidR="00EE23C7" w:rsidRPr="006F0A19">
        <w:rPr>
          <w:lang w:val="es-ES_tradnl"/>
        </w:rPr>
        <w:t>IoT</w:t>
      </w:r>
      <w:proofErr w:type="spellEnd"/>
      <w:r w:rsidR="00F21E69" w:rsidRPr="006F0A19">
        <w:rPr>
          <w:lang w:val="es-ES_tradnl"/>
        </w:rPr>
        <w:t>.</w:t>
      </w:r>
    </w:p>
    <w:p w14:paraId="4A6AC4BA" w14:textId="5DA0F352" w:rsidR="004A7A0B" w:rsidRPr="006F0A19" w:rsidRDefault="00C00B68" w:rsidP="004A7A0B">
      <w:pPr>
        <w:rPr>
          <w:lang w:val="es-ES_tradnl"/>
        </w:rPr>
      </w:pPr>
      <w:r w:rsidRPr="006F0A19">
        <w:rPr>
          <w:lang w:val="es-ES_tradnl"/>
        </w:rPr>
        <w:t xml:space="preserve">Los factores antes mencionados entrañan un constante crecimiento de la producción y la venta de equipos eléctricos y electrónicos (EEE) a escala mundial, en particular, los relacionadas con las TIC (ordenadores, impresoras, teléfonos móviles, teléfonos fijos y tabletas). </w:t>
      </w:r>
      <w:bookmarkStart w:id="135" w:name="lt_pId718"/>
      <w:bookmarkEnd w:id="134"/>
      <w:r w:rsidR="004A7A0B" w:rsidRPr="006F0A19">
        <w:rPr>
          <w:lang w:val="es-ES_tradnl"/>
        </w:rPr>
        <w:t>Esa demanda cada vez mayor de dichos equipos, así como el rápido ritmo de innovación y la amplia reducción de costes, han contribuido a un aumento sustancial de los residuos electrónicos.</w:t>
      </w:r>
    </w:p>
    <w:p w14:paraId="7D09FF04" w14:textId="5DEC0FCD" w:rsidR="004A7A0B" w:rsidRPr="006F0A19" w:rsidRDefault="004A7A0B" w:rsidP="004A7A0B">
      <w:pPr>
        <w:rPr>
          <w:lang w:val="es-ES_tradnl"/>
        </w:rPr>
      </w:pPr>
      <w:r w:rsidRPr="006F0A19">
        <w:rPr>
          <w:lang w:val="es-ES_tradnl"/>
        </w:rPr>
        <w:t xml:space="preserve">Los residuos electrónicos </w:t>
      </w:r>
      <w:r w:rsidR="00D9503E" w:rsidRPr="006F0A19">
        <w:rPr>
          <w:lang w:val="es-ES_tradnl"/>
        </w:rPr>
        <w:t>constituyen actualmente</w:t>
      </w:r>
      <w:r w:rsidRPr="006F0A19">
        <w:rPr>
          <w:lang w:val="es-ES_tradnl"/>
        </w:rPr>
        <w:t xml:space="preserve"> el flujo de residuos </w:t>
      </w:r>
      <w:r w:rsidR="00D9503E" w:rsidRPr="006F0A19">
        <w:rPr>
          <w:lang w:val="es-ES_tradnl"/>
        </w:rPr>
        <w:t>que aumenta a un ritmo más rápido</w:t>
      </w:r>
      <w:r w:rsidRPr="006F0A19">
        <w:rPr>
          <w:lang w:val="es-ES_tradnl"/>
        </w:rPr>
        <w:t xml:space="preserve">. En 2018 se </w:t>
      </w:r>
      <w:r w:rsidR="00D9503E" w:rsidRPr="006F0A19">
        <w:rPr>
          <w:lang w:val="es-ES_tradnl"/>
        </w:rPr>
        <w:t>generaron</w:t>
      </w:r>
      <w:r w:rsidRPr="006F0A19">
        <w:rPr>
          <w:lang w:val="es-ES_tradnl"/>
        </w:rPr>
        <w:t xml:space="preserve"> más de 50 millones de toneladas de residuos electrónicos y solo alrededor del 20% de </w:t>
      </w:r>
      <w:r w:rsidR="00D9503E" w:rsidRPr="006F0A19">
        <w:rPr>
          <w:lang w:val="es-ES_tradnl"/>
        </w:rPr>
        <w:t>dichos</w:t>
      </w:r>
      <w:r w:rsidRPr="006F0A19">
        <w:rPr>
          <w:lang w:val="es-ES_tradnl"/>
        </w:rPr>
        <w:t xml:space="preserve"> residuos se gestionan de </w:t>
      </w:r>
      <w:r w:rsidR="00D9503E" w:rsidRPr="006F0A19">
        <w:rPr>
          <w:lang w:val="es-ES_tradnl"/>
        </w:rPr>
        <w:t>forma inocua con el medio ambiente</w:t>
      </w:r>
      <w:r w:rsidR="00D9503E" w:rsidRPr="006F0A19">
        <w:rPr>
          <w:rStyle w:val="FootnoteReference"/>
          <w:lang w:val="es-ES_tradnl"/>
        </w:rPr>
        <w:footnoteReference w:id="1"/>
      </w:r>
      <w:r w:rsidRPr="006F0A19">
        <w:rPr>
          <w:lang w:val="es-ES_tradnl"/>
        </w:rPr>
        <w:t xml:space="preserve">. La </w:t>
      </w:r>
      <w:r w:rsidR="00D9503E" w:rsidRPr="006F0A19">
        <w:rPr>
          <w:lang w:val="es-ES_tradnl"/>
        </w:rPr>
        <w:t>supresión</w:t>
      </w:r>
      <w:r w:rsidRPr="006F0A19">
        <w:rPr>
          <w:lang w:val="es-ES_tradnl"/>
        </w:rPr>
        <w:t xml:space="preserve"> inadecuada de residuos electrónicos </w:t>
      </w:r>
      <w:r w:rsidR="00D9503E" w:rsidRPr="006F0A19">
        <w:rPr>
          <w:lang w:val="es-ES_tradnl"/>
        </w:rPr>
        <w:t>provoca graves riesgos,</w:t>
      </w:r>
      <w:r w:rsidRPr="006F0A19">
        <w:rPr>
          <w:lang w:val="es-ES_tradnl"/>
        </w:rPr>
        <w:t xml:space="preserve"> tanto para el medio ambiente como para la salud humana.</w:t>
      </w:r>
    </w:p>
    <w:p w14:paraId="0389286E" w14:textId="246EA969" w:rsidR="004A7A0B" w:rsidRPr="006F0A19" w:rsidRDefault="004A7A0B" w:rsidP="004A7A0B">
      <w:pPr>
        <w:rPr>
          <w:lang w:val="es-ES_tradnl"/>
        </w:rPr>
      </w:pPr>
      <w:r w:rsidRPr="006F0A19">
        <w:rPr>
          <w:lang w:val="es-ES_tradnl"/>
        </w:rPr>
        <w:t xml:space="preserve">Esta </w:t>
      </w:r>
      <w:r w:rsidR="00D9503E" w:rsidRPr="006F0A19">
        <w:rPr>
          <w:lang w:val="es-ES_tradnl"/>
        </w:rPr>
        <w:t>Cuestión tiene por objeto</w:t>
      </w:r>
      <w:r w:rsidRPr="006F0A19">
        <w:rPr>
          <w:lang w:val="es-ES_tradnl"/>
        </w:rPr>
        <w:t xml:space="preserve"> abordar el reto </w:t>
      </w:r>
      <w:r w:rsidR="00D9503E" w:rsidRPr="006F0A19">
        <w:rPr>
          <w:lang w:val="es-ES_tradnl"/>
        </w:rPr>
        <w:t>que plantean</w:t>
      </w:r>
      <w:r w:rsidRPr="006F0A19">
        <w:rPr>
          <w:lang w:val="es-ES_tradnl"/>
        </w:rPr>
        <w:t xml:space="preserve"> los residuos electrónicos</w:t>
      </w:r>
      <w:r w:rsidR="00D9503E" w:rsidRPr="006F0A19">
        <w:rPr>
          <w:lang w:val="es-ES_tradnl"/>
        </w:rPr>
        <w:t>,</w:t>
      </w:r>
      <w:r w:rsidRPr="006F0A19">
        <w:rPr>
          <w:lang w:val="es-ES_tradnl"/>
        </w:rPr>
        <w:t xml:space="preserve"> </w:t>
      </w:r>
      <w:r w:rsidR="00D9503E" w:rsidRPr="006F0A19">
        <w:rPr>
          <w:lang w:val="es-ES_tradnl"/>
        </w:rPr>
        <w:t xml:space="preserve">sobre la base de la identificación de </w:t>
      </w:r>
      <w:r w:rsidRPr="006F0A19">
        <w:rPr>
          <w:lang w:val="es-ES_tradnl"/>
        </w:rPr>
        <w:t xml:space="preserve">los requisitos medioambientales de las tecnologías digitales, </w:t>
      </w:r>
      <w:r w:rsidR="00D9503E" w:rsidRPr="006F0A19">
        <w:rPr>
          <w:lang w:val="es-ES_tradnl"/>
        </w:rPr>
        <w:t>incluida</w:t>
      </w:r>
      <w:r w:rsidRPr="006F0A19">
        <w:rPr>
          <w:lang w:val="es-ES_tradnl"/>
        </w:rPr>
        <w:t xml:space="preserve"> la </w:t>
      </w:r>
      <w:proofErr w:type="spellStart"/>
      <w:r w:rsidR="00D9503E" w:rsidRPr="006F0A19">
        <w:rPr>
          <w:lang w:val="es-ES_tradnl"/>
        </w:rPr>
        <w:t>IoT</w:t>
      </w:r>
      <w:proofErr w:type="spellEnd"/>
      <w:r w:rsidRPr="006F0A19">
        <w:rPr>
          <w:lang w:val="es-ES_tradnl"/>
        </w:rPr>
        <w:t xml:space="preserve">, los equipos de los usuarios finales y las infraestructuras o instalaciones de TIC, </w:t>
      </w:r>
      <w:r w:rsidR="00D9503E" w:rsidRPr="006F0A19">
        <w:rPr>
          <w:lang w:val="es-ES_tradnl"/>
        </w:rPr>
        <w:t>con arreglo a</w:t>
      </w:r>
      <w:r w:rsidRPr="006F0A19">
        <w:rPr>
          <w:lang w:val="es-ES_tradnl"/>
        </w:rPr>
        <w:t xml:space="preserve"> los principios de la economía circular y </w:t>
      </w:r>
      <w:r w:rsidR="00C70B07" w:rsidRPr="006F0A19">
        <w:rPr>
          <w:lang w:val="es-ES_tradnl"/>
        </w:rPr>
        <w:t>la mejora de</w:t>
      </w:r>
      <w:r w:rsidRPr="006F0A19">
        <w:rPr>
          <w:lang w:val="es-ES_tradnl"/>
        </w:rPr>
        <w:t xml:space="preserve"> la gestión de la</w:t>
      </w:r>
      <w:r w:rsidR="00C70B07" w:rsidRPr="006F0A19">
        <w:rPr>
          <w:lang w:val="es-ES_tradnl"/>
        </w:rPr>
        <w:t>s</w:t>
      </w:r>
      <w:r w:rsidRPr="006F0A19">
        <w:rPr>
          <w:lang w:val="es-ES_tradnl"/>
        </w:rPr>
        <w:t xml:space="preserve"> cadena</w:t>
      </w:r>
      <w:r w:rsidR="00C70B07" w:rsidRPr="006F0A19">
        <w:rPr>
          <w:lang w:val="es-ES_tradnl"/>
        </w:rPr>
        <w:t>s</w:t>
      </w:r>
      <w:r w:rsidRPr="006F0A19">
        <w:rPr>
          <w:lang w:val="es-ES_tradnl"/>
        </w:rPr>
        <w:t xml:space="preserve"> de suministro.</w:t>
      </w:r>
    </w:p>
    <w:p w14:paraId="3FE0ADB2" w14:textId="616C4D4F" w:rsidR="004A7A0B" w:rsidRPr="006F0A19" w:rsidRDefault="004A7A0B" w:rsidP="004A7A0B">
      <w:pPr>
        <w:rPr>
          <w:lang w:val="es-ES_tradnl"/>
        </w:rPr>
      </w:pPr>
      <w:r w:rsidRPr="006F0A19">
        <w:rPr>
          <w:lang w:val="es-ES_tradnl"/>
        </w:rPr>
        <w:t xml:space="preserve">La economía circular crea y </w:t>
      </w:r>
      <w:r w:rsidR="00C70B07" w:rsidRPr="006F0A19">
        <w:rPr>
          <w:lang w:val="es-ES_tradnl"/>
        </w:rPr>
        <w:t>aporta</w:t>
      </w:r>
      <w:r w:rsidRPr="006F0A19">
        <w:rPr>
          <w:lang w:val="es-ES_tradnl"/>
        </w:rPr>
        <w:t xml:space="preserve"> valor para las empresas y </w:t>
      </w:r>
      <w:r w:rsidR="00C70B07" w:rsidRPr="006F0A19">
        <w:rPr>
          <w:lang w:val="es-ES_tradnl"/>
        </w:rPr>
        <w:t xml:space="preserve">amplía el alcance de las actividades de </w:t>
      </w:r>
      <w:r w:rsidRPr="006F0A19">
        <w:rPr>
          <w:lang w:val="es-ES_tradnl"/>
        </w:rPr>
        <w:t>las cadenas de suministro.</w:t>
      </w:r>
    </w:p>
    <w:p w14:paraId="3B9BA9B3" w14:textId="5353F296" w:rsidR="00F21E69" w:rsidRPr="006F0A19" w:rsidRDefault="00C70B07" w:rsidP="004A7A0B">
      <w:pPr>
        <w:rPr>
          <w:lang w:val="es-ES_tradnl"/>
        </w:rPr>
      </w:pPr>
      <w:r w:rsidRPr="006F0A19">
        <w:rPr>
          <w:lang w:val="es-ES_tradnl"/>
        </w:rPr>
        <w:t>Puesto</w:t>
      </w:r>
      <w:r w:rsidR="004A7A0B" w:rsidRPr="006F0A19">
        <w:rPr>
          <w:lang w:val="es-ES_tradnl"/>
        </w:rPr>
        <w:t xml:space="preserve"> que la gestión de la</w:t>
      </w:r>
      <w:r w:rsidRPr="006F0A19">
        <w:rPr>
          <w:lang w:val="es-ES_tradnl"/>
        </w:rPr>
        <w:t>s</w:t>
      </w:r>
      <w:r w:rsidR="004A7A0B" w:rsidRPr="006F0A19">
        <w:rPr>
          <w:lang w:val="es-ES_tradnl"/>
        </w:rPr>
        <w:t xml:space="preserve"> cadena</w:t>
      </w:r>
      <w:r w:rsidRPr="006F0A19">
        <w:rPr>
          <w:lang w:val="es-ES_tradnl"/>
        </w:rPr>
        <w:t>s</w:t>
      </w:r>
      <w:r w:rsidR="004A7A0B" w:rsidRPr="006F0A19">
        <w:rPr>
          <w:lang w:val="es-ES_tradnl"/>
        </w:rPr>
        <w:t xml:space="preserve"> de suministro </w:t>
      </w:r>
      <w:r w:rsidRPr="006F0A19">
        <w:rPr>
          <w:lang w:val="es-ES_tradnl"/>
        </w:rPr>
        <w:t>conlleva</w:t>
      </w:r>
      <w:r w:rsidR="004A7A0B" w:rsidRPr="006F0A19">
        <w:rPr>
          <w:lang w:val="es-ES_tradnl"/>
        </w:rPr>
        <w:t xml:space="preserve"> la gestión de todo el proceso </w:t>
      </w:r>
      <w:r w:rsidR="004F1740" w:rsidRPr="006F0A19">
        <w:rPr>
          <w:lang w:val="es-ES_tradnl"/>
        </w:rPr>
        <w:t>de vida útil</w:t>
      </w:r>
      <w:r w:rsidR="004A7A0B" w:rsidRPr="006F0A19">
        <w:rPr>
          <w:lang w:val="es-ES_tradnl"/>
        </w:rPr>
        <w:t xml:space="preserve"> </w:t>
      </w:r>
      <w:r w:rsidR="004F1740" w:rsidRPr="006F0A19">
        <w:rPr>
          <w:lang w:val="es-ES_tradnl"/>
        </w:rPr>
        <w:t>de</w:t>
      </w:r>
      <w:r w:rsidR="004A7A0B" w:rsidRPr="006F0A19">
        <w:rPr>
          <w:lang w:val="es-ES_tradnl"/>
        </w:rPr>
        <w:t xml:space="preserve"> bienes o servicios, </w:t>
      </w:r>
      <w:r w:rsidR="004F1740" w:rsidRPr="006F0A19">
        <w:rPr>
          <w:lang w:val="es-ES_tradnl"/>
        </w:rPr>
        <w:t>en particular</w:t>
      </w:r>
      <w:r w:rsidR="004A7A0B" w:rsidRPr="006F0A19">
        <w:rPr>
          <w:lang w:val="es-ES_tradnl"/>
        </w:rPr>
        <w:t xml:space="preserve"> la selección de materias primas, los principios de diseño </w:t>
      </w:r>
      <w:r w:rsidR="004F1740" w:rsidRPr="006F0A19">
        <w:rPr>
          <w:lang w:val="es-ES_tradnl"/>
        </w:rPr>
        <w:t>y</w:t>
      </w:r>
      <w:r w:rsidR="004A7A0B" w:rsidRPr="006F0A19">
        <w:rPr>
          <w:lang w:val="es-ES_tradnl"/>
        </w:rPr>
        <w:t xml:space="preserve"> el producto final, la gestión de la cadena de suministro desempeña un papel fundamental en la mejora del rendimiento </w:t>
      </w:r>
      <w:r w:rsidR="004F1740" w:rsidRPr="006F0A19">
        <w:rPr>
          <w:lang w:val="es-ES_tradnl"/>
        </w:rPr>
        <w:t>en el plano medioambiental</w:t>
      </w:r>
      <w:r w:rsidR="004A7A0B" w:rsidRPr="006F0A19">
        <w:rPr>
          <w:lang w:val="es-ES_tradnl"/>
        </w:rPr>
        <w:t xml:space="preserve"> de las tecnologías digitales, incluidas las TIC</w:t>
      </w:r>
      <w:r w:rsidR="00F21E69" w:rsidRPr="006F0A19">
        <w:rPr>
          <w:lang w:val="es-ES_tradnl"/>
        </w:rPr>
        <w:t>.</w:t>
      </w:r>
    </w:p>
    <w:p w14:paraId="309C37C9" w14:textId="78C51EAA" w:rsidR="00C00B68" w:rsidRPr="006F0A19" w:rsidRDefault="00C00B68" w:rsidP="00C00B68">
      <w:pPr>
        <w:rPr>
          <w:lang w:val="es-ES_tradnl"/>
        </w:rPr>
      </w:pPr>
      <w:r w:rsidRPr="006F0A19">
        <w:rPr>
          <w:lang w:val="es-ES_tradnl"/>
        </w:rPr>
        <w:t xml:space="preserve">La elaboración de un proceso de recuperación de alta calidad y digno del siglo XXI para los materiales valiosos de los </w:t>
      </w:r>
      <w:r w:rsidRPr="006F0A19">
        <w:rPr>
          <w:rStyle w:val="admitted"/>
          <w:lang w:val="es-ES_tradnl"/>
        </w:rPr>
        <w:t xml:space="preserve">desechos electrónicos </w:t>
      </w:r>
      <w:r w:rsidRPr="006F0A19">
        <w:rPr>
          <w:lang w:val="es-ES_tradnl"/>
        </w:rPr>
        <w:t xml:space="preserve">es muy importante, sobre todo, habida cuenta de los volúmenes y los flujos de desechos electrónicos que existen en todo el mundo. Cabe asimismo mencionar las oportunidades que podría brindar la minería urbana, de acuerdo con las cantidades mundiales de desechos electrónicos, y las medidas que podrían adoptarse con miras a la creación de la infraestructura </w:t>
      </w:r>
      <w:r w:rsidR="00BB2DF8" w:rsidRPr="006F0A19">
        <w:rPr>
          <w:lang w:val="es-ES_tradnl"/>
        </w:rPr>
        <w:t>adecuada</w:t>
      </w:r>
      <w:r w:rsidRPr="006F0A19">
        <w:rPr>
          <w:lang w:val="es-ES_tradnl"/>
        </w:rPr>
        <w:t xml:space="preserve"> para reducir la toxicidad de </w:t>
      </w:r>
      <w:r w:rsidR="004F1740" w:rsidRPr="006F0A19">
        <w:rPr>
          <w:lang w:val="es-ES_tradnl"/>
        </w:rPr>
        <w:t>determinados componentes de</w:t>
      </w:r>
      <w:r w:rsidR="00312FAC" w:rsidRPr="006F0A19">
        <w:rPr>
          <w:lang w:val="es-ES_tradnl"/>
        </w:rPr>
        <w:t xml:space="preserve"> los</w:t>
      </w:r>
      <w:r w:rsidR="004F1740" w:rsidRPr="006F0A19">
        <w:rPr>
          <w:lang w:val="es-ES_tradnl"/>
        </w:rPr>
        <w:t xml:space="preserve"> </w:t>
      </w:r>
      <w:r w:rsidRPr="006F0A19">
        <w:rPr>
          <w:lang w:val="es-ES_tradnl"/>
        </w:rPr>
        <w:t>residuos electrónicos.</w:t>
      </w:r>
      <w:bookmarkEnd w:id="135"/>
    </w:p>
    <w:p w14:paraId="7414EA7D" w14:textId="77777777" w:rsidR="00C00B68" w:rsidRPr="006F0A19" w:rsidRDefault="00C00B68" w:rsidP="00C00B68">
      <w:pPr>
        <w:rPr>
          <w:lang w:val="es-ES_tradnl"/>
        </w:rPr>
      </w:pPr>
      <w:bookmarkStart w:id="136" w:name="lt_pId719"/>
      <w:r w:rsidRPr="006F0A19">
        <w:rPr>
          <w:lang w:val="es-ES_tradnl"/>
        </w:rPr>
        <w:t>Mediante la promoción de un reciclaje y una minería urbana sostenibles, podrían obtenerse valiosos recursos con los que promover una economía más circular y crear nuevas oportunidades en el campo de las empresas sociales.</w:t>
      </w:r>
      <w:bookmarkEnd w:id="136"/>
    </w:p>
    <w:p w14:paraId="6174C0C2" w14:textId="73C42A2A" w:rsidR="00C00B68" w:rsidRPr="006F0A19" w:rsidRDefault="00C00B68" w:rsidP="00C00B68">
      <w:pPr>
        <w:rPr>
          <w:lang w:val="es-ES_tradnl"/>
        </w:rPr>
      </w:pPr>
      <w:r w:rsidRPr="006F0A19">
        <w:rPr>
          <w:lang w:val="es-ES_tradnl"/>
        </w:rPr>
        <w:t>Además, se reconoce que la falsificación</w:t>
      </w:r>
      <w:r w:rsidR="00F21E69" w:rsidRPr="006F0A19">
        <w:rPr>
          <w:vertAlign w:val="superscript"/>
          <w:lang w:val="es-ES_tradnl"/>
        </w:rPr>
        <w:t>*</w:t>
      </w:r>
      <w:r w:rsidRPr="006F0A19">
        <w:rPr>
          <w:lang w:val="es-ES_tradnl"/>
        </w:rPr>
        <w:t xml:space="preserve"> de productos y dispositivos de telecomunicaciones/TIC constituye un problema cada vez mayor en todo el mundo</w:t>
      </w:r>
      <w:r w:rsidR="00BB2DF8" w:rsidRPr="006F0A19">
        <w:rPr>
          <w:lang w:val="es-ES_tradnl"/>
        </w:rPr>
        <w:t>. Ello</w:t>
      </w:r>
      <w:r w:rsidRPr="006F0A19">
        <w:rPr>
          <w:lang w:val="es-ES_tradnl"/>
        </w:rPr>
        <w:t xml:space="preserve"> afecta </w:t>
      </w:r>
      <w:r w:rsidR="00BB2DF8" w:rsidRPr="006F0A19">
        <w:rPr>
          <w:lang w:val="es-ES_tradnl"/>
        </w:rPr>
        <w:t>de manera adversa</w:t>
      </w:r>
      <w:r w:rsidRPr="006F0A19">
        <w:rPr>
          <w:lang w:val="es-ES_tradnl"/>
        </w:rPr>
        <w:t xml:space="preserve"> a </w:t>
      </w:r>
      <w:r w:rsidR="00BB2DF8" w:rsidRPr="006F0A19">
        <w:rPr>
          <w:lang w:val="es-ES_tradnl"/>
        </w:rPr>
        <w:t>todos</w:t>
      </w:r>
      <w:r w:rsidRPr="006F0A19">
        <w:rPr>
          <w:lang w:val="es-ES_tradnl"/>
        </w:rPr>
        <w:t xml:space="preserve"> los interesados en el sector de las TIC (proveedores, gobiernos, operadores y consumidores).</w:t>
      </w:r>
    </w:p>
    <w:p w14:paraId="5713BC59" w14:textId="49BCA098" w:rsidR="00C00B68" w:rsidRPr="006F0A19" w:rsidRDefault="00BB2DF8" w:rsidP="00C00B68">
      <w:pPr>
        <w:rPr>
          <w:lang w:val="es-ES_tradnl"/>
        </w:rPr>
      </w:pPr>
      <w:bookmarkStart w:id="137" w:name="lt_pId721"/>
      <w:r w:rsidRPr="006F0A19">
        <w:rPr>
          <w:lang w:val="es-ES_tradnl"/>
        </w:rPr>
        <w:lastRenderedPageBreak/>
        <w:t xml:space="preserve">Habida cuenta de ello, </w:t>
      </w:r>
      <w:r w:rsidR="00C00B68" w:rsidRPr="006F0A19">
        <w:rPr>
          <w:lang w:val="es-ES_tradnl"/>
        </w:rPr>
        <w:t>los dispositivos falsificados repercuten en el crecimiento económico y los derechos de propiedad intelectual</w:t>
      </w:r>
      <w:r w:rsidRPr="006F0A19">
        <w:rPr>
          <w:lang w:val="es-ES_tradnl"/>
        </w:rPr>
        <w:t xml:space="preserve"> y</w:t>
      </w:r>
      <w:r w:rsidR="00C00B68" w:rsidRPr="006F0A19">
        <w:rPr>
          <w:lang w:val="es-ES_tradnl"/>
        </w:rPr>
        <w:t xml:space="preserve"> </w:t>
      </w:r>
      <w:r w:rsidRPr="006F0A19">
        <w:rPr>
          <w:lang w:val="es-ES_tradnl"/>
        </w:rPr>
        <w:t>dificultan</w:t>
      </w:r>
      <w:r w:rsidR="00C00B68" w:rsidRPr="006F0A19">
        <w:rPr>
          <w:lang w:val="es-ES_tradnl"/>
        </w:rPr>
        <w:t xml:space="preserve"> la innovación</w:t>
      </w:r>
      <w:r w:rsidRPr="006F0A19">
        <w:rPr>
          <w:lang w:val="es-ES_tradnl"/>
        </w:rPr>
        <w:t>. También</w:t>
      </w:r>
      <w:r w:rsidR="00C00B68" w:rsidRPr="006F0A19">
        <w:rPr>
          <w:lang w:val="es-ES_tradnl"/>
        </w:rPr>
        <w:t xml:space="preserve"> son peligrosos para la salud y la seguridad, afectan </w:t>
      </w:r>
      <w:r w:rsidR="00312FAC" w:rsidRPr="006F0A19">
        <w:rPr>
          <w:lang w:val="es-ES_tradnl"/>
        </w:rPr>
        <w:t xml:space="preserve">adversamente </w:t>
      </w:r>
      <w:r w:rsidR="00C00B68" w:rsidRPr="006F0A19">
        <w:rPr>
          <w:lang w:val="es-ES_tradnl"/>
        </w:rPr>
        <w:t>al medio</w:t>
      </w:r>
      <w:r w:rsidR="00312FAC" w:rsidRPr="006F0A19">
        <w:rPr>
          <w:lang w:val="es-ES_tradnl"/>
        </w:rPr>
        <w:t xml:space="preserve"> </w:t>
      </w:r>
      <w:r w:rsidR="00C00B68" w:rsidRPr="006F0A19">
        <w:rPr>
          <w:lang w:val="es-ES_tradnl"/>
        </w:rPr>
        <w:t>ambiente e incrementan la cantidad de desechos electrónicos perjudiciales</w:t>
      </w:r>
      <w:bookmarkEnd w:id="137"/>
      <w:r w:rsidR="00C00B68" w:rsidRPr="006F0A19">
        <w:rPr>
          <w:lang w:val="es-ES_tradnl"/>
        </w:rPr>
        <w:t>.</w:t>
      </w:r>
    </w:p>
    <w:p w14:paraId="03B2ABF8" w14:textId="6C34B495" w:rsidR="00521C86" w:rsidRPr="006F0A19" w:rsidRDefault="00BB2DF8" w:rsidP="00521C86">
      <w:pPr>
        <w:rPr>
          <w:lang w:val="es-ES_tradnl"/>
        </w:rPr>
      </w:pPr>
      <w:bookmarkStart w:id="138" w:name="lt_pId722"/>
      <w:r w:rsidRPr="006F0A19">
        <w:rPr>
          <w:lang w:val="es-ES_tradnl"/>
        </w:rPr>
        <w:t>Por otro lado, en esta Cuestión se hará hincapié en</w:t>
      </w:r>
      <w:r w:rsidR="00521C86" w:rsidRPr="006F0A19">
        <w:rPr>
          <w:lang w:val="es-ES_tradnl"/>
        </w:rPr>
        <w:t xml:space="preserve"> el desarrollo de programas de calificación ecológica </w:t>
      </w:r>
      <w:r w:rsidRPr="006F0A19">
        <w:rPr>
          <w:lang w:val="es-ES_tradnl"/>
        </w:rPr>
        <w:t xml:space="preserve">que </w:t>
      </w:r>
      <w:r w:rsidR="00521C86" w:rsidRPr="006F0A19">
        <w:rPr>
          <w:lang w:val="es-ES_tradnl"/>
        </w:rPr>
        <w:t>ayudará</w:t>
      </w:r>
      <w:r w:rsidRPr="006F0A19">
        <w:rPr>
          <w:lang w:val="es-ES_tradnl"/>
        </w:rPr>
        <w:t>n</w:t>
      </w:r>
      <w:r w:rsidR="00521C86" w:rsidRPr="006F0A19">
        <w:rPr>
          <w:lang w:val="es-ES_tradnl"/>
        </w:rPr>
        <w:t xml:space="preserve"> a los usuarios finales a tomar decisiones fundadas. </w:t>
      </w:r>
      <w:r w:rsidR="00297124" w:rsidRPr="006F0A19">
        <w:rPr>
          <w:lang w:val="es-ES_tradnl"/>
        </w:rPr>
        <w:t xml:space="preserve">Ello </w:t>
      </w:r>
      <w:r w:rsidR="00521C86" w:rsidRPr="006F0A19">
        <w:rPr>
          <w:lang w:val="es-ES_tradnl"/>
        </w:rPr>
        <w:t>brindará a las empresas la oportunidad de definir un enfoque común con respecto a la mejora del rendimiento ambiental de los bienes, redes y servicios, de conformidad con el principio de desarrollo responsable e información al usuario.</w:t>
      </w:r>
    </w:p>
    <w:p w14:paraId="7DAAA2A5" w14:textId="49D5C175" w:rsidR="00521C86" w:rsidRPr="006F0A19" w:rsidRDefault="00C00B68" w:rsidP="00C00B68">
      <w:pPr>
        <w:rPr>
          <w:lang w:val="es-ES_tradnl"/>
        </w:rPr>
      </w:pPr>
      <w:r w:rsidRPr="006F0A19">
        <w:rPr>
          <w:lang w:val="es-ES_tradnl"/>
        </w:rPr>
        <w:t xml:space="preserve">El texto de esta Cuestión también se ajusta a la meta </w:t>
      </w:r>
      <w:r w:rsidR="00297124" w:rsidRPr="006F0A19">
        <w:rPr>
          <w:lang w:val="es-ES_tradnl"/>
        </w:rPr>
        <w:t xml:space="preserve">12.5 </w:t>
      </w:r>
      <w:r w:rsidRPr="006F0A19">
        <w:rPr>
          <w:lang w:val="es-ES_tradnl"/>
        </w:rPr>
        <w:t xml:space="preserve">del </w:t>
      </w:r>
      <w:r w:rsidR="00297124" w:rsidRPr="006F0A19">
        <w:rPr>
          <w:lang w:val="es-ES_tradnl"/>
        </w:rPr>
        <w:t>O</w:t>
      </w:r>
      <w:r w:rsidRPr="006F0A19">
        <w:rPr>
          <w:lang w:val="es-ES_tradnl"/>
        </w:rPr>
        <w:t xml:space="preserve">bjetivo de </w:t>
      </w:r>
      <w:r w:rsidR="00297124" w:rsidRPr="006F0A19">
        <w:rPr>
          <w:lang w:val="es-ES_tradnl"/>
        </w:rPr>
        <w:t>D</w:t>
      </w:r>
      <w:r w:rsidRPr="006F0A19">
        <w:rPr>
          <w:lang w:val="es-ES_tradnl"/>
        </w:rPr>
        <w:t xml:space="preserve">esarrollo </w:t>
      </w:r>
      <w:r w:rsidR="00297124" w:rsidRPr="006F0A19">
        <w:rPr>
          <w:lang w:val="es-ES_tradnl"/>
        </w:rPr>
        <w:t>S</w:t>
      </w:r>
      <w:r w:rsidRPr="006F0A19">
        <w:rPr>
          <w:lang w:val="es-ES_tradnl"/>
        </w:rPr>
        <w:t xml:space="preserve">ostenible 12, a saber: "Para 2030, disminuir de manera sustancial la generación de desechos mediante políticas de prevención, reducción, reciclaje y reutilización". </w:t>
      </w:r>
    </w:p>
    <w:p w14:paraId="2B2D956C" w14:textId="35C0A3A6" w:rsidR="00C00B68" w:rsidRPr="006F0A19" w:rsidRDefault="00C00B68" w:rsidP="00C00B68">
      <w:pPr>
        <w:rPr>
          <w:lang w:val="es-ES_tradnl"/>
        </w:rPr>
      </w:pPr>
      <w:r w:rsidRPr="006F0A19">
        <w:rPr>
          <w:lang w:val="es-ES_tradnl"/>
        </w:rPr>
        <w:t>La promoción de</w:t>
      </w:r>
      <w:r w:rsidR="00297124" w:rsidRPr="006F0A19">
        <w:rPr>
          <w:lang w:val="es-ES_tradnl"/>
        </w:rPr>
        <w:t xml:space="preserve"> un diseño circular y</w:t>
      </w:r>
      <w:r w:rsidRPr="006F0A19">
        <w:rPr>
          <w:lang w:val="es-ES_tradnl"/>
        </w:rPr>
        <w:t xml:space="preserve"> una gestión responsable de los </w:t>
      </w:r>
      <w:r w:rsidRPr="006F0A19">
        <w:rPr>
          <w:rStyle w:val="admitted"/>
          <w:lang w:val="es-ES_tradnl"/>
        </w:rPr>
        <w:t>desechos electrónicos permitirá</w:t>
      </w:r>
      <w:r w:rsidRPr="006F0A19">
        <w:rPr>
          <w:lang w:val="es-ES_tradnl"/>
        </w:rPr>
        <w:t xml:space="preserve"> reducir la cantidad de </w:t>
      </w:r>
      <w:r w:rsidRPr="006F0A19">
        <w:rPr>
          <w:rStyle w:val="admitted"/>
          <w:lang w:val="es-ES_tradnl"/>
        </w:rPr>
        <w:t>desechos electrónicos y ayudará</w:t>
      </w:r>
      <w:r w:rsidRPr="006F0A19">
        <w:rPr>
          <w:lang w:val="es-ES_tradnl"/>
        </w:rPr>
        <w:t xml:space="preserve"> a </w:t>
      </w:r>
      <w:r w:rsidR="00297124" w:rsidRPr="006F0A19">
        <w:rPr>
          <w:lang w:val="es-ES_tradnl"/>
        </w:rPr>
        <w:t>paliar</w:t>
      </w:r>
      <w:r w:rsidRPr="006F0A19">
        <w:rPr>
          <w:lang w:val="es-ES_tradnl"/>
        </w:rPr>
        <w:t xml:space="preserve"> otros efectos negativos relacionados con el uso de las TIC en todo el mundo.</w:t>
      </w:r>
    </w:p>
    <w:p w14:paraId="0ECA2A14" w14:textId="77777777" w:rsidR="00C00B68" w:rsidRPr="006F0A19" w:rsidRDefault="00C00B68" w:rsidP="00C00B68">
      <w:pPr>
        <w:rPr>
          <w:lang w:val="es-ES_tradnl"/>
        </w:rPr>
      </w:pPr>
      <w:bookmarkStart w:id="139" w:name="lt_pId724"/>
      <w:bookmarkEnd w:id="138"/>
      <w:r w:rsidRPr="006F0A19">
        <w:rPr>
          <w:lang w:val="es-ES_tradnl"/>
        </w:rPr>
        <w:t>Los siguientes Manuales, Recomendaciones y Suplementos,</w:t>
      </w:r>
      <w:bookmarkEnd w:id="139"/>
      <w:r w:rsidRPr="006F0A19">
        <w:rPr>
          <w:lang w:val="es-ES_tradnl"/>
        </w:rPr>
        <w:t xml:space="preserve"> en vigor cuando se aprobó esta Cuestión, son de su responsabilidad:</w:t>
      </w:r>
    </w:p>
    <w:p w14:paraId="3D1F9ED2" w14:textId="184E193C" w:rsidR="00521C86" w:rsidRPr="006F0A19" w:rsidRDefault="00C00B68" w:rsidP="00C00B68">
      <w:pPr>
        <w:pStyle w:val="enumlev1"/>
        <w:rPr>
          <w:lang w:val="es-ES_tradnl" w:eastAsia="it-IT"/>
        </w:rPr>
      </w:pPr>
      <w:r w:rsidRPr="006F0A19">
        <w:rPr>
          <w:lang w:val="es-ES_tradnl"/>
        </w:rPr>
        <w:t>–</w:t>
      </w:r>
      <w:r w:rsidRPr="006F0A19">
        <w:rPr>
          <w:lang w:val="es-ES_tradnl" w:eastAsia="it-IT"/>
        </w:rPr>
        <w:tab/>
      </w:r>
      <w:bookmarkStart w:id="140" w:name="lt_pId726"/>
      <w:r w:rsidRPr="006F0A19">
        <w:rPr>
          <w:lang w:val="es-ES_tradnl" w:eastAsia="it-IT"/>
        </w:rPr>
        <w:t xml:space="preserve">L.24, L.1000, L.1001, L.1005, </w:t>
      </w:r>
      <w:r w:rsidR="00521C86" w:rsidRPr="006F0A19">
        <w:rPr>
          <w:lang w:val="es-ES_tradnl" w:eastAsia="it-IT"/>
        </w:rPr>
        <w:t xml:space="preserve">L.1006, L.1007, </w:t>
      </w:r>
      <w:r w:rsidRPr="006F0A19">
        <w:rPr>
          <w:lang w:val="es-ES_tradnl" w:eastAsia="it-IT"/>
        </w:rPr>
        <w:t xml:space="preserve">L.1010, </w:t>
      </w:r>
      <w:r w:rsidR="00521C86" w:rsidRPr="006F0A19">
        <w:rPr>
          <w:lang w:val="es-ES_tradnl" w:eastAsia="it-IT"/>
        </w:rPr>
        <w:t xml:space="preserve">L.1015, L.1020, L.1021, L.1022, L.1023, L.1030, L.1031, L.1032, </w:t>
      </w:r>
      <w:r w:rsidRPr="006F0A19">
        <w:rPr>
          <w:lang w:val="es-ES_tradnl" w:eastAsia="it-IT"/>
        </w:rPr>
        <w:t xml:space="preserve">L.1100, L.1101; </w:t>
      </w:r>
      <w:r w:rsidR="00521C86" w:rsidRPr="006F0A19">
        <w:rPr>
          <w:lang w:val="es-ES_tradnl" w:eastAsia="it-IT"/>
        </w:rPr>
        <w:t>L.1102</w:t>
      </w:r>
      <w:r w:rsidR="005B1DA2" w:rsidRPr="006F0A19">
        <w:rPr>
          <w:lang w:val="es-ES_tradnl" w:eastAsia="it-IT"/>
        </w:rPr>
        <w:t>.</w:t>
      </w:r>
    </w:p>
    <w:p w14:paraId="7CBCEC92" w14:textId="48CA8DBB" w:rsidR="00C00B68" w:rsidRPr="006F0A19" w:rsidRDefault="00521C86" w:rsidP="00C00B68">
      <w:pPr>
        <w:pStyle w:val="enumlev1"/>
        <w:rPr>
          <w:lang w:val="es-ES_tradnl" w:eastAsia="it-IT"/>
        </w:rPr>
      </w:pPr>
      <w:r w:rsidRPr="006F0A19">
        <w:rPr>
          <w:lang w:val="es-ES_tradnl" w:eastAsia="it-IT"/>
        </w:rPr>
        <w:t>–</w:t>
      </w:r>
      <w:r w:rsidRPr="006F0A19">
        <w:rPr>
          <w:lang w:val="es-ES_tradnl" w:eastAsia="it-IT"/>
        </w:rPr>
        <w:tab/>
      </w:r>
      <w:r w:rsidR="00C00B68" w:rsidRPr="006F0A19">
        <w:rPr>
          <w:lang w:val="es-ES_tradnl" w:eastAsia="it-IT"/>
        </w:rPr>
        <w:t>Suplementos 4, 5, 20</w:t>
      </w:r>
      <w:r w:rsidRPr="006F0A19">
        <w:rPr>
          <w:lang w:val="es-ES_tradnl" w:eastAsia="it-IT"/>
        </w:rPr>
        <w:t>,</w:t>
      </w:r>
      <w:r w:rsidR="00C00B68" w:rsidRPr="006F0A19">
        <w:rPr>
          <w:lang w:val="es-ES_tradnl" w:eastAsia="it-IT"/>
        </w:rPr>
        <w:t xml:space="preserve"> 21</w:t>
      </w:r>
      <w:r w:rsidRPr="006F0A19">
        <w:rPr>
          <w:lang w:val="es-ES_tradnl" w:eastAsia="it-IT"/>
        </w:rPr>
        <w:t>, 27, 28 y 32</w:t>
      </w:r>
      <w:r w:rsidR="00C00B68" w:rsidRPr="006F0A19">
        <w:rPr>
          <w:lang w:val="es-ES_tradnl" w:eastAsia="it-IT"/>
        </w:rPr>
        <w:t xml:space="preserve"> de la serie L.</w:t>
      </w:r>
      <w:bookmarkEnd w:id="140"/>
    </w:p>
    <w:p w14:paraId="76CC9CCA" w14:textId="77777777" w:rsidR="00C00B68" w:rsidRPr="006F0A19" w:rsidRDefault="00C00B68" w:rsidP="00C00B68">
      <w:pPr>
        <w:pStyle w:val="enumlev1"/>
        <w:rPr>
          <w:lang w:val="es-ES_tradnl" w:eastAsia="it-IT"/>
        </w:rPr>
      </w:pPr>
      <w:r w:rsidRPr="006F0A19">
        <w:rPr>
          <w:lang w:val="es-ES_tradnl"/>
        </w:rPr>
        <w:t>–</w:t>
      </w:r>
      <w:r w:rsidRPr="006F0A19">
        <w:rPr>
          <w:lang w:val="es-ES_tradnl" w:eastAsia="it-IT"/>
        </w:rPr>
        <w:tab/>
      </w:r>
      <w:bookmarkStart w:id="141" w:name="lt_pId728"/>
      <w:r w:rsidRPr="006F0A19">
        <w:rPr>
          <w:lang w:val="es-ES_tradnl" w:eastAsia="it-IT"/>
        </w:rPr>
        <w:t>Manuales sobre la preservación de postes de madera que sostienen las líneas de telecomunicaciones elevadas</w:t>
      </w:r>
      <w:bookmarkEnd w:id="141"/>
      <w:r w:rsidRPr="006F0A19">
        <w:rPr>
          <w:lang w:val="es-ES_tradnl" w:eastAsia="it-IT"/>
        </w:rPr>
        <w:t>.</w:t>
      </w:r>
    </w:p>
    <w:p w14:paraId="22A7E60C" w14:textId="77777777" w:rsidR="00C00B68" w:rsidRPr="006F0A19" w:rsidRDefault="00C00B68" w:rsidP="00C00B68">
      <w:pPr>
        <w:pStyle w:val="enumlev1"/>
        <w:rPr>
          <w:lang w:val="es-ES_tradnl" w:eastAsia="it-IT"/>
        </w:rPr>
      </w:pPr>
      <w:r w:rsidRPr="006F0A19">
        <w:rPr>
          <w:lang w:val="es-ES_tradnl"/>
        </w:rPr>
        <w:t>–</w:t>
      </w:r>
      <w:r w:rsidRPr="006F0A19">
        <w:rPr>
          <w:lang w:val="es-ES_tradnl" w:eastAsia="it-IT"/>
        </w:rPr>
        <w:tab/>
      </w:r>
      <w:bookmarkStart w:id="142" w:name="lt_pId730"/>
      <w:r w:rsidRPr="006F0A19">
        <w:rPr>
          <w:lang w:val="es-ES_tradnl" w:eastAsia="it-IT"/>
        </w:rPr>
        <w:t>Manuales sobre la protección de los edificios de telecomunicaciones contra incendios</w:t>
      </w:r>
      <w:bookmarkEnd w:id="142"/>
      <w:r w:rsidRPr="006F0A19">
        <w:rPr>
          <w:lang w:val="es-ES_tradnl" w:eastAsia="it-IT"/>
        </w:rPr>
        <w:t>.</w:t>
      </w:r>
    </w:p>
    <w:p w14:paraId="3FF9E75C" w14:textId="05A7687F" w:rsidR="00521C86" w:rsidRPr="006F0A19" w:rsidRDefault="005B1DA2" w:rsidP="005B1DA2">
      <w:pPr>
        <w:pStyle w:val="Note"/>
        <w:ind w:left="255" w:hanging="255"/>
        <w:rPr>
          <w:rStyle w:val="EndnoteReference"/>
          <w:sz w:val="20"/>
          <w:szCs w:val="20"/>
          <w:vertAlign w:val="baseline"/>
          <w:lang w:val="es-ES_tradnl"/>
        </w:rPr>
      </w:pPr>
      <w:bookmarkStart w:id="143" w:name="lt_pId733"/>
      <w:r w:rsidRPr="006F0A19">
        <w:rPr>
          <w:rStyle w:val="EndnoteReference"/>
          <w:sz w:val="20"/>
          <w:szCs w:val="20"/>
          <w:vertAlign w:val="baseline"/>
          <w:lang w:val="es-ES_tradnl"/>
        </w:rPr>
        <w:t>*</w:t>
      </w:r>
      <w:r w:rsidRPr="006F0A19">
        <w:rPr>
          <w:rStyle w:val="EndnoteReference"/>
          <w:sz w:val="20"/>
          <w:szCs w:val="20"/>
          <w:lang w:val="es-ES_tradnl"/>
        </w:rPr>
        <w:tab/>
      </w:r>
      <w:r w:rsidR="00297124" w:rsidRPr="006F0A19">
        <w:rPr>
          <w:rStyle w:val="EndnoteReference"/>
          <w:sz w:val="20"/>
          <w:szCs w:val="20"/>
          <w:vertAlign w:val="baseline"/>
          <w:lang w:val="es-ES_tradnl"/>
        </w:rPr>
        <w:t>Los dispositivos TIC falsificados abarcan dispositivos y equipos falsificados y/o copiados, así como accesorios y componentes</w:t>
      </w:r>
      <w:r w:rsidR="00521C86" w:rsidRPr="006F0A19">
        <w:rPr>
          <w:rStyle w:val="EndnoteReference"/>
          <w:sz w:val="20"/>
          <w:szCs w:val="20"/>
          <w:vertAlign w:val="baseline"/>
          <w:lang w:val="es-ES_tradnl"/>
        </w:rPr>
        <w:t>.</w:t>
      </w:r>
    </w:p>
    <w:p w14:paraId="1E312D28" w14:textId="6101E5D6" w:rsidR="00C00B68" w:rsidRPr="006F0A19" w:rsidRDefault="00521C86" w:rsidP="00C00B68">
      <w:pPr>
        <w:pStyle w:val="Heading3"/>
        <w:rPr>
          <w:lang w:val="es-ES_tradnl"/>
        </w:rPr>
      </w:pPr>
      <w:bookmarkStart w:id="144" w:name="_Toc70946037"/>
      <w:r w:rsidRPr="006F0A19">
        <w:rPr>
          <w:lang w:val="es-ES_tradnl"/>
        </w:rPr>
        <w:t>F</w:t>
      </w:r>
      <w:r w:rsidR="00C00B68" w:rsidRPr="006F0A19">
        <w:rPr>
          <w:lang w:val="es-ES_tradnl"/>
        </w:rPr>
        <w:t>.2</w:t>
      </w:r>
      <w:r w:rsidR="00C00B68" w:rsidRPr="006F0A19">
        <w:rPr>
          <w:lang w:val="es-ES_tradnl"/>
        </w:rPr>
        <w:tab/>
        <w:t>Cuestión</w:t>
      </w:r>
      <w:bookmarkEnd w:id="144"/>
    </w:p>
    <w:bookmarkEnd w:id="143"/>
    <w:p w14:paraId="5F9E265B" w14:textId="77777777" w:rsidR="00C00B68" w:rsidRPr="006F0A19" w:rsidRDefault="00C00B68" w:rsidP="00C00B68">
      <w:pPr>
        <w:rPr>
          <w:lang w:val="es-ES_tradnl"/>
        </w:rPr>
      </w:pPr>
      <w:r w:rsidRPr="006F0A19">
        <w:rPr>
          <w:lang w:val="es-ES_tradnl"/>
        </w:rPr>
        <w:t>Los temas de estudio que se han de considerar son, entre otros:</w:t>
      </w:r>
    </w:p>
    <w:p w14:paraId="51324E32" w14:textId="1455552C" w:rsidR="00C00B68" w:rsidRPr="006F0A19" w:rsidRDefault="00C00B68" w:rsidP="00C00B68">
      <w:pPr>
        <w:pStyle w:val="enumlev1"/>
        <w:rPr>
          <w:lang w:val="es-ES_tradnl"/>
        </w:rPr>
      </w:pPr>
      <w:r w:rsidRPr="006F0A19">
        <w:rPr>
          <w:lang w:val="es-ES_tradnl"/>
        </w:rPr>
        <w:t>–</w:t>
      </w:r>
      <w:r w:rsidRPr="006F0A19">
        <w:rPr>
          <w:lang w:val="es-ES_tradnl"/>
        </w:rPr>
        <w:tab/>
        <w:t>¿Cómo pueden utilizarse las normas con miras a garantizar la seguridad y el rendimiento medioambiental de</w:t>
      </w:r>
      <w:r w:rsidR="000E4E3B" w:rsidRPr="006F0A19">
        <w:rPr>
          <w:lang w:val="es-ES_tradnl"/>
        </w:rPr>
        <w:t xml:space="preserve"> las tecnologías digitales,</w:t>
      </w:r>
      <w:r w:rsidRPr="006F0A19">
        <w:rPr>
          <w:lang w:val="es-ES_tradnl"/>
        </w:rPr>
        <w:t xml:space="preserve"> </w:t>
      </w:r>
      <w:r w:rsidR="000E4E3B" w:rsidRPr="006F0A19">
        <w:rPr>
          <w:lang w:val="es-ES_tradnl"/>
        </w:rPr>
        <w:t xml:space="preserve">y </w:t>
      </w:r>
      <w:r w:rsidRPr="006F0A19">
        <w:rPr>
          <w:lang w:val="es-ES_tradnl"/>
        </w:rPr>
        <w:t xml:space="preserve">los productos, equipos e instalaciones TIC, </w:t>
      </w:r>
      <w:r w:rsidR="000E4E3B" w:rsidRPr="006F0A19">
        <w:rPr>
          <w:lang w:val="es-ES_tradnl"/>
        </w:rPr>
        <w:t>al tiempo que se evita</w:t>
      </w:r>
      <w:r w:rsidRPr="006F0A19">
        <w:rPr>
          <w:lang w:val="es-ES_tradnl"/>
        </w:rPr>
        <w:t xml:space="preserve"> la utilización de materiales peligrosos y </w:t>
      </w:r>
      <w:r w:rsidR="000E4E3B" w:rsidRPr="006F0A19">
        <w:rPr>
          <w:lang w:val="es-ES_tradnl"/>
        </w:rPr>
        <w:t>se vela</w:t>
      </w:r>
      <w:r w:rsidRPr="006F0A19">
        <w:rPr>
          <w:lang w:val="es-ES_tradnl"/>
        </w:rPr>
        <w:t xml:space="preserve"> por su eliminación definitiva?</w:t>
      </w:r>
    </w:p>
    <w:p w14:paraId="11EEA58A" w14:textId="5D9AFC87" w:rsidR="00C00B68" w:rsidRPr="006F0A19" w:rsidRDefault="00C00B68" w:rsidP="00C00B68">
      <w:pPr>
        <w:pStyle w:val="enumlev1"/>
        <w:rPr>
          <w:lang w:val="es-ES_tradnl"/>
        </w:rPr>
      </w:pPr>
      <w:r w:rsidRPr="006F0A19">
        <w:rPr>
          <w:lang w:val="es-ES_tradnl"/>
        </w:rPr>
        <w:t>–</w:t>
      </w:r>
      <w:r w:rsidRPr="006F0A19">
        <w:rPr>
          <w:lang w:val="es-ES_tradnl"/>
        </w:rPr>
        <w:tab/>
        <w:t>¿Cómo reducir al mínimo las repercusiones de</w:t>
      </w:r>
      <w:r w:rsidR="00312FAC" w:rsidRPr="006F0A19">
        <w:rPr>
          <w:lang w:val="es-ES_tradnl"/>
        </w:rPr>
        <w:t xml:space="preserve"> las tecnologías digitales,</w:t>
      </w:r>
      <w:r w:rsidRPr="006F0A19">
        <w:rPr>
          <w:lang w:val="es-ES_tradnl"/>
        </w:rPr>
        <w:t xml:space="preserve"> los productos, equipos e instalaciones TIC sobre el medio</w:t>
      </w:r>
      <w:r w:rsidR="00312FAC" w:rsidRPr="006F0A19">
        <w:rPr>
          <w:lang w:val="es-ES_tradnl"/>
        </w:rPr>
        <w:t xml:space="preserve"> </w:t>
      </w:r>
      <w:r w:rsidRPr="006F0A19">
        <w:rPr>
          <w:lang w:val="es-ES_tradnl"/>
        </w:rPr>
        <w:t>ambiente y la salud</w:t>
      </w:r>
      <w:r w:rsidR="00A90E1A" w:rsidRPr="006F0A19">
        <w:rPr>
          <w:lang w:val="es-ES_tradnl"/>
        </w:rPr>
        <w:t xml:space="preserve"> </w:t>
      </w:r>
      <w:r w:rsidR="000E4E3B" w:rsidRPr="006F0A19">
        <w:rPr>
          <w:lang w:val="es-ES_tradnl"/>
        </w:rPr>
        <w:t>a lo largo de su vida útil, en particular con respecto a la producción y utilización de materiales</w:t>
      </w:r>
      <w:r w:rsidRPr="006F0A19">
        <w:rPr>
          <w:lang w:val="es-ES_tradnl"/>
        </w:rPr>
        <w:t>?</w:t>
      </w:r>
    </w:p>
    <w:p w14:paraId="7A6816A4" w14:textId="7AED73E1" w:rsidR="00A90E1A" w:rsidRPr="006F0A19" w:rsidRDefault="00A90E1A" w:rsidP="00C00B68">
      <w:pPr>
        <w:pStyle w:val="enumlev1"/>
        <w:rPr>
          <w:lang w:val="es-ES_tradnl"/>
        </w:rPr>
      </w:pPr>
      <w:r w:rsidRPr="006F0A19">
        <w:rPr>
          <w:lang w:val="es-ES_tradnl"/>
        </w:rPr>
        <w:t>–</w:t>
      </w:r>
      <w:r w:rsidRPr="006F0A19">
        <w:rPr>
          <w:lang w:val="es-ES_tradnl"/>
        </w:rPr>
        <w:tab/>
      </w:r>
      <w:r w:rsidR="000E4E3B" w:rsidRPr="006F0A19">
        <w:rPr>
          <w:lang w:val="es-ES_tradnl"/>
        </w:rPr>
        <w:t>¿Cómo mitigar los efectos medioambientales y sanitarios provocados por la manipulación inad</w:t>
      </w:r>
      <w:r w:rsidR="00D51794" w:rsidRPr="006F0A19">
        <w:rPr>
          <w:lang w:val="es-ES_tradnl"/>
        </w:rPr>
        <w:t>ecuada de residuos electrónicos?</w:t>
      </w:r>
    </w:p>
    <w:p w14:paraId="29EB02B5" w14:textId="5195C9B5" w:rsidR="00C00B68" w:rsidRPr="006F0A19" w:rsidRDefault="00C00B68" w:rsidP="00C00B68">
      <w:pPr>
        <w:pStyle w:val="enumlev1"/>
        <w:rPr>
          <w:lang w:val="es-ES_tradnl"/>
        </w:rPr>
      </w:pPr>
      <w:r w:rsidRPr="006F0A19">
        <w:rPr>
          <w:lang w:val="es-ES_tradnl"/>
        </w:rPr>
        <w:t>–</w:t>
      </w:r>
      <w:r w:rsidRPr="006F0A19">
        <w:rPr>
          <w:lang w:val="es-ES_tradnl"/>
        </w:rPr>
        <w:tab/>
      </w:r>
      <w:bookmarkStart w:id="145" w:name="lt_pId743"/>
      <w:r w:rsidRPr="006F0A19">
        <w:rPr>
          <w:lang w:val="es-ES_tradnl"/>
        </w:rPr>
        <w:t>¿Cómo medir y predecir las repercusiones que tendrá la desmaterialización inducida de las TIC en la reducción de</w:t>
      </w:r>
      <w:bookmarkEnd w:id="145"/>
      <w:r w:rsidRPr="006F0A19">
        <w:rPr>
          <w:lang w:val="es-ES_tradnl"/>
        </w:rPr>
        <w:t xml:space="preserve"> los desechos electrónicos? </w:t>
      </w:r>
    </w:p>
    <w:p w14:paraId="2C360BFC" w14:textId="200FF069" w:rsidR="00885523" w:rsidRPr="006F0A19" w:rsidRDefault="00C00B68" w:rsidP="00885523">
      <w:pPr>
        <w:pStyle w:val="enumlev1"/>
        <w:rPr>
          <w:lang w:val="es-ES_tradnl"/>
        </w:rPr>
      </w:pPr>
      <w:r w:rsidRPr="006F0A19">
        <w:rPr>
          <w:lang w:val="es-ES_tradnl"/>
        </w:rPr>
        <w:t>–</w:t>
      </w:r>
      <w:r w:rsidRPr="006F0A19">
        <w:rPr>
          <w:lang w:val="es-ES_tradnl"/>
        </w:rPr>
        <w:tab/>
      </w:r>
      <w:bookmarkStart w:id="146" w:name="lt_pId745"/>
      <w:r w:rsidRPr="006F0A19">
        <w:rPr>
          <w:lang w:val="es-ES_tradnl"/>
        </w:rPr>
        <w:t>¿</w:t>
      </w:r>
      <w:bookmarkEnd w:id="146"/>
      <w:r w:rsidR="00885523" w:rsidRPr="006F0A19">
        <w:rPr>
          <w:lang w:val="es-ES_tradnl"/>
        </w:rPr>
        <w:t>Cuáles son las directrices y el marco de diseño necesarios para desarrollar AEE que faciliten su desmantelamiento al final de su vida útil y promover la reutilización de sus componentes y materiales (por ejemplo, con objeto de fomentar los diseños ecológicos)?</w:t>
      </w:r>
    </w:p>
    <w:p w14:paraId="14FAA9C1" w14:textId="67DDD1D1" w:rsidR="00C80D4A" w:rsidRPr="006F0A19" w:rsidRDefault="00D51794" w:rsidP="00885523">
      <w:pPr>
        <w:pStyle w:val="enumlev1"/>
        <w:rPr>
          <w:lang w:val="es-ES_tradnl"/>
        </w:rPr>
      </w:pPr>
      <w:r w:rsidRPr="006F0A19">
        <w:rPr>
          <w:lang w:val="es-ES_tradnl"/>
        </w:rPr>
        <w:t>–</w:t>
      </w:r>
      <w:r w:rsidR="00885523" w:rsidRPr="006F0A19">
        <w:rPr>
          <w:lang w:val="es-ES_tradnl"/>
        </w:rPr>
        <w:tab/>
        <w:t xml:space="preserve">¿Cómo aplicar los principios de la economía circular (reducir, reutilizar, reciclar y recuperar) </w:t>
      </w:r>
      <w:r w:rsidR="00F90FF6" w:rsidRPr="006F0A19">
        <w:rPr>
          <w:lang w:val="es-ES_tradnl"/>
        </w:rPr>
        <w:t>a los efectos de</w:t>
      </w:r>
      <w:r w:rsidR="00885523" w:rsidRPr="006F0A19">
        <w:rPr>
          <w:lang w:val="es-ES_tradnl"/>
        </w:rPr>
        <w:t xml:space="preserve"> gestión de los residuos electrónicos, </w:t>
      </w:r>
      <w:r w:rsidR="00F90FF6" w:rsidRPr="006F0A19">
        <w:rPr>
          <w:lang w:val="es-ES_tradnl"/>
        </w:rPr>
        <w:t>en particular en</w:t>
      </w:r>
      <w:r w:rsidR="00885523" w:rsidRPr="006F0A19">
        <w:rPr>
          <w:lang w:val="es-ES_tradnl"/>
        </w:rPr>
        <w:t xml:space="preserve"> los países en desarrollo</w:t>
      </w:r>
      <w:r w:rsidR="00C80D4A" w:rsidRPr="006F0A19">
        <w:rPr>
          <w:lang w:val="es-ES_tradnl"/>
        </w:rPr>
        <w:t>?</w:t>
      </w:r>
    </w:p>
    <w:p w14:paraId="58425EB3" w14:textId="5F6B5BA1" w:rsidR="00F90FF6" w:rsidRPr="006F0A19" w:rsidRDefault="00C80D4A" w:rsidP="00F90FF6">
      <w:pPr>
        <w:pStyle w:val="enumlev1"/>
        <w:rPr>
          <w:lang w:val="es-ES_tradnl"/>
        </w:rPr>
      </w:pPr>
      <w:r w:rsidRPr="006F0A19">
        <w:rPr>
          <w:lang w:val="es-ES_tradnl"/>
        </w:rPr>
        <w:lastRenderedPageBreak/>
        <w:t>–</w:t>
      </w:r>
      <w:r w:rsidRPr="006F0A19">
        <w:rPr>
          <w:lang w:val="es-ES_tradnl"/>
        </w:rPr>
        <w:tab/>
      </w:r>
      <w:r w:rsidR="00F90FF6" w:rsidRPr="006F0A19">
        <w:rPr>
          <w:lang w:val="es-ES_tradnl"/>
        </w:rPr>
        <w:t>¿Cómo aplicar los principios de la economía circular (reducir, reutilizar, reciclar y recuperar) para fomentar cadenas de suministro sostenibles?</w:t>
      </w:r>
    </w:p>
    <w:p w14:paraId="0537D1BF" w14:textId="667F6145" w:rsidR="00F90FF6" w:rsidRPr="006F0A19" w:rsidRDefault="00D51794" w:rsidP="00F90FF6">
      <w:pPr>
        <w:pStyle w:val="enumlev1"/>
        <w:rPr>
          <w:lang w:val="es-ES_tradnl"/>
        </w:rPr>
      </w:pPr>
      <w:r w:rsidRPr="006F0A19">
        <w:rPr>
          <w:lang w:val="es-ES_tradnl"/>
        </w:rPr>
        <w:t>–</w:t>
      </w:r>
      <w:r w:rsidR="00F90FF6" w:rsidRPr="006F0A19">
        <w:rPr>
          <w:lang w:val="es-ES_tradnl"/>
        </w:rPr>
        <w:tab/>
        <w:t>¿Cómo aplicar los principios de la economía circular en las fases de diseño de los productos?</w:t>
      </w:r>
    </w:p>
    <w:p w14:paraId="17EE5CB8" w14:textId="1B1C419B" w:rsidR="00C80D4A" w:rsidRPr="006F0A19" w:rsidRDefault="00D51794" w:rsidP="00F90FF6">
      <w:pPr>
        <w:pStyle w:val="enumlev1"/>
        <w:rPr>
          <w:lang w:val="es-ES_tradnl"/>
        </w:rPr>
      </w:pPr>
      <w:r w:rsidRPr="006F0A19">
        <w:rPr>
          <w:lang w:val="es-ES_tradnl"/>
        </w:rPr>
        <w:t>–</w:t>
      </w:r>
      <w:r w:rsidR="00F90FF6" w:rsidRPr="006F0A19">
        <w:rPr>
          <w:lang w:val="es-ES_tradnl"/>
        </w:rPr>
        <w:tab/>
        <w:t>¿Cómo incluir los criterios de diseño circular en el diseño y la fabricación de productos</w:t>
      </w:r>
      <w:r w:rsidR="00C80D4A" w:rsidRPr="006F0A19">
        <w:rPr>
          <w:lang w:val="es-ES_tradnl"/>
        </w:rPr>
        <w:t>?</w:t>
      </w:r>
    </w:p>
    <w:p w14:paraId="4FA63F81" w14:textId="0C2F1E1B" w:rsidR="00C00B68" w:rsidRPr="006F0A19" w:rsidRDefault="00C00B68" w:rsidP="00C80D4A">
      <w:pPr>
        <w:pStyle w:val="enumlev1"/>
        <w:rPr>
          <w:lang w:val="es-ES_tradnl"/>
        </w:rPr>
      </w:pPr>
      <w:r w:rsidRPr="006F0A19">
        <w:rPr>
          <w:lang w:val="es-ES_tradnl"/>
        </w:rPr>
        <w:t>–</w:t>
      </w:r>
      <w:r w:rsidRPr="006F0A19">
        <w:rPr>
          <w:lang w:val="es-ES_tradnl"/>
        </w:rPr>
        <w:tab/>
      </w:r>
      <w:bookmarkStart w:id="147" w:name="lt_pId747"/>
      <w:r w:rsidRPr="006F0A19">
        <w:rPr>
          <w:lang w:val="es-ES_tradnl"/>
        </w:rPr>
        <w:t>¿</w:t>
      </w:r>
      <w:r w:rsidR="0044549B" w:rsidRPr="006F0A19">
        <w:rPr>
          <w:lang w:val="es-ES_tradnl"/>
        </w:rPr>
        <w:t>Qué requisitos y soluciones sostenibles cabe tener en cuenta para</w:t>
      </w:r>
      <w:r w:rsidR="00C80D4A" w:rsidRPr="006F0A19">
        <w:rPr>
          <w:lang w:val="es-ES_tradnl"/>
        </w:rPr>
        <w:t xml:space="preserve"> </w:t>
      </w:r>
      <w:r w:rsidRPr="006F0A19">
        <w:rPr>
          <w:lang w:val="es-ES_tradnl"/>
        </w:rPr>
        <w:t xml:space="preserve">abordar </w:t>
      </w:r>
      <w:r w:rsidR="0044549B" w:rsidRPr="006F0A19">
        <w:rPr>
          <w:lang w:val="es-ES_tradnl"/>
        </w:rPr>
        <w:t>el problema</w:t>
      </w:r>
      <w:r w:rsidRPr="006F0A19">
        <w:rPr>
          <w:lang w:val="es-ES_tradnl"/>
        </w:rPr>
        <w:t xml:space="preserve"> de los dispositivos TIC falsificados y la reducción de los desechos electrónicos?</w:t>
      </w:r>
      <w:bookmarkEnd w:id="147"/>
    </w:p>
    <w:p w14:paraId="3BFD0AE7" w14:textId="7258E444" w:rsidR="007B44DF" w:rsidRPr="006F0A19" w:rsidRDefault="00C80D4A" w:rsidP="007B44DF">
      <w:pPr>
        <w:pStyle w:val="enumlev1"/>
        <w:rPr>
          <w:lang w:val="es-ES_tradnl"/>
        </w:rPr>
      </w:pPr>
      <w:bookmarkStart w:id="148" w:name="lt_pId765"/>
      <w:r w:rsidRPr="006F0A19">
        <w:rPr>
          <w:lang w:val="es-ES_tradnl"/>
        </w:rPr>
        <w:t>–</w:t>
      </w:r>
      <w:r w:rsidRPr="006F0A19">
        <w:rPr>
          <w:lang w:val="es-ES_tradnl"/>
        </w:rPr>
        <w:tab/>
      </w:r>
      <w:bookmarkStart w:id="149" w:name="lt_pId731"/>
      <w:r w:rsidR="007B44DF" w:rsidRPr="006F0A19">
        <w:rPr>
          <w:lang w:val="es-ES_tradnl"/>
        </w:rPr>
        <w:t>¿Qué programas (como las etiquetas ecológicas) alentarían a los usuarios a tomar decisiones de compra responsables?</w:t>
      </w:r>
    </w:p>
    <w:p w14:paraId="75981748" w14:textId="4187C9D0" w:rsidR="007B44DF" w:rsidRPr="006F0A19" w:rsidRDefault="00D51794" w:rsidP="007B44DF">
      <w:pPr>
        <w:pStyle w:val="enumlev1"/>
        <w:rPr>
          <w:lang w:val="es-ES_tradnl"/>
        </w:rPr>
      </w:pPr>
      <w:r w:rsidRPr="006F0A19">
        <w:rPr>
          <w:lang w:val="es-ES_tradnl"/>
        </w:rPr>
        <w:t>–</w:t>
      </w:r>
      <w:r w:rsidR="007B44DF" w:rsidRPr="006F0A19">
        <w:rPr>
          <w:lang w:val="es-ES_tradnl"/>
        </w:rPr>
        <w:tab/>
        <w:t xml:space="preserve">¿Qué metales </w:t>
      </w:r>
      <w:r w:rsidR="00312FAC" w:rsidRPr="006F0A19">
        <w:rPr>
          <w:lang w:val="es-ES_tradnl"/>
        </w:rPr>
        <w:t>poco frecuentes</w:t>
      </w:r>
      <w:r w:rsidR="007B44DF" w:rsidRPr="006F0A19">
        <w:rPr>
          <w:lang w:val="es-ES_tradnl"/>
        </w:rPr>
        <w:t xml:space="preserve">, en particular, constituyen los principales objetivos de la minería urbana? ¿Qué directrices o Recomendaciones son necesarias para garantizar una extracción segura de estos metales en la minería urbana? </w:t>
      </w:r>
    </w:p>
    <w:p w14:paraId="66C21D6A" w14:textId="060EE3F2" w:rsidR="007B44DF" w:rsidRPr="006F0A19" w:rsidRDefault="00D51794" w:rsidP="007B44DF">
      <w:pPr>
        <w:pStyle w:val="enumlev1"/>
        <w:rPr>
          <w:lang w:val="es-ES_tradnl"/>
        </w:rPr>
      </w:pPr>
      <w:r w:rsidRPr="006F0A19">
        <w:rPr>
          <w:lang w:val="es-ES_tradnl"/>
        </w:rPr>
        <w:t>–</w:t>
      </w:r>
      <w:r w:rsidR="007B44DF" w:rsidRPr="006F0A19">
        <w:rPr>
          <w:lang w:val="es-ES_tradnl"/>
        </w:rPr>
        <w:tab/>
        <w:t>¿Qué directrices o Recomendaciones son necesarias para el reciclaje de baterías y la mejora de las soluciones de baterías?</w:t>
      </w:r>
    </w:p>
    <w:p w14:paraId="7F74DD0A" w14:textId="191E79A6" w:rsidR="00C80D4A" w:rsidRPr="006F0A19" w:rsidRDefault="00D51794" w:rsidP="007B44DF">
      <w:pPr>
        <w:pStyle w:val="enumlev1"/>
        <w:rPr>
          <w:lang w:val="es-ES_tradnl"/>
        </w:rPr>
      </w:pPr>
      <w:r w:rsidRPr="006F0A19">
        <w:rPr>
          <w:lang w:val="es-ES_tradnl"/>
        </w:rPr>
        <w:t>–</w:t>
      </w:r>
      <w:r w:rsidR="007B44DF" w:rsidRPr="006F0A19">
        <w:rPr>
          <w:lang w:val="es-ES_tradnl"/>
        </w:rPr>
        <w:tab/>
        <w:t xml:space="preserve">¿Cómo pueden facilitarse directrices a las partes interesadas </w:t>
      </w:r>
      <w:r w:rsidR="002B30E8" w:rsidRPr="006F0A19">
        <w:rPr>
          <w:lang w:val="es-ES_tradnl"/>
        </w:rPr>
        <w:t>a fin de</w:t>
      </w:r>
      <w:r w:rsidR="007B44DF" w:rsidRPr="006F0A19">
        <w:rPr>
          <w:lang w:val="es-ES_tradnl"/>
        </w:rPr>
        <w:t xml:space="preserve"> proporcionar información adecuada sobre las repercusiones y oportunidades relativas a la gestión de los residuos electrónicos?</w:t>
      </w:r>
      <w:bookmarkEnd w:id="149"/>
    </w:p>
    <w:p w14:paraId="0916A4DA" w14:textId="2FF58D6C" w:rsidR="00C00B68" w:rsidRPr="006F0A19" w:rsidRDefault="00521C86" w:rsidP="00C00B68">
      <w:pPr>
        <w:pStyle w:val="Heading3"/>
        <w:rPr>
          <w:lang w:val="es-ES_tradnl"/>
        </w:rPr>
      </w:pPr>
      <w:bookmarkStart w:id="150" w:name="_Toc70946038"/>
      <w:r w:rsidRPr="006F0A19">
        <w:rPr>
          <w:lang w:val="es-ES_tradnl"/>
        </w:rPr>
        <w:t>F</w:t>
      </w:r>
      <w:r w:rsidR="00C00B68" w:rsidRPr="006F0A19">
        <w:rPr>
          <w:lang w:val="es-ES_tradnl"/>
        </w:rPr>
        <w:t>.3</w:t>
      </w:r>
      <w:r w:rsidR="00C00B68" w:rsidRPr="006F0A19">
        <w:rPr>
          <w:lang w:val="es-ES_tradnl"/>
        </w:rPr>
        <w:tab/>
        <w:t>Tareas</w:t>
      </w:r>
      <w:bookmarkEnd w:id="150"/>
    </w:p>
    <w:bookmarkEnd w:id="148"/>
    <w:p w14:paraId="44BEE509" w14:textId="77777777" w:rsidR="00C00B68" w:rsidRPr="006F0A19" w:rsidRDefault="00C00B68" w:rsidP="00C00B68">
      <w:pPr>
        <w:keepNext/>
        <w:rPr>
          <w:lang w:val="es-ES_tradnl"/>
        </w:rPr>
      </w:pPr>
      <w:r w:rsidRPr="006F0A19">
        <w:rPr>
          <w:lang w:val="es-ES_tradnl"/>
        </w:rPr>
        <w:t>Las tareas que se han de realizar son, entre otras:</w:t>
      </w:r>
    </w:p>
    <w:p w14:paraId="1701540F" w14:textId="5A0B5BF5" w:rsidR="00C00B68" w:rsidRPr="006F0A19" w:rsidRDefault="00C00B68" w:rsidP="00C00B68">
      <w:pPr>
        <w:pStyle w:val="enumlev1"/>
        <w:rPr>
          <w:lang w:val="es-ES_tradnl" w:eastAsia="it-IT"/>
        </w:rPr>
      </w:pPr>
      <w:r w:rsidRPr="006F0A19">
        <w:rPr>
          <w:lang w:val="es-ES_tradnl"/>
        </w:rPr>
        <w:t>–</w:t>
      </w:r>
      <w:r w:rsidRPr="006F0A19">
        <w:rPr>
          <w:lang w:val="es-ES_tradnl" w:eastAsia="it-IT"/>
        </w:rPr>
        <w:tab/>
      </w:r>
      <w:bookmarkStart w:id="151" w:name="lt_pId771"/>
      <w:r w:rsidRPr="006F0A19">
        <w:rPr>
          <w:lang w:val="es-ES_tradnl" w:eastAsia="it-IT"/>
        </w:rPr>
        <w:t>Elaborar Recomendaciones y/o Suplementos</w:t>
      </w:r>
      <w:r w:rsidR="002B30E8" w:rsidRPr="006F0A19">
        <w:rPr>
          <w:lang w:val="es-ES_tradnl" w:eastAsia="it-IT"/>
        </w:rPr>
        <w:t>, así como Informes Técnicos,</w:t>
      </w:r>
      <w:r w:rsidRPr="006F0A19">
        <w:rPr>
          <w:lang w:val="es-ES_tradnl" w:eastAsia="it-IT"/>
        </w:rPr>
        <w:t xml:space="preserve"> para determinar procesos encaminados a minimizar el impacto ambiental (incluidas las repercusiones sanitarias) de los productos (habida cuenta de la necesidad de evitar los materiales peligrosos</w:t>
      </w:r>
      <w:r w:rsidR="002B30E8" w:rsidRPr="006F0A19">
        <w:rPr>
          <w:lang w:val="es-ES_tradnl" w:eastAsia="it-IT"/>
        </w:rPr>
        <w:t xml:space="preserve"> o sin procesar</w:t>
      </w:r>
      <w:r w:rsidR="00C80D4A" w:rsidRPr="006F0A19">
        <w:rPr>
          <w:lang w:val="es-ES_tradnl" w:eastAsia="it-IT"/>
        </w:rPr>
        <w:t xml:space="preserve">). </w:t>
      </w:r>
      <w:r w:rsidR="002B30E8" w:rsidRPr="006F0A19">
        <w:rPr>
          <w:lang w:val="es-ES_tradnl" w:eastAsia="it-IT"/>
        </w:rPr>
        <w:t>Ello abarca Recomendaciones y/o Suplementos sobre</w:t>
      </w:r>
      <w:r w:rsidRPr="006F0A19">
        <w:rPr>
          <w:lang w:val="es-ES_tradnl" w:eastAsia="it-IT"/>
        </w:rPr>
        <w:t xml:space="preserve"> procesos de fabricación, procesos operativos y métodos de eliminación</w:t>
      </w:r>
      <w:r w:rsidR="00CF1F83" w:rsidRPr="006F0A19">
        <w:rPr>
          <w:lang w:val="es-ES_tradnl" w:eastAsia="it-IT"/>
        </w:rPr>
        <w:t xml:space="preserve"> de quipos al final de su </w:t>
      </w:r>
      <w:r w:rsidR="00CF1F83" w:rsidRPr="006F0A19">
        <w:rPr>
          <w:lang w:val="es-ES_tradnl"/>
        </w:rPr>
        <w:t>vida </w:t>
      </w:r>
      <w:r w:rsidR="00741903" w:rsidRPr="006F0A19">
        <w:rPr>
          <w:lang w:val="es-ES_tradnl"/>
        </w:rPr>
        <w:t>útil</w:t>
      </w:r>
      <w:r w:rsidRPr="006F0A19">
        <w:rPr>
          <w:lang w:val="es-ES_tradnl" w:eastAsia="it-IT"/>
        </w:rPr>
        <w:t>.</w:t>
      </w:r>
      <w:bookmarkEnd w:id="151"/>
    </w:p>
    <w:p w14:paraId="290283F7" w14:textId="23AF3783" w:rsidR="00C00B68" w:rsidRPr="006F0A19" w:rsidRDefault="00C00B68" w:rsidP="00C00B68">
      <w:pPr>
        <w:pStyle w:val="enumlev1"/>
        <w:rPr>
          <w:lang w:val="es-ES_tradnl" w:eastAsia="it-IT"/>
        </w:rPr>
      </w:pPr>
      <w:r w:rsidRPr="006F0A19">
        <w:rPr>
          <w:lang w:val="es-ES_tradnl"/>
        </w:rPr>
        <w:t>–</w:t>
      </w:r>
      <w:r w:rsidRPr="006F0A19">
        <w:rPr>
          <w:lang w:val="es-ES_tradnl" w:eastAsia="it-IT"/>
        </w:rPr>
        <w:tab/>
      </w:r>
      <w:bookmarkStart w:id="152" w:name="lt_pId773"/>
      <w:r w:rsidRPr="006F0A19">
        <w:rPr>
          <w:lang w:val="es-ES_tradnl" w:eastAsia="it-IT"/>
        </w:rPr>
        <w:t>Elaborar Recomendaciones</w:t>
      </w:r>
      <w:r w:rsidR="00CF1F83" w:rsidRPr="006F0A19">
        <w:rPr>
          <w:lang w:val="es-ES_tradnl" w:eastAsia="it-IT"/>
        </w:rPr>
        <w:t>, Sup</w:t>
      </w:r>
      <w:r w:rsidR="00C80D4A" w:rsidRPr="006F0A19">
        <w:rPr>
          <w:lang w:val="es-ES_tradnl" w:eastAsia="it-IT"/>
        </w:rPr>
        <w:t>lement</w:t>
      </w:r>
      <w:r w:rsidR="00741903" w:rsidRPr="006F0A19">
        <w:rPr>
          <w:lang w:val="es-ES_tradnl" w:eastAsia="it-IT"/>
        </w:rPr>
        <w:t>o</w:t>
      </w:r>
      <w:r w:rsidR="00C80D4A" w:rsidRPr="006F0A19">
        <w:rPr>
          <w:lang w:val="es-ES_tradnl" w:eastAsia="it-IT"/>
        </w:rPr>
        <w:t xml:space="preserve">s </w:t>
      </w:r>
      <w:r w:rsidR="00741903" w:rsidRPr="006F0A19">
        <w:rPr>
          <w:lang w:val="es-ES_tradnl" w:eastAsia="it-IT"/>
        </w:rPr>
        <w:t>y</w:t>
      </w:r>
      <w:r w:rsidR="00C80D4A" w:rsidRPr="006F0A19">
        <w:rPr>
          <w:lang w:val="es-ES_tradnl" w:eastAsia="it-IT"/>
        </w:rPr>
        <w:t>/o</w:t>
      </w:r>
      <w:r w:rsidR="00741903" w:rsidRPr="006F0A19">
        <w:rPr>
          <w:lang w:val="es-ES_tradnl" w:eastAsia="it-IT"/>
        </w:rPr>
        <w:t xml:space="preserve"> Informes Técnicos</w:t>
      </w:r>
      <w:r w:rsidRPr="006F0A19">
        <w:rPr>
          <w:lang w:val="es-ES_tradnl" w:eastAsia="it-IT"/>
        </w:rPr>
        <w:t xml:space="preserve"> para identificar nuevas tecnologías, compuestos y/o materiales y procesos operativos encaminados a minimizar el impacto ambiental (incluidas las repercusiones sanitarias). A tal efecto, puede que la Comisión de Estudio deba identificar las necesidades de los mercados y ofrecer soluciones de normalización oportunas.</w:t>
      </w:r>
    </w:p>
    <w:bookmarkEnd w:id="152"/>
    <w:p w14:paraId="2A3FDEEF" w14:textId="046448EC" w:rsidR="00C00B68" w:rsidRPr="006F0A19" w:rsidRDefault="00C00B68" w:rsidP="00C00B68">
      <w:pPr>
        <w:pStyle w:val="enumlev1"/>
        <w:rPr>
          <w:lang w:val="es-ES_tradnl"/>
        </w:rPr>
      </w:pPr>
      <w:r w:rsidRPr="006F0A19">
        <w:rPr>
          <w:lang w:val="es-ES_tradnl"/>
        </w:rPr>
        <w:t>–</w:t>
      </w:r>
      <w:r w:rsidRPr="006F0A19">
        <w:rPr>
          <w:lang w:val="es-ES_tradnl"/>
        </w:rPr>
        <w:tab/>
      </w:r>
      <w:bookmarkStart w:id="153" w:name="lt_pId778"/>
      <w:r w:rsidRPr="006F0A19">
        <w:rPr>
          <w:lang w:val="es-ES_tradnl" w:eastAsia="it-IT"/>
        </w:rPr>
        <w:t>Elaborar Recomendaciones</w:t>
      </w:r>
      <w:r w:rsidR="00167316" w:rsidRPr="006F0A19">
        <w:rPr>
          <w:lang w:val="es-ES_tradnl" w:eastAsia="it-IT"/>
        </w:rPr>
        <w:t>,</w:t>
      </w:r>
      <w:r w:rsidRPr="006F0A19">
        <w:rPr>
          <w:lang w:val="es-ES_tradnl" w:eastAsia="it-IT"/>
        </w:rPr>
        <w:t xml:space="preserve"> Suplementos </w:t>
      </w:r>
      <w:r w:rsidR="00167316" w:rsidRPr="006F0A19">
        <w:rPr>
          <w:lang w:val="es-ES_tradnl" w:eastAsia="it-IT"/>
        </w:rPr>
        <w:t xml:space="preserve">y/o </w:t>
      </w:r>
      <w:r w:rsidR="00741903" w:rsidRPr="006F0A19">
        <w:rPr>
          <w:lang w:val="es-ES_tradnl" w:eastAsia="it-IT"/>
        </w:rPr>
        <w:t>Informes Técnicos</w:t>
      </w:r>
      <w:r w:rsidR="00167316" w:rsidRPr="006F0A19">
        <w:rPr>
          <w:lang w:val="es-ES_tradnl" w:eastAsia="it-IT"/>
        </w:rPr>
        <w:t xml:space="preserve"> </w:t>
      </w:r>
      <w:r w:rsidRPr="006F0A19">
        <w:rPr>
          <w:lang w:val="es-ES_tradnl" w:eastAsia="it-IT"/>
        </w:rPr>
        <w:t>sobre</w:t>
      </w:r>
      <w:r w:rsidRPr="006F0A19">
        <w:rPr>
          <w:lang w:val="es-ES_tradnl"/>
        </w:rPr>
        <w:t xml:space="preserve"> soluciones para reducir los desechos electrónicos, que fomenten la reutilización de </w:t>
      </w:r>
      <w:r w:rsidR="00741903" w:rsidRPr="006F0A19">
        <w:rPr>
          <w:lang w:val="es-ES_tradnl"/>
        </w:rPr>
        <w:t>componentes</w:t>
      </w:r>
      <w:r w:rsidRPr="006F0A19">
        <w:rPr>
          <w:lang w:val="es-ES_tradnl" w:eastAsia="it-IT"/>
        </w:rPr>
        <w:t xml:space="preserve"> comunes de los productos</w:t>
      </w:r>
      <w:r w:rsidR="00167316" w:rsidRPr="006F0A19">
        <w:rPr>
          <w:lang w:val="es-ES_tradnl" w:eastAsia="it-IT"/>
        </w:rPr>
        <w:t xml:space="preserve"> </w:t>
      </w:r>
      <w:r w:rsidR="00741903" w:rsidRPr="006F0A19">
        <w:rPr>
          <w:lang w:val="es-ES_tradnl" w:eastAsia="it-IT"/>
        </w:rPr>
        <w:t>y contribuyan a aprovechar plenamente las ventajas de la economía circular</w:t>
      </w:r>
      <w:bookmarkEnd w:id="153"/>
      <w:r w:rsidR="00741903" w:rsidRPr="006F0A19">
        <w:rPr>
          <w:lang w:val="es-ES_tradnl" w:eastAsia="it-IT"/>
        </w:rPr>
        <w:t>.</w:t>
      </w:r>
    </w:p>
    <w:p w14:paraId="6F583982" w14:textId="6D823817" w:rsidR="00C00B68" w:rsidRPr="006F0A19" w:rsidRDefault="00C00B68" w:rsidP="00C00B68">
      <w:pPr>
        <w:pStyle w:val="enumlev1"/>
        <w:rPr>
          <w:lang w:val="es-ES_tradnl" w:eastAsia="it-IT"/>
        </w:rPr>
      </w:pPr>
      <w:r w:rsidRPr="006F0A19">
        <w:rPr>
          <w:lang w:val="es-ES_tradnl"/>
        </w:rPr>
        <w:t>–</w:t>
      </w:r>
      <w:r w:rsidRPr="006F0A19">
        <w:rPr>
          <w:lang w:val="es-ES_tradnl"/>
        </w:rPr>
        <w:tab/>
      </w:r>
      <w:bookmarkStart w:id="154" w:name="lt_pId780"/>
      <w:r w:rsidRPr="006F0A19">
        <w:rPr>
          <w:lang w:val="es-ES_tradnl" w:eastAsia="it-IT"/>
        </w:rPr>
        <w:t>Elaborar Recomendaciones</w:t>
      </w:r>
      <w:r w:rsidR="00167316" w:rsidRPr="006F0A19">
        <w:rPr>
          <w:lang w:val="es-ES_tradnl" w:eastAsia="it-IT"/>
        </w:rPr>
        <w:t>,</w:t>
      </w:r>
      <w:r w:rsidRPr="006F0A19">
        <w:rPr>
          <w:lang w:val="es-ES_tradnl" w:eastAsia="it-IT"/>
        </w:rPr>
        <w:t xml:space="preserve"> Suplementos</w:t>
      </w:r>
      <w:r w:rsidRPr="006F0A19">
        <w:rPr>
          <w:lang w:val="es-ES_tradnl"/>
        </w:rPr>
        <w:t xml:space="preserve"> </w:t>
      </w:r>
      <w:r w:rsidR="002C48B9" w:rsidRPr="006F0A19">
        <w:rPr>
          <w:lang w:val="es-ES_tradnl"/>
        </w:rPr>
        <w:t>y</w:t>
      </w:r>
      <w:r w:rsidR="002C48B9" w:rsidRPr="006F0A19">
        <w:rPr>
          <w:lang w:val="es-ES_tradnl" w:eastAsia="it-IT"/>
        </w:rPr>
        <w:t xml:space="preserve">/o Informes Técnicos </w:t>
      </w:r>
      <w:r w:rsidRPr="006F0A19">
        <w:rPr>
          <w:lang w:val="es-ES_tradnl"/>
        </w:rPr>
        <w:t xml:space="preserve">sobre optimización de baterías, incluidas </w:t>
      </w:r>
      <w:r w:rsidR="007E4256" w:rsidRPr="006F0A19">
        <w:rPr>
          <w:lang w:val="es-ES_tradnl"/>
        </w:rPr>
        <w:t xml:space="preserve">las </w:t>
      </w:r>
      <w:r w:rsidRPr="006F0A19">
        <w:rPr>
          <w:lang w:val="es-ES_tradnl"/>
        </w:rPr>
        <w:t>repercusiones y soluciones de reciclaje para reducir los desechos. En este contexto cabría abordar como mínimo las baterías fijas de las redes TIC, los paquetes de baterías externas para dispositivos y las baterías internas.</w:t>
      </w:r>
      <w:bookmarkEnd w:id="154"/>
    </w:p>
    <w:p w14:paraId="26A32365" w14:textId="72A16C35" w:rsidR="00C00B68" w:rsidRPr="006F0A19" w:rsidRDefault="00C00B68" w:rsidP="00C00B68">
      <w:pPr>
        <w:pStyle w:val="enumlev1"/>
        <w:rPr>
          <w:lang w:val="es-ES_tradnl" w:eastAsia="it-IT"/>
        </w:rPr>
      </w:pPr>
      <w:r w:rsidRPr="006F0A19">
        <w:rPr>
          <w:lang w:val="es-ES_tradnl"/>
        </w:rPr>
        <w:t>–</w:t>
      </w:r>
      <w:r w:rsidRPr="006F0A19">
        <w:rPr>
          <w:lang w:val="es-ES_tradnl" w:eastAsia="it-IT"/>
        </w:rPr>
        <w:tab/>
      </w:r>
      <w:bookmarkStart w:id="155" w:name="lt_pId783"/>
      <w:r w:rsidRPr="006F0A19">
        <w:rPr>
          <w:lang w:val="es-ES_tradnl" w:eastAsia="it-IT"/>
        </w:rPr>
        <w:t>Elaborar Recomendaciones</w:t>
      </w:r>
      <w:r w:rsidR="00167316" w:rsidRPr="006F0A19">
        <w:rPr>
          <w:lang w:val="es-ES_tradnl" w:eastAsia="it-IT"/>
        </w:rPr>
        <w:t>,</w:t>
      </w:r>
      <w:r w:rsidRPr="006F0A19">
        <w:rPr>
          <w:lang w:val="es-ES_tradnl" w:eastAsia="it-IT"/>
        </w:rPr>
        <w:t xml:space="preserve"> Suplementos</w:t>
      </w:r>
      <w:r w:rsidRPr="006F0A19">
        <w:rPr>
          <w:lang w:val="es-ES_tradnl"/>
        </w:rPr>
        <w:t xml:space="preserve"> </w:t>
      </w:r>
      <w:r w:rsidR="002C48B9" w:rsidRPr="006F0A19">
        <w:rPr>
          <w:lang w:val="es-ES_tradnl"/>
        </w:rPr>
        <w:t>y</w:t>
      </w:r>
      <w:r w:rsidR="002C48B9" w:rsidRPr="006F0A19">
        <w:rPr>
          <w:lang w:val="es-ES_tradnl" w:eastAsia="it-IT"/>
        </w:rPr>
        <w:t xml:space="preserve">/o Informes Técnicos </w:t>
      </w:r>
      <w:r w:rsidRPr="006F0A19">
        <w:rPr>
          <w:lang w:val="es-ES_tradnl"/>
        </w:rPr>
        <w:t>sobre</w:t>
      </w:r>
      <w:r w:rsidRPr="006F0A19">
        <w:rPr>
          <w:lang w:val="es-ES_tradnl" w:eastAsia="it-IT"/>
        </w:rPr>
        <w:t xml:space="preserve"> un enfoque </w:t>
      </w:r>
      <w:r w:rsidR="007E4256" w:rsidRPr="006F0A19">
        <w:rPr>
          <w:lang w:val="es-ES_tradnl" w:eastAsia="it-IT"/>
        </w:rPr>
        <w:t xml:space="preserve">circular </w:t>
      </w:r>
      <w:r w:rsidRPr="006F0A19">
        <w:rPr>
          <w:lang w:val="es-ES_tradnl" w:eastAsia="it-IT"/>
        </w:rPr>
        <w:t>basado en la vida útil de los equipos TIC para minimizar el impacto ambiental y las repercusiones sanitarias de los mismos.</w:t>
      </w:r>
      <w:bookmarkEnd w:id="155"/>
    </w:p>
    <w:p w14:paraId="5B919436" w14:textId="227FC6BA" w:rsidR="00C00B68" w:rsidRPr="006F0A19" w:rsidRDefault="00C00B68" w:rsidP="00C00B68">
      <w:pPr>
        <w:pStyle w:val="enumlev1"/>
        <w:rPr>
          <w:lang w:val="es-ES_tradnl" w:eastAsia="it-IT"/>
        </w:rPr>
      </w:pPr>
      <w:r w:rsidRPr="006F0A19">
        <w:rPr>
          <w:lang w:val="es-ES_tradnl"/>
        </w:rPr>
        <w:t>–</w:t>
      </w:r>
      <w:r w:rsidRPr="006F0A19">
        <w:rPr>
          <w:lang w:val="es-ES_tradnl" w:eastAsia="it-IT"/>
        </w:rPr>
        <w:tab/>
      </w:r>
      <w:bookmarkStart w:id="156" w:name="lt_pId785"/>
      <w:r w:rsidRPr="006F0A19">
        <w:rPr>
          <w:lang w:val="es-ES_tradnl" w:eastAsia="it-IT"/>
        </w:rPr>
        <w:t>Elaborar Recomendaciones</w:t>
      </w:r>
      <w:r w:rsidR="002C48B9" w:rsidRPr="006F0A19">
        <w:rPr>
          <w:lang w:val="es-ES_tradnl" w:eastAsia="it-IT"/>
        </w:rPr>
        <w:t>,</w:t>
      </w:r>
      <w:r w:rsidRPr="006F0A19">
        <w:rPr>
          <w:lang w:val="es-ES_tradnl" w:eastAsia="it-IT"/>
        </w:rPr>
        <w:t xml:space="preserve"> Suplementos</w:t>
      </w:r>
      <w:r w:rsidR="002C48B9" w:rsidRPr="006F0A19">
        <w:rPr>
          <w:lang w:val="es-ES_tradnl"/>
        </w:rPr>
        <w:t xml:space="preserve"> y</w:t>
      </w:r>
      <w:r w:rsidR="002C48B9" w:rsidRPr="006F0A19">
        <w:rPr>
          <w:lang w:val="es-ES_tradnl" w:eastAsia="it-IT"/>
        </w:rPr>
        <w:t>/o Informes Técnicos s</w:t>
      </w:r>
      <w:r w:rsidRPr="006F0A19">
        <w:rPr>
          <w:lang w:val="es-ES_tradnl"/>
        </w:rPr>
        <w:t>obre</w:t>
      </w:r>
      <w:r w:rsidRPr="006F0A19">
        <w:rPr>
          <w:lang w:val="es-ES_tradnl" w:eastAsia="it-IT"/>
        </w:rPr>
        <w:t xml:space="preserve"> cadenas de suministro de materiales, </w:t>
      </w:r>
      <w:r w:rsidR="007E4256" w:rsidRPr="006F0A19">
        <w:rPr>
          <w:lang w:val="es-ES_tradnl" w:eastAsia="it-IT"/>
        </w:rPr>
        <w:t xml:space="preserve">incluidos materiales poco frecuentes, </w:t>
      </w:r>
      <w:r w:rsidRPr="006F0A19">
        <w:rPr>
          <w:lang w:val="es-ES_tradnl" w:eastAsia="it-IT"/>
        </w:rPr>
        <w:t xml:space="preserve">y </w:t>
      </w:r>
      <w:r w:rsidRPr="006F0A19">
        <w:rPr>
          <w:lang w:val="es-ES_tradnl"/>
        </w:rPr>
        <w:t xml:space="preserve">orientaciones y soluciones para reducir sus efectos en </w:t>
      </w:r>
      <w:r w:rsidR="007E4256" w:rsidRPr="006F0A19">
        <w:rPr>
          <w:lang w:val="es-ES_tradnl"/>
        </w:rPr>
        <w:t>organizaciones de tecnologías digitales y promover la economía circular</w:t>
      </w:r>
      <w:bookmarkEnd w:id="156"/>
      <w:r w:rsidR="007E4256" w:rsidRPr="006F0A19">
        <w:rPr>
          <w:lang w:val="es-ES_tradnl"/>
        </w:rPr>
        <w:t>.</w:t>
      </w:r>
    </w:p>
    <w:p w14:paraId="7AEFB022" w14:textId="4FAD3433" w:rsidR="00C00B68" w:rsidRPr="006F0A19" w:rsidRDefault="00C00B68" w:rsidP="00C00B68">
      <w:pPr>
        <w:pStyle w:val="enumlev1"/>
        <w:rPr>
          <w:lang w:val="es-ES_tradnl" w:eastAsia="it-IT"/>
        </w:rPr>
      </w:pPr>
      <w:r w:rsidRPr="006F0A19">
        <w:rPr>
          <w:lang w:val="es-ES_tradnl"/>
        </w:rPr>
        <w:lastRenderedPageBreak/>
        <w:t>–</w:t>
      </w:r>
      <w:r w:rsidRPr="006F0A19">
        <w:rPr>
          <w:lang w:val="es-ES_tradnl" w:eastAsia="it-IT"/>
        </w:rPr>
        <w:tab/>
      </w:r>
      <w:bookmarkStart w:id="157" w:name="lt_pId787"/>
      <w:r w:rsidRPr="006F0A19">
        <w:rPr>
          <w:lang w:val="es-ES_tradnl" w:eastAsia="it-IT"/>
        </w:rPr>
        <w:t>Elaborar Suplementos</w:t>
      </w:r>
      <w:r w:rsidRPr="006F0A19">
        <w:rPr>
          <w:lang w:val="es-ES_tradnl"/>
        </w:rPr>
        <w:t xml:space="preserve"> </w:t>
      </w:r>
      <w:r w:rsidR="007E4256" w:rsidRPr="006F0A19">
        <w:rPr>
          <w:lang w:val="es-ES_tradnl"/>
        </w:rPr>
        <w:t>y</w:t>
      </w:r>
      <w:r w:rsidR="007E4256" w:rsidRPr="006F0A19">
        <w:rPr>
          <w:lang w:val="es-ES_tradnl" w:eastAsia="it-IT"/>
        </w:rPr>
        <w:t xml:space="preserve">/o Informes Técnicos </w:t>
      </w:r>
      <w:r w:rsidRPr="006F0A19">
        <w:rPr>
          <w:lang w:val="es-ES_tradnl"/>
        </w:rPr>
        <w:t xml:space="preserve">en los que se proporcionen </w:t>
      </w:r>
      <w:r w:rsidRPr="006F0A19">
        <w:rPr>
          <w:lang w:val="es-ES_tradnl" w:eastAsia="it-IT"/>
        </w:rPr>
        <w:t>directrices eficaces sobre gestión de desechos electrónicos para diferentes regiones</w:t>
      </w:r>
      <w:r w:rsidR="00C46CA9" w:rsidRPr="006F0A19">
        <w:rPr>
          <w:bdr w:val="none" w:sz="0" w:space="0" w:color="auto" w:frame="1"/>
          <w:lang w:val="es-ES_tradnl"/>
        </w:rPr>
        <w:t xml:space="preserve"> </w:t>
      </w:r>
      <w:r w:rsidR="007E4256" w:rsidRPr="006F0A19">
        <w:rPr>
          <w:lang w:val="es-ES_tradnl" w:eastAsia="it-IT"/>
        </w:rPr>
        <w:t xml:space="preserve">y </w:t>
      </w:r>
      <w:r w:rsidR="002E1728" w:rsidRPr="006F0A19">
        <w:rPr>
          <w:lang w:val="es-ES_tradnl" w:eastAsia="it-IT"/>
        </w:rPr>
        <w:t>se promueve la economía circular</w:t>
      </w:r>
      <w:r w:rsidRPr="006F0A19">
        <w:rPr>
          <w:lang w:val="es-ES_tradnl" w:eastAsia="it-IT"/>
        </w:rPr>
        <w:t>.</w:t>
      </w:r>
      <w:bookmarkEnd w:id="157"/>
    </w:p>
    <w:p w14:paraId="5845045B" w14:textId="6A6CA1FA" w:rsidR="00C00B68" w:rsidRPr="006F0A19" w:rsidRDefault="00C00B68" w:rsidP="00C00B68">
      <w:pPr>
        <w:pStyle w:val="enumlev1"/>
        <w:rPr>
          <w:lang w:val="es-ES_tradnl" w:eastAsia="it-IT"/>
        </w:rPr>
      </w:pPr>
      <w:r w:rsidRPr="006F0A19">
        <w:rPr>
          <w:lang w:val="es-ES_tradnl"/>
        </w:rPr>
        <w:t>–</w:t>
      </w:r>
      <w:r w:rsidRPr="006F0A19">
        <w:rPr>
          <w:lang w:val="es-ES_tradnl" w:eastAsia="it-IT"/>
        </w:rPr>
        <w:tab/>
      </w:r>
      <w:bookmarkStart w:id="158" w:name="lt_pId789"/>
      <w:r w:rsidRPr="006F0A19">
        <w:rPr>
          <w:lang w:val="es-ES_tradnl" w:eastAsia="it-IT"/>
        </w:rPr>
        <w:t>Desarrollar módulos de formación normalizados en los que se proporcione orientación en materia de normas y directrices de gestión de desechos electrónicos</w:t>
      </w:r>
      <w:r w:rsidR="002E1728" w:rsidRPr="006F0A19">
        <w:rPr>
          <w:lang w:val="es-ES_tradnl" w:eastAsia="it-IT"/>
        </w:rPr>
        <w:t xml:space="preserve"> y la economía circular</w:t>
      </w:r>
      <w:r w:rsidRPr="006F0A19">
        <w:rPr>
          <w:lang w:val="es-ES_tradnl" w:eastAsia="it-IT"/>
        </w:rPr>
        <w:t>.</w:t>
      </w:r>
      <w:bookmarkEnd w:id="158"/>
    </w:p>
    <w:p w14:paraId="6AC50893" w14:textId="004D73F9" w:rsidR="00C00B68" w:rsidRPr="006F0A19" w:rsidRDefault="00C00B68" w:rsidP="00C00B68">
      <w:pPr>
        <w:pStyle w:val="enumlev1"/>
        <w:rPr>
          <w:lang w:val="es-ES_tradnl" w:eastAsia="it-IT"/>
        </w:rPr>
      </w:pPr>
      <w:r w:rsidRPr="006F0A19">
        <w:rPr>
          <w:lang w:val="es-ES_tradnl"/>
        </w:rPr>
        <w:t>–</w:t>
      </w:r>
      <w:r w:rsidRPr="006F0A19">
        <w:rPr>
          <w:lang w:val="es-ES_tradnl" w:eastAsia="it-IT"/>
        </w:rPr>
        <w:tab/>
      </w:r>
      <w:bookmarkStart w:id="159" w:name="lt_pId791"/>
      <w:r w:rsidRPr="006F0A19">
        <w:rPr>
          <w:lang w:val="es-ES_tradnl" w:eastAsia="it-IT"/>
        </w:rPr>
        <w:t>Elaborar Recomendaciones</w:t>
      </w:r>
      <w:r w:rsidR="00C46CA9" w:rsidRPr="006F0A19">
        <w:rPr>
          <w:lang w:val="es-ES_tradnl" w:eastAsia="it-IT"/>
        </w:rPr>
        <w:t>,</w:t>
      </w:r>
      <w:r w:rsidRPr="006F0A19">
        <w:rPr>
          <w:lang w:val="es-ES_tradnl" w:eastAsia="it-IT"/>
        </w:rPr>
        <w:t xml:space="preserve"> Suplementos</w:t>
      </w:r>
      <w:r w:rsidR="00C46CA9" w:rsidRPr="006F0A19">
        <w:rPr>
          <w:bdr w:val="none" w:sz="0" w:space="0" w:color="auto" w:frame="1"/>
          <w:lang w:val="es-ES_tradnl"/>
        </w:rPr>
        <w:t xml:space="preserve"> </w:t>
      </w:r>
      <w:r w:rsidR="002E1728" w:rsidRPr="006F0A19">
        <w:rPr>
          <w:lang w:val="es-ES_tradnl" w:eastAsia="it-IT"/>
        </w:rPr>
        <w:t xml:space="preserve">y/o </w:t>
      </w:r>
      <w:r w:rsidR="00C103B1" w:rsidRPr="006F0A19">
        <w:rPr>
          <w:lang w:val="es-ES_tradnl" w:eastAsia="it-IT"/>
        </w:rPr>
        <w:t>Informes</w:t>
      </w:r>
      <w:r w:rsidR="002E1728" w:rsidRPr="006F0A19">
        <w:rPr>
          <w:lang w:val="es-ES_tradnl" w:eastAsia="it-IT"/>
        </w:rPr>
        <w:t xml:space="preserve"> Técnicos</w:t>
      </w:r>
      <w:r w:rsidRPr="006F0A19">
        <w:rPr>
          <w:lang w:val="es-ES_tradnl"/>
        </w:rPr>
        <w:t xml:space="preserve"> con respecto a l</w:t>
      </w:r>
      <w:r w:rsidRPr="006F0A19">
        <w:rPr>
          <w:lang w:val="es-ES_tradnl" w:eastAsia="it-IT"/>
        </w:rPr>
        <w:t xml:space="preserve">os requisitos de la economía circular y </w:t>
      </w:r>
      <w:r w:rsidR="002E1728" w:rsidRPr="006F0A19">
        <w:rPr>
          <w:lang w:val="es-ES_tradnl" w:eastAsia="it-IT"/>
        </w:rPr>
        <w:t>al</w:t>
      </w:r>
      <w:r w:rsidRPr="006F0A19">
        <w:rPr>
          <w:lang w:val="es-ES_tradnl" w:eastAsia="it-IT"/>
        </w:rPr>
        <w:t xml:space="preserve"> modo en que las </w:t>
      </w:r>
      <w:r w:rsidR="002E1728" w:rsidRPr="006F0A19">
        <w:rPr>
          <w:lang w:val="es-ES_tradnl" w:eastAsia="it-IT"/>
        </w:rPr>
        <w:t>tecnologías digitales</w:t>
      </w:r>
      <w:r w:rsidRPr="006F0A19">
        <w:rPr>
          <w:lang w:val="es-ES_tradnl" w:eastAsia="it-IT"/>
        </w:rPr>
        <w:t xml:space="preserve"> pueden contribuir a dicha economía.</w:t>
      </w:r>
      <w:bookmarkEnd w:id="159"/>
    </w:p>
    <w:p w14:paraId="68D4350F" w14:textId="385A216D" w:rsidR="00C00B68" w:rsidRPr="006F0A19" w:rsidRDefault="00C00B68">
      <w:pPr>
        <w:pStyle w:val="enumlev1"/>
        <w:rPr>
          <w:lang w:val="es-ES_tradnl" w:eastAsia="it-IT"/>
        </w:rPr>
      </w:pPr>
      <w:r w:rsidRPr="006F0A19">
        <w:rPr>
          <w:lang w:val="es-ES_tradnl"/>
        </w:rPr>
        <w:t>–</w:t>
      </w:r>
      <w:r w:rsidRPr="006F0A19">
        <w:rPr>
          <w:lang w:val="es-ES_tradnl" w:eastAsia="it-IT"/>
        </w:rPr>
        <w:tab/>
      </w:r>
      <w:bookmarkStart w:id="160" w:name="lt_pId793"/>
      <w:r w:rsidRPr="006F0A19">
        <w:rPr>
          <w:lang w:val="es-ES_tradnl" w:eastAsia="it-IT"/>
        </w:rPr>
        <w:t>Elaborar Recomendaciones</w:t>
      </w:r>
      <w:r w:rsidR="00C46CA9" w:rsidRPr="006F0A19">
        <w:rPr>
          <w:lang w:val="es-ES_tradnl" w:eastAsia="it-IT"/>
        </w:rPr>
        <w:t>,</w:t>
      </w:r>
      <w:r w:rsidRPr="006F0A19">
        <w:rPr>
          <w:lang w:val="es-ES_tradnl" w:eastAsia="it-IT"/>
        </w:rPr>
        <w:t xml:space="preserve"> Suplementos</w:t>
      </w:r>
      <w:r w:rsidR="00C46CA9" w:rsidRPr="006F0A19">
        <w:rPr>
          <w:bdr w:val="none" w:sz="0" w:space="0" w:color="auto" w:frame="1"/>
          <w:lang w:val="es-ES_tradnl"/>
        </w:rPr>
        <w:t xml:space="preserve"> </w:t>
      </w:r>
      <w:r w:rsidR="002E1728" w:rsidRPr="006F0A19">
        <w:rPr>
          <w:lang w:val="es-ES_tradnl" w:eastAsia="it-IT"/>
        </w:rPr>
        <w:t xml:space="preserve">y/o </w:t>
      </w:r>
      <w:r w:rsidR="00C103B1" w:rsidRPr="006F0A19">
        <w:rPr>
          <w:lang w:val="es-ES_tradnl" w:eastAsia="it-IT"/>
        </w:rPr>
        <w:t>Informes</w:t>
      </w:r>
      <w:r w:rsidR="002E1728" w:rsidRPr="006F0A19">
        <w:rPr>
          <w:lang w:val="es-ES_tradnl" w:eastAsia="it-IT"/>
        </w:rPr>
        <w:t xml:space="preserve"> Técnicos</w:t>
      </w:r>
      <w:r w:rsidR="002E1728" w:rsidRPr="006F0A19">
        <w:rPr>
          <w:lang w:val="es-ES_tradnl"/>
        </w:rPr>
        <w:t xml:space="preserve"> </w:t>
      </w:r>
      <w:r w:rsidRPr="006F0A19">
        <w:rPr>
          <w:lang w:val="es-ES_tradnl" w:eastAsia="it-IT"/>
        </w:rPr>
        <w:t xml:space="preserve">sobre prácticas de reutilización y reciclaje seguras, ecológicas y eficientes </w:t>
      </w:r>
      <w:r w:rsidR="00C103B1" w:rsidRPr="006F0A19">
        <w:rPr>
          <w:lang w:val="es-ES_tradnl" w:eastAsia="it-IT"/>
        </w:rPr>
        <w:t>en los planos</w:t>
      </w:r>
      <w:r w:rsidRPr="006F0A19">
        <w:rPr>
          <w:lang w:val="es-ES_tradnl" w:eastAsia="it-IT"/>
        </w:rPr>
        <w:t xml:space="preserve"> energético</w:t>
      </w:r>
      <w:r w:rsidR="00C103B1" w:rsidRPr="006F0A19">
        <w:rPr>
          <w:lang w:val="es-ES_tradnl" w:eastAsia="it-IT"/>
        </w:rPr>
        <w:t xml:space="preserve"> y medioambiental</w:t>
      </w:r>
      <w:r w:rsidRPr="006F0A19">
        <w:rPr>
          <w:lang w:val="es-ES_tradnl" w:eastAsia="it-IT"/>
        </w:rPr>
        <w:t xml:space="preserve">, y requisitos técnicos en la materia, </w:t>
      </w:r>
      <w:bookmarkStart w:id="161" w:name="lt_pId795"/>
      <w:bookmarkEnd w:id="160"/>
      <w:r w:rsidRPr="006F0A19">
        <w:rPr>
          <w:lang w:val="es-ES_tradnl" w:eastAsia="it-IT"/>
        </w:rPr>
        <w:t xml:space="preserve">en materia de </w:t>
      </w:r>
      <w:r w:rsidRPr="006F0A19">
        <w:rPr>
          <w:lang w:val="es-ES_tradnl"/>
        </w:rPr>
        <w:t xml:space="preserve">gestión de </w:t>
      </w:r>
      <w:r w:rsidR="00C103B1" w:rsidRPr="006F0A19">
        <w:rPr>
          <w:lang w:val="es-ES_tradnl"/>
        </w:rPr>
        <w:t>residuos</w:t>
      </w:r>
      <w:r w:rsidRPr="006F0A19">
        <w:rPr>
          <w:lang w:val="es-ES_tradnl"/>
        </w:rPr>
        <w:t xml:space="preserve"> electrónicos</w:t>
      </w:r>
      <w:r w:rsidR="00C103B1" w:rsidRPr="006F0A19">
        <w:rPr>
          <w:lang w:val="es-ES_tradnl"/>
        </w:rPr>
        <w:t xml:space="preserve"> de forma responsable en el plano social</w:t>
      </w:r>
      <w:r w:rsidR="0085198C" w:rsidRPr="006F0A19">
        <w:rPr>
          <w:lang w:val="es-ES_tradnl"/>
        </w:rPr>
        <w:t>, incluidas orientaciones destinadas al sector informal sobre gestión eficaz de dichos residuos de forma inocua para el medio ambiente</w:t>
      </w:r>
      <w:r w:rsidRPr="006F0A19">
        <w:rPr>
          <w:lang w:val="es-ES_tradnl"/>
        </w:rPr>
        <w:t>.</w:t>
      </w:r>
      <w:bookmarkEnd w:id="161"/>
    </w:p>
    <w:p w14:paraId="30045FE9" w14:textId="06A0DB3D" w:rsidR="00C00B68" w:rsidRPr="006F0A19" w:rsidRDefault="00C00B68" w:rsidP="00C00B68">
      <w:pPr>
        <w:pStyle w:val="enumlev1"/>
        <w:rPr>
          <w:lang w:val="es-ES_tradnl" w:eastAsia="it-IT"/>
        </w:rPr>
      </w:pPr>
      <w:r w:rsidRPr="006F0A19">
        <w:rPr>
          <w:lang w:val="es-ES_tradnl"/>
        </w:rPr>
        <w:t>–</w:t>
      </w:r>
      <w:r w:rsidRPr="006F0A19">
        <w:rPr>
          <w:lang w:val="es-ES_tradnl" w:eastAsia="it-IT"/>
        </w:rPr>
        <w:tab/>
      </w:r>
      <w:bookmarkStart w:id="162" w:name="lt_pId797"/>
      <w:r w:rsidRPr="006F0A19">
        <w:rPr>
          <w:lang w:val="es-ES_tradnl" w:eastAsia="it-IT"/>
        </w:rPr>
        <w:t>Elaborar Recomendaciones</w:t>
      </w:r>
      <w:r w:rsidR="00C46CA9" w:rsidRPr="006F0A19">
        <w:rPr>
          <w:lang w:val="es-ES_tradnl" w:eastAsia="it-IT"/>
        </w:rPr>
        <w:t>,</w:t>
      </w:r>
      <w:r w:rsidRPr="006F0A19">
        <w:rPr>
          <w:lang w:val="es-ES_tradnl" w:eastAsia="it-IT"/>
        </w:rPr>
        <w:t xml:space="preserve"> Suplementos </w:t>
      </w:r>
      <w:r w:rsidR="00C103B1" w:rsidRPr="006F0A19">
        <w:rPr>
          <w:lang w:val="es-ES_tradnl" w:eastAsia="it-IT"/>
        </w:rPr>
        <w:t>/o Informes Técnicos</w:t>
      </w:r>
      <w:r w:rsidR="00C103B1" w:rsidRPr="006F0A19">
        <w:rPr>
          <w:lang w:val="es-ES_tradnl"/>
        </w:rPr>
        <w:t xml:space="preserve"> </w:t>
      </w:r>
      <w:r w:rsidRPr="006F0A19">
        <w:rPr>
          <w:lang w:val="es-ES_tradnl" w:eastAsia="it-IT"/>
        </w:rPr>
        <w:t xml:space="preserve">para estudiar y analizar los efectos de los equipos falsificados en relación con los </w:t>
      </w:r>
      <w:r w:rsidR="00FE4303" w:rsidRPr="006F0A19">
        <w:rPr>
          <w:lang w:val="es-ES_tradnl" w:eastAsia="it-IT"/>
        </w:rPr>
        <w:t>residuos</w:t>
      </w:r>
      <w:r w:rsidRPr="006F0A19">
        <w:rPr>
          <w:lang w:val="es-ES_tradnl" w:eastAsia="it-IT"/>
        </w:rPr>
        <w:t xml:space="preserve"> electrónicos y su impacto ambiental</w:t>
      </w:r>
      <w:bookmarkEnd w:id="162"/>
      <w:r w:rsidRPr="006F0A19">
        <w:rPr>
          <w:lang w:val="es-ES_tradnl" w:eastAsia="it-IT"/>
        </w:rPr>
        <w:t>.</w:t>
      </w:r>
    </w:p>
    <w:p w14:paraId="2E55D85B" w14:textId="26D3C1B9" w:rsidR="00C46CA9" w:rsidRPr="006F0A19" w:rsidRDefault="00C46CA9" w:rsidP="00C46CA9">
      <w:pPr>
        <w:pStyle w:val="enumlev1"/>
        <w:rPr>
          <w:lang w:val="es-ES_tradnl"/>
        </w:rPr>
      </w:pPr>
      <w:r w:rsidRPr="006F0A19">
        <w:rPr>
          <w:lang w:val="es-ES_tradnl"/>
        </w:rPr>
        <w:t>–</w:t>
      </w:r>
      <w:r w:rsidRPr="006F0A19">
        <w:rPr>
          <w:lang w:val="es-ES_tradnl"/>
        </w:rPr>
        <w:tab/>
      </w:r>
      <w:r w:rsidR="00FE4303" w:rsidRPr="006F0A19">
        <w:rPr>
          <w:lang w:val="es-ES_tradnl"/>
        </w:rPr>
        <w:t xml:space="preserve">Elaborar Recomendaciones, Suplementos y/o Informes técnicos sobre </w:t>
      </w:r>
      <w:r w:rsidR="00A10E64" w:rsidRPr="006F0A19">
        <w:rPr>
          <w:lang w:val="es-ES_tradnl"/>
        </w:rPr>
        <w:t>parámetros</w:t>
      </w:r>
      <w:r w:rsidR="00FE4303" w:rsidRPr="006F0A19">
        <w:rPr>
          <w:lang w:val="es-ES_tradnl"/>
        </w:rPr>
        <w:t xml:space="preserve"> fundamentales de rendimiento/</w:t>
      </w:r>
      <w:r w:rsidR="00A10E64" w:rsidRPr="006F0A19">
        <w:rPr>
          <w:lang w:val="es-ES_tradnl"/>
        </w:rPr>
        <w:t>parámetros</w:t>
      </w:r>
      <w:r w:rsidR="00FE4303" w:rsidRPr="006F0A19">
        <w:rPr>
          <w:lang w:val="es-ES_tradnl"/>
        </w:rPr>
        <w:t xml:space="preserve"> relacionados con la </w:t>
      </w:r>
      <w:r w:rsidR="00A10E64" w:rsidRPr="006F0A19">
        <w:rPr>
          <w:lang w:val="es-ES_tradnl"/>
        </w:rPr>
        <w:t>aplicación</w:t>
      </w:r>
      <w:r w:rsidR="00FE4303" w:rsidRPr="006F0A19">
        <w:rPr>
          <w:lang w:val="es-ES_tradnl"/>
        </w:rPr>
        <w:t xml:space="preserve"> de la economía circular </w:t>
      </w:r>
      <w:r w:rsidR="00A10E64" w:rsidRPr="006F0A19">
        <w:rPr>
          <w:lang w:val="es-ES_tradnl"/>
        </w:rPr>
        <w:t>a</w:t>
      </w:r>
      <w:r w:rsidR="00FE4303" w:rsidRPr="006F0A19">
        <w:rPr>
          <w:lang w:val="es-ES_tradnl"/>
        </w:rPr>
        <w:t xml:space="preserve"> las tecnologías digitales</w:t>
      </w:r>
      <w:r w:rsidR="00CF1F83" w:rsidRPr="006F0A19">
        <w:rPr>
          <w:lang w:val="es-ES_tradnl"/>
        </w:rPr>
        <w:t>.</w:t>
      </w:r>
    </w:p>
    <w:p w14:paraId="162B6D3B" w14:textId="0F7EA17F" w:rsidR="00C46CA9" w:rsidRPr="006F0A19" w:rsidRDefault="00C46CA9" w:rsidP="00C46CA9">
      <w:pPr>
        <w:pStyle w:val="enumlev1"/>
        <w:rPr>
          <w:lang w:val="es-ES_tradnl"/>
        </w:rPr>
      </w:pPr>
      <w:r w:rsidRPr="006F0A19">
        <w:rPr>
          <w:lang w:val="es-ES_tradnl"/>
        </w:rPr>
        <w:t>–</w:t>
      </w:r>
      <w:r w:rsidRPr="006F0A19">
        <w:rPr>
          <w:lang w:val="es-ES_tradnl"/>
        </w:rPr>
        <w:tab/>
      </w:r>
      <w:r w:rsidR="007F77FB" w:rsidRPr="006F0A19">
        <w:rPr>
          <w:lang w:val="es-ES_tradnl"/>
        </w:rPr>
        <w:t xml:space="preserve">Elaborar Recomendaciones, Suplementos </w:t>
      </w:r>
      <w:r w:rsidR="00FE4303" w:rsidRPr="006F0A19">
        <w:rPr>
          <w:lang w:val="es-ES_tradnl"/>
        </w:rPr>
        <w:t>y</w:t>
      </w:r>
      <w:r w:rsidR="00FE4303" w:rsidRPr="006F0A19">
        <w:rPr>
          <w:lang w:val="es-ES_tradnl" w:eastAsia="it-IT"/>
        </w:rPr>
        <w:t>/o Informes Técnicos</w:t>
      </w:r>
      <w:r w:rsidR="00FE4303" w:rsidRPr="006F0A19">
        <w:rPr>
          <w:lang w:val="es-ES_tradnl"/>
        </w:rPr>
        <w:t xml:space="preserve"> </w:t>
      </w:r>
      <w:r w:rsidR="007F77FB" w:rsidRPr="006F0A19">
        <w:rPr>
          <w:lang w:val="es-ES_tradnl"/>
        </w:rPr>
        <w:t>sobre</w:t>
      </w:r>
      <w:r w:rsidRPr="006F0A19">
        <w:rPr>
          <w:lang w:val="es-ES_tradnl"/>
        </w:rPr>
        <w:t xml:space="preserve"> programas de calificación ecológica </w:t>
      </w:r>
      <w:r w:rsidR="00A10E64" w:rsidRPr="006F0A19">
        <w:rPr>
          <w:lang w:val="es-ES_tradnl"/>
        </w:rPr>
        <w:t>clave</w:t>
      </w:r>
      <w:r w:rsidRPr="006F0A19">
        <w:rPr>
          <w:lang w:val="es-ES_tradnl"/>
        </w:rPr>
        <w:t xml:space="preserve"> con el objetivo de </w:t>
      </w:r>
      <w:r w:rsidR="00A10E64" w:rsidRPr="006F0A19">
        <w:rPr>
          <w:lang w:val="es-ES_tradnl"/>
        </w:rPr>
        <w:t>aumentar la concienciación</w:t>
      </w:r>
      <w:r w:rsidRPr="006F0A19">
        <w:rPr>
          <w:lang w:val="es-ES_tradnl"/>
        </w:rPr>
        <w:t xml:space="preserve"> sobre la sostenibilidad </w:t>
      </w:r>
      <w:r w:rsidR="00A10E64" w:rsidRPr="006F0A19">
        <w:rPr>
          <w:lang w:val="es-ES_tradnl"/>
        </w:rPr>
        <w:t>con miras a</w:t>
      </w:r>
      <w:r w:rsidRPr="006F0A19">
        <w:rPr>
          <w:lang w:val="es-ES_tradnl"/>
        </w:rPr>
        <w:t xml:space="preserve"> armonizar los </w:t>
      </w:r>
      <w:r w:rsidR="00A10E64" w:rsidRPr="006F0A19">
        <w:rPr>
          <w:lang w:val="es-ES_tradnl"/>
        </w:rPr>
        <w:t>métodos</w:t>
      </w:r>
      <w:r w:rsidRPr="006F0A19">
        <w:rPr>
          <w:lang w:val="es-ES_tradnl"/>
        </w:rPr>
        <w:t xml:space="preserve"> de calificación ecológica existentes</w:t>
      </w:r>
      <w:r w:rsidR="007F77FB" w:rsidRPr="006F0A19">
        <w:rPr>
          <w:lang w:val="es-ES_tradnl"/>
        </w:rPr>
        <w:t>.</w:t>
      </w:r>
    </w:p>
    <w:p w14:paraId="4B5E7772" w14:textId="4DE11ECE" w:rsidR="00190D6C" w:rsidRPr="006F0A19" w:rsidRDefault="007F77FB" w:rsidP="00190D6C">
      <w:pPr>
        <w:pStyle w:val="enumlev1"/>
        <w:rPr>
          <w:lang w:val="es-ES_tradnl"/>
        </w:rPr>
      </w:pPr>
      <w:r w:rsidRPr="006F0A19">
        <w:rPr>
          <w:lang w:val="es-ES_tradnl"/>
        </w:rPr>
        <w:t>–</w:t>
      </w:r>
      <w:r w:rsidRPr="006F0A19">
        <w:rPr>
          <w:lang w:val="es-ES_tradnl"/>
        </w:rPr>
        <w:tab/>
      </w:r>
      <w:r w:rsidR="00190D6C" w:rsidRPr="006F0A19">
        <w:rPr>
          <w:lang w:val="es-ES_tradnl"/>
        </w:rPr>
        <w:t>Elaborar Recomendaciones, Suplementos y/o Informes Técnicos que permitan evaluar y promover la sostenibilidad medioambiental con respecto a</w:t>
      </w:r>
      <w:r w:rsidR="00134B83" w:rsidRPr="006F0A19">
        <w:rPr>
          <w:lang w:val="es-ES_tradnl"/>
        </w:rPr>
        <w:t xml:space="preserve"> la cadena de suministro de las </w:t>
      </w:r>
      <w:r w:rsidR="00190D6C" w:rsidRPr="006F0A19">
        <w:rPr>
          <w:lang w:val="es-ES_tradnl"/>
        </w:rPr>
        <w:t xml:space="preserve">TIC con miras </w:t>
      </w:r>
      <w:r w:rsidR="00CF1F83" w:rsidRPr="006F0A19">
        <w:rPr>
          <w:lang w:val="es-ES_tradnl"/>
        </w:rPr>
        <w:t>a fomentar la economía circular.</w:t>
      </w:r>
    </w:p>
    <w:p w14:paraId="02193F16" w14:textId="49185FCD" w:rsidR="00190D6C" w:rsidRPr="006F0A19" w:rsidRDefault="008A241F" w:rsidP="00190D6C">
      <w:pPr>
        <w:pStyle w:val="enumlev1"/>
        <w:rPr>
          <w:lang w:val="es-ES_tradnl"/>
        </w:rPr>
      </w:pPr>
      <w:r w:rsidRPr="006F0A19">
        <w:rPr>
          <w:lang w:val="es-ES_tradnl"/>
        </w:rPr>
        <w:t>–</w:t>
      </w:r>
      <w:r w:rsidR="00190D6C" w:rsidRPr="006F0A19">
        <w:rPr>
          <w:lang w:val="es-ES_tradnl"/>
        </w:rPr>
        <w:tab/>
        <w:t xml:space="preserve">Elaborar Recomendaciones, Suplementos y/o Informes Técnicos que permitan promover y proporcionar orientaciones sobre prácticas de adquisición de tecnologías digitales que mejoren la sostenibilidad medioambiental con miras </w:t>
      </w:r>
      <w:r w:rsidR="00CF1F83" w:rsidRPr="006F0A19">
        <w:rPr>
          <w:lang w:val="es-ES_tradnl"/>
        </w:rPr>
        <w:t>a fomentar la economía circular.</w:t>
      </w:r>
    </w:p>
    <w:p w14:paraId="1D95ED56" w14:textId="67C99FAF" w:rsidR="00190D6C" w:rsidRPr="006F0A19" w:rsidRDefault="008A241F" w:rsidP="00190D6C">
      <w:pPr>
        <w:pStyle w:val="enumlev1"/>
        <w:rPr>
          <w:lang w:val="es-ES_tradnl"/>
        </w:rPr>
      </w:pPr>
      <w:r w:rsidRPr="006F0A19">
        <w:rPr>
          <w:lang w:val="es-ES_tradnl"/>
        </w:rPr>
        <w:t>–</w:t>
      </w:r>
      <w:r w:rsidR="00190D6C" w:rsidRPr="006F0A19">
        <w:rPr>
          <w:lang w:val="es-ES_tradnl"/>
        </w:rPr>
        <w:tab/>
        <w:t>Elaborar Recomendaciones, Suplementos y/o Informes técnicos relacionados con la aplicación de los principios de la economía circular a l</w:t>
      </w:r>
      <w:r w:rsidR="00CF1F83" w:rsidRPr="006F0A19">
        <w:rPr>
          <w:lang w:val="es-ES_tradnl"/>
        </w:rPr>
        <w:t>as fases de diseño de productos.</w:t>
      </w:r>
    </w:p>
    <w:p w14:paraId="1BBEB485" w14:textId="1A73FD33" w:rsidR="00190D6C" w:rsidRPr="006F0A19" w:rsidRDefault="008A241F" w:rsidP="00190D6C">
      <w:pPr>
        <w:pStyle w:val="enumlev1"/>
        <w:rPr>
          <w:lang w:val="es-ES_tradnl"/>
        </w:rPr>
      </w:pPr>
      <w:r w:rsidRPr="006F0A19">
        <w:rPr>
          <w:lang w:val="es-ES_tradnl"/>
        </w:rPr>
        <w:t>–</w:t>
      </w:r>
      <w:r w:rsidR="00190D6C" w:rsidRPr="006F0A19">
        <w:rPr>
          <w:lang w:val="es-ES_tradnl"/>
        </w:rPr>
        <w:tab/>
        <w:t xml:space="preserve">Elaborar Recomendaciones, Suplementos y/o Informes técnicos relacionados con los criterios de diseño circular con respecto al diseño </w:t>
      </w:r>
      <w:r w:rsidR="00CF1F83" w:rsidRPr="006F0A19">
        <w:rPr>
          <w:lang w:val="es-ES_tradnl"/>
        </w:rPr>
        <w:t>y a la fabricación de productos.</w:t>
      </w:r>
    </w:p>
    <w:p w14:paraId="7BF473F8" w14:textId="27FE4CBC" w:rsidR="00C46CA9" w:rsidRPr="006F0A19" w:rsidRDefault="008A241F" w:rsidP="00190D6C">
      <w:pPr>
        <w:pStyle w:val="enumlev1"/>
        <w:rPr>
          <w:lang w:val="es-ES_tradnl"/>
        </w:rPr>
      </w:pPr>
      <w:r w:rsidRPr="006F0A19">
        <w:rPr>
          <w:lang w:val="es-ES_tradnl"/>
        </w:rPr>
        <w:t>–</w:t>
      </w:r>
      <w:r w:rsidR="00190D6C" w:rsidRPr="006F0A19">
        <w:rPr>
          <w:lang w:val="es-ES_tradnl"/>
        </w:rPr>
        <w:tab/>
        <w:t>Elaborar Recomendaciones, Suplementos y/o Informes técnicos y desarrollar herramientas sobre directrices destinadas a las partes interesadas que proporcionen información adecuada sobre los efectos y las oportunidades de la gestión de residuos electrónicos</w:t>
      </w:r>
      <w:r w:rsidR="00CF1F83" w:rsidRPr="006F0A19">
        <w:rPr>
          <w:lang w:val="es-ES_tradnl"/>
        </w:rPr>
        <w:t>.</w:t>
      </w:r>
    </w:p>
    <w:p w14:paraId="32E030DB" w14:textId="0ECE99C1" w:rsidR="00C00B68" w:rsidRPr="006F0A19" w:rsidRDefault="00C00B68" w:rsidP="00C00B68">
      <w:pPr>
        <w:pStyle w:val="enumlev1"/>
        <w:rPr>
          <w:lang w:val="es-ES_tradnl" w:eastAsia="it-IT"/>
        </w:rPr>
      </w:pPr>
      <w:r w:rsidRPr="006F0A19">
        <w:rPr>
          <w:lang w:val="es-ES_tradnl"/>
        </w:rPr>
        <w:t>–</w:t>
      </w:r>
      <w:r w:rsidRPr="006F0A19">
        <w:rPr>
          <w:lang w:val="es-ES_tradnl" w:eastAsia="it-IT"/>
        </w:rPr>
        <w:tab/>
      </w:r>
      <w:bookmarkStart w:id="163" w:name="lt_pId799"/>
      <w:r w:rsidRPr="006F0A19">
        <w:rPr>
          <w:lang w:val="es-ES_tradnl" w:eastAsia="it-IT"/>
        </w:rPr>
        <w:t>Mantener actualizados y revisar los Suplementos</w:t>
      </w:r>
      <w:r w:rsidR="007F77FB" w:rsidRPr="006F0A19">
        <w:rPr>
          <w:lang w:val="es-ES_tradnl" w:eastAsia="it-IT"/>
        </w:rPr>
        <w:t>,</w:t>
      </w:r>
      <w:r w:rsidRPr="006F0A19">
        <w:rPr>
          <w:lang w:val="es-ES_tradnl" w:eastAsia="it-IT"/>
        </w:rPr>
        <w:t xml:space="preserve"> </w:t>
      </w:r>
      <w:r w:rsidR="00190D6C" w:rsidRPr="006F0A19">
        <w:rPr>
          <w:lang w:val="es-ES_tradnl" w:eastAsia="it-IT"/>
        </w:rPr>
        <w:t xml:space="preserve">las </w:t>
      </w:r>
      <w:r w:rsidRPr="006F0A19">
        <w:rPr>
          <w:lang w:val="es-ES_tradnl" w:eastAsia="it-IT"/>
        </w:rPr>
        <w:t>Recomendaciones</w:t>
      </w:r>
      <w:r w:rsidR="007F77FB" w:rsidRPr="006F0A19">
        <w:rPr>
          <w:bdr w:val="none" w:sz="0" w:space="0" w:color="auto" w:frame="1"/>
          <w:lang w:val="es-ES_tradnl"/>
        </w:rPr>
        <w:t xml:space="preserve"> </w:t>
      </w:r>
      <w:r w:rsidR="00190D6C" w:rsidRPr="006F0A19">
        <w:rPr>
          <w:lang w:val="es-ES_tradnl" w:eastAsia="it-IT"/>
        </w:rPr>
        <w:t>y los Informes Técnicos</w:t>
      </w:r>
      <w:r w:rsidRPr="006F0A19">
        <w:rPr>
          <w:lang w:val="es-ES_tradnl" w:eastAsia="it-IT"/>
        </w:rPr>
        <w:t xml:space="preserve"> vigentes.</w:t>
      </w:r>
      <w:bookmarkEnd w:id="163"/>
    </w:p>
    <w:p w14:paraId="5DBF18C6" w14:textId="10D28618" w:rsidR="00C00B68" w:rsidRPr="006F0A19" w:rsidRDefault="00C00B68" w:rsidP="00C00B68">
      <w:pPr>
        <w:rPr>
          <w:lang w:val="es-ES_tradnl"/>
        </w:rPr>
      </w:pPr>
      <w:bookmarkStart w:id="164" w:name="lt_pId804"/>
      <w:r w:rsidRPr="006F0A19">
        <w:rPr>
          <w:lang w:val="es-ES_tradnl"/>
        </w:rPr>
        <w:t>La actual situación de las labores en el marco de esta Cuestión figura en el programa de trabajo de la CE 5</w:t>
      </w:r>
      <w:r w:rsidR="00C46CA9" w:rsidRPr="006F0A19">
        <w:rPr>
          <w:lang w:val="es-ES_tradnl"/>
        </w:rPr>
        <w:t xml:space="preserve"> del UIT-T</w:t>
      </w:r>
      <w:r w:rsidRPr="006F0A19">
        <w:rPr>
          <w:lang w:val="es-ES_tradnl"/>
        </w:rPr>
        <w:t xml:space="preserve"> (</w:t>
      </w:r>
      <w:hyperlink r:id="rId16" w:history="1">
        <w:r w:rsidR="00C46CA9" w:rsidRPr="006F0A19">
          <w:rPr>
            <w:rStyle w:val="Hyperlink"/>
            <w:lang w:val="es-ES_tradnl"/>
          </w:rPr>
          <w:t>https://www.itu.int/ITU-T/workprog/wp_search.aspx?q=7/5</w:t>
        </w:r>
      </w:hyperlink>
      <w:r w:rsidRPr="006F0A19">
        <w:rPr>
          <w:lang w:val="es-ES_tradnl"/>
        </w:rPr>
        <w:t>).</w:t>
      </w:r>
    </w:p>
    <w:p w14:paraId="07264E42" w14:textId="1B8C54EE" w:rsidR="00C00B68" w:rsidRPr="006F0A19" w:rsidRDefault="00167316" w:rsidP="00134B83">
      <w:pPr>
        <w:pStyle w:val="Heading3"/>
        <w:rPr>
          <w:lang w:val="es-ES_tradnl"/>
        </w:rPr>
      </w:pPr>
      <w:bookmarkStart w:id="165" w:name="_Toc70946039"/>
      <w:r w:rsidRPr="006F0A19">
        <w:rPr>
          <w:lang w:val="es-ES_tradnl"/>
        </w:rPr>
        <w:lastRenderedPageBreak/>
        <w:t>F</w:t>
      </w:r>
      <w:r w:rsidR="00C00B68" w:rsidRPr="006F0A19">
        <w:rPr>
          <w:lang w:val="es-ES_tradnl"/>
        </w:rPr>
        <w:t>.4</w:t>
      </w:r>
      <w:r w:rsidR="00C00B68" w:rsidRPr="006F0A19">
        <w:rPr>
          <w:lang w:val="es-ES_tradnl"/>
        </w:rPr>
        <w:tab/>
        <w:t>Relaciones</w:t>
      </w:r>
      <w:bookmarkEnd w:id="165"/>
    </w:p>
    <w:bookmarkEnd w:id="164"/>
    <w:p w14:paraId="659C9329" w14:textId="77777777" w:rsidR="00167316" w:rsidRPr="006F0A19" w:rsidRDefault="00167316" w:rsidP="00134B83">
      <w:pPr>
        <w:pStyle w:val="Headingb"/>
        <w:rPr>
          <w:lang w:val="es-ES_tradnl"/>
        </w:rPr>
      </w:pPr>
      <w:r w:rsidRPr="006F0A19">
        <w:rPr>
          <w:lang w:val="es-ES_tradnl"/>
        </w:rPr>
        <w:t>Líneas de Acción de la CMSI</w:t>
      </w:r>
    </w:p>
    <w:p w14:paraId="42C682A8" w14:textId="07517B1C" w:rsidR="00167316" w:rsidRPr="006F0A19" w:rsidRDefault="00167316" w:rsidP="00134B83">
      <w:pPr>
        <w:pStyle w:val="enumlev1"/>
        <w:keepNext/>
        <w:rPr>
          <w:lang w:val="es-ES_tradnl"/>
        </w:rPr>
      </w:pPr>
      <w:r w:rsidRPr="006F0A19">
        <w:rPr>
          <w:lang w:val="es-ES_tradnl"/>
        </w:rPr>
        <w:t>–</w:t>
      </w:r>
      <w:r w:rsidRPr="006F0A19">
        <w:rPr>
          <w:lang w:val="es-ES_tradnl"/>
        </w:rPr>
        <w:tab/>
        <w:t>C2, C4, C7</w:t>
      </w:r>
      <w:r w:rsidR="00134B83" w:rsidRPr="006F0A19">
        <w:rPr>
          <w:lang w:val="es-ES_tradnl"/>
        </w:rPr>
        <w:t>.</w:t>
      </w:r>
    </w:p>
    <w:p w14:paraId="548F3D0C" w14:textId="77777777" w:rsidR="00167316" w:rsidRPr="006F0A19" w:rsidRDefault="00167316" w:rsidP="00167316">
      <w:pPr>
        <w:pStyle w:val="Headingb"/>
        <w:rPr>
          <w:lang w:val="es-ES_tradnl"/>
        </w:rPr>
      </w:pPr>
      <w:r w:rsidRPr="006F0A19">
        <w:rPr>
          <w:lang w:val="es-ES_tradnl"/>
        </w:rPr>
        <w:t>Objetivos de Desarrollo Sostenible</w:t>
      </w:r>
    </w:p>
    <w:p w14:paraId="1625E348" w14:textId="4A6AEF19" w:rsidR="00167316" w:rsidRPr="006F0A19" w:rsidRDefault="00167316" w:rsidP="00167316">
      <w:pPr>
        <w:pStyle w:val="enumlev1"/>
        <w:rPr>
          <w:lang w:val="es-ES_tradnl"/>
        </w:rPr>
      </w:pPr>
      <w:r w:rsidRPr="006F0A19">
        <w:rPr>
          <w:lang w:val="es-ES_tradnl"/>
        </w:rPr>
        <w:t>–</w:t>
      </w:r>
      <w:r w:rsidRPr="006F0A19">
        <w:rPr>
          <w:lang w:val="es-ES_tradnl"/>
        </w:rPr>
        <w:tab/>
        <w:t>11, 12, 13</w:t>
      </w:r>
      <w:r w:rsidR="00134B83" w:rsidRPr="006F0A19">
        <w:rPr>
          <w:lang w:val="es-ES_tradnl"/>
        </w:rPr>
        <w:t>.</w:t>
      </w:r>
    </w:p>
    <w:p w14:paraId="6394E3C9" w14:textId="77777777" w:rsidR="00C00B68" w:rsidRPr="006F0A19" w:rsidRDefault="00C00B68" w:rsidP="00C00B68">
      <w:pPr>
        <w:pStyle w:val="Headingb"/>
        <w:rPr>
          <w:lang w:val="es-ES_tradnl"/>
        </w:rPr>
      </w:pPr>
      <w:r w:rsidRPr="006F0A19">
        <w:rPr>
          <w:lang w:val="es-ES_tradnl"/>
        </w:rPr>
        <w:t>Recomendaciones</w:t>
      </w:r>
    </w:p>
    <w:p w14:paraId="61F37D7E"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166" w:name="lt_pId806"/>
      <w:r w:rsidRPr="006F0A19">
        <w:rPr>
          <w:lang w:val="es-ES_tradnl"/>
        </w:rPr>
        <w:t>Recomendaciones UIT-T de la serie L</w:t>
      </w:r>
      <w:bookmarkEnd w:id="166"/>
      <w:r w:rsidRPr="006F0A19">
        <w:rPr>
          <w:lang w:val="es-ES_tradnl"/>
        </w:rPr>
        <w:t>.</w:t>
      </w:r>
    </w:p>
    <w:p w14:paraId="5522450E"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167" w:name="lt_pId808"/>
      <w:r w:rsidRPr="006F0A19">
        <w:rPr>
          <w:lang w:val="es-ES_tradnl"/>
        </w:rPr>
        <w:t>Recomendaciones UIT-T de la serie K</w:t>
      </w:r>
      <w:bookmarkEnd w:id="167"/>
      <w:r w:rsidRPr="006F0A19">
        <w:rPr>
          <w:lang w:val="es-ES_tradnl"/>
        </w:rPr>
        <w:t>.</w:t>
      </w:r>
    </w:p>
    <w:p w14:paraId="1EC014B6" w14:textId="77777777" w:rsidR="00C00B68" w:rsidRPr="006F0A19" w:rsidRDefault="00C00B68" w:rsidP="00C00B68">
      <w:pPr>
        <w:pStyle w:val="Headingb"/>
        <w:rPr>
          <w:lang w:val="es-ES_tradnl"/>
        </w:rPr>
      </w:pPr>
      <w:r w:rsidRPr="006F0A19">
        <w:rPr>
          <w:lang w:val="es-ES_tradnl"/>
        </w:rPr>
        <w:t>Cuestiones</w:t>
      </w:r>
    </w:p>
    <w:p w14:paraId="49E74FCD" w14:textId="5FB78203" w:rsidR="00C00B68" w:rsidRPr="006F0A19" w:rsidRDefault="00C00B68" w:rsidP="00C00B68">
      <w:pPr>
        <w:pStyle w:val="enumlev1"/>
        <w:rPr>
          <w:lang w:val="es-ES_tradnl"/>
        </w:rPr>
      </w:pPr>
      <w:r w:rsidRPr="006F0A19">
        <w:rPr>
          <w:lang w:val="es-ES_tradnl"/>
        </w:rPr>
        <w:t>–</w:t>
      </w:r>
      <w:r w:rsidRPr="006F0A19">
        <w:rPr>
          <w:lang w:val="es-ES_tradnl"/>
        </w:rPr>
        <w:tab/>
        <w:t>C1/5, C6/5, C9/5</w:t>
      </w:r>
      <w:r w:rsidR="00C46CA9" w:rsidRPr="006F0A19">
        <w:rPr>
          <w:lang w:val="es-ES_tradnl"/>
        </w:rPr>
        <w:t>, C11/5, C12/5, C13/5</w:t>
      </w:r>
      <w:r w:rsidRPr="006F0A19">
        <w:rPr>
          <w:lang w:val="es-ES_tradnl"/>
        </w:rPr>
        <w:t>.</w:t>
      </w:r>
    </w:p>
    <w:p w14:paraId="49ED4277" w14:textId="77777777" w:rsidR="00C00B68" w:rsidRPr="006F0A19" w:rsidRDefault="00C00B68" w:rsidP="00C00B68">
      <w:pPr>
        <w:pStyle w:val="Headingb"/>
        <w:rPr>
          <w:lang w:val="es-ES_tradnl"/>
        </w:rPr>
      </w:pPr>
      <w:r w:rsidRPr="006F0A19">
        <w:rPr>
          <w:lang w:val="es-ES_tradnl"/>
        </w:rPr>
        <w:t>Comisiones de Estudio</w:t>
      </w:r>
    </w:p>
    <w:p w14:paraId="2E1BA4A6" w14:textId="77777777" w:rsidR="00C00B68" w:rsidRPr="006F0A19" w:rsidRDefault="00C00B68" w:rsidP="00C00B68">
      <w:pPr>
        <w:pStyle w:val="enumlev1"/>
        <w:rPr>
          <w:lang w:val="es-ES_tradnl"/>
        </w:rPr>
      </w:pPr>
      <w:r w:rsidRPr="006F0A19">
        <w:rPr>
          <w:lang w:val="es-ES_tradnl"/>
        </w:rPr>
        <w:t>–</w:t>
      </w:r>
      <w:r w:rsidRPr="006F0A19">
        <w:rPr>
          <w:lang w:val="es-ES_tradnl"/>
        </w:rPr>
        <w:tab/>
        <w:t>Comisiones de Estudio del UIT-T.</w:t>
      </w:r>
    </w:p>
    <w:p w14:paraId="758850D7" w14:textId="77777777" w:rsidR="00C00B68" w:rsidRPr="006F0A19" w:rsidRDefault="00C00B68" w:rsidP="00C00B68">
      <w:pPr>
        <w:pStyle w:val="enumlev1"/>
        <w:rPr>
          <w:lang w:val="es-ES_tradnl"/>
        </w:rPr>
      </w:pPr>
      <w:r w:rsidRPr="006F0A19">
        <w:rPr>
          <w:lang w:val="es-ES_tradnl"/>
        </w:rPr>
        <w:t>–</w:t>
      </w:r>
      <w:r w:rsidRPr="006F0A19">
        <w:rPr>
          <w:lang w:val="es-ES_tradnl"/>
        </w:rPr>
        <w:tab/>
        <w:t>Comisiones de Estudio del UIT-R.</w:t>
      </w:r>
    </w:p>
    <w:p w14:paraId="09922E76" w14:textId="77777777" w:rsidR="00C00B68" w:rsidRPr="006F0A19" w:rsidRDefault="00C00B68" w:rsidP="00C00B68">
      <w:pPr>
        <w:pStyle w:val="enumlev1"/>
        <w:rPr>
          <w:lang w:val="es-ES_tradnl"/>
        </w:rPr>
      </w:pPr>
      <w:r w:rsidRPr="006F0A19">
        <w:rPr>
          <w:lang w:val="es-ES_tradnl"/>
        </w:rPr>
        <w:t>–</w:t>
      </w:r>
      <w:r w:rsidRPr="006F0A19">
        <w:rPr>
          <w:lang w:val="es-ES_tradnl"/>
        </w:rPr>
        <w:tab/>
        <w:t>Comisiones de Estudio del UIT-D.</w:t>
      </w:r>
    </w:p>
    <w:p w14:paraId="480D1D23" w14:textId="77777777" w:rsidR="00C00B68" w:rsidRPr="006F0A19" w:rsidRDefault="00C00B68" w:rsidP="00C00B68">
      <w:pPr>
        <w:pStyle w:val="Headingb"/>
        <w:rPr>
          <w:lang w:val="es-ES_tradnl"/>
        </w:rPr>
      </w:pPr>
      <w:r w:rsidRPr="006F0A19">
        <w:rPr>
          <w:lang w:val="es-ES_tradnl"/>
        </w:rPr>
        <w:t>Organizaciones de normalización</w:t>
      </w:r>
    </w:p>
    <w:p w14:paraId="3A23B15D" w14:textId="52CB7EB4" w:rsidR="00C00B68" w:rsidRPr="006F0A19" w:rsidRDefault="00C00B68" w:rsidP="00C00B68">
      <w:pPr>
        <w:pStyle w:val="enumlev1"/>
        <w:rPr>
          <w:lang w:val="es-ES_tradnl"/>
        </w:rPr>
      </w:pPr>
      <w:r w:rsidRPr="006F0A19">
        <w:rPr>
          <w:lang w:val="es-ES_tradnl"/>
        </w:rPr>
        <w:t>–</w:t>
      </w:r>
      <w:r w:rsidRPr="006F0A19">
        <w:rPr>
          <w:lang w:val="es-ES_tradnl"/>
        </w:rPr>
        <w:tab/>
      </w:r>
      <w:bookmarkStart w:id="168" w:name="lt_pId821"/>
      <w:r w:rsidRPr="006F0A19">
        <w:rPr>
          <w:lang w:val="es-ES_tradnl"/>
        </w:rPr>
        <w:t>TC46</w:t>
      </w:r>
      <w:r w:rsidR="00C46CA9" w:rsidRPr="006F0A19">
        <w:rPr>
          <w:lang w:val="es-ES_tradnl"/>
        </w:rPr>
        <w:t>, TC100</w:t>
      </w:r>
      <w:r w:rsidRPr="006F0A19">
        <w:rPr>
          <w:lang w:val="es-ES_tradnl"/>
        </w:rPr>
        <w:t xml:space="preserve"> y TC1</w:t>
      </w:r>
      <w:bookmarkEnd w:id="168"/>
      <w:r w:rsidR="00C46CA9" w:rsidRPr="006F0A19">
        <w:rPr>
          <w:lang w:val="es-ES_tradnl"/>
        </w:rPr>
        <w:t>11</w:t>
      </w:r>
      <w:r w:rsidRPr="006F0A19">
        <w:rPr>
          <w:lang w:val="es-ES_tradnl"/>
        </w:rPr>
        <w:t xml:space="preserve"> de la CEI.</w:t>
      </w:r>
    </w:p>
    <w:p w14:paraId="79356BEF" w14:textId="22B0055E" w:rsidR="00C46CA9" w:rsidRPr="004A0C10" w:rsidRDefault="00C46CA9" w:rsidP="00C00B68">
      <w:pPr>
        <w:pStyle w:val="enumlev1"/>
      </w:pPr>
      <w:r w:rsidRPr="004A0C10">
        <w:t>–</w:t>
      </w:r>
      <w:r w:rsidRPr="004A0C10">
        <w:tab/>
        <w:t>CENELEC TC111X, CEN/CENELEC JTC 10</w:t>
      </w:r>
      <w:r w:rsidR="00134B83" w:rsidRPr="004A0C10">
        <w:t>.</w:t>
      </w:r>
    </w:p>
    <w:p w14:paraId="06581AF9" w14:textId="6DE1598D" w:rsidR="00C00B68" w:rsidRPr="006F0A19" w:rsidRDefault="00C00B68" w:rsidP="00C00B68">
      <w:pPr>
        <w:pStyle w:val="enumlev1"/>
        <w:rPr>
          <w:lang w:val="es-ES_tradnl"/>
        </w:rPr>
      </w:pPr>
      <w:r w:rsidRPr="006F0A19">
        <w:rPr>
          <w:lang w:val="es-ES_tradnl"/>
        </w:rPr>
        <w:t>–</w:t>
      </w:r>
      <w:r w:rsidRPr="006F0A19">
        <w:rPr>
          <w:lang w:val="es-ES_tradnl"/>
        </w:rPr>
        <w:tab/>
      </w:r>
      <w:bookmarkStart w:id="169" w:name="lt_pId823"/>
      <w:r w:rsidRPr="006F0A19">
        <w:rPr>
          <w:lang w:val="es-ES_tradnl"/>
        </w:rPr>
        <w:t>IEEE</w:t>
      </w:r>
      <w:bookmarkEnd w:id="169"/>
      <w:r w:rsidRPr="006F0A19">
        <w:rPr>
          <w:lang w:val="es-ES_tradnl"/>
        </w:rPr>
        <w:t>.</w:t>
      </w:r>
    </w:p>
    <w:p w14:paraId="7D0F824B" w14:textId="57B8BD0C" w:rsidR="00C00B68" w:rsidRPr="006F0A19" w:rsidRDefault="00C00B68" w:rsidP="00C00B68">
      <w:pPr>
        <w:pStyle w:val="enumlev1"/>
        <w:rPr>
          <w:lang w:val="es-ES_tradnl"/>
        </w:rPr>
      </w:pPr>
      <w:r w:rsidRPr="006F0A19">
        <w:rPr>
          <w:lang w:val="es-ES_tradnl"/>
        </w:rPr>
        <w:t>–</w:t>
      </w:r>
      <w:r w:rsidRPr="006F0A19">
        <w:rPr>
          <w:lang w:val="es-ES_tradnl"/>
        </w:rPr>
        <w:tab/>
      </w:r>
      <w:bookmarkStart w:id="170" w:name="lt_pId825"/>
      <w:r w:rsidRPr="006F0A19">
        <w:rPr>
          <w:lang w:val="es-ES_tradnl"/>
        </w:rPr>
        <w:t>ETSI</w:t>
      </w:r>
      <w:bookmarkEnd w:id="170"/>
      <w:r w:rsidR="00C46CA9" w:rsidRPr="006F0A19">
        <w:rPr>
          <w:rFonts w:eastAsia="Calibri"/>
          <w:lang w:val="es-ES_tradnl"/>
        </w:rPr>
        <w:t xml:space="preserve"> </w:t>
      </w:r>
      <w:r w:rsidR="00C46CA9" w:rsidRPr="006F0A19">
        <w:rPr>
          <w:lang w:val="es-ES_tradnl"/>
        </w:rPr>
        <w:t>TC EE, TC ATTM</w:t>
      </w:r>
      <w:r w:rsidRPr="006F0A19">
        <w:rPr>
          <w:lang w:val="es-ES_tradnl"/>
        </w:rPr>
        <w:t>.</w:t>
      </w:r>
    </w:p>
    <w:p w14:paraId="57066E28"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171" w:name="lt_pId827"/>
      <w:r w:rsidRPr="006F0A19">
        <w:rPr>
          <w:lang w:val="es-ES_tradnl"/>
        </w:rPr>
        <w:t>GSMA</w:t>
      </w:r>
      <w:bookmarkEnd w:id="171"/>
      <w:r w:rsidRPr="006F0A19">
        <w:rPr>
          <w:lang w:val="es-ES_tradnl"/>
        </w:rPr>
        <w:t>.</w:t>
      </w:r>
    </w:p>
    <w:p w14:paraId="2CBCD890"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172" w:name="lt_pId829"/>
      <w:r w:rsidRPr="006F0A19">
        <w:rPr>
          <w:lang w:val="es-ES_tradnl"/>
        </w:rPr>
        <w:t>PNUMA/</w:t>
      </w:r>
      <w:bookmarkEnd w:id="172"/>
      <w:r w:rsidRPr="006F0A19">
        <w:rPr>
          <w:rStyle w:val="preferred"/>
          <w:lang w:val="es-ES_tradnl"/>
        </w:rPr>
        <w:t>Secretaría del Convenio de Basilea.</w:t>
      </w:r>
    </w:p>
    <w:p w14:paraId="63CCD298"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173" w:name="lt_pId831"/>
      <w:r w:rsidRPr="006F0A19">
        <w:rPr>
          <w:lang w:val="es-ES_tradnl"/>
        </w:rPr>
        <w:t>UNU</w:t>
      </w:r>
      <w:bookmarkEnd w:id="173"/>
      <w:r w:rsidRPr="006F0A19">
        <w:rPr>
          <w:lang w:val="es-ES_tradnl"/>
        </w:rPr>
        <w:t>.</w:t>
      </w:r>
    </w:p>
    <w:p w14:paraId="43B7F998"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174" w:name="lt_pId833"/>
      <w:r w:rsidRPr="006F0A19">
        <w:rPr>
          <w:lang w:val="es-ES_tradnl"/>
        </w:rPr>
        <w:t>ISO</w:t>
      </w:r>
      <w:bookmarkEnd w:id="174"/>
      <w:r w:rsidRPr="006F0A19">
        <w:rPr>
          <w:lang w:val="es-ES_tradnl"/>
        </w:rPr>
        <w:t>.</w:t>
      </w:r>
    </w:p>
    <w:p w14:paraId="03EF1709" w14:textId="77777777" w:rsidR="00C00B68" w:rsidRPr="006F0A19" w:rsidRDefault="00C00B68" w:rsidP="00C00B68">
      <w:pPr>
        <w:rPr>
          <w:lang w:val="es-ES_tradnl"/>
        </w:rPr>
      </w:pPr>
      <w:r w:rsidRPr="006F0A19">
        <w:rPr>
          <w:lang w:val="es-ES_tradnl"/>
        </w:rPr>
        <w:br w:type="page"/>
      </w:r>
    </w:p>
    <w:p w14:paraId="3E63A9B3" w14:textId="069D312E" w:rsidR="007F77FB" w:rsidRPr="006F0A19" w:rsidRDefault="007F77FB" w:rsidP="007F77FB">
      <w:pPr>
        <w:pStyle w:val="Heading2"/>
        <w:rPr>
          <w:lang w:val="es-ES_tradnl"/>
        </w:rPr>
      </w:pPr>
      <w:bookmarkStart w:id="175" w:name="_Toc473205385"/>
      <w:bookmarkStart w:id="176" w:name="lt_pId835"/>
      <w:bookmarkStart w:id="177" w:name="_Toc473205383"/>
      <w:bookmarkStart w:id="178" w:name="_Toc70946040"/>
      <w:r w:rsidRPr="006F0A19">
        <w:rPr>
          <w:lang w:val="es-ES_tradnl"/>
        </w:rPr>
        <w:lastRenderedPageBreak/>
        <w:t>G</w:t>
      </w:r>
      <w:r w:rsidRPr="006F0A19">
        <w:rPr>
          <w:lang w:val="es-ES_tradnl"/>
        </w:rPr>
        <w:tab/>
        <w:t xml:space="preserve">Cuestión </w:t>
      </w:r>
      <w:r w:rsidR="00354EDA" w:rsidRPr="006F0A19">
        <w:rPr>
          <w:lang w:val="es-ES_tradnl"/>
        </w:rPr>
        <w:t>8</w:t>
      </w:r>
      <w:r w:rsidRPr="006F0A19">
        <w:rPr>
          <w:lang w:val="es-ES_tradnl"/>
        </w:rPr>
        <w:t>/5 – Guías y terminología sobre el medio</w:t>
      </w:r>
      <w:r w:rsidR="00312FAC" w:rsidRPr="006F0A19">
        <w:rPr>
          <w:lang w:val="es-ES_tradnl"/>
        </w:rPr>
        <w:t xml:space="preserve"> </w:t>
      </w:r>
      <w:r w:rsidRPr="006F0A19">
        <w:rPr>
          <w:lang w:val="es-ES_tradnl"/>
        </w:rPr>
        <w:t>ambiente</w:t>
      </w:r>
      <w:bookmarkEnd w:id="175"/>
      <w:bookmarkEnd w:id="178"/>
    </w:p>
    <w:p w14:paraId="107210F8" w14:textId="18CEF9AA" w:rsidR="007F77FB" w:rsidRPr="006F0A19" w:rsidRDefault="007F77FB" w:rsidP="007F77FB">
      <w:pPr>
        <w:pStyle w:val="Questionhistory"/>
        <w:rPr>
          <w:lang w:val="es-ES_tradnl"/>
        </w:rPr>
      </w:pPr>
      <w:bookmarkStart w:id="179" w:name="lt_pId1072"/>
      <w:r w:rsidRPr="006F0A19">
        <w:rPr>
          <w:lang w:val="es-ES_tradnl"/>
        </w:rPr>
        <w:t>(Continuación de la Cuestión 8/5)</w:t>
      </w:r>
      <w:bookmarkEnd w:id="179"/>
    </w:p>
    <w:p w14:paraId="0301C4E0" w14:textId="574CA561" w:rsidR="007F77FB" w:rsidRPr="006F0A19" w:rsidRDefault="007F77FB" w:rsidP="007F77FB">
      <w:pPr>
        <w:pStyle w:val="Heading3"/>
        <w:rPr>
          <w:lang w:val="es-ES_tradnl"/>
        </w:rPr>
      </w:pPr>
      <w:bookmarkStart w:id="180" w:name="lt_pId1075"/>
      <w:bookmarkStart w:id="181" w:name="_Toc70946041"/>
      <w:r w:rsidRPr="006F0A19">
        <w:rPr>
          <w:lang w:val="es-ES_tradnl"/>
        </w:rPr>
        <w:t>G.1</w:t>
      </w:r>
      <w:r w:rsidRPr="006F0A19">
        <w:rPr>
          <w:lang w:val="es-ES_tradnl"/>
        </w:rPr>
        <w:tab/>
        <w:t>Motivación</w:t>
      </w:r>
      <w:bookmarkEnd w:id="181"/>
    </w:p>
    <w:p w14:paraId="0C6CA065" w14:textId="22EE2476" w:rsidR="007F77FB" w:rsidRPr="006F0A19" w:rsidRDefault="00354EDA" w:rsidP="007F77FB">
      <w:pPr>
        <w:rPr>
          <w:lang w:val="es-ES_tradnl"/>
        </w:rPr>
      </w:pPr>
      <w:bookmarkStart w:id="182" w:name="lt_pId820"/>
      <w:bookmarkStart w:id="183" w:name="lt_pId1077"/>
      <w:bookmarkEnd w:id="180"/>
      <w:r w:rsidRPr="006F0A19">
        <w:rPr>
          <w:lang w:val="es-ES_tradnl"/>
        </w:rPr>
        <w:t xml:space="preserve">La Comisión de Estudio 5 cuenta con más de 200 Recomendaciones y casi 50 Suplementos en vigor. Con objeto de fomentar su utilidad a las partes interesadas, es necesario </w:t>
      </w:r>
      <w:r w:rsidR="00344049" w:rsidRPr="006F0A19">
        <w:rPr>
          <w:lang w:val="es-ES_tradnl"/>
        </w:rPr>
        <w:t xml:space="preserve">proporcionar </w:t>
      </w:r>
      <w:r w:rsidRPr="006F0A19">
        <w:rPr>
          <w:lang w:val="es-ES_tradnl"/>
        </w:rPr>
        <w:t xml:space="preserve">orientaciones para </w:t>
      </w:r>
      <w:r w:rsidR="00344049" w:rsidRPr="006F0A19">
        <w:rPr>
          <w:lang w:val="es-ES_tradnl"/>
        </w:rPr>
        <w:t xml:space="preserve">determinar temas </w:t>
      </w:r>
      <w:r w:rsidRPr="006F0A19">
        <w:rPr>
          <w:lang w:val="es-ES_tradnl"/>
        </w:rPr>
        <w:t>específico</w:t>
      </w:r>
      <w:r w:rsidR="00344049" w:rsidRPr="006F0A19">
        <w:rPr>
          <w:lang w:val="es-ES_tradnl"/>
        </w:rPr>
        <w:t>s</w:t>
      </w:r>
      <w:r w:rsidRPr="006F0A19">
        <w:rPr>
          <w:lang w:val="es-ES_tradnl"/>
        </w:rPr>
        <w:t xml:space="preserve"> de interés</w:t>
      </w:r>
      <w:r w:rsidR="00344049" w:rsidRPr="006F0A19">
        <w:rPr>
          <w:lang w:val="es-ES_tradnl"/>
        </w:rPr>
        <w:t>,</w:t>
      </w:r>
      <w:r w:rsidRPr="006F0A19">
        <w:rPr>
          <w:lang w:val="es-ES_tradnl"/>
        </w:rPr>
        <w:t xml:space="preserve"> y debe armonizarse </w:t>
      </w:r>
      <w:r w:rsidR="00344049" w:rsidRPr="006F0A19">
        <w:rPr>
          <w:lang w:val="es-ES_tradnl"/>
        </w:rPr>
        <w:t>la terminología utilizada en el marco</w:t>
      </w:r>
      <w:r w:rsidRPr="006F0A19">
        <w:rPr>
          <w:lang w:val="es-ES_tradnl"/>
        </w:rPr>
        <w:t xml:space="preserve"> de la Comisión de Estudio 5 y con </w:t>
      </w:r>
      <w:r w:rsidR="00344049" w:rsidRPr="006F0A19">
        <w:rPr>
          <w:lang w:val="es-ES_tradnl"/>
        </w:rPr>
        <w:t>respecto a la</w:t>
      </w:r>
      <w:r w:rsidRPr="006F0A19">
        <w:rPr>
          <w:lang w:val="es-ES_tradnl"/>
        </w:rPr>
        <w:t xml:space="preserve"> que se utiliza en otras organizaciones internacionales de </w:t>
      </w:r>
      <w:r w:rsidR="00344049" w:rsidRPr="006F0A19">
        <w:rPr>
          <w:lang w:val="es-ES_tradnl"/>
        </w:rPr>
        <w:t>normalización</w:t>
      </w:r>
      <w:r w:rsidR="007F77FB" w:rsidRPr="006F0A19">
        <w:rPr>
          <w:lang w:val="es-ES_tradnl"/>
        </w:rPr>
        <w:t>.</w:t>
      </w:r>
      <w:bookmarkEnd w:id="182"/>
    </w:p>
    <w:p w14:paraId="40C34281" w14:textId="57164547" w:rsidR="007F77FB" w:rsidRPr="006F0A19" w:rsidRDefault="007F77FB" w:rsidP="007F77FB">
      <w:pPr>
        <w:rPr>
          <w:lang w:val="es-ES_tradnl"/>
        </w:rPr>
      </w:pPr>
      <w:r w:rsidRPr="006F0A19">
        <w:rPr>
          <w:lang w:val="es-ES_tradnl"/>
        </w:rPr>
        <w:t>La CE 5 ha publicado, en forma de Guía, un estudio general de los documentos de la serie K del UIT-T, en el que se proporciona información sobre medidas encaminadas a garantizar la compatibilidad electromagnética de los equipos e instalaciones de telecomunicaciones.</w:t>
      </w:r>
      <w:bookmarkEnd w:id="183"/>
    </w:p>
    <w:p w14:paraId="1DDB3598" w14:textId="77777777" w:rsidR="007F77FB" w:rsidRPr="006F0A19" w:rsidRDefault="007F77FB" w:rsidP="007F77FB">
      <w:pPr>
        <w:rPr>
          <w:lang w:val="es-ES_tradnl"/>
        </w:rPr>
      </w:pPr>
      <w:bookmarkStart w:id="184" w:name="lt_pId1078"/>
      <w:r w:rsidRPr="006F0A19">
        <w:rPr>
          <w:lang w:val="es-ES_tradnl"/>
        </w:rPr>
        <w:t>Esta Cuestión se encarga de mantener actualizada dicha Guía.</w:t>
      </w:r>
      <w:bookmarkEnd w:id="184"/>
    </w:p>
    <w:p w14:paraId="7DA3BCD1" w14:textId="3CD643F6" w:rsidR="007F77FB" w:rsidRPr="006F0A19" w:rsidRDefault="007F77FB" w:rsidP="007F77FB">
      <w:pPr>
        <w:rPr>
          <w:lang w:val="es-ES_tradnl"/>
        </w:rPr>
      </w:pPr>
      <w:bookmarkStart w:id="185" w:name="lt_pId1079"/>
      <w:r w:rsidRPr="006F0A19">
        <w:rPr>
          <w:lang w:val="es-ES_tradnl"/>
        </w:rPr>
        <w:t xml:space="preserve">La Comisión de Estudio 5 del UIT-T también aborda las tecnologías de la información y la comunicación (TIC), </w:t>
      </w:r>
      <w:r w:rsidR="00344049" w:rsidRPr="006F0A19">
        <w:rPr>
          <w:lang w:val="es-ES_tradnl"/>
        </w:rPr>
        <w:t>las tecnologías digitales, la</w:t>
      </w:r>
      <w:r w:rsidRPr="006F0A19">
        <w:rPr>
          <w:lang w:val="es-ES_tradnl"/>
        </w:rPr>
        <w:t xml:space="preserve"> EMC, </w:t>
      </w:r>
      <w:r w:rsidR="00344049" w:rsidRPr="006F0A19">
        <w:rPr>
          <w:lang w:val="es-ES_tradnl"/>
        </w:rPr>
        <w:t>los CME</w:t>
      </w:r>
      <w:r w:rsidRPr="006F0A19">
        <w:rPr>
          <w:lang w:val="es-ES_tradnl"/>
        </w:rPr>
        <w:t>, el medio</w:t>
      </w:r>
      <w:r w:rsidR="00344049" w:rsidRPr="006F0A19">
        <w:rPr>
          <w:lang w:val="es-ES_tradnl"/>
        </w:rPr>
        <w:t xml:space="preserve"> </w:t>
      </w:r>
      <w:r w:rsidRPr="006F0A19">
        <w:rPr>
          <w:lang w:val="es-ES_tradnl"/>
        </w:rPr>
        <w:t>ambiente y el cambio climático (CC)</w:t>
      </w:r>
      <w:r w:rsidR="00344049" w:rsidRPr="006F0A19">
        <w:rPr>
          <w:lang w:val="es-ES_tradnl"/>
        </w:rPr>
        <w:t>,</w:t>
      </w:r>
      <w:r w:rsidRPr="006F0A19">
        <w:rPr>
          <w:lang w:val="es-ES_tradnl"/>
        </w:rPr>
        <w:t xml:space="preserve"> con miras a la consecución de los Objetivos de Desarrollo Sostenible.</w:t>
      </w:r>
      <w:bookmarkEnd w:id="185"/>
    </w:p>
    <w:p w14:paraId="56E38A11" w14:textId="77777777" w:rsidR="007F77FB" w:rsidRPr="006F0A19" w:rsidRDefault="007F77FB" w:rsidP="007F77FB">
      <w:pPr>
        <w:rPr>
          <w:lang w:val="es-ES_tradnl"/>
        </w:rPr>
      </w:pPr>
      <w:bookmarkStart w:id="186" w:name="lt_pId1081"/>
      <w:r w:rsidRPr="006F0A19">
        <w:rPr>
          <w:lang w:val="es-ES_tradnl"/>
        </w:rPr>
        <w:t>La Comisión de Estudio 5 del UIT-T ha publicado varias Recomendaciones y otros productos que han de mantenerse actualizados.</w:t>
      </w:r>
      <w:bookmarkEnd w:id="186"/>
    </w:p>
    <w:p w14:paraId="723488FC" w14:textId="77777777" w:rsidR="007F77FB" w:rsidRPr="006F0A19" w:rsidRDefault="007F77FB" w:rsidP="007F77FB">
      <w:pPr>
        <w:rPr>
          <w:lang w:val="es-ES_tradnl"/>
        </w:rPr>
      </w:pPr>
      <w:bookmarkStart w:id="187" w:name="lt_pId1082"/>
      <w:r w:rsidRPr="006F0A19">
        <w:rPr>
          <w:lang w:val="es-ES_tradnl"/>
        </w:rPr>
        <w:t>Los siguientes productos, en vigor cuando se aprobó esta Cuestión, son de su responsabilidad:</w:t>
      </w:r>
      <w:bookmarkEnd w:id="187"/>
    </w:p>
    <w:p w14:paraId="48CB347E" w14:textId="20EF316D" w:rsidR="007F77FB" w:rsidRPr="006F0A19" w:rsidRDefault="007F77FB" w:rsidP="007F77FB">
      <w:pPr>
        <w:pStyle w:val="enumlev1"/>
        <w:rPr>
          <w:lang w:val="es-ES_tradnl"/>
        </w:rPr>
      </w:pPr>
      <w:r w:rsidRPr="006F0A19">
        <w:rPr>
          <w:lang w:val="es-ES_tradnl"/>
        </w:rPr>
        <w:t>–</w:t>
      </w:r>
      <w:r w:rsidRPr="006F0A19">
        <w:rPr>
          <w:lang w:val="es-ES_tradnl"/>
        </w:rPr>
        <w:tab/>
      </w:r>
      <w:r w:rsidR="001C3174" w:rsidRPr="006F0A19">
        <w:rPr>
          <w:lang w:val="es-ES_tradnl"/>
        </w:rPr>
        <w:t>Recomendación</w:t>
      </w:r>
      <w:r w:rsidR="00344049" w:rsidRPr="006F0A19">
        <w:rPr>
          <w:lang w:val="es-ES_tradnl"/>
        </w:rPr>
        <w:t xml:space="preserve"> UIT-T de la serie K sobre</w:t>
      </w:r>
      <w:r w:rsidRPr="006F0A19">
        <w:rPr>
          <w:lang w:val="es-ES_tradnl"/>
        </w:rPr>
        <w:t xml:space="preserve"> </w:t>
      </w:r>
      <w:r w:rsidR="00344049" w:rsidRPr="006F0A19">
        <w:rPr>
          <w:lang w:val="es-ES_tradnl"/>
        </w:rPr>
        <w:t>protección contra la</w:t>
      </w:r>
      <w:r w:rsidR="001F30D4" w:rsidRPr="006F0A19">
        <w:rPr>
          <w:lang w:val="es-ES_tradnl"/>
        </w:rPr>
        <w:t>s</w:t>
      </w:r>
      <w:r w:rsidR="00344049" w:rsidRPr="006F0A19">
        <w:rPr>
          <w:lang w:val="es-ES_tradnl"/>
        </w:rPr>
        <w:t xml:space="preserve"> interferencia</w:t>
      </w:r>
      <w:r w:rsidR="001F30D4" w:rsidRPr="006F0A19">
        <w:rPr>
          <w:lang w:val="es-ES_tradnl"/>
        </w:rPr>
        <w:t>s</w:t>
      </w:r>
      <w:r w:rsidR="008640AD" w:rsidRPr="006F0A19">
        <w:rPr>
          <w:lang w:val="es-ES_tradnl"/>
        </w:rPr>
        <w:t>.</w:t>
      </w:r>
    </w:p>
    <w:p w14:paraId="720DACAA" w14:textId="67095EA3" w:rsidR="007F77FB" w:rsidRPr="006F0A19" w:rsidRDefault="007F77FB" w:rsidP="007F77FB">
      <w:pPr>
        <w:pStyle w:val="enumlev1"/>
        <w:rPr>
          <w:lang w:val="es-ES_tradnl"/>
        </w:rPr>
      </w:pPr>
      <w:r w:rsidRPr="006F0A19">
        <w:rPr>
          <w:lang w:val="es-ES_tradnl"/>
        </w:rPr>
        <w:t>–</w:t>
      </w:r>
      <w:r w:rsidRPr="006F0A19">
        <w:rPr>
          <w:lang w:val="es-ES_tradnl"/>
        </w:rPr>
        <w:tab/>
      </w:r>
      <w:bookmarkStart w:id="188" w:name="lt_pId1086"/>
      <w:r w:rsidR="00344049" w:rsidRPr="006F0A19">
        <w:rPr>
          <w:lang w:val="es-ES_tradnl"/>
        </w:rPr>
        <w:t xml:space="preserve">Recomendaciones UIT-T de la serie L sobre fabricación, instalación y protección de cables y otros </w:t>
      </w:r>
      <w:r w:rsidR="001C3174" w:rsidRPr="006F0A19">
        <w:rPr>
          <w:lang w:val="es-ES_tradnl"/>
        </w:rPr>
        <w:t>componentes</w:t>
      </w:r>
      <w:r w:rsidR="00344049" w:rsidRPr="006F0A19">
        <w:rPr>
          <w:lang w:val="es-ES_tradnl"/>
        </w:rPr>
        <w:t xml:space="preserve"> de planta exterior</w:t>
      </w:r>
      <w:r w:rsidRPr="006F0A19">
        <w:rPr>
          <w:lang w:val="es-ES_tradnl"/>
        </w:rPr>
        <w:t xml:space="preserve">, </w:t>
      </w:r>
      <w:r w:rsidR="001C3174" w:rsidRPr="006F0A19">
        <w:rPr>
          <w:lang w:val="es-ES_tradnl"/>
        </w:rPr>
        <w:t>en particular</w:t>
      </w:r>
      <w:r w:rsidRPr="006F0A19">
        <w:rPr>
          <w:lang w:val="es-ES_tradnl"/>
        </w:rPr>
        <w:t xml:space="preserve"> UIT-T L.1, L.3, L.4, L.5, L.6, L.7, L.8, L.9, L.18, L.19, L.71, L.75 y L.76</w:t>
      </w:r>
      <w:bookmarkEnd w:id="188"/>
      <w:r w:rsidRPr="006F0A19">
        <w:rPr>
          <w:lang w:val="es-ES_tradnl"/>
        </w:rPr>
        <w:t>.</w:t>
      </w:r>
    </w:p>
    <w:p w14:paraId="56A6DABB" w14:textId="6BC0869C" w:rsidR="007F77FB" w:rsidRPr="006F0A19" w:rsidRDefault="007F77FB" w:rsidP="007F77FB">
      <w:pPr>
        <w:pStyle w:val="enumlev1"/>
        <w:rPr>
          <w:lang w:val="es-ES_tradnl"/>
        </w:rPr>
      </w:pPr>
      <w:r w:rsidRPr="006F0A19">
        <w:rPr>
          <w:lang w:val="es-ES_tradnl"/>
        </w:rPr>
        <w:t>–</w:t>
      </w:r>
      <w:r w:rsidRPr="006F0A19">
        <w:rPr>
          <w:lang w:val="es-ES_tradnl"/>
        </w:rPr>
        <w:tab/>
      </w:r>
      <w:r w:rsidR="001C3174" w:rsidRPr="006F0A19">
        <w:rPr>
          <w:lang w:val="es-ES_tradnl"/>
        </w:rPr>
        <w:t>Recomendación UIT-T de la serie L sobre</w:t>
      </w:r>
      <w:r w:rsidRPr="006F0A19">
        <w:rPr>
          <w:lang w:val="es-ES_tradnl"/>
        </w:rPr>
        <w:t xml:space="preserve"> </w:t>
      </w:r>
      <w:r w:rsidR="001C3174" w:rsidRPr="006F0A19">
        <w:rPr>
          <w:lang w:val="es-ES_tradnl"/>
        </w:rPr>
        <w:t>medio ambiente y TIC, cambio climático, residuos electrónicos y eficiencia energética</w:t>
      </w:r>
      <w:r w:rsidR="008640AD" w:rsidRPr="006F0A19">
        <w:rPr>
          <w:lang w:val="es-ES_tradnl"/>
        </w:rPr>
        <w:t>.</w:t>
      </w:r>
    </w:p>
    <w:p w14:paraId="11A5F630" w14:textId="21D07F0D" w:rsidR="007F77FB" w:rsidRPr="006F0A19" w:rsidRDefault="007F77FB" w:rsidP="007F77FB">
      <w:pPr>
        <w:pStyle w:val="enumlev1"/>
        <w:rPr>
          <w:lang w:val="es-ES_tradnl"/>
        </w:rPr>
      </w:pPr>
      <w:r w:rsidRPr="006F0A19">
        <w:rPr>
          <w:lang w:val="es-ES_tradnl"/>
        </w:rPr>
        <w:t>–</w:t>
      </w:r>
      <w:r w:rsidRPr="006F0A19">
        <w:rPr>
          <w:lang w:val="es-ES_tradnl"/>
        </w:rPr>
        <w:tab/>
      </w:r>
      <w:bookmarkStart w:id="189" w:name="lt_pId1088"/>
      <w:r w:rsidRPr="006F0A19">
        <w:rPr>
          <w:lang w:val="es-ES_tradnl"/>
        </w:rPr>
        <w:t>Guía de uso de las publicaciones del UIT-T producidas por la Comisión de Estudio 5 para satisfacer los objetivos de compatibilidad electromagnética y seguridad.</w:t>
      </w:r>
      <w:bookmarkEnd w:id="189"/>
    </w:p>
    <w:p w14:paraId="26E24FCE" w14:textId="39C1D3F7" w:rsidR="007F77FB" w:rsidRPr="006F0A19" w:rsidRDefault="007F77FB" w:rsidP="007F77FB">
      <w:pPr>
        <w:pStyle w:val="enumlev1"/>
        <w:rPr>
          <w:lang w:val="es-ES_tradnl"/>
        </w:rPr>
      </w:pPr>
      <w:r w:rsidRPr="006F0A19">
        <w:rPr>
          <w:lang w:val="es-ES_tradnl"/>
        </w:rPr>
        <w:t>–</w:t>
      </w:r>
      <w:r w:rsidRPr="006F0A19">
        <w:rPr>
          <w:lang w:val="es-ES_tradnl"/>
        </w:rPr>
        <w:tab/>
      </w:r>
      <w:bookmarkStart w:id="190" w:name="lt_pId1090"/>
      <w:r w:rsidR="001C3174" w:rsidRPr="006F0A19">
        <w:rPr>
          <w:lang w:val="es-ES_tradnl"/>
        </w:rPr>
        <w:t>Documentos técnicos</w:t>
      </w:r>
      <w:r w:rsidRPr="006F0A19">
        <w:rPr>
          <w:lang w:val="es-ES_tradnl"/>
        </w:rPr>
        <w:t xml:space="preserve"> y Suplementos.</w:t>
      </w:r>
      <w:bookmarkEnd w:id="190"/>
    </w:p>
    <w:p w14:paraId="531C466F" w14:textId="77777777" w:rsidR="007F77FB" w:rsidRPr="006F0A19" w:rsidRDefault="007F77FB" w:rsidP="007F77FB">
      <w:pPr>
        <w:pStyle w:val="enumlev1"/>
        <w:rPr>
          <w:lang w:val="es-ES_tradnl"/>
        </w:rPr>
      </w:pPr>
      <w:r w:rsidRPr="006F0A19">
        <w:rPr>
          <w:lang w:val="es-ES_tradnl"/>
        </w:rPr>
        <w:t>–</w:t>
      </w:r>
      <w:r w:rsidRPr="006F0A19">
        <w:rPr>
          <w:lang w:val="es-ES_tradnl"/>
        </w:rPr>
        <w:tab/>
        <w:t>Manual sobre empalme de cables con revestimiento de plástico.</w:t>
      </w:r>
    </w:p>
    <w:p w14:paraId="7EC6FDCA" w14:textId="77777777" w:rsidR="007F77FB" w:rsidRPr="006F0A19" w:rsidRDefault="007F77FB" w:rsidP="007F77FB">
      <w:pPr>
        <w:pStyle w:val="enumlev1"/>
        <w:rPr>
          <w:lang w:val="es-ES_tradnl"/>
        </w:rPr>
      </w:pPr>
      <w:r w:rsidRPr="006F0A19">
        <w:rPr>
          <w:lang w:val="es-ES_tradnl"/>
        </w:rPr>
        <w:t>–</w:t>
      </w:r>
      <w:r w:rsidRPr="006F0A19">
        <w:rPr>
          <w:lang w:val="es-ES_tradnl"/>
        </w:rPr>
        <w:tab/>
      </w:r>
      <w:bookmarkStart w:id="191" w:name="lt_pId1094"/>
      <w:r w:rsidRPr="006F0A19">
        <w:rPr>
          <w:lang w:val="es-ES_tradnl"/>
        </w:rPr>
        <w:t>Manual sobre tecnologías de planta exterior para redes públicas.</w:t>
      </w:r>
      <w:bookmarkEnd w:id="191"/>
    </w:p>
    <w:p w14:paraId="33033D0C" w14:textId="1B18BEBD" w:rsidR="007F77FB" w:rsidRPr="006F0A19" w:rsidRDefault="007F77FB" w:rsidP="007F77FB">
      <w:pPr>
        <w:pStyle w:val="enumlev1"/>
        <w:rPr>
          <w:lang w:val="es-ES_tradnl"/>
        </w:rPr>
      </w:pPr>
      <w:r w:rsidRPr="006F0A19">
        <w:rPr>
          <w:lang w:val="es-ES_tradnl"/>
        </w:rPr>
        <w:t>–</w:t>
      </w:r>
      <w:r w:rsidRPr="006F0A19">
        <w:rPr>
          <w:lang w:val="es-ES_tradnl"/>
        </w:rPr>
        <w:tab/>
        <w:t>Compendio de los métodos de medición de cables.</w:t>
      </w:r>
    </w:p>
    <w:p w14:paraId="1F5A2B4F" w14:textId="2C789ED3" w:rsidR="007F77FB" w:rsidRPr="006F0A19" w:rsidRDefault="007F77FB" w:rsidP="007F77FB">
      <w:pPr>
        <w:pStyle w:val="enumlev1"/>
        <w:rPr>
          <w:lang w:val="es-ES_tradnl"/>
        </w:rPr>
      </w:pPr>
      <w:r w:rsidRPr="006F0A19">
        <w:rPr>
          <w:lang w:val="es-ES_tradnl"/>
        </w:rPr>
        <w:t>–</w:t>
      </w:r>
      <w:r w:rsidRPr="006F0A19">
        <w:rPr>
          <w:lang w:val="es-ES_tradnl"/>
        </w:rPr>
        <w:tab/>
      </w:r>
      <w:r w:rsidR="001C3174" w:rsidRPr="006F0A19">
        <w:rPr>
          <w:lang w:val="es-ES_tradnl"/>
        </w:rPr>
        <w:t>Guías de utilización de las publicaciones de la Comisión de Estudio 5 del UIT-T</w:t>
      </w:r>
      <w:r w:rsidRPr="006F0A19">
        <w:rPr>
          <w:lang w:val="es-ES_tradnl"/>
        </w:rPr>
        <w:t>.</w:t>
      </w:r>
    </w:p>
    <w:p w14:paraId="1E49C935" w14:textId="3271640A" w:rsidR="007F77FB" w:rsidRPr="006F0A19" w:rsidRDefault="007F77FB" w:rsidP="007F77FB">
      <w:pPr>
        <w:pStyle w:val="Heading3"/>
        <w:rPr>
          <w:lang w:val="es-ES_tradnl"/>
        </w:rPr>
      </w:pPr>
      <w:bookmarkStart w:id="192" w:name="lt_pId1099"/>
      <w:bookmarkStart w:id="193" w:name="_Toc70946042"/>
      <w:r w:rsidRPr="006F0A19">
        <w:rPr>
          <w:lang w:val="es-ES_tradnl"/>
        </w:rPr>
        <w:t>G.2</w:t>
      </w:r>
      <w:r w:rsidRPr="006F0A19">
        <w:rPr>
          <w:lang w:val="es-ES_tradnl"/>
        </w:rPr>
        <w:tab/>
        <w:t>Cuestión</w:t>
      </w:r>
      <w:bookmarkEnd w:id="193"/>
    </w:p>
    <w:bookmarkEnd w:id="192"/>
    <w:p w14:paraId="0FB8B38C" w14:textId="77777777" w:rsidR="007F77FB" w:rsidRPr="006F0A19" w:rsidRDefault="007F77FB" w:rsidP="007F77FB">
      <w:pPr>
        <w:rPr>
          <w:lang w:val="es-ES_tradnl"/>
        </w:rPr>
      </w:pPr>
      <w:r w:rsidRPr="006F0A19">
        <w:rPr>
          <w:lang w:val="es-ES_tradnl"/>
        </w:rPr>
        <w:t>Los temas de estudio que se han de considerar son, entre otros:</w:t>
      </w:r>
    </w:p>
    <w:p w14:paraId="3BCCCBAA" w14:textId="148401C2" w:rsidR="007F77FB" w:rsidRPr="006F0A19" w:rsidRDefault="007F77FB" w:rsidP="007F77FB">
      <w:pPr>
        <w:pStyle w:val="enumlev1"/>
        <w:rPr>
          <w:lang w:val="es-ES_tradnl"/>
        </w:rPr>
      </w:pPr>
      <w:bookmarkStart w:id="194" w:name="lt_pId1108"/>
      <w:r w:rsidRPr="006F0A19">
        <w:rPr>
          <w:lang w:val="es-ES_tradnl"/>
        </w:rPr>
        <w:t>–</w:t>
      </w:r>
      <w:r w:rsidRPr="006F0A19">
        <w:rPr>
          <w:lang w:val="es-ES_tradnl"/>
        </w:rPr>
        <w:tab/>
        <w:t xml:space="preserve">Términos, definiciones, abreviaturas, símbolos de letras y símbolos esquemáticos utilizados en todos los Suplementos, Recomendaciones y </w:t>
      </w:r>
      <w:r w:rsidR="001C3174" w:rsidRPr="006F0A19">
        <w:rPr>
          <w:lang w:val="es-ES_tradnl"/>
        </w:rPr>
        <w:t>otros productos finales</w:t>
      </w:r>
      <w:r w:rsidRPr="006F0A19">
        <w:rPr>
          <w:lang w:val="es-ES_tradnl"/>
        </w:rPr>
        <w:t xml:space="preserve"> de la Comisión de Estudio 5 del UIT-T.</w:t>
      </w:r>
    </w:p>
    <w:p w14:paraId="3AAE0F60" w14:textId="77777777" w:rsidR="007F77FB" w:rsidRPr="006F0A19" w:rsidRDefault="007F77FB" w:rsidP="007F77FB">
      <w:pPr>
        <w:pStyle w:val="enumlev1"/>
        <w:rPr>
          <w:lang w:val="es-ES_tradnl"/>
        </w:rPr>
      </w:pPr>
      <w:r w:rsidRPr="006F0A19">
        <w:rPr>
          <w:lang w:val="es-ES_tradnl"/>
        </w:rPr>
        <w:t>–</w:t>
      </w:r>
      <w:r w:rsidRPr="006F0A19">
        <w:rPr>
          <w:lang w:val="es-ES_tradnl"/>
        </w:rPr>
        <w:tab/>
        <w:t>Armonización con la terminología utilizada por otras entidades ajenas a la Comisión de Estudio 5 del UIT-T.</w:t>
      </w:r>
    </w:p>
    <w:p w14:paraId="4290AED1" w14:textId="77777777" w:rsidR="007F77FB" w:rsidRPr="006F0A19" w:rsidRDefault="007F77FB" w:rsidP="007F77FB">
      <w:pPr>
        <w:pStyle w:val="enumlev1"/>
        <w:rPr>
          <w:lang w:val="es-ES_tradnl"/>
        </w:rPr>
      </w:pPr>
      <w:r w:rsidRPr="006F0A19">
        <w:rPr>
          <w:lang w:val="es-ES_tradnl"/>
        </w:rPr>
        <w:t>–</w:t>
      </w:r>
      <w:r w:rsidRPr="006F0A19">
        <w:rPr>
          <w:lang w:val="es-ES_tradnl"/>
        </w:rPr>
        <w:tab/>
        <w:t>Coordinación con otras entidades en relación con la terminología utilizada en las Recomendaciones de la Comisión de Estudio 5.</w:t>
      </w:r>
    </w:p>
    <w:p w14:paraId="438F52B4" w14:textId="43179964" w:rsidR="007F77FB" w:rsidRPr="006F0A19" w:rsidRDefault="007F77FB" w:rsidP="007F77FB">
      <w:pPr>
        <w:pStyle w:val="Heading3"/>
        <w:rPr>
          <w:lang w:val="es-ES_tradnl"/>
        </w:rPr>
      </w:pPr>
      <w:bookmarkStart w:id="195" w:name="_Toc70946043"/>
      <w:r w:rsidRPr="006F0A19">
        <w:rPr>
          <w:lang w:val="es-ES_tradnl"/>
        </w:rPr>
        <w:lastRenderedPageBreak/>
        <w:t>G.3</w:t>
      </w:r>
      <w:r w:rsidRPr="006F0A19">
        <w:rPr>
          <w:lang w:val="es-ES_tradnl"/>
        </w:rPr>
        <w:tab/>
        <w:t>Tareas</w:t>
      </w:r>
      <w:bookmarkEnd w:id="195"/>
    </w:p>
    <w:bookmarkEnd w:id="194"/>
    <w:p w14:paraId="6C64A7DE" w14:textId="77777777" w:rsidR="007F77FB" w:rsidRPr="006F0A19" w:rsidRDefault="007F77FB" w:rsidP="007F77FB">
      <w:pPr>
        <w:rPr>
          <w:lang w:val="es-ES_tradnl"/>
        </w:rPr>
      </w:pPr>
      <w:r w:rsidRPr="006F0A19">
        <w:rPr>
          <w:lang w:val="es-ES_tradnl"/>
        </w:rPr>
        <w:t>Las tareas que se han de realizar son, entre otras:</w:t>
      </w:r>
    </w:p>
    <w:p w14:paraId="1F4CBC99" w14:textId="5787A58D" w:rsidR="001C3174" w:rsidRPr="006F0A19" w:rsidRDefault="007F77FB" w:rsidP="001C3174">
      <w:pPr>
        <w:pStyle w:val="enumlev1"/>
        <w:rPr>
          <w:lang w:val="es-ES_tradnl"/>
        </w:rPr>
      </w:pPr>
      <w:r w:rsidRPr="006F0A19">
        <w:rPr>
          <w:lang w:val="es-ES_tradnl"/>
        </w:rPr>
        <w:t>–</w:t>
      </w:r>
      <w:r w:rsidRPr="006F0A19">
        <w:rPr>
          <w:lang w:val="es-ES_tradnl"/>
        </w:rPr>
        <w:tab/>
      </w:r>
      <w:bookmarkStart w:id="196" w:name="lt_pId859"/>
      <w:r w:rsidR="001C3174" w:rsidRPr="006F0A19">
        <w:rPr>
          <w:lang w:val="es-ES_tradnl"/>
        </w:rPr>
        <w:t>Supervisar y asesorar en materia de términos, definiciones, abreviaturas y símbolos de letras o esquemáticos en el marco de las publicaciones de la Comisión de E</w:t>
      </w:r>
      <w:r w:rsidR="008640AD" w:rsidRPr="006F0A19">
        <w:rPr>
          <w:lang w:val="es-ES_tradnl"/>
        </w:rPr>
        <w:t>studio 5 del UIT-T; véase 1.1.2.</w:t>
      </w:r>
    </w:p>
    <w:p w14:paraId="5DEC009D" w14:textId="2F0A08D4" w:rsidR="001C3174" w:rsidRPr="006F0A19" w:rsidRDefault="008640AD" w:rsidP="001C3174">
      <w:pPr>
        <w:pStyle w:val="enumlev1"/>
        <w:rPr>
          <w:lang w:val="es-ES_tradnl"/>
        </w:rPr>
      </w:pPr>
      <w:r w:rsidRPr="006F0A19">
        <w:rPr>
          <w:lang w:val="es-ES_tradnl"/>
        </w:rPr>
        <w:t>–</w:t>
      </w:r>
      <w:r w:rsidR="001C3174" w:rsidRPr="006F0A19">
        <w:rPr>
          <w:lang w:val="es-ES_tradnl"/>
        </w:rPr>
        <w:tab/>
        <w:t xml:space="preserve">Supervisar y armonizar </w:t>
      </w:r>
      <w:r w:rsidR="006767C5" w:rsidRPr="006F0A19">
        <w:rPr>
          <w:lang w:val="es-ES_tradnl"/>
        </w:rPr>
        <w:t>la aplicación</w:t>
      </w:r>
      <w:r w:rsidR="001C3174" w:rsidRPr="006F0A19">
        <w:rPr>
          <w:lang w:val="es-ES_tradnl"/>
        </w:rPr>
        <w:t xml:space="preserve"> de la terminología con </w:t>
      </w:r>
      <w:r w:rsidR="006767C5" w:rsidRPr="006F0A19">
        <w:rPr>
          <w:lang w:val="es-ES_tradnl"/>
        </w:rPr>
        <w:t xml:space="preserve">respecto a </w:t>
      </w:r>
      <w:r w:rsidR="001C3174" w:rsidRPr="006F0A19">
        <w:rPr>
          <w:lang w:val="es-ES_tradnl"/>
        </w:rPr>
        <w:t xml:space="preserve">otras organizaciones </w:t>
      </w:r>
      <w:r w:rsidR="006767C5" w:rsidRPr="006F0A19">
        <w:rPr>
          <w:lang w:val="es-ES_tradnl"/>
        </w:rPr>
        <w:t>de normalización</w:t>
      </w:r>
      <w:r w:rsidRPr="006F0A19">
        <w:rPr>
          <w:lang w:val="es-ES_tradnl"/>
        </w:rPr>
        <w:t>.</w:t>
      </w:r>
    </w:p>
    <w:p w14:paraId="14983AE8" w14:textId="03F91748" w:rsidR="007F77FB" w:rsidRPr="006F0A19" w:rsidRDefault="008640AD" w:rsidP="001C3174">
      <w:pPr>
        <w:pStyle w:val="enumlev1"/>
        <w:rPr>
          <w:lang w:val="es-ES_tradnl"/>
        </w:rPr>
      </w:pPr>
      <w:r w:rsidRPr="006F0A19">
        <w:rPr>
          <w:lang w:val="es-ES_tradnl"/>
        </w:rPr>
        <w:t>–</w:t>
      </w:r>
      <w:r w:rsidRPr="006F0A19">
        <w:rPr>
          <w:lang w:val="es-ES_tradnl"/>
        </w:rPr>
        <w:tab/>
        <w:t>F</w:t>
      </w:r>
      <w:r w:rsidR="006767C5" w:rsidRPr="006F0A19">
        <w:rPr>
          <w:lang w:val="es-ES_tradnl"/>
        </w:rPr>
        <w:t xml:space="preserve">omentar las medidas de coordinación </w:t>
      </w:r>
      <w:r w:rsidR="001C3174" w:rsidRPr="006F0A19">
        <w:rPr>
          <w:lang w:val="es-ES_tradnl"/>
        </w:rPr>
        <w:t>con otros organismos en materia de terminología</w:t>
      </w:r>
      <w:r w:rsidR="006767C5" w:rsidRPr="006F0A19">
        <w:rPr>
          <w:lang w:val="es-ES_tradnl"/>
        </w:rPr>
        <w:t>, o dar respuesta a las mismas</w:t>
      </w:r>
      <w:bookmarkEnd w:id="196"/>
      <w:r w:rsidRPr="006F0A19">
        <w:rPr>
          <w:lang w:val="es-ES_tradnl"/>
        </w:rPr>
        <w:t>.</w:t>
      </w:r>
    </w:p>
    <w:p w14:paraId="6C88DFBD" w14:textId="52CEDAE8" w:rsidR="007F77FB" w:rsidRPr="006F0A19" w:rsidRDefault="007F77FB" w:rsidP="007F77FB">
      <w:pPr>
        <w:pStyle w:val="enumlev1"/>
        <w:rPr>
          <w:lang w:val="es-ES_tradnl"/>
        </w:rPr>
      </w:pPr>
      <w:r w:rsidRPr="006F0A19">
        <w:rPr>
          <w:lang w:val="es-ES_tradnl"/>
        </w:rPr>
        <w:t>–</w:t>
      </w:r>
      <w:r w:rsidRPr="006F0A19">
        <w:rPr>
          <w:lang w:val="es-ES_tradnl"/>
        </w:rPr>
        <w:tab/>
        <w:t>Mejorar las publicaciones de la Comisión de Estudio 5.</w:t>
      </w:r>
    </w:p>
    <w:p w14:paraId="7D51A09D" w14:textId="30EBF81D" w:rsidR="006767C5" w:rsidRPr="006F0A19" w:rsidRDefault="007F77FB" w:rsidP="008640AD">
      <w:pPr>
        <w:pStyle w:val="enumlev1"/>
        <w:rPr>
          <w:lang w:val="es-ES_tradnl"/>
        </w:rPr>
      </w:pPr>
      <w:r w:rsidRPr="006F0A19">
        <w:rPr>
          <w:lang w:val="es-ES_tradnl"/>
        </w:rPr>
        <w:t>–</w:t>
      </w:r>
      <w:r w:rsidRPr="006F0A19">
        <w:rPr>
          <w:lang w:val="es-ES_tradnl"/>
        </w:rPr>
        <w:tab/>
      </w:r>
      <w:r w:rsidR="006767C5" w:rsidRPr="006F0A19">
        <w:rPr>
          <w:lang w:val="es-ES_tradnl"/>
        </w:rPr>
        <w:t xml:space="preserve">Elaborar y mantener guías sobre las publicaciones de la Comisión de </w:t>
      </w:r>
      <w:r w:rsidR="008640AD" w:rsidRPr="006F0A19">
        <w:rPr>
          <w:lang w:val="es-ES_tradnl"/>
        </w:rPr>
        <w:t>Estudio 5.</w:t>
      </w:r>
    </w:p>
    <w:p w14:paraId="3F8BB27A" w14:textId="15F21200" w:rsidR="006767C5" w:rsidRPr="006F0A19" w:rsidRDefault="008640AD" w:rsidP="006767C5">
      <w:pPr>
        <w:pStyle w:val="enumlev1"/>
        <w:rPr>
          <w:lang w:val="es-ES_tradnl"/>
        </w:rPr>
      </w:pPr>
      <w:r w:rsidRPr="006F0A19">
        <w:rPr>
          <w:lang w:val="es-ES_tradnl"/>
        </w:rPr>
        <w:t>–</w:t>
      </w:r>
      <w:r w:rsidR="006767C5" w:rsidRPr="006F0A19">
        <w:rPr>
          <w:lang w:val="es-ES_tradnl"/>
        </w:rPr>
        <w:tab/>
        <w:t xml:space="preserve">Mantener </w:t>
      </w:r>
      <w:r w:rsidR="006B5182" w:rsidRPr="006F0A19">
        <w:rPr>
          <w:lang w:val="es-ES_tradnl"/>
        </w:rPr>
        <w:t xml:space="preserve">las </w:t>
      </w:r>
      <w:r w:rsidR="006767C5" w:rsidRPr="006F0A19">
        <w:rPr>
          <w:lang w:val="es-ES_tradnl"/>
        </w:rPr>
        <w:t xml:space="preserve">publicaciones </w:t>
      </w:r>
      <w:r w:rsidR="006B5182" w:rsidRPr="006F0A19">
        <w:rPr>
          <w:lang w:val="es-ES_tradnl"/>
        </w:rPr>
        <w:t xml:space="preserve">sin dependencia específica </w:t>
      </w:r>
      <w:r w:rsidR="006767C5" w:rsidRPr="006F0A19">
        <w:rPr>
          <w:lang w:val="es-ES_tradnl"/>
        </w:rPr>
        <w:t xml:space="preserve">de la Comisión de Estudio 5, </w:t>
      </w:r>
      <w:r w:rsidR="006B5182" w:rsidRPr="006F0A19">
        <w:rPr>
          <w:lang w:val="es-ES_tradnl"/>
        </w:rPr>
        <w:t>en particular</w:t>
      </w:r>
      <w:r w:rsidR="006767C5" w:rsidRPr="006F0A19">
        <w:rPr>
          <w:lang w:val="es-ES_tradnl"/>
        </w:rPr>
        <w:t xml:space="preserve"> </w:t>
      </w:r>
      <w:r w:rsidR="006B5182" w:rsidRPr="006F0A19">
        <w:rPr>
          <w:lang w:val="es-ES_tradnl"/>
        </w:rPr>
        <w:t>las</w:t>
      </w:r>
      <w:r w:rsidR="006767C5" w:rsidRPr="006F0A19">
        <w:rPr>
          <w:lang w:val="es-ES_tradnl"/>
        </w:rPr>
        <w:t xml:space="preserve"> Recomendaciones UIT-T</w:t>
      </w:r>
      <w:r w:rsidR="006B5182" w:rsidRPr="006F0A19">
        <w:rPr>
          <w:lang w:val="es-ES_tradnl"/>
        </w:rPr>
        <w:t xml:space="preserve"> de la serie L</w:t>
      </w:r>
      <w:r w:rsidRPr="006F0A19">
        <w:rPr>
          <w:lang w:val="es-ES_tradnl"/>
        </w:rPr>
        <w:t>.</w:t>
      </w:r>
    </w:p>
    <w:p w14:paraId="2E3AA073" w14:textId="1CB9F24F" w:rsidR="007F77FB" w:rsidRPr="006F0A19" w:rsidRDefault="008640AD" w:rsidP="006767C5">
      <w:pPr>
        <w:pStyle w:val="enumlev1"/>
        <w:rPr>
          <w:lang w:val="es-ES_tradnl"/>
        </w:rPr>
      </w:pPr>
      <w:r w:rsidRPr="006F0A19">
        <w:rPr>
          <w:lang w:val="es-ES_tradnl"/>
        </w:rPr>
        <w:t>–</w:t>
      </w:r>
      <w:r w:rsidR="006767C5" w:rsidRPr="006F0A19">
        <w:rPr>
          <w:lang w:val="es-ES_tradnl"/>
        </w:rPr>
        <w:tab/>
      </w:r>
      <w:r w:rsidR="006B5182" w:rsidRPr="006F0A19">
        <w:rPr>
          <w:lang w:val="es-ES_tradnl"/>
        </w:rPr>
        <w:t>Adaptar</w:t>
      </w:r>
      <w:r w:rsidR="006767C5" w:rsidRPr="006F0A19">
        <w:rPr>
          <w:lang w:val="es-ES_tradnl"/>
        </w:rPr>
        <w:t xml:space="preserve"> de las guías de publicación y terminología </w:t>
      </w:r>
      <w:r w:rsidR="00BE509E" w:rsidRPr="006F0A19">
        <w:rPr>
          <w:lang w:val="es-ES_tradnl"/>
        </w:rPr>
        <w:t>con miras a</w:t>
      </w:r>
      <w:r w:rsidR="006767C5" w:rsidRPr="006F0A19">
        <w:rPr>
          <w:lang w:val="es-ES_tradnl"/>
        </w:rPr>
        <w:t xml:space="preserve"> </w:t>
      </w:r>
      <w:r w:rsidR="00BE509E" w:rsidRPr="006F0A19">
        <w:rPr>
          <w:lang w:val="es-ES_tradnl"/>
        </w:rPr>
        <w:t>aumentar la visibilidad de</w:t>
      </w:r>
      <w:r w:rsidRPr="006F0A19">
        <w:rPr>
          <w:lang w:val="es-ES_tradnl"/>
        </w:rPr>
        <w:t xml:space="preserve"> la </w:t>
      </w:r>
      <w:r w:rsidR="006767C5" w:rsidRPr="006F0A19">
        <w:rPr>
          <w:lang w:val="es-ES_tradnl"/>
        </w:rPr>
        <w:t>Comisión de Estudio 5 en la web</w:t>
      </w:r>
      <w:r w:rsidRPr="006F0A19">
        <w:rPr>
          <w:lang w:val="es-ES_tradnl"/>
        </w:rPr>
        <w:t>.</w:t>
      </w:r>
    </w:p>
    <w:p w14:paraId="7DDC3924" w14:textId="20ABA5ED" w:rsidR="007F77FB" w:rsidRPr="006F0A19" w:rsidRDefault="007F77FB" w:rsidP="007F77FB">
      <w:pPr>
        <w:pStyle w:val="enumlev1"/>
        <w:rPr>
          <w:lang w:val="es-ES_tradnl"/>
        </w:rPr>
      </w:pPr>
      <w:r w:rsidRPr="006F0A19">
        <w:rPr>
          <w:lang w:val="es-ES_tradnl"/>
        </w:rPr>
        <w:t>–</w:t>
      </w:r>
      <w:r w:rsidRPr="006F0A19">
        <w:rPr>
          <w:lang w:val="es-ES_tradnl"/>
        </w:rPr>
        <w:tab/>
      </w:r>
      <w:bookmarkStart w:id="197" w:name="lt_pId1120"/>
      <w:r w:rsidR="006767C5" w:rsidRPr="006F0A19">
        <w:rPr>
          <w:lang w:val="es-ES_tradnl"/>
        </w:rPr>
        <w:t xml:space="preserve">Colaborar con </w:t>
      </w:r>
      <w:r w:rsidRPr="006F0A19">
        <w:rPr>
          <w:lang w:val="es-ES_tradnl"/>
        </w:rPr>
        <w:t>el Comité para la Normalización del V</w:t>
      </w:r>
      <w:r w:rsidR="008640AD" w:rsidRPr="006F0A19">
        <w:rPr>
          <w:lang w:val="es-ES_tradnl"/>
        </w:rPr>
        <w:t>ocabulario (CNV) de la UIT y el </w:t>
      </w:r>
      <w:r w:rsidRPr="006F0A19">
        <w:rPr>
          <w:lang w:val="es-ES_tradnl"/>
        </w:rPr>
        <w:t>Comité de Coordinación de Vocabulario (CCV) del UIT-R</w:t>
      </w:r>
      <w:bookmarkEnd w:id="197"/>
      <w:r w:rsidRPr="006F0A19">
        <w:rPr>
          <w:lang w:val="es-ES_tradnl"/>
        </w:rPr>
        <w:t>.</w:t>
      </w:r>
    </w:p>
    <w:p w14:paraId="04890AB3" w14:textId="792142AC" w:rsidR="007F77FB" w:rsidRPr="006F0A19" w:rsidRDefault="007F77FB" w:rsidP="007F77FB">
      <w:pPr>
        <w:rPr>
          <w:lang w:val="es-ES_tradnl"/>
        </w:rPr>
      </w:pPr>
      <w:bookmarkStart w:id="198" w:name="lt_pId1125"/>
      <w:r w:rsidRPr="006F0A19">
        <w:rPr>
          <w:lang w:val="es-ES_tradnl"/>
        </w:rPr>
        <w:t>La actual situación de las labores en el marco de esta Cuestión figura en el programa de trabajo de la CE 5</w:t>
      </w:r>
      <w:r w:rsidR="0070361E" w:rsidRPr="006F0A19">
        <w:rPr>
          <w:lang w:val="es-ES_tradnl"/>
        </w:rPr>
        <w:t xml:space="preserve"> del UIT-T</w:t>
      </w:r>
      <w:r w:rsidRPr="006F0A19">
        <w:rPr>
          <w:lang w:val="es-ES_tradnl"/>
        </w:rPr>
        <w:t xml:space="preserve"> (</w:t>
      </w:r>
      <w:hyperlink r:id="rId17" w:history="1">
        <w:r w:rsidR="008640AD" w:rsidRPr="006F0A19">
          <w:rPr>
            <w:rStyle w:val="Hyperlink"/>
            <w:lang w:val="es-ES_tradnl"/>
          </w:rPr>
          <w:t>https://www.itu.int/ITU-T/workprog/wp_search.aspx?q=8/5</w:t>
        </w:r>
      </w:hyperlink>
      <w:r w:rsidRPr="006F0A19">
        <w:rPr>
          <w:lang w:val="es-ES_tradnl"/>
        </w:rPr>
        <w:t>).</w:t>
      </w:r>
    </w:p>
    <w:p w14:paraId="186C28CE" w14:textId="7B646F49" w:rsidR="007F77FB" w:rsidRPr="006F0A19" w:rsidRDefault="0070361E" w:rsidP="007F77FB">
      <w:pPr>
        <w:pStyle w:val="Heading3"/>
        <w:rPr>
          <w:lang w:val="es-ES_tradnl"/>
        </w:rPr>
      </w:pPr>
      <w:bookmarkStart w:id="199" w:name="_Toc70946044"/>
      <w:r w:rsidRPr="006F0A19">
        <w:rPr>
          <w:lang w:val="es-ES_tradnl"/>
        </w:rPr>
        <w:t>G</w:t>
      </w:r>
      <w:r w:rsidR="007F77FB" w:rsidRPr="006F0A19">
        <w:rPr>
          <w:lang w:val="es-ES_tradnl"/>
        </w:rPr>
        <w:t>.4</w:t>
      </w:r>
      <w:r w:rsidR="007F77FB" w:rsidRPr="006F0A19">
        <w:rPr>
          <w:lang w:val="es-ES_tradnl"/>
        </w:rPr>
        <w:tab/>
        <w:t>Relaciones</w:t>
      </w:r>
      <w:bookmarkEnd w:id="199"/>
    </w:p>
    <w:p w14:paraId="56A15811" w14:textId="77777777" w:rsidR="0070361E" w:rsidRPr="006F0A19" w:rsidRDefault="0070361E" w:rsidP="0070361E">
      <w:pPr>
        <w:pStyle w:val="Headingb"/>
        <w:rPr>
          <w:lang w:val="es-ES_tradnl"/>
        </w:rPr>
      </w:pPr>
      <w:r w:rsidRPr="006F0A19">
        <w:rPr>
          <w:lang w:val="es-ES_tradnl"/>
        </w:rPr>
        <w:t>Líneas de Acción de la CMSI</w:t>
      </w:r>
    </w:p>
    <w:p w14:paraId="06BC6776" w14:textId="5FB203AC" w:rsidR="0070361E" w:rsidRPr="006F0A19" w:rsidRDefault="0070361E" w:rsidP="0070361E">
      <w:pPr>
        <w:pStyle w:val="enumlev1"/>
        <w:rPr>
          <w:lang w:val="es-ES_tradnl"/>
        </w:rPr>
      </w:pPr>
      <w:r w:rsidRPr="006F0A19">
        <w:rPr>
          <w:lang w:val="es-ES_tradnl"/>
        </w:rPr>
        <w:t>–</w:t>
      </w:r>
      <w:r w:rsidRPr="006F0A19">
        <w:rPr>
          <w:lang w:val="es-ES_tradnl"/>
        </w:rPr>
        <w:tab/>
        <w:t>C5</w:t>
      </w:r>
      <w:r w:rsidR="008640AD" w:rsidRPr="006F0A19">
        <w:rPr>
          <w:lang w:val="es-ES_tradnl"/>
        </w:rPr>
        <w:t>.</w:t>
      </w:r>
    </w:p>
    <w:p w14:paraId="04D9C0D5" w14:textId="77777777" w:rsidR="0070361E" w:rsidRPr="006F0A19" w:rsidRDefault="0070361E" w:rsidP="0070361E">
      <w:pPr>
        <w:pStyle w:val="Headingb"/>
        <w:rPr>
          <w:lang w:val="es-ES_tradnl"/>
        </w:rPr>
      </w:pPr>
      <w:r w:rsidRPr="006F0A19">
        <w:rPr>
          <w:lang w:val="es-ES_tradnl"/>
        </w:rPr>
        <w:t>Objetivos de Desarrollo Sostenible</w:t>
      </w:r>
    </w:p>
    <w:p w14:paraId="30C7703D" w14:textId="52D8721F" w:rsidR="0070361E" w:rsidRPr="006F0A19" w:rsidRDefault="0070361E" w:rsidP="0070361E">
      <w:pPr>
        <w:pStyle w:val="enumlev1"/>
        <w:rPr>
          <w:lang w:val="es-ES_tradnl"/>
        </w:rPr>
      </w:pPr>
      <w:r w:rsidRPr="006F0A19">
        <w:rPr>
          <w:lang w:val="es-ES_tradnl"/>
        </w:rPr>
        <w:t>–</w:t>
      </w:r>
      <w:r w:rsidRPr="006F0A19">
        <w:rPr>
          <w:lang w:val="es-ES_tradnl"/>
        </w:rPr>
        <w:tab/>
        <w:t>11, 13</w:t>
      </w:r>
      <w:r w:rsidR="008640AD" w:rsidRPr="006F0A19">
        <w:rPr>
          <w:lang w:val="es-ES_tradnl"/>
        </w:rPr>
        <w:t>.</w:t>
      </w:r>
    </w:p>
    <w:p w14:paraId="08662E06" w14:textId="77777777" w:rsidR="007F77FB" w:rsidRPr="006F0A19" w:rsidRDefault="007F77FB" w:rsidP="007F77FB">
      <w:pPr>
        <w:pStyle w:val="Headingb"/>
        <w:rPr>
          <w:lang w:val="es-ES_tradnl"/>
        </w:rPr>
      </w:pPr>
      <w:r w:rsidRPr="006F0A19">
        <w:rPr>
          <w:lang w:val="es-ES_tradnl"/>
        </w:rPr>
        <w:t>Recomendaciones y Publicaciones</w:t>
      </w:r>
      <w:bookmarkEnd w:id="198"/>
    </w:p>
    <w:p w14:paraId="53003EB9" w14:textId="0F8D41D5" w:rsidR="007F77FB" w:rsidRPr="006F0A19" w:rsidRDefault="007F77FB" w:rsidP="007F77FB">
      <w:pPr>
        <w:pStyle w:val="enumlev1"/>
        <w:rPr>
          <w:lang w:val="es-ES_tradnl"/>
        </w:rPr>
      </w:pPr>
      <w:r w:rsidRPr="006F0A19">
        <w:rPr>
          <w:lang w:val="es-ES_tradnl"/>
        </w:rPr>
        <w:t>–</w:t>
      </w:r>
      <w:r w:rsidRPr="006F0A19">
        <w:rPr>
          <w:lang w:val="es-ES_tradnl"/>
        </w:rPr>
        <w:tab/>
        <w:t>Recomendaciones y demás documentos elaborados y ut</w:t>
      </w:r>
      <w:r w:rsidR="008640AD" w:rsidRPr="006F0A19">
        <w:rPr>
          <w:lang w:val="es-ES_tradnl"/>
        </w:rPr>
        <w:t>ilizados como referencia por la </w:t>
      </w:r>
      <w:r w:rsidRPr="006F0A19">
        <w:rPr>
          <w:lang w:val="es-ES_tradnl"/>
        </w:rPr>
        <w:t>Comisión de Estudio 5.</w:t>
      </w:r>
    </w:p>
    <w:p w14:paraId="4B730EEE" w14:textId="77777777" w:rsidR="007F77FB" w:rsidRPr="006F0A19" w:rsidRDefault="007F77FB" w:rsidP="007F77FB">
      <w:pPr>
        <w:pStyle w:val="Headingb"/>
        <w:rPr>
          <w:lang w:val="es-ES_tradnl"/>
        </w:rPr>
      </w:pPr>
      <w:r w:rsidRPr="006F0A19">
        <w:rPr>
          <w:lang w:val="es-ES_tradnl"/>
        </w:rPr>
        <w:t>Cuestiones</w:t>
      </w:r>
    </w:p>
    <w:p w14:paraId="1810A47E" w14:textId="77777777" w:rsidR="007F77FB" w:rsidRPr="006F0A19" w:rsidRDefault="007F77FB" w:rsidP="007F77FB">
      <w:pPr>
        <w:pStyle w:val="enumlev1"/>
        <w:rPr>
          <w:lang w:val="es-ES_tradnl"/>
        </w:rPr>
      </w:pPr>
      <w:r w:rsidRPr="006F0A19">
        <w:rPr>
          <w:lang w:val="es-ES_tradnl"/>
        </w:rPr>
        <w:t>–</w:t>
      </w:r>
      <w:r w:rsidRPr="006F0A19">
        <w:rPr>
          <w:lang w:val="es-ES_tradnl"/>
        </w:rPr>
        <w:tab/>
        <w:t>Todas las Cuestiones de la CE 5.</w:t>
      </w:r>
    </w:p>
    <w:p w14:paraId="51833C0E" w14:textId="77777777" w:rsidR="007F77FB" w:rsidRPr="006F0A19" w:rsidRDefault="007F77FB" w:rsidP="007F77FB">
      <w:pPr>
        <w:pStyle w:val="Headingb"/>
        <w:rPr>
          <w:lang w:val="es-ES_tradnl"/>
        </w:rPr>
      </w:pPr>
      <w:r w:rsidRPr="006F0A19">
        <w:rPr>
          <w:lang w:val="es-ES_tradnl"/>
        </w:rPr>
        <w:t>Comisiones de Estudio</w:t>
      </w:r>
    </w:p>
    <w:p w14:paraId="32A3CD76" w14:textId="77777777" w:rsidR="007F77FB" w:rsidRPr="006F0A19" w:rsidRDefault="007F77FB" w:rsidP="007F77FB">
      <w:pPr>
        <w:pStyle w:val="enumlev1"/>
        <w:rPr>
          <w:lang w:val="es-ES_tradnl"/>
        </w:rPr>
      </w:pPr>
      <w:r w:rsidRPr="006F0A19">
        <w:rPr>
          <w:lang w:val="es-ES_tradnl"/>
        </w:rPr>
        <w:t>–</w:t>
      </w:r>
      <w:r w:rsidRPr="006F0A19">
        <w:rPr>
          <w:lang w:val="es-ES_tradnl"/>
        </w:rPr>
        <w:tab/>
        <w:t>Comisiones de Estudio del UIT-T.</w:t>
      </w:r>
    </w:p>
    <w:p w14:paraId="510E02AE" w14:textId="77777777" w:rsidR="007F77FB" w:rsidRPr="006F0A19" w:rsidRDefault="007F77FB" w:rsidP="007F77FB">
      <w:pPr>
        <w:pStyle w:val="enumlev1"/>
        <w:rPr>
          <w:lang w:val="es-ES_tradnl"/>
        </w:rPr>
      </w:pPr>
      <w:r w:rsidRPr="006F0A19">
        <w:rPr>
          <w:lang w:val="es-ES_tradnl"/>
        </w:rPr>
        <w:t>–</w:t>
      </w:r>
      <w:r w:rsidRPr="006F0A19">
        <w:rPr>
          <w:lang w:val="es-ES_tradnl"/>
        </w:rPr>
        <w:tab/>
        <w:t>Comisiones de Estudio del UIT-R.</w:t>
      </w:r>
    </w:p>
    <w:p w14:paraId="2189ACBF" w14:textId="77777777" w:rsidR="007F77FB" w:rsidRPr="006F0A19" w:rsidRDefault="007F77FB" w:rsidP="007F77FB">
      <w:pPr>
        <w:pStyle w:val="enumlev1"/>
        <w:rPr>
          <w:lang w:val="es-ES_tradnl"/>
        </w:rPr>
      </w:pPr>
      <w:r w:rsidRPr="006F0A19">
        <w:rPr>
          <w:lang w:val="es-ES_tradnl"/>
        </w:rPr>
        <w:t>–</w:t>
      </w:r>
      <w:r w:rsidRPr="006F0A19">
        <w:rPr>
          <w:lang w:val="es-ES_tradnl"/>
        </w:rPr>
        <w:tab/>
        <w:t>Comisiones de Estudio del UIT-D.</w:t>
      </w:r>
    </w:p>
    <w:p w14:paraId="39B4E591" w14:textId="77777777" w:rsidR="007F77FB" w:rsidRPr="006F0A19" w:rsidRDefault="007F77FB" w:rsidP="007F77FB">
      <w:pPr>
        <w:pStyle w:val="Headingb"/>
        <w:rPr>
          <w:lang w:val="es-ES_tradnl"/>
        </w:rPr>
      </w:pPr>
      <w:r w:rsidRPr="006F0A19">
        <w:rPr>
          <w:lang w:val="es-ES_tradnl"/>
        </w:rPr>
        <w:t>Vocabulario</w:t>
      </w:r>
    </w:p>
    <w:p w14:paraId="2BBC8D71" w14:textId="0899CE2E" w:rsidR="0070361E" w:rsidRPr="006F0A19" w:rsidRDefault="008640AD" w:rsidP="0070361E">
      <w:pPr>
        <w:pStyle w:val="enumlev1"/>
        <w:rPr>
          <w:lang w:val="es-ES_tradnl"/>
        </w:rPr>
      </w:pPr>
      <w:r w:rsidRPr="006F0A19">
        <w:rPr>
          <w:lang w:val="es-ES_tradnl"/>
        </w:rPr>
        <w:t>–</w:t>
      </w:r>
      <w:r w:rsidR="0070361E" w:rsidRPr="006F0A19">
        <w:rPr>
          <w:lang w:val="es-ES_tradnl"/>
        </w:rPr>
        <w:tab/>
      </w:r>
      <w:r w:rsidR="00BE509E" w:rsidRPr="006F0A19">
        <w:rPr>
          <w:lang w:val="es-ES_tradnl"/>
        </w:rPr>
        <w:t xml:space="preserve">Comité para la normalización del Vocabulario de la UIT </w:t>
      </w:r>
      <w:r w:rsidR="0070361E" w:rsidRPr="006F0A19">
        <w:rPr>
          <w:lang w:val="es-ES_tradnl"/>
        </w:rPr>
        <w:t>(SCV) &lt;</w:t>
      </w:r>
      <w:hyperlink r:id="rId18" w:history="1">
        <w:r w:rsidR="0070361E" w:rsidRPr="006F0A19">
          <w:rPr>
            <w:rStyle w:val="Hyperlink"/>
            <w:rFonts w:ascii="Times New Roman" w:hAnsi="Times New Roman"/>
            <w:lang w:val="es-ES_tradnl"/>
          </w:rPr>
          <w:t>https://www.itu.int/en/ITU-T/committees/scv/Pages/default.aspx</w:t>
        </w:r>
      </w:hyperlink>
      <w:r w:rsidR="0070361E" w:rsidRPr="006F0A19">
        <w:rPr>
          <w:lang w:val="es-ES_tradnl"/>
        </w:rPr>
        <w:t>&gt;</w:t>
      </w:r>
      <w:r w:rsidR="0061307C" w:rsidRPr="006F0A19">
        <w:rPr>
          <w:lang w:val="es-ES_tradnl"/>
        </w:rPr>
        <w:t>.</w:t>
      </w:r>
    </w:p>
    <w:p w14:paraId="7B8B03AF" w14:textId="6D0284B0" w:rsidR="0070361E" w:rsidRPr="006F0A19" w:rsidRDefault="0070361E" w:rsidP="0070361E">
      <w:pPr>
        <w:pStyle w:val="enumlev1"/>
        <w:rPr>
          <w:lang w:val="es-ES_tradnl"/>
        </w:rPr>
      </w:pPr>
      <w:r w:rsidRPr="006F0A19">
        <w:rPr>
          <w:lang w:val="es-ES_tradnl"/>
        </w:rPr>
        <w:t>–</w:t>
      </w:r>
      <w:r w:rsidRPr="006F0A19">
        <w:rPr>
          <w:lang w:val="es-ES_tradnl"/>
        </w:rPr>
        <w:tab/>
      </w:r>
      <w:r w:rsidR="00BE509E" w:rsidRPr="006F0A19">
        <w:rPr>
          <w:lang w:val="es-ES_tradnl"/>
        </w:rPr>
        <w:t>Comité de Coordinación de Vocabulario (CCV)</w:t>
      </w:r>
      <w:r w:rsidR="00CF40D7" w:rsidRPr="006F0A19">
        <w:rPr>
          <w:lang w:val="es-ES_tradnl"/>
        </w:rPr>
        <w:br/>
      </w:r>
      <w:r w:rsidRPr="006F0A19">
        <w:rPr>
          <w:lang w:val="es-ES_tradnl"/>
        </w:rPr>
        <w:t>&lt;</w:t>
      </w:r>
      <w:hyperlink r:id="rId19" w:history="1">
        <w:r w:rsidRPr="006F0A19">
          <w:rPr>
            <w:rStyle w:val="Hyperlink"/>
            <w:rFonts w:ascii="Times New Roman" w:hAnsi="Times New Roman"/>
            <w:lang w:val="es-ES_tradnl"/>
          </w:rPr>
          <w:t>https://www.itu.int/en/ITU-R/study-groups/rccv/Pages/default.aspx</w:t>
        </w:r>
      </w:hyperlink>
      <w:r w:rsidRPr="006F0A19">
        <w:rPr>
          <w:lang w:val="es-ES_tradnl"/>
        </w:rPr>
        <w:t>&gt;</w:t>
      </w:r>
      <w:r w:rsidR="0061307C" w:rsidRPr="006F0A19">
        <w:rPr>
          <w:lang w:val="es-ES_tradnl"/>
        </w:rPr>
        <w:t>.</w:t>
      </w:r>
    </w:p>
    <w:p w14:paraId="317E6E54" w14:textId="22BDBC68" w:rsidR="0070361E" w:rsidRPr="006F0A19" w:rsidRDefault="0070361E" w:rsidP="00CF40D7">
      <w:pPr>
        <w:pStyle w:val="enumlev1"/>
        <w:keepNext/>
        <w:keepLines/>
        <w:rPr>
          <w:lang w:val="es-ES_tradnl"/>
        </w:rPr>
      </w:pPr>
      <w:r w:rsidRPr="006F0A19">
        <w:rPr>
          <w:lang w:val="es-ES_tradnl"/>
        </w:rPr>
        <w:lastRenderedPageBreak/>
        <w:t>–</w:t>
      </w:r>
      <w:r w:rsidRPr="006F0A19">
        <w:rPr>
          <w:lang w:val="es-ES_tradnl"/>
        </w:rPr>
        <w:tab/>
      </w:r>
      <w:r w:rsidR="00C9416F" w:rsidRPr="006F0A19">
        <w:rPr>
          <w:lang w:val="es-ES_tradnl"/>
        </w:rPr>
        <w:t>Té</w:t>
      </w:r>
      <w:r w:rsidR="00CF40D7" w:rsidRPr="006F0A19">
        <w:rPr>
          <w:lang w:val="es-ES_tradnl"/>
        </w:rPr>
        <w:t>rminos y definiciones de la UIT</w:t>
      </w:r>
      <w:r w:rsidR="00CF40D7" w:rsidRPr="006F0A19">
        <w:rPr>
          <w:lang w:val="es-ES_tradnl"/>
        </w:rPr>
        <w:br/>
      </w:r>
      <w:r w:rsidRPr="006F0A19">
        <w:rPr>
          <w:lang w:val="es-ES_tradnl"/>
        </w:rPr>
        <w:t>&lt;</w:t>
      </w:r>
      <w:hyperlink r:id="rId20" w:history="1">
        <w:r w:rsidRPr="006F0A19">
          <w:rPr>
            <w:rStyle w:val="Hyperlink"/>
            <w:rFonts w:ascii="Times New Roman" w:hAnsi="Times New Roman"/>
            <w:lang w:val="es-ES_tradnl"/>
          </w:rPr>
          <w:t>https://www.itu.int/net/ITU-R/index.asp?redirect=true&amp;category=information&amp;rlink=terminology-database&amp;lang=en&amp;adsearch=&amp;SearchTerminology=&amp;collection=&amp;sector=&amp;language=all&amp;part=abbreviationterm&amp;kind=anywhere&amp;StartRecord=1&amp;NumberRecords=50</w:t>
        </w:r>
      </w:hyperlink>
      <w:r w:rsidRPr="006F0A19">
        <w:rPr>
          <w:lang w:val="es-ES_tradnl"/>
        </w:rPr>
        <w:t>&gt;</w:t>
      </w:r>
    </w:p>
    <w:p w14:paraId="4EBE7644" w14:textId="5B36E4F7" w:rsidR="007F77FB" w:rsidRPr="006F0A19" w:rsidRDefault="007F77FB" w:rsidP="007F77FB">
      <w:pPr>
        <w:pStyle w:val="enumlev1"/>
        <w:rPr>
          <w:lang w:val="es-ES_tradnl" w:eastAsia="pt-BR"/>
        </w:rPr>
      </w:pPr>
      <w:r w:rsidRPr="006F0A19">
        <w:rPr>
          <w:lang w:val="es-ES_tradnl"/>
        </w:rPr>
        <w:t>–</w:t>
      </w:r>
      <w:r w:rsidRPr="006F0A19">
        <w:rPr>
          <w:lang w:val="es-ES_tradnl" w:eastAsia="pt-BR"/>
        </w:rPr>
        <w:tab/>
      </w:r>
      <w:bookmarkStart w:id="200" w:name="lt_pId1142"/>
      <w:proofErr w:type="spellStart"/>
      <w:r w:rsidRPr="006F0A19">
        <w:rPr>
          <w:lang w:val="es-ES_tradnl" w:eastAsia="pt-BR"/>
        </w:rPr>
        <w:t>Electropedia</w:t>
      </w:r>
      <w:proofErr w:type="spellEnd"/>
      <w:r w:rsidRPr="006F0A19">
        <w:rPr>
          <w:lang w:val="es-ES_tradnl" w:eastAsia="pt-BR"/>
        </w:rPr>
        <w:t xml:space="preserve"> de la CEI </w:t>
      </w:r>
      <w:bookmarkEnd w:id="200"/>
      <w:r w:rsidR="0070361E" w:rsidRPr="006F0A19">
        <w:rPr>
          <w:lang w:val="es-ES_tradnl"/>
        </w:rPr>
        <w:t>&lt;</w:t>
      </w:r>
      <w:hyperlink r:id="rId21" w:history="1">
        <w:r w:rsidR="0070361E" w:rsidRPr="006F0A19">
          <w:rPr>
            <w:rStyle w:val="Hyperlink"/>
            <w:rFonts w:ascii="Times New Roman" w:hAnsi="Times New Roman"/>
            <w:lang w:val="es-ES_tradnl"/>
          </w:rPr>
          <w:t>http://www.electropedia.org/</w:t>
        </w:r>
      </w:hyperlink>
      <w:r w:rsidR="0070361E" w:rsidRPr="006F0A19">
        <w:rPr>
          <w:lang w:val="es-ES_tradnl"/>
        </w:rPr>
        <w:t>&gt;</w:t>
      </w:r>
      <w:r w:rsidR="0061307C" w:rsidRPr="006F0A19">
        <w:rPr>
          <w:lang w:val="es-ES_tradnl"/>
        </w:rPr>
        <w:t>.</w:t>
      </w:r>
    </w:p>
    <w:p w14:paraId="7BCBDB5A" w14:textId="0DFAE923" w:rsidR="007F77FB" w:rsidRPr="006F0A19" w:rsidRDefault="007F77FB" w:rsidP="007F77FB">
      <w:pPr>
        <w:pStyle w:val="enumlev1"/>
        <w:rPr>
          <w:lang w:val="es-ES_tradnl" w:eastAsia="pt-BR"/>
        </w:rPr>
      </w:pPr>
      <w:r w:rsidRPr="006F0A19">
        <w:rPr>
          <w:lang w:val="es-ES_tradnl"/>
        </w:rPr>
        <w:t>–</w:t>
      </w:r>
      <w:r w:rsidRPr="006F0A19">
        <w:rPr>
          <w:lang w:val="es-ES_tradnl" w:eastAsia="pt-BR"/>
        </w:rPr>
        <w:tab/>
      </w:r>
      <w:bookmarkStart w:id="201" w:name="lt_pId1144"/>
      <w:r w:rsidRPr="006F0A19">
        <w:rPr>
          <w:lang w:val="es-ES_tradnl" w:eastAsia="pt-BR"/>
        </w:rPr>
        <w:t xml:space="preserve">Glosario de la CEI </w:t>
      </w:r>
      <w:bookmarkEnd w:id="201"/>
      <w:r w:rsidR="0070361E" w:rsidRPr="006F0A19">
        <w:rPr>
          <w:lang w:val="es-ES_tradnl"/>
        </w:rPr>
        <w:t>&lt;</w:t>
      </w:r>
      <w:hyperlink r:id="rId22" w:history="1">
        <w:r w:rsidR="0070361E" w:rsidRPr="006F0A19">
          <w:rPr>
            <w:rStyle w:val="Hyperlink"/>
            <w:rFonts w:ascii="Times New Roman" w:hAnsi="Times New Roman"/>
            <w:lang w:val="es-ES_tradnl"/>
          </w:rPr>
          <w:t>http://std.iec.ch/glossary</w:t>
        </w:r>
      </w:hyperlink>
      <w:r w:rsidR="0070361E" w:rsidRPr="006F0A19">
        <w:rPr>
          <w:lang w:val="es-ES_tradnl"/>
        </w:rPr>
        <w:t>&gt;</w:t>
      </w:r>
      <w:r w:rsidR="0061307C" w:rsidRPr="006F0A19">
        <w:rPr>
          <w:lang w:val="es-ES_tradnl"/>
        </w:rPr>
        <w:t>.</w:t>
      </w:r>
    </w:p>
    <w:p w14:paraId="28D26B41" w14:textId="70C5C0A0" w:rsidR="0070361E" w:rsidRPr="004A0C10" w:rsidRDefault="0070361E" w:rsidP="0070361E">
      <w:pPr>
        <w:pStyle w:val="enumlev1"/>
        <w:rPr>
          <w:lang w:val="fr-CH"/>
        </w:rPr>
      </w:pPr>
      <w:r w:rsidRPr="004A0C10">
        <w:rPr>
          <w:lang w:val="fr-CH"/>
        </w:rPr>
        <w:t>–</w:t>
      </w:r>
      <w:r w:rsidRPr="004A0C10">
        <w:rPr>
          <w:lang w:val="fr-CH"/>
        </w:rPr>
        <w:tab/>
      </w:r>
      <w:proofErr w:type="spellStart"/>
      <w:r w:rsidRPr="004A0C10">
        <w:rPr>
          <w:lang w:val="fr-CH"/>
        </w:rPr>
        <w:t>FranceTerme</w:t>
      </w:r>
      <w:proofErr w:type="spellEnd"/>
      <w:r w:rsidRPr="004A0C10">
        <w:rPr>
          <w:lang w:val="fr-CH"/>
        </w:rPr>
        <w:t xml:space="preserve"> &lt;</w:t>
      </w:r>
      <w:hyperlink r:id="rId23" w:history="1">
        <w:r w:rsidRPr="004A0C10">
          <w:rPr>
            <w:rStyle w:val="Hyperlink"/>
            <w:rFonts w:ascii="Times New Roman" w:hAnsi="Times New Roman"/>
            <w:lang w:val="fr-CH"/>
          </w:rPr>
          <w:t>http://www.culture.fr/franceterme</w:t>
        </w:r>
      </w:hyperlink>
      <w:r w:rsidRPr="004A0C10">
        <w:rPr>
          <w:lang w:val="fr-CH"/>
        </w:rPr>
        <w:t>&gt;</w:t>
      </w:r>
      <w:r w:rsidR="0061307C" w:rsidRPr="004A0C10">
        <w:rPr>
          <w:lang w:val="fr-CH"/>
        </w:rPr>
        <w:t>.</w:t>
      </w:r>
    </w:p>
    <w:p w14:paraId="3151355A" w14:textId="4DFDA48F" w:rsidR="0070361E" w:rsidRPr="006F0A19" w:rsidRDefault="0070361E" w:rsidP="0070361E">
      <w:pPr>
        <w:pStyle w:val="enumlev1"/>
        <w:rPr>
          <w:lang w:val="es-ES_tradnl"/>
        </w:rPr>
      </w:pPr>
      <w:r w:rsidRPr="006F0A19">
        <w:rPr>
          <w:lang w:val="es-ES_tradnl"/>
        </w:rPr>
        <w:t>–</w:t>
      </w:r>
      <w:r w:rsidRPr="006F0A19">
        <w:rPr>
          <w:lang w:val="es-ES_tradnl"/>
        </w:rPr>
        <w:tab/>
      </w:r>
      <w:r w:rsidR="00C9416F" w:rsidRPr="006F0A19">
        <w:rPr>
          <w:lang w:val="es-ES_tradnl"/>
        </w:rPr>
        <w:t xml:space="preserve">Diccionario normativo del IEEE </w:t>
      </w:r>
      <w:r w:rsidRPr="006F0A19">
        <w:rPr>
          <w:lang w:val="es-ES_tradnl"/>
        </w:rPr>
        <w:t>&lt;</w:t>
      </w:r>
      <w:hyperlink r:id="rId24" w:history="1">
        <w:r w:rsidRPr="006F0A19">
          <w:rPr>
            <w:rStyle w:val="Hyperlink"/>
            <w:rFonts w:ascii="Times New Roman" w:hAnsi="Times New Roman"/>
            <w:lang w:val="es-ES_tradnl"/>
          </w:rPr>
          <w:t>http://ieeexplore.ieee.org/xpls/dictionary.jsp</w:t>
        </w:r>
      </w:hyperlink>
      <w:r w:rsidRPr="006F0A19">
        <w:rPr>
          <w:lang w:val="es-ES_tradnl"/>
        </w:rPr>
        <w:t>&gt;</w:t>
      </w:r>
      <w:r w:rsidR="0061307C" w:rsidRPr="006F0A19">
        <w:rPr>
          <w:lang w:val="es-ES_tradnl"/>
        </w:rPr>
        <w:t>.</w:t>
      </w:r>
    </w:p>
    <w:p w14:paraId="78F4FA5E" w14:textId="0DCDF589" w:rsidR="007F77FB" w:rsidRPr="006F0A19" w:rsidRDefault="007F77FB" w:rsidP="007F77FB">
      <w:pPr>
        <w:pStyle w:val="Headingb"/>
        <w:rPr>
          <w:lang w:val="es-ES_tradnl"/>
        </w:rPr>
      </w:pPr>
      <w:r w:rsidRPr="006F0A19">
        <w:rPr>
          <w:lang w:val="es-ES_tradnl"/>
        </w:rPr>
        <w:t>Organizaciones de normalización</w:t>
      </w:r>
    </w:p>
    <w:p w14:paraId="6935D82A" w14:textId="77777777" w:rsidR="007F77FB" w:rsidRPr="006F0A19" w:rsidRDefault="007F77FB" w:rsidP="007F77FB">
      <w:pPr>
        <w:pStyle w:val="enumlev1"/>
        <w:jc w:val="both"/>
        <w:rPr>
          <w:lang w:val="es-ES_tradnl"/>
        </w:rPr>
      </w:pPr>
      <w:r w:rsidRPr="006F0A19">
        <w:rPr>
          <w:lang w:val="es-ES_tradnl"/>
        </w:rPr>
        <w:t>–</w:t>
      </w:r>
      <w:r w:rsidRPr="006F0A19">
        <w:rPr>
          <w:lang w:val="es-ES_tradnl"/>
        </w:rPr>
        <w:tab/>
        <w:t>CEI.</w:t>
      </w:r>
    </w:p>
    <w:p w14:paraId="51B2B260" w14:textId="77777777" w:rsidR="007F77FB" w:rsidRPr="006F0A19" w:rsidRDefault="007F77FB" w:rsidP="007F77FB">
      <w:pPr>
        <w:pStyle w:val="enumlev1"/>
        <w:rPr>
          <w:lang w:val="es-ES_tradnl"/>
        </w:rPr>
      </w:pPr>
      <w:r w:rsidRPr="006F0A19">
        <w:rPr>
          <w:lang w:val="es-ES_tradnl"/>
        </w:rPr>
        <w:t>–</w:t>
      </w:r>
      <w:r w:rsidRPr="006F0A19">
        <w:rPr>
          <w:lang w:val="es-ES_tradnl"/>
        </w:rPr>
        <w:tab/>
      </w:r>
      <w:bookmarkStart w:id="202" w:name="lt_pId1153"/>
      <w:r w:rsidRPr="006F0A19">
        <w:rPr>
          <w:lang w:val="es-ES_tradnl"/>
        </w:rPr>
        <w:t>ISO</w:t>
      </w:r>
      <w:bookmarkEnd w:id="202"/>
      <w:r w:rsidRPr="006F0A19">
        <w:rPr>
          <w:lang w:val="es-ES_tradnl"/>
        </w:rPr>
        <w:t>.</w:t>
      </w:r>
    </w:p>
    <w:p w14:paraId="4F71F506" w14:textId="77777777" w:rsidR="007F77FB" w:rsidRPr="006F0A19" w:rsidRDefault="007F77FB" w:rsidP="007F77FB">
      <w:pPr>
        <w:pStyle w:val="enumlev1"/>
        <w:rPr>
          <w:lang w:val="es-ES_tradnl"/>
        </w:rPr>
      </w:pPr>
      <w:r w:rsidRPr="006F0A19">
        <w:rPr>
          <w:lang w:val="es-ES_tradnl"/>
        </w:rPr>
        <w:t>–</w:t>
      </w:r>
      <w:r w:rsidRPr="006F0A19">
        <w:rPr>
          <w:lang w:val="es-ES_tradnl"/>
        </w:rPr>
        <w:tab/>
      </w:r>
      <w:bookmarkStart w:id="203" w:name="lt_pId1155"/>
      <w:r w:rsidRPr="006F0A19">
        <w:rPr>
          <w:lang w:val="es-ES_tradnl"/>
        </w:rPr>
        <w:t>IEEE-SA</w:t>
      </w:r>
      <w:bookmarkEnd w:id="203"/>
      <w:r w:rsidRPr="006F0A19">
        <w:rPr>
          <w:lang w:val="es-ES_tradnl"/>
        </w:rPr>
        <w:t>.</w:t>
      </w:r>
    </w:p>
    <w:p w14:paraId="61D1D373" w14:textId="77777777" w:rsidR="007F77FB" w:rsidRPr="006F0A19" w:rsidRDefault="007F77FB" w:rsidP="007F77FB">
      <w:pPr>
        <w:pStyle w:val="enumlev1"/>
        <w:rPr>
          <w:lang w:val="es-ES_tradnl"/>
        </w:rPr>
      </w:pPr>
      <w:r w:rsidRPr="006F0A19">
        <w:rPr>
          <w:lang w:val="es-ES_tradnl"/>
        </w:rPr>
        <w:t>–</w:t>
      </w:r>
      <w:r w:rsidRPr="006F0A19">
        <w:rPr>
          <w:lang w:val="es-ES_tradnl"/>
        </w:rPr>
        <w:tab/>
      </w:r>
      <w:bookmarkStart w:id="204" w:name="lt_pId1157"/>
      <w:r w:rsidRPr="006F0A19">
        <w:rPr>
          <w:lang w:val="es-ES_tradnl"/>
        </w:rPr>
        <w:t>ETSI</w:t>
      </w:r>
      <w:bookmarkEnd w:id="204"/>
      <w:r w:rsidRPr="006F0A19">
        <w:rPr>
          <w:lang w:val="es-ES_tradnl"/>
        </w:rPr>
        <w:t>.</w:t>
      </w:r>
    </w:p>
    <w:p w14:paraId="49A9CEAC" w14:textId="77777777" w:rsidR="007F77FB" w:rsidRPr="006F0A19" w:rsidRDefault="007F77FB" w:rsidP="007F77FB">
      <w:pPr>
        <w:pStyle w:val="enumlev1"/>
        <w:rPr>
          <w:lang w:val="es-ES_tradnl"/>
        </w:rPr>
      </w:pPr>
      <w:r w:rsidRPr="006F0A19">
        <w:rPr>
          <w:lang w:val="es-ES_tradnl"/>
        </w:rPr>
        <w:t>–</w:t>
      </w:r>
      <w:r w:rsidRPr="006F0A19">
        <w:rPr>
          <w:lang w:val="es-ES_tradnl"/>
        </w:rPr>
        <w:tab/>
        <w:t>Otros organismos de normalización pertinentes.</w:t>
      </w:r>
    </w:p>
    <w:p w14:paraId="4AE1F963" w14:textId="77777777" w:rsidR="0070361E" w:rsidRPr="006F0A19" w:rsidRDefault="0070361E" w:rsidP="0070361E">
      <w:pPr>
        <w:rPr>
          <w:lang w:val="es-ES_tradnl"/>
        </w:rPr>
      </w:pPr>
      <w:r w:rsidRPr="006F0A19">
        <w:rPr>
          <w:lang w:val="es-ES_tradnl"/>
        </w:rPr>
        <w:br w:type="page"/>
      </w:r>
    </w:p>
    <w:p w14:paraId="5156CAC6" w14:textId="570E3B2E" w:rsidR="00E72E7A" w:rsidRPr="006F0A19" w:rsidRDefault="00E72E7A" w:rsidP="00E72E7A">
      <w:pPr>
        <w:pStyle w:val="Heading2"/>
        <w:rPr>
          <w:lang w:val="es-ES_tradnl"/>
        </w:rPr>
      </w:pPr>
      <w:bookmarkStart w:id="205" w:name="_Toc473205384"/>
      <w:bookmarkStart w:id="206" w:name="lt_pId964"/>
      <w:bookmarkStart w:id="207" w:name="_Toc70946045"/>
      <w:r w:rsidRPr="006F0A19">
        <w:rPr>
          <w:lang w:val="es-ES_tradnl"/>
        </w:rPr>
        <w:lastRenderedPageBreak/>
        <w:t>H</w:t>
      </w:r>
      <w:r w:rsidRPr="006F0A19">
        <w:rPr>
          <w:lang w:val="es-ES_tradnl"/>
        </w:rPr>
        <w:tab/>
        <w:t xml:space="preserve">Cuestión 9/5 – </w:t>
      </w:r>
      <w:bookmarkEnd w:id="205"/>
      <w:r w:rsidR="00B45B8B" w:rsidRPr="006F0A19">
        <w:rPr>
          <w:lang w:val="es-ES_tradnl"/>
        </w:rPr>
        <w:t>Cambio climático y evaluación de las tecnologías digitales en el marco de los Objetivos de Desarrollo Sostenible (ODS) y el Acuerdo de París</w:t>
      </w:r>
      <w:bookmarkEnd w:id="207"/>
    </w:p>
    <w:p w14:paraId="09ADEC45" w14:textId="11D56B8A" w:rsidR="00E72E7A" w:rsidRPr="006F0A19" w:rsidRDefault="00E72E7A" w:rsidP="00E72E7A">
      <w:pPr>
        <w:pStyle w:val="Questionhistory"/>
        <w:rPr>
          <w:lang w:val="es-ES_tradnl"/>
        </w:rPr>
      </w:pPr>
      <w:bookmarkStart w:id="208" w:name="lt_pId965"/>
      <w:bookmarkEnd w:id="206"/>
      <w:r w:rsidRPr="006F0A19">
        <w:rPr>
          <w:lang w:val="es-ES_tradnl"/>
        </w:rPr>
        <w:t>(Continuación de la Cuestión 9/5)</w:t>
      </w:r>
      <w:bookmarkEnd w:id="208"/>
    </w:p>
    <w:p w14:paraId="704DBA7A" w14:textId="580130B2" w:rsidR="00E72E7A" w:rsidRPr="006F0A19" w:rsidRDefault="00E72E7A" w:rsidP="00E72E7A">
      <w:pPr>
        <w:pStyle w:val="Heading3"/>
        <w:rPr>
          <w:lang w:val="es-ES_tradnl"/>
        </w:rPr>
      </w:pPr>
      <w:bookmarkStart w:id="209" w:name="lt_pId968"/>
      <w:bookmarkStart w:id="210" w:name="_Toc70946046"/>
      <w:r w:rsidRPr="006F0A19">
        <w:rPr>
          <w:lang w:val="es-ES_tradnl"/>
        </w:rPr>
        <w:t>H.1</w:t>
      </w:r>
      <w:r w:rsidRPr="006F0A19">
        <w:rPr>
          <w:lang w:val="es-ES_tradnl"/>
        </w:rPr>
        <w:tab/>
        <w:t>Motivación</w:t>
      </w:r>
      <w:bookmarkEnd w:id="210"/>
    </w:p>
    <w:p w14:paraId="7B9449F7" w14:textId="39F0CAAB" w:rsidR="00C9416F" w:rsidRPr="006F0A19" w:rsidRDefault="00C9416F" w:rsidP="00C9416F">
      <w:pPr>
        <w:jc w:val="both"/>
        <w:rPr>
          <w:rFonts w:eastAsia="Times New Roman"/>
          <w:shd w:val="clear" w:color="auto" w:fill="FFFFFF"/>
          <w:lang w:val="es-ES_tradnl"/>
        </w:rPr>
      </w:pPr>
      <w:bookmarkStart w:id="211" w:name="lt_pId924"/>
      <w:bookmarkEnd w:id="209"/>
      <w:r w:rsidRPr="006F0A19">
        <w:rPr>
          <w:rFonts w:eastAsia="Times New Roman"/>
          <w:shd w:val="clear" w:color="auto" w:fill="FFFFFF"/>
          <w:lang w:val="es-ES_tradnl"/>
        </w:rPr>
        <w:t xml:space="preserve">La Cuestión 9/5 tiene por objeto desarrollar metodologías de evaluación y </w:t>
      </w:r>
      <w:r w:rsidR="00F949E6" w:rsidRPr="006F0A19">
        <w:rPr>
          <w:rFonts w:eastAsia="Times New Roman"/>
          <w:shd w:val="clear" w:color="auto" w:fill="FFFFFF"/>
          <w:lang w:val="es-ES_tradnl"/>
        </w:rPr>
        <w:t xml:space="preserve">proporcionar </w:t>
      </w:r>
      <w:r w:rsidRPr="006F0A19">
        <w:rPr>
          <w:rFonts w:eastAsia="Times New Roman"/>
          <w:shd w:val="clear" w:color="auto" w:fill="FFFFFF"/>
          <w:lang w:val="es-ES_tradnl"/>
        </w:rPr>
        <w:t xml:space="preserve">orientaciones que permitan realizar evaluaciones objetivas, transparentes y </w:t>
      </w:r>
      <w:r w:rsidR="00F949E6" w:rsidRPr="006F0A19">
        <w:rPr>
          <w:rFonts w:eastAsia="Times New Roman"/>
          <w:shd w:val="clear" w:color="auto" w:fill="FFFFFF"/>
          <w:lang w:val="es-ES_tradnl"/>
        </w:rPr>
        <w:t>útiles</w:t>
      </w:r>
      <w:r w:rsidRPr="006F0A19">
        <w:rPr>
          <w:rFonts w:eastAsia="Times New Roman"/>
          <w:shd w:val="clear" w:color="auto" w:fill="FFFFFF"/>
          <w:lang w:val="es-ES_tradnl"/>
        </w:rPr>
        <w:t xml:space="preserve"> de los </w:t>
      </w:r>
      <w:r w:rsidR="00F949E6" w:rsidRPr="006F0A19">
        <w:rPr>
          <w:rFonts w:eastAsia="Times New Roman"/>
          <w:shd w:val="clear" w:color="auto" w:fill="FFFFFF"/>
          <w:lang w:val="es-ES_tradnl"/>
        </w:rPr>
        <w:t>efectos</w:t>
      </w:r>
      <w:r w:rsidRPr="006F0A19">
        <w:rPr>
          <w:rFonts w:eastAsia="Times New Roman"/>
          <w:shd w:val="clear" w:color="auto" w:fill="FFFFFF"/>
          <w:lang w:val="es-ES_tradnl"/>
        </w:rPr>
        <w:t xml:space="preserve"> en la sostenibilidad de las tecnologías digitales, incluidas las tecnologías de la información y la comunicación (TIC), la inteligencia artificial</w:t>
      </w:r>
      <w:r w:rsidR="00F949E6" w:rsidRPr="006F0A19">
        <w:rPr>
          <w:rFonts w:eastAsia="Times New Roman"/>
          <w:shd w:val="clear" w:color="auto" w:fill="FFFFFF"/>
          <w:lang w:val="es-ES_tradnl"/>
        </w:rPr>
        <w:t xml:space="preserve"> y</w:t>
      </w:r>
      <w:r w:rsidRPr="006F0A19">
        <w:rPr>
          <w:rFonts w:eastAsia="Times New Roman"/>
          <w:shd w:val="clear" w:color="auto" w:fill="FFFFFF"/>
          <w:lang w:val="es-ES_tradnl"/>
        </w:rPr>
        <w:t xml:space="preserve"> la</w:t>
      </w:r>
      <w:r w:rsidR="00F949E6" w:rsidRPr="006F0A19">
        <w:rPr>
          <w:rFonts w:eastAsia="Times New Roman"/>
          <w:shd w:val="clear" w:color="auto" w:fill="FFFFFF"/>
          <w:lang w:val="es-ES_tradnl"/>
        </w:rPr>
        <w:t>s redes</w:t>
      </w:r>
      <w:r w:rsidRPr="006F0A19">
        <w:rPr>
          <w:rFonts w:eastAsia="Times New Roman"/>
          <w:shd w:val="clear" w:color="auto" w:fill="FFFFFF"/>
          <w:lang w:val="es-ES_tradnl"/>
        </w:rPr>
        <w:t xml:space="preserve"> 5G, con el fin de </w:t>
      </w:r>
      <w:r w:rsidR="00F949E6" w:rsidRPr="006F0A19">
        <w:rPr>
          <w:rFonts w:eastAsia="Times New Roman"/>
          <w:shd w:val="clear" w:color="auto" w:fill="FFFFFF"/>
          <w:lang w:val="es-ES_tradnl"/>
        </w:rPr>
        <w:t>armonizar</w:t>
      </w:r>
      <w:r w:rsidRPr="006F0A19">
        <w:rPr>
          <w:rFonts w:eastAsia="Times New Roman"/>
          <w:shd w:val="clear" w:color="auto" w:fill="FFFFFF"/>
          <w:lang w:val="es-ES_tradnl"/>
        </w:rPr>
        <w:t xml:space="preserve"> su</w:t>
      </w:r>
      <w:r w:rsidR="00F949E6" w:rsidRPr="006F0A19">
        <w:rPr>
          <w:rFonts w:eastAsia="Times New Roman"/>
          <w:shd w:val="clear" w:color="auto" w:fill="FFFFFF"/>
          <w:lang w:val="es-ES_tradnl"/>
        </w:rPr>
        <w:t xml:space="preserve"> evolución</w:t>
      </w:r>
      <w:r w:rsidRPr="006F0A19">
        <w:rPr>
          <w:rFonts w:eastAsia="Times New Roman"/>
          <w:shd w:val="clear" w:color="auto" w:fill="FFFFFF"/>
          <w:lang w:val="es-ES_tradnl"/>
        </w:rPr>
        <w:t xml:space="preserve"> con </w:t>
      </w:r>
      <w:r w:rsidR="00F949E6" w:rsidRPr="006F0A19">
        <w:rPr>
          <w:rFonts w:eastAsia="Times New Roman"/>
          <w:shd w:val="clear" w:color="auto" w:fill="FFFFFF"/>
          <w:lang w:val="es-ES_tradnl"/>
        </w:rPr>
        <w:t xml:space="preserve">lo establecido en </w:t>
      </w:r>
      <w:r w:rsidRPr="006F0A19">
        <w:rPr>
          <w:rFonts w:eastAsia="Times New Roman"/>
          <w:shd w:val="clear" w:color="auto" w:fill="FFFFFF"/>
          <w:lang w:val="es-ES_tradnl"/>
        </w:rPr>
        <w:t>el Acuerdo de París y la Agenda de Desarrollo Sostenible de las Naciones Unidas.</w:t>
      </w:r>
    </w:p>
    <w:p w14:paraId="02E69394" w14:textId="5F9F35C8" w:rsidR="00C9416F" w:rsidRPr="006F0A19" w:rsidRDefault="00F949E6" w:rsidP="00C9416F">
      <w:pPr>
        <w:jc w:val="both"/>
        <w:rPr>
          <w:rFonts w:eastAsia="Times New Roman"/>
          <w:shd w:val="clear" w:color="auto" w:fill="FFFFFF"/>
          <w:lang w:val="es-ES_tradnl"/>
        </w:rPr>
      </w:pPr>
      <w:r w:rsidRPr="006F0A19">
        <w:rPr>
          <w:rFonts w:eastAsia="Times New Roman"/>
          <w:shd w:val="clear" w:color="auto" w:fill="FFFFFF"/>
          <w:lang w:val="es-ES_tradnl"/>
        </w:rPr>
        <w:t>Por otro lado, habida cuenta de</w:t>
      </w:r>
      <w:r w:rsidR="00C9416F" w:rsidRPr="006F0A19">
        <w:rPr>
          <w:rFonts w:eastAsia="Times New Roman"/>
          <w:shd w:val="clear" w:color="auto" w:fill="FFFFFF"/>
          <w:lang w:val="es-ES_tradnl"/>
        </w:rPr>
        <w:t xml:space="preserve"> </w:t>
      </w:r>
      <w:r w:rsidRPr="006F0A19">
        <w:rPr>
          <w:rFonts w:eastAsia="Times New Roman"/>
          <w:shd w:val="clear" w:color="auto" w:fill="FFFFFF"/>
          <w:lang w:val="es-ES_tradnl"/>
        </w:rPr>
        <w:t>los retos que plantean e</w:t>
      </w:r>
      <w:r w:rsidR="00C9416F" w:rsidRPr="006F0A19">
        <w:rPr>
          <w:rFonts w:eastAsia="Times New Roman"/>
          <w:shd w:val="clear" w:color="auto" w:fill="FFFFFF"/>
          <w:lang w:val="es-ES_tradnl"/>
        </w:rPr>
        <w:t xml:space="preserve">l cambio climático y la biodiversidad, como se </w:t>
      </w:r>
      <w:r w:rsidRPr="006F0A19">
        <w:rPr>
          <w:rFonts w:eastAsia="Times New Roman"/>
          <w:shd w:val="clear" w:color="auto" w:fill="FFFFFF"/>
          <w:lang w:val="es-ES_tradnl"/>
        </w:rPr>
        <w:t>destaca</w:t>
      </w:r>
      <w:r w:rsidR="00C9416F" w:rsidRPr="006F0A19">
        <w:rPr>
          <w:rFonts w:eastAsia="Times New Roman"/>
          <w:shd w:val="clear" w:color="auto" w:fill="FFFFFF"/>
          <w:lang w:val="es-ES_tradnl"/>
        </w:rPr>
        <w:t xml:space="preserve"> en el informe especial del IPCC sobre </w:t>
      </w:r>
      <w:r w:rsidRPr="006F0A19">
        <w:rPr>
          <w:rFonts w:eastAsia="Times New Roman"/>
          <w:shd w:val="clear" w:color="auto" w:fill="FFFFFF"/>
          <w:lang w:val="es-ES_tradnl"/>
        </w:rPr>
        <w:t xml:space="preserve">el objetivo </w:t>
      </w:r>
      <w:r w:rsidR="00DE684F" w:rsidRPr="006F0A19">
        <w:rPr>
          <w:rFonts w:eastAsia="Times New Roman"/>
          <w:shd w:val="clear" w:color="auto" w:fill="FFFFFF"/>
          <w:lang w:val="es-ES_tradnl"/>
        </w:rPr>
        <w:t>de</w:t>
      </w:r>
      <w:r w:rsidR="00C9416F" w:rsidRPr="006F0A19">
        <w:rPr>
          <w:rFonts w:eastAsia="Times New Roman"/>
          <w:shd w:val="clear" w:color="auto" w:fill="FFFFFF"/>
          <w:lang w:val="es-ES_tradnl"/>
        </w:rPr>
        <w:t xml:space="preserve"> 1,5 grado</w:t>
      </w:r>
      <w:r w:rsidRPr="006F0A19">
        <w:rPr>
          <w:rFonts w:eastAsia="Times New Roman"/>
          <w:shd w:val="clear" w:color="auto" w:fill="FFFFFF"/>
          <w:lang w:val="es-ES_tradnl"/>
        </w:rPr>
        <w:t>s</w:t>
      </w:r>
      <w:r w:rsidR="00DE684F" w:rsidRPr="006F0A19">
        <w:rPr>
          <w:rFonts w:eastAsia="Times New Roman"/>
          <w:shd w:val="clear" w:color="auto" w:fill="FFFFFF"/>
          <w:lang w:val="es-ES_tradnl"/>
        </w:rPr>
        <w:t xml:space="preserve"> fijado</w:t>
      </w:r>
      <w:r w:rsidR="00C9638D" w:rsidRPr="006F0A19">
        <w:rPr>
          <w:rFonts w:eastAsia="Times New Roman"/>
          <w:shd w:val="clear" w:color="auto" w:fill="FFFFFF"/>
          <w:lang w:val="es-ES_tradnl"/>
        </w:rPr>
        <w:t>, así como</w:t>
      </w:r>
      <w:r w:rsidR="00C9416F" w:rsidRPr="006F0A19">
        <w:rPr>
          <w:rFonts w:eastAsia="Times New Roman"/>
          <w:shd w:val="clear" w:color="auto" w:fill="FFFFFF"/>
          <w:lang w:val="es-ES_tradnl"/>
        </w:rPr>
        <w:t xml:space="preserve"> en el informe de la IPBES de mayo de 2019 sobre </w:t>
      </w:r>
      <w:r w:rsidRPr="006F0A19">
        <w:rPr>
          <w:rFonts w:eastAsia="Times New Roman"/>
          <w:shd w:val="clear" w:color="auto" w:fill="FFFFFF"/>
          <w:lang w:val="es-ES_tradnl"/>
        </w:rPr>
        <w:t>los graves efectos</w:t>
      </w:r>
      <w:r w:rsidR="00C9416F" w:rsidRPr="006F0A19">
        <w:rPr>
          <w:rFonts w:eastAsia="Times New Roman"/>
          <w:shd w:val="clear" w:color="auto" w:fill="FFFFFF"/>
          <w:lang w:val="es-ES_tradnl"/>
        </w:rPr>
        <w:t xml:space="preserve"> de la pérdida </w:t>
      </w:r>
      <w:r w:rsidRPr="006F0A19">
        <w:rPr>
          <w:rFonts w:eastAsia="Times New Roman"/>
          <w:shd w:val="clear" w:color="auto" w:fill="FFFFFF"/>
          <w:lang w:val="es-ES_tradnl"/>
        </w:rPr>
        <w:t xml:space="preserve">de </w:t>
      </w:r>
      <w:r w:rsidR="00C9416F" w:rsidRPr="006F0A19">
        <w:rPr>
          <w:rFonts w:eastAsia="Times New Roman"/>
          <w:shd w:val="clear" w:color="auto" w:fill="FFFFFF"/>
          <w:lang w:val="es-ES_tradnl"/>
        </w:rPr>
        <w:t>biodiversidad</w:t>
      </w:r>
      <w:r w:rsidRPr="006F0A19">
        <w:rPr>
          <w:rFonts w:eastAsia="Times New Roman"/>
          <w:shd w:val="clear" w:color="auto" w:fill="FFFFFF"/>
          <w:lang w:val="es-ES_tradnl"/>
        </w:rPr>
        <w:t xml:space="preserve"> y los daños en la misma</w:t>
      </w:r>
      <w:r w:rsidR="00C9416F" w:rsidRPr="006F0A19">
        <w:rPr>
          <w:rFonts w:eastAsia="Times New Roman"/>
          <w:shd w:val="clear" w:color="auto" w:fill="FFFFFF"/>
          <w:lang w:val="es-ES_tradnl"/>
        </w:rPr>
        <w:t xml:space="preserve">, </w:t>
      </w:r>
      <w:r w:rsidRPr="006F0A19">
        <w:rPr>
          <w:rFonts w:eastAsia="Times New Roman"/>
          <w:shd w:val="clear" w:color="auto" w:fill="FFFFFF"/>
          <w:lang w:val="es-ES_tradnl"/>
        </w:rPr>
        <w:t xml:space="preserve">el objetivo de </w:t>
      </w:r>
      <w:r w:rsidR="00C9416F" w:rsidRPr="006F0A19">
        <w:rPr>
          <w:rFonts w:eastAsia="Times New Roman"/>
          <w:shd w:val="clear" w:color="auto" w:fill="FFFFFF"/>
          <w:lang w:val="es-ES_tradnl"/>
        </w:rPr>
        <w:t xml:space="preserve">la </w:t>
      </w:r>
      <w:r w:rsidRPr="006F0A19">
        <w:rPr>
          <w:rFonts w:eastAsia="Times New Roman"/>
          <w:shd w:val="clear" w:color="auto" w:fill="FFFFFF"/>
          <w:lang w:val="es-ES_tradnl"/>
        </w:rPr>
        <w:t xml:space="preserve">Cuestión </w:t>
      </w:r>
      <w:r w:rsidR="007119C9">
        <w:rPr>
          <w:rFonts w:eastAsia="Times New Roman"/>
          <w:shd w:val="clear" w:color="auto" w:fill="FFFFFF"/>
          <w:lang w:val="es-ES_tradnl"/>
        </w:rPr>
        <w:t>9</w:t>
      </w:r>
      <w:r w:rsidR="00C9416F" w:rsidRPr="006F0A19">
        <w:rPr>
          <w:rFonts w:eastAsia="Times New Roman"/>
          <w:shd w:val="clear" w:color="auto" w:fill="FFFFFF"/>
          <w:lang w:val="es-ES_tradnl"/>
        </w:rPr>
        <w:t xml:space="preserve">/5 </w:t>
      </w:r>
      <w:r w:rsidRPr="006F0A19">
        <w:rPr>
          <w:rFonts w:eastAsia="Times New Roman"/>
          <w:shd w:val="clear" w:color="auto" w:fill="FFFFFF"/>
          <w:lang w:val="es-ES_tradnl"/>
        </w:rPr>
        <w:t>es hacer hincapié asimismo en esos</w:t>
      </w:r>
      <w:r w:rsidR="00C9416F" w:rsidRPr="006F0A19">
        <w:rPr>
          <w:rFonts w:eastAsia="Times New Roman"/>
          <w:shd w:val="clear" w:color="auto" w:fill="FFFFFF"/>
          <w:lang w:val="es-ES_tradnl"/>
        </w:rPr>
        <w:t xml:space="preserve"> dos temas.</w:t>
      </w:r>
    </w:p>
    <w:p w14:paraId="62B83834" w14:textId="47062F5D" w:rsidR="00C9416F" w:rsidRPr="006F0A19" w:rsidRDefault="00C9416F" w:rsidP="00C9416F">
      <w:pPr>
        <w:jc w:val="both"/>
        <w:rPr>
          <w:rFonts w:eastAsia="Times New Roman"/>
          <w:shd w:val="clear" w:color="auto" w:fill="FFFFFF"/>
          <w:lang w:val="es-ES_tradnl"/>
        </w:rPr>
      </w:pPr>
      <w:r w:rsidRPr="006F0A19">
        <w:rPr>
          <w:rFonts w:eastAsia="Times New Roman"/>
          <w:shd w:val="clear" w:color="auto" w:fill="FFFFFF"/>
          <w:lang w:val="es-ES_tradnl"/>
        </w:rPr>
        <w:t xml:space="preserve">El sector de las TIC </w:t>
      </w:r>
      <w:r w:rsidR="00024982" w:rsidRPr="006F0A19">
        <w:rPr>
          <w:rFonts w:eastAsia="Times New Roman"/>
          <w:shd w:val="clear" w:color="auto" w:fill="FFFFFF"/>
          <w:lang w:val="es-ES_tradnl"/>
        </w:rPr>
        <w:t>tiene la responsabilidad de</w:t>
      </w:r>
      <w:r w:rsidRPr="006F0A19">
        <w:rPr>
          <w:rFonts w:eastAsia="Times New Roman"/>
          <w:shd w:val="clear" w:color="auto" w:fill="FFFFFF"/>
          <w:lang w:val="es-ES_tradnl"/>
        </w:rPr>
        <w:t xml:space="preserve"> limitar </w:t>
      </w:r>
      <w:r w:rsidR="00C9638D" w:rsidRPr="006F0A19">
        <w:rPr>
          <w:rFonts w:eastAsia="Times New Roman"/>
          <w:shd w:val="clear" w:color="auto" w:fill="FFFFFF"/>
          <w:lang w:val="es-ES_tradnl"/>
        </w:rPr>
        <w:t xml:space="preserve">la vida útil de sus productos </w:t>
      </w:r>
      <w:r w:rsidR="00024982" w:rsidRPr="006F0A19">
        <w:rPr>
          <w:rFonts w:eastAsia="Times New Roman"/>
          <w:shd w:val="clear" w:color="auto" w:fill="FFFFFF"/>
          <w:lang w:val="es-ES_tradnl"/>
        </w:rPr>
        <w:t>a fin de</w:t>
      </w:r>
      <w:r w:rsidR="00C9638D" w:rsidRPr="006F0A19">
        <w:rPr>
          <w:rFonts w:eastAsia="Times New Roman"/>
          <w:shd w:val="clear" w:color="auto" w:fill="FFFFFF"/>
          <w:lang w:val="es-ES_tradnl"/>
        </w:rPr>
        <w:t xml:space="preserve"> mitigar sus efectos con respecto al</w:t>
      </w:r>
      <w:r w:rsidRPr="006F0A19">
        <w:rPr>
          <w:rFonts w:eastAsia="Times New Roman"/>
          <w:shd w:val="clear" w:color="auto" w:fill="FFFFFF"/>
          <w:lang w:val="es-ES_tradnl"/>
        </w:rPr>
        <w:t xml:space="preserve"> cambio climático</w:t>
      </w:r>
      <w:r w:rsidR="00C9638D" w:rsidRPr="006F0A19">
        <w:rPr>
          <w:rFonts w:eastAsia="Times New Roman"/>
          <w:shd w:val="clear" w:color="auto" w:fill="FFFFFF"/>
          <w:lang w:val="es-ES_tradnl"/>
        </w:rPr>
        <w:t xml:space="preserve"> y</w:t>
      </w:r>
      <w:r w:rsidRPr="006F0A19">
        <w:rPr>
          <w:rFonts w:eastAsia="Times New Roman"/>
          <w:shd w:val="clear" w:color="auto" w:fill="FFFFFF"/>
          <w:lang w:val="es-ES_tradnl"/>
        </w:rPr>
        <w:t xml:space="preserve"> la biodiversidad</w:t>
      </w:r>
      <w:r w:rsidR="00C9638D" w:rsidRPr="006F0A19">
        <w:rPr>
          <w:rFonts w:eastAsia="Times New Roman"/>
          <w:shd w:val="clear" w:color="auto" w:fill="FFFFFF"/>
          <w:lang w:val="es-ES_tradnl"/>
        </w:rPr>
        <w:t>, entre</w:t>
      </w:r>
      <w:r w:rsidRPr="006F0A19">
        <w:rPr>
          <w:rFonts w:eastAsia="Times New Roman"/>
          <w:shd w:val="clear" w:color="auto" w:fill="FFFFFF"/>
          <w:lang w:val="es-ES_tradnl"/>
        </w:rPr>
        <w:t xml:space="preserve"> otros aspectos medioambientales. </w:t>
      </w:r>
      <w:r w:rsidR="00C9638D" w:rsidRPr="006F0A19">
        <w:rPr>
          <w:rFonts w:eastAsia="Times New Roman"/>
          <w:shd w:val="clear" w:color="auto" w:fill="FFFFFF"/>
          <w:lang w:val="es-ES_tradnl"/>
        </w:rPr>
        <w:t>Por otro lado</w:t>
      </w:r>
      <w:r w:rsidRPr="006F0A19">
        <w:rPr>
          <w:rFonts w:eastAsia="Times New Roman"/>
          <w:shd w:val="clear" w:color="auto" w:fill="FFFFFF"/>
          <w:lang w:val="es-ES_tradnl"/>
        </w:rPr>
        <w:t xml:space="preserve">, </w:t>
      </w:r>
      <w:r w:rsidR="00024982" w:rsidRPr="006F0A19">
        <w:rPr>
          <w:rFonts w:eastAsia="Times New Roman"/>
          <w:shd w:val="clear" w:color="auto" w:fill="FFFFFF"/>
          <w:lang w:val="es-ES_tradnl"/>
        </w:rPr>
        <w:t>dicho</w:t>
      </w:r>
      <w:r w:rsidRPr="006F0A19">
        <w:rPr>
          <w:rFonts w:eastAsia="Times New Roman"/>
          <w:shd w:val="clear" w:color="auto" w:fill="FFFFFF"/>
          <w:lang w:val="es-ES_tradnl"/>
        </w:rPr>
        <w:t xml:space="preserve"> sector puede contribuir a </w:t>
      </w:r>
      <w:r w:rsidR="00C9638D" w:rsidRPr="006F0A19">
        <w:rPr>
          <w:rFonts w:eastAsia="Times New Roman"/>
          <w:shd w:val="clear" w:color="auto" w:fill="FFFFFF"/>
          <w:lang w:val="es-ES_tradnl"/>
        </w:rPr>
        <w:t>transformar</w:t>
      </w:r>
      <w:r w:rsidRPr="006F0A19">
        <w:rPr>
          <w:rFonts w:eastAsia="Times New Roman"/>
          <w:shd w:val="clear" w:color="auto" w:fill="FFFFFF"/>
          <w:lang w:val="es-ES_tradnl"/>
        </w:rPr>
        <w:t xml:space="preserve"> </w:t>
      </w:r>
      <w:r w:rsidR="00C9638D" w:rsidRPr="006F0A19">
        <w:rPr>
          <w:rFonts w:eastAsia="Times New Roman"/>
          <w:shd w:val="clear" w:color="auto" w:fill="FFFFFF"/>
          <w:lang w:val="es-ES_tradnl"/>
        </w:rPr>
        <w:t>las</w:t>
      </w:r>
      <w:r w:rsidRPr="006F0A19">
        <w:rPr>
          <w:rFonts w:eastAsia="Times New Roman"/>
          <w:shd w:val="clear" w:color="auto" w:fill="FFFFFF"/>
          <w:lang w:val="es-ES_tradnl"/>
        </w:rPr>
        <w:t xml:space="preserve"> pautas de consumo y producción insostenibles, </w:t>
      </w:r>
      <w:r w:rsidR="00C9638D" w:rsidRPr="006F0A19">
        <w:rPr>
          <w:rFonts w:eastAsia="Times New Roman"/>
          <w:shd w:val="clear" w:color="auto" w:fill="FFFFFF"/>
          <w:lang w:val="es-ES_tradnl"/>
        </w:rPr>
        <w:t>al tiempo que se aumenta la</w:t>
      </w:r>
      <w:r w:rsidRPr="006F0A19">
        <w:rPr>
          <w:rFonts w:eastAsia="Times New Roman"/>
          <w:shd w:val="clear" w:color="auto" w:fill="FFFFFF"/>
          <w:lang w:val="es-ES_tradnl"/>
        </w:rPr>
        <w:t xml:space="preserve"> capacidad</w:t>
      </w:r>
      <w:r w:rsidR="00C9638D" w:rsidRPr="006F0A19">
        <w:rPr>
          <w:rFonts w:eastAsia="Times New Roman"/>
          <w:shd w:val="clear" w:color="auto" w:fill="FFFFFF"/>
          <w:lang w:val="es-ES_tradnl"/>
        </w:rPr>
        <w:t xml:space="preserve"> en los planos</w:t>
      </w:r>
      <w:r w:rsidRPr="006F0A19">
        <w:rPr>
          <w:rFonts w:eastAsia="Times New Roman"/>
          <w:shd w:val="clear" w:color="auto" w:fill="FFFFFF"/>
          <w:lang w:val="es-ES_tradnl"/>
        </w:rPr>
        <w:t xml:space="preserve"> científic</w:t>
      </w:r>
      <w:r w:rsidR="00C9638D" w:rsidRPr="006F0A19">
        <w:rPr>
          <w:rFonts w:eastAsia="Times New Roman"/>
          <w:shd w:val="clear" w:color="auto" w:fill="FFFFFF"/>
          <w:lang w:val="es-ES_tradnl"/>
        </w:rPr>
        <w:t>o y</w:t>
      </w:r>
      <w:r w:rsidRPr="006F0A19">
        <w:rPr>
          <w:rFonts w:eastAsia="Times New Roman"/>
          <w:shd w:val="clear" w:color="auto" w:fill="FFFFFF"/>
          <w:lang w:val="es-ES_tradnl"/>
        </w:rPr>
        <w:t xml:space="preserve"> tecnológic</w:t>
      </w:r>
      <w:r w:rsidR="00C9638D" w:rsidRPr="006F0A19">
        <w:rPr>
          <w:rFonts w:eastAsia="Times New Roman"/>
          <w:shd w:val="clear" w:color="auto" w:fill="FFFFFF"/>
          <w:lang w:val="es-ES_tradnl"/>
        </w:rPr>
        <w:t>o</w:t>
      </w:r>
      <w:r w:rsidRPr="006F0A19">
        <w:rPr>
          <w:rFonts w:eastAsia="Times New Roman"/>
          <w:shd w:val="clear" w:color="auto" w:fill="FFFFFF"/>
          <w:lang w:val="es-ES_tradnl"/>
        </w:rPr>
        <w:t xml:space="preserve"> </w:t>
      </w:r>
      <w:r w:rsidR="00C9638D" w:rsidRPr="006F0A19">
        <w:rPr>
          <w:rFonts w:eastAsia="Times New Roman"/>
          <w:shd w:val="clear" w:color="auto" w:fill="FFFFFF"/>
          <w:lang w:val="es-ES_tradnl"/>
        </w:rPr>
        <w:t>y de innovación</w:t>
      </w:r>
      <w:r w:rsidRPr="006F0A19">
        <w:rPr>
          <w:rFonts w:eastAsia="Times New Roman"/>
          <w:shd w:val="clear" w:color="auto" w:fill="FFFFFF"/>
          <w:lang w:val="es-ES_tradnl"/>
        </w:rPr>
        <w:t xml:space="preserve">, y </w:t>
      </w:r>
      <w:r w:rsidR="00C9638D" w:rsidRPr="006F0A19">
        <w:rPr>
          <w:rFonts w:eastAsia="Times New Roman"/>
          <w:shd w:val="clear" w:color="auto" w:fill="FFFFFF"/>
          <w:lang w:val="es-ES_tradnl"/>
        </w:rPr>
        <w:t>se fomenta</w:t>
      </w:r>
      <w:r w:rsidRPr="006F0A19">
        <w:rPr>
          <w:rFonts w:eastAsia="Times New Roman"/>
          <w:shd w:val="clear" w:color="auto" w:fill="FFFFFF"/>
          <w:lang w:val="es-ES_tradnl"/>
        </w:rPr>
        <w:t xml:space="preserve"> la aplicación de las tecnologías </w:t>
      </w:r>
      <w:r w:rsidR="00C9638D" w:rsidRPr="006F0A19">
        <w:rPr>
          <w:rFonts w:eastAsia="Times New Roman"/>
          <w:shd w:val="clear" w:color="auto" w:fill="FFFFFF"/>
          <w:lang w:val="es-ES_tradnl"/>
        </w:rPr>
        <w:t>sostenibles más recientes</w:t>
      </w:r>
      <w:r w:rsidRPr="006F0A19">
        <w:rPr>
          <w:rFonts w:eastAsia="Times New Roman"/>
          <w:shd w:val="clear" w:color="auto" w:fill="FFFFFF"/>
          <w:lang w:val="es-ES_tradnl"/>
        </w:rPr>
        <w:t>.</w:t>
      </w:r>
    </w:p>
    <w:p w14:paraId="4A667A07" w14:textId="0C627619" w:rsidR="00E72E7A" w:rsidRPr="006F0A19" w:rsidRDefault="00024982" w:rsidP="00C9416F">
      <w:pPr>
        <w:jc w:val="both"/>
        <w:rPr>
          <w:lang w:val="es-ES_tradnl"/>
        </w:rPr>
      </w:pPr>
      <w:r w:rsidRPr="006F0A19">
        <w:rPr>
          <w:rFonts w:eastAsia="Times New Roman"/>
          <w:shd w:val="clear" w:color="auto" w:fill="FFFFFF"/>
          <w:lang w:val="es-ES_tradnl"/>
        </w:rPr>
        <w:t>El</w:t>
      </w:r>
      <w:r w:rsidR="00C9416F" w:rsidRPr="006F0A19">
        <w:rPr>
          <w:rFonts w:eastAsia="Times New Roman"/>
          <w:shd w:val="clear" w:color="auto" w:fill="FFFFFF"/>
          <w:lang w:val="es-ES_tradnl"/>
        </w:rPr>
        <w:t xml:space="preserve"> sector de las TIC tiene </w:t>
      </w:r>
      <w:r w:rsidRPr="006F0A19">
        <w:rPr>
          <w:rFonts w:eastAsia="Times New Roman"/>
          <w:shd w:val="clear" w:color="auto" w:fill="FFFFFF"/>
          <w:lang w:val="es-ES_tradnl"/>
        </w:rPr>
        <w:t xml:space="preserve">asimismo la </w:t>
      </w:r>
      <w:r w:rsidR="00C9416F" w:rsidRPr="006F0A19">
        <w:rPr>
          <w:rFonts w:eastAsia="Times New Roman"/>
          <w:shd w:val="clear" w:color="auto" w:fill="FFFFFF"/>
          <w:lang w:val="es-ES_tradnl"/>
        </w:rPr>
        <w:t xml:space="preserve">oportunidad </w:t>
      </w:r>
      <w:r w:rsidRPr="006F0A19">
        <w:rPr>
          <w:rFonts w:eastAsia="Times New Roman"/>
          <w:shd w:val="clear" w:color="auto" w:fill="FFFFFF"/>
          <w:lang w:val="es-ES_tradnl"/>
        </w:rPr>
        <w:t>de</w:t>
      </w:r>
      <w:r w:rsidR="00C9416F" w:rsidRPr="006F0A19">
        <w:rPr>
          <w:rFonts w:eastAsia="Times New Roman"/>
          <w:shd w:val="clear" w:color="auto" w:fill="FFFFFF"/>
          <w:lang w:val="es-ES_tradnl"/>
        </w:rPr>
        <w:t xml:space="preserve"> </w:t>
      </w:r>
      <w:r w:rsidRPr="006F0A19">
        <w:rPr>
          <w:rFonts w:eastAsia="Times New Roman"/>
          <w:shd w:val="clear" w:color="auto" w:fill="FFFFFF"/>
          <w:lang w:val="es-ES_tradnl"/>
        </w:rPr>
        <w:t>fomentar pautas de comportamiento</w:t>
      </w:r>
      <w:r w:rsidR="00C9416F" w:rsidRPr="006F0A19">
        <w:rPr>
          <w:rFonts w:eastAsia="Times New Roman"/>
          <w:shd w:val="clear" w:color="auto" w:fill="FFFFFF"/>
          <w:lang w:val="es-ES_tradnl"/>
        </w:rPr>
        <w:t xml:space="preserve"> más sostenible</w:t>
      </w:r>
      <w:r w:rsidRPr="006F0A19">
        <w:rPr>
          <w:rFonts w:eastAsia="Times New Roman"/>
          <w:shd w:val="clear" w:color="auto" w:fill="FFFFFF"/>
          <w:lang w:val="es-ES_tradnl"/>
        </w:rPr>
        <w:t>s mediante medidas</w:t>
      </w:r>
      <w:r w:rsidR="00C9416F" w:rsidRPr="006F0A19">
        <w:rPr>
          <w:rFonts w:eastAsia="Times New Roman"/>
          <w:shd w:val="clear" w:color="auto" w:fill="FFFFFF"/>
          <w:lang w:val="es-ES_tradnl"/>
        </w:rPr>
        <w:t xml:space="preserve"> de adaptación </w:t>
      </w:r>
      <w:r w:rsidRPr="006F0A19">
        <w:rPr>
          <w:rFonts w:eastAsia="Times New Roman"/>
          <w:shd w:val="clear" w:color="auto" w:fill="FFFFFF"/>
          <w:lang w:val="es-ES_tradnl"/>
        </w:rPr>
        <w:t>al</w:t>
      </w:r>
      <w:r w:rsidR="00C9416F" w:rsidRPr="006F0A19">
        <w:rPr>
          <w:rFonts w:eastAsia="Times New Roman"/>
          <w:shd w:val="clear" w:color="auto" w:fill="FFFFFF"/>
          <w:lang w:val="es-ES_tradnl"/>
        </w:rPr>
        <w:t xml:space="preserve"> cambio climático </w:t>
      </w:r>
      <w:r w:rsidRPr="006F0A19">
        <w:rPr>
          <w:rFonts w:eastAsia="Times New Roman"/>
          <w:shd w:val="clear" w:color="auto" w:fill="FFFFFF"/>
          <w:lang w:val="es-ES_tradnl"/>
        </w:rPr>
        <w:t>y mitigación de sus efectos, entre</w:t>
      </w:r>
      <w:r w:rsidR="00C9416F" w:rsidRPr="006F0A19">
        <w:rPr>
          <w:rFonts w:eastAsia="Times New Roman"/>
          <w:shd w:val="clear" w:color="auto" w:fill="FFFFFF"/>
          <w:lang w:val="es-ES_tradnl"/>
        </w:rPr>
        <w:t xml:space="preserve"> otras </w:t>
      </w:r>
      <w:r w:rsidRPr="006F0A19">
        <w:rPr>
          <w:rFonts w:eastAsia="Times New Roman"/>
          <w:shd w:val="clear" w:color="auto" w:fill="FFFFFF"/>
          <w:lang w:val="es-ES_tradnl"/>
        </w:rPr>
        <w:t>acciones encaminadas a promover</w:t>
      </w:r>
      <w:r w:rsidR="00C9416F" w:rsidRPr="006F0A19">
        <w:rPr>
          <w:rFonts w:eastAsia="Times New Roman"/>
          <w:shd w:val="clear" w:color="auto" w:fill="FFFFFF"/>
          <w:lang w:val="es-ES_tradnl"/>
        </w:rPr>
        <w:t xml:space="preserve"> la sostenibilidad</w:t>
      </w:r>
      <w:r w:rsidRPr="006F0A19">
        <w:rPr>
          <w:rFonts w:eastAsia="Times New Roman"/>
          <w:shd w:val="clear" w:color="auto" w:fill="FFFFFF"/>
          <w:lang w:val="es-ES_tradnl"/>
        </w:rPr>
        <w:t>; las</w:t>
      </w:r>
      <w:r w:rsidR="00C9416F" w:rsidRPr="006F0A19">
        <w:rPr>
          <w:rFonts w:eastAsia="Times New Roman"/>
          <w:shd w:val="clear" w:color="auto" w:fill="FFFFFF"/>
          <w:lang w:val="es-ES_tradnl"/>
        </w:rPr>
        <w:t xml:space="preserve"> TIC </w:t>
      </w:r>
      <w:r w:rsidRPr="006F0A19">
        <w:rPr>
          <w:rFonts w:eastAsia="Times New Roman"/>
          <w:shd w:val="clear" w:color="auto" w:fill="FFFFFF"/>
          <w:lang w:val="es-ES_tradnl"/>
        </w:rPr>
        <w:t>pueden contribuir a mejorar el desarrollo de</w:t>
      </w:r>
      <w:r w:rsidR="00C9416F" w:rsidRPr="006F0A19">
        <w:rPr>
          <w:rFonts w:eastAsia="Times New Roman"/>
          <w:shd w:val="clear" w:color="auto" w:fill="FFFFFF"/>
          <w:lang w:val="es-ES_tradnl"/>
        </w:rPr>
        <w:t xml:space="preserve"> modelos climáticos, incluid</w:t>
      </w:r>
      <w:r w:rsidRPr="006F0A19">
        <w:rPr>
          <w:rFonts w:eastAsia="Times New Roman"/>
          <w:shd w:val="clear" w:color="auto" w:fill="FFFFFF"/>
          <w:lang w:val="es-ES_tradnl"/>
        </w:rPr>
        <w:t>a la evolución de</w:t>
      </w:r>
      <w:r w:rsidR="004A2048" w:rsidRPr="006F0A19">
        <w:rPr>
          <w:rFonts w:eastAsia="Times New Roman"/>
          <w:shd w:val="clear" w:color="auto" w:fill="FFFFFF"/>
          <w:lang w:val="es-ES_tradnl"/>
        </w:rPr>
        <w:t xml:space="preserve"> las pautas de</w:t>
      </w:r>
      <w:r w:rsidR="00C9416F" w:rsidRPr="006F0A19">
        <w:rPr>
          <w:rFonts w:eastAsia="Times New Roman"/>
          <w:shd w:val="clear" w:color="auto" w:fill="FFFFFF"/>
          <w:lang w:val="es-ES_tradnl"/>
        </w:rPr>
        <w:t xml:space="preserve"> emisiones</w:t>
      </w:r>
      <w:r w:rsidR="00E72E7A" w:rsidRPr="006F0A19">
        <w:rPr>
          <w:lang w:val="es-ES_tradnl"/>
        </w:rPr>
        <w:t>.</w:t>
      </w:r>
      <w:bookmarkEnd w:id="211"/>
    </w:p>
    <w:p w14:paraId="67A5CDA0" w14:textId="1B4FAC0F" w:rsidR="00D74C9B" w:rsidRPr="006F0A19" w:rsidRDefault="00D74C9B" w:rsidP="00E72E7A">
      <w:pPr>
        <w:rPr>
          <w:lang w:val="es-ES_tradnl"/>
        </w:rPr>
      </w:pPr>
      <w:r w:rsidRPr="006F0A19">
        <w:rPr>
          <w:lang w:val="es-ES_tradnl"/>
        </w:rPr>
        <w:t xml:space="preserve">Esta Cuestión también tiene por objeto estudiar la forma en que pueden llevarse a cabo evaluaciones medioambientales en el marco de </w:t>
      </w:r>
      <w:r w:rsidR="00365B2D" w:rsidRPr="006F0A19">
        <w:rPr>
          <w:lang w:val="es-ES_tradnl"/>
        </w:rPr>
        <w:t>análisis</w:t>
      </w:r>
      <w:r w:rsidRPr="006F0A19">
        <w:rPr>
          <w:lang w:val="es-ES_tradnl"/>
        </w:rPr>
        <w:t xml:space="preserve"> más ampli</w:t>
      </w:r>
      <w:r w:rsidR="00365B2D" w:rsidRPr="006F0A19">
        <w:rPr>
          <w:lang w:val="es-ES_tradnl"/>
        </w:rPr>
        <w:t>o</w:t>
      </w:r>
      <w:r w:rsidRPr="006F0A19">
        <w:rPr>
          <w:lang w:val="es-ES_tradnl"/>
        </w:rPr>
        <w:t xml:space="preserve">s </w:t>
      </w:r>
      <w:r w:rsidR="00365B2D" w:rsidRPr="006F0A19">
        <w:rPr>
          <w:lang w:val="es-ES_tradnl"/>
        </w:rPr>
        <w:t>sobre</w:t>
      </w:r>
      <w:r w:rsidRPr="006F0A19">
        <w:rPr>
          <w:lang w:val="es-ES_tradnl"/>
        </w:rPr>
        <w:t xml:space="preserve"> desarrollo sostenible, </w:t>
      </w:r>
      <w:r w:rsidR="00365B2D" w:rsidRPr="006F0A19">
        <w:rPr>
          <w:lang w:val="es-ES_tradnl"/>
        </w:rPr>
        <w:t xml:space="preserve">en particular en los planos </w:t>
      </w:r>
      <w:r w:rsidRPr="006F0A19">
        <w:rPr>
          <w:lang w:val="es-ES_tradnl"/>
        </w:rPr>
        <w:t>económic</w:t>
      </w:r>
      <w:r w:rsidR="00365B2D" w:rsidRPr="006F0A19">
        <w:rPr>
          <w:lang w:val="es-ES_tradnl"/>
        </w:rPr>
        <w:t>o, medioambiental</w:t>
      </w:r>
      <w:r w:rsidRPr="006F0A19">
        <w:rPr>
          <w:lang w:val="es-ES_tradnl"/>
        </w:rPr>
        <w:t xml:space="preserve"> y social</w:t>
      </w:r>
      <w:r w:rsidR="00365B2D" w:rsidRPr="006F0A19">
        <w:rPr>
          <w:lang w:val="es-ES_tradnl"/>
        </w:rPr>
        <w:t>.</w:t>
      </w:r>
    </w:p>
    <w:p w14:paraId="437B7D39" w14:textId="77777777" w:rsidR="00365B2D" w:rsidRPr="006F0A19" w:rsidRDefault="004A2048" w:rsidP="006323A9">
      <w:pPr>
        <w:rPr>
          <w:lang w:val="es-ES_tradnl"/>
        </w:rPr>
      </w:pPr>
      <w:r w:rsidRPr="006F0A19">
        <w:rPr>
          <w:lang w:val="es-ES_tradnl"/>
        </w:rPr>
        <w:t>Cuestión también tiene por objeto estudiar</w:t>
      </w:r>
      <w:r w:rsidR="00E72E7A" w:rsidRPr="006F0A19">
        <w:rPr>
          <w:lang w:val="es-ES_tradnl"/>
        </w:rPr>
        <w:t xml:space="preserve"> </w:t>
      </w:r>
      <w:r w:rsidRPr="006F0A19">
        <w:rPr>
          <w:lang w:val="es-ES_tradnl"/>
        </w:rPr>
        <w:t xml:space="preserve">la forma </w:t>
      </w:r>
      <w:r w:rsidR="00D74C9B" w:rsidRPr="006F0A19">
        <w:rPr>
          <w:lang w:val="es-ES_tradnl"/>
        </w:rPr>
        <w:t>en que podrían llevarse a cabo</w:t>
      </w:r>
      <w:r w:rsidR="00E72E7A" w:rsidRPr="006F0A19">
        <w:rPr>
          <w:lang w:val="es-ES_tradnl"/>
        </w:rPr>
        <w:t xml:space="preserve"> evaluaciones ambientales en el marco de evaluaciones del desarrollo sostenible más amplias, en particular, evaluaciones económicas, ambientales y sociales.</w:t>
      </w:r>
    </w:p>
    <w:p w14:paraId="0D6F771B" w14:textId="02FA995A" w:rsidR="006323A9" w:rsidRPr="006F0A19" w:rsidRDefault="00365B2D" w:rsidP="006323A9">
      <w:pPr>
        <w:rPr>
          <w:lang w:val="es-ES_tradnl"/>
        </w:rPr>
      </w:pPr>
      <w:r w:rsidRPr="006F0A19">
        <w:rPr>
          <w:lang w:val="es-ES_tradnl"/>
        </w:rPr>
        <w:t xml:space="preserve">La labor de la Cuestión también está en consonancia con los Objetivos de Desarrollo Sostenible </w:t>
      </w:r>
      <w:r w:rsidR="006323A9" w:rsidRPr="006F0A19">
        <w:rPr>
          <w:lang w:val="es-ES_tradnl"/>
        </w:rPr>
        <w:t>9 "</w:t>
      </w:r>
      <w:r w:rsidR="006323A9" w:rsidRPr="006F0A19">
        <w:rPr>
          <w:bCs/>
          <w:lang w:val="es-ES_tradnl"/>
        </w:rPr>
        <w:t>Construir infraestructuras resilientes, promover la industrialización inclusiva y sostenible y fomentar la innovación</w:t>
      </w:r>
      <w:r w:rsidR="006323A9" w:rsidRPr="006F0A19">
        <w:rPr>
          <w:lang w:val="es-ES_tradnl"/>
        </w:rPr>
        <w:t>"; 11 "Lograr que las ciudades y los asentamientos humanos sean inclusivos, seguros, resilientes y sostenibles" y 13 "Adoptar medidas urgentes para combatir el cambio climático y sus efectos".</w:t>
      </w:r>
    </w:p>
    <w:p w14:paraId="0839059A" w14:textId="37924676" w:rsidR="006323A9" w:rsidRPr="006F0A19" w:rsidRDefault="006323A9" w:rsidP="006323A9">
      <w:pPr>
        <w:rPr>
          <w:lang w:val="es-ES_tradnl"/>
        </w:rPr>
      </w:pPr>
      <w:r w:rsidRPr="006F0A19">
        <w:rPr>
          <w:lang w:val="es-ES_tradnl"/>
        </w:rPr>
        <w:t>Los siguientes Suplementos y Recomendaciones, en vigor cuando se aprobó esta Cuestión, son de su responsabilidad:</w:t>
      </w:r>
    </w:p>
    <w:p w14:paraId="3C2EBA2F" w14:textId="5024153D" w:rsidR="00E72E7A" w:rsidRPr="004A0C10" w:rsidRDefault="00E72E7A" w:rsidP="00E72E7A">
      <w:pPr>
        <w:pStyle w:val="enumlev1"/>
        <w:rPr>
          <w:lang w:val="fr-CH"/>
        </w:rPr>
      </w:pPr>
      <w:r w:rsidRPr="004A0C10">
        <w:rPr>
          <w:lang w:val="fr-CH"/>
        </w:rPr>
        <w:t>–</w:t>
      </w:r>
      <w:r w:rsidRPr="004A0C10">
        <w:rPr>
          <w:lang w:val="fr-CH"/>
        </w:rPr>
        <w:tab/>
      </w:r>
      <w:bookmarkStart w:id="212" w:name="lt_pId987"/>
      <w:r w:rsidRPr="004A0C10">
        <w:rPr>
          <w:lang w:val="fr-CH"/>
        </w:rPr>
        <w:t xml:space="preserve">UIT-T L.1400, </w:t>
      </w:r>
      <w:r w:rsidR="006323A9" w:rsidRPr="004A0C10">
        <w:rPr>
          <w:lang w:val="fr-CH"/>
        </w:rPr>
        <w:t>L.1410, L.1420, L.1430, L.1440, L.1450, L.1451, L.1460, L.1470</w:t>
      </w:r>
      <w:r w:rsidRPr="004A0C10">
        <w:rPr>
          <w:lang w:val="fr-CH"/>
        </w:rPr>
        <w:t>.</w:t>
      </w:r>
      <w:bookmarkEnd w:id="212"/>
    </w:p>
    <w:p w14:paraId="134FAA51" w14:textId="60DF4B36" w:rsidR="006323A9" w:rsidRPr="006F0A19" w:rsidRDefault="006323A9" w:rsidP="00E72E7A">
      <w:pPr>
        <w:pStyle w:val="enumlev1"/>
        <w:rPr>
          <w:lang w:val="es-ES_tradnl"/>
        </w:rPr>
      </w:pPr>
      <w:r w:rsidRPr="006F0A19">
        <w:rPr>
          <w:lang w:val="es-ES_tradnl"/>
        </w:rPr>
        <w:t>–</w:t>
      </w:r>
      <w:r w:rsidRPr="006F0A19">
        <w:rPr>
          <w:lang w:val="es-ES_tradnl"/>
        </w:rPr>
        <w:tab/>
      </w:r>
      <w:bookmarkStart w:id="213" w:name="lt_pId931"/>
      <w:r w:rsidRPr="006F0A19">
        <w:rPr>
          <w:lang w:val="es-ES_tradnl"/>
        </w:rPr>
        <w:t>Suplementos 2, 3, 13, 26, 34, 37 y 38 de la serie L.</w:t>
      </w:r>
      <w:bookmarkEnd w:id="213"/>
    </w:p>
    <w:p w14:paraId="67A9836D" w14:textId="40B60677" w:rsidR="00E72E7A" w:rsidRPr="006F0A19" w:rsidRDefault="006323A9" w:rsidP="00E72E7A">
      <w:pPr>
        <w:pStyle w:val="Heading3"/>
        <w:rPr>
          <w:lang w:val="es-ES_tradnl"/>
        </w:rPr>
      </w:pPr>
      <w:bookmarkStart w:id="214" w:name="lt_pId990"/>
      <w:bookmarkStart w:id="215" w:name="_Toc70946047"/>
      <w:r w:rsidRPr="006F0A19">
        <w:rPr>
          <w:lang w:val="es-ES_tradnl"/>
        </w:rPr>
        <w:t>H</w:t>
      </w:r>
      <w:r w:rsidR="00E72E7A" w:rsidRPr="006F0A19">
        <w:rPr>
          <w:lang w:val="es-ES_tradnl"/>
        </w:rPr>
        <w:t>.2</w:t>
      </w:r>
      <w:r w:rsidR="00E72E7A" w:rsidRPr="006F0A19">
        <w:rPr>
          <w:lang w:val="es-ES_tradnl"/>
        </w:rPr>
        <w:tab/>
        <w:t>Cuestión</w:t>
      </w:r>
      <w:bookmarkEnd w:id="215"/>
    </w:p>
    <w:bookmarkEnd w:id="214"/>
    <w:p w14:paraId="6D23CB14" w14:textId="77777777" w:rsidR="00E72E7A" w:rsidRPr="006F0A19" w:rsidRDefault="00E72E7A" w:rsidP="00E72E7A">
      <w:pPr>
        <w:rPr>
          <w:lang w:val="es-ES_tradnl"/>
        </w:rPr>
      </w:pPr>
      <w:r w:rsidRPr="006F0A19">
        <w:rPr>
          <w:lang w:val="es-ES_tradnl"/>
        </w:rPr>
        <w:t>Los temas de estudio que se han de considerar son, entre otros:</w:t>
      </w:r>
    </w:p>
    <w:p w14:paraId="46F23D07" w14:textId="66022096" w:rsidR="00DA4E66" w:rsidRPr="006F0A19" w:rsidRDefault="006323A9" w:rsidP="00DA4E66">
      <w:pPr>
        <w:pStyle w:val="enumlev1"/>
        <w:rPr>
          <w:lang w:val="es-ES_tradnl"/>
        </w:rPr>
      </w:pPr>
      <w:r w:rsidRPr="006F0A19">
        <w:rPr>
          <w:lang w:val="es-ES_tradnl"/>
        </w:rPr>
        <w:t>–</w:t>
      </w:r>
      <w:r w:rsidRPr="006F0A19">
        <w:rPr>
          <w:lang w:val="es-ES_tradnl"/>
        </w:rPr>
        <w:tab/>
      </w:r>
      <w:bookmarkStart w:id="216" w:name="lt_pId947"/>
      <w:r w:rsidR="00533A12" w:rsidRPr="006F0A19">
        <w:rPr>
          <w:lang w:val="es-ES_tradnl"/>
        </w:rPr>
        <w:t xml:space="preserve">Analizar la forma </w:t>
      </w:r>
      <w:r w:rsidR="00DA4E66" w:rsidRPr="006F0A19">
        <w:rPr>
          <w:lang w:val="es-ES_tradnl"/>
        </w:rPr>
        <w:t>de evaluar los efectos en la sostenibilidad de tecnologías digitales</w:t>
      </w:r>
      <w:r w:rsidR="00920708" w:rsidRPr="006F0A19">
        <w:rPr>
          <w:lang w:val="es-ES_tradnl"/>
        </w:rPr>
        <w:t xml:space="preserve"> como</w:t>
      </w:r>
      <w:r w:rsidR="00DA4E66" w:rsidRPr="006F0A19">
        <w:rPr>
          <w:lang w:val="es-ES_tradnl"/>
        </w:rPr>
        <w:t xml:space="preserve"> la inteligencia artificial, la </w:t>
      </w:r>
      <w:proofErr w:type="spellStart"/>
      <w:r w:rsidR="00DA4E66" w:rsidRPr="006F0A19">
        <w:rPr>
          <w:lang w:val="es-ES_tradnl"/>
        </w:rPr>
        <w:t>IoT</w:t>
      </w:r>
      <w:proofErr w:type="spellEnd"/>
      <w:r w:rsidR="00DA4E66" w:rsidRPr="006F0A19">
        <w:rPr>
          <w:lang w:val="es-ES_tradnl"/>
        </w:rPr>
        <w:t xml:space="preserve"> y las redes 5G, a diferentes niveles, incluidos los efectos </w:t>
      </w:r>
      <w:r w:rsidR="00533A12" w:rsidRPr="006F0A19">
        <w:rPr>
          <w:lang w:val="es-ES_tradnl"/>
        </w:rPr>
        <w:t>indirectos</w:t>
      </w:r>
      <w:r w:rsidR="00920708" w:rsidRPr="006F0A19">
        <w:rPr>
          <w:lang w:val="es-ES_tradnl"/>
        </w:rPr>
        <w:t xml:space="preserve">, en particular en relación con </w:t>
      </w:r>
      <w:r w:rsidR="00DA4E66" w:rsidRPr="006F0A19">
        <w:rPr>
          <w:lang w:val="es-ES_tradnl"/>
        </w:rPr>
        <w:t xml:space="preserve">los beneficios </w:t>
      </w:r>
      <w:r w:rsidR="00951433" w:rsidRPr="006F0A19">
        <w:rPr>
          <w:lang w:val="es-ES_tradnl"/>
        </w:rPr>
        <w:t>en materia de</w:t>
      </w:r>
      <w:r w:rsidR="00DA4E66" w:rsidRPr="006F0A19">
        <w:rPr>
          <w:lang w:val="es-ES_tradnl"/>
        </w:rPr>
        <w:t xml:space="preserve"> resiliencia </w:t>
      </w:r>
      <w:r w:rsidR="00951433" w:rsidRPr="006F0A19">
        <w:rPr>
          <w:lang w:val="es-ES_tradnl"/>
        </w:rPr>
        <w:t>de</w:t>
      </w:r>
      <w:r w:rsidR="00DA4E66" w:rsidRPr="006F0A19">
        <w:rPr>
          <w:lang w:val="es-ES_tradnl"/>
        </w:rPr>
        <w:t xml:space="preserve"> los servicios </w:t>
      </w:r>
      <w:r w:rsidR="00603ACB" w:rsidRPr="006F0A19">
        <w:rPr>
          <w:lang w:val="es-ES_tradnl"/>
        </w:rPr>
        <w:t>TIC (teletrabajo, telemedicina,.</w:t>
      </w:r>
      <w:r w:rsidR="00DA4E66" w:rsidRPr="006F0A19">
        <w:rPr>
          <w:lang w:val="es-ES_tradnl"/>
        </w:rPr>
        <w:t>..) en e</w:t>
      </w:r>
      <w:r w:rsidR="00603ACB" w:rsidRPr="006F0A19">
        <w:rPr>
          <w:lang w:val="es-ES_tradnl"/>
        </w:rPr>
        <w:t>l contexto de crisis sanitarias.</w:t>
      </w:r>
    </w:p>
    <w:p w14:paraId="561C0D22" w14:textId="7C819D3F" w:rsidR="00DA4E66" w:rsidRPr="006F0A19" w:rsidRDefault="00603ACB" w:rsidP="00DA4E66">
      <w:pPr>
        <w:pStyle w:val="enumlev1"/>
        <w:rPr>
          <w:lang w:val="es-ES_tradnl"/>
        </w:rPr>
      </w:pPr>
      <w:r w:rsidRPr="006F0A19">
        <w:rPr>
          <w:lang w:val="es-ES_tradnl"/>
        </w:rPr>
        <w:lastRenderedPageBreak/>
        <w:t>–</w:t>
      </w:r>
      <w:r w:rsidR="00533A12" w:rsidRPr="006F0A19">
        <w:rPr>
          <w:lang w:val="es-ES_tradnl"/>
        </w:rPr>
        <w:tab/>
        <w:t>Formular</w:t>
      </w:r>
      <w:r w:rsidR="00DA4E66" w:rsidRPr="006F0A19">
        <w:rPr>
          <w:lang w:val="es-ES_tradnl"/>
        </w:rPr>
        <w:t xml:space="preserve"> y proporcionar orientaciones </w:t>
      </w:r>
      <w:r w:rsidR="00533A12" w:rsidRPr="006F0A19">
        <w:rPr>
          <w:lang w:val="es-ES_tradnl"/>
        </w:rPr>
        <w:t>pormenorizadas</w:t>
      </w:r>
      <w:r w:rsidR="00DA4E66" w:rsidRPr="006F0A19">
        <w:rPr>
          <w:lang w:val="es-ES_tradnl"/>
        </w:rPr>
        <w:t xml:space="preserve"> sobre </w:t>
      </w:r>
      <w:r w:rsidR="009803D5" w:rsidRPr="006F0A19">
        <w:rPr>
          <w:lang w:val="es-ES_tradnl"/>
        </w:rPr>
        <w:t>la evaluación</w:t>
      </w:r>
      <w:r w:rsidR="00DA4E66" w:rsidRPr="006F0A19">
        <w:rPr>
          <w:lang w:val="es-ES_tradnl"/>
        </w:rPr>
        <w:t xml:space="preserve"> de los beneficios </w:t>
      </w:r>
      <w:r w:rsidR="00533A12" w:rsidRPr="006F0A19">
        <w:rPr>
          <w:lang w:val="es-ES_tradnl"/>
        </w:rPr>
        <w:t>que aportan</w:t>
      </w:r>
      <w:r w:rsidR="00DA4E66" w:rsidRPr="006F0A19">
        <w:rPr>
          <w:lang w:val="es-ES_tradnl"/>
        </w:rPr>
        <w:t xml:space="preserve"> los servicios de TIC </w:t>
      </w:r>
      <w:r w:rsidR="00533A12" w:rsidRPr="006F0A19">
        <w:rPr>
          <w:lang w:val="es-ES_tradnl"/>
        </w:rPr>
        <w:t>para reducir el nivel de carbono en</w:t>
      </w:r>
      <w:r w:rsidR="00DA4E66" w:rsidRPr="006F0A19">
        <w:rPr>
          <w:lang w:val="es-ES_tradnl"/>
        </w:rPr>
        <w:t xml:space="preserve"> otros sectores económicos</w:t>
      </w:r>
      <w:r w:rsidRPr="006F0A19">
        <w:rPr>
          <w:lang w:val="es-ES_tradnl"/>
        </w:rPr>
        <w:t>.</w:t>
      </w:r>
    </w:p>
    <w:p w14:paraId="0D30B828" w14:textId="4561C0C3" w:rsidR="00DA4E66" w:rsidRPr="006F0A19" w:rsidRDefault="00603ACB" w:rsidP="00DA4E66">
      <w:pPr>
        <w:pStyle w:val="enumlev1"/>
        <w:rPr>
          <w:lang w:val="es-ES_tradnl"/>
        </w:rPr>
      </w:pPr>
      <w:r w:rsidRPr="006F0A19">
        <w:rPr>
          <w:lang w:val="es-ES_tradnl"/>
        </w:rPr>
        <w:t>–</w:t>
      </w:r>
      <w:r w:rsidR="00533A12" w:rsidRPr="006F0A19">
        <w:rPr>
          <w:lang w:val="es-ES_tradnl"/>
        </w:rPr>
        <w:tab/>
        <w:t>Formular</w:t>
      </w:r>
      <w:r w:rsidR="00DA4E66" w:rsidRPr="006F0A19">
        <w:rPr>
          <w:lang w:val="es-ES_tradnl"/>
        </w:rPr>
        <w:t xml:space="preserve"> </w:t>
      </w:r>
      <w:r w:rsidR="00533A12" w:rsidRPr="006F0A19">
        <w:rPr>
          <w:lang w:val="es-ES_tradnl"/>
        </w:rPr>
        <w:t>R</w:t>
      </w:r>
      <w:r w:rsidR="00DA4E66" w:rsidRPr="006F0A19">
        <w:rPr>
          <w:lang w:val="es-ES_tradnl"/>
        </w:rPr>
        <w:t xml:space="preserve">ecomendaciones y directrices en el marco de los Objetivos de Desarrollo Sostenible (ODS) y el Acuerdo de París para </w:t>
      </w:r>
      <w:r w:rsidR="00533A12" w:rsidRPr="006F0A19">
        <w:rPr>
          <w:lang w:val="es-ES_tradnl"/>
        </w:rPr>
        <w:t>facilitar las medidas</w:t>
      </w:r>
      <w:r w:rsidR="00DA4E66" w:rsidRPr="006F0A19">
        <w:rPr>
          <w:lang w:val="es-ES_tradnl"/>
        </w:rPr>
        <w:t xml:space="preserve"> de adaptación </w:t>
      </w:r>
      <w:r w:rsidR="00533A12" w:rsidRPr="006F0A19">
        <w:rPr>
          <w:lang w:val="es-ES_tradnl"/>
        </w:rPr>
        <w:t>al</w:t>
      </w:r>
      <w:r w:rsidR="00DA4E66" w:rsidRPr="006F0A19">
        <w:rPr>
          <w:lang w:val="es-ES_tradnl"/>
        </w:rPr>
        <w:t xml:space="preserve"> cambio climático</w:t>
      </w:r>
      <w:r w:rsidR="00533A12" w:rsidRPr="006F0A19">
        <w:rPr>
          <w:lang w:val="es-ES_tradnl"/>
        </w:rPr>
        <w:t xml:space="preserve"> y mitigación de sus efectos</w:t>
      </w:r>
      <w:r w:rsidR="00DA4E66" w:rsidRPr="006F0A19">
        <w:rPr>
          <w:lang w:val="es-ES_tradnl"/>
        </w:rPr>
        <w:t xml:space="preserve">, </w:t>
      </w:r>
      <w:r w:rsidR="00A266E2" w:rsidRPr="006F0A19">
        <w:rPr>
          <w:lang w:val="es-ES_tradnl"/>
        </w:rPr>
        <w:t xml:space="preserve">y </w:t>
      </w:r>
      <w:r w:rsidR="00DA4E66" w:rsidRPr="006F0A19">
        <w:rPr>
          <w:lang w:val="es-ES_tradnl"/>
        </w:rPr>
        <w:t xml:space="preserve">alcanzar los objetivos de biodiversidad de la IPBES, </w:t>
      </w:r>
      <w:r w:rsidR="00A266E2" w:rsidRPr="006F0A19">
        <w:rPr>
          <w:lang w:val="es-ES_tradnl"/>
        </w:rPr>
        <w:t>en particular, con arreglo a los límites mundial</w:t>
      </w:r>
      <w:r w:rsidR="009803D5" w:rsidRPr="006F0A19">
        <w:rPr>
          <w:lang w:val="es-ES_tradnl"/>
        </w:rPr>
        <w:t>es establecidos</w:t>
      </w:r>
      <w:r w:rsidR="00A266E2" w:rsidRPr="006F0A19">
        <w:rPr>
          <w:rStyle w:val="FootnoteReference"/>
          <w:lang w:val="es-ES_tradnl"/>
        </w:rPr>
        <w:footnoteReference w:id="2"/>
      </w:r>
      <w:r w:rsidRPr="006F0A19">
        <w:rPr>
          <w:lang w:val="es-ES_tradnl"/>
        </w:rPr>
        <w:t>.</w:t>
      </w:r>
    </w:p>
    <w:p w14:paraId="2115921A" w14:textId="677A931A" w:rsidR="00DA4E66" w:rsidRPr="006F0A19" w:rsidRDefault="00603ACB" w:rsidP="00DA4E66">
      <w:pPr>
        <w:pStyle w:val="enumlev1"/>
        <w:rPr>
          <w:lang w:val="es-ES_tradnl"/>
        </w:rPr>
      </w:pPr>
      <w:r w:rsidRPr="006F0A19">
        <w:rPr>
          <w:lang w:val="es-ES_tradnl"/>
        </w:rPr>
        <w:t>–</w:t>
      </w:r>
      <w:r w:rsidR="00777662" w:rsidRPr="006F0A19">
        <w:rPr>
          <w:lang w:val="es-ES_tradnl"/>
        </w:rPr>
        <w:tab/>
        <w:t>Determinar</w:t>
      </w:r>
      <w:r w:rsidR="00DA4E66" w:rsidRPr="006F0A19">
        <w:rPr>
          <w:lang w:val="es-ES_tradnl"/>
        </w:rPr>
        <w:t xml:space="preserve"> y actualizar las </w:t>
      </w:r>
      <w:r w:rsidR="009A71F3" w:rsidRPr="006F0A19">
        <w:rPr>
          <w:lang w:val="es-ES_tradnl"/>
        </w:rPr>
        <w:t>previsiones sobre</w:t>
      </w:r>
      <w:r w:rsidR="00DA4E66" w:rsidRPr="006F0A19">
        <w:rPr>
          <w:lang w:val="es-ES_tradnl"/>
        </w:rPr>
        <w:t xml:space="preserve"> emisiones de GEI para</w:t>
      </w:r>
      <w:r w:rsidR="001309B5" w:rsidRPr="006F0A19">
        <w:rPr>
          <w:lang w:val="es-ES_tradnl"/>
        </w:rPr>
        <w:t>, al menos,</w:t>
      </w:r>
      <w:r w:rsidR="00DA4E66" w:rsidRPr="006F0A19">
        <w:rPr>
          <w:lang w:val="es-ES_tradnl"/>
        </w:rPr>
        <w:t xml:space="preserve"> 2025, 2030 y 2050</w:t>
      </w:r>
      <w:r w:rsidR="001309B5" w:rsidRPr="006F0A19">
        <w:rPr>
          <w:lang w:val="es-ES_tradnl"/>
        </w:rPr>
        <w:t xml:space="preserve"> </w:t>
      </w:r>
      <w:r w:rsidR="004F6042" w:rsidRPr="006F0A19">
        <w:rPr>
          <w:lang w:val="es-ES_tradnl"/>
        </w:rPr>
        <w:t>en</w:t>
      </w:r>
      <w:r w:rsidR="00DA4E66" w:rsidRPr="006F0A19">
        <w:rPr>
          <w:lang w:val="es-ES_tradnl"/>
        </w:rPr>
        <w:t xml:space="preserve"> el sector de las TIC, </w:t>
      </w:r>
      <w:r w:rsidR="00FA5106" w:rsidRPr="006F0A19">
        <w:rPr>
          <w:lang w:val="es-ES_tradnl"/>
        </w:rPr>
        <w:t xml:space="preserve">incluidos varios </w:t>
      </w:r>
      <w:r w:rsidR="00DA4E66" w:rsidRPr="006F0A19">
        <w:rPr>
          <w:lang w:val="es-ES_tradnl"/>
        </w:rPr>
        <w:t xml:space="preserve">subsectores y organizaciones, y proporcionar orientación </w:t>
      </w:r>
      <w:r w:rsidR="00D60B63" w:rsidRPr="006F0A19">
        <w:rPr>
          <w:lang w:val="es-ES_tradnl"/>
        </w:rPr>
        <w:t>en materia de fijación de</w:t>
      </w:r>
      <w:r w:rsidR="00DA4E66" w:rsidRPr="006F0A19">
        <w:rPr>
          <w:lang w:val="es-ES_tradnl"/>
        </w:rPr>
        <w:t xml:space="preserve"> </w:t>
      </w:r>
      <w:r w:rsidR="00D60B63" w:rsidRPr="006F0A19">
        <w:rPr>
          <w:lang w:val="es-ES_tradnl"/>
        </w:rPr>
        <w:t>metas</w:t>
      </w:r>
      <w:r w:rsidRPr="006F0A19">
        <w:rPr>
          <w:lang w:val="es-ES_tradnl"/>
        </w:rPr>
        <w:t>.</w:t>
      </w:r>
    </w:p>
    <w:p w14:paraId="5392B26E" w14:textId="4E2118B9" w:rsidR="00DA4E66" w:rsidRPr="006F0A19" w:rsidRDefault="00603ACB" w:rsidP="00DA4E66">
      <w:pPr>
        <w:pStyle w:val="enumlev1"/>
        <w:rPr>
          <w:lang w:val="es-ES_tradnl"/>
        </w:rPr>
      </w:pPr>
      <w:r w:rsidRPr="006F0A19">
        <w:rPr>
          <w:lang w:val="es-ES_tradnl"/>
        </w:rPr>
        <w:t>–</w:t>
      </w:r>
      <w:r w:rsidR="00FA5106" w:rsidRPr="006F0A19">
        <w:rPr>
          <w:lang w:val="es-ES_tradnl"/>
        </w:rPr>
        <w:tab/>
      </w:r>
      <w:r w:rsidR="00DA4E66" w:rsidRPr="006F0A19">
        <w:rPr>
          <w:lang w:val="es-ES_tradnl"/>
        </w:rPr>
        <w:t xml:space="preserve">Proporcionar orientación y asistencia para la evaluación periódica, </w:t>
      </w:r>
      <w:r w:rsidR="00D60B63" w:rsidRPr="006F0A19">
        <w:rPr>
          <w:lang w:val="es-ES_tradnl"/>
        </w:rPr>
        <w:t>de ser posible con carácter anual,</w:t>
      </w:r>
      <w:r w:rsidR="00DA4E66" w:rsidRPr="006F0A19">
        <w:rPr>
          <w:lang w:val="es-ES_tradnl"/>
        </w:rPr>
        <w:t xml:space="preserve"> de las emisiones de GEI </w:t>
      </w:r>
      <w:r w:rsidR="004F6042" w:rsidRPr="006F0A19">
        <w:rPr>
          <w:lang w:val="es-ES_tradnl"/>
        </w:rPr>
        <w:t>durante</w:t>
      </w:r>
      <w:r w:rsidR="00D60B63" w:rsidRPr="006F0A19">
        <w:rPr>
          <w:lang w:val="es-ES_tradnl"/>
        </w:rPr>
        <w:t xml:space="preserve"> la vida útil de productos</w:t>
      </w:r>
      <w:r w:rsidR="00DA4E66" w:rsidRPr="006F0A19">
        <w:rPr>
          <w:lang w:val="es-ES_tradnl"/>
        </w:rPr>
        <w:t xml:space="preserve"> </w:t>
      </w:r>
      <w:r w:rsidR="00D60B63" w:rsidRPr="006F0A19">
        <w:rPr>
          <w:lang w:val="es-ES_tradnl"/>
        </w:rPr>
        <w:t>de las TIC a escala mundial, incluidos varios</w:t>
      </w:r>
      <w:r w:rsidR="00DA4E66" w:rsidRPr="006F0A19">
        <w:rPr>
          <w:lang w:val="es-ES_tradnl"/>
        </w:rPr>
        <w:t xml:space="preserve"> subsectores</w:t>
      </w:r>
      <w:r w:rsidR="00613EE2" w:rsidRPr="006F0A19">
        <w:rPr>
          <w:lang w:val="es-ES_tradnl"/>
        </w:rPr>
        <w:t xml:space="preserve"> de las TIC</w:t>
      </w:r>
      <w:r w:rsidRPr="006F0A19">
        <w:rPr>
          <w:lang w:val="es-ES_tradnl"/>
        </w:rPr>
        <w:t>.</w:t>
      </w:r>
    </w:p>
    <w:p w14:paraId="3DD40EA3" w14:textId="59183CE1" w:rsidR="00DA4E66" w:rsidRPr="006F0A19" w:rsidRDefault="00603ACB" w:rsidP="00DA4E66">
      <w:pPr>
        <w:pStyle w:val="enumlev1"/>
        <w:rPr>
          <w:lang w:val="es-ES_tradnl"/>
        </w:rPr>
      </w:pPr>
      <w:r w:rsidRPr="006F0A19">
        <w:rPr>
          <w:lang w:val="es-ES_tradnl"/>
        </w:rPr>
        <w:t>–</w:t>
      </w:r>
      <w:r w:rsidR="004F6042" w:rsidRPr="006F0A19">
        <w:rPr>
          <w:lang w:val="es-ES_tradnl"/>
        </w:rPr>
        <w:tab/>
      </w:r>
      <w:r w:rsidR="00DA4E66" w:rsidRPr="006F0A19">
        <w:rPr>
          <w:lang w:val="es-ES_tradnl"/>
        </w:rPr>
        <w:t xml:space="preserve">Desarrollar y proporcionar </w:t>
      </w:r>
      <w:r w:rsidR="00DE684F" w:rsidRPr="006F0A19">
        <w:rPr>
          <w:lang w:val="es-ES_tradnl"/>
        </w:rPr>
        <w:t>orientaciones</w:t>
      </w:r>
      <w:r w:rsidR="00DA4E66" w:rsidRPr="006F0A19">
        <w:rPr>
          <w:lang w:val="es-ES_tradnl"/>
        </w:rPr>
        <w:t xml:space="preserve"> </w:t>
      </w:r>
      <w:r w:rsidR="004F6042" w:rsidRPr="006F0A19">
        <w:rPr>
          <w:lang w:val="es-ES_tradnl"/>
        </w:rPr>
        <w:t>pormenorizada</w:t>
      </w:r>
      <w:r w:rsidR="00DE684F" w:rsidRPr="006F0A19">
        <w:rPr>
          <w:lang w:val="es-ES_tradnl"/>
        </w:rPr>
        <w:t>s</w:t>
      </w:r>
      <w:r w:rsidR="00DA4E66" w:rsidRPr="006F0A19">
        <w:rPr>
          <w:lang w:val="es-ES_tradnl"/>
        </w:rPr>
        <w:t xml:space="preserve"> </w:t>
      </w:r>
      <w:r w:rsidR="00DE684F" w:rsidRPr="006F0A19">
        <w:rPr>
          <w:lang w:val="es-ES_tradnl"/>
        </w:rPr>
        <w:t>en materia de</w:t>
      </w:r>
      <w:r w:rsidR="00DA4E66" w:rsidRPr="006F0A19">
        <w:rPr>
          <w:lang w:val="es-ES_tradnl"/>
        </w:rPr>
        <w:t xml:space="preserve"> </w:t>
      </w:r>
      <w:r w:rsidR="00DE684F" w:rsidRPr="006F0A19">
        <w:rPr>
          <w:lang w:val="es-ES_tradnl"/>
        </w:rPr>
        <w:t>medidas</w:t>
      </w:r>
      <w:r w:rsidR="00DA4E66" w:rsidRPr="006F0A19">
        <w:rPr>
          <w:lang w:val="es-ES_tradnl"/>
        </w:rPr>
        <w:t xml:space="preserve"> recomendadas </w:t>
      </w:r>
      <w:r w:rsidR="00613EE2" w:rsidRPr="006F0A19">
        <w:rPr>
          <w:lang w:val="es-ES_tradnl"/>
        </w:rPr>
        <w:t>para alcanzar</w:t>
      </w:r>
      <w:r w:rsidR="00DE684F" w:rsidRPr="006F0A19">
        <w:rPr>
          <w:lang w:val="es-ES_tradnl"/>
        </w:rPr>
        <w:t xml:space="preserve"> el objetivo de </w:t>
      </w:r>
      <w:r w:rsidR="00DA4E66" w:rsidRPr="006F0A19">
        <w:rPr>
          <w:lang w:val="es-ES_tradnl"/>
        </w:rPr>
        <w:t xml:space="preserve">1,5°C </w:t>
      </w:r>
      <w:r w:rsidR="00DE684F" w:rsidRPr="006F0A19">
        <w:rPr>
          <w:lang w:val="es-ES_tradnl"/>
        </w:rPr>
        <w:t xml:space="preserve">fijado </w:t>
      </w:r>
      <w:r w:rsidR="00DA4E66" w:rsidRPr="006F0A19">
        <w:rPr>
          <w:lang w:val="es-ES_tradnl"/>
        </w:rPr>
        <w:t xml:space="preserve">en la Recomendación UIT-T L.1470, en colaboración con las </w:t>
      </w:r>
      <w:r w:rsidRPr="006F0A19">
        <w:rPr>
          <w:lang w:val="es-ES_tradnl"/>
        </w:rPr>
        <w:t>partes interesadas pertinentes.</w:t>
      </w:r>
    </w:p>
    <w:p w14:paraId="0B42538B" w14:textId="59160462" w:rsidR="00DA4E66" w:rsidRPr="006F0A19" w:rsidRDefault="00603ACB" w:rsidP="00DA4E66">
      <w:pPr>
        <w:pStyle w:val="enumlev1"/>
        <w:rPr>
          <w:lang w:val="es-ES_tradnl"/>
        </w:rPr>
      </w:pPr>
      <w:r w:rsidRPr="006F0A19">
        <w:rPr>
          <w:lang w:val="es-ES_tradnl"/>
        </w:rPr>
        <w:t>–</w:t>
      </w:r>
      <w:r w:rsidR="00DE684F" w:rsidRPr="006F0A19">
        <w:rPr>
          <w:lang w:val="es-ES_tradnl"/>
        </w:rPr>
        <w:tab/>
      </w:r>
      <w:r w:rsidR="00DA4E66" w:rsidRPr="006F0A19">
        <w:rPr>
          <w:lang w:val="es-ES_tradnl"/>
        </w:rPr>
        <w:t xml:space="preserve">Proporcionar </w:t>
      </w:r>
      <w:r w:rsidR="00DE684F" w:rsidRPr="006F0A19">
        <w:rPr>
          <w:lang w:val="es-ES_tradnl"/>
        </w:rPr>
        <w:t>orientaciones</w:t>
      </w:r>
      <w:r w:rsidR="00DA4E66" w:rsidRPr="006F0A19">
        <w:rPr>
          <w:lang w:val="es-ES_tradnl"/>
        </w:rPr>
        <w:t xml:space="preserve"> sobre </w:t>
      </w:r>
      <w:r w:rsidR="00DE684F" w:rsidRPr="006F0A19">
        <w:rPr>
          <w:lang w:val="es-ES_tradnl"/>
        </w:rPr>
        <w:t>la forma de</w:t>
      </w:r>
      <w:r w:rsidR="00DA4E66" w:rsidRPr="006F0A19">
        <w:rPr>
          <w:lang w:val="es-ES_tradnl"/>
        </w:rPr>
        <w:t xml:space="preserve"> facilitar </w:t>
      </w:r>
      <w:r w:rsidR="00DE684F" w:rsidRPr="006F0A19">
        <w:rPr>
          <w:lang w:val="es-ES_tradnl"/>
        </w:rPr>
        <w:t>la utilización</w:t>
      </w:r>
      <w:r w:rsidR="00DA4E66" w:rsidRPr="006F0A19">
        <w:rPr>
          <w:lang w:val="es-ES_tradnl"/>
        </w:rPr>
        <w:t xml:space="preserve"> de energías renovables en el sector de las TIC y </w:t>
      </w:r>
      <w:r w:rsidR="00E16474" w:rsidRPr="006F0A19">
        <w:rPr>
          <w:lang w:val="es-ES_tradnl"/>
        </w:rPr>
        <w:t>la formulación de estrategias relacionadas con la cadena de suministro</w:t>
      </w:r>
      <w:r w:rsidRPr="006F0A19">
        <w:rPr>
          <w:lang w:val="es-ES_tradnl"/>
        </w:rPr>
        <w:t>.</w:t>
      </w:r>
    </w:p>
    <w:bookmarkEnd w:id="216"/>
    <w:p w14:paraId="2C86884B" w14:textId="31408C8A" w:rsidR="006323A9" w:rsidRPr="006F0A19" w:rsidRDefault="006323A9" w:rsidP="006323A9">
      <w:pPr>
        <w:pStyle w:val="enumlev1"/>
        <w:rPr>
          <w:lang w:val="es-ES_tradnl"/>
        </w:rPr>
      </w:pPr>
      <w:r w:rsidRPr="006F0A19">
        <w:rPr>
          <w:lang w:val="es-ES_tradnl"/>
        </w:rPr>
        <w:t>–</w:t>
      </w:r>
      <w:r w:rsidRPr="006F0A19">
        <w:rPr>
          <w:lang w:val="es-ES_tradnl"/>
        </w:rPr>
        <w:tab/>
      </w:r>
      <w:r w:rsidR="00DE684F" w:rsidRPr="006F0A19">
        <w:rPr>
          <w:lang w:val="es-ES_tradnl"/>
        </w:rPr>
        <w:t>Analizar la forma de</w:t>
      </w:r>
      <w:r w:rsidRPr="006F0A19">
        <w:rPr>
          <w:lang w:val="es-ES_tradnl"/>
        </w:rPr>
        <w:t xml:space="preserve"> </w:t>
      </w:r>
      <w:r w:rsidR="00DE684F" w:rsidRPr="006F0A19">
        <w:rPr>
          <w:lang w:val="es-ES_tradnl"/>
        </w:rPr>
        <w:t>aplicar</w:t>
      </w:r>
      <w:r w:rsidRPr="006F0A19">
        <w:rPr>
          <w:lang w:val="es-ES_tradnl"/>
        </w:rPr>
        <w:t xml:space="preserve"> las metodologías de evaluación </w:t>
      </w:r>
      <w:r w:rsidR="00DE684F" w:rsidRPr="006F0A19">
        <w:rPr>
          <w:lang w:val="es-ES_tradnl"/>
        </w:rPr>
        <w:t>medio</w:t>
      </w:r>
      <w:r w:rsidRPr="006F0A19">
        <w:rPr>
          <w:lang w:val="es-ES_tradnl"/>
        </w:rPr>
        <w:t xml:space="preserve">ambiental en el marco de </w:t>
      </w:r>
      <w:r w:rsidR="00DE684F" w:rsidRPr="006F0A19">
        <w:rPr>
          <w:lang w:val="es-ES_tradnl"/>
        </w:rPr>
        <w:t>análisis</w:t>
      </w:r>
      <w:r w:rsidRPr="006F0A19">
        <w:rPr>
          <w:lang w:val="es-ES_tradnl"/>
        </w:rPr>
        <w:t xml:space="preserve"> </w:t>
      </w:r>
      <w:r w:rsidR="00DE684F" w:rsidRPr="006F0A19">
        <w:rPr>
          <w:lang w:val="es-ES_tradnl"/>
        </w:rPr>
        <w:t>de</w:t>
      </w:r>
      <w:r w:rsidRPr="006F0A19">
        <w:rPr>
          <w:lang w:val="es-ES_tradnl"/>
        </w:rPr>
        <w:t xml:space="preserve"> desarrollo sostenible más ampli</w:t>
      </w:r>
      <w:r w:rsidR="00DE684F" w:rsidRPr="006F0A19">
        <w:rPr>
          <w:lang w:val="es-ES_tradnl"/>
        </w:rPr>
        <w:t>os</w:t>
      </w:r>
      <w:r w:rsidRPr="006F0A19">
        <w:rPr>
          <w:lang w:val="es-ES_tradnl"/>
        </w:rPr>
        <w:t xml:space="preserve">, en particular, evaluaciones </w:t>
      </w:r>
      <w:r w:rsidR="00DE684F" w:rsidRPr="006F0A19">
        <w:rPr>
          <w:lang w:val="es-ES_tradnl"/>
        </w:rPr>
        <w:t>en los planos eco</w:t>
      </w:r>
      <w:r w:rsidR="00603ACB" w:rsidRPr="006F0A19">
        <w:rPr>
          <w:lang w:val="es-ES_tradnl"/>
        </w:rPr>
        <w:t>nómico, medioambiental y social.</w:t>
      </w:r>
    </w:p>
    <w:p w14:paraId="5459F8D7" w14:textId="4A118C0A" w:rsidR="00DE684F" w:rsidRPr="006F0A19" w:rsidRDefault="006323A9" w:rsidP="00DE684F">
      <w:pPr>
        <w:pStyle w:val="enumlev1"/>
        <w:rPr>
          <w:lang w:val="es-ES_tradnl"/>
        </w:rPr>
      </w:pPr>
      <w:r w:rsidRPr="006F0A19">
        <w:rPr>
          <w:lang w:val="es-ES_tradnl"/>
        </w:rPr>
        <w:t>–</w:t>
      </w:r>
      <w:r w:rsidRPr="006F0A19">
        <w:rPr>
          <w:lang w:val="es-ES_tradnl"/>
        </w:rPr>
        <w:tab/>
      </w:r>
      <w:bookmarkStart w:id="217" w:name="lt_pId953"/>
      <w:r w:rsidR="00DD41E9" w:rsidRPr="006F0A19">
        <w:rPr>
          <w:lang w:val="es-ES_tradnl"/>
        </w:rPr>
        <w:t>Establecer información de base</w:t>
      </w:r>
      <w:r w:rsidR="00DE684F" w:rsidRPr="006F0A19">
        <w:rPr>
          <w:lang w:val="es-ES_tradnl"/>
        </w:rPr>
        <w:t xml:space="preserve"> fáctica</w:t>
      </w:r>
      <w:r w:rsidR="00DD41E9" w:rsidRPr="006F0A19">
        <w:rPr>
          <w:lang w:val="es-ES_tradnl"/>
        </w:rPr>
        <w:t xml:space="preserve"> </w:t>
      </w:r>
      <w:r w:rsidR="00322399" w:rsidRPr="006F0A19">
        <w:rPr>
          <w:lang w:val="es-ES_tradnl"/>
        </w:rPr>
        <w:t>sobre</w:t>
      </w:r>
      <w:r w:rsidR="00DE684F" w:rsidRPr="006F0A19">
        <w:rPr>
          <w:lang w:val="es-ES_tradnl"/>
        </w:rPr>
        <w:t xml:space="preserve"> las TIC en el marco de la TCFD, taxonomías regionales e iniciativas </w:t>
      </w:r>
      <w:r w:rsidR="00DD41E9" w:rsidRPr="006F0A19">
        <w:rPr>
          <w:lang w:val="es-ES_tradnl"/>
        </w:rPr>
        <w:t>análogas</w:t>
      </w:r>
      <w:r w:rsidR="00DE684F" w:rsidRPr="006F0A19">
        <w:rPr>
          <w:lang w:val="es-ES_tradnl"/>
        </w:rPr>
        <w:t xml:space="preserve"> de organizaciones internacionales, gobiernos, </w:t>
      </w:r>
      <w:r w:rsidR="00B17374" w:rsidRPr="006F0A19">
        <w:rPr>
          <w:lang w:val="es-ES_tradnl"/>
        </w:rPr>
        <w:t xml:space="preserve">y </w:t>
      </w:r>
      <w:r w:rsidR="00DE684F" w:rsidRPr="006F0A19">
        <w:rPr>
          <w:lang w:val="es-ES_tradnl"/>
        </w:rPr>
        <w:t xml:space="preserve">sectores financieros y de seguros, y </w:t>
      </w:r>
      <w:r w:rsidR="00DD41E9" w:rsidRPr="006F0A19">
        <w:rPr>
          <w:lang w:val="es-ES_tradnl"/>
        </w:rPr>
        <w:t>formular</w:t>
      </w:r>
      <w:r w:rsidR="00DE684F" w:rsidRPr="006F0A19">
        <w:rPr>
          <w:lang w:val="es-ES_tradnl"/>
        </w:rPr>
        <w:t xml:space="preserve"> orientaciones sobre </w:t>
      </w:r>
      <w:r w:rsidR="00DD41E9" w:rsidRPr="006F0A19">
        <w:rPr>
          <w:lang w:val="es-ES_tradnl"/>
        </w:rPr>
        <w:t>posibles medidas de respuesta de los actores del sector de</w:t>
      </w:r>
      <w:r w:rsidR="00603ACB" w:rsidRPr="006F0A19">
        <w:rPr>
          <w:lang w:val="es-ES_tradnl"/>
        </w:rPr>
        <w:t xml:space="preserve"> las TIC.</w:t>
      </w:r>
    </w:p>
    <w:p w14:paraId="4D9AD18C" w14:textId="064C58F8" w:rsidR="006323A9" w:rsidRPr="006F0A19" w:rsidRDefault="00603ACB" w:rsidP="00DE684F">
      <w:pPr>
        <w:pStyle w:val="enumlev1"/>
        <w:rPr>
          <w:lang w:val="es-ES_tradnl"/>
        </w:rPr>
      </w:pPr>
      <w:r w:rsidRPr="006F0A19">
        <w:rPr>
          <w:lang w:val="es-ES_tradnl"/>
        </w:rPr>
        <w:t>–</w:t>
      </w:r>
      <w:r w:rsidR="00322399" w:rsidRPr="006F0A19">
        <w:rPr>
          <w:lang w:val="es-ES_tradnl"/>
        </w:rPr>
        <w:tab/>
      </w:r>
      <w:r w:rsidR="00DE684F" w:rsidRPr="006F0A19">
        <w:rPr>
          <w:lang w:val="es-ES_tradnl"/>
        </w:rPr>
        <w:t xml:space="preserve">Proporcionar orientación a los usuarios finales sobre la forma en que pueden utilizar los servicios de las TIC para limitar las emisiones de GEI </w:t>
      </w:r>
      <w:r w:rsidR="00322399" w:rsidRPr="006F0A19">
        <w:rPr>
          <w:lang w:val="es-ES_tradnl"/>
        </w:rPr>
        <w:t xml:space="preserve">generadas </w:t>
      </w:r>
      <w:r w:rsidR="007A6E23" w:rsidRPr="006F0A19">
        <w:rPr>
          <w:lang w:val="es-ES_tradnl"/>
        </w:rPr>
        <w:t>por esos</w:t>
      </w:r>
      <w:r w:rsidR="00322399" w:rsidRPr="006F0A19">
        <w:rPr>
          <w:lang w:val="es-ES_tradnl"/>
        </w:rPr>
        <w:t xml:space="preserve"> servicios</w:t>
      </w:r>
      <w:r w:rsidR="00DE684F" w:rsidRPr="006F0A19">
        <w:rPr>
          <w:lang w:val="es-ES_tradnl"/>
        </w:rPr>
        <w:t xml:space="preserve">, al tiempo que </w:t>
      </w:r>
      <w:r w:rsidR="00322399" w:rsidRPr="006F0A19">
        <w:rPr>
          <w:lang w:val="es-ES_tradnl"/>
        </w:rPr>
        <w:t>se mantiene o aumenta su</w:t>
      </w:r>
      <w:r w:rsidR="00DE684F" w:rsidRPr="006F0A19">
        <w:rPr>
          <w:lang w:val="es-ES_tradnl"/>
        </w:rPr>
        <w:t xml:space="preserve"> </w:t>
      </w:r>
      <w:r w:rsidR="00322399" w:rsidRPr="006F0A19">
        <w:rPr>
          <w:lang w:val="es-ES_tradnl"/>
        </w:rPr>
        <w:t>calidad de funcionamiento</w:t>
      </w:r>
      <w:r w:rsidR="006323A9" w:rsidRPr="006F0A19">
        <w:rPr>
          <w:lang w:val="es-ES_tradnl"/>
        </w:rPr>
        <w:t>.</w:t>
      </w:r>
      <w:bookmarkEnd w:id="217"/>
    </w:p>
    <w:p w14:paraId="3468B854" w14:textId="2222C8FE" w:rsidR="00E72E7A" w:rsidRPr="006F0A19" w:rsidRDefault="006323A9" w:rsidP="00E72E7A">
      <w:pPr>
        <w:pStyle w:val="Heading3"/>
        <w:rPr>
          <w:lang w:val="es-ES_tradnl"/>
        </w:rPr>
      </w:pPr>
      <w:bookmarkStart w:id="218" w:name="lt_pId1007"/>
      <w:bookmarkStart w:id="219" w:name="_Toc70946048"/>
      <w:r w:rsidRPr="006F0A19">
        <w:rPr>
          <w:lang w:val="es-ES_tradnl"/>
        </w:rPr>
        <w:t>H</w:t>
      </w:r>
      <w:r w:rsidR="00E72E7A" w:rsidRPr="006F0A19">
        <w:rPr>
          <w:lang w:val="es-ES_tradnl"/>
        </w:rPr>
        <w:t>.3</w:t>
      </w:r>
      <w:r w:rsidR="00E72E7A" w:rsidRPr="006F0A19">
        <w:rPr>
          <w:lang w:val="es-ES_tradnl"/>
        </w:rPr>
        <w:tab/>
        <w:t>Tareas</w:t>
      </w:r>
      <w:bookmarkEnd w:id="219"/>
    </w:p>
    <w:bookmarkEnd w:id="218"/>
    <w:p w14:paraId="30743ED7" w14:textId="77777777" w:rsidR="00E72E7A" w:rsidRPr="006F0A19" w:rsidRDefault="00E72E7A" w:rsidP="00E72E7A">
      <w:pPr>
        <w:rPr>
          <w:lang w:val="es-ES_tradnl"/>
        </w:rPr>
      </w:pPr>
      <w:r w:rsidRPr="006F0A19">
        <w:rPr>
          <w:lang w:val="es-ES_tradnl"/>
        </w:rPr>
        <w:t>Las tareas que se han de realizar son, entre otras:</w:t>
      </w:r>
    </w:p>
    <w:p w14:paraId="76D8DCBC" w14:textId="4AE02E0E" w:rsidR="007024DB" w:rsidRPr="006F0A19" w:rsidRDefault="00603ACB" w:rsidP="007024DB">
      <w:pPr>
        <w:pStyle w:val="enumlev1"/>
        <w:rPr>
          <w:lang w:val="es-ES_tradnl"/>
        </w:rPr>
      </w:pPr>
      <w:r w:rsidRPr="006F0A19">
        <w:rPr>
          <w:lang w:val="es-ES_tradnl"/>
        </w:rPr>
        <w:t>–</w:t>
      </w:r>
      <w:r w:rsidR="006323A9" w:rsidRPr="006F0A19">
        <w:rPr>
          <w:lang w:val="es-ES_tradnl"/>
        </w:rPr>
        <w:tab/>
      </w:r>
      <w:bookmarkStart w:id="220" w:name="lt_pId971"/>
      <w:r w:rsidR="001309B5" w:rsidRPr="006F0A19">
        <w:rPr>
          <w:lang w:val="es-ES_tradnl"/>
        </w:rPr>
        <w:t>Elaborar</w:t>
      </w:r>
      <w:r w:rsidR="007024DB" w:rsidRPr="006F0A19">
        <w:rPr>
          <w:lang w:val="es-ES_tradnl"/>
        </w:rPr>
        <w:t xml:space="preserve"> Recomendaciones, Suplementos y/o Informes Técnicos sobre las </w:t>
      </w:r>
      <w:r w:rsidR="001309B5" w:rsidRPr="006F0A19">
        <w:rPr>
          <w:lang w:val="es-ES_tradnl"/>
        </w:rPr>
        <w:t>previsiones</w:t>
      </w:r>
      <w:r w:rsidR="007024DB" w:rsidRPr="006F0A19">
        <w:rPr>
          <w:lang w:val="es-ES_tradnl"/>
        </w:rPr>
        <w:t xml:space="preserve"> de emisiones de GEI para</w:t>
      </w:r>
      <w:r w:rsidR="001309B5" w:rsidRPr="006F0A19">
        <w:rPr>
          <w:lang w:val="es-ES_tradnl"/>
        </w:rPr>
        <w:t>,</w:t>
      </w:r>
      <w:r w:rsidR="007024DB" w:rsidRPr="006F0A19">
        <w:rPr>
          <w:lang w:val="es-ES_tradnl"/>
        </w:rPr>
        <w:t xml:space="preserve"> al menos</w:t>
      </w:r>
      <w:r w:rsidR="001309B5" w:rsidRPr="006F0A19">
        <w:rPr>
          <w:lang w:val="es-ES_tradnl"/>
        </w:rPr>
        <w:t>,</w:t>
      </w:r>
      <w:r w:rsidR="007024DB" w:rsidRPr="006F0A19">
        <w:rPr>
          <w:lang w:val="es-ES_tradnl"/>
        </w:rPr>
        <w:t xml:space="preserve"> 2025, 2030 y 2050 </w:t>
      </w:r>
      <w:r w:rsidR="001309B5" w:rsidRPr="006F0A19">
        <w:rPr>
          <w:lang w:val="es-ES_tradnl"/>
        </w:rPr>
        <w:t>en</w:t>
      </w:r>
      <w:r w:rsidR="007024DB" w:rsidRPr="006F0A19">
        <w:rPr>
          <w:lang w:val="es-ES_tradnl"/>
        </w:rPr>
        <w:t xml:space="preserve"> el sector de las TIC, </w:t>
      </w:r>
      <w:r w:rsidR="001309B5" w:rsidRPr="006F0A19">
        <w:rPr>
          <w:lang w:val="es-ES_tradnl"/>
        </w:rPr>
        <w:t>incluidos varios subsectores y organizaciones, y proporcionar orientación en materia de fijación de metas</w:t>
      </w:r>
      <w:r w:rsidR="007024DB" w:rsidRPr="006F0A19">
        <w:rPr>
          <w:lang w:val="es-ES_tradnl"/>
        </w:rPr>
        <w:t xml:space="preserve">. </w:t>
      </w:r>
    </w:p>
    <w:p w14:paraId="78991666" w14:textId="275C5B1B" w:rsidR="007024DB" w:rsidRPr="006F0A19" w:rsidRDefault="00603ACB" w:rsidP="007024DB">
      <w:pPr>
        <w:pStyle w:val="enumlev1"/>
        <w:rPr>
          <w:lang w:val="es-ES_tradnl"/>
        </w:rPr>
      </w:pPr>
      <w:r w:rsidRPr="006F0A19">
        <w:rPr>
          <w:lang w:val="es-ES_tradnl"/>
        </w:rPr>
        <w:t>–</w:t>
      </w:r>
      <w:r w:rsidR="001309B5" w:rsidRPr="006F0A19">
        <w:rPr>
          <w:lang w:val="es-ES_tradnl"/>
        </w:rPr>
        <w:tab/>
      </w:r>
      <w:r w:rsidR="007024DB" w:rsidRPr="006F0A19">
        <w:rPr>
          <w:lang w:val="es-ES_tradnl"/>
        </w:rPr>
        <w:t xml:space="preserve">Elaborar Recomendaciones sobre metodologías </w:t>
      </w:r>
      <w:r w:rsidR="001309B5" w:rsidRPr="006F0A19">
        <w:rPr>
          <w:lang w:val="es-ES_tradnl"/>
        </w:rPr>
        <w:t>de evaluación de</w:t>
      </w:r>
      <w:r w:rsidR="007024DB" w:rsidRPr="006F0A19">
        <w:rPr>
          <w:lang w:val="es-ES_tradnl"/>
        </w:rPr>
        <w:t xml:space="preserve"> los efectos medioambientales </w:t>
      </w:r>
      <w:r w:rsidR="001309B5" w:rsidRPr="006F0A19">
        <w:rPr>
          <w:lang w:val="es-ES_tradnl"/>
        </w:rPr>
        <w:t>favorables</w:t>
      </w:r>
      <w:r w:rsidR="007024DB" w:rsidRPr="006F0A19">
        <w:rPr>
          <w:lang w:val="es-ES_tradnl"/>
        </w:rPr>
        <w:t xml:space="preserve"> de las tecnologías digitales (incluidas las TIC, la IA, etc.) en otros secto</w:t>
      </w:r>
      <w:r w:rsidRPr="006F0A19">
        <w:rPr>
          <w:lang w:val="es-ES_tradnl"/>
        </w:rPr>
        <w:t>res de la economía.</w:t>
      </w:r>
    </w:p>
    <w:p w14:paraId="23FD3BDF" w14:textId="4049238B" w:rsidR="007024DB" w:rsidRPr="006F0A19" w:rsidRDefault="00603ACB" w:rsidP="007024DB">
      <w:pPr>
        <w:pStyle w:val="enumlev1"/>
        <w:rPr>
          <w:lang w:val="es-ES_tradnl"/>
        </w:rPr>
      </w:pPr>
      <w:r w:rsidRPr="006F0A19">
        <w:rPr>
          <w:lang w:val="es-ES_tradnl"/>
        </w:rPr>
        <w:lastRenderedPageBreak/>
        <w:t>–</w:t>
      </w:r>
      <w:r w:rsidR="001309B5" w:rsidRPr="006F0A19">
        <w:rPr>
          <w:lang w:val="es-ES_tradnl"/>
        </w:rPr>
        <w:tab/>
        <w:t>Elaborar</w:t>
      </w:r>
      <w:r w:rsidR="007024DB" w:rsidRPr="006F0A19">
        <w:rPr>
          <w:lang w:val="es-ES_tradnl"/>
        </w:rPr>
        <w:t xml:space="preserve"> Recomendaciones, Suplementos y/o Informes Técnicos sobre la evaluación de los beneficios </w:t>
      </w:r>
      <w:r w:rsidR="001309B5" w:rsidRPr="006F0A19">
        <w:rPr>
          <w:lang w:val="es-ES_tradnl"/>
        </w:rPr>
        <w:t>de</w:t>
      </w:r>
      <w:r w:rsidR="007024DB" w:rsidRPr="006F0A19">
        <w:rPr>
          <w:lang w:val="es-ES_tradnl"/>
        </w:rPr>
        <w:t xml:space="preserve"> los servicios</w:t>
      </w:r>
      <w:r w:rsidR="001309B5" w:rsidRPr="006F0A19">
        <w:rPr>
          <w:lang w:val="es-ES_tradnl"/>
        </w:rPr>
        <w:t xml:space="preserve"> de</w:t>
      </w:r>
      <w:r w:rsidR="007024DB" w:rsidRPr="006F0A19">
        <w:rPr>
          <w:lang w:val="es-ES_tradnl"/>
        </w:rPr>
        <w:t xml:space="preserve"> TIC </w:t>
      </w:r>
      <w:r w:rsidR="001309B5" w:rsidRPr="006F0A19">
        <w:rPr>
          <w:lang w:val="es-ES_tradnl"/>
        </w:rPr>
        <w:t>a los efectos de</w:t>
      </w:r>
      <w:r w:rsidR="007024DB" w:rsidRPr="006F0A19">
        <w:rPr>
          <w:lang w:val="es-ES_tradnl"/>
        </w:rPr>
        <w:t xml:space="preserve"> </w:t>
      </w:r>
      <w:r w:rsidR="001309B5" w:rsidRPr="006F0A19">
        <w:rPr>
          <w:lang w:val="es-ES_tradnl"/>
        </w:rPr>
        <w:t>disminución del nivel de carbono</w:t>
      </w:r>
      <w:r w:rsidR="007024DB" w:rsidRPr="006F0A19">
        <w:rPr>
          <w:lang w:val="es-ES_tradnl"/>
        </w:rPr>
        <w:t xml:space="preserve"> </w:t>
      </w:r>
      <w:r w:rsidR="001309B5" w:rsidRPr="006F0A19">
        <w:rPr>
          <w:lang w:val="es-ES_tradnl"/>
        </w:rPr>
        <w:t>en</w:t>
      </w:r>
      <w:r w:rsidRPr="006F0A19">
        <w:rPr>
          <w:lang w:val="es-ES_tradnl"/>
        </w:rPr>
        <w:t xml:space="preserve"> otros sectores económicos.</w:t>
      </w:r>
    </w:p>
    <w:p w14:paraId="44EE9462" w14:textId="53F87B74" w:rsidR="007024DB" w:rsidRPr="006F0A19" w:rsidRDefault="00603ACB" w:rsidP="007024DB">
      <w:pPr>
        <w:pStyle w:val="enumlev1"/>
        <w:rPr>
          <w:lang w:val="es-ES_tradnl"/>
        </w:rPr>
      </w:pPr>
      <w:r w:rsidRPr="006F0A19">
        <w:rPr>
          <w:lang w:val="es-ES_tradnl"/>
        </w:rPr>
        <w:t>–</w:t>
      </w:r>
      <w:r w:rsidR="001309B5" w:rsidRPr="006F0A19">
        <w:rPr>
          <w:lang w:val="es-ES_tradnl"/>
        </w:rPr>
        <w:tab/>
        <w:t xml:space="preserve">Elaborar </w:t>
      </w:r>
      <w:r w:rsidR="007024DB" w:rsidRPr="006F0A19">
        <w:rPr>
          <w:lang w:val="es-ES_tradnl"/>
        </w:rPr>
        <w:t xml:space="preserve">Recomendaciones, Suplementos y/o Informes Técnicos sobre la metodología </w:t>
      </w:r>
      <w:r w:rsidR="001309B5" w:rsidRPr="006F0A19">
        <w:rPr>
          <w:lang w:val="es-ES_tradnl"/>
        </w:rPr>
        <w:t>de evaluación</w:t>
      </w:r>
      <w:r w:rsidR="007024DB" w:rsidRPr="006F0A19">
        <w:rPr>
          <w:lang w:val="es-ES_tradnl"/>
        </w:rPr>
        <w:t xml:space="preserve"> de los </w:t>
      </w:r>
      <w:r w:rsidR="001309B5" w:rsidRPr="006F0A19">
        <w:rPr>
          <w:lang w:val="es-ES_tradnl"/>
        </w:rPr>
        <w:t>efectos medio</w:t>
      </w:r>
      <w:r w:rsidR="007024DB" w:rsidRPr="006F0A19">
        <w:rPr>
          <w:lang w:val="es-ES_tradnl"/>
        </w:rPr>
        <w:t xml:space="preserve">ambientales de las tecnologías digitales a </w:t>
      </w:r>
      <w:r w:rsidR="001309B5" w:rsidRPr="006F0A19">
        <w:rPr>
          <w:lang w:val="es-ES_tradnl"/>
        </w:rPr>
        <w:t>escalas nacional y sectorial, a tenor de</w:t>
      </w:r>
      <w:r w:rsidR="007024DB" w:rsidRPr="006F0A19">
        <w:rPr>
          <w:lang w:val="es-ES_tradnl"/>
        </w:rPr>
        <w:t xml:space="preserve"> la adopción de</w:t>
      </w:r>
      <w:r w:rsidRPr="006F0A19">
        <w:rPr>
          <w:lang w:val="es-ES_tradnl"/>
        </w:rPr>
        <w:t>l acuerdo de París de la CMNUCC.</w:t>
      </w:r>
    </w:p>
    <w:p w14:paraId="0FBF3A30" w14:textId="10A870C0" w:rsidR="007024DB" w:rsidRPr="006F0A19" w:rsidRDefault="00603ACB" w:rsidP="007024DB">
      <w:pPr>
        <w:pStyle w:val="enumlev1"/>
        <w:rPr>
          <w:lang w:val="es-ES_tradnl"/>
        </w:rPr>
      </w:pPr>
      <w:r w:rsidRPr="006F0A19">
        <w:rPr>
          <w:lang w:val="es-ES_tradnl"/>
        </w:rPr>
        <w:t>–</w:t>
      </w:r>
      <w:r w:rsidR="001309B5" w:rsidRPr="006F0A19">
        <w:rPr>
          <w:lang w:val="es-ES_tradnl"/>
        </w:rPr>
        <w:tab/>
        <w:t xml:space="preserve">Elaborar </w:t>
      </w:r>
      <w:r w:rsidR="007024DB" w:rsidRPr="006F0A19">
        <w:rPr>
          <w:lang w:val="es-ES_tradnl"/>
        </w:rPr>
        <w:t xml:space="preserve">Recomendaciones, Suplementos y/o Informes Técnicos para la evaluación periódica, </w:t>
      </w:r>
      <w:r w:rsidR="001309B5" w:rsidRPr="006F0A19">
        <w:rPr>
          <w:lang w:val="es-ES_tradnl"/>
        </w:rPr>
        <w:t>de ser posible con carácter anual</w:t>
      </w:r>
      <w:r w:rsidR="007024DB" w:rsidRPr="006F0A19">
        <w:rPr>
          <w:lang w:val="es-ES_tradnl"/>
        </w:rPr>
        <w:t xml:space="preserve">, </w:t>
      </w:r>
      <w:r w:rsidR="00613EE2" w:rsidRPr="006F0A19">
        <w:rPr>
          <w:lang w:val="es-ES_tradnl"/>
        </w:rPr>
        <w:t>de las emisiones de GEI durante la vida útil de productos de las TIC a escala mundial, incluidos varios subsectores de las TIC</w:t>
      </w:r>
      <w:r w:rsidRPr="006F0A19">
        <w:rPr>
          <w:lang w:val="es-ES_tradnl"/>
        </w:rPr>
        <w:t>.</w:t>
      </w:r>
    </w:p>
    <w:p w14:paraId="3627FAF6" w14:textId="7A51ECDA" w:rsidR="007024DB" w:rsidRPr="006F0A19" w:rsidRDefault="00603ACB" w:rsidP="007024DB">
      <w:pPr>
        <w:pStyle w:val="enumlev1"/>
        <w:rPr>
          <w:lang w:val="es-ES_tradnl"/>
        </w:rPr>
      </w:pPr>
      <w:r w:rsidRPr="006F0A19">
        <w:rPr>
          <w:lang w:val="es-ES_tradnl"/>
        </w:rPr>
        <w:t>–</w:t>
      </w:r>
      <w:r w:rsidR="00613EE2" w:rsidRPr="006F0A19">
        <w:rPr>
          <w:lang w:val="es-ES_tradnl"/>
        </w:rPr>
        <w:tab/>
        <w:t>Elaborar R</w:t>
      </w:r>
      <w:r w:rsidR="007024DB" w:rsidRPr="006F0A19">
        <w:rPr>
          <w:lang w:val="es-ES_tradnl"/>
        </w:rPr>
        <w:t xml:space="preserve">ecomendaciones, </w:t>
      </w:r>
      <w:r w:rsidR="00613EE2" w:rsidRPr="006F0A19">
        <w:rPr>
          <w:lang w:val="es-ES_tradnl"/>
        </w:rPr>
        <w:t>S</w:t>
      </w:r>
      <w:r w:rsidR="007024DB" w:rsidRPr="006F0A19">
        <w:rPr>
          <w:lang w:val="es-ES_tradnl"/>
        </w:rPr>
        <w:t xml:space="preserve">uplementos y/o </w:t>
      </w:r>
      <w:r w:rsidR="00613EE2" w:rsidRPr="006F0A19">
        <w:rPr>
          <w:lang w:val="es-ES_tradnl"/>
        </w:rPr>
        <w:t>I</w:t>
      </w:r>
      <w:r w:rsidR="007024DB" w:rsidRPr="006F0A19">
        <w:rPr>
          <w:lang w:val="es-ES_tradnl"/>
        </w:rPr>
        <w:t xml:space="preserve">nformes técnicos sobre </w:t>
      </w:r>
      <w:r w:rsidR="00613EE2" w:rsidRPr="006F0A19">
        <w:rPr>
          <w:lang w:val="es-ES_tradnl"/>
        </w:rPr>
        <w:t>medidas</w:t>
      </w:r>
      <w:r w:rsidR="007024DB" w:rsidRPr="006F0A19">
        <w:rPr>
          <w:lang w:val="es-ES_tradnl"/>
        </w:rPr>
        <w:t xml:space="preserve"> recomendadas para </w:t>
      </w:r>
      <w:r w:rsidR="00613EE2" w:rsidRPr="006F0A19">
        <w:rPr>
          <w:lang w:val="es-ES_tradnl"/>
        </w:rPr>
        <w:t>alcanzar el objetivo de 1,5°C fijado en la Recomendación L.1470, en colaboración con las partes interesadas pertinentes</w:t>
      </w:r>
      <w:r w:rsidRPr="006F0A19">
        <w:rPr>
          <w:lang w:val="es-ES_tradnl"/>
        </w:rPr>
        <w:t>.</w:t>
      </w:r>
    </w:p>
    <w:p w14:paraId="36D379B2" w14:textId="03061531" w:rsidR="007024DB" w:rsidRPr="006F0A19" w:rsidRDefault="00603ACB" w:rsidP="007024DB">
      <w:pPr>
        <w:pStyle w:val="enumlev1"/>
        <w:rPr>
          <w:lang w:val="es-ES_tradnl"/>
        </w:rPr>
      </w:pPr>
      <w:r w:rsidRPr="006F0A19">
        <w:rPr>
          <w:lang w:val="es-ES_tradnl"/>
        </w:rPr>
        <w:t>–</w:t>
      </w:r>
      <w:r w:rsidR="00613EE2" w:rsidRPr="006F0A19">
        <w:rPr>
          <w:lang w:val="es-ES_tradnl"/>
        </w:rPr>
        <w:tab/>
        <w:t>Elaborar R</w:t>
      </w:r>
      <w:r w:rsidR="007024DB" w:rsidRPr="006F0A19">
        <w:rPr>
          <w:lang w:val="es-ES_tradnl"/>
        </w:rPr>
        <w:t xml:space="preserve">ecomendaciones, </w:t>
      </w:r>
      <w:r w:rsidR="00613EE2" w:rsidRPr="006F0A19">
        <w:rPr>
          <w:lang w:val="es-ES_tradnl"/>
        </w:rPr>
        <w:t>S</w:t>
      </w:r>
      <w:r w:rsidR="007024DB" w:rsidRPr="006F0A19">
        <w:rPr>
          <w:lang w:val="es-ES_tradnl"/>
        </w:rPr>
        <w:t xml:space="preserve">uplementos y/o </w:t>
      </w:r>
      <w:r w:rsidR="00613EE2" w:rsidRPr="006F0A19">
        <w:rPr>
          <w:lang w:val="es-ES_tradnl"/>
        </w:rPr>
        <w:t>I</w:t>
      </w:r>
      <w:r w:rsidR="007024DB" w:rsidRPr="006F0A19">
        <w:rPr>
          <w:lang w:val="es-ES_tradnl"/>
        </w:rPr>
        <w:t xml:space="preserve">nformes </w:t>
      </w:r>
      <w:r w:rsidR="00613EE2" w:rsidRPr="006F0A19">
        <w:rPr>
          <w:lang w:val="es-ES_tradnl"/>
        </w:rPr>
        <w:t xml:space="preserve">Técnicos </w:t>
      </w:r>
      <w:r w:rsidR="007024DB" w:rsidRPr="006F0A19">
        <w:rPr>
          <w:lang w:val="es-ES_tradnl"/>
        </w:rPr>
        <w:t xml:space="preserve">sobre </w:t>
      </w:r>
      <w:r w:rsidR="00613EE2" w:rsidRPr="006F0A19">
        <w:rPr>
          <w:lang w:val="es-ES_tradnl"/>
        </w:rPr>
        <w:t>la forma de facilitar la utilización de energías renovables en el sector de las TIC y la</w:t>
      </w:r>
      <w:r w:rsidR="00E16474" w:rsidRPr="006F0A19">
        <w:rPr>
          <w:lang w:val="es-ES_tradnl"/>
        </w:rPr>
        <w:t xml:space="preserve"> formulación de</w:t>
      </w:r>
      <w:r w:rsidR="00613EE2" w:rsidRPr="006F0A19">
        <w:rPr>
          <w:lang w:val="es-ES_tradnl"/>
        </w:rPr>
        <w:t xml:space="preserve"> estrategias relacionadas con la cadena de suministro</w:t>
      </w:r>
      <w:r w:rsidRPr="006F0A19">
        <w:rPr>
          <w:lang w:val="es-ES_tradnl"/>
        </w:rPr>
        <w:t>.</w:t>
      </w:r>
    </w:p>
    <w:p w14:paraId="20AE658F" w14:textId="1AA6C606" w:rsidR="006323A9" w:rsidRPr="006F0A19" w:rsidRDefault="00603ACB" w:rsidP="007024DB">
      <w:pPr>
        <w:pStyle w:val="enumlev1"/>
        <w:rPr>
          <w:lang w:val="es-ES_tradnl"/>
        </w:rPr>
      </w:pPr>
      <w:r w:rsidRPr="006F0A19">
        <w:rPr>
          <w:lang w:val="es-ES_tradnl"/>
        </w:rPr>
        <w:t>–</w:t>
      </w:r>
      <w:r w:rsidR="00E16474" w:rsidRPr="006F0A19">
        <w:rPr>
          <w:lang w:val="es-ES_tradnl"/>
        </w:rPr>
        <w:tab/>
        <w:t>Elaborar R</w:t>
      </w:r>
      <w:r w:rsidR="007024DB" w:rsidRPr="006F0A19">
        <w:rPr>
          <w:lang w:val="es-ES_tradnl"/>
        </w:rPr>
        <w:t xml:space="preserve">ecomendaciones, </w:t>
      </w:r>
      <w:r w:rsidR="00E16474" w:rsidRPr="006F0A19">
        <w:rPr>
          <w:lang w:val="es-ES_tradnl"/>
        </w:rPr>
        <w:t xml:space="preserve">Suplementos y/o Informes Técnicos </w:t>
      </w:r>
      <w:r w:rsidR="007024DB" w:rsidRPr="006F0A19">
        <w:rPr>
          <w:lang w:val="es-ES_tradnl"/>
        </w:rPr>
        <w:t xml:space="preserve">para evaluar los </w:t>
      </w:r>
      <w:r w:rsidR="00E16474" w:rsidRPr="006F0A19">
        <w:rPr>
          <w:lang w:val="es-ES_tradnl"/>
        </w:rPr>
        <w:t>efectos en materia de</w:t>
      </w:r>
      <w:r w:rsidR="007024DB" w:rsidRPr="006F0A19">
        <w:rPr>
          <w:lang w:val="es-ES_tradnl"/>
        </w:rPr>
        <w:t xml:space="preserve"> sostenibilidad de las tecnologías digitales en </w:t>
      </w:r>
      <w:r w:rsidR="00E16474" w:rsidRPr="006F0A19">
        <w:rPr>
          <w:lang w:val="es-ES_tradnl"/>
        </w:rPr>
        <w:t>varios grupos sociales</w:t>
      </w:r>
      <w:r w:rsidR="007024DB" w:rsidRPr="006F0A19">
        <w:rPr>
          <w:lang w:val="es-ES_tradnl"/>
        </w:rPr>
        <w:t xml:space="preserve">, </w:t>
      </w:r>
      <w:r w:rsidR="00E16474" w:rsidRPr="006F0A19">
        <w:rPr>
          <w:lang w:val="es-ES_tradnl"/>
        </w:rPr>
        <w:t>con arreglo a lo establecido en</w:t>
      </w:r>
      <w:r w:rsidR="007024DB" w:rsidRPr="006F0A19">
        <w:rPr>
          <w:lang w:val="es-ES_tradnl"/>
        </w:rPr>
        <w:t xml:space="preserve"> los Objetivos de Desarrollo Sostenible (Acuerdo de París, etc.)</w:t>
      </w:r>
      <w:r w:rsidR="00E16474" w:rsidRPr="006F0A19">
        <w:rPr>
          <w:lang w:val="es-ES_tradnl"/>
        </w:rPr>
        <w:t>,</w:t>
      </w:r>
      <w:r w:rsidR="007024DB" w:rsidRPr="006F0A19">
        <w:rPr>
          <w:lang w:val="es-ES_tradnl"/>
        </w:rPr>
        <w:t xml:space="preserve"> según </w:t>
      </w:r>
      <w:r w:rsidR="00E16474" w:rsidRPr="006F0A19">
        <w:rPr>
          <w:lang w:val="es-ES_tradnl"/>
        </w:rPr>
        <w:t>proceda</w:t>
      </w:r>
      <w:bookmarkEnd w:id="220"/>
      <w:r w:rsidRPr="006F0A19">
        <w:rPr>
          <w:lang w:val="es-ES_tradnl"/>
        </w:rPr>
        <w:t>.</w:t>
      </w:r>
    </w:p>
    <w:p w14:paraId="45CAAAB9" w14:textId="39A9710F" w:rsidR="006323A9" w:rsidRPr="006F0A19" w:rsidRDefault="006323A9" w:rsidP="006323A9">
      <w:pPr>
        <w:pStyle w:val="enumlev1"/>
        <w:rPr>
          <w:lang w:val="es-ES_tradnl"/>
        </w:rPr>
      </w:pPr>
      <w:r w:rsidRPr="006F0A19">
        <w:rPr>
          <w:lang w:val="es-ES_tradnl"/>
        </w:rPr>
        <w:t>–</w:t>
      </w:r>
      <w:r w:rsidRPr="006F0A19">
        <w:rPr>
          <w:lang w:val="es-ES_tradnl"/>
        </w:rPr>
        <w:tab/>
        <w:t xml:space="preserve">Elaborar Recomendaciones, Suplementos </w:t>
      </w:r>
      <w:r w:rsidR="00E16474" w:rsidRPr="006F0A19">
        <w:rPr>
          <w:lang w:val="es-ES_tradnl"/>
        </w:rPr>
        <w:t xml:space="preserve">y/o Informes Técnicos </w:t>
      </w:r>
      <w:r w:rsidRPr="006F0A19">
        <w:rPr>
          <w:lang w:val="es-ES_tradnl"/>
        </w:rPr>
        <w:t xml:space="preserve">en los que se proporcionen orientaciones </w:t>
      </w:r>
      <w:r w:rsidR="008226EB" w:rsidRPr="006F0A19">
        <w:rPr>
          <w:lang w:val="es-ES_tradnl"/>
        </w:rPr>
        <w:t>sobre</w:t>
      </w:r>
      <w:r w:rsidRPr="006F0A19">
        <w:rPr>
          <w:lang w:val="es-ES_tradnl"/>
        </w:rPr>
        <w:t xml:space="preserve"> evaluación del impacto ambiental de las TIC, por ejemplo, </w:t>
      </w:r>
      <w:r w:rsidR="00E16474" w:rsidRPr="006F0A19">
        <w:rPr>
          <w:lang w:val="es-ES_tradnl"/>
        </w:rPr>
        <w:t xml:space="preserve">la reducción de la biodiversidad, la repercusión de los servicios en los ecosistemas, </w:t>
      </w:r>
      <w:r w:rsidRPr="006F0A19">
        <w:rPr>
          <w:lang w:val="es-ES_tradnl"/>
        </w:rPr>
        <w:t>el agotamiento de recursos abióticos, la eutrofización del agua y la contaminación del suelo, según proceda</w:t>
      </w:r>
      <w:r w:rsidR="00603ACB" w:rsidRPr="006F0A19">
        <w:rPr>
          <w:lang w:val="es-ES_tradnl"/>
        </w:rPr>
        <w:t>.</w:t>
      </w:r>
    </w:p>
    <w:p w14:paraId="41CF2C98" w14:textId="6F9EBB8C" w:rsidR="008226EB" w:rsidRPr="006F0A19" w:rsidRDefault="006323A9" w:rsidP="008226EB">
      <w:pPr>
        <w:pStyle w:val="enumlev1"/>
        <w:rPr>
          <w:lang w:val="es-ES_tradnl"/>
        </w:rPr>
      </w:pPr>
      <w:r w:rsidRPr="006F0A19">
        <w:rPr>
          <w:lang w:val="es-ES_tradnl"/>
        </w:rPr>
        <w:t>–</w:t>
      </w:r>
      <w:r w:rsidRPr="006F0A19">
        <w:rPr>
          <w:lang w:val="es-ES_tradnl"/>
        </w:rPr>
        <w:tab/>
      </w:r>
      <w:bookmarkStart w:id="221" w:name="lt_pId977"/>
      <w:r w:rsidR="008226EB" w:rsidRPr="006F0A19">
        <w:rPr>
          <w:lang w:val="es-ES_tradnl"/>
        </w:rPr>
        <w:t>Elaborar Recomendaciones, Suplementos y/o Informes Técnicos de base fáctica sobre las TIC en el marco de la TCFD, taxonomías regionales e iniciativas análogas de organizaciones internacionales, gobiernos</w:t>
      </w:r>
      <w:r w:rsidR="00B17374" w:rsidRPr="006F0A19">
        <w:rPr>
          <w:lang w:val="es-ES_tradnl"/>
        </w:rPr>
        <w:t xml:space="preserve"> y</w:t>
      </w:r>
      <w:r w:rsidR="008226EB" w:rsidRPr="006F0A19">
        <w:rPr>
          <w:lang w:val="es-ES_tradnl"/>
        </w:rPr>
        <w:t xml:space="preserve"> sectores financieros y de seguros, </w:t>
      </w:r>
      <w:r w:rsidR="00B17374" w:rsidRPr="006F0A19">
        <w:rPr>
          <w:lang w:val="es-ES_tradnl"/>
        </w:rPr>
        <w:t>así como</w:t>
      </w:r>
      <w:r w:rsidR="008226EB" w:rsidRPr="006F0A19">
        <w:rPr>
          <w:lang w:val="es-ES_tradnl"/>
        </w:rPr>
        <w:t xml:space="preserve"> </w:t>
      </w:r>
      <w:r w:rsidR="00B17374" w:rsidRPr="006F0A19">
        <w:rPr>
          <w:lang w:val="es-ES_tradnl"/>
        </w:rPr>
        <w:t xml:space="preserve">Recomendaciones, Suplementos y/o Informes Técnicos </w:t>
      </w:r>
      <w:r w:rsidR="008226EB" w:rsidRPr="006F0A19">
        <w:rPr>
          <w:lang w:val="es-ES_tradnl"/>
        </w:rPr>
        <w:t xml:space="preserve">sobre </w:t>
      </w:r>
      <w:r w:rsidR="00B17374" w:rsidRPr="006F0A19">
        <w:rPr>
          <w:lang w:val="es-ES_tradnl"/>
        </w:rPr>
        <w:t>las</w:t>
      </w:r>
      <w:r w:rsidR="008226EB" w:rsidRPr="006F0A19">
        <w:rPr>
          <w:lang w:val="es-ES_tradnl"/>
        </w:rPr>
        <w:t xml:space="preserve"> medidas de respuesta </w:t>
      </w:r>
      <w:r w:rsidR="00B17374" w:rsidRPr="006F0A19">
        <w:rPr>
          <w:lang w:val="es-ES_tradnl"/>
        </w:rPr>
        <w:t>que pueden adoptar</w:t>
      </w:r>
      <w:r w:rsidR="008226EB" w:rsidRPr="006F0A19">
        <w:rPr>
          <w:lang w:val="es-ES_tradnl"/>
        </w:rPr>
        <w:t xml:space="preserve"> los actores del sector de las TIC</w:t>
      </w:r>
      <w:r w:rsidR="00603ACB" w:rsidRPr="006F0A19">
        <w:rPr>
          <w:lang w:val="es-ES_tradnl"/>
        </w:rPr>
        <w:t>.</w:t>
      </w:r>
    </w:p>
    <w:p w14:paraId="6AF59593" w14:textId="540E4EA8" w:rsidR="006323A9" w:rsidRPr="006F0A19" w:rsidRDefault="00603ACB" w:rsidP="008226EB">
      <w:pPr>
        <w:pStyle w:val="enumlev1"/>
        <w:rPr>
          <w:lang w:val="es-ES_tradnl"/>
        </w:rPr>
      </w:pPr>
      <w:r w:rsidRPr="006F0A19">
        <w:rPr>
          <w:lang w:val="es-ES_tradnl"/>
        </w:rPr>
        <w:t>–</w:t>
      </w:r>
      <w:r w:rsidR="00B17374" w:rsidRPr="006F0A19">
        <w:rPr>
          <w:lang w:val="es-ES_tradnl"/>
        </w:rPr>
        <w:tab/>
        <w:t>Elaborar</w:t>
      </w:r>
      <w:r w:rsidR="008226EB" w:rsidRPr="006F0A19">
        <w:rPr>
          <w:lang w:val="es-ES_tradnl"/>
        </w:rPr>
        <w:t xml:space="preserve"> Recomendaciones, Suplementos y/o Informes Técnicos sobre la forma en que los usuarios finales pueden utilizar los servicios de las TIC para limitar las emisiones de GEI </w:t>
      </w:r>
      <w:r w:rsidR="007A6E23" w:rsidRPr="006F0A19">
        <w:rPr>
          <w:lang w:val="es-ES_tradnl"/>
        </w:rPr>
        <w:t>generadas por esos</w:t>
      </w:r>
      <w:r w:rsidR="008226EB" w:rsidRPr="006F0A19">
        <w:rPr>
          <w:lang w:val="es-ES_tradnl"/>
        </w:rPr>
        <w:t xml:space="preserve"> servicios, </w:t>
      </w:r>
      <w:r w:rsidR="007A6E23" w:rsidRPr="006F0A19">
        <w:rPr>
          <w:lang w:val="es-ES_tradnl"/>
        </w:rPr>
        <w:t>al tiempo que se mantiene o aumenta su calidad de funcionamiento</w:t>
      </w:r>
      <w:bookmarkEnd w:id="221"/>
      <w:r w:rsidRPr="006F0A19">
        <w:rPr>
          <w:lang w:val="es-ES_tradnl"/>
        </w:rPr>
        <w:t>.</w:t>
      </w:r>
    </w:p>
    <w:p w14:paraId="4FEE66DE" w14:textId="6E1A36F8" w:rsidR="006323A9" w:rsidRPr="006F0A19" w:rsidRDefault="006323A9" w:rsidP="006323A9">
      <w:pPr>
        <w:pStyle w:val="enumlev1"/>
        <w:rPr>
          <w:lang w:val="es-ES_tradnl"/>
        </w:rPr>
      </w:pPr>
      <w:r w:rsidRPr="006F0A19">
        <w:rPr>
          <w:lang w:val="es-ES_tradnl"/>
        </w:rPr>
        <w:t>–</w:t>
      </w:r>
      <w:r w:rsidRPr="006F0A19">
        <w:rPr>
          <w:lang w:val="es-ES_tradnl"/>
        </w:rPr>
        <w:tab/>
        <w:t>Revisar las Recomendaciones vigentes en materia de evaluación del impacto ambiental de las TIC, según proceda, de acuerdo a la experiencia práctica</w:t>
      </w:r>
      <w:r w:rsidR="00603ACB" w:rsidRPr="006F0A19">
        <w:rPr>
          <w:lang w:val="es-ES_tradnl"/>
        </w:rPr>
        <w:t xml:space="preserve"> adquirida por los miembros del </w:t>
      </w:r>
      <w:r w:rsidRPr="006F0A19">
        <w:rPr>
          <w:lang w:val="es-ES_tradnl"/>
        </w:rPr>
        <w:t>UIT-T con respecto a las metodologías y teniendo en cuenta los avances logrados en otros foros y organizaciones de normalización.</w:t>
      </w:r>
    </w:p>
    <w:p w14:paraId="07ED2526" w14:textId="4A5DA063" w:rsidR="006323A9" w:rsidRPr="006F0A19" w:rsidRDefault="006323A9" w:rsidP="006323A9">
      <w:pPr>
        <w:pStyle w:val="enumlev1"/>
        <w:rPr>
          <w:lang w:val="es-ES_tradnl"/>
        </w:rPr>
      </w:pPr>
      <w:r w:rsidRPr="006F0A19">
        <w:rPr>
          <w:lang w:val="es-ES_tradnl"/>
        </w:rPr>
        <w:t>–</w:t>
      </w:r>
      <w:r w:rsidRPr="006F0A19">
        <w:rPr>
          <w:lang w:val="es-ES_tradnl"/>
        </w:rPr>
        <w:tab/>
        <w:t xml:space="preserve">Mantener actualizados y revisar los Suplementos y </w:t>
      </w:r>
      <w:r w:rsidR="007A6E23" w:rsidRPr="006F0A19">
        <w:rPr>
          <w:lang w:val="es-ES_tradnl"/>
        </w:rPr>
        <w:t xml:space="preserve">las </w:t>
      </w:r>
      <w:r w:rsidRPr="006F0A19">
        <w:rPr>
          <w:lang w:val="es-ES_tradnl"/>
        </w:rPr>
        <w:t>Recomendaciones vigentes.</w:t>
      </w:r>
    </w:p>
    <w:p w14:paraId="2FB6D5C2" w14:textId="477BDC99" w:rsidR="006323A9" w:rsidRPr="006F0A19" w:rsidRDefault="006323A9" w:rsidP="006323A9">
      <w:pPr>
        <w:rPr>
          <w:lang w:val="es-ES_tradnl"/>
        </w:rPr>
      </w:pPr>
      <w:r w:rsidRPr="006F0A19">
        <w:rPr>
          <w:lang w:val="es-ES_tradnl"/>
        </w:rPr>
        <w:t>La actual situación de las labores en el marco de esta Cuestión figura en el programa de trabajo de la CE 5 del UIT-T (</w:t>
      </w:r>
      <w:hyperlink r:id="rId25" w:history="1">
        <w:r w:rsidRPr="006F0A19">
          <w:rPr>
            <w:rStyle w:val="Hyperlink"/>
            <w:rFonts w:ascii="Times New Roman" w:hAnsi="Times New Roman"/>
            <w:lang w:val="es-ES_tradnl"/>
          </w:rPr>
          <w:t>https://www.itu.int/ITU-T/workprog/wp_search.aspx?q=9/5</w:t>
        </w:r>
      </w:hyperlink>
      <w:r w:rsidRPr="006F0A19">
        <w:rPr>
          <w:lang w:val="es-ES_tradnl"/>
        </w:rPr>
        <w:t>).</w:t>
      </w:r>
    </w:p>
    <w:p w14:paraId="0F2E3AC0" w14:textId="2B856FDF" w:rsidR="00E72E7A" w:rsidRPr="006F0A19" w:rsidRDefault="006323A9" w:rsidP="00870719">
      <w:pPr>
        <w:pStyle w:val="Heading3"/>
        <w:rPr>
          <w:lang w:val="es-ES_tradnl"/>
        </w:rPr>
      </w:pPr>
      <w:bookmarkStart w:id="222" w:name="lt_pId1032"/>
      <w:bookmarkStart w:id="223" w:name="_Toc70946049"/>
      <w:r w:rsidRPr="006F0A19">
        <w:rPr>
          <w:lang w:val="es-ES_tradnl"/>
        </w:rPr>
        <w:lastRenderedPageBreak/>
        <w:t>H</w:t>
      </w:r>
      <w:r w:rsidR="00E72E7A" w:rsidRPr="006F0A19">
        <w:rPr>
          <w:lang w:val="es-ES_tradnl"/>
        </w:rPr>
        <w:t>.4</w:t>
      </w:r>
      <w:r w:rsidR="00E72E7A" w:rsidRPr="006F0A19">
        <w:rPr>
          <w:lang w:val="es-ES_tradnl"/>
        </w:rPr>
        <w:tab/>
        <w:t>Relaciones</w:t>
      </w:r>
      <w:bookmarkEnd w:id="223"/>
    </w:p>
    <w:bookmarkEnd w:id="222"/>
    <w:p w14:paraId="1B103B03" w14:textId="77777777" w:rsidR="006323A9" w:rsidRPr="006F0A19" w:rsidRDefault="006323A9" w:rsidP="00870719">
      <w:pPr>
        <w:pStyle w:val="Headingb"/>
        <w:rPr>
          <w:lang w:val="es-ES_tradnl"/>
        </w:rPr>
      </w:pPr>
      <w:r w:rsidRPr="006F0A19">
        <w:rPr>
          <w:lang w:val="es-ES_tradnl"/>
        </w:rPr>
        <w:t>Líneas de Acción de la CMSI</w:t>
      </w:r>
    </w:p>
    <w:p w14:paraId="58B4A6F3" w14:textId="5C3E217F" w:rsidR="006323A9" w:rsidRPr="006F0A19" w:rsidRDefault="006323A9" w:rsidP="00870719">
      <w:pPr>
        <w:pStyle w:val="enumlev1"/>
        <w:keepNext/>
        <w:rPr>
          <w:lang w:val="es-ES_tradnl"/>
        </w:rPr>
      </w:pPr>
      <w:r w:rsidRPr="006F0A19">
        <w:rPr>
          <w:lang w:val="es-ES_tradnl"/>
        </w:rPr>
        <w:t>–</w:t>
      </w:r>
      <w:r w:rsidRPr="006F0A19">
        <w:rPr>
          <w:lang w:val="es-ES_tradnl"/>
        </w:rPr>
        <w:tab/>
        <w:t>C</w:t>
      </w:r>
      <w:r w:rsidR="00403B4B" w:rsidRPr="006F0A19">
        <w:rPr>
          <w:lang w:val="es-ES_tradnl"/>
        </w:rPr>
        <w:t>2, C7</w:t>
      </w:r>
      <w:r w:rsidR="00870719" w:rsidRPr="006F0A19">
        <w:rPr>
          <w:lang w:val="es-ES_tradnl"/>
        </w:rPr>
        <w:t>.</w:t>
      </w:r>
    </w:p>
    <w:p w14:paraId="25758F59" w14:textId="77777777" w:rsidR="006323A9" w:rsidRPr="006F0A19" w:rsidRDefault="006323A9" w:rsidP="00870719">
      <w:pPr>
        <w:pStyle w:val="Headingb"/>
        <w:rPr>
          <w:lang w:val="es-ES_tradnl"/>
        </w:rPr>
      </w:pPr>
      <w:r w:rsidRPr="006F0A19">
        <w:rPr>
          <w:lang w:val="es-ES_tradnl"/>
        </w:rPr>
        <w:t>Objetivos de Desarrollo Sostenible</w:t>
      </w:r>
    </w:p>
    <w:p w14:paraId="2A08FF5B" w14:textId="62CCCEA5" w:rsidR="006323A9" w:rsidRPr="006F0A19" w:rsidRDefault="006323A9" w:rsidP="00870719">
      <w:pPr>
        <w:pStyle w:val="enumlev1"/>
        <w:keepNext/>
        <w:rPr>
          <w:lang w:val="es-ES_tradnl"/>
        </w:rPr>
      </w:pPr>
      <w:r w:rsidRPr="006F0A19">
        <w:rPr>
          <w:lang w:val="es-ES_tradnl"/>
        </w:rPr>
        <w:t>–</w:t>
      </w:r>
      <w:r w:rsidRPr="006F0A19">
        <w:rPr>
          <w:lang w:val="es-ES_tradnl"/>
        </w:rPr>
        <w:tab/>
      </w:r>
      <w:r w:rsidR="00403B4B" w:rsidRPr="006F0A19">
        <w:rPr>
          <w:lang w:val="es-ES_tradnl"/>
        </w:rPr>
        <w:t xml:space="preserve">7, </w:t>
      </w:r>
      <w:r w:rsidRPr="006F0A19">
        <w:rPr>
          <w:lang w:val="es-ES_tradnl"/>
        </w:rPr>
        <w:t>11, 13</w:t>
      </w:r>
      <w:r w:rsidR="00870719" w:rsidRPr="006F0A19">
        <w:rPr>
          <w:lang w:val="es-ES_tradnl"/>
        </w:rPr>
        <w:t>.</w:t>
      </w:r>
    </w:p>
    <w:p w14:paraId="7B90890D" w14:textId="77777777" w:rsidR="00E72E7A" w:rsidRPr="006F0A19" w:rsidRDefault="00E72E7A" w:rsidP="00E72E7A">
      <w:pPr>
        <w:pStyle w:val="Headingb"/>
        <w:rPr>
          <w:lang w:val="es-ES_tradnl"/>
        </w:rPr>
      </w:pPr>
      <w:r w:rsidRPr="006F0A19">
        <w:rPr>
          <w:lang w:val="es-ES_tradnl"/>
        </w:rPr>
        <w:t>Recomendaciones</w:t>
      </w:r>
    </w:p>
    <w:p w14:paraId="72E6A57D" w14:textId="30808AFD" w:rsidR="00E72E7A" w:rsidRPr="006F0A19" w:rsidRDefault="00E72E7A" w:rsidP="00E72E7A">
      <w:pPr>
        <w:pStyle w:val="enumlev1"/>
        <w:rPr>
          <w:lang w:val="es-ES_tradnl"/>
        </w:rPr>
      </w:pPr>
      <w:r w:rsidRPr="006F0A19">
        <w:rPr>
          <w:lang w:val="es-ES_tradnl"/>
        </w:rPr>
        <w:t>–</w:t>
      </w:r>
      <w:r w:rsidRPr="006F0A19">
        <w:rPr>
          <w:lang w:val="es-ES_tradnl"/>
        </w:rPr>
        <w:tab/>
      </w:r>
      <w:r w:rsidR="00403B4B" w:rsidRPr="006F0A19">
        <w:rPr>
          <w:lang w:val="es-ES_tradnl"/>
        </w:rPr>
        <w:t>Serie L</w:t>
      </w:r>
      <w:r w:rsidR="00870719" w:rsidRPr="006F0A19">
        <w:rPr>
          <w:lang w:val="es-ES_tradnl"/>
        </w:rPr>
        <w:t>.</w:t>
      </w:r>
    </w:p>
    <w:p w14:paraId="1567B0A9" w14:textId="77777777" w:rsidR="00E72E7A" w:rsidRPr="006F0A19" w:rsidRDefault="00E72E7A" w:rsidP="00E72E7A">
      <w:pPr>
        <w:pStyle w:val="Headingb"/>
        <w:rPr>
          <w:lang w:val="es-ES_tradnl"/>
        </w:rPr>
      </w:pPr>
      <w:r w:rsidRPr="006F0A19">
        <w:rPr>
          <w:lang w:val="es-ES_tradnl"/>
        </w:rPr>
        <w:t>Cuestiones</w:t>
      </w:r>
    </w:p>
    <w:p w14:paraId="45F10DCC" w14:textId="155E1623" w:rsidR="00E72E7A" w:rsidRPr="006F0A19" w:rsidRDefault="00E72E7A" w:rsidP="00E72E7A">
      <w:pPr>
        <w:pStyle w:val="enumlev1"/>
        <w:rPr>
          <w:lang w:val="es-ES_tradnl"/>
        </w:rPr>
      </w:pPr>
      <w:r w:rsidRPr="006F0A19">
        <w:rPr>
          <w:lang w:val="es-ES_tradnl"/>
        </w:rPr>
        <w:t>–</w:t>
      </w:r>
      <w:r w:rsidRPr="006F0A19">
        <w:rPr>
          <w:lang w:val="es-ES_tradnl"/>
        </w:rPr>
        <w:tab/>
      </w:r>
      <w:bookmarkStart w:id="224" w:name="lt_pId1045"/>
      <w:r w:rsidRPr="006F0A19">
        <w:rPr>
          <w:lang w:val="es-ES_tradnl"/>
        </w:rPr>
        <w:t>C6/5, C7/5, C</w:t>
      </w:r>
      <w:r w:rsidR="00403B4B" w:rsidRPr="006F0A19">
        <w:rPr>
          <w:lang w:val="es-ES_tradnl"/>
        </w:rPr>
        <w:t>11</w:t>
      </w:r>
      <w:r w:rsidRPr="006F0A19">
        <w:rPr>
          <w:lang w:val="es-ES_tradnl"/>
        </w:rPr>
        <w:t>/5</w:t>
      </w:r>
      <w:bookmarkEnd w:id="224"/>
      <w:r w:rsidR="00403B4B" w:rsidRPr="006F0A19">
        <w:rPr>
          <w:lang w:val="es-ES_tradnl"/>
        </w:rPr>
        <w:t>, C12/5, C13/5</w:t>
      </w:r>
      <w:r w:rsidR="00870719" w:rsidRPr="006F0A19">
        <w:rPr>
          <w:lang w:val="es-ES_tradnl"/>
        </w:rPr>
        <w:t>.</w:t>
      </w:r>
    </w:p>
    <w:p w14:paraId="4BAB331C" w14:textId="77777777" w:rsidR="00E72E7A" w:rsidRPr="004A0C10" w:rsidRDefault="00E72E7A" w:rsidP="00E72E7A">
      <w:pPr>
        <w:pStyle w:val="Headingb"/>
        <w:rPr>
          <w:lang w:val="fr-CH"/>
        </w:rPr>
      </w:pPr>
      <w:proofErr w:type="spellStart"/>
      <w:r w:rsidRPr="004A0C10">
        <w:rPr>
          <w:lang w:val="fr-CH"/>
        </w:rPr>
        <w:t>Comisiones</w:t>
      </w:r>
      <w:proofErr w:type="spellEnd"/>
      <w:r w:rsidRPr="004A0C10">
        <w:rPr>
          <w:lang w:val="fr-CH"/>
        </w:rPr>
        <w:t xml:space="preserve"> de </w:t>
      </w:r>
      <w:proofErr w:type="spellStart"/>
      <w:r w:rsidRPr="004A0C10">
        <w:rPr>
          <w:lang w:val="fr-CH"/>
        </w:rPr>
        <w:t>Estudio</w:t>
      </w:r>
      <w:proofErr w:type="spellEnd"/>
    </w:p>
    <w:p w14:paraId="01D49783" w14:textId="77777777" w:rsidR="00E72E7A" w:rsidRPr="004A0C10" w:rsidRDefault="00E72E7A" w:rsidP="00E72E7A">
      <w:pPr>
        <w:pStyle w:val="enumlev1"/>
        <w:rPr>
          <w:lang w:val="fr-CH"/>
        </w:rPr>
      </w:pPr>
      <w:r w:rsidRPr="004A0C10">
        <w:rPr>
          <w:lang w:val="fr-CH"/>
        </w:rPr>
        <w:t>–</w:t>
      </w:r>
      <w:r w:rsidRPr="004A0C10">
        <w:rPr>
          <w:lang w:val="fr-CH"/>
        </w:rPr>
        <w:tab/>
      </w:r>
      <w:bookmarkStart w:id="225" w:name="lt_pId1040"/>
      <w:r w:rsidRPr="004A0C10">
        <w:rPr>
          <w:lang w:val="fr-CH"/>
        </w:rPr>
        <w:t>CE 9, CE 13, CE 15, CE 16 y CE 20</w:t>
      </w:r>
      <w:bookmarkEnd w:id="225"/>
      <w:r w:rsidRPr="004A0C10">
        <w:rPr>
          <w:lang w:val="fr-CH"/>
        </w:rPr>
        <w:t xml:space="preserve"> del UIT-T.</w:t>
      </w:r>
    </w:p>
    <w:p w14:paraId="53C52400" w14:textId="77777777" w:rsidR="00E72E7A" w:rsidRPr="006F0A19" w:rsidRDefault="00E72E7A" w:rsidP="00E72E7A">
      <w:pPr>
        <w:pStyle w:val="enumlev1"/>
        <w:rPr>
          <w:lang w:val="es-ES_tradnl"/>
        </w:rPr>
      </w:pPr>
      <w:r w:rsidRPr="006F0A19">
        <w:rPr>
          <w:lang w:val="es-ES_tradnl"/>
        </w:rPr>
        <w:t>–</w:t>
      </w:r>
      <w:r w:rsidRPr="006F0A19">
        <w:rPr>
          <w:lang w:val="es-ES_tradnl"/>
        </w:rPr>
        <w:tab/>
      </w:r>
      <w:bookmarkStart w:id="226" w:name="lt_pId1042"/>
      <w:r w:rsidRPr="006F0A19">
        <w:rPr>
          <w:lang w:val="es-ES_tradnl"/>
        </w:rPr>
        <w:t>Comisiones de Estudio del UIT-D</w:t>
      </w:r>
      <w:bookmarkEnd w:id="226"/>
      <w:r w:rsidRPr="006F0A19">
        <w:rPr>
          <w:lang w:val="es-ES_tradnl"/>
        </w:rPr>
        <w:t>.</w:t>
      </w:r>
    </w:p>
    <w:p w14:paraId="4D0302AC" w14:textId="77777777" w:rsidR="00E72E7A" w:rsidRPr="006F0A19" w:rsidRDefault="00E72E7A" w:rsidP="00E72E7A">
      <w:pPr>
        <w:pStyle w:val="enumlev1"/>
        <w:rPr>
          <w:lang w:val="es-ES_tradnl"/>
        </w:rPr>
      </w:pPr>
      <w:r w:rsidRPr="006F0A19">
        <w:rPr>
          <w:lang w:val="es-ES_tradnl"/>
        </w:rPr>
        <w:t>–</w:t>
      </w:r>
      <w:r w:rsidRPr="006F0A19">
        <w:rPr>
          <w:lang w:val="es-ES_tradnl"/>
        </w:rPr>
        <w:tab/>
      </w:r>
      <w:bookmarkStart w:id="227" w:name="lt_pId1044"/>
      <w:r w:rsidRPr="006F0A19">
        <w:rPr>
          <w:lang w:val="es-ES_tradnl"/>
        </w:rPr>
        <w:t>Comisiones de Estudio del UIT-R</w:t>
      </w:r>
      <w:bookmarkEnd w:id="227"/>
      <w:r w:rsidRPr="006F0A19">
        <w:rPr>
          <w:lang w:val="es-ES_tradnl"/>
        </w:rPr>
        <w:t>.</w:t>
      </w:r>
    </w:p>
    <w:p w14:paraId="078A55D5" w14:textId="7D3A27A1" w:rsidR="00E72E7A" w:rsidRPr="006F0A19" w:rsidRDefault="00E72E7A" w:rsidP="00E72E7A">
      <w:pPr>
        <w:pStyle w:val="Headingb"/>
        <w:rPr>
          <w:lang w:val="es-ES_tradnl"/>
        </w:rPr>
      </w:pPr>
      <w:r w:rsidRPr="006F0A19">
        <w:rPr>
          <w:lang w:val="es-ES_tradnl"/>
        </w:rPr>
        <w:t>Organizaciones de normalización</w:t>
      </w:r>
      <w:r w:rsidR="007A6E23" w:rsidRPr="006F0A19">
        <w:rPr>
          <w:lang w:val="es-ES_tradnl"/>
        </w:rPr>
        <w:t xml:space="preserve"> y otros organismos</w:t>
      </w:r>
    </w:p>
    <w:p w14:paraId="610B7B95" w14:textId="1CFA1905" w:rsidR="00E72E7A" w:rsidRPr="004A0C10" w:rsidRDefault="00E72E7A" w:rsidP="00E72E7A">
      <w:pPr>
        <w:pStyle w:val="enumlev1"/>
        <w:rPr>
          <w:lang w:val="fr-CH"/>
        </w:rPr>
      </w:pPr>
      <w:r w:rsidRPr="004A0C10">
        <w:rPr>
          <w:lang w:val="fr-CH"/>
        </w:rPr>
        <w:t>–</w:t>
      </w:r>
      <w:r w:rsidRPr="004A0C10">
        <w:rPr>
          <w:lang w:val="fr-CH"/>
        </w:rPr>
        <w:tab/>
      </w:r>
      <w:bookmarkStart w:id="228" w:name="lt_pId1047"/>
      <w:r w:rsidRPr="004A0C10">
        <w:rPr>
          <w:lang w:val="fr-CH"/>
        </w:rPr>
        <w:t>ISO</w:t>
      </w:r>
      <w:bookmarkEnd w:id="228"/>
      <w:r w:rsidR="00870719" w:rsidRPr="004A0C10">
        <w:rPr>
          <w:lang w:val="fr-CH"/>
        </w:rPr>
        <w:t>.</w:t>
      </w:r>
    </w:p>
    <w:p w14:paraId="1090ED9B" w14:textId="144BD13F" w:rsidR="00E72E7A" w:rsidRPr="004A0C10" w:rsidRDefault="00E72E7A" w:rsidP="00E72E7A">
      <w:pPr>
        <w:pStyle w:val="enumlev1"/>
        <w:rPr>
          <w:lang w:val="fr-CH"/>
        </w:rPr>
      </w:pPr>
      <w:r w:rsidRPr="004A0C10">
        <w:rPr>
          <w:lang w:val="fr-CH"/>
        </w:rPr>
        <w:t>–</w:t>
      </w:r>
      <w:r w:rsidRPr="004A0C10">
        <w:rPr>
          <w:lang w:val="fr-CH"/>
        </w:rPr>
        <w:tab/>
        <w:t>CEI</w:t>
      </w:r>
      <w:r w:rsidR="00870719" w:rsidRPr="004A0C10">
        <w:rPr>
          <w:lang w:val="fr-CH"/>
        </w:rPr>
        <w:t>.</w:t>
      </w:r>
    </w:p>
    <w:p w14:paraId="22F80B0F" w14:textId="5B7C745D" w:rsidR="00E72E7A" w:rsidRPr="004A0C10" w:rsidRDefault="00E72E7A" w:rsidP="00E72E7A">
      <w:pPr>
        <w:pStyle w:val="enumlev1"/>
        <w:rPr>
          <w:lang w:val="fr-CH"/>
        </w:rPr>
      </w:pPr>
      <w:r w:rsidRPr="004A0C10">
        <w:rPr>
          <w:lang w:val="fr-CH"/>
        </w:rPr>
        <w:t>–</w:t>
      </w:r>
      <w:r w:rsidRPr="004A0C10">
        <w:rPr>
          <w:lang w:val="fr-CH"/>
        </w:rPr>
        <w:tab/>
      </w:r>
      <w:bookmarkStart w:id="229" w:name="lt_pId1051"/>
      <w:r w:rsidRPr="004A0C10">
        <w:rPr>
          <w:lang w:val="fr-CH"/>
        </w:rPr>
        <w:t>ETSI</w:t>
      </w:r>
      <w:bookmarkEnd w:id="229"/>
      <w:r w:rsidR="00870719" w:rsidRPr="004A0C10">
        <w:rPr>
          <w:lang w:val="fr-CH"/>
        </w:rPr>
        <w:t>.</w:t>
      </w:r>
    </w:p>
    <w:p w14:paraId="20CCF752" w14:textId="39D67D51" w:rsidR="00E72E7A" w:rsidRPr="004A0C10" w:rsidRDefault="00E72E7A" w:rsidP="00E72E7A">
      <w:pPr>
        <w:pStyle w:val="enumlev1"/>
        <w:rPr>
          <w:lang w:val="fr-CH"/>
        </w:rPr>
      </w:pPr>
      <w:r w:rsidRPr="004A0C10">
        <w:rPr>
          <w:lang w:val="fr-CH"/>
        </w:rPr>
        <w:t>–</w:t>
      </w:r>
      <w:r w:rsidRPr="004A0C10">
        <w:rPr>
          <w:lang w:val="fr-CH"/>
        </w:rPr>
        <w:tab/>
        <w:t>CMNUCC</w:t>
      </w:r>
      <w:r w:rsidR="00870719" w:rsidRPr="004A0C10">
        <w:rPr>
          <w:lang w:val="fr-CH"/>
        </w:rPr>
        <w:t>.</w:t>
      </w:r>
    </w:p>
    <w:p w14:paraId="7238D975" w14:textId="3224E4F3" w:rsidR="00E72E7A" w:rsidRPr="004A0C10" w:rsidRDefault="00E72E7A" w:rsidP="00E72E7A">
      <w:pPr>
        <w:pStyle w:val="enumlev1"/>
        <w:rPr>
          <w:lang w:val="fr-CH"/>
        </w:rPr>
      </w:pPr>
      <w:r w:rsidRPr="004A0C10">
        <w:rPr>
          <w:lang w:val="fr-CH"/>
        </w:rPr>
        <w:t>–</w:t>
      </w:r>
      <w:r w:rsidRPr="004A0C10">
        <w:rPr>
          <w:lang w:val="fr-CH"/>
        </w:rPr>
        <w:tab/>
      </w:r>
      <w:bookmarkStart w:id="230" w:name="lt_pId1055"/>
      <w:r w:rsidRPr="004A0C10">
        <w:rPr>
          <w:lang w:val="fr-CH"/>
        </w:rPr>
        <w:t>O</w:t>
      </w:r>
      <w:bookmarkEnd w:id="230"/>
      <w:r w:rsidRPr="004A0C10">
        <w:rPr>
          <w:lang w:val="fr-CH"/>
        </w:rPr>
        <w:t>NUDI</w:t>
      </w:r>
      <w:r w:rsidR="00870719" w:rsidRPr="004A0C10">
        <w:rPr>
          <w:lang w:val="fr-CH"/>
        </w:rPr>
        <w:t>.</w:t>
      </w:r>
    </w:p>
    <w:p w14:paraId="09FB4116" w14:textId="0CD51A31" w:rsidR="00E72E7A" w:rsidRPr="004A0C10" w:rsidRDefault="00E72E7A" w:rsidP="00E72E7A">
      <w:pPr>
        <w:pStyle w:val="enumlev1"/>
        <w:rPr>
          <w:lang w:val="fr-CH"/>
        </w:rPr>
      </w:pPr>
      <w:r w:rsidRPr="004A0C10">
        <w:rPr>
          <w:lang w:val="fr-CH"/>
        </w:rPr>
        <w:t>–</w:t>
      </w:r>
      <w:r w:rsidRPr="004A0C10">
        <w:rPr>
          <w:lang w:val="fr-CH"/>
        </w:rPr>
        <w:tab/>
        <w:t>CEPE</w:t>
      </w:r>
      <w:r w:rsidR="00870719" w:rsidRPr="004A0C10">
        <w:rPr>
          <w:lang w:val="fr-CH"/>
        </w:rPr>
        <w:t>.</w:t>
      </w:r>
    </w:p>
    <w:p w14:paraId="06FCABE8" w14:textId="7BCC3C11" w:rsidR="00E72E7A" w:rsidRPr="004A0C10" w:rsidRDefault="00E72E7A" w:rsidP="00E72E7A">
      <w:pPr>
        <w:pStyle w:val="enumlev1"/>
      </w:pPr>
      <w:r w:rsidRPr="004A0C10">
        <w:t>–</w:t>
      </w:r>
      <w:r w:rsidRPr="004A0C10">
        <w:tab/>
        <w:t>PNUMA</w:t>
      </w:r>
      <w:r w:rsidR="00870719" w:rsidRPr="004A0C10">
        <w:t>.</w:t>
      </w:r>
    </w:p>
    <w:p w14:paraId="265B9EA0" w14:textId="65797F1F" w:rsidR="00E72E7A" w:rsidRPr="004A0C10" w:rsidRDefault="00E72E7A" w:rsidP="00E72E7A">
      <w:pPr>
        <w:pStyle w:val="enumlev1"/>
      </w:pPr>
      <w:r w:rsidRPr="004A0C10">
        <w:t>–</w:t>
      </w:r>
      <w:r w:rsidRPr="004A0C10">
        <w:tab/>
      </w:r>
      <w:bookmarkStart w:id="231" w:name="lt_pId1061"/>
      <w:r w:rsidRPr="004A0C10">
        <w:t>WEF</w:t>
      </w:r>
      <w:bookmarkEnd w:id="231"/>
      <w:r w:rsidR="00870719" w:rsidRPr="004A0C10">
        <w:t>.</w:t>
      </w:r>
    </w:p>
    <w:p w14:paraId="23E13492" w14:textId="14932B8E" w:rsidR="00E72E7A" w:rsidRPr="004A0C10" w:rsidRDefault="00E72E7A" w:rsidP="00E72E7A">
      <w:pPr>
        <w:pStyle w:val="enumlev1"/>
      </w:pPr>
      <w:r w:rsidRPr="004A0C10">
        <w:t>–</w:t>
      </w:r>
      <w:r w:rsidRPr="004A0C10">
        <w:tab/>
      </w:r>
      <w:bookmarkStart w:id="232" w:name="lt_pId1063"/>
      <w:r w:rsidRPr="004A0C10">
        <w:t>WBCSD</w:t>
      </w:r>
      <w:bookmarkEnd w:id="232"/>
      <w:r w:rsidR="00870719" w:rsidRPr="004A0C10">
        <w:t>.</w:t>
      </w:r>
    </w:p>
    <w:p w14:paraId="11AA93B8" w14:textId="342F991C" w:rsidR="00E72E7A" w:rsidRPr="004A0C10" w:rsidRDefault="00E72E7A" w:rsidP="00E72E7A">
      <w:pPr>
        <w:pStyle w:val="enumlev1"/>
      </w:pPr>
      <w:r w:rsidRPr="004A0C10">
        <w:t>–</w:t>
      </w:r>
      <w:r w:rsidRPr="004A0C10">
        <w:tab/>
      </w:r>
      <w:bookmarkStart w:id="233" w:name="lt_pId1065"/>
      <w:r w:rsidRPr="004A0C10">
        <w:t>WRI</w:t>
      </w:r>
      <w:bookmarkEnd w:id="233"/>
      <w:r w:rsidR="00870719" w:rsidRPr="004A0C10">
        <w:t>.</w:t>
      </w:r>
    </w:p>
    <w:p w14:paraId="57F1A2AE" w14:textId="73AE9B07" w:rsidR="00E72E7A" w:rsidRPr="004A0C10" w:rsidRDefault="00E72E7A" w:rsidP="00E72E7A">
      <w:pPr>
        <w:pStyle w:val="enumlev1"/>
      </w:pPr>
      <w:r w:rsidRPr="004A0C10">
        <w:t>–</w:t>
      </w:r>
      <w:r w:rsidRPr="004A0C10">
        <w:tab/>
      </w:r>
      <w:bookmarkStart w:id="234" w:name="lt_pId1067"/>
      <w:r w:rsidRPr="004A0C10">
        <w:t>ULE</w:t>
      </w:r>
      <w:bookmarkEnd w:id="234"/>
      <w:r w:rsidR="00870719" w:rsidRPr="004A0C10">
        <w:t>.</w:t>
      </w:r>
    </w:p>
    <w:p w14:paraId="6BFAC6D3" w14:textId="6594B7C6" w:rsidR="00E72E7A" w:rsidRPr="004A0C10" w:rsidRDefault="00E72E7A" w:rsidP="00E72E7A">
      <w:pPr>
        <w:pStyle w:val="enumlev1"/>
      </w:pPr>
      <w:r w:rsidRPr="004A0C10">
        <w:t>–</w:t>
      </w:r>
      <w:r w:rsidRPr="004A0C10">
        <w:tab/>
      </w:r>
      <w:bookmarkStart w:id="235" w:name="lt_pId1069"/>
      <w:r w:rsidRPr="004A0C10">
        <w:t>CDP</w:t>
      </w:r>
      <w:bookmarkEnd w:id="235"/>
      <w:r w:rsidR="00870719" w:rsidRPr="004A0C10">
        <w:t>.</w:t>
      </w:r>
    </w:p>
    <w:p w14:paraId="16852908" w14:textId="335C1DF8" w:rsidR="00403B4B" w:rsidRPr="004A0C10" w:rsidRDefault="00403B4B" w:rsidP="00403B4B">
      <w:pPr>
        <w:pStyle w:val="enumlev1"/>
      </w:pPr>
      <w:bookmarkStart w:id="236" w:name="_Hlk58245683"/>
      <w:r w:rsidRPr="004A0C10">
        <w:t>–</w:t>
      </w:r>
      <w:bookmarkEnd w:id="236"/>
      <w:r w:rsidRPr="004A0C10">
        <w:tab/>
      </w:r>
      <w:r w:rsidR="007A6E23" w:rsidRPr="004A0C10">
        <w:t>OMM</w:t>
      </w:r>
      <w:r w:rsidR="00870719" w:rsidRPr="004A0C10">
        <w:t>.</w:t>
      </w:r>
    </w:p>
    <w:p w14:paraId="0D83E2B0" w14:textId="0C748136" w:rsidR="00403B4B" w:rsidRPr="004A0C10" w:rsidRDefault="00403B4B" w:rsidP="00403B4B">
      <w:pPr>
        <w:pStyle w:val="enumlev1"/>
      </w:pPr>
      <w:r w:rsidRPr="004A0C10">
        <w:t>–</w:t>
      </w:r>
      <w:r w:rsidRPr="004A0C10">
        <w:tab/>
        <w:t>ICC</w:t>
      </w:r>
      <w:r w:rsidR="00870719" w:rsidRPr="004A0C10">
        <w:t>.</w:t>
      </w:r>
    </w:p>
    <w:p w14:paraId="179C380E" w14:textId="305C1B01" w:rsidR="00403B4B" w:rsidRPr="004A0C10" w:rsidRDefault="00403B4B" w:rsidP="00403B4B">
      <w:pPr>
        <w:pStyle w:val="enumlev1"/>
      </w:pPr>
      <w:r w:rsidRPr="004A0C10">
        <w:t>–</w:t>
      </w:r>
      <w:r w:rsidRPr="004A0C10">
        <w:tab/>
      </w:r>
      <w:bookmarkStart w:id="237" w:name="lt_pId1034"/>
      <w:r w:rsidRPr="004A0C10">
        <w:t>IEA</w:t>
      </w:r>
      <w:bookmarkEnd w:id="237"/>
      <w:r w:rsidR="00870719" w:rsidRPr="004A0C10">
        <w:t>.</w:t>
      </w:r>
    </w:p>
    <w:p w14:paraId="5F1F3AD0" w14:textId="3407B96B" w:rsidR="00403B4B" w:rsidRPr="004A0C10" w:rsidRDefault="00403B4B" w:rsidP="00403B4B">
      <w:pPr>
        <w:pStyle w:val="enumlev1"/>
      </w:pPr>
      <w:r w:rsidRPr="004A0C10">
        <w:t>–</w:t>
      </w:r>
      <w:r w:rsidRPr="004A0C10">
        <w:tab/>
      </w:r>
      <w:bookmarkStart w:id="238" w:name="lt_pId1036"/>
      <w:proofErr w:type="spellStart"/>
      <w:r w:rsidRPr="004A0C10">
        <w:t>GeSi</w:t>
      </w:r>
      <w:bookmarkEnd w:id="238"/>
      <w:proofErr w:type="spellEnd"/>
      <w:r w:rsidR="00870719" w:rsidRPr="004A0C10">
        <w:t>.</w:t>
      </w:r>
    </w:p>
    <w:p w14:paraId="4C203393" w14:textId="78D3A7D5" w:rsidR="00403B4B" w:rsidRPr="004A0C10" w:rsidRDefault="00403B4B" w:rsidP="00403B4B">
      <w:pPr>
        <w:pStyle w:val="enumlev1"/>
      </w:pPr>
      <w:r w:rsidRPr="004A0C10">
        <w:t>–</w:t>
      </w:r>
      <w:r w:rsidRPr="004A0C10">
        <w:tab/>
      </w:r>
      <w:bookmarkStart w:id="239" w:name="lt_pId1038"/>
      <w:r w:rsidRPr="004A0C10">
        <w:t>SBTi</w:t>
      </w:r>
      <w:bookmarkEnd w:id="239"/>
      <w:r w:rsidR="00870719" w:rsidRPr="004A0C10">
        <w:t>.</w:t>
      </w:r>
    </w:p>
    <w:p w14:paraId="0A676B78" w14:textId="62F07787" w:rsidR="00403B4B" w:rsidRPr="004A0C10" w:rsidRDefault="00403B4B" w:rsidP="00403B4B">
      <w:pPr>
        <w:pStyle w:val="enumlev1"/>
      </w:pPr>
      <w:r w:rsidRPr="004A0C10">
        <w:t>–</w:t>
      </w:r>
      <w:r w:rsidRPr="004A0C10">
        <w:tab/>
        <w:t>IPBES</w:t>
      </w:r>
      <w:r w:rsidR="00870719" w:rsidRPr="004A0C10">
        <w:t>.</w:t>
      </w:r>
    </w:p>
    <w:p w14:paraId="3C927EA3" w14:textId="6F1DD1C7" w:rsidR="00403B4B" w:rsidRPr="004A0C10" w:rsidRDefault="00403B4B" w:rsidP="00403B4B">
      <w:pPr>
        <w:pStyle w:val="enumlev1"/>
      </w:pPr>
      <w:r w:rsidRPr="004A0C10">
        <w:t>–</w:t>
      </w:r>
      <w:r w:rsidRPr="004A0C10">
        <w:tab/>
        <w:t>UICN</w:t>
      </w:r>
      <w:r w:rsidR="00870719" w:rsidRPr="004A0C10">
        <w:t>.</w:t>
      </w:r>
    </w:p>
    <w:p w14:paraId="5B10F4DA" w14:textId="432506D2" w:rsidR="00403B4B" w:rsidRPr="004A0C10" w:rsidRDefault="00403B4B" w:rsidP="00403B4B">
      <w:pPr>
        <w:pStyle w:val="enumlev1"/>
      </w:pPr>
      <w:r w:rsidRPr="004A0C10">
        <w:t>–</w:t>
      </w:r>
      <w:r w:rsidRPr="004A0C10">
        <w:tab/>
      </w:r>
      <w:proofErr w:type="spellStart"/>
      <w:r w:rsidRPr="004A0C10">
        <w:t>FutureEarth</w:t>
      </w:r>
      <w:proofErr w:type="spellEnd"/>
      <w:r w:rsidR="00870719" w:rsidRPr="004A0C10">
        <w:t>.</w:t>
      </w:r>
    </w:p>
    <w:p w14:paraId="34B9D4DE" w14:textId="596FB585" w:rsidR="00403B4B" w:rsidRPr="004A0C10" w:rsidRDefault="00403B4B" w:rsidP="00E72E7A">
      <w:pPr>
        <w:pStyle w:val="enumlev1"/>
      </w:pPr>
      <w:r w:rsidRPr="004A0C10">
        <w:t>–</w:t>
      </w:r>
      <w:r w:rsidRPr="004A0C10">
        <w:tab/>
      </w:r>
      <w:bookmarkStart w:id="240" w:name="lt_pId1046"/>
      <w:r w:rsidRPr="004A0C10">
        <w:t>Business for Nature</w:t>
      </w:r>
      <w:bookmarkEnd w:id="240"/>
      <w:r w:rsidR="00870719" w:rsidRPr="004A0C10">
        <w:t>.</w:t>
      </w:r>
    </w:p>
    <w:p w14:paraId="13D5359A" w14:textId="77777777" w:rsidR="00E72E7A" w:rsidRPr="004A0C10" w:rsidRDefault="00E72E7A">
      <w:pPr>
        <w:spacing w:before="0"/>
        <w:rPr>
          <w:b/>
        </w:rPr>
      </w:pPr>
      <w:r w:rsidRPr="004A0C10">
        <w:br w:type="page"/>
      </w:r>
    </w:p>
    <w:p w14:paraId="06536D72" w14:textId="70084D0B" w:rsidR="00C00B68" w:rsidRPr="006F0A19" w:rsidRDefault="00403B4B" w:rsidP="00C00B68">
      <w:pPr>
        <w:pStyle w:val="Heading2"/>
        <w:rPr>
          <w:lang w:val="es-ES_tradnl"/>
        </w:rPr>
      </w:pPr>
      <w:bookmarkStart w:id="241" w:name="_Toc70946050"/>
      <w:r w:rsidRPr="006F0A19">
        <w:rPr>
          <w:lang w:val="es-ES_tradnl"/>
        </w:rPr>
        <w:lastRenderedPageBreak/>
        <w:t>I</w:t>
      </w:r>
      <w:r w:rsidR="00C00B68" w:rsidRPr="006F0A19">
        <w:rPr>
          <w:lang w:val="es-ES_tradnl"/>
        </w:rPr>
        <w:tab/>
        <w:t xml:space="preserve">Cuestión </w:t>
      </w:r>
      <w:r w:rsidRPr="006F0A19">
        <w:rPr>
          <w:lang w:val="es-ES_tradnl"/>
        </w:rPr>
        <w:t>11</w:t>
      </w:r>
      <w:r w:rsidR="00C00B68" w:rsidRPr="006F0A19">
        <w:rPr>
          <w:lang w:val="es-ES_tradnl"/>
        </w:rPr>
        <w:t xml:space="preserve">/5 – </w:t>
      </w:r>
      <w:bookmarkEnd w:id="176"/>
      <w:bookmarkEnd w:id="177"/>
      <w:r w:rsidR="00B45B8B" w:rsidRPr="006F0A19">
        <w:rPr>
          <w:lang w:val="es-ES_tradnl"/>
        </w:rPr>
        <w:t>Mitigación del cambio climático y soluciones energéticas inteligentes</w:t>
      </w:r>
      <w:bookmarkEnd w:id="241"/>
    </w:p>
    <w:p w14:paraId="499A523B" w14:textId="11D44D05" w:rsidR="00C00B68" w:rsidRPr="006F0A19" w:rsidRDefault="00C00B68" w:rsidP="00C00B68">
      <w:pPr>
        <w:pStyle w:val="Questionhistory"/>
        <w:rPr>
          <w:lang w:val="es-ES_tradnl"/>
        </w:rPr>
      </w:pPr>
      <w:bookmarkStart w:id="242" w:name="lt_pId836"/>
      <w:r w:rsidRPr="006F0A19">
        <w:rPr>
          <w:lang w:val="es-ES_tradnl"/>
        </w:rPr>
        <w:t>(</w:t>
      </w:r>
      <w:r w:rsidR="00B45B8B" w:rsidRPr="006F0A19">
        <w:rPr>
          <w:lang w:val="es-ES_tradnl"/>
        </w:rPr>
        <w:t>Continuación de parte de la Cuestión 6/5</w:t>
      </w:r>
      <w:r w:rsidRPr="006F0A19">
        <w:rPr>
          <w:lang w:val="es-ES_tradnl"/>
        </w:rPr>
        <w:t>)</w:t>
      </w:r>
      <w:bookmarkEnd w:id="242"/>
    </w:p>
    <w:p w14:paraId="40517488" w14:textId="2A5136EF" w:rsidR="00C00B68" w:rsidRPr="006F0A19" w:rsidRDefault="00403B4B" w:rsidP="00C00B68">
      <w:pPr>
        <w:pStyle w:val="Heading3"/>
        <w:rPr>
          <w:lang w:val="es-ES_tradnl"/>
        </w:rPr>
      </w:pPr>
      <w:bookmarkStart w:id="243" w:name="lt_pId839"/>
      <w:bookmarkStart w:id="244" w:name="_Toc70946051"/>
      <w:r w:rsidRPr="006F0A19">
        <w:rPr>
          <w:lang w:val="es-ES_tradnl"/>
        </w:rPr>
        <w:t>I</w:t>
      </w:r>
      <w:r w:rsidR="00C00B68" w:rsidRPr="006F0A19">
        <w:rPr>
          <w:lang w:val="es-ES_tradnl"/>
        </w:rPr>
        <w:t>.1</w:t>
      </w:r>
      <w:r w:rsidR="00C00B68" w:rsidRPr="006F0A19">
        <w:rPr>
          <w:lang w:val="es-ES_tradnl"/>
        </w:rPr>
        <w:tab/>
        <w:t>Motivación</w:t>
      </w:r>
      <w:bookmarkEnd w:id="244"/>
    </w:p>
    <w:p w14:paraId="29859A5C" w14:textId="551D5004" w:rsidR="00BD730D" w:rsidRPr="006F0A19" w:rsidRDefault="00BD730D" w:rsidP="00BD730D">
      <w:pPr>
        <w:rPr>
          <w:rFonts w:eastAsia="Calibri"/>
          <w:lang w:val="es-ES_tradnl"/>
        </w:rPr>
      </w:pPr>
      <w:r w:rsidRPr="006F0A19">
        <w:rPr>
          <w:rFonts w:eastAsia="Calibri"/>
          <w:lang w:val="es-ES_tradnl"/>
        </w:rPr>
        <w:t>La Cuestión 11/5 tiene como objetivo elaborar normas, orientaciones, Suplementos y/o Informes Técnicos para fomentar sistemas energéticos inteligentes sobre la base de las TIC y tecnologías digitales como la inteligencia artificial.</w:t>
      </w:r>
    </w:p>
    <w:p w14:paraId="057F7F16" w14:textId="7E807FC9" w:rsidR="00BD730D" w:rsidRPr="006F0A19" w:rsidRDefault="00BD730D" w:rsidP="00BD730D">
      <w:pPr>
        <w:rPr>
          <w:rFonts w:eastAsia="Calibri"/>
          <w:lang w:val="es-ES_tradnl"/>
        </w:rPr>
      </w:pPr>
      <w:r w:rsidRPr="006F0A19">
        <w:rPr>
          <w:rFonts w:eastAsia="Calibri"/>
          <w:lang w:val="es-ES_tradnl"/>
        </w:rPr>
        <w:t xml:space="preserve">La demanda de energía a escala mundial sigue aumentando </w:t>
      </w:r>
      <w:r w:rsidR="00F07EA1" w:rsidRPr="006F0A19">
        <w:rPr>
          <w:rFonts w:eastAsia="Calibri"/>
          <w:lang w:val="es-ES_tradnl"/>
        </w:rPr>
        <w:t>como consecuencia</w:t>
      </w:r>
      <w:r w:rsidRPr="006F0A19">
        <w:rPr>
          <w:rFonts w:eastAsia="Calibri"/>
          <w:lang w:val="es-ES_tradnl"/>
        </w:rPr>
        <w:t xml:space="preserve"> de la solidez de la economía mundial y la gran </w:t>
      </w:r>
      <w:r w:rsidR="00F07EA1" w:rsidRPr="006F0A19">
        <w:rPr>
          <w:rFonts w:eastAsia="Calibri"/>
          <w:lang w:val="es-ES_tradnl"/>
        </w:rPr>
        <w:t>demanda</w:t>
      </w:r>
      <w:r w:rsidRPr="006F0A19">
        <w:rPr>
          <w:rFonts w:eastAsia="Calibri"/>
          <w:lang w:val="es-ES_tradnl"/>
        </w:rPr>
        <w:t xml:space="preserve"> de servicios de calefacción y refrigeración. La demanda cada vez mayor de combustibles fósiles y de gas natural supera a la de energías renovables,</w:t>
      </w:r>
      <w:r w:rsidR="00F07EA1" w:rsidRPr="006F0A19">
        <w:rPr>
          <w:rFonts w:eastAsia="Calibri"/>
          <w:lang w:val="es-ES_tradnl"/>
        </w:rPr>
        <w:t xml:space="preserve"> en particular las energías</w:t>
      </w:r>
      <w:r w:rsidRPr="006F0A19">
        <w:rPr>
          <w:rFonts w:eastAsia="Calibri"/>
          <w:lang w:val="es-ES_tradnl"/>
        </w:rPr>
        <w:t xml:space="preserve"> solar y eólica. </w:t>
      </w:r>
      <w:r w:rsidR="00F07EA1" w:rsidRPr="006F0A19">
        <w:rPr>
          <w:rFonts w:eastAsia="Calibri"/>
          <w:lang w:val="es-ES_tradnl"/>
        </w:rPr>
        <w:t>A raíz de ello</w:t>
      </w:r>
      <w:r w:rsidRPr="006F0A19">
        <w:rPr>
          <w:rFonts w:eastAsia="Calibri"/>
          <w:lang w:val="es-ES_tradnl"/>
        </w:rPr>
        <w:t xml:space="preserve">, </w:t>
      </w:r>
      <w:r w:rsidR="00F07EA1" w:rsidRPr="006F0A19">
        <w:rPr>
          <w:rFonts w:eastAsia="Calibri"/>
          <w:lang w:val="es-ES_tradnl"/>
        </w:rPr>
        <w:t xml:space="preserve">en 2018 se registró un aumento del 1,7% a escala mundial de </w:t>
      </w:r>
      <w:r w:rsidRPr="006F0A19">
        <w:rPr>
          <w:rFonts w:eastAsia="Calibri"/>
          <w:lang w:val="es-ES_tradnl"/>
        </w:rPr>
        <w:t xml:space="preserve">las emisiones </w:t>
      </w:r>
      <w:r w:rsidR="00F07EA1" w:rsidRPr="006F0A19">
        <w:rPr>
          <w:rFonts w:eastAsia="Calibri"/>
          <w:lang w:val="es-ES_tradnl"/>
        </w:rPr>
        <w:t>que guardan relación</w:t>
      </w:r>
      <w:r w:rsidRPr="006F0A19">
        <w:rPr>
          <w:rFonts w:eastAsia="Calibri"/>
          <w:lang w:val="es-ES_tradnl"/>
        </w:rPr>
        <w:t xml:space="preserve"> con la energía</w:t>
      </w:r>
      <w:r w:rsidR="00F07EA1" w:rsidRPr="006F0A19">
        <w:rPr>
          <w:rFonts w:eastAsia="Calibri"/>
          <w:lang w:val="es-ES_tradnl"/>
        </w:rPr>
        <w:t>, y cabe prever que ese aumento se siga produciendo</w:t>
      </w:r>
      <w:r w:rsidR="00F07EA1" w:rsidRPr="006F0A19">
        <w:rPr>
          <w:rStyle w:val="FootnoteReference"/>
          <w:rFonts w:eastAsia="Calibri"/>
          <w:lang w:val="es-ES_tradnl"/>
        </w:rPr>
        <w:footnoteReference w:id="3"/>
      </w:r>
      <w:r w:rsidRPr="006F0A19">
        <w:rPr>
          <w:rFonts w:eastAsia="Calibri"/>
          <w:lang w:val="es-ES_tradnl"/>
        </w:rPr>
        <w:t>.</w:t>
      </w:r>
    </w:p>
    <w:p w14:paraId="073B234C" w14:textId="49318159" w:rsidR="00BD730D" w:rsidRPr="006F0A19" w:rsidRDefault="00F07EA1" w:rsidP="00BD730D">
      <w:pPr>
        <w:rPr>
          <w:rFonts w:eastAsia="Calibri"/>
          <w:lang w:val="es-ES_tradnl"/>
        </w:rPr>
      </w:pPr>
      <w:r w:rsidRPr="006F0A19">
        <w:rPr>
          <w:rFonts w:eastAsia="Calibri"/>
          <w:lang w:val="es-ES_tradnl"/>
        </w:rPr>
        <w:t>La</w:t>
      </w:r>
      <w:r w:rsidR="00BD730D" w:rsidRPr="006F0A19">
        <w:rPr>
          <w:rFonts w:eastAsia="Calibri"/>
          <w:lang w:val="es-ES_tradnl"/>
        </w:rPr>
        <w:t xml:space="preserve"> mitigación del cambio climático </w:t>
      </w:r>
      <w:r w:rsidRPr="006F0A19">
        <w:rPr>
          <w:rFonts w:eastAsia="Calibri"/>
          <w:lang w:val="es-ES_tradnl"/>
        </w:rPr>
        <w:t>hace hincapi</w:t>
      </w:r>
      <w:r w:rsidRPr="006F0A19">
        <w:rPr>
          <w:rFonts w:eastAsia="Calibri"/>
          <w:sz w:val="26"/>
          <w:szCs w:val="26"/>
          <w:lang w:val="es-ES_tradnl"/>
        </w:rPr>
        <w:t>é</w:t>
      </w:r>
      <w:r w:rsidRPr="006F0A19">
        <w:rPr>
          <w:rFonts w:eastAsia="Calibri"/>
          <w:lang w:val="es-ES_tradnl"/>
        </w:rPr>
        <w:t xml:space="preserve"> en</w:t>
      </w:r>
      <w:r w:rsidR="00BD730D" w:rsidRPr="006F0A19">
        <w:rPr>
          <w:rFonts w:eastAsia="Calibri"/>
          <w:lang w:val="es-ES_tradnl"/>
        </w:rPr>
        <w:t xml:space="preserve"> la reducción de las emisiones de carbono. Las tecnologías de la información y la comunicación (TIC) y las tecnologías digitales </w:t>
      </w:r>
      <w:r w:rsidRPr="006F0A19">
        <w:rPr>
          <w:rFonts w:eastAsia="Calibri"/>
          <w:lang w:val="es-ES_tradnl"/>
        </w:rPr>
        <w:t>constituyen</w:t>
      </w:r>
      <w:r w:rsidR="00BD730D" w:rsidRPr="006F0A19">
        <w:rPr>
          <w:rFonts w:eastAsia="Calibri"/>
          <w:lang w:val="es-ES_tradnl"/>
        </w:rPr>
        <w:t xml:space="preserve"> </w:t>
      </w:r>
      <w:r w:rsidRPr="006F0A19">
        <w:rPr>
          <w:rFonts w:eastAsia="Calibri"/>
          <w:lang w:val="es-ES_tradnl"/>
        </w:rPr>
        <w:t xml:space="preserve">un factor </w:t>
      </w:r>
      <w:r w:rsidR="00FD7B23" w:rsidRPr="006F0A19">
        <w:rPr>
          <w:rFonts w:eastAsia="Calibri"/>
          <w:lang w:val="es-ES_tradnl"/>
        </w:rPr>
        <w:t>determinante</w:t>
      </w:r>
      <w:r w:rsidRPr="006F0A19">
        <w:rPr>
          <w:rFonts w:eastAsia="Calibri"/>
          <w:lang w:val="es-ES_tradnl"/>
        </w:rPr>
        <w:t xml:space="preserve"> para</w:t>
      </w:r>
      <w:r w:rsidR="00BD730D" w:rsidRPr="006F0A19">
        <w:rPr>
          <w:rFonts w:eastAsia="Calibri"/>
          <w:lang w:val="es-ES_tradnl"/>
        </w:rPr>
        <w:t xml:space="preserve"> </w:t>
      </w:r>
      <w:r w:rsidR="00FD7B23" w:rsidRPr="006F0A19">
        <w:rPr>
          <w:rFonts w:eastAsia="Calibri"/>
          <w:lang w:val="es-ES_tradnl"/>
        </w:rPr>
        <w:t>facilitar la implantación de</w:t>
      </w:r>
      <w:r w:rsidR="00BD730D" w:rsidRPr="006F0A19">
        <w:rPr>
          <w:rFonts w:eastAsia="Calibri"/>
          <w:lang w:val="es-ES_tradnl"/>
        </w:rPr>
        <w:t xml:space="preserve"> sistema</w:t>
      </w:r>
      <w:r w:rsidR="00FD7B23" w:rsidRPr="006F0A19">
        <w:rPr>
          <w:rFonts w:eastAsia="Calibri"/>
          <w:lang w:val="es-ES_tradnl"/>
        </w:rPr>
        <w:t>s</w:t>
      </w:r>
      <w:r w:rsidR="00BD730D" w:rsidRPr="006F0A19">
        <w:rPr>
          <w:rFonts w:eastAsia="Calibri"/>
          <w:lang w:val="es-ES_tradnl"/>
        </w:rPr>
        <w:t xml:space="preserve"> energético</w:t>
      </w:r>
      <w:r w:rsidR="00FD7B23" w:rsidRPr="006F0A19">
        <w:rPr>
          <w:rFonts w:eastAsia="Calibri"/>
          <w:lang w:val="es-ES_tradnl"/>
        </w:rPr>
        <w:t>s</w:t>
      </w:r>
      <w:r w:rsidR="00BD730D" w:rsidRPr="006F0A19">
        <w:rPr>
          <w:rFonts w:eastAsia="Calibri"/>
          <w:lang w:val="es-ES_tradnl"/>
        </w:rPr>
        <w:t xml:space="preserve"> inteligente</w:t>
      </w:r>
      <w:r w:rsidR="00FD7B23" w:rsidRPr="006F0A19">
        <w:rPr>
          <w:rFonts w:eastAsia="Calibri"/>
          <w:lang w:val="es-ES_tradnl"/>
        </w:rPr>
        <w:t>s</w:t>
      </w:r>
      <w:r w:rsidR="00BD730D" w:rsidRPr="006F0A19">
        <w:rPr>
          <w:rFonts w:eastAsia="Calibri"/>
          <w:lang w:val="es-ES_tradnl"/>
        </w:rPr>
        <w:t>, sostenible</w:t>
      </w:r>
      <w:r w:rsidR="00FD7B23" w:rsidRPr="006F0A19">
        <w:rPr>
          <w:rFonts w:eastAsia="Calibri"/>
          <w:lang w:val="es-ES_tradnl"/>
        </w:rPr>
        <w:t>s</w:t>
      </w:r>
      <w:r w:rsidR="00BD730D" w:rsidRPr="006F0A19">
        <w:rPr>
          <w:rFonts w:eastAsia="Calibri"/>
          <w:lang w:val="es-ES_tradnl"/>
        </w:rPr>
        <w:t xml:space="preserve">, </w:t>
      </w:r>
      <w:r w:rsidR="00FD7B23" w:rsidRPr="006F0A19">
        <w:rPr>
          <w:rFonts w:eastAsia="Calibri"/>
          <w:lang w:val="es-ES_tradnl"/>
        </w:rPr>
        <w:t>eficaces</w:t>
      </w:r>
      <w:r w:rsidR="00BD730D" w:rsidRPr="006F0A19">
        <w:rPr>
          <w:rFonts w:eastAsia="Calibri"/>
          <w:lang w:val="es-ES_tradnl"/>
        </w:rPr>
        <w:t xml:space="preserve"> y rentable</w:t>
      </w:r>
      <w:r w:rsidR="00FD7B23" w:rsidRPr="006F0A19">
        <w:rPr>
          <w:rFonts w:eastAsia="Calibri"/>
          <w:lang w:val="es-ES_tradnl"/>
        </w:rPr>
        <w:t>s</w:t>
      </w:r>
      <w:r w:rsidR="00BD730D" w:rsidRPr="006F0A19">
        <w:rPr>
          <w:rFonts w:eastAsia="Calibri"/>
          <w:lang w:val="es-ES_tradnl"/>
        </w:rPr>
        <w:t xml:space="preserve">. </w:t>
      </w:r>
      <w:r w:rsidR="00FD7B23" w:rsidRPr="006F0A19">
        <w:rPr>
          <w:rFonts w:eastAsia="Calibri"/>
          <w:lang w:val="es-ES_tradnl"/>
        </w:rPr>
        <w:t>Los</w:t>
      </w:r>
      <w:r w:rsidR="00BD730D" w:rsidRPr="006F0A19">
        <w:rPr>
          <w:rFonts w:eastAsia="Calibri"/>
          <w:lang w:val="es-ES_tradnl"/>
        </w:rPr>
        <w:t xml:space="preserve"> sistema</w:t>
      </w:r>
      <w:r w:rsidR="00FD7B23" w:rsidRPr="006F0A19">
        <w:rPr>
          <w:rFonts w:eastAsia="Calibri"/>
          <w:lang w:val="es-ES_tradnl"/>
        </w:rPr>
        <w:t>s</w:t>
      </w:r>
      <w:r w:rsidR="00BD730D" w:rsidRPr="006F0A19">
        <w:rPr>
          <w:rFonts w:eastAsia="Calibri"/>
          <w:lang w:val="es-ES_tradnl"/>
        </w:rPr>
        <w:t xml:space="preserve"> energético</w:t>
      </w:r>
      <w:r w:rsidR="00FD7B23" w:rsidRPr="006F0A19">
        <w:rPr>
          <w:rFonts w:eastAsia="Calibri"/>
          <w:lang w:val="es-ES_tradnl"/>
        </w:rPr>
        <w:t>s</w:t>
      </w:r>
      <w:r w:rsidR="00BD730D" w:rsidRPr="006F0A19">
        <w:rPr>
          <w:rFonts w:eastAsia="Calibri"/>
          <w:lang w:val="es-ES_tradnl"/>
        </w:rPr>
        <w:t xml:space="preserve"> inteligente</w:t>
      </w:r>
      <w:r w:rsidR="00FD7B23" w:rsidRPr="006F0A19">
        <w:rPr>
          <w:rFonts w:eastAsia="Calibri"/>
          <w:lang w:val="es-ES_tradnl"/>
        </w:rPr>
        <w:t>s</w:t>
      </w:r>
      <w:r w:rsidR="00BD730D" w:rsidRPr="006F0A19">
        <w:rPr>
          <w:rFonts w:eastAsia="Calibri"/>
          <w:lang w:val="es-ES_tradnl"/>
        </w:rPr>
        <w:t xml:space="preserve"> </w:t>
      </w:r>
      <w:r w:rsidR="00FD7B23" w:rsidRPr="006F0A19">
        <w:rPr>
          <w:rFonts w:eastAsia="Calibri"/>
          <w:lang w:val="es-ES_tradnl"/>
        </w:rPr>
        <w:t>gestionan</w:t>
      </w:r>
      <w:r w:rsidR="00BD730D" w:rsidRPr="006F0A19">
        <w:rPr>
          <w:rFonts w:eastAsia="Calibri"/>
          <w:lang w:val="es-ES_tradnl"/>
        </w:rPr>
        <w:t xml:space="preserve"> la oferta y la demanda de energía a través de red</w:t>
      </w:r>
      <w:r w:rsidR="00FD7B23" w:rsidRPr="006F0A19">
        <w:rPr>
          <w:rFonts w:eastAsia="Calibri"/>
          <w:lang w:val="es-ES_tradnl"/>
        </w:rPr>
        <w:t>es</w:t>
      </w:r>
      <w:r w:rsidR="00BD730D" w:rsidRPr="006F0A19">
        <w:rPr>
          <w:rFonts w:eastAsia="Calibri"/>
          <w:lang w:val="es-ES_tradnl"/>
        </w:rPr>
        <w:t xml:space="preserve"> inteligente</w:t>
      </w:r>
      <w:r w:rsidR="00FD7B23" w:rsidRPr="006F0A19">
        <w:rPr>
          <w:rFonts w:eastAsia="Calibri"/>
          <w:lang w:val="es-ES_tradnl"/>
        </w:rPr>
        <w:t>s</w:t>
      </w:r>
      <w:r w:rsidR="00BD730D" w:rsidRPr="006F0A19">
        <w:rPr>
          <w:rFonts w:eastAsia="Calibri"/>
          <w:lang w:val="es-ES_tradnl"/>
        </w:rPr>
        <w:t xml:space="preserve">. Las TIC, </w:t>
      </w:r>
      <w:r w:rsidR="00FD7B23" w:rsidRPr="006F0A19">
        <w:rPr>
          <w:rFonts w:eastAsia="Calibri"/>
          <w:lang w:val="es-ES_tradnl"/>
        </w:rPr>
        <w:t>así como</w:t>
      </w:r>
      <w:r w:rsidR="00BD730D" w:rsidRPr="006F0A19">
        <w:rPr>
          <w:rFonts w:eastAsia="Calibri"/>
          <w:lang w:val="es-ES_tradnl"/>
        </w:rPr>
        <w:t xml:space="preserve"> las redes y los contadores inteligentes, </w:t>
      </w:r>
      <w:r w:rsidR="00FD7B23" w:rsidRPr="006F0A19">
        <w:rPr>
          <w:rFonts w:eastAsia="Calibri"/>
          <w:lang w:val="es-ES_tradnl"/>
        </w:rPr>
        <w:t>permiten supervisar</w:t>
      </w:r>
      <w:r w:rsidR="00BD730D" w:rsidRPr="006F0A19">
        <w:rPr>
          <w:rFonts w:eastAsia="Calibri"/>
          <w:lang w:val="es-ES_tradnl"/>
        </w:rPr>
        <w:t xml:space="preserve"> </w:t>
      </w:r>
      <w:r w:rsidR="00FD7B23" w:rsidRPr="006F0A19">
        <w:rPr>
          <w:rFonts w:eastAsia="Calibri"/>
          <w:lang w:val="es-ES_tradnl"/>
        </w:rPr>
        <w:t>el consumo adecuado</w:t>
      </w:r>
      <w:r w:rsidR="00BD730D" w:rsidRPr="006F0A19">
        <w:rPr>
          <w:rFonts w:eastAsia="Calibri"/>
          <w:lang w:val="es-ES_tradnl"/>
        </w:rPr>
        <w:t xml:space="preserve"> de energía</w:t>
      </w:r>
      <w:r w:rsidR="00FD7B23" w:rsidRPr="006F0A19">
        <w:rPr>
          <w:rFonts w:eastAsia="Calibri"/>
          <w:lang w:val="es-ES_tradnl"/>
        </w:rPr>
        <w:t xml:space="preserve"> y</w:t>
      </w:r>
      <w:r w:rsidR="00BD730D" w:rsidRPr="006F0A19">
        <w:rPr>
          <w:rFonts w:eastAsia="Calibri"/>
          <w:lang w:val="es-ES_tradnl"/>
        </w:rPr>
        <w:t xml:space="preserve"> </w:t>
      </w:r>
      <w:r w:rsidR="00FD7B23" w:rsidRPr="006F0A19">
        <w:rPr>
          <w:rFonts w:eastAsia="Calibri"/>
          <w:lang w:val="es-ES_tradnl"/>
        </w:rPr>
        <w:t>equilibran</w:t>
      </w:r>
      <w:r w:rsidR="00BD730D" w:rsidRPr="006F0A19">
        <w:rPr>
          <w:rFonts w:eastAsia="Calibri"/>
          <w:lang w:val="es-ES_tradnl"/>
        </w:rPr>
        <w:t xml:space="preserve"> la oferta y la demanda sobre la base de información </w:t>
      </w:r>
      <w:r w:rsidR="00FD7B23" w:rsidRPr="006F0A19">
        <w:rPr>
          <w:rFonts w:eastAsia="Calibri"/>
          <w:lang w:val="es-ES_tradnl"/>
        </w:rPr>
        <w:t>que recopilan</w:t>
      </w:r>
      <w:r w:rsidR="00BD730D" w:rsidRPr="006F0A19">
        <w:rPr>
          <w:rFonts w:eastAsia="Calibri"/>
          <w:lang w:val="es-ES_tradnl"/>
        </w:rPr>
        <w:t xml:space="preserve"> </w:t>
      </w:r>
      <w:r w:rsidR="00FD7B23" w:rsidRPr="006F0A19">
        <w:rPr>
          <w:rFonts w:eastAsia="Calibri"/>
          <w:lang w:val="es-ES_tradnl"/>
        </w:rPr>
        <w:t>en tiempo real diversas</w:t>
      </w:r>
      <w:r w:rsidR="00BD730D" w:rsidRPr="006F0A19">
        <w:rPr>
          <w:rFonts w:eastAsia="Calibri"/>
          <w:lang w:val="es-ES_tradnl"/>
        </w:rPr>
        <w:t xml:space="preserve"> aplicaciones de IoT. </w:t>
      </w:r>
      <w:r w:rsidR="00FD7B23" w:rsidRPr="006F0A19">
        <w:rPr>
          <w:rFonts w:eastAsia="Calibri"/>
          <w:lang w:val="es-ES_tradnl"/>
        </w:rPr>
        <w:t>Los</w:t>
      </w:r>
      <w:r w:rsidR="00BD730D" w:rsidRPr="006F0A19">
        <w:rPr>
          <w:rFonts w:eastAsia="Calibri"/>
          <w:lang w:val="es-ES_tradnl"/>
        </w:rPr>
        <w:t xml:space="preserve"> sistema</w:t>
      </w:r>
      <w:r w:rsidR="00FD7B23" w:rsidRPr="006F0A19">
        <w:rPr>
          <w:rFonts w:eastAsia="Calibri"/>
          <w:lang w:val="es-ES_tradnl"/>
        </w:rPr>
        <w:t>s</w:t>
      </w:r>
      <w:r w:rsidR="00BD730D" w:rsidRPr="006F0A19">
        <w:rPr>
          <w:rFonts w:eastAsia="Calibri"/>
          <w:lang w:val="es-ES_tradnl"/>
        </w:rPr>
        <w:t xml:space="preserve"> de energía inteligente </w:t>
      </w:r>
      <w:r w:rsidR="00FD7B23" w:rsidRPr="006F0A19">
        <w:rPr>
          <w:rFonts w:eastAsia="Calibri"/>
          <w:lang w:val="es-ES_tradnl"/>
        </w:rPr>
        <w:t>contribuyen a disminuir las necesidades energéticas y a</w:t>
      </w:r>
      <w:r w:rsidR="00BD730D" w:rsidRPr="006F0A19">
        <w:rPr>
          <w:rFonts w:eastAsia="Calibri"/>
          <w:lang w:val="es-ES_tradnl"/>
        </w:rPr>
        <w:t xml:space="preserve"> </w:t>
      </w:r>
      <w:r w:rsidR="00FD7B23" w:rsidRPr="006F0A19">
        <w:rPr>
          <w:rFonts w:eastAsia="Calibri"/>
          <w:lang w:val="es-ES_tradnl"/>
        </w:rPr>
        <w:t>fomentar</w:t>
      </w:r>
      <w:r w:rsidR="00BD730D" w:rsidRPr="006F0A19">
        <w:rPr>
          <w:rFonts w:eastAsia="Calibri"/>
          <w:lang w:val="es-ES_tradnl"/>
        </w:rPr>
        <w:t xml:space="preserve"> la utilización de energías renovables, </w:t>
      </w:r>
      <w:r w:rsidR="00FD7B23" w:rsidRPr="006F0A19">
        <w:rPr>
          <w:rFonts w:eastAsia="Calibri"/>
          <w:lang w:val="es-ES_tradnl"/>
        </w:rPr>
        <w:t>de ahí que contribuyan a mitigar los efectos de</w:t>
      </w:r>
      <w:r w:rsidR="00BD730D" w:rsidRPr="006F0A19">
        <w:rPr>
          <w:rFonts w:eastAsia="Calibri"/>
          <w:lang w:val="es-ES_tradnl"/>
        </w:rPr>
        <w:t>l cambio climático.</w:t>
      </w:r>
    </w:p>
    <w:p w14:paraId="02C5C5D9" w14:textId="046C348D" w:rsidR="00BD730D" w:rsidRPr="006F0A19" w:rsidRDefault="00FD7B23" w:rsidP="00BD730D">
      <w:pPr>
        <w:rPr>
          <w:rFonts w:eastAsia="Calibri"/>
          <w:lang w:val="es-ES_tradnl"/>
        </w:rPr>
      </w:pPr>
      <w:r w:rsidRPr="006F0A19">
        <w:rPr>
          <w:rFonts w:eastAsia="Calibri"/>
          <w:lang w:val="es-ES_tradnl"/>
        </w:rPr>
        <w:t>Habida cuenta de ello</w:t>
      </w:r>
      <w:r w:rsidR="00BD730D" w:rsidRPr="006F0A19">
        <w:rPr>
          <w:rFonts w:eastAsia="Calibri"/>
          <w:lang w:val="es-ES_tradnl"/>
        </w:rPr>
        <w:t xml:space="preserve">, esta Cuestión </w:t>
      </w:r>
      <w:r w:rsidRPr="006F0A19">
        <w:rPr>
          <w:rFonts w:eastAsia="Calibri"/>
          <w:lang w:val="es-ES_tradnl"/>
        </w:rPr>
        <w:t>prevé</w:t>
      </w:r>
      <w:r w:rsidR="00BD730D" w:rsidRPr="006F0A19">
        <w:rPr>
          <w:rFonts w:eastAsia="Calibri"/>
          <w:lang w:val="es-ES_tradnl"/>
        </w:rPr>
        <w:t xml:space="preserve"> </w:t>
      </w:r>
      <w:r w:rsidRPr="006F0A19">
        <w:rPr>
          <w:rFonts w:eastAsia="Calibri"/>
          <w:lang w:val="es-ES_tradnl"/>
        </w:rPr>
        <w:t>elaborar</w:t>
      </w:r>
      <w:r w:rsidR="00BD730D" w:rsidRPr="006F0A19">
        <w:rPr>
          <w:rFonts w:eastAsia="Calibri"/>
          <w:lang w:val="es-ES_tradnl"/>
        </w:rPr>
        <w:t xml:space="preserve"> normas, directrices y marcos de medición que </w:t>
      </w:r>
      <w:r w:rsidRPr="006F0A19">
        <w:rPr>
          <w:rFonts w:eastAsia="Calibri"/>
          <w:lang w:val="es-ES_tradnl"/>
        </w:rPr>
        <w:t>promueven</w:t>
      </w:r>
      <w:r w:rsidR="00BD730D" w:rsidRPr="006F0A19">
        <w:rPr>
          <w:rFonts w:eastAsia="Calibri"/>
          <w:lang w:val="es-ES_tradnl"/>
        </w:rPr>
        <w:t xml:space="preserve"> sistema</w:t>
      </w:r>
      <w:r w:rsidRPr="006F0A19">
        <w:rPr>
          <w:rFonts w:eastAsia="Calibri"/>
          <w:lang w:val="es-ES_tradnl"/>
        </w:rPr>
        <w:t>s</w:t>
      </w:r>
      <w:r w:rsidR="00BD730D" w:rsidRPr="006F0A19">
        <w:rPr>
          <w:rFonts w:eastAsia="Calibri"/>
          <w:lang w:val="es-ES_tradnl"/>
        </w:rPr>
        <w:t xml:space="preserve"> energético</w:t>
      </w:r>
      <w:r w:rsidRPr="006F0A19">
        <w:rPr>
          <w:rFonts w:eastAsia="Calibri"/>
          <w:lang w:val="es-ES_tradnl"/>
        </w:rPr>
        <w:t>s</w:t>
      </w:r>
      <w:r w:rsidR="00BD730D" w:rsidRPr="006F0A19">
        <w:rPr>
          <w:rFonts w:eastAsia="Calibri"/>
          <w:lang w:val="es-ES_tradnl"/>
        </w:rPr>
        <w:t xml:space="preserve"> inteligente</w:t>
      </w:r>
      <w:r w:rsidRPr="006F0A19">
        <w:rPr>
          <w:rFonts w:eastAsia="Calibri"/>
          <w:lang w:val="es-ES_tradnl"/>
        </w:rPr>
        <w:t>s</w:t>
      </w:r>
      <w:r w:rsidR="00BD730D" w:rsidRPr="006F0A19">
        <w:rPr>
          <w:rFonts w:eastAsia="Calibri"/>
          <w:lang w:val="es-ES_tradnl"/>
        </w:rPr>
        <w:t xml:space="preserve"> y </w:t>
      </w:r>
      <w:r w:rsidRPr="006F0A19">
        <w:rPr>
          <w:rFonts w:eastAsia="Calibri"/>
          <w:lang w:val="es-ES_tradnl"/>
        </w:rPr>
        <w:t xml:space="preserve">faciliten </w:t>
      </w:r>
      <w:r w:rsidR="00BD730D" w:rsidRPr="006F0A19">
        <w:rPr>
          <w:rFonts w:eastAsia="Calibri"/>
          <w:lang w:val="es-ES_tradnl"/>
        </w:rPr>
        <w:t xml:space="preserve">la </w:t>
      </w:r>
      <w:r w:rsidRPr="006F0A19">
        <w:rPr>
          <w:rFonts w:eastAsia="Calibri"/>
          <w:lang w:val="es-ES_tradnl"/>
        </w:rPr>
        <w:t>implantación</w:t>
      </w:r>
      <w:r w:rsidR="00BD730D" w:rsidRPr="006F0A19">
        <w:rPr>
          <w:rFonts w:eastAsia="Calibri"/>
          <w:lang w:val="es-ES_tradnl"/>
        </w:rPr>
        <w:t xml:space="preserve"> de soluciones energéticas inteligentes para lograr una economía </w:t>
      </w:r>
      <w:r w:rsidR="00F91AE5" w:rsidRPr="006F0A19">
        <w:rPr>
          <w:rFonts w:eastAsia="Calibri"/>
          <w:lang w:val="es-ES_tradnl"/>
        </w:rPr>
        <w:t xml:space="preserve">con </w:t>
      </w:r>
      <w:r w:rsidR="00BD730D" w:rsidRPr="006F0A19">
        <w:rPr>
          <w:rFonts w:eastAsia="Calibri"/>
          <w:lang w:val="es-ES_tradnl"/>
        </w:rPr>
        <w:t>baja</w:t>
      </w:r>
      <w:r w:rsidR="00F91AE5" w:rsidRPr="006F0A19">
        <w:rPr>
          <w:rFonts w:eastAsia="Calibri"/>
          <w:lang w:val="es-ES_tradnl"/>
        </w:rPr>
        <w:t>s emisiones de</w:t>
      </w:r>
      <w:r w:rsidR="00BD730D" w:rsidRPr="006F0A19">
        <w:rPr>
          <w:rFonts w:eastAsia="Calibri"/>
          <w:lang w:val="es-ES_tradnl"/>
        </w:rPr>
        <w:t xml:space="preserve"> carbono.</w:t>
      </w:r>
    </w:p>
    <w:p w14:paraId="7843C1E3" w14:textId="6CFE7E76" w:rsidR="00BD730D" w:rsidRPr="006F0A19" w:rsidRDefault="00F91AE5" w:rsidP="00BD730D">
      <w:pPr>
        <w:rPr>
          <w:rFonts w:eastAsia="Calibri"/>
          <w:lang w:val="es-ES_tradnl"/>
        </w:rPr>
      </w:pPr>
      <w:r w:rsidRPr="006F0A19">
        <w:rPr>
          <w:rFonts w:eastAsia="Calibri"/>
          <w:lang w:val="es-ES_tradnl"/>
        </w:rPr>
        <w:t>La</w:t>
      </w:r>
      <w:r w:rsidR="00BD730D" w:rsidRPr="006F0A19">
        <w:rPr>
          <w:rFonts w:eastAsia="Calibri"/>
          <w:lang w:val="es-ES_tradnl"/>
        </w:rPr>
        <w:t xml:space="preserve"> Cuestión </w:t>
      </w:r>
      <w:r w:rsidRPr="006F0A19">
        <w:rPr>
          <w:rFonts w:eastAsia="Calibri"/>
          <w:lang w:val="es-ES_tradnl"/>
        </w:rPr>
        <w:t>también tiene por objeto elaborar</w:t>
      </w:r>
      <w:r w:rsidR="00BD730D" w:rsidRPr="006F0A19">
        <w:rPr>
          <w:rFonts w:eastAsia="Calibri"/>
          <w:lang w:val="es-ES_tradnl"/>
        </w:rPr>
        <w:t xml:space="preserve"> Recomendaciones, Suplementos y/o Informes </w:t>
      </w:r>
      <w:r w:rsidRPr="006F0A19">
        <w:rPr>
          <w:rFonts w:eastAsia="Calibri"/>
          <w:lang w:val="es-ES_tradnl"/>
        </w:rPr>
        <w:t>T</w:t>
      </w:r>
      <w:r w:rsidR="00BD730D" w:rsidRPr="006F0A19">
        <w:rPr>
          <w:rFonts w:eastAsia="Calibri"/>
          <w:lang w:val="es-ES_tradnl"/>
        </w:rPr>
        <w:t>écnicos sobre solucion</w:t>
      </w:r>
      <w:r w:rsidRPr="006F0A19">
        <w:rPr>
          <w:rFonts w:eastAsia="Calibri"/>
          <w:lang w:val="es-ES_tradnl"/>
        </w:rPr>
        <w:t xml:space="preserve">es </w:t>
      </w:r>
      <w:r w:rsidR="007421DB" w:rsidRPr="006F0A19">
        <w:rPr>
          <w:rFonts w:eastAsia="Calibri"/>
          <w:lang w:val="es-ES_tradnl"/>
        </w:rPr>
        <w:t>que faciliten</w:t>
      </w:r>
      <w:r w:rsidR="00867032" w:rsidRPr="006F0A19">
        <w:rPr>
          <w:rFonts w:eastAsia="Calibri"/>
          <w:lang w:val="es-ES_tradnl"/>
        </w:rPr>
        <w:t xml:space="preserve"> el</w:t>
      </w:r>
      <w:r w:rsidRPr="006F0A19">
        <w:rPr>
          <w:rFonts w:eastAsia="Calibri"/>
          <w:lang w:val="es-ES_tradnl"/>
        </w:rPr>
        <w:t xml:space="preserve"> suministro y </w:t>
      </w:r>
      <w:r w:rsidR="00867032" w:rsidRPr="006F0A19">
        <w:rPr>
          <w:rFonts w:eastAsia="Calibri"/>
          <w:lang w:val="es-ES_tradnl"/>
        </w:rPr>
        <w:t xml:space="preserve">el </w:t>
      </w:r>
      <w:r w:rsidRPr="006F0A19">
        <w:rPr>
          <w:rFonts w:eastAsia="Calibri"/>
          <w:lang w:val="es-ES_tradnl"/>
        </w:rPr>
        <w:t xml:space="preserve">control </w:t>
      </w:r>
      <w:r w:rsidR="00BD730D" w:rsidRPr="006F0A19">
        <w:rPr>
          <w:rFonts w:eastAsia="Calibri"/>
          <w:lang w:val="es-ES_tradnl"/>
        </w:rPr>
        <w:t>energéticos en tiempo real</w:t>
      </w:r>
      <w:r w:rsidR="00867032" w:rsidRPr="006F0A19">
        <w:rPr>
          <w:rFonts w:eastAsia="Calibri"/>
          <w:lang w:val="es-ES_tradnl"/>
        </w:rPr>
        <w:t>, a fin de</w:t>
      </w:r>
      <w:r w:rsidR="00BD730D" w:rsidRPr="006F0A19">
        <w:rPr>
          <w:rFonts w:eastAsia="Calibri"/>
          <w:lang w:val="es-ES_tradnl"/>
        </w:rPr>
        <w:t xml:space="preserve"> </w:t>
      </w:r>
      <w:r w:rsidR="007421DB" w:rsidRPr="006F0A19">
        <w:rPr>
          <w:rFonts w:eastAsia="Calibri"/>
          <w:lang w:val="es-ES_tradnl"/>
        </w:rPr>
        <w:t>lograr</w:t>
      </w:r>
      <w:r w:rsidRPr="006F0A19">
        <w:rPr>
          <w:rFonts w:eastAsia="Calibri"/>
          <w:lang w:val="es-ES_tradnl"/>
        </w:rPr>
        <w:t xml:space="preserve"> </w:t>
      </w:r>
      <w:r w:rsidR="00BD730D" w:rsidRPr="006F0A19">
        <w:rPr>
          <w:rFonts w:eastAsia="Calibri"/>
          <w:lang w:val="es-ES_tradnl"/>
        </w:rPr>
        <w:t xml:space="preserve">una gestión energética más eficaz y eficiente </w:t>
      </w:r>
      <w:r w:rsidRPr="006F0A19">
        <w:rPr>
          <w:rFonts w:eastAsia="Calibri"/>
          <w:lang w:val="es-ES_tradnl"/>
        </w:rPr>
        <w:t>mediante</w:t>
      </w:r>
      <w:r w:rsidR="00BD730D" w:rsidRPr="006F0A19">
        <w:rPr>
          <w:rFonts w:eastAsia="Calibri"/>
          <w:lang w:val="es-ES_tradnl"/>
        </w:rPr>
        <w:t xml:space="preserve"> las TIC y las tecnologías digitales.</w:t>
      </w:r>
    </w:p>
    <w:p w14:paraId="2E0F202C" w14:textId="4886E375" w:rsidR="00403B4B" w:rsidRPr="006F0A19" w:rsidRDefault="00867032" w:rsidP="00403B4B">
      <w:pPr>
        <w:rPr>
          <w:rFonts w:eastAsia="Calibri"/>
          <w:lang w:val="es-ES_tradnl"/>
        </w:rPr>
      </w:pPr>
      <w:r w:rsidRPr="006F0A19">
        <w:rPr>
          <w:rFonts w:eastAsia="Calibri"/>
          <w:lang w:val="es-ES_tradnl"/>
        </w:rPr>
        <w:t>Por último, la Cuestión también prevé elaborar</w:t>
      </w:r>
      <w:r w:rsidR="00BD730D" w:rsidRPr="006F0A19">
        <w:rPr>
          <w:rFonts w:eastAsia="Calibri"/>
          <w:lang w:val="es-ES_tradnl"/>
        </w:rPr>
        <w:t xml:space="preserve"> normas, marcos y requisitos para promover la eficiencia energética y facilitar mejoras en la gestión </w:t>
      </w:r>
      <w:r w:rsidRPr="006F0A19">
        <w:rPr>
          <w:rFonts w:eastAsia="Calibri"/>
          <w:lang w:val="es-ES_tradnl"/>
        </w:rPr>
        <w:t>energética</w:t>
      </w:r>
      <w:r w:rsidR="00BD730D" w:rsidRPr="006F0A19">
        <w:rPr>
          <w:rFonts w:eastAsia="Calibri"/>
          <w:lang w:val="es-ES_tradnl"/>
        </w:rPr>
        <w:t xml:space="preserve"> </w:t>
      </w:r>
      <w:r w:rsidR="00AB190E" w:rsidRPr="006F0A19">
        <w:rPr>
          <w:rFonts w:eastAsia="Calibri"/>
          <w:lang w:val="es-ES_tradnl"/>
        </w:rPr>
        <w:t>con objeto de reducir</w:t>
      </w:r>
      <w:r w:rsidR="00BD730D" w:rsidRPr="006F0A19">
        <w:rPr>
          <w:rFonts w:eastAsia="Calibri"/>
          <w:lang w:val="es-ES_tradnl"/>
        </w:rPr>
        <w:t xml:space="preserve"> las emisiones de CO2.</w:t>
      </w:r>
    </w:p>
    <w:p w14:paraId="261AA11A" w14:textId="26DDC230" w:rsidR="00403B4B" w:rsidRPr="006F0A19" w:rsidRDefault="00785BCB" w:rsidP="00403B4B">
      <w:pPr>
        <w:rPr>
          <w:lang w:val="es-ES_tradnl"/>
        </w:rPr>
      </w:pPr>
      <w:r w:rsidRPr="006F0A19">
        <w:rPr>
          <w:lang w:val="es-ES_tradnl"/>
        </w:rPr>
        <w:t>Esta Cuestión está en consonancia con los Objetivos de Desarrollo Sostenible</w:t>
      </w:r>
      <w:r w:rsidR="00403B4B" w:rsidRPr="006F0A19">
        <w:rPr>
          <w:lang w:val="es-ES_tradnl"/>
        </w:rPr>
        <w:t> 7 "Garantizar el acceso a una energía asequible, fiable, sostenible y moderna para todos"; 9 "Construir infraestructuras resilientes, promover la industrialización inclusiva y sostenible y fomentar la innovación"; 11 "Lograr que las ciudades y los asentamientos humanos sean inclusivos, seguros, resilientes y sostenibles" y 13 "Adoptar medidas urgentes para combatir el cambio climático y sus efectos".</w:t>
      </w:r>
    </w:p>
    <w:bookmarkEnd w:id="243"/>
    <w:p w14:paraId="6945E1D8" w14:textId="77777777" w:rsidR="00C00B68" w:rsidRPr="006F0A19" w:rsidRDefault="00C00B68" w:rsidP="00C00B68">
      <w:pPr>
        <w:rPr>
          <w:lang w:val="es-ES_tradnl"/>
        </w:rPr>
      </w:pPr>
      <w:r w:rsidRPr="006F0A19">
        <w:rPr>
          <w:lang w:val="es-ES_tradnl"/>
        </w:rPr>
        <w:t>Los siguientes Suplementos y Recomendaciones, en vigor cuando se aprobó esta Cuestión, son de su responsabilidad:</w:t>
      </w:r>
    </w:p>
    <w:p w14:paraId="38F60A70" w14:textId="66F1AA43" w:rsidR="00C00B68" w:rsidRPr="004A0C10" w:rsidRDefault="00C00B68" w:rsidP="00C00B68">
      <w:pPr>
        <w:pStyle w:val="enumlev1"/>
        <w:rPr>
          <w:lang w:val="fr-CH"/>
        </w:rPr>
      </w:pPr>
      <w:r w:rsidRPr="004A0C10">
        <w:rPr>
          <w:lang w:val="fr-CH"/>
        </w:rPr>
        <w:t>–</w:t>
      </w:r>
      <w:r w:rsidRPr="004A0C10">
        <w:rPr>
          <w:lang w:val="fr-CH"/>
        </w:rPr>
        <w:tab/>
      </w:r>
      <w:bookmarkStart w:id="246" w:name="lt_pId863"/>
      <w:r w:rsidRPr="004A0C10">
        <w:rPr>
          <w:lang w:val="fr-CH"/>
        </w:rPr>
        <w:t xml:space="preserve">UIT-T </w:t>
      </w:r>
      <w:bookmarkEnd w:id="246"/>
      <w:r w:rsidR="00403B4B" w:rsidRPr="004A0C10">
        <w:rPr>
          <w:lang w:val="fr-CH"/>
        </w:rPr>
        <w:t>L.1305, L.1360, L.1361, L.1370, L.1371, L.1380, L.1381, L.1382.</w:t>
      </w:r>
    </w:p>
    <w:p w14:paraId="51FB44E7" w14:textId="5EBAD3FD" w:rsidR="00C00B68" w:rsidRPr="006F0A19" w:rsidRDefault="00403B4B" w:rsidP="00B20A9C">
      <w:pPr>
        <w:pStyle w:val="Heading3"/>
        <w:rPr>
          <w:lang w:val="es-ES_tradnl"/>
        </w:rPr>
      </w:pPr>
      <w:bookmarkStart w:id="247" w:name="lt_pId866"/>
      <w:bookmarkStart w:id="248" w:name="_Toc70946052"/>
      <w:r w:rsidRPr="006F0A19">
        <w:rPr>
          <w:lang w:val="es-ES_tradnl"/>
        </w:rPr>
        <w:lastRenderedPageBreak/>
        <w:t>I</w:t>
      </w:r>
      <w:r w:rsidR="00C00B68" w:rsidRPr="006F0A19">
        <w:rPr>
          <w:lang w:val="es-ES_tradnl"/>
        </w:rPr>
        <w:t>.2</w:t>
      </w:r>
      <w:r w:rsidR="00C00B68" w:rsidRPr="006F0A19">
        <w:rPr>
          <w:lang w:val="es-ES_tradnl"/>
        </w:rPr>
        <w:tab/>
        <w:t>Cuestión</w:t>
      </w:r>
      <w:bookmarkEnd w:id="248"/>
    </w:p>
    <w:bookmarkEnd w:id="247"/>
    <w:p w14:paraId="1D619B41" w14:textId="77777777" w:rsidR="00C00B68" w:rsidRPr="006F0A19" w:rsidRDefault="00C00B68" w:rsidP="00B20A9C">
      <w:pPr>
        <w:keepNext/>
        <w:rPr>
          <w:lang w:val="es-ES_tradnl"/>
        </w:rPr>
      </w:pPr>
      <w:r w:rsidRPr="006F0A19">
        <w:rPr>
          <w:lang w:val="es-ES_tradnl"/>
        </w:rPr>
        <w:t>Los temas de estudio que se han de considerar son, entre otros:</w:t>
      </w:r>
    </w:p>
    <w:p w14:paraId="3D449B7B" w14:textId="740A0AB5" w:rsidR="00126A1E" w:rsidRPr="006F0A19" w:rsidRDefault="00403B4B" w:rsidP="00126A1E">
      <w:pPr>
        <w:pStyle w:val="enumlev1"/>
        <w:rPr>
          <w:lang w:val="es-ES_tradnl"/>
        </w:rPr>
      </w:pPr>
      <w:r w:rsidRPr="006F0A19">
        <w:rPr>
          <w:lang w:val="es-ES_tradnl"/>
        </w:rPr>
        <w:t>–</w:t>
      </w:r>
      <w:r w:rsidRPr="006F0A19">
        <w:rPr>
          <w:lang w:val="es-ES_tradnl"/>
        </w:rPr>
        <w:tab/>
      </w:r>
      <w:bookmarkStart w:id="249" w:name="lt_pId1076"/>
      <w:r w:rsidR="00126A1E" w:rsidRPr="006F0A19">
        <w:rPr>
          <w:lang w:val="es-ES_tradnl"/>
        </w:rPr>
        <w:t>¿Qué Recomendaciones, Suplementos o Informes técnicos son necesarios para abordar la mitigación del cambio climático y los sistemas energéticos inteligentes?</w:t>
      </w:r>
    </w:p>
    <w:p w14:paraId="0C0D8611" w14:textId="037DFA5C" w:rsidR="00126A1E" w:rsidRPr="006F0A19" w:rsidRDefault="00B20A9C" w:rsidP="00126A1E">
      <w:pPr>
        <w:pStyle w:val="enumlev1"/>
        <w:rPr>
          <w:lang w:val="es-ES_tradnl"/>
        </w:rPr>
      </w:pPr>
      <w:r w:rsidRPr="006F0A19">
        <w:rPr>
          <w:lang w:val="es-ES_tradnl"/>
        </w:rPr>
        <w:t>–</w:t>
      </w:r>
      <w:r w:rsidR="00126A1E" w:rsidRPr="006F0A19">
        <w:rPr>
          <w:lang w:val="es-ES_tradnl"/>
        </w:rPr>
        <w:tab/>
        <w:t>¿Qué requisitos deben cumplir las soluciones energéticas inteligentes para mitigar los efectos del cambio climático?</w:t>
      </w:r>
    </w:p>
    <w:p w14:paraId="7DDCFF7B" w14:textId="0245AA8A" w:rsidR="00126A1E" w:rsidRPr="006F0A19" w:rsidRDefault="00B20A9C" w:rsidP="00126A1E">
      <w:pPr>
        <w:pStyle w:val="enumlev1"/>
        <w:rPr>
          <w:lang w:val="es-ES_tradnl"/>
        </w:rPr>
      </w:pPr>
      <w:r w:rsidRPr="006F0A19">
        <w:rPr>
          <w:lang w:val="es-ES_tradnl"/>
        </w:rPr>
        <w:t>–</w:t>
      </w:r>
      <w:r w:rsidR="00126A1E" w:rsidRPr="006F0A19">
        <w:rPr>
          <w:lang w:val="es-ES_tradnl"/>
        </w:rPr>
        <w:tab/>
        <w:t>¿Qué requisitos debe reunir la aplicación de soluciones energéticas inteligentes a instalaciones de TIC (en particular, centros de datos, IoT, M2M y emplazamientos de sistemas de radiocomunicaciones o de instalaciones de clientes)?</w:t>
      </w:r>
    </w:p>
    <w:p w14:paraId="3EE9A2F5" w14:textId="35A4DE92" w:rsidR="00403B4B" w:rsidRPr="006F0A19" w:rsidRDefault="00B20A9C" w:rsidP="00126A1E">
      <w:pPr>
        <w:pStyle w:val="enumlev1"/>
        <w:rPr>
          <w:lang w:val="es-ES_tradnl"/>
        </w:rPr>
      </w:pPr>
      <w:r w:rsidRPr="006F0A19">
        <w:rPr>
          <w:lang w:val="es-ES_tradnl"/>
        </w:rPr>
        <w:t>–</w:t>
      </w:r>
      <w:r w:rsidR="00126A1E" w:rsidRPr="006F0A19">
        <w:rPr>
          <w:lang w:val="es-ES_tradnl"/>
        </w:rPr>
        <w:tab/>
        <w:t>¿Qué recomendaciones son necesarias para mejorar el mecanismo de reducción de las emisiones de CO2 (ref. CMNUCC)</w:t>
      </w:r>
      <w:r w:rsidR="00505889" w:rsidRPr="006F0A19">
        <w:rPr>
          <w:lang w:val="es-ES_tradnl"/>
        </w:rPr>
        <w:t xml:space="preserve">, al tiempo que se compagina la </w:t>
      </w:r>
      <w:r w:rsidR="00126A1E" w:rsidRPr="006F0A19">
        <w:rPr>
          <w:lang w:val="es-ES_tradnl"/>
        </w:rPr>
        <w:t>reducción del consumo energético</w:t>
      </w:r>
      <w:r w:rsidR="00505889" w:rsidRPr="006F0A19">
        <w:rPr>
          <w:lang w:val="es-ES_tradnl"/>
        </w:rPr>
        <w:t xml:space="preserve"> con el aprovechamiento de las ventajas que brindan </w:t>
      </w:r>
      <w:r w:rsidR="00126A1E" w:rsidRPr="006F0A19">
        <w:rPr>
          <w:lang w:val="es-ES_tradnl"/>
        </w:rPr>
        <w:t xml:space="preserve">las soluciones y </w:t>
      </w:r>
      <w:r w:rsidR="00505889" w:rsidRPr="006F0A19">
        <w:rPr>
          <w:lang w:val="es-ES_tradnl"/>
        </w:rPr>
        <w:t xml:space="preserve">los </w:t>
      </w:r>
      <w:r w:rsidR="00126A1E" w:rsidRPr="006F0A19">
        <w:rPr>
          <w:lang w:val="es-ES_tradnl"/>
        </w:rPr>
        <w:t>sistemas tecnológicos</w:t>
      </w:r>
      <w:r w:rsidR="00403B4B" w:rsidRPr="006F0A19">
        <w:rPr>
          <w:lang w:val="es-ES_tradnl"/>
        </w:rPr>
        <w:t>?</w:t>
      </w:r>
      <w:bookmarkEnd w:id="249"/>
    </w:p>
    <w:p w14:paraId="24CB5FDB" w14:textId="542C1BA1" w:rsidR="00C00B68" w:rsidRPr="006F0A19" w:rsidRDefault="00403B4B" w:rsidP="00C00B68">
      <w:pPr>
        <w:pStyle w:val="Heading3"/>
        <w:rPr>
          <w:lang w:val="es-ES_tradnl"/>
        </w:rPr>
      </w:pPr>
      <w:bookmarkStart w:id="250" w:name="lt_pId893"/>
      <w:bookmarkStart w:id="251" w:name="_Toc70946053"/>
      <w:r w:rsidRPr="006F0A19">
        <w:rPr>
          <w:lang w:val="es-ES_tradnl"/>
        </w:rPr>
        <w:t>I</w:t>
      </w:r>
      <w:r w:rsidR="00C00B68" w:rsidRPr="006F0A19">
        <w:rPr>
          <w:lang w:val="es-ES_tradnl"/>
        </w:rPr>
        <w:t>.3</w:t>
      </w:r>
      <w:r w:rsidR="00C00B68" w:rsidRPr="006F0A19">
        <w:rPr>
          <w:lang w:val="es-ES_tradnl"/>
        </w:rPr>
        <w:tab/>
        <w:t>Tareas</w:t>
      </w:r>
      <w:bookmarkEnd w:id="251"/>
    </w:p>
    <w:bookmarkEnd w:id="250"/>
    <w:p w14:paraId="292911A0" w14:textId="77777777" w:rsidR="00C00B68" w:rsidRPr="006F0A19" w:rsidRDefault="00C00B68" w:rsidP="00C00B68">
      <w:pPr>
        <w:rPr>
          <w:lang w:val="es-ES_tradnl"/>
        </w:rPr>
      </w:pPr>
      <w:r w:rsidRPr="006F0A19">
        <w:rPr>
          <w:lang w:val="es-ES_tradnl"/>
        </w:rPr>
        <w:t>Las tareas que se han de realizar son, entre otras:</w:t>
      </w:r>
    </w:p>
    <w:p w14:paraId="741AED15" w14:textId="1409BEE4" w:rsidR="00505889" w:rsidRPr="006F0A19" w:rsidRDefault="00403B4B" w:rsidP="00505889">
      <w:pPr>
        <w:pStyle w:val="enumlev1"/>
        <w:rPr>
          <w:lang w:val="es-ES_tradnl"/>
        </w:rPr>
      </w:pPr>
      <w:r w:rsidRPr="006F0A19">
        <w:rPr>
          <w:lang w:val="es-ES_tradnl"/>
        </w:rPr>
        <w:t>–</w:t>
      </w:r>
      <w:r w:rsidRPr="006F0A19">
        <w:rPr>
          <w:lang w:val="es-ES_tradnl"/>
        </w:rPr>
        <w:tab/>
      </w:r>
      <w:r w:rsidR="00505889" w:rsidRPr="006F0A19">
        <w:rPr>
          <w:lang w:val="es-ES_tradnl"/>
        </w:rPr>
        <w:t>Elaborar Recomendaciones y Suplementos para facilitar la implantación de soluciones energéticas inteligentes (incluid</w:t>
      </w:r>
      <w:r w:rsidR="00B20A9C" w:rsidRPr="006F0A19">
        <w:rPr>
          <w:lang w:val="es-ES_tradnl"/>
        </w:rPr>
        <w:t>as soluciones de refrigeración).</w:t>
      </w:r>
    </w:p>
    <w:p w14:paraId="48063996" w14:textId="18619925" w:rsidR="00505889" w:rsidRPr="006F0A19" w:rsidRDefault="00B20A9C" w:rsidP="00505889">
      <w:pPr>
        <w:pStyle w:val="enumlev1"/>
        <w:rPr>
          <w:lang w:val="es-ES_tradnl"/>
        </w:rPr>
      </w:pPr>
      <w:r w:rsidRPr="006F0A19">
        <w:rPr>
          <w:lang w:val="es-ES_tradnl"/>
        </w:rPr>
        <w:t>–</w:t>
      </w:r>
      <w:r w:rsidR="00505889" w:rsidRPr="006F0A19">
        <w:rPr>
          <w:lang w:val="es-ES_tradnl"/>
        </w:rPr>
        <w:tab/>
        <w:t xml:space="preserve">Elaborar Recomendaciones y Suplementos para establecer los requisitos relativos a la mitigación del cambio climático mediante </w:t>
      </w:r>
      <w:r w:rsidR="008431D9" w:rsidRPr="006F0A19">
        <w:rPr>
          <w:lang w:val="es-ES_tradnl"/>
        </w:rPr>
        <w:t>la</w:t>
      </w:r>
      <w:r w:rsidR="00505889" w:rsidRPr="006F0A19">
        <w:rPr>
          <w:lang w:val="es-ES_tradnl"/>
        </w:rPr>
        <w:t xml:space="preserve"> utili</w:t>
      </w:r>
      <w:r w:rsidRPr="006F0A19">
        <w:rPr>
          <w:lang w:val="es-ES_tradnl"/>
        </w:rPr>
        <w:t>zación de tecnologías digitales.</w:t>
      </w:r>
    </w:p>
    <w:p w14:paraId="4765E6E1" w14:textId="44FF7401" w:rsidR="00403B4B" w:rsidRPr="006F0A19" w:rsidRDefault="00B20A9C" w:rsidP="00505889">
      <w:pPr>
        <w:pStyle w:val="enumlev1"/>
        <w:rPr>
          <w:lang w:val="es-ES_tradnl"/>
        </w:rPr>
      </w:pPr>
      <w:r w:rsidRPr="006F0A19">
        <w:rPr>
          <w:lang w:val="es-ES_tradnl"/>
        </w:rPr>
        <w:t>–</w:t>
      </w:r>
      <w:r w:rsidR="00505889" w:rsidRPr="006F0A19">
        <w:rPr>
          <w:lang w:val="es-ES_tradnl"/>
        </w:rPr>
        <w:tab/>
        <w:t xml:space="preserve">Desarrollar Recomendaciones, Suplementos y/o Informes Técnicos sobre la utilización de </w:t>
      </w:r>
      <w:r w:rsidR="00DA7EF8" w:rsidRPr="006F0A19">
        <w:rPr>
          <w:lang w:val="es-ES_tradnl"/>
        </w:rPr>
        <w:t>instalaciones</w:t>
      </w:r>
      <w:r w:rsidR="00505889" w:rsidRPr="006F0A19">
        <w:rPr>
          <w:lang w:val="es-ES_tradnl"/>
        </w:rPr>
        <w:t xml:space="preserve"> de TIC como micro</w:t>
      </w:r>
      <w:r w:rsidR="00827C2C" w:rsidRPr="006F0A19">
        <w:rPr>
          <w:lang w:val="es-ES_tradnl"/>
        </w:rPr>
        <w:t>r</w:t>
      </w:r>
      <w:r w:rsidR="00505889" w:rsidRPr="006F0A19">
        <w:rPr>
          <w:lang w:val="es-ES_tradnl"/>
        </w:rPr>
        <w:t xml:space="preserve">redes (por ejemplo, </w:t>
      </w:r>
      <w:r w:rsidR="00DA7EF8" w:rsidRPr="006F0A19">
        <w:rPr>
          <w:lang w:val="es-ES_tradnl"/>
        </w:rPr>
        <w:t>mediante</w:t>
      </w:r>
      <w:r w:rsidR="00505889" w:rsidRPr="006F0A19">
        <w:rPr>
          <w:lang w:val="es-ES_tradnl"/>
        </w:rPr>
        <w:t xml:space="preserve"> la tecnología IoT)</w:t>
      </w:r>
      <w:r w:rsidRPr="006F0A19">
        <w:rPr>
          <w:lang w:val="es-ES_tradnl"/>
        </w:rPr>
        <w:t>.</w:t>
      </w:r>
    </w:p>
    <w:p w14:paraId="0B1AEA54" w14:textId="3167B080" w:rsidR="00403B4B" w:rsidRPr="006F0A19" w:rsidRDefault="00403B4B" w:rsidP="00403B4B">
      <w:pPr>
        <w:pStyle w:val="enumlev1"/>
        <w:rPr>
          <w:lang w:val="es-ES_tradnl"/>
        </w:rPr>
      </w:pPr>
      <w:r w:rsidRPr="006F0A19">
        <w:rPr>
          <w:lang w:val="es-ES_tradnl"/>
        </w:rPr>
        <w:t>–</w:t>
      </w:r>
      <w:r w:rsidRPr="006F0A19">
        <w:rPr>
          <w:lang w:val="es-ES_tradnl"/>
        </w:rPr>
        <w:tab/>
        <w:t>Elaborar Recomendaciones</w:t>
      </w:r>
      <w:r w:rsidR="00C165F8" w:rsidRPr="006F0A19">
        <w:rPr>
          <w:lang w:val="es-ES_tradnl"/>
        </w:rPr>
        <w:t xml:space="preserve">, Suplementos y/o </w:t>
      </w:r>
      <w:r w:rsidR="00316F77" w:rsidRPr="006F0A19">
        <w:rPr>
          <w:lang w:val="es-ES_tradnl"/>
        </w:rPr>
        <w:t>Informes Técnicos</w:t>
      </w:r>
      <w:r w:rsidRPr="006F0A19">
        <w:rPr>
          <w:lang w:val="es-ES_tradnl"/>
        </w:rPr>
        <w:t xml:space="preserve"> sobre las </w:t>
      </w:r>
      <w:r w:rsidR="00316F77" w:rsidRPr="006F0A19">
        <w:rPr>
          <w:lang w:val="es-ES_tradnl"/>
        </w:rPr>
        <w:t>características</w:t>
      </w:r>
      <w:r w:rsidRPr="006F0A19">
        <w:rPr>
          <w:lang w:val="es-ES_tradnl"/>
        </w:rPr>
        <w:t xml:space="preserve"> y especificaciones de la </w:t>
      </w:r>
      <w:r w:rsidR="00316F77" w:rsidRPr="006F0A19">
        <w:rPr>
          <w:lang w:val="es-ES_tradnl"/>
        </w:rPr>
        <w:t>evaluación</w:t>
      </w:r>
      <w:r w:rsidRPr="006F0A19">
        <w:rPr>
          <w:lang w:val="es-ES_tradnl"/>
        </w:rPr>
        <w:t xml:space="preserve"> d</w:t>
      </w:r>
      <w:r w:rsidR="00316F77" w:rsidRPr="006F0A19">
        <w:rPr>
          <w:lang w:val="es-ES_tradnl"/>
        </w:rPr>
        <w:t>el</w:t>
      </w:r>
      <w:r w:rsidRPr="006F0A19">
        <w:rPr>
          <w:lang w:val="es-ES_tradnl"/>
        </w:rPr>
        <w:t xml:space="preserve"> almacenamiento </w:t>
      </w:r>
      <w:r w:rsidR="00316F77" w:rsidRPr="006F0A19">
        <w:rPr>
          <w:lang w:val="es-ES_tradnl"/>
        </w:rPr>
        <w:t>energético</w:t>
      </w:r>
      <w:r w:rsidRPr="006F0A19">
        <w:rPr>
          <w:lang w:val="es-ES_tradnl"/>
        </w:rPr>
        <w:t xml:space="preserve"> y las configuraciones de los sistemas de alimentación, las arquitecturas y la distribución del cableado de los sistemas de alimentación eléctrica en CC o híbridos CC-CA, </w:t>
      </w:r>
      <w:r w:rsidR="00316F77" w:rsidRPr="006F0A19">
        <w:rPr>
          <w:lang w:val="es-ES_tradnl"/>
        </w:rPr>
        <w:t>sobre la base de</w:t>
      </w:r>
      <w:r w:rsidRPr="006F0A19">
        <w:rPr>
          <w:lang w:val="es-ES_tradnl"/>
        </w:rPr>
        <w:t xml:space="preserve"> la interconexión </w:t>
      </w:r>
      <w:r w:rsidR="00316F77" w:rsidRPr="006F0A19">
        <w:rPr>
          <w:lang w:val="es-ES_tradnl"/>
        </w:rPr>
        <w:t>con</w:t>
      </w:r>
      <w:r w:rsidRPr="006F0A19">
        <w:rPr>
          <w:lang w:val="es-ES_tradnl"/>
        </w:rPr>
        <w:t xml:space="preserve"> redes eléctricas o energías inteligentes.</w:t>
      </w:r>
    </w:p>
    <w:p w14:paraId="27A47E6A" w14:textId="5F2D54B6" w:rsidR="00316F77" w:rsidRPr="006F0A19" w:rsidRDefault="00C165F8" w:rsidP="00316F77">
      <w:pPr>
        <w:pStyle w:val="enumlev1"/>
        <w:rPr>
          <w:lang w:val="es-ES_tradnl"/>
        </w:rPr>
      </w:pPr>
      <w:r w:rsidRPr="006F0A19">
        <w:rPr>
          <w:lang w:val="es-ES_tradnl"/>
        </w:rPr>
        <w:t>–</w:t>
      </w:r>
      <w:r w:rsidRPr="006F0A19">
        <w:rPr>
          <w:lang w:val="es-ES_tradnl"/>
        </w:rPr>
        <w:tab/>
      </w:r>
      <w:bookmarkStart w:id="252" w:name="lt_pId1093"/>
      <w:r w:rsidR="00316F77" w:rsidRPr="006F0A19">
        <w:rPr>
          <w:lang w:val="es-ES_tradnl"/>
        </w:rPr>
        <w:t>Elaborar Recomendaciones, Suplementos y/o Informes Técnicos sobre tecnologías y soluciones energéticas inteligentes para las tecnologías digitales (en particular, centros de datos, redes 5G, macrodatos, inteligencia artificial y caden</w:t>
      </w:r>
      <w:r w:rsidR="00B20A9C" w:rsidRPr="006F0A19">
        <w:rPr>
          <w:lang w:val="es-ES_tradnl"/>
        </w:rPr>
        <w:t>as de bloques) y otros sectores.</w:t>
      </w:r>
    </w:p>
    <w:p w14:paraId="6C927E86" w14:textId="3C406D6C" w:rsidR="00316F77" w:rsidRPr="006F0A19" w:rsidRDefault="00B20A9C" w:rsidP="00316F77">
      <w:pPr>
        <w:pStyle w:val="enumlev1"/>
        <w:rPr>
          <w:lang w:val="es-ES_tradnl"/>
        </w:rPr>
      </w:pPr>
      <w:r w:rsidRPr="006F0A19">
        <w:rPr>
          <w:lang w:val="es-ES_tradnl"/>
        </w:rPr>
        <w:t>–</w:t>
      </w:r>
      <w:r w:rsidR="00316F77" w:rsidRPr="006F0A19">
        <w:rPr>
          <w:lang w:val="es-ES_tradnl"/>
        </w:rPr>
        <w:tab/>
        <w:t>Elaborar Recomendaciones, Suplementos y/o Informes Técnicos para aumentar la eficiencia energética de equipos TIC, por ejemplo mediante la</w:t>
      </w:r>
      <w:r w:rsidRPr="006F0A19">
        <w:rPr>
          <w:lang w:val="es-ES_tradnl"/>
        </w:rPr>
        <w:t xml:space="preserve"> gestión energética inteligente.</w:t>
      </w:r>
    </w:p>
    <w:p w14:paraId="23426D0D" w14:textId="1D9DA0C7" w:rsidR="00C165F8" w:rsidRPr="006F0A19" w:rsidRDefault="00B20A9C" w:rsidP="004F2EC7">
      <w:pPr>
        <w:pStyle w:val="enumlev1"/>
        <w:rPr>
          <w:lang w:val="es-ES_tradnl"/>
        </w:rPr>
      </w:pPr>
      <w:r w:rsidRPr="006F0A19">
        <w:rPr>
          <w:lang w:val="es-ES_tradnl"/>
        </w:rPr>
        <w:t>–</w:t>
      </w:r>
      <w:r w:rsidR="00316F77" w:rsidRPr="006F0A19">
        <w:rPr>
          <w:lang w:val="es-ES_tradnl"/>
        </w:rPr>
        <w:tab/>
        <w:t>Elaborar Recomendaciones, Directrices y Suplementos en relación con la aplicación de mecanismos adecuados de reducción de emisiones de CO2 (ref. CMNUCC)</w:t>
      </w:r>
      <w:r w:rsidR="004F2EC7" w:rsidRPr="006F0A19">
        <w:rPr>
          <w:lang w:val="es-ES_tradnl"/>
        </w:rPr>
        <w:t>, al tiempo que se compagina la reducción del consumo energético con el aprovechamiento de las ventajas que brindan las soluciones y los sistemas tecnológicos</w:t>
      </w:r>
      <w:bookmarkEnd w:id="252"/>
      <w:r w:rsidRPr="006F0A19">
        <w:rPr>
          <w:lang w:val="es-ES_tradnl"/>
        </w:rPr>
        <w:t>.</w:t>
      </w:r>
    </w:p>
    <w:p w14:paraId="02E210F9" w14:textId="04817C78" w:rsidR="00C165F8" w:rsidRPr="006F0A19" w:rsidRDefault="00C165F8" w:rsidP="00C165F8">
      <w:pPr>
        <w:pStyle w:val="enumlev1"/>
        <w:rPr>
          <w:lang w:val="es-ES_tradnl"/>
        </w:rPr>
      </w:pPr>
      <w:r w:rsidRPr="006F0A19">
        <w:rPr>
          <w:lang w:val="es-ES_tradnl"/>
        </w:rPr>
        <w:t>–</w:t>
      </w:r>
      <w:r w:rsidRPr="006F0A19">
        <w:rPr>
          <w:lang w:val="es-ES_tradnl"/>
        </w:rPr>
        <w:tab/>
        <w:t>Mantener actualizadas y revisar las Recomendaciones vigentes y otros productos</w:t>
      </w:r>
      <w:r w:rsidR="004F2EC7" w:rsidRPr="006F0A19">
        <w:rPr>
          <w:lang w:val="es-ES_tradnl"/>
        </w:rPr>
        <w:t xml:space="preserve"> finales</w:t>
      </w:r>
      <w:r w:rsidRPr="006F0A19">
        <w:rPr>
          <w:lang w:val="es-ES_tradnl"/>
        </w:rPr>
        <w:t>.</w:t>
      </w:r>
    </w:p>
    <w:p w14:paraId="24119341" w14:textId="5BF0D51A" w:rsidR="00C00B68" w:rsidRPr="006F0A19" w:rsidRDefault="00C00B68" w:rsidP="00C00B68">
      <w:pPr>
        <w:rPr>
          <w:lang w:val="es-ES_tradnl"/>
        </w:rPr>
      </w:pPr>
      <w:bookmarkStart w:id="253" w:name="lt_pId927"/>
      <w:r w:rsidRPr="006F0A19">
        <w:rPr>
          <w:lang w:val="es-ES_tradnl"/>
        </w:rPr>
        <w:t>La actual situación de las labores en el marco de esta Cuestión figura en el programa de trabajo de la CE 5</w:t>
      </w:r>
      <w:r w:rsidR="00C165F8" w:rsidRPr="006F0A19">
        <w:rPr>
          <w:lang w:val="es-ES_tradnl"/>
        </w:rPr>
        <w:t xml:space="preserve"> del UIT-T</w:t>
      </w:r>
      <w:r w:rsidRPr="006F0A19">
        <w:rPr>
          <w:lang w:val="es-ES_tradnl"/>
        </w:rPr>
        <w:t xml:space="preserve"> (</w:t>
      </w:r>
      <w:hyperlink r:id="rId26" w:history="1">
        <w:r w:rsidR="00C165F8" w:rsidRPr="007119C9">
          <w:rPr>
            <w:rStyle w:val="Hyperlink"/>
            <w:rFonts w:ascii="Times New Roman" w:hAnsi="Times New Roman"/>
            <w:lang w:val="es-ES_tradnl"/>
          </w:rPr>
          <w:t>https://www.itu.int/ITU-T/workprog/wp_search.aspx?q=11/5</w:t>
        </w:r>
      </w:hyperlink>
      <w:r w:rsidRPr="006F0A19">
        <w:rPr>
          <w:lang w:val="es-ES_tradnl"/>
        </w:rPr>
        <w:t>).</w:t>
      </w:r>
    </w:p>
    <w:p w14:paraId="514AE799" w14:textId="2F4E3230" w:rsidR="00C00B68" w:rsidRPr="006F0A19" w:rsidRDefault="00C165F8" w:rsidP="00B20A9C">
      <w:pPr>
        <w:pStyle w:val="Heading3"/>
        <w:rPr>
          <w:lang w:val="es-ES_tradnl"/>
        </w:rPr>
      </w:pPr>
      <w:bookmarkStart w:id="254" w:name="_Toc70946054"/>
      <w:r w:rsidRPr="006F0A19">
        <w:rPr>
          <w:lang w:val="es-ES_tradnl"/>
        </w:rPr>
        <w:lastRenderedPageBreak/>
        <w:t>I</w:t>
      </w:r>
      <w:r w:rsidR="00C00B68" w:rsidRPr="006F0A19">
        <w:rPr>
          <w:lang w:val="es-ES_tradnl"/>
        </w:rPr>
        <w:t>.4</w:t>
      </w:r>
      <w:r w:rsidR="00C00B68" w:rsidRPr="006F0A19">
        <w:rPr>
          <w:lang w:val="es-ES_tradnl"/>
        </w:rPr>
        <w:tab/>
        <w:t>Relaciones</w:t>
      </w:r>
      <w:bookmarkEnd w:id="254"/>
    </w:p>
    <w:bookmarkEnd w:id="253"/>
    <w:p w14:paraId="3AD7515F" w14:textId="77777777" w:rsidR="00C165F8" w:rsidRPr="006F0A19" w:rsidRDefault="00C165F8" w:rsidP="00B20A9C">
      <w:pPr>
        <w:pStyle w:val="Headingb"/>
        <w:rPr>
          <w:lang w:val="es-ES_tradnl"/>
        </w:rPr>
      </w:pPr>
      <w:r w:rsidRPr="006F0A19">
        <w:rPr>
          <w:lang w:val="es-ES_tradnl"/>
        </w:rPr>
        <w:t>Líneas de Acción de la CMSI</w:t>
      </w:r>
    </w:p>
    <w:p w14:paraId="715982C0" w14:textId="22900827" w:rsidR="00C165F8" w:rsidRPr="006F0A19" w:rsidRDefault="00C165F8" w:rsidP="00B20A9C">
      <w:pPr>
        <w:pStyle w:val="enumlev1"/>
        <w:keepNext/>
        <w:rPr>
          <w:lang w:val="es-ES_tradnl"/>
        </w:rPr>
      </w:pPr>
      <w:r w:rsidRPr="006F0A19">
        <w:rPr>
          <w:lang w:val="es-ES_tradnl"/>
        </w:rPr>
        <w:t>–</w:t>
      </w:r>
      <w:r w:rsidRPr="006F0A19">
        <w:rPr>
          <w:lang w:val="es-ES_tradnl"/>
        </w:rPr>
        <w:tab/>
        <w:t>C2, C7</w:t>
      </w:r>
      <w:r w:rsidR="00B20A9C" w:rsidRPr="006F0A19">
        <w:rPr>
          <w:lang w:val="es-ES_tradnl"/>
        </w:rPr>
        <w:t>.</w:t>
      </w:r>
    </w:p>
    <w:p w14:paraId="11F9E668" w14:textId="77777777" w:rsidR="00C165F8" w:rsidRPr="006F0A19" w:rsidRDefault="00C165F8" w:rsidP="00C165F8">
      <w:pPr>
        <w:pStyle w:val="Headingb"/>
        <w:rPr>
          <w:lang w:val="es-ES_tradnl"/>
        </w:rPr>
      </w:pPr>
      <w:r w:rsidRPr="006F0A19">
        <w:rPr>
          <w:lang w:val="es-ES_tradnl"/>
        </w:rPr>
        <w:t>Objetivos de Desarrollo Sostenible</w:t>
      </w:r>
    </w:p>
    <w:p w14:paraId="3B08D190" w14:textId="62BFF36D" w:rsidR="00C165F8" w:rsidRPr="006F0A19" w:rsidRDefault="00C165F8" w:rsidP="00C165F8">
      <w:pPr>
        <w:pStyle w:val="enumlev1"/>
        <w:rPr>
          <w:lang w:val="es-ES_tradnl"/>
        </w:rPr>
      </w:pPr>
      <w:r w:rsidRPr="006F0A19">
        <w:rPr>
          <w:lang w:val="es-ES_tradnl"/>
        </w:rPr>
        <w:t>–</w:t>
      </w:r>
      <w:r w:rsidRPr="006F0A19">
        <w:rPr>
          <w:lang w:val="es-ES_tradnl"/>
        </w:rPr>
        <w:tab/>
        <w:t>7, 11, 13</w:t>
      </w:r>
      <w:r w:rsidR="00B20A9C" w:rsidRPr="006F0A19">
        <w:rPr>
          <w:lang w:val="es-ES_tradnl"/>
        </w:rPr>
        <w:t>.</w:t>
      </w:r>
    </w:p>
    <w:p w14:paraId="41A3C142" w14:textId="77777777" w:rsidR="00C00B68" w:rsidRPr="006F0A19" w:rsidRDefault="00C00B68" w:rsidP="00C00B68">
      <w:pPr>
        <w:pStyle w:val="Headingb"/>
        <w:rPr>
          <w:lang w:val="es-ES_tradnl"/>
        </w:rPr>
      </w:pPr>
      <w:r w:rsidRPr="006F0A19">
        <w:rPr>
          <w:lang w:val="es-ES_tradnl"/>
        </w:rPr>
        <w:t>Recomendaciones</w:t>
      </w:r>
    </w:p>
    <w:p w14:paraId="255FD88E" w14:textId="3C493662" w:rsidR="00C165F8" w:rsidRPr="006F0A19" w:rsidRDefault="00C165F8" w:rsidP="00C165F8">
      <w:pPr>
        <w:pStyle w:val="enumlev1"/>
        <w:rPr>
          <w:lang w:val="es-ES_tradnl"/>
        </w:rPr>
      </w:pPr>
      <w:r w:rsidRPr="006F0A19">
        <w:rPr>
          <w:lang w:val="es-ES_tradnl"/>
        </w:rPr>
        <w:t>–</w:t>
      </w:r>
      <w:r w:rsidRPr="006F0A19">
        <w:rPr>
          <w:lang w:val="es-ES_tradnl"/>
        </w:rPr>
        <w:tab/>
        <w:t>Recomendaciones UIT-T de la serie K.</w:t>
      </w:r>
    </w:p>
    <w:p w14:paraId="4239D14D" w14:textId="77777777" w:rsidR="00C00B68" w:rsidRPr="006F0A19" w:rsidRDefault="00C00B68" w:rsidP="00C00B68">
      <w:pPr>
        <w:pStyle w:val="enumlev1"/>
        <w:rPr>
          <w:lang w:val="es-ES_tradnl"/>
        </w:rPr>
      </w:pPr>
      <w:r w:rsidRPr="006F0A19">
        <w:rPr>
          <w:lang w:val="es-ES_tradnl"/>
        </w:rPr>
        <w:t>–</w:t>
      </w:r>
      <w:r w:rsidRPr="006F0A19">
        <w:rPr>
          <w:lang w:val="es-ES_tradnl"/>
        </w:rPr>
        <w:tab/>
      </w:r>
      <w:bookmarkStart w:id="255" w:name="lt_pId929"/>
      <w:r w:rsidRPr="006F0A19">
        <w:rPr>
          <w:lang w:val="es-ES_tradnl"/>
        </w:rPr>
        <w:t>Recomendaciones UIT-T de la serie L.</w:t>
      </w:r>
      <w:bookmarkEnd w:id="255"/>
    </w:p>
    <w:p w14:paraId="3F1F4606" w14:textId="77777777" w:rsidR="00C00B68" w:rsidRPr="006F0A19" w:rsidRDefault="00C00B68" w:rsidP="00C00B68">
      <w:pPr>
        <w:pStyle w:val="Headingb"/>
        <w:rPr>
          <w:lang w:val="es-ES_tradnl"/>
        </w:rPr>
      </w:pPr>
      <w:r w:rsidRPr="006F0A19">
        <w:rPr>
          <w:lang w:val="es-ES_tradnl"/>
        </w:rPr>
        <w:t>Cuestiones</w:t>
      </w:r>
    </w:p>
    <w:p w14:paraId="2DCE1FDC" w14:textId="27ADF49F" w:rsidR="00C00B68" w:rsidRPr="006F0A19" w:rsidRDefault="00C00B68" w:rsidP="00C00B68">
      <w:pPr>
        <w:pStyle w:val="enumlev1"/>
        <w:rPr>
          <w:lang w:val="es-ES_tradnl"/>
        </w:rPr>
      </w:pPr>
      <w:r w:rsidRPr="006F0A19">
        <w:rPr>
          <w:lang w:val="es-ES_tradnl"/>
        </w:rPr>
        <w:t>–</w:t>
      </w:r>
      <w:r w:rsidRPr="006F0A19">
        <w:rPr>
          <w:lang w:val="es-ES_tradnl"/>
        </w:rPr>
        <w:tab/>
      </w:r>
      <w:bookmarkStart w:id="256" w:name="lt_pId945"/>
      <w:r w:rsidRPr="006F0A19">
        <w:rPr>
          <w:lang w:val="es-ES_tradnl"/>
        </w:rPr>
        <w:t>C6/5, C7/5</w:t>
      </w:r>
      <w:bookmarkEnd w:id="256"/>
      <w:r w:rsidR="00C165F8" w:rsidRPr="006F0A19">
        <w:rPr>
          <w:lang w:val="es-ES_tradnl"/>
        </w:rPr>
        <w:t>, C9/5, C12/5, C13/5</w:t>
      </w:r>
      <w:r w:rsidRPr="006F0A19">
        <w:rPr>
          <w:lang w:val="es-ES_tradnl"/>
        </w:rPr>
        <w:t>.</w:t>
      </w:r>
    </w:p>
    <w:p w14:paraId="57A8FFEE" w14:textId="77777777" w:rsidR="00C00B68" w:rsidRPr="006F0A19" w:rsidRDefault="00C00B68" w:rsidP="00C00B68">
      <w:pPr>
        <w:pStyle w:val="Headingb"/>
        <w:rPr>
          <w:lang w:val="es-ES_tradnl"/>
        </w:rPr>
      </w:pPr>
      <w:r w:rsidRPr="006F0A19">
        <w:rPr>
          <w:lang w:val="es-ES_tradnl"/>
        </w:rPr>
        <w:t>Comisiones de Estudio</w:t>
      </w:r>
    </w:p>
    <w:p w14:paraId="096F3278" w14:textId="77777777" w:rsidR="00C00B68" w:rsidRPr="006F0A19" w:rsidRDefault="00C00B68" w:rsidP="00C00B68">
      <w:pPr>
        <w:pStyle w:val="enumlev1"/>
        <w:rPr>
          <w:lang w:val="es-ES_tradnl"/>
        </w:rPr>
      </w:pPr>
      <w:r w:rsidRPr="006F0A19">
        <w:rPr>
          <w:lang w:val="es-ES_tradnl"/>
        </w:rPr>
        <w:t>–</w:t>
      </w:r>
      <w:r w:rsidRPr="006F0A19">
        <w:rPr>
          <w:lang w:val="es-ES_tradnl"/>
        </w:rPr>
        <w:tab/>
        <w:t>Comisiones de Estudio del UIT-T.</w:t>
      </w:r>
    </w:p>
    <w:p w14:paraId="09EFD361" w14:textId="74E65434" w:rsidR="00C00B68" w:rsidRPr="006F0A19" w:rsidRDefault="00C00B68" w:rsidP="00C00B68">
      <w:pPr>
        <w:pStyle w:val="enumlev1"/>
        <w:rPr>
          <w:lang w:val="es-ES_tradnl"/>
        </w:rPr>
      </w:pPr>
      <w:r w:rsidRPr="006F0A19">
        <w:rPr>
          <w:lang w:val="es-ES_tradnl"/>
        </w:rPr>
        <w:t>–</w:t>
      </w:r>
      <w:r w:rsidRPr="006F0A19">
        <w:rPr>
          <w:lang w:val="es-ES_tradnl"/>
        </w:rPr>
        <w:tab/>
        <w:t>Comisiones de Estudio del UIT-</w:t>
      </w:r>
      <w:r w:rsidR="004F2EC7" w:rsidRPr="006F0A19">
        <w:rPr>
          <w:lang w:val="es-ES_tradnl"/>
        </w:rPr>
        <w:t>D</w:t>
      </w:r>
      <w:r w:rsidRPr="006F0A19">
        <w:rPr>
          <w:lang w:val="es-ES_tradnl"/>
        </w:rPr>
        <w:t>.</w:t>
      </w:r>
    </w:p>
    <w:p w14:paraId="508CE30A" w14:textId="3F7576DB" w:rsidR="00C00B68" w:rsidRPr="006F0A19" w:rsidRDefault="00C00B68" w:rsidP="00C00B68">
      <w:pPr>
        <w:pStyle w:val="enumlev1"/>
        <w:rPr>
          <w:lang w:val="es-ES_tradnl"/>
        </w:rPr>
      </w:pPr>
      <w:r w:rsidRPr="006F0A19">
        <w:rPr>
          <w:lang w:val="es-ES_tradnl"/>
        </w:rPr>
        <w:t>–</w:t>
      </w:r>
      <w:r w:rsidRPr="006F0A19">
        <w:rPr>
          <w:lang w:val="es-ES_tradnl"/>
        </w:rPr>
        <w:tab/>
        <w:t>Comisiones de Estudio del UIT-</w:t>
      </w:r>
      <w:r w:rsidR="004F2EC7" w:rsidRPr="006F0A19">
        <w:rPr>
          <w:lang w:val="es-ES_tradnl"/>
        </w:rPr>
        <w:t>R</w:t>
      </w:r>
      <w:r w:rsidRPr="006F0A19">
        <w:rPr>
          <w:lang w:val="es-ES_tradnl"/>
        </w:rPr>
        <w:t>.</w:t>
      </w:r>
    </w:p>
    <w:p w14:paraId="47EED651" w14:textId="77777777" w:rsidR="00C00B68" w:rsidRPr="006F0A19" w:rsidRDefault="00C00B68" w:rsidP="00C00B68">
      <w:pPr>
        <w:pStyle w:val="Headingb"/>
        <w:rPr>
          <w:lang w:val="es-ES_tradnl"/>
        </w:rPr>
      </w:pPr>
      <w:r w:rsidRPr="006F0A19">
        <w:rPr>
          <w:lang w:val="es-ES_tradnl"/>
        </w:rPr>
        <w:t>Organizaciones de normalización</w:t>
      </w:r>
    </w:p>
    <w:p w14:paraId="5213AE2F" w14:textId="1EBE78ED" w:rsidR="00C165F8" w:rsidRPr="006F0A19" w:rsidRDefault="00C165F8" w:rsidP="00C165F8">
      <w:pPr>
        <w:pStyle w:val="enumlev1"/>
        <w:rPr>
          <w:lang w:val="es-ES_tradnl"/>
        </w:rPr>
      </w:pPr>
      <w:r w:rsidRPr="006F0A19">
        <w:rPr>
          <w:lang w:val="es-ES_tradnl"/>
        </w:rPr>
        <w:t>–</w:t>
      </w:r>
      <w:r w:rsidRPr="006F0A19">
        <w:rPr>
          <w:lang w:val="es-ES_tradnl"/>
        </w:rPr>
        <w:tab/>
      </w:r>
      <w:bookmarkStart w:id="257" w:name="lt_pId1121"/>
      <w:r w:rsidRPr="006F0A19">
        <w:rPr>
          <w:lang w:val="es-ES_tradnl"/>
        </w:rPr>
        <w:t>ATIS</w:t>
      </w:r>
      <w:bookmarkEnd w:id="257"/>
      <w:r w:rsidR="00B20A9C" w:rsidRPr="006F0A19">
        <w:rPr>
          <w:lang w:val="es-ES_tradnl"/>
        </w:rPr>
        <w:t>.</w:t>
      </w:r>
    </w:p>
    <w:p w14:paraId="580E1B5D" w14:textId="1DA21715" w:rsidR="00C165F8" w:rsidRPr="006F0A19" w:rsidRDefault="00C165F8" w:rsidP="00C165F8">
      <w:pPr>
        <w:pStyle w:val="enumlev1"/>
        <w:rPr>
          <w:lang w:val="es-ES_tradnl"/>
        </w:rPr>
      </w:pPr>
      <w:r w:rsidRPr="006F0A19">
        <w:rPr>
          <w:lang w:val="es-ES_tradnl"/>
        </w:rPr>
        <w:t>–</w:t>
      </w:r>
      <w:r w:rsidRPr="006F0A19">
        <w:rPr>
          <w:lang w:val="es-ES_tradnl"/>
        </w:rPr>
        <w:tab/>
      </w:r>
      <w:bookmarkStart w:id="258" w:name="lt_pId1123"/>
      <w:r w:rsidRPr="006F0A19">
        <w:rPr>
          <w:lang w:val="es-ES_tradnl"/>
        </w:rPr>
        <w:t>CCSA</w:t>
      </w:r>
      <w:bookmarkEnd w:id="258"/>
      <w:r w:rsidR="00B20A9C" w:rsidRPr="006F0A19">
        <w:rPr>
          <w:lang w:val="es-ES_tradnl"/>
        </w:rPr>
        <w:t>.</w:t>
      </w:r>
    </w:p>
    <w:p w14:paraId="303C93E8" w14:textId="158EF1C2" w:rsidR="00C165F8" w:rsidRPr="006F0A19" w:rsidRDefault="00C165F8" w:rsidP="00C165F8">
      <w:pPr>
        <w:pStyle w:val="enumlev1"/>
        <w:rPr>
          <w:lang w:val="es-ES_tradnl"/>
        </w:rPr>
      </w:pPr>
      <w:r w:rsidRPr="006F0A19">
        <w:rPr>
          <w:lang w:val="es-ES_tradnl"/>
        </w:rPr>
        <w:t>–</w:t>
      </w:r>
      <w:r w:rsidRPr="006F0A19">
        <w:rPr>
          <w:lang w:val="es-ES_tradnl"/>
        </w:rPr>
        <w:tab/>
        <w:t>ETSI</w:t>
      </w:r>
      <w:r w:rsidR="00B20A9C" w:rsidRPr="006F0A19">
        <w:rPr>
          <w:lang w:val="es-ES_tradnl"/>
        </w:rPr>
        <w:t>.</w:t>
      </w:r>
    </w:p>
    <w:p w14:paraId="1F02EBF2" w14:textId="13A2F4DE" w:rsidR="00C165F8" w:rsidRPr="006F0A19" w:rsidRDefault="00C165F8" w:rsidP="00C165F8">
      <w:pPr>
        <w:pStyle w:val="enumlev1"/>
        <w:rPr>
          <w:lang w:val="es-ES_tradnl"/>
        </w:rPr>
      </w:pPr>
      <w:r w:rsidRPr="006F0A19">
        <w:rPr>
          <w:lang w:val="es-ES_tradnl"/>
        </w:rPr>
        <w:t>–</w:t>
      </w:r>
      <w:r w:rsidRPr="006F0A19">
        <w:rPr>
          <w:lang w:val="es-ES_tradnl"/>
        </w:rPr>
        <w:tab/>
      </w:r>
      <w:bookmarkStart w:id="259" w:name="lt_pId1127"/>
      <w:r w:rsidRPr="006F0A19">
        <w:rPr>
          <w:lang w:val="es-ES_tradnl"/>
        </w:rPr>
        <w:t>ECMA</w:t>
      </w:r>
      <w:bookmarkEnd w:id="259"/>
      <w:r w:rsidR="00B20A9C" w:rsidRPr="006F0A19">
        <w:rPr>
          <w:lang w:val="es-ES_tradnl"/>
        </w:rPr>
        <w:t>.</w:t>
      </w:r>
    </w:p>
    <w:p w14:paraId="4E227363" w14:textId="2ADDE2E8" w:rsidR="00C165F8" w:rsidRPr="006F0A19" w:rsidRDefault="00C165F8" w:rsidP="00C165F8">
      <w:pPr>
        <w:pStyle w:val="enumlev1"/>
        <w:rPr>
          <w:lang w:val="es-ES_tradnl"/>
        </w:rPr>
      </w:pPr>
      <w:r w:rsidRPr="006F0A19">
        <w:rPr>
          <w:lang w:val="es-ES_tradnl"/>
        </w:rPr>
        <w:t>–</w:t>
      </w:r>
      <w:r w:rsidRPr="006F0A19">
        <w:rPr>
          <w:lang w:val="es-ES_tradnl"/>
        </w:rPr>
        <w:tab/>
      </w:r>
      <w:bookmarkStart w:id="260" w:name="lt_pId1129"/>
      <w:r w:rsidRPr="006F0A19">
        <w:rPr>
          <w:lang w:val="es-ES_tradnl"/>
        </w:rPr>
        <w:t>C</w:t>
      </w:r>
      <w:bookmarkEnd w:id="260"/>
      <w:r w:rsidRPr="006F0A19">
        <w:rPr>
          <w:lang w:val="es-ES_tradnl"/>
        </w:rPr>
        <w:t>EI</w:t>
      </w:r>
      <w:r w:rsidR="00B20A9C" w:rsidRPr="006F0A19">
        <w:rPr>
          <w:lang w:val="es-ES_tradnl"/>
        </w:rPr>
        <w:t>.</w:t>
      </w:r>
    </w:p>
    <w:p w14:paraId="1AB179F4" w14:textId="787837E2" w:rsidR="00C165F8" w:rsidRPr="006F0A19" w:rsidRDefault="00C165F8" w:rsidP="00C165F8">
      <w:pPr>
        <w:pStyle w:val="enumlev1"/>
        <w:rPr>
          <w:lang w:val="es-ES_tradnl"/>
        </w:rPr>
      </w:pPr>
      <w:r w:rsidRPr="006F0A19">
        <w:rPr>
          <w:lang w:val="es-ES_tradnl"/>
        </w:rPr>
        <w:t>–</w:t>
      </w:r>
      <w:r w:rsidRPr="006F0A19">
        <w:rPr>
          <w:lang w:val="es-ES_tradnl"/>
        </w:rPr>
        <w:tab/>
      </w:r>
      <w:bookmarkStart w:id="261" w:name="lt_pId1131"/>
      <w:r w:rsidRPr="006F0A19">
        <w:rPr>
          <w:lang w:val="es-ES_tradnl"/>
        </w:rPr>
        <w:t>IETF</w:t>
      </w:r>
      <w:bookmarkEnd w:id="261"/>
      <w:r w:rsidR="00B20A9C" w:rsidRPr="006F0A19">
        <w:rPr>
          <w:lang w:val="es-ES_tradnl"/>
        </w:rPr>
        <w:t>.</w:t>
      </w:r>
    </w:p>
    <w:p w14:paraId="25A04914" w14:textId="128D65C8" w:rsidR="00C165F8" w:rsidRPr="006F0A19" w:rsidRDefault="00C165F8" w:rsidP="00C165F8">
      <w:pPr>
        <w:pStyle w:val="enumlev1"/>
        <w:rPr>
          <w:lang w:val="es-ES_tradnl"/>
        </w:rPr>
      </w:pPr>
      <w:r w:rsidRPr="006F0A19">
        <w:rPr>
          <w:lang w:val="es-ES_tradnl"/>
        </w:rPr>
        <w:t>–</w:t>
      </w:r>
      <w:r w:rsidRPr="006F0A19">
        <w:rPr>
          <w:lang w:val="es-ES_tradnl"/>
        </w:rPr>
        <w:tab/>
      </w:r>
      <w:bookmarkStart w:id="262" w:name="lt_pId1133"/>
      <w:r w:rsidRPr="006F0A19">
        <w:rPr>
          <w:lang w:val="es-ES_tradnl"/>
        </w:rPr>
        <w:t>ISO</w:t>
      </w:r>
      <w:bookmarkEnd w:id="262"/>
      <w:r w:rsidR="00B20A9C" w:rsidRPr="006F0A19">
        <w:rPr>
          <w:lang w:val="es-ES_tradnl"/>
        </w:rPr>
        <w:t>.</w:t>
      </w:r>
    </w:p>
    <w:p w14:paraId="11204A07" w14:textId="25AA54BD" w:rsidR="00C165F8" w:rsidRPr="006F0A19" w:rsidRDefault="00C165F8" w:rsidP="00C165F8">
      <w:pPr>
        <w:pStyle w:val="enumlev1"/>
        <w:rPr>
          <w:lang w:val="es-ES_tradnl"/>
        </w:rPr>
      </w:pPr>
      <w:r w:rsidRPr="006F0A19">
        <w:rPr>
          <w:lang w:val="es-ES_tradnl"/>
        </w:rPr>
        <w:t>–</w:t>
      </w:r>
      <w:r w:rsidRPr="006F0A19">
        <w:rPr>
          <w:lang w:val="es-ES_tradnl"/>
        </w:rPr>
        <w:tab/>
      </w:r>
      <w:bookmarkStart w:id="263" w:name="lt_pId1135"/>
      <w:r w:rsidRPr="006F0A19">
        <w:rPr>
          <w:lang w:val="es-ES_tradnl"/>
        </w:rPr>
        <w:t>CIAJ</w:t>
      </w:r>
      <w:bookmarkEnd w:id="263"/>
      <w:r w:rsidR="00B20A9C" w:rsidRPr="006F0A19">
        <w:rPr>
          <w:lang w:val="es-ES_tradnl"/>
        </w:rPr>
        <w:t>.</w:t>
      </w:r>
    </w:p>
    <w:p w14:paraId="1EC4A624" w14:textId="6645955A" w:rsidR="00C165F8" w:rsidRPr="006F0A19" w:rsidRDefault="00C165F8" w:rsidP="00C165F8">
      <w:pPr>
        <w:pStyle w:val="enumlev1"/>
        <w:rPr>
          <w:lang w:val="es-ES_tradnl"/>
        </w:rPr>
      </w:pPr>
      <w:r w:rsidRPr="006F0A19">
        <w:rPr>
          <w:lang w:val="es-ES_tradnl"/>
        </w:rPr>
        <w:t>–</w:t>
      </w:r>
      <w:r w:rsidRPr="006F0A19">
        <w:rPr>
          <w:lang w:val="es-ES_tradnl"/>
        </w:rPr>
        <w:tab/>
      </w:r>
      <w:bookmarkStart w:id="264" w:name="lt_pId1137"/>
      <w:r w:rsidRPr="006F0A19">
        <w:rPr>
          <w:lang w:val="es-ES_tradnl"/>
        </w:rPr>
        <w:t>GISFI</w:t>
      </w:r>
      <w:bookmarkEnd w:id="264"/>
      <w:r w:rsidR="00B20A9C" w:rsidRPr="006F0A19">
        <w:rPr>
          <w:lang w:val="es-ES_tradnl"/>
        </w:rPr>
        <w:t>.</w:t>
      </w:r>
    </w:p>
    <w:p w14:paraId="7926845F" w14:textId="75B5C543" w:rsidR="00C165F8" w:rsidRPr="006F0A19" w:rsidRDefault="00C165F8" w:rsidP="00C165F8">
      <w:pPr>
        <w:pStyle w:val="enumlev1"/>
        <w:rPr>
          <w:lang w:val="es-ES_tradnl"/>
        </w:rPr>
      </w:pPr>
      <w:r w:rsidRPr="006F0A19">
        <w:rPr>
          <w:lang w:val="es-ES_tradnl"/>
        </w:rPr>
        <w:t>–</w:t>
      </w:r>
      <w:r w:rsidRPr="006F0A19">
        <w:rPr>
          <w:lang w:val="es-ES_tradnl"/>
        </w:rPr>
        <w:tab/>
      </w:r>
      <w:bookmarkStart w:id="265" w:name="lt_pId1139"/>
      <w:r w:rsidRPr="006F0A19">
        <w:rPr>
          <w:lang w:val="es-ES_tradnl"/>
        </w:rPr>
        <w:t>3GPP</w:t>
      </w:r>
      <w:bookmarkEnd w:id="265"/>
      <w:r w:rsidR="00B20A9C" w:rsidRPr="006F0A19">
        <w:rPr>
          <w:lang w:val="es-ES_tradnl"/>
        </w:rPr>
        <w:t>.</w:t>
      </w:r>
    </w:p>
    <w:p w14:paraId="55B133C9" w14:textId="599EE765" w:rsidR="00C165F8" w:rsidRPr="006F0A19" w:rsidRDefault="00C165F8" w:rsidP="00C165F8">
      <w:pPr>
        <w:pStyle w:val="enumlev1"/>
        <w:rPr>
          <w:lang w:val="es-ES_tradnl"/>
        </w:rPr>
      </w:pPr>
      <w:r w:rsidRPr="006F0A19">
        <w:rPr>
          <w:lang w:val="es-ES_tradnl"/>
        </w:rPr>
        <w:t>–</w:t>
      </w:r>
      <w:r w:rsidRPr="006F0A19">
        <w:rPr>
          <w:lang w:val="es-ES_tradnl"/>
        </w:rPr>
        <w:tab/>
      </w:r>
      <w:bookmarkStart w:id="266" w:name="lt_pId1141"/>
      <w:r w:rsidRPr="006F0A19">
        <w:rPr>
          <w:lang w:val="es-ES_tradnl"/>
        </w:rPr>
        <w:t>TSDSI</w:t>
      </w:r>
      <w:bookmarkEnd w:id="266"/>
      <w:r w:rsidR="00B20A9C" w:rsidRPr="006F0A19">
        <w:rPr>
          <w:lang w:val="es-ES_tradnl"/>
        </w:rPr>
        <w:t>.</w:t>
      </w:r>
    </w:p>
    <w:p w14:paraId="0A1C88DB" w14:textId="219F6838" w:rsidR="00C165F8" w:rsidRPr="006F0A19" w:rsidRDefault="00C165F8" w:rsidP="00C165F8">
      <w:pPr>
        <w:pStyle w:val="enumlev1"/>
        <w:rPr>
          <w:lang w:val="es-ES_tradnl"/>
        </w:rPr>
      </w:pPr>
      <w:r w:rsidRPr="006F0A19">
        <w:rPr>
          <w:lang w:val="es-ES_tradnl"/>
        </w:rPr>
        <w:t>–</w:t>
      </w:r>
      <w:r w:rsidRPr="006F0A19">
        <w:rPr>
          <w:lang w:val="es-ES_tradnl"/>
        </w:rPr>
        <w:tab/>
      </w:r>
      <w:bookmarkStart w:id="267" w:name="lt_pId1143"/>
      <w:r w:rsidRPr="006F0A19">
        <w:rPr>
          <w:lang w:val="es-ES_tradnl"/>
        </w:rPr>
        <w:t>IEEE</w:t>
      </w:r>
      <w:bookmarkEnd w:id="267"/>
      <w:r w:rsidR="00B20A9C" w:rsidRPr="006F0A19">
        <w:rPr>
          <w:lang w:val="es-ES_tradnl"/>
        </w:rPr>
        <w:t>.</w:t>
      </w:r>
    </w:p>
    <w:p w14:paraId="29D1A942" w14:textId="08D0F2B9" w:rsidR="00C165F8" w:rsidRPr="006F0A19" w:rsidRDefault="00C165F8" w:rsidP="00C00B68">
      <w:pPr>
        <w:pStyle w:val="enumlev1"/>
        <w:rPr>
          <w:lang w:val="es-ES_tradnl"/>
        </w:rPr>
      </w:pPr>
      <w:r w:rsidRPr="006F0A19">
        <w:rPr>
          <w:lang w:val="es-ES_tradnl"/>
        </w:rPr>
        <w:t>–</w:t>
      </w:r>
      <w:r w:rsidRPr="006F0A19">
        <w:rPr>
          <w:lang w:val="es-ES_tradnl"/>
        </w:rPr>
        <w:tab/>
      </w:r>
      <w:bookmarkStart w:id="268" w:name="lt_pId1145"/>
      <w:r w:rsidRPr="006F0A19">
        <w:rPr>
          <w:lang w:val="es-ES_tradnl"/>
        </w:rPr>
        <w:t>CESI</w:t>
      </w:r>
      <w:bookmarkEnd w:id="268"/>
      <w:r w:rsidR="00B20A9C" w:rsidRPr="006F0A19">
        <w:rPr>
          <w:lang w:val="es-ES_tradnl"/>
        </w:rPr>
        <w:t>.</w:t>
      </w:r>
    </w:p>
    <w:p w14:paraId="22EDC108" w14:textId="63FA5A17" w:rsidR="00C165F8" w:rsidRPr="006F0A19" w:rsidRDefault="00C165F8" w:rsidP="00C165F8">
      <w:pPr>
        <w:rPr>
          <w:rFonts w:eastAsia="Times New Roman"/>
          <w:szCs w:val="20"/>
          <w:lang w:val="es-ES_tradnl" w:eastAsia="en-US"/>
        </w:rPr>
      </w:pPr>
      <w:r w:rsidRPr="006F0A19">
        <w:rPr>
          <w:lang w:val="es-ES_tradnl"/>
        </w:rPr>
        <w:br w:type="page"/>
      </w:r>
    </w:p>
    <w:p w14:paraId="0F1F45E0" w14:textId="15B54E62" w:rsidR="00C165F8" w:rsidRPr="006F0A19" w:rsidRDefault="00C165F8" w:rsidP="00C165F8">
      <w:pPr>
        <w:pStyle w:val="Heading2"/>
        <w:rPr>
          <w:lang w:val="es-ES_tradnl"/>
        </w:rPr>
      </w:pPr>
      <w:bookmarkStart w:id="269" w:name="_Toc70946055"/>
      <w:r w:rsidRPr="006F0A19">
        <w:rPr>
          <w:lang w:val="es-ES_tradnl"/>
        </w:rPr>
        <w:lastRenderedPageBreak/>
        <w:t>J</w:t>
      </w:r>
      <w:r w:rsidRPr="006F0A19">
        <w:rPr>
          <w:lang w:val="es-ES_tradnl"/>
        </w:rPr>
        <w:tab/>
        <w:t xml:space="preserve">Cuestión 12/5 – </w:t>
      </w:r>
      <w:r w:rsidR="00B45B8B" w:rsidRPr="006F0A19">
        <w:rPr>
          <w:lang w:val="es-ES_tradnl"/>
        </w:rPr>
        <w:t>Adaptación al cambio climático mediante tecnologías digitales sostenibles y resilientes</w:t>
      </w:r>
      <w:bookmarkEnd w:id="269"/>
    </w:p>
    <w:p w14:paraId="3DC851CE" w14:textId="41A1F68E" w:rsidR="00C165F8" w:rsidRPr="006F0A19" w:rsidRDefault="00C165F8" w:rsidP="00C165F8">
      <w:pPr>
        <w:pStyle w:val="Questionhistory"/>
        <w:rPr>
          <w:lang w:val="es-ES_tradnl"/>
        </w:rPr>
      </w:pPr>
      <w:r w:rsidRPr="006F0A19">
        <w:rPr>
          <w:lang w:val="es-ES_tradnl"/>
        </w:rPr>
        <w:t>(</w:t>
      </w:r>
      <w:r w:rsidR="00B45B8B" w:rsidRPr="006F0A19">
        <w:rPr>
          <w:lang w:val="es-ES_tradnl"/>
        </w:rPr>
        <w:t>Continuación de parte de las Cuestiones 6/5 y 9/5</w:t>
      </w:r>
      <w:r w:rsidRPr="006F0A19">
        <w:rPr>
          <w:lang w:val="es-ES_tradnl"/>
        </w:rPr>
        <w:t>)</w:t>
      </w:r>
    </w:p>
    <w:p w14:paraId="48F724DA" w14:textId="501F5D23" w:rsidR="00C165F8" w:rsidRPr="006F0A19" w:rsidRDefault="00C165F8" w:rsidP="00C165F8">
      <w:pPr>
        <w:pStyle w:val="Heading3"/>
        <w:rPr>
          <w:lang w:val="es-ES_tradnl"/>
        </w:rPr>
      </w:pPr>
      <w:bookmarkStart w:id="270" w:name="_Toc70946056"/>
      <w:r w:rsidRPr="006F0A19">
        <w:rPr>
          <w:lang w:val="es-ES_tradnl"/>
        </w:rPr>
        <w:t>J.1</w:t>
      </w:r>
      <w:r w:rsidRPr="006F0A19">
        <w:rPr>
          <w:lang w:val="es-ES_tradnl"/>
        </w:rPr>
        <w:tab/>
        <w:t>Motivación</w:t>
      </w:r>
      <w:bookmarkEnd w:id="270"/>
    </w:p>
    <w:p w14:paraId="2A23B2AF" w14:textId="19183D9A" w:rsidR="003B69F3" w:rsidRPr="006F0A19" w:rsidRDefault="003B69F3" w:rsidP="003B69F3">
      <w:pPr>
        <w:rPr>
          <w:rFonts w:eastAsia="Calibri"/>
          <w:lang w:val="es-ES_tradnl"/>
        </w:rPr>
      </w:pPr>
      <w:r w:rsidRPr="006F0A19">
        <w:rPr>
          <w:rFonts w:eastAsia="Calibri"/>
          <w:lang w:val="es-ES_tradnl"/>
        </w:rPr>
        <w:t xml:space="preserve">Las tecnologías </w:t>
      </w:r>
      <w:r w:rsidR="00DD61E8" w:rsidRPr="006F0A19">
        <w:rPr>
          <w:rFonts w:eastAsia="Calibri"/>
          <w:lang w:val="es-ES_tradnl"/>
        </w:rPr>
        <w:t>digitales</w:t>
      </w:r>
      <w:r w:rsidRPr="006F0A19">
        <w:rPr>
          <w:rFonts w:eastAsia="Calibri"/>
          <w:lang w:val="es-ES_tradnl"/>
        </w:rPr>
        <w:t xml:space="preserve"> puede</w:t>
      </w:r>
      <w:r w:rsidR="00EE4F6F" w:rsidRPr="006F0A19">
        <w:rPr>
          <w:rFonts w:eastAsia="Calibri"/>
          <w:lang w:val="es-ES_tradnl"/>
        </w:rPr>
        <w:t>n</w:t>
      </w:r>
      <w:r w:rsidRPr="006F0A19">
        <w:rPr>
          <w:rFonts w:eastAsia="Calibri"/>
          <w:lang w:val="es-ES_tradnl"/>
        </w:rPr>
        <w:t xml:space="preserve"> ser eficaces para ayudar a los países </w:t>
      </w:r>
      <w:r w:rsidR="00DD61E8" w:rsidRPr="006F0A19">
        <w:rPr>
          <w:rFonts w:eastAsia="Calibri"/>
          <w:lang w:val="es-ES_tradnl"/>
        </w:rPr>
        <w:t xml:space="preserve">y a las ciudades </w:t>
      </w:r>
      <w:r w:rsidRPr="006F0A19">
        <w:rPr>
          <w:rFonts w:eastAsia="Calibri"/>
          <w:lang w:val="es-ES_tradnl"/>
        </w:rPr>
        <w:t>a adaptarse mejor al cambio climático. La adaptación implica tomar medidas para tolerar los efectos del cambio climático a nivel local, nacional, regional e internacional. Como ejemplos cabe citar la teledetección para supervisar las catástrofes naturales, como terremotos y maremotos, y mejorar las comunicaciones para gestionar las catástrofes con mayor eficacia.</w:t>
      </w:r>
    </w:p>
    <w:p w14:paraId="7CDBF031" w14:textId="09506ACA" w:rsidR="003B69F3" w:rsidRPr="006F0A19" w:rsidRDefault="00DD61E8" w:rsidP="003B69F3">
      <w:pPr>
        <w:rPr>
          <w:rFonts w:eastAsia="Calibri"/>
          <w:lang w:val="es-ES_tradnl"/>
        </w:rPr>
      </w:pPr>
      <w:r w:rsidRPr="006F0A19">
        <w:rPr>
          <w:rFonts w:eastAsia="Calibri"/>
          <w:lang w:val="es-ES_tradnl"/>
        </w:rPr>
        <w:t>Por lo general, las tecnologías digitales</w:t>
      </w:r>
      <w:r w:rsidR="003B69F3" w:rsidRPr="006F0A19">
        <w:rPr>
          <w:rFonts w:eastAsia="Calibri"/>
          <w:lang w:val="es-ES_tradnl"/>
        </w:rPr>
        <w:t xml:space="preserve"> y</w:t>
      </w:r>
      <w:r w:rsidR="00EA4043" w:rsidRPr="006F0A19">
        <w:rPr>
          <w:rFonts w:eastAsia="Calibri"/>
          <w:lang w:val="es-ES_tradnl"/>
        </w:rPr>
        <w:t>,</w:t>
      </w:r>
      <w:r w:rsidR="003B69F3" w:rsidRPr="006F0A19">
        <w:rPr>
          <w:rFonts w:eastAsia="Calibri"/>
          <w:lang w:val="es-ES_tradnl"/>
        </w:rPr>
        <w:t xml:space="preserve"> </w:t>
      </w:r>
      <w:r w:rsidR="00EA4043" w:rsidRPr="006F0A19">
        <w:rPr>
          <w:rFonts w:eastAsia="Calibri"/>
          <w:lang w:val="es-ES_tradnl"/>
        </w:rPr>
        <w:t xml:space="preserve">en particular, </w:t>
      </w:r>
      <w:r w:rsidR="003B69F3" w:rsidRPr="006F0A19">
        <w:rPr>
          <w:rFonts w:eastAsia="Calibri"/>
          <w:lang w:val="es-ES_tradnl"/>
        </w:rPr>
        <w:t xml:space="preserve">los sensores </w:t>
      </w:r>
      <w:r w:rsidR="00EA4043" w:rsidRPr="006F0A19">
        <w:rPr>
          <w:rFonts w:eastAsia="Calibri"/>
          <w:lang w:val="es-ES_tradnl"/>
        </w:rPr>
        <w:t>a distancia</w:t>
      </w:r>
      <w:r w:rsidR="003B69F3" w:rsidRPr="006F0A19">
        <w:rPr>
          <w:rFonts w:eastAsia="Calibri"/>
          <w:lang w:val="es-ES_tradnl"/>
        </w:rPr>
        <w:t xml:space="preserve"> </w:t>
      </w:r>
      <w:r w:rsidRPr="006F0A19">
        <w:rPr>
          <w:rFonts w:eastAsia="Calibri"/>
          <w:lang w:val="es-ES_tradnl"/>
        </w:rPr>
        <w:t>por</w:t>
      </w:r>
      <w:r w:rsidR="003B69F3" w:rsidRPr="006F0A19">
        <w:rPr>
          <w:rFonts w:eastAsia="Calibri"/>
          <w:lang w:val="es-ES_tradnl"/>
        </w:rPr>
        <w:t xml:space="preserve"> satélite </w:t>
      </w:r>
      <w:r w:rsidR="00EA4043" w:rsidRPr="006F0A19">
        <w:rPr>
          <w:rFonts w:eastAsia="Calibri"/>
          <w:lang w:val="es-ES_tradnl"/>
        </w:rPr>
        <w:t>o</w:t>
      </w:r>
      <w:r w:rsidR="003B69F3" w:rsidRPr="006F0A19">
        <w:rPr>
          <w:rFonts w:eastAsia="Calibri"/>
          <w:lang w:val="es-ES_tradnl"/>
        </w:rPr>
        <w:t xml:space="preserve"> </w:t>
      </w:r>
      <w:r w:rsidR="00EA4043" w:rsidRPr="006F0A19">
        <w:rPr>
          <w:rFonts w:eastAsia="Calibri"/>
          <w:lang w:val="es-ES_tradnl"/>
        </w:rPr>
        <w:t xml:space="preserve">los </w:t>
      </w:r>
      <w:r w:rsidRPr="006F0A19">
        <w:rPr>
          <w:rFonts w:eastAsia="Calibri"/>
          <w:lang w:val="es-ES_tradnl"/>
        </w:rPr>
        <w:t xml:space="preserve">instalados en </w:t>
      </w:r>
      <w:r w:rsidR="00EA4043" w:rsidRPr="006F0A19">
        <w:rPr>
          <w:rFonts w:eastAsia="Calibri"/>
          <w:lang w:val="es-ES_tradnl"/>
        </w:rPr>
        <w:t xml:space="preserve">la </w:t>
      </w:r>
      <w:r w:rsidR="003B69F3" w:rsidRPr="006F0A19">
        <w:rPr>
          <w:rFonts w:eastAsia="Calibri"/>
          <w:lang w:val="es-ES_tradnl"/>
        </w:rPr>
        <w:t xml:space="preserve">superficie, son los principales instrumentos de observación medioambiental, supervisión </w:t>
      </w:r>
      <w:r w:rsidR="008F27D9" w:rsidRPr="006F0A19">
        <w:rPr>
          <w:rFonts w:eastAsia="Calibri"/>
          <w:lang w:val="es-ES_tradnl"/>
        </w:rPr>
        <w:t>climática</w:t>
      </w:r>
      <w:r w:rsidR="003B69F3" w:rsidRPr="006F0A19">
        <w:rPr>
          <w:rFonts w:eastAsia="Calibri"/>
          <w:lang w:val="es-ES_tradnl"/>
        </w:rPr>
        <w:t xml:space="preserve"> y obtención de datos para las predicciones del cambio climático a escala mundial. Los modernos sistemas de predicción, detección y alerta temprana </w:t>
      </w:r>
      <w:r w:rsidR="008F27D9" w:rsidRPr="006F0A19">
        <w:rPr>
          <w:rFonts w:eastAsia="Calibri"/>
          <w:lang w:val="es-ES_tradnl"/>
        </w:rPr>
        <w:t xml:space="preserve">en caso de catástrofe basados en la utilización de tecnologías digitales </w:t>
      </w:r>
      <w:r w:rsidR="003B69F3" w:rsidRPr="006F0A19">
        <w:rPr>
          <w:rFonts w:eastAsia="Calibri"/>
          <w:lang w:val="es-ES_tradnl"/>
        </w:rPr>
        <w:t xml:space="preserve">son </w:t>
      </w:r>
      <w:r w:rsidR="008F27D9" w:rsidRPr="006F0A19">
        <w:rPr>
          <w:rFonts w:eastAsia="Calibri"/>
          <w:lang w:val="es-ES_tradnl"/>
        </w:rPr>
        <w:t>fundamentales</w:t>
      </w:r>
      <w:r w:rsidR="003B69F3" w:rsidRPr="006F0A19">
        <w:rPr>
          <w:rFonts w:eastAsia="Calibri"/>
          <w:lang w:val="es-ES_tradnl"/>
        </w:rPr>
        <w:t xml:space="preserve"> para salvar vidas</w:t>
      </w:r>
      <w:r w:rsidR="008F27D9" w:rsidRPr="006F0A19">
        <w:rPr>
          <w:rFonts w:eastAsia="Calibri"/>
          <w:lang w:val="es-ES_tradnl"/>
        </w:rPr>
        <w:t>,</w:t>
      </w:r>
      <w:r w:rsidR="003B69F3" w:rsidRPr="006F0A19">
        <w:rPr>
          <w:rFonts w:eastAsia="Calibri"/>
          <w:lang w:val="es-ES_tradnl"/>
        </w:rPr>
        <w:t xml:space="preserve"> y</w:t>
      </w:r>
      <w:r w:rsidR="008F27D9" w:rsidRPr="006F0A19">
        <w:rPr>
          <w:rFonts w:eastAsia="Calibri"/>
          <w:lang w:val="es-ES_tradnl"/>
        </w:rPr>
        <w:t xml:space="preserve"> su utilización debería generalizarse, en particular en</w:t>
      </w:r>
      <w:r w:rsidR="003B69F3" w:rsidRPr="006F0A19">
        <w:rPr>
          <w:rFonts w:eastAsia="Calibri"/>
          <w:lang w:val="es-ES_tradnl"/>
        </w:rPr>
        <w:t xml:space="preserve"> los países en desarrollo. </w:t>
      </w:r>
    </w:p>
    <w:p w14:paraId="15F3108C" w14:textId="4DBCC60D" w:rsidR="00D815E0" w:rsidRPr="006F0A19" w:rsidRDefault="00D815E0" w:rsidP="00D815E0">
      <w:pPr>
        <w:rPr>
          <w:rFonts w:eastAsia="Calibri"/>
          <w:lang w:val="es-ES_tradnl"/>
        </w:rPr>
      </w:pPr>
      <w:bookmarkStart w:id="271" w:name="lt_pId1171"/>
      <w:r w:rsidRPr="006F0A19">
        <w:rPr>
          <w:rFonts w:eastAsia="Calibri"/>
          <w:lang w:val="es-ES_tradnl"/>
        </w:rPr>
        <w:t xml:space="preserve">Las TIC también pueden desempeñar un papel primordial para ayudar a las ciudades a adaptarse a los efectos del cambio climático. Los sistemas de teledetección y de información geográfica </w:t>
      </w:r>
      <w:r w:rsidR="005E0FC2" w:rsidRPr="006F0A19">
        <w:rPr>
          <w:rFonts w:eastAsia="Calibri"/>
          <w:lang w:val="es-ES_tradnl"/>
        </w:rPr>
        <w:t>proporcionan a</w:t>
      </w:r>
      <w:r w:rsidRPr="006F0A19">
        <w:rPr>
          <w:rFonts w:eastAsia="Calibri"/>
          <w:lang w:val="es-ES_tradnl"/>
        </w:rPr>
        <w:t xml:space="preserve"> los sistemas de alerta temprana </w:t>
      </w:r>
      <w:r w:rsidR="005E0FC2" w:rsidRPr="006F0A19">
        <w:rPr>
          <w:rFonts w:eastAsia="Calibri"/>
          <w:lang w:val="es-ES_tradnl"/>
        </w:rPr>
        <w:t xml:space="preserve">datos de gran importancia </w:t>
      </w:r>
      <w:r w:rsidRPr="006F0A19">
        <w:rPr>
          <w:rFonts w:eastAsia="Calibri"/>
          <w:lang w:val="es-ES_tradnl"/>
        </w:rPr>
        <w:t xml:space="preserve">sobre el clima y </w:t>
      </w:r>
      <w:r w:rsidR="00715BB0" w:rsidRPr="006F0A19">
        <w:rPr>
          <w:rFonts w:eastAsia="Calibri"/>
          <w:lang w:val="es-ES_tradnl"/>
        </w:rPr>
        <w:t xml:space="preserve">las </w:t>
      </w:r>
      <w:r w:rsidRPr="006F0A19">
        <w:rPr>
          <w:rFonts w:eastAsia="Calibri"/>
          <w:lang w:val="es-ES_tradnl"/>
        </w:rPr>
        <w:t>catástrofes</w:t>
      </w:r>
      <w:r w:rsidR="00715BB0" w:rsidRPr="006F0A19">
        <w:rPr>
          <w:rFonts w:eastAsia="Calibri"/>
          <w:lang w:val="es-ES_tradnl"/>
        </w:rPr>
        <w:t>,</w:t>
      </w:r>
      <w:r w:rsidRPr="006F0A19">
        <w:rPr>
          <w:rFonts w:eastAsia="Calibri"/>
          <w:lang w:val="es-ES_tradnl"/>
        </w:rPr>
        <w:t xml:space="preserve"> </w:t>
      </w:r>
      <w:r w:rsidR="005E0FC2" w:rsidRPr="006F0A19">
        <w:rPr>
          <w:rFonts w:eastAsia="Calibri"/>
          <w:lang w:val="es-ES_tradnl"/>
        </w:rPr>
        <w:t>con objeto de que pueden emitir alertas de forma oportuna</w:t>
      </w:r>
      <w:r w:rsidRPr="006F0A19">
        <w:rPr>
          <w:rFonts w:eastAsia="Calibri"/>
          <w:lang w:val="es-ES_tradnl"/>
        </w:rPr>
        <w:t xml:space="preserve"> a las comunidades en riesgo. Los dispositivos TIC permiten a </w:t>
      </w:r>
      <w:r w:rsidR="005E0FC2" w:rsidRPr="006F0A19">
        <w:rPr>
          <w:rFonts w:eastAsia="Calibri"/>
          <w:lang w:val="es-ES_tradnl"/>
        </w:rPr>
        <w:t>los habitantes</w:t>
      </w:r>
      <w:r w:rsidRPr="006F0A19">
        <w:rPr>
          <w:rFonts w:eastAsia="Calibri"/>
          <w:lang w:val="es-ES_tradnl"/>
        </w:rPr>
        <w:t xml:space="preserve"> </w:t>
      </w:r>
      <w:r w:rsidR="005E0FC2" w:rsidRPr="006F0A19">
        <w:rPr>
          <w:rFonts w:eastAsia="Calibri"/>
          <w:lang w:val="es-ES_tradnl"/>
        </w:rPr>
        <w:t>del medio rural</w:t>
      </w:r>
      <w:r w:rsidRPr="006F0A19">
        <w:rPr>
          <w:rFonts w:eastAsia="Calibri"/>
          <w:lang w:val="es-ES_tradnl"/>
        </w:rPr>
        <w:t xml:space="preserve"> acceder a información climática reciente, </w:t>
      </w:r>
      <w:r w:rsidR="005E0FC2" w:rsidRPr="006F0A19">
        <w:rPr>
          <w:rFonts w:eastAsia="Calibri"/>
          <w:lang w:val="es-ES_tradnl"/>
        </w:rPr>
        <w:t>con objeto de</w:t>
      </w:r>
      <w:r w:rsidRPr="006F0A19">
        <w:rPr>
          <w:rFonts w:eastAsia="Calibri"/>
          <w:lang w:val="es-ES_tradnl"/>
        </w:rPr>
        <w:t xml:space="preserve"> tomar medidas preventivas antes de que se produzca</w:t>
      </w:r>
      <w:r w:rsidR="005E0FC2" w:rsidRPr="006F0A19">
        <w:rPr>
          <w:rFonts w:eastAsia="Calibri"/>
          <w:lang w:val="es-ES_tradnl"/>
        </w:rPr>
        <w:t>n</w:t>
      </w:r>
      <w:r w:rsidRPr="006F0A19">
        <w:rPr>
          <w:rFonts w:eastAsia="Calibri"/>
          <w:lang w:val="es-ES_tradnl"/>
        </w:rPr>
        <w:t xml:space="preserve"> peligro</w:t>
      </w:r>
      <w:r w:rsidR="005E0FC2" w:rsidRPr="006F0A19">
        <w:rPr>
          <w:rFonts w:eastAsia="Calibri"/>
          <w:lang w:val="es-ES_tradnl"/>
        </w:rPr>
        <w:t>s</w:t>
      </w:r>
      <w:r w:rsidRPr="006F0A19">
        <w:rPr>
          <w:rFonts w:eastAsia="Calibri"/>
          <w:lang w:val="es-ES_tradnl"/>
        </w:rPr>
        <w:t xml:space="preserve"> natural</w:t>
      </w:r>
      <w:r w:rsidR="005E0FC2" w:rsidRPr="006F0A19">
        <w:rPr>
          <w:rFonts w:eastAsia="Calibri"/>
          <w:lang w:val="es-ES_tradnl"/>
        </w:rPr>
        <w:t>es</w:t>
      </w:r>
      <w:r w:rsidRPr="006F0A19">
        <w:rPr>
          <w:rFonts w:eastAsia="Calibri"/>
          <w:lang w:val="es-ES_tradnl"/>
        </w:rPr>
        <w:t xml:space="preserve">. </w:t>
      </w:r>
      <w:r w:rsidR="005E0FC2" w:rsidRPr="006F0A19">
        <w:rPr>
          <w:rFonts w:eastAsia="Calibri"/>
          <w:lang w:val="es-ES_tradnl"/>
        </w:rPr>
        <w:t>Ello</w:t>
      </w:r>
      <w:r w:rsidRPr="006F0A19">
        <w:rPr>
          <w:rFonts w:eastAsia="Calibri"/>
          <w:lang w:val="es-ES_tradnl"/>
        </w:rPr>
        <w:t xml:space="preserve"> </w:t>
      </w:r>
      <w:r w:rsidR="005E0FC2" w:rsidRPr="006F0A19">
        <w:rPr>
          <w:rFonts w:eastAsia="Calibri"/>
          <w:lang w:val="es-ES_tradnl"/>
        </w:rPr>
        <w:t>resiste particular importancia</w:t>
      </w:r>
      <w:r w:rsidRPr="006F0A19">
        <w:rPr>
          <w:rFonts w:eastAsia="Calibri"/>
          <w:lang w:val="es-ES_tradnl"/>
        </w:rPr>
        <w:t xml:space="preserve"> para las ciudades costeras</w:t>
      </w:r>
      <w:r w:rsidR="005E0FC2" w:rsidRPr="006F0A19">
        <w:rPr>
          <w:rFonts w:eastAsia="Calibri"/>
          <w:lang w:val="es-ES_tradnl"/>
        </w:rPr>
        <w:t>,</w:t>
      </w:r>
      <w:r w:rsidRPr="006F0A19">
        <w:rPr>
          <w:rFonts w:eastAsia="Calibri"/>
          <w:lang w:val="es-ES_tradnl"/>
        </w:rPr>
        <w:t xml:space="preserve"> que son </w:t>
      </w:r>
      <w:r w:rsidR="005E0FC2" w:rsidRPr="006F0A19">
        <w:rPr>
          <w:rFonts w:eastAsia="Calibri"/>
          <w:lang w:val="es-ES_tradnl"/>
        </w:rPr>
        <w:t>especialmente</w:t>
      </w:r>
      <w:r w:rsidRPr="006F0A19">
        <w:rPr>
          <w:rFonts w:eastAsia="Calibri"/>
          <w:lang w:val="es-ES_tradnl"/>
        </w:rPr>
        <w:t xml:space="preserve"> vulnerables </w:t>
      </w:r>
      <w:r w:rsidR="005E0FC2" w:rsidRPr="006F0A19">
        <w:rPr>
          <w:rFonts w:eastAsia="Calibri"/>
          <w:lang w:val="es-ES_tradnl"/>
        </w:rPr>
        <w:t xml:space="preserve">frente </w:t>
      </w:r>
      <w:r w:rsidRPr="006F0A19">
        <w:rPr>
          <w:rFonts w:eastAsia="Calibri"/>
          <w:lang w:val="es-ES_tradnl"/>
        </w:rPr>
        <w:t xml:space="preserve">a la subida del nivel del mar. La sequía urbana, la desertificación y el calor extremo también están </w:t>
      </w:r>
      <w:r w:rsidR="005E0FC2" w:rsidRPr="006F0A19">
        <w:rPr>
          <w:rFonts w:eastAsia="Calibri"/>
          <w:lang w:val="es-ES_tradnl"/>
        </w:rPr>
        <w:t>propiciando que los habitantes de medios rurales vivan</w:t>
      </w:r>
      <w:r w:rsidRPr="006F0A19">
        <w:rPr>
          <w:rFonts w:eastAsia="Calibri"/>
          <w:lang w:val="es-ES_tradnl"/>
        </w:rPr>
        <w:t xml:space="preserve"> en condiciones de estrés hídrico.</w:t>
      </w:r>
    </w:p>
    <w:p w14:paraId="28CE86A7" w14:textId="5D7C4946" w:rsidR="00D815E0" w:rsidRPr="006F0A19" w:rsidRDefault="00D815E0" w:rsidP="00D815E0">
      <w:pPr>
        <w:rPr>
          <w:rFonts w:eastAsia="Calibri"/>
          <w:lang w:val="es-ES_tradnl"/>
        </w:rPr>
      </w:pPr>
      <w:r w:rsidRPr="006F0A19">
        <w:rPr>
          <w:rFonts w:eastAsia="Calibri"/>
          <w:lang w:val="es-ES_tradnl"/>
        </w:rPr>
        <w:t xml:space="preserve">Los efectos del cambio climático suelen afectar de forma desproporcionada a zonas y comunidades rurales. </w:t>
      </w:r>
      <w:r w:rsidR="00715BB0" w:rsidRPr="006F0A19">
        <w:rPr>
          <w:rFonts w:eastAsia="Calibri"/>
          <w:lang w:val="es-ES_tradnl"/>
        </w:rPr>
        <w:t>Dichas</w:t>
      </w:r>
      <w:r w:rsidRPr="006F0A19">
        <w:rPr>
          <w:rFonts w:eastAsia="Calibri"/>
          <w:lang w:val="es-ES_tradnl"/>
        </w:rPr>
        <w:t xml:space="preserve"> zonas suelen carecer de los recursos sociales y económicos necesarios para </w:t>
      </w:r>
      <w:r w:rsidR="007959A7" w:rsidRPr="006F0A19">
        <w:rPr>
          <w:rFonts w:eastAsia="Calibri"/>
          <w:lang w:val="es-ES_tradnl"/>
        </w:rPr>
        <w:t>aumentar</w:t>
      </w:r>
      <w:r w:rsidRPr="006F0A19">
        <w:rPr>
          <w:rFonts w:eastAsia="Calibri"/>
          <w:lang w:val="es-ES_tradnl"/>
        </w:rPr>
        <w:t xml:space="preserve"> la resiliencia</w:t>
      </w:r>
      <w:r w:rsidR="007959A7" w:rsidRPr="006F0A19">
        <w:rPr>
          <w:rFonts w:eastAsia="Calibri"/>
          <w:lang w:val="es-ES_tradnl"/>
        </w:rPr>
        <w:t xml:space="preserve"> frente</w:t>
      </w:r>
      <w:r w:rsidRPr="006F0A19">
        <w:rPr>
          <w:rFonts w:eastAsia="Calibri"/>
          <w:lang w:val="es-ES_tradnl"/>
        </w:rPr>
        <w:t xml:space="preserve"> al clima.</w:t>
      </w:r>
    </w:p>
    <w:p w14:paraId="16108C90" w14:textId="0B5CA288" w:rsidR="00D815E0" w:rsidRPr="006F0A19" w:rsidRDefault="007959A7" w:rsidP="00D815E0">
      <w:pPr>
        <w:rPr>
          <w:rFonts w:eastAsia="Calibri"/>
          <w:lang w:val="es-ES_tradnl"/>
        </w:rPr>
      </w:pPr>
      <w:r w:rsidRPr="006F0A19">
        <w:rPr>
          <w:rFonts w:eastAsia="Calibri"/>
          <w:lang w:val="es-ES_tradnl"/>
        </w:rPr>
        <w:t>Ello</w:t>
      </w:r>
      <w:r w:rsidR="00D815E0" w:rsidRPr="006F0A19">
        <w:rPr>
          <w:rFonts w:eastAsia="Calibri"/>
          <w:lang w:val="es-ES_tradnl"/>
        </w:rPr>
        <w:t xml:space="preserve"> conlleva una serie de retos que impiden a las comunidades rurales aprovechar las tecnologías digitales para adaptarse a los efectos del cambio climático. </w:t>
      </w:r>
      <w:r w:rsidR="0053035B" w:rsidRPr="006F0A19">
        <w:rPr>
          <w:rFonts w:eastAsia="Calibri"/>
          <w:lang w:val="es-ES_tradnl"/>
        </w:rPr>
        <w:t>Pese a</w:t>
      </w:r>
      <w:r w:rsidR="00D815E0" w:rsidRPr="006F0A19">
        <w:rPr>
          <w:rFonts w:eastAsia="Calibri"/>
          <w:lang w:val="es-ES_tradnl"/>
        </w:rPr>
        <w:t xml:space="preserve"> que la mitad de la población mundial </w:t>
      </w:r>
      <w:r w:rsidR="0053035B" w:rsidRPr="006F0A19">
        <w:rPr>
          <w:rFonts w:eastAsia="Calibri"/>
          <w:lang w:val="es-ES_tradnl"/>
        </w:rPr>
        <w:t>cuenta con conexión</w:t>
      </w:r>
      <w:r w:rsidR="00D815E0" w:rsidRPr="006F0A19">
        <w:rPr>
          <w:rFonts w:eastAsia="Calibri"/>
          <w:lang w:val="es-ES_tradnl"/>
        </w:rPr>
        <w:t xml:space="preserve"> a Internet, la otra mitad sigue </w:t>
      </w:r>
      <w:r w:rsidR="0053035B" w:rsidRPr="006F0A19">
        <w:rPr>
          <w:rFonts w:eastAsia="Calibri"/>
          <w:lang w:val="es-ES_tradnl"/>
        </w:rPr>
        <w:t>careciendo de la misma</w:t>
      </w:r>
      <w:r w:rsidR="0053035B" w:rsidRPr="006F0A19">
        <w:rPr>
          <w:rStyle w:val="FootnoteReference"/>
          <w:rFonts w:eastAsia="Calibri"/>
          <w:lang w:val="es-ES_tradnl"/>
        </w:rPr>
        <w:footnoteReference w:id="4"/>
      </w:r>
      <w:r w:rsidR="00D815E0" w:rsidRPr="006F0A19">
        <w:rPr>
          <w:rFonts w:eastAsia="Calibri"/>
          <w:lang w:val="es-ES_tradnl"/>
        </w:rPr>
        <w:t xml:space="preserve">. Muchos habitantes de zonas rurales no pueden </w:t>
      </w:r>
      <w:r w:rsidR="0053035B" w:rsidRPr="006F0A19">
        <w:rPr>
          <w:rFonts w:eastAsia="Calibri"/>
          <w:lang w:val="es-ES_tradnl"/>
        </w:rPr>
        <w:t>acceder a</w:t>
      </w:r>
      <w:r w:rsidR="00D815E0" w:rsidRPr="006F0A19">
        <w:rPr>
          <w:rFonts w:eastAsia="Calibri"/>
          <w:lang w:val="es-ES_tradnl"/>
        </w:rPr>
        <w:t xml:space="preserve"> Internet y se están quedando atrás</w:t>
      </w:r>
      <w:r w:rsidR="0053035B" w:rsidRPr="006F0A19">
        <w:rPr>
          <w:rFonts w:eastAsia="Calibri"/>
          <w:lang w:val="es-ES_tradnl"/>
        </w:rPr>
        <w:t xml:space="preserve">, al tiempo que avanza </w:t>
      </w:r>
      <w:r w:rsidR="00D815E0" w:rsidRPr="006F0A19">
        <w:rPr>
          <w:rFonts w:eastAsia="Calibri"/>
          <w:lang w:val="es-ES_tradnl"/>
        </w:rPr>
        <w:t xml:space="preserve">la revolución digital. Sin acceso a </w:t>
      </w:r>
      <w:r w:rsidR="0053035B" w:rsidRPr="006F0A19">
        <w:rPr>
          <w:rFonts w:eastAsia="Calibri"/>
          <w:lang w:val="es-ES_tradnl"/>
        </w:rPr>
        <w:t>servicios de telefonía móvil e</w:t>
      </w:r>
      <w:r w:rsidR="00D815E0" w:rsidRPr="006F0A19">
        <w:rPr>
          <w:rFonts w:eastAsia="Calibri"/>
          <w:lang w:val="es-ES_tradnl"/>
        </w:rPr>
        <w:t xml:space="preserve"> Internet</w:t>
      </w:r>
      <w:r w:rsidR="0053035B" w:rsidRPr="006F0A19">
        <w:rPr>
          <w:rFonts w:eastAsia="Calibri"/>
          <w:lang w:val="es-ES_tradnl"/>
        </w:rPr>
        <w:t xml:space="preserve">, ni </w:t>
      </w:r>
      <w:r w:rsidR="00D815E0" w:rsidRPr="006F0A19">
        <w:rPr>
          <w:rFonts w:eastAsia="Calibri"/>
          <w:lang w:val="es-ES_tradnl"/>
        </w:rPr>
        <w:t xml:space="preserve">a dispositivos básicos de TIC, los ciudadanos de las zonas rurales no podrían </w:t>
      </w:r>
      <w:r w:rsidR="0053035B" w:rsidRPr="006F0A19">
        <w:rPr>
          <w:rFonts w:eastAsia="Calibri"/>
          <w:lang w:val="es-ES_tradnl"/>
        </w:rPr>
        <w:t>prever las</w:t>
      </w:r>
      <w:r w:rsidR="00D815E0" w:rsidRPr="006F0A19">
        <w:rPr>
          <w:rFonts w:eastAsia="Calibri"/>
          <w:lang w:val="es-ES_tradnl"/>
        </w:rPr>
        <w:t xml:space="preserve"> catástrofes climáticas </w:t>
      </w:r>
      <w:r w:rsidR="0053035B" w:rsidRPr="006F0A19">
        <w:rPr>
          <w:rFonts w:eastAsia="Calibri"/>
          <w:lang w:val="es-ES_tradnl"/>
        </w:rPr>
        <w:t>ni</w:t>
      </w:r>
      <w:r w:rsidR="00D815E0" w:rsidRPr="006F0A19">
        <w:rPr>
          <w:rFonts w:eastAsia="Calibri"/>
          <w:lang w:val="es-ES_tradnl"/>
        </w:rPr>
        <w:t xml:space="preserve"> tomar </w:t>
      </w:r>
      <w:r w:rsidR="0053035B" w:rsidRPr="006F0A19">
        <w:rPr>
          <w:rFonts w:eastAsia="Calibri"/>
          <w:lang w:val="es-ES_tradnl"/>
        </w:rPr>
        <w:t xml:space="preserve">las correspondientes </w:t>
      </w:r>
      <w:r w:rsidR="00D815E0" w:rsidRPr="006F0A19">
        <w:rPr>
          <w:rFonts w:eastAsia="Calibri"/>
          <w:lang w:val="es-ES_tradnl"/>
        </w:rPr>
        <w:t>medidas de adaptación.</w:t>
      </w:r>
    </w:p>
    <w:p w14:paraId="13ED2644" w14:textId="091AF5F7" w:rsidR="00D815E0" w:rsidRPr="006F0A19" w:rsidRDefault="00D815E0" w:rsidP="00D815E0">
      <w:pPr>
        <w:rPr>
          <w:rFonts w:eastAsia="Calibri"/>
          <w:lang w:val="es-ES_tradnl"/>
        </w:rPr>
      </w:pPr>
      <w:r w:rsidRPr="006F0A19">
        <w:rPr>
          <w:rFonts w:eastAsia="Calibri"/>
          <w:lang w:val="es-ES_tradnl"/>
        </w:rPr>
        <w:t xml:space="preserve">Esta </w:t>
      </w:r>
      <w:r w:rsidR="0053035B" w:rsidRPr="006F0A19">
        <w:rPr>
          <w:rFonts w:eastAsia="Calibri"/>
          <w:lang w:val="es-ES_tradnl"/>
        </w:rPr>
        <w:t>Cuestión tiene por objeto aumentar</w:t>
      </w:r>
      <w:r w:rsidRPr="006F0A19">
        <w:rPr>
          <w:rFonts w:eastAsia="Calibri"/>
          <w:lang w:val="es-ES_tradnl"/>
        </w:rPr>
        <w:t xml:space="preserve"> la eficiencia de los sistemas de alimentación y refrigeración </w:t>
      </w:r>
      <w:r w:rsidR="006C6BD7" w:rsidRPr="006F0A19">
        <w:rPr>
          <w:rFonts w:eastAsia="Calibri"/>
          <w:lang w:val="es-ES_tradnl"/>
        </w:rPr>
        <w:t>de</w:t>
      </w:r>
      <w:r w:rsidRPr="006F0A19">
        <w:rPr>
          <w:rFonts w:eastAsia="Calibri"/>
          <w:lang w:val="es-ES_tradnl"/>
        </w:rPr>
        <w:t xml:space="preserve"> las redes de TIC, </w:t>
      </w:r>
      <w:r w:rsidR="006C6BD7" w:rsidRPr="006F0A19">
        <w:rPr>
          <w:rFonts w:eastAsia="Calibri"/>
          <w:lang w:val="es-ES_tradnl"/>
        </w:rPr>
        <w:t>fomentar</w:t>
      </w:r>
      <w:r w:rsidRPr="006F0A19">
        <w:rPr>
          <w:rFonts w:eastAsia="Calibri"/>
          <w:lang w:val="es-ES_tradnl"/>
        </w:rPr>
        <w:t xml:space="preserve"> el desarrollo de arquitecturas de TIC </w:t>
      </w:r>
      <w:r w:rsidR="006C6BD7" w:rsidRPr="006F0A19">
        <w:rPr>
          <w:rFonts w:eastAsia="Calibri"/>
          <w:lang w:val="es-ES_tradnl"/>
        </w:rPr>
        <w:t>eficientes en el plano energético</w:t>
      </w:r>
      <w:r w:rsidRPr="006F0A19">
        <w:rPr>
          <w:rFonts w:eastAsia="Calibri"/>
          <w:lang w:val="es-ES_tradnl"/>
        </w:rPr>
        <w:t xml:space="preserve">, </w:t>
      </w:r>
      <w:r w:rsidR="006C6BD7" w:rsidRPr="006F0A19">
        <w:rPr>
          <w:rFonts w:eastAsia="Calibri"/>
          <w:lang w:val="es-ES_tradnl"/>
        </w:rPr>
        <w:t>en particular</w:t>
      </w:r>
      <w:r w:rsidRPr="006F0A19">
        <w:rPr>
          <w:rFonts w:eastAsia="Calibri"/>
          <w:lang w:val="es-ES_tradnl"/>
        </w:rPr>
        <w:t xml:space="preserve"> los sistemas de alimentación de hasta 400 VDC, </w:t>
      </w:r>
      <w:r w:rsidR="00271F2C" w:rsidRPr="006F0A19">
        <w:rPr>
          <w:rFonts w:eastAsia="Calibri"/>
          <w:lang w:val="es-ES_tradnl"/>
        </w:rPr>
        <w:t>incluir</w:t>
      </w:r>
      <w:r w:rsidRPr="006F0A19">
        <w:rPr>
          <w:rFonts w:eastAsia="Calibri"/>
          <w:lang w:val="es-ES_tradnl"/>
        </w:rPr>
        <w:t xml:space="preserve"> </w:t>
      </w:r>
      <w:r w:rsidR="00271F2C" w:rsidRPr="006F0A19">
        <w:rPr>
          <w:rFonts w:eastAsia="Calibri"/>
          <w:lang w:val="es-ES_tradnl"/>
        </w:rPr>
        <w:t>prestaciones</w:t>
      </w:r>
      <w:r w:rsidRPr="006F0A19">
        <w:rPr>
          <w:rFonts w:eastAsia="Calibri"/>
          <w:lang w:val="es-ES_tradnl"/>
        </w:rPr>
        <w:t xml:space="preserve"> de ahorro </w:t>
      </w:r>
      <w:r w:rsidR="00C656E7" w:rsidRPr="006F0A19">
        <w:rPr>
          <w:rFonts w:eastAsia="Calibri"/>
          <w:lang w:val="es-ES_tradnl"/>
        </w:rPr>
        <w:t xml:space="preserve">energético </w:t>
      </w:r>
      <w:r w:rsidR="00271F2C" w:rsidRPr="006F0A19">
        <w:rPr>
          <w:rFonts w:eastAsia="Calibri"/>
          <w:lang w:val="es-ES_tradnl"/>
        </w:rPr>
        <w:t>en</w:t>
      </w:r>
      <w:r w:rsidRPr="006F0A19">
        <w:rPr>
          <w:rFonts w:eastAsia="Calibri"/>
          <w:lang w:val="es-ES_tradnl"/>
        </w:rPr>
        <w:t xml:space="preserve"> equipos y aplicaciones de las TIC, </w:t>
      </w:r>
      <w:r w:rsidR="00271F2C" w:rsidRPr="006F0A19">
        <w:rPr>
          <w:rFonts w:eastAsia="Calibri"/>
          <w:lang w:val="es-ES_tradnl"/>
        </w:rPr>
        <w:t xml:space="preserve">y </w:t>
      </w:r>
      <w:r w:rsidRPr="006F0A19">
        <w:rPr>
          <w:rFonts w:eastAsia="Calibri"/>
          <w:lang w:val="es-ES_tradnl"/>
        </w:rPr>
        <w:t xml:space="preserve">mejorar la tecnología de control del flujo </w:t>
      </w:r>
      <w:r w:rsidR="00271F2C" w:rsidRPr="006F0A19">
        <w:rPr>
          <w:rFonts w:eastAsia="Calibri"/>
          <w:lang w:val="es-ES_tradnl"/>
        </w:rPr>
        <w:t>de aire</w:t>
      </w:r>
      <w:r w:rsidRPr="006F0A19">
        <w:rPr>
          <w:rFonts w:eastAsia="Calibri"/>
          <w:lang w:val="es-ES_tradnl"/>
        </w:rPr>
        <w:t xml:space="preserve">, la tecnología de refrigeración y los sistemas de energía renovable. </w:t>
      </w:r>
      <w:r w:rsidR="00271F2C" w:rsidRPr="006F0A19">
        <w:rPr>
          <w:rFonts w:eastAsia="Calibri"/>
          <w:lang w:val="es-ES_tradnl"/>
        </w:rPr>
        <w:t>Dichas prestaciones</w:t>
      </w:r>
      <w:r w:rsidRPr="006F0A19">
        <w:rPr>
          <w:rFonts w:eastAsia="Calibri"/>
          <w:lang w:val="es-ES_tradnl"/>
        </w:rPr>
        <w:t xml:space="preserve"> pueden mejorar la eficiencia energética y reducir las emisiones de carbono de las tecnologías digitales.</w:t>
      </w:r>
    </w:p>
    <w:p w14:paraId="0BE1A9CA" w14:textId="66EB857A" w:rsidR="00D815E0" w:rsidRPr="006F0A19" w:rsidRDefault="00271F2C" w:rsidP="00D815E0">
      <w:pPr>
        <w:rPr>
          <w:rFonts w:eastAsia="Calibri"/>
          <w:lang w:val="es-ES_tradnl"/>
        </w:rPr>
      </w:pPr>
      <w:r w:rsidRPr="006F0A19">
        <w:rPr>
          <w:rFonts w:eastAsia="Calibri"/>
          <w:lang w:val="es-ES_tradnl"/>
        </w:rPr>
        <w:t>Por otro lado</w:t>
      </w:r>
      <w:r w:rsidR="00D815E0" w:rsidRPr="006F0A19">
        <w:rPr>
          <w:rFonts w:eastAsia="Calibri"/>
          <w:lang w:val="es-ES_tradnl"/>
        </w:rPr>
        <w:t>, la falta de infraestructura</w:t>
      </w:r>
      <w:r w:rsidRPr="006F0A19">
        <w:rPr>
          <w:rFonts w:eastAsia="Calibri"/>
          <w:lang w:val="es-ES_tradnl"/>
        </w:rPr>
        <w:t>s</w:t>
      </w:r>
      <w:r w:rsidR="00D815E0" w:rsidRPr="006F0A19">
        <w:rPr>
          <w:rFonts w:eastAsia="Calibri"/>
          <w:lang w:val="es-ES_tradnl"/>
        </w:rPr>
        <w:t xml:space="preserve"> de banda ancha adecuada</w:t>
      </w:r>
      <w:r w:rsidRPr="006F0A19">
        <w:rPr>
          <w:rFonts w:eastAsia="Calibri"/>
          <w:lang w:val="es-ES_tradnl"/>
        </w:rPr>
        <w:t>s</w:t>
      </w:r>
      <w:r w:rsidR="00D815E0" w:rsidRPr="006F0A19">
        <w:rPr>
          <w:rFonts w:eastAsia="Calibri"/>
          <w:lang w:val="es-ES_tradnl"/>
        </w:rPr>
        <w:t xml:space="preserve"> </w:t>
      </w:r>
      <w:r w:rsidRPr="006F0A19">
        <w:rPr>
          <w:rFonts w:eastAsia="Calibri"/>
          <w:lang w:val="es-ES_tradnl"/>
        </w:rPr>
        <w:t>restringe</w:t>
      </w:r>
      <w:r w:rsidR="00D815E0" w:rsidRPr="006F0A19">
        <w:rPr>
          <w:rFonts w:eastAsia="Calibri"/>
          <w:lang w:val="es-ES_tradnl"/>
        </w:rPr>
        <w:t xml:space="preserve"> la adopción de las TIC en las zonas rurales. </w:t>
      </w:r>
      <w:r w:rsidRPr="006F0A19">
        <w:rPr>
          <w:rFonts w:eastAsia="Calibri"/>
          <w:lang w:val="es-ES_tradnl"/>
        </w:rPr>
        <w:t>Los equipos</w:t>
      </w:r>
      <w:r w:rsidR="00D815E0" w:rsidRPr="006F0A19">
        <w:rPr>
          <w:rFonts w:eastAsia="Calibri"/>
          <w:lang w:val="es-ES_tradnl"/>
        </w:rPr>
        <w:t xml:space="preserve"> de alimentación de bajo cost</w:t>
      </w:r>
      <w:r w:rsidRPr="006F0A19">
        <w:rPr>
          <w:rFonts w:eastAsia="Calibri"/>
          <w:lang w:val="es-ES_tradnl"/>
        </w:rPr>
        <w:t>o</w:t>
      </w:r>
      <w:r w:rsidR="00D815E0" w:rsidRPr="006F0A19">
        <w:rPr>
          <w:rFonts w:eastAsia="Calibri"/>
          <w:lang w:val="es-ES_tradnl"/>
        </w:rPr>
        <w:t xml:space="preserve">, portátiles y energéticamente </w:t>
      </w:r>
      <w:r w:rsidR="00D815E0" w:rsidRPr="006F0A19">
        <w:rPr>
          <w:rFonts w:eastAsia="Calibri"/>
          <w:lang w:val="es-ES_tradnl"/>
        </w:rPr>
        <w:lastRenderedPageBreak/>
        <w:t>eficientes</w:t>
      </w:r>
      <w:r w:rsidRPr="006F0A19">
        <w:rPr>
          <w:rFonts w:eastAsia="Calibri"/>
          <w:lang w:val="es-ES_tradnl"/>
        </w:rPr>
        <w:t xml:space="preserve">, y las infraestructuras de banda ancha, </w:t>
      </w:r>
      <w:r w:rsidR="00D815E0" w:rsidRPr="006F0A19">
        <w:rPr>
          <w:rFonts w:eastAsia="Calibri"/>
          <w:lang w:val="es-ES_tradnl"/>
        </w:rPr>
        <w:t xml:space="preserve">pueden </w:t>
      </w:r>
      <w:r w:rsidRPr="006F0A19">
        <w:rPr>
          <w:rFonts w:eastAsia="Calibri"/>
          <w:lang w:val="es-ES_tradnl"/>
        </w:rPr>
        <w:t>fomentar</w:t>
      </w:r>
      <w:r w:rsidR="00D815E0" w:rsidRPr="006F0A19">
        <w:rPr>
          <w:rFonts w:eastAsia="Calibri"/>
          <w:lang w:val="es-ES_tradnl"/>
        </w:rPr>
        <w:t xml:space="preserve"> la adopción de las TIC y, </w:t>
      </w:r>
      <w:r w:rsidRPr="006F0A19">
        <w:rPr>
          <w:rFonts w:eastAsia="Calibri"/>
          <w:lang w:val="es-ES_tradnl"/>
        </w:rPr>
        <w:t>en consecuencia</w:t>
      </w:r>
      <w:r w:rsidR="00D815E0" w:rsidRPr="006F0A19">
        <w:rPr>
          <w:rFonts w:eastAsia="Calibri"/>
          <w:lang w:val="es-ES_tradnl"/>
        </w:rPr>
        <w:t>, mejorar sus medidas de adaptación.</w:t>
      </w:r>
    </w:p>
    <w:p w14:paraId="74CD62CA" w14:textId="1BF1DD8E" w:rsidR="003B69F3" w:rsidRPr="006F0A19" w:rsidRDefault="008F5BAA" w:rsidP="003B69F3">
      <w:pPr>
        <w:rPr>
          <w:rFonts w:eastAsia="Calibri"/>
          <w:lang w:val="es-ES_tradnl"/>
        </w:rPr>
      </w:pPr>
      <w:r w:rsidRPr="006F0A19">
        <w:rPr>
          <w:rFonts w:eastAsia="Calibri"/>
          <w:lang w:val="es-ES_tradnl"/>
        </w:rPr>
        <w:t>El objetivo de la</w:t>
      </w:r>
      <w:r w:rsidR="00D815E0" w:rsidRPr="006F0A19">
        <w:rPr>
          <w:rFonts w:eastAsia="Calibri"/>
          <w:lang w:val="es-ES_tradnl"/>
        </w:rPr>
        <w:t xml:space="preserve"> </w:t>
      </w:r>
      <w:r w:rsidRPr="006F0A19">
        <w:rPr>
          <w:rFonts w:eastAsia="Calibri"/>
          <w:lang w:val="es-ES_tradnl"/>
        </w:rPr>
        <w:t>Cuestión</w:t>
      </w:r>
      <w:r w:rsidR="00D815E0" w:rsidRPr="006F0A19">
        <w:rPr>
          <w:rFonts w:eastAsia="Calibri"/>
          <w:lang w:val="es-ES_tradnl"/>
        </w:rPr>
        <w:t xml:space="preserve"> 12/5 </w:t>
      </w:r>
      <w:r w:rsidRPr="006F0A19">
        <w:rPr>
          <w:rFonts w:eastAsia="Calibri"/>
          <w:lang w:val="es-ES_tradnl"/>
        </w:rPr>
        <w:t>es asimismo elaborar</w:t>
      </w:r>
      <w:r w:rsidR="00D815E0" w:rsidRPr="006F0A19">
        <w:rPr>
          <w:rFonts w:eastAsia="Calibri"/>
          <w:lang w:val="es-ES_tradnl"/>
        </w:rPr>
        <w:t xml:space="preserve"> Recomendaciones, </w:t>
      </w:r>
      <w:r w:rsidRPr="006F0A19">
        <w:rPr>
          <w:rFonts w:eastAsia="Calibri"/>
          <w:lang w:val="es-ES_tradnl"/>
        </w:rPr>
        <w:t>S</w:t>
      </w:r>
      <w:r w:rsidR="00D815E0" w:rsidRPr="006F0A19">
        <w:rPr>
          <w:rFonts w:eastAsia="Calibri"/>
          <w:lang w:val="es-ES_tradnl"/>
        </w:rPr>
        <w:t xml:space="preserve">uplementos y/o </w:t>
      </w:r>
      <w:r w:rsidRPr="006F0A19">
        <w:rPr>
          <w:rFonts w:eastAsia="Calibri"/>
          <w:lang w:val="es-ES_tradnl"/>
        </w:rPr>
        <w:t>I</w:t>
      </w:r>
      <w:r w:rsidR="00D815E0" w:rsidRPr="006F0A19">
        <w:rPr>
          <w:rFonts w:eastAsia="Calibri"/>
          <w:lang w:val="es-ES_tradnl"/>
        </w:rPr>
        <w:t xml:space="preserve">nformes </w:t>
      </w:r>
      <w:r w:rsidRPr="006F0A19">
        <w:rPr>
          <w:rFonts w:eastAsia="Calibri"/>
          <w:lang w:val="es-ES_tradnl"/>
        </w:rPr>
        <w:t>T</w:t>
      </w:r>
      <w:r w:rsidR="00D815E0" w:rsidRPr="006F0A19">
        <w:rPr>
          <w:rFonts w:eastAsia="Calibri"/>
          <w:lang w:val="es-ES_tradnl"/>
        </w:rPr>
        <w:t xml:space="preserve">écnicos que </w:t>
      </w:r>
      <w:r w:rsidRPr="006F0A19">
        <w:rPr>
          <w:rFonts w:eastAsia="Calibri"/>
          <w:lang w:val="es-ES_tradnl"/>
        </w:rPr>
        <w:t>faciliten</w:t>
      </w:r>
      <w:r w:rsidR="00D815E0" w:rsidRPr="006F0A19">
        <w:rPr>
          <w:rFonts w:eastAsia="Calibri"/>
          <w:lang w:val="es-ES_tradnl"/>
        </w:rPr>
        <w:t xml:space="preserve"> el despliegue de las tecnologías digitales </w:t>
      </w:r>
      <w:r w:rsidR="00010478" w:rsidRPr="006F0A19">
        <w:rPr>
          <w:rFonts w:eastAsia="Calibri"/>
          <w:lang w:val="es-ES_tradnl"/>
        </w:rPr>
        <w:t xml:space="preserve">que permitan facilitar las </w:t>
      </w:r>
      <w:r w:rsidR="00D815E0" w:rsidRPr="006F0A19">
        <w:rPr>
          <w:rFonts w:eastAsia="Calibri"/>
          <w:lang w:val="es-ES_tradnl"/>
        </w:rPr>
        <w:t xml:space="preserve">acciones de adaptación al clima. Se ha hecho hincapié en la ampliación de la capacidad de las comunidades y zonas rurales para </w:t>
      </w:r>
      <w:r w:rsidR="00010478" w:rsidRPr="006F0A19">
        <w:rPr>
          <w:rFonts w:eastAsia="Calibri"/>
          <w:lang w:val="es-ES_tradnl"/>
        </w:rPr>
        <w:t>poner en marcha</w:t>
      </w:r>
      <w:r w:rsidR="00D815E0" w:rsidRPr="006F0A19">
        <w:rPr>
          <w:rFonts w:eastAsia="Calibri"/>
          <w:lang w:val="es-ES_tradnl"/>
        </w:rPr>
        <w:t xml:space="preserve"> y mantener infraestructuras de TIC resistentes </w:t>
      </w:r>
      <w:r w:rsidR="00010478" w:rsidRPr="006F0A19">
        <w:rPr>
          <w:rFonts w:eastAsia="Calibri"/>
          <w:lang w:val="es-ES_tradnl"/>
        </w:rPr>
        <w:t>frente al</w:t>
      </w:r>
      <w:r w:rsidR="00D815E0" w:rsidRPr="006F0A19">
        <w:rPr>
          <w:rFonts w:eastAsia="Calibri"/>
          <w:lang w:val="es-ES_tradnl"/>
        </w:rPr>
        <w:t xml:space="preserve"> clima</w:t>
      </w:r>
      <w:r w:rsidR="003B69F3" w:rsidRPr="006F0A19">
        <w:rPr>
          <w:rFonts w:eastAsia="Calibri"/>
          <w:lang w:val="es-ES_tradnl"/>
        </w:rPr>
        <w:t>.</w:t>
      </w:r>
      <w:bookmarkEnd w:id="271"/>
    </w:p>
    <w:p w14:paraId="6BF36AC8" w14:textId="1BFDADB5" w:rsidR="003B69F3" w:rsidRPr="006F0A19" w:rsidRDefault="00010478" w:rsidP="003B69F3">
      <w:pPr>
        <w:rPr>
          <w:rFonts w:eastAsia="Calibri"/>
          <w:lang w:val="es-ES_tradnl"/>
        </w:rPr>
      </w:pPr>
      <w:r w:rsidRPr="006F0A19">
        <w:rPr>
          <w:rFonts w:eastAsia="Calibri"/>
          <w:lang w:val="es-ES_tradnl"/>
        </w:rPr>
        <w:t>A tal efecto</w:t>
      </w:r>
      <w:r w:rsidR="003B69F3" w:rsidRPr="006F0A19">
        <w:rPr>
          <w:rFonts w:eastAsia="Calibri"/>
          <w:lang w:val="es-ES_tradnl"/>
        </w:rPr>
        <w:t>, la</w:t>
      </w:r>
      <w:r w:rsidRPr="006F0A19">
        <w:rPr>
          <w:rFonts w:eastAsia="Calibri"/>
          <w:lang w:val="es-ES_tradnl"/>
        </w:rPr>
        <w:t>s</w:t>
      </w:r>
      <w:r w:rsidR="003B69F3" w:rsidRPr="006F0A19">
        <w:rPr>
          <w:rFonts w:eastAsia="Calibri"/>
          <w:lang w:val="es-ES_tradnl"/>
        </w:rPr>
        <w:t xml:space="preserve"> infraestructura</w:t>
      </w:r>
      <w:r w:rsidRPr="006F0A19">
        <w:rPr>
          <w:rFonts w:eastAsia="Calibri"/>
          <w:lang w:val="es-ES_tradnl"/>
        </w:rPr>
        <w:t>s</w:t>
      </w:r>
      <w:r w:rsidR="003B69F3" w:rsidRPr="006F0A19">
        <w:rPr>
          <w:rFonts w:eastAsia="Calibri"/>
          <w:lang w:val="es-ES_tradnl"/>
        </w:rPr>
        <w:t xml:space="preserve"> de telecomunicaciones y las </w:t>
      </w:r>
      <w:r w:rsidR="00545082" w:rsidRPr="006F0A19">
        <w:rPr>
          <w:rFonts w:eastAsia="Calibri"/>
          <w:lang w:val="es-ES_tradnl"/>
        </w:rPr>
        <w:t xml:space="preserve">correspondientes </w:t>
      </w:r>
      <w:r w:rsidR="003B69F3" w:rsidRPr="006F0A19">
        <w:rPr>
          <w:rFonts w:eastAsia="Calibri"/>
          <w:lang w:val="es-ES_tradnl"/>
        </w:rPr>
        <w:t>TIC debe</w:t>
      </w:r>
      <w:r w:rsidRPr="006F0A19">
        <w:rPr>
          <w:rFonts w:eastAsia="Calibri"/>
          <w:lang w:val="es-ES_tradnl"/>
        </w:rPr>
        <w:t>n</w:t>
      </w:r>
      <w:r w:rsidR="003B69F3" w:rsidRPr="006F0A19">
        <w:rPr>
          <w:rFonts w:eastAsia="Calibri"/>
          <w:lang w:val="es-ES_tradnl"/>
        </w:rPr>
        <w:t xml:space="preserve"> </w:t>
      </w:r>
      <w:r w:rsidRPr="006F0A19">
        <w:rPr>
          <w:rFonts w:eastAsia="Calibri"/>
          <w:lang w:val="es-ES_tradnl"/>
        </w:rPr>
        <w:t>ser resilientes frente a</w:t>
      </w:r>
      <w:r w:rsidR="003B69F3" w:rsidRPr="006F0A19">
        <w:rPr>
          <w:rFonts w:eastAsia="Calibri"/>
          <w:lang w:val="es-ES_tradnl"/>
        </w:rPr>
        <w:t xml:space="preserve"> los efectos del cambio climático. </w:t>
      </w:r>
      <w:r w:rsidR="00545082" w:rsidRPr="006F0A19">
        <w:rPr>
          <w:rFonts w:eastAsia="Calibri"/>
          <w:lang w:val="es-ES_tradnl"/>
        </w:rPr>
        <w:t>En consecuencia</w:t>
      </w:r>
      <w:r w:rsidR="003B69F3" w:rsidRPr="006F0A19">
        <w:rPr>
          <w:rFonts w:eastAsia="Calibri"/>
          <w:lang w:val="es-ES_tradnl"/>
        </w:rPr>
        <w:t xml:space="preserve">, al </w:t>
      </w:r>
      <w:r w:rsidR="00545082" w:rsidRPr="006F0A19">
        <w:rPr>
          <w:rFonts w:eastAsia="Calibri"/>
          <w:lang w:val="es-ES_tradnl"/>
        </w:rPr>
        <w:t>tener en cuenta</w:t>
      </w:r>
      <w:r w:rsidR="003B69F3" w:rsidRPr="006F0A19">
        <w:rPr>
          <w:rFonts w:eastAsia="Calibri"/>
          <w:lang w:val="es-ES_tradnl"/>
        </w:rPr>
        <w:t xml:space="preserve"> la adaptación al cambio climático se ha de tomar en consideración el propio sector de las TIC. </w:t>
      </w:r>
    </w:p>
    <w:p w14:paraId="14B95CEF" w14:textId="2B3FCBCE" w:rsidR="00545082" w:rsidRPr="006F0A19" w:rsidRDefault="00545082" w:rsidP="00545082">
      <w:pPr>
        <w:rPr>
          <w:rFonts w:eastAsia="Calibri"/>
          <w:lang w:val="es-ES_tradnl"/>
        </w:rPr>
      </w:pPr>
      <w:bookmarkStart w:id="273" w:name="lt_pId1175"/>
      <w:r w:rsidRPr="006F0A19">
        <w:rPr>
          <w:rFonts w:eastAsia="Calibri"/>
          <w:lang w:val="es-ES_tradnl"/>
        </w:rPr>
        <w:t xml:space="preserve">El sector de las TIC puede facilitar la adaptación frente a los efectos adversos del cambio climático, en particular, mediante la implantación de sistemas de alerta temprana, aplicaciones de agricultura inteligente, </w:t>
      </w:r>
      <w:r w:rsidR="00827C2C" w:rsidRPr="006F0A19">
        <w:rPr>
          <w:rFonts w:eastAsia="Calibri"/>
          <w:lang w:val="es-ES_tradnl"/>
        </w:rPr>
        <w:t>microrredes</w:t>
      </w:r>
      <w:r w:rsidRPr="006F0A19">
        <w:rPr>
          <w:rFonts w:eastAsia="Calibri"/>
          <w:lang w:val="es-ES_tradnl"/>
        </w:rPr>
        <w:t xml:space="preserve"> inteligentes y la mejora de edificios.</w:t>
      </w:r>
    </w:p>
    <w:p w14:paraId="57462253" w14:textId="100F8AAE" w:rsidR="003B69F3" w:rsidRPr="006F0A19" w:rsidRDefault="00545082" w:rsidP="00545082">
      <w:pPr>
        <w:rPr>
          <w:rFonts w:eastAsia="Calibri"/>
          <w:lang w:val="es-ES_tradnl"/>
        </w:rPr>
      </w:pPr>
      <w:r w:rsidRPr="006F0A19">
        <w:rPr>
          <w:rFonts w:eastAsia="Calibri"/>
          <w:lang w:val="es-ES_tradnl"/>
        </w:rPr>
        <w:t xml:space="preserve">La Cuestión 12/5 guarda relación con las medidas que </w:t>
      </w:r>
      <w:r w:rsidR="00827C2C" w:rsidRPr="006F0A19">
        <w:rPr>
          <w:rFonts w:eastAsia="Calibri"/>
          <w:lang w:val="es-ES_tradnl"/>
        </w:rPr>
        <w:t>cabe acometer en</w:t>
      </w:r>
      <w:r w:rsidRPr="006F0A19">
        <w:rPr>
          <w:rFonts w:eastAsia="Calibri"/>
          <w:lang w:val="es-ES_tradnl"/>
        </w:rPr>
        <w:t xml:space="preserve"> el sector de las TIC para </w:t>
      </w:r>
      <w:r w:rsidR="00827C2C" w:rsidRPr="006F0A19">
        <w:rPr>
          <w:rFonts w:eastAsia="Calibri"/>
          <w:lang w:val="es-ES_tradnl"/>
        </w:rPr>
        <w:t>prever</w:t>
      </w:r>
      <w:r w:rsidRPr="006F0A19">
        <w:rPr>
          <w:rFonts w:eastAsia="Calibri"/>
          <w:lang w:val="es-ES_tradnl"/>
        </w:rPr>
        <w:t xml:space="preserve"> </w:t>
      </w:r>
      <w:r w:rsidR="00827C2C" w:rsidRPr="006F0A19">
        <w:rPr>
          <w:rFonts w:eastAsia="Calibri"/>
          <w:lang w:val="es-ES_tradnl"/>
        </w:rPr>
        <w:t>dichos</w:t>
      </w:r>
      <w:r w:rsidRPr="006F0A19">
        <w:rPr>
          <w:rFonts w:eastAsia="Calibri"/>
          <w:lang w:val="es-ES_tradnl"/>
        </w:rPr>
        <w:t xml:space="preserve"> efectos adversos</w:t>
      </w:r>
      <w:r w:rsidR="00827C2C" w:rsidRPr="006F0A19">
        <w:rPr>
          <w:rFonts w:eastAsia="Calibri"/>
          <w:lang w:val="es-ES_tradnl"/>
        </w:rPr>
        <w:t xml:space="preserve"> y adaptarse a los mismos</w:t>
      </w:r>
      <w:r w:rsidRPr="006F0A19">
        <w:rPr>
          <w:rFonts w:eastAsia="Calibri"/>
          <w:lang w:val="es-ES_tradnl"/>
        </w:rPr>
        <w:t xml:space="preserve"> (</w:t>
      </w:r>
      <w:r w:rsidR="00827C2C" w:rsidRPr="006F0A19">
        <w:rPr>
          <w:rFonts w:eastAsia="Calibri"/>
          <w:lang w:val="es-ES_tradnl"/>
        </w:rPr>
        <w:t>mediante</w:t>
      </w:r>
      <w:r w:rsidRPr="006F0A19">
        <w:rPr>
          <w:rFonts w:eastAsia="Calibri"/>
          <w:lang w:val="es-ES_tradnl"/>
        </w:rPr>
        <w:t xml:space="preserve"> </w:t>
      </w:r>
      <w:r w:rsidR="00827C2C" w:rsidRPr="006F0A19">
        <w:rPr>
          <w:rFonts w:eastAsia="Calibri"/>
          <w:lang w:val="es-ES_tradnl"/>
        </w:rPr>
        <w:t xml:space="preserve">la resiliencia de las </w:t>
      </w:r>
      <w:r w:rsidRPr="006F0A19">
        <w:rPr>
          <w:rFonts w:eastAsia="Calibri"/>
          <w:lang w:val="es-ES_tradnl"/>
        </w:rPr>
        <w:t xml:space="preserve">TIC </w:t>
      </w:r>
      <w:r w:rsidR="00827C2C" w:rsidRPr="006F0A19">
        <w:rPr>
          <w:rFonts w:eastAsia="Calibri"/>
          <w:lang w:val="es-ES_tradnl"/>
        </w:rPr>
        <w:t xml:space="preserve">frente </w:t>
      </w:r>
      <w:r w:rsidRPr="006F0A19">
        <w:rPr>
          <w:rFonts w:eastAsia="Calibri"/>
          <w:lang w:val="es-ES_tradnl"/>
        </w:rPr>
        <w:t>a inundaciones, altas temperaturas, etc.).</w:t>
      </w:r>
      <w:bookmarkEnd w:id="273"/>
    </w:p>
    <w:p w14:paraId="22E3FDE6" w14:textId="47190E97" w:rsidR="003B69F3" w:rsidRPr="006F0A19" w:rsidRDefault="003B69F3" w:rsidP="003B69F3">
      <w:pPr>
        <w:rPr>
          <w:rFonts w:eastAsia="Calibri"/>
          <w:lang w:val="es-ES_tradnl"/>
        </w:rPr>
      </w:pPr>
      <w:r w:rsidRPr="006F0A19">
        <w:rPr>
          <w:rFonts w:eastAsia="Calibri"/>
          <w:lang w:val="es-ES_tradnl"/>
        </w:rPr>
        <w:t xml:space="preserve">Las tecnologías </w:t>
      </w:r>
      <w:r w:rsidR="00827C2C" w:rsidRPr="006F0A19">
        <w:rPr>
          <w:rFonts w:eastAsia="Calibri"/>
          <w:lang w:val="es-ES_tradnl"/>
        </w:rPr>
        <w:t xml:space="preserve">digitales </w:t>
      </w:r>
      <w:r w:rsidRPr="006F0A19">
        <w:rPr>
          <w:rFonts w:eastAsia="Calibri"/>
          <w:lang w:val="es-ES_tradnl"/>
        </w:rPr>
        <w:t xml:space="preserve">brindan una oportunidad excepcional para mejorar la </w:t>
      </w:r>
      <w:r w:rsidR="00827C2C" w:rsidRPr="006F0A19">
        <w:rPr>
          <w:rFonts w:eastAsia="Calibri"/>
          <w:lang w:val="es-ES_tradnl"/>
        </w:rPr>
        <w:t>generación</w:t>
      </w:r>
      <w:r w:rsidRPr="006F0A19">
        <w:rPr>
          <w:rFonts w:eastAsia="Calibri"/>
          <w:lang w:val="es-ES_tradnl"/>
        </w:rPr>
        <w:t xml:space="preserve">, la gestión, el intercambio y la </w:t>
      </w:r>
      <w:r w:rsidR="00827C2C" w:rsidRPr="006F0A19">
        <w:rPr>
          <w:rFonts w:eastAsia="Calibri"/>
          <w:lang w:val="es-ES_tradnl"/>
        </w:rPr>
        <w:t>utilización</w:t>
      </w:r>
      <w:r w:rsidRPr="006F0A19">
        <w:rPr>
          <w:rFonts w:eastAsia="Calibri"/>
          <w:lang w:val="es-ES_tradnl"/>
        </w:rPr>
        <w:t xml:space="preserve"> de información </w:t>
      </w:r>
      <w:r w:rsidR="00BE376C" w:rsidRPr="006F0A19">
        <w:rPr>
          <w:rFonts w:eastAsia="Calibri"/>
          <w:lang w:val="es-ES_tradnl"/>
        </w:rPr>
        <w:t xml:space="preserve">y conocimientos </w:t>
      </w:r>
      <w:r w:rsidRPr="006F0A19">
        <w:rPr>
          <w:rFonts w:eastAsia="Calibri"/>
          <w:lang w:val="es-ES_tradnl"/>
        </w:rPr>
        <w:t>pertinente</w:t>
      </w:r>
      <w:r w:rsidR="00BE376C" w:rsidRPr="006F0A19">
        <w:rPr>
          <w:rFonts w:eastAsia="Calibri"/>
          <w:lang w:val="es-ES_tradnl"/>
        </w:rPr>
        <w:t>s</w:t>
      </w:r>
      <w:r w:rsidRPr="006F0A19">
        <w:rPr>
          <w:rFonts w:eastAsia="Calibri"/>
          <w:lang w:val="es-ES_tradnl"/>
        </w:rPr>
        <w:t xml:space="preserve"> sobre el cambio </w:t>
      </w:r>
      <w:r w:rsidR="00BE376C" w:rsidRPr="006F0A19">
        <w:rPr>
          <w:rFonts w:eastAsia="Calibri"/>
          <w:lang w:val="es-ES_tradnl"/>
        </w:rPr>
        <w:t>y</w:t>
      </w:r>
      <w:r w:rsidRPr="006F0A19">
        <w:rPr>
          <w:rFonts w:eastAsia="Calibri"/>
          <w:lang w:val="es-ES_tradnl"/>
        </w:rPr>
        <w:t xml:space="preserve"> medidas de adaptación al </w:t>
      </w:r>
      <w:r w:rsidR="00BE376C" w:rsidRPr="006F0A19">
        <w:rPr>
          <w:rFonts w:eastAsia="Calibri"/>
          <w:lang w:val="es-ES_tradnl"/>
        </w:rPr>
        <w:t>mismo mediante</w:t>
      </w:r>
      <w:r w:rsidRPr="006F0A19">
        <w:rPr>
          <w:rFonts w:eastAsia="Calibri"/>
          <w:lang w:val="es-ES_tradnl"/>
        </w:rPr>
        <w:t xml:space="preserve"> las TIC.</w:t>
      </w:r>
    </w:p>
    <w:p w14:paraId="470A6EF2" w14:textId="63EEE2B2" w:rsidR="003B69F3" w:rsidRPr="006F0A19" w:rsidRDefault="00BE376C" w:rsidP="003B69F3">
      <w:pPr>
        <w:rPr>
          <w:rFonts w:eastAsia="Calibri"/>
          <w:lang w:val="es-ES_tradnl"/>
        </w:rPr>
      </w:pPr>
      <w:bookmarkStart w:id="274" w:name="lt_pId1177"/>
      <w:r w:rsidRPr="006F0A19">
        <w:rPr>
          <w:rFonts w:eastAsia="Calibri"/>
          <w:lang w:val="es-ES_tradnl"/>
        </w:rPr>
        <w:t>Esta Cuestión está en consonancia con los</w:t>
      </w:r>
      <w:r w:rsidR="003B69F3" w:rsidRPr="006F0A19">
        <w:rPr>
          <w:rFonts w:eastAsia="Calibri"/>
          <w:lang w:val="es-ES_tradnl"/>
        </w:rPr>
        <w:t xml:space="preserve"> </w:t>
      </w:r>
      <w:r w:rsidR="00921512" w:rsidRPr="006F0A19">
        <w:rPr>
          <w:lang w:val="es-ES_tradnl"/>
        </w:rPr>
        <w:t>ODS 7</w:t>
      </w:r>
      <w:r w:rsidRPr="006F0A19">
        <w:rPr>
          <w:lang w:val="es-ES_tradnl"/>
        </w:rPr>
        <w:t>,</w:t>
      </w:r>
      <w:r w:rsidR="00921512" w:rsidRPr="006F0A19">
        <w:rPr>
          <w:lang w:val="es-ES_tradnl"/>
        </w:rPr>
        <w:t xml:space="preserve"> "Garantizar el acceso a una energía asequible, fiable, sostenible y moderna para todos"; 9</w:t>
      </w:r>
      <w:r w:rsidRPr="006F0A19">
        <w:rPr>
          <w:lang w:val="es-ES_tradnl"/>
        </w:rPr>
        <w:t>,</w:t>
      </w:r>
      <w:r w:rsidR="00921512" w:rsidRPr="006F0A19">
        <w:rPr>
          <w:lang w:val="es-ES_tradnl"/>
        </w:rPr>
        <w:t xml:space="preserve"> "Construir infraestructuras resilientes, promover la industrialización inclusiva y sostenible y fomentar la innovación"; 11</w:t>
      </w:r>
      <w:r w:rsidRPr="006F0A19">
        <w:rPr>
          <w:lang w:val="es-ES_tradnl"/>
        </w:rPr>
        <w:t>,</w:t>
      </w:r>
      <w:r w:rsidR="00921512" w:rsidRPr="006F0A19">
        <w:rPr>
          <w:lang w:val="es-ES_tradnl"/>
        </w:rPr>
        <w:t xml:space="preserve"> "Lograr que las ciudades y los asentamientos humanos sean inclusivos, seguros, resilientes y sostenibles"</w:t>
      </w:r>
      <w:r w:rsidRPr="006F0A19">
        <w:rPr>
          <w:lang w:val="es-ES_tradnl"/>
        </w:rPr>
        <w:t>; y 1</w:t>
      </w:r>
      <w:r w:rsidR="00921512" w:rsidRPr="006F0A19">
        <w:rPr>
          <w:lang w:val="es-ES_tradnl"/>
        </w:rPr>
        <w:t>3</w:t>
      </w:r>
      <w:r w:rsidRPr="006F0A19">
        <w:rPr>
          <w:lang w:val="es-ES_tradnl"/>
        </w:rPr>
        <w:t>,</w:t>
      </w:r>
      <w:r w:rsidR="00921512" w:rsidRPr="006F0A19">
        <w:rPr>
          <w:lang w:val="es-ES_tradnl"/>
        </w:rPr>
        <w:t xml:space="preserve"> "Adoptar medidas urgentes para combatir el cambio climático y sus efectos"</w:t>
      </w:r>
      <w:r w:rsidR="003B69F3" w:rsidRPr="006F0A19">
        <w:rPr>
          <w:rFonts w:eastAsia="Calibri"/>
          <w:lang w:val="es-ES_tradnl"/>
        </w:rPr>
        <w:t>.</w:t>
      </w:r>
      <w:bookmarkEnd w:id="274"/>
    </w:p>
    <w:p w14:paraId="3E18EAE5" w14:textId="77777777" w:rsidR="003B69F3" w:rsidRPr="006F0A19" w:rsidRDefault="003B69F3" w:rsidP="003B69F3">
      <w:pPr>
        <w:rPr>
          <w:lang w:val="es-ES_tradnl"/>
        </w:rPr>
      </w:pPr>
      <w:r w:rsidRPr="006F0A19">
        <w:rPr>
          <w:lang w:val="es-ES_tradnl"/>
        </w:rPr>
        <w:t>Los siguientes Suplementos y Recomendaciones, en vigor cuando se aprobó esta Cuestión, son de su responsabilidad:</w:t>
      </w:r>
    </w:p>
    <w:p w14:paraId="0465E3F3" w14:textId="3564E04B" w:rsidR="00921512" w:rsidRPr="004A0C10" w:rsidRDefault="00C165F8" w:rsidP="00921512">
      <w:pPr>
        <w:pStyle w:val="enumlev1"/>
        <w:rPr>
          <w:lang w:val="fr-CH"/>
        </w:rPr>
      </w:pPr>
      <w:r w:rsidRPr="004A0C10">
        <w:rPr>
          <w:lang w:val="fr-CH"/>
        </w:rPr>
        <w:t>–</w:t>
      </w:r>
      <w:r w:rsidRPr="004A0C10">
        <w:rPr>
          <w:lang w:val="fr-CH"/>
        </w:rPr>
        <w:tab/>
        <w:t xml:space="preserve">UIT-T </w:t>
      </w:r>
      <w:r w:rsidR="00921512" w:rsidRPr="004A0C10">
        <w:rPr>
          <w:lang w:val="fr-CH"/>
        </w:rPr>
        <w:t>L.2, L.4, L.20, L.21, L.22, L.23, L.32, L.33, L.1200, L.1201, L.1202, L.1203, L.1204, L.1205, L.1206, L.1207, L.1210, L.1220, L.1221, L.1222, L.1325, L.1700, L.1500, L.1501, L.1502, L.1503,</w:t>
      </w:r>
      <w:r w:rsidR="00EE4F6F" w:rsidRPr="004A0C10">
        <w:rPr>
          <w:lang w:val="fr-CH"/>
        </w:rPr>
        <w:t xml:space="preserve"> L.1504, L.1505, L.1506, L.1507.</w:t>
      </w:r>
    </w:p>
    <w:p w14:paraId="67E7A8EB" w14:textId="13E92BEC" w:rsidR="00C165F8" w:rsidRPr="006F0A19" w:rsidRDefault="00921512" w:rsidP="00921512">
      <w:pPr>
        <w:pStyle w:val="enumlev1"/>
        <w:rPr>
          <w:lang w:val="es-ES_tradnl"/>
        </w:rPr>
      </w:pPr>
      <w:r w:rsidRPr="006F0A19">
        <w:rPr>
          <w:lang w:val="es-ES_tradnl"/>
        </w:rPr>
        <w:t>–</w:t>
      </w:r>
      <w:r w:rsidRPr="006F0A19">
        <w:rPr>
          <w:lang w:val="es-ES_tradnl"/>
        </w:rPr>
        <w:tab/>
      </w:r>
      <w:bookmarkStart w:id="275" w:name="lt_pId1182"/>
      <w:r w:rsidRPr="006F0A19">
        <w:rPr>
          <w:lang w:val="es-ES_tradnl"/>
        </w:rPr>
        <w:t>Suplementos 14, 15, 22, 23, 24, 25, 29, 30, 31 de la serie L.</w:t>
      </w:r>
      <w:bookmarkEnd w:id="275"/>
    </w:p>
    <w:p w14:paraId="3D4822BA" w14:textId="254007C4" w:rsidR="00C165F8" w:rsidRPr="006F0A19" w:rsidRDefault="00921512" w:rsidP="00C165F8">
      <w:pPr>
        <w:pStyle w:val="Heading3"/>
        <w:rPr>
          <w:lang w:val="es-ES_tradnl"/>
        </w:rPr>
      </w:pPr>
      <w:bookmarkStart w:id="276" w:name="_Toc70946057"/>
      <w:r w:rsidRPr="006F0A19">
        <w:rPr>
          <w:lang w:val="es-ES_tradnl"/>
        </w:rPr>
        <w:t>J</w:t>
      </w:r>
      <w:r w:rsidR="00C165F8" w:rsidRPr="006F0A19">
        <w:rPr>
          <w:lang w:val="es-ES_tradnl"/>
        </w:rPr>
        <w:t>.2</w:t>
      </w:r>
      <w:r w:rsidR="00C165F8" w:rsidRPr="006F0A19">
        <w:rPr>
          <w:lang w:val="es-ES_tradnl"/>
        </w:rPr>
        <w:tab/>
        <w:t>Cuestión</w:t>
      </w:r>
      <w:bookmarkEnd w:id="276"/>
    </w:p>
    <w:p w14:paraId="13690DDE" w14:textId="77777777" w:rsidR="00C165F8" w:rsidRPr="006F0A19" w:rsidRDefault="00C165F8" w:rsidP="00C165F8">
      <w:pPr>
        <w:rPr>
          <w:lang w:val="es-ES_tradnl"/>
        </w:rPr>
      </w:pPr>
      <w:r w:rsidRPr="006F0A19">
        <w:rPr>
          <w:lang w:val="es-ES_tradnl"/>
        </w:rPr>
        <w:t>Los temas de estudio que se han de considerar son, entre otros:</w:t>
      </w:r>
    </w:p>
    <w:p w14:paraId="30ADE73F" w14:textId="256D8E09" w:rsidR="0023006F" w:rsidRPr="006F0A19" w:rsidRDefault="00921512" w:rsidP="0023006F">
      <w:pPr>
        <w:pStyle w:val="enumlev1"/>
        <w:rPr>
          <w:lang w:val="es-ES_tradnl"/>
        </w:rPr>
      </w:pPr>
      <w:r w:rsidRPr="006F0A19">
        <w:rPr>
          <w:lang w:val="es-ES_tradnl"/>
        </w:rPr>
        <w:t>–</w:t>
      </w:r>
      <w:r w:rsidRPr="006F0A19">
        <w:rPr>
          <w:lang w:val="es-ES_tradnl"/>
        </w:rPr>
        <w:tab/>
      </w:r>
      <w:bookmarkStart w:id="277" w:name="lt_pId1211"/>
      <w:r w:rsidR="0023006F" w:rsidRPr="006F0A19">
        <w:rPr>
          <w:lang w:val="es-ES_tradnl"/>
        </w:rPr>
        <w:t>¿</w:t>
      </w:r>
      <w:r w:rsidR="005941CF" w:rsidRPr="006F0A19">
        <w:rPr>
          <w:lang w:val="es-ES_tradnl"/>
        </w:rPr>
        <w:t xml:space="preserve">Cuáles </w:t>
      </w:r>
      <w:r w:rsidR="0023006F" w:rsidRPr="006F0A19">
        <w:rPr>
          <w:lang w:val="es-ES_tradnl"/>
        </w:rPr>
        <w:t>son las soluciones más eficientes y resistentes relacionadas con las infraestructuras e instalaciones del sector de las TIC, incluidos equipos</w:t>
      </w:r>
      <w:r w:rsidR="005941CF" w:rsidRPr="006F0A19">
        <w:rPr>
          <w:lang w:val="es-ES_tradnl"/>
        </w:rPr>
        <w:t xml:space="preserve"> de TIC y</w:t>
      </w:r>
      <w:r w:rsidR="0023006F" w:rsidRPr="006F0A19">
        <w:rPr>
          <w:lang w:val="es-ES_tradnl"/>
        </w:rPr>
        <w:t xml:space="preserve"> sistemas de energía</w:t>
      </w:r>
      <w:r w:rsidR="005941CF" w:rsidRPr="006F0A19">
        <w:rPr>
          <w:lang w:val="es-ES_tradnl"/>
        </w:rPr>
        <w:t>,</w:t>
      </w:r>
      <w:r w:rsidR="0023006F" w:rsidRPr="006F0A19">
        <w:rPr>
          <w:lang w:val="es-ES_tradnl"/>
        </w:rPr>
        <w:t xml:space="preserve"> refrigeración </w:t>
      </w:r>
      <w:r w:rsidR="005941CF" w:rsidRPr="006F0A19">
        <w:rPr>
          <w:lang w:val="es-ES_tradnl"/>
        </w:rPr>
        <w:t>o</w:t>
      </w:r>
      <w:r w:rsidR="0023006F" w:rsidRPr="006F0A19">
        <w:rPr>
          <w:lang w:val="es-ES_tradnl"/>
        </w:rPr>
        <w:t xml:space="preserve"> gestión?</w:t>
      </w:r>
    </w:p>
    <w:p w14:paraId="1A8D1CDA" w14:textId="74092B04" w:rsidR="0023006F" w:rsidRPr="006F0A19" w:rsidRDefault="00EE4F6F" w:rsidP="0023006F">
      <w:pPr>
        <w:pStyle w:val="enumlev1"/>
        <w:rPr>
          <w:lang w:val="es-ES_tradnl"/>
        </w:rPr>
      </w:pPr>
      <w:r w:rsidRPr="006F0A19">
        <w:rPr>
          <w:lang w:val="es-ES_tradnl"/>
        </w:rPr>
        <w:t>–</w:t>
      </w:r>
      <w:r w:rsidR="005941CF" w:rsidRPr="006F0A19">
        <w:rPr>
          <w:lang w:val="es-ES_tradnl"/>
        </w:rPr>
        <w:tab/>
        <w:t>¿Qué retos</w:t>
      </w:r>
      <w:r w:rsidR="0023006F" w:rsidRPr="006F0A19">
        <w:rPr>
          <w:lang w:val="es-ES_tradnl"/>
        </w:rPr>
        <w:t xml:space="preserve"> tecnológicos, sociales y económicos a</w:t>
      </w:r>
      <w:r w:rsidR="005941CF" w:rsidRPr="006F0A19">
        <w:rPr>
          <w:lang w:val="es-ES_tradnl"/>
        </w:rPr>
        <w:t>frontan</w:t>
      </w:r>
      <w:r w:rsidR="0023006F" w:rsidRPr="006F0A19">
        <w:rPr>
          <w:lang w:val="es-ES_tradnl"/>
        </w:rPr>
        <w:t xml:space="preserve"> las zonas rurales, las ciudades y las comunidades </w:t>
      </w:r>
      <w:r w:rsidR="005941CF" w:rsidRPr="006F0A19">
        <w:rPr>
          <w:lang w:val="es-ES_tradnl"/>
        </w:rPr>
        <w:t>para su</w:t>
      </w:r>
      <w:r w:rsidR="0023006F" w:rsidRPr="006F0A19">
        <w:rPr>
          <w:lang w:val="es-ES_tradnl"/>
        </w:rPr>
        <w:t xml:space="preserve"> adaptación al cambio climático?</w:t>
      </w:r>
    </w:p>
    <w:p w14:paraId="32989D2E" w14:textId="15983B01" w:rsidR="0023006F" w:rsidRPr="006F0A19" w:rsidRDefault="00EE4F6F" w:rsidP="0023006F">
      <w:pPr>
        <w:pStyle w:val="enumlev1"/>
        <w:rPr>
          <w:lang w:val="es-ES_tradnl"/>
        </w:rPr>
      </w:pPr>
      <w:r w:rsidRPr="006F0A19">
        <w:rPr>
          <w:lang w:val="es-ES_tradnl"/>
        </w:rPr>
        <w:t>–</w:t>
      </w:r>
      <w:r w:rsidR="005941CF" w:rsidRPr="006F0A19">
        <w:rPr>
          <w:lang w:val="es-ES_tradnl"/>
        </w:rPr>
        <w:tab/>
      </w:r>
      <w:r w:rsidR="0023006F" w:rsidRPr="006F0A19">
        <w:rPr>
          <w:lang w:val="es-ES_tradnl"/>
        </w:rPr>
        <w:t>¿</w:t>
      </w:r>
      <w:r w:rsidR="005941CF" w:rsidRPr="006F0A19">
        <w:rPr>
          <w:lang w:val="es-ES_tradnl"/>
        </w:rPr>
        <w:t>En qué medida</w:t>
      </w:r>
      <w:r w:rsidR="0023006F" w:rsidRPr="006F0A19">
        <w:rPr>
          <w:lang w:val="es-ES_tradnl"/>
        </w:rPr>
        <w:t xml:space="preserve"> pueden</w:t>
      </w:r>
      <w:r w:rsidR="005941CF" w:rsidRPr="006F0A19">
        <w:rPr>
          <w:lang w:val="es-ES_tradnl"/>
        </w:rPr>
        <w:t xml:space="preserve"> ayudar</w:t>
      </w:r>
      <w:r w:rsidR="0023006F" w:rsidRPr="006F0A19">
        <w:rPr>
          <w:lang w:val="es-ES_tradnl"/>
        </w:rPr>
        <w:t xml:space="preserve"> las tecnologías digitales a esas comunidades a adaptarse a los efectos del cambio climático?</w:t>
      </w:r>
    </w:p>
    <w:p w14:paraId="23D2BA37" w14:textId="1835A1DD" w:rsidR="0023006F" w:rsidRPr="006F0A19" w:rsidRDefault="00EE4F6F" w:rsidP="0023006F">
      <w:pPr>
        <w:pStyle w:val="enumlev1"/>
        <w:rPr>
          <w:lang w:val="es-ES_tradnl"/>
        </w:rPr>
      </w:pPr>
      <w:r w:rsidRPr="006F0A19">
        <w:rPr>
          <w:lang w:val="es-ES_tradnl"/>
        </w:rPr>
        <w:t>–</w:t>
      </w:r>
      <w:r w:rsidR="005941CF" w:rsidRPr="006F0A19">
        <w:rPr>
          <w:lang w:val="es-ES_tradnl"/>
        </w:rPr>
        <w:tab/>
      </w:r>
      <w:r w:rsidR="0023006F" w:rsidRPr="006F0A19">
        <w:rPr>
          <w:lang w:val="es-ES_tradnl"/>
        </w:rPr>
        <w:t>¿</w:t>
      </w:r>
      <w:r w:rsidR="005941CF" w:rsidRPr="006F0A19">
        <w:rPr>
          <w:lang w:val="es-ES_tradnl"/>
        </w:rPr>
        <w:t xml:space="preserve">Cómo puede aprovecharse mejor </w:t>
      </w:r>
      <w:r w:rsidR="0023006F" w:rsidRPr="006F0A19">
        <w:rPr>
          <w:lang w:val="es-ES_tradnl"/>
        </w:rPr>
        <w:t xml:space="preserve">el potencial de las TIC </w:t>
      </w:r>
      <w:r w:rsidR="005941CF" w:rsidRPr="006F0A19">
        <w:rPr>
          <w:lang w:val="es-ES_tradnl"/>
        </w:rPr>
        <w:t>para adaptarse</w:t>
      </w:r>
      <w:r w:rsidR="0023006F" w:rsidRPr="006F0A19">
        <w:rPr>
          <w:lang w:val="es-ES_tradnl"/>
        </w:rPr>
        <w:t xml:space="preserve"> a los efectos del cambio climático en las zonas rurales, las ciudades y las comunidades?</w:t>
      </w:r>
    </w:p>
    <w:p w14:paraId="663E94EA" w14:textId="5189CF01" w:rsidR="0023006F" w:rsidRPr="006F0A19" w:rsidRDefault="00EE4F6F" w:rsidP="0023006F">
      <w:pPr>
        <w:pStyle w:val="enumlev1"/>
        <w:rPr>
          <w:lang w:val="es-ES_tradnl"/>
        </w:rPr>
      </w:pPr>
      <w:r w:rsidRPr="006F0A19">
        <w:rPr>
          <w:lang w:val="es-ES_tradnl"/>
        </w:rPr>
        <w:t>–</w:t>
      </w:r>
      <w:r w:rsidR="005941CF" w:rsidRPr="006F0A19">
        <w:rPr>
          <w:lang w:val="es-ES_tradnl"/>
        </w:rPr>
        <w:tab/>
      </w:r>
      <w:r w:rsidR="0023006F" w:rsidRPr="006F0A19">
        <w:rPr>
          <w:lang w:val="es-ES_tradnl"/>
        </w:rPr>
        <w:t xml:space="preserve">¿Qué infraestructuras de las TIC son fundamentales para </w:t>
      </w:r>
      <w:r w:rsidR="005941CF" w:rsidRPr="006F0A19">
        <w:rPr>
          <w:lang w:val="es-ES_tradnl"/>
        </w:rPr>
        <w:t>facilitar la</w:t>
      </w:r>
      <w:r w:rsidR="0023006F" w:rsidRPr="006F0A19">
        <w:rPr>
          <w:lang w:val="es-ES_tradnl"/>
        </w:rPr>
        <w:t xml:space="preserve"> adaptación </w:t>
      </w:r>
      <w:r w:rsidR="005941CF" w:rsidRPr="006F0A19">
        <w:rPr>
          <w:lang w:val="es-ES_tradnl"/>
        </w:rPr>
        <w:t>a los efectos del</w:t>
      </w:r>
      <w:r w:rsidR="0023006F" w:rsidRPr="006F0A19">
        <w:rPr>
          <w:lang w:val="es-ES_tradnl"/>
        </w:rPr>
        <w:t xml:space="preserve"> cambio climático en las zonas rurales, las ciudades y las comunidades?</w:t>
      </w:r>
    </w:p>
    <w:p w14:paraId="09E3B30C" w14:textId="126947AD" w:rsidR="0023006F" w:rsidRPr="006F0A19" w:rsidRDefault="00EE4F6F" w:rsidP="0023006F">
      <w:pPr>
        <w:pStyle w:val="enumlev1"/>
        <w:rPr>
          <w:lang w:val="es-ES_tradnl"/>
        </w:rPr>
      </w:pPr>
      <w:r w:rsidRPr="006F0A19">
        <w:rPr>
          <w:lang w:val="es-ES_tradnl"/>
        </w:rPr>
        <w:t>–</w:t>
      </w:r>
      <w:r w:rsidR="005941CF" w:rsidRPr="006F0A19">
        <w:rPr>
          <w:lang w:val="es-ES_tradnl"/>
        </w:rPr>
        <w:tab/>
      </w:r>
      <w:r w:rsidR="0023006F" w:rsidRPr="006F0A19">
        <w:rPr>
          <w:lang w:val="es-ES_tradnl"/>
        </w:rPr>
        <w:t xml:space="preserve">¿Cómo </w:t>
      </w:r>
      <w:r w:rsidR="005941CF" w:rsidRPr="006F0A19">
        <w:rPr>
          <w:lang w:val="es-ES_tradnl"/>
        </w:rPr>
        <w:t>puede ampliarse</w:t>
      </w:r>
      <w:r w:rsidR="0023006F" w:rsidRPr="006F0A19">
        <w:rPr>
          <w:lang w:val="es-ES_tradnl"/>
        </w:rPr>
        <w:t xml:space="preserve"> la cobertura de la banda anch</w:t>
      </w:r>
      <w:r w:rsidR="005941CF" w:rsidRPr="006F0A19">
        <w:rPr>
          <w:lang w:val="es-ES_tradnl"/>
        </w:rPr>
        <w:t xml:space="preserve">a, al tiempo que se </w:t>
      </w:r>
      <w:r w:rsidR="0023006F" w:rsidRPr="006F0A19">
        <w:rPr>
          <w:lang w:val="es-ES_tradnl"/>
        </w:rPr>
        <w:t>proporciona</w:t>
      </w:r>
      <w:r w:rsidR="005941CF" w:rsidRPr="006F0A19">
        <w:rPr>
          <w:lang w:val="es-ES_tradnl"/>
        </w:rPr>
        <w:t>n</w:t>
      </w:r>
      <w:r w:rsidR="0023006F" w:rsidRPr="006F0A19">
        <w:rPr>
          <w:lang w:val="es-ES_tradnl"/>
        </w:rPr>
        <w:t xml:space="preserve"> equipos e infraestructuras TIC de bajo cost</w:t>
      </w:r>
      <w:r w:rsidR="005941CF" w:rsidRPr="006F0A19">
        <w:rPr>
          <w:lang w:val="es-ES_tradnl"/>
        </w:rPr>
        <w:t>o</w:t>
      </w:r>
      <w:r w:rsidR="0023006F" w:rsidRPr="006F0A19">
        <w:rPr>
          <w:lang w:val="es-ES_tradnl"/>
        </w:rPr>
        <w:t xml:space="preserve"> y eficientes en esas zonas?</w:t>
      </w:r>
    </w:p>
    <w:p w14:paraId="7F588542" w14:textId="61D7F2F0" w:rsidR="0023006F" w:rsidRPr="006F0A19" w:rsidRDefault="00EE4F6F" w:rsidP="0023006F">
      <w:pPr>
        <w:pStyle w:val="enumlev1"/>
        <w:rPr>
          <w:lang w:val="es-ES_tradnl"/>
        </w:rPr>
      </w:pPr>
      <w:r w:rsidRPr="006F0A19">
        <w:rPr>
          <w:lang w:val="es-ES_tradnl"/>
        </w:rPr>
        <w:lastRenderedPageBreak/>
        <w:t>–</w:t>
      </w:r>
      <w:r w:rsidR="005941CF" w:rsidRPr="006F0A19">
        <w:rPr>
          <w:lang w:val="es-ES_tradnl"/>
        </w:rPr>
        <w:tab/>
      </w:r>
      <w:r w:rsidR="0023006F" w:rsidRPr="006F0A19">
        <w:rPr>
          <w:lang w:val="es-ES_tradnl"/>
        </w:rPr>
        <w:t xml:space="preserve">¿Cómo </w:t>
      </w:r>
      <w:r w:rsidR="005941CF" w:rsidRPr="006F0A19">
        <w:rPr>
          <w:lang w:val="es-ES_tradnl"/>
        </w:rPr>
        <w:t>puede garantizarse</w:t>
      </w:r>
      <w:r w:rsidR="0023006F" w:rsidRPr="006F0A19">
        <w:rPr>
          <w:lang w:val="es-ES_tradnl"/>
        </w:rPr>
        <w:t xml:space="preserve"> que las acciones de adaptación </w:t>
      </w:r>
      <w:r w:rsidR="00180963" w:rsidRPr="006F0A19">
        <w:rPr>
          <w:lang w:val="es-ES_tradnl"/>
        </w:rPr>
        <w:t>en curso</w:t>
      </w:r>
      <w:r w:rsidR="0023006F" w:rsidRPr="006F0A19">
        <w:rPr>
          <w:lang w:val="es-ES_tradnl"/>
        </w:rPr>
        <w:t xml:space="preserve"> </w:t>
      </w:r>
      <w:r w:rsidR="00180963" w:rsidRPr="006F0A19">
        <w:rPr>
          <w:lang w:val="es-ES_tradnl"/>
        </w:rPr>
        <w:t>son</w:t>
      </w:r>
      <w:r w:rsidR="0023006F" w:rsidRPr="006F0A19">
        <w:rPr>
          <w:lang w:val="es-ES_tradnl"/>
        </w:rPr>
        <w:t xml:space="preserve"> </w:t>
      </w:r>
      <w:r w:rsidR="00180963" w:rsidRPr="006F0A19">
        <w:rPr>
          <w:lang w:val="es-ES_tradnl"/>
        </w:rPr>
        <w:t>adecuadas</w:t>
      </w:r>
      <w:r w:rsidR="0023006F" w:rsidRPr="006F0A19">
        <w:rPr>
          <w:lang w:val="es-ES_tradnl"/>
        </w:rPr>
        <w:t xml:space="preserve"> para hacer frente a todas las variables climáticas a largo plazo? ¿Cómo pueden las TIC mejorar las </w:t>
      </w:r>
      <w:r w:rsidR="00180963" w:rsidRPr="006F0A19">
        <w:rPr>
          <w:lang w:val="es-ES_tradnl"/>
        </w:rPr>
        <w:t>medidas</w:t>
      </w:r>
      <w:r w:rsidR="0023006F" w:rsidRPr="006F0A19">
        <w:rPr>
          <w:lang w:val="es-ES_tradnl"/>
        </w:rPr>
        <w:t xml:space="preserve"> de adaptación</w:t>
      </w:r>
      <w:r w:rsidR="00180963" w:rsidRPr="006F0A19">
        <w:rPr>
          <w:lang w:val="es-ES_tradnl"/>
        </w:rPr>
        <w:t xml:space="preserve"> en curso</w:t>
      </w:r>
      <w:r w:rsidR="0023006F" w:rsidRPr="006F0A19">
        <w:rPr>
          <w:lang w:val="es-ES_tradnl"/>
        </w:rPr>
        <w:t>?</w:t>
      </w:r>
    </w:p>
    <w:p w14:paraId="01FD3422" w14:textId="64D3F1DC" w:rsidR="0023006F" w:rsidRPr="006F0A19" w:rsidRDefault="00EE4F6F" w:rsidP="0023006F">
      <w:pPr>
        <w:pStyle w:val="enumlev1"/>
        <w:rPr>
          <w:lang w:val="es-ES_tradnl"/>
        </w:rPr>
      </w:pPr>
      <w:r w:rsidRPr="006F0A19">
        <w:rPr>
          <w:lang w:val="es-ES_tradnl"/>
        </w:rPr>
        <w:t>–</w:t>
      </w:r>
      <w:r w:rsidR="00180963" w:rsidRPr="006F0A19">
        <w:rPr>
          <w:lang w:val="es-ES_tradnl"/>
        </w:rPr>
        <w:tab/>
      </w:r>
      <w:r w:rsidR="0023006F" w:rsidRPr="006F0A19">
        <w:rPr>
          <w:lang w:val="es-ES_tradnl"/>
        </w:rPr>
        <w:t xml:space="preserve">¿Cómo </w:t>
      </w:r>
      <w:r w:rsidR="00BC0BBE" w:rsidRPr="006F0A19">
        <w:rPr>
          <w:lang w:val="es-ES_tradnl"/>
        </w:rPr>
        <w:t>puede adaptarse</w:t>
      </w:r>
      <w:r w:rsidR="0023006F" w:rsidRPr="006F0A19">
        <w:rPr>
          <w:lang w:val="es-ES_tradnl"/>
        </w:rPr>
        <w:t xml:space="preserve"> el sector agrícola </w:t>
      </w:r>
      <w:r w:rsidR="00BC0BBE" w:rsidRPr="006F0A19">
        <w:rPr>
          <w:lang w:val="es-ES_tradnl"/>
        </w:rPr>
        <w:t>a los efectos del</w:t>
      </w:r>
      <w:r w:rsidR="0023006F" w:rsidRPr="006F0A19">
        <w:rPr>
          <w:lang w:val="es-ES_tradnl"/>
        </w:rPr>
        <w:t xml:space="preserve"> cambio climático? ¿Qué </w:t>
      </w:r>
      <w:r w:rsidR="00BC0BBE" w:rsidRPr="006F0A19">
        <w:rPr>
          <w:lang w:val="es-ES_tradnl"/>
        </w:rPr>
        <w:t>función</w:t>
      </w:r>
      <w:r w:rsidR="0023006F" w:rsidRPr="006F0A19">
        <w:rPr>
          <w:lang w:val="es-ES_tradnl"/>
        </w:rPr>
        <w:t xml:space="preserve"> desempeñan las TIC a </w:t>
      </w:r>
      <w:r w:rsidR="00BC0BBE" w:rsidRPr="006F0A19">
        <w:rPr>
          <w:lang w:val="es-ES_tradnl"/>
        </w:rPr>
        <w:t>tal efecto</w:t>
      </w:r>
      <w:r w:rsidR="0023006F" w:rsidRPr="006F0A19">
        <w:rPr>
          <w:lang w:val="es-ES_tradnl"/>
        </w:rPr>
        <w:t xml:space="preserve">? ¿Podemos </w:t>
      </w:r>
      <w:r w:rsidR="00BC0BBE" w:rsidRPr="006F0A19">
        <w:rPr>
          <w:lang w:val="es-ES_tradnl"/>
        </w:rPr>
        <w:t xml:space="preserve">proteger </w:t>
      </w:r>
      <w:r w:rsidR="0023006F" w:rsidRPr="006F0A19">
        <w:rPr>
          <w:lang w:val="es-ES_tradnl"/>
        </w:rPr>
        <w:t xml:space="preserve">el sector agrícola </w:t>
      </w:r>
      <w:r w:rsidR="00BC0BBE" w:rsidRPr="006F0A19">
        <w:rPr>
          <w:lang w:val="es-ES_tradnl"/>
        </w:rPr>
        <w:t>frente a los efectos del clima?</w:t>
      </w:r>
    </w:p>
    <w:p w14:paraId="69C5B944" w14:textId="67B39FCF" w:rsidR="0023006F" w:rsidRPr="006F0A19" w:rsidRDefault="00EE4F6F" w:rsidP="0023006F">
      <w:pPr>
        <w:pStyle w:val="enumlev1"/>
        <w:rPr>
          <w:lang w:val="es-ES_tradnl"/>
        </w:rPr>
      </w:pPr>
      <w:r w:rsidRPr="006F0A19">
        <w:rPr>
          <w:lang w:val="es-ES_tradnl"/>
        </w:rPr>
        <w:t>–</w:t>
      </w:r>
      <w:r w:rsidR="00BC0BBE" w:rsidRPr="006F0A19">
        <w:rPr>
          <w:lang w:val="es-ES_tradnl"/>
        </w:rPr>
        <w:tab/>
        <w:t>Analizar la manera de utilizar</w:t>
      </w:r>
      <w:r w:rsidR="0023006F" w:rsidRPr="006F0A19">
        <w:rPr>
          <w:lang w:val="es-ES_tradnl"/>
        </w:rPr>
        <w:t xml:space="preserve"> las TIC para adaptarse a los efectos del cambio climático y </w:t>
      </w:r>
      <w:r w:rsidR="00BC0BBE" w:rsidRPr="006F0A19">
        <w:rPr>
          <w:lang w:val="es-ES_tradnl"/>
        </w:rPr>
        <w:t xml:space="preserve">a </w:t>
      </w:r>
      <w:r w:rsidR="0023006F" w:rsidRPr="006F0A19">
        <w:rPr>
          <w:lang w:val="es-ES_tradnl"/>
        </w:rPr>
        <w:t>la pérdida de biodiversidad en</w:t>
      </w:r>
      <w:r w:rsidR="00BC0BBE" w:rsidRPr="006F0A19">
        <w:rPr>
          <w:lang w:val="es-ES_tradnl"/>
        </w:rPr>
        <w:t xml:space="preserve"> los sectores energético, agrícola, inmobiliario, pesquero, sanitario y de suministro de agua, entre otros</w:t>
      </w:r>
      <w:r w:rsidRPr="006F0A19">
        <w:rPr>
          <w:lang w:val="es-ES_tradnl"/>
        </w:rPr>
        <w:t>.</w:t>
      </w:r>
    </w:p>
    <w:p w14:paraId="61615965" w14:textId="23982224" w:rsidR="0023006F" w:rsidRPr="006F0A19" w:rsidRDefault="00EE4F6F" w:rsidP="0023006F">
      <w:pPr>
        <w:pStyle w:val="enumlev1"/>
        <w:rPr>
          <w:lang w:val="es-ES_tradnl"/>
        </w:rPr>
      </w:pPr>
      <w:r w:rsidRPr="006F0A19">
        <w:rPr>
          <w:lang w:val="es-ES_tradnl"/>
        </w:rPr>
        <w:t>–</w:t>
      </w:r>
      <w:r w:rsidR="00BC0BBE" w:rsidRPr="006F0A19">
        <w:rPr>
          <w:lang w:val="es-ES_tradnl"/>
        </w:rPr>
        <w:tab/>
        <w:t>Determinar</w:t>
      </w:r>
      <w:r w:rsidR="0023006F" w:rsidRPr="006F0A19">
        <w:rPr>
          <w:lang w:val="es-ES_tradnl"/>
        </w:rPr>
        <w:t xml:space="preserve"> prácticas</w:t>
      </w:r>
      <w:r w:rsidR="00BC0BBE" w:rsidRPr="006F0A19">
        <w:rPr>
          <w:lang w:val="es-ES_tradnl"/>
        </w:rPr>
        <w:t xml:space="preserve"> idóneas</w:t>
      </w:r>
      <w:r w:rsidR="0023006F" w:rsidRPr="006F0A19">
        <w:rPr>
          <w:lang w:val="es-ES_tradnl"/>
        </w:rPr>
        <w:t xml:space="preserve"> </w:t>
      </w:r>
      <w:r w:rsidR="00BC0BBE" w:rsidRPr="006F0A19">
        <w:rPr>
          <w:lang w:val="es-ES_tradnl"/>
        </w:rPr>
        <w:t>para facilitar</w:t>
      </w:r>
      <w:r w:rsidR="0023006F" w:rsidRPr="006F0A19">
        <w:rPr>
          <w:lang w:val="es-ES_tradnl"/>
        </w:rPr>
        <w:t xml:space="preserve"> la adaptación al cambio climático </w:t>
      </w:r>
      <w:r w:rsidR="00BC0BBE" w:rsidRPr="006F0A19">
        <w:rPr>
          <w:lang w:val="es-ES_tradnl"/>
        </w:rPr>
        <w:t>en esferas de índole diversa</w:t>
      </w:r>
      <w:r w:rsidR="0023006F" w:rsidRPr="006F0A19">
        <w:rPr>
          <w:lang w:val="es-ES_tradnl"/>
        </w:rPr>
        <w:t xml:space="preserve"> (</w:t>
      </w:r>
      <w:r w:rsidR="00BC0BBE" w:rsidRPr="006F0A19">
        <w:rPr>
          <w:lang w:val="es-ES_tradnl"/>
        </w:rPr>
        <w:t>en particular, en los sectores energético, agrícola, inmobiliario, pesquero, sanitario y de suministro de agua</w:t>
      </w:r>
      <w:r w:rsidRPr="006F0A19">
        <w:rPr>
          <w:lang w:val="es-ES_tradnl"/>
        </w:rPr>
        <w:t>).</w:t>
      </w:r>
    </w:p>
    <w:p w14:paraId="6EAF538D" w14:textId="6C139BE3" w:rsidR="0023006F" w:rsidRPr="006F0A19" w:rsidRDefault="00EE4F6F" w:rsidP="0023006F">
      <w:pPr>
        <w:pStyle w:val="enumlev1"/>
        <w:rPr>
          <w:lang w:val="es-ES_tradnl"/>
        </w:rPr>
      </w:pPr>
      <w:r w:rsidRPr="006F0A19">
        <w:rPr>
          <w:lang w:val="es-ES_tradnl"/>
        </w:rPr>
        <w:t>–</w:t>
      </w:r>
      <w:r w:rsidR="00914962" w:rsidRPr="006F0A19">
        <w:rPr>
          <w:lang w:val="es-ES_tradnl"/>
        </w:rPr>
        <w:tab/>
      </w:r>
      <w:r w:rsidR="0023006F" w:rsidRPr="006F0A19">
        <w:rPr>
          <w:lang w:val="es-ES_tradnl"/>
        </w:rPr>
        <w:t xml:space="preserve">Estudiar </w:t>
      </w:r>
      <w:r w:rsidR="00914962" w:rsidRPr="006F0A19">
        <w:rPr>
          <w:lang w:val="es-ES_tradnl"/>
        </w:rPr>
        <w:t>la forma de</w:t>
      </w:r>
      <w:r w:rsidR="0023006F" w:rsidRPr="006F0A19">
        <w:rPr>
          <w:lang w:val="es-ES_tradnl"/>
        </w:rPr>
        <w:t xml:space="preserve"> ayudar a los países desarrollados y en desarrollo a utilizar las tecnologías digitales para </w:t>
      </w:r>
      <w:r w:rsidR="00914962" w:rsidRPr="006F0A19">
        <w:rPr>
          <w:lang w:val="es-ES_tradnl"/>
        </w:rPr>
        <w:t>poner en marcha</w:t>
      </w:r>
      <w:r w:rsidR="0023006F" w:rsidRPr="006F0A19">
        <w:rPr>
          <w:lang w:val="es-ES_tradnl"/>
        </w:rPr>
        <w:t xml:space="preserve"> redes de </w:t>
      </w:r>
      <w:r w:rsidR="00914962" w:rsidRPr="006F0A19">
        <w:rPr>
          <w:lang w:val="es-ES_tradnl"/>
        </w:rPr>
        <w:t>supervisión</w:t>
      </w:r>
      <w:r w:rsidR="0023006F" w:rsidRPr="006F0A19">
        <w:rPr>
          <w:lang w:val="es-ES_tradnl"/>
        </w:rPr>
        <w:t xml:space="preserve"> </w:t>
      </w:r>
      <w:r w:rsidR="00914962" w:rsidRPr="006F0A19">
        <w:rPr>
          <w:lang w:val="es-ES_tradnl"/>
        </w:rPr>
        <w:t>climática</w:t>
      </w:r>
      <w:r w:rsidR="0023006F" w:rsidRPr="006F0A19">
        <w:rPr>
          <w:lang w:val="es-ES_tradnl"/>
        </w:rPr>
        <w:t xml:space="preserve">, </w:t>
      </w:r>
      <w:r w:rsidR="00914962" w:rsidRPr="006F0A19">
        <w:rPr>
          <w:lang w:val="es-ES_tradnl"/>
        </w:rPr>
        <w:t>facilitar</w:t>
      </w:r>
      <w:r w:rsidR="0023006F" w:rsidRPr="006F0A19">
        <w:rPr>
          <w:lang w:val="es-ES_tradnl"/>
        </w:rPr>
        <w:t xml:space="preserve"> la recopilación de datos </w:t>
      </w:r>
      <w:r w:rsidR="00914962" w:rsidRPr="006F0A19">
        <w:rPr>
          <w:lang w:val="es-ES_tradnl"/>
        </w:rPr>
        <w:t>con miras a</w:t>
      </w:r>
      <w:r w:rsidR="0023006F" w:rsidRPr="006F0A19">
        <w:rPr>
          <w:lang w:val="es-ES_tradnl"/>
        </w:rPr>
        <w:t xml:space="preserve"> </w:t>
      </w:r>
      <w:r w:rsidR="00914962" w:rsidRPr="006F0A19">
        <w:rPr>
          <w:lang w:val="es-ES_tradnl"/>
        </w:rPr>
        <w:t>adoptar medidas de</w:t>
      </w:r>
      <w:r w:rsidR="0023006F" w:rsidRPr="006F0A19">
        <w:rPr>
          <w:lang w:val="es-ES_tradnl"/>
        </w:rPr>
        <w:t xml:space="preserve"> respuesta de emergencia, </w:t>
      </w:r>
      <w:r w:rsidR="00914962" w:rsidRPr="006F0A19">
        <w:rPr>
          <w:lang w:val="es-ES_tradnl"/>
        </w:rPr>
        <w:t>dar prioridad a</w:t>
      </w:r>
      <w:r w:rsidR="0023006F" w:rsidRPr="006F0A19">
        <w:rPr>
          <w:lang w:val="es-ES_tradnl"/>
        </w:rPr>
        <w:t xml:space="preserve"> la toma de decisiones, </w:t>
      </w:r>
      <w:r w:rsidR="00914962" w:rsidRPr="006F0A19">
        <w:rPr>
          <w:lang w:val="es-ES_tradnl"/>
        </w:rPr>
        <w:t>promover los aspectos logísticos</w:t>
      </w:r>
      <w:r w:rsidR="0023006F" w:rsidRPr="006F0A19">
        <w:rPr>
          <w:lang w:val="es-ES_tradnl"/>
        </w:rPr>
        <w:t xml:space="preserve"> y los sistemas de alerta temprana </w:t>
      </w:r>
      <w:r w:rsidR="00914962" w:rsidRPr="006F0A19">
        <w:rPr>
          <w:lang w:val="es-ES_tradnl"/>
        </w:rPr>
        <w:t>en caso de catástrofe mediante el intercambio de</w:t>
      </w:r>
      <w:r w:rsidR="0023006F" w:rsidRPr="006F0A19">
        <w:rPr>
          <w:lang w:val="es-ES_tradnl"/>
        </w:rPr>
        <w:t xml:space="preserve"> conocimientos y datos </w:t>
      </w:r>
      <w:r w:rsidR="00914962" w:rsidRPr="006F0A19">
        <w:rPr>
          <w:lang w:val="es-ES_tradnl"/>
        </w:rPr>
        <w:t>por medio de colaboración pública y</w:t>
      </w:r>
      <w:r w:rsidR="0023006F" w:rsidRPr="006F0A19">
        <w:rPr>
          <w:lang w:val="es-ES_tradnl"/>
        </w:rPr>
        <w:t xml:space="preserve"> la personalización de la información, </w:t>
      </w:r>
      <w:r w:rsidR="00914962" w:rsidRPr="006F0A19">
        <w:rPr>
          <w:lang w:val="es-ES_tradnl"/>
        </w:rPr>
        <w:t>entre otras medidas</w:t>
      </w:r>
      <w:r w:rsidRPr="006F0A19">
        <w:rPr>
          <w:lang w:val="es-ES_tradnl"/>
        </w:rPr>
        <w:t>.</w:t>
      </w:r>
    </w:p>
    <w:p w14:paraId="08C12506" w14:textId="6758DF44" w:rsidR="00921512" w:rsidRPr="006F0A19" w:rsidRDefault="00EE4F6F" w:rsidP="0023006F">
      <w:pPr>
        <w:pStyle w:val="enumlev1"/>
        <w:rPr>
          <w:lang w:val="es-ES_tradnl"/>
        </w:rPr>
      </w:pPr>
      <w:r w:rsidRPr="006F0A19">
        <w:rPr>
          <w:lang w:val="es-ES_tradnl"/>
        </w:rPr>
        <w:t>–</w:t>
      </w:r>
      <w:r w:rsidR="00914962" w:rsidRPr="006F0A19">
        <w:rPr>
          <w:lang w:val="es-ES_tradnl"/>
        </w:rPr>
        <w:tab/>
      </w:r>
      <w:r w:rsidR="0023006F" w:rsidRPr="006F0A19">
        <w:rPr>
          <w:lang w:val="es-ES_tradnl"/>
        </w:rPr>
        <w:t xml:space="preserve">Examinar </w:t>
      </w:r>
      <w:r w:rsidR="00914962" w:rsidRPr="006F0A19">
        <w:rPr>
          <w:lang w:val="es-ES_tradnl"/>
        </w:rPr>
        <w:t>la forma de</w:t>
      </w:r>
      <w:r w:rsidR="0023006F" w:rsidRPr="006F0A19">
        <w:rPr>
          <w:lang w:val="es-ES_tradnl"/>
        </w:rPr>
        <w:t xml:space="preserve"> utilizar las TIC para supervisar </w:t>
      </w:r>
      <w:r w:rsidR="00914962" w:rsidRPr="006F0A19">
        <w:rPr>
          <w:lang w:val="es-ES_tradnl"/>
        </w:rPr>
        <w:t>el desplazamiento o</w:t>
      </w:r>
      <w:r w:rsidR="0023006F" w:rsidRPr="006F0A19">
        <w:rPr>
          <w:lang w:val="es-ES_tradnl"/>
        </w:rPr>
        <w:t xml:space="preserve"> asentamiento de poblaciones en </w:t>
      </w:r>
      <w:r w:rsidR="00914962" w:rsidRPr="006F0A19">
        <w:rPr>
          <w:lang w:val="es-ES_tradnl"/>
        </w:rPr>
        <w:t>zonas diversas, en particular</w:t>
      </w:r>
      <w:r w:rsidR="0023006F" w:rsidRPr="006F0A19">
        <w:rPr>
          <w:lang w:val="es-ES_tradnl"/>
        </w:rPr>
        <w:t xml:space="preserve"> </w:t>
      </w:r>
      <w:r w:rsidR="00914962" w:rsidRPr="006F0A19">
        <w:rPr>
          <w:lang w:val="es-ES_tradnl"/>
        </w:rPr>
        <w:t xml:space="preserve">en </w:t>
      </w:r>
      <w:r w:rsidR="0023006F" w:rsidRPr="006F0A19">
        <w:rPr>
          <w:lang w:val="es-ES_tradnl"/>
        </w:rPr>
        <w:t xml:space="preserve">zonas costeras, ecosistemas marinos y zonas urbanas </w:t>
      </w:r>
      <w:r w:rsidR="00914962" w:rsidRPr="006F0A19">
        <w:rPr>
          <w:lang w:val="es-ES_tradnl"/>
        </w:rPr>
        <w:t>o</w:t>
      </w:r>
      <w:r w:rsidR="0023006F" w:rsidRPr="006F0A19">
        <w:rPr>
          <w:lang w:val="es-ES_tradnl"/>
        </w:rPr>
        <w:t xml:space="preserve"> rurales</w:t>
      </w:r>
      <w:bookmarkEnd w:id="277"/>
      <w:r w:rsidRPr="006F0A19">
        <w:rPr>
          <w:lang w:val="es-ES_tradnl"/>
        </w:rPr>
        <w:t>.</w:t>
      </w:r>
    </w:p>
    <w:p w14:paraId="55A90325" w14:textId="77777777" w:rsidR="00921512" w:rsidRPr="006F0A19" w:rsidRDefault="00921512" w:rsidP="00921512">
      <w:pPr>
        <w:pStyle w:val="enumlev1"/>
        <w:rPr>
          <w:lang w:val="es-ES_tradnl"/>
        </w:rPr>
      </w:pPr>
      <w:r w:rsidRPr="006F0A19">
        <w:rPr>
          <w:lang w:val="es-ES_tradnl"/>
        </w:rPr>
        <w:t>–</w:t>
      </w:r>
      <w:r w:rsidRPr="006F0A19">
        <w:rPr>
          <w:lang w:val="es-ES_tradnl"/>
        </w:rPr>
        <w:tab/>
        <w:t>Soluciones de máxima eficacia en relación con las infraestructuras e instalaciones del sector de las TIC, incluidos los equipos de TIC y los sistemas de alimentación eléctrica, refrigeración y de gestión.</w:t>
      </w:r>
    </w:p>
    <w:p w14:paraId="4FEA7AB5" w14:textId="77777777" w:rsidR="00921512" w:rsidRPr="006F0A19" w:rsidRDefault="00921512" w:rsidP="00921512">
      <w:pPr>
        <w:pStyle w:val="enumlev1"/>
        <w:rPr>
          <w:lang w:val="es-ES_tradnl"/>
        </w:rPr>
      </w:pPr>
      <w:r w:rsidRPr="006F0A19">
        <w:rPr>
          <w:lang w:val="es-ES_tradnl"/>
        </w:rPr>
        <w:t>–</w:t>
      </w:r>
      <w:r w:rsidRPr="006F0A19">
        <w:rPr>
          <w:lang w:val="es-ES_tradnl"/>
        </w:rPr>
        <w:tab/>
        <w:t>Especificaciones de configuración e instalación de sistemas de alimentación eléctrica en CC o híbridos CC-CA, incluidos métodos de distribución por cable y conceptos básicos (o arquitecturas) de la red de alimentación.</w:t>
      </w:r>
    </w:p>
    <w:p w14:paraId="71724A8B" w14:textId="77777777" w:rsidR="00921512" w:rsidRPr="006F0A19" w:rsidRDefault="00921512" w:rsidP="00921512">
      <w:pPr>
        <w:pStyle w:val="enumlev1"/>
        <w:rPr>
          <w:lang w:val="es-ES_tradnl"/>
        </w:rPr>
      </w:pPr>
      <w:r w:rsidRPr="006F0A19">
        <w:rPr>
          <w:lang w:val="es-ES_tradnl"/>
        </w:rPr>
        <w:t>–</w:t>
      </w:r>
      <w:r w:rsidRPr="006F0A19">
        <w:rPr>
          <w:lang w:val="es-ES_tradnl"/>
        </w:rPr>
        <w:tab/>
        <w:t>Mejora y compleción de los criterios y requisitos de seguridad para el personal operativo y los equipos.</w:t>
      </w:r>
    </w:p>
    <w:p w14:paraId="070AEE68" w14:textId="79F0B8A6" w:rsidR="00921512" w:rsidRPr="006F0A19" w:rsidRDefault="00921512" w:rsidP="00921512">
      <w:pPr>
        <w:pStyle w:val="enumlev1"/>
        <w:rPr>
          <w:lang w:val="es-ES_tradnl"/>
        </w:rPr>
      </w:pPr>
      <w:r w:rsidRPr="006F0A19">
        <w:rPr>
          <w:lang w:val="es-ES_tradnl"/>
        </w:rPr>
        <w:t>–</w:t>
      </w:r>
      <w:r w:rsidRPr="006F0A19">
        <w:rPr>
          <w:lang w:val="es-ES_tradnl"/>
        </w:rPr>
        <w:tab/>
      </w:r>
      <w:bookmarkStart w:id="278" w:name="lt_pId1219"/>
      <w:r w:rsidR="00226639" w:rsidRPr="006F0A19">
        <w:rPr>
          <w:lang w:val="es-ES_tradnl"/>
        </w:rPr>
        <w:t>Definir arquitecturas eficaces y soluciones para instalaciones con miras a la implementación de redes de tecnologías digitales (por ejemplo, IA, IoT, 5G/IMT-2020), al tiempo que se logra una utilización eficaz de la energía y los recursos</w:t>
      </w:r>
      <w:r w:rsidRPr="006F0A19">
        <w:rPr>
          <w:lang w:val="es-ES_tradnl"/>
        </w:rPr>
        <w:t>.</w:t>
      </w:r>
      <w:bookmarkEnd w:id="278"/>
    </w:p>
    <w:p w14:paraId="6CB2B222" w14:textId="13C14085" w:rsidR="00C165F8" w:rsidRPr="006F0A19" w:rsidRDefault="00921512" w:rsidP="00C165F8">
      <w:pPr>
        <w:pStyle w:val="Heading3"/>
        <w:rPr>
          <w:lang w:val="es-ES_tradnl"/>
        </w:rPr>
      </w:pPr>
      <w:bookmarkStart w:id="279" w:name="_Toc70946058"/>
      <w:r w:rsidRPr="006F0A19">
        <w:rPr>
          <w:lang w:val="es-ES_tradnl"/>
        </w:rPr>
        <w:t>J</w:t>
      </w:r>
      <w:r w:rsidR="00C165F8" w:rsidRPr="006F0A19">
        <w:rPr>
          <w:lang w:val="es-ES_tradnl"/>
        </w:rPr>
        <w:t>.3</w:t>
      </w:r>
      <w:r w:rsidR="00C165F8" w:rsidRPr="006F0A19">
        <w:rPr>
          <w:lang w:val="es-ES_tradnl"/>
        </w:rPr>
        <w:tab/>
        <w:t>Tareas</w:t>
      </w:r>
      <w:bookmarkEnd w:id="279"/>
    </w:p>
    <w:p w14:paraId="1E68B212" w14:textId="77777777" w:rsidR="00C165F8" w:rsidRPr="006F0A19" w:rsidRDefault="00C165F8" w:rsidP="00C165F8">
      <w:pPr>
        <w:rPr>
          <w:lang w:val="es-ES_tradnl"/>
        </w:rPr>
      </w:pPr>
      <w:r w:rsidRPr="006F0A19">
        <w:rPr>
          <w:lang w:val="es-ES_tradnl"/>
        </w:rPr>
        <w:t>Las tareas que se han de realizar son, entre otras:</w:t>
      </w:r>
    </w:p>
    <w:p w14:paraId="140BEB08" w14:textId="53AF0DCE" w:rsidR="00801BD1" w:rsidRPr="006F0A19" w:rsidRDefault="00921512" w:rsidP="00801BD1">
      <w:pPr>
        <w:pStyle w:val="enumlev1"/>
        <w:rPr>
          <w:lang w:val="es-ES_tradnl"/>
        </w:rPr>
      </w:pPr>
      <w:r w:rsidRPr="006F0A19">
        <w:rPr>
          <w:lang w:val="es-ES_tradnl"/>
        </w:rPr>
        <w:t>–</w:t>
      </w:r>
      <w:r w:rsidRPr="006F0A19">
        <w:rPr>
          <w:lang w:val="es-ES_tradnl"/>
        </w:rPr>
        <w:tab/>
      </w:r>
      <w:bookmarkStart w:id="280" w:name="lt_pId1229"/>
      <w:r w:rsidR="00801BD1" w:rsidRPr="006F0A19">
        <w:rPr>
          <w:lang w:val="es-ES_tradnl"/>
        </w:rPr>
        <w:t>Elaborar Recomendaciones, Suplementos y/o Informes Técnicos que contengan requisitos y especificaciones técnicas sobre infraestructuras TIC de bajo coste, portátiles y eficaces que puedan desplegarse</w:t>
      </w:r>
      <w:r w:rsidR="00EE4F6F" w:rsidRPr="006F0A19">
        <w:rPr>
          <w:lang w:val="es-ES_tradnl"/>
        </w:rPr>
        <w:t xml:space="preserve"> en zonas y comunidades rurales.</w:t>
      </w:r>
    </w:p>
    <w:p w14:paraId="2844508C" w14:textId="243A61B9" w:rsidR="00801BD1" w:rsidRPr="006F0A19" w:rsidRDefault="00EE4F6F" w:rsidP="00801BD1">
      <w:pPr>
        <w:pStyle w:val="enumlev1"/>
        <w:rPr>
          <w:lang w:val="es-ES_tradnl"/>
        </w:rPr>
      </w:pPr>
      <w:r w:rsidRPr="006F0A19">
        <w:rPr>
          <w:lang w:val="es-ES_tradnl"/>
        </w:rPr>
        <w:t>–</w:t>
      </w:r>
      <w:r w:rsidR="00801BD1" w:rsidRPr="006F0A19">
        <w:rPr>
          <w:lang w:val="es-ES_tradnl"/>
        </w:rPr>
        <w:tab/>
        <w:t>Elaborar Recomendaciones, Suplementos y/o Informes Técnicos en los que se examinen los efectos a largo plazo del cambio climático en zonas rurales, ciudades y comunid</w:t>
      </w:r>
      <w:r w:rsidRPr="006F0A19">
        <w:rPr>
          <w:lang w:val="es-ES_tradnl"/>
        </w:rPr>
        <w:t>ades.</w:t>
      </w:r>
    </w:p>
    <w:p w14:paraId="5FD2DF01" w14:textId="0E65FB7F" w:rsidR="00801BD1" w:rsidRPr="006F0A19" w:rsidRDefault="00EE4F6F" w:rsidP="00801BD1">
      <w:pPr>
        <w:pStyle w:val="enumlev1"/>
        <w:rPr>
          <w:lang w:val="es-ES_tradnl"/>
        </w:rPr>
      </w:pPr>
      <w:r w:rsidRPr="006F0A19">
        <w:rPr>
          <w:lang w:val="es-ES_tradnl"/>
        </w:rPr>
        <w:t>–</w:t>
      </w:r>
      <w:r w:rsidR="00801BD1" w:rsidRPr="006F0A19">
        <w:rPr>
          <w:lang w:val="es-ES_tradnl"/>
        </w:rPr>
        <w:tab/>
        <w:t xml:space="preserve">Establecer parámetros o indicadores fundamentes de rendimiento conexos, métodos de medición y valores de referencia sobre requisitos de eficiencia energética y evaluaciones de nuevas soluciones, </w:t>
      </w:r>
      <w:r w:rsidR="009C2EE2" w:rsidRPr="006F0A19">
        <w:rPr>
          <w:lang w:val="es-ES_tradnl"/>
        </w:rPr>
        <w:t xml:space="preserve">incluidas </w:t>
      </w:r>
      <w:r w:rsidR="00801BD1" w:rsidRPr="006F0A19">
        <w:rPr>
          <w:lang w:val="es-ES_tradnl"/>
        </w:rPr>
        <w:t xml:space="preserve">soluciones de bajo coste </w:t>
      </w:r>
      <w:r w:rsidR="009C2EE2" w:rsidRPr="006F0A19">
        <w:rPr>
          <w:lang w:val="es-ES_tradnl"/>
        </w:rPr>
        <w:t>y eficaces</w:t>
      </w:r>
      <w:r w:rsidRPr="006F0A19">
        <w:rPr>
          <w:lang w:val="es-ES_tradnl"/>
        </w:rPr>
        <w:t>.</w:t>
      </w:r>
    </w:p>
    <w:p w14:paraId="5E2F7E4A" w14:textId="5B8EC29D" w:rsidR="00921512" w:rsidRPr="006F0A19" w:rsidRDefault="00EE4F6F" w:rsidP="00801BD1">
      <w:pPr>
        <w:pStyle w:val="enumlev1"/>
        <w:rPr>
          <w:lang w:val="es-ES_tradnl"/>
        </w:rPr>
      </w:pPr>
      <w:r w:rsidRPr="006F0A19">
        <w:rPr>
          <w:lang w:val="es-ES_tradnl"/>
        </w:rPr>
        <w:t>–</w:t>
      </w:r>
      <w:r w:rsidR="009C2EE2" w:rsidRPr="006F0A19">
        <w:rPr>
          <w:lang w:val="es-ES_tradnl"/>
        </w:rPr>
        <w:tab/>
      </w:r>
      <w:r w:rsidR="00801BD1" w:rsidRPr="006F0A19">
        <w:rPr>
          <w:lang w:val="es-ES_tradnl"/>
        </w:rPr>
        <w:t xml:space="preserve">Elaborar </w:t>
      </w:r>
      <w:r w:rsidR="009C2EE2" w:rsidRPr="006F0A19">
        <w:rPr>
          <w:lang w:val="es-ES_tradnl"/>
        </w:rPr>
        <w:t>R</w:t>
      </w:r>
      <w:r w:rsidR="00801BD1" w:rsidRPr="006F0A19">
        <w:rPr>
          <w:lang w:val="es-ES_tradnl"/>
        </w:rPr>
        <w:t xml:space="preserve">ecomendaciones, </w:t>
      </w:r>
      <w:r w:rsidR="009C2EE2" w:rsidRPr="006F0A19">
        <w:rPr>
          <w:lang w:val="es-ES_tradnl"/>
        </w:rPr>
        <w:t>S</w:t>
      </w:r>
      <w:r w:rsidR="00801BD1" w:rsidRPr="006F0A19">
        <w:rPr>
          <w:lang w:val="es-ES_tradnl"/>
        </w:rPr>
        <w:t xml:space="preserve">uplementos y/o </w:t>
      </w:r>
      <w:r w:rsidR="009C2EE2" w:rsidRPr="006F0A19">
        <w:rPr>
          <w:lang w:val="es-ES_tradnl"/>
        </w:rPr>
        <w:t>I</w:t>
      </w:r>
      <w:r w:rsidR="00801BD1" w:rsidRPr="006F0A19">
        <w:rPr>
          <w:lang w:val="es-ES_tradnl"/>
        </w:rPr>
        <w:t xml:space="preserve">nformes </w:t>
      </w:r>
      <w:r w:rsidR="009C2EE2" w:rsidRPr="006F0A19">
        <w:rPr>
          <w:lang w:val="es-ES_tradnl"/>
        </w:rPr>
        <w:t>T</w:t>
      </w:r>
      <w:r w:rsidR="00801BD1" w:rsidRPr="006F0A19">
        <w:rPr>
          <w:lang w:val="es-ES_tradnl"/>
        </w:rPr>
        <w:t xml:space="preserve">écnicos sobre adaptación al cambio climático </w:t>
      </w:r>
      <w:r w:rsidR="009C2EE2" w:rsidRPr="006F0A19">
        <w:rPr>
          <w:lang w:val="es-ES_tradnl"/>
        </w:rPr>
        <w:t>en el</w:t>
      </w:r>
      <w:r w:rsidR="00801BD1" w:rsidRPr="006F0A19">
        <w:rPr>
          <w:lang w:val="es-ES_tradnl"/>
        </w:rPr>
        <w:t xml:space="preserve"> sector de las TIC mediante </w:t>
      </w:r>
      <w:r w:rsidR="009C2EE2" w:rsidRPr="006F0A19">
        <w:rPr>
          <w:lang w:val="es-ES_tradnl"/>
        </w:rPr>
        <w:t>el aumento de la resiliencia de</w:t>
      </w:r>
      <w:r w:rsidR="00801BD1" w:rsidRPr="006F0A19">
        <w:rPr>
          <w:lang w:val="es-ES_tradnl"/>
        </w:rPr>
        <w:t xml:space="preserve"> las infraestructuras e instalaciones </w:t>
      </w:r>
      <w:r w:rsidR="009C2EE2" w:rsidRPr="006F0A19">
        <w:rPr>
          <w:lang w:val="es-ES_tradnl"/>
        </w:rPr>
        <w:t xml:space="preserve">frente </w:t>
      </w:r>
      <w:r w:rsidR="00801BD1" w:rsidRPr="006F0A19">
        <w:rPr>
          <w:lang w:val="es-ES_tradnl"/>
        </w:rPr>
        <w:t>a riesgos relacionados con el clim</w:t>
      </w:r>
      <w:r w:rsidR="009C2EE2" w:rsidRPr="006F0A19">
        <w:rPr>
          <w:lang w:val="es-ES_tradnl"/>
        </w:rPr>
        <w:t>a</w:t>
      </w:r>
      <w:bookmarkEnd w:id="280"/>
      <w:r w:rsidRPr="006F0A19">
        <w:rPr>
          <w:lang w:val="es-ES_tradnl"/>
        </w:rPr>
        <w:t>.</w:t>
      </w:r>
    </w:p>
    <w:p w14:paraId="4EF26A52" w14:textId="1FCD9A76" w:rsidR="00921512" w:rsidRPr="006F0A19" w:rsidRDefault="00921512" w:rsidP="00921512">
      <w:pPr>
        <w:pStyle w:val="enumlev1"/>
        <w:rPr>
          <w:lang w:val="es-ES_tradnl"/>
        </w:rPr>
      </w:pPr>
      <w:r w:rsidRPr="006F0A19">
        <w:rPr>
          <w:lang w:val="es-ES_tradnl"/>
        </w:rPr>
        <w:lastRenderedPageBreak/>
        <w:t>–</w:t>
      </w:r>
      <w:r w:rsidRPr="006F0A19">
        <w:rPr>
          <w:lang w:val="es-ES_tradnl"/>
        </w:rPr>
        <w:tab/>
      </w:r>
      <w:bookmarkStart w:id="281" w:name="lt_pId912"/>
      <w:r w:rsidRPr="006F0A19">
        <w:rPr>
          <w:lang w:val="es-ES_tradnl"/>
        </w:rPr>
        <w:t xml:space="preserve">Elaborar Recomendaciones, Suplementos y/o </w:t>
      </w:r>
      <w:r w:rsidR="009C2EE2" w:rsidRPr="006F0A19">
        <w:rPr>
          <w:lang w:val="es-ES_tradnl"/>
        </w:rPr>
        <w:t>Informes Técnicos</w:t>
      </w:r>
      <w:r w:rsidRPr="006F0A19">
        <w:rPr>
          <w:lang w:val="es-ES_tradnl"/>
        </w:rPr>
        <w:t xml:space="preserve"> en los que se proporcionen orientaciones sobre </w:t>
      </w:r>
      <w:r w:rsidR="009C2EE2" w:rsidRPr="006F0A19">
        <w:rPr>
          <w:lang w:val="es-ES_tradnl"/>
        </w:rPr>
        <w:t>resiliencia de</w:t>
      </w:r>
      <w:r w:rsidRPr="006F0A19">
        <w:rPr>
          <w:lang w:val="es-ES_tradnl"/>
        </w:rPr>
        <w:t xml:space="preserve"> los servicios de telecomunicaciones </w:t>
      </w:r>
      <w:r w:rsidR="009C2EE2" w:rsidRPr="006F0A19">
        <w:rPr>
          <w:lang w:val="es-ES_tradnl"/>
        </w:rPr>
        <w:t>frente a</w:t>
      </w:r>
      <w:r w:rsidRPr="006F0A19">
        <w:rPr>
          <w:lang w:val="es-ES_tradnl"/>
        </w:rPr>
        <w:t xml:space="preserve"> catástrofes naturales </w:t>
      </w:r>
      <w:r w:rsidR="009C2EE2" w:rsidRPr="006F0A19">
        <w:rPr>
          <w:lang w:val="es-ES_tradnl"/>
        </w:rPr>
        <w:t>o provocadas por el hombre</w:t>
      </w:r>
      <w:bookmarkEnd w:id="281"/>
      <w:r w:rsidRPr="006F0A19">
        <w:rPr>
          <w:lang w:val="es-ES_tradnl"/>
        </w:rPr>
        <w:t>.</w:t>
      </w:r>
    </w:p>
    <w:p w14:paraId="27DDD8AE" w14:textId="083402A9" w:rsidR="009C2EE2" w:rsidRPr="006F0A19" w:rsidRDefault="00921512" w:rsidP="009C2EE2">
      <w:pPr>
        <w:pStyle w:val="enumlev1"/>
        <w:rPr>
          <w:lang w:val="es-ES_tradnl"/>
        </w:rPr>
      </w:pPr>
      <w:r w:rsidRPr="006F0A19">
        <w:rPr>
          <w:lang w:val="es-ES_tradnl"/>
        </w:rPr>
        <w:t>–</w:t>
      </w:r>
      <w:r w:rsidRPr="006F0A19">
        <w:rPr>
          <w:lang w:val="es-ES_tradnl"/>
        </w:rPr>
        <w:tab/>
      </w:r>
      <w:bookmarkStart w:id="282" w:name="lt_pId1237"/>
      <w:r w:rsidR="009C2EE2" w:rsidRPr="006F0A19">
        <w:rPr>
          <w:lang w:val="es-ES_tradnl"/>
        </w:rPr>
        <w:t>Elaborar Recomendaciones</w:t>
      </w:r>
      <w:r w:rsidR="009376BD" w:rsidRPr="006F0A19">
        <w:rPr>
          <w:lang w:val="es-ES_tradnl"/>
        </w:rPr>
        <w:t>,</w:t>
      </w:r>
      <w:r w:rsidR="009C2EE2" w:rsidRPr="006F0A19">
        <w:rPr>
          <w:lang w:val="es-ES_tradnl"/>
        </w:rPr>
        <w:t xml:space="preserve"> </w:t>
      </w:r>
      <w:r w:rsidR="009376BD" w:rsidRPr="006F0A19">
        <w:rPr>
          <w:lang w:val="es-ES_tradnl"/>
        </w:rPr>
        <w:t xml:space="preserve">Suplementos </w:t>
      </w:r>
      <w:r w:rsidR="009C2EE2" w:rsidRPr="006F0A19">
        <w:rPr>
          <w:lang w:val="es-ES_tradnl"/>
        </w:rPr>
        <w:t xml:space="preserve">y/o Informes Técnicos sobre control, supervisión y gestión de sistemas de refrigeración, gestión de la infraestructura de instalaciones y </w:t>
      </w:r>
      <w:r w:rsidR="009B7FD7" w:rsidRPr="006F0A19">
        <w:rPr>
          <w:lang w:val="es-ES_tradnl"/>
        </w:rPr>
        <w:t>medición a distancia</w:t>
      </w:r>
      <w:r w:rsidR="009C2EE2" w:rsidRPr="006F0A19">
        <w:rPr>
          <w:lang w:val="es-ES_tradnl"/>
        </w:rPr>
        <w:t xml:space="preserve"> de</w:t>
      </w:r>
      <w:r w:rsidR="00196047" w:rsidRPr="006F0A19">
        <w:rPr>
          <w:lang w:val="es-ES_tradnl"/>
        </w:rPr>
        <w:t>l consumo energético</w:t>
      </w:r>
      <w:r w:rsidR="009C2EE2" w:rsidRPr="006F0A19">
        <w:rPr>
          <w:lang w:val="es-ES_tradnl"/>
        </w:rPr>
        <w:t xml:space="preserve"> de e</w:t>
      </w:r>
      <w:r w:rsidR="00EE4F6F" w:rsidRPr="006F0A19">
        <w:rPr>
          <w:lang w:val="es-ES_tradnl"/>
        </w:rPr>
        <w:t>quipos de tecnologías digitales.</w:t>
      </w:r>
    </w:p>
    <w:p w14:paraId="04CE52B2" w14:textId="31150F43" w:rsidR="009C2EE2" w:rsidRPr="006F0A19" w:rsidRDefault="00EE4F6F" w:rsidP="009C2EE2">
      <w:pPr>
        <w:pStyle w:val="enumlev1"/>
        <w:rPr>
          <w:lang w:val="es-ES_tradnl"/>
        </w:rPr>
      </w:pPr>
      <w:r w:rsidRPr="006F0A19">
        <w:rPr>
          <w:lang w:val="es-ES_tradnl"/>
        </w:rPr>
        <w:t>–</w:t>
      </w:r>
      <w:r w:rsidR="009376BD" w:rsidRPr="006F0A19">
        <w:rPr>
          <w:lang w:val="es-ES_tradnl"/>
        </w:rPr>
        <w:tab/>
        <w:t>Elaborar</w:t>
      </w:r>
      <w:r w:rsidR="009C2EE2" w:rsidRPr="006F0A19">
        <w:rPr>
          <w:lang w:val="es-ES_tradnl"/>
        </w:rPr>
        <w:t xml:space="preserve"> </w:t>
      </w:r>
      <w:r w:rsidR="009376BD" w:rsidRPr="006F0A19">
        <w:rPr>
          <w:lang w:val="es-ES_tradnl"/>
        </w:rPr>
        <w:t xml:space="preserve">Recomendaciones, </w:t>
      </w:r>
      <w:r w:rsidR="009C2EE2" w:rsidRPr="006F0A19">
        <w:rPr>
          <w:lang w:val="es-ES_tradnl"/>
        </w:rPr>
        <w:t xml:space="preserve">Suplementos y/o Informes Técnicos sobre nuevas soluciones de ahorro </w:t>
      </w:r>
      <w:r w:rsidR="009376BD" w:rsidRPr="006F0A19">
        <w:rPr>
          <w:lang w:val="es-ES_tradnl"/>
        </w:rPr>
        <w:t>energético</w:t>
      </w:r>
      <w:r w:rsidR="009C2EE2" w:rsidRPr="006F0A19">
        <w:rPr>
          <w:lang w:val="es-ES_tradnl"/>
        </w:rPr>
        <w:t xml:space="preserve"> y </w:t>
      </w:r>
      <w:r w:rsidR="00CE0D32" w:rsidRPr="006F0A19">
        <w:rPr>
          <w:lang w:val="es-ES_tradnl"/>
        </w:rPr>
        <w:t>reducción de</w:t>
      </w:r>
      <w:r w:rsidR="009376BD" w:rsidRPr="006F0A19">
        <w:rPr>
          <w:lang w:val="es-ES_tradnl"/>
        </w:rPr>
        <w:t xml:space="preserve"> las emisiones de</w:t>
      </w:r>
      <w:r w:rsidR="009C2EE2" w:rsidRPr="006F0A19">
        <w:rPr>
          <w:lang w:val="es-ES_tradnl"/>
        </w:rPr>
        <w:t xml:space="preserve"> carbono, </w:t>
      </w:r>
      <w:r w:rsidR="00CE0D32" w:rsidRPr="006F0A19">
        <w:rPr>
          <w:lang w:val="es-ES_tradnl"/>
        </w:rPr>
        <w:t>en particular</w:t>
      </w:r>
      <w:r w:rsidR="009C2EE2" w:rsidRPr="006F0A19">
        <w:rPr>
          <w:lang w:val="es-ES_tradnl"/>
        </w:rPr>
        <w:t xml:space="preserve"> los requisitos </w:t>
      </w:r>
      <w:r w:rsidR="009507DF" w:rsidRPr="006F0A19">
        <w:rPr>
          <w:lang w:val="es-ES_tradnl"/>
        </w:rPr>
        <w:t>relativos a los</w:t>
      </w:r>
      <w:r w:rsidR="009C2EE2" w:rsidRPr="006F0A19">
        <w:rPr>
          <w:lang w:val="es-ES_tradnl"/>
        </w:rPr>
        <w:t xml:space="preserve"> parámetros clave </w:t>
      </w:r>
      <w:r w:rsidR="009507DF" w:rsidRPr="006F0A19">
        <w:rPr>
          <w:lang w:val="es-ES_tradnl"/>
        </w:rPr>
        <w:t xml:space="preserve">de </w:t>
      </w:r>
      <w:r w:rsidR="009C2EE2" w:rsidRPr="006F0A19">
        <w:rPr>
          <w:lang w:val="es-ES_tradnl"/>
        </w:rPr>
        <w:t xml:space="preserve">los equipos, </w:t>
      </w:r>
      <w:r w:rsidR="00CE0D32" w:rsidRPr="006F0A19">
        <w:rPr>
          <w:lang w:val="es-ES_tradnl"/>
        </w:rPr>
        <w:t xml:space="preserve">las redes </w:t>
      </w:r>
      <w:r w:rsidR="009C2EE2" w:rsidRPr="006F0A19">
        <w:rPr>
          <w:lang w:val="es-ES_tradnl"/>
        </w:rPr>
        <w:t xml:space="preserve">y la </w:t>
      </w:r>
      <w:r w:rsidR="009507DF" w:rsidRPr="006F0A19">
        <w:rPr>
          <w:lang w:val="es-ES_tradnl"/>
        </w:rPr>
        <w:t>implantación de tecnologías digitales</w:t>
      </w:r>
      <w:r w:rsidR="009C2EE2" w:rsidRPr="006F0A19">
        <w:rPr>
          <w:lang w:val="es-ES_tradnl"/>
        </w:rPr>
        <w:t xml:space="preserve">, </w:t>
      </w:r>
      <w:r w:rsidR="00CE0D32" w:rsidRPr="006F0A19">
        <w:rPr>
          <w:lang w:val="es-ES_tradnl"/>
        </w:rPr>
        <w:t>incluidos centros de d</w:t>
      </w:r>
      <w:r w:rsidR="009C2EE2" w:rsidRPr="006F0A19">
        <w:rPr>
          <w:lang w:val="es-ES_tradnl"/>
        </w:rPr>
        <w:t>at</w:t>
      </w:r>
      <w:r w:rsidRPr="006F0A19">
        <w:rPr>
          <w:lang w:val="es-ES_tradnl"/>
        </w:rPr>
        <w:t>os.</w:t>
      </w:r>
    </w:p>
    <w:p w14:paraId="5082397D" w14:textId="1CEA8142" w:rsidR="00921512" w:rsidRPr="006F0A19" w:rsidRDefault="00EE4F6F" w:rsidP="009C2EE2">
      <w:pPr>
        <w:pStyle w:val="enumlev1"/>
        <w:rPr>
          <w:lang w:val="es-ES_tradnl"/>
        </w:rPr>
      </w:pPr>
      <w:r w:rsidRPr="006F0A19">
        <w:rPr>
          <w:lang w:val="es-ES_tradnl"/>
        </w:rPr>
        <w:t>–</w:t>
      </w:r>
      <w:r w:rsidR="009507DF" w:rsidRPr="006F0A19">
        <w:rPr>
          <w:lang w:val="es-ES_tradnl"/>
        </w:rPr>
        <w:tab/>
      </w:r>
      <w:r w:rsidR="009B7FD7" w:rsidRPr="006F0A19">
        <w:rPr>
          <w:lang w:val="es-ES_tradnl"/>
        </w:rPr>
        <w:t xml:space="preserve">Elaborar Recomendaciones, Suplementos y/o Informes Técnicos sobre las características y especificaciones </w:t>
      </w:r>
      <w:r w:rsidR="00375BD0" w:rsidRPr="006F0A19">
        <w:rPr>
          <w:lang w:val="es-ES_tradnl"/>
        </w:rPr>
        <w:t>relativas a</w:t>
      </w:r>
      <w:r w:rsidR="009B7FD7" w:rsidRPr="006F0A19">
        <w:rPr>
          <w:lang w:val="es-ES_tradnl"/>
        </w:rPr>
        <w:t xml:space="preserve"> la evaluación del almacenamiento energético y la </w:t>
      </w:r>
      <w:r w:rsidR="00375BD0" w:rsidRPr="006F0A19">
        <w:rPr>
          <w:lang w:val="es-ES_tradnl"/>
        </w:rPr>
        <w:t>configuración</w:t>
      </w:r>
      <w:r w:rsidR="009B7FD7" w:rsidRPr="006F0A19">
        <w:rPr>
          <w:lang w:val="es-ES_tradnl"/>
        </w:rPr>
        <w:t xml:space="preserve"> de los sistemas de alimentación, las arquitecturas y la distribución del cableado de los sistemas de alimentación eléctrica en CC o híbridos CC-CA</w:t>
      </w:r>
      <w:bookmarkEnd w:id="282"/>
      <w:r w:rsidRPr="006F0A19">
        <w:rPr>
          <w:lang w:val="es-ES_tradnl"/>
        </w:rPr>
        <w:t>.</w:t>
      </w:r>
    </w:p>
    <w:p w14:paraId="5FDB9215" w14:textId="77777777" w:rsidR="00921512" w:rsidRPr="006F0A19" w:rsidRDefault="00921512" w:rsidP="00921512">
      <w:pPr>
        <w:pStyle w:val="enumlev1"/>
        <w:rPr>
          <w:lang w:val="es-ES_tradnl"/>
        </w:rPr>
      </w:pPr>
      <w:r w:rsidRPr="006F0A19">
        <w:rPr>
          <w:lang w:val="es-ES_tradnl"/>
        </w:rPr>
        <w:t>–</w:t>
      </w:r>
      <w:r w:rsidRPr="006F0A19">
        <w:rPr>
          <w:lang w:val="es-ES_tradnl"/>
        </w:rPr>
        <w:tab/>
        <w:t>Mantener actualizados y revisar los Suplementos y Recomendaciones vigentes.</w:t>
      </w:r>
    </w:p>
    <w:p w14:paraId="66DCDCB8" w14:textId="6D5F4EBB" w:rsidR="00C165F8" w:rsidRPr="006F0A19" w:rsidRDefault="00C165F8" w:rsidP="00C165F8">
      <w:pPr>
        <w:rPr>
          <w:lang w:val="es-ES_tradnl"/>
        </w:rPr>
      </w:pPr>
      <w:r w:rsidRPr="006F0A19">
        <w:rPr>
          <w:lang w:val="es-ES_tradnl"/>
        </w:rPr>
        <w:t>La actual situación de las labores en el marco de esta Cuestión figura en el programa de trabajo de la CE 5 del UIT-T (</w:t>
      </w:r>
      <w:hyperlink r:id="rId27" w:history="1">
        <w:r w:rsidR="00921512" w:rsidRPr="007119C9">
          <w:rPr>
            <w:rStyle w:val="Hyperlink"/>
            <w:rFonts w:ascii="Times New Roman" w:hAnsi="Times New Roman"/>
            <w:lang w:val="es-ES_tradnl"/>
          </w:rPr>
          <w:t>https://www.itu.int/ITU-T/workprog/wp_search.aspx?q=12/5</w:t>
        </w:r>
      </w:hyperlink>
      <w:r w:rsidRPr="006F0A19">
        <w:rPr>
          <w:lang w:val="es-ES_tradnl"/>
        </w:rPr>
        <w:t>).</w:t>
      </w:r>
    </w:p>
    <w:p w14:paraId="420C6C5A" w14:textId="20C12320" w:rsidR="00C165F8" w:rsidRPr="006F0A19" w:rsidRDefault="00921512" w:rsidP="00C165F8">
      <w:pPr>
        <w:pStyle w:val="Heading3"/>
        <w:rPr>
          <w:lang w:val="es-ES_tradnl"/>
        </w:rPr>
      </w:pPr>
      <w:bookmarkStart w:id="283" w:name="_Toc70946059"/>
      <w:r w:rsidRPr="006F0A19">
        <w:rPr>
          <w:lang w:val="es-ES_tradnl"/>
        </w:rPr>
        <w:t>J</w:t>
      </w:r>
      <w:r w:rsidR="00C165F8" w:rsidRPr="006F0A19">
        <w:rPr>
          <w:lang w:val="es-ES_tradnl"/>
        </w:rPr>
        <w:t>.4</w:t>
      </w:r>
      <w:r w:rsidR="00C165F8" w:rsidRPr="006F0A19">
        <w:rPr>
          <w:lang w:val="es-ES_tradnl"/>
        </w:rPr>
        <w:tab/>
        <w:t>Relaciones</w:t>
      </w:r>
      <w:bookmarkEnd w:id="283"/>
    </w:p>
    <w:p w14:paraId="71A59142" w14:textId="77777777" w:rsidR="00C165F8" w:rsidRPr="006F0A19" w:rsidRDefault="00C165F8" w:rsidP="00C165F8">
      <w:pPr>
        <w:pStyle w:val="Headingb"/>
        <w:rPr>
          <w:lang w:val="es-ES_tradnl"/>
        </w:rPr>
      </w:pPr>
      <w:r w:rsidRPr="006F0A19">
        <w:rPr>
          <w:lang w:val="es-ES_tradnl"/>
        </w:rPr>
        <w:t>Líneas de Acción de la CMSI</w:t>
      </w:r>
    </w:p>
    <w:p w14:paraId="77C285A3" w14:textId="1BAA3DF8" w:rsidR="00C165F8" w:rsidRPr="006F0A19" w:rsidRDefault="00C165F8" w:rsidP="00C165F8">
      <w:pPr>
        <w:pStyle w:val="enumlev1"/>
        <w:rPr>
          <w:lang w:val="es-ES_tradnl"/>
        </w:rPr>
      </w:pPr>
      <w:r w:rsidRPr="006F0A19">
        <w:rPr>
          <w:lang w:val="es-ES_tradnl"/>
        </w:rPr>
        <w:t>–</w:t>
      </w:r>
      <w:r w:rsidRPr="006F0A19">
        <w:rPr>
          <w:lang w:val="es-ES_tradnl"/>
        </w:rPr>
        <w:tab/>
        <w:t>C2, C7</w:t>
      </w:r>
      <w:r w:rsidR="00EE4F6F" w:rsidRPr="006F0A19">
        <w:rPr>
          <w:lang w:val="es-ES_tradnl"/>
        </w:rPr>
        <w:t>.</w:t>
      </w:r>
    </w:p>
    <w:p w14:paraId="7C8DB75F" w14:textId="77777777" w:rsidR="00C165F8" w:rsidRPr="006F0A19" w:rsidRDefault="00C165F8" w:rsidP="00C165F8">
      <w:pPr>
        <w:pStyle w:val="Headingb"/>
        <w:rPr>
          <w:lang w:val="es-ES_tradnl"/>
        </w:rPr>
      </w:pPr>
      <w:r w:rsidRPr="006F0A19">
        <w:rPr>
          <w:lang w:val="es-ES_tradnl"/>
        </w:rPr>
        <w:t>Objetivos de Desarrollo Sostenible</w:t>
      </w:r>
    </w:p>
    <w:p w14:paraId="63C0ACC6" w14:textId="2D75B463" w:rsidR="00C165F8" w:rsidRPr="006F0A19" w:rsidRDefault="00C165F8" w:rsidP="00C165F8">
      <w:pPr>
        <w:pStyle w:val="enumlev1"/>
        <w:rPr>
          <w:lang w:val="es-ES_tradnl"/>
        </w:rPr>
      </w:pPr>
      <w:r w:rsidRPr="006F0A19">
        <w:rPr>
          <w:lang w:val="es-ES_tradnl"/>
        </w:rPr>
        <w:t>–</w:t>
      </w:r>
      <w:r w:rsidRPr="006F0A19">
        <w:rPr>
          <w:lang w:val="es-ES_tradnl"/>
        </w:rPr>
        <w:tab/>
        <w:t>7, 11, 13</w:t>
      </w:r>
      <w:r w:rsidR="00EE4F6F" w:rsidRPr="006F0A19">
        <w:rPr>
          <w:lang w:val="es-ES_tradnl"/>
        </w:rPr>
        <w:t>.</w:t>
      </w:r>
    </w:p>
    <w:p w14:paraId="71B10C1B" w14:textId="77777777" w:rsidR="00C165F8" w:rsidRPr="006F0A19" w:rsidRDefault="00C165F8" w:rsidP="00C165F8">
      <w:pPr>
        <w:pStyle w:val="Headingb"/>
        <w:rPr>
          <w:lang w:val="es-ES_tradnl"/>
        </w:rPr>
      </w:pPr>
      <w:r w:rsidRPr="006F0A19">
        <w:rPr>
          <w:lang w:val="es-ES_tradnl"/>
        </w:rPr>
        <w:t>Recomendaciones</w:t>
      </w:r>
    </w:p>
    <w:p w14:paraId="302A6264" w14:textId="77777777" w:rsidR="00C165F8" w:rsidRPr="006F0A19" w:rsidRDefault="00C165F8" w:rsidP="00C165F8">
      <w:pPr>
        <w:pStyle w:val="enumlev1"/>
        <w:rPr>
          <w:lang w:val="es-ES_tradnl"/>
        </w:rPr>
      </w:pPr>
      <w:r w:rsidRPr="006F0A19">
        <w:rPr>
          <w:lang w:val="es-ES_tradnl"/>
        </w:rPr>
        <w:t>–</w:t>
      </w:r>
      <w:r w:rsidRPr="006F0A19">
        <w:rPr>
          <w:lang w:val="es-ES_tradnl"/>
        </w:rPr>
        <w:tab/>
        <w:t>Recomendaciones UIT-T de la serie K.</w:t>
      </w:r>
    </w:p>
    <w:p w14:paraId="650D7676" w14:textId="77777777" w:rsidR="00C165F8" w:rsidRPr="006F0A19" w:rsidRDefault="00C165F8" w:rsidP="00C165F8">
      <w:pPr>
        <w:pStyle w:val="enumlev1"/>
        <w:rPr>
          <w:lang w:val="es-ES_tradnl"/>
        </w:rPr>
      </w:pPr>
      <w:r w:rsidRPr="006F0A19">
        <w:rPr>
          <w:lang w:val="es-ES_tradnl"/>
        </w:rPr>
        <w:t>–</w:t>
      </w:r>
      <w:r w:rsidRPr="006F0A19">
        <w:rPr>
          <w:lang w:val="es-ES_tradnl"/>
        </w:rPr>
        <w:tab/>
        <w:t>Recomendaciones UIT-T de la serie L.</w:t>
      </w:r>
    </w:p>
    <w:p w14:paraId="5086686E" w14:textId="77777777" w:rsidR="00C165F8" w:rsidRPr="006F0A19" w:rsidRDefault="00C165F8" w:rsidP="00C165F8">
      <w:pPr>
        <w:pStyle w:val="Headingb"/>
        <w:rPr>
          <w:lang w:val="es-ES_tradnl"/>
        </w:rPr>
      </w:pPr>
      <w:r w:rsidRPr="006F0A19">
        <w:rPr>
          <w:lang w:val="es-ES_tradnl"/>
        </w:rPr>
        <w:t>Cuestiones</w:t>
      </w:r>
    </w:p>
    <w:p w14:paraId="4F611C73" w14:textId="233C5546" w:rsidR="00C165F8" w:rsidRPr="006F0A19" w:rsidRDefault="00C165F8" w:rsidP="00C165F8">
      <w:pPr>
        <w:pStyle w:val="enumlev1"/>
        <w:rPr>
          <w:lang w:val="es-ES_tradnl"/>
        </w:rPr>
      </w:pPr>
      <w:r w:rsidRPr="006F0A19">
        <w:rPr>
          <w:lang w:val="es-ES_tradnl"/>
        </w:rPr>
        <w:t>–</w:t>
      </w:r>
      <w:r w:rsidRPr="006F0A19">
        <w:rPr>
          <w:lang w:val="es-ES_tradnl"/>
        </w:rPr>
        <w:tab/>
      </w:r>
      <w:r w:rsidR="00921512" w:rsidRPr="006F0A19">
        <w:rPr>
          <w:lang w:val="es-ES_tradnl"/>
        </w:rPr>
        <w:t xml:space="preserve">C1/5, C2/5, C3/5, C4/5, </w:t>
      </w:r>
      <w:r w:rsidRPr="006F0A19">
        <w:rPr>
          <w:lang w:val="es-ES_tradnl"/>
        </w:rPr>
        <w:t>C6/5, C7/5, C9/5, C1</w:t>
      </w:r>
      <w:r w:rsidR="00921512" w:rsidRPr="006F0A19">
        <w:rPr>
          <w:lang w:val="es-ES_tradnl"/>
        </w:rPr>
        <w:t>1</w:t>
      </w:r>
      <w:r w:rsidRPr="006F0A19">
        <w:rPr>
          <w:lang w:val="es-ES_tradnl"/>
        </w:rPr>
        <w:t>/5, C13/5.</w:t>
      </w:r>
    </w:p>
    <w:p w14:paraId="5B8D5579" w14:textId="77777777" w:rsidR="00C165F8" w:rsidRPr="006F0A19" w:rsidRDefault="00C165F8" w:rsidP="00C165F8">
      <w:pPr>
        <w:pStyle w:val="Headingb"/>
        <w:rPr>
          <w:lang w:val="es-ES_tradnl"/>
        </w:rPr>
      </w:pPr>
      <w:r w:rsidRPr="006F0A19">
        <w:rPr>
          <w:lang w:val="es-ES_tradnl"/>
        </w:rPr>
        <w:t>Comisiones de Estudio</w:t>
      </w:r>
    </w:p>
    <w:p w14:paraId="5814D9CC" w14:textId="77777777" w:rsidR="00C165F8" w:rsidRPr="006F0A19" w:rsidRDefault="00C165F8" w:rsidP="00C165F8">
      <w:pPr>
        <w:pStyle w:val="enumlev1"/>
        <w:rPr>
          <w:lang w:val="es-ES_tradnl"/>
        </w:rPr>
      </w:pPr>
      <w:r w:rsidRPr="006F0A19">
        <w:rPr>
          <w:lang w:val="es-ES_tradnl"/>
        </w:rPr>
        <w:t>–</w:t>
      </w:r>
      <w:r w:rsidRPr="006F0A19">
        <w:rPr>
          <w:lang w:val="es-ES_tradnl"/>
        </w:rPr>
        <w:tab/>
        <w:t>Comisiones de Estudio del UIT-T.</w:t>
      </w:r>
    </w:p>
    <w:p w14:paraId="32F454F5" w14:textId="77777777" w:rsidR="00C165F8" w:rsidRPr="006F0A19" w:rsidRDefault="00C165F8" w:rsidP="00C165F8">
      <w:pPr>
        <w:pStyle w:val="enumlev1"/>
        <w:rPr>
          <w:lang w:val="es-ES_tradnl"/>
        </w:rPr>
      </w:pPr>
      <w:r w:rsidRPr="006F0A19">
        <w:rPr>
          <w:lang w:val="es-ES_tradnl"/>
        </w:rPr>
        <w:t>–</w:t>
      </w:r>
      <w:r w:rsidRPr="006F0A19">
        <w:rPr>
          <w:lang w:val="es-ES_tradnl"/>
        </w:rPr>
        <w:tab/>
        <w:t>Comisiones de Estudio del UIT-R.</w:t>
      </w:r>
    </w:p>
    <w:p w14:paraId="626BF96B" w14:textId="77777777" w:rsidR="00C165F8" w:rsidRPr="006F0A19" w:rsidRDefault="00C165F8" w:rsidP="00C165F8">
      <w:pPr>
        <w:pStyle w:val="enumlev1"/>
        <w:rPr>
          <w:lang w:val="es-ES_tradnl"/>
        </w:rPr>
      </w:pPr>
      <w:r w:rsidRPr="006F0A19">
        <w:rPr>
          <w:lang w:val="es-ES_tradnl"/>
        </w:rPr>
        <w:t>–</w:t>
      </w:r>
      <w:r w:rsidRPr="006F0A19">
        <w:rPr>
          <w:lang w:val="es-ES_tradnl"/>
        </w:rPr>
        <w:tab/>
        <w:t>Comisiones de Estudio del UIT-D.</w:t>
      </w:r>
    </w:p>
    <w:p w14:paraId="634C6379" w14:textId="77777777" w:rsidR="00C165F8" w:rsidRPr="006F0A19" w:rsidRDefault="00C165F8" w:rsidP="00C165F8">
      <w:pPr>
        <w:pStyle w:val="Headingb"/>
        <w:rPr>
          <w:lang w:val="es-ES_tradnl"/>
        </w:rPr>
      </w:pPr>
      <w:r w:rsidRPr="006F0A19">
        <w:rPr>
          <w:lang w:val="es-ES_tradnl"/>
        </w:rPr>
        <w:t>Organizaciones de normalización</w:t>
      </w:r>
    </w:p>
    <w:p w14:paraId="0490FE7D" w14:textId="09988996" w:rsidR="00C165F8" w:rsidRPr="006F0A19" w:rsidRDefault="00C165F8" w:rsidP="00C165F8">
      <w:pPr>
        <w:pStyle w:val="enumlev1"/>
        <w:rPr>
          <w:lang w:val="es-ES_tradnl"/>
        </w:rPr>
      </w:pPr>
      <w:r w:rsidRPr="006F0A19">
        <w:rPr>
          <w:lang w:val="es-ES_tradnl"/>
        </w:rPr>
        <w:t>–</w:t>
      </w:r>
      <w:r w:rsidRPr="006F0A19">
        <w:rPr>
          <w:lang w:val="es-ES_tradnl"/>
        </w:rPr>
        <w:tab/>
        <w:t>ATIS</w:t>
      </w:r>
      <w:r w:rsidR="00EE4F6F" w:rsidRPr="006F0A19">
        <w:rPr>
          <w:lang w:val="es-ES_tradnl"/>
        </w:rPr>
        <w:t>.</w:t>
      </w:r>
    </w:p>
    <w:p w14:paraId="497FB99B" w14:textId="24DA72D5" w:rsidR="00C165F8" w:rsidRPr="006F0A19" w:rsidRDefault="00C165F8" w:rsidP="00C165F8">
      <w:pPr>
        <w:pStyle w:val="enumlev1"/>
        <w:rPr>
          <w:lang w:val="es-ES_tradnl"/>
        </w:rPr>
      </w:pPr>
      <w:r w:rsidRPr="006F0A19">
        <w:rPr>
          <w:lang w:val="es-ES_tradnl"/>
        </w:rPr>
        <w:t>–</w:t>
      </w:r>
      <w:r w:rsidRPr="006F0A19">
        <w:rPr>
          <w:lang w:val="es-ES_tradnl"/>
        </w:rPr>
        <w:tab/>
        <w:t>CCSA</w:t>
      </w:r>
      <w:r w:rsidR="00EE4F6F" w:rsidRPr="006F0A19">
        <w:rPr>
          <w:lang w:val="es-ES_tradnl"/>
        </w:rPr>
        <w:t>.</w:t>
      </w:r>
    </w:p>
    <w:p w14:paraId="10DBD66D" w14:textId="5FB2F9B3" w:rsidR="00921512" w:rsidRPr="006F0A19" w:rsidRDefault="00921512" w:rsidP="00921512">
      <w:pPr>
        <w:pStyle w:val="enumlev1"/>
        <w:rPr>
          <w:lang w:val="es-ES_tradnl"/>
        </w:rPr>
      </w:pPr>
      <w:r w:rsidRPr="006F0A19">
        <w:rPr>
          <w:lang w:val="es-ES_tradnl"/>
        </w:rPr>
        <w:t>–</w:t>
      </w:r>
      <w:r w:rsidRPr="006F0A19">
        <w:rPr>
          <w:lang w:val="es-ES_tradnl"/>
        </w:rPr>
        <w:tab/>
      </w:r>
      <w:bookmarkStart w:id="284" w:name="lt_pId1269"/>
      <w:r w:rsidRPr="006F0A19">
        <w:rPr>
          <w:lang w:val="es-ES_tradnl"/>
        </w:rPr>
        <w:t>ETSI EE</w:t>
      </w:r>
      <w:bookmarkEnd w:id="284"/>
      <w:r w:rsidR="00EE4F6F" w:rsidRPr="006F0A19">
        <w:rPr>
          <w:lang w:val="es-ES_tradnl"/>
        </w:rPr>
        <w:t>.</w:t>
      </w:r>
    </w:p>
    <w:p w14:paraId="5CBDCEDD" w14:textId="3D4782A4" w:rsidR="00921512" w:rsidRPr="006F0A19" w:rsidRDefault="00921512" w:rsidP="00921512">
      <w:pPr>
        <w:pStyle w:val="enumlev1"/>
        <w:rPr>
          <w:lang w:val="es-ES_tradnl"/>
        </w:rPr>
      </w:pPr>
      <w:r w:rsidRPr="006F0A19">
        <w:rPr>
          <w:lang w:val="es-ES_tradnl"/>
        </w:rPr>
        <w:t>–</w:t>
      </w:r>
      <w:r w:rsidRPr="006F0A19">
        <w:rPr>
          <w:lang w:val="es-ES_tradnl"/>
        </w:rPr>
        <w:tab/>
      </w:r>
      <w:bookmarkStart w:id="285" w:name="lt_pId1271"/>
      <w:r w:rsidRPr="006F0A19">
        <w:rPr>
          <w:lang w:val="es-ES_tradnl"/>
        </w:rPr>
        <w:t>ECMA</w:t>
      </w:r>
      <w:bookmarkEnd w:id="285"/>
      <w:r w:rsidR="00EE4F6F" w:rsidRPr="006F0A19">
        <w:rPr>
          <w:lang w:val="es-ES_tradnl"/>
        </w:rPr>
        <w:t>.</w:t>
      </w:r>
    </w:p>
    <w:p w14:paraId="78B5E81F" w14:textId="19684133" w:rsidR="00921512" w:rsidRPr="006F0A19" w:rsidRDefault="00921512" w:rsidP="00921512">
      <w:pPr>
        <w:pStyle w:val="enumlev1"/>
        <w:rPr>
          <w:lang w:val="es-ES_tradnl"/>
        </w:rPr>
      </w:pPr>
      <w:r w:rsidRPr="006F0A19">
        <w:rPr>
          <w:lang w:val="es-ES_tradnl"/>
        </w:rPr>
        <w:t>–</w:t>
      </w:r>
      <w:r w:rsidRPr="006F0A19">
        <w:rPr>
          <w:lang w:val="es-ES_tradnl"/>
        </w:rPr>
        <w:tab/>
      </w:r>
      <w:bookmarkStart w:id="286" w:name="lt_pId1273"/>
      <w:r w:rsidRPr="006F0A19">
        <w:rPr>
          <w:lang w:val="es-ES_tradnl"/>
        </w:rPr>
        <w:t>GSMA</w:t>
      </w:r>
      <w:bookmarkEnd w:id="286"/>
      <w:r w:rsidR="00EE4F6F" w:rsidRPr="006F0A19">
        <w:rPr>
          <w:lang w:val="es-ES_tradnl"/>
        </w:rPr>
        <w:t>.</w:t>
      </w:r>
    </w:p>
    <w:p w14:paraId="7596E66B" w14:textId="74AAC5DE" w:rsidR="00921512" w:rsidRPr="006F0A19" w:rsidRDefault="00921512" w:rsidP="00921512">
      <w:pPr>
        <w:pStyle w:val="enumlev1"/>
        <w:rPr>
          <w:lang w:val="es-ES_tradnl"/>
        </w:rPr>
      </w:pPr>
      <w:r w:rsidRPr="006F0A19">
        <w:rPr>
          <w:lang w:val="es-ES_tradnl"/>
        </w:rPr>
        <w:t>–</w:t>
      </w:r>
      <w:r w:rsidRPr="006F0A19">
        <w:rPr>
          <w:lang w:val="es-ES_tradnl"/>
        </w:rPr>
        <w:tab/>
      </w:r>
      <w:bookmarkStart w:id="287" w:name="lt_pId1275"/>
      <w:r w:rsidRPr="006F0A19">
        <w:rPr>
          <w:lang w:val="es-ES_tradnl"/>
        </w:rPr>
        <w:t>3GPP</w:t>
      </w:r>
      <w:bookmarkEnd w:id="287"/>
      <w:r w:rsidR="00EE4F6F" w:rsidRPr="006F0A19">
        <w:rPr>
          <w:lang w:val="es-ES_tradnl"/>
        </w:rPr>
        <w:t>.</w:t>
      </w:r>
    </w:p>
    <w:p w14:paraId="1796D889" w14:textId="31FB39C9" w:rsidR="00921512" w:rsidRPr="006F0A19" w:rsidRDefault="00921512" w:rsidP="00921512">
      <w:pPr>
        <w:pStyle w:val="enumlev1"/>
        <w:rPr>
          <w:lang w:val="es-ES_tradnl"/>
        </w:rPr>
      </w:pPr>
      <w:r w:rsidRPr="006F0A19">
        <w:rPr>
          <w:lang w:val="es-ES_tradnl"/>
        </w:rPr>
        <w:t>–</w:t>
      </w:r>
      <w:r w:rsidRPr="006F0A19">
        <w:rPr>
          <w:lang w:val="es-ES_tradnl"/>
        </w:rPr>
        <w:tab/>
      </w:r>
      <w:r w:rsidR="00375BD0" w:rsidRPr="006F0A19">
        <w:rPr>
          <w:lang w:val="es-ES_tradnl"/>
        </w:rPr>
        <w:t>CEI</w:t>
      </w:r>
      <w:r w:rsidR="00EE4F6F" w:rsidRPr="006F0A19">
        <w:rPr>
          <w:lang w:val="es-ES_tradnl"/>
        </w:rPr>
        <w:t>.</w:t>
      </w:r>
    </w:p>
    <w:p w14:paraId="10FDADA1" w14:textId="70ECBB72" w:rsidR="00921512" w:rsidRPr="006F0A19" w:rsidRDefault="00921512" w:rsidP="00921512">
      <w:pPr>
        <w:pStyle w:val="enumlev1"/>
        <w:rPr>
          <w:lang w:val="es-ES_tradnl"/>
        </w:rPr>
      </w:pPr>
      <w:r w:rsidRPr="006F0A19">
        <w:rPr>
          <w:lang w:val="es-ES_tradnl"/>
        </w:rPr>
        <w:t>–</w:t>
      </w:r>
      <w:r w:rsidRPr="006F0A19">
        <w:rPr>
          <w:lang w:val="es-ES_tradnl"/>
        </w:rPr>
        <w:tab/>
      </w:r>
      <w:bookmarkStart w:id="288" w:name="lt_pId1281"/>
      <w:r w:rsidRPr="006F0A19">
        <w:rPr>
          <w:lang w:val="es-ES_tradnl"/>
        </w:rPr>
        <w:t>IETF</w:t>
      </w:r>
      <w:bookmarkEnd w:id="288"/>
      <w:r w:rsidR="00EE4F6F" w:rsidRPr="006F0A19">
        <w:rPr>
          <w:lang w:val="es-ES_tradnl"/>
        </w:rPr>
        <w:t>.</w:t>
      </w:r>
    </w:p>
    <w:p w14:paraId="6EFAB341" w14:textId="42ED2479" w:rsidR="00921512" w:rsidRPr="006F0A19" w:rsidRDefault="00921512" w:rsidP="00921512">
      <w:pPr>
        <w:pStyle w:val="enumlev1"/>
        <w:rPr>
          <w:lang w:val="es-ES_tradnl"/>
        </w:rPr>
      </w:pPr>
      <w:r w:rsidRPr="006F0A19">
        <w:rPr>
          <w:lang w:val="es-ES_tradnl"/>
        </w:rPr>
        <w:lastRenderedPageBreak/>
        <w:t>–</w:t>
      </w:r>
      <w:r w:rsidRPr="006F0A19">
        <w:rPr>
          <w:lang w:val="es-ES_tradnl"/>
        </w:rPr>
        <w:tab/>
      </w:r>
      <w:bookmarkStart w:id="289" w:name="lt_pId1283"/>
      <w:r w:rsidRPr="006F0A19">
        <w:rPr>
          <w:lang w:val="es-ES_tradnl"/>
        </w:rPr>
        <w:t>ISO</w:t>
      </w:r>
      <w:bookmarkEnd w:id="289"/>
      <w:r w:rsidR="00EE4F6F" w:rsidRPr="006F0A19">
        <w:rPr>
          <w:lang w:val="es-ES_tradnl"/>
        </w:rPr>
        <w:t>.</w:t>
      </w:r>
    </w:p>
    <w:p w14:paraId="22BBC68B" w14:textId="0DED34C1" w:rsidR="00921512" w:rsidRPr="006F0A19" w:rsidRDefault="00921512" w:rsidP="00921512">
      <w:pPr>
        <w:pStyle w:val="enumlev1"/>
        <w:rPr>
          <w:lang w:val="es-ES_tradnl"/>
        </w:rPr>
      </w:pPr>
      <w:r w:rsidRPr="006F0A19">
        <w:rPr>
          <w:lang w:val="es-ES_tradnl"/>
        </w:rPr>
        <w:t>–</w:t>
      </w:r>
      <w:r w:rsidRPr="006F0A19">
        <w:rPr>
          <w:lang w:val="es-ES_tradnl"/>
        </w:rPr>
        <w:tab/>
      </w:r>
      <w:bookmarkStart w:id="290" w:name="lt_pId1285"/>
      <w:r w:rsidRPr="006F0A19">
        <w:rPr>
          <w:lang w:val="es-ES_tradnl"/>
        </w:rPr>
        <w:t>CIAJ</w:t>
      </w:r>
      <w:bookmarkEnd w:id="290"/>
      <w:r w:rsidR="00EE4F6F" w:rsidRPr="006F0A19">
        <w:rPr>
          <w:lang w:val="es-ES_tradnl"/>
        </w:rPr>
        <w:t>.</w:t>
      </w:r>
    </w:p>
    <w:p w14:paraId="18BC74C7" w14:textId="2FA0C49A" w:rsidR="00921512" w:rsidRPr="006F0A19" w:rsidRDefault="00921512" w:rsidP="00921512">
      <w:pPr>
        <w:pStyle w:val="enumlev1"/>
        <w:rPr>
          <w:lang w:val="es-ES_tradnl"/>
        </w:rPr>
      </w:pPr>
      <w:r w:rsidRPr="006F0A19">
        <w:rPr>
          <w:lang w:val="es-ES_tradnl"/>
        </w:rPr>
        <w:t>–</w:t>
      </w:r>
      <w:r w:rsidRPr="006F0A19">
        <w:rPr>
          <w:lang w:val="es-ES_tradnl"/>
        </w:rPr>
        <w:tab/>
      </w:r>
      <w:bookmarkStart w:id="291" w:name="lt_pId1287"/>
      <w:r w:rsidRPr="006F0A19">
        <w:rPr>
          <w:lang w:val="es-ES_tradnl"/>
        </w:rPr>
        <w:t>GISFI</w:t>
      </w:r>
      <w:bookmarkEnd w:id="291"/>
      <w:r w:rsidR="00EE4F6F" w:rsidRPr="006F0A19">
        <w:rPr>
          <w:lang w:val="es-ES_tradnl"/>
        </w:rPr>
        <w:t>.</w:t>
      </w:r>
    </w:p>
    <w:p w14:paraId="62466420" w14:textId="07381116" w:rsidR="00921512" w:rsidRPr="006F0A19" w:rsidRDefault="00921512" w:rsidP="00921512">
      <w:pPr>
        <w:pStyle w:val="enumlev1"/>
        <w:rPr>
          <w:lang w:val="es-ES_tradnl"/>
        </w:rPr>
      </w:pPr>
      <w:r w:rsidRPr="006F0A19">
        <w:rPr>
          <w:lang w:val="es-ES_tradnl"/>
        </w:rPr>
        <w:t>–</w:t>
      </w:r>
      <w:r w:rsidRPr="006F0A19">
        <w:rPr>
          <w:lang w:val="es-ES_tradnl"/>
        </w:rPr>
        <w:tab/>
      </w:r>
      <w:bookmarkStart w:id="292" w:name="lt_pId1291"/>
      <w:r w:rsidRPr="006F0A19">
        <w:rPr>
          <w:lang w:val="es-ES_tradnl"/>
        </w:rPr>
        <w:t>TSDSI</w:t>
      </w:r>
      <w:bookmarkEnd w:id="292"/>
      <w:r w:rsidR="00EE4F6F" w:rsidRPr="006F0A19">
        <w:rPr>
          <w:lang w:val="es-ES_tradnl"/>
        </w:rPr>
        <w:t>.</w:t>
      </w:r>
    </w:p>
    <w:p w14:paraId="78D1A70D" w14:textId="0D273EE5" w:rsidR="00C165F8" w:rsidRPr="006F0A19" w:rsidRDefault="00921512" w:rsidP="00921512">
      <w:pPr>
        <w:pStyle w:val="enumlev1"/>
        <w:rPr>
          <w:lang w:val="es-ES_tradnl"/>
        </w:rPr>
      </w:pPr>
      <w:r w:rsidRPr="006F0A19">
        <w:rPr>
          <w:lang w:val="es-ES_tradnl"/>
        </w:rPr>
        <w:t>–</w:t>
      </w:r>
      <w:r w:rsidRPr="006F0A19">
        <w:rPr>
          <w:lang w:val="es-ES_tradnl"/>
        </w:rPr>
        <w:tab/>
      </w:r>
      <w:bookmarkStart w:id="293" w:name="lt_pId1293"/>
      <w:r w:rsidRPr="006F0A19">
        <w:rPr>
          <w:lang w:val="es-ES_tradnl"/>
        </w:rPr>
        <w:t>IEEE</w:t>
      </w:r>
      <w:bookmarkEnd w:id="293"/>
      <w:r w:rsidR="00EE4F6F" w:rsidRPr="006F0A19">
        <w:rPr>
          <w:lang w:val="es-ES_tradnl"/>
        </w:rPr>
        <w:t>.</w:t>
      </w:r>
    </w:p>
    <w:p w14:paraId="165F1427" w14:textId="5CA04AA3" w:rsidR="00C165F8" w:rsidRPr="006F0A19" w:rsidRDefault="00C165F8">
      <w:pPr>
        <w:spacing w:before="0"/>
        <w:rPr>
          <w:lang w:val="es-ES_tradnl"/>
        </w:rPr>
      </w:pPr>
      <w:r w:rsidRPr="006F0A19">
        <w:rPr>
          <w:lang w:val="es-ES_tradnl"/>
        </w:rPr>
        <w:br w:type="page"/>
      </w:r>
    </w:p>
    <w:p w14:paraId="56FA3F48" w14:textId="3FE19314" w:rsidR="00C165F8" w:rsidRPr="006F0A19" w:rsidRDefault="00921512" w:rsidP="00C165F8">
      <w:pPr>
        <w:pStyle w:val="Heading2"/>
        <w:rPr>
          <w:lang w:val="es-ES_tradnl"/>
        </w:rPr>
      </w:pPr>
      <w:bookmarkStart w:id="294" w:name="_Toc70946060"/>
      <w:r w:rsidRPr="006F0A19">
        <w:rPr>
          <w:lang w:val="es-ES_tradnl"/>
        </w:rPr>
        <w:lastRenderedPageBreak/>
        <w:t>K</w:t>
      </w:r>
      <w:r w:rsidR="00C165F8" w:rsidRPr="006F0A19">
        <w:rPr>
          <w:lang w:val="es-ES_tradnl"/>
        </w:rPr>
        <w:tab/>
        <w:t>Cuestión 1</w:t>
      </w:r>
      <w:r w:rsidRPr="006F0A19">
        <w:rPr>
          <w:lang w:val="es-ES_tradnl"/>
        </w:rPr>
        <w:t>3</w:t>
      </w:r>
      <w:r w:rsidR="00C165F8" w:rsidRPr="006F0A19">
        <w:rPr>
          <w:lang w:val="es-ES_tradnl"/>
        </w:rPr>
        <w:t xml:space="preserve">/5 – </w:t>
      </w:r>
      <w:r w:rsidR="00080FCC" w:rsidRPr="006F0A19">
        <w:rPr>
          <w:lang w:val="es-ES_tradnl"/>
        </w:rPr>
        <w:t>Establecimiento de ciudades y comunidades circulares sostenibles</w:t>
      </w:r>
      <w:bookmarkEnd w:id="294"/>
    </w:p>
    <w:p w14:paraId="595AA318" w14:textId="5B3C2B96" w:rsidR="00C165F8" w:rsidRPr="006F0A19" w:rsidRDefault="00C165F8" w:rsidP="00C165F8">
      <w:pPr>
        <w:pStyle w:val="Questionhistory"/>
        <w:rPr>
          <w:lang w:val="es-ES_tradnl"/>
        </w:rPr>
      </w:pPr>
      <w:r w:rsidRPr="006F0A19">
        <w:rPr>
          <w:lang w:val="es-ES_tradnl"/>
        </w:rPr>
        <w:t>(</w:t>
      </w:r>
      <w:r w:rsidR="00080FCC" w:rsidRPr="006F0A19">
        <w:rPr>
          <w:lang w:val="es-ES_tradnl"/>
        </w:rPr>
        <w:t>Nueva Cuestión</w:t>
      </w:r>
      <w:r w:rsidRPr="006F0A19">
        <w:rPr>
          <w:lang w:val="es-ES_tradnl"/>
        </w:rPr>
        <w:t>)</w:t>
      </w:r>
    </w:p>
    <w:p w14:paraId="052FA5D1" w14:textId="408431A3" w:rsidR="00C165F8" w:rsidRPr="006F0A19" w:rsidRDefault="00921512" w:rsidP="00C165F8">
      <w:pPr>
        <w:pStyle w:val="Heading3"/>
        <w:rPr>
          <w:lang w:val="es-ES_tradnl"/>
        </w:rPr>
      </w:pPr>
      <w:bookmarkStart w:id="295" w:name="_Toc70946061"/>
      <w:r w:rsidRPr="006F0A19">
        <w:rPr>
          <w:lang w:val="es-ES_tradnl"/>
        </w:rPr>
        <w:t>K</w:t>
      </w:r>
      <w:r w:rsidR="00C165F8" w:rsidRPr="006F0A19">
        <w:rPr>
          <w:lang w:val="es-ES_tradnl"/>
        </w:rPr>
        <w:t>.1</w:t>
      </w:r>
      <w:r w:rsidR="00C165F8" w:rsidRPr="006F0A19">
        <w:rPr>
          <w:lang w:val="es-ES_tradnl"/>
        </w:rPr>
        <w:tab/>
        <w:t>Motivación</w:t>
      </w:r>
      <w:bookmarkEnd w:id="295"/>
    </w:p>
    <w:p w14:paraId="48F386B8" w14:textId="0032C52D" w:rsidR="00003617" w:rsidRPr="006F0A19" w:rsidRDefault="00003617" w:rsidP="00003617">
      <w:pPr>
        <w:rPr>
          <w:rFonts w:eastAsia="Calibri"/>
          <w:lang w:val="es-ES_tradnl"/>
        </w:rPr>
      </w:pPr>
      <w:bookmarkStart w:id="296" w:name="lt_pId1313"/>
      <w:r w:rsidRPr="006F0A19">
        <w:rPr>
          <w:rFonts w:eastAsia="Calibri"/>
          <w:lang w:val="es-ES_tradnl"/>
        </w:rPr>
        <w:t>El concepto de economía circular se ha venido aplicando hasta ahora</w:t>
      </w:r>
      <w:r w:rsidR="00B83593" w:rsidRPr="006F0A19">
        <w:rPr>
          <w:rFonts w:eastAsia="Calibri"/>
          <w:lang w:val="es-ES_tradnl"/>
        </w:rPr>
        <w:t xml:space="preserve"> en el plano económico, en particular. No obstante,</w:t>
      </w:r>
      <w:r w:rsidRPr="006F0A19">
        <w:rPr>
          <w:rFonts w:eastAsia="Calibri"/>
          <w:lang w:val="es-ES_tradnl"/>
        </w:rPr>
        <w:t xml:space="preserve"> los principios de la economía circular </w:t>
      </w:r>
      <w:r w:rsidR="00B83593" w:rsidRPr="006F0A19">
        <w:rPr>
          <w:rFonts w:eastAsia="Calibri"/>
          <w:lang w:val="es-ES_tradnl"/>
        </w:rPr>
        <w:t>brindan la posibilidad de</w:t>
      </w:r>
      <w:r w:rsidRPr="006F0A19">
        <w:rPr>
          <w:rFonts w:eastAsia="Calibri"/>
          <w:lang w:val="es-ES_tradnl"/>
        </w:rPr>
        <w:t xml:space="preserve"> </w:t>
      </w:r>
      <w:r w:rsidR="00B83593" w:rsidRPr="006F0A19">
        <w:rPr>
          <w:rFonts w:eastAsia="Calibri"/>
          <w:lang w:val="es-ES_tradnl"/>
        </w:rPr>
        <w:t>fomentar en gran medida</w:t>
      </w:r>
      <w:r w:rsidRPr="006F0A19">
        <w:rPr>
          <w:rFonts w:eastAsia="Calibri"/>
          <w:lang w:val="es-ES_tradnl"/>
        </w:rPr>
        <w:t xml:space="preserve"> la sostenibilidad </w:t>
      </w:r>
      <w:r w:rsidR="00B83593" w:rsidRPr="006F0A19">
        <w:rPr>
          <w:rFonts w:eastAsia="Calibri"/>
          <w:lang w:val="es-ES_tradnl"/>
        </w:rPr>
        <w:t>de</w:t>
      </w:r>
      <w:r w:rsidRPr="006F0A19">
        <w:rPr>
          <w:rFonts w:eastAsia="Calibri"/>
          <w:lang w:val="es-ES_tradnl"/>
        </w:rPr>
        <w:t xml:space="preserve"> ciudades y comunidades. </w:t>
      </w:r>
      <w:r w:rsidR="00B83593" w:rsidRPr="006F0A19">
        <w:rPr>
          <w:rFonts w:eastAsia="Calibri"/>
          <w:lang w:val="es-ES_tradnl"/>
        </w:rPr>
        <w:t>Compartir, reciclar, reacondicionar, reutilizar, sustituir y digitalizar son algunas de las principales medidas de índole circular que cabe aplicar a una amplia gama de activos urbanos</w:t>
      </w:r>
      <w:r w:rsidRPr="006F0A19">
        <w:rPr>
          <w:rFonts w:eastAsia="Calibri"/>
          <w:lang w:val="es-ES_tradnl"/>
        </w:rPr>
        <w:t xml:space="preserve">. </w:t>
      </w:r>
      <w:r w:rsidR="00B83593" w:rsidRPr="006F0A19">
        <w:rPr>
          <w:rFonts w:eastAsia="Calibri"/>
          <w:lang w:val="es-ES_tradnl"/>
        </w:rPr>
        <w:t>Por otro lado</w:t>
      </w:r>
      <w:r w:rsidRPr="006F0A19">
        <w:rPr>
          <w:rFonts w:eastAsia="Calibri"/>
          <w:lang w:val="es-ES_tradnl"/>
        </w:rPr>
        <w:t xml:space="preserve">, </w:t>
      </w:r>
      <w:r w:rsidR="00BD4C84" w:rsidRPr="006F0A19">
        <w:rPr>
          <w:rFonts w:eastAsia="Calibri"/>
          <w:lang w:val="es-ES_tradnl"/>
        </w:rPr>
        <w:t>las</w:t>
      </w:r>
      <w:r w:rsidRPr="006F0A19">
        <w:rPr>
          <w:rFonts w:eastAsia="Calibri"/>
          <w:lang w:val="es-ES_tradnl"/>
        </w:rPr>
        <w:t xml:space="preserve"> práctica</w:t>
      </w:r>
      <w:r w:rsidR="00BD4C84" w:rsidRPr="006F0A19">
        <w:rPr>
          <w:rFonts w:eastAsia="Calibri"/>
          <w:lang w:val="es-ES_tradnl"/>
        </w:rPr>
        <w:t>s</w:t>
      </w:r>
      <w:r w:rsidRPr="006F0A19">
        <w:rPr>
          <w:rFonts w:eastAsia="Calibri"/>
          <w:lang w:val="es-ES_tradnl"/>
        </w:rPr>
        <w:t xml:space="preserve"> que </w:t>
      </w:r>
      <w:r w:rsidR="00B83593" w:rsidRPr="006F0A19">
        <w:rPr>
          <w:rFonts w:eastAsia="Calibri"/>
          <w:lang w:val="es-ES_tradnl"/>
        </w:rPr>
        <w:t>permit</w:t>
      </w:r>
      <w:r w:rsidR="00BD4C84" w:rsidRPr="006F0A19">
        <w:rPr>
          <w:rFonts w:eastAsia="Calibri"/>
          <w:lang w:val="es-ES_tradnl"/>
        </w:rPr>
        <w:t>en</w:t>
      </w:r>
      <w:r w:rsidR="00B83593" w:rsidRPr="006F0A19">
        <w:rPr>
          <w:rFonts w:eastAsia="Calibri"/>
          <w:lang w:val="es-ES_tradnl"/>
        </w:rPr>
        <w:t xml:space="preserve"> </w:t>
      </w:r>
      <w:r w:rsidR="00BD4C84" w:rsidRPr="006F0A19">
        <w:rPr>
          <w:rFonts w:eastAsia="Calibri"/>
          <w:lang w:val="es-ES_tradnl"/>
        </w:rPr>
        <w:t>fomentar</w:t>
      </w:r>
      <w:r w:rsidR="00B83593" w:rsidRPr="006F0A19">
        <w:rPr>
          <w:rFonts w:eastAsia="Calibri"/>
          <w:lang w:val="es-ES_tradnl"/>
        </w:rPr>
        <w:t xml:space="preserve"> un medio ambiente </w:t>
      </w:r>
      <w:r w:rsidRPr="006F0A19">
        <w:rPr>
          <w:rFonts w:eastAsia="Calibri"/>
          <w:lang w:val="es-ES_tradnl"/>
        </w:rPr>
        <w:t xml:space="preserve">más sostenible </w:t>
      </w:r>
      <w:r w:rsidR="00BD4C84" w:rsidRPr="006F0A19">
        <w:rPr>
          <w:rFonts w:eastAsia="Calibri"/>
          <w:lang w:val="es-ES_tradnl"/>
        </w:rPr>
        <w:t>revisten suma importancia</w:t>
      </w:r>
      <w:r w:rsidRPr="006F0A19">
        <w:rPr>
          <w:rFonts w:eastAsia="Calibri"/>
          <w:lang w:val="es-ES_tradnl"/>
        </w:rPr>
        <w:t xml:space="preserve">. </w:t>
      </w:r>
      <w:r w:rsidR="00816E16" w:rsidRPr="006F0A19">
        <w:rPr>
          <w:rFonts w:eastAsia="Calibri"/>
          <w:lang w:val="es-ES_tradnl"/>
        </w:rPr>
        <w:t>A tal efecto</w:t>
      </w:r>
      <w:r w:rsidRPr="006F0A19">
        <w:rPr>
          <w:rFonts w:eastAsia="Calibri"/>
          <w:lang w:val="es-ES_tradnl"/>
        </w:rPr>
        <w:t xml:space="preserve">, los activos </w:t>
      </w:r>
      <w:r w:rsidR="00BD4C84" w:rsidRPr="006F0A19">
        <w:rPr>
          <w:rFonts w:eastAsia="Calibri"/>
          <w:lang w:val="es-ES_tradnl"/>
        </w:rPr>
        <w:t>urbanos</w:t>
      </w:r>
      <w:r w:rsidRPr="006F0A19">
        <w:rPr>
          <w:rFonts w:eastAsia="Calibri"/>
          <w:lang w:val="es-ES_tradnl"/>
        </w:rPr>
        <w:t xml:space="preserve"> pueden referirse a infraestructura</w:t>
      </w:r>
      <w:r w:rsidR="00816E16" w:rsidRPr="006F0A19">
        <w:rPr>
          <w:rFonts w:eastAsia="Calibri"/>
          <w:lang w:val="es-ES_tradnl"/>
        </w:rPr>
        <w:t>s urbanas</w:t>
      </w:r>
      <w:r w:rsidR="00BD4C84" w:rsidRPr="006F0A19">
        <w:rPr>
          <w:rFonts w:eastAsia="Calibri"/>
          <w:lang w:val="es-ES_tradnl"/>
        </w:rPr>
        <w:t xml:space="preserve">, en particular </w:t>
      </w:r>
      <w:r w:rsidRPr="006F0A19">
        <w:rPr>
          <w:rFonts w:eastAsia="Calibri"/>
          <w:lang w:val="es-ES_tradnl"/>
        </w:rPr>
        <w:t xml:space="preserve">edificios, espacios públicos, </w:t>
      </w:r>
      <w:r w:rsidR="00816E16" w:rsidRPr="006F0A19">
        <w:rPr>
          <w:rFonts w:eastAsia="Calibri"/>
          <w:lang w:val="es-ES_tradnl"/>
        </w:rPr>
        <w:t>sistemas de suministro</w:t>
      </w:r>
      <w:r w:rsidRPr="006F0A19">
        <w:rPr>
          <w:rFonts w:eastAsia="Calibri"/>
          <w:lang w:val="es-ES_tradnl"/>
        </w:rPr>
        <w:t xml:space="preserve"> </w:t>
      </w:r>
      <w:r w:rsidR="00816E16" w:rsidRPr="006F0A19">
        <w:rPr>
          <w:rFonts w:eastAsia="Calibri"/>
          <w:lang w:val="es-ES_tradnl"/>
        </w:rPr>
        <w:t xml:space="preserve">de </w:t>
      </w:r>
      <w:r w:rsidRPr="006F0A19">
        <w:rPr>
          <w:rFonts w:eastAsia="Calibri"/>
          <w:lang w:val="es-ES_tradnl"/>
        </w:rPr>
        <w:t>agua</w:t>
      </w:r>
      <w:r w:rsidR="00816E16" w:rsidRPr="006F0A19">
        <w:rPr>
          <w:rFonts w:eastAsia="Calibri"/>
          <w:lang w:val="es-ES_tradnl"/>
        </w:rPr>
        <w:t xml:space="preserve"> o </w:t>
      </w:r>
      <w:r w:rsidRPr="006F0A19">
        <w:rPr>
          <w:rFonts w:eastAsia="Calibri"/>
          <w:lang w:val="es-ES_tradnl"/>
        </w:rPr>
        <w:t>energía</w:t>
      </w:r>
      <w:r w:rsidR="00816E16" w:rsidRPr="006F0A19">
        <w:rPr>
          <w:rFonts w:eastAsia="Calibri"/>
          <w:lang w:val="es-ES_tradnl"/>
        </w:rPr>
        <w:t>,</w:t>
      </w:r>
      <w:r w:rsidRPr="006F0A19">
        <w:rPr>
          <w:rFonts w:eastAsia="Calibri"/>
          <w:lang w:val="es-ES_tradnl"/>
        </w:rPr>
        <w:t xml:space="preserve"> </w:t>
      </w:r>
      <w:r w:rsidR="00816E16" w:rsidRPr="006F0A19">
        <w:rPr>
          <w:rFonts w:eastAsia="Calibri"/>
          <w:lang w:val="es-ES_tradnl"/>
        </w:rPr>
        <w:t>e</w:t>
      </w:r>
      <w:r w:rsidRPr="006F0A19">
        <w:rPr>
          <w:rFonts w:eastAsia="Calibri"/>
          <w:lang w:val="es-ES_tradnl"/>
        </w:rPr>
        <w:t xml:space="preserve"> infraestructura</w:t>
      </w:r>
      <w:r w:rsidR="00816E16" w:rsidRPr="006F0A19">
        <w:rPr>
          <w:rFonts w:eastAsia="Calibri"/>
          <w:lang w:val="es-ES_tradnl"/>
        </w:rPr>
        <w:t>s</w:t>
      </w:r>
      <w:r w:rsidRPr="006F0A19">
        <w:rPr>
          <w:rFonts w:eastAsia="Calibri"/>
          <w:lang w:val="es-ES_tradnl"/>
        </w:rPr>
        <w:t xml:space="preserve"> de movilidad</w:t>
      </w:r>
      <w:r w:rsidR="00FB3A37" w:rsidRPr="006F0A19">
        <w:rPr>
          <w:rFonts w:eastAsia="Calibri"/>
          <w:lang w:val="es-ES_tradnl"/>
        </w:rPr>
        <w:t>;</w:t>
      </w:r>
      <w:r w:rsidRPr="006F0A19">
        <w:rPr>
          <w:rFonts w:eastAsia="Calibri"/>
          <w:lang w:val="es-ES_tradnl"/>
        </w:rPr>
        <w:t xml:space="preserve"> a recursos </w:t>
      </w:r>
      <w:r w:rsidR="00816E16" w:rsidRPr="006F0A19">
        <w:rPr>
          <w:rFonts w:eastAsia="Calibri"/>
          <w:lang w:val="es-ES_tradnl"/>
        </w:rPr>
        <w:t>urbanos, en particular</w:t>
      </w:r>
      <w:r w:rsidRPr="006F0A19">
        <w:rPr>
          <w:rFonts w:eastAsia="Calibri"/>
          <w:lang w:val="es-ES_tradnl"/>
        </w:rPr>
        <w:t xml:space="preserve"> recursos naturales y activos del sector privado</w:t>
      </w:r>
      <w:r w:rsidR="00FB3A37" w:rsidRPr="006F0A19">
        <w:rPr>
          <w:rFonts w:eastAsia="Calibri"/>
          <w:lang w:val="es-ES_tradnl"/>
        </w:rPr>
        <w:t>;</w:t>
      </w:r>
      <w:r w:rsidR="00816E16" w:rsidRPr="006F0A19">
        <w:rPr>
          <w:rFonts w:eastAsia="Calibri"/>
          <w:lang w:val="es-ES_tradnl"/>
        </w:rPr>
        <w:t xml:space="preserve"> o a</w:t>
      </w:r>
      <w:r w:rsidRPr="006F0A19">
        <w:rPr>
          <w:rFonts w:eastAsia="Calibri"/>
          <w:lang w:val="es-ES_tradnl"/>
        </w:rPr>
        <w:t xml:space="preserve"> bienes y servicios </w:t>
      </w:r>
      <w:r w:rsidR="00816E16" w:rsidRPr="006F0A19">
        <w:rPr>
          <w:rFonts w:eastAsia="Calibri"/>
          <w:lang w:val="es-ES_tradnl"/>
        </w:rPr>
        <w:t>urbanos, en particular los</w:t>
      </w:r>
      <w:r w:rsidRPr="006F0A19">
        <w:rPr>
          <w:rFonts w:eastAsia="Calibri"/>
          <w:lang w:val="es-ES_tradnl"/>
        </w:rPr>
        <w:t xml:space="preserve"> bienes y servicios económicos que se </w:t>
      </w:r>
      <w:r w:rsidR="00816E16" w:rsidRPr="006F0A19">
        <w:rPr>
          <w:rFonts w:eastAsia="Calibri"/>
          <w:lang w:val="es-ES_tradnl"/>
        </w:rPr>
        <w:t>prestan</w:t>
      </w:r>
      <w:r w:rsidRPr="006F0A19">
        <w:rPr>
          <w:rFonts w:eastAsia="Calibri"/>
          <w:lang w:val="es-ES_tradnl"/>
        </w:rPr>
        <w:t xml:space="preserve"> en una ciudad.</w:t>
      </w:r>
    </w:p>
    <w:p w14:paraId="41840EFF" w14:textId="10E1411A" w:rsidR="00003617" w:rsidRPr="006F0A19" w:rsidRDefault="00FB3A37" w:rsidP="00003617">
      <w:pPr>
        <w:rPr>
          <w:rFonts w:eastAsia="Calibri"/>
          <w:lang w:val="es-ES_tradnl"/>
        </w:rPr>
      </w:pPr>
      <w:r w:rsidRPr="006F0A19">
        <w:rPr>
          <w:rFonts w:eastAsia="Calibri"/>
          <w:lang w:val="es-ES_tradnl"/>
        </w:rPr>
        <w:t>La aplicación de</w:t>
      </w:r>
      <w:r w:rsidR="00003617" w:rsidRPr="006F0A19">
        <w:rPr>
          <w:rFonts w:eastAsia="Calibri"/>
          <w:lang w:val="es-ES_tradnl"/>
        </w:rPr>
        <w:t xml:space="preserve"> </w:t>
      </w:r>
      <w:r w:rsidRPr="006F0A19">
        <w:rPr>
          <w:rFonts w:eastAsia="Calibri"/>
          <w:lang w:val="es-ES_tradnl"/>
        </w:rPr>
        <w:t>medidas</w:t>
      </w:r>
      <w:r w:rsidR="00003617" w:rsidRPr="006F0A19">
        <w:rPr>
          <w:rFonts w:eastAsia="Calibri"/>
          <w:lang w:val="es-ES_tradnl"/>
        </w:rPr>
        <w:t xml:space="preserve"> circulares y sostenibles </w:t>
      </w:r>
      <w:r w:rsidRPr="006F0A19">
        <w:rPr>
          <w:rFonts w:eastAsia="Calibri"/>
          <w:lang w:val="es-ES_tradnl"/>
        </w:rPr>
        <w:t>a</w:t>
      </w:r>
      <w:r w:rsidR="00003617" w:rsidRPr="006F0A19">
        <w:rPr>
          <w:rFonts w:eastAsia="Calibri"/>
          <w:lang w:val="es-ES_tradnl"/>
        </w:rPr>
        <w:t xml:space="preserve"> los activos </w:t>
      </w:r>
      <w:r w:rsidRPr="006F0A19">
        <w:rPr>
          <w:rFonts w:eastAsia="Calibri"/>
          <w:lang w:val="es-ES_tradnl"/>
        </w:rPr>
        <w:t>urbanos permitirá a</w:t>
      </w:r>
      <w:r w:rsidR="00003617" w:rsidRPr="006F0A19">
        <w:rPr>
          <w:rFonts w:eastAsia="Calibri"/>
          <w:lang w:val="es-ES_tradnl"/>
        </w:rPr>
        <w:t xml:space="preserve"> los </w:t>
      </w:r>
      <w:r w:rsidRPr="006F0A19">
        <w:rPr>
          <w:rFonts w:eastAsia="Calibri"/>
          <w:lang w:val="es-ES_tradnl"/>
        </w:rPr>
        <w:t>dirigentes de las ciudades</w:t>
      </w:r>
      <w:r w:rsidR="00003617" w:rsidRPr="006F0A19">
        <w:rPr>
          <w:rFonts w:eastAsia="Calibri"/>
          <w:lang w:val="es-ES_tradnl"/>
        </w:rPr>
        <w:t xml:space="preserve"> </w:t>
      </w:r>
      <w:r w:rsidRPr="006F0A19">
        <w:rPr>
          <w:rFonts w:eastAsia="Calibri"/>
          <w:lang w:val="es-ES_tradnl"/>
        </w:rPr>
        <w:t>aprovechar</w:t>
      </w:r>
      <w:r w:rsidR="00003617" w:rsidRPr="006F0A19">
        <w:rPr>
          <w:rFonts w:eastAsia="Calibri"/>
          <w:lang w:val="es-ES_tradnl"/>
        </w:rPr>
        <w:t xml:space="preserve"> una amplia gama de </w:t>
      </w:r>
      <w:r w:rsidRPr="006F0A19">
        <w:rPr>
          <w:rFonts w:eastAsia="Calibri"/>
          <w:lang w:val="es-ES_tradnl"/>
        </w:rPr>
        <w:t>ventajas en los planos</w:t>
      </w:r>
      <w:r w:rsidR="00003617" w:rsidRPr="006F0A19">
        <w:rPr>
          <w:rFonts w:eastAsia="Calibri"/>
          <w:lang w:val="es-ES_tradnl"/>
        </w:rPr>
        <w:t xml:space="preserve"> económico, </w:t>
      </w:r>
      <w:r w:rsidRPr="006F0A19">
        <w:rPr>
          <w:rFonts w:eastAsia="Calibri"/>
          <w:lang w:val="es-ES_tradnl"/>
        </w:rPr>
        <w:t>medio</w:t>
      </w:r>
      <w:r w:rsidR="00003617" w:rsidRPr="006F0A19">
        <w:rPr>
          <w:rFonts w:eastAsia="Calibri"/>
          <w:lang w:val="es-ES_tradnl"/>
        </w:rPr>
        <w:t>ambiental y social</w:t>
      </w:r>
      <w:r w:rsidRPr="006F0A19">
        <w:rPr>
          <w:rFonts w:eastAsia="Calibri"/>
          <w:lang w:val="es-ES_tradnl"/>
        </w:rPr>
        <w:t>, con miras a aumentar</w:t>
      </w:r>
      <w:r w:rsidR="00003617" w:rsidRPr="006F0A19">
        <w:rPr>
          <w:rFonts w:eastAsia="Calibri"/>
          <w:lang w:val="es-ES_tradnl"/>
        </w:rPr>
        <w:t xml:space="preserve"> en gran medida la sostenibilidad de </w:t>
      </w:r>
      <w:r w:rsidRPr="006F0A19">
        <w:rPr>
          <w:rFonts w:eastAsia="Calibri"/>
          <w:lang w:val="es-ES_tradnl"/>
        </w:rPr>
        <w:t>las</w:t>
      </w:r>
      <w:r w:rsidR="00003617" w:rsidRPr="006F0A19">
        <w:rPr>
          <w:rFonts w:eastAsia="Calibri"/>
          <w:lang w:val="es-ES_tradnl"/>
        </w:rPr>
        <w:t xml:space="preserve"> ciudad</w:t>
      </w:r>
      <w:r w:rsidRPr="006F0A19">
        <w:rPr>
          <w:rFonts w:eastAsia="Calibri"/>
          <w:lang w:val="es-ES_tradnl"/>
        </w:rPr>
        <w:t>es</w:t>
      </w:r>
      <w:r w:rsidR="00003617" w:rsidRPr="006F0A19">
        <w:rPr>
          <w:rFonts w:eastAsia="Calibri"/>
          <w:lang w:val="es-ES_tradnl"/>
        </w:rPr>
        <w:t xml:space="preserve"> o comunidad</w:t>
      </w:r>
      <w:r w:rsidRPr="006F0A19">
        <w:rPr>
          <w:rFonts w:eastAsia="Calibri"/>
          <w:lang w:val="es-ES_tradnl"/>
        </w:rPr>
        <w:t>es,</w:t>
      </w:r>
      <w:r w:rsidR="00003617" w:rsidRPr="006F0A19">
        <w:rPr>
          <w:rFonts w:eastAsia="Calibri"/>
          <w:lang w:val="es-ES_tradnl"/>
        </w:rPr>
        <w:t xml:space="preserve"> </w:t>
      </w:r>
      <w:r w:rsidRPr="006F0A19">
        <w:rPr>
          <w:rFonts w:eastAsia="Calibri"/>
          <w:lang w:val="es-ES_tradnl"/>
        </w:rPr>
        <w:t>y a fomentar</w:t>
      </w:r>
      <w:r w:rsidR="00003617" w:rsidRPr="006F0A19">
        <w:rPr>
          <w:rFonts w:eastAsia="Calibri"/>
          <w:lang w:val="es-ES_tradnl"/>
        </w:rPr>
        <w:t xml:space="preserve"> la resiliencia climática. Las </w:t>
      </w:r>
      <w:r w:rsidR="00291163" w:rsidRPr="006F0A19">
        <w:rPr>
          <w:rFonts w:eastAsia="Calibri"/>
          <w:lang w:val="es-ES_tradnl"/>
        </w:rPr>
        <w:t>medidas</w:t>
      </w:r>
      <w:r w:rsidR="00003617" w:rsidRPr="006F0A19">
        <w:rPr>
          <w:rFonts w:eastAsia="Calibri"/>
          <w:lang w:val="es-ES_tradnl"/>
        </w:rPr>
        <w:t xml:space="preserve"> circulares aumentan la eficiencia y la eficacia de los activos y productos </w:t>
      </w:r>
      <w:r w:rsidR="00F12AC1" w:rsidRPr="006F0A19">
        <w:rPr>
          <w:rFonts w:eastAsia="Calibri"/>
          <w:lang w:val="es-ES_tradnl"/>
        </w:rPr>
        <w:t>urbanos</w:t>
      </w:r>
      <w:r w:rsidR="00003617" w:rsidRPr="006F0A19">
        <w:rPr>
          <w:rFonts w:eastAsia="Calibri"/>
          <w:lang w:val="es-ES_tradnl"/>
        </w:rPr>
        <w:t xml:space="preserve"> al </w:t>
      </w:r>
      <w:r w:rsidR="00F12AC1" w:rsidRPr="006F0A19">
        <w:rPr>
          <w:rFonts w:eastAsia="Calibri"/>
          <w:lang w:val="es-ES_tradnl"/>
        </w:rPr>
        <w:t>ampliar el alcance de</w:t>
      </w:r>
      <w:r w:rsidR="00003617" w:rsidRPr="006F0A19">
        <w:rPr>
          <w:rFonts w:eastAsia="Calibri"/>
          <w:lang w:val="es-ES_tradnl"/>
        </w:rPr>
        <w:t xml:space="preserve"> su utilización y </w:t>
      </w:r>
      <w:r w:rsidR="00F12AC1" w:rsidRPr="006F0A19">
        <w:rPr>
          <w:rFonts w:eastAsia="Calibri"/>
          <w:lang w:val="es-ES_tradnl"/>
        </w:rPr>
        <w:t xml:space="preserve">su </w:t>
      </w:r>
      <w:r w:rsidR="00003617" w:rsidRPr="006F0A19">
        <w:rPr>
          <w:rFonts w:eastAsia="Calibri"/>
          <w:lang w:val="es-ES_tradnl"/>
        </w:rPr>
        <w:t xml:space="preserve">vida útil. </w:t>
      </w:r>
      <w:r w:rsidR="004535BB" w:rsidRPr="006F0A19">
        <w:rPr>
          <w:rFonts w:eastAsia="Calibri"/>
          <w:lang w:val="es-ES_tradnl"/>
        </w:rPr>
        <w:t>De ahí que se precisen</w:t>
      </w:r>
      <w:r w:rsidR="00003617" w:rsidRPr="006F0A19">
        <w:rPr>
          <w:rFonts w:eastAsia="Calibri"/>
          <w:lang w:val="es-ES_tradnl"/>
        </w:rPr>
        <w:t xml:space="preserve"> menos material</w:t>
      </w:r>
      <w:r w:rsidR="004535BB" w:rsidRPr="006F0A19">
        <w:rPr>
          <w:rFonts w:eastAsia="Calibri"/>
          <w:lang w:val="es-ES_tradnl"/>
        </w:rPr>
        <w:t>es</w:t>
      </w:r>
      <w:r w:rsidR="00003617" w:rsidRPr="006F0A19">
        <w:rPr>
          <w:rFonts w:eastAsia="Calibri"/>
          <w:lang w:val="es-ES_tradnl"/>
        </w:rPr>
        <w:t xml:space="preserve"> para producir los mismos productos y se gener</w:t>
      </w:r>
      <w:r w:rsidR="004535BB" w:rsidRPr="006F0A19">
        <w:rPr>
          <w:rFonts w:eastAsia="Calibri"/>
          <w:lang w:val="es-ES_tradnl"/>
        </w:rPr>
        <w:t>e</w:t>
      </w:r>
      <w:r w:rsidR="00003617" w:rsidRPr="006F0A19">
        <w:rPr>
          <w:rFonts w:eastAsia="Calibri"/>
          <w:lang w:val="es-ES_tradnl"/>
        </w:rPr>
        <w:t>n menos residuos.</w:t>
      </w:r>
    </w:p>
    <w:p w14:paraId="02401CE4" w14:textId="68DBB997" w:rsidR="00003617" w:rsidRPr="006F0A19" w:rsidRDefault="00003617" w:rsidP="00003617">
      <w:pPr>
        <w:rPr>
          <w:rFonts w:eastAsia="Calibri"/>
          <w:lang w:val="es-ES_tradnl"/>
        </w:rPr>
      </w:pPr>
      <w:r w:rsidRPr="006F0A19">
        <w:rPr>
          <w:rFonts w:eastAsia="Calibri"/>
          <w:lang w:val="es-ES_tradnl"/>
        </w:rPr>
        <w:t xml:space="preserve">Las tecnologías digitales desempeñan un papel </w:t>
      </w:r>
      <w:r w:rsidR="00143760" w:rsidRPr="006F0A19">
        <w:rPr>
          <w:rFonts w:eastAsia="Calibri"/>
          <w:lang w:val="es-ES_tradnl"/>
        </w:rPr>
        <w:t>primordial</w:t>
      </w:r>
      <w:r w:rsidRPr="006F0A19">
        <w:rPr>
          <w:rFonts w:eastAsia="Calibri"/>
          <w:lang w:val="es-ES_tradnl"/>
        </w:rPr>
        <w:t xml:space="preserve"> </w:t>
      </w:r>
      <w:r w:rsidR="00143760" w:rsidRPr="006F0A19">
        <w:rPr>
          <w:rFonts w:eastAsia="Calibri"/>
          <w:lang w:val="es-ES_tradnl"/>
        </w:rPr>
        <w:t>para facilitar</w:t>
      </w:r>
      <w:r w:rsidRPr="006F0A19">
        <w:rPr>
          <w:rFonts w:eastAsia="Calibri"/>
          <w:lang w:val="es-ES_tradnl"/>
        </w:rPr>
        <w:t xml:space="preserve"> la transición </w:t>
      </w:r>
      <w:r w:rsidR="00143760" w:rsidRPr="006F0A19">
        <w:rPr>
          <w:rFonts w:eastAsia="Calibri"/>
          <w:lang w:val="es-ES_tradnl"/>
        </w:rPr>
        <w:t>a</w:t>
      </w:r>
      <w:r w:rsidRPr="006F0A19">
        <w:rPr>
          <w:rFonts w:eastAsia="Calibri"/>
          <w:lang w:val="es-ES_tradnl"/>
        </w:rPr>
        <w:t xml:space="preserve"> ciudad</w:t>
      </w:r>
      <w:r w:rsidR="00143760" w:rsidRPr="006F0A19">
        <w:rPr>
          <w:rFonts w:eastAsia="Calibri"/>
          <w:lang w:val="es-ES_tradnl"/>
        </w:rPr>
        <w:t xml:space="preserve">es </w:t>
      </w:r>
      <w:r w:rsidRPr="006F0A19">
        <w:rPr>
          <w:rFonts w:eastAsia="Calibri"/>
          <w:lang w:val="es-ES_tradnl"/>
        </w:rPr>
        <w:t>circular</w:t>
      </w:r>
      <w:r w:rsidR="00143760" w:rsidRPr="006F0A19">
        <w:rPr>
          <w:rFonts w:eastAsia="Calibri"/>
          <w:lang w:val="es-ES_tradnl"/>
        </w:rPr>
        <w:t>es</w:t>
      </w:r>
      <w:r w:rsidRPr="006F0A19">
        <w:rPr>
          <w:rFonts w:eastAsia="Calibri"/>
          <w:lang w:val="es-ES_tradnl"/>
        </w:rPr>
        <w:t xml:space="preserve">. </w:t>
      </w:r>
      <w:r w:rsidR="00143760" w:rsidRPr="006F0A19">
        <w:rPr>
          <w:rFonts w:eastAsia="Calibri"/>
          <w:lang w:val="es-ES_tradnl"/>
        </w:rPr>
        <w:t xml:space="preserve">Permiten utilizar mejor </w:t>
      </w:r>
      <w:r w:rsidRPr="006F0A19">
        <w:rPr>
          <w:rFonts w:eastAsia="Calibri"/>
          <w:lang w:val="es-ES_tradnl"/>
        </w:rPr>
        <w:t xml:space="preserve">los activos </w:t>
      </w:r>
      <w:r w:rsidR="00143760" w:rsidRPr="006F0A19">
        <w:rPr>
          <w:rFonts w:eastAsia="Calibri"/>
          <w:lang w:val="es-ES_tradnl"/>
        </w:rPr>
        <w:t>urbanos y</w:t>
      </w:r>
      <w:r w:rsidRPr="006F0A19">
        <w:rPr>
          <w:rFonts w:eastAsia="Calibri"/>
          <w:lang w:val="es-ES_tradnl"/>
        </w:rPr>
        <w:t xml:space="preserve"> </w:t>
      </w:r>
      <w:r w:rsidR="00143760" w:rsidRPr="006F0A19">
        <w:rPr>
          <w:rFonts w:eastAsia="Calibri"/>
          <w:lang w:val="es-ES_tradnl"/>
        </w:rPr>
        <w:t>aumentar</w:t>
      </w:r>
      <w:r w:rsidRPr="006F0A19">
        <w:rPr>
          <w:rFonts w:eastAsia="Calibri"/>
          <w:lang w:val="es-ES_tradnl"/>
        </w:rPr>
        <w:t xml:space="preserve"> la </w:t>
      </w:r>
      <w:r w:rsidR="00143760" w:rsidRPr="006F0A19">
        <w:rPr>
          <w:rFonts w:eastAsia="Calibri"/>
          <w:lang w:val="es-ES_tradnl"/>
        </w:rPr>
        <w:t>eficacia</w:t>
      </w:r>
      <w:r w:rsidRPr="006F0A19">
        <w:rPr>
          <w:rFonts w:eastAsia="Calibri"/>
          <w:lang w:val="es-ES_tradnl"/>
        </w:rPr>
        <w:t xml:space="preserve"> energética y de</w:t>
      </w:r>
      <w:r w:rsidR="00143760" w:rsidRPr="006F0A19">
        <w:rPr>
          <w:rFonts w:eastAsia="Calibri"/>
          <w:lang w:val="es-ES_tradnl"/>
        </w:rPr>
        <w:t xml:space="preserve"> los</w:t>
      </w:r>
      <w:r w:rsidRPr="006F0A19">
        <w:rPr>
          <w:rFonts w:eastAsia="Calibri"/>
          <w:lang w:val="es-ES_tradnl"/>
        </w:rPr>
        <w:t xml:space="preserve"> recursos.</w:t>
      </w:r>
    </w:p>
    <w:p w14:paraId="70A0F88B" w14:textId="013F5374" w:rsidR="00003617" w:rsidRPr="006F0A19" w:rsidRDefault="00003617" w:rsidP="00003617">
      <w:pPr>
        <w:rPr>
          <w:rFonts w:eastAsia="Calibri"/>
          <w:lang w:val="es-ES_tradnl"/>
        </w:rPr>
      </w:pPr>
      <w:r w:rsidRPr="006F0A19">
        <w:rPr>
          <w:rFonts w:eastAsia="Calibri"/>
          <w:lang w:val="es-ES_tradnl"/>
        </w:rPr>
        <w:t xml:space="preserve">En </w:t>
      </w:r>
      <w:r w:rsidR="00F04F1B" w:rsidRPr="006F0A19">
        <w:rPr>
          <w:rFonts w:eastAsia="Calibri"/>
          <w:lang w:val="es-ES_tradnl"/>
        </w:rPr>
        <w:t>las</w:t>
      </w:r>
      <w:r w:rsidRPr="006F0A19">
        <w:rPr>
          <w:rFonts w:eastAsia="Calibri"/>
          <w:lang w:val="es-ES_tradnl"/>
        </w:rPr>
        <w:t xml:space="preserve"> ciudad</w:t>
      </w:r>
      <w:r w:rsidR="00F04F1B" w:rsidRPr="006F0A19">
        <w:rPr>
          <w:rFonts w:eastAsia="Calibri"/>
          <w:lang w:val="es-ES_tradnl"/>
        </w:rPr>
        <w:t>es</w:t>
      </w:r>
      <w:r w:rsidRPr="006F0A19">
        <w:rPr>
          <w:rFonts w:eastAsia="Calibri"/>
          <w:lang w:val="es-ES_tradnl"/>
        </w:rPr>
        <w:t xml:space="preserve"> o comunidad</w:t>
      </w:r>
      <w:r w:rsidR="00F04F1B" w:rsidRPr="006F0A19">
        <w:rPr>
          <w:rFonts w:eastAsia="Calibri"/>
          <w:lang w:val="es-ES_tradnl"/>
        </w:rPr>
        <w:t>es</w:t>
      </w:r>
      <w:r w:rsidRPr="006F0A19">
        <w:rPr>
          <w:rFonts w:eastAsia="Calibri"/>
          <w:lang w:val="es-ES_tradnl"/>
        </w:rPr>
        <w:t xml:space="preserve"> circular</w:t>
      </w:r>
      <w:r w:rsidR="00F04F1B" w:rsidRPr="006F0A19">
        <w:rPr>
          <w:rFonts w:eastAsia="Calibri"/>
          <w:lang w:val="es-ES_tradnl"/>
        </w:rPr>
        <w:t>es</w:t>
      </w:r>
      <w:r w:rsidRPr="006F0A19">
        <w:rPr>
          <w:rFonts w:eastAsia="Calibri"/>
          <w:lang w:val="es-ES_tradnl"/>
        </w:rPr>
        <w:t xml:space="preserve"> y sostenible</w:t>
      </w:r>
      <w:r w:rsidR="00F04F1B" w:rsidRPr="006F0A19">
        <w:rPr>
          <w:rFonts w:eastAsia="Calibri"/>
          <w:lang w:val="es-ES_tradnl"/>
        </w:rPr>
        <w:t>s</w:t>
      </w:r>
      <w:r w:rsidRPr="006F0A19">
        <w:rPr>
          <w:rFonts w:eastAsia="Calibri"/>
          <w:lang w:val="es-ES_tradnl"/>
        </w:rPr>
        <w:t xml:space="preserve"> los materiales y recursos </w:t>
      </w:r>
      <w:r w:rsidR="00F04F1B" w:rsidRPr="006F0A19">
        <w:rPr>
          <w:rFonts w:eastAsia="Calibri"/>
          <w:lang w:val="es-ES_tradnl"/>
        </w:rPr>
        <w:t xml:space="preserve">se utilizan </w:t>
      </w:r>
      <w:r w:rsidR="00145A80" w:rsidRPr="006F0A19">
        <w:rPr>
          <w:rFonts w:eastAsia="Calibri"/>
          <w:lang w:val="es-ES_tradnl"/>
        </w:rPr>
        <w:t>por</w:t>
      </w:r>
      <w:r w:rsidR="00F04F1B" w:rsidRPr="006F0A19">
        <w:rPr>
          <w:rFonts w:eastAsia="Calibri"/>
          <w:lang w:val="es-ES_tradnl"/>
        </w:rPr>
        <w:t xml:space="preserve"> </w:t>
      </w:r>
      <w:r w:rsidRPr="006F0A19">
        <w:rPr>
          <w:rFonts w:eastAsia="Calibri"/>
          <w:lang w:val="es-ES_tradnl"/>
        </w:rPr>
        <w:t xml:space="preserve">el mayor </w:t>
      </w:r>
      <w:r w:rsidR="00145A80" w:rsidRPr="006F0A19">
        <w:rPr>
          <w:rFonts w:eastAsia="Calibri"/>
          <w:lang w:val="es-ES_tradnl"/>
        </w:rPr>
        <w:t xml:space="preserve">período de </w:t>
      </w:r>
      <w:r w:rsidRPr="006F0A19">
        <w:rPr>
          <w:rFonts w:eastAsia="Calibri"/>
          <w:lang w:val="es-ES_tradnl"/>
        </w:rPr>
        <w:t xml:space="preserve">tiempo posible. Los edificios y las infraestructuras públicas (los activos </w:t>
      </w:r>
      <w:r w:rsidR="00145A80" w:rsidRPr="006F0A19">
        <w:rPr>
          <w:rFonts w:eastAsia="Calibri"/>
          <w:lang w:val="es-ES_tradnl"/>
        </w:rPr>
        <w:t>urbanos</w:t>
      </w:r>
      <w:r w:rsidRPr="006F0A19">
        <w:rPr>
          <w:rFonts w:eastAsia="Calibri"/>
          <w:lang w:val="es-ES_tradnl"/>
        </w:rPr>
        <w:t xml:space="preserve">) se diseñan para </w:t>
      </w:r>
      <w:r w:rsidR="00145A80" w:rsidRPr="006F0A19">
        <w:rPr>
          <w:rFonts w:eastAsia="Calibri"/>
          <w:lang w:val="es-ES_tradnl"/>
        </w:rPr>
        <w:t>aumentar su eficacia energética,</w:t>
      </w:r>
      <w:r w:rsidRPr="006F0A19">
        <w:rPr>
          <w:rFonts w:eastAsia="Calibri"/>
          <w:lang w:val="es-ES_tradnl"/>
        </w:rPr>
        <w:t xml:space="preserve"> </w:t>
      </w:r>
      <w:r w:rsidR="00145A80" w:rsidRPr="006F0A19">
        <w:rPr>
          <w:rFonts w:eastAsia="Calibri"/>
          <w:lang w:val="es-ES_tradnl"/>
        </w:rPr>
        <w:t>duración y adaptabilidad, así como para facilitar su mantenimiento</w:t>
      </w:r>
      <w:r w:rsidRPr="006F0A19">
        <w:rPr>
          <w:rFonts w:eastAsia="Calibri"/>
          <w:lang w:val="es-ES_tradnl"/>
        </w:rPr>
        <w:t xml:space="preserve">. Las precipitaciones </w:t>
      </w:r>
      <w:r w:rsidR="00145A80" w:rsidRPr="006F0A19">
        <w:rPr>
          <w:rFonts w:eastAsia="Calibri"/>
          <w:lang w:val="es-ES_tradnl"/>
        </w:rPr>
        <w:t>de lluvia</w:t>
      </w:r>
      <w:r w:rsidRPr="006F0A19">
        <w:rPr>
          <w:rFonts w:eastAsia="Calibri"/>
          <w:lang w:val="es-ES_tradnl"/>
        </w:rPr>
        <w:t xml:space="preserve"> y los residuos líquidos </w:t>
      </w:r>
      <w:r w:rsidR="00A6537F" w:rsidRPr="006F0A19">
        <w:rPr>
          <w:rFonts w:eastAsia="Calibri"/>
          <w:lang w:val="es-ES_tradnl"/>
        </w:rPr>
        <w:t>pueden</w:t>
      </w:r>
      <w:r w:rsidR="00145A80" w:rsidRPr="006F0A19">
        <w:rPr>
          <w:rFonts w:eastAsia="Calibri"/>
          <w:lang w:val="es-ES_tradnl"/>
        </w:rPr>
        <w:t xml:space="preserve"> recuperarse</w:t>
      </w:r>
      <w:r w:rsidRPr="006F0A19">
        <w:rPr>
          <w:rFonts w:eastAsia="Calibri"/>
          <w:lang w:val="es-ES_tradnl"/>
        </w:rPr>
        <w:t xml:space="preserve"> en la medida de lo posible mediante tejados </w:t>
      </w:r>
      <w:r w:rsidR="00145A80" w:rsidRPr="006F0A19">
        <w:rPr>
          <w:rFonts w:eastAsia="Calibri"/>
          <w:lang w:val="es-ES_tradnl"/>
        </w:rPr>
        <w:t>ecológicos</w:t>
      </w:r>
      <w:r w:rsidR="00A6537F" w:rsidRPr="006F0A19">
        <w:rPr>
          <w:rFonts w:eastAsia="Calibri"/>
          <w:lang w:val="es-ES_tradnl"/>
        </w:rPr>
        <w:t>,</w:t>
      </w:r>
      <w:r w:rsidRPr="006F0A19">
        <w:rPr>
          <w:rFonts w:eastAsia="Calibri"/>
          <w:lang w:val="es-ES_tradnl"/>
        </w:rPr>
        <w:t xml:space="preserve"> u otros espacios urbanos, </w:t>
      </w:r>
      <w:r w:rsidR="00145A80" w:rsidRPr="006F0A19">
        <w:rPr>
          <w:rFonts w:eastAsia="Calibri"/>
          <w:lang w:val="es-ES_tradnl"/>
        </w:rPr>
        <w:t>al tiempo</w:t>
      </w:r>
      <w:r w:rsidRPr="006F0A19">
        <w:rPr>
          <w:rFonts w:eastAsia="Calibri"/>
          <w:lang w:val="es-ES_tradnl"/>
        </w:rPr>
        <w:t xml:space="preserve"> que los contadores inteligentes </w:t>
      </w:r>
      <w:r w:rsidR="00A6537F" w:rsidRPr="006F0A19">
        <w:rPr>
          <w:rFonts w:eastAsia="Calibri"/>
          <w:lang w:val="es-ES_tradnl"/>
        </w:rPr>
        <w:t>permiten</w:t>
      </w:r>
      <w:r w:rsidR="00145A80" w:rsidRPr="006F0A19">
        <w:rPr>
          <w:rFonts w:eastAsia="Calibri"/>
          <w:lang w:val="es-ES_tradnl"/>
        </w:rPr>
        <w:t xml:space="preserve"> aprovechar mejor el consumo de</w:t>
      </w:r>
      <w:r w:rsidRPr="006F0A19">
        <w:rPr>
          <w:rFonts w:eastAsia="Calibri"/>
          <w:lang w:val="es-ES_tradnl"/>
        </w:rPr>
        <w:t xml:space="preserve"> agua y </w:t>
      </w:r>
      <w:r w:rsidR="00145A80" w:rsidRPr="006F0A19">
        <w:rPr>
          <w:rFonts w:eastAsia="Calibri"/>
          <w:lang w:val="es-ES_tradnl"/>
        </w:rPr>
        <w:t>facilitar</w:t>
      </w:r>
      <w:r w:rsidRPr="006F0A19">
        <w:rPr>
          <w:rFonts w:eastAsia="Calibri"/>
          <w:lang w:val="es-ES_tradnl"/>
        </w:rPr>
        <w:t xml:space="preserve"> su distribución. Los espacios verdes </w:t>
      </w:r>
      <w:r w:rsidR="00A6537F" w:rsidRPr="006F0A19">
        <w:rPr>
          <w:rFonts w:eastAsia="Calibri"/>
          <w:lang w:val="es-ES_tradnl"/>
        </w:rPr>
        <w:t>puede</w:t>
      </w:r>
      <w:r w:rsidR="000C4F41" w:rsidRPr="006F0A19">
        <w:rPr>
          <w:rFonts w:eastAsia="Calibri"/>
          <w:lang w:val="es-ES_tradnl"/>
        </w:rPr>
        <w:t>n</w:t>
      </w:r>
      <w:r w:rsidR="00A6537F" w:rsidRPr="006F0A19">
        <w:rPr>
          <w:rFonts w:eastAsia="Calibri"/>
          <w:lang w:val="es-ES_tradnl"/>
        </w:rPr>
        <w:t xml:space="preserve"> destinarse a</w:t>
      </w:r>
      <w:r w:rsidRPr="006F0A19">
        <w:rPr>
          <w:rFonts w:eastAsia="Calibri"/>
          <w:lang w:val="es-ES_tradnl"/>
        </w:rPr>
        <w:t xml:space="preserve"> </w:t>
      </w:r>
      <w:r w:rsidR="00145A80" w:rsidRPr="006F0A19">
        <w:rPr>
          <w:rFonts w:eastAsia="Calibri"/>
          <w:lang w:val="es-ES_tradnl"/>
        </w:rPr>
        <w:t>diversas</w:t>
      </w:r>
      <w:r w:rsidRPr="006F0A19">
        <w:rPr>
          <w:rFonts w:eastAsia="Calibri"/>
          <w:lang w:val="es-ES_tradnl"/>
        </w:rPr>
        <w:t xml:space="preserve"> actividades sociales en </w:t>
      </w:r>
      <w:r w:rsidR="00A6537F" w:rsidRPr="006F0A19">
        <w:rPr>
          <w:rFonts w:eastAsia="Calibri"/>
          <w:lang w:val="es-ES_tradnl"/>
        </w:rPr>
        <w:t>cada momento</w:t>
      </w:r>
      <w:r w:rsidRPr="006F0A19">
        <w:rPr>
          <w:rFonts w:eastAsia="Calibri"/>
          <w:lang w:val="es-ES_tradnl"/>
        </w:rPr>
        <w:t xml:space="preserve">. </w:t>
      </w:r>
      <w:r w:rsidR="00A6537F" w:rsidRPr="006F0A19">
        <w:rPr>
          <w:rFonts w:eastAsia="Calibri"/>
          <w:lang w:val="es-ES_tradnl"/>
        </w:rPr>
        <w:t>Por otro lado, pueden ponerse</w:t>
      </w:r>
      <w:r w:rsidR="00145A80" w:rsidRPr="006F0A19">
        <w:rPr>
          <w:rFonts w:eastAsia="Calibri"/>
          <w:lang w:val="es-ES_tradnl"/>
        </w:rPr>
        <w:t xml:space="preserve"> en marcha</w:t>
      </w:r>
      <w:r w:rsidRPr="006F0A19">
        <w:rPr>
          <w:rFonts w:eastAsia="Calibri"/>
          <w:lang w:val="es-ES_tradnl"/>
        </w:rPr>
        <w:t xml:space="preserve"> estaciones de recarga de vehículos eléctricos </w:t>
      </w:r>
      <w:r w:rsidR="00145A80" w:rsidRPr="006F0A19">
        <w:rPr>
          <w:rFonts w:eastAsia="Calibri"/>
          <w:lang w:val="es-ES_tradnl"/>
        </w:rPr>
        <w:t>y</w:t>
      </w:r>
      <w:r w:rsidRPr="006F0A19">
        <w:rPr>
          <w:rFonts w:eastAsia="Calibri"/>
          <w:lang w:val="es-ES_tradnl"/>
        </w:rPr>
        <w:t xml:space="preserve"> sistema</w:t>
      </w:r>
      <w:r w:rsidR="00145A80" w:rsidRPr="006F0A19">
        <w:rPr>
          <w:rFonts w:eastAsia="Calibri"/>
          <w:lang w:val="es-ES_tradnl"/>
        </w:rPr>
        <w:t>s</w:t>
      </w:r>
      <w:r w:rsidRPr="006F0A19">
        <w:rPr>
          <w:rFonts w:eastAsia="Calibri"/>
          <w:lang w:val="es-ES_tradnl"/>
        </w:rPr>
        <w:t xml:space="preserve"> de transporte público efica</w:t>
      </w:r>
      <w:r w:rsidR="00145A80" w:rsidRPr="006F0A19">
        <w:rPr>
          <w:rFonts w:eastAsia="Calibri"/>
          <w:lang w:val="es-ES_tradnl"/>
        </w:rPr>
        <w:t>ces</w:t>
      </w:r>
      <w:r w:rsidRPr="006F0A19">
        <w:rPr>
          <w:rFonts w:eastAsia="Calibri"/>
          <w:lang w:val="es-ES_tradnl"/>
        </w:rPr>
        <w:t xml:space="preserve"> y eficiente</w:t>
      </w:r>
      <w:r w:rsidR="00145A80" w:rsidRPr="006F0A19">
        <w:rPr>
          <w:rFonts w:eastAsia="Calibri"/>
          <w:lang w:val="es-ES_tradnl"/>
        </w:rPr>
        <w:t>s con miras a</w:t>
      </w:r>
      <w:r w:rsidRPr="006F0A19">
        <w:rPr>
          <w:rFonts w:eastAsia="Calibri"/>
          <w:lang w:val="es-ES_tradnl"/>
        </w:rPr>
        <w:t xml:space="preserve"> promover la movilidad inteligente. La energía renovable </w:t>
      </w:r>
      <w:r w:rsidR="00A6537F" w:rsidRPr="006F0A19">
        <w:rPr>
          <w:rFonts w:eastAsia="Calibri"/>
          <w:lang w:val="es-ES_tradnl"/>
        </w:rPr>
        <w:t>es</w:t>
      </w:r>
      <w:r w:rsidRPr="006F0A19">
        <w:rPr>
          <w:rFonts w:eastAsia="Calibri"/>
          <w:lang w:val="es-ES_tradnl"/>
        </w:rPr>
        <w:t xml:space="preserve"> la principal forma de suministro de energía </w:t>
      </w:r>
      <w:r w:rsidR="00145A80" w:rsidRPr="006F0A19">
        <w:rPr>
          <w:rFonts w:eastAsia="Calibri"/>
          <w:lang w:val="es-ES_tradnl"/>
        </w:rPr>
        <w:t>de las ciudades circulares</w:t>
      </w:r>
      <w:r w:rsidRPr="006F0A19">
        <w:rPr>
          <w:rFonts w:eastAsia="Calibri"/>
          <w:lang w:val="es-ES_tradnl"/>
        </w:rPr>
        <w:t>.</w:t>
      </w:r>
    </w:p>
    <w:p w14:paraId="03811069" w14:textId="4B1D2947" w:rsidR="00FE3A22" w:rsidRPr="006F0A19" w:rsidRDefault="00145A80" w:rsidP="00003617">
      <w:pPr>
        <w:rPr>
          <w:rFonts w:eastAsia="Calibri"/>
          <w:lang w:val="es-ES_tradnl"/>
        </w:rPr>
      </w:pPr>
      <w:r w:rsidRPr="006F0A19">
        <w:rPr>
          <w:rFonts w:eastAsia="Calibri"/>
          <w:lang w:val="es-ES_tradnl"/>
        </w:rPr>
        <w:t>Habida cuenta de ello, la Cuestión</w:t>
      </w:r>
      <w:r w:rsidR="00003617" w:rsidRPr="006F0A19">
        <w:rPr>
          <w:rFonts w:eastAsia="Calibri"/>
          <w:lang w:val="es-ES_tradnl"/>
        </w:rPr>
        <w:t xml:space="preserve"> 13/5 tiene </w:t>
      </w:r>
      <w:r w:rsidRPr="006F0A19">
        <w:rPr>
          <w:rFonts w:eastAsia="Calibri"/>
          <w:lang w:val="es-ES_tradnl"/>
        </w:rPr>
        <w:t>por objeto elaborar</w:t>
      </w:r>
      <w:r w:rsidR="00003617" w:rsidRPr="006F0A19">
        <w:rPr>
          <w:rFonts w:eastAsia="Calibri"/>
          <w:lang w:val="es-ES_tradnl"/>
        </w:rPr>
        <w:t xml:space="preserve"> </w:t>
      </w:r>
      <w:r w:rsidRPr="006F0A19">
        <w:rPr>
          <w:rFonts w:eastAsia="Calibri"/>
          <w:lang w:val="es-ES_tradnl"/>
        </w:rPr>
        <w:t>R</w:t>
      </w:r>
      <w:r w:rsidR="00003617" w:rsidRPr="006F0A19">
        <w:rPr>
          <w:rFonts w:eastAsia="Calibri"/>
          <w:lang w:val="es-ES_tradnl"/>
        </w:rPr>
        <w:t xml:space="preserve">ecomendaciones, </w:t>
      </w:r>
      <w:r w:rsidRPr="006F0A19">
        <w:rPr>
          <w:rFonts w:eastAsia="Calibri"/>
          <w:lang w:val="es-ES_tradnl"/>
        </w:rPr>
        <w:t>S</w:t>
      </w:r>
      <w:r w:rsidR="00003617" w:rsidRPr="006F0A19">
        <w:rPr>
          <w:rFonts w:eastAsia="Calibri"/>
          <w:lang w:val="es-ES_tradnl"/>
        </w:rPr>
        <w:t xml:space="preserve">uplementos y/o </w:t>
      </w:r>
      <w:r w:rsidRPr="006F0A19">
        <w:rPr>
          <w:rFonts w:eastAsia="Calibri"/>
          <w:lang w:val="es-ES_tradnl"/>
        </w:rPr>
        <w:t>I</w:t>
      </w:r>
      <w:r w:rsidR="00003617" w:rsidRPr="006F0A19">
        <w:rPr>
          <w:rFonts w:eastAsia="Calibri"/>
          <w:lang w:val="es-ES_tradnl"/>
        </w:rPr>
        <w:t xml:space="preserve">nformes </w:t>
      </w:r>
      <w:r w:rsidRPr="006F0A19">
        <w:rPr>
          <w:rFonts w:eastAsia="Calibri"/>
          <w:lang w:val="es-ES_tradnl"/>
        </w:rPr>
        <w:t>T</w:t>
      </w:r>
      <w:r w:rsidR="00003617" w:rsidRPr="006F0A19">
        <w:rPr>
          <w:rFonts w:eastAsia="Calibri"/>
          <w:lang w:val="es-ES_tradnl"/>
        </w:rPr>
        <w:t xml:space="preserve">écnicos </w:t>
      </w:r>
      <w:r w:rsidRPr="006F0A19">
        <w:rPr>
          <w:rFonts w:eastAsia="Calibri"/>
          <w:lang w:val="es-ES_tradnl"/>
        </w:rPr>
        <w:t>en los que se establezcan</w:t>
      </w:r>
      <w:r w:rsidR="00003617" w:rsidRPr="006F0A19">
        <w:rPr>
          <w:rFonts w:eastAsia="Calibri"/>
          <w:lang w:val="es-ES_tradnl"/>
        </w:rPr>
        <w:t xml:space="preserve"> requisitos y </w:t>
      </w:r>
      <w:r w:rsidR="00F67D2C" w:rsidRPr="006F0A19">
        <w:rPr>
          <w:rFonts w:eastAsia="Calibri"/>
          <w:lang w:val="es-ES_tradnl"/>
        </w:rPr>
        <w:t xml:space="preserve">se </w:t>
      </w:r>
      <w:r w:rsidR="00003617" w:rsidRPr="006F0A19">
        <w:rPr>
          <w:rFonts w:eastAsia="Calibri"/>
          <w:lang w:val="es-ES_tradnl"/>
        </w:rPr>
        <w:t xml:space="preserve">proporcionen </w:t>
      </w:r>
      <w:r w:rsidRPr="006F0A19">
        <w:rPr>
          <w:rFonts w:eastAsia="Calibri"/>
          <w:lang w:val="es-ES_tradnl"/>
        </w:rPr>
        <w:t>orientaciones</w:t>
      </w:r>
      <w:r w:rsidR="00003617" w:rsidRPr="006F0A19">
        <w:rPr>
          <w:rFonts w:eastAsia="Calibri"/>
          <w:lang w:val="es-ES_tradnl"/>
        </w:rPr>
        <w:t xml:space="preserve">, marcos innovadores y herramientas que </w:t>
      </w:r>
      <w:r w:rsidR="00F67D2C" w:rsidRPr="006F0A19">
        <w:rPr>
          <w:rFonts w:eastAsia="Calibri"/>
          <w:lang w:val="es-ES_tradnl"/>
        </w:rPr>
        <w:t>faciliten</w:t>
      </w:r>
      <w:r w:rsidR="00003617" w:rsidRPr="006F0A19">
        <w:rPr>
          <w:rFonts w:eastAsia="Calibri"/>
          <w:lang w:val="es-ES_tradnl"/>
        </w:rPr>
        <w:t xml:space="preserve"> la transición </w:t>
      </w:r>
      <w:r w:rsidR="00F67D2C" w:rsidRPr="006F0A19">
        <w:rPr>
          <w:rFonts w:eastAsia="Calibri"/>
          <w:lang w:val="es-ES_tradnl"/>
        </w:rPr>
        <w:t>a las ciudades circulares</w:t>
      </w:r>
      <w:r w:rsidR="00FE3A22" w:rsidRPr="006F0A19">
        <w:rPr>
          <w:rFonts w:eastAsia="Calibri"/>
          <w:lang w:val="es-ES_tradnl"/>
        </w:rPr>
        <w:t>.</w:t>
      </w:r>
      <w:bookmarkEnd w:id="296"/>
    </w:p>
    <w:p w14:paraId="095F4D43" w14:textId="01703F81" w:rsidR="00FE3A22" w:rsidRPr="006F0A19" w:rsidRDefault="00003617" w:rsidP="00FE3A22">
      <w:pPr>
        <w:rPr>
          <w:rFonts w:eastAsia="Calibri"/>
          <w:lang w:val="es-ES_tradnl"/>
        </w:rPr>
      </w:pPr>
      <w:bookmarkStart w:id="297" w:name="lt_pId1314"/>
      <w:r w:rsidRPr="006F0A19">
        <w:rPr>
          <w:rFonts w:eastAsia="Calibri"/>
          <w:lang w:val="es-ES_tradnl"/>
        </w:rPr>
        <w:t xml:space="preserve">Esta Cuestión está en consonancia con los Objetivos de Desarrollo Sostenible </w:t>
      </w:r>
      <w:r w:rsidR="00FE3A22" w:rsidRPr="006F0A19">
        <w:rPr>
          <w:rFonts w:eastAsia="Calibri"/>
          <w:lang w:val="es-ES_tradnl"/>
        </w:rPr>
        <w:t>7</w:t>
      </w:r>
      <w:r w:rsidRPr="006F0A19">
        <w:rPr>
          <w:rFonts w:eastAsia="Calibri"/>
          <w:lang w:val="es-ES_tradnl"/>
        </w:rPr>
        <w:t>,</w:t>
      </w:r>
      <w:r w:rsidR="00FE3A22" w:rsidRPr="006F0A19">
        <w:rPr>
          <w:rFonts w:eastAsia="Calibri"/>
          <w:lang w:val="es-ES_tradnl"/>
        </w:rPr>
        <w:t xml:space="preserve"> "Garantizar el acceso a una energía asequible, fiable, sostenible y moderna para todos"; 9 "Construir infraestructuras resilientes, promover la industrialización inclusiva y sostenible y fomentar la innovación"; 11 "Lograr que las ciudades y los asentamientos humanos sean inclusivos, seguros, resilientes y sostenibles"; 12 "Garantizar modalidades de consumo y producción sostenibles"</w:t>
      </w:r>
      <w:r w:rsidRPr="006F0A19">
        <w:rPr>
          <w:rFonts w:eastAsia="Calibri"/>
          <w:lang w:val="es-ES_tradnl"/>
        </w:rPr>
        <w:t>;</w:t>
      </w:r>
      <w:r w:rsidR="00FE3A22" w:rsidRPr="006F0A19">
        <w:rPr>
          <w:rFonts w:eastAsia="Calibri"/>
          <w:lang w:val="es-ES_tradnl"/>
        </w:rPr>
        <w:t xml:space="preserve"> y 13 "Adoptar medidas urgentes para combatir el cambio climático y sus efectos".</w:t>
      </w:r>
      <w:bookmarkEnd w:id="297"/>
    </w:p>
    <w:p w14:paraId="6CF37DAB" w14:textId="203C914A" w:rsidR="00C165F8" w:rsidRPr="006F0A19" w:rsidRDefault="00C165F8" w:rsidP="00C165F8">
      <w:pPr>
        <w:rPr>
          <w:lang w:val="es-ES_tradnl"/>
        </w:rPr>
      </w:pPr>
      <w:r w:rsidRPr="006F0A19">
        <w:rPr>
          <w:lang w:val="es-ES_tradnl"/>
        </w:rPr>
        <w:t>L</w:t>
      </w:r>
      <w:r w:rsidR="00FE3A22" w:rsidRPr="006F0A19">
        <w:rPr>
          <w:lang w:val="es-ES_tradnl"/>
        </w:rPr>
        <w:t>a</w:t>
      </w:r>
      <w:r w:rsidRPr="006F0A19">
        <w:rPr>
          <w:lang w:val="es-ES_tradnl"/>
        </w:rPr>
        <w:t>s siguientes Recomendaciones, en vigor cuando se aprobó esta Cuestión, son de su responsabilidad:</w:t>
      </w:r>
    </w:p>
    <w:p w14:paraId="416F33E8" w14:textId="7E140B2D" w:rsidR="00C165F8" w:rsidRPr="006F0A19" w:rsidRDefault="00FE3A22" w:rsidP="000C4F41">
      <w:pPr>
        <w:pStyle w:val="Heading3"/>
        <w:rPr>
          <w:lang w:val="es-ES_tradnl"/>
        </w:rPr>
      </w:pPr>
      <w:bookmarkStart w:id="298" w:name="_Toc70946062"/>
      <w:r w:rsidRPr="006F0A19">
        <w:rPr>
          <w:lang w:val="es-ES_tradnl"/>
        </w:rPr>
        <w:lastRenderedPageBreak/>
        <w:t>K</w:t>
      </w:r>
      <w:r w:rsidR="00C165F8" w:rsidRPr="006F0A19">
        <w:rPr>
          <w:lang w:val="es-ES_tradnl"/>
        </w:rPr>
        <w:t>.2</w:t>
      </w:r>
      <w:r w:rsidR="00C165F8" w:rsidRPr="006F0A19">
        <w:rPr>
          <w:lang w:val="es-ES_tradnl"/>
        </w:rPr>
        <w:tab/>
        <w:t>Cuestión</w:t>
      </w:r>
      <w:bookmarkEnd w:id="298"/>
    </w:p>
    <w:p w14:paraId="622713F6" w14:textId="3BA0B801" w:rsidR="00C165F8" w:rsidRPr="006F0A19" w:rsidRDefault="00C165F8" w:rsidP="000C4F41">
      <w:pPr>
        <w:keepNext/>
        <w:rPr>
          <w:lang w:val="es-ES_tradnl"/>
        </w:rPr>
      </w:pPr>
      <w:r w:rsidRPr="006F0A19">
        <w:rPr>
          <w:lang w:val="es-ES_tradnl"/>
        </w:rPr>
        <w:t>Los temas de estudio que se han de considerar son, entre otros:</w:t>
      </w:r>
    </w:p>
    <w:p w14:paraId="7599376C" w14:textId="4F348395" w:rsidR="00A6537F" w:rsidRPr="006F0A19" w:rsidRDefault="00FE3A22" w:rsidP="00A6537F">
      <w:pPr>
        <w:pStyle w:val="enumlev1"/>
        <w:rPr>
          <w:lang w:val="es-ES_tradnl"/>
        </w:rPr>
      </w:pPr>
      <w:r w:rsidRPr="006F0A19">
        <w:rPr>
          <w:lang w:val="es-ES_tradnl"/>
        </w:rPr>
        <w:t>–</w:t>
      </w:r>
      <w:r w:rsidRPr="006F0A19">
        <w:rPr>
          <w:lang w:val="es-ES_tradnl"/>
        </w:rPr>
        <w:tab/>
      </w:r>
      <w:bookmarkStart w:id="299" w:name="lt_pId1325"/>
      <w:r w:rsidR="00A6537F" w:rsidRPr="006F0A19">
        <w:rPr>
          <w:lang w:val="es-ES_tradnl"/>
        </w:rPr>
        <w:t xml:space="preserve">¿Qué directrices, marcos y prácticas idóneas se </w:t>
      </w:r>
      <w:r w:rsidR="009D4F73" w:rsidRPr="006F0A19">
        <w:rPr>
          <w:lang w:val="es-ES_tradnl"/>
        </w:rPr>
        <w:t xml:space="preserve">requieren </w:t>
      </w:r>
      <w:r w:rsidR="00A6537F" w:rsidRPr="006F0A19">
        <w:rPr>
          <w:lang w:val="es-ES_tradnl"/>
        </w:rPr>
        <w:t>para fomentar la sostenibilidad de las ciudades y las comunidades?</w:t>
      </w:r>
    </w:p>
    <w:p w14:paraId="11F024BF" w14:textId="7F43AA8E" w:rsidR="00A6537F" w:rsidRPr="006F0A19" w:rsidRDefault="000C4F41" w:rsidP="00A6537F">
      <w:pPr>
        <w:pStyle w:val="enumlev1"/>
        <w:rPr>
          <w:lang w:val="es-ES_tradnl"/>
        </w:rPr>
      </w:pPr>
      <w:r w:rsidRPr="006F0A19">
        <w:rPr>
          <w:lang w:val="es-ES_tradnl"/>
        </w:rPr>
        <w:t>–</w:t>
      </w:r>
      <w:r w:rsidR="00A6537F" w:rsidRPr="006F0A19">
        <w:rPr>
          <w:lang w:val="es-ES_tradnl"/>
        </w:rPr>
        <w:tab/>
        <w:t>¿En qué medida aumenta la circularidad urbana la sostenibilidad y la resiliencia climática?</w:t>
      </w:r>
    </w:p>
    <w:p w14:paraId="44BE6643" w14:textId="33BF0F5E" w:rsidR="00A6537F" w:rsidRPr="006F0A19" w:rsidRDefault="000C4F41" w:rsidP="00A6537F">
      <w:pPr>
        <w:pStyle w:val="enumlev1"/>
        <w:rPr>
          <w:lang w:val="es-ES_tradnl"/>
        </w:rPr>
      </w:pPr>
      <w:r w:rsidRPr="006F0A19">
        <w:rPr>
          <w:lang w:val="es-ES_tradnl"/>
        </w:rPr>
        <w:t>–</w:t>
      </w:r>
      <w:r w:rsidR="00A6537F" w:rsidRPr="006F0A19">
        <w:rPr>
          <w:lang w:val="es-ES_tradnl"/>
        </w:rPr>
        <w:tab/>
        <w:t xml:space="preserve">¿Qué directrices, marcos y prácticas idóneas se </w:t>
      </w:r>
      <w:r w:rsidR="009D4F73" w:rsidRPr="006F0A19">
        <w:rPr>
          <w:lang w:val="es-ES_tradnl"/>
        </w:rPr>
        <w:t>requieren</w:t>
      </w:r>
      <w:r w:rsidR="00A6537F" w:rsidRPr="006F0A19">
        <w:rPr>
          <w:lang w:val="es-ES_tradnl"/>
        </w:rPr>
        <w:t xml:space="preserve"> para aplicar los principios de la economía circular a los activos urbanos (edificios, sistemas de transporte</w:t>
      </w:r>
      <w:r w:rsidR="009D4F73" w:rsidRPr="006F0A19">
        <w:rPr>
          <w:lang w:val="es-ES_tradnl"/>
        </w:rPr>
        <w:t xml:space="preserve"> y de suministro de agua o</w:t>
      </w:r>
      <w:r w:rsidR="00A6537F" w:rsidRPr="006F0A19">
        <w:rPr>
          <w:lang w:val="es-ES_tradnl"/>
        </w:rPr>
        <w:t xml:space="preserve"> energía, infraestructuras digitales </w:t>
      </w:r>
      <w:r w:rsidR="009D4F73" w:rsidRPr="006F0A19">
        <w:rPr>
          <w:lang w:val="es-ES_tradnl"/>
        </w:rPr>
        <w:t xml:space="preserve">y </w:t>
      </w:r>
      <w:r w:rsidR="00A6537F" w:rsidRPr="006F0A19">
        <w:rPr>
          <w:lang w:val="es-ES_tradnl"/>
        </w:rPr>
        <w:t xml:space="preserve">públicas, </w:t>
      </w:r>
      <w:r w:rsidR="009D4F73" w:rsidRPr="006F0A19">
        <w:rPr>
          <w:lang w:val="es-ES_tradnl"/>
        </w:rPr>
        <w:t xml:space="preserve">sistemas de </w:t>
      </w:r>
      <w:r w:rsidR="00A6537F" w:rsidRPr="006F0A19">
        <w:rPr>
          <w:lang w:val="es-ES_tradnl"/>
        </w:rPr>
        <w:t>gestión de residuos</w:t>
      </w:r>
      <w:r w:rsidR="009D4F73" w:rsidRPr="006F0A19">
        <w:rPr>
          <w:lang w:val="es-ES_tradnl"/>
        </w:rPr>
        <w:t xml:space="preserve"> y</w:t>
      </w:r>
      <w:r w:rsidR="00A6537F" w:rsidRPr="006F0A19">
        <w:rPr>
          <w:lang w:val="es-ES_tradnl"/>
        </w:rPr>
        <w:t xml:space="preserve"> de recursos naturales</w:t>
      </w:r>
      <w:r w:rsidR="009D4F73" w:rsidRPr="006F0A19">
        <w:rPr>
          <w:lang w:val="es-ES_tradnl"/>
        </w:rPr>
        <w:t>, entre otros</w:t>
      </w:r>
      <w:r w:rsidR="00A6537F" w:rsidRPr="006F0A19">
        <w:rPr>
          <w:lang w:val="es-ES_tradnl"/>
        </w:rPr>
        <w:t>)?</w:t>
      </w:r>
    </w:p>
    <w:p w14:paraId="39CE7763" w14:textId="10C3B0BF" w:rsidR="00FE3A22" w:rsidRPr="006F0A19" w:rsidRDefault="000C4F41" w:rsidP="00A6537F">
      <w:pPr>
        <w:pStyle w:val="enumlev1"/>
        <w:rPr>
          <w:lang w:val="es-ES_tradnl"/>
        </w:rPr>
      </w:pPr>
      <w:r w:rsidRPr="006F0A19">
        <w:rPr>
          <w:lang w:val="es-ES_tradnl"/>
        </w:rPr>
        <w:t>–</w:t>
      </w:r>
      <w:r w:rsidR="00A6537F" w:rsidRPr="006F0A19">
        <w:rPr>
          <w:lang w:val="es-ES_tradnl"/>
        </w:rPr>
        <w:tab/>
        <w:t xml:space="preserve">¿Qué </w:t>
      </w:r>
      <w:r w:rsidR="009D4F73" w:rsidRPr="006F0A19">
        <w:rPr>
          <w:lang w:val="es-ES_tradnl"/>
        </w:rPr>
        <w:t>R</w:t>
      </w:r>
      <w:r w:rsidR="00A6537F" w:rsidRPr="006F0A19">
        <w:rPr>
          <w:lang w:val="es-ES_tradnl"/>
        </w:rPr>
        <w:t xml:space="preserve">ecomendaciones, </w:t>
      </w:r>
      <w:r w:rsidR="009D4F73" w:rsidRPr="006F0A19">
        <w:rPr>
          <w:lang w:val="es-ES_tradnl"/>
        </w:rPr>
        <w:t>S</w:t>
      </w:r>
      <w:r w:rsidR="00A6537F" w:rsidRPr="006F0A19">
        <w:rPr>
          <w:lang w:val="es-ES_tradnl"/>
        </w:rPr>
        <w:t xml:space="preserve">uplementos </w:t>
      </w:r>
      <w:r w:rsidR="009D4F73" w:rsidRPr="006F0A19">
        <w:rPr>
          <w:lang w:val="es-ES_tradnl"/>
        </w:rPr>
        <w:t>y/o I</w:t>
      </w:r>
      <w:r w:rsidR="00A6537F" w:rsidRPr="006F0A19">
        <w:rPr>
          <w:lang w:val="es-ES_tradnl"/>
        </w:rPr>
        <w:t xml:space="preserve">nformes </w:t>
      </w:r>
      <w:r w:rsidR="009D4F73" w:rsidRPr="006F0A19">
        <w:rPr>
          <w:lang w:val="es-ES_tradnl"/>
        </w:rPr>
        <w:t>T</w:t>
      </w:r>
      <w:r w:rsidR="00A6537F" w:rsidRPr="006F0A19">
        <w:rPr>
          <w:lang w:val="es-ES_tradnl"/>
        </w:rPr>
        <w:t xml:space="preserve">écnicos </w:t>
      </w:r>
      <w:r w:rsidR="009D4F73" w:rsidRPr="006F0A19">
        <w:rPr>
          <w:lang w:val="es-ES_tradnl"/>
        </w:rPr>
        <w:t>deben</w:t>
      </w:r>
      <w:r w:rsidR="00A6537F" w:rsidRPr="006F0A19">
        <w:rPr>
          <w:lang w:val="es-ES_tradnl"/>
        </w:rPr>
        <w:t xml:space="preserve"> elaborarse para </w:t>
      </w:r>
      <w:r w:rsidR="009D4F73" w:rsidRPr="006F0A19">
        <w:rPr>
          <w:lang w:val="es-ES_tradnl"/>
        </w:rPr>
        <w:t>fomentar</w:t>
      </w:r>
      <w:r w:rsidR="00A6537F" w:rsidRPr="006F0A19">
        <w:rPr>
          <w:lang w:val="es-ES_tradnl"/>
        </w:rPr>
        <w:t xml:space="preserve"> la transición a </w:t>
      </w:r>
      <w:r w:rsidR="009D4F73" w:rsidRPr="006F0A19">
        <w:rPr>
          <w:lang w:val="es-ES_tradnl"/>
        </w:rPr>
        <w:t>las ciudades circulares</w:t>
      </w:r>
      <w:r w:rsidR="00FE3A22" w:rsidRPr="006F0A19">
        <w:rPr>
          <w:lang w:val="es-ES_tradnl"/>
        </w:rPr>
        <w:t>?</w:t>
      </w:r>
      <w:bookmarkEnd w:id="299"/>
    </w:p>
    <w:p w14:paraId="51771D13" w14:textId="11A1A8A5" w:rsidR="00C165F8" w:rsidRPr="006F0A19" w:rsidRDefault="00FE3A22" w:rsidP="00C165F8">
      <w:pPr>
        <w:pStyle w:val="Heading3"/>
        <w:rPr>
          <w:lang w:val="es-ES_tradnl"/>
        </w:rPr>
      </w:pPr>
      <w:bookmarkStart w:id="300" w:name="_Toc70946063"/>
      <w:r w:rsidRPr="006F0A19">
        <w:rPr>
          <w:lang w:val="es-ES_tradnl"/>
        </w:rPr>
        <w:t>K</w:t>
      </w:r>
      <w:r w:rsidR="00C165F8" w:rsidRPr="006F0A19">
        <w:rPr>
          <w:lang w:val="es-ES_tradnl"/>
        </w:rPr>
        <w:t>.3</w:t>
      </w:r>
      <w:r w:rsidR="00C165F8" w:rsidRPr="006F0A19">
        <w:rPr>
          <w:lang w:val="es-ES_tradnl"/>
        </w:rPr>
        <w:tab/>
        <w:t>Tareas</w:t>
      </w:r>
      <w:bookmarkEnd w:id="300"/>
    </w:p>
    <w:p w14:paraId="61A33EA9" w14:textId="77777777" w:rsidR="00C165F8" w:rsidRPr="006F0A19" w:rsidRDefault="00C165F8" w:rsidP="00C165F8">
      <w:pPr>
        <w:rPr>
          <w:lang w:val="es-ES_tradnl"/>
        </w:rPr>
      </w:pPr>
      <w:r w:rsidRPr="006F0A19">
        <w:rPr>
          <w:lang w:val="es-ES_tradnl"/>
        </w:rPr>
        <w:t>Las tareas que se han de realizar son, entre otras:</w:t>
      </w:r>
    </w:p>
    <w:p w14:paraId="5A366294" w14:textId="48088C79" w:rsidR="006440B0" w:rsidRPr="006F0A19" w:rsidRDefault="00FE3A22" w:rsidP="006440B0">
      <w:pPr>
        <w:pStyle w:val="enumlev1"/>
        <w:rPr>
          <w:lang w:val="es-ES_tradnl"/>
        </w:rPr>
      </w:pPr>
      <w:r w:rsidRPr="006F0A19">
        <w:rPr>
          <w:lang w:val="es-ES_tradnl"/>
        </w:rPr>
        <w:t>–</w:t>
      </w:r>
      <w:r w:rsidRPr="006F0A19">
        <w:rPr>
          <w:lang w:val="es-ES_tradnl"/>
        </w:rPr>
        <w:tab/>
      </w:r>
      <w:bookmarkStart w:id="301" w:name="lt_pId1337"/>
      <w:r w:rsidR="006440B0" w:rsidRPr="006F0A19">
        <w:rPr>
          <w:lang w:val="es-ES_tradnl"/>
        </w:rPr>
        <w:t>Elaborar Recomendaciones, Suplementos y/o Informes Técnicos que contengan requisitos, especificaciones técnicas y marcos eficaces para mejorar la sostenibilidad de las ciudades y las comunidades;</w:t>
      </w:r>
    </w:p>
    <w:p w14:paraId="7370B9E1" w14:textId="681C2AD1" w:rsidR="006440B0" w:rsidRPr="006F0A19" w:rsidRDefault="000C4F41" w:rsidP="006440B0">
      <w:pPr>
        <w:pStyle w:val="enumlev1"/>
        <w:rPr>
          <w:lang w:val="es-ES_tradnl"/>
        </w:rPr>
      </w:pPr>
      <w:r w:rsidRPr="006F0A19">
        <w:rPr>
          <w:lang w:val="es-ES_tradnl"/>
        </w:rPr>
        <w:t>–</w:t>
      </w:r>
      <w:r w:rsidR="006440B0" w:rsidRPr="006F0A19">
        <w:rPr>
          <w:lang w:val="es-ES_tradnl"/>
        </w:rPr>
        <w:tab/>
        <w:t>Elaborar Recomendaciones, Suplementos y/o Informes Técnicos que contengan requisitos, especificaciones técnicas y marcos eficaces para la utilización y el funcionamiento de las tecnologías digitales (en particular, la IA y las redes 5G) en las ciudades y comunidades;</w:t>
      </w:r>
    </w:p>
    <w:p w14:paraId="4697DF14" w14:textId="3A4EE2E2" w:rsidR="006440B0" w:rsidRPr="006F0A19" w:rsidRDefault="000C4F41" w:rsidP="006440B0">
      <w:pPr>
        <w:pStyle w:val="enumlev1"/>
        <w:rPr>
          <w:lang w:val="es-ES_tradnl"/>
        </w:rPr>
      </w:pPr>
      <w:r w:rsidRPr="006F0A19">
        <w:rPr>
          <w:lang w:val="es-ES_tradnl"/>
        </w:rPr>
        <w:t>–</w:t>
      </w:r>
      <w:r w:rsidR="006440B0" w:rsidRPr="006F0A19">
        <w:rPr>
          <w:lang w:val="es-ES_tradnl"/>
        </w:rPr>
        <w:tab/>
        <w:t>Elaborar Recomendaciones, Suplementos y/o Informes Técnicos que contengan requisitos, especificaciones técnicas y marcos eficaces para aplicar los principios de la economía circular en las ciudades y comunidades;</w:t>
      </w:r>
    </w:p>
    <w:p w14:paraId="4B55E34C" w14:textId="12234D7C" w:rsidR="006440B0" w:rsidRPr="006F0A19" w:rsidRDefault="000C4F41" w:rsidP="006440B0">
      <w:pPr>
        <w:pStyle w:val="enumlev1"/>
        <w:rPr>
          <w:lang w:val="es-ES_tradnl"/>
        </w:rPr>
      </w:pPr>
      <w:r w:rsidRPr="006F0A19">
        <w:rPr>
          <w:lang w:val="es-ES_tradnl"/>
        </w:rPr>
        <w:t>–</w:t>
      </w:r>
      <w:r w:rsidR="006440B0" w:rsidRPr="006F0A19">
        <w:rPr>
          <w:lang w:val="es-ES_tradnl"/>
        </w:rPr>
        <w:tab/>
        <w:t>Elaborar Recomendaciones, Suplementos y/o Informes Técnicos que proporcionen orientación sobre la aplicación de los principios de la economía circular en las esferas siguientes: edificación, transporte, suministro de agua y energía, infraestructuras digitales y públicas, y gestión de residuos y recursos naturales, entre otras;</w:t>
      </w:r>
    </w:p>
    <w:p w14:paraId="6566D1FD" w14:textId="6C312573" w:rsidR="00FE3A22" w:rsidRPr="006F0A19" w:rsidRDefault="000C4F41" w:rsidP="006440B0">
      <w:pPr>
        <w:pStyle w:val="enumlev1"/>
        <w:rPr>
          <w:lang w:val="es-ES_tradnl"/>
        </w:rPr>
      </w:pPr>
      <w:r w:rsidRPr="006F0A19">
        <w:rPr>
          <w:lang w:val="es-ES_tradnl"/>
        </w:rPr>
        <w:t>–</w:t>
      </w:r>
      <w:r w:rsidR="006440B0" w:rsidRPr="006F0A19">
        <w:rPr>
          <w:lang w:val="es-ES_tradnl"/>
        </w:rPr>
        <w:tab/>
        <w:t>Desarrollar parámetros e indicadores fundamentales de rendimiento para establecer un caso hipotético de referencia sobre ciudades y comunidades circulares.</w:t>
      </w:r>
      <w:bookmarkEnd w:id="301"/>
    </w:p>
    <w:p w14:paraId="7B254203" w14:textId="099B9617" w:rsidR="00C165F8" w:rsidRPr="006F0A19" w:rsidRDefault="00C165F8" w:rsidP="00C165F8">
      <w:pPr>
        <w:rPr>
          <w:lang w:val="es-ES_tradnl"/>
        </w:rPr>
      </w:pPr>
      <w:r w:rsidRPr="006F0A19">
        <w:rPr>
          <w:lang w:val="es-ES_tradnl"/>
        </w:rPr>
        <w:t>La actual situación de las labores en el marco de esta Cuestión figura en el programa de trabajo de la CE 5 del UIT-T (</w:t>
      </w:r>
      <w:hyperlink r:id="rId28" w:history="1">
        <w:r w:rsidR="00FE3A22" w:rsidRPr="00C67191">
          <w:rPr>
            <w:rStyle w:val="Hyperlink"/>
            <w:rFonts w:ascii="Times New Roman" w:hAnsi="Times New Roman"/>
            <w:lang w:val="es-ES_tradnl"/>
          </w:rPr>
          <w:t>https://www.itu.int/ITU-T/workprog/wp_search.aspx?q=13/5</w:t>
        </w:r>
      </w:hyperlink>
      <w:r w:rsidRPr="006F0A19">
        <w:rPr>
          <w:lang w:val="es-ES_tradnl"/>
        </w:rPr>
        <w:t>).</w:t>
      </w:r>
    </w:p>
    <w:p w14:paraId="5F625610" w14:textId="09E9A998" w:rsidR="00C165F8" w:rsidRPr="006F0A19" w:rsidRDefault="00FE3A22" w:rsidP="00C165F8">
      <w:pPr>
        <w:pStyle w:val="Heading3"/>
        <w:rPr>
          <w:lang w:val="es-ES_tradnl"/>
        </w:rPr>
      </w:pPr>
      <w:bookmarkStart w:id="302" w:name="_Toc70946064"/>
      <w:r w:rsidRPr="006F0A19">
        <w:rPr>
          <w:lang w:val="es-ES_tradnl"/>
        </w:rPr>
        <w:t>K</w:t>
      </w:r>
      <w:r w:rsidR="00C165F8" w:rsidRPr="006F0A19">
        <w:rPr>
          <w:lang w:val="es-ES_tradnl"/>
        </w:rPr>
        <w:t>.4</w:t>
      </w:r>
      <w:r w:rsidR="00C165F8" w:rsidRPr="006F0A19">
        <w:rPr>
          <w:lang w:val="es-ES_tradnl"/>
        </w:rPr>
        <w:tab/>
        <w:t>Relaciones</w:t>
      </w:r>
      <w:bookmarkEnd w:id="302"/>
    </w:p>
    <w:p w14:paraId="5A8C9015" w14:textId="77777777" w:rsidR="00C165F8" w:rsidRPr="006F0A19" w:rsidRDefault="00C165F8" w:rsidP="00C165F8">
      <w:pPr>
        <w:pStyle w:val="Headingb"/>
        <w:rPr>
          <w:lang w:val="es-ES_tradnl"/>
        </w:rPr>
      </w:pPr>
      <w:r w:rsidRPr="006F0A19">
        <w:rPr>
          <w:lang w:val="es-ES_tradnl"/>
        </w:rPr>
        <w:t>Líneas de Acción de la CMSI</w:t>
      </w:r>
    </w:p>
    <w:p w14:paraId="5D806186" w14:textId="4C69B599" w:rsidR="00C165F8" w:rsidRPr="006F0A19" w:rsidRDefault="00C165F8" w:rsidP="00C165F8">
      <w:pPr>
        <w:pStyle w:val="enumlev1"/>
        <w:rPr>
          <w:lang w:val="es-ES_tradnl"/>
        </w:rPr>
      </w:pPr>
      <w:r w:rsidRPr="006F0A19">
        <w:rPr>
          <w:lang w:val="es-ES_tradnl"/>
        </w:rPr>
        <w:t>–</w:t>
      </w:r>
      <w:r w:rsidRPr="006F0A19">
        <w:rPr>
          <w:lang w:val="es-ES_tradnl"/>
        </w:rPr>
        <w:tab/>
        <w:t xml:space="preserve">C2, </w:t>
      </w:r>
      <w:r w:rsidR="00080FCC" w:rsidRPr="006F0A19">
        <w:rPr>
          <w:lang w:val="es-ES_tradnl"/>
        </w:rPr>
        <w:t xml:space="preserve">C6, </w:t>
      </w:r>
      <w:r w:rsidRPr="006F0A19">
        <w:rPr>
          <w:lang w:val="es-ES_tradnl"/>
        </w:rPr>
        <w:t>C7</w:t>
      </w:r>
      <w:r w:rsidR="000C4F41" w:rsidRPr="006F0A19">
        <w:rPr>
          <w:lang w:val="es-ES_tradnl"/>
        </w:rPr>
        <w:t>.</w:t>
      </w:r>
    </w:p>
    <w:p w14:paraId="212A411A" w14:textId="77777777" w:rsidR="00C165F8" w:rsidRPr="006F0A19" w:rsidRDefault="00C165F8" w:rsidP="00C165F8">
      <w:pPr>
        <w:pStyle w:val="Headingb"/>
        <w:rPr>
          <w:lang w:val="es-ES_tradnl"/>
        </w:rPr>
      </w:pPr>
      <w:r w:rsidRPr="006F0A19">
        <w:rPr>
          <w:lang w:val="es-ES_tradnl"/>
        </w:rPr>
        <w:t>Objetivos de Desarrollo Sostenible</w:t>
      </w:r>
    </w:p>
    <w:p w14:paraId="6D1039BD" w14:textId="1E803C7E" w:rsidR="00C165F8" w:rsidRPr="006F0A19" w:rsidRDefault="00C165F8" w:rsidP="00C165F8">
      <w:pPr>
        <w:pStyle w:val="enumlev1"/>
        <w:rPr>
          <w:lang w:val="es-ES_tradnl"/>
        </w:rPr>
      </w:pPr>
      <w:r w:rsidRPr="006F0A19">
        <w:rPr>
          <w:lang w:val="es-ES_tradnl"/>
        </w:rPr>
        <w:t>–</w:t>
      </w:r>
      <w:r w:rsidRPr="006F0A19">
        <w:rPr>
          <w:lang w:val="es-ES_tradnl"/>
        </w:rPr>
        <w:tab/>
        <w:t xml:space="preserve">11, </w:t>
      </w:r>
      <w:r w:rsidR="00080FCC" w:rsidRPr="006F0A19">
        <w:rPr>
          <w:lang w:val="es-ES_tradnl"/>
        </w:rPr>
        <w:t xml:space="preserve">12, </w:t>
      </w:r>
      <w:r w:rsidRPr="006F0A19">
        <w:rPr>
          <w:lang w:val="es-ES_tradnl"/>
        </w:rPr>
        <w:t>13</w:t>
      </w:r>
      <w:r w:rsidR="000C4F41" w:rsidRPr="006F0A19">
        <w:rPr>
          <w:lang w:val="es-ES_tradnl"/>
        </w:rPr>
        <w:t>.</w:t>
      </w:r>
    </w:p>
    <w:p w14:paraId="228409D0" w14:textId="77777777" w:rsidR="00C165F8" w:rsidRPr="006F0A19" w:rsidRDefault="00C165F8" w:rsidP="00C165F8">
      <w:pPr>
        <w:pStyle w:val="Headingb"/>
        <w:rPr>
          <w:lang w:val="es-ES_tradnl"/>
        </w:rPr>
      </w:pPr>
      <w:r w:rsidRPr="006F0A19">
        <w:rPr>
          <w:lang w:val="es-ES_tradnl"/>
        </w:rPr>
        <w:t>Recomendaciones</w:t>
      </w:r>
    </w:p>
    <w:p w14:paraId="3E7937AB" w14:textId="77777777" w:rsidR="00C165F8" w:rsidRPr="006F0A19" w:rsidRDefault="00C165F8" w:rsidP="00C165F8">
      <w:pPr>
        <w:pStyle w:val="enumlev1"/>
        <w:rPr>
          <w:lang w:val="es-ES_tradnl"/>
        </w:rPr>
      </w:pPr>
      <w:r w:rsidRPr="006F0A19">
        <w:rPr>
          <w:lang w:val="es-ES_tradnl"/>
        </w:rPr>
        <w:t>–</w:t>
      </w:r>
      <w:r w:rsidRPr="006F0A19">
        <w:rPr>
          <w:lang w:val="es-ES_tradnl"/>
        </w:rPr>
        <w:tab/>
        <w:t>Recomendaciones UIT-T de la serie K.</w:t>
      </w:r>
    </w:p>
    <w:p w14:paraId="4B59836C" w14:textId="26F5CCE9" w:rsidR="00C165F8" w:rsidRPr="006F0A19" w:rsidRDefault="00C165F8" w:rsidP="00C165F8">
      <w:pPr>
        <w:pStyle w:val="enumlev1"/>
        <w:rPr>
          <w:lang w:val="es-ES_tradnl"/>
        </w:rPr>
      </w:pPr>
      <w:r w:rsidRPr="006F0A19">
        <w:rPr>
          <w:lang w:val="es-ES_tradnl"/>
        </w:rPr>
        <w:t>–</w:t>
      </w:r>
      <w:r w:rsidRPr="006F0A19">
        <w:rPr>
          <w:lang w:val="es-ES_tradnl"/>
        </w:rPr>
        <w:tab/>
        <w:t>Recomendaciones UIT-T de la serie L.</w:t>
      </w:r>
    </w:p>
    <w:p w14:paraId="3EC2BF71" w14:textId="7D8C6BBF" w:rsidR="00080FCC" w:rsidRPr="006F0A19" w:rsidRDefault="00080FCC" w:rsidP="00C165F8">
      <w:pPr>
        <w:pStyle w:val="enumlev1"/>
        <w:rPr>
          <w:lang w:val="es-ES_tradnl"/>
        </w:rPr>
      </w:pPr>
      <w:r w:rsidRPr="006F0A19">
        <w:rPr>
          <w:lang w:val="es-ES_tradnl"/>
        </w:rPr>
        <w:t>–</w:t>
      </w:r>
      <w:r w:rsidRPr="006F0A19">
        <w:rPr>
          <w:lang w:val="es-ES_tradnl"/>
        </w:rPr>
        <w:tab/>
        <w:t>Recomendaciones UIT-T de la serie Y.</w:t>
      </w:r>
    </w:p>
    <w:p w14:paraId="44139A14" w14:textId="77777777" w:rsidR="00C165F8" w:rsidRPr="006F0A19" w:rsidRDefault="00C165F8" w:rsidP="00C165F8">
      <w:pPr>
        <w:pStyle w:val="Headingb"/>
        <w:rPr>
          <w:lang w:val="es-ES_tradnl"/>
        </w:rPr>
      </w:pPr>
      <w:r w:rsidRPr="006F0A19">
        <w:rPr>
          <w:lang w:val="es-ES_tradnl"/>
        </w:rPr>
        <w:t>Cuestiones</w:t>
      </w:r>
    </w:p>
    <w:p w14:paraId="3F0AD4EC" w14:textId="0D5F76D3" w:rsidR="00C165F8" w:rsidRPr="006F0A19" w:rsidRDefault="00C165F8" w:rsidP="00C165F8">
      <w:pPr>
        <w:pStyle w:val="enumlev1"/>
        <w:rPr>
          <w:lang w:val="es-ES_tradnl"/>
        </w:rPr>
      </w:pPr>
      <w:r w:rsidRPr="006F0A19">
        <w:rPr>
          <w:lang w:val="es-ES_tradnl"/>
        </w:rPr>
        <w:t>–</w:t>
      </w:r>
      <w:r w:rsidRPr="006F0A19">
        <w:rPr>
          <w:lang w:val="es-ES_tradnl"/>
        </w:rPr>
        <w:tab/>
        <w:t>C6/5, C7/5, C9/5, C1</w:t>
      </w:r>
      <w:r w:rsidR="00080FCC" w:rsidRPr="006F0A19">
        <w:rPr>
          <w:lang w:val="es-ES_tradnl"/>
        </w:rPr>
        <w:t>1</w:t>
      </w:r>
      <w:r w:rsidRPr="006F0A19">
        <w:rPr>
          <w:lang w:val="es-ES_tradnl"/>
        </w:rPr>
        <w:t>/5, C1</w:t>
      </w:r>
      <w:r w:rsidR="00080FCC" w:rsidRPr="006F0A19">
        <w:rPr>
          <w:lang w:val="es-ES_tradnl"/>
        </w:rPr>
        <w:t>2</w:t>
      </w:r>
      <w:r w:rsidRPr="006F0A19">
        <w:rPr>
          <w:lang w:val="es-ES_tradnl"/>
        </w:rPr>
        <w:t>/5.</w:t>
      </w:r>
    </w:p>
    <w:p w14:paraId="1D972B8B" w14:textId="77777777" w:rsidR="00C165F8" w:rsidRPr="006F0A19" w:rsidRDefault="00C165F8" w:rsidP="00C165F8">
      <w:pPr>
        <w:pStyle w:val="Headingb"/>
        <w:rPr>
          <w:lang w:val="es-ES_tradnl"/>
        </w:rPr>
      </w:pPr>
      <w:r w:rsidRPr="006F0A19">
        <w:rPr>
          <w:lang w:val="es-ES_tradnl"/>
        </w:rPr>
        <w:lastRenderedPageBreak/>
        <w:t>Comisiones de Estudio</w:t>
      </w:r>
    </w:p>
    <w:p w14:paraId="4B6E23C0" w14:textId="3EE43854" w:rsidR="00C165F8" w:rsidRPr="006F0A19" w:rsidRDefault="00C165F8" w:rsidP="00C165F8">
      <w:pPr>
        <w:pStyle w:val="enumlev1"/>
        <w:rPr>
          <w:lang w:val="es-ES_tradnl"/>
        </w:rPr>
      </w:pPr>
      <w:r w:rsidRPr="006F0A19">
        <w:rPr>
          <w:lang w:val="es-ES_tradnl"/>
        </w:rPr>
        <w:t>–</w:t>
      </w:r>
      <w:r w:rsidRPr="006F0A19">
        <w:rPr>
          <w:lang w:val="es-ES_tradnl"/>
        </w:rPr>
        <w:tab/>
        <w:t>Comisiones de Estudio del UIT-T</w:t>
      </w:r>
      <w:r w:rsidR="000C4F41" w:rsidRPr="006F0A19">
        <w:rPr>
          <w:lang w:val="es-ES_tradnl"/>
        </w:rPr>
        <w:t>.</w:t>
      </w:r>
    </w:p>
    <w:p w14:paraId="5B5E55B0" w14:textId="1E1BFA4D" w:rsidR="00C165F8" w:rsidRPr="006F0A19" w:rsidRDefault="00C165F8" w:rsidP="00C165F8">
      <w:pPr>
        <w:pStyle w:val="enumlev1"/>
        <w:rPr>
          <w:lang w:val="es-ES_tradnl"/>
        </w:rPr>
      </w:pPr>
      <w:r w:rsidRPr="006F0A19">
        <w:rPr>
          <w:lang w:val="es-ES_tradnl"/>
        </w:rPr>
        <w:t>–</w:t>
      </w:r>
      <w:r w:rsidRPr="006F0A19">
        <w:rPr>
          <w:lang w:val="es-ES_tradnl"/>
        </w:rPr>
        <w:tab/>
        <w:t>Comisiones de Estudio del UIT-R</w:t>
      </w:r>
      <w:r w:rsidR="000C4F41" w:rsidRPr="006F0A19">
        <w:rPr>
          <w:lang w:val="es-ES_tradnl"/>
        </w:rPr>
        <w:t>.</w:t>
      </w:r>
    </w:p>
    <w:p w14:paraId="4D0A3214" w14:textId="1AD4EA50" w:rsidR="00C165F8" w:rsidRPr="006F0A19" w:rsidRDefault="00C165F8" w:rsidP="00C165F8">
      <w:pPr>
        <w:pStyle w:val="enumlev1"/>
        <w:rPr>
          <w:lang w:val="es-ES_tradnl"/>
        </w:rPr>
      </w:pPr>
      <w:r w:rsidRPr="006F0A19">
        <w:rPr>
          <w:lang w:val="es-ES_tradnl"/>
        </w:rPr>
        <w:t>–</w:t>
      </w:r>
      <w:r w:rsidRPr="006F0A19">
        <w:rPr>
          <w:lang w:val="es-ES_tradnl"/>
        </w:rPr>
        <w:tab/>
        <w:t>Comisiones de Estudio del UIT-D</w:t>
      </w:r>
      <w:r w:rsidR="000C4F41" w:rsidRPr="006F0A19">
        <w:rPr>
          <w:lang w:val="es-ES_tradnl"/>
        </w:rPr>
        <w:t>.</w:t>
      </w:r>
    </w:p>
    <w:p w14:paraId="1B300DBF" w14:textId="77777777" w:rsidR="00C165F8" w:rsidRPr="006F0A19" w:rsidRDefault="00C165F8" w:rsidP="00C165F8">
      <w:pPr>
        <w:pStyle w:val="Headingb"/>
        <w:rPr>
          <w:lang w:val="es-ES_tradnl"/>
        </w:rPr>
      </w:pPr>
      <w:r w:rsidRPr="006F0A19">
        <w:rPr>
          <w:lang w:val="es-ES_tradnl"/>
        </w:rPr>
        <w:t>Organizaciones de normalización</w:t>
      </w:r>
    </w:p>
    <w:p w14:paraId="135EE294" w14:textId="69DD21A9" w:rsidR="00080FCC" w:rsidRPr="006F0A19" w:rsidRDefault="00080FCC" w:rsidP="00080FCC">
      <w:pPr>
        <w:pStyle w:val="enumlev1"/>
        <w:rPr>
          <w:lang w:val="es-ES_tradnl"/>
        </w:rPr>
      </w:pPr>
      <w:r w:rsidRPr="006F0A19">
        <w:rPr>
          <w:lang w:val="es-ES_tradnl"/>
        </w:rPr>
        <w:t>–</w:t>
      </w:r>
      <w:r w:rsidRPr="006F0A19">
        <w:rPr>
          <w:lang w:val="es-ES_tradnl"/>
        </w:rPr>
        <w:tab/>
      </w:r>
      <w:bookmarkStart w:id="303" w:name="lt_pId1365"/>
      <w:r w:rsidRPr="006F0A19">
        <w:rPr>
          <w:lang w:val="es-ES_tradnl"/>
        </w:rPr>
        <w:t>CEN</w:t>
      </w:r>
      <w:bookmarkEnd w:id="303"/>
      <w:r w:rsidR="000C4F41" w:rsidRPr="006F0A19">
        <w:rPr>
          <w:lang w:val="es-ES_tradnl"/>
        </w:rPr>
        <w:t>.</w:t>
      </w:r>
    </w:p>
    <w:p w14:paraId="3A26FAF1" w14:textId="2180ADEB" w:rsidR="00080FCC" w:rsidRPr="006F0A19" w:rsidRDefault="00080FCC" w:rsidP="00080FCC">
      <w:pPr>
        <w:pStyle w:val="enumlev1"/>
        <w:rPr>
          <w:lang w:val="es-ES_tradnl"/>
        </w:rPr>
      </w:pPr>
      <w:r w:rsidRPr="006F0A19">
        <w:rPr>
          <w:lang w:val="es-ES_tradnl"/>
        </w:rPr>
        <w:t>–</w:t>
      </w:r>
      <w:r w:rsidRPr="006F0A19">
        <w:rPr>
          <w:lang w:val="es-ES_tradnl"/>
        </w:rPr>
        <w:tab/>
      </w:r>
      <w:bookmarkStart w:id="304" w:name="lt_pId1367"/>
      <w:r w:rsidRPr="006F0A19">
        <w:rPr>
          <w:lang w:val="es-ES_tradnl"/>
        </w:rPr>
        <w:t>CENELEC</w:t>
      </w:r>
      <w:bookmarkEnd w:id="304"/>
      <w:r w:rsidR="000C4F41" w:rsidRPr="006F0A19">
        <w:rPr>
          <w:lang w:val="es-ES_tradnl"/>
        </w:rPr>
        <w:t>.</w:t>
      </w:r>
    </w:p>
    <w:p w14:paraId="0475CBB7" w14:textId="10DE96BC" w:rsidR="00080FCC" w:rsidRPr="006F0A19" w:rsidRDefault="00080FCC" w:rsidP="00080FCC">
      <w:pPr>
        <w:pStyle w:val="enumlev1"/>
        <w:rPr>
          <w:lang w:val="es-ES_tradnl"/>
        </w:rPr>
      </w:pPr>
      <w:r w:rsidRPr="006F0A19">
        <w:rPr>
          <w:lang w:val="es-ES_tradnl"/>
        </w:rPr>
        <w:t>–</w:t>
      </w:r>
      <w:r w:rsidRPr="006F0A19">
        <w:rPr>
          <w:lang w:val="es-ES_tradnl"/>
        </w:rPr>
        <w:tab/>
      </w:r>
      <w:bookmarkStart w:id="305" w:name="lt_pId1369"/>
      <w:r w:rsidRPr="006F0A19">
        <w:rPr>
          <w:lang w:val="es-ES_tradnl"/>
        </w:rPr>
        <w:t>ETSI</w:t>
      </w:r>
      <w:bookmarkEnd w:id="305"/>
      <w:r w:rsidR="000C4F41" w:rsidRPr="006F0A19">
        <w:rPr>
          <w:lang w:val="es-ES_tradnl"/>
        </w:rPr>
        <w:t>.</w:t>
      </w:r>
    </w:p>
    <w:p w14:paraId="3614EEFE" w14:textId="2852AAF6" w:rsidR="00080FCC" w:rsidRPr="006F0A19" w:rsidRDefault="00080FCC" w:rsidP="00080FCC">
      <w:pPr>
        <w:pStyle w:val="enumlev1"/>
        <w:rPr>
          <w:lang w:val="es-ES_tradnl"/>
        </w:rPr>
      </w:pPr>
      <w:r w:rsidRPr="006F0A19">
        <w:rPr>
          <w:lang w:val="es-ES_tradnl"/>
        </w:rPr>
        <w:t>–</w:t>
      </w:r>
      <w:r w:rsidRPr="006F0A19">
        <w:rPr>
          <w:lang w:val="es-ES_tradnl"/>
        </w:rPr>
        <w:tab/>
      </w:r>
      <w:bookmarkStart w:id="306" w:name="lt_pId1371"/>
      <w:r w:rsidRPr="006F0A19">
        <w:rPr>
          <w:lang w:val="es-ES_tradnl"/>
        </w:rPr>
        <w:t>C</w:t>
      </w:r>
      <w:bookmarkEnd w:id="306"/>
      <w:r w:rsidRPr="006F0A19">
        <w:rPr>
          <w:lang w:val="es-ES_tradnl"/>
        </w:rPr>
        <w:t>EI</w:t>
      </w:r>
      <w:r w:rsidR="000C4F41" w:rsidRPr="006F0A19">
        <w:rPr>
          <w:lang w:val="es-ES_tradnl"/>
        </w:rPr>
        <w:t>.</w:t>
      </w:r>
    </w:p>
    <w:p w14:paraId="5C215300" w14:textId="2FC543C7" w:rsidR="00080FCC" w:rsidRPr="006F0A19" w:rsidRDefault="00080FCC" w:rsidP="00080FCC">
      <w:pPr>
        <w:pStyle w:val="enumlev1"/>
        <w:rPr>
          <w:lang w:val="es-ES_tradnl"/>
        </w:rPr>
      </w:pPr>
      <w:r w:rsidRPr="006F0A19">
        <w:rPr>
          <w:lang w:val="es-ES_tradnl"/>
        </w:rPr>
        <w:t>–</w:t>
      </w:r>
      <w:r w:rsidRPr="006F0A19">
        <w:rPr>
          <w:lang w:val="es-ES_tradnl"/>
        </w:rPr>
        <w:tab/>
      </w:r>
      <w:bookmarkStart w:id="307" w:name="lt_pId1373"/>
      <w:r w:rsidRPr="006F0A19">
        <w:rPr>
          <w:lang w:val="es-ES_tradnl"/>
        </w:rPr>
        <w:t>ISO</w:t>
      </w:r>
      <w:bookmarkEnd w:id="307"/>
      <w:r w:rsidR="000C4F41" w:rsidRPr="006F0A19">
        <w:rPr>
          <w:lang w:val="es-ES_tradnl"/>
        </w:rPr>
        <w:t>.</w:t>
      </w:r>
    </w:p>
    <w:p w14:paraId="00324C9F" w14:textId="769974A2" w:rsidR="00C165F8" w:rsidRPr="006F0A19" w:rsidRDefault="00080FCC" w:rsidP="00080FCC">
      <w:pPr>
        <w:pStyle w:val="enumlev1"/>
        <w:rPr>
          <w:lang w:val="es-ES_tradnl"/>
        </w:rPr>
      </w:pPr>
      <w:r w:rsidRPr="006F0A19">
        <w:rPr>
          <w:lang w:val="es-ES_tradnl"/>
        </w:rPr>
        <w:t>–</w:t>
      </w:r>
      <w:r w:rsidRPr="006F0A19">
        <w:rPr>
          <w:lang w:val="es-ES_tradnl"/>
        </w:rPr>
        <w:tab/>
      </w:r>
      <w:bookmarkStart w:id="308" w:name="lt_pId1375"/>
      <w:r w:rsidRPr="006F0A19">
        <w:rPr>
          <w:lang w:val="es-ES_tradnl"/>
        </w:rPr>
        <w:t>IEEE</w:t>
      </w:r>
      <w:bookmarkEnd w:id="308"/>
      <w:r w:rsidR="000C4F41" w:rsidRPr="006F0A19">
        <w:rPr>
          <w:lang w:val="es-ES_tradnl"/>
        </w:rPr>
        <w:t>.</w:t>
      </w:r>
    </w:p>
    <w:p w14:paraId="7A60FAD2" w14:textId="77777777" w:rsidR="00C165F8" w:rsidRPr="006F0A19" w:rsidRDefault="00C165F8" w:rsidP="00C00B68">
      <w:pPr>
        <w:pStyle w:val="Reasons"/>
        <w:rPr>
          <w:lang w:val="es-ES_tradnl"/>
        </w:rPr>
      </w:pPr>
    </w:p>
    <w:p w14:paraId="16131B96" w14:textId="77777777" w:rsidR="00C00B68" w:rsidRPr="006F0A19" w:rsidRDefault="00C00B68" w:rsidP="00C00B68">
      <w:pPr>
        <w:jc w:val="center"/>
        <w:rPr>
          <w:lang w:val="es-ES_tradnl"/>
        </w:rPr>
      </w:pPr>
      <w:r w:rsidRPr="006F0A19">
        <w:rPr>
          <w:lang w:val="es-ES_tradnl"/>
        </w:rPr>
        <w:t>______________</w:t>
      </w:r>
    </w:p>
    <w:sectPr w:rsidR="00C00B68" w:rsidRPr="006F0A19">
      <w:headerReference w:type="defaul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3B47" w14:textId="77777777" w:rsidR="00701D5D" w:rsidRDefault="00701D5D">
      <w:r>
        <w:separator/>
      </w:r>
    </w:p>
  </w:endnote>
  <w:endnote w:type="continuationSeparator" w:id="0">
    <w:p w14:paraId="601D4AE2" w14:textId="77777777" w:rsidR="00701D5D" w:rsidRDefault="0070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808E" w14:textId="77777777" w:rsidR="00701D5D" w:rsidRDefault="00701D5D">
      <w:r>
        <w:t>____________________</w:t>
      </w:r>
    </w:p>
  </w:footnote>
  <w:footnote w:type="continuationSeparator" w:id="0">
    <w:p w14:paraId="38300288" w14:textId="77777777" w:rsidR="00701D5D" w:rsidRDefault="00701D5D">
      <w:r>
        <w:continuationSeparator/>
      </w:r>
    </w:p>
  </w:footnote>
  <w:footnote w:id="1">
    <w:p w14:paraId="04343484" w14:textId="72A78798" w:rsidR="00874ACD" w:rsidRPr="00603ACB" w:rsidRDefault="00874ACD">
      <w:pPr>
        <w:pStyle w:val="FootnoteText"/>
        <w:rPr>
          <w:sz w:val="20"/>
          <w:szCs w:val="20"/>
        </w:rPr>
      </w:pPr>
      <w:r>
        <w:rPr>
          <w:rStyle w:val="FootnoteReference"/>
        </w:rPr>
        <w:footnoteRef/>
      </w:r>
      <w:r>
        <w:tab/>
      </w:r>
      <w:hyperlink r:id="rId1" w:history="1">
        <w:r w:rsidRPr="00603ACB">
          <w:rPr>
            <w:rStyle w:val="Hyperlink"/>
            <w:rFonts w:ascii="Times New Roman" w:hAnsi="Times New Roman"/>
            <w:sz w:val="20"/>
            <w:szCs w:val="20"/>
          </w:rPr>
          <w:t>http://www3.weforum.org/docs/WEF_A_New_Circular_Vision_for_Electronics.pdf</w:t>
        </w:r>
      </w:hyperlink>
      <w:r w:rsidRPr="00603ACB">
        <w:rPr>
          <w:sz w:val="20"/>
          <w:szCs w:val="20"/>
        </w:rPr>
        <w:t>.</w:t>
      </w:r>
    </w:p>
  </w:footnote>
  <w:footnote w:id="2">
    <w:p w14:paraId="45C55F7E" w14:textId="677C0F1D" w:rsidR="00874ACD" w:rsidRPr="00A266E2" w:rsidRDefault="00874ACD">
      <w:pPr>
        <w:pStyle w:val="FootnoteText"/>
        <w:rPr>
          <w:lang w:val="es-ES"/>
        </w:rPr>
      </w:pPr>
      <w:r>
        <w:rPr>
          <w:rStyle w:val="FootnoteReference"/>
        </w:rPr>
        <w:footnoteRef/>
      </w:r>
      <w:r>
        <w:rPr>
          <w:lang w:val="es-ES"/>
        </w:rPr>
        <w:tab/>
      </w:r>
      <w:r>
        <w:rPr>
          <w:sz w:val="20"/>
          <w:szCs w:val="20"/>
          <w:lang w:val="es-ES"/>
        </w:rPr>
        <w:t>L</w:t>
      </w:r>
      <w:r w:rsidRPr="00A266E2">
        <w:rPr>
          <w:sz w:val="20"/>
          <w:szCs w:val="20"/>
          <w:lang w:val="es-ES"/>
        </w:rPr>
        <w:t xml:space="preserve">ímites </w:t>
      </w:r>
      <w:r>
        <w:rPr>
          <w:sz w:val="20"/>
          <w:szCs w:val="20"/>
          <w:lang w:val="es-ES"/>
        </w:rPr>
        <w:t>fijados a escala mundial</w:t>
      </w:r>
      <w:r w:rsidRPr="00A266E2">
        <w:rPr>
          <w:sz w:val="20"/>
          <w:szCs w:val="20"/>
          <w:lang w:val="es-ES"/>
        </w:rPr>
        <w:t xml:space="preserve"> </w:t>
      </w:r>
      <w:r>
        <w:rPr>
          <w:sz w:val="20"/>
          <w:szCs w:val="20"/>
          <w:lang w:val="es-ES"/>
        </w:rPr>
        <w:t>en relación con</w:t>
      </w:r>
      <w:r w:rsidRPr="00A266E2">
        <w:rPr>
          <w:sz w:val="20"/>
          <w:szCs w:val="20"/>
          <w:lang w:val="es-ES"/>
        </w:rPr>
        <w:t xml:space="preserve"> nueve procesos que </w:t>
      </w:r>
      <w:r>
        <w:rPr>
          <w:sz w:val="20"/>
          <w:szCs w:val="20"/>
          <w:lang w:val="es-ES"/>
        </w:rPr>
        <w:t>permiten determinar</w:t>
      </w:r>
      <w:r w:rsidRPr="00A266E2">
        <w:rPr>
          <w:sz w:val="20"/>
          <w:szCs w:val="20"/>
          <w:lang w:val="es-ES"/>
        </w:rPr>
        <w:t xml:space="preserve"> la estabilidad y </w:t>
      </w:r>
      <w:r>
        <w:rPr>
          <w:sz w:val="20"/>
          <w:szCs w:val="20"/>
          <w:lang w:val="es-ES"/>
        </w:rPr>
        <w:t>resiliencia</w:t>
      </w:r>
      <w:r w:rsidRPr="00A266E2">
        <w:rPr>
          <w:sz w:val="20"/>
          <w:szCs w:val="20"/>
          <w:lang w:val="es-ES"/>
        </w:rPr>
        <w:t xml:space="preserve"> de los sistemas </w:t>
      </w:r>
      <w:r>
        <w:rPr>
          <w:sz w:val="20"/>
          <w:szCs w:val="20"/>
          <w:lang w:val="es-ES"/>
        </w:rPr>
        <w:t>terrestres</w:t>
      </w:r>
      <w:r w:rsidRPr="00A266E2">
        <w:rPr>
          <w:sz w:val="20"/>
          <w:szCs w:val="20"/>
          <w:lang w:val="es-ES"/>
        </w:rPr>
        <w:t xml:space="preserve">. </w:t>
      </w:r>
      <w:r>
        <w:rPr>
          <w:sz w:val="20"/>
          <w:szCs w:val="20"/>
          <w:lang w:val="es-ES"/>
        </w:rPr>
        <w:t>Dichos</w:t>
      </w:r>
      <w:r w:rsidRPr="00A266E2">
        <w:rPr>
          <w:sz w:val="20"/>
          <w:szCs w:val="20"/>
          <w:lang w:val="es-ES"/>
        </w:rPr>
        <w:t xml:space="preserve"> límites tienen en cuenta el agotamiento del ozono estratosférico, la pérdida de integridad de la biosfera (pérdida y </w:t>
      </w:r>
      <w:r>
        <w:rPr>
          <w:sz w:val="20"/>
          <w:szCs w:val="20"/>
          <w:lang w:val="es-ES"/>
        </w:rPr>
        <w:t>reducción</w:t>
      </w:r>
      <w:r w:rsidRPr="00A266E2">
        <w:rPr>
          <w:sz w:val="20"/>
          <w:szCs w:val="20"/>
          <w:lang w:val="es-ES"/>
        </w:rPr>
        <w:t xml:space="preserve"> de la biodiversidad</w:t>
      </w:r>
      <w:r>
        <w:rPr>
          <w:sz w:val="20"/>
          <w:szCs w:val="20"/>
          <w:lang w:val="es-ES"/>
        </w:rPr>
        <w:t>), la</w:t>
      </w:r>
      <w:r w:rsidRPr="00A266E2">
        <w:rPr>
          <w:sz w:val="20"/>
          <w:szCs w:val="20"/>
          <w:lang w:val="es-ES"/>
        </w:rPr>
        <w:t xml:space="preserve"> contaminación química y liberación de </w:t>
      </w:r>
      <w:r>
        <w:rPr>
          <w:sz w:val="20"/>
          <w:szCs w:val="20"/>
          <w:lang w:val="es-ES"/>
        </w:rPr>
        <w:t>nuevos componentes</w:t>
      </w:r>
      <w:r w:rsidRPr="00A266E2">
        <w:rPr>
          <w:sz w:val="20"/>
          <w:szCs w:val="20"/>
          <w:lang w:val="es-ES"/>
        </w:rPr>
        <w:t xml:space="preserve">, </w:t>
      </w:r>
      <w:r>
        <w:rPr>
          <w:sz w:val="20"/>
          <w:szCs w:val="20"/>
          <w:lang w:val="es-ES"/>
        </w:rPr>
        <w:t xml:space="preserve">el </w:t>
      </w:r>
      <w:r w:rsidRPr="00A266E2">
        <w:rPr>
          <w:sz w:val="20"/>
          <w:szCs w:val="20"/>
          <w:lang w:val="es-ES"/>
        </w:rPr>
        <w:t>cambio climático,</w:t>
      </w:r>
      <w:r>
        <w:rPr>
          <w:sz w:val="20"/>
          <w:szCs w:val="20"/>
          <w:lang w:val="es-ES"/>
        </w:rPr>
        <w:t xml:space="preserve"> la</w:t>
      </w:r>
      <w:r w:rsidRPr="00A266E2">
        <w:rPr>
          <w:sz w:val="20"/>
          <w:szCs w:val="20"/>
          <w:lang w:val="es-ES"/>
        </w:rPr>
        <w:t xml:space="preserve"> acidificación de los océanos, </w:t>
      </w:r>
      <w:r>
        <w:rPr>
          <w:sz w:val="20"/>
          <w:szCs w:val="20"/>
          <w:lang w:val="es-ES"/>
        </w:rPr>
        <w:t xml:space="preserve">el </w:t>
      </w:r>
      <w:r w:rsidRPr="00A266E2">
        <w:rPr>
          <w:sz w:val="20"/>
          <w:szCs w:val="20"/>
          <w:lang w:val="es-ES"/>
        </w:rPr>
        <w:t>consumo de agua dulce</w:t>
      </w:r>
      <w:r>
        <w:rPr>
          <w:sz w:val="20"/>
          <w:szCs w:val="20"/>
          <w:lang w:val="es-ES"/>
        </w:rPr>
        <w:t>,</w:t>
      </w:r>
      <w:r w:rsidRPr="00A266E2">
        <w:rPr>
          <w:sz w:val="20"/>
          <w:szCs w:val="20"/>
          <w:lang w:val="es-ES"/>
        </w:rPr>
        <w:t xml:space="preserve"> </w:t>
      </w:r>
      <w:r>
        <w:rPr>
          <w:sz w:val="20"/>
          <w:szCs w:val="20"/>
          <w:lang w:val="es-ES"/>
        </w:rPr>
        <w:t xml:space="preserve">el </w:t>
      </w:r>
      <w:r w:rsidRPr="00A266E2">
        <w:rPr>
          <w:sz w:val="20"/>
          <w:szCs w:val="20"/>
          <w:lang w:val="es-ES"/>
        </w:rPr>
        <w:t xml:space="preserve">ciclo hidrológico </w:t>
      </w:r>
      <w:r>
        <w:rPr>
          <w:sz w:val="20"/>
          <w:szCs w:val="20"/>
          <w:lang w:val="es-ES"/>
        </w:rPr>
        <w:t>mundial</w:t>
      </w:r>
      <w:r w:rsidRPr="00A266E2">
        <w:rPr>
          <w:sz w:val="20"/>
          <w:szCs w:val="20"/>
          <w:lang w:val="es-ES"/>
        </w:rPr>
        <w:t xml:space="preserve">, </w:t>
      </w:r>
      <w:r>
        <w:rPr>
          <w:sz w:val="20"/>
          <w:szCs w:val="20"/>
          <w:lang w:val="es-ES"/>
        </w:rPr>
        <w:t>la evolución</w:t>
      </w:r>
      <w:r w:rsidRPr="00A266E2">
        <w:rPr>
          <w:sz w:val="20"/>
          <w:szCs w:val="20"/>
          <w:lang w:val="es-ES"/>
        </w:rPr>
        <w:t xml:space="preserve"> del sistema terrestre, </w:t>
      </w:r>
      <w:r>
        <w:rPr>
          <w:sz w:val="20"/>
          <w:szCs w:val="20"/>
          <w:lang w:val="es-ES"/>
        </w:rPr>
        <w:t xml:space="preserve">los </w:t>
      </w:r>
      <w:r w:rsidRPr="00A266E2">
        <w:rPr>
          <w:sz w:val="20"/>
          <w:szCs w:val="20"/>
          <w:lang w:val="es-ES"/>
        </w:rPr>
        <w:t xml:space="preserve">flujos de nitrógeno y fósforo </w:t>
      </w:r>
      <w:r>
        <w:rPr>
          <w:sz w:val="20"/>
          <w:szCs w:val="20"/>
          <w:lang w:val="es-ES"/>
        </w:rPr>
        <w:t>a</w:t>
      </w:r>
      <w:r w:rsidRPr="00A266E2">
        <w:rPr>
          <w:sz w:val="20"/>
          <w:szCs w:val="20"/>
          <w:lang w:val="es-ES"/>
        </w:rPr>
        <w:t xml:space="preserve"> la biosfera y los océanos</w:t>
      </w:r>
      <w:r>
        <w:rPr>
          <w:sz w:val="20"/>
          <w:szCs w:val="20"/>
          <w:lang w:val="es-ES"/>
        </w:rPr>
        <w:t>, y la</w:t>
      </w:r>
      <w:r w:rsidRPr="00A266E2">
        <w:rPr>
          <w:sz w:val="20"/>
          <w:szCs w:val="20"/>
          <w:lang w:val="es-ES"/>
        </w:rPr>
        <w:t xml:space="preserve"> </w:t>
      </w:r>
      <w:r>
        <w:rPr>
          <w:sz w:val="20"/>
          <w:szCs w:val="20"/>
          <w:lang w:val="es-ES"/>
        </w:rPr>
        <w:t>utilización</w:t>
      </w:r>
      <w:r w:rsidRPr="00A266E2">
        <w:rPr>
          <w:sz w:val="20"/>
          <w:szCs w:val="20"/>
          <w:lang w:val="es-ES"/>
        </w:rPr>
        <w:t xml:space="preserve"> de aerosoles atmosféricos</w:t>
      </w:r>
      <w:r>
        <w:rPr>
          <w:sz w:val="20"/>
          <w:szCs w:val="20"/>
          <w:lang w:val="es-ES"/>
        </w:rPr>
        <w:t>.</w:t>
      </w:r>
    </w:p>
  </w:footnote>
  <w:footnote w:id="3">
    <w:p w14:paraId="3D96D9DF" w14:textId="40BA3242" w:rsidR="00874ACD" w:rsidRPr="00F07EA1" w:rsidRDefault="00874ACD">
      <w:pPr>
        <w:pStyle w:val="FootnoteText"/>
        <w:rPr>
          <w:lang w:val="es-ES"/>
        </w:rPr>
      </w:pPr>
      <w:r>
        <w:rPr>
          <w:rStyle w:val="FootnoteReference"/>
        </w:rPr>
        <w:footnoteRef/>
      </w:r>
      <w:r>
        <w:rPr>
          <w:sz w:val="20"/>
          <w:szCs w:val="20"/>
          <w:lang w:val="es-ES"/>
        </w:rPr>
        <w:tab/>
      </w:r>
      <w:hyperlink r:id="rId2" w:history="1">
        <w:bookmarkStart w:id="245" w:name="lt_pId1380"/>
        <w:r w:rsidRPr="00F07EA1">
          <w:rPr>
            <w:rStyle w:val="Hyperlink1"/>
            <w:sz w:val="20"/>
            <w:szCs w:val="20"/>
            <w:lang w:val="es-ES"/>
          </w:rPr>
          <w:t>https://www.iea.org/newsroom/news/2019/march/global-energy-demand-rose-by-23-in-2018-its-fastest-pace-in-the-last-decade.html</w:t>
        </w:r>
        <w:bookmarkEnd w:id="245"/>
      </w:hyperlink>
      <w:r w:rsidRPr="004A0C10">
        <w:rPr>
          <w:sz w:val="20"/>
          <w:szCs w:val="20"/>
          <w:lang w:val="es-ES"/>
        </w:rPr>
        <w:t>.</w:t>
      </w:r>
    </w:p>
  </w:footnote>
  <w:footnote w:id="4">
    <w:p w14:paraId="1693A00D" w14:textId="737005B4" w:rsidR="00874ACD" w:rsidRPr="0053035B" w:rsidRDefault="00874ACD">
      <w:pPr>
        <w:pStyle w:val="FootnoteText"/>
        <w:rPr>
          <w:lang w:val="es-ES"/>
        </w:rPr>
      </w:pPr>
      <w:r>
        <w:rPr>
          <w:rStyle w:val="FootnoteReference"/>
        </w:rPr>
        <w:footnoteRef/>
      </w:r>
      <w:r>
        <w:rPr>
          <w:lang w:val="es-ES"/>
        </w:rPr>
        <w:tab/>
      </w:r>
      <w:hyperlink r:id="rId3" w:history="1">
        <w:bookmarkStart w:id="272" w:name="lt_pId1381"/>
        <w:r w:rsidRPr="00EE4F6F">
          <w:rPr>
            <w:rStyle w:val="Hyperlink"/>
            <w:sz w:val="20"/>
            <w:szCs w:val="20"/>
            <w:lang w:val="es-ES"/>
          </w:rPr>
          <w:t>https://news.itu.int/itu-statistics-leaving-no-one-offline</w:t>
        </w:r>
        <w:r w:rsidRPr="0053035B">
          <w:rPr>
            <w:rStyle w:val="Hyperlink"/>
            <w:sz w:val="18"/>
            <w:szCs w:val="18"/>
            <w:lang w:val="es-ES"/>
          </w:rPr>
          <w:t>/</w:t>
        </w:r>
        <w:bookmarkEnd w:id="272"/>
      </w:hyperlink>
      <w:r w:rsidRPr="00EE4F6F">
        <w:rPr>
          <w:sz w:val="20"/>
          <w:szCs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CD1F" w14:textId="011BDEB8" w:rsidR="00874ACD" w:rsidRPr="000E7A14" w:rsidRDefault="00874ACD" w:rsidP="00CB35A0">
    <w:pPr>
      <w:pStyle w:val="Header"/>
    </w:pPr>
    <w:r w:rsidRPr="000E7A14">
      <w:t xml:space="preserve">- </w:t>
    </w:r>
    <w:r w:rsidRPr="000E7A14">
      <w:fldChar w:fldCharType="begin"/>
    </w:r>
    <w:r w:rsidRPr="000E7A14">
      <w:instrText xml:space="preserve"> PAGE  \* MERGEFORMAT </w:instrText>
    </w:r>
    <w:r w:rsidRPr="000E7A14">
      <w:fldChar w:fldCharType="separate"/>
    </w:r>
    <w:r>
      <w:rPr>
        <w:noProof/>
      </w:rPr>
      <w:t>38</w:t>
    </w:r>
    <w:r w:rsidRPr="000E7A14">
      <w:fldChar w:fldCharType="end"/>
    </w:r>
    <w:r w:rsidRPr="000E7A14">
      <w:t xml:space="preserve"> -</w:t>
    </w:r>
  </w:p>
  <w:p w14:paraId="449CDA81" w14:textId="76D4FCD2" w:rsidR="00874ACD" w:rsidRDefault="00874ACD" w:rsidP="00CB35A0">
    <w:pPr>
      <w:pStyle w:val="Header"/>
      <w:spacing w:after="240"/>
    </w:pPr>
    <w:r w:rsidRPr="000E7A14">
      <w:fldChar w:fldCharType="begin"/>
    </w:r>
    <w:r w:rsidRPr="000E7A14">
      <w:instrText xml:space="preserve"> STYLEREF  Docnumber  </w:instrText>
    </w:r>
    <w:r w:rsidRPr="000E7A14">
      <w:fldChar w:fldCharType="separate"/>
    </w:r>
    <w:r w:rsidR="00965681">
      <w:rPr>
        <w:noProof/>
      </w:rPr>
      <w:t>TSAG – R14 – S</w:t>
    </w:r>
    <w:r w:rsidRPr="000E7A1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A6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B09C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F6E3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165E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2EB7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630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C464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C44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C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A033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rPr>
        <w:rFonts w:hint="default"/>
      </w:rPr>
    </w:lvl>
    <w:lvl w:ilvl="1" w:tplc="DD049AF2" w:tentative="1">
      <w:start w:val="1"/>
      <w:numFmt w:val="lowerLetter"/>
      <w:lvlText w:val="%2."/>
      <w:lvlJc w:val="left"/>
      <w:pPr>
        <w:tabs>
          <w:tab w:val="num" w:pos="1440"/>
        </w:tabs>
        <w:ind w:left="1440" w:hanging="360"/>
      </w:pPr>
    </w:lvl>
    <w:lvl w:ilvl="2" w:tplc="CFB61956" w:tentative="1">
      <w:start w:val="1"/>
      <w:numFmt w:val="lowerRoman"/>
      <w:lvlText w:val="%3."/>
      <w:lvlJc w:val="right"/>
      <w:pPr>
        <w:tabs>
          <w:tab w:val="num" w:pos="2160"/>
        </w:tabs>
        <w:ind w:left="2160" w:hanging="180"/>
      </w:pPr>
    </w:lvl>
    <w:lvl w:ilvl="3" w:tplc="6BAC0E84" w:tentative="1">
      <w:start w:val="1"/>
      <w:numFmt w:val="decimal"/>
      <w:lvlText w:val="%4."/>
      <w:lvlJc w:val="left"/>
      <w:pPr>
        <w:tabs>
          <w:tab w:val="num" w:pos="2880"/>
        </w:tabs>
        <w:ind w:left="2880" w:hanging="360"/>
      </w:pPr>
    </w:lvl>
    <w:lvl w:ilvl="4" w:tplc="1FDCBA92" w:tentative="1">
      <w:start w:val="1"/>
      <w:numFmt w:val="lowerLetter"/>
      <w:lvlText w:val="%5."/>
      <w:lvlJc w:val="left"/>
      <w:pPr>
        <w:tabs>
          <w:tab w:val="num" w:pos="3600"/>
        </w:tabs>
        <w:ind w:left="3600" w:hanging="360"/>
      </w:pPr>
    </w:lvl>
    <w:lvl w:ilvl="5" w:tplc="1AA221F6" w:tentative="1">
      <w:start w:val="1"/>
      <w:numFmt w:val="lowerRoman"/>
      <w:lvlText w:val="%6."/>
      <w:lvlJc w:val="right"/>
      <w:pPr>
        <w:tabs>
          <w:tab w:val="num" w:pos="4320"/>
        </w:tabs>
        <w:ind w:left="4320" w:hanging="180"/>
      </w:pPr>
    </w:lvl>
    <w:lvl w:ilvl="6" w:tplc="1E642408" w:tentative="1">
      <w:start w:val="1"/>
      <w:numFmt w:val="decimal"/>
      <w:lvlText w:val="%7."/>
      <w:lvlJc w:val="left"/>
      <w:pPr>
        <w:tabs>
          <w:tab w:val="num" w:pos="5040"/>
        </w:tabs>
        <w:ind w:left="5040" w:hanging="360"/>
      </w:pPr>
    </w:lvl>
    <w:lvl w:ilvl="7" w:tplc="AD32DDDE" w:tentative="1">
      <w:start w:val="1"/>
      <w:numFmt w:val="lowerLetter"/>
      <w:lvlText w:val="%8."/>
      <w:lvlJc w:val="left"/>
      <w:pPr>
        <w:tabs>
          <w:tab w:val="num" w:pos="5760"/>
        </w:tabs>
        <w:ind w:left="5760" w:hanging="360"/>
      </w:pPr>
    </w:lvl>
    <w:lvl w:ilvl="8" w:tplc="3F4CD23C" w:tentative="1">
      <w:start w:val="1"/>
      <w:numFmt w:val="lowerRoman"/>
      <w:lvlText w:val="%9."/>
      <w:lvlJc w:val="right"/>
      <w:pPr>
        <w:tabs>
          <w:tab w:val="num" w:pos="6480"/>
        </w:tabs>
        <w:ind w:left="6480" w:hanging="180"/>
      </w:pPr>
    </w:lvl>
  </w:abstractNum>
  <w:abstractNum w:abstractNumId="12" w15:restartNumberingAfterBreak="0">
    <w:nsid w:val="0E341921"/>
    <w:multiLevelType w:val="multilevel"/>
    <w:tmpl w:val="96DE3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51F80"/>
    <w:multiLevelType w:val="multilevel"/>
    <w:tmpl w:val="31E6CB6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6A6782D"/>
    <w:multiLevelType w:val="hybridMultilevel"/>
    <w:tmpl w:val="2DE897EA"/>
    <w:lvl w:ilvl="0" w:tplc="6F4C177C">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326F6"/>
    <w:multiLevelType w:val="multilevel"/>
    <w:tmpl w:val="96DE3A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420"/>
        </w:tabs>
        <w:ind w:left="242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4924459"/>
    <w:multiLevelType w:val="hybridMultilevel"/>
    <w:tmpl w:val="9CFAB56A"/>
    <w:lvl w:ilvl="0" w:tplc="6F4C177C">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5"/>
  </w:num>
  <w:num w:numId="4">
    <w:abstractNumId w:val="12"/>
  </w:num>
  <w:num w:numId="5">
    <w:abstractNumId w:val="19"/>
  </w:num>
  <w:num w:numId="6">
    <w:abstractNumId w:val="16"/>
  </w:num>
  <w:num w:numId="7">
    <w:abstractNumId w:val="14"/>
  </w:num>
  <w:num w:numId="8">
    <w:abstractNumId w:val="17"/>
  </w:num>
  <w:num w:numId="9">
    <w:abstractNumId w:val="8"/>
  </w:num>
  <w:num w:numId="1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F3"/>
    <w:rsid w:val="00003617"/>
    <w:rsid w:val="00010478"/>
    <w:rsid w:val="00024982"/>
    <w:rsid w:val="0005761A"/>
    <w:rsid w:val="00080FCC"/>
    <w:rsid w:val="000C4F41"/>
    <w:rsid w:val="000C7533"/>
    <w:rsid w:val="000D200E"/>
    <w:rsid w:val="000D5B86"/>
    <w:rsid w:val="000E4E3B"/>
    <w:rsid w:val="000F2D71"/>
    <w:rsid w:val="00103412"/>
    <w:rsid w:val="001254AB"/>
    <w:rsid w:val="00125B7B"/>
    <w:rsid w:val="00126A1E"/>
    <w:rsid w:val="001309B5"/>
    <w:rsid w:val="00134B83"/>
    <w:rsid w:val="00143760"/>
    <w:rsid w:val="00145A80"/>
    <w:rsid w:val="00147EC1"/>
    <w:rsid w:val="00153FE0"/>
    <w:rsid w:val="00155C54"/>
    <w:rsid w:val="00167316"/>
    <w:rsid w:val="00180963"/>
    <w:rsid w:val="00190D6C"/>
    <w:rsid w:val="00196047"/>
    <w:rsid w:val="001A3545"/>
    <w:rsid w:val="001A70F1"/>
    <w:rsid w:val="001A7320"/>
    <w:rsid w:val="001C3174"/>
    <w:rsid w:val="001C7D2D"/>
    <w:rsid w:val="001D4C68"/>
    <w:rsid w:val="001E4E85"/>
    <w:rsid w:val="001E7C77"/>
    <w:rsid w:val="001F08EC"/>
    <w:rsid w:val="001F30D4"/>
    <w:rsid w:val="00205F19"/>
    <w:rsid w:val="00206360"/>
    <w:rsid w:val="00207BD4"/>
    <w:rsid w:val="00222756"/>
    <w:rsid w:val="00226639"/>
    <w:rsid w:val="0023006F"/>
    <w:rsid w:val="002402AD"/>
    <w:rsid w:val="002606DB"/>
    <w:rsid w:val="00271F2C"/>
    <w:rsid w:val="00272554"/>
    <w:rsid w:val="00282A55"/>
    <w:rsid w:val="00286FC3"/>
    <w:rsid w:val="00291163"/>
    <w:rsid w:val="00291446"/>
    <w:rsid w:val="00297124"/>
    <w:rsid w:val="002B30E8"/>
    <w:rsid w:val="002C48B9"/>
    <w:rsid w:val="002E1728"/>
    <w:rsid w:val="00312FAC"/>
    <w:rsid w:val="00316F77"/>
    <w:rsid w:val="00320D4C"/>
    <w:rsid w:val="00322399"/>
    <w:rsid w:val="00344049"/>
    <w:rsid w:val="00346F5B"/>
    <w:rsid w:val="00354EDA"/>
    <w:rsid w:val="00357433"/>
    <w:rsid w:val="00365B2D"/>
    <w:rsid w:val="00372B73"/>
    <w:rsid w:val="00375BD0"/>
    <w:rsid w:val="003865B1"/>
    <w:rsid w:val="003A1868"/>
    <w:rsid w:val="003B69F3"/>
    <w:rsid w:val="003F1487"/>
    <w:rsid w:val="00403B4B"/>
    <w:rsid w:val="00403CDA"/>
    <w:rsid w:val="0041566A"/>
    <w:rsid w:val="0044549B"/>
    <w:rsid w:val="0045064A"/>
    <w:rsid w:val="004535BB"/>
    <w:rsid w:val="00480792"/>
    <w:rsid w:val="00490573"/>
    <w:rsid w:val="004908DC"/>
    <w:rsid w:val="00491703"/>
    <w:rsid w:val="004A0C10"/>
    <w:rsid w:val="004A2048"/>
    <w:rsid w:val="004A7A0B"/>
    <w:rsid w:val="004B6F2F"/>
    <w:rsid w:val="004C26BA"/>
    <w:rsid w:val="004D5B4F"/>
    <w:rsid w:val="004F1740"/>
    <w:rsid w:val="004F2EC7"/>
    <w:rsid w:val="004F40C0"/>
    <w:rsid w:val="004F6042"/>
    <w:rsid w:val="00505889"/>
    <w:rsid w:val="00507CFA"/>
    <w:rsid w:val="00516856"/>
    <w:rsid w:val="00521C86"/>
    <w:rsid w:val="00526809"/>
    <w:rsid w:val="0053035B"/>
    <w:rsid w:val="00533A12"/>
    <w:rsid w:val="00545082"/>
    <w:rsid w:val="00553625"/>
    <w:rsid w:val="0058299F"/>
    <w:rsid w:val="0059247D"/>
    <w:rsid w:val="005941CF"/>
    <w:rsid w:val="005B1DA2"/>
    <w:rsid w:val="005B4F4B"/>
    <w:rsid w:val="005B555A"/>
    <w:rsid w:val="005B627A"/>
    <w:rsid w:val="005B6600"/>
    <w:rsid w:val="005E0FC2"/>
    <w:rsid w:val="005F0F47"/>
    <w:rsid w:val="005F410A"/>
    <w:rsid w:val="00603ACB"/>
    <w:rsid w:val="0061307C"/>
    <w:rsid w:val="00613EE2"/>
    <w:rsid w:val="00631DD7"/>
    <w:rsid w:val="006323A9"/>
    <w:rsid w:val="006440B0"/>
    <w:rsid w:val="00647CD9"/>
    <w:rsid w:val="006767C5"/>
    <w:rsid w:val="00681BA7"/>
    <w:rsid w:val="006A0AD6"/>
    <w:rsid w:val="006B5182"/>
    <w:rsid w:val="006B640F"/>
    <w:rsid w:val="006C6BD7"/>
    <w:rsid w:val="006F0A19"/>
    <w:rsid w:val="0070142C"/>
    <w:rsid w:val="00701D5D"/>
    <w:rsid w:val="007024DB"/>
    <w:rsid w:val="0070361E"/>
    <w:rsid w:val="00706EDA"/>
    <w:rsid w:val="007119C9"/>
    <w:rsid w:val="00715BB0"/>
    <w:rsid w:val="0072136C"/>
    <w:rsid w:val="00731737"/>
    <w:rsid w:val="0074172E"/>
    <w:rsid w:val="00741903"/>
    <w:rsid w:val="007421DB"/>
    <w:rsid w:val="00752068"/>
    <w:rsid w:val="0075729C"/>
    <w:rsid w:val="0077574B"/>
    <w:rsid w:val="00777662"/>
    <w:rsid w:val="00785BCB"/>
    <w:rsid w:val="007959A7"/>
    <w:rsid w:val="007A6E23"/>
    <w:rsid w:val="007B44DF"/>
    <w:rsid w:val="007B7157"/>
    <w:rsid w:val="007D6FE7"/>
    <w:rsid w:val="007E4256"/>
    <w:rsid w:val="007F77FB"/>
    <w:rsid w:val="00801BD1"/>
    <w:rsid w:val="00816E16"/>
    <w:rsid w:val="008226EB"/>
    <w:rsid w:val="0082656F"/>
    <w:rsid w:val="00827C2C"/>
    <w:rsid w:val="00836C33"/>
    <w:rsid w:val="008431D9"/>
    <w:rsid w:val="0085198C"/>
    <w:rsid w:val="008640AD"/>
    <w:rsid w:val="00867032"/>
    <w:rsid w:val="00870719"/>
    <w:rsid w:val="00874ACD"/>
    <w:rsid w:val="00882E32"/>
    <w:rsid w:val="00885523"/>
    <w:rsid w:val="008A241F"/>
    <w:rsid w:val="008A71BA"/>
    <w:rsid w:val="008C0D19"/>
    <w:rsid w:val="008C6F92"/>
    <w:rsid w:val="008C70E4"/>
    <w:rsid w:val="008F27D9"/>
    <w:rsid w:val="008F5BAA"/>
    <w:rsid w:val="00914962"/>
    <w:rsid w:val="00920708"/>
    <w:rsid w:val="00921512"/>
    <w:rsid w:val="00925996"/>
    <w:rsid w:val="0093524B"/>
    <w:rsid w:val="009376BD"/>
    <w:rsid w:val="009507DF"/>
    <w:rsid w:val="00951433"/>
    <w:rsid w:val="009637F9"/>
    <w:rsid w:val="00965681"/>
    <w:rsid w:val="0097424D"/>
    <w:rsid w:val="009803D5"/>
    <w:rsid w:val="00984E4D"/>
    <w:rsid w:val="00993D95"/>
    <w:rsid w:val="009A71F3"/>
    <w:rsid w:val="009B7FD7"/>
    <w:rsid w:val="009C2EE2"/>
    <w:rsid w:val="009C547A"/>
    <w:rsid w:val="009D178B"/>
    <w:rsid w:val="009D4ABC"/>
    <w:rsid w:val="009D4F73"/>
    <w:rsid w:val="009F11E5"/>
    <w:rsid w:val="009F4C33"/>
    <w:rsid w:val="00A10E64"/>
    <w:rsid w:val="00A266E2"/>
    <w:rsid w:val="00A33F2A"/>
    <w:rsid w:val="00A6537F"/>
    <w:rsid w:val="00A90E1A"/>
    <w:rsid w:val="00AA66EB"/>
    <w:rsid w:val="00AB190E"/>
    <w:rsid w:val="00AD73D0"/>
    <w:rsid w:val="00B02226"/>
    <w:rsid w:val="00B13FF9"/>
    <w:rsid w:val="00B17374"/>
    <w:rsid w:val="00B20A9C"/>
    <w:rsid w:val="00B22DD5"/>
    <w:rsid w:val="00B45B8B"/>
    <w:rsid w:val="00B526CE"/>
    <w:rsid w:val="00B63955"/>
    <w:rsid w:val="00B8027F"/>
    <w:rsid w:val="00B83593"/>
    <w:rsid w:val="00BB2DF8"/>
    <w:rsid w:val="00BC0BBE"/>
    <w:rsid w:val="00BD4C84"/>
    <w:rsid w:val="00BD730D"/>
    <w:rsid w:val="00BE376C"/>
    <w:rsid w:val="00BE509E"/>
    <w:rsid w:val="00C00B68"/>
    <w:rsid w:val="00C103B1"/>
    <w:rsid w:val="00C165F8"/>
    <w:rsid w:val="00C46CA9"/>
    <w:rsid w:val="00C60C9C"/>
    <w:rsid w:val="00C656E7"/>
    <w:rsid w:val="00C66017"/>
    <w:rsid w:val="00C67191"/>
    <w:rsid w:val="00C70B07"/>
    <w:rsid w:val="00C80D4A"/>
    <w:rsid w:val="00C857E8"/>
    <w:rsid w:val="00C9416F"/>
    <w:rsid w:val="00C9638D"/>
    <w:rsid w:val="00CB19A7"/>
    <w:rsid w:val="00CB35A0"/>
    <w:rsid w:val="00CC37B4"/>
    <w:rsid w:val="00CD6E42"/>
    <w:rsid w:val="00CE0D32"/>
    <w:rsid w:val="00CF1F83"/>
    <w:rsid w:val="00CF40D7"/>
    <w:rsid w:val="00D356E8"/>
    <w:rsid w:val="00D51794"/>
    <w:rsid w:val="00D60B63"/>
    <w:rsid w:val="00D61454"/>
    <w:rsid w:val="00D650F3"/>
    <w:rsid w:val="00D74C9B"/>
    <w:rsid w:val="00D80DBF"/>
    <w:rsid w:val="00D815E0"/>
    <w:rsid w:val="00D90EDE"/>
    <w:rsid w:val="00D9503E"/>
    <w:rsid w:val="00D966E0"/>
    <w:rsid w:val="00DA4E66"/>
    <w:rsid w:val="00DA7EF8"/>
    <w:rsid w:val="00DD41E9"/>
    <w:rsid w:val="00DD61E8"/>
    <w:rsid w:val="00DE684F"/>
    <w:rsid w:val="00E0782E"/>
    <w:rsid w:val="00E16474"/>
    <w:rsid w:val="00E22757"/>
    <w:rsid w:val="00E46E13"/>
    <w:rsid w:val="00E67B35"/>
    <w:rsid w:val="00E72E7A"/>
    <w:rsid w:val="00E80800"/>
    <w:rsid w:val="00EA2938"/>
    <w:rsid w:val="00EA4043"/>
    <w:rsid w:val="00EC12F0"/>
    <w:rsid w:val="00EC6516"/>
    <w:rsid w:val="00EE23C7"/>
    <w:rsid w:val="00EE4F6F"/>
    <w:rsid w:val="00EF5DC4"/>
    <w:rsid w:val="00F04F1B"/>
    <w:rsid w:val="00F07EA1"/>
    <w:rsid w:val="00F11F57"/>
    <w:rsid w:val="00F12AC1"/>
    <w:rsid w:val="00F21E69"/>
    <w:rsid w:val="00F67D2C"/>
    <w:rsid w:val="00F706C3"/>
    <w:rsid w:val="00F81C20"/>
    <w:rsid w:val="00F82E4C"/>
    <w:rsid w:val="00F83303"/>
    <w:rsid w:val="00F90FF6"/>
    <w:rsid w:val="00F91AE5"/>
    <w:rsid w:val="00F92858"/>
    <w:rsid w:val="00F949E6"/>
    <w:rsid w:val="00F96EE2"/>
    <w:rsid w:val="00FA5106"/>
    <w:rsid w:val="00FB3A37"/>
    <w:rsid w:val="00FD7B23"/>
    <w:rsid w:val="00FE3A22"/>
    <w:rsid w:val="00FE4303"/>
    <w:rsid w:val="00FE79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F0BEE"/>
  <w15:docId w15:val="{6F4C982D-C39C-4595-9F83-16ED0E9C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0F3"/>
    <w:pPr>
      <w:spacing w:before="120"/>
    </w:pPr>
    <w:rPr>
      <w:rFonts w:ascii="Times New Roman" w:eastAsiaTheme="minorEastAsia" w:hAnsi="Times New Roman"/>
      <w:sz w:val="24"/>
      <w:szCs w:val="24"/>
      <w:lang w:val="en-GB" w:eastAsia="ja-JP"/>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 + Calibri,1..."/>
    <w:basedOn w:val="Note"/>
    <w:link w:val="FootnoteTextChar"/>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96568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65681"/>
    <w:pPr>
      <w:tabs>
        <w:tab w:val="clear" w:pos="964"/>
      </w:tabs>
      <w:spacing w:before="80"/>
      <w:ind w:left="1531" w:hanging="851"/>
    </w:pPr>
  </w:style>
  <w:style w:type="paragraph" w:styleId="TOC3">
    <w:name w:val="toc 3"/>
    <w:basedOn w:val="TOC2"/>
    <w:uiPriority w:val="39"/>
    <w:rsid w:val="00965681"/>
    <w:pPr>
      <w:ind w:left="2269"/>
    </w:pPr>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D650F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D650F3"/>
    <w:rPr>
      <w:rFonts w:ascii="Times New Roman" w:eastAsia="SimSun" w:hAnsi="Times New Roman"/>
      <w:b/>
      <w:sz w:val="32"/>
      <w:lang w:val="en-GB" w:eastAsia="en-US"/>
    </w:rPr>
  </w:style>
  <w:style w:type="character" w:styleId="Hyperlink">
    <w:name w:val="Hyperlink"/>
    <w:aliases w:val="超级链接,하이퍼링크2,Style 58,하이퍼링크21,超?级链,超????"/>
    <w:basedOn w:val="DefaultParagraphFont"/>
    <w:uiPriority w:val="99"/>
    <w:qFormat/>
    <w:rsid w:val="00D650F3"/>
    <w:rPr>
      <w:rFonts w:asciiTheme="majorBidi" w:hAnsiTheme="majorBidi"/>
      <w:color w:val="0000FF"/>
      <w:u w:val="single"/>
    </w:rPr>
  </w:style>
  <w:style w:type="paragraph" w:customStyle="1" w:styleId="Reasons">
    <w:name w:val="Reasons"/>
    <w:basedOn w:val="Normal"/>
    <w:qFormat/>
    <w:rsid w:val="00D650F3"/>
    <w:pPr>
      <w:spacing w:before="0"/>
    </w:pPr>
    <w:rPr>
      <w:rFonts w:eastAsia="Times New Roman"/>
      <w:szCs w:val="20"/>
      <w:lang w:val="en-US" w:eastAsia="en-US"/>
    </w:rPr>
  </w:style>
  <w:style w:type="character" w:styleId="FollowedHyperlink">
    <w:name w:val="FollowedHyperlink"/>
    <w:basedOn w:val="DefaultParagraphFont"/>
    <w:unhideWhenUsed/>
    <w:rsid w:val="00631DD7"/>
    <w:rPr>
      <w:color w:val="800080" w:themeColor="followedHyperlink"/>
      <w:u w:val="single"/>
    </w:rPr>
  </w:style>
  <w:style w:type="character" w:customStyle="1" w:styleId="HeaderChar">
    <w:name w:val="Header Char"/>
    <w:basedOn w:val="DefaultParagraphFont"/>
    <w:link w:val="Header"/>
    <w:rsid w:val="00CB35A0"/>
    <w:rPr>
      <w:rFonts w:ascii="Times New Roman" w:eastAsiaTheme="minorEastAsia" w:hAnsi="Times New Roman"/>
      <w:sz w:val="18"/>
      <w:szCs w:val="24"/>
      <w:lang w:val="en-GB" w:eastAsia="ja-JP"/>
    </w:rPr>
  </w:style>
  <w:style w:type="character" w:customStyle="1" w:styleId="UnresolvedMention1">
    <w:name w:val="Unresolved Mention1"/>
    <w:basedOn w:val="DefaultParagraphFont"/>
    <w:uiPriority w:val="99"/>
    <w:semiHidden/>
    <w:unhideWhenUsed/>
    <w:rsid w:val="00C00B68"/>
    <w:rPr>
      <w:color w:val="605E5C"/>
      <w:shd w:val="clear" w:color="auto" w:fill="E1DFDD"/>
    </w:rPr>
  </w:style>
  <w:style w:type="character" w:customStyle="1" w:styleId="Heading1Char">
    <w:name w:val="Heading 1 Char"/>
    <w:basedOn w:val="DefaultParagraphFont"/>
    <w:link w:val="Heading1"/>
    <w:rsid w:val="00C00B68"/>
    <w:rPr>
      <w:rFonts w:ascii="Times New Roman" w:eastAsiaTheme="minorEastAsia" w:hAnsi="Times New Roman"/>
      <w:b/>
      <w:sz w:val="24"/>
      <w:szCs w:val="24"/>
      <w:lang w:val="en-GB" w:eastAsia="ja-JP"/>
    </w:rPr>
  </w:style>
  <w:style w:type="character" w:styleId="PlaceholderText">
    <w:name w:val="Placeholder Text"/>
    <w:basedOn w:val="DefaultParagraphFont"/>
    <w:uiPriority w:val="99"/>
    <w:semiHidden/>
    <w:rsid w:val="00C00B68"/>
  </w:style>
  <w:style w:type="paragraph" w:customStyle="1" w:styleId="H1">
    <w:name w:val="H1"/>
    <w:basedOn w:val="Heading2"/>
    <w:rsid w:val="00C00B68"/>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Agendaitem">
    <w:name w:val="Agenda_item"/>
    <w:basedOn w:val="Normal"/>
    <w:next w:val="Normal"/>
    <w:qFormat/>
    <w:rsid w:val="00C00B68"/>
    <w:pPr>
      <w:spacing w:before="240"/>
      <w:jc w:val="center"/>
    </w:pPr>
    <w:rPr>
      <w:sz w:val="28"/>
      <w:lang w:val="es-ES_tradnl"/>
    </w:rPr>
  </w:style>
  <w:style w:type="paragraph" w:customStyle="1" w:styleId="AnnexNo">
    <w:name w:val="Annex_No"/>
    <w:basedOn w:val="Normal"/>
    <w:next w:val="Normal"/>
    <w:rsid w:val="00C00B68"/>
    <w:pPr>
      <w:keepNext/>
      <w:keepLines/>
      <w:spacing w:before="480" w:after="80"/>
      <w:jc w:val="center"/>
    </w:pPr>
    <w:rPr>
      <w:caps/>
      <w:sz w:val="28"/>
    </w:rPr>
  </w:style>
  <w:style w:type="paragraph" w:customStyle="1" w:styleId="Annexref">
    <w:name w:val="Annex_ref"/>
    <w:basedOn w:val="Normal"/>
    <w:next w:val="Normal"/>
    <w:rsid w:val="00C00B68"/>
    <w:pPr>
      <w:keepNext/>
      <w:keepLines/>
      <w:spacing w:after="280"/>
      <w:jc w:val="center"/>
    </w:pPr>
  </w:style>
  <w:style w:type="paragraph" w:customStyle="1" w:styleId="Annextitle">
    <w:name w:val="Annex_title"/>
    <w:basedOn w:val="Normal"/>
    <w:next w:val="Normal"/>
    <w:link w:val="AnnextitleChar"/>
    <w:rsid w:val="00C00B68"/>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00B68"/>
  </w:style>
  <w:style w:type="paragraph" w:customStyle="1" w:styleId="ApptoAnnex">
    <w:name w:val="App_to_Annex"/>
    <w:basedOn w:val="AppendixNo"/>
    <w:next w:val="Normal"/>
    <w:qFormat/>
    <w:rsid w:val="00C00B68"/>
  </w:style>
  <w:style w:type="paragraph" w:customStyle="1" w:styleId="Appendixref">
    <w:name w:val="Appendix_ref"/>
    <w:basedOn w:val="Annexref"/>
    <w:next w:val="Annextitle"/>
    <w:rsid w:val="00C00B68"/>
  </w:style>
  <w:style w:type="paragraph" w:customStyle="1" w:styleId="Appendixtitle">
    <w:name w:val="Appendix_title"/>
    <w:basedOn w:val="Annextitle"/>
    <w:next w:val="Normal"/>
    <w:rsid w:val="00C00B68"/>
  </w:style>
  <w:style w:type="paragraph" w:styleId="NormalIndent">
    <w:name w:val="Normal Indent"/>
    <w:basedOn w:val="Normal"/>
    <w:rsid w:val="00C00B68"/>
    <w:pPr>
      <w:ind w:left="1134"/>
    </w:pPr>
  </w:style>
  <w:style w:type="paragraph" w:customStyle="1" w:styleId="FigureNo">
    <w:name w:val="Figure_No"/>
    <w:basedOn w:val="Normal"/>
    <w:next w:val="Normal"/>
    <w:rsid w:val="00C00B68"/>
    <w:pPr>
      <w:keepNext/>
      <w:keepLines/>
      <w:spacing w:before="480" w:after="120"/>
      <w:jc w:val="center"/>
    </w:pPr>
    <w:rPr>
      <w:caps/>
      <w:sz w:val="20"/>
    </w:rPr>
  </w:style>
  <w:style w:type="paragraph" w:customStyle="1" w:styleId="Figuretitle">
    <w:name w:val="Figure_title"/>
    <w:basedOn w:val="Normal"/>
    <w:next w:val="Normal"/>
    <w:rsid w:val="00C00B68"/>
    <w:pPr>
      <w:keepNext/>
      <w:keepLines/>
      <w:spacing w:before="0" w:after="480"/>
      <w:jc w:val="center"/>
    </w:pPr>
    <w:rPr>
      <w:rFonts w:ascii="Times New Roman Bold" w:hAnsi="Times New Roman Bold"/>
      <w:b/>
      <w:sz w:val="20"/>
    </w:rPr>
  </w:style>
  <w:style w:type="character" w:customStyle="1" w:styleId="FooterChar">
    <w:name w:val="Footer Char"/>
    <w:basedOn w:val="DefaultParagraphFont"/>
    <w:link w:val="Footer"/>
    <w:rsid w:val="00C00B68"/>
    <w:rPr>
      <w:rFonts w:ascii="Times New Roman" w:eastAsiaTheme="minorEastAsia" w:hAnsi="Times New Roman"/>
      <w:caps/>
      <w:noProof/>
      <w:sz w:val="16"/>
      <w:szCs w:val="24"/>
      <w:lang w:val="en-GB" w:eastAsia="ja-JP"/>
    </w:rPr>
  </w:style>
  <w:style w:type="character" w:customStyle="1" w:styleId="FootnoteTextChar">
    <w:name w:val="Footnote Text Char"/>
    <w:aliases w:val="footnote text Char1,ALTS FOOTNOTE Char,Footnote Text Char ... + Calibri Char,1... Char1"/>
    <w:basedOn w:val="DefaultParagraphFont"/>
    <w:link w:val="FootnoteText"/>
    <w:qFormat/>
    <w:rsid w:val="00C00B68"/>
    <w:rPr>
      <w:rFonts w:ascii="Times New Roman" w:eastAsiaTheme="minorEastAsia" w:hAnsi="Times New Roman"/>
      <w:sz w:val="24"/>
      <w:szCs w:val="24"/>
      <w:lang w:val="en-GB" w:eastAsia="ja-JP"/>
    </w:rPr>
  </w:style>
  <w:style w:type="paragraph" w:customStyle="1" w:styleId="Normalaftertitle0">
    <w:name w:val="Normal after title"/>
    <w:basedOn w:val="Normal"/>
    <w:next w:val="Normal"/>
    <w:link w:val="NormalaftertitleChar"/>
    <w:rsid w:val="00C00B68"/>
    <w:pPr>
      <w:spacing w:before="280"/>
    </w:pPr>
  </w:style>
  <w:style w:type="paragraph" w:customStyle="1" w:styleId="Section3">
    <w:name w:val="Section_3"/>
    <w:basedOn w:val="Section1"/>
    <w:rsid w:val="00C00B68"/>
    <w:pPr>
      <w:tabs>
        <w:tab w:val="center" w:pos="4820"/>
      </w:tabs>
      <w:spacing w:before="360"/>
    </w:pPr>
    <w:rPr>
      <w:b w:val="0"/>
    </w:rPr>
  </w:style>
  <w:style w:type="paragraph" w:customStyle="1" w:styleId="Subsection1">
    <w:name w:val="Subsection_1"/>
    <w:basedOn w:val="Section1"/>
    <w:next w:val="Normalaftertitle0"/>
    <w:qFormat/>
    <w:rsid w:val="00C00B68"/>
    <w:pPr>
      <w:tabs>
        <w:tab w:val="center" w:pos="4820"/>
      </w:tabs>
      <w:spacing w:before="360"/>
    </w:pPr>
  </w:style>
  <w:style w:type="paragraph" w:customStyle="1" w:styleId="TableNo">
    <w:name w:val="Table_No"/>
    <w:basedOn w:val="Normal"/>
    <w:next w:val="Normal"/>
    <w:rsid w:val="00C00B68"/>
    <w:pPr>
      <w:keepNext/>
      <w:spacing w:before="560" w:after="120"/>
      <w:jc w:val="center"/>
    </w:pPr>
    <w:rPr>
      <w:caps/>
      <w:sz w:val="20"/>
    </w:rPr>
  </w:style>
  <w:style w:type="paragraph" w:customStyle="1" w:styleId="Normalend">
    <w:name w:val="Normal_end"/>
    <w:basedOn w:val="Normal"/>
    <w:next w:val="Normal"/>
    <w:qFormat/>
    <w:rsid w:val="00C00B68"/>
    <w:rPr>
      <w:lang w:val="en-US"/>
    </w:rPr>
  </w:style>
  <w:style w:type="paragraph" w:customStyle="1" w:styleId="Proposal">
    <w:name w:val="Proposal"/>
    <w:basedOn w:val="Normal"/>
    <w:next w:val="Normal"/>
    <w:rsid w:val="00C00B68"/>
    <w:pPr>
      <w:keepNext/>
      <w:spacing w:before="240"/>
    </w:pPr>
    <w:rPr>
      <w:rFonts w:hAnsi="Times New Roman Bold"/>
    </w:rPr>
  </w:style>
  <w:style w:type="paragraph" w:customStyle="1" w:styleId="Tabletitle">
    <w:name w:val="Table_title"/>
    <w:basedOn w:val="Normal"/>
    <w:next w:val="Tabletext"/>
    <w:rsid w:val="00C00B68"/>
    <w:pPr>
      <w:keepNext/>
      <w:keepLines/>
      <w:spacing w:before="0" w:after="120"/>
      <w:jc w:val="center"/>
    </w:pPr>
    <w:rPr>
      <w:rFonts w:ascii="Times New Roman Bold" w:hAnsi="Times New Roman Bold"/>
      <w:b/>
      <w:sz w:val="20"/>
    </w:rPr>
  </w:style>
  <w:style w:type="paragraph" w:customStyle="1" w:styleId="Part1">
    <w:name w:val="Part_1"/>
    <w:basedOn w:val="Section1"/>
    <w:next w:val="Section1"/>
    <w:qFormat/>
    <w:rsid w:val="00C00B68"/>
    <w:pPr>
      <w:tabs>
        <w:tab w:val="center" w:pos="4820"/>
      </w:tabs>
      <w:spacing w:before="360"/>
    </w:pPr>
  </w:style>
  <w:style w:type="paragraph" w:customStyle="1" w:styleId="AppArtNo">
    <w:name w:val="App_Art_No"/>
    <w:basedOn w:val="ArtNo"/>
    <w:qFormat/>
    <w:rsid w:val="00C00B68"/>
  </w:style>
  <w:style w:type="paragraph" w:customStyle="1" w:styleId="AppArttitle">
    <w:name w:val="App_Art_title"/>
    <w:basedOn w:val="Arttitle"/>
    <w:qFormat/>
    <w:rsid w:val="00C00B68"/>
  </w:style>
  <w:style w:type="paragraph" w:styleId="BalloonText">
    <w:name w:val="Balloon Text"/>
    <w:basedOn w:val="Normal"/>
    <w:link w:val="BalloonTextChar"/>
    <w:rsid w:val="00C00B68"/>
    <w:pPr>
      <w:spacing w:before="0"/>
    </w:pPr>
    <w:rPr>
      <w:rFonts w:ascii="Tahoma" w:hAnsi="Tahoma" w:cs="Tahoma"/>
      <w:sz w:val="16"/>
      <w:szCs w:val="16"/>
    </w:rPr>
  </w:style>
  <w:style w:type="character" w:customStyle="1" w:styleId="BalloonTextChar">
    <w:name w:val="Balloon Text Char"/>
    <w:basedOn w:val="DefaultParagraphFont"/>
    <w:link w:val="BalloonText"/>
    <w:rsid w:val="00C00B68"/>
    <w:rPr>
      <w:rFonts w:ascii="Tahoma" w:eastAsiaTheme="minorEastAsia" w:hAnsi="Tahoma" w:cs="Tahoma"/>
      <w:sz w:val="16"/>
      <w:szCs w:val="16"/>
      <w:lang w:val="en-GB" w:eastAsia="ja-JP"/>
    </w:rPr>
  </w:style>
  <w:style w:type="paragraph" w:customStyle="1" w:styleId="Committee">
    <w:name w:val="Committee"/>
    <w:basedOn w:val="Normal"/>
    <w:qFormat/>
    <w:rsid w:val="00C00B68"/>
    <w:pPr>
      <w:framePr w:hSpace="180" w:wrap="around" w:hAnchor="margin" w:y="-675"/>
      <w:tabs>
        <w:tab w:val="left" w:pos="851"/>
      </w:tabs>
      <w:spacing w:before="0" w:line="240" w:lineRule="atLeast"/>
    </w:pPr>
    <w:rPr>
      <w:rFonts w:ascii="Verdana" w:hAnsi="Verdana"/>
      <w:b/>
      <w:sz w:val="20"/>
    </w:rPr>
  </w:style>
  <w:style w:type="paragraph" w:customStyle="1" w:styleId="VolumeTitle">
    <w:name w:val="VolumeTitle"/>
    <w:basedOn w:val="Normal"/>
    <w:qFormat/>
    <w:rsid w:val="00C00B68"/>
    <w:pPr>
      <w:keepNext/>
      <w:keepLines/>
      <w:spacing w:before="240"/>
      <w:jc w:val="center"/>
    </w:pPr>
    <w:rPr>
      <w:b/>
      <w:sz w:val="48"/>
      <w:szCs w:val="48"/>
    </w:rPr>
  </w:style>
  <w:style w:type="paragraph" w:customStyle="1" w:styleId="Opinionref">
    <w:name w:val="Opinion_ref"/>
    <w:basedOn w:val="Normal"/>
    <w:next w:val="Normalaftertitle0"/>
    <w:qFormat/>
    <w:rsid w:val="00C00B68"/>
    <w:pPr>
      <w:spacing w:before="0"/>
      <w:jc w:val="center"/>
    </w:pPr>
    <w:rPr>
      <w:i/>
      <w:sz w:val="22"/>
      <w:lang w:val="fr-CH"/>
    </w:rPr>
  </w:style>
  <w:style w:type="paragraph" w:customStyle="1" w:styleId="Opiniontitle">
    <w:name w:val="Opinion_title"/>
    <w:basedOn w:val="Restitle"/>
    <w:next w:val="Opinionref"/>
    <w:qFormat/>
    <w:rsid w:val="00C00B68"/>
    <w:pPr>
      <w:tabs>
        <w:tab w:val="left" w:pos="794"/>
        <w:tab w:val="left" w:pos="1191"/>
        <w:tab w:val="left" w:pos="1588"/>
        <w:tab w:val="left" w:pos="1985"/>
      </w:tabs>
      <w:overflowPunct w:val="0"/>
      <w:autoSpaceDE w:val="0"/>
      <w:autoSpaceDN w:val="0"/>
      <w:adjustRightInd w:val="0"/>
      <w:textAlignment w:val="baseline"/>
    </w:pPr>
    <w:rPr>
      <w:szCs w:val="20"/>
    </w:rPr>
  </w:style>
  <w:style w:type="paragraph" w:customStyle="1" w:styleId="OpinionNo">
    <w:name w:val="Opinion_No"/>
    <w:basedOn w:val="ResNo"/>
    <w:next w:val="Opiniontitle"/>
    <w:qFormat/>
    <w:rsid w:val="00C00B68"/>
    <w:pPr>
      <w:tabs>
        <w:tab w:val="left" w:pos="794"/>
        <w:tab w:val="left" w:pos="1191"/>
        <w:tab w:val="left" w:pos="1588"/>
        <w:tab w:val="left" w:pos="1985"/>
      </w:tabs>
      <w:overflowPunct w:val="0"/>
      <w:autoSpaceDE w:val="0"/>
      <w:autoSpaceDN w:val="0"/>
      <w:adjustRightInd w:val="0"/>
      <w:textAlignment w:val="baseline"/>
    </w:pPr>
    <w:rPr>
      <w:szCs w:val="20"/>
    </w:rPr>
  </w:style>
  <w:style w:type="paragraph" w:customStyle="1" w:styleId="Heading1Centered">
    <w:name w:val="Heading 1 Centered"/>
    <w:basedOn w:val="Heading1"/>
    <w:rsid w:val="00C00B68"/>
    <w:pPr>
      <w:tabs>
        <w:tab w:val="left" w:pos="794"/>
        <w:tab w:val="left" w:pos="1191"/>
        <w:tab w:val="left" w:pos="1588"/>
        <w:tab w:val="left" w:pos="1985"/>
      </w:tabs>
      <w:overflowPunct w:val="0"/>
      <w:autoSpaceDE w:val="0"/>
      <w:autoSpaceDN w:val="0"/>
      <w:adjustRightInd w:val="0"/>
      <w:ind w:left="0" w:firstLine="0"/>
      <w:jc w:val="center"/>
      <w:textAlignment w:val="baseline"/>
    </w:pPr>
    <w:rPr>
      <w:bCs/>
      <w:szCs w:val="20"/>
      <w:lang w:eastAsia="en-US"/>
    </w:rPr>
  </w:style>
  <w:style w:type="character" w:customStyle="1" w:styleId="Heading2Char">
    <w:name w:val="Heading 2 Char"/>
    <w:basedOn w:val="DefaultParagraphFont"/>
    <w:link w:val="Heading2"/>
    <w:rsid w:val="00C00B68"/>
    <w:rPr>
      <w:rFonts w:ascii="Times New Roman" w:eastAsiaTheme="minorEastAsia" w:hAnsi="Times New Roman"/>
      <w:b/>
      <w:sz w:val="24"/>
      <w:szCs w:val="24"/>
      <w:lang w:val="en-GB" w:eastAsia="ja-JP"/>
    </w:rPr>
  </w:style>
  <w:style w:type="character" w:customStyle="1" w:styleId="Heading3Char">
    <w:name w:val="Heading 3 Char"/>
    <w:basedOn w:val="DefaultParagraphFont"/>
    <w:link w:val="Heading3"/>
    <w:rsid w:val="00C00B68"/>
    <w:rPr>
      <w:rFonts w:ascii="Times New Roman" w:eastAsiaTheme="minorEastAsia" w:hAnsi="Times New Roman"/>
      <w:b/>
      <w:sz w:val="24"/>
      <w:szCs w:val="24"/>
      <w:lang w:val="en-GB" w:eastAsia="ja-JP"/>
    </w:rPr>
  </w:style>
  <w:style w:type="character" w:customStyle="1" w:styleId="Heading4Char">
    <w:name w:val="Heading 4 Char"/>
    <w:basedOn w:val="DefaultParagraphFont"/>
    <w:link w:val="Heading4"/>
    <w:rsid w:val="00C00B68"/>
    <w:rPr>
      <w:rFonts w:ascii="Times New Roman" w:eastAsiaTheme="minorEastAsia" w:hAnsi="Times New Roman"/>
      <w:b/>
      <w:sz w:val="24"/>
      <w:szCs w:val="24"/>
      <w:lang w:val="en-GB" w:eastAsia="ja-JP"/>
    </w:rPr>
  </w:style>
  <w:style w:type="character" w:customStyle="1" w:styleId="Heading5Char">
    <w:name w:val="Heading 5 Char"/>
    <w:basedOn w:val="DefaultParagraphFont"/>
    <w:link w:val="Heading5"/>
    <w:rsid w:val="00C00B68"/>
    <w:rPr>
      <w:rFonts w:ascii="Times New Roman" w:eastAsiaTheme="minorEastAsia" w:hAnsi="Times New Roman"/>
      <w:b/>
      <w:sz w:val="24"/>
      <w:szCs w:val="24"/>
      <w:lang w:val="en-GB" w:eastAsia="ja-JP"/>
    </w:rPr>
  </w:style>
  <w:style w:type="character" w:customStyle="1" w:styleId="Heading6Char">
    <w:name w:val="Heading 6 Char"/>
    <w:basedOn w:val="DefaultParagraphFont"/>
    <w:link w:val="Heading6"/>
    <w:rsid w:val="00C00B68"/>
    <w:rPr>
      <w:rFonts w:ascii="Times New Roman" w:eastAsiaTheme="minorEastAsia" w:hAnsi="Times New Roman"/>
      <w:b/>
      <w:sz w:val="24"/>
      <w:szCs w:val="24"/>
      <w:lang w:val="en-GB" w:eastAsia="ja-JP"/>
    </w:rPr>
  </w:style>
  <w:style w:type="character" w:customStyle="1" w:styleId="Heading7Char">
    <w:name w:val="Heading 7 Char"/>
    <w:basedOn w:val="DefaultParagraphFont"/>
    <w:link w:val="Heading7"/>
    <w:rsid w:val="00C00B68"/>
    <w:rPr>
      <w:rFonts w:ascii="Times New Roman" w:eastAsiaTheme="minorEastAsia" w:hAnsi="Times New Roman"/>
      <w:b/>
      <w:sz w:val="24"/>
      <w:szCs w:val="24"/>
      <w:lang w:val="en-GB" w:eastAsia="ja-JP"/>
    </w:rPr>
  </w:style>
  <w:style w:type="character" w:customStyle="1" w:styleId="Heading8Char">
    <w:name w:val="Heading 8 Char"/>
    <w:basedOn w:val="DefaultParagraphFont"/>
    <w:link w:val="Heading8"/>
    <w:rsid w:val="00C00B68"/>
    <w:rPr>
      <w:rFonts w:ascii="Times New Roman" w:eastAsiaTheme="minorEastAsia" w:hAnsi="Times New Roman"/>
      <w:b/>
      <w:sz w:val="24"/>
      <w:szCs w:val="24"/>
      <w:lang w:val="en-GB" w:eastAsia="ja-JP"/>
    </w:rPr>
  </w:style>
  <w:style w:type="character" w:customStyle="1" w:styleId="Heading9Char">
    <w:name w:val="Heading 9 Char"/>
    <w:basedOn w:val="DefaultParagraphFont"/>
    <w:link w:val="Heading9"/>
    <w:rsid w:val="00C00B68"/>
    <w:rPr>
      <w:rFonts w:ascii="Times New Roman" w:eastAsiaTheme="minorEastAsia" w:hAnsi="Times New Roman"/>
      <w:b/>
      <w:sz w:val="24"/>
      <w:szCs w:val="24"/>
      <w:lang w:val="en-GB" w:eastAsia="ja-JP"/>
    </w:rPr>
  </w:style>
  <w:style w:type="table" w:styleId="TableGrid">
    <w:name w:val="Table Grid"/>
    <w:basedOn w:val="TableNormal"/>
    <w:rsid w:val="00C00B6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C00B6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00B6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00B68"/>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Deadline">
    <w:name w:val="LSDeadline"/>
    <w:basedOn w:val="Normal"/>
    <w:rsid w:val="00C00B68"/>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C00B68"/>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C00B68"/>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link w:val="LSTitleChar"/>
    <w:rsid w:val="00C00B68"/>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C00B68"/>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rmalbeforetable">
    <w:name w:val="Normal before table"/>
    <w:basedOn w:val="Normal"/>
    <w:uiPriority w:val="99"/>
    <w:rsid w:val="00C00B68"/>
    <w:pPr>
      <w:keepNext/>
      <w:spacing w:after="120"/>
    </w:pPr>
    <w:rPr>
      <w:rFonts w:eastAsia="????"/>
      <w:lang w:eastAsia="en-US"/>
    </w:rPr>
  </w:style>
  <w:style w:type="paragraph" w:customStyle="1" w:styleId="NormalITU">
    <w:name w:val="Normal_ITU"/>
    <w:basedOn w:val="Normal"/>
    <w:rsid w:val="00C00B68"/>
    <w:pPr>
      <w:autoSpaceDE w:val="0"/>
      <w:autoSpaceDN w:val="0"/>
      <w:adjustRightInd w:val="0"/>
    </w:pPr>
    <w:rPr>
      <w:rFonts w:cs="Arial"/>
      <w:szCs w:val="20"/>
      <w:lang w:val="en-US" w:eastAsia="en-US"/>
    </w:rPr>
  </w:style>
  <w:style w:type="paragraph" w:customStyle="1" w:styleId="References">
    <w:name w:val="References"/>
    <w:basedOn w:val="Normal"/>
    <w:rsid w:val="00C00B68"/>
    <w:pPr>
      <w:widowControl w:val="0"/>
      <w:numPr>
        <w:numId w:val="2"/>
      </w:numPr>
      <w:overflowPunct w:val="0"/>
      <w:autoSpaceDE w:val="0"/>
      <w:autoSpaceDN w:val="0"/>
      <w:adjustRightInd w:val="0"/>
      <w:textAlignment w:val="baseline"/>
    </w:pPr>
    <w:rPr>
      <w:rFonts w:eastAsia="Times New Roman"/>
      <w:szCs w:val="20"/>
      <w:lang w:eastAsia="zh-CN"/>
    </w:rPr>
  </w:style>
  <w:style w:type="character" w:customStyle="1" w:styleId="TabletextChar">
    <w:name w:val="Table_text Char"/>
    <w:link w:val="Tabletext"/>
    <w:locked/>
    <w:rsid w:val="00C00B68"/>
    <w:rPr>
      <w:rFonts w:ascii="Times New Roman" w:eastAsiaTheme="minorEastAsia" w:hAnsi="Times New Roman"/>
      <w:sz w:val="22"/>
      <w:szCs w:val="24"/>
      <w:lang w:val="en-GB" w:eastAsia="ja-JP"/>
    </w:rPr>
  </w:style>
  <w:style w:type="paragraph" w:customStyle="1" w:styleId="Border">
    <w:name w:val="Border"/>
    <w:basedOn w:val="Normal"/>
    <w:rsid w:val="00C00B68"/>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noProof/>
      <w:sz w:val="20"/>
      <w:szCs w:val="20"/>
      <w:lang w:eastAsia="en-US"/>
    </w:rPr>
  </w:style>
  <w:style w:type="paragraph" w:customStyle="1" w:styleId="TopHeader">
    <w:name w:val="TopHeader"/>
    <w:basedOn w:val="Normal"/>
    <w:rsid w:val="00C00B68"/>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Abstract">
    <w:name w:val="Abstract"/>
    <w:basedOn w:val="Normal"/>
    <w:rsid w:val="00C00B68"/>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Questionhistory">
    <w:name w:val="Question_history"/>
    <w:basedOn w:val="Normal"/>
    <w:rsid w:val="00C00B68"/>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character" w:styleId="Emphasis">
    <w:name w:val="Emphasis"/>
    <w:basedOn w:val="DefaultParagraphFont"/>
    <w:qFormat/>
    <w:rsid w:val="00C00B68"/>
    <w:rPr>
      <w:i/>
      <w:iCs/>
    </w:rPr>
  </w:style>
  <w:style w:type="paragraph" w:styleId="Subtitle">
    <w:name w:val="Subtitle"/>
    <w:basedOn w:val="Normal"/>
    <w:next w:val="Normal"/>
    <w:link w:val="SubtitleChar"/>
    <w:qFormat/>
    <w:rsid w:val="00C00B68"/>
    <w:pPr>
      <w:numPr>
        <w:ilvl w:val="1"/>
      </w:numPr>
      <w:tabs>
        <w:tab w:val="left" w:pos="1134"/>
        <w:tab w:val="left" w:pos="1871"/>
        <w:tab w:val="left" w:pos="2268"/>
      </w:tabs>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C00B6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qFormat/>
    <w:rsid w:val="00C00B68"/>
    <w:rPr>
      <w:b/>
      <w:bCs/>
    </w:rPr>
  </w:style>
  <w:style w:type="paragraph" w:styleId="Quote">
    <w:name w:val="Quote"/>
    <w:basedOn w:val="Normal"/>
    <w:next w:val="Normal"/>
    <w:link w:val="QuoteChar"/>
    <w:uiPriority w:val="29"/>
    <w:qFormat/>
    <w:rsid w:val="00C00B68"/>
    <w:pPr>
      <w:tabs>
        <w:tab w:val="left" w:pos="1134"/>
        <w:tab w:val="left" w:pos="1871"/>
        <w:tab w:val="left" w:pos="2268"/>
      </w:tabs>
      <w:overflowPunct w:val="0"/>
      <w:autoSpaceDE w:val="0"/>
      <w:autoSpaceDN w:val="0"/>
      <w:adjustRightInd w:val="0"/>
      <w:spacing w:before="200" w:after="160"/>
      <w:ind w:left="864" w:right="864"/>
      <w:jc w:val="center"/>
      <w:textAlignment w:val="baseline"/>
    </w:pPr>
    <w:rPr>
      <w:rFonts w:eastAsia="Times New Roman"/>
      <w:i/>
      <w:iCs/>
      <w:color w:val="404040" w:themeColor="text1" w:themeTint="BF"/>
      <w:szCs w:val="20"/>
      <w:lang w:eastAsia="en-US"/>
    </w:rPr>
  </w:style>
  <w:style w:type="character" w:customStyle="1" w:styleId="QuoteChar">
    <w:name w:val="Quote Char"/>
    <w:basedOn w:val="DefaultParagraphFont"/>
    <w:link w:val="Quote"/>
    <w:uiPriority w:val="29"/>
    <w:rsid w:val="00C00B68"/>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C00B68"/>
    <w:pPr>
      <w:tabs>
        <w:tab w:val="left" w:pos="1134"/>
        <w:tab w:val="left" w:pos="1871"/>
        <w:tab w:val="left" w:pos="2268"/>
      </w:tabs>
      <w:overflowPunct w:val="0"/>
      <w:autoSpaceDE w:val="0"/>
      <w:autoSpaceDN w:val="0"/>
      <w:adjustRightInd w:val="0"/>
      <w:spacing w:before="0" w:after="200"/>
      <w:textAlignment w:val="baseline"/>
    </w:pPr>
    <w:rPr>
      <w:rFonts w:eastAsia="Times New Roman"/>
      <w:i/>
      <w:iCs/>
      <w:color w:val="1F497D" w:themeColor="text2"/>
      <w:sz w:val="18"/>
      <w:szCs w:val="18"/>
      <w:lang w:eastAsia="en-US"/>
    </w:rPr>
  </w:style>
  <w:style w:type="character" w:styleId="CommentReference">
    <w:name w:val="annotation reference"/>
    <w:basedOn w:val="DefaultParagraphFont"/>
    <w:unhideWhenUsed/>
    <w:rsid w:val="00C00B68"/>
    <w:rPr>
      <w:sz w:val="16"/>
      <w:szCs w:val="16"/>
    </w:rPr>
  </w:style>
  <w:style w:type="paragraph" w:styleId="CommentText">
    <w:name w:val="annotation text"/>
    <w:basedOn w:val="Normal"/>
    <w:link w:val="CommentTextChar"/>
    <w:unhideWhenUsed/>
    <w:rsid w:val="00C00B68"/>
    <w:pPr>
      <w:tabs>
        <w:tab w:val="left" w:pos="1134"/>
        <w:tab w:val="left" w:pos="1871"/>
        <w:tab w:val="left" w:pos="2268"/>
      </w:tabs>
      <w:overflowPunct w:val="0"/>
      <w:autoSpaceDE w:val="0"/>
      <w:autoSpaceDN w:val="0"/>
      <w:adjustRightInd w:val="0"/>
      <w:textAlignment w:val="baseline"/>
    </w:pPr>
    <w:rPr>
      <w:rFonts w:eastAsia="Times New Roman"/>
      <w:sz w:val="20"/>
      <w:szCs w:val="20"/>
      <w:lang w:eastAsia="en-US"/>
    </w:rPr>
  </w:style>
  <w:style w:type="character" w:customStyle="1" w:styleId="CommentTextChar">
    <w:name w:val="Comment Text Char"/>
    <w:basedOn w:val="DefaultParagraphFont"/>
    <w:link w:val="CommentText"/>
    <w:rsid w:val="00C00B68"/>
    <w:rPr>
      <w:rFonts w:ascii="Times New Roman" w:hAnsi="Times New Roman"/>
      <w:lang w:val="en-GB" w:eastAsia="en-US"/>
    </w:rPr>
  </w:style>
  <w:style w:type="paragraph" w:customStyle="1" w:styleId="LSForAction">
    <w:name w:val="LSForAction"/>
    <w:basedOn w:val="Normal"/>
    <w:rsid w:val="00C00B68"/>
    <w:rPr>
      <w:b/>
      <w:bCs/>
    </w:rPr>
  </w:style>
  <w:style w:type="character" w:customStyle="1" w:styleId="LSTitleChar">
    <w:name w:val="LSTitle Char"/>
    <w:link w:val="LSTitle"/>
    <w:rsid w:val="00C00B68"/>
    <w:rPr>
      <w:rFonts w:ascii="Times New Roman" w:eastAsiaTheme="minorEastAsia" w:hAnsi="Times New Roman"/>
      <w:b/>
      <w:bCs/>
      <w:sz w:val="24"/>
      <w:lang w:val="en-GB" w:eastAsia="ja-JP"/>
    </w:rPr>
  </w:style>
  <w:style w:type="paragraph" w:customStyle="1" w:styleId="LSForInfo">
    <w:name w:val="LSForInfo"/>
    <w:basedOn w:val="LSForAction"/>
    <w:rsid w:val="00C00B68"/>
  </w:style>
  <w:style w:type="paragraph" w:customStyle="1" w:styleId="LSForComment">
    <w:name w:val="LSForComment"/>
    <w:basedOn w:val="LSForAction"/>
    <w:rsid w:val="00C00B68"/>
  </w:style>
  <w:style w:type="paragraph" w:customStyle="1" w:styleId="LSnumber">
    <w:name w:val="LSnumber"/>
    <w:basedOn w:val="Normal"/>
    <w:rsid w:val="00C00B68"/>
    <w:pPr>
      <w:jc w:val="right"/>
    </w:pPr>
    <w:rPr>
      <w:b/>
      <w:bCs/>
      <w:sz w:val="32"/>
      <w:szCs w:val="32"/>
    </w:rPr>
  </w:style>
  <w:style w:type="character" w:customStyle="1" w:styleId="HeadingbChar">
    <w:name w:val="Heading_b Char"/>
    <w:link w:val="Headingb"/>
    <w:qFormat/>
    <w:locked/>
    <w:rsid w:val="00C00B68"/>
    <w:rPr>
      <w:rFonts w:ascii="Times New Roman" w:eastAsiaTheme="minorEastAsia" w:hAnsi="Times New Roman"/>
      <w:b/>
      <w:sz w:val="24"/>
      <w:szCs w:val="24"/>
      <w:lang w:val="en-GB" w:eastAsia="ja-JP"/>
    </w:rPr>
  </w:style>
  <w:style w:type="character" w:customStyle="1" w:styleId="ReftextArial9pt">
    <w:name w:val="Ref_text Arial 9 pt"/>
    <w:rsid w:val="00C00B68"/>
    <w:rPr>
      <w:rFonts w:ascii="Arial" w:hAnsi="Arial" w:cs="Arial"/>
      <w:sz w:val="18"/>
      <w:szCs w:val="18"/>
    </w:rPr>
  </w:style>
  <w:style w:type="paragraph" w:styleId="TableofFigures">
    <w:name w:val="table of figures"/>
    <w:basedOn w:val="Normal"/>
    <w:next w:val="Normal"/>
    <w:uiPriority w:val="99"/>
    <w:rsid w:val="00C00B68"/>
    <w:pPr>
      <w:tabs>
        <w:tab w:val="right" w:leader="dot" w:pos="9639"/>
      </w:tabs>
    </w:pPr>
    <w:rPr>
      <w:rFonts w:eastAsia="MS Mincho"/>
    </w:rPr>
  </w:style>
  <w:style w:type="character" w:customStyle="1" w:styleId="enumlev1Char">
    <w:name w:val="enumlev1 Char"/>
    <w:link w:val="enumlev1"/>
    <w:qFormat/>
    <w:rsid w:val="00C00B68"/>
    <w:rPr>
      <w:rFonts w:ascii="Times New Roman" w:eastAsiaTheme="minorEastAsia" w:hAnsi="Times New Roman"/>
      <w:sz w:val="24"/>
      <w:szCs w:val="24"/>
      <w:lang w:val="en-GB" w:eastAsia="ja-JP"/>
    </w:rPr>
  </w:style>
  <w:style w:type="paragraph" w:customStyle="1" w:styleId="Head">
    <w:name w:val="Head"/>
    <w:basedOn w:val="Normal"/>
    <w:rsid w:val="00C00B68"/>
    <w:pPr>
      <w:tabs>
        <w:tab w:val="left" w:pos="6663"/>
      </w:tabs>
      <w:spacing w:before="0"/>
    </w:pPr>
    <w:rPr>
      <w:rFonts w:eastAsia="SimSun"/>
    </w:rPr>
  </w:style>
  <w:style w:type="character" w:customStyle="1" w:styleId="AnnexNotitleChar">
    <w:name w:val="Annex_No &amp; title Char"/>
    <w:link w:val="AnnexNotitle"/>
    <w:locked/>
    <w:rsid w:val="00C00B68"/>
    <w:rPr>
      <w:rFonts w:ascii="Times New Roman" w:eastAsiaTheme="minorEastAsia" w:hAnsi="Times New Roman"/>
      <w:b/>
      <w:sz w:val="28"/>
      <w:szCs w:val="24"/>
      <w:lang w:val="en-GB" w:eastAsia="ja-JP"/>
    </w:rPr>
  </w:style>
  <w:style w:type="paragraph" w:styleId="TOC9">
    <w:name w:val="toc 9"/>
    <w:basedOn w:val="Normal"/>
    <w:next w:val="Normal"/>
    <w:autoRedefine/>
    <w:uiPriority w:val="39"/>
    <w:rsid w:val="00C00B68"/>
    <w:pPr>
      <w:spacing w:before="0"/>
      <w:ind w:left="1920"/>
    </w:pPr>
    <w:rPr>
      <w:rFonts w:eastAsia="SimSun"/>
      <w:szCs w:val="21"/>
    </w:rPr>
  </w:style>
  <w:style w:type="paragraph" w:styleId="List">
    <w:name w:val="List"/>
    <w:basedOn w:val="Normal"/>
    <w:rsid w:val="00C00B68"/>
    <w:pPr>
      <w:tabs>
        <w:tab w:val="left" w:pos="1701"/>
        <w:tab w:val="left" w:pos="2127"/>
      </w:tabs>
      <w:ind w:left="2127" w:hanging="2127"/>
    </w:pPr>
    <w:rPr>
      <w:rFonts w:eastAsia="MS Mincho"/>
    </w:rPr>
  </w:style>
  <w:style w:type="paragraph" w:customStyle="1" w:styleId="Address">
    <w:name w:val="Address"/>
    <w:basedOn w:val="Normal"/>
    <w:rsid w:val="00C00B68"/>
    <w:pPr>
      <w:tabs>
        <w:tab w:val="left" w:pos="4820"/>
        <w:tab w:val="left" w:pos="5529"/>
      </w:tabs>
      <w:ind w:left="794"/>
    </w:pPr>
    <w:rPr>
      <w:rFonts w:eastAsia="MS Mincho"/>
    </w:rPr>
  </w:style>
  <w:style w:type="paragraph" w:customStyle="1" w:styleId="Keywords">
    <w:name w:val="Keywords"/>
    <w:basedOn w:val="Normal"/>
    <w:rsid w:val="00C00B68"/>
    <w:pPr>
      <w:ind w:left="794" w:hanging="794"/>
    </w:pPr>
    <w:rPr>
      <w:rFonts w:eastAsia="MS Mincho"/>
    </w:rPr>
  </w:style>
  <w:style w:type="paragraph" w:customStyle="1" w:styleId="Qlist">
    <w:name w:val="Qlist"/>
    <w:basedOn w:val="Normal"/>
    <w:rsid w:val="00C00B68"/>
    <w:pPr>
      <w:tabs>
        <w:tab w:val="left" w:pos="1843"/>
        <w:tab w:val="left" w:pos="2268"/>
      </w:tabs>
      <w:ind w:left="2268" w:hanging="2268"/>
    </w:pPr>
    <w:rPr>
      <w:rFonts w:eastAsia="MS Mincho"/>
      <w:b/>
    </w:rPr>
  </w:style>
  <w:style w:type="paragraph" w:customStyle="1" w:styleId="Normalkeepwithnext">
    <w:name w:val="Normal_keep_with_next"/>
    <w:basedOn w:val="Normal"/>
    <w:rsid w:val="00C00B68"/>
    <w:pPr>
      <w:keepNext/>
    </w:pPr>
    <w:rPr>
      <w:rFonts w:eastAsia="SimSun"/>
    </w:rPr>
  </w:style>
  <w:style w:type="paragraph" w:styleId="ListParagraph">
    <w:name w:val="List Paragraph"/>
    <w:basedOn w:val="Normal"/>
    <w:link w:val="ListParagraphChar"/>
    <w:uiPriority w:val="34"/>
    <w:qFormat/>
    <w:rsid w:val="00C00B68"/>
    <w:pPr>
      <w:spacing w:before="0"/>
      <w:ind w:left="720"/>
      <w:contextualSpacing/>
    </w:pPr>
    <w:rPr>
      <w:rFonts w:eastAsia="MS Mincho"/>
      <w:lang w:val="en-US"/>
    </w:rPr>
  </w:style>
  <w:style w:type="numbering" w:customStyle="1" w:styleId="1">
    <w:name w:val="スタイル1"/>
    <w:rsid w:val="00C00B68"/>
    <w:pPr>
      <w:numPr>
        <w:numId w:val="3"/>
      </w:numPr>
    </w:pPr>
  </w:style>
  <w:style w:type="paragraph" w:styleId="Revision">
    <w:name w:val="Revision"/>
    <w:hidden/>
    <w:uiPriority w:val="99"/>
    <w:semiHidden/>
    <w:rsid w:val="00C00B68"/>
    <w:rPr>
      <w:rFonts w:ascii="Times New Roman" w:eastAsia="SimSun" w:hAnsi="Times New Roman"/>
      <w:sz w:val="24"/>
      <w:szCs w:val="24"/>
      <w:lang w:val="en-GB" w:eastAsia="ja-JP"/>
    </w:rPr>
  </w:style>
  <w:style w:type="paragraph" w:styleId="NormalWeb">
    <w:name w:val="Normal (Web)"/>
    <w:basedOn w:val="Normal"/>
    <w:uiPriority w:val="99"/>
    <w:unhideWhenUsed/>
    <w:rsid w:val="00C00B68"/>
    <w:pPr>
      <w:spacing w:before="100" w:beforeAutospacing="1" w:after="100" w:afterAutospacing="1"/>
    </w:pPr>
    <w:rPr>
      <w:lang w:val="en-US" w:eastAsia="zh-CN"/>
    </w:rPr>
  </w:style>
  <w:style w:type="paragraph" w:styleId="CommentSubject">
    <w:name w:val="annotation subject"/>
    <w:basedOn w:val="CommentText"/>
    <w:next w:val="CommentText"/>
    <w:link w:val="CommentSubjectChar"/>
    <w:semiHidden/>
    <w:unhideWhenUsed/>
    <w:rsid w:val="00C00B68"/>
    <w:pPr>
      <w:tabs>
        <w:tab w:val="clear" w:pos="1134"/>
        <w:tab w:val="clear" w:pos="1871"/>
        <w:tab w:val="clear" w:pos="2268"/>
      </w:tabs>
      <w:overflowPunct/>
      <w:autoSpaceDE/>
      <w:autoSpaceDN/>
      <w:adjustRightInd/>
      <w:textAlignment w:val="auto"/>
    </w:pPr>
    <w:rPr>
      <w:rFonts w:eastAsiaTheme="minorEastAsia"/>
      <w:b/>
      <w:bCs/>
      <w:lang w:eastAsia="ja-JP"/>
    </w:rPr>
  </w:style>
  <w:style w:type="character" w:customStyle="1" w:styleId="CommentSubjectChar">
    <w:name w:val="Comment Subject Char"/>
    <w:basedOn w:val="CommentTextChar"/>
    <w:link w:val="CommentSubject"/>
    <w:semiHidden/>
    <w:rsid w:val="00C00B68"/>
    <w:rPr>
      <w:rFonts w:ascii="Times New Roman" w:eastAsiaTheme="minorEastAsia" w:hAnsi="Times New Roman"/>
      <w:b/>
      <w:bCs/>
      <w:lang w:val="en-GB" w:eastAsia="ja-JP"/>
    </w:rPr>
  </w:style>
  <w:style w:type="table" w:styleId="GridTable1Light-Accent1">
    <w:name w:val="Grid Table 1 Light Accent 1"/>
    <w:basedOn w:val="TableNormal"/>
    <w:rsid w:val="00C00B68"/>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basedOn w:val="DefaultParagraphFont"/>
    <w:link w:val="Normalaftertitle0"/>
    <w:locked/>
    <w:rsid w:val="00C00B68"/>
    <w:rPr>
      <w:rFonts w:ascii="Times New Roman" w:eastAsiaTheme="minorEastAsia" w:hAnsi="Times New Roman"/>
      <w:sz w:val="24"/>
      <w:szCs w:val="24"/>
      <w:lang w:val="en-GB" w:eastAsia="ja-JP"/>
    </w:rPr>
  </w:style>
  <w:style w:type="character" w:customStyle="1" w:styleId="preferred">
    <w:name w:val="preferred"/>
    <w:basedOn w:val="DefaultParagraphFont"/>
    <w:rsid w:val="00C00B68"/>
  </w:style>
  <w:style w:type="paragraph" w:customStyle="1" w:styleId="Volumetitle0">
    <w:name w:val="Volume_title"/>
    <w:basedOn w:val="Normal"/>
    <w:qFormat/>
    <w:rsid w:val="00C00B6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s-ES_tradnl" w:eastAsia="en-US"/>
    </w:rPr>
  </w:style>
  <w:style w:type="character" w:customStyle="1" w:styleId="ResNoChar">
    <w:name w:val="Res_No Char"/>
    <w:link w:val="ResNo"/>
    <w:rsid w:val="00C00B68"/>
    <w:rPr>
      <w:rFonts w:ascii="Times New Roman" w:eastAsiaTheme="minorEastAsia" w:hAnsi="Times New Roman"/>
      <w:b/>
      <w:sz w:val="28"/>
      <w:szCs w:val="24"/>
      <w:lang w:val="en-GB" w:eastAsia="ja-JP"/>
    </w:rPr>
  </w:style>
  <w:style w:type="paragraph" w:customStyle="1" w:styleId="HeadingSummary">
    <w:name w:val="HeadingSummary"/>
    <w:basedOn w:val="Headingb"/>
    <w:qFormat/>
    <w:rsid w:val="00C00B68"/>
    <w:pPr>
      <w:tabs>
        <w:tab w:val="left" w:pos="1134"/>
        <w:tab w:val="left" w:pos="1871"/>
        <w:tab w:val="left" w:pos="2268"/>
      </w:tabs>
      <w:overflowPunct w:val="0"/>
      <w:autoSpaceDE w:val="0"/>
      <w:autoSpaceDN w:val="0"/>
      <w:adjustRightInd w:val="0"/>
      <w:textAlignment w:val="baseline"/>
    </w:pPr>
    <w:rPr>
      <w:rFonts w:eastAsia="Times New Roman"/>
      <w:szCs w:val="20"/>
      <w:lang w:val="es-ES_tradnl" w:eastAsia="en-US"/>
    </w:rPr>
  </w:style>
  <w:style w:type="paragraph" w:customStyle="1" w:styleId="CEOcontributionStart">
    <w:name w:val="CEO_contributionStart"/>
    <w:basedOn w:val="Normal"/>
    <w:rsid w:val="00C00B68"/>
    <w:pPr>
      <w:spacing w:before="360" w:after="120"/>
    </w:pPr>
    <w:rPr>
      <w:rFonts w:ascii="Verdana" w:eastAsia="SimHei" w:hAnsi="Verdana" w:cs="Simplified Arabic"/>
      <w:sz w:val="19"/>
      <w:szCs w:val="19"/>
      <w:lang w:eastAsia="en-US"/>
    </w:rPr>
  </w:style>
  <w:style w:type="paragraph" w:customStyle="1" w:styleId="CEOAgendaItemIndent">
    <w:name w:val="CEO_AgendaItemIndent"/>
    <w:basedOn w:val="Normal"/>
    <w:rsid w:val="00C00B68"/>
    <w:pPr>
      <w:tabs>
        <w:tab w:val="left" w:pos="459"/>
      </w:tabs>
      <w:spacing w:before="60" w:after="60"/>
      <w:ind w:left="34" w:right="12"/>
    </w:pPr>
    <w:rPr>
      <w:rFonts w:ascii="Verdana" w:eastAsia="SimSun" w:hAnsi="Verdana"/>
      <w:sz w:val="19"/>
      <w:szCs w:val="19"/>
      <w:lang w:val="en-US" w:eastAsia="en-US"/>
    </w:rPr>
  </w:style>
  <w:style w:type="paragraph" w:customStyle="1" w:styleId="Banner">
    <w:name w:val="Banner"/>
    <w:basedOn w:val="Normal"/>
    <w:rsid w:val="00C00B68"/>
    <w:pPr>
      <w:tabs>
        <w:tab w:val="left" w:pos="993"/>
      </w:tabs>
      <w:overflowPunct w:val="0"/>
      <w:autoSpaceDE w:val="0"/>
      <w:autoSpaceDN w:val="0"/>
      <w:adjustRightInd w:val="0"/>
      <w:spacing w:before="240"/>
      <w:ind w:left="993" w:hanging="993"/>
    </w:pPr>
    <w:rPr>
      <w:rFonts w:ascii="Arial" w:eastAsia="Times New Roman" w:hAnsi="Arial"/>
      <w:sz w:val="22"/>
      <w:szCs w:val="22"/>
      <w:lang w:eastAsia="en-US"/>
    </w:rPr>
  </w:style>
  <w:style w:type="table" w:styleId="ListTable1Light-Accent5">
    <w:name w:val="List Table 1 Light Accent 5"/>
    <w:basedOn w:val="TableNormal"/>
    <w:uiPriority w:val="46"/>
    <w:rsid w:val="00C00B6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C00B6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ocked/>
    <w:rsid w:val="00C00B68"/>
    <w:rPr>
      <w:rFonts w:ascii="Times New Roman" w:hAnsi="Times New Roman"/>
      <w:sz w:val="24"/>
      <w:lang w:val="es-ES_tradnl" w:eastAsia="en-US"/>
    </w:rPr>
  </w:style>
  <w:style w:type="paragraph" w:customStyle="1" w:styleId="TableText0">
    <w:name w:val="Table_Text"/>
    <w:basedOn w:val="Normal"/>
    <w:rsid w:val="00C00B6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US" w:eastAsia="en-US"/>
    </w:rPr>
  </w:style>
  <w:style w:type="character" w:customStyle="1" w:styleId="TabletitleBRChar">
    <w:name w:val="Table_title_BR Char"/>
    <w:link w:val="TabletitleBR"/>
    <w:locked/>
    <w:rsid w:val="00C00B68"/>
    <w:rPr>
      <w:rFonts w:ascii="Times New Roman" w:eastAsiaTheme="minorEastAsia" w:hAnsi="Times New Roman"/>
      <w:b/>
      <w:sz w:val="24"/>
      <w:szCs w:val="24"/>
      <w:lang w:val="en-GB" w:eastAsia="ja-JP"/>
    </w:rPr>
  </w:style>
  <w:style w:type="character" w:customStyle="1" w:styleId="TableNoBRChar">
    <w:name w:val="Table_No_BR Char"/>
    <w:link w:val="TableNoBR"/>
    <w:locked/>
    <w:rsid w:val="00C00B68"/>
    <w:rPr>
      <w:rFonts w:ascii="Times New Roman" w:eastAsiaTheme="minorEastAsia" w:hAnsi="Times New Roman"/>
      <w:caps/>
      <w:sz w:val="24"/>
      <w:szCs w:val="24"/>
      <w:lang w:val="en-GB" w:eastAsia="ja-JP"/>
    </w:rPr>
  </w:style>
  <w:style w:type="paragraph" w:customStyle="1" w:styleId="TableTitle0">
    <w:name w:val="Table_Title"/>
    <w:basedOn w:val="Normal"/>
    <w:next w:val="TableText0"/>
    <w:rsid w:val="00C00B68"/>
    <w:pPr>
      <w:keepNext/>
      <w:keepLines/>
      <w:tabs>
        <w:tab w:val="left" w:pos="794"/>
        <w:tab w:val="left" w:pos="1191"/>
        <w:tab w:val="left" w:pos="1588"/>
        <w:tab w:val="left" w:pos="1985"/>
      </w:tabs>
      <w:spacing w:before="0" w:after="120"/>
      <w:jc w:val="center"/>
    </w:pPr>
    <w:rPr>
      <w:rFonts w:eastAsia="Times New Roman"/>
      <w:b/>
      <w:szCs w:val="20"/>
      <w:lang w:val="en-US" w:eastAsia="en-US"/>
    </w:rPr>
  </w:style>
  <w:style w:type="numbering" w:customStyle="1" w:styleId="NoList1">
    <w:name w:val="No List1"/>
    <w:next w:val="NoList"/>
    <w:uiPriority w:val="99"/>
    <w:semiHidden/>
    <w:unhideWhenUsed/>
    <w:rsid w:val="00C00B68"/>
  </w:style>
  <w:style w:type="paragraph" w:customStyle="1" w:styleId="H2">
    <w:name w:val="H2"/>
    <w:basedOn w:val="Normal"/>
    <w:next w:val="Normal"/>
    <w:rsid w:val="00C00B68"/>
    <w:pPr>
      <w:keepNext/>
      <w:widowControl w:val="0"/>
      <w:spacing w:before="100" w:after="100"/>
      <w:outlineLvl w:val="2"/>
    </w:pPr>
    <w:rPr>
      <w:rFonts w:eastAsia="Times New Roman"/>
      <w:b/>
      <w:snapToGrid w:val="0"/>
      <w:sz w:val="36"/>
      <w:szCs w:val="20"/>
      <w:lang w:val="en-US" w:eastAsia="en-US"/>
    </w:rPr>
  </w:style>
  <w:style w:type="paragraph" w:customStyle="1" w:styleId="Table">
    <w:name w:val="Table_#"/>
    <w:basedOn w:val="Normal"/>
    <w:next w:val="TableTitle0"/>
    <w:rsid w:val="00C00B68"/>
    <w:pPr>
      <w:keepNext/>
      <w:tabs>
        <w:tab w:val="left" w:pos="794"/>
        <w:tab w:val="left" w:pos="1191"/>
        <w:tab w:val="left" w:pos="1588"/>
        <w:tab w:val="left" w:pos="1985"/>
      </w:tabs>
      <w:spacing w:before="560" w:after="120"/>
      <w:jc w:val="center"/>
    </w:pPr>
    <w:rPr>
      <w:rFonts w:eastAsia="Times New Roman"/>
      <w:caps/>
      <w:szCs w:val="20"/>
      <w:lang w:eastAsia="en-US"/>
    </w:rPr>
  </w:style>
  <w:style w:type="paragraph" w:styleId="BodyText">
    <w:name w:val="Body Text"/>
    <w:basedOn w:val="Normal"/>
    <w:link w:val="BodyTextChar"/>
    <w:rsid w:val="00C00B68"/>
    <w:pPr>
      <w:keepNext/>
      <w:numPr>
        <w:ilvl w:val="12"/>
      </w:numPr>
      <w:spacing w:before="0"/>
    </w:pPr>
    <w:rPr>
      <w:rFonts w:ascii="Arial" w:eastAsia="Times New Roman" w:hAnsi="Arial"/>
      <w:b/>
      <w:color w:val="000000"/>
      <w:sz w:val="22"/>
      <w:szCs w:val="20"/>
      <w:lang w:val="en-US" w:eastAsia="en-US"/>
    </w:rPr>
  </w:style>
  <w:style w:type="character" w:customStyle="1" w:styleId="BodyTextChar">
    <w:name w:val="Body Text Char"/>
    <w:basedOn w:val="DefaultParagraphFont"/>
    <w:link w:val="BodyText"/>
    <w:rsid w:val="00C00B68"/>
    <w:rPr>
      <w:rFonts w:ascii="Arial" w:hAnsi="Arial"/>
      <w:b/>
      <w:color w:val="000000"/>
      <w:sz w:val="22"/>
      <w:lang w:eastAsia="en-US"/>
    </w:rPr>
  </w:style>
  <w:style w:type="paragraph" w:styleId="ListBullet">
    <w:name w:val="List Bullet"/>
    <w:basedOn w:val="Normal"/>
    <w:autoRedefine/>
    <w:rsid w:val="00C00B68"/>
    <w:pPr>
      <w:widowControl w:val="0"/>
      <w:tabs>
        <w:tab w:val="num" w:pos="360"/>
      </w:tabs>
      <w:spacing w:before="100" w:after="100"/>
      <w:ind w:left="360" w:hanging="360"/>
    </w:pPr>
    <w:rPr>
      <w:rFonts w:eastAsia="Times New Roman"/>
      <w:snapToGrid w:val="0"/>
      <w:szCs w:val="20"/>
      <w:lang w:val="en-US" w:eastAsia="en-US"/>
    </w:rPr>
  </w:style>
  <w:style w:type="paragraph" w:styleId="ListBullet2">
    <w:name w:val="List Bullet 2"/>
    <w:basedOn w:val="Normal"/>
    <w:autoRedefine/>
    <w:rsid w:val="00C00B68"/>
    <w:pPr>
      <w:widowControl w:val="0"/>
      <w:tabs>
        <w:tab w:val="num" w:pos="643"/>
      </w:tabs>
      <w:spacing w:before="100" w:after="100"/>
      <w:ind w:left="643" w:hanging="360"/>
    </w:pPr>
    <w:rPr>
      <w:rFonts w:eastAsia="Times New Roman"/>
      <w:snapToGrid w:val="0"/>
      <w:szCs w:val="20"/>
      <w:lang w:val="en-US" w:eastAsia="en-US"/>
    </w:rPr>
  </w:style>
  <w:style w:type="paragraph" w:styleId="ListBullet3">
    <w:name w:val="List Bullet 3"/>
    <w:basedOn w:val="Normal"/>
    <w:autoRedefine/>
    <w:rsid w:val="00C00B68"/>
    <w:pPr>
      <w:widowControl w:val="0"/>
      <w:tabs>
        <w:tab w:val="num" w:pos="926"/>
      </w:tabs>
      <w:spacing w:before="100" w:after="100"/>
      <w:ind w:left="926" w:hanging="360"/>
    </w:pPr>
    <w:rPr>
      <w:rFonts w:eastAsia="Times New Roman"/>
      <w:snapToGrid w:val="0"/>
      <w:szCs w:val="20"/>
      <w:lang w:val="en-US" w:eastAsia="en-US"/>
    </w:rPr>
  </w:style>
  <w:style w:type="paragraph" w:styleId="ListBullet4">
    <w:name w:val="List Bullet 4"/>
    <w:basedOn w:val="Normal"/>
    <w:autoRedefine/>
    <w:rsid w:val="00C00B68"/>
    <w:pPr>
      <w:widowControl w:val="0"/>
      <w:tabs>
        <w:tab w:val="num" w:pos="1209"/>
      </w:tabs>
      <w:spacing w:before="100" w:after="100"/>
      <w:ind w:left="1209" w:hanging="360"/>
    </w:pPr>
    <w:rPr>
      <w:rFonts w:eastAsia="Times New Roman"/>
      <w:snapToGrid w:val="0"/>
      <w:szCs w:val="20"/>
      <w:lang w:val="en-US" w:eastAsia="en-US"/>
    </w:rPr>
  </w:style>
  <w:style w:type="paragraph" w:styleId="ListBullet5">
    <w:name w:val="List Bullet 5"/>
    <w:basedOn w:val="Normal"/>
    <w:autoRedefine/>
    <w:rsid w:val="00C00B68"/>
    <w:pPr>
      <w:widowControl w:val="0"/>
      <w:tabs>
        <w:tab w:val="num" w:pos="1492"/>
      </w:tabs>
      <w:spacing w:before="100" w:after="100"/>
      <w:ind w:left="1492" w:hanging="360"/>
    </w:pPr>
    <w:rPr>
      <w:rFonts w:eastAsia="Times New Roman"/>
      <w:snapToGrid w:val="0"/>
      <w:szCs w:val="20"/>
      <w:lang w:val="en-US" w:eastAsia="en-US"/>
    </w:rPr>
  </w:style>
  <w:style w:type="paragraph" w:styleId="ListNumber">
    <w:name w:val="List Number"/>
    <w:basedOn w:val="Normal"/>
    <w:rsid w:val="00C00B68"/>
    <w:pPr>
      <w:widowControl w:val="0"/>
      <w:tabs>
        <w:tab w:val="num" w:pos="360"/>
      </w:tabs>
      <w:spacing w:before="100" w:after="100"/>
      <w:ind w:left="360" w:hanging="360"/>
    </w:pPr>
    <w:rPr>
      <w:rFonts w:eastAsia="Times New Roman"/>
      <w:snapToGrid w:val="0"/>
      <w:szCs w:val="20"/>
      <w:lang w:val="en-US" w:eastAsia="en-US"/>
    </w:rPr>
  </w:style>
  <w:style w:type="paragraph" w:styleId="ListNumber2">
    <w:name w:val="List Number 2"/>
    <w:basedOn w:val="Normal"/>
    <w:rsid w:val="00C00B68"/>
    <w:pPr>
      <w:widowControl w:val="0"/>
      <w:tabs>
        <w:tab w:val="num" w:pos="643"/>
      </w:tabs>
      <w:spacing w:before="100" w:after="100"/>
      <w:ind w:left="643" w:hanging="360"/>
    </w:pPr>
    <w:rPr>
      <w:rFonts w:eastAsia="Times New Roman"/>
      <w:snapToGrid w:val="0"/>
      <w:szCs w:val="20"/>
      <w:lang w:val="en-US" w:eastAsia="en-US"/>
    </w:rPr>
  </w:style>
  <w:style w:type="paragraph" w:styleId="ListNumber3">
    <w:name w:val="List Number 3"/>
    <w:basedOn w:val="Normal"/>
    <w:rsid w:val="00C00B68"/>
    <w:pPr>
      <w:widowControl w:val="0"/>
      <w:tabs>
        <w:tab w:val="num" w:pos="926"/>
      </w:tabs>
      <w:spacing w:before="100" w:after="100"/>
      <w:ind w:left="926" w:hanging="360"/>
    </w:pPr>
    <w:rPr>
      <w:rFonts w:eastAsia="Times New Roman"/>
      <w:snapToGrid w:val="0"/>
      <w:szCs w:val="20"/>
      <w:lang w:val="en-US" w:eastAsia="en-US"/>
    </w:rPr>
  </w:style>
  <w:style w:type="paragraph" w:styleId="ListNumber4">
    <w:name w:val="List Number 4"/>
    <w:basedOn w:val="Normal"/>
    <w:rsid w:val="00C00B68"/>
    <w:pPr>
      <w:widowControl w:val="0"/>
      <w:tabs>
        <w:tab w:val="num" w:pos="1209"/>
      </w:tabs>
      <w:spacing w:before="100" w:after="100"/>
      <w:ind w:left="1209" w:hanging="360"/>
    </w:pPr>
    <w:rPr>
      <w:rFonts w:eastAsia="Times New Roman"/>
      <w:snapToGrid w:val="0"/>
      <w:szCs w:val="20"/>
      <w:lang w:val="en-US" w:eastAsia="en-US"/>
    </w:rPr>
  </w:style>
  <w:style w:type="paragraph" w:styleId="ListNumber5">
    <w:name w:val="List Number 5"/>
    <w:basedOn w:val="Normal"/>
    <w:rsid w:val="00C00B68"/>
    <w:pPr>
      <w:widowControl w:val="0"/>
      <w:tabs>
        <w:tab w:val="num" w:pos="1492"/>
      </w:tabs>
      <w:spacing w:before="100" w:after="100"/>
      <w:ind w:left="1492" w:hanging="360"/>
    </w:pPr>
    <w:rPr>
      <w:rFonts w:eastAsia="Times New Roman"/>
      <w:snapToGrid w:val="0"/>
      <w:szCs w:val="20"/>
      <w:lang w:val="en-US" w:eastAsia="en-US"/>
    </w:rPr>
  </w:style>
  <w:style w:type="paragraph" w:customStyle="1" w:styleId="Blockquote">
    <w:name w:val="Blockquote"/>
    <w:basedOn w:val="Normal"/>
    <w:rsid w:val="00C00B68"/>
    <w:pPr>
      <w:widowControl w:val="0"/>
      <w:spacing w:before="100" w:after="100"/>
      <w:ind w:left="360" w:right="360"/>
    </w:pPr>
    <w:rPr>
      <w:rFonts w:eastAsia="Times New Roman"/>
      <w:snapToGrid w:val="0"/>
      <w:szCs w:val="20"/>
      <w:lang w:val="en-US" w:eastAsia="en-US"/>
    </w:rPr>
  </w:style>
  <w:style w:type="paragraph" w:customStyle="1" w:styleId="H4">
    <w:name w:val="H4"/>
    <w:basedOn w:val="Normal"/>
    <w:next w:val="Normal"/>
    <w:rsid w:val="00C00B68"/>
    <w:pPr>
      <w:keepNext/>
      <w:widowControl w:val="0"/>
      <w:spacing w:before="100" w:after="100"/>
      <w:outlineLvl w:val="4"/>
    </w:pPr>
    <w:rPr>
      <w:rFonts w:eastAsia="Times New Roman"/>
      <w:b/>
      <w:snapToGrid w:val="0"/>
      <w:szCs w:val="20"/>
      <w:lang w:val="en-US" w:eastAsia="en-US"/>
    </w:rPr>
  </w:style>
  <w:style w:type="paragraph" w:customStyle="1" w:styleId="H3">
    <w:name w:val="H3"/>
    <w:basedOn w:val="Normal"/>
    <w:next w:val="Normal"/>
    <w:rsid w:val="00C00B68"/>
    <w:pPr>
      <w:keepNext/>
      <w:widowControl w:val="0"/>
      <w:spacing w:before="100" w:after="100"/>
      <w:outlineLvl w:val="3"/>
    </w:pPr>
    <w:rPr>
      <w:rFonts w:eastAsia="Times New Roman"/>
      <w:b/>
      <w:snapToGrid w:val="0"/>
      <w:sz w:val="28"/>
      <w:szCs w:val="20"/>
      <w:lang w:val="en-US" w:eastAsia="en-US"/>
    </w:rPr>
  </w:style>
  <w:style w:type="paragraph" w:customStyle="1" w:styleId="DefinitionTerm">
    <w:name w:val="Definition Term"/>
    <w:basedOn w:val="Normal"/>
    <w:next w:val="DefinitionList"/>
    <w:rsid w:val="00C00B68"/>
    <w:pPr>
      <w:widowControl w:val="0"/>
      <w:spacing w:before="0"/>
    </w:pPr>
    <w:rPr>
      <w:rFonts w:eastAsia="Times New Roman"/>
      <w:snapToGrid w:val="0"/>
      <w:szCs w:val="20"/>
      <w:lang w:val="en-US" w:eastAsia="en-US"/>
    </w:rPr>
  </w:style>
  <w:style w:type="paragraph" w:customStyle="1" w:styleId="DefinitionList">
    <w:name w:val="Definition List"/>
    <w:basedOn w:val="Normal"/>
    <w:next w:val="DefinitionTerm"/>
    <w:rsid w:val="00C00B68"/>
    <w:pPr>
      <w:widowControl w:val="0"/>
      <w:spacing w:before="0"/>
      <w:ind w:left="360"/>
    </w:pPr>
    <w:rPr>
      <w:rFonts w:eastAsia="Times New Roman"/>
      <w:snapToGrid w:val="0"/>
      <w:szCs w:val="20"/>
      <w:lang w:val="en-US" w:eastAsia="en-US"/>
    </w:rPr>
  </w:style>
  <w:style w:type="character" w:customStyle="1" w:styleId="HTMLMarkup">
    <w:name w:val="HTML Markup"/>
    <w:rsid w:val="00C00B68"/>
    <w:rPr>
      <w:vanish/>
      <w:color w:val="FF0000"/>
    </w:rPr>
  </w:style>
  <w:style w:type="paragraph" w:styleId="DocumentMap">
    <w:name w:val="Document Map"/>
    <w:basedOn w:val="Normal"/>
    <w:link w:val="DocumentMapChar"/>
    <w:semiHidden/>
    <w:rsid w:val="00C00B68"/>
    <w:pPr>
      <w:shd w:val="clear" w:color="auto" w:fill="000080"/>
      <w:tabs>
        <w:tab w:val="left" w:pos="794"/>
        <w:tab w:val="left" w:pos="1191"/>
        <w:tab w:val="left" w:pos="1588"/>
        <w:tab w:val="left" w:pos="1985"/>
      </w:tabs>
      <w:overflowPunct w:val="0"/>
      <w:autoSpaceDE w:val="0"/>
      <w:autoSpaceDN w:val="0"/>
      <w:adjustRightInd w:val="0"/>
      <w:textAlignment w:val="baseline"/>
    </w:pPr>
    <w:rPr>
      <w:rFonts w:ascii="Tahoma" w:eastAsia="Times New Roman" w:hAnsi="Tahoma" w:cs="Tahoma"/>
      <w:szCs w:val="20"/>
      <w:lang w:eastAsia="en-US"/>
    </w:rPr>
  </w:style>
  <w:style w:type="character" w:customStyle="1" w:styleId="DocumentMapChar">
    <w:name w:val="Document Map Char"/>
    <w:basedOn w:val="DefaultParagraphFont"/>
    <w:link w:val="DocumentMap"/>
    <w:semiHidden/>
    <w:rsid w:val="00C00B68"/>
    <w:rPr>
      <w:rFonts w:ascii="Tahoma" w:hAnsi="Tahoma" w:cs="Tahoma"/>
      <w:sz w:val="24"/>
      <w:shd w:val="clear" w:color="auto" w:fill="000080"/>
      <w:lang w:val="en-GB" w:eastAsia="en-US"/>
    </w:rPr>
  </w:style>
  <w:style w:type="character" w:customStyle="1" w:styleId="Definition">
    <w:name w:val="Definition"/>
    <w:rsid w:val="00C00B68"/>
    <w:rPr>
      <w:i/>
    </w:rPr>
  </w:style>
  <w:style w:type="paragraph" w:customStyle="1" w:styleId="H5">
    <w:name w:val="H5"/>
    <w:basedOn w:val="Normal"/>
    <w:next w:val="Normal"/>
    <w:rsid w:val="00C00B68"/>
    <w:pPr>
      <w:keepNext/>
      <w:widowControl w:val="0"/>
      <w:spacing w:before="100" w:after="100"/>
      <w:outlineLvl w:val="5"/>
    </w:pPr>
    <w:rPr>
      <w:rFonts w:eastAsia="Times New Roman"/>
      <w:b/>
      <w:snapToGrid w:val="0"/>
      <w:sz w:val="20"/>
      <w:szCs w:val="20"/>
      <w:lang w:val="en-US" w:eastAsia="en-US"/>
    </w:rPr>
  </w:style>
  <w:style w:type="paragraph" w:customStyle="1" w:styleId="H6">
    <w:name w:val="H6"/>
    <w:basedOn w:val="Normal"/>
    <w:next w:val="Normal"/>
    <w:rsid w:val="00C00B68"/>
    <w:pPr>
      <w:keepNext/>
      <w:widowControl w:val="0"/>
      <w:spacing w:before="100" w:after="100"/>
      <w:outlineLvl w:val="6"/>
    </w:pPr>
    <w:rPr>
      <w:rFonts w:eastAsia="Times New Roman"/>
      <w:b/>
      <w:snapToGrid w:val="0"/>
      <w:sz w:val="16"/>
      <w:szCs w:val="20"/>
      <w:lang w:val="en-US" w:eastAsia="en-US"/>
    </w:rPr>
  </w:style>
  <w:style w:type="character" w:customStyle="1" w:styleId="CITE">
    <w:name w:val="CITE"/>
    <w:rsid w:val="00C00B68"/>
    <w:rPr>
      <w:i/>
    </w:rPr>
  </w:style>
  <w:style w:type="character" w:customStyle="1" w:styleId="CODE">
    <w:name w:val="CODE"/>
    <w:rsid w:val="00C00B68"/>
    <w:rPr>
      <w:rFonts w:ascii="Courier New" w:hAnsi="Courier New"/>
      <w:sz w:val="20"/>
    </w:rPr>
  </w:style>
  <w:style w:type="character" w:customStyle="1" w:styleId="Keyboard">
    <w:name w:val="Keyboard"/>
    <w:rsid w:val="00C00B68"/>
    <w:rPr>
      <w:rFonts w:ascii="Courier New" w:hAnsi="Courier New"/>
      <w:b/>
      <w:sz w:val="20"/>
    </w:rPr>
  </w:style>
  <w:style w:type="paragraph" w:customStyle="1" w:styleId="Preformatted">
    <w:name w:val="Preformatted"/>
    <w:basedOn w:val="Normal"/>
    <w:rsid w:val="00C00B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eastAsia="Times New Roman" w:hAnsi="Courier New"/>
      <w:snapToGrid w:val="0"/>
      <w:sz w:val="20"/>
      <w:szCs w:val="20"/>
      <w:lang w:val="en-US" w:eastAsia="en-US"/>
    </w:rPr>
  </w:style>
  <w:style w:type="character" w:customStyle="1" w:styleId="Sample">
    <w:name w:val="Sample"/>
    <w:rsid w:val="00C00B68"/>
    <w:rPr>
      <w:rFonts w:ascii="Courier New" w:hAnsi="Courier New"/>
    </w:rPr>
  </w:style>
  <w:style w:type="character" w:customStyle="1" w:styleId="Typewriter">
    <w:name w:val="Typewriter"/>
    <w:rsid w:val="00C00B68"/>
    <w:rPr>
      <w:rFonts w:ascii="Courier New" w:hAnsi="Courier New"/>
      <w:sz w:val="20"/>
    </w:rPr>
  </w:style>
  <w:style w:type="character" w:customStyle="1" w:styleId="Variable">
    <w:name w:val="Variable"/>
    <w:rsid w:val="00C00B68"/>
    <w:rPr>
      <w:i/>
    </w:rPr>
  </w:style>
  <w:style w:type="character" w:customStyle="1" w:styleId="Comment">
    <w:name w:val="Comment"/>
    <w:rsid w:val="00C00B68"/>
    <w:rPr>
      <w:vanish/>
    </w:rPr>
  </w:style>
  <w:style w:type="paragraph" w:styleId="BodyText2">
    <w:name w:val="Body Text 2"/>
    <w:basedOn w:val="Normal"/>
    <w:link w:val="BodyText2Char"/>
    <w:rsid w:val="00C00B68"/>
    <w:pPr>
      <w:tabs>
        <w:tab w:val="left" w:pos="794"/>
        <w:tab w:val="left" w:pos="1191"/>
        <w:tab w:val="left" w:pos="1588"/>
        <w:tab w:val="left" w:pos="1985"/>
      </w:tabs>
      <w:overflowPunct w:val="0"/>
      <w:autoSpaceDE w:val="0"/>
      <w:autoSpaceDN w:val="0"/>
      <w:adjustRightInd w:val="0"/>
      <w:jc w:val="both"/>
      <w:textAlignment w:val="baseline"/>
    </w:pPr>
    <w:rPr>
      <w:rFonts w:eastAsia="Times New Roman"/>
      <w:sz w:val="22"/>
      <w:szCs w:val="20"/>
      <w:lang w:eastAsia="en-US"/>
    </w:rPr>
  </w:style>
  <w:style w:type="character" w:customStyle="1" w:styleId="BodyText2Char">
    <w:name w:val="Body Text 2 Char"/>
    <w:basedOn w:val="DefaultParagraphFont"/>
    <w:link w:val="BodyText2"/>
    <w:rsid w:val="00C00B68"/>
    <w:rPr>
      <w:rFonts w:ascii="Times New Roman" w:hAnsi="Times New Roman"/>
      <w:sz w:val="22"/>
      <w:lang w:val="en-GB" w:eastAsia="en-US"/>
    </w:rPr>
  </w:style>
  <w:style w:type="paragraph" w:styleId="Date">
    <w:name w:val="Date"/>
    <w:basedOn w:val="Normal"/>
    <w:next w:val="Normal"/>
    <w:link w:val="DateChar"/>
    <w:rsid w:val="00C00B68"/>
    <w:pPr>
      <w:widowControl w:val="0"/>
      <w:spacing w:before="100" w:after="100"/>
    </w:pPr>
    <w:rPr>
      <w:rFonts w:eastAsia="Times New Roman"/>
      <w:snapToGrid w:val="0"/>
      <w:szCs w:val="20"/>
      <w:lang w:val="en-US" w:eastAsia="en-US"/>
    </w:rPr>
  </w:style>
  <w:style w:type="character" w:customStyle="1" w:styleId="DateChar">
    <w:name w:val="Date Char"/>
    <w:basedOn w:val="DefaultParagraphFont"/>
    <w:link w:val="Date"/>
    <w:rsid w:val="00C00B68"/>
    <w:rPr>
      <w:rFonts w:ascii="Times New Roman" w:hAnsi="Times New Roman"/>
      <w:snapToGrid w:val="0"/>
      <w:sz w:val="24"/>
      <w:lang w:eastAsia="en-US"/>
    </w:rPr>
  </w:style>
  <w:style w:type="table" w:customStyle="1" w:styleId="TableGrid1">
    <w:name w:val="Table Grid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C00B68"/>
    <w:rPr>
      <w:rFonts w:ascii="Times New Roman Bold" w:eastAsiaTheme="minorEastAsia" w:hAnsi="Times New Roman Bold"/>
      <w:b/>
      <w:sz w:val="28"/>
      <w:szCs w:val="24"/>
      <w:lang w:val="en-GB" w:eastAsia="ja-JP"/>
    </w:rPr>
  </w:style>
  <w:style w:type="numbering" w:customStyle="1" w:styleId="NoList2">
    <w:name w:val="No List2"/>
    <w:next w:val="NoList"/>
    <w:uiPriority w:val="99"/>
    <w:semiHidden/>
    <w:unhideWhenUsed/>
    <w:rsid w:val="00C00B68"/>
  </w:style>
  <w:style w:type="table" w:customStyle="1" w:styleId="TableGrid2">
    <w:name w:val="Table Grid2"/>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00B68"/>
  </w:style>
  <w:style w:type="table" w:customStyle="1" w:styleId="TableGrid3">
    <w:name w:val="Table Grid3"/>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00B68"/>
  </w:style>
  <w:style w:type="table" w:customStyle="1" w:styleId="TableGrid4">
    <w:name w:val="Table Grid4"/>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00B68"/>
  </w:style>
  <w:style w:type="table" w:customStyle="1" w:styleId="TableGrid5">
    <w:name w:val="Table Grid5"/>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0B68"/>
  </w:style>
  <w:style w:type="table" w:customStyle="1" w:styleId="TableGrid6">
    <w:name w:val="Table Grid6"/>
    <w:basedOn w:val="TableNormal"/>
    <w:next w:val="TableGrid"/>
    <w:uiPriority w:val="59"/>
    <w:rsid w:val="00C00B6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00B68"/>
  </w:style>
  <w:style w:type="table" w:customStyle="1" w:styleId="TableGrid11">
    <w:name w:val="Table Grid1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00B68"/>
  </w:style>
  <w:style w:type="table" w:customStyle="1" w:styleId="TableGrid21">
    <w:name w:val="Table Grid2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00B68"/>
  </w:style>
  <w:style w:type="table" w:customStyle="1" w:styleId="TableGrid31">
    <w:name w:val="Table Grid3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00B68"/>
  </w:style>
  <w:style w:type="table" w:customStyle="1" w:styleId="TableGrid41">
    <w:name w:val="Table Grid4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00B68"/>
  </w:style>
  <w:style w:type="table" w:customStyle="1" w:styleId="TableGrid51">
    <w:name w:val="Table Grid5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00B68"/>
  </w:style>
  <w:style w:type="table" w:customStyle="1" w:styleId="TableGrid61">
    <w:name w:val="Table Grid6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00B68"/>
  </w:style>
  <w:style w:type="table" w:customStyle="1" w:styleId="TableGrid7">
    <w:name w:val="Table Grid7"/>
    <w:basedOn w:val="TableNormal"/>
    <w:next w:val="TableGrid"/>
    <w:uiPriority w:val="59"/>
    <w:rsid w:val="00C00B6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00B68"/>
  </w:style>
  <w:style w:type="table" w:customStyle="1" w:styleId="TableGrid12">
    <w:name w:val="Table Grid12"/>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B68"/>
  </w:style>
  <w:style w:type="table" w:customStyle="1" w:styleId="TableGrid22">
    <w:name w:val="Table Grid22"/>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00B68"/>
  </w:style>
  <w:style w:type="table" w:customStyle="1" w:styleId="TableGrid32">
    <w:name w:val="Table Grid32"/>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00B68"/>
  </w:style>
  <w:style w:type="table" w:customStyle="1" w:styleId="TableGrid42">
    <w:name w:val="Table Grid42"/>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00B68"/>
  </w:style>
  <w:style w:type="table" w:customStyle="1" w:styleId="TableGrid52">
    <w:name w:val="Table Grid52"/>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00B68"/>
  </w:style>
  <w:style w:type="table" w:customStyle="1" w:styleId="TableGrid62">
    <w:name w:val="Table Grid62"/>
    <w:basedOn w:val="TableNormal"/>
    <w:next w:val="TableGrid"/>
    <w:uiPriority w:val="59"/>
    <w:rsid w:val="00C00B6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00B68"/>
  </w:style>
  <w:style w:type="table" w:customStyle="1" w:styleId="TableGrid111">
    <w:name w:val="Table Grid11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00B68"/>
  </w:style>
  <w:style w:type="table" w:customStyle="1" w:styleId="TableGrid211">
    <w:name w:val="Table Grid21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00B68"/>
  </w:style>
  <w:style w:type="table" w:customStyle="1" w:styleId="TableGrid311">
    <w:name w:val="Table Grid31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C00B68"/>
  </w:style>
  <w:style w:type="table" w:customStyle="1" w:styleId="TableGrid411">
    <w:name w:val="Table Grid41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C00B68"/>
  </w:style>
  <w:style w:type="table" w:customStyle="1" w:styleId="TableGrid511">
    <w:name w:val="Table Grid51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C00B68"/>
  </w:style>
  <w:style w:type="table" w:customStyle="1" w:styleId="TableGrid611">
    <w:name w:val="Table Grid61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00B68"/>
  </w:style>
  <w:style w:type="table" w:customStyle="1" w:styleId="TableGrid71">
    <w:name w:val="Table Grid71"/>
    <w:basedOn w:val="TableNormal"/>
    <w:next w:val="TableGrid"/>
    <w:rsid w:val="00C00B6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B68"/>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C00B68"/>
  </w:style>
  <w:style w:type="paragraph" w:customStyle="1" w:styleId="Subtitle1">
    <w:name w:val="Subtitle1"/>
    <w:basedOn w:val="Normal"/>
    <w:next w:val="Normal"/>
    <w:rsid w:val="00C00B68"/>
    <w:pPr>
      <w:numPr>
        <w:ilvl w:val="1"/>
      </w:numPr>
      <w:tabs>
        <w:tab w:val="left" w:pos="1134"/>
        <w:tab w:val="left" w:pos="1871"/>
        <w:tab w:val="left" w:pos="2268"/>
      </w:tabs>
      <w:overflowPunct w:val="0"/>
      <w:autoSpaceDE w:val="0"/>
      <w:autoSpaceDN w:val="0"/>
      <w:adjustRightInd w:val="0"/>
      <w:spacing w:after="160"/>
      <w:textAlignment w:val="baseline"/>
    </w:pPr>
    <w:rPr>
      <w:rFonts w:asciiTheme="minorHAnsi" w:hAnsiTheme="minorHAnsi" w:cstheme="minorBidi"/>
      <w:color w:val="5A5A5A"/>
      <w:spacing w:val="15"/>
      <w:sz w:val="22"/>
      <w:szCs w:val="22"/>
      <w:lang w:eastAsia="en-US"/>
    </w:rPr>
  </w:style>
  <w:style w:type="paragraph" w:customStyle="1" w:styleId="Quote1">
    <w:name w:val="Quote1"/>
    <w:basedOn w:val="Normal"/>
    <w:next w:val="Normal"/>
    <w:uiPriority w:val="29"/>
    <w:rsid w:val="00C00B68"/>
    <w:pPr>
      <w:tabs>
        <w:tab w:val="left" w:pos="1134"/>
        <w:tab w:val="left" w:pos="1871"/>
        <w:tab w:val="left" w:pos="2268"/>
      </w:tabs>
      <w:overflowPunct w:val="0"/>
      <w:autoSpaceDE w:val="0"/>
      <w:autoSpaceDN w:val="0"/>
      <w:adjustRightInd w:val="0"/>
      <w:spacing w:before="200" w:after="160"/>
      <w:ind w:left="864" w:right="864"/>
      <w:jc w:val="center"/>
      <w:textAlignment w:val="baseline"/>
    </w:pPr>
    <w:rPr>
      <w:rFonts w:eastAsia="Times New Roman"/>
      <w:i/>
      <w:iCs/>
      <w:color w:val="404040"/>
      <w:szCs w:val="20"/>
      <w:lang w:eastAsia="en-US"/>
    </w:rPr>
  </w:style>
  <w:style w:type="paragraph" w:customStyle="1" w:styleId="Caption1">
    <w:name w:val="Caption1"/>
    <w:basedOn w:val="Normal"/>
    <w:next w:val="Normal"/>
    <w:semiHidden/>
    <w:unhideWhenUsed/>
    <w:rsid w:val="00C00B68"/>
    <w:pPr>
      <w:tabs>
        <w:tab w:val="left" w:pos="1134"/>
        <w:tab w:val="left" w:pos="1871"/>
        <w:tab w:val="left" w:pos="2268"/>
      </w:tabs>
      <w:overflowPunct w:val="0"/>
      <w:autoSpaceDE w:val="0"/>
      <w:autoSpaceDN w:val="0"/>
      <w:adjustRightInd w:val="0"/>
      <w:spacing w:before="0" w:after="200"/>
      <w:textAlignment w:val="baseline"/>
    </w:pPr>
    <w:rPr>
      <w:rFonts w:eastAsia="Times New Roman"/>
      <w:i/>
      <w:iCs/>
      <w:color w:val="1F497D"/>
      <w:sz w:val="18"/>
      <w:szCs w:val="18"/>
      <w:lang w:eastAsia="en-US"/>
    </w:rPr>
  </w:style>
  <w:style w:type="paragraph" w:customStyle="1" w:styleId="Destination">
    <w:name w:val="Destination"/>
    <w:basedOn w:val="Normal"/>
    <w:rsid w:val="00C00B68"/>
    <w:pPr>
      <w:tabs>
        <w:tab w:val="left" w:pos="1134"/>
        <w:tab w:val="left" w:pos="1871"/>
        <w:tab w:val="left" w:pos="2268"/>
      </w:tabs>
      <w:overflowPunct w:val="0"/>
      <w:autoSpaceDE w:val="0"/>
      <w:autoSpaceDN w:val="0"/>
      <w:adjustRightInd w:val="0"/>
      <w:spacing w:before="0"/>
      <w:textAlignment w:val="baseline"/>
    </w:pPr>
    <w:rPr>
      <w:rFonts w:ascii="Verdana" w:eastAsia="Times New Roman" w:hAnsi="Verdana"/>
      <w:b/>
      <w:sz w:val="20"/>
      <w:szCs w:val="20"/>
      <w:lang w:eastAsia="en-US"/>
    </w:rPr>
  </w:style>
  <w:style w:type="character" w:customStyle="1" w:styleId="ListParagraphChar">
    <w:name w:val="List Paragraph Char"/>
    <w:link w:val="ListParagraph"/>
    <w:uiPriority w:val="34"/>
    <w:locked/>
    <w:rsid w:val="00C00B68"/>
    <w:rPr>
      <w:rFonts w:ascii="Times New Roman" w:eastAsia="MS Mincho" w:hAnsi="Times New Roman"/>
      <w:sz w:val="24"/>
      <w:szCs w:val="24"/>
      <w:lang w:eastAsia="ja-JP"/>
    </w:rPr>
  </w:style>
  <w:style w:type="character" w:customStyle="1" w:styleId="SubtitleChar1">
    <w:name w:val="Subtitle Char1"/>
    <w:basedOn w:val="DefaultParagraphFont"/>
    <w:uiPriority w:val="11"/>
    <w:rsid w:val="00C00B68"/>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QuoteChar1">
    <w:name w:val="Quote Char1"/>
    <w:basedOn w:val="DefaultParagraphFont"/>
    <w:uiPriority w:val="29"/>
    <w:rsid w:val="00C00B68"/>
    <w:rPr>
      <w:rFonts w:ascii="Times New Roman" w:hAnsi="Times New Roman"/>
      <w:i/>
      <w:iCs/>
      <w:color w:val="404040" w:themeColor="text1" w:themeTint="BF"/>
      <w:sz w:val="24"/>
      <w:lang w:val="es-ES_tradnl" w:eastAsia="en-US"/>
    </w:rPr>
  </w:style>
  <w:style w:type="paragraph" w:customStyle="1" w:styleId="CharChar1CarCarCharCharCarCarCharCharCarCar">
    <w:name w:val="Char Char1 Car Car Char Char Car Car Char Char Car Car"/>
    <w:basedOn w:val="Normal"/>
    <w:rsid w:val="00C00B68"/>
    <w:pPr>
      <w:widowControl w:val="0"/>
      <w:tabs>
        <w:tab w:val="left" w:pos="1134"/>
      </w:tabs>
      <w:spacing w:before="0"/>
      <w:jc w:val="both"/>
    </w:pPr>
    <w:rPr>
      <w:rFonts w:ascii="Tahoma" w:eastAsia="SimSun" w:hAnsi="Tahoma"/>
      <w:kern w:val="2"/>
      <w:szCs w:val="20"/>
      <w:lang w:val="en-US" w:eastAsia="zh-CN"/>
    </w:rPr>
  </w:style>
  <w:style w:type="paragraph" w:customStyle="1" w:styleId="itu">
    <w:name w:val="itu"/>
    <w:basedOn w:val="Normal"/>
    <w:rsid w:val="00C00B68"/>
    <w:pPr>
      <w:tabs>
        <w:tab w:val="left" w:pos="709"/>
        <w:tab w:val="left" w:pos="1134"/>
      </w:tabs>
      <w:spacing w:before="0"/>
    </w:pPr>
    <w:rPr>
      <w:rFonts w:ascii="Futura Lt BT" w:eastAsia="Times New Roman" w:hAnsi="Futura Lt BT"/>
      <w:sz w:val="18"/>
      <w:szCs w:val="20"/>
      <w:lang w:eastAsia="en-US"/>
    </w:rPr>
  </w:style>
  <w:style w:type="paragraph" w:customStyle="1" w:styleId="TableHead0">
    <w:name w:val="Table_Head"/>
    <w:basedOn w:val="Tabletext"/>
    <w:rsid w:val="00C00B68"/>
    <w:pPr>
      <w:keepNext/>
      <w:spacing w:before="80" w:after="80"/>
      <w:jc w:val="center"/>
    </w:pPr>
    <w:rPr>
      <w:rFonts w:eastAsia="Times New Roman"/>
      <w:b/>
      <w:szCs w:val="20"/>
      <w:lang w:eastAsia="en-US"/>
    </w:rPr>
  </w:style>
  <w:style w:type="character" w:customStyle="1" w:styleId="Symbol">
    <w:name w:val="Symbol"/>
    <w:basedOn w:val="DefaultParagraphFont"/>
    <w:rsid w:val="00C00B68"/>
    <w:rPr>
      <w:rFonts w:ascii="Symbol" w:hAnsi="Symbol"/>
      <w:i/>
    </w:rPr>
  </w:style>
  <w:style w:type="paragraph" w:customStyle="1" w:styleId="TableTextS5">
    <w:name w:val="Table_TextS5"/>
    <w:basedOn w:val="Normal"/>
    <w:rsid w:val="00C00B68"/>
    <w:pPr>
      <w:tabs>
        <w:tab w:val="left" w:pos="170"/>
        <w:tab w:val="left" w:pos="567"/>
        <w:tab w:val="left" w:pos="737"/>
        <w:tab w:val="left" w:pos="1134"/>
        <w:tab w:val="left" w:pos="2977"/>
        <w:tab w:val="left" w:pos="3266"/>
      </w:tabs>
      <w:overflowPunct w:val="0"/>
      <w:autoSpaceDE w:val="0"/>
      <w:autoSpaceDN w:val="0"/>
      <w:adjustRightInd w:val="0"/>
      <w:spacing w:before="40" w:after="40"/>
      <w:textAlignment w:val="baseline"/>
    </w:pPr>
    <w:rPr>
      <w:rFonts w:eastAsia="Times New Roman"/>
      <w:sz w:val="20"/>
      <w:szCs w:val="20"/>
      <w:lang w:eastAsia="en-US"/>
    </w:rPr>
  </w:style>
  <w:style w:type="paragraph" w:styleId="PlainText">
    <w:name w:val="Plain Text"/>
    <w:basedOn w:val="Normal"/>
    <w:link w:val="PlainTextChar"/>
    <w:uiPriority w:val="99"/>
    <w:unhideWhenUsed/>
    <w:rsid w:val="00C00B68"/>
    <w:pPr>
      <w:tabs>
        <w:tab w:val="left" w:pos="1134"/>
      </w:tabs>
      <w:spacing w:before="0"/>
    </w:pPr>
    <w:rPr>
      <w:rFonts w:ascii="Courier New" w:eastAsia="SimSun" w:hAnsi="Courier New" w:cs="Courier New"/>
      <w:sz w:val="20"/>
      <w:szCs w:val="20"/>
      <w:lang w:val="fr-FR" w:eastAsia="zh-CN"/>
    </w:rPr>
  </w:style>
  <w:style w:type="character" w:customStyle="1" w:styleId="PlainTextChar">
    <w:name w:val="Plain Text Char"/>
    <w:basedOn w:val="DefaultParagraphFont"/>
    <w:link w:val="PlainText"/>
    <w:uiPriority w:val="99"/>
    <w:rsid w:val="00C00B68"/>
    <w:rPr>
      <w:rFonts w:ascii="Courier New" w:eastAsia="SimSun" w:hAnsi="Courier New" w:cs="Courier New"/>
      <w:lang w:val="fr-FR"/>
    </w:rPr>
  </w:style>
  <w:style w:type="paragraph" w:styleId="TOCHeading">
    <w:name w:val="TOC Heading"/>
    <w:basedOn w:val="Heading1"/>
    <w:next w:val="Normal"/>
    <w:uiPriority w:val="39"/>
    <w:unhideWhenUsed/>
    <w:qFormat/>
    <w:rsid w:val="00C00B68"/>
    <w:pPr>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ReferenceLine">
    <w:name w:val="Reference Line"/>
    <w:basedOn w:val="BodyText"/>
    <w:rsid w:val="00C00B68"/>
  </w:style>
  <w:style w:type="character" w:customStyle="1" w:styleId="apple-converted-space">
    <w:name w:val="apple-converted-space"/>
    <w:basedOn w:val="DefaultParagraphFont"/>
    <w:rsid w:val="00C00B68"/>
  </w:style>
  <w:style w:type="character" w:customStyle="1" w:styleId="admitted">
    <w:name w:val="admitted"/>
    <w:basedOn w:val="DefaultParagraphFont"/>
    <w:rsid w:val="00C00B68"/>
  </w:style>
  <w:style w:type="character" w:customStyle="1" w:styleId="acronym">
    <w:name w:val="acronym"/>
    <w:basedOn w:val="DefaultParagraphFont"/>
    <w:rsid w:val="00C00B68"/>
  </w:style>
  <w:style w:type="character" w:customStyle="1" w:styleId="Hyperlink1">
    <w:name w:val="Hyperlink1"/>
    <w:basedOn w:val="DefaultParagraphFont"/>
    <w:uiPriority w:val="99"/>
    <w:rsid w:val="00403B4B"/>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711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757">
      <w:bodyDiv w:val="1"/>
      <w:marLeft w:val="0"/>
      <w:marRight w:val="0"/>
      <w:marTop w:val="0"/>
      <w:marBottom w:val="0"/>
      <w:divBdr>
        <w:top w:val="none" w:sz="0" w:space="0" w:color="auto"/>
        <w:left w:val="none" w:sz="0" w:space="0" w:color="auto"/>
        <w:bottom w:val="none" w:sz="0" w:space="0" w:color="auto"/>
        <w:right w:val="none" w:sz="0" w:space="0" w:color="auto"/>
      </w:divBdr>
    </w:div>
    <w:div w:id="71052085">
      <w:bodyDiv w:val="1"/>
      <w:marLeft w:val="0"/>
      <w:marRight w:val="0"/>
      <w:marTop w:val="0"/>
      <w:marBottom w:val="0"/>
      <w:divBdr>
        <w:top w:val="none" w:sz="0" w:space="0" w:color="auto"/>
        <w:left w:val="none" w:sz="0" w:space="0" w:color="auto"/>
        <w:bottom w:val="none" w:sz="0" w:space="0" w:color="auto"/>
        <w:right w:val="none" w:sz="0" w:space="0" w:color="auto"/>
      </w:divBdr>
    </w:div>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 w:id="221907223">
      <w:bodyDiv w:val="1"/>
      <w:marLeft w:val="0"/>
      <w:marRight w:val="0"/>
      <w:marTop w:val="0"/>
      <w:marBottom w:val="0"/>
      <w:divBdr>
        <w:top w:val="none" w:sz="0" w:space="0" w:color="auto"/>
        <w:left w:val="none" w:sz="0" w:space="0" w:color="auto"/>
        <w:bottom w:val="none" w:sz="0" w:space="0" w:color="auto"/>
        <w:right w:val="none" w:sz="0" w:space="0" w:color="auto"/>
      </w:divBdr>
    </w:div>
    <w:div w:id="357465261">
      <w:bodyDiv w:val="1"/>
      <w:marLeft w:val="0"/>
      <w:marRight w:val="0"/>
      <w:marTop w:val="0"/>
      <w:marBottom w:val="0"/>
      <w:divBdr>
        <w:top w:val="none" w:sz="0" w:space="0" w:color="auto"/>
        <w:left w:val="none" w:sz="0" w:space="0" w:color="auto"/>
        <w:bottom w:val="none" w:sz="0" w:space="0" w:color="auto"/>
        <w:right w:val="none" w:sz="0" w:space="0" w:color="auto"/>
      </w:divBdr>
    </w:div>
    <w:div w:id="375352937">
      <w:bodyDiv w:val="1"/>
      <w:marLeft w:val="0"/>
      <w:marRight w:val="0"/>
      <w:marTop w:val="0"/>
      <w:marBottom w:val="0"/>
      <w:divBdr>
        <w:top w:val="none" w:sz="0" w:space="0" w:color="auto"/>
        <w:left w:val="none" w:sz="0" w:space="0" w:color="auto"/>
        <w:bottom w:val="none" w:sz="0" w:space="0" w:color="auto"/>
        <w:right w:val="none" w:sz="0" w:space="0" w:color="auto"/>
      </w:divBdr>
    </w:div>
    <w:div w:id="412243007">
      <w:bodyDiv w:val="1"/>
      <w:marLeft w:val="0"/>
      <w:marRight w:val="0"/>
      <w:marTop w:val="0"/>
      <w:marBottom w:val="0"/>
      <w:divBdr>
        <w:top w:val="none" w:sz="0" w:space="0" w:color="auto"/>
        <w:left w:val="none" w:sz="0" w:space="0" w:color="auto"/>
        <w:bottom w:val="none" w:sz="0" w:space="0" w:color="auto"/>
        <w:right w:val="none" w:sz="0" w:space="0" w:color="auto"/>
      </w:divBdr>
    </w:div>
    <w:div w:id="437145832">
      <w:bodyDiv w:val="1"/>
      <w:marLeft w:val="0"/>
      <w:marRight w:val="0"/>
      <w:marTop w:val="0"/>
      <w:marBottom w:val="0"/>
      <w:divBdr>
        <w:top w:val="none" w:sz="0" w:space="0" w:color="auto"/>
        <w:left w:val="none" w:sz="0" w:space="0" w:color="auto"/>
        <w:bottom w:val="none" w:sz="0" w:space="0" w:color="auto"/>
        <w:right w:val="none" w:sz="0" w:space="0" w:color="auto"/>
      </w:divBdr>
    </w:div>
    <w:div w:id="453443919">
      <w:bodyDiv w:val="1"/>
      <w:marLeft w:val="0"/>
      <w:marRight w:val="0"/>
      <w:marTop w:val="0"/>
      <w:marBottom w:val="0"/>
      <w:divBdr>
        <w:top w:val="none" w:sz="0" w:space="0" w:color="auto"/>
        <w:left w:val="none" w:sz="0" w:space="0" w:color="auto"/>
        <w:bottom w:val="none" w:sz="0" w:space="0" w:color="auto"/>
        <w:right w:val="none" w:sz="0" w:space="0" w:color="auto"/>
      </w:divBdr>
    </w:div>
    <w:div w:id="468785235">
      <w:bodyDiv w:val="1"/>
      <w:marLeft w:val="0"/>
      <w:marRight w:val="0"/>
      <w:marTop w:val="0"/>
      <w:marBottom w:val="0"/>
      <w:divBdr>
        <w:top w:val="none" w:sz="0" w:space="0" w:color="auto"/>
        <w:left w:val="none" w:sz="0" w:space="0" w:color="auto"/>
        <w:bottom w:val="none" w:sz="0" w:space="0" w:color="auto"/>
        <w:right w:val="none" w:sz="0" w:space="0" w:color="auto"/>
      </w:divBdr>
    </w:div>
    <w:div w:id="478109760">
      <w:bodyDiv w:val="1"/>
      <w:marLeft w:val="0"/>
      <w:marRight w:val="0"/>
      <w:marTop w:val="0"/>
      <w:marBottom w:val="0"/>
      <w:divBdr>
        <w:top w:val="none" w:sz="0" w:space="0" w:color="auto"/>
        <w:left w:val="none" w:sz="0" w:space="0" w:color="auto"/>
        <w:bottom w:val="none" w:sz="0" w:space="0" w:color="auto"/>
        <w:right w:val="none" w:sz="0" w:space="0" w:color="auto"/>
      </w:divBdr>
    </w:div>
    <w:div w:id="590314972">
      <w:bodyDiv w:val="1"/>
      <w:marLeft w:val="0"/>
      <w:marRight w:val="0"/>
      <w:marTop w:val="0"/>
      <w:marBottom w:val="0"/>
      <w:divBdr>
        <w:top w:val="none" w:sz="0" w:space="0" w:color="auto"/>
        <w:left w:val="none" w:sz="0" w:space="0" w:color="auto"/>
        <w:bottom w:val="none" w:sz="0" w:space="0" w:color="auto"/>
        <w:right w:val="none" w:sz="0" w:space="0" w:color="auto"/>
      </w:divBdr>
    </w:div>
    <w:div w:id="592906718">
      <w:bodyDiv w:val="1"/>
      <w:marLeft w:val="0"/>
      <w:marRight w:val="0"/>
      <w:marTop w:val="0"/>
      <w:marBottom w:val="0"/>
      <w:divBdr>
        <w:top w:val="none" w:sz="0" w:space="0" w:color="auto"/>
        <w:left w:val="none" w:sz="0" w:space="0" w:color="auto"/>
        <w:bottom w:val="none" w:sz="0" w:space="0" w:color="auto"/>
        <w:right w:val="none" w:sz="0" w:space="0" w:color="auto"/>
      </w:divBdr>
    </w:div>
    <w:div w:id="630480318">
      <w:bodyDiv w:val="1"/>
      <w:marLeft w:val="0"/>
      <w:marRight w:val="0"/>
      <w:marTop w:val="0"/>
      <w:marBottom w:val="0"/>
      <w:divBdr>
        <w:top w:val="none" w:sz="0" w:space="0" w:color="auto"/>
        <w:left w:val="none" w:sz="0" w:space="0" w:color="auto"/>
        <w:bottom w:val="none" w:sz="0" w:space="0" w:color="auto"/>
        <w:right w:val="none" w:sz="0" w:space="0" w:color="auto"/>
      </w:divBdr>
    </w:div>
    <w:div w:id="694309510">
      <w:bodyDiv w:val="1"/>
      <w:marLeft w:val="0"/>
      <w:marRight w:val="0"/>
      <w:marTop w:val="0"/>
      <w:marBottom w:val="0"/>
      <w:divBdr>
        <w:top w:val="none" w:sz="0" w:space="0" w:color="auto"/>
        <w:left w:val="none" w:sz="0" w:space="0" w:color="auto"/>
        <w:bottom w:val="none" w:sz="0" w:space="0" w:color="auto"/>
        <w:right w:val="none" w:sz="0" w:space="0" w:color="auto"/>
      </w:divBdr>
    </w:div>
    <w:div w:id="705640520">
      <w:bodyDiv w:val="1"/>
      <w:marLeft w:val="0"/>
      <w:marRight w:val="0"/>
      <w:marTop w:val="0"/>
      <w:marBottom w:val="0"/>
      <w:divBdr>
        <w:top w:val="none" w:sz="0" w:space="0" w:color="auto"/>
        <w:left w:val="none" w:sz="0" w:space="0" w:color="auto"/>
        <w:bottom w:val="none" w:sz="0" w:space="0" w:color="auto"/>
        <w:right w:val="none" w:sz="0" w:space="0" w:color="auto"/>
      </w:divBdr>
    </w:div>
    <w:div w:id="719476657">
      <w:bodyDiv w:val="1"/>
      <w:marLeft w:val="0"/>
      <w:marRight w:val="0"/>
      <w:marTop w:val="0"/>
      <w:marBottom w:val="0"/>
      <w:divBdr>
        <w:top w:val="none" w:sz="0" w:space="0" w:color="auto"/>
        <w:left w:val="none" w:sz="0" w:space="0" w:color="auto"/>
        <w:bottom w:val="none" w:sz="0" w:space="0" w:color="auto"/>
        <w:right w:val="none" w:sz="0" w:space="0" w:color="auto"/>
      </w:divBdr>
    </w:div>
    <w:div w:id="737752597">
      <w:bodyDiv w:val="1"/>
      <w:marLeft w:val="0"/>
      <w:marRight w:val="0"/>
      <w:marTop w:val="0"/>
      <w:marBottom w:val="0"/>
      <w:divBdr>
        <w:top w:val="none" w:sz="0" w:space="0" w:color="auto"/>
        <w:left w:val="none" w:sz="0" w:space="0" w:color="auto"/>
        <w:bottom w:val="none" w:sz="0" w:space="0" w:color="auto"/>
        <w:right w:val="none" w:sz="0" w:space="0" w:color="auto"/>
      </w:divBdr>
    </w:div>
    <w:div w:id="762722384">
      <w:bodyDiv w:val="1"/>
      <w:marLeft w:val="0"/>
      <w:marRight w:val="0"/>
      <w:marTop w:val="0"/>
      <w:marBottom w:val="0"/>
      <w:divBdr>
        <w:top w:val="none" w:sz="0" w:space="0" w:color="auto"/>
        <w:left w:val="none" w:sz="0" w:space="0" w:color="auto"/>
        <w:bottom w:val="none" w:sz="0" w:space="0" w:color="auto"/>
        <w:right w:val="none" w:sz="0" w:space="0" w:color="auto"/>
      </w:divBdr>
    </w:div>
    <w:div w:id="771779592">
      <w:bodyDiv w:val="1"/>
      <w:marLeft w:val="0"/>
      <w:marRight w:val="0"/>
      <w:marTop w:val="0"/>
      <w:marBottom w:val="0"/>
      <w:divBdr>
        <w:top w:val="none" w:sz="0" w:space="0" w:color="auto"/>
        <w:left w:val="none" w:sz="0" w:space="0" w:color="auto"/>
        <w:bottom w:val="none" w:sz="0" w:space="0" w:color="auto"/>
        <w:right w:val="none" w:sz="0" w:space="0" w:color="auto"/>
      </w:divBdr>
    </w:div>
    <w:div w:id="862205778">
      <w:bodyDiv w:val="1"/>
      <w:marLeft w:val="0"/>
      <w:marRight w:val="0"/>
      <w:marTop w:val="0"/>
      <w:marBottom w:val="0"/>
      <w:divBdr>
        <w:top w:val="none" w:sz="0" w:space="0" w:color="auto"/>
        <w:left w:val="none" w:sz="0" w:space="0" w:color="auto"/>
        <w:bottom w:val="none" w:sz="0" w:space="0" w:color="auto"/>
        <w:right w:val="none" w:sz="0" w:space="0" w:color="auto"/>
      </w:divBdr>
    </w:div>
    <w:div w:id="905798956">
      <w:bodyDiv w:val="1"/>
      <w:marLeft w:val="0"/>
      <w:marRight w:val="0"/>
      <w:marTop w:val="0"/>
      <w:marBottom w:val="0"/>
      <w:divBdr>
        <w:top w:val="none" w:sz="0" w:space="0" w:color="auto"/>
        <w:left w:val="none" w:sz="0" w:space="0" w:color="auto"/>
        <w:bottom w:val="none" w:sz="0" w:space="0" w:color="auto"/>
        <w:right w:val="none" w:sz="0" w:space="0" w:color="auto"/>
      </w:divBdr>
    </w:div>
    <w:div w:id="1006009613">
      <w:bodyDiv w:val="1"/>
      <w:marLeft w:val="0"/>
      <w:marRight w:val="0"/>
      <w:marTop w:val="0"/>
      <w:marBottom w:val="0"/>
      <w:divBdr>
        <w:top w:val="none" w:sz="0" w:space="0" w:color="auto"/>
        <w:left w:val="none" w:sz="0" w:space="0" w:color="auto"/>
        <w:bottom w:val="none" w:sz="0" w:space="0" w:color="auto"/>
        <w:right w:val="none" w:sz="0" w:space="0" w:color="auto"/>
      </w:divBdr>
    </w:div>
    <w:div w:id="1009216288">
      <w:bodyDiv w:val="1"/>
      <w:marLeft w:val="0"/>
      <w:marRight w:val="0"/>
      <w:marTop w:val="0"/>
      <w:marBottom w:val="0"/>
      <w:divBdr>
        <w:top w:val="none" w:sz="0" w:space="0" w:color="auto"/>
        <w:left w:val="none" w:sz="0" w:space="0" w:color="auto"/>
        <w:bottom w:val="none" w:sz="0" w:space="0" w:color="auto"/>
        <w:right w:val="none" w:sz="0" w:space="0" w:color="auto"/>
      </w:divBdr>
    </w:div>
    <w:div w:id="1032653151">
      <w:bodyDiv w:val="1"/>
      <w:marLeft w:val="0"/>
      <w:marRight w:val="0"/>
      <w:marTop w:val="0"/>
      <w:marBottom w:val="0"/>
      <w:divBdr>
        <w:top w:val="none" w:sz="0" w:space="0" w:color="auto"/>
        <w:left w:val="none" w:sz="0" w:space="0" w:color="auto"/>
        <w:bottom w:val="none" w:sz="0" w:space="0" w:color="auto"/>
        <w:right w:val="none" w:sz="0" w:space="0" w:color="auto"/>
      </w:divBdr>
    </w:div>
    <w:div w:id="1033534618">
      <w:bodyDiv w:val="1"/>
      <w:marLeft w:val="0"/>
      <w:marRight w:val="0"/>
      <w:marTop w:val="0"/>
      <w:marBottom w:val="0"/>
      <w:divBdr>
        <w:top w:val="none" w:sz="0" w:space="0" w:color="auto"/>
        <w:left w:val="none" w:sz="0" w:space="0" w:color="auto"/>
        <w:bottom w:val="none" w:sz="0" w:space="0" w:color="auto"/>
        <w:right w:val="none" w:sz="0" w:space="0" w:color="auto"/>
      </w:divBdr>
    </w:div>
    <w:div w:id="1109274718">
      <w:bodyDiv w:val="1"/>
      <w:marLeft w:val="0"/>
      <w:marRight w:val="0"/>
      <w:marTop w:val="0"/>
      <w:marBottom w:val="0"/>
      <w:divBdr>
        <w:top w:val="none" w:sz="0" w:space="0" w:color="auto"/>
        <w:left w:val="none" w:sz="0" w:space="0" w:color="auto"/>
        <w:bottom w:val="none" w:sz="0" w:space="0" w:color="auto"/>
        <w:right w:val="none" w:sz="0" w:space="0" w:color="auto"/>
      </w:divBdr>
    </w:div>
    <w:div w:id="1116172010">
      <w:bodyDiv w:val="1"/>
      <w:marLeft w:val="0"/>
      <w:marRight w:val="0"/>
      <w:marTop w:val="0"/>
      <w:marBottom w:val="0"/>
      <w:divBdr>
        <w:top w:val="none" w:sz="0" w:space="0" w:color="auto"/>
        <w:left w:val="none" w:sz="0" w:space="0" w:color="auto"/>
        <w:bottom w:val="none" w:sz="0" w:space="0" w:color="auto"/>
        <w:right w:val="none" w:sz="0" w:space="0" w:color="auto"/>
      </w:divBdr>
    </w:div>
    <w:div w:id="1128278220">
      <w:bodyDiv w:val="1"/>
      <w:marLeft w:val="0"/>
      <w:marRight w:val="0"/>
      <w:marTop w:val="0"/>
      <w:marBottom w:val="0"/>
      <w:divBdr>
        <w:top w:val="none" w:sz="0" w:space="0" w:color="auto"/>
        <w:left w:val="none" w:sz="0" w:space="0" w:color="auto"/>
        <w:bottom w:val="none" w:sz="0" w:space="0" w:color="auto"/>
        <w:right w:val="none" w:sz="0" w:space="0" w:color="auto"/>
      </w:divBdr>
    </w:div>
    <w:div w:id="1153528179">
      <w:bodyDiv w:val="1"/>
      <w:marLeft w:val="0"/>
      <w:marRight w:val="0"/>
      <w:marTop w:val="0"/>
      <w:marBottom w:val="0"/>
      <w:divBdr>
        <w:top w:val="none" w:sz="0" w:space="0" w:color="auto"/>
        <w:left w:val="none" w:sz="0" w:space="0" w:color="auto"/>
        <w:bottom w:val="none" w:sz="0" w:space="0" w:color="auto"/>
        <w:right w:val="none" w:sz="0" w:space="0" w:color="auto"/>
      </w:divBdr>
    </w:div>
    <w:div w:id="1194075275">
      <w:bodyDiv w:val="1"/>
      <w:marLeft w:val="0"/>
      <w:marRight w:val="0"/>
      <w:marTop w:val="0"/>
      <w:marBottom w:val="0"/>
      <w:divBdr>
        <w:top w:val="none" w:sz="0" w:space="0" w:color="auto"/>
        <w:left w:val="none" w:sz="0" w:space="0" w:color="auto"/>
        <w:bottom w:val="none" w:sz="0" w:space="0" w:color="auto"/>
        <w:right w:val="none" w:sz="0" w:space="0" w:color="auto"/>
      </w:divBdr>
    </w:div>
    <w:div w:id="1213349040">
      <w:bodyDiv w:val="1"/>
      <w:marLeft w:val="0"/>
      <w:marRight w:val="0"/>
      <w:marTop w:val="0"/>
      <w:marBottom w:val="0"/>
      <w:divBdr>
        <w:top w:val="none" w:sz="0" w:space="0" w:color="auto"/>
        <w:left w:val="none" w:sz="0" w:space="0" w:color="auto"/>
        <w:bottom w:val="none" w:sz="0" w:space="0" w:color="auto"/>
        <w:right w:val="none" w:sz="0" w:space="0" w:color="auto"/>
      </w:divBdr>
    </w:div>
    <w:div w:id="1302880963">
      <w:bodyDiv w:val="1"/>
      <w:marLeft w:val="0"/>
      <w:marRight w:val="0"/>
      <w:marTop w:val="0"/>
      <w:marBottom w:val="0"/>
      <w:divBdr>
        <w:top w:val="none" w:sz="0" w:space="0" w:color="auto"/>
        <w:left w:val="none" w:sz="0" w:space="0" w:color="auto"/>
        <w:bottom w:val="none" w:sz="0" w:space="0" w:color="auto"/>
        <w:right w:val="none" w:sz="0" w:space="0" w:color="auto"/>
      </w:divBdr>
    </w:div>
    <w:div w:id="1354572050">
      <w:bodyDiv w:val="1"/>
      <w:marLeft w:val="0"/>
      <w:marRight w:val="0"/>
      <w:marTop w:val="0"/>
      <w:marBottom w:val="0"/>
      <w:divBdr>
        <w:top w:val="none" w:sz="0" w:space="0" w:color="auto"/>
        <w:left w:val="none" w:sz="0" w:space="0" w:color="auto"/>
        <w:bottom w:val="none" w:sz="0" w:space="0" w:color="auto"/>
        <w:right w:val="none" w:sz="0" w:space="0" w:color="auto"/>
      </w:divBdr>
    </w:div>
    <w:div w:id="1393889960">
      <w:bodyDiv w:val="1"/>
      <w:marLeft w:val="0"/>
      <w:marRight w:val="0"/>
      <w:marTop w:val="0"/>
      <w:marBottom w:val="0"/>
      <w:divBdr>
        <w:top w:val="none" w:sz="0" w:space="0" w:color="auto"/>
        <w:left w:val="none" w:sz="0" w:space="0" w:color="auto"/>
        <w:bottom w:val="none" w:sz="0" w:space="0" w:color="auto"/>
        <w:right w:val="none" w:sz="0" w:space="0" w:color="auto"/>
      </w:divBdr>
    </w:div>
    <w:div w:id="1424107107">
      <w:bodyDiv w:val="1"/>
      <w:marLeft w:val="0"/>
      <w:marRight w:val="0"/>
      <w:marTop w:val="0"/>
      <w:marBottom w:val="0"/>
      <w:divBdr>
        <w:top w:val="none" w:sz="0" w:space="0" w:color="auto"/>
        <w:left w:val="none" w:sz="0" w:space="0" w:color="auto"/>
        <w:bottom w:val="none" w:sz="0" w:space="0" w:color="auto"/>
        <w:right w:val="none" w:sz="0" w:space="0" w:color="auto"/>
      </w:divBdr>
    </w:div>
    <w:div w:id="1430542439">
      <w:bodyDiv w:val="1"/>
      <w:marLeft w:val="0"/>
      <w:marRight w:val="0"/>
      <w:marTop w:val="0"/>
      <w:marBottom w:val="0"/>
      <w:divBdr>
        <w:top w:val="none" w:sz="0" w:space="0" w:color="auto"/>
        <w:left w:val="none" w:sz="0" w:space="0" w:color="auto"/>
        <w:bottom w:val="none" w:sz="0" w:space="0" w:color="auto"/>
        <w:right w:val="none" w:sz="0" w:space="0" w:color="auto"/>
      </w:divBdr>
    </w:div>
    <w:div w:id="1441147214">
      <w:bodyDiv w:val="1"/>
      <w:marLeft w:val="0"/>
      <w:marRight w:val="0"/>
      <w:marTop w:val="0"/>
      <w:marBottom w:val="0"/>
      <w:divBdr>
        <w:top w:val="none" w:sz="0" w:space="0" w:color="auto"/>
        <w:left w:val="none" w:sz="0" w:space="0" w:color="auto"/>
        <w:bottom w:val="none" w:sz="0" w:space="0" w:color="auto"/>
        <w:right w:val="none" w:sz="0" w:space="0" w:color="auto"/>
      </w:divBdr>
    </w:div>
    <w:div w:id="1457866857">
      <w:bodyDiv w:val="1"/>
      <w:marLeft w:val="0"/>
      <w:marRight w:val="0"/>
      <w:marTop w:val="0"/>
      <w:marBottom w:val="0"/>
      <w:divBdr>
        <w:top w:val="none" w:sz="0" w:space="0" w:color="auto"/>
        <w:left w:val="none" w:sz="0" w:space="0" w:color="auto"/>
        <w:bottom w:val="none" w:sz="0" w:space="0" w:color="auto"/>
        <w:right w:val="none" w:sz="0" w:space="0" w:color="auto"/>
      </w:divBdr>
    </w:div>
    <w:div w:id="1743289053">
      <w:bodyDiv w:val="1"/>
      <w:marLeft w:val="0"/>
      <w:marRight w:val="0"/>
      <w:marTop w:val="0"/>
      <w:marBottom w:val="0"/>
      <w:divBdr>
        <w:top w:val="none" w:sz="0" w:space="0" w:color="auto"/>
        <w:left w:val="none" w:sz="0" w:space="0" w:color="auto"/>
        <w:bottom w:val="none" w:sz="0" w:space="0" w:color="auto"/>
        <w:right w:val="none" w:sz="0" w:space="0" w:color="auto"/>
      </w:divBdr>
    </w:div>
    <w:div w:id="1782527735">
      <w:bodyDiv w:val="1"/>
      <w:marLeft w:val="0"/>
      <w:marRight w:val="0"/>
      <w:marTop w:val="0"/>
      <w:marBottom w:val="0"/>
      <w:divBdr>
        <w:top w:val="none" w:sz="0" w:space="0" w:color="auto"/>
        <w:left w:val="none" w:sz="0" w:space="0" w:color="auto"/>
        <w:bottom w:val="none" w:sz="0" w:space="0" w:color="auto"/>
        <w:right w:val="none" w:sz="0" w:space="0" w:color="auto"/>
      </w:divBdr>
    </w:div>
    <w:div w:id="1823498164">
      <w:bodyDiv w:val="1"/>
      <w:marLeft w:val="0"/>
      <w:marRight w:val="0"/>
      <w:marTop w:val="0"/>
      <w:marBottom w:val="0"/>
      <w:divBdr>
        <w:top w:val="none" w:sz="0" w:space="0" w:color="auto"/>
        <w:left w:val="none" w:sz="0" w:space="0" w:color="auto"/>
        <w:bottom w:val="none" w:sz="0" w:space="0" w:color="auto"/>
        <w:right w:val="none" w:sz="0" w:space="0" w:color="auto"/>
      </w:divBdr>
    </w:div>
    <w:div w:id="1860653781">
      <w:bodyDiv w:val="1"/>
      <w:marLeft w:val="0"/>
      <w:marRight w:val="0"/>
      <w:marTop w:val="0"/>
      <w:marBottom w:val="0"/>
      <w:divBdr>
        <w:top w:val="none" w:sz="0" w:space="0" w:color="auto"/>
        <w:left w:val="none" w:sz="0" w:space="0" w:color="auto"/>
        <w:bottom w:val="none" w:sz="0" w:space="0" w:color="auto"/>
        <w:right w:val="none" w:sz="0" w:space="0" w:color="auto"/>
      </w:divBdr>
    </w:div>
    <w:div w:id="1865898921">
      <w:bodyDiv w:val="1"/>
      <w:marLeft w:val="0"/>
      <w:marRight w:val="0"/>
      <w:marTop w:val="0"/>
      <w:marBottom w:val="0"/>
      <w:divBdr>
        <w:top w:val="none" w:sz="0" w:space="0" w:color="auto"/>
        <w:left w:val="none" w:sz="0" w:space="0" w:color="auto"/>
        <w:bottom w:val="none" w:sz="0" w:space="0" w:color="auto"/>
        <w:right w:val="none" w:sz="0" w:space="0" w:color="auto"/>
      </w:divBdr>
    </w:div>
    <w:div w:id="1912084689">
      <w:bodyDiv w:val="1"/>
      <w:marLeft w:val="0"/>
      <w:marRight w:val="0"/>
      <w:marTop w:val="0"/>
      <w:marBottom w:val="0"/>
      <w:divBdr>
        <w:top w:val="none" w:sz="0" w:space="0" w:color="auto"/>
        <w:left w:val="none" w:sz="0" w:space="0" w:color="auto"/>
        <w:bottom w:val="none" w:sz="0" w:space="0" w:color="auto"/>
        <w:right w:val="none" w:sz="0" w:space="0" w:color="auto"/>
      </w:divBdr>
    </w:div>
    <w:div w:id="1923753335">
      <w:bodyDiv w:val="1"/>
      <w:marLeft w:val="0"/>
      <w:marRight w:val="0"/>
      <w:marTop w:val="0"/>
      <w:marBottom w:val="0"/>
      <w:divBdr>
        <w:top w:val="none" w:sz="0" w:space="0" w:color="auto"/>
        <w:left w:val="none" w:sz="0" w:space="0" w:color="auto"/>
        <w:bottom w:val="none" w:sz="0" w:space="0" w:color="auto"/>
        <w:right w:val="none" w:sz="0" w:space="0" w:color="auto"/>
      </w:divBdr>
    </w:div>
    <w:div w:id="1991398436">
      <w:bodyDiv w:val="1"/>
      <w:marLeft w:val="0"/>
      <w:marRight w:val="0"/>
      <w:marTop w:val="0"/>
      <w:marBottom w:val="0"/>
      <w:divBdr>
        <w:top w:val="none" w:sz="0" w:space="0" w:color="auto"/>
        <w:left w:val="none" w:sz="0" w:space="0" w:color="auto"/>
        <w:bottom w:val="none" w:sz="0" w:space="0" w:color="auto"/>
        <w:right w:val="none" w:sz="0" w:space="0" w:color="auto"/>
      </w:divBdr>
    </w:div>
    <w:div w:id="2053575310">
      <w:bodyDiv w:val="1"/>
      <w:marLeft w:val="0"/>
      <w:marRight w:val="0"/>
      <w:marTop w:val="0"/>
      <w:marBottom w:val="0"/>
      <w:divBdr>
        <w:top w:val="none" w:sz="0" w:space="0" w:color="auto"/>
        <w:left w:val="none" w:sz="0" w:space="0" w:color="auto"/>
        <w:bottom w:val="none" w:sz="0" w:space="0" w:color="auto"/>
        <w:right w:val="none" w:sz="0" w:space="0" w:color="auto"/>
      </w:divBdr>
    </w:div>
    <w:div w:id="2094038973">
      <w:bodyDiv w:val="1"/>
      <w:marLeft w:val="0"/>
      <w:marRight w:val="0"/>
      <w:marTop w:val="0"/>
      <w:marBottom w:val="0"/>
      <w:divBdr>
        <w:top w:val="none" w:sz="0" w:space="0" w:color="auto"/>
        <w:left w:val="none" w:sz="0" w:space="0" w:color="auto"/>
        <w:bottom w:val="none" w:sz="0" w:space="0" w:color="auto"/>
        <w:right w:val="none" w:sz="0" w:space="0" w:color="auto"/>
      </w:divBdr>
    </w:div>
    <w:div w:id="2102215217">
      <w:bodyDiv w:val="1"/>
      <w:marLeft w:val="0"/>
      <w:marRight w:val="0"/>
      <w:marTop w:val="0"/>
      <w:marBottom w:val="0"/>
      <w:divBdr>
        <w:top w:val="none" w:sz="0" w:space="0" w:color="auto"/>
        <w:left w:val="none" w:sz="0" w:space="0" w:color="auto"/>
        <w:bottom w:val="none" w:sz="0" w:space="0" w:color="auto"/>
        <w:right w:val="none" w:sz="0" w:space="0" w:color="auto"/>
      </w:divBdr>
    </w:div>
    <w:div w:id="21374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QUE-SG01.239" TargetMode="External"/><Relationship Id="rId18" Type="http://schemas.openxmlformats.org/officeDocument/2006/relationships/hyperlink" Target="https://www.itu.int/en/ITU-T/committees/scv/Pages/default.aspx" TargetMode="External"/><Relationship Id="rId26" Type="http://schemas.openxmlformats.org/officeDocument/2006/relationships/hyperlink" Target="https://www.itu.int/ITU-T/workprog/wp_search.aspx?q=11/5" TargetMode="External"/><Relationship Id="rId3" Type="http://schemas.openxmlformats.org/officeDocument/2006/relationships/styles" Target="styles.xml"/><Relationship Id="rId21" Type="http://schemas.openxmlformats.org/officeDocument/2006/relationships/hyperlink" Target="http://www.electropedia.org/"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itu.int/ITU-T/workprog/wp_search.aspx?q=3/5" TargetMode="External"/><Relationship Id="rId17" Type="http://schemas.openxmlformats.org/officeDocument/2006/relationships/hyperlink" Target="https://www.itu.int/ITU-T/workprog/wp_search.aspx?q=8/5" TargetMode="External"/><Relationship Id="rId25" Type="http://schemas.openxmlformats.org/officeDocument/2006/relationships/hyperlink" Target="https://www.itu.int/ITU-T/workprog/wp_search.aspx?q=9/5"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itu.int/ITU-T/workprog/wp_search.aspx?q=7/5" TargetMode="External"/><Relationship Id="rId20" Type="http://schemas.openxmlformats.org/officeDocument/2006/relationships/hyperlink" Target="https://www.itu.int/net/ITU-R/index.asp?redirect=true&amp;category=information&amp;rlink=terminology-database&amp;lang=en&amp;adsearch=&amp;SearchTerminology=&amp;collection=&amp;sector=&amp;language=all&amp;part=abbreviationterm&amp;kind=anywhere&amp;StartRecord=1&amp;NumberRecords=5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q=2/5" TargetMode="External"/><Relationship Id="rId24" Type="http://schemas.openxmlformats.org/officeDocument/2006/relationships/hyperlink" Target="http://ieeexplore.ieee.org/xpls/dictionary.jsp"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itu.int/ITU-T/workprog/wp_search.aspx?q=6/5" TargetMode="External"/><Relationship Id="rId23" Type="http://schemas.openxmlformats.org/officeDocument/2006/relationships/hyperlink" Target="http://www.culture.fr/franceterme" TargetMode="External"/><Relationship Id="rId28" Type="http://schemas.openxmlformats.org/officeDocument/2006/relationships/hyperlink" Target="https://www.itu.int/ITU-T/workprog/wp_search.aspx?q=13/5" TargetMode="External"/><Relationship Id="rId10" Type="http://schemas.openxmlformats.org/officeDocument/2006/relationships/hyperlink" Target="https://www.itu.int/ITU-T/workprog/wp_search.aspx?q=1/5" TargetMode="External"/><Relationship Id="rId19" Type="http://schemas.openxmlformats.org/officeDocument/2006/relationships/hyperlink" Target="https://www.itu.int/en/ITU-R/study-groups/rccv/Pages/default.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q=4/5" TargetMode="External"/><Relationship Id="rId22" Type="http://schemas.openxmlformats.org/officeDocument/2006/relationships/hyperlink" Target="http://std.iec.ch/glossary" TargetMode="External"/><Relationship Id="rId27" Type="http://schemas.openxmlformats.org/officeDocument/2006/relationships/hyperlink" Target="https://www.itu.int/ITU-T/workprog/wp_search.aspx?q=12/5" TargetMode="External"/><Relationship Id="rId30" Type="http://schemas.openxmlformats.org/officeDocument/2006/relationships/fontTable" Target="fontTable.xml"/><Relationship Id="rId8"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s://news.itu.int/itu-statistics-leaving-no-one-offline/" TargetMode="External"/><Relationship Id="rId2" Type="http://schemas.openxmlformats.org/officeDocument/2006/relationships/hyperlink" Target="https://www.iea.org/newsroom/news/2019/march/global-energy-demand-rose-by-23-in-2018-its-fastest-pace-in-the-last-decade.html" TargetMode="External"/><Relationship Id="rId1" Type="http://schemas.openxmlformats.org/officeDocument/2006/relationships/hyperlink" Target="http://www3.weforum.org/docs/WEF_A_New_Circular_Vision_for_Electronic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38938-A9C3-4132-83F1-E2CB8E6DA5F8}">
  <ds:schemaRefs>
    <ds:schemaRef ds:uri="http://schemas.openxmlformats.org/officeDocument/2006/bibliography"/>
  </ds:schemaRefs>
</ds:datastoreItem>
</file>

<file path=customXml/itemProps2.xml><?xml version="1.0" encoding="utf-8"?>
<ds:datastoreItem xmlns:ds="http://schemas.openxmlformats.org/officeDocument/2006/customXml" ds:itemID="{EB53BB74-BE90-418C-B5AD-8F934B607E9C}"/>
</file>

<file path=customXml/itemProps3.xml><?xml version="1.0" encoding="utf-8"?>
<ds:datastoreItem xmlns:ds="http://schemas.openxmlformats.org/officeDocument/2006/customXml" ds:itemID="{A07CE5CD-22C9-4DA2-AF25-D0E535EE1719}"/>
</file>

<file path=customXml/itemProps4.xml><?xml version="1.0" encoding="utf-8"?>
<ds:datastoreItem xmlns:ds="http://schemas.openxmlformats.org/officeDocument/2006/customXml" ds:itemID="{DDB5B32D-8EFA-4C36-AAC8-3D97ABB91EAE}"/>
</file>

<file path=docProps/app.xml><?xml version="1.0" encoding="utf-8"?>
<Properties xmlns="http://schemas.openxmlformats.org/officeDocument/2006/extended-properties" xmlns:vt="http://schemas.openxmlformats.org/officeDocument/2006/docPropsVTypes">
  <Template>PS_TSB.dotm</Template>
  <TotalTime>45</TotalTime>
  <Pages>47</Pages>
  <Words>16310</Words>
  <Characters>92971</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Santiago, Genoveva</dc:creator>
  <cp:keywords/>
  <dc:description/>
  <cp:lastModifiedBy>Simão Campos-Neto</cp:lastModifiedBy>
  <cp:revision>5</cp:revision>
  <cp:lastPrinted>2019-04-05T12:42:00Z</cp:lastPrinted>
  <dcterms:created xsi:type="dcterms:W3CDTF">2021-04-14T07:20:00Z</dcterms:created>
  <dcterms:modified xsi:type="dcterms:W3CDTF">2021-05-03T12:56:00Z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