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CellMar>
          <w:left w:w="57" w:type="dxa"/>
          <w:right w:w="57" w:type="dxa"/>
        </w:tblCellMar>
        <w:tblLook w:val="0000" w:firstRow="0" w:lastRow="0" w:firstColumn="0" w:lastColumn="0" w:noHBand="0" w:noVBand="0"/>
      </w:tblPr>
      <w:tblGrid>
        <w:gridCol w:w="1417"/>
        <w:gridCol w:w="143"/>
        <w:gridCol w:w="4210"/>
        <w:gridCol w:w="287"/>
        <w:gridCol w:w="606"/>
        <w:gridCol w:w="234"/>
        <w:gridCol w:w="3026"/>
      </w:tblGrid>
      <w:tr w:rsidR="001A2CAE" w:rsidRPr="00112D6B" w14:paraId="23E49EA7" w14:textId="77777777" w:rsidTr="00756796">
        <w:trPr>
          <w:cantSplit/>
        </w:trPr>
        <w:tc>
          <w:tcPr>
            <w:tcW w:w="1417" w:type="dxa"/>
            <w:vMerge w:val="restart"/>
          </w:tcPr>
          <w:p w14:paraId="1E4CF01D" w14:textId="77777777" w:rsidR="001A2CAE" w:rsidRPr="00112D6B" w:rsidRDefault="001A2CAE" w:rsidP="00490449">
            <w:bookmarkStart w:id="0" w:name="InsertLogo"/>
            <w:bookmarkStart w:id="1" w:name="dnum" w:colFirst="2" w:colLast="2"/>
            <w:bookmarkStart w:id="2" w:name="dtableau"/>
            <w:bookmarkEnd w:id="0"/>
            <w:r w:rsidRPr="00112D6B">
              <w:rPr>
                <w:b/>
                <w:noProof/>
                <w:sz w:val="36"/>
                <w:lang w:val="en-US"/>
              </w:rPr>
              <w:drawing>
                <wp:inline distT="0" distB="0" distL="0" distR="0" wp14:anchorId="16C8DA28" wp14:editId="3265E5CE">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11"/>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480" w:type="dxa"/>
            <w:gridSpan w:val="5"/>
          </w:tcPr>
          <w:p w14:paraId="08A45723" w14:textId="77777777" w:rsidR="001A2CAE" w:rsidRPr="00112D6B" w:rsidRDefault="001A2CAE" w:rsidP="00490449">
            <w:pPr>
              <w:rPr>
                <w:sz w:val="20"/>
              </w:rPr>
            </w:pPr>
            <w:r w:rsidRPr="00112D6B">
              <w:rPr>
                <w:sz w:val="20"/>
              </w:rPr>
              <w:t>UNION INTERNATIONALE DES TÉLÉCOMMUNICATIONS</w:t>
            </w:r>
          </w:p>
        </w:tc>
        <w:tc>
          <w:tcPr>
            <w:tcW w:w="3026" w:type="dxa"/>
          </w:tcPr>
          <w:p w14:paraId="23AFA1F3" w14:textId="68B27A97" w:rsidR="001A2CAE" w:rsidRPr="00112D6B" w:rsidRDefault="00675498" w:rsidP="00490449">
            <w:pPr>
              <w:jc w:val="right"/>
              <w:rPr>
                <w:b/>
                <w:bCs/>
                <w:sz w:val="28"/>
              </w:rPr>
            </w:pPr>
            <w:r w:rsidRPr="00112D6B">
              <w:rPr>
                <w:b/>
                <w:bCs/>
                <w:sz w:val="32"/>
              </w:rPr>
              <w:t>TSAG – R 1</w:t>
            </w:r>
            <w:r w:rsidR="008F7E2E">
              <w:rPr>
                <w:b/>
                <w:bCs/>
                <w:sz w:val="32"/>
              </w:rPr>
              <w:t>4</w:t>
            </w:r>
            <w:r w:rsidRPr="00112D6B">
              <w:rPr>
                <w:b/>
                <w:bCs/>
                <w:sz w:val="32"/>
              </w:rPr>
              <w:t xml:space="preserve"> – F</w:t>
            </w:r>
          </w:p>
        </w:tc>
      </w:tr>
      <w:tr w:rsidR="001A2CAE" w:rsidRPr="00112D6B" w14:paraId="5E988CD0" w14:textId="77777777" w:rsidTr="00756796">
        <w:trPr>
          <w:cantSplit/>
          <w:trHeight w:val="355"/>
        </w:trPr>
        <w:tc>
          <w:tcPr>
            <w:tcW w:w="1417" w:type="dxa"/>
            <w:vMerge/>
          </w:tcPr>
          <w:p w14:paraId="14A72910" w14:textId="77777777" w:rsidR="001A2CAE" w:rsidRPr="00112D6B" w:rsidRDefault="001A2CAE" w:rsidP="00490449">
            <w:bookmarkStart w:id="3" w:name="ddate" w:colFirst="2" w:colLast="2"/>
            <w:bookmarkEnd w:id="1"/>
          </w:p>
        </w:tc>
        <w:tc>
          <w:tcPr>
            <w:tcW w:w="4640" w:type="dxa"/>
            <w:gridSpan w:val="3"/>
            <w:vMerge w:val="restart"/>
          </w:tcPr>
          <w:p w14:paraId="6BDF0DB9" w14:textId="77777777" w:rsidR="001A2CAE" w:rsidRPr="00112D6B" w:rsidRDefault="001A2CAE" w:rsidP="00490449">
            <w:pPr>
              <w:rPr>
                <w:b/>
                <w:bCs/>
                <w:sz w:val="26"/>
              </w:rPr>
            </w:pPr>
            <w:r w:rsidRPr="00112D6B">
              <w:rPr>
                <w:b/>
                <w:bCs/>
                <w:sz w:val="26"/>
              </w:rPr>
              <w:t>SECTEUR DE LA NORMALISATION DES TÉLÉCOMMUNICATIONS</w:t>
            </w:r>
          </w:p>
          <w:p w14:paraId="671E53E9" w14:textId="77777777" w:rsidR="001A2CAE" w:rsidRPr="00112D6B" w:rsidRDefault="00AA2C77" w:rsidP="00490449">
            <w:pPr>
              <w:rPr>
                <w:smallCaps/>
                <w:sz w:val="20"/>
              </w:rPr>
            </w:pPr>
            <w:r w:rsidRPr="00112D6B">
              <w:rPr>
                <w:sz w:val="20"/>
              </w:rPr>
              <w:t>PÉRIODE D'</w:t>
            </w:r>
            <w:r w:rsidR="001A2CAE" w:rsidRPr="00112D6B">
              <w:rPr>
                <w:sz w:val="20"/>
              </w:rPr>
              <w:t>ÉTUDES 2017-2020</w:t>
            </w:r>
          </w:p>
        </w:tc>
        <w:tc>
          <w:tcPr>
            <w:tcW w:w="3866" w:type="dxa"/>
            <w:gridSpan w:val="3"/>
          </w:tcPr>
          <w:p w14:paraId="11860C75" w14:textId="487DD04F" w:rsidR="001A2CAE" w:rsidRPr="00112D6B" w:rsidRDefault="0031141B" w:rsidP="00490449">
            <w:pPr>
              <w:jc w:val="right"/>
              <w:rPr>
                <w:b/>
                <w:bCs/>
                <w:sz w:val="28"/>
              </w:rPr>
            </w:pPr>
            <w:r w:rsidRPr="00112D6B">
              <w:rPr>
                <w:b/>
                <w:bCs/>
                <w:sz w:val="28"/>
              </w:rPr>
              <w:t>GCNT</w:t>
            </w:r>
          </w:p>
        </w:tc>
      </w:tr>
      <w:tr w:rsidR="001A2CAE" w:rsidRPr="00112D6B" w14:paraId="695105A2" w14:textId="77777777" w:rsidTr="00756796">
        <w:trPr>
          <w:cantSplit/>
          <w:trHeight w:val="780"/>
        </w:trPr>
        <w:tc>
          <w:tcPr>
            <w:tcW w:w="1417" w:type="dxa"/>
            <w:vMerge/>
            <w:tcBorders>
              <w:bottom w:val="single" w:sz="12" w:space="0" w:color="auto"/>
            </w:tcBorders>
          </w:tcPr>
          <w:p w14:paraId="1D5EFD21" w14:textId="77777777" w:rsidR="001A2CAE" w:rsidRPr="00112D6B" w:rsidRDefault="001A2CAE" w:rsidP="00490449">
            <w:bookmarkStart w:id="4" w:name="dorlang" w:colFirst="2" w:colLast="2"/>
            <w:bookmarkEnd w:id="3"/>
          </w:p>
        </w:tc>
        <w:tc>
          <w:tcPr>
            <w:tcW w:w="4640" w:type="dxa"/>
            <w:gridSpan w:val="3"/>
            <w:vMerge/>
            <w:tcBorders>
              <w:bottom w:val="single" w:sz="12" w:space="0" w:color="auto"/>
            </w:tcBorders>
          </w:tcPr>
          <w:p w14:paraId="60218E3D" w14:textId="77777777" w:rsidR="001A2CAE" w:rsidRPr="00112D6B" w:rsidRDefault="001A2CAE" w:rsidP="00490449">
            <w:pPr>
              <w:rPr>
                <w:b/>
                <w:bCs/>
                <w:sz w:val="26"/>
              </w:rPr>
            </w:pPr>
          </w:p>
        </w:tc>
        <w:tc>
          <w:tcPr>
            <w:tcW w:w="3866" w:type="dxa"/>
            <w:gridSpan w:val="3"/>
            <w:tcBorders>
              <w:bottom w:val="single" w:sz="12" w:space="0" w:color="auto"/>
            </w:tcBorders>
            <w:vAlign w:val="center"/>
          </w:tcPr>
          <w:p w14:paraId="025A9D4B" w14:textId="77777777" w:rsidR="001A2CAE" w:rsidRPr="00112D6B" w:rsidRDefault="001A2CAE" w:rsidP="00490449">
            <w:pPr>
              <w:jc w:val="right"/>
              <w:rPr>
                <w:b/>
                <w:bCs/>
                <w:sz w:val="28"/>
              </w:rPr>
            </w:pPr>
            <w:proofErr w:type="gramStart"/>
            <w:r w:rsidRPr="00112D6B">
              <w:rPr>
                <w:b/>
                <w:bCs/>
                <w:sz w:val="28"/>
              </w:rPr>
              <w:t>Original:</w:t>
            </w:r>
            <w:proofErr w:type="gramEnd"/>
            <w:r w:rsidRPr="00112D6B">
              <w:rPr>
                <w:b/>
                <w:bCs/>
                <w:sz w:val="28"/>
              </w:rPr>
              <w:t xml:space="preserve"> anglais</w:t>
            </w:r>
          </w:p>
        </w:tc>
      </w:tr>
      <w:tr w:rsidR="001A2CAE" w:rsidRPr="00112D6B" w14:paraId="77E05DD5" w14:textId="77777777" w:rsidTr="00756796">
        <w:trPr>
          <w:cantSplit/>
          <w:trHeight w:val="357"/>
        </w:trPr>
        <w:tc>
          <w:tcPr>
            <w:tcW w:w="1560" w:type="dxa"/>
            <w:gridSpan w:val="2"/>
          </w:tcPr>
          <w:p w14:paraId="64520B51" w14:textId="77777777" w:rsidR="001A2CAE" w:rsidRPr="00112D6B" w:rsidRDefault="001A2CAE" w:rsidP="00490449">
            <w:pPr>
              <w:rPr>
                <w:b/>
                <w:bCs/>
              </w:rPr>
            </w:pPr>
            <w:bookmarkStart w:id="5" w:name="dbluepink" w:colFirst="1" w:colLast="1"/>
            <w:bookmarkStart w:id="6" w:name="dmeeting" w:colFirst="2" w:colLast="2"/>
            <w:bookmarkEnd w:id="4"/>
            <w:r w:rsidRPr="00112D6B">
              <w:rPr>
                <w:b/>
                <w:bCs/>
              </w:rPr>
              <w:t>Question(s</w:t>
            </w:r>
            <w:proofErr w:type="gramStart"/>
            <w:r w:rsidRPr="00112D6B">
              <w:rPr>
                <w:b/>
                <w:bCs/>
              </w:rPr>
              <w:t>):</w:t>
            </w:r>
            <w:proofErr w:type="gramEnd"/>
          </w:p>
        </w:tc>
        <w:tc>
          <w:tcPr>
            <w:tcW w:w="5103" w:type="dxa"/>
            <w:gridSpan w:val="3"/>
          </w:tcPr>
          <w:p w14:paraId="3A890FBF" w14:textId="3AFE3AF4" w:rsidR="001A2CAE" w:rsidRPr="00112D6B" w:rsidRDefault="00675498" w:rsidP="00490449">
            <w:pPr>
              <w:rPr>
                <w:highlight w:val="yellow"/>
              </w:rPr>
            </w:pPr>
            <w:r w:rsidRPr="00112D6B">
              <w:t>–</w:t>
            </w:r>
          </w:p>
        </w:tc>
        <w:tc>
          <w:tcPr>
            <w:tcW w:w="3260" w:type="dxa"/>
            <w:gridSpan w:val="2"/>
          </w:tcPr>
          <w:p w14:paraId="372DECC0" w14:textId="04B9FDAE" w:rsidR="001A2CAE" w:rsidRPr="00112D6B" w:rsidRDefault="00675498" w:rsidP="00490449">
            <w:pPr>
              <w:jc w:val="right"/>
            </w:pPr>
            <w:r w:rsidRPr="00112D6B">
              <w:t>Virtuelle, 11-18 janvier 2021</w:t>
            </w:r>
          </w:p>
        </w:tc>
      </w:tr>
      <w:tr w:rsidR="001A2CAE" w:rsidRPr="00112D6B" w14:paraId="4D845A27" w14:textId="77777777" w:rsidTr="00756796">
        <w:trPr>
          <w:cantSplit/>
          <w:trHeight w:val="357"/>
        </w:trPr>
        <w:tc>
          <w:tcPr>
            <w:tcW w:w="9923" w:type="dxa"/>
            <w:gridSpan w:val="7"/>
          </w:tcPr>
          <w:p w14:paraId="757CBDA5" w14:textId="62BF21C8" w:rsidR="001A2CAE" w:rsidRPr="00112D6B" w:rsidRDefault="00675498" w:rsidP="00490449">
            <w:pPr>
              <w:jc w:val="center"/>
              <w:rPr>
                <w:b/>
                <w:bCs/>
              </w:rPr>
            </w:pPr>
            <w:bookmarkStart w:id="7" w:name="dtitle" w:colFirst="0" w:colLast="0"/>
            <w:bookmarkEnd w:id="5"/>
            <w:bookmarkEnd w:id="6"/>
            <w:r w:rsidRPr="00112D6B">
              <w:rPr>
                <w:b/>
                <w:bCs/>
              </w:rPr>
              <w:t>RAPPORT</w:t>
            </w:r>
          </w:p>
        </w:tc>
      </w:tr>
      <w:tr w:rsidR="001A2CAE" w:rsidRPr="00112D6B" w14:paraId="1D37E4E2" w14:textId="77777777" w:rsidTr="00756796">
        <w:trPr>
          <w:cantSplit/>
          <w:trHeight w:val="357"/>
        </w:trPr>
        <w:tc>
          <w:tcPr>
            <w:tcW w:w="1560" w:type="dxa"/>
            <w:gridSpan w:val="2"/>
          </w:tcPr>
          <w:p w14:paraId="698363B4" w14:textId="77777777" w:rsidR="001A2CAE" w:rsidRPr="00112D6B" w:rsidRDefault="001A2CAE" w:rsidP="00490449">
            <w:pPr>
              <w:rPr>
                <w:b/>
                <w:bCs/>
              </w:rPr>
            </w:pPr>
            <w:bookmarkStart w:id="8" w:name="dsource" w:colFirst="1" w:colLast="1"/>
            <w:bookmarkEnd w:id="7"/>
            <w:proofErr w:type="gramStart"/>
            <w:r w:rsidRPr="00112D6B">
              <w:rPr>
                <w:b/>
                <w:bCs/>
              </w:rPr>
              <w:t>Origine:</w:t>
            </w:r>
            <w:proofErr w:type="gramEnd"/>
          </w:p>
        </w:tc>
        <w:tc>
          <w:tcPr>
            <w:tcW w:w="8363" w:type="dxa"/>
            <w:gridSpan w:val="5"/>
          </w:tcPr>
          <w:p w14:paraId="7094F2EA" w14:textId="5302AD30" w:rsidR="001A2CAE" w:rsidRPr="00112D6B" w:rsidRDefault="00675498" w:rsidP="00490449">
            <w:r w:rsidRPr="00112D6B">
              <w:t>GCNT</w:t>
            </w:r>
          </w:p>
        </w:tc>
      </w:tr>
      <w:tr w:rsidR="001A2CAE" w:rsidRPr="00112D6B" w14:paraId="517A611F" w14:textId="77777777" w:rsidTr="00756796">
        <w:trPr>
          <w:cantSplit/>
          <w:trHeight w:val="357"/>
        </w:trPr>
        <w:tc>
          <w:tcPr>
            <w:tcW w:w="1560" w:type="dxa"/>
            <w:gridSpan w:val="2"/>
          </w:tcPr>
          <w:p w14:paraId="04547EE8" w14:textId="77777777" w:rsidR="001A2CAE" w:rsidRPr="00112D6B" w:rsidRDefault="001A2CAE" w:rsidP="00490449">
            <w:pPr>
              <w:spacing w:after="120"/>
              <w:rPr>
                <w:b/>
                <w:bCs/>
              </w:rPr>
            </w:pPr>
            <w:bookmarkStart w:id="9" w:name="dtitle1" w:colFirst="1" w:colLast="1"/>
            <w:bookmarkEnd w:id="8"/>
            <w:proofErr w:type="gramStart"/>
            <w:r w:rsidRPr="00112D6B">
              <w:rPr>
                <w:b/>
                <w:bCs/>
              </w:rPr>
              <w:t>Titre:</w:t>
            </w:r>
            <w:proofErr w:type="gramEnd"/>
          </w:p>
        </w:tc>
        <w:tc>
          <w:tcPr>
            <w:tcW w:w="8363" w:type="dxa"/>
            <w:gridSpan w:val="5"/>
          </w:tcPr>
          <w:p w14:paraId="389544BA" w14:textId="5827A40F" w:rsidR="0046230C" w:rsidRPr="00112D6B" w:rsidRDefault="00675498" w:rsidP="00490449">
            <w:pPr>
              <w:spacing w:after="120"/>
            </w:pPr>
            <w:bookmarkStart w:id="10" w:name="lt_pId017"/>
            <w:r w:rsidRPr="00112D6B">
              <w:t>Rapport de la septième réunion du GCNT (</w:t>
            </w:r>
            <w:r w:rsidR="0031141B" w:rsidRPr="00112D6B">
              <w:t>v</w:t>
            </w:r>
            <w:r w:rsidRPr="00112D6B">
              <w:t>irtuelle, 11-18 janvier 2021)</w:t>
            </w:r>
            <w:bookmarkEnd w:id="10"/>
            <w:r w:rsidRPr="00112D6B">
              <w:t xml:space="preserve"> – En</w:t>
            </w:r>
            <w:r w:rsidR="0031141B" w:rsidRPr="00112D6B">
              <w:t>semble de</w:t>
            </w:r>
            <w:r w:rsidR="00A55130" w:rsidRPr="00112D6B">
              <w:t>s</w:t>
            </w:r>
            <w:r w:rsidR="0031141B" w:rsidRPr="00112D6B">
              <w:t xml:space="preserve"> </w:t>
            </w:r>
            <w:r w:rsidRPr="00112D6B">
              <w:t xml:space="preserve">Questions </w:t>
            </w:r>
            <w:r w:rsidR="0031141B" w:rsidRPr="00112D6B">
              <w:t>approuvées pour la Commission d'études </w:t>
            </w:r>
            <w:r w:rsidR="008F7E2E">
              <w:t>5</w:t>
            </w:r>
          </w:p>
        </w:tc>
      </w:tr>
      <w:tr w:rsidR="001A2CAE" w:rsidRPr="00112D6B" w14:paraId="0FB30567" w14:textId="77777777" w:rsidTr="00756796">
        <w:trPr>
          <w:cantSplit/>
          <w:trHeight w:val="357"/>
        </w:trPr>
        <w:tc>
          <w:tcPr>
            <w:tcW w:w="1560" w:type="dxa"/>
            <w:gridSpan w:val="2"/>
            <w:tcBorders>
              <w:bottom w:val="single" w:sz="12" w:space="0" w:color="auto"/>
            </w:tcBorders>
          </w:tcPr>
          <w:p w14:paraId="5EECBC06" w14:textId="77777777" w:rsidR="001A2CAE" w:rsidRPr="00112D6B" w:rsidRDefault="00FA76C3" w:rsidP="00490449">
            <w:pPr>
              <w:spacing w:after="120"/>
              <w:rPr>
                <w:b/>
                <w:bCs/>
              </w:rPr>
            </w:pPr>
            <w:proofErr w:type="gramStart"/>
            <w:r w:rsidRPr="00112D6B">
              <w:rPr>
                <w:b/>
                <w:bCs/>
              </w:rPr>
              <w:t>Objet:</w:t>
            </w:r>
            <w:proofErr w:type="gramEnd"/>
          </w:p>
        </w:tc>
        <w:tc>
          <w:tcPr>
            <w:tcW w:w="8363" w:type="dxa"/>
            <w:gridSpan w:val="5"/>
            <w:tcBorders>
              <w:bottom w:val="single" w:sz="12" w:space="0" w:color="auto"/>
            </w:tcBorders>
          </w:tcPr>
          <w:p w14:paraId="3AF6233F" w14:textId="7CAD8228" w:rsidR="001A2CAE" w:rsidRPr="00112D6B" w:rsidRDefault="00675498" w:rsidP="00490449">
            <w:pPr>
              <w:spacing w:after="120"/>
            </w:pPr>
            <w:r w:rsidRPr="00112D6B">
              <w:t>Admin</w:t>
            </w:r>
          </w:p>
        </w:tc>
      </w:tr>
      <w:tr w:rsidR="00756796" w:rsidRPr="00112D6B" w14:paraId="52501AFA" w14:textId="77777777" w:rsidTr="008C04EA">
        <w:tblPrEx>
          <w:jc w:val="center"/>
        </w:tblPrEx>
        <w:trPr>
          <w:cantSplit/>
          <w:jc w:val="center"/>
        </w:trPr>
        <w:tc>
          <w:tcPr>
            <w:tcW w:w="1560" w:type="dxa"/>
            <w:gridSpan w:val="2"/>
            <w:tcBorders>
              <w:top w:val="single" w:sz="6" w:space="0" w:color="auto"/>
              <w:bottom w:val="single" w:sz="6" w:space="0" w:color="auto"/>
            </w:tcBorders>
          </w:tcPr>
          <w:p w14:paraId="61E2E7E7" w14:textId="77777777" w:rsidR="00756796" w:rsidRPr="00112D6B" w:rsidRDefault="00756796" w:rsidP="00490449">
            <w:pPr>
              <w:tabs>
                <w:tab w:val="clear" w:pos="794"/>
                <w:tab w:val="clear" w:pos="1191"/>
                <w:tab w:val="clear" w:pos="1588"/>
                <w:tab w:val="clear" w:pos="1985"/>
              </w:tabs>
              <w:overflowPunct/>
              <w:autoSpaceDE/>
              <w:autoSpaceDN/>
              <w:adjustRightInd/>
              <w:textAlignment w:val="auto"/>
              <w:rPr>
                <w:rFonts w:eastAsia="SimSun"/>
                <w:b/>
                <w:bCs/>
                <w:szCs w:val="24"/>
                <w:lang w:eastAsia="ja-JP"/>
              </w:rPr>
            </w:pPr>
            <w:proofErr w:type="gramStart"/>
            <w:r w:rsidRPr="00112D6B">
              <w:rPr>
                <w:rFonts w:eastAsia="SimSun"/>
                <w:b/>
                <w:bCs/>
                <w:szCs w:val="24"/>
                <w:lang w:eastAsia="ja-JP"/>
              </w:rPr>
              <w:t>Contact:</w:t>
            </w:r>
            <w:proofErr w:type="gramEnd"/>
          </w:p>
        </w:tc>
        <w:tc>
          <w:tcPr>
            <w:tcW w:w="4210" w:type="dxa"/>
            <w:tcBorders>
              <w:top w:val="single" w:sz="6" w:space="0" w:color="auto"/>
              <w:bottom w:val="single" w:sz="6" w:space="0" w:color="auto"/>
            </w:tcBorders>
          </w:tcPr>
          <w:p w14:paraId="58E77E8E" w14:textId="7D8434EE" w:rsidR="00756796" w:rsidRPr="00112D6B" w:rsidRDefault="00675498" w:rsidP="00490449">
            <w:pPr>
              <w:tabs>
                <w:tab w:val="clear" w:pos="794"/>
                <w:tab w:val="clear" w:pos="1191"/>
                <w:tab w:val="clear" w:pos="1588"/>
                <w:tab w:val="clear" w:pos="1985"/>
              </w:tabs>
              <w:overflowPunct/>
              <w:autoSpaceDE/>
              <w:autoSpaceDN/>
              <w:adjustRightInd/>
              <w:textAlignment w:val="auto"/>
              <w:rPr>
                <w:rFonts w:eastAsia="SimSun"/>
                <w:szCs w:val="24"/>
                <w:highlight w:val="yellow"/>
                <w:lang w:eastAsia="ja-JP"/>
              </w:rPr>
            </w:pPr>
            <w:r w:rsidRPr="00112D6B">
              <w:rPr>
                <w:rFonts w:eastAsia="SimSun"/>
                <w:szCs w:val="24"/>
                <w:lang w:eastAsia="ja-JP"/>
              </w:rPr>
              <w:t>Secrétariat du GCNT</w:t>
            </w:r>
          </w:p>
        </w:tc>
        <w:tc>
          <w:tcPr>
            <w:tcW w:w="4153" w:type="dxa"/>
            <w:gridSpan w:val="4"/>
            <w:tcBorders>
              <w:top w:val="single" w:sz="6" w:space="0" w:color="auto"/>
              <w:bottom w:val="single" w:sz="6" w:space="0" w:color="auto"/>
            </w:tcBorders>
          </w:tcPr>
          <w:p w14:paraId="1D57F49E" w14:textId="5328D031" w:rsidR="00756796" w:rsidRPr="00112D6B" w:rsidRDefault="009A546D" w:rsidP="00490449">
            <w:pPr>
              <w:tabs>
                <w:tab w:val="clear" w:pos="794"/>
                <w:tab w:val="clear" w:pos="1191"/>
                <w:tab w:val="clear" w:pos="1588"/>
                <w:tab w:val="clear" w:pos="1985"/>
              </w:tabs>
              <w:overflowPunct/>
              <w:autoSpaceDE/>
              <w:autoSpaceDN/>
              <w:adjustRightInd/>
              <w:textAlignment w:val="auto"/>
              <w:rPr>
                <w:rFonts w:eastAsia="SimSun"/>
                <w:szCs w:val="24"/>
                <w:lang w:eastAsia="ja-JP"/>
              </w:rPr>
            </w:pPr>
            <w:proofErr w:type="gramStart"/>
            <w:r w:rsidRPr="00112D6B">
              <w:rPr>
                <w:rFonts w:eastAsia="SimSun"/>
                <w:szCs w:val="24"/>
                <w:lang w:eastAsia="ja-JP"/>
              </w:rPr>
              <w:t>Courriel</w:t>
            </w:r>
            <w:r w:rsidR="00756796" w:rsidRPr="00112D6B">
              <w:rPr>
                <w:rFonts w:eastAsia="SimSun"/>
                <w:szCs w:val="24"/>
                <w:lang w:eastAsia="ja-JP"/>
              </w:rPr>
              <w:t>:</w:t>
            </w:r>
            <w:proofErr w:type="gramEnd"/>
            <w:r w:rsidR="00756796" w:rsidRPr="00112D6B">
              <w:rPr>
                <w:rFonts w:eastAsia="SimSun"/>
                <w:szCs w:val="24"/>
                <w:lang w:eastAsia="ja-JP"/>
              </w:rPr>
              <w:t xml:space="preserve"> </w:t>
            </w:r>
            <w:hyperlink r:id="rId12" w:history="1">
              <w:r w:rsidR="00675498" w:rsidRPr="00112D6B">
                <w:rPr>
                  <w:rStyle w:val="Hyperlink"/>
                </w:rPr>
                <w:t>tsbtsag@itu.int</w:t>
              </w:r>
            </w:hyperlink>
          </w:p>
        </w:tc>
      </w:tr>
      <w:bookmarkEnd w:id="2"/>
      <w:bookmarkEnd w:id="9"/>
    </w:tbl>
    <w:p w14:paraId="1B11F819" w14:textId="77777777" w:rsidR="00FA76C3" w:rsidRPr="00112D6B" w:rsidRDefault="00FA76C3" w:rsidP="00490449"/>
    <w:tbl>
      <w:tblPr>
        <w:tblW w:w="9781" w:type="dxa"/>
        <w:tblLayout w:type="fixed"/>
        <w:tblCellMar>
          <w:left w:w="57" w:type="dxa"/>
          <w:right w:w="57" w:type="dxa"/>
        </w:tblCellMar>
        <w:tblLook w:val="0000" w:firstRow="0" w:lastRow="0" w:firstColumn="0" w:lastColumn="0" w:noHBand="0" w:noVBand="0"/>
      </w:tblPr>
      <w:tblGrid>
        <w:gridCol w:w="1560"/>
        <w:gridCol w:w="8221"/>
      </w:tblGrid>
      <w:tr w:rsidR="00FA76C3" w:rsidRPr="00112D6B" w14:paraId="45417B86" w14:textId="77777777" w:rsidTr="00756796">
        <w:trPr>
          <w:cantSplit/>
        </w:trPr>
        <w:tc>
          <w:tcPr>
            <w:tcW w:w="1560" w:type="dxa"/>
          </w:tcPr>
          <w:p w14:paraId="1B67A3A9" w14:textId="77777777" w:rsidR="00FA76C3" w:rsidRPr="00112D6B" w:rsidRDefault="00FA76C3" w:rsidP="00490449">
            <w:pPr>
              <w:rPr>
                <w:b/>
                <w:bCs/>
              </w:rPr>
            </w:pPr>
            <w:r w:rsidRPr="00112D6B">
              <w:rPr>
                <w:b/>
                <w:bCs/>
              </w:rPr>
              <w:t xml:space="preserve">Mots </w:t>
            </w:r>
            <w:proofErr w:type="gramStart"/>
            <w:r w:rsidRPr="00112D6B">
              <w:rPr>
                <w:b/>
                <w:bCs/>
              </w:rPr>
              <w:t>clés:</w:t>
            </w:r>
            <w:proofErr w:type="gramEnd"/>
          </w:p>
        </w:tc>
        <w:tc>
          <w:tcPr>
            <w:tcW w:w="8221" w:type="dxa"/>
          </w:tcPr>
          <w:p w14:paraId="71FE564B" w14:textId="1A3E0138" w:rsidR="00FA76C3" w:rsidRPr="00112D6B" w:rsidRDefault="00675498" w:rsidP="00490449">
            <w:proofErr w:type="gramStart"/>
            <w:r w:rsidRPr="00112D6B">
              <w:t>GCNT;</w:t>
            </w:r>
            <w:proofErr w:type="gramEnd"/>
            <w:r w:rsidRPr="00112D6B">
              <w:t xml:space="preserve"> Questions</w:t>
            </w:r>
            <w:r w:rsidR="0031141B" w:rsidRPr="00112D6B">
              <w:t xml:space="preserve"> mises à jour</w:t>
            </w:r>
          </w:p>
        </w:tc>
      </w:tr>
      <w:tr w:rsidR="00FA76C3" w:rsidRPr="00112D6B" w14:paraId="7FFBCD32" w14:textId="77777777" w:rsidTr="00756796">
        <w:trPr>
          <w:cantSplit/>
        </w:trPr>
        <w:tc>
          <w:tcPr>
            <w:tcW w:w="1560" w:type="dxa"/>
          </w:tcPr>
          <w:p w14:paraId="7C2C9C51" w14:textId="77777777" w:rsidR="00FA76C3" w:rsidRPr="00112D6B" w:rsidRDefault="005232FD" w:rsidP="00490449">
            <w:pPr>
              <w:rPr>
                <w:b/>
                <w:bCs/>
              </w:rPr>
            </w:pPr>
            <w:proofErr w:type="gramStart"/>
            <w:r w:rsidRPr="00112D6B">
              <w:rPr>
                <w:b/>
                <w:bCs/>
              </w:rPr>
              <w:t>Résumé</w:t>
            </w:r>
            <w:r w:rsidR="00FA76C3" w:rsidRPr="00112D6B">
              <w:rPr>
                <w:b/>
                <w:bCs/>
              </w:rPr>
              <w:t>:</w:t>
            </w:r>
            <w:proofErr w:type="gramEnd"/>
          </w:p>
        </w:tc>
        <w:tc>
          <w:tcPr>
            <w:tcW w:w="8221" w:type="dxa"/>
          </w:tcPr>
          <w:p w14:paraId="5675CB0E" w14:textId="170BEAD5" w:rsidR="00FA76C3" w:rsidRPr="00112D6B" w:rsidRDefault="0031141B" w:rsidP="00E62F0B">
            <w:pPr>
              <w:spacing w:after="120"/>
            </w:pPr>
            <w:r w:rsidRPr="00112D6B">
              <w:t xml:space="preserve">On trouvera dans le présent </w:t>
            </w:r>
            <w:r w:rsidR="00A55130" w:rsidRPr="00112D6B">
              <w:t>R</w:t>
            </w:r>
            <w:r w:rsidRPr="00112D6B">
              <w:t xml:space="preserve">apport le texte propre des Questions </w:t>
            </w:r>
            <w:r w:rsidR="00B15E9E" w:rsidRPr="00112D6B">
              <w:t xml:space="preserve">adoptées par </w:t>
            </w:r>
            <w:r w:rsidRPr="00112D6B">
              <w:t xml:space="preserve">la Commission d'études </w:t>
            </w:r>
            <w:r w:rsidR="008F7E2E">
              <w:t>5</w:t>
            </w:r>
            <w:r w:rsidRPr="00112D6B">
              <w:t xml:space="preserve"> en vue de leur soumission à l'AMNT, qui ont été approuvées lors de la réunion virtuelle du GCNT </w:t>
            </w:r>
            <w:r w:rsidR="00B15E9E" w:rsidRPr="00112D6B">
              <w:t xml:space="preserve">tenue </w:t>
            </w:r>
            <w:r w:rsidRPr="00112D6B">
              <w:t>du 11 au 18 janvier 2021. Cet ensemble de Questions est entré en vigueur le 18 janvier 2021, pour le reste de la période d'étude</w:t>
            </w:r>
            <w:r w:rsidR="00B15E9E" w:rsidRPr="00112D6B">
              <w:t>s</w:t>
            </w:r>
            <w:r w:rsidRPr="00112D6B">
              <w:t>.</w:t>
            </w:r>
          </w:p>
        </w:tc>
      </w:tr>
    </w:tbl>
    <w:p w14:paraId="79FBF3B1" w14:textId="3743C582" w:rsidR="00663564" w:rsidRPr="00112D6B" w:rsidRDefault="00663564" w:rsidP="00490449">
      <w:pPr>
        <w:tabs>
          <w:tab w:val="clear" w:pos="794"/>
          <w:tab w:val="clear" w:pos="1191"/>
          <w:tab w:val="clear" w:pos="1588"/>
          <w:tab w:val="clear" w:pos="1985"/>
        </w:tabs>
        <w:overflowPunct/>
        <w:autoSpaceDE/>
        <w:autoSpaceDN/>
        <w:adjustRightInd/>
        <w:textAlignment w:val="auto"/>
        <w:rPr>
          <w:rFonts w:eastAsia="SimSun"/>
          <w:szCs w:val="24"/>
          <w:lang w:eastAsia="ja-JP"/>
        </w:rPr>
      </w:pPr>
    </w:p>
    <w:p w14:paraId="3DFCE551" w14:textId="29F62D24" w:rsidR="00675498" w:rsidRPr="00112D6B" w:rsidRDefault="00675498" w:rsidP="00490449">
      <w:pPr>
        <w:tabs>
          <w:tab w:val="clear" w:pos="794"/>
          <w:tab w:val="clear" w:pos="1191"/>
          <w:tab w:val="clear" w:pos="1588"/>
          <w:tab w:val="clear" w:pos="1985"/>
        </w:tabs>
        <w:overflowPunct/>
        <w:autoSpaceDE/>
        <w:autoSpaceDN/>
        <w:adjustRightInd/>
        <w:spacing w:before="0"/>
        <w:textAlignment w:val="auto"/>
        <w:rPr>
          <w:rFonts w:eastAsia="SimSun"/>
          <w:szCs w:val="24"/>
          <w:lang w:eastAsia="ja-JP"/>
        </w:rPr>
      </w:pPr>
      <w:r w:rsidRPr="00112D6B">
        <w:rPr>
          <w:rFonts w:eastAsia="SimSun"/>
          <w:szCs w:val="24"/>
          <w:lang w:eastAsia="ja-JP"/>
        </w:rPr>
        <w:br w:type="page"/>
      </w:r>
    </w:p>
    <w:p w14:paraId="642E9A50" w14:textId="5E8A2F03" w:rsidR="00675498" w:rsidRPr="00112D6B" w:rsidRDefault="00675498" w:rsidP="00490449">
      <w:pPr>
        <w:pStyle w:val="Title4"/>
        <w:spacing w:before="0"/>
        <w:rPr>
          <w:rFonts w:eastAsia="SimSun"/>
          <w:lang w:eastAsia="ja-JP"/>
        </w:rPr>
      </w:pPr>
      <w:r w:rsidRPr="00112D6B">
        <w:rPr>
          <w:rFonts w:eastAsia="SimSun"/>
          <w:lang w:eastAsia="ja-JP"/>
        </w:rPr>
        <w:lastRenderedPageBreak/>
        <w:t>TABLE DES MATIÈRES</w:t>
      </w:r>
    </w:p>
    <w:p w14:paraId="763A70EF" w14:textId="0797304F" w:rsidR="00675498" w:rsidRPr="00112D6B" w:rsidRDefault="00675498" w:rsidP="00490449">
      <w:pPr>
        <w:pStyle w:val="toc0"/>
        <w:spacing w:before="0"/>
        <w:jc w:val="right"/>
        <w:rPr>
          <w:rFonts w:eastAsia="SimSun"/>
        </w:rPr>
      </w:pPr>
      <w:r w:rsidRPr="00112D6B">
        <w:rPr>
          <w:rFonts w:eastAsia="SimSun"/>
        </w:rPr>
        <w:t>Page</w:t>
      </w:r>
    </w:p>
    <w:p w14:paraId="7EC23BC6" w14:textId="5BA62C5F" w:rsidR="000B7F41" w:rsidRDefault="00045601">
      <w:pPr>
        <w:pStyle w:val="TOC1"/>
        <w:rPr>
          <w:rFonts w:asciiTheme="minorHAnsi" w:eastAsiaTheme="minorEastAsia" w:hAnsiTheme="minorHAnsi" w:cstheme="minorBidi"/>
          <w:sz w:val="22"/>
          <w:szCs w:val="22"/>
          <w:lang w:eastAsia="en-GB"/>
        </w:rPr>
      </w:pPr>
      <w:r>
        <w:rPr>
          <w:rFonts w:eastAsia="SimSun"/>
          <w:lang w:eastAsia="ja-JP"/>
        </w:rPr>
        <w:fldChar w:fldCharType="begin"/>
      </w:r>
      <w:r>
        <w:rPr>
          <w:rFonts w:eastAsia="SimSun"/>
          <w:lang w:eastAsia="ja-JP"/>
        </w:rPr>
        <w:instrText xml:space="preserve"> TOC \o "1-</w:instrText>
      </w:r>
      <w:r w:rsidR="000B7F41">
        <w:rPr>
          <w:rFonts w:eastAsia="SimSun"/>
          <w:lang w:eastAsia="ja-JP"/>
        </w:rPr>
        <w:instrText>3</w:instrText>
      </w:r>
      <w:r>
        <w:rPr>
          <w:rFonts w:eastAsia="SimSun"/>
          <w:lang w:eastAsia="ja-JP"/>
        </w:rPr>
        <w:instrText xml:space="preserve">" </w:instrText>
      </w:r>
      <w:r>
        <w:rPr>
          <w:rFonts w:eastAsia="SimSun"/>
          <w:lang w:eastAsia="ja-JP"/>
        </w:rPr>
        <w:fldChar w:fldCharType="separate"/>
      </w:r>
      <w:r w:rsidR="000B7F41" w:rsidRPr="00CF3596">
        <w:rPr>
          <w:rFonts w:eastAsia="SimSun"/>
          <w:lang w:eastAsia="ja-JP"/>
        </w:rPr>
        <w:t>1</w:t>
      </w:r>
      <w:r w:rsidR="000B7F41">
        <w:rPr>
          <w:rFonts w:asciiTheme="minorHAnsi" w:eastAsiaTheme="minorEastAsia" w:hAnsiTheme="minorHAnsi" w:cstheme="minorBidi"/>
          <w:sz w:val="22"/>
          <w:szCs w:val="22"/>
          <w:lang w:eastAsia="en-GB"/>
        </w:rPr>
        <w:tab/>
      </w:r>
      <w:r w:rsidR="000B7F41" w:rsidRPr="00CF3596">
        <w:rPr>
          <w:rFonts w:eastAsia="SimSun"/>
          <w:lang w:eastAsia="ja-JP"/>
        </w:rPr>
        <w:t>Introduction</w:t>
      </w:r>
      <w:r w:rsidR="000B7F41">
        <w:tab/>
      </w:r>
      <w:r w:rsidR="000B7F41">
        <w:fldChar w:fldCharType="begin"/>
      </w:r>
      <w:r w:rsidR="000B7F41">
        <w:instrText xml:space="preserve"> PAGEREF _Toc70956944 \h </w:instrText>
      </w:r>
      <w:r w:rsidR="000B7F41">
        <w:fldChar w:fldCharType="separate"/>
      </w:r>
      <w:r w:rsidR="000B7F41">
        <w:t>3</w:t>
      </w:r>
      <w:r w:rsidR="000B7F41">
        <w:fldChar w:fldCharType="end"/>
      </w:r>
    </w:p>
    <w:p w14:paraId="7C7C253E" w14:textId="4D89EB99" w:rsidR="000B7F41" w:rsidRDefault="000B7F41">
      <w:pPr>
        <w:pStyle w:val="TOC1"/>
        <w:rPr>
          <w:rFonts w:asciiTheme="minorHAnsi" w:eastAsiaTheme="minorEastAsia" w:hAnsiTheme="minorHAnsi" w:cstheme="minorBidi"/>
          <w:sz w:val="22"/>
          <w:szCs w:val="22"/>
          <w:lang w:eastAsia="en-GB"/>
        </w:rPr>
      </w:pPr>
      <w:r>
        <w:t>2</w:t>
      </w:r>
      <w:r>
        <w:rPr>
          <w:rFonts w:asciiTheme="minorHAnsi" w:eastAsiaTheme="minorEastAsia" w:hAnsiTheme="minorHAnsi" w:cstheme="minorBidi"/>
          <w:sz w:val="22"/>
          <w:szCs w:val="22"/>
          <w:lang w:eastAsia="en-GB"/>
        </w:rPr>
        <w:tab/>
      </w:r>
      <w:r>
        <w:t>Libellé des Questions</w:t>
      </w:r>
      <w:r>
        <w:tab/>
      </w:r>
      <w:r>
        <w:fldChar w:fldCharType="begin"/>
      </w:r>
      <w:r>
        <w:instrText xml:space="preserve"> PAGEREF _Toc70956945 \h </w:instrText>
      </w:r>
      <w:r>
        <w:fldChar w:fldCharType="separate"/>
      </w:r>
      <w:r>
        <w:t>5</w:t>
      </w:r>
      <w:r>
        <w:fldChar w:fldCharType="end"/>
      </w:r>
    </w:p>
    <w:p w14:paraId="41ADC7B7" w14:textId="6D4EB039" w:rsidR="000B7F41" w:rsidRDefault="000B7F41">
      <w:pPr>
        <w:pStyle w:val="TOC2"/>
        <w:tabs>
          <w:tab w:val="left" w:pos="1531"/>
        </w:tabs>
        <w:rPr>
          <w:rFonts w:asciiTheme="minorHAnsi" w:eastAsiaTheme="minorEastAsia" w:hAnsiTheme="minorHAnsi" w:cstheme="minorBidi"/>
          <w:sz w:val="22"/>
          <w:szCs w:val="22"/>
          <w:lang w:eastAsia="en-GB"/>
        </w:rPr>
      </w:pPr>
      <w:r>
        <w:t>A</w:t>
      </w:r>
      <w:r>
        <w:rPr>
          <w:rFonts w:asciiTheme="minorHAnsi" w:eastAsiaTheme="minorEastAsia" w:hAnsiTheme="minorHAnsi" w:cstheme="minorBidi"/>
          <w:sz w:val="22"/>
          <w:szCs w:val="22"/>
          <w:lang w:eastAsia="en-GB"/>
        </w:rPr>
        <w:tab/>
      </w:r>
      <w:r>
        <w:t>Question 1/5 – Protection électrique, fiabilité, sûreté et sécurité des systèmes TIC</w:t>
      </w:r>
      <w:r>
        <w:tab/>
      </w:r>
      <w:r>
        <w:fldChar w:fldCharType="begin"/>
      </w:r>
      <w:r>
        <w:instrText xml:space="preserve"> PAGEREF _Toc70956946 \h </w:instrText>
      </w:r>
      <w:r>
        <w:fldChar w:fldCharType="separate"/>
      </w:r>
      <w:r>
        <w:t>5</w:t>
      </w:r>
      <w:r>
        <w:fldChar w:fldCharType="end"/>
      </w:r>
    </w:p>
    <w:p w14:paraId="42D38BA0" w14:textId="48A5B4A7"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A.1</w:t>
      </w:r>
      <w:r>
        <w:rPr>
          <w:rFonts w:asciiTheme="minorHAnsi" w:eastAsiaTheme="minorEastAsia" w:hAnsiTheme="minorHAnsi" w:cstheme="minorBidi"/>
          <w:sz w:val="22"/>
          <w:szCs w:val="22"/>
          <w:lang w:eastAsia="en-GB"/>
        </w:rPr>
        <w:tab/>
      </w:r>
      <w:r w:rsidRPr="00CF3596">
        <w:rPr>
          <w:lang w:val="fr-CH"/>
        </w:rPr>
        <w:t>Motifs</w:t>
      </w:r>
      <w:r>
        <w:tab/>
      </w:r>
      <w:r>
        <w:fldChar w:fldCharType="begin"/>
      </w:r>
      <w:r>
        <w:instrText xml:space="preserve"> PAGEREF _Toc70956947 \h </w:instrText>
      </w:r>
      <w:r>
        <w:fldChar w:fldCharType="separate"/>
      </w:r>
      <w:r>
        <w:t>5</w:t>
      </w:r>
      <w:r>
        <w:fldChar w:fldCharType="end"/>
      </w:r>
    </w:p>
    <w:p w14:paraId="48A0524A" w14:textId="504D9C8E"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A.2</w:t>
      </w:r>
      <w:r>
        <w:rPr>
          <w:rFonts w:asciiTheme="minorHAnsi" w:eastAsiaTheme="minorEastAsia" w:hAnsiTheme="minorHAnsi" w:cstheme="minorBidi"/>
          <w:sz w:val="22"/>
          <w:szCs w:val="22"/>
          <w:lang w:eastAsia="en-GB"/>
        </w:rPr>
        <w:tab/>
      </w:r>
      <w:r w:rsidRPr="00CF3596">
        <w:rPr>
          <w:lang w:val="fr-CH"/>
        </w:rPr>
        <w:t>Question</w:t>
      </w:r>
      <w:r>
        <w:tab/>
      </w:r>
      <w:r>
        <w:fldChar w:fldCharType="begin"/>
      </w:r>
      <w:r>
        <w:instrText xml:space="preserve"> PAGEREF _Toc70956948 \h </w:instrText>
      </w:r>
      <w:r>
        <w:fldChar w:fldCharType="separate"/>
      </w:r>
      <w:r>
        <w:t>6</w:t>
      </w:r>
      <w:r>
        <w:fldChar w:fldCharType="end"/>
      </w:r>
    </w:p>
    <w:p w14:paraId="4981C091" w14:textId="0709AD79"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A.3</w:t>
      </w:r>
      <w:r>
        <w:rPr>
          <w:rFonts w:asciiTheme="minorHAnsi" w:eastAsiaTheme="minorEastAsia" w:hAnsiTheme="minorHAnsi" w:cstheme="minorBidi"/>
          <w:sz w:val="22"/>
          <w:szCs w:val="22"/>
          <w:lang w:eastAsia="en-GB"/>
        </w:rPr>
        <w:tab/>
      </w:r>
      <w:r w:rsidRPr="00CF3596">
        <w:rPr>
          <w:lang w:val="fr-CH"/>
        </w:rPr>
        <w:t>Tâches</w:t>
      </w:r>
      <w:r>
        <w:tab/>
      </w:r>
      <w:r>
        <w:fldChar w:fldCharType="begin"/>
      </w:r>
      <w:r>
        <w:instrText xml:space="preserve"> PAGEREF _Toc70956949 \h </w:instrText>
      </w:r>
      <w:r>
        <w:fldChar w:fldCharType="separate"/>
      </w:r>
      <w:r>
        <w:t>7</w:t>
      </w:r>
      <w:r>
        <w:fldChar w:fldCharType="end"/>
      </w:r>
    </w:p>
    <w:p w14:paraId="11C552CB" w14:textId="63BED0F9" w:rsidR="000B7F41" w:rsidRDefault="000B7F41">
      <w:pPr>
        <w:pStyle w:val="TOC3"/>
        <w:tabs>
          <w:tab w:val="left" w:pos="2269"/>
        </w:tabs>
        <w:rPr>
          <w:rFonts w:asciiTheme="minorHAnsi" w:eastAsiaTheme="minorEastAsia" w:hAnsiTheme="minorHAnsi" w:cstheme="minorBidi"/>
          <w:sz w:val="22"/>
          <w:szCs w:val="22"/>
          <w:lang w:eastAsia="en-GB"/>
        </w:rPr>
      </w:pPr>
      <w:r>
        <w:t>A.4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_Toc70956950 \h </w:instrText>
      </w:r>
      <w:r>
        <w:fldChar w:fldCharType="separate"/>
      </w:r>
      <w:r>
        <w:t>8</w:t>
      </w:r>
      <w:r>
        <w:fldChar w:fldCharType="end"/>
      </w:r>
    </w:p>
    <w:p w14:paraId="5A060099" w14:textId="0F3F2D49" w:rsidR="000B7F41" w:rsidRDefault="000B7F41">
      <w:pPr>
        <w:pStyle w:val="TOC2"/>
        <w:rPr>
          <w:rFonts w:asciiTheme="minorHAnsi" w:eastAsiaTheme="minorEastAsia" w:hAnsiTheme="minorHAnsi" w:cstheme="minorBidi"/>
          <w:sz w:val="22"/>
          <w:szCs w:val="22"/>
          <w:lang w:eastAsia="en-GB"/>
        </w:rPr>
      </w:pPr>
      <w:r>
        <w:t>B</w:t>
      </w:r>
      <w:r>
        <w:rPr>
          <w:rFonts w:asciiTheme="minorHAnsi" w:eastAsiaTheme="minorEastAsia" w:hAnsiTheme="minorHAnsi" w:cstheme="minorBidi"/>
          <w:sz w:val="22"/>
          <w:szCs w:val="22"/>
          <w:lang w:eastAsia="en-GB"/>
        </w:rPr>
        <w:tab/>
      </w:r>
      <w:r>
        <w:t>Question 2/5 – Protection des équipements et dispositifs contre la foudre et autres phénomènes électriques</w:t>
      </w:r>
      <w:r>
        <w:tab/>
      </w:r>
      <w:r>
        <w:fldChar w:fldCharType="begin"/>
      </w:r>
      <w:r>
        <w:instrText xml:space="preserve"> PAGEREF _Toc70956951 \h </w:instrText>
      </w:r>
      <w:r>
        <w:fldChar w:fldCharType="separate"/>
      </w:r>
      <w:r>
        <w:t>10</w:t>
      </w:r>
      <w:r>
        <w:fldChar w:fldCharType="end"/>
      </w:r>
    </w:p>
    <w:p w14:paraId="3351D908" w14:textId="598770A1" w:rsidR="000B7F41" w:rsidRDefault="000B7F41">
      <w:pPr>
        <w:pStyle w:val="TOC3"/>
        <w:tabs>
          <w:tab w:val="left" w:pos="2269"/>
        </w:tabs>
        <w:rPr>
          <w:rFonts w:asciiTheme="minorHAnsi" w:eastAsiaTheme="minorEastAsia" w:hAnsiTheme="minorHAnsi" w:cstheme="minorBidi"/>
          <w:sz w:val="22"/>
          <w:szCs w:val="22"/>
          <w:lang w:eastAsia="en-GB"/>
        </w:rPr>
      </w:pPr>
      <w:r>
        <w:t>B.</w:t>
      </w:r>
      <w:r w:rsidRPr="00CF3596">
        <w:rPr>
          <w:lang w:val="fr-CH"/>
        </w:rPr>
        <w:t>1</w:t>
      </w:r>
      <w:r>
        <w:rPr>
          <w:rFonts w:asciiTheme="minorHAnsi" w:eastAsiaTheme="minorEastAsia" w:hAnsiTheme="minorHAnsi" w:cstheme="minorBidi"/>
          <w:sz w:val="22"/>
          <w:szCs w:val="22"/>
          <w:lang w:eastAsia="en-GB"/>
        </w:rPr>
        <w:tab/>
      </w:r>
      <w:r w:rsidRPr="00CF3596">
        <w:rPr>
          <w:lang w:val="fr-CH"/>
        </w:rPr>
        <w:t>Motifs</w:t>
      </w:r>
      <w:r>
        <w:tab/>
      </w:r>
      <w:r>
        <w:fldChar w:fldCharType="begin"/>
      </w:r>
      <w:r>
        <w:instrText xml:space="preserve"> PAGEREF _Toc70956952 \h </w:instrText>
      </w:r>
      <w:r>
        <w:fldChar w:fldCharType="separate"/>
      </w:r>
      <w:r>
        <w:t>10</w:t>
      </w:r>
      <w:r>
        <w:fldChar w:fldCharType="end"/>
      </w:r>
    </w:p>
    <w:p w14:paraId="65FFCD83" w14:textId="1A9AAE86" w:rsidR="000B7F41" w:rsidRDefault="000B7F41">
      <w:pPr>
        <w:pStyle w:val="TOC3"/>
        <w:tabs>
          <w:tab w:val="left" w:pos="2269"/>
        </w:tabs>
        <w:rPr>
          <w:rFonts w:asciiTheme="minorHAnsi" w:eastAsiaTheme="minorEastAsia" w:hAnsiTheme="minorHAnsi" w:cstheme="minorBidi"/>
          <w:sz w:val="22"/>
          <w:szCs w:val="22"/>
          <w:lang w:eastAsia="en-GB"/>
        </w:rPr>
      </w:pPr>
      <w:r>
        <w:t>B.</w:t>
      </w:r>
      <w:r w:rsidRPr="00CF3596">
        <w:rPr>
          <w:lang w:val="fr-CH"/>
        </w:rPr>
        <w:t>2</w:t>
      </w:r>
      <w:r>
        <w:rPr>
          <w:rFonts w:asciiTheme="minorHAnsi" w:eastAsiaTheme="minorEastAsia" w:hAnsiTheme="minorHAnsi" w:cstheme="minorBidi"/>
          <w:sz w:val="22"/>
          <w:szCs w:val="22"/>
          <w:lang w:eastAsia="en-GB"/>
        </w:rPr>
        <w:tab/>
      </w:r>
      <w:r w:rsidRPr="00CF3596">
        <w:rPr>
          <w:lang w:val="fr-CH"/>
        </w:rPr>
        <w:t>Question</w:t>
      </w:r>
      <w:r>
        <w:tab/>
      </w:r>
      <w:r>
        <w:fldChar w:fldCharType="begin"/>
      </w:r>
      <w:r>
        <w:instrText xml:space="preserve"> PAGEREF _Toc70956953 \h </w:instrText>
      </w:r>
      <w:r>
        <w:fldChar w:fldCharType="separate"/>
      </w:r>
      <w:r>
        <w:t>10</w:t>
      </w:r>
      <w:r>
        <w:fldChar w:fldCharType="end"/>
      </w:r>
    </w:p>
    <w:p w14:paraId="217C10FB" w14:textId="4A3CA5AF" w:rsidR="000B7F41" w:rsidRDefault="000B7F41">
      <w:pPr>
        <w:pStyle w:val="TOC3"/>
        <w:tabs>
          <w:tab w:val="left" w:pos="2269"/>
        </w:tabs>
        <w:rPr>
          <w:rFonts w:asciiTheme="minorHAnsi" w:eastAsiaTheme="minorEastAsia" w:hAnsiTheme="minorHAnsi" w:cstheme="minorBidi"/>
          <w:sz w:val="22"/>
          <w:szCs w:val="22"/>
          <w:lang w:eastAsia="en-GB"/>
        </w:rPr>
      </w:pPr>
      <w:r>
        <w:t>B.</w:t>
      </w:r>
      <w:r w:rsidRPr="00CF3596">
        <w:rPr>
          <w:lang w:val="fr-CH"/>
        </w:rPr>
        <w:t>3</w:t>
      </w:r>
      <w:r>
        <w:rPr>
          <w:rFonts w:asciiTheme="minorHAnsi" w:eastAsiaTheme="minorEastAsia" w:hAnsiTheme="minorHAnsi" w:cstheme="minorBidi"/>
          <w:sz w:val="22"/>
          <w:szCs w:val="22"/>
          <w:lang w:eastAsia="en-GB"/>
        </w:rPr>
        <w:tab/>
      </w:r>
      <w:r w:rsidRPr="00CF3596">
        <w:rPr>
          <w:lang w:val="fr-CH"/>
        </w:rPr>
        <w:t>Tâches</w:t>
      </w:r>
      <w:r>
        <w:tab/>
      </w:r>
      <w:r>
        <w:fldChar w:fldCharType="begin"/>
      </w:r>
      <w:r>
        <w:instrText xml:space="preserve"> PAGEREF _Toc70956954 \h </w:instrText>
      </w:r>
      <w:r>
        <w:fldChar w:fldCharType="separate"/>
      </w:r>
      <w:r>
        <w:t>11</w:t>
      </w:r>
      <w:r>
        <w:fldChar w:fldCharType="end"/>
      </w:r>
    </w:p>
    <w:p w14:paraId="2FA4205C" w14:textId="425FE202" w:rsidR="000B7F41" w:rsidRDefault="000B7F41">
      <w:pPr>
        <w:pStyle w:val="TOC3"/>
        <w:tabs>
          <w:tab w:val="left" w:pos="2269"/>
        </w:tabs>
        <w:rPr>
          <w:rFonts w:asciiTheme="minorHAnsi" w:eastAsiaTheme="minorEastAsia" w:hAnsiTheme="minorHAnsi" w:cstheme="minorBidi"/>
          <w:sz w:val="22"/>
          <w:szCs w:val="22"/>
          <w:lang w:eastAsia="en-GB"/>
        </w:rPr>
      </w:pPr>
      <w:r>
        <w:t>B.4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_Toc70956955 \h </w:instrText>
      </w:r>
      <w:r>
        <w:fldChar w:fldCharType="separate"/>
      </w:r>
      <w:r>
        <w:t>12</w:t>
      </w:r>
      <w:r>
        <w:fldChar w:fldCharType="end"/>
      </w:r>
    </w:p>
    <w:p w14:paraId="467A4595" w14:textId="69A8A441" w:rsidR="000B7F41" w:rsidRDefault="000B7F41">
      <w:pPr>
        <w:pStyle w:val="TOC2"/>
        <w:rPr>
          <w:rFonts w:asciiTheme="minorHAnsi" w:eastAsiaTheme="minorEastAsia" w:hAnsiTheme="minorHAnsi" w:cstheme="minorBidi"/>
          <w:sz w:val="22"/>
          <w:szCs w:val="22"/>
          <w:lang w:eastAsia="en-GB"/>
        </w:rPr>
      </w:pPr>
      <w:r w:rsidRPr="00CF3596">
        <w:rPr>
          <w:lang w:val="fr-CH"/>
        </w:rPr>
        <w:t>C</w:t>
      </w:r>
      <w:r>
        <w:rPr>
          <w:rFonts w:asciiTheme="minorHAnsi" w:eastAsiaTheme="minorEastAsia" w:hAnsiTheme="minorHAnsi" w:cstheme="minorBidi"/>
          <w:sz w:val="22"/>
          <w:szCs w:val="22"/>
          <w:lang w:eastAsia="en-GB"/>
        </w:rPr>
        <w:tab/>
      </w:r>
      <w:r w:rsidRPr="00CF3596">
        <w:rPr>
          <w:lang w:val="fr-CH"/>
        </w:rPr>
        <w:t xml:space="preserve">Question 3/5 – </w:t>
      </w:r>
      <w:r>
        <w:t>Exposition des personnes aux champs électromagnétiques dus aux technologies numériques</w:t>
      </w:r>
      <w:r>
        <w:tab/>
      </w:r>
      <w:r>
        <w:fldChar w:fldCharType="begin"/>
      </w:r>
      <w:r>
        <w:instrText xml:space="preserve"> PAGEREF _Toc70956956 \h </w:instrText>
      </w:r>
      <w:r>
        <w:fldChar w:fldCharType="separate"/>
      </w:r>
      <w:r>
        <w:t>13</w:t>
      </w:r>
      <w:r>
        <w:fldChar w:fldCharType="end"/>
      </w:r>
    </w:p>
    <w:p w14:paraId="5BCC4F00" w14:textId="02474B72"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C.1</w:t>
      </w:r>
      <w:r>
        <w:rPr>
          <w:rFonts w:asciiTheme="minorHAnsi" w:eastAsiaTheme="minorEastAsia" w:hAnsiTheme="minorHAnsi" w:cstheme="minorBidi"/>
          <w:sz w:val="22"/>
          <w:szCs w:val="22"/>
          <w:lang w:eastAsia="en-GB"/>
        </w:rPr>
        <w:tab/>
      </w:r>
      <w:r w:rsidRPr="00CF3596">
        <w:rPr>
          <w:lang w:val="fr-CH"/>
        </w:rPr>
        <w:t>Motifs</w:t>
      </w:r>
      <w:r>
        <w:tab/>
      </w:r>
      <w:r>
        <w:fldChar w:fldCharType="begin"/>
      </w:r>
      <w:r>
        <w:instrText xml:space="preserve"> PAGEREF _Toc70956957 \h </w:instrText>
      </w:r>
      <w:r>
        <w:fldChar w:fldCharType="separate"/>
      </w:r>
      <w:r>
        <w:t>13</w:t>
      </w:r>
      <w:r>
        <w:fldChar w:fldCharType="end"/>
      </w:r>
    </w:p>
    <w:p w14:paraId="47FFA617" w14:textId="12D03341"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C.2</w:t>
      </w:r>
      <w:r>
        <w:rPr>
          <w:rFonts w:asciiTheme="minorHAnsi" w:eastAsiaTheme="minorEastAsia" w:hAnsiTheme="minorHAnsi" w:cstheme="minorBidi"/>
          <w:sz w:val="22"/>
          <w:szCs w:val="22"/>
          <w:lang w:eastAsia="en-GB"/>
        </w:rPr>
        <w:tab/>
      </w:r>
      <w:r w:rsidRPr="00CF3596">
        <w:rPr>
          <w:lang w:val="fr-CH"/>
        </w:rPr>
        <w:t>Question</w:t>
      </w:r>
      <w:r>
        <w:tab/>
      </w:r>
      <w:r>
        <w:fldChar w:fldCharType="begin"/>
      </w:r>
      <w:r>
        <w:instrText xml:space="preserve"> PAGEREF _Toc70956958 \h </w:instrText>
      </w:r>
      <w:r>
        <w:fldChar w:fldCharType="separate"/>
      </w:r>
      <w:r>
        <w:t>13</w:t>
      </w:r>
      <w:r>
        <w:fldChar w:fldCharType="end"/>
      </w:r>
    </w:p>
    <w:p w14:paraId="35939A32" w14:textId="41684D4E"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C.3</w:t>
      </w:r>
      <w:r>
        <w:rPr>
          <w:rFonts w:asciiTheme="minorHAnsi" w:eastAsiaTheme="minorEastAsia" w:hAnsiTheme="minorHAnsi" w:cstheme="minorBidi"/>
          <w:sz w:val="22"/>
          <w:szCs w:val="22"/>
          <w:lang w:eastAsia="en-GB"/>
        </w:rPr>
        <w:tab/>
      </w:r>
      <w:r w:rsidRPr="00CF3596">
        <w:rPr>
          <w:lang w:val="fr-CH"/>
        </w:rPr>
        <w:t>Tâches</w:t>
      </w:r>
      <w:r>
        <w:tab/>
      </w:r>
      <w:r>
        <w:fldChar w:fldCharType="begin"/>
      </w:r>
      <w:r>
        <w:instrText xml:space="preserve"> PAGEREF _Toc70956959 \h </w:instrText>
      </w:r>
      <w:r>
        <w:fldChar w:fldCharType="separate"/>
      </w:r>
      <w:r>
        <w:t>14</w:t>
      </w:r>
      <w:r>
        <w:fldChar w:fldCharType="end"/>
      </w:r>
    </w:p>
    <w:p w14:paraId="7A8F41D5" w14:textId="360B5807" w:rsidR="000B7F41" w:rsidRDefault="000B7F41">
      <w:pPr>
        <w:pStyle w:val="TOC3"/>
        <w:tabs>
          <w:tab w:val="left" w:pos="2269"/>
        </w:tabs>
        <w:rPr>
          <w:rFonts w:asciiTheme="minorHAnsi" w:eastAsiaTheme="minorEastAsia" w:hAnsiTheme="minorHAnsi" w:cstheme="minorBidi"/>
          <w:sz w:val="22"/>
          <w:szCs w:val="22"/>
          <w:lang w:eastAsia="en-GB"/>
        </w:rPr>
      </w:pPr>
      <w:r>
        <w:t>C.4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_Toc70956960 \h </w:instrText>
      </w:r>
      <w:r>
        <w:fldChar w:fldCharType="separate"/>
      </w:r>
      <w:r>
        <w:t>15</w:t>
      </w:r>
      <w:r>
        <w:fldChar w:fldCharType="end"/>
      </w:r>
    </w:p>
    <w:p w14:paraId="64DD8821" w14:textId="59C5D7EA" w:rsidR="000B7F41" w:rsidRDefault="000B7F41">
      <w:pPr>
        <w:pStyle w:val="TOC2"/>
        <w:tabs>
          <w:tab w:val="left" w:pos="1531"/>
        </w:tabs>
        <w:rPr>
          <w:rFonts w:asciiTheme="minorHAnsi" w:eastAsiaTheme="minorEastAsia" w:hAnsiTheme="minorHAnsi" w:cstheme="minorBidi"/>
          <w:sz w:val="22"/>
          <w:szCs w:val="22"/>
          <w:lang w:eastAsia="en-GB"/>
        </w:rPr>
      </w:pPr>
      <w:r w:rsidRPr="00CF3596">
        <w:rPr>
          <w:lang w:val="fr-CH"/>
        </w:rPr>
        <w:t>D</w:t>
      </w:r>
      <w:r>
        <w:rPr>
          <w:rFonts w:asciiTheme="minorHAnsi" w:eastAsiaTheme="minorEastAsia" w:hAnsiTheme="minorHAnsi" w:cstheme="minorBidi"/>
          <w:sz w:val="22"/>
          <w:szCs w:val="22"/>
          <w:lang w:eastAsia="en-GB"/>
        </w:rPr>
        <w:tab/>
      </w:r>
      <w:r w:rsidRPr="00CF3596">
        <w:rPr>
          <w:lang w:val="fr-CH"/>
        </w:rPr>
        <w:t xml:space="preserve">Question 4/5 – </w:t>
      </w:r>
      <w:r>
        <w:t>Aspects liés à la compatibilité électromagnétique dans l'environnement TIC</w:t>
      </w:r>
      <w:r>
        <w:tab/>
      </w:r>
      <w:r>
        <w:fldChar w:fldCharType="begin"/>
      </w:r>
      <w:r>
        <w:instrText xml:space="preserve"> PAGEREF _Toc70956961 \h </w:instrText>
      </w:r>
      <w:r>
        <w:fldChar w:fldCharType="separate"/>
      </w:r>
      <w:r>
        <w:t>17</w:t>
      </w:r>
      <w:r>
        <w:fldChar w:fldCharType="end"/>
      </w:r>
    </w:p>
    <w:p w14:paraId="21BC4EA7" w14:textId="017A5493"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D.1</w:t>
      </w:r>
      <w:r>
        <w:rPr>
          <w:rFonts w:asciiTheme="minorHAnsi" w:eastAsiaTheme="minorEastAsia" w:hAnsiTheme="minorHAnsi" w:cstheme="minorBidi"/>
          <w:sz w:val="22"/>
          <w:szCs w:val="22"/>
          <w:lang w:eastAsia="en-GB"/>
        </w:rPr>
        <w:tab/>
      </w:r>
      <w:r w:rsidRPr="00CF3596">
        <w:rPr>
          <w:lang w:val="fr-CH"/>
        </w:rPr>
        <w:t>Motifs</w:t>
      </w:r>
      <w:r>
        <w:tab/>
      </w:r>
      <w:r>
        <w:fldChar w:fldCharType="begin"/>
      </w:r>
      <w:r>
        <w:instrText xml:space="preserve"> PAGEREF _Toc70956962 \h </w:instrText>
      </w:r>
      <w:r>
        <w:fldChar w:fldCharType="separate"/>
      </w:r>
      <w:r>
        <w:t>17</w:t>
      </w:r>
      <w:r>
        <w:fldChar w:fldCharType="end"/>
      </w:r>
    </w:p>
    <w:p w14:paraId="50222F63" w14:textId="76061782"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D.2</w:t>
      </w:r>
      <w:r>
        <w:rPr>
          <w:rFonts w:asciiTheme="minorHAnsi" w:eastAsiaTheme="minorEastAsia" w:hAnsiTheme="minorHAnsi" w:cstheme="minorBidi"/>
          <w:sz w:val="22"/>
          <w:szCs w:val="22"/>
          <w:lang w:eastAsia="en-GB"/>
        </w:rPr>
        <w:tab/>
      </w:r>
      <w:r w:rsidRPr="00CF3596">
        <w:rPr>
          <w:lang w:val="fr-CH"/>
        </w:rPr>
        <w:t>Question</w:t>
      </w:r>
      <w:r>
        <w:tab/>
      </w:r>
      <w:r>
        <w:fldChar w:fldCharType="begin"/>
      </w:r>
      <w:r>
        <w:instrText xml:space="preserve"> PAGEREF _Toc70956963 \h </w:instrText>
      </w:r>
      <w:r>
        <w:fldChar w:fldCharType="separate"/>
      </w:r>
      <w:r>
        <w:t>18</w:t>
      </w:r>
      <w:r>
        <w:fldChar w:fldCharType="end"/>
      </w:r>
    </w:p>
    <w:p w14:paraId="4A80D72F" w14:textId="2EC15936"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D.3</w:t>
      </w:r>
      <w:r>
        <w:rPr>
          <w:rFonts w:asciiTheme="minorHAnsi" w:eastAsiaTheme="minorEastAsia" w:hAnsiTheme="minorHAnsi" w:cstheme="minorBidi"/>
          <w:sz w:val="22"/>
          <w:szCs w:val="22"/>
          <w:lang w:eastAsia="en-GB"/>
        </w:rPr>
        <w:tab/>
      </w:r>
      <w:r w:rsidRPr="00CF3596">
        <w:rPr>
          <w:lang w:val="fr-CH"/>
        </w:rPr>
        <w:t>Tâches</w:t>
      </w:r>
      <w:r>
        <w:tab/>
      </w:r>
      <w:r>
        <w:fldChar w:fldCharType="begin"/>
      </w:r>
      <w:r>
        <w:instrText xml:space="preserve"> PAGEREF _Toc70956964 \h </w:instrText>
      </w:r>
      <w:r>
        <w:fldChar w:fldCharType="separate"/>
      </w:r>
      <w:r>
        <w:t>18</w:t>
      </w:r>
      <w:r>
        <w:fldChar w:fldCharType="end"/>
      </w:r>
    </w:p>
    <w:p w14:paraId="4BCC0755" w14:textId="4F7A95E3" w:rsidR="000B7F41" w:rsidRDefault="000B7F41">
      <w:pPr>
        <w:pStyle w:val="TOC3"/>
        <w:tabs>
          <w:tab w:val="left" w:pos="2269"/>
        </w:tabs>
        <w:rPr>
          <w:rFonts w:asciiTheme="minorHAnsi" w:eastAsiaTheme="minorEastAsia" w:hAnsiTheme="minorHAnsi" w:cstheme="minorBidi"/>
          <w:sz w:val="22"/>
          <w:szCs w:val="22"/>
          <w:lang w:eastAsia="en-GB"/>
        </w:rPr>
      </w:pPr>
      <w:r>
        <w:t>D.4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_Toc70956965 \h </w:instrText>
      </w:r>
      <w:r>
        <w:fldChar w:fldCharType="separate"/>
      </w:r>
      <w:r>
        <w:t>19</w:t>
      </w:r>
      <w:r>
        <w:fldChar w:fldCharType="end"/>
      </w:r>
    </w:p>
    <w:p w14:paraId="6D4218E0" w14:textId="1779B8DB" w:rsidR="000B7F41" w:rsidRDefault="000B7F41">
      <w:pPr>
        <w:pStyle w:val="TOC2"/>
        <w:rPr>
          <w:rFonts w:asciiTheme="minorHAnsi" w:eastAsiaTheme="minorEastAsia" w:hAnsiTheme="minorHAnsi" w:cstheme="minorBidi"/>
          <w:sz w:val="22"/>
          <w:szCs w:val="22"/>
          <w:lang w:eastAsia="en-GB"/>
        </w:rPr>
      </w:pPr>
      <w:r w:rsidRPr="00CF3596">
        <w:rPr>
          <w:lang w:val="fr-CH"/>
        </w:rPr>
        <w:t>E</w:t>
      </w:r>
      <w:r>
        <w:rPr>
          <w:rFonts w:asciiTheme="minorHAnsi" w:eastAsiaTheme="minorEastAsia" w:hAnsiTheme="minorHAnsi" w:cstheme="minorBidi"/>
          <w:sz w:val="22"/>
          <w:szCs w:val="22"/>
          <w:lang w:eastAsia="en-GB"/>
        </w:rPr>
        <w:tab/>
      </w:r>
      <w:r w:rsidRPr="00CF3596">
        <w:rPr>
          <w:lang w:val="fr-CH"/>
        </w:rPr>
        <w:t xml:space="preserve">Question 6/5 – </w:t>
      </w:r>
      <w:r>
        <w:t>Efficacité environnementale des technologies numériques</w:t>
      </w:r>
      <w:r>
        <w:tab/>
      </w:r>
      <w:r>
        <w:fldChar w:fldCharType="begin"/>
      </w:r>
      <w:r>
        <w:instrText xml:space="preserve"> PAGEREF _Toc70956966 \h </w:instrText>
      </w:r>
      <w:r>
        <w:fldChar w:fldCharType="separate"/>
      </w:r>
      <w:r>
        <w:t>21</w:t>
      </w:r>
      <w:r>
        <w:fldChar w:fldCharType="end"/>
      </w:r>
    </w:p>
    <w:p w14:paraId="1BC130C7" w14:textId="2A1441DE" w:rsidR="000B7F41" w:rsidRDefault="000B7F41">
      <w:pPr>
        <w:pStyle w:val="TOC3"/>
        <w:tabs>
          <w:tab w:val="left" w:pos="2269"/>
        </w:tabs>
        <w:rPr>
          <w:rFonts w:asciiTheme="minorHAnsi" w:eastAsiaTheme="minorEastAsia" w:hAnsiTheme="minorHAnsi" w:cstheme="minorBidi"/>
          <w:sz w:val="22"/>
          <w:szCs w:val="22"/>
          <w:lang w:eastAsia="en-GB"/>
        </w:rPr>
      </w:pPr>
      <w:r>
        <w:t>E.1</w:t>
      </w:r>
      <w:r>
        <w:rPr>
          <w:rFonts w:asciiTheme="minorHAnsi" w:eastAsiaTheme="minorEastAsia" w:hAnsiTheme="minorHAnsi" w:cstheme="minorBidi"/>
          <w:sz w:val="22"/>
          <w:szCs w:val="22"/>
          <w:lang w:eastAsia="en-GB"/>
        </w:rPr>
        <w:tab/>
      </w:r>
      <w:r>
        <w:t>Motifs</w:t>
      </w:r>
      <w:r>
        <w:tab/>
      </w:r>
      <w:r>
        <w:fldChar w:fldCharType="begin"/>
      </w:r>
      <w:r>
        <w:instrText xml:space="preserve"> PAGEREF _Toc70956967 \h </w:instrText>
      </w:r>
      <w:r>
        <w:fldChar w:fldCharType="separate"/>
      </w:r>
      <w:r>
        <w:t>21</w:t>
      </w:r>
      <w:r>
        <w:fldChar w:fldCharType="end"/>
      </w:r>
    </w:p>
    <w:p w14:paraId="5D790F3E" w14:textId="34906CE1"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E.2</w:t>
      </w:r>
      <w:r>
        <w:rPr>
          <w:rFonts w:asciiTheme="minorHAnsi" w:eastAsiaTheme="minorEastAsia" w:hAnsiTheme="minorHAnsi" w:cstheme="minorBidi"/>
          <w:sz w:val="22"/>
          <w:szCs w:val="22"/>
          <w:lang w:eastAsia="en-GB"/>
        </w:rPr>
        <w:tab/>
      </w:r>
      <w:r w:rsidRPr="00CF3596">
        <w:rPr>
          <w:lang w:val="fr-CH"/>
        </w:rPr>
        <w:t>Question</w:t>
      </w:r>
      <w:r>
        <w:tab/>
      </w:r>
      <w:r>
        <w:fldChar w:fldCharType="begin"/>
      </w:r>
      <w:r>
        <w:instrText xml:space="preserve"> PAGEREF _Toc70956968 \h </w:instrText>
      </w:r>
      <w:r>
        <w:fldChar w:fldCharType="separate"/>
      </w:r>
      <w:r>
        <w:t>21</w:t>
      </w:r>
      <w:r>
        <w:fldChar w:fldCharType="end"/>
      </w:r>
    </w:p>
    <w:p w14:paraId="084AAC45" w14:textId="3B0B2664"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E.3</w:t>
      </w:r>
      <w:r>
        <w:rPr>
          <w:rFonts w:asciiTheme="minorHAnsi" w:eastAsiaTheme="minorEastAsia" w:hAnsiTheme="minorHAnsi" w:cstheme="minorBidi"/>
          <w:sz w:val="22"/>
          <w:szCs w:val="22"/>
          <w:lang w:eastAsia="en-GB"/>
        </w:rPr>
        <w:tab/>
      </w:r>
      <w:r w:rsidRPr="00CF3596">
        <w:rPr>
          <w:lang w:val="fr-CH"/>
        </w:rPr>
        <w:t>Tâches</w:t>
      </w:r>
      <w:r>
        <w:tab/>
      </w:r>
      <w:r>
        <w:fldChar w:fldCharType="begin"/>
      </w:r>
      <w:r>
        <w:instrText xml:space="preserve"> PAGEREF _Toc70956969 \h </w:instrText>
      </w:r>
      <w:r>
        <w:fldChar w:fldCharType="separate"/>
      </w:r>
      <w:r>
        <w:t>22</w:t>
      </w:r>
      <w:r>
        <w:fldChar w:fldCharType="end"/>
      </w:r>
    </w:p>
    <w:p w14:paraId="33BF9860" w14:textId="643CD23A" w:rsidR="000B7F41" w:rsidRDefault="000B7F41">
      <w:pPr>
        <w:pStyle w:val="TOC3"/>
        <w:tabs>
          <w:tab w:val="left" w:pos="2269"/>
        </w:tabs>
        <w:rPr>
          <w:rFonts w:asciiTheme="minorHAnsi" w:eastAsiaTheme="minorEastAsia" w:hAnsiTheme="minorHAnsi" w:cstheme="minorBidi"/>
          <w:sz w:val="22"/>
          <w:szCs w:val="22"/>
          <w:lang w:eastAsia="en-GB"/>
        </w:rPr>
      </w:pPr>
      <w:r>
        <w:t>E.4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_Toc70956970 \h </w:instrText>
      </w:r>
      <w:r>
        <w:fldChar w:fldCharType="separate"/>
      </w:r>
      <w:r>
        <w:t>23</w:t>
      </w:r>
      <w:r>
        <w:fldChar w:fldCharType="end"/>
      </w:r>
    </w:p>
    <w:p w14:paraId="58457563" w14:textId="13D28ABF" w:rsidR="000B7F41" w:rsidRDefault="000B7F41">
      <w:pPr>
        <w:pStyle w:val="TOC2"/>
        <w:rPr>
          <w:rFonts w:asciiTheme="minorHAnsi" w:eastAsiaTheme="minorEastAsia" w:hAnsiTheme="minorHAnsi" w:cstheme="minorBidi"/>
          <w:sz w:val="22"/>
          <w:szCs w:val="22"/>
          <w:lang w:eastAsia="en-GB"/>
        </w:rPr>
      </w:pPr>
      <w:r>
        <w:t>F</w:t>
      </w:r>
      <w:r>
        <w:rPr>
          <w:rFonts w:asciiTheme="minorHAnsi" w:eastAsiaTheme="minorEastAsia" w:hAnsiTheme="minorHAnsi" w:cstheme="minorBidi"/>
          <w:sz w:val="22"/>
          <w:szCs w:val="22"/>
          <w:lang w:eastAsia="en-GB"/>
        </w:rPr>
        <w:tab/>
      </w:r>
      <w:r>
        <w:t>Question 7/5 – Déchets d'équipements électriques et électroniques, économie circulaire et gestion durable de la chaîne d'approvisionnement</w:t>
      </w:r>
      <w:r>
        <w:tab/>
      </w:r>
      <w:r>
        <w:fldChar w:fldCharType="begin"/>
      </w:r>
      <w:r>
        <w:instrText xml:space="preserve"> PAGEREF _Toc70956971 \h </w:instrText>
      </w:r>
      <w:r>
        <w:fldChar w:fldCharType="separate"/>
      </w:r>
      <w:r>
        <w:t>24</w:t>
      </w:r>
      <w:r>
        <w:fldChar w:fldCharType="end"/>
      </w:r>
    </w:p>
    <w:p w14:paraId="7BB540FC" w14:textId="36F797F6"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F.1</w:t>
      </w:r>
      <w:r>
        <w:rPr>
          <w:rFonts w:asciiTheme="minorHAnsi" w:eastAsiaTheme="minorEastAsia" w:hAnsiTheme="minorHAnsi" w:cstheme="minorBidi"/>
          <w:sz w:val="22"/>
          <w:szCs w:val="22"/>
          <w:lang w:eastAsia="en-GB"/>
        </w:rPr>
        <w:tab/>
      </w:r>
      <w:r w:rsidRPr="00CF3596">
        <w:rPr>
          <w:lang w:val="fr-CH"/>
        </w:rPr>
        <w:t>Motifs</w:t>
      </w:r>
      <w:r>
        <w:tab/>
      </w:r>
      <w:r>
        <w:fldChar w:fldCharType="begin"/>
      </w:r>
      <w:r>
        <w:instrText xml:space="preserve"> PAGEREF _Toc70956972 \h </w:instrText>
      </w:r>
      <w:r>
        <w:fldChar w:fldCharType="separate"/>
      </w:r>
      <w:r>
        <w:t>24</w:t>
      </w:r>
      <w:r>
        <w:fldChar w:fldCharType="end"/>
      </w:r>
    </w:p>
    <w:p w14:paraId="738B0492" w14:textId="3787373E"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F.2</w:t>
      </w:r>
      <w:r>
        <w:rPr>
          <w:rFonts w:asciiTheme="minorHAnsi" w:eastAsiaTheme="minorEastAsia" w:hAnsiTheme="minorHAnsi" w:cstheme="minorBidi"/>
          <w:sz w:val="22"/>
          <w:szCs w:val="22"/>
          <w:lang w:eastAsia="en-GB"/>
        </w:rPr>
        <w:tab/>
      </w:r>
      <w:r w:rsidRPr="00CF3596">
        <w:rPr>
          <w:lang w:val="fr-CH"/>
        </w:rPr>
        <w:t>Question</w:t>
      </w:r>
      <w:r>
        <w:tab/>
      </w:r>
      <w:r>
        <w:fldChar w:fldCharType="begin"/>
      </w:r>
      <w:r>
        <w:instrText xml:space="preserve"> PAGEREF _Toc70956973 \h </w:instrText>
      </w:r>
      <w:r>
        <w:fldChar w:fldCharType="separate"/>
      </w:r>
      <w:r>
        <w:t>25</w:t>
      </w:r>
      <w:r>
        <w:fldChar w:fldCharType="end"/>
      </w:r>
    </w:p>
    <w:p w14:paraId="373B4D26" w14:textId="65BE9972"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F.3</w:t>
      </w:r>
      <w:r>
        <w:rPr>
          <w:rFonts w:asciiTheme="minorHAnsi" w:eastAsiaTheme="minorEastAsia" w:hAnsiTheme="minorHAnsi" w:cstheme="minorBidi"/>
          <w:sz w:val="22"/>
          <w:szCs w:val="22"/>
          <w:lang w:eastAsia="en-GB"/>
        </w:rPr>
        <w:tab/>
      </w:r>
      <w:r w:rsidRPr="00CF3596">
        <w:rPr>
          <w:lang w:val="fr-CH"/>
        </w:rPr>
        <w:t>Tâches</w:t>
      </w:r>
      <w:r>
        <w:tab/>
      </w:r>
      <w:r>
        <w:fldChar w:fldCharType="begin"/>
      </w:r>
      <w:r>
        <w:instrText xml:space="preserve"> PAGEREF _Toc70956974 \h </w:instrText>
      </w:r>
      <w:r>
        <w:fldChar w:fldCharType="separate"/>
      </w:r>
      <w:r>
        <w:t>26</w:t>
      </w:r>
      <w:r>
        <w:fldChar w:fldCharType="end"/>
      </w:r>
    </w:p>
    <w:p w14:paraId="790B8B3C" w14:textId="1F006DAE" w:rsidR="000B7F41" w:rsidRDefault="000B7F41">
      <w:pPr>
        <w:pStyle w:val="TOC3"/>
        <w:tabs>
          <w:tab w:val="left" w:pos="2269"/>
        </w:tabs>
        <w:rPr>
          <w:rFonts w:asciiTheme="minorHAnsi" w:eastAsiaTheme="minorEastAsia" w:hAnsiTheme="minorHAnsi" w:cstheme="minorBidi"/>
          <w:sz w:val="22"/>
          <w:szCs w:val="22"/>
          <w:lang w:eastAsia="en-GB"/>
        </w:rPr>
      </w:pPr>
      <w:r>
        <w:t>F.4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_Toc70956975 \h </w:instrText>
      </w:r>
      <w:r>
        <w:fldChar w:fldCharType="separate"/>
      </w:r>
      <w:r>
        <w:t>28</w:t>
      </w:r>
      <w:r>
        <w:fldChar w:fldCharType="end"/>
      </w:r>
    </w:p>
    <w:p w14:paraId="4AE9743B" w14:textId="1436C0DD" w:rsidR="000B7F41" w:rsidRDefault="000B7F41">
      <w:pPr>
        <w:pStyle w:val="TOC2"/>
        <w:tabs>
          <w:tab w:val="left" w:pos="1531"/>
        </w:tabs>
        <w:rPr>
          <w:rFonts w:asciiTheme="minorHAnsi" w:eastAsiaTheme="minorEastAsia" w:hAnsiTheme="minorHAnsi" w:cstheme="minorBidi"/>
          <w:sz w:val="22"/>
          <w:szCs w:val="22"/>
          <w:lang w:eastAsia="en-GB"/>
        </w:rPr>
      </w:pPr>
      <w:r w:rsidRPr="00CF3596">
        <w:rPr>
          <w:lang w:val="fr-CH"/>
        </w:rPr>
        <w:lastRenderedPageBreak/>
        <w:t>G</w:t>
      </w:r>
      <w:r>
        <w:rPr>
          <w:rFonts w:asciiTheme="minorHAnsi" w:eastAsiaTheme="minorEastAsia" w:hAnsiTheme="minorHAnsi" w:cstheme="minorBidi"/>
          <w:sz w:val="22"/>
          <w:szCs w:val="22"/>
          <w:lang w:eastAsia="en-GB"/>
        </w:rPr>
        <w:tab/>
      </w:r>
      <w:r w:rsidRPr="00CF3596">
        <w:rPr>
          <w:lang w:val="fr-CH"/>
        </w:rPr>
        <w:t>Question 8/5 – Guides et terminologie sur l'environnement</w:t>
      </w:r>
      <w:r>
        <w:tab/>
      </w:r>
      <w:r>
        <w:fldChar w:fldCharType="begin"/>
      </w:r>
      <w:r>
        <w:instrText xml:space="preserve"> PAGEREF _Toc70956976 \h </w:instrText>
      </w:r>
      <w:r>
        <w:fldChar w:fldCharType="separate"/>
      </w:r>
      <w:r>
        <w:t>29</w:t>
      </w:r>
      <w:r>
        <w:fldChar w:fldCharType="end"/>
      </w:r>
    </w:p>
    <w:p w14:paraId="791CE9F3" w14:textId="7A2766D6"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G.1</w:t>
      </w:r>
      <w:r>
        <w:rPr>
          <w:rFonts w:asciiTheme="minorHAnsi" w:eastAsiaTheme="minorEastAsia" w:hAnsiTheme="minorHAnsi" w:cstheme="minorBidi"/>
          <w:sz w:val="22"/>
          <w:szCs w:val="22"/>
          <w:lang w:eastAsia="en-GB"/>
        </w:rPr>
        <w:tab/>
      </w:r>
      <w:r w:rsidRPr="00CF3596">
        <w:rPr>
          <w:lang w:val="fr-CH"/>
        </w:rPr>
        <w:t>Motifs</w:t>
      </w:r>
      <w:r>
        <w:tab/>
      </w:r>
      <w:r>
        <w:fldChar w:fldCharType="begin"/>
      </w:r>
      <w:r>
        <w:instrText xml:space="preserve"> PAGEREF _Toc70956977 \h </w:instrText>
      </w:r>
      <w:r>
        <w:fldChar w:fldCharType="separate"/>
      </w:r>
      <w:r>
        <w:t>29</w:t>
      </w:r>
      <w:r>
        <w:fldChar w:fldCharType="end"/>
      </w:r>
    </w:p>
    <w:p w14:paraId="65480C68" w14:textId="427E4301"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G.2</w:t>
      </w:r>
      <w:r>
        <w:rPr>
          <w:rFonts w:asciiTheme="minorHAnsi" w:eastAsiaTheme="minorEastAsia" w:hAnsiTheme="minorHAnsi" w:cstheme="minorBidi"/>
          <w:sz w:val="22"/>
          <w:szCs w:val="22"/>
          <w:lang w:eastAsia="en-GB"/>
        </w:rPr>
        <w:tab/>
      </w:r>
      <w:r w:rsidRPr="00CF3596">
        <w:rPr>
          <w:lang w:val="fr-CH"/>
        </w:rPr>
        <w:t>Question</w:t>
      </w:r>
      <w:r>
        <w:tab/>
      </w:r>
      <w:r>
        <w:fldChar w:fldCharType="begin"/>
      </w:r>
      <w:r>
        <w:instrText xml:space="preserve"> PAGEREF _Toc70956978 \h </w:instrText>
      </w:r>
      <w:r>
        <w:fldChar w:fldCharType="separate"/>
      </w:r>
      <w:r>
        <w:t>29</w:t>
      </w:r>
      <w:r>
        <w:fldChar w:fldCharType="end"/>
      </w:r>
    </w:p>
    <w:p w14:paraId="1810D8CF" w14:textId="590DFFEE" w:rsidR="000B7F41" w:rsidRDefault="000B7F41">
      <w:pPr>
        <w:pStyle w:val="TOC3"/>
        <w:tabs>
          <w:tab w:val="left" w:pos="2269"/>
        </w:tabs>
        <w:rPr>
          <w:rFonts w:asciiTheme="minorHAnsi" w:eastAsiaTheme="minorEastAsia" w:hAnsiTheme="minorHAnsi" w:cstheme="minorBidi"/>
          <w:sz w:val="22"/>
          <w:szCs w:val="22"/>
          <w:lang w:eastAsia="en-GB"/>
        </w:rPr>
      </w:pPr>
      <w:r w:rsidRPr="00CF3596">
        <w:rPr>
          <w:lang w:val="fr-CH"/>
        </w:rPr>
        <w:t>G.3</w:t>
      </w:r>
      <w:r>
        <w:rPr>
          <w:rFonts w:asciiTheme="minorHAnsi" w:eastAsiaTheme="minorEastAsia" w:hAnsiTheme="minorHAnsi" w:cstheme="minorBidi"/>
          <w:sz w:val="22"/>
          <w:szCs w:val="22"/>
          <w:lang w:eastAsia="en-GB"/>
        </w:rPr>
        <w:tab/>
      </w:r>
      <w:r w:rsidRPr="00CF3596">
        <w:rPr>
          <w:lang w:val="fr-CH"/>
        </w:rPr>
        <w:t>Tâches</w:t>
      </w:r>
      <w:r>
        <w:tab/>
      </w:r>
      <w:r>
        <w:fldChar w:fldCharType="begin"/>
      </w:r>
      <w:r>
        <w:instrText xml:space="preserve"> PAGEREF _Toc70956979 \h </w:instrText>
      </w:r>
      <w:r>
        <w:fldChar w:fldCharType="separate"/>
      </w:r>
      <w:r>
        <w:t>30</w:t>
      </w:r>
      <w:r>
        <w:fldChar w:fldCharType="end"/>
      </w:r>
    </w:p>
    <w:p w14:paraId="595A4DAC" w14:textId="53A2D1A4" w:rsidR="000B7F41" w:rsidRDefault="000B7F41">
      <w:pPr>
        <w:pStyle w:val="TOC3"/>
        <w:tabs>
          <w:tab w:val="left" w:pos="2269"/>
        </w:tabs>
        <w:rPr>
          <w:rFonts w:asciiTheme="minorHAnsi" w:eastAsiaTheme="minorEastAsia" w:hAnsiTheme="minorHAnsi" w:cstheme="minorBidi"/>
          <w:sz w:val="22"/>
          <w:szCs w:val="22"/>
          <w:lang w:eastAsia="en-GB"/>
        </w:rPr>
      </w:pPr>
      <w:r>
        <w:t>G.4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_Toc70956980 \h </w:instrText>
      </w:r>
      <w:r>
        <w:fldChar w:fldCharType="separate"/>
      </w:r>
      <w:r>
        <w:t>30</w:t>
      </w:r>
      <w:r>
        <w:fldChar w:fldCharType="end"/>
      </w:r>
    </w:p>
    <w:p w14:paraId="78629C78" w14:textId="31F70667" w:rsidR="000B7F41" w:rsidRDefault="000B7F41">
      <w:pPr>
        <w:pStyle w:val="TOC2"/>
        <w:tabs>
          <w:tab w:val="left" w:pos="1531"/>
        </w:tabs>
        <w:rPr>
          <w:rFonts w:asciiTheme="minorHAnsi" w:eastAsiaTheme="minorEastAsia" w:hAnsiTheme="minorHAnsi" w:cstheme="minorBidi"/>
          <w:sz w:val="22"/>
          <w:szCs w:val="22"/>
          <w:lang w:eastAsia="en-GB"/>
        </w:rPr>
      </w:pPr>
      <w:r>
        <w:t>H</w:t>
      </w:r>
      <w:r>
        <w:rPr>
          <w:rFonts w:asciiTheme="minorHAnsi" w:eastAsiaTheme="minorEastAsia" w:hAnsiTheme="minorHAnsi" w:cstheme="minorBidi"/>
          <w:sz w:val="22"/>
          <w:szCs w:val="22"/>
          <w:lang w:eastAsia="en-GB"/>
        </w:rPr>
        <w:tab/>
      </w:r>
      <w:r>
        <w:t xml:space="preserve">Question 9/5 – </w:t>
      </w:r>
      <w:r w:rsidRPr="00CF3596">
        <w:rPr>
          <w:rFonts w:eastAsia="SimSun"/>
        </w:rPr>
        <w:t>Changements climatiques et évaluation des technologies numériques dans le cadre des Objectifs de développement durable (ODD) et de l'Accord de Paris</w:t>
      </w:r>
      <w:r>
        <w:tab/>
      </w:r>
      <w:r>
        <w:fldChar w:fldCharType="begin"/>
      </w:r>
      <w:r>
        <w:instrText xml:space="preserve"> PAGEREF _Toc70956981 \h </w:instrText>
      </w:r>
      <w:r>
        <w:fldChar w:fldCharType="separate"/>
      </w:r>
      <w:r>
        <w:t>32</w:t>
      </w:r>
      <w:r>
        <w:fldChar w:fldCharType="end"/>
      </w:r>
    </w:p>
    <w:p w14:paraId="7A199164" w14:textId="0D9D3B38" w:rsidR="000B7F41" w:rsidRDefault="000B7F41">
      <w:pPr>
        <w:pStyle w:val="TOC3"/>
        <w:tabs>
          <w:tab w:val="left" w:pos="2269"/>
        </w:tabs>
        <w:rPr>
          <w:rFonts w:asciiTheme="minorHAnsi" w:eastAsiaTheme="minorEastAsia" w:hAnsiTheme="minorHAnsi" w:cstheme="minorBidi"/>
          <w:sz w:val="22"/>
          <w:szCs w:val="22"/>
          <w:lang w:eastAsia="en-GB"/>
        </w:rPr>
      </w:pPr>
      <w:r>
        <w:t>H.1</w:t>
      </w:r>
      <w:r>
        <w:rPr>
          <w:rFonts w:asciiTheme="minorHAnsi" w:eastAsiaTheme="minorEastAsia" w:hAnsiTheme="minorHAnsi" w:cstheme="minorBidi"/>
          <w:sz w:val="22"/>
          <w:szCs w:val="22"/>
          <w:lang w:eastAsia="en-GB"/>
        </w:rPr>
        <w:tab/>
      </w:r>
      <w:r>
        <w:t>Motifs</w:t>
      </w:r>
      <w:r>
        <w:tab/>
      </w:r>
      <w:r>
        <w:fldChar w:fldCharType="begin"/>
      </w:r>
      <w:r>
        <w:instrText xml:space="preserve"> PAGEREF _Toc70956982 \h </w:instrText>
      </w:r>
      <w:r>
        <w:fldChar w:fldCharType="separate"/>
      </w:r>
      <w:r>
        <w:t>32</w:t>
      </w:r>
      <w:r>
        <w:fldChar w:fldCharType="end"/>
      </w:r>
    </w:p>
    <w:p w14:paraId="41EB9573" w14:textId="2159445F" w:rsidR="000B7F41" w:rsidRDefault="000B7F41">
      <w:pPr>
        <w:pStyle w:val="TOC3"/>
        <w:tabs>
          <w:tab w:val="left" w:pos="2269"/>
        </w:tabs>
        <w:rPr>
          <w:rFonts w:asciiTheme="minorHAnsi" w:eastAsiaTheme="minorEastAsia" w:hAnsiTheme="minorHAnsi" w:cstheme="minorBidi"/>
          <w:sz w:val="22"/>
          <w:szCs w:val="22"/>
          <w:lang w:eastAsia="en-GB"/>
        </w:rPr>
      </w:pPr>
      <w:r w:rsidRPr="00CF3596">
        <w:rPr>
          <w:rFonts w:eastAsia="Calibri"/>
        </w:rPr>
        <w:t>H.</w:t>
      </w:r>
      <w:r w:rsidRPr="00CF3596">
        <w:rPr>
          <w:rFonts w:eastAsia="SimSun"/>
        </w:rPr>
        <w:t>2</w:t>
      </w:r>
      <w:r>
        <w:rPr>
          <w:rFonts w:asciiTheme="minorHAnsi" w:eastAsiaTheme="minorEastAsia" w:hAnsiTheme="minorHAnsi" w:cstheme="minorBidi"/>
          <w:sz w:val="22"/>
          <w:szCs w:val="22"/>
          <w:lang w:eastAsia="en-GB"/>
        </w:rPr>
        <w:tab/>
      </w:r>
      <w:r w:rsidRPr="00CF3596">
        <w:rPr>
          <w:rFonts w:eastAsia="SimSun"/>
        </w:rPr>
        <w:t>Question</w:t>
      </w:r>
      <w:r>
        <w:tab/>
      </w:r>
      <w:r>
        <w:fldChar w:fldCharType="begin"/>
      </w:r>
      <w:r>
        <w:instrText xml:space="preserve"> PAGEREF _Toc70956983 \h </w:instrText>
      </w:r>
      <w:r>
        <w:fldChar w:fldCharType="separate"/>
      </w:r>
      <w:r>
        <w:t>32</w:t>
      </w:r>
      <w:r>
        <w:fldChar w:fldCharType="end"/>
      </w:r>
    </w:p>
    <w:p w14:paraId="05D13AD1" w14:textId="6FCA17AA" w:rsidR="000B7F41" w:rsidRDefault="000B7F41">
      <w:pPr>
        <w:pStyle w:val="TOC3"/>
        <w:tabs>
          <w:tab w:val="left" w:pos="2269"/>
        </w:tabs>
        <w:rPr>
          <w:rFonts w:asciiTheme="minorHAnsi" w:eastAsiaTheme="minorEastAsia" w:hAnsiTheme="minorHAnsi" w:cstheme="minorBidi"/>
          <w:sz w:val="22"/>
          <w:szCs w:val="22"/>
          <w:lang w:eastAsia="en-GB"/>
        </w:rPr>
      </w:pPr>
      <w:r>
        <w:t>H.3</w:t>
      </w:r>
      <w:r>
        <w:rPr>
          <w:rFonts w:asciiTheme="minorHAnsi" w:eastAsiaTheme="minorEastAsia" w:hAnsiTheme="minorHAnsi" w:cstheme="minorBidi"/>
          <w:sz w:val="22"/>
          <w:szCs w:val="22"/>
          <w:lang w:eastAsia="en-GB"/>
        </w:rPr>
        <w:tab/>
      </w:r>
      <w:r>
        <w:t>Tâches</w:t>
      </w:r>
      <w:r>
        <w:tab/>
      </w:r>
      <w:r>
        <w:fldChar w:fldCharType="begin"/>
      </w:r>
      <w:r>
        <w:instrText xml:space="preserve"> PAGEREF _Toc70956984 \h </w:instrText>
      </w:r>
      <w:r>
        <w:fldChar w:fldCharType="separate"/>
      </w:r>
      <w:r>
        <w:t>33</w:t>
      </w:r>
      <w:r>
        <w:fldChar w:fldCharType="end"/>
      </w:r>
    </w:p>
    <w:p w14:paraId="46CA15D4" w14:textId="3C15F260" w:rsidR="000B7F41" w:rsidRDefault="000B7F41">
      <w:pPr>
        <w:pStyle w:val="TOC3"/>
        <w:tabs>
          <w:tab w:val="left" w:pos="2269"/>
        </w:tabs>
        <w:rPr>
          <w:rFonts w:asciiTheme="minorHAnsi" w:eastAsiaTheme="minorEastAsia" w:hAnsiTheme="minorHAnsi" w:cstheme="minorBidi"/>
          <w:sz w:val="22"/>
          <w:szCs w:val="22"/>
          <w:lang w:eastAsia="en-GB"/>
        </w:rPr>
      </w:pPr>
      <w:r w:rsidRPr="00CF3596">
        <w:rPr>
          <w:bdr w:val="none" w:sz="0" w:space="0" w:color="auto" w:frame="1"/>
          <w:shd w:val="clear" w:color="auto" w:fill="FFFFFF"/>
        </w:rPr>
        <w:t>H.4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_Toc70956985 \h </w:instrText>
      </w:r>
      <w:r>
        <w:fldChar w:fldCharType="separate"/>
      </w:r>
      <w:r>
        <w:t>34</w:t>
      </w:r>
      <w:r>
        <w:fldChar w:fldCharType="end"/>
      </w:r>
    </w:p>
    <w:p w14:paraId="51B43ECE" w14:textId="7ECF8D95" w:rsidR="000B7F41" w:rsidRDefault="000B7F41">
      <w:pPr>
        <w:pStyle w:val="TOC2"/>
        <w:rPr>
          <w:rFonts w:asciiTheme="minorHAnsi" w:eastAsiaTheme="minorEastAsia" w:hAnsiTheme="minorHAnsi" w:cstheme="minorBidi"/>
          <w:sz w:val="22"/>
          <w:szCs w:val="22"/>
          <w:lang w:eastAsia="en-GB"/>
        </w:rPr>
      </w:pPr>
      <w:r w:rsidRPr="00CF3596">
        <w:rPr>
          <w:rFonts w:eastAsia="SimSun"/>
          <w:lang w:eastAsia="ja-JP"/>
        </w:rPr>
        <w:t>I</w:t>
      </w:r>
      <w:r>
        <w:rPr>
          <w:rFonts w:asciiTheme="minorHAnsi" w:eastAsiaTheme="minorEastAsia" w:hAnsiTheme="minorHAnsi" w:cstheme="minorBidi"/>
          <w:sz w:val="22"/>
          <w:szCs w:val="22"/>
          <w:lang w:eastAsia="en-GB"/>
        </w:rPr>
        <w:tab/>
      </w:r>
      <w:r>
        <w:t>Question 11/5 – Atténuation des effets des changements climatiques et solutions énergétiques intelligentes</w:t>
      </w:r>
      <w:r>
        <w:tab/>
      </w:r>
      <w:r>
        <w:fldChar w:fldCharType="begin"/>
      </w:r>
      <w:r>
        <w:instrText xml:space="preserve"> PAGEREF _Toc70956986 \h </w:instrText>
      </w:r>
      <w:r>
        <w:fldChar w:fldCharType="separate"/>
      </w:r>
      <w:r>
        <w:t>36</w:t>
      </w:r>
      <w:r>
        <w:fldChar w:fldCharType="end"/>
      </w:r>
    </w:p>
    <w:p w14:paraId="0ADA480B" w14:textId="70A8BA8C" w:rsidR="000B7F41" w:rsidRDefault="000B7F41">
      <w:pPr>
        <w:pStyle w:val="TOC3"/>
        <w:tabs>
          <w:tab w:val="left" w:pos="2269"/>
        </w:tabs>
        <w:rPr>
          <w:rFonts w:asciiTheme="minorHAnsi" w:eastAsiaTheme="minorEastAsia" w:hAnsiTheme="minorHAnsi" w:cstheme="minorBidi"/>
          <w:sz w:val="22"/>
          <w:szCs w:val="22"/>
          <w:lang w:eastAsia="en-GB"/>
        </w:rPr>
      </w:pPr>
      <w:r>
        <w:t>I.1</w:t>
      </w:r>
      <w:r>
        <w:rPr>
          <w:rFonts w:asciiTheme="minorHAnsi" w:eastAsiaTheme="minorEastAsia" w:hAnsiTheme="minorHAnsi" w:cstheme="minorBidi"/>
          <w:sz w:val="22"/>
          <w:szCs w:val="22"/>
          <w:lang w:eastAsia="en-GB"/>
        </w:rPr>
        <w:tab/>
      </w:r>
      <w:r>
        <w:t>Motifs</w:t>
      </w:r>
      <w:r>
        <w:tab/>
      </w:r>
      <w:r>
        <w:fldChar w:fldCharType="begin"/>
      </w:r>
      <w:r>
        <w:instrText xml:space="preserve"> PAGEREF _Toc70956987 \h </w:instrText>
      </w:r>
      <w:r>
        <w:fldChar w:fldCharType="separate"/>
      </w:r>
      <w:r>
        <w:t>36</w:t>
      </w:r>
      <w:r>
        <w:fldChar w:fldCharType="end"/>
      </w:r>
    </w:p>
    <w:p w14:paraId="730A945A" w14:textId="58DAF1F9" w:rsidR="000B7F41" w:rsidRDefault="000B7F41">
      <w:pPr>
        <w:pStyle w:val="TOC3"/>
        <w:tabs>
          <w:tab w:val="left" w:pos="2269"/>
        </w:tabs>
        <w:rPr>
          <w:rFonts w:asciiTheme="minorHAnsi" w:eastAsiaTheme="minorEastAsia" w:hAnsiTheme="minorHAnsi" w:cstheme="minorBidi"/>
          <w:sz w:val="22"/>
          <w:szCs w:val="22"/>
          <w:lang w:eastAsia="en-GB"/>
        </w:rPr>
      </w:pPr>
      <w:r w:rsidRPr="00CF3596">
        <w:rPr>
          <w:rFonts w:eastAsia="SimSun"/>
          <w:lang w:eastAsia="ja-JP"/>
        </w:rPr>
        <w:t>I.2</w:t>
      </w:r>
      <w:r>
        <w:rPr>
          <w:rFonts w:asciiTheme="minorHAnsi" w:eastAsiaTheme="minorEastAsia" w:hAnsiTheme="minorHAnsi" w:cstheme="minorBidi"/>
          <w:sz w:val="22"/>
          <w:szCs w:val="22"/>
          <w:lang w:eastAsia="en-GB"/>
        </w:rPr>
        <w:tab/>
      </w:r>
      <w:r w:rsidRPr="00CF3596">
        <w:rPr>
          <w:rFonts w:eastAsia="SimSun"/>
          <w:lang w:eastAsia="ja-JP"/>
        </w:rPr>
        <w:t>Question</w:t>
      </w:r>
      <w:r>
        <w:tab/>
      </w:r>
      <w:r>
        <w:fldChar w:fldCharType="begin"/>
      </w:r>
      <w:r>
        <w:instrText xml:space="preserve"> PAGEREF _Toc70956988 \h </w:instrText>
      </w:r>
      <w:r>
        <w:fldChar w:fldCharType="separate"/>
      </w:r>
      <w:r>
        <w:t>37</w:t>
      </w:r>
      <w:r>
        <w:fldChar w:fldCharType="end"/>
      </w:r>
    </w:p>
    <w:p w14:paraId="77EA3009" w14:textId="6EC12183" w:rsidR="000B7F41" w:rsidRDefault="000B7F41">
      <w:pPr>
        <w:pStyle w:val="TOC3"/>
        <w:tabs>
          <w:tab w:val="left" w:pos="2269"/>
        </w:tabs>
        <w:rPr>
          <w:rFonts w:asciiTheme="minorHAnsi" w:eastAsiaTheme="minorEastAsia" w:hAnsiTheme="minorHAnsi" w:cstheme="minorBidi"/>
          <w:sz w:val="22"/>
          <w:szCs w:val="22"/>
          <w:lang w:eastAsia="en-GB"/>
        </w:rPr>
      </w:pPr>
      <w:r>
        <w:t>I.3</w:t>
      </w:r>
      <w:r>
        <w:rPr>
          <w:rFonts w:asciiTheme="minorHAnsi" w:eastAsiaTheme="minorEastAsia" w:hAnsiTheme="minorHAnsi" w:cstheme="minorBidi"/>
          <w:sz w:val="22"/>
          <w:szCs w:val="22"/>
          <w:lang w:eastAsia="en-GB"/>
        </w:rPr>
        <w:tab/>
      </w:r>
      <w:r>
        <w:t>Tâches</w:t>
      </w:r>
      <w:r>
        <w:tab/>
      </w:r>
      <w:r>
        <w:fldChar w:fldCharType="begin"/>
      </w:r>
      <w:r>
        <w:instrText xml:space="preserve"> PAGEREF _Toc70956989 \h </w:instrText>
      </w:r>
      <w:r>
        <w:fldChar w:fldCharType="separate"/>
      </w:r>
      <w:r>
        <w:t>37</w:t>
      </w:r>
      <w:r>
        <w:fldChar w:fldCharType="end"/>
      </w:r>
    </w:p>
    <w:p w14:paraId="6E41C679" w14:textId="1C8B81CB" w:rsidR="000B7F41" w:rsidRDefault="000B7F41">
      <w:pPr>
        <w:pStyle w:val="TOC3"/>
        <w:tabs>
          <w:tab w:val="left" w:pos="2269"/>
        </w:tabs>
        <w:rPr>
          <w:rFonts w:asciiTheme="minorHAnsi" w:eastAsiaTheme="minorEastAsia" w:hAnsiTheme="minorHAnsi" w:cstheme="minorBidi"/>
          <w:sz w:val="22"/>
          <w:szCs w:val="22"/>
          <w:lang w:eastAsia="en-GB"/>
        </w:rPr>
      </w:pPr>
      <w:r w:rsidRPr="00CF3596">
        <w:rPr>
          <w:rFonts w:eastAsia="Calibri"/>
        </w:rPr>
        <w:t>I.4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_Toc70956990 \h </w:instrText>
      </w:r>
      <w:r>
        <w:fldChar w:fldCharType="separate"/>
      </w:r>
      <w:r>
        <w:t>38</w:t>
      </w:r>
      <w:r>
        <w:fldChar w:fldCharType="end"/>
      </w:r>
    </w:p>
    <w:p w14:paraId="6C67FDE0" w14:textId="452417EC" w:rsidR="000B7F41" w:rsidRDefault="000B7F41">
      <w:pPr>
        <w:pStyle w:val="TOC2"/>
        <w:rPr>
          <w:rFonts w:asciiTheme="minorHAnsi" w:eastAsiaTheme="minorEastAsia" w:hAnsiTheme="minorHAnsi" w:cstheme="minorBidi"/>
          <w:sz w:val="22"/>
          <w:szCs w:val="22"/>
          <w:lang w:eastAsia="en-GB"/>
        </w:rPr>
      </w:pPr>
      <w:r w:rsidRPr="00CF3596">
        <w:rPr>
          <w:rFonts w:eastAsia="SimSun"/>
        </w:rPr>
        <w:t>J</w:t>
      </w:r>
      <w:r>
        <w:rPr>
          <w:rFonts w:asciiTheme="minorHAnsi" w:eastAsiaTheme="minorEastAsia" w:hAnsiTheme="minorHAnsi" w:cstheme="minorBidi"/>
          <w:sz w:val="22"/>
          <w:szCs w:val="22"/>
          <w:lang w:eastAsia="en-GB"/>
        </w:rPr>
        <w:tab/>
      </w:r>
      <w:r>
        <w:t>Question 12/5 – Adaptation aux changements climatiques grâce à des technologies numériques durables et résilientes</w:t>
      </w:r>
      <w:r>
        <w:tab/>
      </w:r>
      <w:r>
        <w:fldChar w:fldCharType="begin"/>
      </w:r>
      <w:r>
        <w:instrText xml:space="preserve"> PAGEREF _Toc70956991 \h </w:instrText>
      </w:r>
      <w:r>
        <w:fldChar w:fldCharType="separate"/>
      </w:r>
      <w:r>
        <w:t>39</w:t>
      </w:r>
      <w:r>
        <w:fldChar w:fldCharType="end"/>
      </w:r>
    </w:p>
    <w:p w14:paraId="6C836632" w14:textId="25CBD6A8" w:rsidR="000B7F41" w:rsidRDefault="000B7F41">
      <w:pPr>
        <w:pStyle w:val="TOC3"/>
        <w:tabs>
          <w:tab w:val="left" w:pos="2269"/>
        </w:tabs>
        <w:rPr>
          <w:rFonts w:asciiTheme="minorHAnsi" w:eastAsiaTheme="minorEastAsia" w:hAnsiTheme="minorHAnsi" w:cstheme="minorBidi"/>
          <w:sz w:val="22"/>
          <w:szCs w:val="22"/>
          <w:lang w:eastAsia="en-GB"/>
        </w:rPr>
      </w:pPr>
      <w:r>
        <w:t>J.1</w:t>
      </w:r>
      <w:r>
        <w:rPr>
          <w:rFonts w:asciiTheme="minorHAnsi" w:eastAsiaTheme="minorEastAsia" w:hAnsiTheme="minorHAnsi" w:cstheme="minorBidi"/>
          <w:sz w:val="22"/>
          <w:szCs w:val="22"/>
          <w:lang w:eastAsia="en-GB"/>
        </w:rPr>
        <w:tab/>
      </w:r>
      <w:r>
        <w:t>Motifs</w:t>
      </w:r>
      <w:r>
        <w:tab/>
      </w:r>
      <w:r>
        <w:fldChar w:fldCharType="begin"/>
      </w:r>
      <w:r>
        <w:instrText xml:space="preserve"> PAGEREF _Toc70956992 \h </w:instrText>
      </w:r>
      <w:r>
        <w:fldChar w:fldCharType="separate"/>
      </w:r>
      <w:r>
        <w:t>39</w:t>
      </w:r>
      <w:r>
        <w:fldChar w:fldCharType="end"/>
      </w:r>
    </w:p>
    <w:p w14:paraId="07F474B1" w14:textId="687E40B3" w:rsidR="000B7F41" w:rsidRDefault="000B7F41">
      <w:pPr>
        <w:pStyle w:val="TOC3"/>
        <w:tabs>
          <w:tab w:val="left" w:pos="2269"/>
        </w:tabs>
        <w:rPr>
          <w:rFonts w:asciiTheme="minorHAnsi" w:eastAsiaTheme="minorEastAsia" w:hAnsiTheme="minorHAnsi" w:cstheme="minorBidi"/>
          <w:sz w:val="22"/>
          <w:szCs w:val="22"/>
          <w:lang w:eastAsia="en-GB"/>
        </w:rPr>
      </w:pPr>
      <w:r>
        <w:t>J.2</w:t>
      </w:r>
      <w:r>
        <w:rPr>
          <w:rFonts w:asciiTheme="minorHAnsi" w:eastAsiaTheme="minorEastAsia" w:hAnsiTheme="minorHAnsi" w:cstheme="minorBidi"/>
          <w:sz w:val="22"/>
          <w:szCs w:val="22"/>
          <w:lang w:eastAsia="en-GB"/>
        </w:rPr>
        <w:tab/>
      </w:r>
      <w:r>
        <w:t>Question</w:t>
      </w:r>
      <w:r>
        <w:tab/>
      </w:r>
      <w:r>
        <w:fldChar w:fldCharType="begin"/>
      </w:r>
      <w:r>
        <w:instrText xml:space="preserve"> PAGEREF _Toc70956993 \h </w:instrText>
      </w:r>
      <w:r>
        <w:fldChar w:fldCharType="separate"/>
      </w:r>
      <w:r>
        <w:t>40</w:t>
      </w:r>
      <w:r>
        <w:fldChar w:fldCharType="end"/>
      </w:r>
    </w:p>
    <w:p w14:paraId="482D6CC3" w14:textId="35954ECB" w:rsidR="000B7F41" w:rsidRDefault="000B7F41">
      <w:pPr>
        <w:pStyle w:val="TOC3"/>
        <w:tabs>
          <w:tab w:val="left" w:pos="2269"/>
        </w:tabs>
        <w:rPr>
          <w:rFonts w:asciiTheme="minorHAnsi" w:eastAsiaTheme="minorEastAsia" w:hAnsiTheme="minorHAnsi" w:cstheme="minorBidi"/>
          <w:sz w:val="22"/>
          <w:szCs w:val="22"/>
          <w:lang w:eastAsia="en-GB"/>
        </w:rPr>
      </w:pPr>
      <w:r w:rsidRPr="00CF3596">
        <w:rPr>
          <w:rFonts w:eastAsia="SimSun"/>
        </w:rPr>
        <w:t>J.3</w:t>
      </w:r>
      <w:r>
        <w:rPr>
          <w:rFonts w:asciiTheme="minorHAnsi" w:eastAsiaTheme="minorEastAsia" w:hAnsiTheme="minorHAnsi" w:cstheme="minorBidi"/>
          <w:sz w:val="22"/>
          <w:szCs w:val="22"/>
          <w:lang w:eastAsia="en-GB"/>
        </w:rPr>
        <w:tab/>
      </w:r>
      <w:r w:rsidRPr="00CF3596">
        <w:rPr>
          <w:rFonts w:eastAsia="SimSun"/>
        </w:rPr>
        <w:t>Tâches</w:t>
      </w:r>
      <w:r>
        <w:tab/>
      </w:r>
      <w:r>
        <w:fldChar w:fldCharType="begin"/>
      </w:r>
      <w:r>
        <w:instrText xml:space="preserve"> PAGEREF _Toc70956994 \h </w:instrText>
      </w:r>
      <w:r>
        <w:fldChar w:fldCharType="separate"/>
      </w:r>
      <w:r>
        <w:t>42</w:t>
      </w:r>
      <w:r>
        <w:fldChar w:fldCharType="end"/>
      </w:r>
    </w:p>
    <w:p w14:paraId="11B2531A" w14:textId="0E91D692" w:rsidR="000B7F41" w:rsidRDefault="000B7F41">
      <w:pPr>
        <w:pStyle w:val="TOC3"/>
        <w:tabs>
          <w:tab w:val="left" w:pos="2269"/>
        </w:tabs>
        <w:rPr>
          <w:rFonts w:asciiTheme="minorHAnsi" w:eastAsiaTheme="minorEastAsia" w:hAnsiTheme="minorHAnsi" w:cstheme="minorBidi"/>
          <w:sz w:val="22"/>
          <w:szCs w:val="22"/>
          <w:lang w:eastAsia="en-GB"/>
        </w:rPr>
      </w:pPr>
      <w:r>
        <w:t>J.4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_Toc70956995 \h </w:instrText>
      </w:r>
      <w:r>
        <w:fldChar w:fldCharType="separate"/>
      </w:r>
      <w:r>
        <w:t>42</w:t>
      </w:r>
      <w:r>
        <w:fldChar w:fldCharType="end"/>
      </w:r>
    </w:p>
    <w:p w14:paraId="012AD342" w14:textId="04746416" w:rsidR="000B7F41" w:rsidRDefault="000B7F41">
      <w:pPr>
        <w:pStyle w:val="TOC2"/>
        <w:tabs>
          <w:tab w:val="left" w:pos="1531"/>
        </w:tabs>
        <w:rPr>
          <w:rFonts w:asciiTheme="minorHAnsi" w:eastAsiaTheme="minorEastAsia" w:hAnsiTheme="minorHAnsi" w:cstheme="minorBidi"/>
          <w:sz w:val="22"/>
          <w:szCs w:val="22"/>
          <w:lang w:eastAsia="en-GB"/>
        </w:rPr>
      </w:pPr>
      <w:r w:rsidRPr="00CF3596">
        <w:rPr>
          <w:rFonts w:eastAsia="SimSun"/>
          <w:lang w:eastAsia="ja-JP"/>
        </w:rPr>
        <w:t>K</w:t>
      </w:r>
      <w:r>
        <w:rPr>
          <w:rFonts w:asciiTheme="minorHAnsi" w:eastAsiaTheme="minorEastAsia" w:hAnsiTheme="minorHAnsi" w:cstheme="minorBidi"/>
          <w:sz w:val="22"/>
          <w:szCs w:val="22"/>
          <w:lang w:eastAsia="en-GB"/>
        </w:rPr>
        <w:tab/>
      </w:r>
      <w:r>
        <w:t>Question 13/5 – Édification de villes et de communautés circulaires et durables</w:t>
      </w:r>
      <w:r>
        <w:tab/>
      </w:r>
      <w:r>
        <w:fldChar w:fldCharType="begin"/>
      </w:r>
      <w:r>
        <w:instrText xml:space="preserve"> PAGEREF _Toc70956996 \h </w:instrText>
      </w:r>
      <w:r>
        <w:fldChar w:fldCharType="separate"/>
      </w:r>
      <w:r>
        <w:t>44</w:t>
      </w:r>
      <w:r>
        <w:fldChar w:fldCharType="end"/>
      </w:r>
    </w:p>
    <w:p w14:paraId="62F7310A" w14:textId="4400C8DC" w:rsidR="000B7F41" w:rsidRDefault="000B7F41">
      <w:pPr>
        <w:pStyle w:val="TOC3"/>
        <w:tabs>
          <w:tab w:val="left" w:pos="2269"/>
        </w:tabs>
        <w:rPr>
          <w:rFonts w:asciiTheme="minorHAnsi" w:eastAsiaTheme="minorEastAsia" w:hAnsiTheme="minorHAnsi" w:cstheme="minorBidi"/>
          <w:sz w:val="22"/>
          <w:szCs w:val="22"/>
          <w:lang w:eastAsia="en-GB"/>
        </w:rPr>
      </w:pPr>
      <w:r>
        <w:t>K.1</w:t>
      </w:r>
      <w:r>
        <w:rPr>
          <w:rFonts w:asciiTheme="minorHAnsi" w:eastAsiaTheme="minorEastAsia" w:hAnsiTheme="minorHAnsi" w:cstheme="minorBidi"/>
          <w:sz w:val="22"/>
          <w:szCs w:val="22"/>
          <w:lang w:eastAsia="en-GB"/>
        </w:rPr>
        <w:tab/>
      </w:r>
      <w:r>
        <w:t>Motifs</w:t>
      </w:r>
      <w:r>
        <w:tab/>
      </w:r>
      <w:r>
        <w:fldChar w:fldCharType="begin"/>
      </w:r>
      <w:r>
        <w:instrText xml:space="preserve"> PAGEREF _Toc70956997 \h </w:instrText>
      </w:r>
      <w:r>
        <w:fldChar w:fldCharType="separate"/>
      </w:r>
      <w:r>
        <w:t>44</w:t>
      </w:r>
      <w:r>
        <w:fldChar w:fldCharType="end"/>
      </w:r>
    </w:p>
    <w:p w14:paraId="402130F7" w14:textId="74F8F1C2" w:rsidR="000B7F41" w:rsidRDefault="000B7F41">
      <w:pPr>
        <w:pStyle w:val="TOC3"/>
        <w:tabs>
          <w:tab w:val="left" w:pos="2269"/>
        </w:tabs>
        <w:rPr>
          <w:rFonts w:asciiTheme="minorHAnsi" w:eastAsiaTheme="minorEastAsia" w:hAnsiTheme="minorHAnsi" w:cstheme="minorBidi"/>
          <w:sz w:val="22"/>
          <w:szCs w:val="22"/>
          <w:lang w:eastAsia="en-GB"/>
        </w:rPr>
      </w:pPr>
      <w:r>
        <w:t>K.2</w:t>
      </w:r>
      <w:r>
        <w:rPr>
          <w:rFonts w:asciiTheme="minorHAnsi" w:eastAsiaTheme="minorEastAsia" w:hAnsiTheme="minorHAnsi" w:cstheme="minorBidi"/>
          <w:sz w:val="22"/>
          <w:szCs w:val="22"/>
          <w:lang w:eastAsia="en-GB"/>
        </w:rPr>
        <w:tab/>
      </w:r>
      <w:r>
        <w:t>Question</w:t>
      </w:r>
      <w:r>
        <w:tab/>
      </w:r>
      <w:r>
        <w:fldChar w:fldCharType="begin"/>
      </w:r>
      <w:r>
        <w:instrText xml:space="preserve"> PAGEREF _Toc70956998 \h </w:instrText>
      </w:r>
      <w:r>
        <w:fldChar w:fldCharType="separate"/>
      </w:r>
      <w:r>
        <w:t>45</w:t>
      </w:r>
      <w:r>
        <w:fldChar w:fldCharType="end"/>
      </w:r>
    </w:p>
    <w:p w14:paraId="54603AFD" w14:textId="7005B21B" w:rsidR="000B7F41" w:rsidRDefault="000B7F41">
      <w:pPr>
        <w:pStyle w:val="TOC3"/>
        <w:tabs>
          <w:tab w:val="left" w:pos="2269"/>
        </w:tabs>
        <w:rPr>
          <w:rFonts w:asciiTheme="minorHAnsi" w:eastAsiaTheme="minorEastAsia" w:hAnsiTheme="minorHAnsi" w:cstheme="minorBidi"/>
          <w:sz w:val="22"/>
          <w:szCs w:val="22"/>
          <w:lang w:eastAsia="en-GB"/>
        </w:rPr>
      </w:pPr>
      <w:r>
        <w:t>K.3</w:t>
      </w:r>
      <w:r>
        <w:rPr>
          <w:rFonts w:asciiTheme="minorHAnsi" w:eastAsiaTheme="minorEastAsia" w:hAnsiTheme="minorHAnsi" w:cstheme="minorBidi"/>
          <w:sz w:val="22"/>
          <w:szCs w:val="22"/>
          <w:lang w:eastAsia="en-GB"/>
        </w:rPr>
        <w:tab/>
      </w:r>
      <w:r>
        <w:t>Tâches</w:t>
      </w:r>
      <w:r>
        <w:tab/>
      </w:r>
      <w:r>
        <w:fldChar w:fldCharType="begin"/>
      </w:r>
      <w:r>
        <w:instrText xml:space="preserve"> PAGEREF _Toc70956999 \h </w:instrText>
      </w:r>
      <w:r>
        <w:fldChar w:fldCharType="separate"/>
      </w:r>
      <w:r>
        <w:t>45</w:t>
      </w:r>
      <w:r>
        <w:fldChar w:fldCharType="end"/>
      </w:r>
    </w:p>
    <w:p w14:paraId="0AC3CBCA" w14:textId="7B88A5CD" w:rsidR="000B7F41" w:rsidRDefault="000B7F41">
      <w:pPr>
        <w:pStyle w:val="TOC3"/>
        <w:tabs>
          <w:tab w:val="left" w:pos="2269"/>
        </w:tabs>
        <w:rPr>
          <w:rFonts w:asciiTheme="minorHAnsi" w:eastAsiaTheme="minorEastAsia" w:hAnsiTheme="minorHAnsi" w:cstheme="minorBidi"/>
          <w:sz w:val="22"/>
          <w:szCs w:val="22"/>
          <w:lang w:eastAsia="en-GB"/>
        </w:rPr>
      </w:pPr>
      <w:r w:rsidRPr="00CF3596">
        <w:rPr>
          <w:rFonts w:eastAsia="Calibri"/>
        </w:rPr>
        <w:t>K.4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_Toc70957000 \h </w:instrText>
      </w:r>
      <w:r>
        <w:fldChar w:fldCharType="separate"/>
      </w:r>
      <w:r>
        <w:t>45</w:t>
      </w:r>
      <w:r>
        <w:fldChar w:fldCharType="end"/>
      </w:r>
    </w:p>
    <w:p w14:paraId="76ACE4BE" w14:textId="146DA9A0" w:rsidR="00675498" w:rsidRPr="00112D6B" w:rsidRDefault="00045601" w:rsidP="00490449">
      <w:pPr>
        <w:rPr>
          <w:rFonts w:eastAsia="SimSun"/>
          <w:lang w:eastAsia="ja-JP"/>
        </w:rPr>
      </w:pPr>
      <w:r>
        <w:rPr>
          <w:rFonts w:eastAsia="SimSun"/>
          <w:lang w:eastAsia="ja-JP"/>
        </w:rPr>
        <w:fldChar w:fldCharType="end"/>
      </w:r>
      <w:r w:rsidR="00675498" w:rsidRPr="00112D6B">
        <w:rPr>
          <w:rFonts w:eastAsia="SimSun"/>
          <w:lang w:eastAsia="ja-JP"/>
        </w:rPr>
        <w:br w:type="page"/>
      </w:r>
    </w:p>
    <w:p w14:paraId="0C161F84" w14:textId="34B5456D" w:rsidR="00675498" w:rsidRPr="00112D6B" w:rsidRDefault="00BB05F6" w:rsidP="00490449">
      <w:pPr>
        <w:pStyle w:val="Heading1"/>
        <w:rPr>
          <w:rFonts w:eastAsia="SimSun"/>
          <w:lang w:eastAsia="ja-JP"/>
        </w:rPr>
      </w:pPr>
      <w:bookmarkStart w:id="11" w:name="_Toc62138984"/>
      <w:bookmarkStart w:id="12" w:name="_Toc62199952"/>
      <w:bookmarkStart w:id="13" w:name="_Toc70956944"/>
      <w:r w:rsidRPr="00112D6B">
        <w:rPr>
          <w:rFonts w:eastAsia="SimSun"/>
          <w:lang w:eastAsia="ja-JP"/>
        </w:rPr>
        <w:lastRenderedPageBreak/>
        <w:t>1</w:t>
      </w:r>
      <w:r w:rsidRPr="00112D6B">
        <w:rPr>
          <w:rFonts w:eastAsia="SimSun"/>
          <w:lang w:eastAsia="ja-JP"/>
        </w:rPr>
        <w:tab/>
        <w:t>Introduction</w:t>
      </w:r>
      <w:bookmarkEnd w:id="11"/>
      <w:bookmarkEnd w:id="12"/>
      <w:bookmarkEnd w:id="13"/>
    </w:p>
    <w:p w14:paraId="4AD304FD" w14:textId="4420A885" w:rsidR="00B15E9E" w:rsidRPr="00112D6B" w:rsidRDefault="00B15E9E" w:rsidP="00490449">
      <w:pPr>
        <w:tabs>
          <w:tab w:val="clear" w:pos="794"/>
          <w:tab w:val="clear" w:pos="1191"/>
          <w:tab w:val="clear" w:pos="1588"/>
          <w:tab w:val="clear" w:pos="1985"/>
        </w:tabs>
        <w:overflowPunct/>
        <w:autoSpaceDE/>
        <w:autoSpaceDN/>
        <w:adjustRightInd/>
        <w:textAlignment w:val="auto"/>
      </w:pPr>
      <w:r w:rsidRPr="00112D6B">
        <w:t xml:space="preserve">Le présent document contient le texte propre des Questions adoptées par la Commission d'études </w:t>
      </w:r>
      <w:r w:rsidR="008F7E2E">
        <w:t>5</w:t>
      </w:r>
      <w:r w:rsidRPr="00112D6B">
        <w:t xml:space="preserve"> en vue de leur soumission à l'AMNT, qui ont été approuvées lors de la réunion virtuelle du GCNT tenue du 11 au 18 janvier 2021. Cet ensemble de Questions est entré en vigueur le 18 janvier 2021, pour le reste de la période d'études.</w:t>
      </w:r>
    </w:p>
    <w:p w14:paraId="2E04388B" w14:textId="056070B4" w:rsidR="00CC00A4" w:rsidRPr="00112D6B" w:rsidRDefault="00B15E9E" w:rsidP="00490449">
      <w:pPr>
        <w:tabs>
          <w:tab w:val="clear" w:pos="794"/>
          <w:tab w:val="clear" w:pos="1191"/>
          <w:tab w:val="clear" w:pos="1588"/>
          <w:tab w:val="clear" w:pos="1985"/>
        </w:tabs>
        <w:overflowPunct/>
        <w:autoSpaceDE/>
        <w:autoSpaceDN/>
        <w:adjustRightInd/>
        <w:textAlignment w:val="auto"/>
        <w:rPr>
          <w:rFonts w:eastAsia="SimSun"/>
          <w:szCs w:val="24"/>
          <w:lang w:eastAsia="ja-JP"/>
        </w:rPr>
      </w:pPr>
      <w:r w:rsidRPr="00112D6B">
        <w:rPr>
          <w:rFonts w:eastAsia="SimSun"/>
          <w:szCs w:val="24"/>
          <w:lang w:eastAsia="ja-JP"/>
        </w:rPr>
        <w:t xml:space="preserve">On trouvera dans le Tableau 1 la liste des Questions approuvées et </w:t>
      </w:r>
      <w:r w:rsidR="006D30FA" w:rsidRPr="00112D6B">
        <w:rPr>
          <w:rFonts w:eastAsia="SimSun"/>
          <w:szCs w:val="24"/>
          <w:lang w:eastAsia="ja-JP"/>
        </w:rPr>
        <w:t xml:space="preserve">la correspondance </w:t>
      </w:r>
      <w:r w:rsidRPr="00112D6B">
        <w:rPr>
          <w:rFonts w:eastAsia="SimSun"/>
          <w:szCs w:val="24"/>
          <w:lang w:eastAsia="ja-JP"/>
        </w:rPr>
        <w:t>avec l'ensemble de</w:t>
      </w:r>
      <w:r w:rsidR="003704EF" w:rsidRPr="00112D6B">
        <w:rPr>
          <w:rFonts w:eastAsia="SimSun"/>
          <w:szCs w:val="24"/>
          <w:lang w:eastAsia="ja-JP"/>
        </w:rPr>
        <w:t>s</w:t>
      </w:r>
      <w:r w:rsidRPr="00112D6B">
        <w:rPr>
          <w:rFonts w:eastAsia="SimSun"/>
          <w:szCs w:val="24"/>
          <w:lang w:eastAsia="ja-JP"/>
        </w:rPr>
        <w:t xml:space="preserve"> Questions précédemment en vigueur.</w:t>
      </w:r>
      <w:r w:rsidR="00AD4A6C" w:rsidRPr="00112D6B">
        <w:rPr>
          <w:rFonts w:eastAsia="SimSun"/>
          <w:szCs w:val="24"/>
          <w:lang w:eastAsia="ja-JP"/>
        </w:rPr>
        <w:t xml:space="preserve"> </w:t>
      </w:r>
      <w:r w:rsidR="00CC00A4" w:rsidRPr="00112D6B">
        <w:rPr>
          <w:rFonts w:eastAsia="SimSun"/>
          <w:szCs w:val="24"/>
          <w:lang w:eastAsia="ja-JP"/>
        </w:rPr>
        <w:t>Il convient de noter que la Question 5/</w:t>
      </w:r>
      <w:r w:rsidR="00B66340">
        <w:rPr>
          <w:rFonts w:eastAsia="SimSun"/>
          <w:szCs w:val="24"/>
          <w:lang w:eastAsia="ja-JP"/>
        </w:rPr>
        <w:t>5 a été supprimée</w:t>
      </w:r>
      <w:r w:rsidR="00CC00A4" w:rsidRPr="00112D6B">
        <w:rPr>
          <w:rFonts w:eastAsia="SimSun"/>
          <w:szCs w:val="24"/>
          <w:lang w:eastAsia="ja-JP"/>
        </w:rPr>
        <w:t xml:space="preserve">, </w:t>
      </w:r>
      <w:r w:rsidR="00B66340" w:rsidRPr="00B66340">
        <w:rPr>
          <w:rFonts w:eastAsia="SimSun"/>
          <w:szCs w:val="24"/>
          <w:lang w:eastAsia="ja-JP"/>
        </w:rPr>
        <w:t>les sujets d'étude et tâches restants ayant été transférés dans le cadre d'une autre Question</w:t>
      </w:r>
      <w:r w:rsidR="00CC00A4" w:rsidRPr="00112D6B">
        <w:rPr>
          <w:rFonts w:eastAsia="SimSun"/>
          <w:szCs w:val="24"/>
          <w:lang w:eastAsia="ja-JP"/>
        </w:rPr>
        <w:t>, comme indiqué dans le Tableau 1.</w:t>
      </w:r>
    </w:p>
    <w:p w14:paraId="3F3BC218" w14:textId="68D65757" w:rsidR="00BB05F6" w:rsidRDefault="00BB05F6" w:rsidP="00490449">
      <w:pPr>
        <w:pStyle w:val="TableNotitle"/>
        <w:spacing w:after="240"/>
        <w:rPr>
          <w:rFonts w:eastAsia="SimSun"/>
          <w:lang w:eastAsia="ja-JP"/>
        </w:rPr>
      </w:pPr>
      <w:r w:rsidRPr="00112D6B">
        <w:rPr>
          <w:rFonts w:eastAsia="SimSun"/>
          <w:lang w:eastAsia="ja-JP"/>
        </w:rPr>
        <w:t xml:space="preserve">Tableau 1 – </w:t>
      </w:r>
      <w:r w:rsidR="006D30FA" w:rsidRPr="00112D6B">
        <w:rPr>
          <w:rFonts w:eastAsia="SimSun"/>
          <w:lang w:eastAsia="ja-JP"/>
        </w:rPr>
        <w:t>Correspondance entre les Questions en vigueur de la CE </w:t>
      </w:r>
      <w:r w:rsidR="008F7E2E">
        <w:rPr>
          <w:rFonts w:eastAsia="SimSun"/>
          <w:lang w:eastAsia="ja-JP"/>
        </w:rPr>
        <w:t>5</w:t>
      </w:r>
      <w:r w:rsidR="00AD4A6C" w:rsidRPr="00112D6B">
        <w:rPr>
          <w:rFonts w:eastAsia="SimSun"/>
          <w:lang w:eastAsia="ja-JP"/>
        </w:rPr>
        <w:t xml:space="preserve"> (</w:t>
      </w:r>
      <w:r w:rsidR="006D30FA" w:rsidRPr="00112D6B">
        <w:rPr>
          <w:rFonts w:eastAsia="SimSun"/>
          <w:lang w:eastAsia="ja-JP"/>
        </w:rPr>
        <w:t>approuvées</w:t>
      </w:r>
      <w:r w:rsidR="00AD4A6C" w:rsidRPr="00112D6B">
        <w:rPr>
          <w:rFonts w:eastAsia="SimSun"/>
          <w:lang w:eastAsia="ja-JP"/>
        </w:rPr>
        <w:t>,</w:t>
      </w:r>
      <w:r w:rsidR="00CF0AA8">
        <w:rPr>
          <w:rFonts w:eastAsia="SimSun"/>
          <w:lang w:eastAsia="ja-JP"/>
        </w:rPr>
        <w:br/>
      </w:r>
      <w:r w:rsidR="006D30FA" w:rsidRPr="00112D6B">
        <w:rPr>
          <w:rFonts w:eastAsia="SimSun"/>
          <w:lang w:eastAsia="ja-JP"/>
        </w:rPr>
        <w:t>partie de gauche</w:t>
      </w:r>
      <w:r w:rsidR="00AD4A6C" w:rsidRPr="00112D6B">
        <w:rPr>
          <w:rFonts w:eastAsia="SimSun"/>
          <w:lang w:eastAsia="ja-JP"/>
        </w:rPr>
        <w:t xml:space="preserve">) </w:t>
      </w:r>
      <w:r w:rsidR="006D30FA" w:rsidRPr="00112D6B">
        <w:rPr>
          <w:rFonts w:eastAsia="SimSun"/>
          <w:lang w:eastAsia="ja-JP"/>
        </w:rPr>
        <w:t xml:space="preserve">et les Questions précédentes </w:t>
      </w:r>
      <w:r w:rsidR="00AD4A6C" w:rsidRPr="00112D6B">
        <w:rPr>
          <w:rFonts w:eastAsia="SimSun"/>
          <w:lang w:eastAsia="ja-JP"/>
        </w:rPr>
        <w:t>(</w:t>
      </w:r>
      <w:r w:rsidR="006D30FA" w:rsidRPr="00112D6B">
        <w:rPr>
          <w:rFonts w:eastAsia="SimSun"/>
          <w:lang w:eastAsia="ja-JP"/>
        </w:rPr>
        <w:t>partie de droite</w:t>
      </w:r>
      <w:r w:rsidR="00AD4A6C" w:rsidRPr="00112D6B">
        <w:rPr>
          <w:rFonts w:eastAsia="SimSun"/>
          <w:lang w:eastAsia="ja-JP"/>
        </w:rPr>
        <w:t>)</w:t>
      </w:r>
    </w:p>
    <w:tbl>
      <w:tblPr>
        <w:tblStyle w:val="TableGrid"/>
        <w:tblW w:w="5363" w:type="pct"/>
        <w:jc w:val="center"/>
        <w:tblInd w:w="0" w:type="dxa"/>
        <w:tblLook w:val="04A0" w:firstRow="1" w:lastRow="0" w:firstColumn="1" w:lastColumn="0" w:noHBand="0" w:noVBand="1"/>
      </w:tblPr>
      <w:tblGrid>
        <w:gridCol w:w="1104"/>
        <w:gridCol w:w="2884"/>
        <w:gridCol w:w="1502"/>
        <w:gridCol w:w="1225"/>
        <w:gridCol w:w="3613"/>
      </w:tblGrid>
      <w:tr w:rsidR="007540F0" w:rsidRPr="007540F0" w14:paraId="5226C516" w14:textId="77777777" w:rsidTr="007540F0">
        <w:trPr>
          <w:tblHeader/>
          <w:jc w:val="center"/>
        </w:trPr>
        <w:tc>
          <w:tcPr>
            <w:tcW w:w="535" w:type="pct"/>
            <w:shd w:val="clear" w:color="auto" w:fill="auto"/>
            <w:hideMark/>
          </w:tcPr>
          <w:p w14:paraId="645FE534" w14:textId="77777777" w:rsidR="007540F0" w:rsidRPr="007540F0" w:rsidRDefault="007540F0" w:rsidP="00490449">
            <w:pPr>
              <w:pStyle w:val="Tablehead"/>
              <w:rPr>
                <w:szCs w:val="22"/>
              </w:rPr>
            </w:pPr>
            <w:r w:rsidRPr="007540F0">
              <w:rPr>
                <w:szCs w:val="22"/>
                <w:lang w:eastAsia="ja-JP"/>
              </w:rPr>
              <w:t>Nouveau numéro</w:t>
            </w:r>
          </w:p>
        </w:tc>
        <w:tc>
          <w:tcPr>
            <w:tcW w:w="1396" w:type="pct"/>
            <w:shd w:val="clear" w:color="auto" w:fill="auto"/>
            <w:hideMark/>
          </w:tcPr>
          <w:p w14:paraId="4DE8DDD2" w14:textId="77777777" w:rsidR="007540F0" w:rsidRPr="007540F0" w:rsidRDefault="007540F0" w:rsidP="00490449">
            <w:pPr>
              <w:pStyle w:val="Tablehead"/>
              <w:rPr>
                <w:szCs w:val="22"/>
              </w:rPr>
            </w:pPr>
            <w:r w:rsidRPr="007540F0">
              <w:rPr>
                <w:szCs w:val="22"/>
              </w:rPr>
              <w:t>Titre actuel de la Question</w:t>
            </w:r>
          </w:p>
        </w:tc>
        <w:tc>
          <w:tcPr>
            <w:tcW w:w="727" w:type="pct"/>
            <w:shd w:val="clear" w:color="auto" w:fill="auto"/>
            <w:hideMark/>
          </w:tcPr>
          <w:p w14:paraId="7992AAA3" w14:textId="77777777" w:rsidR="007540F0" w:rsidRPr="007540F0" w:rsidRDefault="007540F0" w:rsidP="00490449">
            <w:pPr>
              <w:pStyle w:val="Tablehead"/>
              <w:rPr>
                <w:szCs w:val="22"/>
              </w:rPr>
            </w:pPr>
            <w:r w:rsidRPr="007540F0">
              <w:rPr>
                <w:szCs w:val="22"/>
                <w:lang w:eastAsia="ja-JP"/>
              </w:rPr>
              <w:t>Statut</w:t>
            </w:r>
          </w:p>
        </w:tc>
        <w:tc>
          <w:tcPr>
            <w:tcW w:w="593" w:type="pct"/>
            <w:shd w:val="clear" w:color="auto" w:fill="auto"/>
            <w:hideMark/>
          </w:tcPr>
          <w:p w14:paraId="0AA917E5" w14:textId="77777777" w:rsidR="007540F0" w:rsidRPr="007540F0" w:rsidRDefault="007540F0" w:rsidP="00490449">
            <w:pPr>
              <w:pStyle w:val="Tablehead"/>
              <w:rPr>
                <w:szCs w:val="22"/>
              </w:rPr>
            </w:pPr>
            <w:r w:rsidRPr="007540F0">
              <w:rPr>
                <w:szCs w:val="22"/>
                <w:lang w:eastAsia="ja-JP"/>
              </w:rPr>
              <w:t>Numéro précédent</w:t>
            </w:r>
          </w:p>
        </w:tc>
        <w:tc>
          <w:tcPr>
            <w:tcW w:w="1749" w:type="pct"/>
            <w:shd w:val="clear" w:color="auto" w:fill="auto"/>
            <w:hideMark/>
          </w:tcPr>
          <w:p w14:paraId="1406563B" w14:textId="77777777" w:rsidR="007540F0" w:rsidRPr="007540F0" w:rsidRDefault="007540F0" w:rsidP="00490449">
            <w:pPr>
              <w:pStyle w:val="Tablehead"/>
              <w:rPr>
                <w:szCs w:val="22"/>
              </w:rPr>
            </w:pPr>
            <w:r w:rsidRPr="007540F0">
              <w:rPr>
                <w:szCs w:val="22"/>
                <w:lang w:eastAsia="ja-JP"/>
              </w:rPr>
              <w:t>Titre précédent de la Question</w:t>
            </w:r>
          </w:p>
        </w:tc>
      </w:tr>
      <w:tr w:rsidR="007540F0" w:rsidRPr="007540F0" w14:paraId="2B0B1904" w14:textId="77777777" w:rsidTr="007540F0">
        <w:trPr>
          <w:jc w:val="center"/>
        </w:trPr>
        <w:tc>
          <w:tcPr>
            <w:tcW w:w="535" w:type="pct"/>
            <w:vMerge w:val="restart"/>
            <w:shd w:val="clear" w:color="auto" w:fill="auto"/>
          </w:tcPr>
          <w:p w14:paraId="3463CAEA" w14:textId="77777777" w:rsidR="007540F0" w:rsidRPr="007540F0" w:rsidRDefault="007540F0" w:rsidP="00490449">
            <w:pPr>
              <w:pStyle w:val="Tabletext"/>
              <w:jc w:val="center"/>
              <w:rPr>
                <w:szCs w:val="22"/>
              </w:rPr>
            </w:pPr>
            <w:r w:rsidRPr="007540F0">
              <w:rPr>
                <w:szCs w:val="22"/>
              </w:rPr>
              <w:t>1/5</w:t>
            </w:r>
          </w:p>
        </w:tc>
        <w:tc>
          <w:tcPr>
            <w:tcW w:w="1396" w:type="pct"/>
            <w:vMerge w:val="restart"/>
            <w:shd w:val="clear" w:color="auto" w:fill="auto"/>
          </w:tcPr>
          <w:p w14:paraId="736C3863" w14:textId="77777777" w:rsidR="007540F0" w:rsidRPr="007540F0" w:rsidRDefault="007540F0" w:rsidP="00490449">
            <w:pPr>
              <w:pStyle w:val="Tabletext"/>
              <w:rPr>
                <w:szCs w:val="22"/>
              </w:rPr>
            </w:pPr>
            <w:r w:rsidRPr="007540F0">
              <w:rPr>
                <w:szCs w:val="22"/>
              </w:rPr>
              <w:t>Protection électrique, fiabilité, sûreté et sécurité des systèmes TIC</w:t>
            </w:r>
          </w:p>
        </w:tc>
        <w:tc>
          <w:tcPr>
            <w:tcW w:w="727" w:type="pct"/>
            <w:vMerge w:val="restart"/>
            <w:shd w:val="clear" w:color="auto" w:fill="auto"/>
          </w:tcPr>
          <w:p w14:paraId="19BC35D0" w14:textId="77777777" w:rsidR="007540F0" w:rsidRPr="007540F0" w:rsidRDefault="007540F0" w:rsidP="00490449">
            <w:pPr>
              <w:pStyle w:val="Tabletext"/>
              <w:rPr>
                <w:szCs w:val="22"/>
              </w:rPr>
            </w:pPr>
            <w:r w:rsidRPr="007540F0">
              <w:rPr>
                <w:szCs w:val="22"/>
              </w:rPr>
              <w:t>Suite des Questions 1/5 et 5/5</w:t>
            </w:r>
          </w:p>
        </w:tc>
        <w:tc>
          <w:tcPr>
            <w:tcW w:w="593" w:type="pct"/>
            <w:shd w:val="clear" w:color="auto" w:fill="auto"/>
          </w:tcPr>
          <w:p w14:paraId="64692C2D" w14:textId="77777777" w:rsidR="007540F0" w:rsidRPr="007540F0" w:rsidRDefault="007540F0" w:rsidP="00490449">
            <w:pPr>
              <w:pStyle w:val="Tabletext"/>
              <w:jc w:val="center"/>
              <w:rPr>
                <w:szCs w:val="22"/>
              </w:rPr>
            </w:pPr>
            <w:r w:rsidRPr="007540F0">
              <w:rPr>
                <w:szCs w:val="22"/>
              </w:rPr>
              <w:t>1/5</w:t>
            </w:r>
          </w:p>
        </w:tc>
        <w:tc>
          <w:tcPr>
            <w:tcW w:w="1749" w:type="pct"/>
            <w:shd w:val="clear" w:color="auto" w:fill="auto"/>
          </w:tcPr>
          <w:p w14:paraId="31D09C5B" w14:textId="77777777" w:rsidR="007540F0" w:rsidRPr="007540F0" w:rsidRDefault="007540F0" w:rsidP="00490449">
            <w:pPr>
              <w:pStyle w:val="Tabletext"/>
              <w:rPr>
                <w:szCs w:val="22"/>
              </w:rPr>
            </w:pPr>
            <w:r w:rsidRPr="007540F0">
              <w:rPr>
                <w:szCs w:val="22"/>
              </w:rPr>
              <w:t>Protection de l'infrastructure des technologies de l'information et de la communication (TIC) contre les perturbations électromagnétiques</w:t>
            </w:r>
          </w:p>
        </w:tc>
      </w:tr>
      <w:tr w:rsidR="007540F0" w:rsidRPr="007540F0" w14:paraId="0B73C5F7" w14:textId="77777777" w:rsidTr="007540F0">
        <w:trPr>
          <w:jc w:val="center"/>
        </w:trPr>
        <w:tc>
          <w:tcPr>
            <w:tcW w:w="535" w:type="pct"/>
            <w:vMerge/>
            <w:shd w:val="clear" w:color="auto" w:fill="auto"/>
          </w:tcPr>
          <w:p w14:paraId="63CB6CA4" w14:textId="77777777" w:rsidR="007540F0" w:rsidRPr="007540F0" w:rsidRDefault="007540F0" w:rsidP="00490449">
            <w:pPr>
              <w:pStyle w:val="Tabletext"/>
              <w:jc w:val="center"/>
              <w:rPr>
                <w:szCs w:val="22"/>
              </w:rPr>
            </w:pPr>
          </w:p>
        </w:tc>
        <w:tc>
          <w:tcPr>
            <w:tcW w:w="1396" w:type="pct"/>
            <w:vMerge/>
            <w:shd w:val="clear" w:color="auto" w:fill="auto"/>
          </w:tcPr>
          <w:p w14:paraId="0E13C6A4" w14:textId="77777777" w:rsidR="007540F0" w:rsidRPr="007540F0" w:rsidRDefault="007540F0" w:rsidP="00490449">
            <w:pPr>
              <w:pStyle w:val="Tabletext"/>
              <w:rPr>
                <w:szCs w:val="22"/>
              </w:rPr>
            </w:pPr>
          </w:p>
        </w:tc>
        <w:tc>
          <w:tcPr>
            <w:tcW w:w="727" w:type="pct"/>
            <w:vMerge/>
            <w:shd w:val="clear" w:color="auto" w:fill="auto"/>
          </w:tcPr>
          <w:p w14:paraId="27B84D1C" w14:textId="77777777" w:rsidR="007540F0" w:rsidRPr="007540F0" w:rsidRDefault="007540F0" w:rsidP="00490449">
            <w:pPr>
              <w:pStyle w:val="Tabletext"/>
              <w:rPr>
                <w:szCs w:val="22"/>
              </w:rPr>
            </w:pPr>
          </w:p>
        </w:tc>
        <w:tc>
          <w:tcPr>
            <w:tcW w:w="593" w:type="pct"/>
            <w:shd w:val="clear" w:color="auto" w:fill="auto"/>
          </w:tcPr>
          <w:p w14:paraId="6472E23E" w14:textId="77777777" w:rsidR="007540F0" w:rsidRPr="007540F0" w:rsidRDefault="007540F0" w:rsidP="00490449">
            <w:pPr>
              <w:pStyle w:val="Tabletext"/>
              <w:jc w:val="center"/>
              <w:rPr>
                <w:szCs w:val="22"/>
              </w:rPr>
            </w:pPr>
            <w:r w:rsidRPr="007540F0">
              <w:rPr>
                <w:szCs w:val="22"/>
              </w:rPr>
              <w:t>5/5</w:t>
            </w:r>
          </w:p>
        </w:tc>
        <w:tc>
          <w:tcPr>
            <w:tcW w:w="1749" w:type="pct"/>
            <w:shd w:val="clear" w:color="auto" w:fill="auto"/>
          </w:tcPr>
          <w:p w14:paraId="265E51C5" w14:textId="77777777" w:rsidR="007540F0" w:rsidRPr="007540F0" w:rsidRDefault="007540F0" w:rsidP="00490449">
            <w:pPr>
              <w:pStyle w:val="Tabletext"/>
              <w:rPr>
                <w:szCs w:val="22"/>
              </w:rPr>
            </w:pPr>
            <w:r w:rsidRPr="007540F0">
              <w:rPr>
                <w:szCs w:val="22"/>
              </w:rPr>
              <w:t>Sécurité et fiabilité des systèmes utilisant les technologies de l'information et de la communication (TIC) au regard des rayonnements électromagnétiques et des rayonnements de particules</w:t>
            </w:r>
          </w:p>
        </w:tc>
      </w:tr>
      <w:tr w:rsidR="007540F0" w:rsidRPr="007540F0" w14:paraId="1C924153" w14:textId="77777777" w:rsidTr="007540F0">
        <w:trPr>
          <w:jc w:val="center"/>
        </w:trPr>
        <w:tc>
          <w:tcPr>
            <w:tcW w:w="535" w:type="pct"/>
            <w:shd w:val="clear" w:color="auto" w:fill="auto"/>
          </w:tcPr>
          <w:p w14:paraId="737E4E93" w14:textId="77777777" w:rsidR="007540F0" w:rsidRPr="007540F0" w:rsidRDefault="007540F0" w:rsidP="00490449">
            <w:pPr>
              <w:pStyle w:val="Tabletext"/>
              <w:jc w:val="center"/>
              <w:rPr>
                <w:szCs w:val="22"/>
              </w:rPr>
            </w:pPr>
            <w:r w:rsidRPr="007540F0">
              <w:rPr>
                <w:szCs w:val="22"/>
              </w:rPr>
              <w:t>2/5</w:t>
            </w:r>
          </w:p>
        </w:tc>
        <w:tc>
          <w:tcPr>
            <w:tcW w:w="1396" w:type="pct"/>
            <w:shd w:val="clear" w:color="auto" w:fill="auto"/>
          </w:tcPr>
          <w:p w14:paraId="4F993FEF" w14:textId="77777777" w:rsidR="007540F0" w:rsidRPr="007540F0" w:rsidRDefault="007540F0" w:rsidP="00490449">
            <w:pPr>
              <w:pStyle w:val="Tabletext"/>
              <w:rPr>
                <w:szCs w:val="22"/>
              </w:rPr>
            </w:pPr>
            <w:r w:rsidRPr="007540F0">
              <w:rPr>
                <w:szCs w:val="22"/>
              </w:rPr>
              <w:t>Protection des équipements et dispositifs contre la foudre et autres phénomènes électriques</w:t>
            </w:r>
          </w:p>
        </w:tc>
        <w:tc>
          <w:tcPr>
            <w:tcW w:w="727" w:type="pct"/>
            <w:shd w:val="clear" w:color="auto" w:fill="auto"/>
          </w:tcPr>
          <w:p w14:paraId="45368845" w14:textId="77777777" w:rsidR="007540F0" w:rsidRPr="007540F0" w:rsidRDefault="007540F0" w:rsidP="00490449">
            <w:pPr>
              <w:pStyle w:val="Tabletext"/>
              <w:rPr>
                <w:szCs w:val="22"/>
              </w:rPr>
            </w:pPr>
            <w:r w:rsidRPr="007540F0">
              <w:rPr>
                <w:szCs w:val="22"/>
              </w:rPr>
              <w:t>Suite</w:t>
            </w:r>
          </w:p>
        </w:tc>
        <w:tc>
          <w:tcPr>
            <w:tcW w:w="593" w:type="pct"/>
            <w:shd w:val="clear" w:color="auto" w:fill="auto"/>
          </w:tcPr>
          <w:p w14:paraId="58168DBD" w14:textId="77777777" w:rsidR="007540F0" w:rsidRPr="007540F0" w:rsidRDefault="007540F0" w:rsidP="00490449">
            <w:pPr>
              <w:pStyle w:val="Tabletext"/>
              <w:jc w:val="center"/>
              <w:rPr>
                <w:szCs w:val="22"/>
              </w:rPr>
            </w:pPr>
            <w:r w:rsidRPr="007540F0">
              <w:rPr>
                <w:szCs w:val="22"/>
              </w:rPr>
              <w:t>2/5</w:t>
            </w:r>
          </w:p>
        </w:tc>
        <w:tc>
          <w:tcPr>
            <w:tcW w:w="1749" w:type="pct"/>
            <w:shd w:val="clear" w:color="auto" w:fill="auto"/>
          </w:tcPr>
          <w:p w14:paraId="74488138" w14:textId="77777777" w:rsidR="007540F0" w:rsidRPr="007540F0" w:rsidRDefault="007540F0" w:rsidP="00490449">
            <w:pPr>
              <w:pStyle w:val="Tabletext"/>
              <w:rPr>
                <w:szCs w:val="22"/>
              </w:rPr>
            </w:pPr>
            <w:r w:rsidRPr="007540F0">
              <w:rPr>
                <w:szCs w:val="22"/>
              </w:rPr>
              <w:t>Immunité des équipements et composants de protection</w:t>
            </w:r>
          </w:p>
        </w:tc>
      </w:tr>
      <w:tr w:rsidR="007540F0" w:rsidRPr="007540F0" w14:paraId="77DAEE73" w14:textId="77777777" w:rsidTr="007540F0">
        <w:trPr>
          <w:jc w:val="center"/>
        </w:trPr>
        <w:tc>
          <w:tcPr>
            <w:tcW w:w="535" w:type="pct"/>
            <w:shd w:val="clear" w:color="auto" w:fill="auto"/>
          </w:tcPr>
          <w:p w14:paraId="31E0C9EC" w14:textId="77777777" w:rsidR="007540F0" w:rsidRPr="007540F0" w:rsidRDefault="007540F0" w:rsidP="00490449">
            <w:pPr>
              <w:pStyle w:val="Tabletext"/>
              <w:jc w:val="center"/>
              <w:rPr>
                <w:szCs w:val="22"/>
              </w:rPr>
            </w:pPr>
            <w:r w:rsidRPr="007540F0">
              <w:rPr>
                <w:szCs w:val="22"/>
              </w:rPr>
              <w:t>3/5</w:t>
            </w:r>
          </w:p>
        </w:tc>
        <w:tc>
          <w:tcPr>
            <w:tcW w:w="1396" w:type="pct"/>
            <w:shd w:val="clear" w:color="auto" w:fill="auto"/>
          </w:tcPr>
          <w:p w14:paraId="17AF2220" w14:textId="77777777" w:rsidR="007540F0" w:rsidRPr="007540F0" w:rsidRDefault="007540F0" w:rsidP="00490449">
            <w:pPr>
              <w:pStyle w:val="Tabletext"/>
              <w:rPr>
                <w:szCs w:val="22"/>
              </w:rPr>
            </w:pPr>
            <w:r w:rsidRPr="007540F0">
              <w:rPr>
                <w:szCs w:val="22"/>
              </w:rPr>
              <w:t>Exposition des personnes aux champs électromagnétiques dus aux technologies numériques</w:t>
            </w:r>
          </w:p>
        </w:tc>
        <w:tc>
          <w:tcPr>
            <w:tcW w:w="727" w:type="pct"/>
            <w:shd w:val="clear" w:color="auto" w:fill="auto"/>
          </w:tcPr>
          <w:p w14:paraId="34BCF2BA" w14:textId="77777777" w:rsidR="007540F0" w:rsidRPr="007540F0" w:rsidRDefault="007540F0" w:rsidP="00490449">
            <w:pPr>
              <w:pStyle w:val="Tabletext"/>
              <w:rPr>
                <w:szCs w:val="22"/>
              </w:rPr>
            </w:pPr>
            <w:r w:rsidRPr="007540F0">
              <w:rPr>
                <w:szCs w:val="22"/>
              </w:rPr>
              <w:t>Suite</w:t>
            </w:r>
          </w:p>
        </w:tc>
        <w:tc>
          <w:tcPr>
            <w:tcW w:w="593" w:type="pct"/>
            <w:shd w:val="clear" w:color="auto" w:fill="auto"/>
          </w:tcPr>
          <w:p w14:paraId="4FB89FE3" w14:textId="77777777" w:rsidR="007540F0" w:rsidRPr="007540F0" w:rsidRDefault="007540F0" w:rsidP="00490449">
            <w:pPr>
              <w:pStyle w:val="Tabletext"/>
              <w:jc w:val="center"/>
              <w:rPr>
                <w:szCs w:val="22"/>
              </w:rPr>
            </w:pPr>
            <w:r w:rsidRPr="007540F0">
              <w:rPr>
                <w:szCs w:val="22"/>
              </w:rPr>
              <w:t>3/5</w:t>
            </w:r>
          </w:p>
        </w:tc>
        <w:tc>
          <w:tcPr>
            <w:tcW w:w="1749" w:type="pct"/>
            <w:shd w:val="clear" w:color="auto" w:fill="auto"/>
          </w:tcPr>
          <w:p w14:paraId="78DAAAE4" w14:textId="77777777" w:rsidR="007540F0" w:rsidRPr="007540F0" w:rsidRDefault="007540F0" w:rsidP="00490449">
            <w:pPr>
              <w:pStyle w:val="Tabletext"/>
              <w:rPr>
                <w:szCs w:val="22"/>
              </w:rPr>
            </w:pPr>
            <w:r w:rsidRPr="007540F0">
              <w:rPr>
                <w:szCs w:val="22"/>
              </w:rPr>
              <w:t>Exposition des personnes aux champs électromagnétiques rayonnés par les technologies de l'information et de la communication (TIC)</w:t>
            </w:r>
          </w:p>
        </w:tc>
      </w:tr>
      <w:tr w:rsidR="007540F0" w:rsidRPr="007540F0" w14:paraId="7FEA4E24" w14:textId="77777777" w:rsidTr="007540F0">
        <w:trPr>
          <w:jc w:val="center"/>
        </w:trPr>
        <w:tc>
          <w:tcPr>
            <w:tcW w:w="535" w:type="pct"/>
            <w:shd w:val="clear" w:color="auto" w:fill="auto"/>
          </w:tcPr>
          <w:p w14:paraId="24FABB46" w14:textId="77777777" w:rsidR="007540F0" w:rsidRPr="007540F0" w:rsidRDefault="007540F0" w:rsidP="00490449">
            <w:pPr>
              <w:pStyle w:val="Tabletext"/>
              <w:jc w:val="center"/>
              <w:rPr>
                <w:szCs w:val="22"/>
              </w:rPr>
            </w:pPr>
            <w:r w:rsidRPr="007540F0">
              <w:rPr>
                <w:szCs w:val="22"/>
              </w:rPr>
              <w:t>4/5</w:t>
            </w:r>
          </w:p>
        </w:tc>
        <w:tc>
          <w:tcPr>
            <w:tcW w:w="1396" w:type="pct"/>
            <w:shd w:val="clear" w:color="auto" w:fill="auto"/>
          </w:tcPr>
          <w:p w14:paraId="41EF2BE5" w14:textId="77777777" w:rsidR="007540F0" w:rsidRPr="007540F0" w:rsidRDefault="007540F0" w:rsidP="00490449">
            <w:pPr>
              <w:pStyle w:val="Tabletext"/>
              <w:rPr>
                <w:szCs w:val="22"/>
              </w:rPr>
            </w:pPr>
            <w:r w:rsidRPr="007540F0">
              <w:rPr>
                <w:szCs w:val="22"/>
              </w:rPr>
              <w:t xml:space="preserve">Aspects liés à la compatibilité électromagnétique dans l'environnement TIC </w:t>
            </w:r>
          </w:p>
        </w:tc>
        <w:tc>
          <w:tcPr>
            <w:tcW w:w="727" w:type="pct"/>
            <w:shd w:val="clear" w:color="auto" w:fill="auto"/>
          </w:tcPr>
          <w:p w14:paraId="0F73C444" w14:textId="77777777" w:rsidR="007540F0" w:rsidRPr="007540F0" w:rsidRDefault="007540F0" w:rsidP="00490449">
            <w:pPr>
              <w:pStyle w:val="Tabletext"/>
              <w:rPr>
                <w:szCs w:val="22"/>
              </w:rPr>
            </w:pPr>
            <w:r w:rsidRPr="007540F0">
              <w:rPr>
                <w:szCs w:val="22"/>
              </w:rPr>
              <w:t>Suite</w:t>
            </w:r>
          </w:p>
        </w:tc>
        <w:tc>
          <w:tcPr>
            <w:tcW w:w="593" w:type="pct"/>
            <w:shd w:val="clear" w:color="auto" w:fill="auto"/>
          </w:tcPr>
          <w:p w14:paraId="673D1089" w14:textId="77777777" w:rsidR="007540F0" w:rsidRPr="007540F0" w:rsidRDefault="007540F0" w:rsidP="00490449">
            <w:pPr>
              <w:pStyle w:val="Tabletext"/>
              <w:jc w:val="center"/>
              <w:rPr>
                <w:szCs w:val="22"/>
              </w:rPr>
            </w:pPr>
            <w:r w:rsidRPr="007540F0">
              <w:rPr>
                <w:szCs w:val="22"/>
              </w:rPr>
              <w:t>4/5</w:t>
            </w:r>
          </w:p>
        </w:tc>
        <w:tc>
          <w:tcPr>
            <w:tcW w:w="1749" w:type="pct"/>
            <w:shd w:val="clear" w:color="auto" w:fill="auto"/>
          </w:tcPr>
          <w:p w14:paraId="2CB03B93" w14:textId="77777777" w:rsidR="007540F0" w:rsidRPr="007540F0" w:rsidRDefault="007540F0" w:rsidP="00490449">
            <w:pPr>
              <w:pStyle w:val="Tabletext"/>
              <w:rPr>
                <w:szCs w:val="22"/>
              </w:rPr>
            </w:pPr>
            <w:r w:rsidRPr="007540F0">
              <w:rPr>
                <w:szCs w:val="22"/>
              </w:rPr>
              <w:t>Problèmes de compatibilité électromagnétique liés à l'environnement des télécommunications</w:t>
            </w:r>
          </w:p>
        </w:tc>
      </w:tr>
      <w:tr w:rsidR="007540F0" w:rsidRPr="007540F0" w14:paraId="3A19E8B7" w14:textId="77777777" w:rsidTr="007540F0">
        <w:trPr>
          <w:jc w:val="center"/>
        </w:trPr>
        <w:tc>
          <w:tcPr>
            <w:tcW w:w="535" w:type="pct"/>
            <w:shd w:val="clear" w:color="auto" w:fill="auto"/>
          </w:tcPr>
          <w:p w14:paraId="5AC4AFD1" w14:textId="77777777" w:rsidR="007540F0" w:rsidRPr="007540F0" w:rsidRDefault="007540F0" w:rsidP="00490449">
            <w:pPr>
              <w:pStyle w:val="Tabletext"/>
              <w:jc w:val="center"/>
              <w:rPr>
                <w:szCs w:val="22"/>
              </w:rPr>
            </w:pPr>
            <w:r w:rsidRPr="007540F0">
              <w:rPr>
                <w:szCs w:val="22"/>
              </w:rPr>
              <w:t>6/5</w:t>
            </w:r>
          </w:p>
        </w:tc>
        <w:tc>
          <w:tcPr>
            <w:tcW w:w="1396" w:type="pct"/>
            <w:shd w:val="clear" w:color="auto" w:fill="auto"/>
          </w:tcPr>
          <w:p w14:paraId="4699BEC4" w14:textId="77777777" w:rsidR="007540F0" w:rsidRPr="007540F0" w:rsidRDefault="007540F0" w:rsidP="00490449">
            <w:pPr>
              <w:pStyle w:val="Tabletext"/>
              <w:rPr>
                <w:szCs w:val="22"/>
              </w:rPr>
            </w:pPr>
            <w:r w:rsidRPr="007540F0">
              <w:rPr>
                <w:szCs w:val="22"/>
              </w:rPr>
              <w:t>Efficacité environnementale des technologies numériques</w:t>
            </w:r>
          </w:p>
        </w:tc>
        <w:tc>
          <w:tcPr>
            <w:tcW w:w="727" w:type="pct"/>
            <w:shd w:val="clear" w:color="auto" w:fill="auto"/>
          </w:tcPr>
          <w:p w14:paraId="133836E1" w14:textId="77777777" w:rsidR="007540F0" w:rsidRPr="007540F0" w:rsidRDefault="007540F0" w:rsidP="00490449">
            <w:pPr>
              <w:pStyle w:val="Tabletext"/>
              <w:rPr>
                <w:szCs w:val="22"/>
              </w:rPr>
            </w:pPr>
            <w:r w:rsidRPr="007540F0">
              <w:rPr>
                <w:szCs w:val="22"/>
              </w:rPr>
              <w:t>Suite d'une partie de la Question 6/5</w:t>
            </w:r>
          </w:p>
        </w:tc>
        <w:tc>
          <w:tcPr>
            <w:tcW w:w="593" w:type="pct"/>
            <w:shd w:val="clear" w:color="auto" w:fill="auto"/>
          </w:tcPr>
          <w:p w14:paraId="6E9E08C3" w14:textId="77777777" w:rsidR="007540F0" w:rsidRPr="007540F0" w:rsidRDefault="007540F0" w:rsidP="00490449">
            <w:pPr>
              <w:pStyle w:val="Tabletext"/>
              <w:jc w:val="center"/>
              <w:rPr>
                <w:szCs w:val="22"/>
              </w:rPr>
            </w:pPr>
            <w:r w:rsidRPr="007540F0">
              <w:rPr>
                <w:szCs w:val="22"/>
              </w:rPr>
              <w:t>6/5</w:t>
            </w:r>
          </w:p>
        </w:tc>
        <w:tc>
          <w:tcPr>
            <w:tcW w:w="1749" w:type="pct"/>
            <w:shd w:val="clear" w:color="auto" w:fill="auto"/>
          </w:tcPr>
          <w:p w14:paraId="3FC3156E" w14:textId="77777777" w:rsidR="007540F0" w:rsidRPr="007540F0" w:rsidRDefault="007540F0" w:rsidP="00490449">
            <w:pPr>
              <w:pStyle w:val="Tabletext"/>
              <w:rPr>
                <w:szCs w:val="22"/>
              </w:rPr>
            </w:pPr>
            <w:r w:rsidRPr="007540F0">
              <w:rPr>
                <w:szCs w:val="22"/>
              </w:rPr>
              <w:t>Efficacité énergétique et gestion intelligente de l'énergie</w:t>
            </w:r>
          </w:p>
        </w:tc>
      </w:tr>
      <w:tr w:rsidR="007540F0" w:rsidRPr="007540F0" w14:paraId="2226953B" w14:textId="77777777" w:rsidTr="007540F0">
        <w:trPr>
          <w:jc w:val="center"/>
        </w:trPr>
        <w:tc>
          <w:tcPr>
            <w:tcW w:w="535" w:type="pct"/>
            <w:shd w:val="clear" w:color="auto" w:fill="auto"/>
          </w:tcPr>
          <w:p w14:paraId="0F018076" w14:textId="77777777" w:rsidR="007540F0" w:rsidRPr="007540F0" w:rsidRDefault="007540F0" w:rsidP="00490449">
            <w:pPr>
              <w:pStyle w:val="Tabletext"/>
              <w:jc w:val="center"/>
              <w:rPr>
                <w:szCs w:val="22"/>
              </w:rPr>
            </w:pPr>
            <w:r w:rsidRPr="007540F0">
              <w:rPr>
                <w:szCs w:val="22"/>
              </w:rPr>
              <w:t>7/5</w:t>
            </w:r>
          </w:p>
        </w:tc>
        <w:tc>
          <w:tcPr>
            <w:tcW w:w="1396" w:type="pct"/>
            <w:shd w:val="clear" w:color="auto" w:fill="auto"/>
          </w:tcPr>
          <w:p w14:paraId="47A9E963" w14:textId="77777777" w:rsidR="007540F0" w:rsidRPr="007540F0" w:rsidRDefault="007540F0" w:rsidP="00490449">
            <w:pPr>
              <w:pStyle w:val="Tabletext"/>
              <w:rPr>
                <w:szCs w:val="22"/>
              </w:rPr>
            </w:pPr>
            <w:r w:rsidRPr="007540F0">
              <w:rPr>
                <w:szCs w:val="22"/>
              </w:rPr>
              <w:t>Déchets d'équipements électriques et électroniques, économie circulaire et gestion durable de la chaîne d'approvisionnement</w:t>
            </w:r>
          </w:p>
        </w:tc>
        <w:tc>
          <w:tcPr>
            <w:tcW w:w="727" w:type="pct"/>
            <w:shd w:val="clear" w:color="auto" w:fill="auto"/>
          </w:tcPr>
          <w:p w14:paraId="5C6B4F7C" w14:textId="77777777" w:rsidR="007540F0" w:rsidRPr="007540F0" w:rsidRDefault="007540F0" w:rsidP="00490449">
            <w:pPr>
              <w:pStyle w:val="Tabletext"/>
              <w:rPr>
                <w:szCs w:val="22"/>
              </w:rPr>
            </w:pPr>
            <w:r w:rsidRPr="007540F0">
              <w:rPr>
                <w:szCs w:val="22"/>
              </w:rPr>
              <w:t>Suite</w:t>
            </w:r>
          </w:p>
        </w:tc>
        <w:tc>
          <w:tcPr>
            <w:tcW w:w="593" w:type="pct"/>
            <w:shd w:val="clear" w:color="auto" w:fill="auto"/>
          </w:tcPr>
          <w:p w14:paraId="1BD51DB1" w14:textId="77777777" w:rsidR="007540F0" w:rsidRPr="007540F0" w:rsidRDefault="007540F0" w:rsidP="00490449">
            <w:pPr>
              <w:pStyle w:val="Tabletext"/>
              <w:jc w:val="center"/>
              <w:rPr>
                <w:szCs w:val="22"/>
              </w:rPr>
            </w:pPr>
            <w:r w:rsidRPr="007540F0">
              <w:rPr>
                <w:szCs w:val="22"/>
              </w:rPr>
              <w:t>7/5</w:t>
            </w:r>
          </w:p>
        </w:tc>
        <w:tc>
          <w:tcPr>
            <w:tcW w:w="1749" w:type="pct"/>
            <w:shd w:val="clear" w:color="auto" w:fill="auto"/>
          </w:tcPr>
          <w:p w14:paraId="59E0DA61" w14:textId="77777777" w:rsidR="007540F0" w:rsidRPr="007540F0" w:rsidRDefault="007540F0" w:rsidP="00490449">
            <w:pPr>
              <w:pStyle w:val="Tabletext"/>
              <w:rPr>
                <w:szCs w:val="22"/>
              </w:rPr>
            </w:pPr>
            <w:r w:rsidRPr="007540F0">
              <w:rPr>
                <w:szCs w:val="22"/>
              </w:rPr>
              <w:t>Économie circulaire, y compris les déchets d’équipements électriques et électroniques</w:t>
            </w:r>
          </w:p>
        </w:tc>
      </w:tr>
      <w:tr w:rsidR="007540F0" w:rsidRPr="007540F0" w14:paraId="34483761" w14:textId="77777777" w:rsidTr="007540F0">
        <w:trPr>
          <w:jc w:val="center"/>
        </w:trPr>
        <w:tc>
          <w:tcPr>
            <w:tcW w:w="535" w:type="pct"/>
            <w:shd w:val="clear" w:color="auto" w:fill="auto"/>
          </w:tcPr>
          <w:p w14:paraId="3D37B1AE" w14:textId="77777777" w:rsidR="007540F0" w:rsidRPr="007540F0" w:rsidRDefault="007540F0" w:rsidP="00490449">
            <w:pPr>
              <w:pStyle w:val="Tabletext"/>
              <w:jc w:val="center"/>
              <w:rPr>
                <w:szCs w:val="22"/>
              </w:rPr>
            </w:pPr>
            <w:r w:rsidRPr="007540F0">
              <w:rPr>
                <w:szCs w:val="22"/>
              </w:rPr>
              <w:t>8/5</w:t>
            </w:r>
          </w:p>
        </w:tc>
        <w:tc>
          <w:tcPr>
            <w:tcW w:w="1396" w:type="pct"/>
            <w:shd w:val="clear" w:color="auto" w:fill="auto"/>
          </w:tcPr>
          <w:p w14:paraId="1CA8315C" w14:textId="77777777" w:rsidR="007540F0" w:rsidRPr="007540F0" w:rsidRDefault="007540F0" w:rsidP="00490449">
            <w:pPr>
              <w:pStyle w:val="Tabletext"/>
              <w:rPr>
                <w:szCs w:val="22"/>
              </w:rPr>
            </w:pPr>
            <w:r w:rsidRPr="007540F0">
              <w:rPr>
                <w:szCs w:val="22"/>
              </w:rPr>
              <w:t>Guides et terminologie sur l'environnement</w:t>
            </w:r>
          </w:p>
        </w:tc>
        <w:tc>
          <w:tcPr>
            <w:tcW w:w="727" w:type="pct"/>
            <w:shd w:val="clear" w:color="auto" w:fill="auto"/>
          </w:tcPr>
          <w:p w14:paraId="7B7A6565" w14:textId="77777777" w:rsidR="007540F0" w:rsidRPr="007540F0" w:rsidRDefault="007540F0" w:rsidP="00490449">
            <w:pPr>
              <w:pStyle w:val="Tabletext"/>
              <w:rPr>
                <w:szCs w:val="22"/>
              </w:rPr>
            </w:pPr>
            <w:r w:rsidRPr="007540F0">
              <w:rPr>
                <w:szCs w:val="22"/>
              </w:rPr>
              <w:t>Suite</w:t>
            </w:r>
          </w:p>
        </w:tc>
        <w:tc>
          <w:tcPr>
            <w:tcW w:w="593" w:type="pct"/>
            <w:shd w:val="clear" w:color="auto" w:fill="auto"/>
          </w:tcPr>
          <w:p w14:paraId="2190BEC4" w14:textId="77777777" w:rsidR="007540F0" w:rsidRPr="007540F0" w:rsidRDefault="007540F0" w:rsidP="00490449">
            <w:pPr>
              <w:pStyle w:val="Tabletext"/>
              <w:jc w:val="center"/>
              <w:rPr>
                <w:szCs w:val="22"/>
              </w:rPr>
            </w:pPr>
            <w:r w:rsidRPr="007540F0">
              <w:rPr>
                <w:szCs w:val="22"/>
              </w:rPr>
              <w:t>8/5</w:t>
            </w:r>
          </w:p>
        </w:tc>
        <w:tc>
          <w:tcPr>
            <w:tcW w:w="1749" w:type="pct"/>
            <w:shd w:val="clear" w:color="auto" w:fill="auto"/>
          </w:tcPr>
          <w:p w14:paraId="48F32E68" w14:textId="77777777" w:rsidR="007540F0" w:rsidRPr="007540F0" w:rsidRDefault="007540F0" w:rsidP="00490449">
            <w:pPr>
              <w:pStyle w:val="Tabletext"/>
              <w:rPr>
                <w:szCs w:val="22"/>
              </w:rPr>
            </w:pPr>
            <w:r w:rsidRPr="007540F0">
              <w:rPr>
                <w:szCs w:val="22"/>
              </w:rPr>
              <w:t>Guides et terminologie sur l'environnement et les changements climatiques</w:t>
            </w:r>
          </w:p>
        </w:tc>
      </w:tr>
      <w:tr w:rsidR="007540F0" w:rsidRPr="007540F0" w14:paraId="1740C962" w14:textId="77777777" w:rsidTr="007540F0">
        <w:trPr>
          <w:jc w:val="center"/>
        </w:trPr>
        <w:tc>
          <w:tcPr>
            <w:tcW w:w="535" w:type="pct"/>
            <w:shd w:val="clear" w:color="auto" w:fill="auto"/>
          </w:tcPr>
          <w:p w14:paraId="518157C8" w14:textId="77777777" w:rsidR="007540F0" w:rsidRPr="007540F0" w:rsidRDefault="007540F0" w:rsidP="00490449">
            <w:pPr>
              <w:pStyle w:val="Tabletext"/>
              <w:jc w:val="center"/>
              <w:rPr>
                <w:szCs w:val="22"/>
              </w:rPr>
            </w:pPr>
            <w:r w:rsidRPr="007540F0">
              <w:rPr>
                <w:szCs w:val="22"/>
              </w:rPr>
              <w:lastRenderedPageBreak/>
              <w:t>9/5</w:t>
            </w:r>
          </w:p>
        </w:tc>
        <w:tc>
          <w:tcPr>
            <w:tcW w:w="1396" w:type="pct"/>
            <w:shd w:val="clear" w:color="auto" w:fill="auto"/>
          </w:tcPr>
          <w:p w14:paraId="6A1181CC" w14:textId="77777777" w:rsidR="007540F0" w:rsidRPr="007540F0" w:rsidRDefault="007540F0" w:rsidP="00490449">
            <w:pPr>
              <w:pStyle w:val="Tabletext"/>
              <w:rPr>
                <w:szCs w:val="22"/>
              </w:rPr>
            </w:pPr>
            <w:r w:rsidRPr="007540F0">
              <w:rPr>
                <w:szCs w:val="22"/>
              </w:rPr>
              <w:t>Changements climatiques et évaluation des technologies numériques dans le cadre des Objectifs de développement durable (ODD) et de l'Accord de Paris</w:t>
            </w:r>
          </w:p>
        </w:tc>
        <w:tc>
          <w:tcPr>
            <w:tcW w:w="727" w:type="pct"/>
            <w:shd w:val="clear" w:color="auto" w:fill="auto"/>
          </w:tcPr>
          <w:p w14:paraId="3CAD6FC3" w14:textId="77777777" w:rsidR="007540F0" w:rsidRPr="007540F0" w:rsidRDefault="007540F0" w:rsidP="00490449">
            <w:pPr>
              <w:pStyle w:val="Tabletext"/>
              <w:rPr>
                <w:szCs w:val="22"/>
              </w:rPr>
            </w:pPr>
            <w:r w:rsidRPr="007540F0">
              <w:rPr>
                <w:szCs w:val="22"/>
              </w:rPr>
              <w:t>Suite d'une partie de la Question 9/5</w:t>
            </w:r>
          </w:p>
        </w:tc>
        <w:tc>
          <w:tcPr>
            <w:tcW w:w="593" w:type="pct"/>
            <w:shd w:val="clear" w:color="auto" w:fill="auto"/>
          </w:tcPr>
          <w:p w14:paraId="64A560F5" w14:textId="77777777" w:rsidR="007540F0" w:rsidRPr="007540F0" w:rsidRDefault="007540F0" w:rsidP="00490449">
            <w:pPr>
              <w:pStyle w:val="Tabletext"/>
              <w:jc w:val="center"/>
              <w:rPr>
                <w:szCs w:val="22"/>
              </w:rPr>
            </w:pPr>
            <w:r w:rsidRPr="007540F0">
              <w:rPr>
                <w:szCs w:val="22"/>
              </w:rPr>
              <w:t>9/5</w:t>
            </w:r>
          </w:p>
        </w:tc>
        <w:tc>
          <w:tcPr>
            <w:tcW w:w="1749" w:type="pct"/>
            <w:shd w:val="clear" w:color="auto" w:fill="auto"/>
          </w:tcPr>
          <w:p w14:paraId="37857E08" w14:textId="77777777" w:rsidR="007540F0" w:rsidRPr="007540F0" w:rsidRDefault="007540F0" w:rsidP="00490449">
            <w:pPr>
              <w:pStyle w:val="Tabletext"/>
              <w:rPr>
                <w:szCs w:val="22"/>
              </w:rPr>
            </w:pPr>
            <w:r w:rsidRPr="007540F0">
              <w:rPr>
                <w:szCs w:val="22"/>
              </w:rPr>
              <w:t>Changements climatiques et évaluation des technologies de l'information et de la communication (TIC) dans le cadre des Objectifs de développement durable (ODD)</w:t>
            </w:r>
          </w:p>
        </w:tc>
      </w:tr>
      <w:tr w:rsidR="007540F0" w:rsidRPr="007540F0" w14:paraId="3481B955" w14:textId="77777777" w:rsidTr="007540F0">
        <w:trPr>
          <w:jc w:val="center"/>
        </w:trPr>
        <w:tc>
          <w:tcPr>
            <w:tcW w:w="535" w:type="pct"/>
            <w:shd w:val="clear" w:color="auto" w:fill="auto"/>
          </w:tcPr>
          <w:p w14:paraId="2B7A6B3A" w14:textId="77777777" w:rsidR="007540F0" w:rsidRPr="007540F0" w:rsidRDefault="007540F0" w:rsidP="00490449">
            <w:pPr>
              <w:pStyle w:val="Tabletext"/>
              <w:jc w:val="center"/>
              <w:rPr>
                <w:szCs w:val="22"/>
              </w:rPr>
            </w:pPr>
            <w:r w:rsidRPr="007540F0">
              <w:rPr>
                <w:szCs w:val="22"/>
              </w:rPr>
              <w:t>11/5</w:t>
            </w:r>
          </w:p>
        </w:tc>
        <w:tc>
          <w:tcPr>
            <w:tcW w:w="1396" w:type="pct"/>
            <w:shd w:val="clear" w:color="auto" w:fill="auto"/>
          </w:tcPr>
          <w:p w14:paraId="12705382" w14:textId="77777777" w:rsidR="007540F0" w:rsidRPr="007540F0" w:rsidRDefault="007540F0" w:rsidP="00490449">
            <w:pPr>
              <w:pStyle w:val="Tabletext"/>
              <w:rPr>
                <w:szCs w:val="22"/>
              </w:rPr>
            </w:pPr>
            <w:r w:rsidRPr="007540F0">
              <w:rPr>
                <w:szCs w:val="22"/>
              </w:rPr>
              <w:t>Atténuation des effets des changements climatiques et solutions énergétiques intelligentes</w:t>
            </w:r>
          </w:p>
        </w:tc>
        <w:tc>
          <w:tcPr>
            <w:tcW w:w="727" w:type="pct"/>
            <w:shd w:val="clear" w:color="auto" w:fill="auto"/>
          </w:tcPr>
          <w:p w14:paraId="7A4067FB" w14:textId="77777777" w:rsidR="007540F0" w:rsidRPr="007540F0" w:rsidRDefault="007540F0" w:rsidP="00490449">
            <w:pPr>
              <w:pStyle w:val="Tabletext"/>
              <w:rPr>
                <w:szCs w:val="22"/>
              </w:rPr>
            </w:pPr>
            <w:r w:rsidRPr="007540F0">
              <w:rPr>
                <w:szCs w:val="22"/>
              </w:rPr>
              <w:t>Suite d'une partie de la Question 6/5</w:t>
            </w:r>
          </w:p>
        </w:tc>
        <w:tc>
          <w:tcPr>
            <w:tcW w:w="593" w:type="pct"/>
            <w:shd w:val="clear" w:color="auto" w:fill="auto"/>
          </w:tcPr>
          <w:p w14:paraId="13E20C83" w14:textId="77777777" w:rsidR="007540F0" w:rsidRPr="007540F0" w:rsidRDefault="007540F0" w:rsidP="00490449">
            <w:pPr>
              <w:pStyle w:val="Tabletext"/>
              <w:jc w:val="center"/>
              <w:rPr>
                <w:szCs w:val="22"/>
              </w:rPr>
            </w:pPr>
            <w:r w:rsidRPr="007540F0">
              <w:rPr>
                <w:szCs w:val="22"/>
              </w:rPr>
              <w:t>6/5</w:t>
            </w:r>
          </w:p>
        </w:tc>
        <w:tc>
          <w:tcPr>
            <w:tcW w:w="1749" w:type="pct"/>
            <w:shd w:val="clear" w:color="auto" w:fill="auto"/>
          </w:tcPr>
          <w:p w14:paraId="6206A8AC" w14:textId="77777777" w:rsidR="007540F0" w:rsidRPr="007540F0" w:rsidRDefault="007540F0" w:rsidP="00490449">
            <w:pPr>
              <w:pStyle w:val="Tabletext"/>
              <w:rPr>
                <w:szCs w:val="22"/>
              </w:rPr>
            </w:pPr>
            <w:r w:rsidRPr="007540F0">
              <w:rPr>
                <w:szCs w:val="22"/>
              </w:rPr>
              <w:t>Efficacité énergétique et gestion intelligente de l'énergie</w:t>
            </w:r>
          </w:p>
        </w:tc>
      </w:tr>
      <w:tr w:rsidR="007540F0" w:rsidRPr="007540F0" w14:paraId="5FC54B69" w14:textId="77777777" w:rsidTr="007540F0">
        <w:trPr>
          <w:jc w:val="center"/>
        </w:trPr>
        <w:tc>
          <w:tcPr>
            <w:tcW w:w="535" w:type="pct"/>
            <w:vMerge w:val="restart"/>
            <w:shd w:val="clear" w:color="auto" w:fill="auto"/>
          </w:tcPr>
          <w:p w14:paraId="6FAFCC77" w14:textId="77777777" w:rsidR="007540F0" w:rsidRPr="007540F0" w:rsidRDefault="007540F0" w:rsidP="00490449">
            <w:pPr>
              <w:pStyle w:val="Tabletext"/>
              <w:keepNext/>
              <w:keepLines/>
              <w:jc w:val="center"/>
              <w:rPr>
                <w:szCs w:val="22"/>
              </w:rPr>
            </w:pPr>
            <w:r w:rsidRPr="007540F0">
              <w:rPr>
                <w:szCs w:val="22"/>
              </w:rPr>
              <w:t>12/5</w:t>
            </w:r>
          </w:p>
        </w:tc>
        <w:tc>
          <w:tcPr>
            <w:tcW w:w="1396" w:type="pct"/>
            <w:vMerge w:val="restart"/>
            <w:shd w:val="clear" w:color="auto" w:fill="auto"/>
          </w:tcPr>
          <w:p w14:paraId="4643E239" w14:textId="77777777" w:rsidR="007540F0" w:rsidRPr="007540F0" w:rsidRDefault="007540F0" w:rsidP="00490449">
            <w:pPr>
              <w:pStyle w:val="Tabletext"/>
              <w:keepNext/>
              <w:keepLines/>
              <w:rPr>
                <w:szCs w:val="22"/>
              </w:rPr>
            </w:pPr>
            <w:r w:rsidRPr="007540F0">
              <w:rPr>
                <w:szCs w:val="22"/>
              </w:rPr>
              <w:t>Adaptation aux changements climatiques grâce à des technologies numériques durables et résilientes</w:t>
            </w:r>
          </w:p>
        </w:tc>
        <w:tc>
          <w:tcPr>
            <w:tcW w:w="727" w:type="pct"/>
            <w:vMerge w:val="restart"/>
            <w:shd w:val="clear" w:color="auto" w:fill="auto"/>
          </w:tcPr>
          <w:p w14:paraId="354A7B40" w14:textId="77777777" w:rsidR="007540F0" w:rsidRPr="007540F0" w:rsidRDefault="007540F0" w:rsidP="00490449">
            <w:pPr>
              <w:pStyle w:val="Tabletext"/>
              <w:keepNext/>
              <w:keepLines/>
              <w:rPr>
                <w:szCs w:val="22"/>
              </w:rPr>
            </w:pPr>
            <w:r w:rsidRPr="007540F0">
              <w:rPr>
                <w:szCs w:val="22"/>
              </w:rPr>
              <w:t>Suite d'une partie des Questions 6/5 et 9/5</w:t>
            </w:r>
          </w:p>
        </w:tc>
        <w:tc>
          <w:tcPr>
            <w:tcW w:w="593" w:type="pct"/>
            <w:shd w:val="clear" w:color="auto" w:fill="auto"/>
          </w:tcPr>
          <w:p w14:paraId="0567183A" w14:textId="77777777" w:rsidR="007540F0" w:rsidRPr="007540F0" w:rsidRDefault="007540F0" w:rsidP="00490449">
            <w:pPr>
              <w:pStyle w:val="Tabletext"/>
              <w:keepNext/>
              <w:keepLines/>
              <w:jc w:val="center"/>
              <w:rPr>
                <w:szCs w:val="22"/>
              </w:rPr>
            </w:pPr>
            <w:r w:rsidRPr="007540F0">
              <w:rPr>
                <w:szCs w:val="22"/>
              </w:rPr>
              <w:t>6/5</w:t>
            </w:r>
          </w:p>
        </w:tc>
        <w:tc>
          <w:tcPr>
            <w:tcW w:w="1749" w:type="pct"/>
            <w:shd w:val="clear" w:color="auto" w:fill="auto"/>
          </w:tcPr>
          <w:p w14:paraId="5F19119B" w14:textId="77777777" w:rsidR="007540F0" w:rsidRPr="007540F0" w:rsidRDefault="007540F0" w:rsidP="00490449">
            <w:pPr>
              <w:pStyle w:val="Tabletext"/>
              <w:keepNext/>
              <w:keepLines/>
              <w:rPr>
                <w:szCs w:val="22"/>
              </w:rPr>
            </w:pPr>
            <w:r w:rsidRPr="007540F0">
              <w:rPr>
                <w:szCs w:val="22"/>
              </w:rPr>
              <w:t>Efficacité énergétique et gestion intelligente de l'énergie</w:t>
            </w:r>
          </w:p>
        </w:tc>
      </w:tr>
      <w:tr w:rsidR="007540F0" w:rsidRPr="007540F0" w14:paraId="49DE1A1E" w14:textId="77777777" w:rsidTr="007540F0">
        <w:trPr>
          <w:jc w:val="center"/>
        </w:trPr>
        <w:tc>
          <w:tcPr>
            <w:tcW w:w="535" w:type="pct"/>
            <w:vMerge/>
            <w:shd w:val="clear" w:color="auto" w:fill="auto"/>
          </w:tcPr>
          <w:p w14:paraId="2EEAEEC3" w14:textId="77777777" w:rsidR="007540F0" w:rsidRPr="007540F0" w:rsidRDefault="007540F0" w:rsidP="00490449">
            <w:pPr>
              <w:pStyle w:val="Tabletext"/>
              <w:keepNext/>
              <w:keepLines/>
              <w:jc w:val="center"/>
              <w:rPr>
                <w:szCs w:val="22"/>
              </w:rPr>
            </w:pPr>
          </w:p>
        </w:tc>
        <w:tc>
          <w:tcPr>
            <w:tcW w:w="1396" w:type="pct"/>
            <w:vMerge/>
            <w:shd w:val="clear" w:color="auto" w:fill="auto"/>
          </w:tcPr>
          <w:p w14:paraId="05D66CBC" w14:textId="77777777" w:rsidR="007540F0" w:rsidRPr="007540F0" w:rsidRDefault="007540F0" w:rsidP="00490449">
            <w:pPr>
              <w:pStyle w:val="Tabletext"/>
              <w:keepNext/>
              <w:keepLines/>
              <w:rPr>
                <w:szCs w:val="22"/>
              </w:rPr>
            </w:pPr>
          </w:p>
        </w:tc>
        <w:tc>
          <w:tcPr>
            <w:tcW w:w="727" w:type="pct"/>
            <w:vMerge/>
            <w:shd w:val="clear" w:color="auto" w:fill="auto"/>
          </w:tcPr>
          <w:p w14:paraId="0E161D20" w14:textId="77777777" w:rsidR="007540F0" w:rsidRPr="007540F0" w:rsidRDefault="007540F0" w:rsidP="00490449">
            <w:pPr>
              <w:pStyle w:val="Tabletext"/>
              <w:keepNext/>
              <w:keepLines/>
              <w:rPr>
                <w:szCs w:val="22"/>
              </w:rPr>
            </w:pPr>
          </w:p>
        </w:tc>
        <w:tc>
          <w:tcPr>
            <w:tcW w:w="593" w:type="pct"/>
            <w:shd w:val="clear" w:color="auto" w:fill="auto"/>
          </w:tcPr>
          <w:p w14:paraId="01680A47" w14:textId="77777777" w:rsidR="007540F0" w:rsidRPr="007540F0" w:rsidRDefault="007540F0" w:rsidP="00490449">
            <w:pPr>
              <w:pStyle w:val="Tabletext"/>
              <w:keepNext/>
              <w:keepLines/>
              <w:jc w:val="center"/>
              <w:rPr>
                <w:szCs w:val="22"/>
                <w:highlight w:val="yellow"/>
              </w:rPr>
            </w:pPr>
            <w:r w:rsidRPr="007540F0">
              <w:rPr>
                <w:szCs w:val="22"/>
              </w:rPr>
              <w:t>9/5</w:t>
            </w:r>
          </w:p>
        </w:tc>
        <w:tc>
          <w:tcPr>
            <w:tcW w:w="1749" w:type="pct"/>
            <w:shd w:val="clear" w:color="auto" w:fill="auto"/>
          </w:tcPr>
          <w:p w14:paraId="0F5EFB5F" w14:textId="77777777" w:rsidR="007540F0" w:rsidRPr="007540F0" w:rsidRDefault="007540F0" w:rsidP="00490449">
            <w:pPr>
              <w:pStyle w:val="Tabletext"/>
              <w:keepNext/>
              <w:keepLines/>
              <w:rPr>
                <w:szCs w:val="22"/>
              </w:rPr>
            </w:pPr>
            <w:r w:rsidRPr="007540F0">
              <w:rPr>
                <w:szCs w:val="22"/>
              </w:rPr>
              <w:t>Changements climatiques et évaluation des technologies de l'information et de la communication (TIC) dans le cadre des Objectifs de développement durable (ODD)</w:t>
            </w:r>
          </w:p>
        </w:tc>
      </w:tr>
      <w:tr w:rsidR="007540F0" w:rsidRPr="007540F0" w14:paraId="3D851E7A" w14:textId="77777777" w:rsidTr="007540F0">
        <w:trPr>
          <w:jc w:val="center"/>
        </w:trPr>
        <w:tc>
          <w:tcPr>
            <w:tcW w:w="535" w:type="pct"/>
            <w:shd w:val="clear" w:color="auto" w:fill="auto"/>
          </w:tcPr>
          <w:p w14:paraId="689CD57D" w14:textId="77777777" w:rsidR="007540F0" w:rsidRPr="007540F0" w:rsidRDefault="007540F0" w:rsidP="00490449">
            <w:pPr>
              <w:pStyle w:val="Tabletext"/>
              <w:jc w:val="center"/>
              <w:rPr>
                <w:szCs w:val="22"/>
              </w:rPr>
            </w:pPr>
            <w:r w:rsidRPr="007540F0">
              <w:rPr>
                <w:szCs w:val="22"/>
              </w:rPr>
              <w:t>13/5</w:t>
            </w:r>
          </w:p>
        </w:tc>
        <w:tc>
          <w:tcPr>
            <w:tcW w:w="1396" w:type="pct"/>
            <w:shd w:val="clear" w:color="auto" w:fill="auto"/>
          </w:tcPr>
          <w:p w14:paraId="63B703CF" w14:textId="77777777" w:rsidR="007540F0" w:rsidRPr="007540F0" w:rsidRDefault="007540F0" w:rsidP="00490449">
            <w:pPr>
              <w:pStyle w:val="Tabletext"/>
              <w:rPr>
                <w:szCs w:val="22"/>
              </w:rPr>
            </w:pPr>
            <w:r w:rsidRPr="007540F0">
              <w:rPr>
                <w:szCs w:val="22"/>
              </w:rPr>
              <w:t>Édification de villes et de communautés circulaires et durables</w:t>
            </w:r>
          </w:p>
        </w:tc>
        <w:tc>
          <w:tcPr>
            <w:tcW w:w="727" w:type="pct"/>
            <w:shd w:val="clear" w:color="auto" w:fill="auto"/>
          </w:tcPr>
          <w:p w14:paraId="7F1A0F83" w14:textId="77777777" w:rsidR="007540F0" w:rsidRPr="007540F0" w:rsidRDefault="007540F0" w:rsidP="00490449">
            <w:pPr>
              <w:pStyle w:val="Tabletext"/>
              <w:rPr>
                <w:szCs w:val="22"/>
              </w:rPr>
            </w:pPr>
            <w:r w:rsidRPr="007540F0">
              <w:rPr>
                <w:szCs w:val="22"/>
              </w:rPr>
              <w:t>Nouvelle</w:t>
            </w:r>
          </w:p>
        </w:tc>
        <w:tc>
          <w:tcPr>
            <w:tcW w:w="593" w:type="pct"/>
            <w:shd w:val="clear" w:color="auto" w:fill="auto"/>
          </w:tcPr>
          <w:p w14:paraId="25D20356" w14:textId="77777777" w:rsidR="007540F0" w:rsidRPr="007540F0" w:rsidRDefault="007540F0" w:rsidP="00490449">
            <w:pPr>
              <w:pStyle w:val="Tabletext"/>
              <w:jc w:val="center"/>
              <w:rPr>
                <w:szCs w:val="22"/>
              </w:rPr>
            </w:pPr>
            <w:r w:rsidRPr="007540F0">
              <w:rPr>
                <w:szCs w:val="22"/>
              </w:rPr>
              <w:t>–</w:t>
            </w:r>
          </w:p>
        </w:tc>
        <w:tc>
          <w:tcPr>
            <w:tcW w:w="1749" w:type="pct"/>
            <w:shd w:val="clear" w:color="auto" w:fill="auto"/>
          </w:tcPr>
          <w:p w14:paraId="04D6BFB4" w14:textId="77777777" w:rsidR="007540F0" w:rsidRPr="007540F0" w:rsidRDefault="007540F0" w:rsidP="00490449">
            <w:pPr>
              <w:pStyle w:val="Tabletext"/>
              <w:rPr>
                <w:szCs w:val="22"/>
              </w:rPr>
            </w:pPr>
            <w:r w:rsidRPr="007540F0">
              <w:rPr>
                <w:szCs w:val="22"/>
              </w:rPr>
              <w:t>–</w:t>
            </w:r>
          </w:p>
        </w:tc>
      </w:tr>
    </w:tbl>
    <w:p w14:paraId="01E1A423" w14:textId="24060AAC" w:rsidR="007540F0" w:rsidRDefault="007540F0" w:rsidP="00490449">
      <w:pPr>
        <w:pStyle w:val="Tablehead"/>
        <w:rPr>
          <w:rFonts w:eastAsia="SimSun"/>
          <w:lang w:eastAsia="ja-JP"/>
        </w:rPr>
      </w:pPr>
      <w:r>
        <w:rPr>
          <w:rFonts w:eastAsia="SimSun"/>
          <w:lang w:eastAsia="ja-JP"/>
        </w:rPr>
        <w:br w:type="page"/>
      </w:r>
    </w:p>
    <w:p w14:paraId="32892CB2" w14:textId="42C9319F" w:rsidR="007540F0" w:rsidRPr="00F8042E" w:rsidRDefault="007540F0" w:rsidP="00490449">
      <w:pPr>
        <w:pStyle w:val="Heading1"/>
      </w:pPr>
      <w:bookmarkStart w:id="14" w:name="_Toc471808614"/>
      <w:bookmarkStart w:id="15" w:name="_Toc473204084"/>
      <w:bookmarkStart w:id="16" w:name="_Toc70956945"/>
      <w:r>
        <w:lastRenderedPageBreak/>
        <w:t>2</w:t>
      </w:r>
      <w:r w:rsidRPr="00F8042E">
        <w:tab/>
        <w:t>Libellé des Questions</w:t>
      </w:r>
      <w:bookmarkEnd w:id="14"/>
      <w:bookmarkEnd w:id="15"/>
      <w:bookmarkEnd w:id="16"/>
    </w:p>
    <w:p w14:paraId="53847D08" w14:textId="19CBE307" w:rsidR="007540F0" w:rsidRPr="00B66340" w:rsidRDefault="007540F0" w:rsidP="00490449">
      <w:pPr>
        <w:pStyle w:val="Heading2"/>
      </w:pPr>
      <w:bookmarkStart w:id="17" w:name="_Toc471808615"/>
      <w:bookmarkStart w:id="18" w:name="_Toc473204085"/>
      <w:bookmarkStart w:id="19" w:name="_Toc70956946"/>
      <w:r w:rsidRPr="00B66340">
        <w:t>A</w:t>
      </w:r>
      <w:r w:rsidRPr="00B66340">
        <w:tab/>
        <w:t xml:space="preserve">Question 1/5 – </w:t>
      </w:r>
      <w:bookmarkEnd w:id="17"/>
      <w:bookmarkEnd w:id="18"/>
      <w:r w:rsidR="00B66340" w:rsidRPr="00B66340">
        <w:t>Protection électrique, fiabilité, sûreté et sécurité des systèmes TIC</w:t>
      </w:r>
      <w:bookmarkEnd w:id="19"/>
    </w:p>
    <w:p w14:paraId="1CBD89FA" w14:textId="79E33B89" w:rsidR="007540F0" w:rsidRPr="00B66340" w:rsidRDefault="007540F0" w:rsidP="00490449">
      <w:pPr>
        <w:pStyle w:val="Questionhistory"/>
        <w:rPr>
          <w:lang w:val="fr-FR"/>
        </w:rPr>
      </w:pPr>
      <w:r w:rsidRPr="00B66340">
        <w:rPr>
          <w:lang w:val="fr-FR"/>
        </w:rPr>
        <w:t>(Suite des Questions 1/5 et 5/5)</w:t>
      </w:r>
    </w:p>
    <w:p w14:paraId="2E630F24" w14:textId="0C35E04B" w:rsidR="007540F0" w:rsidRPr="00B25249" w:rsidRDefault="007540F0" w:rsidP="00490449">
      <w:pPr>
        <w:pStyle w:val="Heading3"/>
        <w:rPr>
          <w:lang w:val="fr-CH"/>
        </w:rPr>
      </w:pPr>
      <w:bookmarkStart w:id="20" w:name="_Toc70956947"/>
      <w:r>
        <w:rPr>
          <w:lang w:val="fr-CH"/>
        </w:rPr>
        <w:t>A.</w:t>
      </w:r>
      <w:r w:rsidRPr="00B25249">
        <w:rPr>
          <w:lang w:val="fr-CH"/>
        </w:rPr>
        <w:t>1</w:t>
      </w:r>
      <w:r w:rsidRPr="00B25249">
        <w:rPr>
          <w:lang w:val="fr-CH"/>
        </w:rPr>
        <w:tab/>
        <w:t>Motifs</w:t>
      </w:r>
      <w:bookmarkEnd w:id="20"/>
    </w:p>
    <w:p w14:paraId="7FE93778" w14:textId="12A070A4" w:rsidR="003D5359" w:rsidRDefault="007540F0" w:rsidP="00490449">
      <w:pPr>
        <w:rPr>
          <w:lang w:val="fr-CH" w:eastAsia="pt-BR"/>
        </w:rPr>
      </w:pPr>
      <w:bookmarkStart w:id="21" w:name="lt_pId074"/>
      <w:r w:rsidRPr="00FE10C2">
        <w:rPr>
          <w:lang w:val="fr-CH" w:eastAsia="pt-BR"/>
        </w:rPr>
        <w:t>L</w:t>
      </w:r>
      <w:r>
        <w:rPr>
          <w:lang w:val="fr-CH" w:eastAsia="pt-BR"/>
        </w:rPr>
        <w:t>'</w:t>
      </w:r>
      <w:r w:rsidRPr="00FE10C2">
        <w:rPr>
          <w:lang w:val="fr-CH" w:eastAsia="pt-BR"/>
        </w:rPr>
        <w:t>utilisation généralisée des technologies de l</w:t>
      </w:r>
      <w:r>
        <w:rPr>
          <w:lang w:val="fr-CH" w:eastAsia="pt-BR"/>
        </w:rPr>
        <w:t>'</w:t>
      </w:r>
      <w:r w:rsidRPr="00FE10C2">
        <w:rPr>
          <w:lang w:val="fr-CH" w:eastAsia="pt-BR"/>
        </w:rPr>
        <w:t xml:space="preserve">information et de la communication (TIC) </w:t>
      </w:r>
      <w:r>
        <w:rPr>
          <w:lang w:val="fr-CH" w:eastAsia="pt-BR"/>
        </w:rPr>
        <w:t xml:space="preserve">entraîne un profond bouleversement de la société dans la mesure où </w:t>
      </w:r>
      <w:r w:rsidR="00B66340">
        <w:rPr>
          <w:lang w:val="fr-CH" w:eastAsia="pt-BR"/>
        </w:rPr>
        <w:t>tous les individus et objets</w:t>
      </w:r>
      <w:r>
        <w:rPr>
          <w:lang w:val="fr-CH" w:eastAsia="pt-BR"/>
        </w:rPr>
        <w:t>, quel que soit le lieu où il</w:t>
      </w:r>
      <w:r w:rsidR="00B66340">
        <w:rPr>
          <w:lang w:val="fr-CH" w:eastAsia="pt-BR"/>
        </w:rPr>
        <w:t>s</w:t>
      </w:r>
      <w:r>
        <w:rPr>
          <w:lang w:val="fr-CH" w:eastAsia="pt-BR"/>
        </w:rPr>
        <w:t xml:space="preserve"> se trouve</w:t>
      </w:r>
      <w:r w:rsidR="00B66340">
        <w:rPr>
          <w:lang w:val="fr-CH" w:eastAsia="pt-BR"/>
        </w:rPr>
        <w:t>nt</w:t>
      </w:r>
      <w:r>
        <w:rPr>
          <w:lang w:val="fr-CH" w:eastAsia="pt-BR"/>
        </w:rPr>
        <w:t xml:space="preserve">, </w:t>
      </w:r>
      <w:r w:rsidR="00B66340">
        <w:rPr>
          <w:lang w:val="fr-CH" w:eastAsia="pt-BR"/>
        </w:rPr>
        <w:t>sont</w:t>
      </w:r>
      <w:r>
        <w:rPr>
          <w:lang w:val="fr-CH" w:eastAsia="pt-BR"/>
        </w:rPr>
        <w:t xml:space="preserve"> en permanence connecté</w:t>
      </w:r>
      <w:r w:rsidR="00B66340">
        <w:rPr>
          <w:lang w:val="fr-CH" w:eastAsia="pt-BR"/>
        </w:rPr>
        <w:t>s</w:t>
      </w:r>
      <w:r>
        <w:rPr>
          <w:lang w:val="fr-CH" w:eastAsia="pt-BR"/>
        </w:rPr>
        <w:t xml:space="preserve"> </w:t>
      </w:r>
      <w:r w:rsidR="00B66340">
        <w:rPr>
          <w:lang w:val="fr-CH" w:eastAsia="pt-BR"/>
        </w:rPr>
        <w:t>au réseau d'information</w:t>
      </w:r>
      <w:r>
        <w:rPr>
          <w:lang w:val="fr-CH" w:eastAsia="pt-BR"/>
        </w:rPr>
        <w:t xml:space="preserve">. </w:t>
      </w:r>
      <w:r w:rsidR="003D5359">
        <w:rPr>
          <w:lang w:val="fr-CH" w:eastAsia="pt-BR"/>
        </w:rPr>
        <w:t>La dépendance entre les infrastructures sociales telles que les réseaux de communication et d'information</w:t>
      </w:r>
      <w:r w:rsidR="000054F6">
        <w:rPr>
          <w:lang w:val="fr-CH" w:eastAsia="pt-BR"/>
        </w:rPr>
        <w:t xml:space="preserve"> et les systèmes d'alimentation électrique</w:t>
      </w:r>
      <w:r w:rsidR="003D5359">
        <w:rPr>
          <w:lang w:val="fr-CH" w:eastAsia="pt-BR"/>
        </w:rPr>
        <w:t xml:space="preserve">, </w:t>
      </w:r>
      <w:r w:rsidR="000054F6">
        <w:rPr>
          <w:lang w:val="fr-CH" w:eastAsia="pt-BR"/>
        </w:rPr>
        <w:t xml:space="preserve">de gestion de </w:t>
      </w:r>
      <w:r w:rsidR="003D5359">
        <w:rPr>
          <w:lang w:val="fr-CH" w:eastAsia="pt-BR"/>
        </w:rPr>
        <w:t>l'eau</w:t>
      </w:r>
      <w:r w:rsidR="000054F6">
        <w:rPr>
          <w:lang w:val="fr-CH" w:eastAsia="pt-BR"/>
        </w:rPr>
        <w:t>/d'égouts</w:t>
      </w:r>
      <w:r w:rsidR="003D5359">
        <w:rPr>
          <w:lang w:val="fr-CH" w:eastAsia="pt-BR"/>
        </w:rPr>
        <w:t xml:space="preserve"> et de transport </w:t>
      </w:r>
      <w:r w:rsidR="000054F6">
        <w:rPr>
          <w:lang w:val="fr-CH" w:eastAsia="pt-BR"/>
        </w:rPr>
        <w:t>est beaucoup plus grande</w:t>
      </w:r>
      <w:r w:rsidR="003D5359">
        <w:rPr>
          <w:lang w:val="fr-CH" w:eastAsia="pt-BR"/>
        </w:rPr>
        <w:t xml:space="preserve"> dans la société </w:t>
      </w:r>
      <w:r w:rsidR="00372365">
        <w:rPr>
          <w:lang w:val="fr-CH" w:eastAsia="pt-BR"/>
        </w:rPr>
        <w:t>du futur</w:t>
      </w:r>
      <w:r>
        <w:rPr>
          <w:lang w:val="fr-CH" w:eastAsia="pt-BR"/>
        </w:rPr>
        <w:t>.</w:t>
      </w:r>
      <w:r w:rsidR="00372365">
        <w:rPr>
          <w:lang w:val="fr-CH" w:eastAsia="pt-BR"/>
        </w:rPr>
        <w:t xml:space="preserve"> Par conséquent, le mauvais fonctionnement d'une infrastructure provoquera d</w:t>
      </w:r>
      <w:r w:rsidR="000054F6">
        <w:rPr>
          <w:lang w:val="fr-CH" w:eastAsia="pt-BR"/>
        </w:rPr>
        <w:t xml:space="preserve">'importantes perturbations </w:t>
      </w:r>
      <w:r w:rsidR="00372365">
        <w:rPr>
          <w:lang w:val="fr-CH" w:eastAsia="pt-BR"/>
        </w:rPr>
        <w:t>sur le plan social.</w:t>
      </w:r>
      <w:r>
        <w:rPr>
          <w:lang w:val="fr-CH" w:eastAsia="pt-BR"/>
        </w:rPr>
        <w:t xml:space="preserve"> </w:t>
      </w:r>
      <w:r w:rsidR="00372365">
        <w:rPr>
          <w:lang w:val="fr-CH" w:eastAsia="pt-BR"/>
        </w:rPr>
        <w:t xml:space="preserve">La fiabilité des infrastructures est indispensable à la stabilité de la société. </w:t>
      </w:r>
      <w:r w:rsidR="002A74FC">
        <w:rPr>
          <w:lang w:val="fr-CH" w:eastAsia="pt-BR"/>
        </w:rPr>
        <w:t>En particulier, l</w:t>
      </w:r>
      <w:r w:rsidR="00372365">
        <w:rPr>
          <w:lang w:val="fr-CH" w:eastAsia="pt-BR"/>
        </w:rPr>
        <w:t xml:space="preserve">es réseaux de communication et d'information </w:t>
      </w:r>
      <w:r w:rsidR="00FF5563">
        <w:rPr>
          <w:lang w:val="fr-CH" w:eastAsia="pt-BR"/>
        </w:rPr>
        <w:t xml:space="preserve">feront office de </w:t>
      </w:r>
      <w:r w:rsidR="00372365">
        <w:rPr>
          <w:lang w:val="fr-CH" w:eastAsia="pt-BR"/>
        </w:rPr>
        <w:t>"système nerveux</w:t>
      </w:r>
      <w:r w:rsidR="002A74FC">
        <w:rPr>
          <w:lang w:val="fr-CH" w:eastAsia="pt-BR"/>
        </w:rPr>
        <w:t>"</w:t>
      </w:r>
      <w:r w:rsidR="00FF5563">
        <w:rPr>
          <w:lang w:val="fr-CH" w:eastAsia="pt-BR"/>
        </w:rPr>
        <w:t xml:space="preserve"> et la fiabilité et la sécurité seront de plus en plus importantes.</w:t>
      </w:r>
    </w:p>
    <w:p w14:paraId="2948B152" w14:textId="0D855165" w:rsidR="007540F0" w:rsidRDefault="00FF5563" w:rsidP="00490449">
      <w:pPr>
        <w:rPr>
          <w:lang w:val="fr-CH" w:eastAsia="pt-BR"/>
        </w:rPr>
      </w:pPr>
      <w:r>
        <w:rPr>
          <w:lang w:val="fr-CH" w:eastAsia="pt-BR"/>
        </w:rPr>
        <w:t>L'</w:t>
      </w:r>
      <w:r w:rsidR="007540F0">
        <w:rPr>
          <w:lang w:val="fr-CH" w:eastAsia="pt-BR"/>
        </w:rPr>
        <w:t xml:space="preserve">infrastructure se compose d'équipements de </w:t>
      </w:r>
      <w:r>
        <w:rPr>
          <w:lang w:val="fr-CH" w:eastAsia="pt-BR"/>
        </w:rPr>
        <w:t xml:space="preserve">réseau de </w:t>
      </w:r>
      <w:r w:rsidR="007540F0">
        <w:rPr>
          <w:lang w:val="fr-CH" w:eastAsia="pt-BR"/>
        </w:rPr>
        <w:t xml:space="preserve">télécommunication qui peuvent être endommagés </w:t>
      </w:r>
      <w:proofErr w:type="gramStart"/>
      <w:r w:rsidR="007540F0">
        <w:rPr>
          <w:lang w:val="fr-CH" w:eastAsia="pt-BR"/>
        </w:rPr>
        <w:t>ou</w:t>
      </w:r>
      <w:proofErr w:type="gramEnd"/>
      <w:r w:rsidR="007540F0">
        <w:rPr>
          <w:lang w:val="fr-CH" w:eastAsia="pt-BR"/>
        </w:rPr>
        <w:t xml:space="preserve"> subir des brouillages en raison de phénomènes </w:t>
      </w:r>
      <w:r>
        <w:rPr>
          <w:lang w:val="fr-CH" w:eastAsia="pt-BR"/>
        </w:rPr>
        <w:t xml:space="preserve">physiques </w:t>
      </w:r>
      <w:r w:rsidR="007540F0">
        <w:rPr>
          <w:lang w:val="fr-CH" w:eastAsia="pt-BR"/>
        </w:rPr>
        <w:t>extérieurs comme des décharges électriques dues à la foudre</w:t>
      </w:r>
      <w:r>
        <w:rPr>
          <w:lang w:val="fr-CH" w:eastAsia="pt-BR"/>
        </w:rPr>
        <w:t xml:space="preserve">, </w:t>
      </w:r>
      <w:r w:rsidR="007540F0">
        <w:rPr>
          <w:lang w:val="fr-CH" w:eastAsia="pt-BR"/>
        </w:rPr>
        <w:t>des perturbations dans le système d'alimentation électrique voisin</w:t>
      </w:r>
      <w:r>
        <w:rPr>
          <w:lang w:val="fr-CH" w:eastAsia="pt-BR"/>
        </w:rPr>
        <w:t xml:space="preserve">, des attaques électromagnétiques ou des </w:t>
      </w:r>
      <w:r w:rsidRPr="00FF5563">
        <w:rPr>
          <w:lang w:eastAsia="pt-BR"/>
        </w:rPr>
        <w:t>neutrons provenant de rayons cosmiques</w:t>
      </w:r>
      <w:r w:rsidR="007540F0">
        <w:rPr>
          <w:lang w:val="fr-CH" w:eastAsia="pt-BR"/>
        </w:rPr>
        <w:t>.</w:t>
      </w:r>
      <w:bookmarkStart w:id="22" w:name="lt_pId078"/>
      <w:bookmarkEnd w:id="21"/>
      <w:r w:rsidR="007540F0">
        <w:rPr>
          <w:lang w:val="fr-CH" w:eastAsia="pt-BR"/>
        </w:rPr>
        <w:t xml:space="preserve"> Par conséquent, </w:t>
      </w:r>
      <w:r>
        <w:rPr>
          <w:lang w:val="fr-CH" w:eastAsia="pt-BR"/>
        </w:rPr>
        <w:t>de tels phénomènes</w:t>
      </w:r>
      <w:r w:rsidR="007540F0">
        <w:rPr>
          <w:lang w:val="fr-CH" w:eastAsia="pt-BR"/>
        </w:rPr>
        <w:t xml:space="preserve"> peu</w:t>
      </w:r>
      <w:r>
        <w:rPr>
          <w:lang w:val="fr-CH" w:eastAsia="pt-BR"/>
        </w:rPr>
        <w:t>ven</w:t>
      </w:r>
      <w:r w:rsidR="007540F0">
        <w:rPr>
          <w:lang w:val="fr-CH" w:eastAsia="pt-BR"/>
        </w:rPr>
        <w:t xml:space="preserve">t rendre inopérant un système de télécommunication très sophistiqué, si ce système n'est pas protégé de façon adéquate. </w:t>
      </w:r>
      <w:bookmarkStart w:id="23" w:name="lt_pId080"/>
      <w:bookmarkEnd w:id="22"/>
      <w:r w:rsidR="007540F0" w:rsidRPr="00426730">
        <w:rPr>
          <w:lang w:val="fr-CH" w:eastAsia="pt-BR"/>
        </w:rPr>
        <w:t>Il s</w:t>
      </w:r>
      <w:r w:rsidR="007540F0">
        <w:rPr>
          <w:lang w:val="fr-CH" w:eastAsia="pt-BR"/>
        </w:rPr>
        <w:t>'</w:t>
      </w:r>
      <w:r w:rsidR="007540F0" w:rsidRPr="00426730">
        <w:rPr>
          <w:lang w:val="fr-CH" w:eastAsia="pt-BR"/>
        </w:rPr>
        <w:t xml:space="preserve">agit dans le cadre de cette Question de définir des mesures de protection </w:t>
      </w:r>
      <w:r>
        <w:rPr>
          <w:lang w:val="fr-CH" w:eastAsia="pt-BR"/>
        </w:rPr>
        <w:t>présentant un bon rapport coût-efficacité</w:t>
      </w:r>
      <w:r w:rsidR="007540F0">
        <w:rPr>
          <w:lang w:val="fr-CH" w:eastAsia="pt-BR"/>
        </w:rPr>
        <w:t xml:space="preserve"> susceptibles d'améliorer la fiabilité du réseau de télécommunication tout en </w:t>
      </w:r>
      <w:r w:rsidR="00266DA1">
        <w:rPr>
          <w:lang w:val="fr-CH" w:eastAsia="pt-BR"/>
        </w:rPr>
        <w:t>préservant</w:t>
      </w:r>
      <w:r>
        <w:rPr>
          <w:lang w:val="fr-CH" w:eastAsia="pt-BR"/>
        </w:rPr>
        <w:t xml:space="preserve"> la </w:t>
      </w:r>
      <w:r w:rsidR="00266DA1">
        <w:rPr>
          <w:lang w:val="fr-CH" w:eastAsia="pt-BR"/>
        </w:rPr>
        <w:t xml:space="preserve">continuité des services </w:t>
      </w:r>
      <w:r w:rsidR="00180C20">
        <w:rPr>
          <w:lang w:val="fr-CH" w:eastAsia="pt-BR"/>
        </w:rPr>
        <w:t>à la clientèle</w:t>
      </w:r>
      <w:r w:rsidR="007540F0">
        <w:rPr>
          <w:lang w:val="fr-CH" w:eastAsia="pt-BR"/>
        </w:rPr>
        <w:t xml:space="preserve"> contre ces phénomènes.</w:t>
      </w:r>
      <w:bookmarkEnd w:id="23"/>
    </w:p>
    <w:p w14:paraId="72C91EDB" w14:textId="64FB3955" w:rsidR="007540F0" w:rsidRPr="00426730" w:rsidRDefault="007540F0" w:rsidP="00490449">
      <w:pPr>
        <w:rPr>
          <w:lang w:val="fr-CH" w:eastAsia="pt-BR"/>
        </w:rPr>
      </w:pPr>
      <w:r w:rsidRPr="007540F0">
        <w:rPr>
          <w:lang w:val="fr-CH" w:eastAsia="pt-BR"/>
        </w:rPr>
        <w:t>La foudre et les attaques utilisant un champ électromagnétique extrême comme les attaques par impulsions électromagnétiques à haute altitude (HEMP) et les attaques par émissions électromagnétiques de grande puissance (HPEM)</w:t>
      </w:r>
      <w:r w:rsidR="00B83C7F">
        <w:rPr>
          <w:lang w:val="fr-CH" w:eastAsia="pt-BR"/>
        </w:rPr>
        <w:t xml:space="preserve">, ainsi que les </w:t>
      </w:r>
      <w:r w:rsidR="00B83C7F" w:rsidRPr="00B83C7F">
        <w:rPr>
          <w:lang w:eastAsia="pt-BR"/>
        </w:rPr>
        <w:t>erreurs temporaires causées par des rayonnements de particules, par exemple les neutrons à haute énergie provenant de rayons cosmiques</w:t>
      </w:r>
      <w:r w:rsidR="00B83C7F">
        <w:rPr>
          <w:lang w:eastAsia="pt-BR"/>
        </w:rPr>
        <w:t>,</w:t>
      </w:r>
      <w:r w:rsidR="00B83C7F" w:rsidRPr="00B83C7F">
        <w:rPr>
          <w:lang w:val="fr-CH" w:eastAsia="pt-BR"/>
        </w:rPr>
        <w:t xml:space="preserve"> </w:t>
      </w:r>
      <w:r w:rsidRPr="007540F0">
        <w:rPr>
          <w:lang w:val="fr-CH" w:eastAsia="pt-BR"/>
        </w:rPr>
        <w:t>constituent de</w:t>
      </w:r>
      <w:r w:rsidR="00B83C7F">
        <w:rPr>
          <w:lang w:val="fr-CH" w:eastAsia="pt-BR"/>
        </w:rPr>
        <w:t xml:space="preserve"> nouvelles</w:t>
      </w:r>
      <w:r w:rsidRPr="007540F0">
        <w:rPr>
          <w:lang w:val="fr-CH" w:eastAsia="pt-BR"/>
        </w:rPr>
        <w:t xml:space="preserve"> menaces pour les sociétés utilisant les TIC.</w:t>
      </w:r>
    </w:p>
    <w:p w14:paraId="64C75713" w14:textId="77777777" w:rsidR="007540F0" w:rsidRPr="000B1788" w:rsidRDefault="007540F0" w:rsidP="00490449">
      <w:pPr>
        <w:rPr>
          <w:lang w:val="fr-CH"/>
        </w:rPr>
      </w:pPr>
      <w:bookmarkStart w:id="24" w:name="lt_pId081"/>
      <w:r w:rsidRPr="00426730">
        <w:rPr>
          <w:lang w:val="fr-CH" w:eastAsia="pt-BR"/>
        </w:rPr>
        <w:t xml:space="preserve">Cette Question est liée </w:t>
      </w:r>
      <w:r>
        <w:rPr>
          <w:lang w:val="fr-CH" w:eastAsia="pt-BR"/>
        </w:rPr>
        <w:t xml:space="preserve">directement et indirectement aux changements climatiques. </w:t>
      </w:r>
      <w:r w:rsidRPr="00426730">
        <w:rPr>
          <w:lang w:val="fr-CH" w:eastAsia="pt-BR"/>
        </w:rPr>
        <w:t>Le lien direct concerne la réduction des déchets d</w:t>
      </w:r>
      <w:r>
        <w:rPr>
          <w:lang w:val="fr-CH" w:eastAsia="pt-BR"/>
        </w:rPr>
        <w:t>'</w:t>
      </w:r>
      <w:r w:rsidRPr="00426730">
        <w:rPr>
          <w:lang w:val="fr-CH" w:eastAsia="pt-BR"/>
        </w:rPr>
        <w:t xml:space="preserve">équipements électriques et électroniques </w:t>
      </w:r>
      <w:r>
        <w:rPr>
          <w:lang w:val="fr-CH" w:eastAsia="pt-BR"/>
        </w:rPr>
        <w:t>en raison d'une part de la baisse importante du nombre d'équipements ayant subi des dommages électriques qu'il faudrait remplacer</w:t>
      </w:r>
      <w:bookmarkStart w:id="25" w:name="lt_pId082"/>
      <w:bookmarkEnd w:id="24"/>
      <w:r>
        <w:rPr>
          <w:lang w:val="fr-CH"/>
        </w:rPr>
        <w:t xml:space="preserve"> et d'autre part de la nécessité d'améliorer les niveaux de protection pour faire face </w:t>
      </w:r>
      <w:r>
        <w:rPr>
          <w:lang w:val="fr-CH" w:eastAsia="pt-BR"/>
        </w:rPr>
        <w:t xml:space="preserve">à des orages de plus en plus violents. </w:t>
      </w:r>
      <w:r w:rsidRPr="000B1788">
        <w:rPr>
          <w:lang w:val="fr-CH" w:eastAsia="pt-BR"/>
        </w:rPr>
        <w:t>Le lien indirect concerne l</w:t>
      </w:r>
      <w:r>
        <w:rPr>
          <w:lang w:val="fr-CH" w:eastAsia="pt-BR"/>
        </w:rPr>
        <w:t>'</w:t>
      </w:r>
      <w:r w:rsidRPr="000B1788">
        <w:rPr>
          <w:lang w:val="fr-CH" w:eastAsia="pt-BR"/>
        </w:rPr>
        <w:t xml:space="preserve">amélioration de la </w:t>
      </w:r>
      <w:r>
        <w:rPr>
          <w:lang w:val="fr-CH" w:eastAsia="pt-BR"/>
        </w:rPr>
        <w:t>fiabilité et de la viabilité du système de télécommunication, ce qui réduit la consommation énergétique car les personnes n'ont pas besoin de se déplacer aussi souvent pour assister en personne aux réunions lorsque des services vidéo en temps réel sont disponibles</w:t>
      </w:r>
      <w:bookmarkEnd w:id="25"/>
      <w:r>
        <w:rPr>
          <w:lang w:val="fr-CH" w:eastAsia="pt-BR"/>
        </w:rPr>
        <w:t>.</w:t>
      </w:r>
    </w:p>
    <w:p w14:paraId="4E646E42" w14:textId="3E2524D6" w:rsidR="007540F0" w:rsidRPr="007E6662" w:rsidRDefault="007540F0" w:rsidP="00490449">
      <w:pPr>
        <w:rPr>
          <w:lang w:val="fr-CH"/>
        </w:rPr>
      </w:pPr>
      <w:r w:rsidRPr="006E1B4E">
        <w:rPr>
          <w:lang w:val="fr-CH"/>
        </w:rPr>
        <w:t>Les Recommandations</w:t>
      </w:r>
      <w:r w:rsidR="00EB10B4">
        <w:rPr>
          <w:lang w:val="fr-CH"/>
        </w:rPr>
        <w:t xml:space="preserve">, Directives, </w:t>
      </w:r>
      <w:r w:rsidRPr="006E1B4E">
        <w:rPr>
          <w:lang w:val="fr-CH"/>
        </w:rPr>
        <w:t xml:space="preserve">Manuels </w:t>
      </w:r>
      <w:r w:rsidR="00EB10B4">
        <w:rPr>
          <w:lang w:val="fr-CH"/>
        </w:rPr>
        <w:t xml:space="preserve">et Suppléments </w:t>
      </w:r>
      <w:r w:rsidRPr="006E1B4E">
        <w:rPr>
          <w:lang w:val="fr-CH"/>
        </w:rPr>
        <w:t xml:space="preserve">suivants, en vigueur lorsque cette Question a été approuvée, relèvent de ladite </w:t>
      </w:r>
      <w:proofErr w:type="gramStart"/>
      <w:r w:rsidRPr="006E1B4E">
        <w:rPr>
          <w:lang w:val="fr-CH"/>
        </w:rPr>
        <w:t>Question</w:t>
      </w:r>
      <w:r>
        <w:rPr>
          <w:lang w:val="fr-CH"/>
        </w:rPr>
        <w:t>:</w:t>
      </w:r>
      <w:proofErr w:type="gramEnd"/>
    </w:p>
    <w:p w14:paraId="7DE6CB90" w14:textId="2BF3A911" w:rsidR="007540F0" w:rsidRPr="005F2C26" w:rsidRDefault="007540F0" w:rsidP="00490449">
      <w:pPr>
        <w:pStyle w:val="enumlev1"/>
        <w:rPr>
          <w:lang w:val="fr-CH" w:eastAsia="pt-BR"/>
        </w:rPr>
      </w:pPr>
      <w:r>
        <w:rPr>
          <w:lang w:val="fr-CH"/>
        </w:rPr>
        <w:t>–</w:t>
      </w:r>
      <w:r w:rsidRPr="005F2C26">
        <w:rPr>
          <w:lang w:val="fr-CH" w:eastAsia="pt-BR"/>
        </w:rPr>
        <w:tab/>
      </w:r>
      <w:bookmarkStart w:id="26" w:name="lt_pId086"/>
      <w:r>
        <w:rPr>
          <w:lang w:val="fr-CH" w:eastAsia="pt-BR"/>
        </w:rPr>
        <w:t>UIT</w:t>
      </w:r>
      <w:r w:rsidRPr="005F2C26">
        <w:rPr>
          <w:lang w:val="fr-CH" w:eastAsia="pt-BR"/>
        </w:rPr>
        <w:t xml:space="preserve">-T K.6, K.7, K.8, K.9, K.13, K.14, K.19, K.26, K.27, K.29, K.35, K.39, K.40, K.46, K.47, K.54, K.56, K.57, K.66, K.67, K.68, K.71, K.72, K.73, </w:t>
      </w:r>
      <w:r w:rsidR="00B54989" w:rsidRPr="00B54989">
        <w:rPr>
          <w:lang w:val="fr-CH" w:eastAsia="pt-BR"/>
        </w:rPr>
        <w:t>K.78, K.81, K.84, K.87</w:t>
      </w:r>
      <w:r w:rsidRPr="005F2C26">
        <w:rPr>
          <w:lang w:val="fr-CH" w:eastAsia="pt-BR"/>
        </w:rPr>
        <w:t>, K.89, K.97, K.101, K.104, K.105, K.107, K.108, K.109, K.110, K.111, K.112</w:t>
      </w:r>
      <w:bookmarkEnd w:id="26"/>
      <w:r w:rsidR="00B54989">
        <w:rPr>
          <w:lang w:val="fr-CH" w:eastAsia="pt-BR"/>
        </w:rPr>
        <w:t xml:space="preserve">, </w:t>
      </w:r>
      <w:r w:rsidR="00B54989" w:rsidRPr="00B54989">
        <w:rPr>
          <w:lang w:val="fr-CH" w:eastAsia="pt-BR"/>
        </w:rPr>
        <w:t>K.115, K.119, K.120, K.124, K.125, K.130, K.131, K.134, K.138, K.139, K.142, K.146, L.75</w:t>
      </w:r>
      <w:r>
        <w:rPr>
          <w:lang w:val="fr-CH" w:eastAsia="pt-BR"/>
        </w:rPr>
        <w:t>.</w:t>
      </w:r>
    </w:p>
    <w:p w14:paraId="1A1C619B" w14:textId="77777777" w:rsidR="007540F0" w:rsidRPr="00487451" w:rsidRDefault="007540F0" w:rsidP="00490449">
      <w:pPr>
        <w:pStyle w:val="enumlev1"/>
        <w:rPr>
          <w:lang w:val="fr-CH" w:eastAsia="pt-BR"/>
        </w:rPr>
      </w:pPr>
      <w:r>
        <w:rPr>
          <w:lang w:val="fr-CH"/>
        </w:rPr>
        <w:t>–</w:t>
      </w:r>
      <w:r w:rsidRPr="00487451">
        <w:rPr>
          <w:lang w:val="fr-CH" w:eastAsia="pt-BR"/>
        </w:rPr>
        <w:tab/>
      </w:r>
      <w:bookmarkStart w:id="27" w:name="lt_pId088"/>
      <w:r w:rsidRPr="00487451">
        <w:rPr>
          <w:lang w:val="fr-CH" w:eastAsia="pt-BR"/>
        </w:rPr>
        <w:t>Directives (sauf Volume VIII)</w:t>
      </w:r>
      <w:bookmarkEnd w:id="27"/>
      <w:r>
        <w:rPr>
          <w:lang w:val="fr-CH" w:eastAsia="pt-BR"/>
        </w:rPr>
        <w:t>.</w:t>
      </w:r>
    </w:p>
    <w:p w14:paraId="4DD92863" w14:textId="77777777" w:rsidR="007540F0" w:rsidRPr="000B1788" w:rsidRDefault="007540F0" w:rsidP="00490449">
      <w:pPr>
        <w:pStyle w:val="enumlev1"/>
        <w:rPr>
          <w:lang w:val="fr-CH" w:eastAsia="pt-BR"/>
        </w:rPr>
      </w:pPr>
      <w:r>
        <w:rPr>
          <w:lang w:val="fr-CH"/>
        </w:rPr>
        <w:t>–</w:t>
      </w:r>
      <w:r w:rsidRPr="000B1788">
        <w:rPr>
          <w:lang w:val="fr-CH" w:eastAsia="pt-BR"/>
        </w:rPr>
        <w:tab/>
      </w:r>
      <w:bookmarkStart w:id="28" w:name="lt_pId090"/>
      <w:r w:rsidRPr="000B1788">
        <w:rPr>
          <w:lang w:val="fr-CH" w:eastAsia="pt-BR"/>
        </w:rPr>
        <w:t xml:space="preserve">Manuel sur </w:t>
      </w:r>
      <w:r>
        <w:rPr>
          <w:lang w:val="fr-CH" w:eastAsia="pt-BR"/>
        </w:rPr>
        <w:t>la m</w:t>
      </w:r>
      <w:r w:rsidRPr="000B1788">
        <w:rPr>
          <w:lang w:val="fr-CH" w:eastAsia="pt-BR"/>
        </w:rPr>
        <w:t xml:space="preserve">ise à la terre et </w:t>
      </w:r>
      <w:r>
        <w:rPr>
          <w:lang w:val="fr-CH" w:eastAsia="pt-BR"/>
        </w:rPr>
        <w:t xml:space="preserve">la </w:t>
      </w:r>
      <w:r w:rsidRPr="000B1788">
        <w:rPr>
          <w:lang w:val="fr-CH" w:eastAsia="pt-BR"/>
        </w:rPr>
        <w:t>mise à la masse</w:t>
      </w:r>
      <w:bookmarkEnd w:id="28"/>
      <w:r>
        <w:rPr>
          <w:lang w:val="fr-CH" w:eastAsia="pt-BR"/>
        </w:rPr>
        <w:t>.</w:t>
      </w:r>
    </w:p>
    <w:p w14:paraId="1EEF36D5" w14:textId="60E95990" w:rsidR="007540F0" w:rsidRDefault="007540F0" w:rsidP="00490449">
      <w:pPr>
        <w:pStyle w:val="enumlev1"/>
        <w:rPr>
          <w:lang w:val="fr-CH" w:eastAsia="pt-BR"/>
        </w:rPr>
      </w:pPr>
      <w:r>
        <w:rPr>
          <w:lang w:val="fr-CH"/>
        </w:rPr>
        <w:t>–</w:t>
      </w:r>
      <w:r w:rsidRPr="000B1788">
        <w:rPr>
          <w:lang w:val="fr-CH" w:eastAsia="pt-BR"/>
        </w:rPr>
        <w:tab/>
      </w:r>
      <w:bookmarkStart w:id="29" w:name="lt_pId092"/>
      <w:r w:rsidRPr="000B1788">
        <w:rPr>
          <w:color w:val="000000"/>
          <w:lang w:val="fr-CH"/>
        </w:rPr>
        <w:t>Manuel sur la protection des équipements contre la foudre</w:t>
      </w:r>
      <w:r w:rsidRPr="000B1788">
        <w:rPr>
          <w:lang w:val="fr-CH" w:eastAsia="pt-BR"/>
        </w:rPr>
        <w:t>.</w:t>
      </w:r>
      <w:bookmarkEnd w:id="29"/>
    </w:p>
    <w:p w14:paraId="731DCB64" w14:textId="7D15F094" w:rsidR="00B54989" w:rsidRPr="000B1788" w:rsidRDefault="00B54989" w:rsidP="00490449">
      <w:pPr>
        <w:pStyle w:val="enumlev1"/>
        <w:rPr>
          <w:lang w:val="fr-CH"/>
        </w:rPr>
      </w:pPr>
      <w:r w:rsidRPr="00B54989">
        <w:rPr>
          <w:lang w:val="fr-CH"/>
        </w:rPr>
        <w:t>–</w:t>
      </w:r>
      <w:r>
        <w:rPr>
          <w:lang w:val="fr-CH"/>
        </w:rPr>
        <w:tab/>
      </w:r>
      <w:r w:rsidRPr="00B66340">
        <w:t>Suppl</w:t>
      </w:r>
      <w:r w:rsidR="00EB10B4">
        <w:t>é</w:t>
      </w:r>
      <w:r w:rsidRPr="00B66340">
        <w:t>ments 5, 6, 11</w:t>
      </w:r>
      <w:r w:rsidR="00041669">
        <w:t xml:space="preserve"> de la</w:t>
      </w:r>
      <w:r w:rsidR="00EB10B4">
        <w:t xml:space="preserve"> série K</w:t>
      </w:r>
      <w:r w:rsidRPr="00B66340">
        <w:t>.</w:t>
      </w:r>
    </w:p>
    <w:p w14:paraId="5A174D30" w14:textId="10D64006" w:rsidR="007540F0" w:rsidRPr="00487451" w:rsidRDefault="00B54989" w:rsidP="00490449">
      <w:pPr>
        <w:pStyle w:val="Heading3"/>
        <w:rPr>
          <w:lang w:val="fr-CH"/>
        </w:rPr>
      </w:pPr>
      <w:bookmarkStart w:id="30" w:name="_Toc70956948"/>
      <w:r>
        <w:rPr>
          <w:lang w:val="fr-CH"/>
        </w:rPr>
        <w:lastRenderedPageBreak/>
        <w:t>A</w:t>
      </w:r>
      <w:r w:rsidR="007540F0">
        <w:rPr>
          <w:lang w:val="fr-CH"/>
        </w:rPr>
        <w:t>.</w:t>
      </w:r>
      <w:r w:rsidR="007540F0" w:rsidRPr="00487451">
        <w:rPr>
          <w:lang w:val="fr-CH"/>
        </w:rPr>
        <w:t>2</w:t>
      </w:r>
      <w:r w:rsidR="007540F0" w:rsidRPr="00487451">
        <w:rPr>
          <w:lang w:val="fr-CH"/>
        </w:rPr>
        <w:tab/>
        <w:t>Question</w:t>
      </w:r>
      <w:bookmarkEnd w:id="30"/>
    </w:p>
    <w:p w14:paraId="4AF91309" w14:textId="77777777" w:rsidR="007540F0" w:rsidRPr="00C064D4" w:rsidRDefault="007540F0" w:rsidP="00490449">
      <w:pPr>
        <w:rPr>
          <w:lang w:val="fr-CH" w:eastAsia="pt-BR"/>
        </w:rPr>
      </w:pPr>
      <w:r w:rsidRPr="000B1788">
        <w:rPr>
          <w:lang w:val="fr-CH" w:eastAsia="pt-BR"/>
        </w:rPr>
        <w:t xml:space="preserve">Il s'agit </w:t>
      </w:r>
      <w:r>
        <w:rPr>
          <w:lang w:val="fr-CH" w:eastAsia="pt-BR"/>
        </w:rPr>
        <w:t xml:space="preserve">dans le cadre de cette Question </w:t>
      </w:r>
      <w:r w:rsidRPr="000B1788">
        <w:rPr>
          <w:lang w:val="fr-CH" w:eastAsia="pt-BR"/>
        </w:rPr>
        <w:t xml:space="preserve">d'élaborer des Recommandations nouvelles ou révisées </w:t>
      </w:r>
      <w:r>
        <w:rPr>
          <w:lang w:val="fr-CH" w:eastAsia="pt-BR"/>
        </w:rPr>
        <w:t>ou des Suppléments</w:t>
      </w:r>
      <w:r w:rsidRPr="000B1788">
        <w:rPr>
          <w:lang w:val="fr-CH" w:eastAsia="pt-BR"/>
        </w:rPr>
        <w:t xml:space="preserve"> </w:t>
      </w:r>
      <w:r>
        <w:rPr>
          <w:lang w:val="fr-CH" w:eastAsia="pt-BR"/>
        </w:rPr>
        <w:t>sur</w:t>
      </w:r>
      <w:r w:rsidRPr="000B1788">
        <w:rPr>
          <w:lang w:val="fr-CH" w:eastAsia="pt-BR"/>
        </w:rPr>
        <w:t xml:space="preserve"> la protection des systèmes de télécommunication contre les </w:t>
      </w:r>
      <w:r>
        <w:rPr>
          <w:lang w:val="fr-CH" w:eastAsia="pt-BR"/>
        </w:rPr>
        <w:t>effets des impacts de foudre et les perturbations dues à des systèmes d'alimentation électrique situés à proximité</w:t>
      </w:r>
      <w:r w:rsidRPr="00C064D4">
        <w:rPr>
          <w:lang w:val="fr-CH" w:eastAsia="pt-BR"/>
        </w:rPr>
        <w:t>.</w:t>
      </w:r>
    </w:p>
    <w:p w14:paraId="7BA9D014" w14:textId="77777777" w:rsidR="007540F0" w:rsidRPr="007E6662" w:rsidRDefault="007540F0" w:rsidP="00490449">
      <w:pPr>
        <w:rPr>
          <w:lang w:val="fr-CH"/>
        </w:rPr>
      </w:pPr>
      <w:r w:rsidRPr="006E1B4E">
        <w:rPr>
          <w:lang w:val="fr-CH"/>
        </w:rPr>
        <w:t>Les sujets à étudier sont notamment les suivants (la liste n'est pas exhaustive</w:t>
      </w:r>
      <w:proofErr w:type="gramStart"/>
      <w:r w:rsidRPr="006E1B4E">
        <w:rPr>
          <w:lang w:val="fr-CH"/>
        </w:rPr>
        <w:t>)</w:t>
      </w:r>
      <w:r>
        <w:rPr>
          <w:lang w:val="fr-CH"/>
        </w:rPr>
        <w:t>:</w:t>
      </w:r>
      <w:proofErr w:type="gramEnd"/>
    </w:p>
    <w:p w14:paraId="3CA080EF" w14:textId="6DC8CCD9" w:rsidR="007540F0" w:rsidRPr="00C064D4" w:rsidRDefault="007540F0" w:rsidP="00490449">
      <w:pPr>
        <w:pStyle w:val="enumlev1"/>
        <w:rPr>
          <w:lang w:val="fr-CH" w:eastAsia="pt-BR"/>
        </w:rPr>
      </w:pPr>
      <w:r>
        <w:rPr>
          <w:lang w:val="fr-CH"/>
        </w:rPr>
        <w:t>–</w:t>
      </w:r>
      <w:r w:rsidRPr="00C064D4">
        <w:rPr>
          <w:lang w:val="fr-CH" w:eastAsia="pt-BR"/>
        </w:rPr>
        <w:tab/>
        <w:t xml:space="preserve">Protection </w:t>
      </w:r>
      <w:r w:rsidR="008330F8">
        <w:rPr>
          <w:lang w:val="fr-CH" w:eastAsia="pt-BR"/>
        </w:rPr>
        <w:t xml:space="preserve">contre la foudre </w:t>
      </w:r>
      <w:r w:rsidRPr="00C064D4">
        <w:rPr>
          <w:lang w:val="fr-CH" w:eastAsia="pt-BR"/>
        </w:rPr>
        <w:t>des systèmes d</w:t>
      </w:r>
      <w:r>
        <w:rPr>
          <w:lang w:val="fr-CH" w:eastAsia="pt-BR"/>
        </w:rPr>
        <w:t>'</w:t>
      </w:r>
      <w:r w:rsidRPr="00C064D4">
        <w:rPr>
          <w:lang w:val="fr-CH" w:eastAsia="pt-BR"/>
        </w:rPr>
        <w:t xml:space="preserve">accès hertzien, en particulier des stations de base radioélectriques </w:t>
      </w:r>
      <w:r>
        <w:rPr>
          <w:lang w:val="fr-CH" w:eastAsia="pt-BR"/>
        </w:rPr>
        <w:t xml:space="preserve">dont certains </w:t>
      </w:r>
      <w:r w:rsidRPr="00C064D4">
        <w:rPr>
          <w:lang w:val="fr-CH" w:eastAsia="pt-BR"/>
        </w:rPr>
        <w:t xml:space="preserve">équipements (par exemple des têtes radio distantes) </w:t>
      </w:r>
      <w:r>
        <w:rPr>
          <w:lang w:val="fr-CH" w:eastAsia="pt-BR"/>
        </w:rPr>
        <w:t xml:space="preserve">sont </w:t>
      </w:r>
      <w:r w:rsidRPr="00C064D4">
        <w:rPr>
          <w:lang w:val="fr-CH" w:eastAsia="pt-BR"/>
        </w:rPr>
        <w:t>installé</w:t>
      </w:r>
      <w:r>
        <w:rPr>
          <w:lang w:val="fr-CH" w:eastAsia="pt-BR"/>
        </w:rPr>
        <w:t>s</w:t>
      </w:r>
      <w:r w:rsidRPr="00C064D4">
        <w:rPr>
          <w:lang w:val="fr-CH" w:eastAsia="pt-BR"/>
        </w:rPr>
        <w:t xml:space="preserve"> </w:t>
      </w:r>
      <w:r>
        <w:rPr>
          <w:lang w:val="fr-CH" w:eastAsia="pt-BR"/>
        </w:rPr>
        <w:t>dans des structures élevées exposées aux impacts de foudre</w:t>
      </w:r>
      <w:r w:rsidRPr="00C064D4">
        <w:rPr>
          <w:lang w:val="fr-CH" w:eastAsia="pt-BR"/>
        </w:rPr>
        <w:t>,</w:t>
      </w:r>
      <w:r>
        <w:rPr>
          <w:lang w:val="fr-CH" w:eastAsia="pt-BR"/>
        </w:rPr>
        <w:t xml:space="preserve"> ainsi que des </w:t>
      </w:r>
      <w:proofErr w:type="spellStart"/>
      <w:r>
        <w:rPr>
          <w:lang w:val="fr-CH" w:eastAsia="pt-BR"/>
        </w:rPr>
        <w:t>ministations</w:t>
      </w:r>
      <w:proofErr w:type="spellEnd"/>
      <w:r>
        <w:rPr>
          <w:lang w:val="fr-CH" w:eastAsia="pt-BR"/>
        </w:rPr>
        <w:t xml:space="preserve"> de base distantes et réparties, destinées à fournir un accès hertzien dans des zones densément peuplées.</w:t>
      </w:r>
    </w:p>
    <w:p w14:paraId="747F196D" w14:textId="77777777" w:rsidR="007540F0" w:rsidRPr="00C064D4" w:rsidRDefault="007540F0" w:rsidP="00490449">
      <w:pPr>
        <w:pStyle w:val="enumlev1"/>
        <w:rPr>
          <w:lang w:val="fr-CH" w:eastAsia="pt-BR"/>
        </w:rPr>
      </w:pPr>
      <w:r>
        <w:rPr>
          <w:lang w:val="fr-CH"/>
        </w:rPr>
        <w:t>–</w:t>
      </w:r>
      <w:r w:rsidRPr="00C064D4">
        <w:rPr>
          <w:lang w:val="fr-CH" w:eastAsia="pt-BR"/>
        </w:rPr>
        <w:tab/>
        <w:t>Protection des lignes de télécommunications fixes contre la foudre</w:t>
      </w:r>
      <w:r>
        <w:rPr>
          <w:lang w:val="fr-CH" w:eastAsia="pt-BR"/>
        </w:rPr>
        <w:t>.</w:t>
      </w:r>
    </w:p>
    <w:p w14:paraId="4AFF6B2D" w14:textId="77777777" w:rsidR="007540F0" w:rsidRPr="00C064D4" w:rsidRDefault="007540F0" w:rsidP="00490449">
      <w:pPr>
        <w:pStyle w:val="enumlev1"/>
        <w:rPr>
          <w:lang w:val="fr-CH" w:eastAsia="pt-BR"/>
        </w:rPr>
      </w:pPr>
      <w:r>
        <w:rPr>
          <w:lang w:val="fr-CH"/>
        </w:rPr>
        <w:t>–</w:t>
      </w:r>
      <w:r w:rsidRPr="00C064D4">
        <w:rPr>
          <w:lang w:val="fr-CH" w:eastAsia="pt-BR"/>
        </w:rPr>
        <w:tab/>
      </w:r>
      <w:bookmarkStart w:id="31" w:name="lt_pId102"/>
      <w:r w:rsidRPr="00C064D4">
        <w:rPr>
          <w:lang w:val="fr-CH" w:eastAsia="pt-BR"/>
        </w:rPr>
        <w:t xml:space="preserve">Prise en compte de la sécurité des </w:t>
      </w:r>
      <w:r>
        <w:rPr>
          <w:lang w:val="fr-CH" w:eastAsia="pt-BR"/>
        </w:rPr>
        <w:t>personne</w:t>
      </w:r>
      <w:r w:rsidRPr="00C064D4">
        <w:rPr>
          <w:lang w:val="fr-CH" w:eastAsia="pt-BR"/>
        </w:rPr>
        <w:t>s à la suite d</w:t>
      </w:r>
      <w:r>
        <w:rPr>
          <w:lang w:val="fr-CH" w:eastAsia="pt-BR"/>
        </w:rPr>
        <w:t>'</w:t>
      </w:r>
      <w:r w:rsidRPr="00C064D4">
        <w:rPr>
          <w:lang w:val="fr-CH" w:eastAsia="pt-BR"/>
        </w:rPr>
        <w:t>impacts de foudre ou d</w:t>
      </w:r>
      <w:r>
        <w:rPr>
          <w:lang w:val="fr-CH" w:eastAsia="pt-BR"/>
        </w:rPr>
        <w:t>'</w:t>
      </w:r>
      <w:r w:rsidRPr="00C064D4">
        <w:rPr>
          <w:lang w:val="fr-CH" w:eastAsia="pt-BR"/>
        </w:rPr>
        <w:t xml:space="preserve">éventuelles défaillances électriques </w:t>
      </w:r>
      <w:r>
        <w:rPr>
          <w:lang w:val="fr-CH" w:eastAsia="pt-BR"/>
        </w:rPr>
        <w:t>qui rendraient les ports de télécommunication sensibles au champ électrique du réseau d'alimentation électrique</w:t>
      </w:r>
      <w:bookmarkEnd w:id="31"/>
      <w:r>
        <w:rPr>
          <w:lang w:val="fr-CH" w:eastAsia="pt-BR"/>
        </w:rPr>
        <w:t>.</w:t>
      </w:r>
    </w:p>
    <w:p w14:paraId="43BF6B7F" w14:textId="27201760" w:rsidR="007540F0" w:rsidRPr="0086125A" w:rsidRDefault="007540F0" w:rsidP="00490449">
      <w:pPr>
        <w:pStyle w:val="enumlev1"/>
        <w:rPr>
          <w:lang w:val="fr-CH"/>
        </w:rPr>
      </w:pPr>
      <w:r>
        <w:rPr>
          <w:lang w:val="fr-CH"/>
        </w:rPr>
        <w:t>–</w:t>
      </w:r>
      <w:r w:rsidRPr="0086125A">
        <w:rPr>
          <w:lang w:val="fr-CH" w:eastAsia="pt-BR"/>
        </w:rPr>
        <w:tab/>
        <w:t xml:space="preserve">Protection </w:t>
      </w:r>
      <w:r w:rsidR="00925C59">
        <w:rPr>
          <w:lang w:val="fr-CH" w:eastAsia="pt-BR"/>
        </w:rPr>
        <w:t xml:space="preserve">contre la foudre </w:t>
      </w:r>
      <w:r w:rsidRPr="0086125A">
        <w:rPr>
          <w:lang w:val="fr-CH" w:eastAsia="pt-BR"/>
        </w:rPr>
        <w:t xml:space="preserve">du câblage des réseaux domestiques, y compris les paires torsadées non blindées (UTP) et les paires torsadées blindées </w:t>
      </w:r>
      <w:r>
        <w:rPr>
          <w:lang w:val="fr-CH" w:eastAsia="pt-BR"/>
        </w:rPr>
        <w:t>(</w:t>
      </w:r>
      <w:r w:rsidRPr="0086125A">
        <w:rPr>
          <w:lang w:val="fr-CH" w:eastAsia="pt-BR"/>
        </w:rPr>
        <w:t xml:space="preserve">STP) </w:t>
      </w:r>
      <w:r>
        <w:rPr>
          <w:lang w:val="fr-CH" w:eastAsia="pt-BR"/>
        </w:rPr>
        <w:t xml:space="preserve">utilisées pour l'accès aux services Internet et nouveaux problèmes que pose l'alimentation par câble Ethernet </w:t>
      </w:r>
      <w:r w:rsidRPr="0086125A">
        <w:rPr>
          <w:lang w:val="fr-CH" w:eastAsia="pt-BR"/>
        </w:rPr>
        <w:t xml:space="preserve">(PoE) </w:t>
      </w:r>
      <w:r w:rsidR="00925C59">
        <w:rPr>
          <w:lang w:val="fr-CH" w:eastAsia="pt-BR"/>
        </w:rPr>
        <w:t xml:space="preserve">et </w:t>
      </w:r>
      <w:r w:rsidR="008139ED" w:rsidRPr="00D54590">
        <w:rPr>
          <w:lang w:val="fr-CH" w:eastAsia="pt-BR"/>
        </w:rPr>
        <w:t xml:space="preserve">l'alimentation </w:t>
      </w:r>
      <w:r w:rsidR="00D54590" w:rsidRPr="00D54590">
        <w:rPr>
          <w:lang w:val="fr-CH" w:eastAsia="pt-BR"/>
        </w:rPr>
        <w:t>par ligne de données (</w:t>
      </w:r>
      <w:proofErr w:type="spellStart"/>
      <w:r w:rsidR="00925C59" w:rsidRPr="00D54590">
        <w:rPr>
          <w:lang w:val="fr-CH" w:eastAsia="pt-BR"/>
        </w:rPr>
        <w:t>PoDL</w:t>
      </w:r>
      <w:proofErr w:type="spellEnd"/>
      <w:r w:rsidR="00D54590" w:rsidRPr="00D54590">
        <w:rPr>
          <w:lang w:val="fr-CH" w:eastAsia="pt-BR"/>
        </w:rPr>
        <w:t>)</w:t>
      </w:r>
      <w:r w:rsidR="008139ED" w:rsidRPr="00D54590">
        <w:rPr>
          <w:lang w:val="fr-CH" w:eastAsia="pt-BR"/>
        </w:rPr>
        <w:t xml:space="preserve"> </w:t>
      </w:r>
      <w:r>
        <w:rPr>
          <w:lang w:val="fr-CH" w:eastAsia="pt-BR"/>
        </w:rPr>
        <w:t>dans la mesure où cette technologie est utilisée en extérieur.</w:t>
      </w:r>
    </w:p>
    <w:p w14:paraId="218BD249" w14:textId="51ED8146" w:rsidR="007540F0" w:rsidRPr="007E6662" w:rsidRDefault="007540F0" w:rsidP="00490449">
      <w:pPr>
        <w:pStyle w:val="enumlev1"/>
        <w:rPr>
          <w:lang w:val="fr-CH"/>
        </w:rPr>
      </w:pPr>
      <w:r>
        <w:rPr>
          <w:lang w:val="fr-CH"/>
        </w:rPr>
        <w:t>–</w:t>
      </w:r>
      <w:r w:rsidRPr="006E1B4E">
        <w:rPr>
          <w:lang w:val="fr-CH"/>
        </w:rPr>
        <w:tab/>
        <w:t xml:space="preserve">Protection </w:t>
      </w:r>
      <w:r w:rsidR="00925C59">
        <w:rPr>
          <w:lang w:val="fr-CH"/>
        </w:rPr>
        <w:t xml:space="preserve">contre la foudre </w:t>
      </w:r>
      <w:r w:rsidRPr="006E1B4E">
        <w:rPr>
          <w:lang w:val="fr-CH"/>
        </w:rPr>
        <w:t>des stations de télécommunication (central</w:t>
      </w:r>
      <w:r>
        <w:rPr>
          <w:lang w:val="fr-CH"/>
        </w:rPr>
        <w:t xml:space="preserve"> et </w:t>
      </w:r>
      <w:r w:rsidR="00925C59">
        <w:rPr>
          <w:lang w:val="fr-CH"/>
        </w:rPr>
        <w:t>nœuds</w:t>
      </w:r>
      <w:r>
        <w:rPr>
          <w:lang w:val="fr-CH"/>
        </w:rPr>
        <w:t xml:space="preserve"> d'accès)</w:t>
      </w:r>
      <w:r w:rsidRPr="006E1B4E">
        <w:rPr>
          <w:i/>
          <w:iCs/>
          <w:lang w:val="fr-CH"/>
        </w:rPr>
        <w:t xml:space="preserve">, </w:t>
      </w:r>
      <w:r w:rsidRPr="006E1B4E">
        <w:rPr>
          <w:lang w:val="fr-CH"/>
        </w:rPr>
        <w:t>en particulier ce</w:t>
      </w:r>
      <w:r>
        <w:rPr>
          <w:lang w:val="fr-CH"/>
        </w:rPr>
        <w:t>lles</w:t>
      </w:r>
      <w:r w:rsidRPr="006E1B4E">
        <w:rPr>
          <w:lang w:val="fr-CH"/>
        </w:rPr>
        <w:t xml:space="preserve"> faisant partie de l'épine dorsale du réseau, dont la fiabilité doit </w:t>
      </w:r>
      <w:r>
        <w:rPr>
          <w:lang w:val="fr-CH"/>
        </w:rPr>
        <w:t xml:space="preserve">par conséquent </w:t>
      </w:r>
      <w:r w:rsidRPr="006E1B4E">
        <w:rPr>
          <w:lang w:val="fr-CH"/>
        </w:rPr>
        <w:t>être élevée.</w:t>
      </w:r>
    </w:p>
    <w:p w14:paraId="0C0F0A9F" w14:textId="77777777" w:rsidR="007540F0" w:rsidRPr="0086125A" w:rsidRDefault="007540F0" w:rsidP="00490449">
      <w:pPr>
        <w:pStyle w:val="enumlev1"/>
        <w:rPr>
          <w:lang w:val="fr-CH" w:eastAsia="pt-BR"/>
        </w:rPr>
      </w:pPr>
      <w:r>
        <w:rPr>
          <w:lang w:val="fr-CH"/>
        </w:rPr>
        <w:t>–</w:t>
      </w:r>
      <w:r w:rsidRPr="0086125A">
        <w:rPr>
          <w:lang w:val="fr-CH" w:eastAsia="pt-BR"/>
        </w:rPr>
        <w:tab/>
      </w:r>
      <w:bookmarkStart w:id="32" w:name="lt_pId108"/>
      <w:r w:rsidRPr="0086125A">
        <w:rPr>
          <w:lang w:val="fr-CH" w:eastAsia="pt-BR"/>
        </w:rPr>
        <w:t>Protection contre la foudre de</w:t>
      </w:r>
      <w:r>
        <w:rPr>
          <w:lang w:val="fr-CH" w:eastAsia="pt-BR"/>
        </w:rPr>
        <w:t xml:space="preserve"> certains</w:t>
      </w:r>
      <w:r w:rsidRPr="0086125A">
        <w:rPr>
          <w:lang w:val="fr-CH" w:eastAsia="pt-BR"/>
        </w:rPr>
        <w:t xml:space="preserve"> systèmes de télécommunication </w:t>
      </w:r>
      <w:r>
        <w:rPr>
          <w:lang w:val="fr-CH" w:eastAsia="pt-BR"/>
        </w:rPr>
        <w:t>installés dans des environnements exposés, par exemple les systèmes utilisés pour la surveillance vidéo à distance</w:t>
      </w:r>
      <w:bookmarkEnd w:id="32"/>
      <w:r>
        <w:rPr>
          <w:lang w:val="fr-CH" w:eastAsia="pt-BR"/>
        </w:rPr>
        <w:t>.</w:t>
      </w:r>
    </w:p>
    <w:p w14:paraId="38172FE8" w14:textId="77777777" w:rsidR="007540F0" w:rsidRPr="007E6662" w:rsidRDefault="007540F0" w:rsidP="00490449">
      <w:pPr>
        <w:pStyle w:val="enumlev1"/>
        <w:rPr>
          <w:lang w:val="fr-CH"/>
        </w:rPr>
      </w:pPr>
      <w:r>
        <w:rPr>
          <w:lang w:val="fr-CH"/>
        </w:rPr>
        <w:t>–</w:t>
      </w:r>
      <w:r w:rsidRPr="006E1B4E">
        <w:rPr>
          <w:lang w:val="fr-CH"/>
        </w:rPr>
        <w:tab/>
        <w:t>Utilisation des données fournies par le</w:t>
      </w:r>
      <w:r>
        <w:rPr>
          <w:lang w:val="fr-CH"/>
        </w:rPr>
        <w:t>s</w:t>
      </w:r>
      <w:r w:rsidRPr="006E1B4E">
        <w:rPr>
          <w:lang w:val="fr-CH"/>
        </w:rPr>
        <w:t xml:space="preserve"> système</w:t>
      </w:r>
      <w:r>
        <w:rPr>
          <w:lang w:val="fr-CH"/>
        </w:rPr>
        <w:t>s</w:t>
      </w:r>
      <w:r w:rsidRPr="006E1B4E">
        <w:rPr>
          <w:lang w:val="fr-CH"/>
        </w:rPr>
        <w:t xml:space="preserve"> de localisation des zones exposées à la foudre, pour optimiser la protection des réseaux.</w:t>
      </w:r>
    </w:p>
    <w:p w14:paraId="6C95AF52" w14:textId="1193918F" w:rsidR="007540F0" w:rsidRPr="007E6662" w:rsidRDefault="007540F0" w:rsidP="00490449">
      <w:pPr>
        <w:pStyle w:val="enumlev1"/>
        <w:rPr>
          <w:lang w:val="fr-CH"/>
        </w:rPr>
      </w:pPr>
      <w:r>
        <w:rPr>
          <w:lang w:val="fr-CH"/>
        </w:rPr>
        <w:t>–</w:t>
      </w:r>
      <w:r w:rsidRPr="006E1B4E">
        <w:rPr>
          <w:lang w:val="fr-CH"/>
        </w:rPr>
        <w:tab/>
        <w:t>Protection des utilisateurs des services de télécommunication contre les effets dangereux d</w:t>
      </w:r>
      <w:r w:rsidR="00764C06">
        <w:rPr>
          <w:lang w:val="fr-CH"/>
        </w:rPr>
        <w:t>es impacts de foudre</w:t>
      </w:r>
      <w:r w:rsidRPr="006E1B4E">
        <w:rPr>
          <w:lang w:val="fr-CH"/>
        </w:rPr>
        <w:t>.</w:t>
      </w:r>
    </w:p>
    <w:p w14:paraId="4573C70A" w14:textId="0F3B10A3" w:rsidR="007540F0" w:rsidRPr="006E1B4E" w:rsidRDefault="007540F0" w:rsidP="00490449">
      <w:pPr>
        <w:pStyle w:val="enumlev1"/>
        <w:rPr>
          <w:lang w:val="fr-CH"/>
        </w:rPr>
      </w:pPr>
      <w:r>
        <w:rPr>
          <w:lang w:val="fr-CH"/>
        </w:rPr>
        <w:t>–</w:t>
      </w:r>
      <w:r w:rsidRPr="006E1B4E">
        <w:rPr>
          <w:lang w:val="fr-CH"/>
        </w:rPr>
        <w:tab/>
        <w:t>Configurations équipotenti</w:t>
      </w:r>
      <w:r>
        <w:rPr>
          <w:lang w:val="fr-CH"/>
        </w:rPr>
        <w:t xml:space="preserve">elles </w:t>
      </w:r>
      <w:r w:rsidRPr="006E1B4E">
        <w:rPr>
          <w:lang w:val="fr-CH"/>
        </w:rPr>
        <w:t>et mise à la terre des instal</w:t>
      </w:r>
      <w:r w:rsidR="00145739">
        <w:rPr>
          <w:lang w:val="fr-CH"/>
        </w:rPr>
        <w:t>lations de télécommunication, y </w:t>
      </w:r>
      <w:r w:rsidRPr="006E1B4E">
        <w:rPr>
          <w:lang w:val="fr-CH"/>
        </w:rPr>
        <w:t xml:space="preserve">compris la mise à la terre </w:t>
      </w:r>
      <w:r>
        <w:rPr>
          <w:lang w:val="fr-CH"/>
        </w:rPr>
        <w:t xml:space="preserve">des </w:t>
      </w:r>
      <w:r w:rsidRPr="006E1B4E">
        <w:rPr>
          <w:lang w:val="fr-CH"/>
        </w:rPr>
        <w:t>systèmes</w:t>
      </w:r>
      <w:r>
        <w:rPr>
          <w:lang w:val="fr-CH"/>
        </w:rPr>
        <w:t xml:space="preserve"> d'</w:t>
      </w:r>
      <w:r w:rsidRPr="006E1B4E">
        <w:rPr>
          <w:lang w:val="fr-CH"/>
        </w:rPr>
        <w:t xml:space="preserve">alimentation électrique </w:t>
      </w:r>
      <w:r w:rsidR="00764C06">
        <w:rPr>
          <w:lang w:val="fr-CH"/>
        </w:rPr>
        <w:t>pour la protection contre les impacts de foudre et les phénomènes électromagnétiques extrêmes</w:t>
      </w:r>
      <w:r w:rsidRPr="006E1B4E">
        <w:rPr>
          <w:lang w:val="fr-CH"/>
        </w:rPr>
        <w:t>.</w:t>
      </w:r>
    </w:p>
    <w:p w14:paraId="05A793FE" w14:textId="5D96267A" w:rsidR="007540F0" w:rsidRPr="007E6662" w:rsidRDefault="007540F0" w:rsidP="00490449">
      <w:pPr>
        <w:pStyle w:val="enumlev1"/>
        <w:rPr>
          <w:lang w:val="fr-CH"/>
        </w:rPr>
      </w:pPr>
      <w:r>
        <w:rPr>
          <w:lang w:val="fr-CH"/>
        </w:rPr>
        <w:t>–</w:t>
      </w:r>
      <w:r w:rsidRPr="006E1B4E">
        <w:rPr>
          <w:lang w:val="fr-CH"/>
        </w:rPr>
        <w:tab/>
        <w:t xml:space="preserve">Prescriptions en matière de mise à la </w:t>
      </w:r>
      <w:r>
        <w:rPr>
          <w:lang w:val="fr-CH"/>
        </w:rPr>
        <w:t>terr</w:t>
      </w:r>
      <w:r w:rsidRPr="006E1B4E">
        <w:rPr>
          <w:lang w:val="fr-CH"/>
        </w:rPr>
        <w:t>e et d</w:t>
      </w:r>
      <w:r>
        <w:rPr>
          <w:lang w:val="fr-CH"/>
        </w:rPr>
        <w:t>'</w:t>
      </w:r>
      <w:r w:rsidRPr="006E1B4E">
        <w:rPr>
          <w:lang w:val="fr-CH"/>
        </w:rPr>
        <w:t>équipotentialité dans des conditions transitoire</w:t>
      </w:r>
      <w:r>
        <w:rPr>
          <w:lang w:val="fr-CH"/>
        </w:rPr>
        <w:t>s</w:t>
      </w:r>
      <w:r w:rsidRPr="006E1B4E">
        <w:rPr>
          <w:lang w:val="fr-CH"/>
        </w:rPr>
        <w:t xml:space="preserve">, comme celles dues </w:t>
      </w:r>
      <w:r w:rsidR="00764C06">
        <w:rPr>
          <w:lang w:val="fr-CH"/>
        </w:rPr>
        <w:t>aux impacts de foudre et aux phénomènes électromagnétiques extrêmes</w:t>
      </w:r>
      <w:r>
        <w:rPr>
          <w:lang w:val="fr-CH"/>
        </w:rPr>
        <w:t>.</w:t>
      </w:r>
    </w:p>
    <w:p w14:paraId="08E52416" w14:textId="77777777" w:rsidR="007540F0" w:rsidRPr="00D9139A" w:rsidRDefault="007540F0" w:rsidP="00490449">
      <w:pPr>
        <w:pStyle w:val="enumlev1"/>
        <w:rPr>
          <w:lang w:val="fr-CH" w:eastAsia="pt-BR"/>
        </w:rPr>
      </w:pPr>
      <w:r>
        <w:rPr>
          <w:lang w:val="fr-CH"/>
        </w:rPr>
        <w:t>–</w:t>
      </w:r>
      <w:r w:rsidRPr="00D9139A">
        <w:rPr>
          <w:lang w:val="fr-CH" w:eastAsia="pt-BR"/>
        </w:rPr>
        <w:tab/>
      </w:r>
      <w:bookmarkStart w:id="33" w:name="lt_pId118"/>
      <w:r w:rsidRPr="00D9139A">
        <w:rPr>
          <w:lang w:val="fr-CH" w:eastAsia="pt-BR"/>
        </w:rPr>
        <w:t xml:space="preserve">Protection des installations de télécommunication lorsque les conditions de mise à la terre </w:t>
      </w:r>
      <w:r>
        <w:rPr>
          <w:lang w:val="fr-CH" w:eastAsia="pt-BR"/>
        </w:rPr>
        <w:t>souhaitées ne sont pas remplies</w:t>
      </w:r>
      <w:bookmarkEnd w:id="33"/>
      <w:r>
        <w:rPr>
          <w:lang w:val="fr-CH" w:eastAsia="pt-BR"/>
        </w:rPr>
        <w:t>.</w:t>
      </w:r>
    </w:p>
    <w:p w14:paraId="59A604EE" w14:textId="07F506F5" w:rsidR="007540F0" w:rsidRPr="00D9139A" w:rsidRDefault="007540F0" w:rsidP="00490449">
      <w:pPr>
        <w:pStyle w:val="enumlev1"/>
        <w:rPr>
          <w:lang w:val="fr-CH" w:eastAsia="pt-BR"/>
        </w:rPr>
      </w:pPr>
      <w:r>
        <w:rPr>
          <w:lang w:val="fr-CH"/>
        </w:rPr>
        <w:t>–</w:t>
      </w:r>
      <w:r w:rsidRPr="00D9139A">
        <w:rPr>
          <w:lang w:val="fr-CH" w:eastAsia="pt-BR"/>
        </w:rPr>
        <w:tab/>
      </w:r>
      <w:r w:rsidR="00CB4D5F">
        <w:rPr>
          <w:lang w:val="fr-CH" w:eastAsia="pt-BR"/>
        </w:rPr>
        <w:t>Dégâts et dangers</w:t>
      </w:r>
      <w:r w:rsidRPr="00D9139A">
        <w:rPr>
          <w:lang w:val="fr-CH" w:eastAsia="pt-BR"/>
        </w:rPr>
        <w:t xml:space="preserve"> causés au</w:t>
      </w:r>
      <w:r>
        <w:rPr>
          <w:lang w:val="fr-CH" w:eastAsia="pt-BR"/>
        </w:rPr>
        <w:t>x</w:t>
      </w:r>
      <w:r w:rsidRPr="00D9139A">
        <w:rPr>
          <w:lang w:val="fr-CH" w:eastAsia="pt-BR"/>
        </w:rPr>
        <w:t xml:space="preserve"> système</w:t>
      </w:r>
      <w:r>
        <w:rPr>
          <w:lang w:val="fr-CH" w:eastAsia="pt-BR"/>
        </w:rPr>
        <w:t>s</w:t>
      </w:r>
      <w:r w:rsidRPr="00D9139A">
        <w:rPr>
          <w:lang w:val="fr-CH" w:eastAsia="pt-BR"/>
        </w:rPr>
        <w:t xml:space="preserve"> de télécommunication par les systèmes d</w:t>
      </w:r>
      <w:r>
        <w:rPr>
          <w:lang w:val="fr-CH" w:eastAsia="pt-BR"/>
        </w:rPr>
        <w:t>'</w:t>
      </w:r>
      <w:r w:rsidRPr="00D9139A">
        <w:rPr>
          <w:lang w:val="fr-CH" w:eastAsia="pt-BR"/>
        </w:rPr>
        <w:t>alimentation électrique</w:t>
      </w:r>
      <w:r>
        <w:rPr>
          <w:lang w:val="fr-CH" w:eastAsia="pt-BR"/>
        </w:rPr>
        <w:t xml:space="preserve"> et les systèmes de traction électrique.</w:t>
      </w:r>
    </w:p>
    <w:p w14:paraId="51180D5B" w14:textId="506F5B5E" w:rsidR="007540F0" w:rsidRPr="00D9139A" w:rsidRDefault="007540F0" w:rsidP="00490449">
      <w:pPr>
        <w:pStyle w:val="enumlev1"/>
        <w:rPr>
          <w:lang w:val="fr-CH" w:eastAsia="pt-BR"/>
        </w:rPr>
      </w:pPr>
      <w:r>
        <w:rPr>
          <w:lang w:val="fr-CH"/>
        </w:rPr>
        <w:t>–</w:t>
      </w:r>
      <w:r w:rsidRPr="00D9139A">
        <w:rPr>
          <w:lang w:val="fr-CH" w:eastAsia="pt-BR"/>
        </w:rPr>
        <w:tab/>
      </w:r>
      <w:bookmarkStart w:id="34" w:name="lt_pId122"/>
      <w:r w:rsidR="00CB4D5F">
        <w:rPr>
          <w:lang w:val="fr-CH" w:eastAsia="pt-BR"/>
        </w:rPr>
        <w:t>Dégâts et dangers</w:t>
      </w:r>
      <w:r w:rsidRPr="00D9139A">
        <w:rPr>
          <w:lang w:val="fr-CH" w:eastAsia="pt-BR"/>
        </w:rPr>
        <w:t xml:space="preserve"> causés aux systèmes de télécommunication par l</w:t>
      </w:r>
      <w:r>
        <w:rPr>
          <w:lang w:val="fr-CH" w:eastAsia="pt-BR"/>
        </w:rPr>
        <w:t>'</w:t>
      </w:r>
      <w:r w:rsidRPr="00D9139A">
        <w:rPr>
          <w:lang w:val="fr-CH" w:eastAsia="pt-BR"/>
        </w:rPr>
        <w:t>apparition d</w:t>
      </w:r>
      <w:r>
        <w:rPr>
          <w:lang w:val="fr-CH" w:eastAsia="pt-BR"/>
        </w:rPr>
        <w:t>'</w:t>
      </w:r>
      <w:r w:rsidRPr="00D9139A">
        <w:rPr>
          <w:lang w:val="fr-CH" w:eastAsia="pt-BR"/>
        </w:rPr>
        <w:t>harmoniques</w:t>
      </w:r>
      <w:r>
        <w:rPr>
          <w:lang w:val="fr-CH" w:eastAsia="pt-BR"/>
        </w:rPr>
        <w:t xml:space="preserve"> se propageant sur les systèmes d'alimentation électrique en raison de la dissémination des systèmes répartis de production d'électricité</w:t>
      </w:r>
      <w:r w:rsidR="003C3187">
        <w:rPr>
          <w:lang w:val="fr-CH" w:eastAsia="pt-BR"/>
        </w:rPr>
        <w:t>,</w:t>
      </w:r>
      <w:r>
        <w:rPr>
          <w:lang w:val="fr-CH" w:eastAsia="pt-BR"/>
        </w:rPr>
        <w:t xml:space="preserve"> comme les </w:t>
      </w:r>
      <w:r w:rsidR="00CB4D5F">
        <w:rPr>
          <w:lang w:val="fr-CH" w:eastAsia="pt-BR"/>
        </w:rPr>
        <w:t xml:space="preserve">onduleurs des </w:t>
      </w:r>
      <w:r>
        <w:rPr>
          <w:lang w:val="fr-CH" w:eastAsia="pt-BR"/>
        </w:rPr>
        <w:t xml:space="preserve">systèmes photovoltaïques </w:t>
      </w:r>
      <w:r w:rsidRPr="00D9139A">
        <w:rPr>
          <w:lang w:val="fr-CH" w:eastAsia="pt-BR"/>
        </w:rPr>
        <w:t>(PV)</w:t>
      </w:r>
      <w:bookmarkEnd w:id="34"/>
      <w:r>
        <w:rPr>
          <w:lang w:val="fr-CH" w:eastAsia="pt-BR"/>
        </w:rPr>
        <w:t>.</w:t>
      </w:r>
    </w:p>
    <w:p w14:paraId="22C52F4E" w14:textId="77777777" w:rsidR="007540F0" w:rsidRPr="00D9139A" w:rsidRDefault="007540F0" w:rsidP="00490449">
      <w:pPr>
        <w:pStyle w:val="enumlev1"/>
        <w:keepNext/>
        <w:keepLines/>
        <w:rPr>
          <w:lang w:val="fr-CH" w:eastAsia="pt-BR"/>
        </w:rPr>
      </w:pPr>
      <w:r>
        <w:rPr>
          <w:lang w:val="fr-CH"/>
        </w:rPr>
        <w:lastRenderedPageBreak/>
        <w:t>–</w:t>
      </w:r>
      <w:r w:rsidRPr="00D9139A">
        <w:rPr>
          <w:lang w:val="fr-CH" w:eastAsia="pt-BR"/>
        </w:rPr>
        <w:tab/>
      </w:r>
      <w:bookmarkStart w:id="35" w:name="lt_pId124"/>
      <w:r w:rsidRPr="00D9139A">
        <w:rPr>
          <w:lang w:val="fr-CH" w:eastAsia="pt-BR"/>
        </w:rPr>
        <w:t>Protection contre les effets des courts-circuits dans les lignes d</w:t>
      </w:r>
      <w:r>
        <w:rPr>
          <w:lang w:val="fr-CH" w:eastAsia="pt-BR"/>
        </w:rPr>
        <w:t>'</w:t>
      </w:r>
      <w:r w:rsidRPr="00D9139A">
        <w:rPr>
          <w:lang w:val="fr-CH" w:eastAsia="pt-BR"/>
        </w:rPr>
        <w:t>alimentation électrique située</w:t>
      </w:r>
      <w:r>
        <w:rPr>
          <w:lang w:val="fr-CH" w:eastAsia="pt-BR"/>
        </w:rPr>
        <w:t>s</w:t>
      </w:r>
      <w:r w:rsidRPr="00D9139A">
        <w:rPr>
          <w:lang w:val="fr-CH" w:eastAsia="pt-BR"/>
        </w:rPr>
        <w:t xml:space="preserve"> à proximité</w:t>
      </w:r>
      <w:r>
        <w:rPr>
          <w:lang w:val="fr-CH" w:eastAsia="pt-BR"/>
        </w:rPr>
        <w:t>,</w:t>
      </w:r>
      <w:r w:rsidRPr="00D9139A">
        <w:rPr>
          <w:lang w:val="fr-CH" w:eastAsia="pt-BR"/>
        </w:rPr>
        <w:t xml:space="preserve"> en raison </w:t>
      </w:r>
      <w:r>
        <w:rPr>
          <w:lang w:val="fr-CH" w:eastAsia="pt-BR"/>
        </w:rPr>
        <w:t xml:space="preserve">des </w:t>
      </w:r>
      <w:r w:rsidRPr="00D9139A">
        <w:rPr>
          <w:lang w:val="fr-CH" w:eastAsia="pt-BR"/>
        </w:rPr>
        <w:t>éventuels dysfonctionnements</w:t>
      </w:r>
      <w:r>
        <w:rPr>
          <w:lang w:val="fr-CH" w:eastAsia="pt-BR"/>
        </w:rPr>
        <w:t xml:space="preserve"> des systèmes</w:t>
      </w:r>
      <w:r w:rsidRPr="00D9139A">
        <w:rPr>
          <w:lang w:val="fr-CH" w:eastAsia="pt-BR"/>
        </w:rPr>
        <w:t xml:space="preserve"> </w:t>
      </w:r>
      <w:r>
        <w:rPr>
          <w:lang w:val="fr-CH" w:eastAsia="pt-BR"/>
        </w:rPr>
        <w:t>avec capacité de rétablissement automatique nouvellement adoptés par les compagnies de distribution d'électricité</w:t>
      </w:r>
      <w:bookmarkEnd w:id="35"/>
      <w:r>
        <w:rPr>
          <w:lang w:val="fr-CH" w:eastAsia="pt-BR"/>
        </w:rPr>
        <w:t>.</w:t>
      </w:r>
    </w:p>
    <w:p w14:paraId="01B4959D" w14:textId="1402154D" w:rsidR="007540F0" w:rsidRDefault="007540F0" w:rsidP="00490449">
      <w:pPr>
        <w:pStyle w:val="enumlev1"/>
        <w:rPr>
          <w:lang w:val="fr-CH" w:eastAsia="pt-BR"/>
        </w:rPr>
      </w:pPr>
      <w:r>
        <w:rPr>
          <w:lang w:val="fr-CH"/>
        </w:rPr>
        <w:t>–</w:t>
      </w:r>
      <w:r w:rsidRPr="00DD5E8E">
        <w:rPr>
          <w:lang w:val="fr-CH" w:eastAsia="pt-BR"/>
        </w:rPr>
        <w:tab/>
      </w:r>
      <w:bookmarkStart w:id="36" w:name="lt_pId126"/>
      <w:r w:rsidRPr="00DD5E8E">
        <w:rPr>
          <w:lang w:val="fr-CH" w:eastAsia="pt-BR"/>
        </w:rPr>
        <w:t xml:space="preserve">Exigences </w:t>
      </w:r>
      <w:r>
        <w:rPr>
          <w:lang w:val="fr-CH" w:eastAsia="pt-BR"/>
        </w:rPr>
        <w:t xml:space="preserve">à respecter </w:t>
      </w:r>
      <w:r w:rsidRPr="00DD5E8E">
        <w:rPr>
          <w:lang w:val="fr-CH" w:eastAsia="pt-BR"/>
        </w:rPr>
        <w:t xml:space="preserve">pour le déploiement de systèmes de télécommunication sur </w:t>
      </w:r>
      <w:r>
        <w:rPr>
          <w:lang w:val="fr-CH" w:eastAsia="pt-BR"/>
        </w:rPr>
        <w:t>d</w:t>
      </w:r>
      <w:r w:rsidRPr="00DD5E8E">
        <w:rPr>
          <w:lang w:val="fr-CH" w:eastAsia="pt-BR"/>
        </w:rPr>
        <w:t xml:space="preserve">es structures </w:t>
      </w:r>
      <w:r>
        <w:rPr>
          <w:lang w:val="fr-CH" w:eastAsia="pt-BR"/>
        </w:rPr>
        <w:t>utilisées par les compagnies de distribution d'électricité, compte tenu de leur utilisation pour les applications des réseaux intelligents</w:t>
      </w:r>
      <w:bookmarkEnd w:id="36"/>
      <w:r>
        <w:rPr>
          <w:lang w:val="fr-CH" w:eastAsia="pt-BR"/>
        </w:rPr>
        <w:t>.</w:t>
      </w:r>
    </w:p>
    <w:p w14:paraId="5AA79643" w14:textId="75D08D62" w:rsidR="00B54989" w:rsidRDefault="00B54989" w:rsidP="00490449">
      <w:pPr>
        <w:pStyle w:val="enumlev1"/>
        <w:tabs>
          <w:tab w:val="clear" w:pos="1588"/>
          <w:tab w:val="clear" w:pos="1985"/>
        </w:tabs>
        <w:rPr>
          <w:lang w:val="fr-CH" w:eastAsia="pt-BR"/>
        </w:rPr>
      </w:pPr>
      <w:r w:rsidRPr="00B54989">
        <w:rPr>
          <w:lang w:val="fr-CH" w:eastAsia="pt-BR"/>
        </w:rPr>
        <w:t>–</w:t>
      </w:r>
      <w:r>
        <w:rPr>
          <w:lang w:val="fr-CH" w:eastAsia="pt-BR"/>
        </w:rPr>
        <w:tab/>
      </w:r>
      <w:r w:rsidRPr="00B54989">
        <w:rPr>
          <w:lang w:val="fr-CH" w:eastAsia="pt-BR"/>
        </w:rPr>
        <w:t>Exigences techniques pour prévenir les fuites d'information par émissions radioélectriques inattendues des équipements (</w:t>
      </w:r>
      <w:proofErr w:type="gramStart"/>
      <w:r w:rsidRPr="00B54989">
        <w:rPr>
          <w:lang w:val="fr-CH" w:eastAsia="pt-BR"/>
        </w:rPr>
        <w:t>EMSEC:</w:t>
      </w:r>
      <w:proofErr w:type="gramEnd"/>
      <w:r w:rsidRPr="00B54989">
        <w:rPr>
          <w:lang w:val="fr-CH" w:eastAsia="pt-BR"/>
        </w:rPr>
        <w:t xml:space="preserve"> sécurité vis-à-vis des émanations électromagnétiques)</w:t>
      </w:r>
      <w:r w:rsidR="00CB4D5F">
        <w:rPr>
          <w:lang w:val="fr-CH" w:eastAsia="pt-BR"/>
        </w:rPr>
        <w:t>.</w:t>
      </w:r>
    </w:p>
    <w:p w14:paraId="2EF7DCCD" w14:textId="1364CC7F" w:rsidR="00B54989" w:rsidRDefault="00B54989" w:rsidP="00490449">
      <w:pPr>
        <w:pStyle w:val="enumlev1"/>
        <w:tabs>
          <w:tab w:val="clear" w:pos="1588"/>
          <w:tab w:val="clear" w:pos="1985"/>
        </w:tabs>
        <w:rPr>
          <w:lang w:val="fr-CH" w:eastAsia="pt-BR"/>
        </w:rPr>
      </w:pPr>
      <w:r w:rsidRPr="00B54989">
        <w:rPr>
          <w:lang w:val="fr-CH" w:eastAsia="pt-BR"/>
        </w:rPr>
        <w:t>–</w:t>
      </w:r>
      <w:r>
        <w:rPr>
          <w:lang w:val="fr-CH" w:eastAsia="pt-BR"/>
        </w:rPr>
        <w:tab/>
        <w:t>P</w:t>
      </w:r>
      <w:r w:rsidRPr="00B54989">
        <w:rPr>
          <w:lang w:val="fr-CH" w:eastAsia="pt-BR"/>
        </w:rPr>
        <w:t>rotection des centres de télécommunication et des centres de données contre des attaques utilisant des ondes radioélectriques de forte intensité (les attaques par impulsions électromagnétiques à haute altitude (HEMP) et les attaques par émissions électromagnétiques de grande puissance (HPEM)</w:t>
      </w:r>
      <w:r w:rsidR="004230CB">
        <w:rPr>
          <w:lang w:val="fr-CH" w:eastAsia="pt-BR"/>
        </w:rPr>
        <w:t>)</w:t>
      </w:r>
      <w:r w:rsidRPr="00B54989">
        <w:rPr>
          <w:lang w:val="fr-CH" w:eastAsia="pt-BR"/>
        </w:rPr>
        <w:t>.</w:t>
      </w:r>
    </w:p>
    <w:p w14:paraId="072D1F57" w14:textId="07F1BD58" w:rsidR="00B54989" w:rsidRDefault="00B54989" w:rsidP="00490449">
      <w:pPr>
        <w:pStyle w:val="enumlev1"/>
        <w:tabs>
          <w:tab w:val="clear" w:pos="1588"/>
          <w:tab w:val="clear" w:pos="1985"/>
        </w:tabs>
        <w:rPr>
          <w:lang w:val="fr-CH" w:eastAsia="pt-BR"/>
        </w:rPr>
      </w:pPr>
      <w:r w:rsidRPr="00B54989">
        <w:rPr>
          <w:lang w:val="fr-CH" w:eastAsia="pt-BR"/>
        </w:rPr>
        <w:t>–</w:t>
      </w:r>
      <w:r>
        <w:rPr>
          <w:lang w:val="fr-CH" w:eastAsia="pt-BR"/>
        </w:rPr>
        <w:tab/>
      </w:r>
      <w:r w:rsidRPr="00B54989">
        <w:rPr>
          <w:lang w:val="fr-CH" w:eastAsia="pt-BR"/>
        </w:rPr>
        <w:t>Méthode</w:t>
      </w:r>
      <w:r w:rsidR="004230CB">
        <w:rPr>
          <w:lang w:val="fr-CH" w:eastAsia="pt-BR"/>
        </w:rPr>
        <w:t>s</w:t>
      </w:r>
      <w:r w:rsidRPr="00B54989">
        <w:rPr>
          <w:lang w:val="fr-CH" w:eastAsia="pt-BR"/>
        </w:rPr>
        <w:t xml:space="preserve"> d'atténuation des perturbations </w:t>
      </w:r>
      <w:r w:rsidR="004230CB">
        <w:rPr>
          <w:lang w:val="fr-CH" w:eastAsia="pt-BR"/>
        </w:rPr>
        <w:t xml:space="preserve">et des dommages provoqués par </w:t>
      </w:r>
      <w:r w:rsidR="0082466E">
        <w:rPr>
          <w:lang w:val="fr-CH" w:eastAsia="pt-BR"/>
        </w:rPr>
        <w:t>d</w:t>
      </w:r>
      <w:r w:rsidR="004230CB">
        <w:rPr>
          <w:lang w:val="fr-CH" w:eastAsia="pt-BR"/>
        </w:rPr>
        <w:t xml:space="preserve">es champs électromagnétiques </w:t>
      </w:r>
      <w:r w:rsidR="0082466E">
        <w:rPr>
          <w:lang w:val="fr-CH" w:eastAsia="pt-BR"/>
        </w:rPr>
        <w:t xml:space="preserve">intenses </w:t>
      </w:r>
      <w:r w:rsidR="003C3187">
        <w:rPr>
          <w:lang w:val="fr-CH" w:eastAsia="pt-BR"/>
        </w:rPr>
        <w:t>via l'application de</w:t>
      </w:r>
      <w:r w:rsidR="004230CB">
        <w:rPr>
          <w:lang w:val="fr-CH" w:eastAsia="pt-BR"/>
        </w:rPr>
        <w:t xml:space="preserve"> mesures </w:t>
      </w:r>
      <w:r w:rsidR="0082466E">
        <w:rPr>
          <w:lang w:val="fr-CH" w:eastAsia="pt-BR"/>
        </w:rPr>
        <w:t xml:space="preserve">telles que </w:t>
      </w:r>
      <w:r w:rsidR="004230CB">
        <w:rPr>
          <w:lang w:val="fr-CH" w:eastAsia="pt-BR"/>
        </w:rPr>
        <w:t>le</w:t>
      </w:r>
      <w:r w:rsidRPr="00B54989">
        <w:rPr>
          <w:lang w:val="fr-CH" w:eastAsia="pt-BR"/>
        </w:rPr>
        <w:t xml:space="preserve"> blindage électromagnétique.</w:t>
      </w:r>
    </w:p>
    <w:p w14:paraId="74F9CC56" w14:textId="4B3BF7B7" w:rsidR="00B54989" w:rsidRPr="004230CB" w:rsidRDefault="00B54989" w:rsidP="00490449">
      <w:pPr>
        <w:pStyle w:val="enumlev1"/>
        <w:tabs>
          <w:tab w:val="clear" w:pos="1588"/>
          <w:tab w:val="clear" w:pos="1985"/>
        </w:tabs>
        <w:rPr>
          <w:lang w:eastAsia="pt-BR"/>
        </w:rPr>
      </w:pPr>
      <w:r w:rsidRPr="004230CB">
        <w:rPr>
          <w:lang w:eastAsia="pt-BR"/>
        </w:rPr>
        <w:t>–</w:t>
      </w:r>
      <w:r w:rsidRPr="004230CB">
        <w:rPr>
          <w:lang w:eastAsia="pt-BR"/>
        </w:rPr>
        <w:tab/>
      </w:r>
      <w:r w:rsidR="004230CB">
        <w:rPr>
          <w:lang w:eastAsia="pt-BR"/>
        </w:rPr>
        <w:t>M</w:t>
      </w:r>
      <w:r w:rsidR="004230CB" w:rsidRPr="004230CB">
        <w:rPr>
          <w:lang w:eastAsia="pt-BR"/>
        </w:rPr>
        <w:t>éthodes pour la conception de bout en bout des équipements/systèmes TIC en vue d'appliquer des mesures de lutte contre les erreurs temporaires</w:t>
      </w:r>
      <w:r w:rsidRPr="004230CB">
        <w:rPr>
          <w:lang w:eastAsia="pt-BR"/>
        </w:rPr>
        <w:t>.</w:t>
      </w:r>
    </w:p>
    <w:p w14:paraId="56037885" w14:textId="4F9DD74D" w:rsidR="00B54989" w:rsidRPr="004230CB" w:rsidRDefault="00B54989" w:rsidP="00490449">
      <w:pPr>
        <w:pStyle w:val="enumlev1"/>
        <w:tabs>
          <w:tab w:val="clear" w:pos="1588"/>
          <w:tab w:val="clear" w:pos="1985"/>
        </w:tabs>
        <w:rPr>
          <w:lang w:eastAsia="pt-BR"/>
        </w:rPr>
      </w:pPr>
      <w:r w:rsidRPr="004230CB">
        <w:rPr>
          <w:lang w:eastAsia="pt-BR"/>
        </w:rPr>
        <w:t>–</w:t>
      </w:r>
      <w:r w:rsidRPr="004230CB">
        <w:rPr>
          <w:lang w:eastAsia="pt-BR"/>
        </w:rPr>
        <w:tab/>
      </w:r>
      <w:r w:rsidR="004230CB" w:rsidRPr="004230CB">
        <w:rPr>
          <w:lang w:eastAsia="pt-BR"/>
        </w:rPr>
        <w:t xml:space="preserve">Exigences applicables aux installations de test des erreurs temporaires, qui se composent d'accélérateurs de particules pour produire des rayonnements </w:t>
      </w:r>
      <w:r w:rsidR="0082466E">
        <w:rPr>
          <w:lang w:eastAsia="pt-BR"/>
        </w:rPr>
        <w:t xml:space="preserve">de </w:t>
      </w:r>
      <w:r w:rsidR="00880C3E">
        <w:rPr>
          <w:lang w:eastAsia="pt-BR"/>
        </w:rPr>
        <w:t>neutrons</w:t>
      </w:r>
      <w:r w:rsidR="0082466E">
        <w:rPr>
          <w:lang w:eastAsia="pt-BR"/>
        </w:rPr>
        <w:t>,</w:t>
      </w:r>
      <w:r w:rsidR="00880C3E">
        <w:rPr>
          <w:lang w:eastAsia="pt-BR"/>
        </w:rPr>
        <w:t xml:space="preserve"> </w:t>
      </w:r>
      <w:r w:rsidR="004230CB" w:rsidRPr="004230CB">
        <w:rPr>
          <w:lang w:eastAsia="pt-BR"/>
        </w:rPr>
        <w:t>et procédures de test pour les équipements TIC</w:t>
      </w:r>
      <w:r w:rsidRPr="004230CB">
        <w:rPr>
          <w:lang w:eastAsia="pt-BR"/>
        </w:rPr>
        <w:t>.</w:t>
      </w:r>
    </w:p>
    <w:p w14:paraId="50E723FB" w14:textId="20E2057F" w:rsidR="00B54989" w:rsidRDefault="00B54989" w:rsidP="00490449">
      <w:pPr>
        <w:pStyle w:val="enumlev1"/>
        <w:tabs>
          <w:tab w:val="clear" w:pos="1588"/>
          <w:tab w:val="clear" w:pos="1985"/>
        </w:tabs>
        <w:rPr>
          <w:lang w:val="fr-CH" w:eastAsia="pt-BR"/>
        </w:rPr>
      </w:pPr>
      <w:r w:rsidRPr="00B54989">
        <w:rPr>
          <w:lang w:eastAsia="pt-BR"/>
        </w:rPr>
        <w:t>–</w:t>
      </w:r>
      <w:r w:rsidRPr="00B54989">
        <w:rPr>
          <w:lang w:eastAsia="pt-BR"/>
        </w:rPr>
        <w:tab/>
      </w:r>
      <w:r w:rsidRPr="00B54989">
        <w:rPr>
          <w:lang w:val="fr-CH" w:eastAsia="pt-BR"/>
        </w:rPr>
        <w:t xml:space="preserve">Méthode d'évaluation de la qualité permettant de </w:t>
      </w:r>
      <w:r w:rsidR="0082466E">
        <w:rPr>
          <w:lang w:val="fr-CH" w:eastAsia="pt-BR"/>
        </w:rPr>
        <w:t xml:space="preserve">déterminer </w:t>
      </w:r>
      <w:r w:rsidRPr="00B54989">
        <w:rPr>
          <w:lang w:val="fr-CH" w:eastAsia="pt-BR"/>
        </w:rPr>
        <w:t xml:space="preserve">la fiabilité </w:t>
      </w:r>
      <w:r w:rsidR="0082466E">
        <w:rPr>
          <w:lang w:val="fr-CH" w:eastAsia="pt-BR"/>
        </w:rPr>
        <w:t xml:space="preserve">de </w:t>
      </w:r>
      <w:r w:rsidRPr="00B54989">
        <w:rPr>
          <w:lang w:val="fr-CH" w:eastAsia="pt-BR"/>
        </w:rPr>
        <w:t xml:space="preserve">l'installation réelle sur la base de tests </w:t>
      </w:r>
      <w:r w:rsidR="0082466E">
        <w:rPr>
          <w:lang w:val="fr-CH" w:eastAsia="pt-BR"/>
        </w:rPr>
        <w:t xml:space="preserve">par irradiation </w:t>
      </w:r>
      <w:r w:rsidRPr="00B54989">
        <w:rPr>
          <w:lang w:val="fr-CH" w:eastAsia="pt-BR"/>
        </w:rPr>
        <w:t>de neutron</w:t>
      </w:r>
      <w:r w:rsidR="0082466E">
        <w:rPr>
          <w:lang w:val="fr-CH" w:eastAsia="pt-BR"/>
        </w:rPr>
        <w:t>s</w:t>
      </w:r>
      <w:r w:rsidRPr="00B54989">
        <w:rPr>
          <w:lang w:val="fr-CH" w:eastAsia="pt-BR"/>
        </w:rPr>
        <w:t>.</w:t>
      </w:r>
    </w:p>
    <w:p w14:paraId="1D41191E" w14:textId="1DD2B9CE" w:rsidR="00B54989" w:rsidRPr="00B54989" w:rsidRDefault="00B54989" w:rsidP="00490449">
      <w:pPr>
        <w:pStyle w:val="enumlev1"/>
        <w:tabs>
          <w:tab w:val="clear" w:pos="1588"/>
          <w:tab w:val="clear" w:pos="1985"/>
        </w:tabs>
        <w:rPr>
          <w:lang w:eastAsia="pt-BR"/>
        </w:rPr>
      </w:pPr>
      <w:r w:rsidRPr="00B54989">
        <w:rPr>
          <w:lang w:val="fr-CH" w:eastAsia="pt-BR"/>
        </w:rPr>
        <w:t>–</w:t>
      </w:r>
      <w:r>
        <w:rPr>
          <w:lang w:val="fr-CH" w:eastAsia="pt-BR"/>
        </w:rPr>
        <w:tab/>
      </w:r>
      <w:r w:rsidRPr="00B54989">
        <w:rPr>
          <w:lang w:val="fr-CH" w:eastAsia="pt-BR"/>
        </w:rPr>
        <w:t xml:space="preserve">Contre-mesures basées sur les phénomènes découverts pendant les tests </w:t>
      </w:r>
      <w:r w:rsidR="0082466E">
        <w:rPr>
          <w:lang w:val="fr-CH" w:eastAsia="pt-BR"/>
        </w:rPr>
        <w:t xml:space="preserve">par irradiation </w:t>
      </w:r>
      <w:r w:rsidR="0082466E" w:rsidRPr="00B54989">
        <w:rPr>
          <w:lang w:val="fr-CH" w:eastAsia="pt-BR"/>
        </w:rPr>
        <w:t>de neutron</w:t>
      </w:r>
      <w:r w:rsidR="0082466E">
        <w:rPr>
          <w:lang w:val="fr-CH" w:eastAsia="pt-BR"/>
        </w:rPr>
        <w:t>s</w:t>
      </w:r>
      <w:r w:rsidRPr="00B54989">
        <w:rPr>
          <w:lang w:val="fr-CH" w:eastAsia="pt-BR"/>
        </w:rPr>
        <w:t>.</w:t>
      </w:r>
    </w:p>
    <w:p w14:paraId="0A22DF7E" w14:textId="0881FB4F" w:rsidR="007540F0" w:rsidRPr="006E1B4E" w:rsidRDefault="00B54989" w:rsidP="00490449">
      <w:pPr>
        <w:pStyle w:val="Heading3"/>
        <w:rPr>
          <w:lang w:val="fr-CH"/>
        </w:rPr>
      </w:pPr>
      <w:bookmarkStart w:id="37" w:name="_Toc70956949"/>
      <w:r>
        <w:rPr>
          <w:lang w:val="fr-CH"/>
        </w:rPr>
        <w:t>A</w:t>
      </w:r>
      <w:r w:rsidR="007540F0">
        <w:rPr>
          <w:lang w:val="fr-CH"/>
        </w:rPr>
        <w:t>.3</w:t>
      </w:r>
      <w:r w:rsidR="007540F0" w:rsidRPr="006E1B4E">
        <w:rPr>
          <w:lang w:val="fr-CH"/>
        </w:rPr>
        <w:tab/>
        <w:t>Tâches</w:t>
      </w:r>
      <w:bookmarkEnd w:id="37"/>
    </w:p>
    <w:p w14:paraId="76E4A941" w14:textId="77777777" w:rsidR="007540F0" w:rsidRPr="007E6662" w:rsidRDefault="007540F0" w:rsidP="00490449">
      <w:pPr>
        <w:rPr>
          <w:lang w:val="fr-CH"/>
        </w:rPr>
      </w:pPr>
      <w:r w:rsidRPr="006E1B4E">
        <w:rPr>
          <w:lang w:val="fr-CH"/>
        </w:rPr>
        <w:t>Les tâches sont notamment les suivantes (la liste n'est pas exhaustive</w:t>
      </w:r>
      <w:proofErr w:type="gramStart"/>
      <w:r w:rsidRPr="006E1B4E">
        <w:rPr>
          <w:lang w:val="fr-CH"/>
        </w:rPr>
        <w:t>)</w:t>
      </w:r>
      <w:r>
        <w:rPr>
          <w:lang w:val="fr-CH"/>
        </w:rPr>
        <w:t>:</w:t>
      </w:r>
      <w:proofErr w:type="gramEnd"/>
    </w:p>
    <w:p w14:paraId="3D3E2391" w14:textId="55B768B7" w:rsidR="007540F0" w:rsidRPr="00DD5E8E" w:rsidRDefault="007540F0" w:rsidP="00490449">
      <w:pPr>
        <w:pStyle w:val="enumlev1"/>
        <w:rPr>
          <w:lang w:val="fr-CH" w:eastAsia="pt-BR"/>
        </w:rPr>
      </w:pPr>
      <w:r>
        <w:rPr>
          <w:lang w:val="fr-CH"/>
        </w:rPr>
        <w:t>–</w:t>
      </w:r>
      <w:r w:rsidRPr="00DD5E8E">
        <w:rPr>
          <w:lang w:val="fr-CH" w:eastAsia="pt-BR"/>
        </w:rPr>
        <w:tab/>
      </w:r>
      <w:r w:rsidR="007022F6">
        <w:rPr>
          <w:lang w:val="fr-CH" w:eastAsia="pt-BR"/>
        </w:rPr>
        <w:t>Élaborer des R</w:t>
      </w:r>
      <w:r w:rsidRPr="00DD5E8E">
        <w:rPr>
          <w:lang w:val="fr-CH" w:eastAsia="pt-BR"/>
        </w:rPr>
        <w:t>ecommandation</w:t>
      </w:r>
      <w:r>
        <w:rPr>
          <w:lang w:val="fr-CH" w:eastAsia="pt-BR"/>
        </w:rPr>
        <w:t>s</w:t>
      </w:r>
      <w:r w:rsidRPr="00DD5E8E">
        <w:rPr>
          <w:lang w:val="fr-CH" w:eastAsia="pt-BR"/>
        </w:rPr>
        <w:t xml:space="preserve"> et Supplément</w:t>
      </w:r>
      <w:r>
        <w:rPr>
          <w:lang w:val="fr-CH" w:eastAsia="pt-BR"/>
        </w:rPr>
        <w:t>s sur l'évaluation de la conformité des stations de base radioélectriques en ce qui concerne la protection contre la foudre et la mise à la terre.</w:t>
      </w:r>
    </w:p>
    <w:p w14:paraId="13E73C62" w14:textId="7572CBDC" w:rsidR="007540F0" w:rsidRPr="008200AE" w:rsidRDefault="007540F0" w:rsidP="00490449">
      <w:pPr>
        <w:pStyle w:val="enumlev1"/>
        <w:rPr>
          <w:lang w:val="fr-CH" w:eastAsia="pt-BR"/>
        </w:rPr>
      </w:pPr>
      <w:r>
        <w:rPr>
          <w:lang w:val="fr-CH"/>
        </w:rPr>
        <w:t>–</w:t>
      </w:r>
      <w:r w:rsidRPr="008200AE">
        <w:rPr>
          <w:lang w:val="fr-CH" w:eastAsia="pt-BR"/>
        </w:rPr>
        <w:tab/>
      </w:r>
      <w:r w:rsidR="007022F6">
        <w:rPr>
          <w:lang w:val="fr-CH" w:eastAsia="pt-BR"/>
        </w:rPr>
        <w:t xml:space="preserve">Élaborer des </w:t>
      </w:r>
      <w:r w:rsidRPr="008200AE">
        <w:rPr>
          <w:lang w:val="fr-CH" w:eastAsia="pt-BR"/>
        </w:rPr>
        <w:t xml:space="preserve">Recommandations et Suppléments </w:t>
      </w:r>
      <w:r>
        <w:rPr>
          <w:lang w:val="fr-CH" w:eastAsia="pt-BR"/>
        </w:rPr>
        <w:t xml:space="preserve">sur la protection contre la foudre et la mise à la terre des </w:t>
      </w:r>
      <w:proofErr w:type="spellStart"/>
      <w:r w:rsidRPr="00E624AB">
        <w:rPr>
          <w:lang w:val="fr-CH" w:eastAsia="pt-BR"/>
        </w:rPr>
        <w:t>ministations</w:t>
      </w:r>
      <w:proofErr w:type="spellEnd"/>
      <w:r>
        <w:rPr>
          <w:lang w:val="fr-CH" w:eastAsia="pt-BR"/>
        </w:rPr>
        <w:t xml:space="preserve"> de </w:t>
      </w:r>
      <w:proofErr w:type="gramStart"/>
      <w:r>
        <w:rPr>
          <w:lang w:val="fr-CH" w:eastAsia="pt-BR"/>
        </w:rPr>
        <w:t>base hertziennes</w:t>
      </w:r>
      <w:proofErr w:type="gramEnd"/>
      <w:r>
        <w:rPr>
          <w:lang w:val="fr-CH" w:eastAsia="pt-BR"/>
        </w:rPr>
        <w:t>.</w:t>
      </w:r>
    </w:p>
    <w:p w14:paraId="290432C0" w14:textId="5003B88C" w:rsidR="007540F0" w:rsidRPr="008200AE" w:rsidRDefault="007540F0" w:rsidP="00490449">
      <w:pPr>
        <w:pStyle w:val="enumlev1"/>
        <w:rPr>
          <w:lang w:val="fr-CH" w:eastAsia="pt-BR"/>
        </w:rPr>
      </w:pPr>
      <w:r>
        <w:rPr>
          <w:lang w:val="fr-CH"/>
        </w:rPr>
        <w:t>–</w:t>
      </w:r>
      <w:r w:rsidRPr="008200AE">
        <w:rPr>
          <w:lang w:val="fr-CH" w:eastAsia="pt-BR"/>
        </w:rPr>
        <w:tab/>
      </w:r>
      <w:r w:rsidR="007022F6">
        <w:rPr>
          <w:lang w:val="fr-CH" w:eastAsia="pt-BR"/>
        </w:rPr>
        <w:t xml:space="preserve">Élaborer des </w:t>
      </w:r>
      <w:r w:rsidRPr="008200AE">
        <w:rPr>
          <w:lang w:val="fr-CH" w:eastAsia="pt-BR"/>
        </w:rPr>
        <w:t>Recommandations et Suppléments sur l</w:t>
      </w:r>
      <w:r>
        <w:rPr>
          <w:lang w:val="fr-CH" w:eastAsia="pt-BR"/>
        </w:rPr>
        <w:t>'</w:t>
      </w:r>
      <w:r w:rsidRPr="008200AE">
        <w:rPr>
          <w:lang w:val="fr-CH" w:eastAsia="pt-BR"/>
        </w:rPr>
        <w:t>utilisation des données</w:t>
      </w:r>
      <w:r>
        <w:rPr>
          <w:lang w:val="fr-CH" w:eastAsia="pt-BR"/>
        </w:rPr>
        <w:t xml:space="preserve"> recueillies par les systèmes de détection de la foudre pour la protection des réseaux.</w:t>
      </w:r>
    </w:p>
    <w:p w14:paraId="211BBD9A" w14:textId="39CBB5FD" w:rsidR="007540F0" w:rsidRPr="008200AE" w:rsidRDefault="007540F0" w:rsidP="00490449">
      <w:pPr>
        <w:pStyle w:val="enumlev1"/>
        <w:rPr>
          <w:lang w:val="fr-CH" w:eastAsia="pt-BR"/>
        </w:rPr>
      </w:pPr>
      <w:r>
        <w:rPr>
          <w:lang w:val="fr-CH"/>
        </w:rPr>
        <w:t>–</w:t>
      </w:r>
      <w:r w:rsidRPr="008200AE">
        <w:rPr>
          <w:lang w:val="fr-CH" w:eastAsia="pt-BR"/>
        </w:rPr>
        <w:tab/>
      </w:r>
      <w:r w:rsidR="007022F6">
        <w:rPr>
          <w:lang w:val="fr-CH" w:eastAsia="pt-BR"/>
        </w:rPr>
        <w:t xml:space="preserve">Élaborer des </w:t>
      </w:r>
      <w:r w:rsidRPr="008200AE">
        <w:rPr>
          <w:lang w:val="fr-CH" w:eastAsia="pt-BR"/>
        </w:rPr>
        <w:t xml:space="preserve">Recommandations et Suppléments sur la protection </w:t>
      </w:r>
      <w:r>
        <w:rPr>
          <w:lang w:val="fr-CH" w:eastAsia="pt-BR"/>
        </w:rPr>
        <w:t>des installations de télécommunication de petite taille ayant un système de mise à la terre médiocre.</w:t>
      </w:r>
    </w:p>
    <w:p w14:paraId="40458C38" w14:textId="571190A9" w:rsidR="007540F0" w:rsidRPr="008200AE" w:rsidRDefault="007540F0" w:rsidP="00490449">
      <w:pPr>
        <w:pStyle w:val="enumlev1"/>
        <w:rPr>
          <w:lang w:val="fr-CH" w:eastAsia="pt-BR"/>
        </w:rPr>
      </w:pPr>
      <w:r>
        <w:rPr>
          <w:lang w:val="fr-CH"/>
        </w:rPr>
        <w:t>–</w:t>
      </w:r>
      <w:r w:rsidRPr="008200AE">
        <w:rPr>
          <w:lang w:val="fr-CH" w:eastAsia="pt-BR"/>
        </w:rPr>
        <w:tab/>
      </w:r>
      <w:r w:rsidR="007022F6">
        <w:rPr>
          <w:lang w:val="fr-CH" w:eastAsia="pt-BR"/>
        </w:rPr>
        <w:t xml:space="preserve">Élaborer des </w:t>
      </w:r>
      <w:r w:rsidRPr="008200AE">
        <w:rPr>
          <w:lang w:val="fr-CH" w:eastAsia="pt-BR"/>
        </w:rPr>
        <w:t>Recommandations et Suppléments sur la protection contre la foudre et la mise à la terre des systèmes de surveillance vidéo</w:t>
      </w:r>
      <w:r>
        <w:rPr>
          <w:lang w:val="fr-CH" w:eastAsia="pt-BR"/>
        </w:rPr>
        <w:t>.</w:t>
      </w:r>
    </w:p>
    <w:p w14:paraId="472120ED" w14:textId="57E796DC" w:rsidR="007540F0" w:rsidRPr="008200AE" w:rsidRDefault="007540F0" w:rsidP="00490449">
      <w:pPr>
        <w:pStyle w:val="enumlev1"/>
        <w:rPr>
          <w:lang w:val="fr-CH" w:eastAsia="pt-BR"/>
        </w:rPr>
      </w:pPr>
      <w:r>
        <w:rPr>
          <w:lang w:val="fr-CH"/>
        </w:rPr>
        <w:t>–</w:t>
      </w:r>
      <w:r w:rsidRPr="008200AE">
        <w:rPr>
          <w:lang w:val="fr-CH" w:eastAsia="pt-BR"/>
        </w:rPr>
        <w:tab/>
      </w:r>
      <w:r w:rsidR="007022F6">
        <w:rPr>
          <w:lang w:val="fr-CH" w:eastAsia="pt-BR"/>
        </w:rPr>
        <w:t xml:space="preserve">Élaborer des </w:t>
      </w:r>
      <w:r w:rsidRPr="008200AE">
        <w:rPr>
          <w:lang w:val="fr-CH" w:eastAsia="pt-BR"/>
        </w:rPr>
        <w:t xml:space="preserve">Recommandations et Suppléments sur la dangerosité </w:t>
      </w:r>
      <w:r>
        <w:rPr>
          <w:lang w:val="fr-CH" w:eastAsia="pt-BR"/>
        </w:rPr>
        <w:t xml:space="preserve">des perturbations électromagnétiques </w:t>
      </w:r>
      <w:r w:rsidRPr="008200AE">
        <w:rPr>
          <w:lang w:val="fr-CH" w:eastAsia="pt-BR"/>
        </w:rPr>
        <w:t xml:space="preserve">et les mesures de protection </w:t>
      </w:r>
      <w:r>
        <w:rPr>
          <w:lang w:val="fr-CH" w:eastAsia="pt-BR"/>
        </w:rPr>
        <w:t>contre ces perturbations lorsqu'un centre de données Internet est implanté sur le même site qu'une sous-station à haute tension.</w:t>
      </w:r>
    </w:p>
    <w:p w14:paraId="5CF9031B" w14:textId="42682437" w:rsidR="007540F0" w:rsidRPr="008200AE" w:rsidRDefault="007540F0" w:rsidP="00B275FC">
      <w:pPr>
        <w:pStyle w:val="enumlev1"/>
        <w:keepNext/>
        <w:keepLines/>
        <w:rPr>
          <w:lang w:val="fr-CH" w:eastAsia="pt-BR"/>
        </w:rPr>
      </w:pPr>
      <w:r>
        <w:rPr>
          <w:lang w:val="fr-CH"/>
        </w:rPr>
        <w:lastRenderedPageBreak/>
        <w:t>–</w:t>
      </w:r>
      <w:r w:rsidRPr="008200AE">
        <w:rPr>
          <w:lang w:val="fr-CH" w:eastAsia="pt-BR"/>
        </w:rPr>
        <w:tab/>
      </w:r>
      <w:bookmarkStart w:id="38" w:name="lt_pId149"/>
      <w:r w:rsidR="007022F6">
        <w:rPr>
          <w:lang w:val="fr-CH" w:eastAsia="pt-BR"/>
        </w:rPr>
        <w:t xml:space="preserve">Élaborer des </w:t>
      </w:r>
      <w:r w:rsidRPr="008200AE">
        <w:rPr>
          <w:lang w:val="fr-CH" w:eastAsia="pt-BR"/>
        </w:rPr>
        <w:t xml:space="preserve">Recommandations et Suppléments sur les </w:t>
      </w:r>
      <w:r w:rsidR="00BD21F7">
        <w:rPr>
          <w:lang w:val="fr-CH" w:eastAsia="pt-BR"/>
        </w:rPr>
        <w:t>dommages et dangers</w:t>
      </w:r>
      <w:r w:rsidRPr="008200AE">
        <w:rPr>
          <w:lang w:val="fr-CH" w:eastAsia="pt-BR"/>
        </w:rPr>
        <w:t xml:space="preserve"> causés aux transmissions</w:t>
      </w:r>
      <w:r>
        <w:rPr>
          <w:lang w:val="fr-CH" w:eastAsia="pt-BR"/>
        </w:rPr>
        <w:t xml:space="preserve"> </w:t>
      </w:r>
      <w:r w:rsidRPr="008200AE">
        <w:rPr>
          <w:lang w:val="fr-CH" w:eastAsia="pt-BR"/>
        </w:rPr>
        <w:t xml:space="preserve">sur </w:t>
      </w:r>
      <w:r>
        <w:rPr>
          <w:lang w:val="fr-CH" w:eastAsia="pt-BR"/>
        </w:rPr>
        <w:t xml:space="preserve">les liaisons à fils de cuivre </w:t>
      </w:r>
      <w:r w:rsidR="009C341F">
        <w:rPr>
          <w:lang w:val="fr-CH" w:eastAsia="pt-BR"/>
        </w:rPr>
        <w:t xml:space="preserve">en vue de </w:t>
      </w:r>
      <w:r w:rsidR="00BD21F7">
        <w:rPr>
          <w:lang w:val="fr-CH" w:eastAsia="pt-BR"/>
        </w:rPr>
        <w:t>traiter les</w:t>
      </w:r>
      <w:r>
        <w:rPr>
          <w:lang w:val="fr-CH" w:eastAsia="pt-BR"/>
        </w:rPr>
        <w:t xml:space="preserve"> brouillages causés par les réseaux de chemin de fer aux liaisons </w:t>
      </w:r>
      <w:r w:rsidRPr="008200AE">
        <w:rPr>
          <w:lang w:val="fr-CH" w:eastAsia="pt-BR"/>
        </w:rPr>
        <w:t>ADSL/ADSL2/VDSL2/</w:t>
      </w:r>
      <w:proofErr w:type="spellStart"/>
      <w:r w:rsidRPr="008200AE">
        <w:rPr>
          <w:lang w:val="fr-CH" w:eastAsia="pt-BR"/>
        </w:rPr>
        <w:t>G.fast</w:t>
      </w:r>
      <w:proofErr w:type="spellEnd"/>
      <w:r w:rsidRPr="008200AE">
        <w:rPr>
          <w:lang w:val="fr-CH" w:eastAsia="pt-BR"/>
        </w:rPr>
        <w:t xml:space="preserve"> </w:t>
      </w:r>
      <w:r>
        <w:rPr>
          <w:lang w:val="fr-CH" w:eastAsia="pt-BR"/>
        </w:rPr>
        <w:t>et à d'autres nouveaux services de fourniture large bande</w:t>
      </w:r>
      <w:bookmarkEnd w:id="38"/>
      <w:r>
        <w:rPr>
          <w:lang w:val="fr-CH" w:eastAsia="pt-BR"/>
        </w:rPr>
        <w:t>.</w:t>
      </w:r>
    </w:p>
    <w:p w14:paraId="57F908EF" w14:textId="481468E1" w:rsidR="007540F0" w:rsidRDefault="007540F0" w:rsidP="00490449">
      <w:pPr>
        <w:pStyle w:val="enumlev1"/>
        <w:rPr>
          <w:lang w:val="fr-CH" w:eastAsia="pt-BR"/>
        </w:rPr>
      </w:pPr>
      <w:r>
        <w:rPr>
          <w:lang w:val="fr-CH"/>
        </w:rPr>
        <w:t>–</w:t>
      </w:r>
      <w:r w:rsidRPr="008200AE">
        <w:rPr>
          <w:lang w:val="fr-CH" w:eastAsia="pt-BR"/>
        </w:rPr>
        <w:tab/>
      </w:r>
      <w:bookmarkStart w:id="39" w:name="lt_pId151"/>
      <w:r w:rsidR="007022F6">
        <w:rPr>
          <w:lang w:val="fr-CH" w:eastAsia="pt-BR"/>
        </w:rPr>
        <w:t>Élaborer des g</w:t>
      </w:r>
      <w:r w:rsidRPr="008200AE">
        <w:rPr>
          <w:lang w:val="fr-CH" w:eastAsia="pt-BR"/>
        </w:rPr>
        <w:t>uides sur l</w:t>
      </w:r>
      <w:r>
        <w:rPr>
          <w:lang w:val="fr-CH" w:eastAsia="pt-BR"/>
        </w:rPr>
        <w:t>'</w:t>
      </w:r>
      <w:r w:rsidRPr="008200AE">
        <w:rPr>
          <w:lang w:val="fr-CH" w:eastAsia="pt-BR"/>
        </w:rPr>
        <w:t>utilisation des Recommandations relatives à la protection contre la foudre, à la mise à la terre et à la mise à la masse</w:t>
      </w:r>
      <w:bookmarkEnd w:id="39"/>
      <w:r>
        <w:rPr>
          <w:lang w:val="fr-CH" w:eastAsia="pt-BR"/>
        </w:rPr>
        <w:t>.</w:t>
      </w:r>
    </w:p>
    <w:p w14:paraId="65023B9B" w14:textId="5019A9DD" w:rsidR="00B54989" w:rsidRPr="00B54989" w:rsidRDefault="00B54989" w:rsidP="00490449">
      <w:pPr>
        <w:pStyle w:val="enumlev1"/>
        <w:rPr>
          <w:lang w:val="fr-CH" w:eastAsia="pt-BR"/>
        </w:rPr>
      </w:pPr>
      <w:r w:rsidRPr="00B54989">
        <w:rPr>
          <w:lang w:val="fr-CH" w:eastAsia="pt-BR"/>
        </w:rPr>
        <w:t>–</w:t>
      </w:r>
      <w:r>
        <w:rPr>
          <w:lang w:val="fr-CH" w:eastAsia="pt-BR"/>
        </w:rPr>
        <w:tab/>
      </w:r>
      <w:r w:rsidR="007022F6">
        <w:rPr>
          <w:lang w:val="fr-CH" w:eastAsia="pt-BR"/>
        </w:rPr>
        <w:t>Définir des e</w:t>
      </w:r>
      <w:r w:rsidR="00880C3E">
        <w:rPr>
          <w:lang w:val="fr-CH" w:eastAsia="pt-BR"/>
        </w:rPr>
        <w:t>xigences</w:t>
      </w:r>
      <w:r w:rsidRPr="00B54989">
        <w:rPr>
          <w:lang w:val="fr-CH" w:eastAsia="pt-BR"/>
        </w:rPr>
        <w:t xml:space="preserve"> de base pour la fourniture d'informations sur les erreurs temporaires causées par des rayonnements de particules, par exemple les neutrons à haute énergie provenant de rayons cosmiques ou de particules alpha</w:t>
      </w:r>
      <w:r>
        <w:rPr>
          <w:lang w:val="fr-CH" w:eastAsia="pt-BR"/>
        </w:rPr>
        <w:t>.</w:t>
      </w:r>
    </w:p>
    <w:p w14:paraId="21B584CC" w14:textId="5F8D7DE8" w:rsidR="00B54989" w:rsidRDefault="00B54989" w:rsidP="00490449">
      <w:pPr>
        <w:pStyle w:val="enumlev1"/>
        <w:rPr>
          <w:lang w:val="fr-CH" w:eastAsia="pt-BR"/>
        </w:rPr>
      </w:pPr>
      <w:r w:rsidRPr="00B54989">
        <w:rPr>
          <w:lang w:val="fr-CH" w:eastAsia="pt-BR"/>
        </w:rPr>
        <w:t>−</w:t>
      </w:r>
      <w:r w:rsidRPr="00B54989">
        <w:rPr>
          <w:lang w:val="fr-CH" w:eastAsia="pt-BR"/>
        </w:rPr>
        <w:tab/>
      </w:r>
      <w:r w:rsidR="007022F6">
        <w:rPr>
          <w:lang w:val="fr-CH" w:eastAsia="pt-BR"/>
        </w:rPr>
        <w:t>Concevoir des m</w:t>
      </w:r>
      <w:r w:rsidRPr="00B54989">
        <w:rPr>
          <w:lang w:val="fr-CH" w:eastAsia="pt-BR"/>
        </w:rPr>
        <w:t>éthodes pour la conception de bout en bout des systèmes/équipements TIC afin de garantir la qualité et la fiabilité des équipements/systèmes TIC</w:t>
      </w:r>
      <w:r>
        <w:rPr>
          <w:lang w:val="fr-CH" w:eastAsia="pt-BR"/>
        </w:rPr>
        <w:t>.</w:t>
      </w:r>
    </w:p>
    <w:p w14:paraId="467D6CD3" w14:textId="47970575" w:rsidR="00B54989" w:rsidRDefault="00B54989" w:rsidP="00490449">
      <w:pPr>
        <w:pStyle w:val="enumlev1"/>
        <w:rPr>
          <w:lang w:val="fr-CH" w:eastAsia="pt-BR"/>
        </w:rPr>
      </w:pPr>
      <w:r w:rsidRPr="00B54989">
        <w:rPr>
          <w:lang w:val="fr-CH" w:eastAsia="pt-BR"/>
        </w:rPr>
        <w:t>–</w:t>
      </w:r>
      <w:r>
        <w:rPr>
          <w:lang w:val="fr-CH" w:eastAsia="pt-BR"/>
        </w:rPr>
        <w:tab/>
      </w:r>
      <w:r w:rsidRPr="00B54989">
        <w:rPr>
          <w:lang w:val="fr-CH" w:eastAsia="pt-BR"/>
        </w:rPr>
        <w:t>Ten</w:t>
      </w:r>
      <w:r w:rsidR="007022F6">
        <w:rPr>
          <w:lang w:val="fr-CH" w:eastAsia="pt-BR"/>
        </w:rPr>
        <w:t>ir</w:t>
      </w:r>
      <w:r w:rsidRPr="00B54989">
        <w:rPr>
          <w:lang w:val="fr-CH" w:eastAsia="pt-BR"/>
        </w:rPr>
        <w:t xml:space="preserve"> à jour et </w:t>
      </w:r>
      <w:r w:rsidR="007022F6">
        <w:rPr>
          <w:lang w:val="fr-CH" w:eastAsia="pt-BR"/>
        </w:rPr>
        <w:t>améliorer</w:t>
      </w:r>
      <w:r w:rsidRPr="00B54989">
        <w:rPr>
          <w:lang w:val="fr-CH" w:eastAsia="pt-BR"/>
        </w:rPr>
        <w:t xml:space="preserve"> </w:t>
      </w:r>
      <w:r w:rsidR="007022F6">
        <w:rPr>
          <w:lang w:val="fr-CH" w:eastAsia="pt-BR"/>
        </w:rPr>
        <w:t>l</w:t>
      </w:r>
      <w:r w:rsidRPr="00B54989">
        <w:rPr>
          <w:lang w:val="fr-CH" w:eastAsia="pt-BR"/>
        </w:rPr>
        <w:t>es Recommandations existantes sur la sécurité concernant les phénomènes électromagnétiques</w:t>
      </w:r>
      <w:r w:rsidR="00DA2734">
        <w:rPr>
          <w:lang w:val="fr-CH" w:eastAsia="pt-BR"/>
        </w:rPr>
        <w:t xml:space="preserve"> (</w:t>
      </w:r>
      <w:r w:rsidR="00DA2734" w:rsidRPr="00DA2734">
        <w:rPr>
          <w:lang w:eastAsia="pt-BR"/>
        </w:rPr>
        <w:t>HEMP, HPEM et fuites d'informations</w:t>
      </w:r>
      <w:r w:rsidR="00DA2734">
        <w:rPr>
          <w:lang w:eastAsia="pt-BR"/>
        </w:rPr>
        <w:t>)</w:t>
      </w:r>
      <w:r w:rsidRPr="00B54989">
        <w:rPr>
          <w:lang w:val="fr-CH" w:eastAsia="pt-BR"/>
        </w:rPr>
        <w:t>.</w:t>
      </w:r>
    </w:p>
    <w:p w14:paraId="3FFF344A" w14:textId="07B929E8" w:rsidR="00B54989" w:rsidRPr="00DA2734" w:rsidRDefault="00B54989" w:rsidP="00490449">
      <w:pPr>
        <w:pStyle w:val="enumlev1"/>
        <w:rPr>
          <w:lang w:eastAsia="pt-BR"/>
        </w:rPr>
      </w:pPr>
      <w:r w:rsidRPr="00DA2734">
        <w:rPr>
          <w:lang w:eastAsia="pt-BR"/>
        </w:rPr>
        <w:t>–</w:t>
      </w:r>
      <w:r w:rsidRPr="00DA2734">
        <w:rPr>
          <w:lang w:eastAsia="pt-BR"/>
        </w:rPr>
        <w:tab/>
      </w:r>
      <w:r w:rsidR="007022F6">
        <w:rPr>
          <w:lang w:val="fr-CH" w:eastAsia="pt-BR"/>
        </w:rPr>
        <w:t xml:space="preserve">Élaborer des </w:t>
      </w:r>
      <w:r w:rsidRPr="00DA2734">
        <w:rPr>
          <w:lang w:eastAsia="pt-BR"/>
        </w:rPr>
        <w:t>Recomm</w:t>
      </w:r>
      <w:r w:rsidR="00DA2734" w:rsidRPr="00DA2734">
        <w:rPr>
          <w:lang w:eastAsia="pt-BR"/>
        </w:rPr>
        <w:t>a</w:t>
      </w:r>
      <w:r w:rsidRPr="00DA2734">
        <w:rPr>
          <w:lang w:eastAsia="pt-BR"/>
        </w:rPr>
        <w:t xml:space="preserve">ndations </w:t>
      </w:r>
      <w:r w:rsidR="00DA2734">
        <w:rPr>
          <w:lang w:eastAsia="pt-BR"/>
        </w:rPr>
        <w:t>pour</w:t>
      </w:r>
      <w:r w:rsidR="00DA2734" w:rsidRPr="00DA2734">
        <w:rPr>
          <w:lang w:eastAsia="pt-BR"/>
        </w:rPr>
        <w:t xml:space="preserve"> la méthode et les proc</w:t>
      </w:r>
      <w:r w:rsidR="00DA2734">
        <w:rPr>
          <w:lang w:eastAsia="pt-BR"/>
        </w:rPr>
        <w:t xml:space="preserve">édures de test pour faire face aux </w:t>
      </w:r>
      <w:r w:rsidRPr="00DA2734">
        <w:rPr>
          <w:lang w:eastAsia="pt-BR"/>
        </w:rPr>
        <w:t xml:space="preserve">HEMP, HPEM </w:t>
      </w:r>
      <w:r w:rsidR="00DA2734" w:rsidRPr="00DA2734">
        <w:rPr>
          <w:lang w:eastAsia="pt-BR"/>
        </w:rPr>
        <w:t>et fuites</w:t>
      </w:r>
      <w:r w:rsidRPr="00DA2734">
        <w:rPr>
          <w:lang w:eastAsia="pt-BR"/>
        </w:rPr>
        <w:t xml:space="preserve"> </w:t>
      </w:r>
      <w:r w:rsidR="00DA2734" w:rsidRPr="00DA2734">
        <w:rPr>
          <w:lang w:eastAsia="pt-BR"/>
        </w:rPr>
        <w:t>d'</w:t>
      </w:r>
      <w:r w:rsidRPr="00DA2734">
        <w:rPr>
          <w:lang w:eastAsia="pt-BR"/>
        </w:rPr>
        <w:t>information</w:t>
      </w:r>
      <w:r w:rsidR="00DA2734" w:rsidRPr="00DA2734">
        <w:rPr>
          <w:lang w:eastAsia="pt-BR"/>
        </w:rPr>
        <w:t>s</w:t>
      </w:r>
      <w:r w:rsidRPr="00DA2734">
        <w:rPr>
          <w:lang w:eastAsia="pt-BR"/>
        </w:rPr>
        <w:t>.</w:t>
      </w:r>
    </w:p>
    <w:p w14:paraId="7F467627" w14:textId="6DA1C232" w:rsidR="00B54989" w:rsidRPr="00B54989" w:rsidRDefault="00B54989" w:rsidP="00490449">
      <w:pPr>
        <w:pStyle w:val="enumlev1"/>
        <w:rPr>
          <w:lang w:val="fr-CH" w:eastAsia="pt-BR"/>
        </w:rPr>
      </w:pPr>
      <w:r w:rsidRPr="00B54989">
        <w:rPr>
          <w:lang w:eastAsia="pt-BR"/>
        </w:rPr>
        <w:t>–</w:t>
      </w:r>
      <w:r w:rsidRPr="00B54989">
        <w:rPr>
          <w:lang w:eastAsia="pt-BR"/>
        </w:rPr>
        <w:tab/>
      </w:r>
      <w:r w:rsidR="007022F6">
        <w:rPr>
          <w:lang w:val="fr-CH" w:eastAsia="pt-BR"/>
        </w:rPr>
        <w:t>Définir des e</w:t>
      </w:r>
      <w:r w:rsidR="00880C3E">
        <w:rPr>
          <w:lang w:val="fr-CH" w:eastAsia="pt-BR"/>
        </w:rPr>
        <w:t>xigences</w:t>
      </w:r>
      <w:r w:rsidRPr="00B54989">
        <w:rPr>
          <w:lang w:val="fr-CH" w:eastAsia="pt-BR"/>
        </w:rPr>
        <w:t xml:space="preserve"> applicables aux installations de test des erreurs temporaires, qui se composent d'accélérateurs de particules utilisées pour produire des rayonnements </w:t>
      </w:r>
      <w:r w:rsidR="0082466E">
        <w:rPr>
          <w:lang w:val="fr-CH" w:eastAsia="pt-BR"/>
        </w:rPr>
        <w:t xml:space="preserve">de </w:t>
      </w:r>
      <w:r w:rsidRPr="00B54989">
        <w:rPr>
          <w:lang w:val="fr-CH" w:eastAsia="pt-BR"/>
        </w:rPr>
        <w:t>neutron</w:t>
      </w:r>
      <w:r w:rsidR="0082466E">
        <w:rPr>
          <w:lang w:val="fr-CH" w:eastAsia="pt-BR"/>
        </w:rPr>
        <w:t>s</w:t>
      </w:r>
      <w:r>
        <w:rPr>
          <w:lang w:val="fr-CH" w:eastAsia="pt-BR"/>
        </w:rPr>
        <w:t>.</w:t>
      </w:r>
    </w:p>
    <w:p w14:paraId="4D2FAEF4" w14:textId="37EB544E" w:rsidR="00B54989" w:rsidRPr="00B54989" w:rsidRDefault="00B54989" w:rsidP="00490449">
      <w:pPr>
        <w:pStyle w:val="enumlev1"/>
        <w:rPr>
          <w:lang w:val="fr-CH" w:eastAsia="pt-BR"/>
        </w:rPr>
      </w:pPr>
      <w:r w:rsidRPr="00B54989">
        <w:rPr>
          <w:lang w:val="fr-CH" w:eastAsia="pt-BR"/>
        </w:rPr>
        <w:t>−</w:t>
      </w:r>
      <w:r w:rsidRPr="00B54989">
        <w:rPr>
          <w:lang w:val="fr-CH" w:eastAsia="pt-BR"/>
        </w:rPr>
        <w:tab/>
      </w:r>
      <w:r w:rsidR="007022F6">
        <w:rPr>
          <w:lang w:val="fr-CH" w:eastAsia="pt-BR"/>
        </w:rPr>
        <w:t>Sélectionner des</w:t>
      </w:r>
      <w:r w:rsidRPr="00B54989">
        <w:rPr>
          <w:lang w:val="fr-CH" w:eastAsia="pt-BR"/>
        </w:rPr>
        <w:t xml:space="preserve"> méthodes, de</w:t>
      </w:r>
      <w:r w:rsidR="007022F6">
        <w:rPr>
          <w:lang w:val="fr-CH" w:eastAsia="pt-BR"/>
        </w:rPr>
        <w:t>s</w:t>
      </w:r>
      <w:r w:rsidRPr="00B54989">
        <w:rPr>
          <w:lang w:val="fr-CH" w:eastAsia="pt-BR"/>
        </w:rPr>
        <w:t xml:space="preserve"> procédures et de</w:t>
      </w:r>
      <w:r w:rsidR="007022F6">
        <w:rPr>
          <w:lang w:val="fr-CH" w:eastAsia="pt-BR"/>
        </w:rPr>
        <w:t>s</w:t>
      </w:r>
      <w:r w:rsidRPr="00B54989">
        <w:rPr>
          <w:lang w:val="fr-CH" w:eastAsia="pt-BR"/>
        </w:rPr>
        <w:t xml:space="preserve"> durées pour les tests pour repérer les erreurs dans les équipements TIC soumis aux tests</w:t>
      </w:r>
      <w:r w:rsidR="00BA237F">
        <w:rPr>
          <w:lang w:val="fr-CH" w:eastAsia="pt-BR"/>
        </w:rPr>
        <w:t>.</w:t>
      </w:r>
    </w:p>
    <w:p w14:paraId="7A8F89E1" w14:textId="1E5980BA" w:rsidR="00B54989" w:rsidRDefault="00B54989" w:rsidP="00490449">
      <w:pPr>
        <w:pStyle w:val="enumlev1"/>
        <w:rPr>
          <w:lang w:val="fr-CH" w:eastAsia="pt-BR"/>
        </w:rPr>
      </w:pPr>
      <w:r w:rsidRPr="00B54989">
        <w:rPr>
          <w:lang w:val="fr-CH" w:eastAsia="pt-BR"/>
        </w:rPr>
        <w:t>−</w:t>
      </w:r>
      <w:r w:rsidRPr="00B54989">
        <w:rPr>
          <w:lang w:val="fr-CH" w:eastAsia="pt-BR"/>
        </w:rPr>
        <w:tab/>
      </w:r>
      <w:r w:rsidR="007022F6">
        <w:rPr>
          <w:lang w:val="fr-CH" w:eastAsia="pt-BR"/>
        </w:rPr>
        <w:t>Élaborer des m</w:t>
      </w:r>
      <w:r w:rsidRPr="00B54989">
        <w:rPr>
          <w:lang w:val="fr-CH" w:eastAsia="pt-BR"/>
        </w:rPr>
        <w:t xml:space="preserve">éthodes d'estimation de la qualité et de la fiabilité et </w:t>
      </w:r>
      <w:r w:rsidR="007022F6">
        <w:rPr>
          <w:lang w:val="fr-CH" w:eastAsia="pt-BR"/>
        </w:rPr>
        <w:t xml:space="preserve">un </w:t>
      </w:r>
      <w:r w:rsidRPr="00B54989">
        <w:rPr>
          <w:lang w:val="fr-CH" w:eastAsia="pt-BR"/>
        </w:rPr>
        <w:t>guide pour appliquer des contre-mesures compte tenu des résultats des tests d'erreurs temporaires.</w:t>
      </w:r>
    </w:p>
    <w:p w14:paraId="6FB86DBC" w14:textId="5A0E027C" w:rsidR="00BA237F" w:rsidRPr="00DA2734" w:rsidRDefault="00BA237F" w:rsidP="00490449">
      <w:pPr>
        <w:pStyle w:val="enumlev1"/>
        <w:rPr>
          <w:lang w:val="fr-CH" w:eastAsia="pt-BR"/>
        </w:rPr>
      </w:pPr>
      <w:r w:rsidRPr="00DA2734">
        <w:rPr>
          <w:lang w:val="fr-CH" w:eastAsia="pt-BR"/>
        </w:rPr>
        <w:t>–</w:t>
      </w:r>
      <w:r w:rsidRPr="00DA2734">
        <w:rPr>
          <w:lang w:val="fr-CH" w:eastAsia="pt-BR"/>
        </w:rPr>
        <w:tab/>
      </w:r>
      <w:r w:rsidR="007022F6">
        <w:rPr>
          <w:lang w:val="fr-CH" w:eastAsia="pt-BR"/>
        </w:rPr>
        <w:t xml:space="preserve">Élaborer des </w:t>
      </w:r>
      <w:r w:rsidRPr="00DA2734">
        <w:rPr>
          <w:lang w:val="fr-CH" w:eastAsia="pt-BR"/>
        </w:rPr>
        <w:t>Recomm</w:t>
      </w:r>
      <w:r w:rsidR="00DA2734" w:rsidRPr="00DA2734">
        <w:rPr>
          <w:lang w:val="fr-CH" w:eastAsia="pt-BR"/>
        </w:rPr>
        <w:t>a</w:t>
      </w:r>
      <w:r w:rsidRPr="00DA2734">
        <w:rPr>
          <w:lang w:val="fr-CH" w:eastAsia="pt-BR"/>
        </w:rPr>
        <w:t xml:space="preserve">ndations </w:t>
      </w:r>
      <w:r w:rsidR="00DA2734" w:rsidRPr="00DA2734">
        <w:rPr>
          <w:lang w:val="fr-CH" w:eastAsia="pt-BR"/>
        </w:rPr>
        <w:t>concernant les</w:t>
      </w:r>
      <w:r w:rsidRPr="00DA2734">
        <w:rPr>
          <w:lang w:val="fr-CH" w:eastAsia="pt-BR"/>
        </w:rPr>
        <w:t xml:space="preserve"> </w:t>
      </w:r>
      <w:r w:rsidR="00DA2734" w:rsidRPr="00DA2734">
        <w:rPr>
          <w:lang w:eastAsia="pt-BR"/>
        </w:rPr>
        <w:t>dispositifs à semi-conducteurs</w:t>
      </w:r>
      <w:r w:rsidR="00DA2734" w:rsidRPr="00DA2734">
        <w:rPr>
          <w:lang w:val="fr-CH" w:eastAsia="pt-BR"/>
        </w:rPr>
        <w:t xml:space="preserve"> nécessaires à </w:t>
      </w:r>
      <w:r w:rsidR="00DA2734">
        <w:rPr>
          <w:lang w:val="fr-CH" w:eastAsia="pt-BR"/>
        </w:rPr>
        <w:t>la conception des équipements TIC appliquant de</w:t>
      </w:r>
      <w:r w:rsidR="00F45AE6">
        <w:rPr>
          <w:lang w:val="fr-CH" w:eastAsia="pt-BR"/>
        </w:rPr>
        <w:t>s</w:t>
      </w:r>
      <w:r w:rsidR="00DA2734">
        <w:rPr>
          <w:lang w:val="fr-CH" w:eastAsia="pt-BR"/>
        </w:rPr>
        <w:t xml:space="preserve"> mesures d'atténuation des erreurs temporaires</w:t>
      </w:r>
      <w:r w:rsidRPr="00DA2734">
        <w:rPr>
          <w:lang w:val="fr-CH" w:eastAsia="pt-BR"/>
        </w:rPr>
        <w:t>.</w:t>
      </w:r>
    </w:p>
    <w:p w14:paraId="07D8A8C5" w14:textId="411BAAE8" w:rsidR="007540F0" w:rsidRPr="005D38E7" w:rsidRDefault="007540F0" w:rsidP="00490449">
      <w:pPr>
        <w:pStyle w:val="enumlev1"/>
        <w:rPr>
          <w:lang w:val="fr-CH"/>
        </w:rPr>
      </w:pPr>
      <w:r>
        <w:rPr>
          <w:lang w:val="fr-CH"/>
        </w:rPr>
        <w:t>–</w:t>
      </w:r>
      <w:r w:rsidRPr="005D38E7">
        <w:rPr>
          <w:lang w:val="fr-CH" w:eastAsia="pt-BR"/>
        </w:rPr>
        <w:tab/>
      </w:r>
      <w:bookmarkStart w:id="40" w:name="lt_pId153"/>
      <w:r w:rsidR="007022F6">
        <w:rPr>
          <w:lang w:val="fr-CH" w:eastAsia="pt-BR"/>
        </w:rPr>
        <w:t>Réviser et tenir à jour</w:t>
      </w:r>
      <w:r w:rsidRPr="005D38E7">
        <w:rPr>
          <w:lang w:val="fr-CH" w:eastAsia="pt-BR"/>
        </w:rPr>
        <w:t xml:space="preserve"> </w:t>
      </w:r>
      <w:r w:rsidR="007022F6">
        <w:rPr>
          <w:lang w:val="fr-CH" w:eastAsia="pt-BR"/>
        </w:rPr>
        <w:t>l</w:t>
      </w:r>
      <w:r w:rsidRPr="005D38E7">
        <w:rPr>
          <w:lang w:val="fr-CH" w:eastAsia="pt-BR"/>
        </w:rPr>
        <w:t xml:space="preserve">es </w:t>
      </w:r>
      <w:r w:rsidR="00F45AE6">
        <w:rPr>
          <w:lang w:val="fr-CH" w:eastAsia="pt-BR"/>
        </w:rPr>
        <w:t>publications existantes</w:t>
      </w:r>
      <w:r w:rsidRPr="005D38E7">
        <w:rPr>
          <w:lang w:val="fr-CH" w:eastAsia="pt-BR"/>
        </w:rPr>
        <w:t xml:space="preserve"> (Recomm</w:t>
      </w:r>
      <w:r>
        <w:rPr>
          <w:lang w:val="fr-CH" w:eastAsia="pt-BR"/>
        </w:rPr>
        <w:t>a</w:t>
      </w:r>
      <w:r w:rsidRPr="005D38E7">
        <w:rPr>
          <w:lang w:val="fr-CH" w:eastAsia="pt-BR"/>
        </w:rPr>
        <w:t xml:space="preserve">ndations, </w:t>
      </w:r>
      <w:r>
        <w:rPr>
          <w:lang w:val="fr-CH" w:eastAsia="pt-BR"/>
        </w:rPr>
        <w:t>Manuels et</w:t>
      </w:r>
      <w:r w:rsidRPr="005D38E7">
        <w:rPr>
          <w:lang w:val="fr-CH" w:eastAsia="pt-BR"/>
        </w:rPr>
        <w:t xml:space="preserve"> Directives) </w:t>
      </w:r>
      <w:r>
        <w:rPr>
          <w:lang w:val="fr-CH" w:eastAsia="pt-BR"/>
        </w:rPr>
        <w:t xml:space="preserve">relevant de la </w:t>
      </w:r>
      <w:r w:rsidRPr="005D38E7">
        <w:rPr>
          <w:lang w:val="fr-CH" w:eastAsia="pt-BR"/>
        </w:rPr>
        <w:t>Question</w:t>
      </w:r>
      <w:r>
        <w:rPr>
          <w:lang w:val="fr-CH" w:eastAsia="pt-BR"/>
        </w:rPr>
        <w:t>, au besoin</w:t>
      </w:r>
      <w:r w:rsidRPr="005D38E7">
        <w:rPr>
          <w:lang w:val="fr-CH" w:eastAsia="pt-BR"/>
        </w:rPr>
        <w:t>.</w:t>
      </w:r>
      <w:bookmarkEnd w:id="40"/>
    </w:p>
    <w:p w14:paraId="1DCF4F48" w14:textId="3FCCFB50" w:rsidR="007540F0" w:rsidRPr="007E6662" w:rsidRDefault="007540F0" w:rsidP="00490449">
      <w:pPr>
        <w:rPr>
          <w:lang w:val="fr-CH"/>
        </w:rPr>
      </w:pPr>
      <w:r w:rsidRPr="006E1B4E">
        <w:rPr>
          <w:lang w:val="fr-CH"/>
        </w:rPr>
        <w:t>L'état actuel d'avancement des travaux au titre de cette Question est indiqué dans le programme de travail de la CE 5</w:t>
      </w:r>
      <w:r w:rsidR="00F45AE6">
        <w:rPr>
          <w:lang w:val="fr-CH"/>
        </w:rPr>
        <w:t xml:space="preserve"> de l'UIT-T</w:t>
      </w:r>
      <w:r>
        <w:rPr>
          <w:lang w:val="fr-CH"/>
        </w:rPr>
        <w:t xml:space="preserve"> </w:t>
      </w:r>
      <w:r w:rsidRPr="003C503C">
        <w:rPr>
          <w:szCs w:val="24"/>
          <w:lang w:val="fr-CH"/>
        </w:rPr>
        <w:t>(</w:t>
      </w:r>
      <w:hyperlink r:id="rId13" w:history="1">
        <w:r w:rsidR="00BA237F" w:rsidRPr="001603A1">
          <w:rPr>
            <w:rStyle w:val="Hyperlink"/>
          </w:rPr>
          <w:t>https://www.itu.int/ITU-T/workprog/wp_search.aspx?q=1/5</w:t>
        </w:r>
      </w:hyperlink>
      <w:r w:rsidRPr="003C503C">
        <w:rPr>
          <w:szCs w:val="24"/>
          <w:lang w:val="fr-CH"/>
        </w:rPr>
        <w:t>).</w:t>
      </w:r>
    </w:p>
    <w:p w14:paraId="35213C19" w14:textId="195965CA" w:rsidR="007540F0" w:rsidRPr="002D4DA0" w:rsidRDefault="00BA237F" w:rsidP="00490449">
      <w:pPr>
        <w:pStyle w:val="Heading3"/>
      </w:pPr>
      <w:bookmarkStart w:id="41" w:name="_Toc70956950"/>
      <w:r w:rsidRPr="002D4DA0">
        <w:t>A</w:t>
      </w:r>
      <w:r w:rsidR="007540F0" w:rsidRPr="002D4DA0">
        <w:t>.4</w:t>
      </w:r>
      <w:r w:rsidR="007540F0" w:rsidRPr="002D4DA0">
        <w:tab/>
        <w:t>Relations</w:t>
      </w:r>
      <w:bookmarkEnd w:id="41"/>
    </w:p>
    <w:p w14:paraId="5B6C7AB0" w14:textId="49FF60DF" w:rsidR="00BA237F" w:rsidRPr="002D4DA0" w:rsidRDefault="002D4DA0" w:rsidP="00490449">
      <w:pPr>
        <w:pStyle w:val="headingb0"/>
        <w:rPr>
          <w:rFonts w:eastAsia="SimSun"/>
          <w:bdr w:val="none" w:sz="0" w:space="0" w:color="auto" w:frame="1"/>
          <w:shd w:val="clear" w:color="auto" w:fill="FFFFFF"/>
        </w:rPr>
      </w:pPr>
      <w:r>
        <w:rPr>
          <w:rFonts w:eastAsia="SimSun"/>
          <w:bdr w:val="none" w:sz="0" w:space="0" w:color="auto" w:frame="1"/>
          <w:shd w:val="clear" w:color="auto" w:fill="FFFFFF"/>
        </w:rPr>
        <w:t>G</w:t>
      </w:r>
      <w:r w:rsidRPr="002D4DA0">
        <w:rPr>
          <w:rFonts w:eastAsia="SimSun"/>
          <w:bdr w:val="none" w:sz="0" w:space="0" w:color="auto" w:frame="1"/>
          <w:shd w:val="clear" w:color="auto" w:fill="FFFFFF"/>
        </w:rPr>
        <w:t xml:space="preserve">randes orientations du </w:t>
      </w:r>
      <w:proofErr w:type="gramStart"/>
      <w:r w:rsidRPr="002D4DA0">
        <w:rPr>
          <w:rFonts w:eastAsia="SimSun"/>
          <w:bdr w:val="none" w:sz="0" w:space="0" w:color="auto" w:frame="1"/>
          <w:shd w:val="clear" w:color="auto" w:fill="FFFFFF"/>
        </w:rPr>
        <w:t>SMSI</w:t>
      </w:r>
      <w:r w:rsidR="00BA237F" w:rsidRPr="002D4DA0">
        <w:rPr>
          <w:rFonts w:eastAsia="SimSun"/>
          <w:bdr w:val="none" w:sz="0" w:space="0" w:color="auto" w:frame="1"/>
          <w:shd w:val="clear" w:color="auto" w:fill="FFFFFF"/>
        </w:rPr>
        <w:t>:</w:t>
      </w:r>
      <w:proofErr w:type="gramEnd"/>
    </w:p>
    <w:p w14:paraId="6BABAAB8" w14:textId="77777777" w:rsidR="00BA237F" w:rsidRPr="0071462B" w:rsidRDefault="00BA237F" w:rsidP="00490449">
      <w:pPr>
        <w:pStyle w:val="enumlev1"/>
        <w:rPr>
          <w:rFonts w:eastAsia="SimSun"/>
        </w:rPr>
      </w:pPr>
      <w:r w:rsidRPr="0071462B">
        <w:rPr>
          <w:rFonts w:eastAsia="SimSun"/>
        </w:rPr>
        <w:t>–</w:t>
      </w:r>
      <w:r w:rsidRPr="0071462B">
        <w:rPr>
          <w:rFonts w:eastAsia="SimSun"/>
        </w:rPr>
        <w:tab/>
        <w:t xml:space="preserve">C2, C5 </w:t>
      </w:r>
    </w:p>
    <w:p w14:paraId="33C14D8E" w14:textId="6D44B9AA" w:rsidR="00BA237F" w:rsidRPr="0071462B" w:rsidRDefault="002D4DA0" w:rsidP="00490449">
      <w:pPr>
        <w:pStyle w:val="headingb0"/>
        <w:rPr>
          <w:rFonts w:eastAsia="SimSun"/>
          <w:bdr w:val="none" w:sz="0" w:space="0" w:color="auto" w:frame="1"/>
          <w:shd w:val="clear" w:color="auto" w:fill="FFFFFF"/>
        </w:rPr>
      </w:pPr>
      <w:r w:rsidRPr="0071462B">
        <w:rPr>
          <w:rFonts w:eastAsia="SimSun"/>
          <w:bdr w:val="none" w:sz="0" w:space="0" w:color="auto" w:frame="1"/>
          <w:shd w:val="clear" w:color="auto" w:fill="FFFFFF"/>
        </w:rPr>
        <w:t xml:space="preserve">Objectifs de développement </w:t>
      </w:r>
      <w:proofErr w:type="gramStart"/>
      <w:r w:rsidRPr="0071462B">
        <w:rPr>
          <w:rFonts w:eastAsia="SimSun"/>
          <w:bdr w:val="none" w:sz="0" w:space="0" w:color="auto" w:frame="1"/>
          <w:shd w:val="clear" w:color="auto" w:fill="FFFFFF"/>
        </w:rPr>
        <w:t>durable</w:t>
      </w:r>
      <w:r w:rsidR="00BA237F" w:rsidRPr="0071462B">
        <w:rPr>
          <w:rFonts w:eastAsia="SimSun"/>
          <w:bdr w:val="none" w:sz="0" w:space="0" w:color="auto" w:frame="1"/>
          <w:shd w:val="clear" w:color="auto" w:fill="FFFFFF"/>
        </w:rPr>
        <w:t>:</w:t>
      </w:r>
      <w:proofErr w:type="gramEnd"/>
    </w:p>
    <w:p w14:paraId="4377A748" w14:textId="08232737" w:rsidR="00BA237F" w:rsidRPr="00BA237F" w:rsidRDefault="00BA237F" w:rsidP="00490449">
      <w:pPr>
        <w:pStyle w:val="enumlev1"/>
        <w:rPr>
          <w:lang w:val="fr-CH"/>
        </w:rPr>
      </w:pPr>
      <w:r w:rsidRPr="001603A1">
        <w:rPr>
          <w:rFonts w:eastAsia="SimSun"/>
          <w:bdr w:val="none" w:sz="0" w:space="0" w:color="auto" w:frame="1"/>
          <w:shd w:val="clear" w:color="auto" w:fill="FFFFFF"/>
        </w:rPr>
        <w:t>–</w:t>
      </w:r>
      <w:r w:rsidRPr="001603A1">
        <w:rPr>
          <w:rFonts w:eastAsia="SimSun"/>
          <w:bdr w:val="none" w:sz="0" w:space="0" w:color="auto" w:frame="1"/>
          <w:shd w:val="clear" w:color="auto" w:fill="FFFFFF"/>
        </w:rPr>
        <w:tab/>
        <w:t>7,</w:t>
      </w:r>
      <w:r w:rsidR="00490449">
        <w:rPr>
          <w:rFonts w:eastAsia="SimSun"/>
          <w:bdr w:val="none" w:sz="0" w:space="0" w:color="auto" w:frame="1"/>
          <w:shd w:val="clear" w:color="auto" w:fill="FFFFFF"/>
        </w:rPr>
        <w:t xml:space="preserve"> </w:t>
      </w:r>
      <w:r w:rsidRPr="001603A1">
        <w:rPr>
          <w:rFonts w:eastAsia="SimSun"/>
          <w:bdr w:val="none" w:sz="0" w:space="0" w:color="auto" w:frame="1"/>
          <w:shd w:val="clear" w:color="auto" w:fill="FFFFFF"/>
        </w:rPr>
        <w:t>9</w:t>
      </w:r>
    </w:p>
    <w:p w14:paraId="570B54BC" w14:textId="77777777" w:rsidR="007540F0" w:rsidRPr="006E1B4E" w:rsidRDefault="007540F0" w:rsidP="00490449">
      <w:pPr>
        <w:pStyle w:val="headingb0"/>
        <w:rPr>
          <w:lang w:val="fr-CH"/>
        </w:rPr>
      </w:pPr>
      <w:proofErr w:type="gramStart"/>
      <w:r w:rsidRPr="006E1B4E">
        <w:rPr>
          <w:lang w:val="fr-CH"/>
        </w:rPr>
        <w:t>Recommandations</w:t>
      </w:r>
      <w:r>
        <w:rPr>
          <w:lang w:val="fr-CH"/>
        </w:rPr>
        <w:t>:</w:t>
      </w:r>
      <w:proofErr w:type="gramEnd"/>
    </w:p>
    <w:p w14:paraId="68BE9F57" w14:textId="77777777" w:rsidR="007540F0" w:rsidRPr="006E1B4E" w:rsidRDefault="007540F0" w:rsidP="00490449">
      <w:pPr>
        <w:pStyle w:val="enumlev1"/>
        <w:rPr>
          <w:lang w:val="fr-CH"/>
        </w:rPr>
      </w:pPr>
      <w:r>
        <w:rPr>
          <w:lang w:val="fr-CH"/>
        </w:rPr>
        <w:t>–</w:t>
      </w:r>
      <w:r w:rsidRPr="006E1B4E">
        <w:rPr>
          <w:lang w:val="fr-CH"/>
        </w:rPr>
        <w:tab/>
        <w:t>Série K</w:t>
      </w:r>
    </w:p>
    <w:p w14:paraId="73F3ADC9" w14:textId="77777777" w:rsidR="007540F0" w:rsidRPr="006E1B4E" w:rsidRDefault="007540F0" w:rsidP="00490449">
      <w:pPr>
        <w:pStyle w:val="Headingb"/>
      </w:pPr>
      <w:proofErr w:type="gramStart"/>
      <w:r w:rsidRPr="006E1B4E">
        <w:t>Questions</w:t>
      </w:r>
      <w:r>
        <w:t>:</w:t>
      </w:r>
      <w:proofErr w:type="gramEnd"/>
    </w:p>
    <w:p w14:paraId="665EE869" w14:textId="77777777" w:rsidR="007540F0" w:rsidRPr="006E1B4E" w:rsidRDefault="007540F0" w:rsidP="00490449">
      <w:pPr>
        <w:pStyle w:val="enumlev1"/>
        <w:rPr>
          <w:lang w:val="fr-CH"/>
        </w:rPr>
      </w:pPr>
      <w:r>
        <w:rPr>
          <w:lang w:val="fr-CH"/>
        </w:rPr>
        <w:t>–</w:t>
      </w:r>
      <w:r w:rsidRPr="006E1B4E">
        <w:rPr>
          <w:lang w:val="fr-CH"/>
        </w:rPr>
        <w:tab/>
      </w:r>
      <w:r>
        <w:rPr>
          <w:lang w:val="fr-CH"/>
        </w:rPr>
        <w:t>2/5 et 4</w:t>
      </w:r>
      <w:r w:rsidRPr="006E1B4E">
        <w:rPr>
          <w:lang w:val="fr-CH"/>
        </w:rPr>
        <w:t>/5</w:t>
      </w:r>
    </w:p>
    <w:p w14:paraId="1D6C0D93" w14:textId="77777777" w:rsidR="006F321B" w:rsidRDefault="006F321B" w:rsidP="00490449">
      <w:pPr>
        <w:pStyle w:val="Headingb"/>
      </w:pPr>
      <w:r>
        <w:br w:type="page"/>
      </w:r>
    </w:p>
    <w:p w14:paraId="6206EFAA" w14:textId="545A0B30" w:rsidR="007540F0" w:rsidRPr="006E1B4E" w:rsidRDefault="007540F0" w:rsidP="00490449">
      <w:pPr>
        <w:pStyle w:val="Headingb"/>
      </w:pPr>
      <w:r w:rsidRPr="006E1B4E">
        <w:lastRenderedPageBreak/>
        <w:t xml:space="preserve">Commissions </w:t>
      </w:r>
      <w:proofErr w:type="gramStart"/>
      <w:r w:rsidRPr="006E1B4E">
        <w:t>d</w:t>
      </w:r>
      <w:r>
        <w:t>'</w:t>
      </w:r>
      <w:r w:rsidRPr="006E1B4E">
        <w:t>études</w:t>
      </w:r>
      <w:r>
        <w:t>:</w:t>
      </w:r>
      <w:proofErr w:type="gramEnd"/>
    </w:p>
    <w:p w14:paraId="3F253FB3" w14:textId="77777777" w:rsidR="007540F0" w:rsidRPr="007E6662" w:rsidRDefault="007540F0" w:rsidP="00490449">
      <w:pPr>
        <w:pStyle w:val="enumlev1"/>
        <w:rPr>
          <w:lang w:val="fr-CH"/>
        </w:rPr>
      </w:pPr>
      <w:r>
        <w:rPr>
          <w:lang w:val="fr-CH"/>
        </w:rPr>
        <w:t>–</w:t>
      </w:r>
      <w:r w:rsidRPr="007E6662">
        <w:rPr>
          <w:lang w:val="fr-CH"/>
        </w:rPr>
        <w:tab/>
      </w:r>
      <w:bookmarkStart w:id="42" w:name="lt_pId166"/>
      <w:r>
        <w:rPr>
          <w:lang w:val="fr-CH"/>
        </w:rPr>
        <w:t>Commissions d'études de l'UIT-T</w:t>
      </w:r>
      <w:bookmarkEnd w:id="42"/>
    </w:p>
    <w:p w14:paraId="130981EF" w14:textId="77777777" w:rsidR="007540F0" w:rsidRPr="007E6662" w:rsidRDefault="007540F0" w:rsidP="00490449">
      <w:pPr>
        <w:pStyle w:val="enumlev1"/>
        <w:rPr>
          <w:lang w:val="fr-CH"/>
        </w:rPr>
      </w:pPr>
      <w:r>
        <w:rPr>
          <w:lang w:val="fr-CH"/>
        </w:rPr>
        <w:t>–</w:t>
      </w:r>
      <w:r w:rsidRPr="007E6662">
        <w:rPr>
          <w:lang w:val="fr-CH"/>
        </w:rPr>
        <w:tab/>
      </w:r>
      <w:bookmarkStart w:id="43" w:name="lt_pId168"/>
      <w:r>
        <w:rPr>
          <w:lang w:val="fr-CH"/>
        </w:rPr>
        <w:t>Commissions d'études de l'UIT-R</w:t>
      </w:r>
      <w:bookmarkEnd w:id="43"/>
    </w:p>
    <w:p w14:paraId="6ECA615F" w14:textId="77777777" w:rsidR="007540F0" w:rsidRPr="006E1B4E" w:rsidRDefault="007540F0" w:rsidP="00490449">
      <w:pPr>
        <w:pStyle w:val="enumlev1"/>
        <w:rPr>
          <w:lang w:val="fr-CH"/>
        </w:rPr>
      </w:pPr>
      <w:r>
        <w:rPr>
          <w:lang w:val="fr-CH"/>
        </w:rPr>
        <w:t>–</w:t>
      </w:r>
      <w:r w:rsidRPr="00A763DE">
        <w:rPr>
          <w:lang w:val="fr-CH"/>
        </w:rPr>
        <w:tab/>
      </w:r>
      <w:bookmarkStart w:id="44" w:name="lt_pId170"/>
      <w:r>
        <w:rPr>
          <w:lang w:val="fr-CH"/>
        </w:rPr>
        <w:t>Commissions d'études de l'UIT-D</w:t>
      </w:r>
      <w:bookmarkEnd w:id="44"/>
    </w:p>
    <w:p w14:paraId="65067883" w14:textId="77777777" w:rsidR="007540F0" w:rsidRPr="006E1B4E" w:rsidRDefault="007540F0" w:rsidP="00490449">
      <w:pPr>
        <w:pStyle w:val="Headingb"/>
      </w:pPr>
      <w:r w:rsidRPr="006E1B4E">
        <w:t xml:space="preserve">Organismes de </w:t>
      </w:r>
      <w:proofErr w:type="gramStart"/>
      <w:r w:rsidRPr="006E1B4E">
        <w:t>normalisation</w:t>
      </w:r>
      <w:r>
        <w:t>:</w:t>
      </w:r>
      <w:proofErr w:type="gramEnd"/>
    </w:p>
    <w:p w14:paraId="444A354C" w14:textId="49B14EA8" w:rsidR="007540F0" w:rsidRDefault="007540F0" w:rsidP="00490449">
      <w:pPr>
        <w:pStyle w:val="enumlev1"/>
      </w:pPr>
      <w:r>
        <w:rPr>
          <w:lang w:val="fr-CH"/>
        </w:rPr>
        <w:t>–</w:t>
      </w:r>
      <w:r w:rsidRPr="00713914">
        <w:rPr>
          <w:lang w:val="fr-CH"/>
        </w:rPr>
        <w:tab/>
      </w:r>
      <w:r w:rsidR="002D4DA0">
        <w:t>CEI</w:t>
      </w:r>
      <w:r w:rsidR="00BA237F" w:rsidRPr="00BA237F">
        <w:t xml:space="preserve"> (37A, TC 47, TC 77/SC</w:t>
      </w:r>
      <w:r w:rsidR="002D4DA0">
        <w:t xml:space="preserve"> </w:t>
      </w:r>
      <w:r w:rsidR="00BA237F" w:rsidRPr="00BA237F">
        <w:t>77C, TC 81, TC</w:t>
      </w:r>
      <w:r w:rsidR="002D4DA0">
        <w:t xml:space="preserve"> </w:t>
      </w:r>
      <w:r w:rsidR="00BA237F" w:rsidRPr="00BA237F">
        <w:t>107, JTC 1</w:t>
      </w:r>
      <w:r w:rsidR="002D4DA0">
        <w:t xml:space="preserve"> de la CEI</w:t>
      </w:r>
      <w:r w:rsidR="00BA237F" w:rsidRPr="00BA237F">
        <w:t>)</w:t>
      </w:r>
    </w:p>
    <w:p w14:paraId="25B3C496" w14:textId="378169BD" w:rsidR="00BA237F" w:rsidRPr="002D4DA0" w:rsidRDefault="00BA237F" w:rsidP="00490449">
      <w:pPr>
        <w:pStyle w:val="enumlev1"/>
        <w:rPr>
          <w:lang w:val="en-GB"/>
        </w:rPr>
      </w:pPr>
      <w:r w:rsidRPr="002D4DA0">
        <w:rPr>
          <w:lang w:val="en-GB"/>
        </w:rPr>
        <w:t>–</w:t>
      </w:r>
      <w:r w:rsidRPr="002D4DA0">
        <w:rPr>
          <w:lang w:val="en-GB"/>
        </w:rPr>
        <w:tab/>
        <w:t>IEEE (EMC TC</w:t>
      </w:r>
      <w:r w:rsidR="007A276D">
        <w:rPr>
          <w:lang w:val="en-GB"/>
        </w:rPr>
        <w:t xml:space="preserve"> </w:t>
      </w:r>
      <w:r w:rsidRPr="002D4DA0">
        <w:rPr>
          <w:lang w:val="en-GB"/>
        </w:rPr>
        <w:t>5)</w:t>
      </w:r>
    </w:p>
    <w:p w14:paraId="6DEB7A2D" w14:textId="0FC8DE8B" w:rsidR="007540F0" w:rsidRPr="002D4DA0" w:rsidRDefault="007540F0" w:rsidP="00490449">
      <w:pPr>
        <w:pStyle w:val="enumlev1"/>
        <w:rPr>
          <w:lang w:val="en-GB"/>
        </w:rPr>
      </w:pPr>
      <w:r w:rsidRPr="002D4DA0">
        <w:rPr>
          <w:lang w:val="en-GB"/>
        </w:rPr>
        <w:t>–</w:t>
      </w:r>
      <w:r w:rsidRPr="002D4DA0">
        <w:rPr>
          <w:lang w:val="en-GB"/>
        </w:rPr>
        <w:tab/>
      </w:r>
      <w:bookmarkStart w:id="45" w:name="lt_pId175"/>
      <w:r w:rsidRPr="002D4DA0">
        <w:rPr>
          <w:lang w:val="en-GB"/>
        </w:rPr>
        <w:t xml:space="preserve">CENELEC </w:t>
      </w:r>
      <w:r w:rsidR="00BA237F" w:rsidRPr="002D4DA0">
        <w:rPr>
          <w:lang w:val="en-GB"/>
        </w:rPr>
        <w:t>(</w:t>
      </w:r>
      <w:r w:rsidRPr="002D4DA0">
        <w:rPr>
          <w:lang w:val="en-GB"/>
        </w:rPr>
        <w:t>TC 81X</w:t>
      </w:r>
      <w:bookmarkEnd w:id="45"/>
      <w:r w:rsidR="00BA237F" w:rsidRPr="002D4DA0">
        <w:rPr>
          <w:lang w:val="en-GB"/>
        </w:rPr>
        <w:t>)</w:t>
      </w:r>
    </w:p>
    <w:p w14:paraId="7DBAFAD1" w14:textId="280E3372" w:rsidR="007540F0" w:rsidRPr="00BB38F7" w:rsidRDefault="007540F0" w:rsidP="00490449">
      <w:pPr>
        <w:pStyle w:val="enumlev1"/>
        <w:rPr>
          <w:lang w:val="en-GB"/>
        </w:rPr>
      </w:pPr>
      <w:r w:rsidRPr="00BB38F7">
        <w:rPr>
          <w:lang w:val="en-GB"/>
        </w:rPr>
        <w:t>–</w:t>
      </w:r>
      <w:r w:rsidRPr="00BB38F7">
        <w:rPr>
          <w:lang w:val="en-GB"/>
        </w:rPr>
        <w:tab/>
      </w:r>
      <w:bookmarkStart w:id="46" w:name="lt_pId177"/>
      <w:r w:rsidRPr="00BB38F7">
        <w:rPr>
          <w:lang w:val="en-GB"/>
        </w:rPr>
        <w:t>ETSI</w:t>
      </w:r>
      <w:bookmarkEnd w:id="46"/>
      <w:r w:rsidR="00BA237F" w:rsidRPr="00BB38F7">
        <w:rPr>
          <w:lang w:val="en-GB"/>
        </w:rPr>
        <w:t xml:space="preserve"> (TC EE)</w:t>
      </w:r>
    </w:p>
    <w:p w14:paraId="0935287A" w14:textId="01D7A0EB" w:rsidR="007540F0" w:rsidRPr="00BB38F7" w:rsidRDefault="007540F0" w:rsidP="00490449">
      <w:pPr>
        <w:pStyle w:val="enumlev1"/>
        <w:rPr>
          <w:lang w:val="en-GB"/>
        </w:rPr>
      </w:pPr>
      <w:r w:rsidRPr="00BB38F7">
        <w:rPr>
          <w:lang w:val="en-GB"/>
        </w:rPr>
        <w:t>–</w:t>
      </w:r>
      <w:r w:rsidRPr="00BB38F7">
        <w:rPr>
          <w:lang w:val="en-GB"/>
        </w:rPr>
        <w:tab/>
        <w:t xml:space="preserve">CIGRE </w:t>
      </w:r>
      <w:r w:rsidR="00BA237F" w:rsidRPr="00BB38F7">
        <w:rPr>
          <w:lang w:val="en-GB"/>
        </w:rPr>
        <w:t>(JWG C4.31, C4.206 WG)</w:t>
      </w:r>
    </w:p>
    <w:p w14:paraId="575E903C" w14:textId="77777777" w:rsidR="007540F0" w:rsidRPr="00BB38F7" w:rsidRDefault="007540F0" w:rsidP="00490449">
      <w:pPr>
        <w:pStyle w:val="enumlev1"/>
        <w:rPr>
          <w:lang w:val="en-GB"/>
        </w:rPr>
      </w:pPr>
      <w:r w:rsidRPr="00BB38F7">
        <w:rPr>
          <w:lang w:val="en-GB"/>
        </w:rPr>
        <w:t>–</w:t>
      </w:r>
      <w:r w:rsidRPr="00BB38F7">
        <w:rPr>
          <w:lang w:val="en-GB"/>
        </w:rPr>
        <w:tab/>
        <w:t>UIC</w:t>
      </w:r>
    </w:p>
    <w:p w14:paraId="61D02550" w14:textId="67E6C144" w:rsidR="007540F0" w:rsidRPr="0071462B" w:rsidRDefault="007540F0" w:rsidP="00490449">
      <w:pPr>
        <w:pStyle w:val="enumlev1"/>
      </w:pPr>
      <w:r w:rsidRPr="0071462B">
        <w:t>–</w:t>
      </w:r>
      <w:r w:rsidRPr="0071462B">
        <w:tab/>
      </w:r>
      <w:r w:rsidR="00BA237F" w:rsidRPr="0071462B">
        <w:t>JEDEC</w:t>
      </w:r>
    </w:p>
    <w:p w14:paraId="09344DE6" w14:textId="77777777" w:rsidR="007540F0" w:rsidRPr="0071462B" w:rsidRDefault="007540F0" w:rsidP="00490449"/>
    <w:p w14:paraId="369D303F" w14:textId="77777777" w:rsidR="007540F0" w:rsidRPr="0071462B" w:rsidRDefault="007540F0" w:rsidP="00490449">
      <w:pPr>
        <w:overflowPunct/>
        <w:autoSpaceDE/>
        <w:autoSpaceDN/>
        <w:adjustRightInd/>
        <w:spacing w:before="0"/>
        <w:textAlignment w:val="auto"/>
      </w:pPr>
      <w:r w:rsidRPr="0071462B">
        <w:br w:type="page"/>
      </w:r>
    </w:p>
    <w:p w14:paraId="4750A37F" w14:textId="65690AE2" w:rsidR="007540F0" w:rsidRPr="001D002A" w:rsidRDefault="00BA237F" w:rsidP="00490449">
      <w:pPr>
        <w:pStyle w:val="Heading2"/>
      </w:pPr>
      <w:bookmarkStart w:id="47" w:name="_Toc471808616"/>
      <w:bookmarkStart w:id="48" w:name="_Toc473204086"/>
      <w:bookmarkStart w:id="49" w:name="_Toc70956951"/>
      <w:r w:rsidRPr="001D002A">
        <w:lastRenderedPageBreak/>
        <w:t>B</w:t>
      </w:r>
      <w:r w:rsidR="007540F0" w:rsidRPr="001D002A">
        <w:tab/>
        <w:t xml:space="preserve">Question 2/5 – </w:t>
      </w:r>
      <w:bookmarkEnd w:id="47"/>
      <w:bookmarkEnd w:id="48"/>
      <w:r w:rsidR="001D002A" w:rsidRPr="001D002A">
        <w:t>Protection des équipements et dispositifs contre la foudre et autres phénomènes électriques</w:t>
      </w:r>
      <w:bookmarkEnd w:id="49"/>
    </w:p>
    <w:p w14:paraId="7B9D2B54" w14:textId="28B7956C" w:rsidR="007540F0" w:rsidRPr="00B66340" w:rsidRDefault="007540F0" w:rsidP="00490449">
      <w:pPr>
        <w:pStyle w:val="Questionhistory"/>
        <w:rPr>
          <w:lang w:val="fr-FR"/>
        </w:rPr>
      </w:pPr>
      <w:r w:rsidRPr="00B66340">
        <w:rPr>
          <w:lang w:val="fr-FR"/>
        </w:rPr>
        <w:t>(Suite de</w:t>
      </w:r>
      <w:r w:rsidR="00BA237F" w:rsidRPr="00B66340">
        <w:rPr>
          <w:lang w:val="fr-FR"/>
        </w:rPr>
        <w:t xml:space="preserve"> la</w:t>
      </w:r>
      <w:r w:rsidRPr="00B66340">
        <w:rPr>
          <w:lang w:val="fr-FR"/>
        </w:rPr>
        <w:t xml:space="preserve"> Question 2/5)</w:t>
      </w:r>
    </w:p>
    <w:p w14:paraId="579440CE" w14:textId="35A90932" w:rsidR="007540F0" w:rsidRPr="00713914" w:rsidRDefault="00BA237F" w:rsidP="00490449">
      <w:pPr>
        <w:pStyle w:val="Heading3"/>
        <w:rPr>
          <w:lang w:val="fr-CH"/>
        </w:rPr>
      </w:pPr>
      <w:bookmarkStart w:id="50" w:name="_Toc70956952"/>
      <w:r>
        <w:t>B</w:t>
      </w:r>
      <w:r w:rsidR="007540F0">
        <w:t>.</w:t>
      </w:r>
      <w:r w:rsidR="007540F0" w:rsidRPr="00713914">
        <w:rPr>
          <w:lang w:val="fr-CH"/>
        </w:rPr>
        <w:t>1</w:t>
      </w:r>
      <w:r w:rsidR="007540F0" w:rsidRPr="00713914">
        <w:rPr>
          <w:lang w:val="fr-CH"/>
        </w:rPr>
        <w:tab/>
        <w:t>Motifs</w:t>
      </w:r>
      <w:bookmarkEnd w:id="50"/>
    </w:p>
    <w:p w14:paraId="71DBAA07" w14:textId="0E8B9D6E" w:rsidR="007540F0" w:rsidRPr="00A567D3" w:rsidRDefault="001D002A" w:rsidP="00490449">
      <w:pPr>
        <w:rPr>
          <w:lang w:val="fr-CH"/>
        </w:rPr>
      </w:pPr>
      <w:r w:rsidRPr="001D002A">
        <w:rPr>
          <w:lang w:val="fr-CH"/>
        </w:rPr>
        <w:t xml:space="preserve">Les </w:t>
      </w:r>
      <w:r w:rsidR="008F008C">
        <w:rPr>
          <w:lang w:val="fr-CH"/>
        </w:rPr>
        <w:t xml:space="preserve">équipements et </w:t>
      </w:r>
      <w:r w:rsidRPr="001D002A">
        <w:rPr>
          <w:lang w:val="fr-CH"/>
        </w:rPr>
        <w:t>dispositifs des technologies de l'information et de la communication (TIC)</w:t>
      </w:r>
      <w:r>
        <w:rPr>
          <w:lang w:val="fr-CH"/>
        </w:rPr>
        <w:t xml:space="preserve"> sont de plus en plus interconnectés pour répondre aux besoins des villes intelligentes et de l'Internet des objets </w:t>
      </w:r>
      <w:r w:rsidR="00BA237F" w:rsidRPr="001D002A">
        <w:rPr>
          <w:lang w:val="fr-CH"/>
        </w:rPr>
        <w:t xml:space="preserve">(IoT). </w:t>
      </w:r>
      <w:r w:rsidR="00714686" w:rsidRPr="00714686">
        <w:rPr>
          <w:lang w:val="fr-CH"/>
        </w:rPr>
        <w:t>Lorsque les objets sont connectés au</w:t>
      </w:r>
      <w:r w:rsidR="00714686">
        <w:rPr>
          <w:lang w:val="fr-CH"/>
        </w:rPr>
        <w:t xml:space="preserve"> moyen de</w:t>
      </w:r>
      <w:r w:rsidR="00BA237F" w:rsidRPr="00714686">
        <w:rPr>
          <w:lang w:val="fr-CH"/>
        </w:rPr>
        <w:t xml:space="preserve"> </w:t>
      </w:r>
      <w:r w:rsidR="00714686" w:rsidRPr="00714686">
        <w:rPr>
          <w:lang w:val="fr-CH"/>
        </w:rPr>
        <w:t>conducteurs métalliques</w:t>
      </w:r>
      <w:r w:rsidR="00BA237F" w:rsidRPr="00714686">
        <w:rPr>
          <w:lang w:val="fr-CH"/>
        </w:rPr>
        <w:t xml:space="preserve">, </w:t>
      </w:r>
      <w:r w:rsidR="00AF703E">
        <w:t>des</w:t>
      </w:r>
      <w:r w:rsidR="00714686" w:rsidRPr="00714686">
        <w:t xml:space="preserve"> surtensions ou surintensités</w:t>
      </w:r>
      <w:r w:rsidR="00BA237F" w:rsidRPr="00714686">
        <w:rPr>
          <w:lang w:val="fr-CH"/>
        </w:rPr>
        <w:t xml:space="preserve"> </w:t>
      </w:r>
      <w:r w:rsidR="008F008C">
        <w:rPr>
          <w:lang w:val="fr-CH"/>
        </w:rPr>
        <w:t xml:space="preserve">provoquées par la foudre et d'autres phénomènes </w:t>
      </w:r>
      <w:r w:rsidR="00A47D4A">
        <w:rPr>
          <w:lang w:val="fr-CH"/>
        </w:rPr>
        <w:t xml:space="preserve">de choc </w:t>
      </w:r>
      <w:r w:rsidR="008F008C">
        <w:rPr>
          <w:lang w:val="fr-CH"/>
        </w:rPr>
        <w:t>électrique</w:t>
      </w:r>
      <w:r w:rsidR="00BA237F" w:rsidRPr="00714686">
        <w:rPr>
          <w:lang w:val="fr-CH"/>
        </w:rPr>
        <w:t xml:space="preserve"> </w:t>
      </w:r>
      <w:r w:rsidR="008F008C">
        <w:rPr>
          <w:lang w:val="fr-CH"/>
        </w:rPr>
        <w:t>peuvent se produire</w:t>
      </w:r>
      <w:r w:rsidR="00BA237F" w:rsidRPr="00714686">
        <w:rPr>
          <w:lang w:val="fr-CH"/>
        </w:rPr>
        <w:t xml:space="preserve">. </w:t>
      </w:r>
      <w:r w:rsidR="00CA5836">
        <w:rPr>
          <w:lang w:val="fr-CH"/>
        </w:rPr>
        <w:t xml:space="preserve">Si </w:t>
      </w:r>
      <w:r w:rsidR="000631C2">
        <w:rPr>
          <w:lang w:val="fr-CH"/>
        </w:rPr>
        <w:t>l'immunité des</w:t>
      </w:r>
      <w:r w:rsidR="00CA5836">
        <w:rPr>
          <w:lang w:val="fr-CH"/>
        </w:rPr>
        <w:t xml:space="preserve"> </w:t>
      </w:r>
      <w:r w:rsidR="00A47D4A">
        <w:rPr>
          <w:lang w:val="fr-CH"/>
        </w:rPr>
        <w:t>éléments</w:t>
      </w:r>
      <w:r w:rsidR="00CA5836">
        <w:rPr>
          <w:lang w:val="fr-CH"/>
        </w:rPr>
        <w:t xml:space="preserve"> du réseau aux </w:t>
      </w:r>
      <w:r w:rsidR="00CA5836" w:rsidRPr="00D54590">
        <w:rPr>
          <w:lang w:val="fr-CH"/>
        </w:rPr>
        <w:t>conditions de couplage des surtensions</w:t>
      </w:r>
      <w:r w:rsidR="000631C2">
        <w:rPr>
          <w:lang w:val="fr-CH"/>
        </w:rPr>
        <w:t xml:space="preserve"> n'est pas suffisamment forte</w:t>
      </w:r>
      <w:r w:rsidR="00BA237F" w:rsidRPr="0071462B">
        <w:rPr>
          <w:lang w:val="fr-CH"/>
        </w:rPr>
        <w:t xml:space="preserve">, </w:t>
      </w:r>
      <w:r w:rsidR="0071462B" w:rsidRPr="0071462B">
        <w:rPr>
          <w:lang w:val="fr-CH"/>
        </w:rPr>
        <w:t xml:space="preserve">ces décharges peuvent </w:t>
      </w:r>
      <w:r w:rsidR="00CA5836">
        <w:rPr>
          <w:lang w:val="fr-CH"/>
        </w:rPr>
        <w:t>interrompre le</w:t>
      </w:r>
      <w:r w:rsidR="0071462B" w:rsidRPr="0071462B">
        <w:rPr>
          <w:lang w:val="fr-CH"/>
        </w:rPr>
        <w:t xml:space="preserve"> transfert des informations</w:t>
      </w:r>
      <w:r w:rsidR="00BA237F" w:rsidRPr="0071462B">
        <w:rPr>
          <w:lang w:val="fr-CH"/>
        </w:rPr>
        <w:t xml:space="preserve">, </w:t>
      </w:r>
      <w:r w:rsidR="00A47D4A">
        <w:rPr>
          <w:lang w:val="fr-CH"/>
        </w:rPr>
        <w:t>endommager les</w:t>
      </w:r>
      <w:r w:rsidR="0071462B">
        <w:rPr>
          <w:lang w:val="fr-CH"/>
        </w:rPr>
        <w:t xml:space="preserve"> équipements ou </w:t>
      </w:r>
      <w:r w:rsidR="001F4395">
        <w:rPr>
          <w:lang w:val="fr-CH"/>
        </w:rPr>
        <w:t>conduire</w:t>
      </w:r>
      <w:r w:rsidR="00CA5836">
        <w:rPr>
          <w:lang w:val="fr-CH"/>
        </w:rPr>
        <w:t xml:space="preserve"> à </w:t>
      </w:r>
      <w:r w:rsidR="0071462B">
        <w:rPr>
          <w:lang w:val="fr-CH"/>
        </w:rPr>
        <w:t>des situations dangereuses</w:t>
      </w:r>
      <w:r w:rsidR="00BA237F" w:rsidRPr="0071462B">
        <w:rPr>
          <w:lang w:val="fr-CH"/>
        </w:rPr>
        <w:t xml:space="preserve">. </w:t>
      </w:r>
      <w:r w:rsidR="0071462B" w:rsidRPr="00A567D3">
        <w:rPr>
          <w:lang w:val="fr-CH"/>
        </w:rPr>
        <w:t xml:space="preserve">Les systèmes TIC devraient être conçus de façon à pouvoir </w:t>
      </w:r>
      <w:r w:rsidR="00A47D4A">
        <w:rPr>
          <w:lang w:val="fr-CH"/>
        </w:rPr>
        <w:t>être de nouveau opérationnels</w:t>
      </w:r>
      <w:r w:rsidR="00A567D3">
        <w:rPr>
          <w:lang w:val="fr-CH"/>
        </w:rPr>
        <w:t xml:space="preserve"> après des interruptions de </w:t>
      </w:r>
      <w:proofErr w:type="gramStart"/>
      <w:r w:rsidR="00A567D3">
        <w:rPr>
          <w:lang w:val="fr-CH"/>
        </w:rPr>
        <w:t>transmission</w:t>
      </w:r>
      <w:r w:rsidR="001F4395">
        <w:rPr>
          <w:lang w:val="fr-CH"/>
        </w:rPr>
        <w:t>;</w:t>
      </w:r>
      <w:proofErr w:type="gramEnd"/>
      <w:r w:rsidR="001F4395">
        <w:rPr>
          <w:lang w:val="fr-CH"/>
        </w:rPr>
        <w:t xml:space="preserve"> en effet, </w:t>
      </w:r>
      <w:r w:rsidR="001E32FF">
        <w:rPr>
          <w:lang w:val="fr-CH"/>
        </w:rPr>
        <w:t xml:space="preserve">étant donné que </w:t>
      </w:r>
      <w:r w:rsidR="00A567D3">
        <w:rPr>
          <w:lang w:val="fr-CH"/>
        </w:rPr>
        <w:t xml:space="preserve">les </w:t>
      </w:r>
      <w:r w:rsidR="00A47D4A">
        <w:rPr>
          <w:lang w:val="fr-CH"/>
        </w:rPr>
        <w:t>éléments</w:t>
      </w:r>
      <w:r w:rsidR="00A567D3">
        <w:rPr>
          <w:lang w:val="fr-CH"/>
        </w:rPr>
        <w:t xml:space="preserve"> </w:t>
      </w:r>
      <w:r w:rsidR="00A47D4A">
        <w:rPr>
          <w:lang w:val="fr-CH"/>
        </w:rPr>
        <w:t>endommagés</w:t>
      </w:r>
      <w:r w:rsidR="00A567D3">
        <w:rPr>
          <w:lang w:val="fr-CH"/>
        </w:rPr>
        <w:t xml:space="preserve"> </w:t>
      </w:r>
      <w:r w:rsidR="001F4395">
        <w:rPr>
          <w:lang w:val="fr-CH"/>
        </w:rPr>
        <w:t>p</w:t>
      </w:r>
      <w:r w:rsidR="001E32FF">
        <w:rPr>
          <w:lang w:val="fr-CH"/>
        </w:rPr>
        <w:t>euven</w:t>
      </w:r>
      <w:r w:rsidR="001F4395">
        <w:rPr>
          <w:lang w:val="fr-CH"/>
        </w:rPr>
        <w:t>t</w:t>
      </w:r>
      <w:r w:rsidR="00A567D3">
        <w:rPr>
          <w:lang w:val="fr-CH"/>
        </w:rPr>
        <w:t xml:space="preserve"> nuire au bon fonctionnement du système</w:t>
      </w:r>
      <w:r w:rsidR="00BA237F" w:rsidRPr="00A567D3">
        <w:rPr>
          <w:lang w:val="fr-CH"/>
        </w:rPr>
        <w:t xml:space="preserve"> </w:t>
      </w:r>
      <w:r w:rsidR="00A567D3">
        <w:rPr>
          <w:lang w:val="fr-CH"/>
        </w:rPr>
        <w:t xml:space="preserve">et </w:t>
      </w:r>
      <w:r w:rsidR="001E32FF">
        <w:rPr>
          <w:lang w:val="fr-CH"/>
        </w:rPr>
        <w:t xml:space="preserve">que </w:t>
      </w:r>
      <w:r w:rsidR="00A567D3">
        <w:rPr>
          <w:lang w:val="fr-CH"/>
        </w:rPr>
        <w:t xml:space="preserve">les </w:t>
      </w:r>
      <w:r w:rsidR="00A47D4A">
        <w:rPr>
          <w:lang w:val="fr-CH"/>
        </w:rPr>
        <w:t>éléments</w:t>
      </w:r>
      <w:r w:rsidR="00A567D3">
        <w:rPr>
          <w:lang w:val="fr-CH"/>
        </w:rPr>
        <w:t xml:space="preserve"> défaillants </w:t>
      </w:r>
      <w:r w:rsidR="001E32FF">
        <w:rPr>
          <w:lang w:val="fr-CH"/>
        </w:rPr>
        <w:t>doivent</w:t>
      </w:r>
      <w:r w:rsidR="00A567D3">
        <w:rPr>
          <w:lang w:val="fr-CH"/>
        </w:rPr>
        <w:t xml:space="preserve"> être réparés ou remplacés, l'exploitation du système </w:t>
      </w:r>
      <w:r w:rsidR="001F4395">
        <w:rPr>
          <w:lang w:val="fr-CH"/>
        </w:rPr>
        <w:t xml:space="preserve">est </w:t>
      </w:r>
      <w:r w:rsidR="001E32FF">
        <w:rPr>
          <w:lang w:val="fr-CH"/>
        </w:rPr>
        <w:t xml:space="preserve">alors </w:t>
      </w:r>
      <w:r w:rsidR="001F4395">
        <w:rPr>
          <w:lang w:val="fr-CH"/>
        </w:rPr>
        <w:t xml:space="preserve">interrompue et le </w:t>
      </w:r>
      <w:r w:rsidR="00A47D4A">
        <w:rPr>
          <w:lang w:val="fr-CH"/>
        </w:rPr>
        <w:t>volume</w:t>
      </w:r>
      <w:r w:rsidR="00A567D3">
        <w:rPr>
          <w:lang w:val="fr-CH"/>
        </w:rPr>
        <w:t xml:space="preserve"> de déchets </w:t>
      </w:r>
      <w:r w:rsidR="00942CED">
        <w:rPr>
          <w:lang w:val="fr-CH"/>
        </w:rPr>
        <w:t xml:space="preserve">d'équipements électriques et </w:t>
      </w:r>
      <w:r w:rsidR="00A567D3">
        <w:rPr>
          <w:lang w:val="fr-CH"/>
        </w:rPr>
        <w:t>électroniques</w:t>
      </w:r>
      <w:r w:rsidR="001F4395">
        <w:rPr>
          <w:lang w:val="fr-CH"/>
        </w:rPr>
        <w:t xml:space="preserve"> augmente</w:t>
      </w:r>
      <w:r w:rsidR="00BA237F" w:rsidRPr="00A567D3">
        <w:rPr>
          <w:lang w:val="fr-CH"/>
        </w:rPr>
        <w:t>.</w:t>
      </w:r>
    </w:p>
    <w:p w14:paraId="1316D03F" w14:textId="559C42C6" w:rsidR="007540F0" w:rsidRPr="00A25DFB" w:rsidRDefault="007540F0" w:rsidP="00490449">
      <w:pPr>
        <w:rPr>
          <w:lang w:val="fr-CH" w:eastAsia="pt-BR"/>
        </w:rPr>
      </w:pPr>
      <w:bookmarkStart w:id="51" w:name="lt_pId201"/>
      <w:r w:rsidRPr="00A25DFB">
        <w:rPr>
          <w:lang w:val="fr-CH" w:eastAsia="pt-BR"/>
        </w:rPr>
        <w:t xml:space="preserve">Les documents suivants (Recommandations, </w:t>
      </w:r>
      <w:r w:rsidR="0071462B">
        <w:rPr>
          <w:lang w:val="fr-CH" w:eastAsia="pt-BR"/>
        </w:rPr>
        <w:t xml:space="preserve">Suppléments, </w:t>
      </w:r>
      <w:r w:rsidRPr="00A25DFB">
        <w:rPr>
          <w:lang w:val="fr-CH" w:eastAsia="pt-BR"/>
        </w:rPr>
        <w:t>Manuels et Directives)</w:t>
      </w:r>
      <w:r w:rsidR="00044785">
        <w:rPr>
          <w:lang w:val="fr-CH" w:eastAsia="pt-BR"/>
        </w:rPr>
        <w:t xml:space="preserve">, </w:t>
      </w:r>
      <w:r w:rsidRPr="00A25DFB">
        <w:rPr>
          <w:lang w:val="fr-CH" w:eastAsia="pt-BR"/>
        </w:rPr>
        <w:t xml:space="preserve">en vigueur </w:t>
      </w:r>
      <w:r w:rsidR="00044785">
        <w:rPr>
          <w:lang w:val="fr-CH" w:eastAsia="pt-BR"/>
        </w:rPr>
        <w:t>lorsque</w:t>
      </w:r>
      <w:r>
        <w:rPr>
          <w:lang w:val="fr-CH" w:eastAsia="pt-BR"/>
        </w:rPr>
        <w:t xml:space="preserve"> cette Question</w:t>
      </w:r>
      <w:r w:rsidR="00044785">
        <w:rPr>
          <w:lang w:val="fr-CH" w:eastAsia="pt-BR"/>
        </w:rPr>
        <w:t xml:space="preserve"> a été approuvée</w:t>
      </w:r>
      <w:r>
        <w:rPr>
          <w:lang w:val="fr-CH" w:eastAsia="pt-BR"/>
        </w:rPr>
        <w:t xml:space="preserve">, relèvent </w:t>
      </w:r>
      <w:r w:rsidR="00044785">
        <w:rPr>
          <w:lang w:val="fr-CH" w:eastAsia="pt-BR"/>
        </w:rPr>
        <w:t xml:space="preserve">de ladite </w:t>
      </w:r>
      <w:proofErr w:type="gramStart"/>
      <w:r w:rsidR="00044785">
        <w:rPr>
          <w:lang w:val="fr-CH" w:eastAsia="pt-BR"/>
        </w:rPr>
        <w:t>Question</w:t>
      </w:r>
      <w:r w:rsidRPr="00A25DFB">
        <w:rPr>
          <w:lang w:val="fr-CH" w:eastAsia="pt-BR"/>
        </w:rPr>
        <w:t>:</w:t>
      </w:r>
      <w:bookmarkEnd w:id="51"/>
      <w:proofErr w:type="gramEnd"/>
    </w:p>
    <w:p w14:paraId="6D3FC48B" w14:textId="7D294DE8" w:rsidR="007540F0" w:rsidRPr="0071462B" w:rsidRDefault="007540F0" w:rsidP="00490449">
      <w:pPr>
        <w:pStyle w:val="enumlev1"/>
        <w:rPr>
          <w:lang w:val="fr-CH" w:eastAsia="pt-BR"/>
        </w:rPr>
      </w:pPr>
      <w:r w:rsidRPr="0071462B">
        <w:rPr>
          <w:lang w:val="fr-CH"/>
        </w:rPr>
        <w:t>–</w:t>
      </w:r>
      <w:r w:rsidRPr="0071462B">
        <w:rPr>
          <w:lang w:val="fr-CH" w:eastAsia="pt-BR"/>
        </w:rPr>
        <w:tab/>
      </w:r>
      <w:bookmarkStart w:id="52" w:name="lt_pId203"/>
      <w:r w:rsidR="0071462B" w:rsidRPr="0071462B">
        <w:rPr>
          <w:lang w:val="fr-CH" w:eastAsia="pt-BR"/>
        </w:rPr>
        <w:t>Recommandations</w:t>
      </w:r>
      <w:r w:rsidR="0071462B">
        <w:rPr>
          <w:lang w:val="fr-CH" w:eastAsia="pt-BR"/>
        </w:rPr>
        <w:t xml:space="preserve"> UIT-T de la série K (</w:t>
      </w:r>
      <w:r w:rsidR="00BA237F" w:rsidRPr="0071462B">
        <w:rPr>
          <w:lang w:val="fr-CH" w:eastAsia="pt-BR"/>
        </w:rPr>
        <w:t xml:space="preserve">Protection </w:t>
      </w:r>
      <w:r w:rsidR="0071462B">
        <w:rPr>
          <w:lang w:val="fr-CH" w:eastAsia="pt-BR"/>
        </w:rPr>
        <w:t>contre les perturbations)</w:t>
      </w:r>
      <w:r w:rsidR="00BA237F" w:rsidRPr="0071462B">
        <w:rPr>
          <w:lang w:val="fr-CH" w:eastAsia="pt-BR"/>
        </w:rPr>
        <w:t xml:space="preserve"> </w:t>
      </w:r>
      <w:r w:rsidRPr="0071462B">
        <w:rPr>
          <w:lang w:val="fr-CH" w:eastAsia="pt-BR"/>
        </w:rPr>
        <w:t xml:space="preserve">K.11, K.12, K.20, K.21, K.28, K.36, K.44, K.45, K.50, K.51, K.55, K.64, K.65, K.69, K.75, K.77, K.82, K.89, K.95, K.96, K.98, K.99, K.102, K.103, </w:t>
      </w:r>
      <w:bookmarkEnd w:id="52"/>
      <w:r w:rsidR="00BA237F" w:rsidRPr="0071462B">
        <w:rPr>
          <w:lang w:val="fr-CH" w:eastAsia="pt-BR"/>
        </w:rPr>
        <w:t>K.117, K.118, K.126, K.128, K.129, K.135, K.140, K.143, K.144, K.147</w:t>
      </w:r>
      <w:r w:rsidRPr="0071462B">
        <w:rPr>
          <w:lang w:val="fr-CH" w:eastAsia="pt-BR"/>
        </w:rPr>
        <w:t>.</w:t>
      </w:r>
    </w:p>
    <w:p w14:paraId="42640986" w14:textId="0026458C" w:rsidR="007540F0" w:rsidRPr="0071462B" w:rsidRDefault="007540F0" w:rsidP="00490449">
      <w:pPr>
        <w:pStyle w:val="enumlev1"/>
        <w:rPr>
          <w:lang w:eastAsia="pt-BR"/>
        </w:rPr>
      </w:pPr>
      <w:r w:rsidRPr="0071462B">
        <w:t>–</w:t>
      </w:r>
      <w:r w:rsidRPr="0071462B">
        <w:rPr>
          <w:lang w:eastAsia="pt-BR"/>
        </w:rPr>
        <w:tab/>
      </w:r>
      <w:r w:rsidR="0071462B" w:rsidRPr="0071462B">
        <w:rPr>
          <w:lang w:eastAsia="pt-BR"/>
        </w:rPr>
        <w:t xml:space="preserve">Suppléments </w:t>
      </w:r>
      <w:r w:rsidR="00BA237F" w:rsidRPr="0071462B">
        <w:rPr>
          <w:lang w:eastAsia="pt-BR"/>
        </w:rPr>
        <w:t>3</w:t>
      </w:r>
      <w:r w:rsidR="0071462B" w:rsidRPr="0071462B">
        <w:rPr>
          <w:lang w:eastAsia="pt-BR"/>
        </w:rPr>
        <w:t>,</w:t>
      </w:r>
      <w:r w:rsidR="00BA237F" w:rsidRPr="0071462B">
        <w:rPr>
          <w:lang w:eastAsia="pt-BR"/>
        </w:rPr>
        <w:t xml:space="preserve"> 7, 8, 12, 15, 17</w:t>
      </w:r>
      <w:r w:rsidR="00A8002D">
        <w:rPr>
          <w:lang w:eastAsia="pt-BR"/>
        </w:rPr>
        <w:t xml:space="preserve"> et</w:t>
      </w:r>
      <w:r w:rsidR="00BA237F" w:rsidRPr="0071462B">
        <w:rPr>
          <w:lang w:eastAsia="pt-BR"/>
        </w:rPr>
        <w:t xml:space="preserve"> 18</w:t>
      </w:r>
      <w:r w:rsidR="00942CED">
        <w:rPr>
          <w:lang w:eastAsia="pt-BR"/>
        </w:rPr>
        <w:t xml:space="preserve"> de la</w:t>
      </w:r>
      <w:r w:rsidR="00A8002D">
        <w:rPr>
          <w:lang w:eastAsia="pt-BR"/>
        </w:rPr>
        <w:t xml:space="preserve"> série K</w:t>
      </w:r>
      <w:r w:rsidRPr="0071462B">
        <w:rPr>
          <w:lang w:eastAsia="pt-BR"/>
        </w:rPr>
        <w:t>.</w:t>
      </w:r>
    </w:p>
    <w:p w14:paraId="08094A81" w14:textId="3D0B177E" w:rsidR="00BA237F" w:rsidRPr="003769F1" w:rsidRDefault="00BA237F" w:rsidP="00490449">
      <w:pPr>
        <w:pStyle w:val="enumlev1"/>
        <w:rPr>
          <w:lang w:eastAsia="pt-BR"/>
        </w:rPr>
      </w:pPr>
      <w:r w:rsidRPr="003769F1">
        <w:rPr>
          <w:lang w:eastAsia="pt-BR"/>
        </w:rPr>
        <w:t>–</w:t>
      </w:r>
      <w:r w:rsidRPr="003769F1">
        <w:rPr>
          <w:lang w:eastAsia="pt-BR"/>
        </w:rPr>
        <w:tab/>
      </w:r>
      <w:r w:rsidR="00CA5836" w:rsidRPr="003769F1">
        <w:rPr>
          <w:lang w:eastAsia="pt-BR"/>
        </w:rPr>
        <w:t xml:space="preserve">Guides de mise en </w:t>
      </w:r>
      <w:r w:rsidR="003769F1" w:rsidRPr="003769F1">
        <w:rPr>
          <w:lang w:eastAsia="pt-BR"/>
        </w:rPr>
        <w:t>œuvre</w:t>
      </w:r>
      <w:r w:rsidR="00CA5836" w:rsidRPr="003769F1">
        <w:rPr>
          <w:lang w:eastAsia="pt-BR"/>
        </w:rPr>
        <w:t xml:space="preserve"> </w:t>
      </w:r>
      <w:proofErr w:type="spellStart"/>
      <w:proofErr w:type="gramStart"/>
      <w:r w:rsidRPr="003769F1">
        <w:rPr>
          <w:lang w:eastAsia="pt-BR"/>
        </w:rPr>
        <w:t>K.Imp</w:t>
      </w:r>
      <w:proofErr w:type="spellEnd"/>
      <w:proofErr w:type="gramEnd"/>
      <w:r w:rsidRPr="003769F1">
        <w:rPr>
          <w:lang w:eastAsia="pt-BR"/>
        </w:rPr>
        <w:t xml:space="preserve"> </w:t>
      </w:r>
      <w:r w:rsidR="003769F1" w:rsidRPr="003769F1">
        <w:rPr>
          <w:lang w:eastAsia="pt-BR"/>
        </w:rPr>
        <w:t>pour la</w:t>
      </w:r>
      <w:r w:rsidR="003769F1">
        <w:rPr>
          <w:lang w:eastAsia="pt-BR"/>
        </w:rPr>
        <w:t xml:space="preserve"> Recommandation</w:t>
      </w:r>
      <w:r w:rsidRPr="003769F1">
        <w:rPr>
          <w:lang w:eastAsia="pt-BR"/>
        </w:rPr>
        <w:t xml:space="preserve"> K.44 </w:t>
      </w:r>
      <w:r w:rsidR="003769F1">
        <w:rPr>
          <w:lang w:eastAsia="pt-BR"/>
        </w:rPr>
        <w:t>et pour la combinaison de Recommandations</w:t>
      </w:r>
      <w:r w:rsidRPr="003769F1">
        <w:rPr>
          <w:lang w:eastAsia="pt-BR"/>
        </w:rPr>
        <w:t xml:space="preserve"> K.20 + K.21 + K.45.</w:t>
      </w:r>
    </w:p>
    <w:p w14:paraId="12CE2B6E" w14:textId="77777777" w:rsidR="007540F0" w:rsidRPr="00487451" w:rsidRDefault="007540F0" w:rsidP="00490449">
      <w:pPr>
        <w:pStyle w:val="enumlev1"/>
        <w:rPr>
          <w:lang w:val="fr-CH"/>
        </w:rPr>
      </w:pPr>
      <w:r>
        <w:rPr>
          <w:lang w:val="fr-CH"/>
        </w:rPr>
        <w:t>–</w:t>
      </w:r>
      <w:r w:rsidRPr="00487451">
        <w:rPr>
          <w:lang w:val="fr-CH"/>
        </w:rPr>
        <w:tab/>
      </w:r>
      <w:bookmarkStart w:id="53" w:name="lt_pId207"/>
      <w:r w:rsidRPr="00487451">
        <w:rPr>
          <w:lang w:val="fr-CH" w:eastAsia="pt-BR"/>
        </w:rPr>
        <w:t>Directives, Volume VIII.</w:t>
      </w:r>
      <w:bookmarkEnd w:id="53"/>
    </w:p>
    <w:p w14:paraId="0A64D4F6" w14:textId="27FA3545" w:rsidR="007540F0" w:rsidRPr="00487451" w:rsidRDefault="00BA237F" w:rsidP="00490449">
      <w:pPr>
        <w:pStyle w:val="Heading3"/>
        <w:rPr>
          <w:lang w:val="fr-CH"/>
        </w:rPr>
      </w:pPr>
      <w:bookmarkStart w:id="54" w:name="_Toc70956953"/>
      <w:r>
        <w:t>B</w:t>
      </w:r>
      <w:r w:rsidR="007540F0">
        <w:t>.</w:t>
      </w:r>
      <w:r w:rsidR="007540F0" w:rsidRPr="00487451">
        <w:rPr>
          <w:lang w:val="fr-CH"/>
        </w:rPr>
        <w:t>2</w:t>
      </w:r>
      <w:r w:rsidR="007540F0" w:rsidRPr="00487451">
        <w:rPr>
          <w:lang w:val="fr-CH"/>
        </w:rPr>
        <w:tab/>
      </w:r>
      <w:bookmarkStart w:id="55" w:name="lt_pId209"/>
      <w:r w:rsidR="007540F0" w:rsidRPr="00487451">
        <w:rPr>
          <w:lang w:val="fr-CH"/>
        </w:rPr>
        <w:t>Question</w:t>
      </w:r>
      <w:bookmarkEnd w:id="54"/>
      <w:bookmarkEnd w:id="55"/>
    </w:p>
    <w:p w14:paraId="594A851B" w14:textId="77777777" w:rsidR="007540F0" w:rsidRPr="00A25DFB" w:rsidRDefault="007540F0" w:rsidP="00490449">
      <w:pPr>
        <w:rPr>
          <w:lang w:val="fr-CH" w:eastAsia="pt-BR"/>
        </w:rPr>
      </w:pPr>
      <w:r w:rsidRPr="000B1788">
        <w:rPr>
          <w:lang w:val="fr-CH" w:eastAsia="pt-BR"/>
        </w:rPr>
        <w:t>Il s'agit</w:t>
      </w:r>
      <w:r>
        <w:rPr>
          <w:lang w:val="fr-CH" w:eastAsia="pt-BR"/>
        </w:rPr>
        <w:t>, dans le cadre de cette Question,</w:t>
      </w:r>
      <w:r w:rsidRPr="000B1788">
        <w:rPr>
          <w:lang w:val="fr-CH" w:eastAsia="pt-BR"/>
        </w:rPr>
        <w:t xml:space="preserve"> d'élaborer des Recommandations nouvelles ou révisées </w:t>
      </w:r>
      <w:r>
        <w:rPr>
          <w:lang w:val="fr-CH" w:eastAsia="pt-BR"/>
        </w:rPr>
        <w:t>ou des Suppléments</w:t>
      </w:r>
      <w:r w:rsidRPr="000B1788">
        <w:rPr>
          <w:lang w:val="fr-CH" w:eastAsia="pt-BR"/>
        </w:rPr>
        <w:t xml:space="preserve"> </w:t>
      </w:r>
      <w:r>
        <w:rPr>
          <w:lang w:val="fr-CH" w:eastAsia="pt-BR"/>
        </w:rPr>
        <w:t>concernant les Recommandations sur l'immunité pour les équipements TIC ainsi que des spécifications, des méthodes de test</w:t>
      </w:r>
      <w:r w:rsidRPr="000B1788">
        <w:rPr>
          <w:lang w:val="fr-CH" w:eastAsia="pt-BR"/>
        </w:rPr>
        <w:t xml:space="preserve"> </w:t>
      </w:r>
      <w:r>
        <w:rPr>
          <w:lang w:val="fr-CH" w:eastAsia="pt-BR"/>
        </w:rPr>
        <w:t xml:space="preserve">et des principes d'application pour les composants et systèmes de protection. Les Recommandations sur l'immunité aux surtensions ou aux surintensités s'appliquent aux équipements installés dans des centres de télécommunication, dans les réseaux d'accès et les réseaux de raccordement et dans les locaux de l'abonné. Les composants et systèmes de protection concernent à la fois les systèmes de télécommunication et les circuits d'alimentation électrique des équipements de télécommunications et ils sont destinés à atténuer les effets des surtensions et des surintensités. Les surtensions et les surintensités qui sont examinées ici sont celles qui peuvent engendrer des dommages irréversibles, à savoir celles causées par la foudre, des décharges électrostatiques </w:t>
      </w:r>
      <w:bookmarkStart w:id="56" w:name="lt_pId213"/>
      <w:r w:rsidRPr="00A25DFB">
        <w:rPr>
          <w:lang w:val="fr-CH" w:eastAsia="pt-BR"/>
        </w:rPr>
        <w:t xml:space="preserve">(ESD), </w:t>
      </w:r>
      <w:r>
        <w:rPr>
          <w:lang w:val="fr-CH" w:eastAsia="pt-BR"/>
        </w:rPr>
        <w:t>d</w:t>
      </w:r>
      <w:r w:rsidRPr="00A25DFB">
        <w:rPr>
          <w:lang w:val="fr-CH" w:eastAsia="pt-BR"/>
        </w:rPr>
        <w:t xml:space="preserve">es transitoires électriques rapides (EFT), </w:t>
      </w:r>
      <w:r>
        <w:rPr>
          <w:lang w:val="fr-CH" w:eastAsia="pt-BR"/>
        </w:rPr>
        <w:t>des courants induits par les lignes électriques et</w:t>
      </w:r>
      <w:r w:rsidRPr="00A25DFB">
        <w:rPr>
          <w:lang w:val="fr-CH" w:eastAsia="pt-BR"/>
        </w:rPr>
        <w:t xml:space="preserve"> </w:t>
      </w:r>
      <w:r w:rsidRPr="00A25DFB">
        <w:rPr>
          <w:color w:val="000000"/>
          <w:lang w:val="fr-CH"/>
        </w:rPr>
        <w:t>des contacts a</w:t>
      </w:r>
      <w:r>
        <w:rPr>
          <w:color w:val="000000"/>
          <w:lang w:val="fr-CH"/>
        </w:rPr>
        <w:t>vec les</w:t>
      </w:r>
      <w:r w:rsidRPr="00A25DFB">
        <w:rPr>
          <w:color w:val="000000"/>
          <w:lang w:val="fr-CH"/>
        </w:rPr>
        <w:t xml:space="preserve"> alimentations</w:t>
      </w:r>
      <w:r>
        <w:rPr>
          <w:color w:val="000000"/>
          <w:lang w:val="fr-CH"/>
        </w:rPr>
        <w:t xml:space="preserve"> réseau</w:t>
      </w:r>
      <w:r w:rsidRPr="00A25DFB">
        <w:rPr>
          <w:lang w:val="fr-CH" w:eastAsia="pt-BR"/>
        </w:rPr>
        <w:t>.</w:t>
      </w:r>
      <w:bookmarkEnd w:id="56"/>
    </w:p>
    <w:p w14:paraId="1AE14F4D" w14:textId="77777777" w:rsidR="007540F0" w:rsidRPr="006940D6" w:rsidRDefault="007540F0" w:rsidP="00490449">
      <w:pPr>
        <w:rPr>
          <w:lang w:val="fr-CH"/>
        </w:rPr>
      </w:pPr>
      <w:r w:rsidRPr="006E1B4E">
        <w:rPr>
          <w:lang w:val="fr-CH"/>
        </w:rPr>
        <w:t>Les sujets à étudier sont notamment les suivants (la liste n'est pas exhaustive</w:t>
      </w:r>
      <w:proofErr w:type="gramStart"/>
      <w:r w:rsidRPr="006E1B4E">
        <w:rPr>
          <w:lang w:val="fr-CH"/>
        </w:rPr>
        <w:t>)</w:t>
      </w:r>
      <w:r>
        <w:rPr>
          <w:lang w:val="fr-CH"/>
        </w:rPr>
        <w:t>:</w:t>
      </w:r>
      <w:proofErr w:type="gramEnd"/>
    </w:p>
    <w:p w14:paraId="50AC056D" w14:textId="77777777" w:rsidR="007540F0" w:rsidRPr="00A25DFB" w:rsidRDefault="007540F0" w:rsidP="00490449">
      <w:pPr>
        <w:pStyle w:val="enumlev1"/>
        <w:rPr>
          <w:lang w:val="fr-CH" w:eastAsia="pt-BR"/>
        </w:rPr>
      </w:pPr>
      <w:r>
        <w:rPr>
          <w:lang w:val="fr-CH"/>
        </w:rPr>
        <w:t>–</w:t>
      </w:r>
      <w:r w:rsidRPr="00A25DFB">
        <w:rPr>
          <w:lang w:val="fr-CH" w:eastAsia="pt-BR"/>
        </w:rPr>
        <w:tab/>
      </w:r>
      <w:bookmarkStart w:id="57" w:name="lt_pId216"/>
      <w:r w:rsidRPr="00A25DFB">
        <w:rPr>
          <w:lang w:val="fr-CH" w:eastAsia="pt-BR"/>
        </w:rPr>
        <w:t xml:space="preserve">Nouvelles exigences concernant les </w:t>
      </w:r>
      <w:r>
        <w:rPr>
          <w:lang w:val="fr-CH" w:eastAsia="pt-BR"/>
        </w:rPr>
        <w:t>test</w:t>
      </w:r>
      <w:r w:rsidRPr="00A25DFB">
        <w:rPr>
          <w:lang w:val="fr-CH" w:eastAsia="pt-BR"/>
        </w:rPr>
        <w:t>s d</w:t>
      </w:r>
      <w:r>
        <w:rPr>
          <w:lang w:val="fr-CH" w:eastAsia="pt-BR"/>
        </w:rPr>
        <w:t>'</w:t>
      </w:r>
      <w:r w:rsidRPr="00A25DFB">
        <w:rPr>
          <w:lang w:val="fr-CH" w:eastAsia="pt-BR"/>
        </w:rPr>
        <w:t>immunité d</w:t>
      </w:r>
      <w:r>
        <w:rPr>
          <w:lang w:val="fr-CH" w:eastAsia="pt-BR"/>
        </w:rPr>
        <w:t>u</w:t>
      </w:r>
      <w:r w:rsidRPr="00A25DFB">
        <w:rPr>
          <w:lang w:val="fr-CH" w:eastAsia="pt-BR"/>
        </w:rPr>
        <w:t xml:space="preserve"> port Ethernet en raison d</w:t>
      </w:r>
      <w:r>
        <w:rPr>
          <w:lang w:val="fr-CH" w:eastAsia="pt-BR"/>
        </w:rPr>
        <w:t>u câblage plus long utilisé jusqu'à ce port, qui se trouve souvent en extérieur</w:t>
      </w:r>
      <w:bookmarkEnd w:id="57"/>
      <w:r>
        <w:rPr>
          <w:lang w:val="fr-CH" w:eastAsia="pt-BR"/>
        </w:rPr>
        <w:t>.</w:t>
      </w:r>
    </w:p>
    <w:p w14:paraId="7259193C" w14:textId="77777777" w:rsidR="007540F0" w:rsidRPr="00A25DFB" w:rsidRDefault="007540F0" w:rsidP="00490449">
      <w:pPr>
        <w:pStyle w:val="enumlev1"/>
        <w:rPr>
          <w:lang w:val="fr-CH" w:eastAsia="pt-BR"/>
        </w:rPr>
      </w:pPr>
      <w:r>
        <w:rPr>
          <w:lang w:val="fr-CH"/>
        </w:rPr>
        <w:t>–</w:t>
      </w:r>
      <w:r w:rsidRPr="00A25DFB">
        <w:rPr>
          <w:lang w:val="fr-CH" w:eastAsia="pt-BR"/>
        </w:rPr>
        <w:tab/>
      </w:r>
      <w:bookmarkStart w:id="58" w:name="lt_pId218"/>
      <w:r w:rsidRPr="00A25DFB">
        <w:rPr>
          <w:lang w:val="fr-CH" w:eastAsia="pt-BR"/>
        </w:rPr>
        <w:t>Effets de décharges multiples (décharges de foudre</w:t>
      </w:r>
      <w:r>
        <w:rPr>
          <w:lang w:val="fr-CH" w:eastAsia="pt-BR"/>
        </w:rPr>
        <w:t xml:space="preserve"> </w:t>
      </w:r>
      <w:r w:rsidRPr="00A25DFB">
        <w:rPr>
          <w:lang w:val="fr-CH" w:eastAsia="pt-BR"/>
        </w:rPr>
        <w:t>par exemple</w:t>
      </w:r>
      <w:r>
        <w:rPr>
          <w:lang w:val="fr-CH" w:eastAsia="pt-BR"/>
        </w:rPr>
        <w:t>) sur l'immunité des équipements et sur la qualité de fonctionnement des composants et des dispositifs de protection contre les décharges</w:t>
      </w:r>
      <w:bookmarkEnd w:id="58"/>
      <w:r>
        <w:rPr>
          <w:lang w:val="fr-CH" w:eastAsia="pt-BR"/>
        </w:rPr>
        <w:t>.</w:t>
      </w:r>
    </w:p>
    <w:p w14:paraId="5F2A0F8D" w14:textId="77777777" w:rsidR="007540F0" w:rsidRPr="00A25DFB" w:rsidRDefault="007540F0" w:rsidP="00490449">
      <w:pPr>
        <w:pStyle w:val="enumlev1"/>
        <w:rPr>
          <w:lang w:val="fr-CH"/>
        </w:rPr>
      </w:pPr>
      <w:r>
        <w:rPr>
          <w:lang w:val="fr-CH"/>
        </w:rPr>
        <w:lastRenderedPageBreak/>
        <w:t>–</w:t>
      </w:r>
      <w:r w:rsidRPr="00A25DFB">
        <w:rPr>
          <w:lang w:val="fr-CH" w:eastAsia="pt-BR"/>
        </w:rPr>
        <w:tab/>
      </w:r>
      <w:bookmarkStart w:id="59" w:name="lt_pId220"/>
      <w:r w:rsidRPr="00A25DFB">
        <w:rPr>
          <w:lang w:val="fr-CH" w:eastAsia="pt-BR"/>
        </w:rPr>
        <w:t>Effets de</w:t>
      </w:r>
      <w:r>
        <w:rPr>
          <w:lang w:val="fr-CH" w:eastAsia="pt-BR"/>
        </w:rPr>
        <w:t xml:space="preserve">s </w:t>
      </w:r>
      <w:r w:rsidRPr="00A25DFB">
        <w:rPr>
          <w:lang w:val="fr-CH" w:eastAsia="pt-BR"/>
        </w:rPr>
        <w:t xml:space="preserve">surtensions </w:t>
      </w:r>
      <w:r>
        <w:rPr>
          <w:lang w:val="fr-CH" w:eastAsia="pt-BR"/>
        </w:rPr>
        <w:t xml:space="preserve">dont l'intensité augmente rapidement </w:t>
      </w:r>
      <w:r w:rsidRPr="00A25DFB">
        <w:rPr>
          <w:lang w:val="fr-CH" w:eastAsia="pt-BR"/>
        </w:rPr>
        <w:t xml:space="preserve">(par exemple </w:t>
      </w:r>
      <w:r>
        <w:rPr>
          <w:lang w:val="fr-CH" w:eastAsia="pt-BR"/>
        </w:rPr>
        <w:t xml:space="preserve">celles </w:t>
      </w:r>
      <w:r w:rsidRPr="00A25DFB">
        <w:rPr>
          <w:lang w:val="fr-CH" w:eastAsia="pt-BR"/>
        </w:rPr>
        <w:t xml:space="preserve">induites par un éclair </w:t>
      </w:r>
      <w:r>
        <w:rPr>
          <w:lang w:val="fr-CH" w:eastAsia="pt-BR"/>
        </w:rPr>
        <w:t>à proximité) sur l'immunité des équipements</w:t>
      </w:r>
      <w:bookmarkEnd w:id="59"/>
      <w:r>
        <w:rPr>
          <w:lang w:val="fr-CH" w:eastAsia="pt-BR"/>
        </w:rPr>
        <w:t>.</w:t>
      </w:r>
    </w:p>
    <w:p w14:paraId="6BA37EB2" w14:textId="77777777" w:rsidR="007540F0" w:rsidRDefault="007540F0" w:rsidP="00490449">
      <w:pPr>
        <w:pStyle w:val="enumlev1"/>
        <w:rPr>
          <w:lang w:val="fr-CH"/>
        </w:rPr>
      </w:pPr>
      <w:r>
        <w:rPr>
          <w:lang w:val="fr-CH"/>
        </w:rPr>
        <w:t>–</w:t>
      </w:r>
      <w:r w:rsidRPr="00E61A11">
        <w:rPr>
          <w:lang w:val="fr-CH" w:eastAsia="pt-BR"/>
        </w:rPr>
        <w:tab/>
      </w:r>
      <w:r>
        <w:rPr>
          <w:lang w:val="fr-CH" w:eastAsia="pt-BR"/>
        </w:rPr>
        <w:t>Déterminer l'immunité des équipements compte tenu des nouveaux types de ports connectant les équipements à des services nouveaux et différents</w:t>
      </w:r>
      <w:r w:rsidRPr="006E1B4E">
        <w:rPr>
          <w:lang w:val="fr-CH"/>
        </w:rPr>
        <w:t>.</w:t>
      </w:r>
    </w:p>
    <w:p w14:paraId="7A4050C5" w14:textId="77777777" w:rsidR="007540F0" w:rsidRPr="006E1B4E" w:rsidRDefault="007540F0" w:rsidP="00490449">
      <w:pPr>
        <w:pStyle w:val="enumlev1"/>
        <w:rPr>
          <w:lang w:val="fr-CH"/>
        </w:rPr>
      </w:pPr>
      <w:r>
        <w:rPr>
          <w:lang w:val="fr-CH"/>
        </w:rPr>
        <w:t>–</w:t>
      </w:r>
      <w:r w:rsidRPr="00E61A11">
        <w:rPr>
          <w:lang w:val="fr-CH" w:eastAsia="pt-BR"/>
        </w:rPr>
        <w:tab/>
      </w:r>
      <w:r>
        <w:rPr>
          <w:lang w:val="fr-CH" w:eastAsia="pt-BR"/>
        </w:rPr>
        <w:t xml:space="preserve">Protection des ports d'alimentation compte tenu de </w:t>
      </w:r>
      <w:r w:rsidRPr="006E1B4E">
        <w:rPr>
          <w:lang w:val="fr-CH"/>
        </w:rPr>
        <w:t>la coordination entre le dispositif de protection primaire et l</w:t>
      </w:r>
      <w:r>
        <w:rPr>
          <w:lang w:val="fr-CH"/>
        </w:rPr>
        <w:t xml:space="preserve">a protection inhérente aux </w:t>
      </w:r>
      <w:r w:rsidRPr="006E1B4E">
        <w:rPr>
          <w:lang w:val="fr-CH"/>
        </w:rPr>
        <w:t>équipements</w:t>
      </w:r>
      <w:r>
        <w:rPr>
          <w:lang w:val="fr-CH"/>
        </w:rPr>
        <w:t>.</w:t>
      </w:r>
    </w:p>
    <w:p w14:paraId="10679B2B" w14:textId="77777777" w:rsidR="007540F0" w:rsidRPr="00A25DFB" w:rsidRDefault="007540F0" w:rsidP="00490449">
      <w:pPr>
        <w:pStyle w:val="enumlev1"/>
        <w:rPr>
          <w:lang w:val="fr-CH"/>
        </w:rPr>
      </w:pPr>
      <w:r>
        <w:rPr>
          <w:lang w:val="fr-CH"/>
        </w:rPr>
        <w:t>–</w:t>
      </w:r>
      <w:r w:rsidRPr="00A25DFB">
        <w:rPr>
          <w:lang w:val="fr-CH" w:eastAsia="pt-BR"/>
        </w:rPr>
        <w:tab/>
      </w:r>
      <w:bookmarkStart w:id="60" w:name="lt_pId226"/>
      <w:r w:rsidRPr="00A25DFB">
        <w:rPr>
          <w:lang w:val="fr-CH" w:eastAsia="pt-BR"/>
        </w:rPr>
        <w:t xml:space="preserve">Protection des équipements </w:t>
      </w:r>
      <w:r>
        <w:rPr>
          <w:lang w:val="fr-CH" w:eastAsia="pt-BR"/>
        </w:rPr>
        <w:t xml:space="preserve">sans mise </w:t>
      </w:r>
      <w:r w:rsidRPr="00A25DFB">
        <w:rPr>
          <w:lang w:val="fr-CH" w:eastAsia="pt-BR"/>
        </w:rPr>
        <w:t>à la terre à l</w:t>
      </w:r>
      <w:r>
        <w:rPr>
          <w:lang w:val="fr-CH" w:eastAsia="pt-BR"/>
        </w:rPr>
        <w:t>'</w:t>
      </w:r>
      <w:r w:rsidRPr="00A25DFB">
        <w:rPr>
          <w:lang w:val="fr-CH" w:eastAsia="pt-BR"/>
        </w:rPr>
        <w:t xml:space="preserve">aide de composants de protection contre les </w:t>
      </w:r>
      <w:r>
        <w:rPr>
          <w:lang w:val="fr-CH" w:eastAsia="pt-BR"/>
        </w:rPr>
        <w:t xml:space="preserve">décharges </w:t>
      </w:r>
      <w:r w:rsidRPr="00A25DFB">
        <w:rPr>
          <w:lang w:val="fr-CH" w:eastAsia="pt-BR"/>
        </w:rPr>
        <w:t xml:space="preserve">(SPC) </w:t>
      </w:r>
      <w:r w:rsidRPr="00A25DFB">
        <w:rPr>
          <w:color w:val="000000"/>
          <w:lang w:val="fr-CH"/>
        </w:rPr>
        <w:t>qui font la liaison avec l'isolation de sécurité</w:t>
      </w:r>
      <w:r>
        <w:rPr>
          <w:color w:val="000000"/>
          <w:lang w:val="fr-CH"/>
        </w:rPr>
        <w:t xml:space="preserve">, lesquels sont efficaces mais </w:t>
      </w:r>
      <w:r w:rsidRPr="00A25DFB">
        <w:rPr>
          <w:color w:val="000000"/>
          <w:lang w:val="fr-CH"/>
        </w:rPr>
        <w:t xml:space="preserve">ne sont pas </w:t>
      </w:r>
      <w:r>
        <w:rPr>
          <w:color w:val="000000"/>
          <w:lang w:val="fr-CH"/>
        </w:rPr>
        <w:t xml:space="preserve">actuellement </w:t>
      </w:r>
      <w:r w:rsidRPr="00A25DFB">
        <w:rPr>
          <w:color w:val="000000"/>
          <w:lang w:val="fr-CH"/>
        </w:rPr>
        <w:t>autorisés</w:t>
      </w:r>
      <w:r>
        <w:rPr>
          <w:color w:val="000000"/>
          <w:lang w:val="fr-CH"/>
        </w:rPr>
        <w:t xml:space="preserve"> aux termes des normes de sécurité de la CEI</w:t>
      </w:r>
      <w:r w:rsidRPr="00A25DFB">
        <w:rPr>
          <w:color w:val="000000"/>
          <w:lang w:val="fr-CH"/>
        </w:rPr>
        <w:t xml:space="preserve"> </w:t>
      </w:r>
      <w:r w:rsidRPr="00A25DFB">
        <w:rPr>
          <w:lang w:val="fr-CH" w:eastAsia="pt-BR"/>
        </w:rPr>
        <w:t>(</w:t>
      </w:r>
      <w:r>
        <w:rPr>
          <w:lang w:val="fr-CH" w:eastAsia="pt-BR"/>
        </w:rPr>
        <w:t>par exemple normes</w:t>
      </w:r>
      <w:r w:rsidRPr="00A25DFB">
        <w:rPr>
          <w:lang w:val="fr-CH" w:eastAsia="pt-BR"/>
        </w:rPr>
        <w:t xml:space="preserve"> </w:t>
      </w:r>
      <w:r>
        <w:rPr>
          <w:lang w:val="fr-CH" w:eastAsia="pt-BR"/>
        </w:rPr>
        <w:t>CEI</w:t>
      </w:r>
      <w:r w:rsidRPr="00A25DFB">
        <w:rPr>
          <w:lang w:val="fr-CH" w:eastAsia="pt-BR"/>
        </w:rPr>
        <w:t> 60950-1/</w:t>
      </w:r>
      <w:r>
        <w:rPr>
          <w:lang w:val="fr-CH" w:eastAsia="pt-BR"/>
        </w:rPr>
        <w:t>CEI</w:t>
      </w:r>
      <w:r w:rsidRPr="00A25DFB">
        <w:rPr>
          <w:lang w:val="fr-CH" w:eastAsia="pt-BR"/>
        </w:rPr>
        <w:t xml:space="preserve"> 62368-1)</w:t>
      </w:r>
      <w:bookmarkEnd w:id="60"/>
      <w:r>
        <w:rPr>
          <w:lang w:val="fr-CH" w:eastAsia="pt-BR"/>
        </w:rPr>
        <w:t>.</w:t>
      </w:r>
    </w:p>
    <w:p w14:paraId="71B86F00" w14:textId="77777777" w:rsidR="007540F0" w:rsidRPr="00E61A11" w:rsidRDefault="007540F0" w:rsidP="00490449">
      <w:pPr>
        <w:pStyle w:val="enumlev1"/>
        <w:rPr>
          <w:lang w:val="fr-CH"/>
        </w:rPr>
      </w:pPr>
      <w:r>
        <w:rPr>
          <w:lang w:val="fr-CH"/>
        </w:rPr>
        <w:t>–</w:t>
      </w:r>
      <w:r w:rsidRPr="006E1B4E">
        <w:rPr>
          <w:lang w:val="fr-CH"/>
        </w:rPr>
        <w:tab/>
        <w:t xml:space="preserve">Examen des applications de la norme USB 3.0 </w:t>
      </w:r>
      <w:r>
        <w:rPr>
          <w:lang w:val="fr-CH"/>
        </w:rPr>
        <w:t>en vue de</w:t>
      </w:r>
      <w:r w:rsidRPr="006E1B4E">
        <w:rPr>
          <w:lang w:val="fr-CH"/>
        </w:rPr>
        <w:t xml:space="preserve"> définir des niveaux d</w:t>
      </w:r>
      <w:r>
        <w:rPr>
          <w:lang w:val="fr-CH"/>
        </w:rPr>
        <w:t>'</w:t>
      </w:r>
      <w:r w:rsidRPr="006E1B4E">
        <w:rPr>
          <w:lang w:val="fr-CH"/>
        </w:rPr>
        <w:t>immunité corrects pour les équipements et</w:t>
      </w:r>
      <w:r>
        <w:rPr>
          <w:lang w:val="fr-CH"/>
        </w:rPr>
        <w:t xml:space="preserve"> de</w:t>
      </w:r>
      <w:r w:rsidRPr="006E1B4E">
        <w:rPr>
          <w:lang w:val="fr-CH"/>
        </w:rPr>
        <w:t xml:space="preserve"> formuler des recommandations</w:t>
      </w:r>
      <w:r>
        <w:rPr>
          <w:lang w:val="fr-CH"/>
        </w:rPr>
        <w:t>.</w:t>
      </w:r>
    </w:p>
    <w:p w14:paraId="4B873D8C" w14:textId="77777777" w:rsidR="007540F0" w:rsidRPr="00A3464F" w:rsidRDefault="007540F0" w:rsidP="00490449">
      <w:pPr>
        <w:pStyle w:val="enumlev1"/>
        <w:rPr>
          <w:lang w:val="fr-CH" w:eastAsia="pt-BR"/>
        </w:rPr>
      </w:pPr>
      <w:r>
        <w:rPr>
          <w:lang w:val="fr-CH"/>
        </w:rPr>
        <w:t>–</w:t>
      </w:r>
      <w:r w:rsidRPr="00A3464F">
        <w:rPr>
          <w:lang w:val="fr-CH" w:eastAsia="pt-BR"/>
        </w:rPr>
        <w:tab/>
        <w:t>Examen des exigences d</w:t>
      </w:r>
      <w:r>
        <w:rPr>
          <w:lang w:val="fr-CH" w:eastAsia="pt-BR"/>
        </w:rPr>
        <w:t>'</w:t>
      </w:r>
      <w:r w:rsidRPr="00A3464F">
        <w:rPr>
          <w:lang w:val="fr-CH" w:eastAsia="pt-BR"/>
        </w:rPr>
        <w:t>isolation Ethernet, y compris l</w:t>
      </w:r>
      <w:r>
        <w:rPr>
          <w:lang w:val="fr-CH" w:eastAsia="pt-BR"/>
        </w:rPr>
        <w:t>es</w:t>
      </w:r>
      <w:r w:rsidRPr="00A3464F">
        <w:rPr>
          <w:lang w:val="fr-CH" w:eastAsia="pt-BR"/>
        </w:rPr>
        <w:t xml:space="preserve"> nouvelle</w:t>
      </w:r>
      <w:r>
        <w:rPr>
          <w:lang w:val="fr-CH" w:eastAsia="pt-BR"/>
        </w:rPr>
        <w:t>s versions de l'</w:t>
      </w:r>
      <w:r w:rsidRPr="00A3464F">
        <w:rPr>
          <w:lang w:val="fr-CH" w:eastAsia="pt-BR"/>
        </w:rPr>
        <w:t>alimentation</w:t>
      </w:r>
      <w:r>
        <w:rPr>
          <w:lang w:val="fr-CH" w:eastAsia="pt-BR"/>
        </w:rPr>
        <w:t xml:space="preserve"> par câble Ethernet</w:t>
      </w:r>
      <w:r w:rsidRPr="00A3464F">
        <w:rPr>
          <w:lang w:val="fr-CH" w:eastAsia="pt-BR"/>
        </w:rPr>
        <w:t xml:space="preserve"> (PoE)</w:t>
      </w:r>
      <w:r>
        <w:rPr>
          <w:lang w:val="fr-CH" w:eastAsia="pt-BR"/>
        </w:rPr>
        <w:t xml:space="preserve">, non conformes à la norme </w:t>
      </w:r>
      <w:r w:rsidRPr="00A3464F">
        <w:rPr>
          <w:lang w:val="fr-CH" w:eastAsia="pt-BR"/>
        </w:rPr>
        <w:t>IEEE 802.3</w:t>
      </w:r>
      <w:r>
        <w:rPr>
          <w:lang w:val="fr-CH" w:eastAsia="pt-BR"/>
        </w:rPr>
        <w:t>.</w:t>
      </w:r>
    </w:p>
    <w:p w14:paraId="1E510917" w14:textId="77777777" w:rsidR="007540F0" w:rsidRPr="00A3464F" w:rsidRDefault="007540F0" w:rsidP="00490449">
      <w:pPr>
        <w:pStyle w:val="enumlev1"/>
        <w:rPr>
          <w:lang w:val="fr-CH"/>
        </w:rPr>
      </w:pPr>
      <w:r>
        <w:rPr>
          <w:lang w:val="fr-CH"/>
        </w:rPr>
        <w:t>–</w:t>
      </w:r>
      <w:r w:rsidRPr="00A3464F">
        <w:rPr>
          <w:lang w:val="fr-CH" w:eastAsia="pt-BR"/>
        </w:rPr>
        <w:tab/>
        <w:t xml:space="preserve">Mise à jour des Recommandations relatives à la sécurité </w:t>
      </w:r>
      <w:r>
        <w:rPr>
          <w:lang w:val="fr-CH" w:eastAsia="pt-BR"/>
        </w:rPr>
        <w:t xml:space="preserve">compte tenu de l'évolution des normes de sécurité de la CEI </w:t>
      </w:r>
      <w:r w:rsidRPr="00A3464F">
        <w:rPr>
          <w:lang w:val="fr-CH" w:eastAsia="pt-BR"/>
        </w:rPr>
        <w:t>(</w:t>
      </w:r>
      <w:r>
        <w:rPr>
          <w:lang w:val="fr-CH" w:eastAsia="pt-BR"/>
        </w:rPr>
        <w:t xml:space="preserve">par exemple normes CEI </w:t>
      </w:r>
      <w:r w:rsidRPr="00A3464F">
        <w:rPr>
          <w:lang w:val="fr-CH" w:eastAsia="pt-BR"/>
        </w:rPr>
        <w:t xml:space="preserve">60950-1 </w:t>
      </w:r>
      <w:r>
        <w:rPr>
          <w:lang w:val="fr-CH" w:eastAsia="pt-BR"/>
        </w:rPr>
        <w:t>et CEI</w:t>
      </w:r>
      <w:r w:rsidRPr="00A3464F">
        <w:rPr>
          <w:lang w:val="fr-CH" w:eastAsia="pt-BR"/>
        </w:rPr>
        <w:t xml:space="preserve"> 62368-1)</w:t>
      </w:r>
      <w:r>
        <w:rPr>
          <w:lang w:val="fr-CH" w:eastAsia="pt-BR"/>
        </w:rPr>
        <w:t>.</w:t>
      </w:r>
    </w:p>
    <w:p w14:paraId="25D67A0B" w14:textId="77777777" w:rsidR="007540F0" w:rsidRPr="00E61A11" w:rsidRDefault="007540F0" w:rsidP="00490449">
      <w:pPr>
        <w:pStyle w:val="enumlev1"/>
        <w:rPr>
          <w:lang w:val="fr-CH"/>
        </w:rPr>
      </w:pPr>
      <w:r>
        <w:rPr>
          <w:lang w:val="fr-CH"/>
        </w:rPr>
        <w:t>–</w:t>
      </w:r>
      <w:r w:rsidRPr="006E1B4E">
        <w:rPr>
          <w:lang w:val="fr-CH"/>
        </w:rPr>
        <w:tab/>
        <w:t>Effet des tensions induites par les lignes d'alimentation électrique et les lignes ferroviaires électrifiées, dans des conditions normales, sur les limites de tension de sécurité applicables aux lignes de télécommunication</w:t>
      </w:r>
      <w:r>
        <w:rPr>
          <w:lang w:val="fr-CH"/>
        </w:rPr>
        <w:t>.</w:t>
      </w:r>
    </w:p>
    <w:p w14:paraId="3014C4CD" w14:textId="6F20ECDA" w:rsidR="007540F0" w:rsidRPr="00A3464F" w:rsidRDefault="007540F0" w:rsidP="00490449">
      <w:pPr>
        <w:pStyle w:val="enumlev1"/>
        <w:rPr>
          <w:lang w:val="fr-CH" w:eastAsia="pt-BR"/>
        </w:rPr>
      </w:pPr>
      <w:r>
        <w:rPr>
          <w:lang w:val="fr-CH"/>
        </w:rPr>
        <w:t>–</w:t>
      </w:r>
      <w:r w:rsidRPr="00A3464F">
        <w:rPr>
          <w:lang w:val="fr-CH" w:eastAsia="pt-BR"/>
        </w:rPr>
        <w:tab/>
      </w:r>
      <w:bookmarkStart w:id="61" w:name="lt_pId236"/>
      <w:r w:rsidRPr="00A3464F">
        <w:rPr>
          <w:lang w:val="fr-CH" w:eastAsia="pt-BR"/>
        </w:rPr>
        <w:t>Examen des méthodes de test applicable</w:t>
      </w:r>
      <w:r>
        <w:rPr>
          <w:lang w:val="fr-CH" w:eastAsia="pt-BR"/>
        </w:rPr>
        <w:t>s</w:t>
      </w:r>
      <w:r w:rsidRPr="00A3464F">
        <w:rPr>
          <w:lang w:val="fr-CH" w:eastAsia="pt-BR"/>
        </w:rPr>
        <w:t xml:space="preserve"> aux ports coaxiaux</w:t>
      </w:r>
      <w:r>
        <w:rPr>
          <w:lang w:val="fr-CH" w:eastAsia="pt-BR"/>
        </w:rPr>
        <w:t>,</w:t>
      </w:r>
      <w:r w:rsidRPr="00A3464F">
        <w:rPr>
          <w:lang w:val="fr-CH" w:eastAsia="pt-BR"/>
        </w:rPr>
        <w:t xml:space="preserve"> </w:t>
      </w:r>
      <w:r w:rsidR="006F321B">
        <w:rPr>
          <w:lang w:val="fr-CH" w:eastAsia="pt-BR"/>
        </w:rPr>
        <w:t>compte tenu de la norme CEI </w:t>
      </w:r>
      <w:r w:rsidRPr="00A3464F">
        <w:rPr>
          <w:lang w:val="fr-CH" w:eastAsia="pt-BR"/>
        </w:rPr>
        <w:t>61000-4-6</w:t>
      </w:r>
      <w:bookmarkEnd w:id="61"/>
      <w:r>
        <w:rPr>
          <w:lang w:val="fr-CH" w:eastAsia="pt-BR"/>
        </w:rPr>
        <w:t>.</w:t>
      </w:r>
    </w:p>
    <w:p w14:paraId="27CEA6EB" w14:textId="77777777" w:rsidR="007540F0" w:rsidRPr="00A3464F" w:rsidRDefault="007540F0" w:rsidP="00490449">
      <w:pPr>
        <w:pStyle w:val="enumlev1"/>
        <w:rPr>
          <w:lang w:val="fr-CH" w:eastAsia="pt-BR"/>
        </w:rPr>
      </w:pPr>
      <w:r>
        <w:rPr>
          <w:lang w:val="fr-CH"/>
        </w:rPr>
        <w:t>–</w:t>
      </w:r>
      <w:r w:rsidRPr="00A3464F">
        <w:rPr>
          <w:lang w:val="fr-CH" w:eastAsia="pt-BR"/>
        </w:rPr>
        <w:tab/>
        <w:t xml:space="preserve">Examen des aspects </w:t>
      </w:r>
      <w:r>
        <w:rPr>
          <w:lang w:val="fr-CH" w:eastAsia="pt-BR"/>
        </w:rPr>
        <w:t xml:space="preserve">liés à la </w:t>
      </w:r>
      <w:r w:rsidRPr="00A3464F">
        <w:rPr>
          <w:lang w:val="fr-CH" w:eastAsia="pt-BR"/>
        </w:rPr>
        <w:t>sécurité des systèmes d</w:t>
      </w:r>
      <w:r>
        <w:rPr>
          <w:lang w:val="fr-CH" w:eastAsia="pt-BR"/>
        </w:rPr>
        <w:t>'</w:t>
      </w:r>
      <w:r w:rsidRPr="00A3464F">
        <w:rPr>
          <w:lang w:val="fr-CH" w:eastAsia="pt-BR"/>
        </w:rPr>
        <w:t>alimentation électrique</w:t>
      </w:r>
      <w:r>
        <w:rPr>
          <w:lang w:val="fr-CH" w:eastAsia="pt-BR"/>
        </w:rPr>
        <w:t xml:space="preserve"> à distance en courant continu, compte tenu des normes pertinentes de la CEI.</w:t>
      </w:r>
    </w:p>
    <w:p w14:paraId="3DE652EC" w14:textId="77777777" w:rsidR="007540F0" w:rsidRPr="00A3464F" w:rsidRDefault="007540F0" w:rsidP="00490449">
      <w:pPr>
        <w:pStyle w:val="enumlev1"/>
        <w:rPr>
          <w:lang w:val="fr-CH"/>
        </w:rPr>
      </w:pPr>
      <w:r>
        <w:rPr>
          <w:lang w:val="fr-CH"/>
        </w:rPr>
        <w:t>–</w:t>
      </w:r>
      <w:r w:rsidRPr="00A3464F">
        <w:rPr>
          <w:lang w:val="fr-CH" w:eastAsia="pt-BR"/>
        </w:rPr>
        <w:tab/>
        <w:t xml:space="preserve">Examen des </w:t>
      </w:r>
      <w:r>
        <w:rPr>
          <w:lang w:val="fr-CH" w:eastAsia="pt-BR"/>
        </w:rPr>
        <w:t xml:space="preserve">exigences imposées aux </w:t>
      </w:r>
      <w:r w:rsidRPr="00A3464F">
        <w:rPr>
          <w:lang w:val="fr-CH" w:eastAsia="pt-BR"/>
        </w:rPr>
        <w:t>composants de protection afin d</w:t>
      </w:r>
      <w:r>
        <w:rPr>
          <w:lang w:val="fr-CH" w:eastAsia="pt-BR"/>
        </w:rPr>
        <w:t>'</w:t>
      </w:r>
      <w:r w:rsidRPr="00A3464F">
        <w:rPr>
          <w:lang w:val="fr-CH" w:eastAsia="pt-BR"/>
        </w:rPr>
        <w:t xml:space="preserve">y inclure des exigences de sécurité </w:t>
      </w:r>
      <w:r>
        <w:rPr>
          <w:lang w:val="fr-CH" w:eastAsia="pt-BR"/>
        </w:rPr>
        <w:t xml:space="preserve">(par exemple </w:t>
      </w:r>
      <w:r w:rsidRPr="00A3464F">
        <w:rPr>
          <w:color w:val="000000"/>
          <w:lang w:val="fr-CH"/>
        </w:rPr>
        <w:t xml:space="preserve">un interrupteur thermique </w:t>
      </w:r>
      <w:r>
        <w:rPr>
          <w:color w:val="000000"/>
          <w:lang w:val="fr-CH"/>
        </w:rPr>
        <w:t>pour</w:t>
      </w:r>
      <w:r w:rsidRPr="00A3464F">
        <w:rPr>
          <w:color w:val="000000"/>
          <w:lang w:val="fr-CH"/>
        </w:rPr>
        <w:t xml:space="preserve"> un </w:t>
      </w:r>
      <w:proofErr w:type="spellStart"/>
      <w:r w:rsidRPr="00A3464F">
        <w:rPr>
          <w:color w:val="000000"/>
          <w:lang w:val="fr-CH"/>
        </w:rPr>
        <w:t>varistor</w:t>
      </w:r>
      <w:proofErr w:type="spellEnd"/>
      <w:r w:rsidRPr="00A3464F">
        <w:rPr>
          <w:color w:val="000000"/>
          <w:lang w:val="fr-CH"/>
        </w:rPr>
        <w:t xml:space="preserve"> à oxyde métallique</w:t>
      </w:r>
      <w:r>
        <w:rPr>
          <w:color w:val="000000"/>
          <w:lang w:val="fr-CH"/>
        </w:rPr>
        <w:t xml:space="preserve"> ou une sûreté intégrée pour les parafoudres à gaz</w:t>
      </w:r>
      <w:r w:rsidRPr="00A3464F">
        <w:rPr>
          <w:lang w:val="fr-CH" w:eastAsia="pt-BR"/>
        </w:rPr>
        <w:t>)</w:t>
      </w:r>
      <w:r>
        <w:rPr>
          <w:lang w:val="fr-CH" w:eastAsia="pt-BR"/>
        </w:rPr>
        <w:t>.</w:t>
      </w:r>
    </w:p>
    <w:p w14:paraId="48080180" w14:textId="77777777" w:rsidR="007540F0" w:rsidRPr="00E61A11" w:rsidRDefault="007540F0" w:rsidP="00490449">
      <w:pPr>
        <w:pStyle w:val="enumlev1"/>
        <w:rPr>
          <w:lang w:val="fr-CH"/>
        </w:rPr>
      </w:pPr>
      <w:r>
        <w:rPr>
          <w:lang w:val="fr-CH"/>
        </w:rPr>
        <w:t>–</w:t>
      </w:r>
      <w:r w:rsidRPr="006E1B4E">
        <w:rPr>
          <w:lang w:val="fr-CH"/>
        </w:rPr>
        <w:tab/>
        <w:t>Coordination des composants de protection contre les surintensités avec les capacités électriques du système</w:t>
      </w:r>
      <w:r>
        <w:rPr>
          <w:lang w:val="fr-CH"/>
        </w:rPr>
        <w:t>.</w:t>
      </w:r>
    </w:p>
    <w:p w14:paraId="762E5633" w14:textId="77777777" w:rsidR="007540F0" w:rsidRPr="00A3464F" w:rsidRDefault="007540F0" w:rsidP="00490449">
      <w:pPr>
        <w:pStyle w:val="enumlev1"/>
        <w:rPr>
          <w:lang w:val="fr-CH" w:eastAsia="pt-BR"/>
        </w:rPr>
      </w:pPr>
      <w:r>
        <w:rPr>
          <w:lang w:val="fr-CH"/>
        </w:rPr>
        <w:t>–</w:t>
      </w:r>
      <w:r w:rsidRPr="00A3464F">
        <w:rPr>
          <w:lang w:val="fr-CH" w:eastAsia="pt-BR"/>
        </w:rPr>
        <w:tab/>
      </w:r>
      <w:r>
        <w:rPr>
          <w:lang w:val="fr-CH" w:eastAsia="pt-BR"/>
        </w:rPr>
        <w:t xml:space="preserve">Exigences imposées </w:t>
      </w:r>
      <w:r w:rsidRPr="00A3464F">
        <w:rPr>
          <w:lang w:val="fr-CH" w:eastAsia="pt-BR"/>
        </w:rPr>
        <w:t xml:space="preserve">aux composants et dispositifs de protection contre les </w:t>
      </w:r>
      <w:r>
        <w:rPr>
          <w:lang w:val="fr-CH" w:eastAsia="pt-BR"/>
        </w:rPr>
        <w:t>perturbations afin qu'ils soient compatibles avec les systèmes de communication de données large bande.</w:t>
      </w:r>
    </w:p>
    <w:p w14:paraId="6AADE666" w14:textId="5ABF83A0" w:rsidR="007540F0" w:rsidRPr="00A3464F" w:rsidRDefault="007540F0" w:rsidP="00490449">
      <w:pPr>
        <w:pStyle w:val="enumlev1"/>
        <w:rPr>
          <w:lang w:val="fr-CH"/>
        </w:rPr>
      </w:pPr>
      <w:r>
        <w:rPr>
          <w:lang w:val="fr-CH"/>
        </w:rPr>
        <w:t>–</w:t>
      </w:r>
      <w:r w:rsidRPr="00A3464F">
        <w:rPr>
          <w:lang w:val="fr-CH" w:eastAsia="pt-BR"/>
        </w:rPr>
        <w:tab/>
        <w:t xml:space="preserve">Coordination entre les composants de protection contre </w:t>
      </w:r>
      <w:proofErr w:type="gramStart"/>
      <w:r w:rsidRPr="00A3464F">
        <w:rPr>
          <w:lang w:val="fr-CH" w:eastAsia="pt-BR"/>
        </w:rPr>
        <w:t>les surtensions installés</w:t>
      </w:r>
      <w:proofErr w:type="gramEnd"/>
      <w:r w:rsidRPr="00A3464F">
        <w:rPr>
          <w:lang w:val="fr-CH" w:eastAsia="pt-BR"/>
        </w:rPr>
        <w:t xml:space="preserve"> dans le même circuit</w:t>
      </w:r>
      <w:r>
        <w:rPr>
          <w:lang w:val="fr-CH" w:eastAsia="pt-BR"/>
        </w:rPr>
        <w:t>.</w:t>
      </w:r>
    </w:p>
    <w:p w14:paraId="2C6CCB45" w14:textId="77777777" w:rsidR="007540F0" w:rsidRPr="00E61A11" w:rsidRDefault="007540F0" w:rsidP="00490449">
      <w:pPr>
        <w:pStyle w:val="enumlev1"/>
        <w:rPr>
          <w:lang w:val="fr-CH"/>
        </w:rPr>
      </w:pPr>
      <w:r>
        <w:rPr>
          <w:lang w:val="fr-CH"/>
        </w:rPr>
        <w:t>–</w:t>
      </w:r>
      <w:r w:rsidRPr="006E1B4E">
        <w:rPr>
          <w:lang w:val="fr-CH"/>
        </w:rPr>
        <w:tab/>
        <w:t>Utilisation de barrières d</w:t>
      </w:r>
      <w:r>
        <w:rPr>
          <w:lang w:val="fr-CH"/>
        </w:rPr>
        <w:t>'</w:t>
      </w:r>
      <w:r w:rsidRPr="006E1B4E">
        <w:rPr>
          <w:lang w:val="fr-CH"/>
        </w:rPr>
        <w:t>isolation pour bloquer les surtensions longitudinales/en mode commun</w:t>
      </w:r>
      <w:r>
        <w:rPr>
          <w:lang w:val="fr-CH"/>
        </w:rPr>
        <w:t>.</w:t>
      </w:r>
    </w:p>
    <w:p w14:paraId="64BEE557" w14:textId="77777777" w:rsidR="007540F0" w:rsidRPr="00E61A11" w:rsidRDefault="007540F0" w:rsidP="00490449">
      <w:pPr>
        <w:pStyle w:val="enumlev1"/>
        <w:rPr>
          <w:lang w:val="fr-CH"/>
        </w:rPr>
      </w:pPr>
      <w:r>
        <w:rPr>
          <w:lang w:val="fr-CH"/>
        </w:rPr>
        <w:t>–</w:t>
      </w:r>
      <w:r w:rsidRPr="006E1B4E">
        <w:rPr>
          <w:lang w:val="fr-CH"/>
        </w:rPr>
        <w:tab/>
        <w:t>Transitoires dus à l</w:t>
      </w:r>
      <w:r>
        <w:rPr>
          <w:lang w:val="fr-CH"/>
        </w:rPr>
        <w:t>'</w:t>
      </w:r>
      <w:r w:rsidRPr="006E1B4E">
        <w:rPr>
          <w:lang w:val="fr-CH"/>
        </w:rPr>
        <w:t>utilisation de dispositifs de protection de type interrupteur</w:t>
      </w:r>
      <w:r>
        <w:rPr>
          <w:lang w:val="fr-CH"/>
        </w:rPr>
        <w:t>.</w:t>
      </w:r>
    </w:p>
    <w:p w14:paraId="0A711B31" w14:textId="77777777" w:rsidR="007540F0" w:rsidRPr="00A3464F" w:rsidRDefault="007540F0" w:rsidP="00490449">
      <w:pPr>
        <w:pStyle w:val="enumlev1"/>
        <w:rPr>
          <w:lang w:val="fr-CH"/>
        </w:rPr>
      </w:pPr>
      <w:r>
        <w:rPr>
          <w:lang w:val="fr-CH"/>
        </w:rPr>
        <w:t>–</w:t>
      </w:r>
      <w:r w:rsidRPr="00A3464F">
        <w:rPr>
          <w:lang w:val="fr-CH" w:eastAsia="pt-BR"/>
        </w:rPr>
        <w:tab/>
      </w:r>
      <w:bookmarkStart w:id="62" w:name="lt_pId252"/>
      <w:r w:rsidRPr="00A3464F">
        <w:rPr>
          <w:lang w:val="fr-CH" w:eastAsia="pt-BR"/>
        </w:rPr>
        <w:t xml:space="preserve">Définition des </w:t>
      </w:r>
      <w:r>
        <w:rPr>
          <w:lang w:val="fr-CH" w:eastAsia="pt-BR"/>
        </w:rPr>
        <w:t xml:space="preserve">exigences en matière </w:t>
      </w:r>
      <w:r w:rsidRPr="00A3464F">
        <w:rPr>
          <w:lang w:val="fr-CH" w:eastAsia="pt-BR"/>
        </w:rPr>
        <w:t>d</w:t>
      </w:r>
      <w:r>
        <w:rPr>
          <w:lang w:val="fr-CH" w:eastAsia="pt-BR"/>
        </w:rPr>
        <w:t>'</w:t>
      </w:r>
      <w:r w:rsidRPr="00A3464F">
        <w:rPr>
          <w:lang w:val="fr-CH" w:eastAsia="pt-BR"/>
        </w:rPr>
        <w:t xml:space="preserve">immunité aux surtensions </w:t>
      </w:r>
      <w:r>
        <w:rPr>
          <w:lang w:val="fr-CH" w:eastAsia="pt-BR"/>
        </w:rPr>
        <w:t>pour l'accès rapide large bande aux ports des terminaux d'abonné</w:t>
      </w:r>
      <w:r w:rsidRPr="00A3464F">
        <w:rPr>
          <w:lang w:val="fr-CH" w:eastAsia="pt-BR"/>
        </w:rPr>
        <w:t xml:space="preserve"> (</w:t>
      </w:r>
      <w:proofErr w:type="spellStart"/>
      <w:proofErr w:type="gramStart"/>
      <w:r w:rsidRPr="00A3464F">
        <w:rPr>
          <w:lang w:val="fr-CH" w:eastAsia="pt-BR"/>
        </w:rPr>
        <w:t>G.fast</w:t>
      </w:r>
      <w:proofErr w:type="spellEnd"/>
      <w:proofErr w:type="gramEnd"/>
      <w:r w:rsidRPr="00A3464F">
        <w:rPr>
          <w:lang w:val="fr-CH" w:eastAsia="pt-BR"/>
        </w:rPr>
        <w:t>).</w:t>
      </w:r>
      <w:bookmarkEnd w:id="62"/>
    </w:p>
    <w:p w14:paraId="302CDF73" w14:textId="296FA11E" w:rsidR="007540F0" w:rsidRPr="00487451" w:rsidRDefault="00BA237F" w:rsidP="00490449">
      <w:pPr>
        <w:pStyle w:val="Heading3"/>
        <w:rPr>
          <w:lang w:val="fr-CH"/>
        </w:rPr>
      </w:pPr>
      <w:bookmarkStart w:id="63" w:name="_Toc70956954"/>
      <w:r>
        <w:t>B</w:t>
      </w:r>
      <w:r w:rsidR="007540F0">
        <w:t>.</w:t>
      </w:r>
      <w:r w:rsidR="007540F0" w:rsidRPr="00487451">
        <w:rPr>
          <w:lang w:val="fr-CH"/>
        </w:rPr>
        <w:t>3</w:t>
      </w:r>
      <w:r w:rsidR="007540F0" w:rsidRPr="00487451">
        <w:rPr>
          <w:lang w:val="fr-CH"/>
        </w:rPr>
        <w:tab/>
        <w:t>Tâches</w:t>
      </w:r>
      <w:bookmarkEnd w:id="63"/>
    </w:p>
    <w:p w14:paraId="4484FE8B" w14:textId="026C91F3" w:rsidR="007540F0" w:rsidRDefault="007540F0" w:rsidP="00490449">
      <w:pPr>
        <w:rPr>
          <w:lang w:val="fr-CH"/>
        </w:rPr>
      </w:pPr>
      <w:r w:rsidRPr="006E1B4E">
        <w:rPr>
          <w:lang w:val="fr-CH"/>
        </w:rPr>
        <w:t>Les tâches sont notamment les suivantes (la liste n'est pas exhaustive</w:t>
      </w:r>
      <w:proofErr w:type="gramStart"/>
      <w:r w:rsidRPr="006E1B4E">
        <w:rPr>
          <w:lang w:val="fr-CH"/>
        </w:rPr>
        <w:t>)</w:t>
      </w:r>
      <w:r w:rsidRPr="00A3464F">
        <w:rPr>
          <w:lang w:val="fr-CH"/>
        </w:rPr>
        <w:t>:</w:t>
      </w:r>
      <w:proofErr w:type="gramEnd"/>
    </w:p>
    <w:p w14:paraId="36C139A7" w14:textId="149A6A8F" w:rsidR="00BA237F" w:rsidRPr="003769F1" w:rsidRDefault="00BA237F" w:rsidP="00490449">
      <w:pPr>
        <w:pStyle w:val="enumlev1"/>
        <w:rPr>
          <w:rFonts w:eastAsia="SimSun"/>
        </w:rPr>
      </w:pPr>
      <w:r w:rsidRPr="003769F1">
        <w:rPr>
          <w:rFonts w:eastAsia="SimSun"/>
        </w:rPr>
        <w:t>–</w:t>
      </w:r>
      <w:r w:rsidRPr="003769F1">
        <w:rPr>
          <w:rFonts w:eastAsia="SimSun"/>
        </w:rPr>
        <w:tab/>
      </w:r>
      <w:r w:rsidR="003769F1" w:rsidRPr="003769F1">
        <w:rPr>
          <w:rFonts w:eastAsia="SimSun"/>
        </w:rPr>
        <w:t>Suivre et comprendre l'évolution des systèmes TIC</w:t>
      </w:r>
      <w:r w:rsidRPr="003769F1">
        <w:rPr>
          <w:rFonts w:eastAsia="SimSun"/>
        </w:rPr>
        <w:t xml:space="preserve">, </w:t>
      </w:r>
      <w:r w:rsidR="003769F1" w:rsidRPr="003769F1">
        <w:rPr>
          <w:rFonts w:eastAsia="SimSun"/>
        </w:rPr>
        <w:t>le</w:t>
      </w:r>
      <w:r w:rsidR="00634B64">
        <w:rPr>
          <w:rFonts w:eastAsia="SimSun"/>
        </w:rPr>
        <w:t>s exigences relatives à la</w:t>
      </w:r>
      <w:r w:rsidR="003769F1">
        <w:rPr>
          <w:rFonts w:eastAsia="SimSun"/>
        </w:rPr>
        <w:t xml:space="preserve"> sécurité</w:t>
      </w:r>
      <w:r w:rsidRPr="003769F1">
        <w:rPr>
          <w:rFonts w:eastAsia="SimSun"/>
        </w:rPr>
        <w:t xml:space="preserve"> </w:t>
      </w:r>
      <w:r w:rsidR="00634B64">
        <w:rPr>
          <w:rFonts w:eastAsia="SimSun"/>
        </w:rPr>
        <w:t xml:space="preserve">qui leur sont applicables </w:t>
      </w:r>
      <w:r w:rsidR="003769F1">
        <w:rPr>
          <w:rFonts w:eastAsia="SimSun"/>
        </w:rPr>
        <w:t>et leurs environnements électriques</w:t>
      </w:r>
      <w:r w:rsidR="004A1E25">
        <w:rPr>
          <w:rFonts w:eastAsia="SimSun"/>
        </w:rPr>
        <w:t>.</w:t>
      </w:r>
    </w:p>
    <w:p w14:paraId="2DCD9BBA" w14:textId="02F6B9D5" w:rsidR="00BA237F" w:rsidRPr="003769F1" w:rsidRDefault="00BA237F" w:rsidP="00D4538B">
      <w:pPr>
        <w:pStyle w:val="enumlev1"/>
        <w:keepNext/>
        <w:keepLines/>
        <w:rPr>
          <w:rFonts w:eastAsia="SimSun"/>
        </w:rPr>
      </w:pPr>
      <w:r w:rsidRPr="003769F1">
        <w:rPr>
          <w:rFonts w:eastAsia="SimSun"/>
        </w:rPr>
        <w:lastRenderedPageBreak/>
        <w:t>–</w:t>
      </w:r>
      <w:r w:rsidRPr="003769F1">
        <w:rPr>
          <w:rFonts w:eastAsia="SimSun"/>
        </w:rPr>
        <w:tab/>
      </w:r>
      <w:r w:rsidR="003769F1" w:rsidRPr="003769F1">
        <w:rPr>
          <w:rFonts w:eastAsia="SimSun"/>
        </w:rPr>
        <w:t>Réviser</w:t>
      </w:r>
      <w:r w:rsidRPr="003769F1">
        <w:rPr>
          <w:rFonts w:eastAsia="SimSun"/>
        </w:rPr>
        <w:t xml:space="preserve"> </w:t>
      </w:r>
      <w:r w:rsidR="003769F1">
        <w:rPr>
          <w:rFonts w:eastAsia="SimSun"/>
        </w:rPr>
        <w:t>les</w:t>
      </w:r>
      <w:r w:rsidRPr="003769F1">
        <w:rPr>
          <w:rFonts w:eastAsia="SimSun"/>
        </w:rPr>
        <w:t xml:space="preserve"> Recomm</w:t>
      </w:r>
      <w:r w:rsidR="003769F1" w:rsidRPr="003769F1">
        <w:rPr>
          <w:rFonts w:eastAsia="SimSun"/>
        </w:rPr>
        <w:t>a</w:t>
      </w:r>
      <w:r w:rsidRPr="003769F1">
        <w:rPr>
          <w:rFonts w:eastAsia="SimSun"/>
        </w:rPr>
        <w:t xml:space="preserve">ndations, </w:t>
      </w:r>
      <w:r w:rsidR="003769F1" w:rsidRPr="003769F1">
        <w:rPr>
          <w:rFonts w:eastAsia="SimSun"/>
        </w:rPr>
        <w:t>S</w:t>
      </w:r>
      <w:r w:rsidRPr="003769F1">
        <w:rPr>
          <w:rFonts w:eastAsia="SimSun"/>
        </w:rPr>
        <w:t>uppl</w:t>
      </w:r>
      <w:r w:rsidR="003769F1" w:rsidRPr="003769F1">
        <w:rPr>
          <w:rFonts w:eastAsia="SimSun"/>
        </w:rPr>
        <w:t>é</w:t>
      </w:r>
      <w:r w:rsidRPr="003769F1">
        <w:rPr>
          <w:rFonts w:eastAsia="SimSun"/>
        </w:rPr>
        <w:t xml:space="preserve">ments </w:t>
      </w:r>
      <w:r w:rsidR="003769F1" w:rsidRPr="003769F1">
        <w:rPr>
          <w:rFonts w:eastAsia="SimSun"/>
        </w:rPr>
        <w:t>et Guides de mise</w:t>
      </w:r>
      <w:r w:rsidR="003769F1">
        <w:rPr>
          <w:rFonts w:eastAsia="SimSun"/>
        </w:rPr>
        <w:t xml:space="preserve"> en œuvre de la série K</w:t>
      </w:r>
      <w:r w:rsidRPr="003769F1">
        <w:rPr>
          <w:rFonts w:eastAsia="SimSun"/>
        </w:rPr>
        <w:t xml:space="preserve"> </w:t>
      </w:r>
      <w:r w:rsidR="003769F1">
        <w:rPr>
          <w:rFonts w:eastAsia="SimSun"/>
        </w:rPr>
        <w:t xml:space="preserve">ou en </w:t>
      </w:r>
      <w:r w:rsidR="00634B64">
        <w:rPr>
          <w:rFonts w:eastAsia="SimSun"/>
        </w:rPr>
        <w:t>élaborer</w:t>
      </w:r>
      <w:r w:rsidR="003769F1">
        <w:rPr>
          <w:rFonts w:eastAsia="SimSun"/>
        </w:rPr>
        <w:t xml:space="preserve"> de nouveaux pour </w:t>
      </w:r>
      <w:r w:rsidR="00634B64">
        <w:rPr>
          <w:rFonts w:eastAsia="SimSun"/>
        </w:rPr>
        <w:t>établir</w:t>
      </w:r>
      <w:r w:rsidR="003769F1">
        <w:rPr>
          <w:rFonts w:eastAsia="SimSun"/>
        </w:rPr>
        <w:t xml:space="preserve"> des</w:t>
      </w:r>
      <w:r w:rsidRPr="003769F1">
        <w:rPr>
          <w:rFonts w:eastAsia="SimSun"/>
        </w:rPr>
        <w:t xml:space="preserve"> </w:t>
      </w:r>
      <w:r w:rsidR="003769F1">
        <w:rPr>
          <w:rFonts w:eastAsia="SimSun"/>
        </w:rPr>
        <w:t xml:space="preserve">exigences de </w:t>
      </w:r>
      <w:r w:rsidR="00634B64">
        <w:rPr>
          <w:rFonts w:eastAsia="SimSun"/>
        </w:rPr>
        <w:t xml:space="preserve">qualité de fonctionnement, </w:t>
      </w:r>
      <w:r w:rsidR="003769F1">
        <w:rPr>
          <w:rFonts w:eastAsia="SimSun"/>
        </w:rPr>
        <w:t xml:space="preserve">des procédures d'évaluation des </w:t>
      </w:r>
      <w:r w:rsidR="00634B64">
        <w:rPr>
          <w:rFonts w:eastAsia="SimSun"/>
        </w:rPr>
        <w:t>exigences relatives à la</w:t>
      </w:r>
      <w:r w:rsidR="003769F1">
        <w:rPr>
          <w:rFonts w:eastAsia="SimSun"/>
        </w:rPr>
        <w:t xml:space="preserve"> sécurité et des conseils </w:t>
      </w:r>
      <w:r w:rsidR="00634B64">
        <w:rPr>
          <w:rFonts w:eastAsia="SimSun"/>
        </w:rPr>
        <w:t>d'application</w:t>
      </w:r>
      <w:r w:rsidRPr="003769F1">
        <w:rPr>
          <w:rFonts w:eastAsia="SimSun"/>
        </w:rPr>
        <w:t xml:space="preserve"> </w:t>
      </w:r>
      <w:r w:rsidR="002A0BF5">
        <w:rPr>
          <w:rFonts w:eastAsia="SimSun"/>
        </w:rPr>
        <w:t xml:space="preserve">à jour </w:t>
      </w:r>
      <w:r w:rsidR="003769F1">
        <w:rPr>
          <w:rFonts w:eastAsia="SimSun"/>
        </w:rPr>
        <w:t>pour les besoins des</w:t>
      </w:r>
      <w:r w:rsidRPr="003769F1">
        <w:rPr>
          <w:rFonts w:eastAsia="SimSun"/>
        </w:rPr>
        <w:t xml:space="preserve"> </w:t>
      </w:r>
      <w:r w:rsidR="003769F1">
        <w:rPr>
          <w:rFonts w:eastAsia="SimSun"/>
        </w:rPr>
        <w:t xml:space="preserve">équipements </w:t>
      </w:r>
      <w:r w:rsidR="00634B64">
        <w:rPr>
          <w:rFonts w:eastAsia="SimSun"/>
        </w:rPr>
        <w:t>et</w:t>
      </w:r>
      <w:r w:rsidR="003769F1">
        <w:rPr>
          <w:rFonts w:eastAsia="SimSun"/>
        </w:rPr>
        <w:t xml:space="preserve"> dispositifs TIC</w:t>
      </w:r>
      <w:r w:rsidRPr="003769F1">
        <w:rPr>
          <w:rFonts w:eastAsia="SimSun"/>
        </w:rPr>
        <w:t xml:space="preserve"> </w:t>
      </w:r>
      <w:r w:rsidR="003769F1">
        <w:rPr>
          <w:rFonts w:eastAsia="SimSun"/>
        </w:rPr>
        <w:t xml:space="preserve">et des </w:t>
      </w:r>
      <w:r w:rsidR="003769F1" w:rsidRPr="003769F1">
        <w:rPr>
          <w:rFonts w:eastAsia="SimSun"/>
        </w:rPr>
        <w:t>élément</w:t>
      </w:r>
      <w:r w:rsidR="003769F1">
        <w:rPr>
          <w:rFonts w:eastAsia="SimSun"/>
        </w:rPr>
        <w:t>s</w:t>
      </w:r>
      <w:r w:rsidR="003769F1" w:rsidRPr="003769F1">
        <w:rPr>
          <w:rFonts w:eastAsia="SimSun"/>
        </w:rPr>
        <w:t xml:space="preserve"> de protection contre les surtensions</w:t>
      </w:r>
      <w:r w:rsidR="004A1E25">
        <w:rPr>
          <w:rFonts w:eastAsia="SimSun"/>
        </w:rPr>
        <w:t>.</w:t>
      </w:r>
    </w:p>
    <w:p w14:paraId="1A27CB94" w14:textId="1E8D829F" w:rsidR="00BA237F" w:rsidRPr="002A0BF5" w:rsidRDefault="00BA237F" w:rsidP="00490449">
      <w:pPr>
        <w:pStyle w:val="enumlev1"/>
      </w:pPr>
      <w:r w:rsidRPr="002A0BF5">
        <w:rPr>
          <w:rFonts w:eastAsia="SimSun"/>
        </w:rPr>
        <w:t>–</w:t>
      </w:r>
      <w:r w:rsidRPr="002A0BF5">
        <w:rPr>
          <w:rFonts w:eastAsia="SimSun"/>
        </w:rPr>
        <w:tab/>
      </w:r>
      <w:r w:rsidR="00D54590" w:rsidRPr="00D54590">
        <w:rPr>
          <w:rFonts w:eastAsia="SimSun"/>
        </w:rPr>
        <w:t xml:space="preserve">Si nécessaire, </w:t>
      </w:r>
      <w:r w:rsidR="00F36F08">
        <w:rPr>
          <w:rFonts w:eastAsia="SimSun"/>
        </w:rPr>
        <w:t xml:space="preserve">échanger ou </w:t>
      </w:r>
      <w:r w:rsidR="00D54590" w:rsidRPr="00D54590">
        <w:rPr>
          <w:rFonts w:eastAsia="SimSun"/>
        </w:rPr>
        <w:t>établir des liaisons avec d'autres organismes concernant les sujets traités</w:t>
      </w:r>
      <w:r w:rsidRPr="002A0BF5">
        <w:rPr>
          <w:rFonts w:eastAsia="SimSun"/>
        </w:rPr>
        <w:t>.</w:t>
      </w:r>
    </w:p>
    <w:p w14:paraId="3B7C213F" w14:textId="15798668" w:rsidR="007540F0" w:rsidRPr="00B25249" w:rsidRDefault="007540F0" w:rsidP="00490449">
      <w:pPr>
        <w:rPr>
          <w:lang w:val="fr-CH"/>
        </w:rPr>
      </w:pPr>
      <w:r w:rsidRPr="006E1B4E">
        <w:rPr>
          <w:lang w:val="fr-CH"/>
        </w:rPr>
        <w:t xml:space="preserve">L'état actuel d'avancement des travaux au titre de cette Question est indiqué dans le programme de travail de la </w:t>
      </w:r>
      <w:r>
        <w:rPr>
          <w:lang w:val="fr-CH"/>
        </w:rPr>
        <w:t>CE 5</w:t>
      </w:r>
      <w:bookmarkStart w:id="64" w:name="lt_pId281"/>
      <w:r w:rsidR="00634B64">
        <w:rPr>
          <w:lang w:val="fr-CH"/>
        </w:rPr>
        <w:t xml:space="preserve"> de l'UIT-T</w:t>
      </w:r>
      <w:r>
        <w:rPr>
          <w:lang w:val="fr-CH"/>
        </w:rPr>
        <w:t xml:space="preserve"> </w:t>
      </w:r>
      <w:r w:rsidRPr="00B25249">
        <w:rPr>
          <w:lang w:val="fr-CH"/>
        </w:rPr>
        <w:t>(</w:t>
      </w:r>
      <w:hyperlink r:id="rId14" w:history="1">
        <w:r w:rsidR="00BA237F" w:rsidRPr="001603A1">
          <w:rPr>
            <w:rStyle w:val="Hyperlink"/>
          </w:rPr>
          <w:t>https://www.itu.int/ITU-T/workprog/wp_search.aspx?q=2/5</w:t>
        </w:r>
      </w:hyperlink>
      <w:r w:rsidRPr="00B25249">
        <w:rPr>
          <w:lang w:val="fr-CH"/>
        </w:rPr>
        <w:t>).</w:t>
      </w:r>
      <w:bookmarkEnd w:id="64"/>
    </w:p>
    <w:p w14:paraId="3A7D9A34" w14:textId="24B1DFFE" w:rsidR="007540F0" w:rsidRPr="00FE7F49" w:rsidRDefault="00BA237F" w:rsidP="00490449">
      <w:pPr>
        <w:pStyle w:val="Heading3"/>
      </w:pPr>
      <w:bookmarkStart w:id="65" w:name="_Toc70956955"/>
      <w:r w:rsidRPr="00FE7F49">
        <w:t>B</w:t>
      </w:r>
      <w:r w:rsidR="007540F0" w:rsidRPr="00FE7F49">
        <w:t>.4</w:t>
      </w:r>
      <w:r w:rsidR="007540F0" w:rsidRPr="00FE7F49">
        <w:tab/>
      </w:r>
      <w:bookmarkStart w:id="66" w:name="lt_pId283"/>
      <w:r w:rsidR="007540F0" w:rsidRPr="00FE7F49">
        <w:t>Relations</w:t>
      </w:r>
      <w:bookmarkEnd w:id="65"/>
      <w:bookmarkEnd w:id="66"/>
    </w:p>
    <w:p w14:paraId="75ECF7AA" w14:textId="58CC8757" w:rsidR="00BA237F" w:rsidRPr="00FE7F49" w:rsidRDefault="002A0BF5" w:rsidP="00490449">
      <w:pPr>
        <w:pStyle w:val="Headingb"/>
        <w:rPr>
          <w:rFonts w:eastAsia="SimSun"/>
          <w:bdr w:val="none" w:sz="0" w:space="0" w:color="auto" w:frame="1"/>
          <w:shd w:val="clear" w:color="auto" w:fill="FFFFFF"/>
        </w:rPr>
      </w:pPr>
      <w:bookmarkStart w:id="67" w:name="_Hlk64397171"/>
      <w:r>
        <w:rPr>
          <w:rFonts w:eastAsia="SimSun"/>
          <w:bdr w:val="none" w:sz="0" w:space="0" w:color="auto" w:frame="1"/>
          <w:shd w:val="clear" w:color="auto" w:fill="FFFFFF"/>
        </w:rPr>
        <w:t>G</w:t>
      </w:r>
      <w:r w:rsidRPr="002D4DA0">
        <w:rPr>
          <w:rFonts w:eastAsia="SimSun"/>
          <w:bdr w:val="none" w:sz="0" w:space="0" w:color="auto" w:frame="1"/>
          <w:shd w:val="clear" w:color="auto" w:fill="FFFFFF"/>
        </w:rPr>
        <w:t xml:space="preserve">randes orientations du </w:t>
      </w:r>
      <w:proofErr w:type="gramStart"/>
      <w:r w:rsidRPr="002D4DA0">
        <w:rPr>
          <w:rFonts w:eastAsia="SimSun"/>
          <w:bdr w:val="none" w:sz="0" w:space="0" w:color="auto" w:frame="1"/>
          <w:shd w:val="clear" w:color="auto" w:fill="FFFFFF"/>
        </w:rPr>
        <w:t>SMSI</w:t>
      </w:r>
      <w:bookmarkEnd w:id="67"/>
      <w:r w:rsidR="00BA237F" w:rsidRPr="00FE7F49">
        <w:rPr>
          <w:rFonts w:eastAsia="SimSun"/>
          <w:bdr w:val="none" w:sz="0" w:space="0" w:color="auto" w:frame="1"/>
          <w:shd w:val="clear" w:color="auto" w:fill="FFFFFF"/>
        </w:rPr>
        <w:t>:</w:t>
      </w:r>
      <w:proofErr w:type="gramEnd"/>
    </w:p>
    <w:p w14:paraId="1EE618DD" w14:textId="77777777" w:rsidR="00BA237F" w:rsidRPr="00FE7F49" w:rsidRDefault="00BA237F" w:rsidP="00490449">
      <w:pPr>
        <w:pStyle w:val="enumlev1"/>
        <w:rPr>
          <w:rFonts w:eastAsia="SimSun"/>
          <w:bdr w:val="none" w:sz="0" w:space="0" w:color="auto" w:frame="1"/>
          <w:shd w:val="clear" w:color="auto" w:fill="FFFFFF"/>
        </w:rPr>
      </w:pPr>
      <w:r w:rsidRPr="00FE7F49">
        <w:rPr>
          <w:rFonts w:eastAsia="SimSun"/>
          <w:bdr w:val="none" w:sz="0" w:space="0" w:color="auto" w:frame="1"/>
          <w:shd w:val="clear" w:color="auto" w:fill="FFFFFF"/>
        </w:rPr>
        <w:t>–</w:t>
      </w:r>
      <w:r w:rsidRPr="00FE7F49">
        <w:rPr>
          <w:rFonts w:eastAsia="SimSun"/>
          <w:bdr w:val="none" w:sz="0" w:space="0" w:color="auto" w:frame="1"/>
          <w:shd w:val="clear" w:color="auto" w:fill="FFFFFF"/>
        </w:rPr>
        <w:tab/>
        <w:t>C2, C5</w:t>
      </w:r>
    </w:p>
    <w:p w14:paraId="7C54A388" w14:textId="462D9421" w:rsidR="00BA237F" w:rsidRPr="00FE7F49" w:rsidRDefault="002A0BF5" w:rsidP="00490449">
      <w:pPr>
        <w:pStyle w:val="Headingb"/>
        <w:rPr>
          <w:rFonts w:eastAsia="SimSun"/>
          <w:bdr w:val="none" w:sz="0" w:space="0" w:color="auto" w:frame="1"/>
          <w:shd w:val="clear" w:color="auto" w:fill="FFFFFF"/>
        </w:rPr>
      </w:pPr>
      <w:r w:rsidRPr="00FE7F49">
        <w:rPr>
          <w:rFonts w:eastAsia="SimSun"/>
          <w:bdr w:val="none" w:sz="0" w:space="0" w:color="auto" w:frame="1"/>
          <w:shd w:val="clear" w:color="auto" w:fill="FFFFFF"/>
        </w:rPr>
        <w:t xml:space="preserve">Objectifs de développement </w:t>
      </w:r>
      <w:proofErr w:type="gramStart"/>
      <w:r w:rsidRPr="00FE7F49">
        <w:rPr>
          <w:rFonts w:eastAsia="SimSun"/>
          <w:bdr w:val="none" w:sz="0" w:space="0" w:color="auto" w:frame="1"/>
          <w:shd w:val="clear" w:color="auto" w:fill="FFFFFF"/>
        </w:rPr>
        <w:t>durable</w:t>
      </w:r>
      <w:r w:rsidR="00BA237F" w:rsidRPr="00FE7F49">
        <w:rPr>
          <w:rFonts w:eastAsia="SimSun"/>
          <w:bdr w:val="none" w:sz="0" w:space="0" w:color="auto" w:frame="1"/>
          <w:shd w:val="clear" w:color="auto" w:fill="FFFFFF"/>
        </w:rPr>
        <w:t>:</w:t>
      </w:r>
      <w:proofErr w:type="gramEnd"/>
      <w:r w:rsidR="00BA237F" w:rsidRPr="00FE7F49">
        <w:rPr>
          <w:rFonts w:eastAsia="SimSun"/>
          <w:bdr w:val="none" w:sz="0" w:space="0" w:color="auto" w:frame="1"/>
          <w:shd w:val="clear" w:color="auto" w:fill="FFFFFF"/>
        </w:rPr>
        <w:t xml:space="preserve"> </w:t>
      </w:r>
    </w:p>
    <w:p w14:paraId="299D1D65" w14:textId="5612A306" w:rsidR="00BA237F" w:rsidRPr="00FE7F49" w:rsidRDefault="00BA237F" w:rsidP="00490449">
      <w:pPr>
        <w:pStyle w:val="enumlev1"/>
      </w:pPr>
      <w:r w:rsidRPr="00FE7F49">
        <w:rPr>
          <w:rFonts w:eastAsia="SimSun"/>
          <w:bdr w:val="none" w:sz="0" w:space="0" w:color="auto" w:frame="1"/>
          <w:shd w:val="clear" w:color="auto" w:fill="FFFFFF"/>
        </w:rPr>
        <w:t>–</w:t>
      </w:r>
      <w:r w:rsidRPr="00FE7F49">
        <w:rPr>
          <w:rFonts w:eastAsia="SimSun"/>
          <w:bdr w:val="none" w:sz="0" w:space="0" w:color="auto" w:frame="1"/>
          <w:shd w:val="clear" w:color="auto" w:fill="FFFFFF"/>
        </w:rPr>
        <w:tab/>
        <w:t>7, 9</w:t>
      </w:r>
    </w:p>
    <w:p w14:paraId="7F919F31" w14:textId="77777777" w:rsidR="007540F0" w:rsidRPr="00FE7F49" w:rsidRDefault="007540F0" w:rsidP="00490449">
      <w:pPr>
        <w:pStyle w:val="Headingb"/>
      </w:pPr>
      <w:bookmarkStart w:id="68" w:name="lt_pId284"/>
      <w:proofErr w:type="gramStart"/>
      <w:r w:rsidRPr="00FE7F49">
        <w:t>Recommandations:</w:t>
      </w:r>
      <w:bookmarkEnd w:id="68"/>
      <w:proofErr w:type="gramEnd"/>
    </w:p>
    <w:p w14:paraId="109526FF" w14:textId="37914C5E" w:rsidR="007540F0" w:rsidRPr="002A0BF5" w:rsidRDefault="007540F0" w:rsidP="00490449">
      <w:pPr>
        <w:pStyle w:val="enumlev1"/>
      </w:pPr>
      <w:r w:rsidRPr="002A0BF5">
        <w:t>–</w:t>
      </w:r>
      <w:r w:rsidRPr="002A0BF5">
        <w:tab/>
      </w:r>
      <w:r w:rsidR="002A0BF5" w:rsidRPr="002A0BF5">
        <w:rPr>
          <w:lang w:eastAsia="pt-BR"/>
        </w:rPr>
        <w:t>Recommandations UIT-T de la</w:t>
      </w:r>
      <w:r w:rsidR="002A0BF5">
        <w:rPr>
          <w:lang w:eastAsia="pt-BR"/>
        </w:rPr>
        <w:t xml:space="preserve"> série K (</w:t>
      </w:r>
      <w:r w:rsidR="00BA237F" w:rsidRPr="002A0BF5">
        <w:rPr>
          <w:lang w:eastAsia="pt-BR"/>
        </w:rPr>
        <w:t xml:space="preserve">Protection </w:t>
      </w:r>
      <w:r w:rsidR="002A0BF5">
        <w:rPr>
          <w:lang w:eastAsia="pt-BR"/>
        </w:rPr>
        <w:t>contre les perturbations)</w:t>
      </w:r>
      <w:r w:rsidR="00BA237F" w:rsidRPr="002A0BF5">
        <w:rPr>
          <w:lang w:eastAsia="pt-BR"/>
        </w:rPr>
        <w:t xml:space="preserve"> K.11, K.12, K.20, K.21, K.28, K.36, K.44, K.45, K.50, K.51, K.55, K.64, K.65, K.69, K.75, K.77, K.82, K.89, K.95, K.96, K.98, K.99, K.102, K.103, K.117, K.118, K.126, K.128, K.129, K.135, K.140, K.147</w:t>
      </w:r>
    </w:p>
    <w:p w14:paraId="4505B26B" w14:textId="77777777" w:rsidR="007540F0" w:rsidRPr="00A763DE" w:rsidRDefault="007540F0" w:rsidP="00490449">
      <w:pPr>
        <w:pStyle w:val="Headingb"/>
      </w:pPr>
      <w:bookmarkStart w:id="69" w:name="lt_pId287"/>
      <w:proofErr w:type="gramStart"/>
      <w:r w:rsidRPr="00A763DE">
        <w:t>Questions:</w:t>
      </w:r>
      <w:bookmarkEnd w:id="69"/>
      <w:proofErr w:type="gramEnd"/>
    </w:p>
    <w:p w14:paraId="069A8C0A" w14:textId="77777777" w:rsidR="007540F0" w:rsidRPr="00A763DE" w:rsidRDefault="007540F0" w:rsidP="00490449">
      <w:pPr>
        <w:pStyle w:val="enumlev1"/>
        <w:rPr>
          <w:lang w:val="fr-CH"/>
        </w:rPr>
      </w:pPr>
      <w:r>
        <w:rPr>
          <w:lang w:val="fr-CH"/>
        </w:rPr>
        <w:t>–</w:t>
      </w:r>
      <w:r w:rsidRPr="00A763DE">
        <w:rPr>
          <w:lang w:val="fr-CH"/>
        </w:rPr>
        <w:tab/>
      </w:r>
      <w:bookmarkStart w:id="70" w:name="lt_pId289"/>
      <w:r>
        <w:rPr>
          <w:lang w:val="fr-CH"/>
        </w:rPr>
        <w:t>1/5, 4</w:t>
      </w:r>
      <w:r w:rsidRPr="00A763DE">
        <w:rPr>
          <w:lang w:val="fr-CH"/>
        </w:rPr>
        <w:t>/5</w:t>
      </w:r>
      <w:bookmarkEnd w:id="70"/>
    </w:p>
    <w:p w14:paraId="71FB14F3" w14:textId="77777777" w:rsidR="007540F0" w:rsidRPr="00A763DE" w:rsidRDefault="007540F0" w:rsidP="00490449">
      <w:pPr>
        <w:pStyle w:val="Headingb"/>
      </w:pPr>
      <w:r w:rsidRPr="00A763DE">
        <w:t xml:space="preserve">Commissions </w:t>
      </w:r>
      <w:proofErr w:type="gramStart"/>
      <w:r w:rsidRPr="00A763DE">
        <w:t>d'études:</w:t>
      </w:r>
      <w:proofErr w:type="gramEnd"/>
    </w:p>
    <w:p w14:paraId="485FACC2" w14:textId="77777777" w:rsidR="007540F0" w:rsidRPr="00C40AA4" w:rsidRDefault="007540F0" w:rsidP="00490449">
      <w:pPr>
        <w:pStyle w:val="enumlev1"/>
        <w:rPr>
          <w:lang w:val="fr-CH"/>
        </w:rPr>
      </w:pPr>
      <w:r>
        <w:rPr>
          <w:lang w:val="fr-CH"/>
        </w:rPr>
        <w:t>–</w:t>
      </w:r>
      <w:r w:rsidRPr="00C40AA4">
        <w:rPr>
          <w:lang w:val="fr-CH"/>
        </w:rPr>
        <w:tab/>
      </w:r>
      <w:bookmarkStart w:id="71" w:name="lt_pId292"/>
      <w:r>
        <w:rPr>
          <w:lang w:val="fr-CH"/>
        </w:rPr>
        <w:t>Commissions d'études de l'UIT-T</w:t>
      </w:r>
      <w:bookmarkEnd w:id="71"/>
    </w:p>
    <w:p w14:paraId="19735955" w14:textId="77777777" w:rsidR="007540F0" w:rsidRPr="00C40AA4" w:rsidRDefault="007540F0" w:rsidP="00490449">
      <w:pPr>
        <w:pStyle w:val="enumlev1"/>
        <w:rPr>
          <w:lang w:val="fr-CH"/>
        </w:rPr>
      </w:pPr>
      <w:r>
        <w:rPr>
          <w:lang w:val="fr-CH"/>
        </w:rPr>
        <w:t>–</w:t>
      </w:r>
      <w:r w:rsidRPr="00C40AA4">
        <w:rPr>
          <w:lang w:val="fr-CH"/>
        </w:rPr>
        <w:tab/>
      </w:r>
      <w:r>
        <w:rPr>
          <w:lang w:val="fr-CH"/>
        </w:rPr>
        <w:t>Commissions d'études de l'UIT-R</w:t>
      </w:r>
    </w:p>
    <w:p w14:paraId="7936D6F6" w14:textId="77777777" w:rsidR="007540F0" w:rsidRPr="00A763DE" w:rsidRDefault="007540F0" w:rsidP="00490449">
      <w:pPr>
        <w:pStyle w:val="enumlev1"/>
        <w:rPr>
          <w:lang w:val="fr-CH"/>
        </w:rPr>
      </w:pPr>
      <w:r>
        <w:rPr>
          <w:lang w:val="fr-CH"/>
        </w:rPr>
        <w:t>–</w:t>
      </w:r>
      <w:r w:rsidRPr="00A763DE">
        <w:rPr>
          <w:lang w:val="fr-CH"/>
        </w:rPr>
        <w:tab/>
      </w:r>
      <w:r>
        <w:rPr>
          <w:lang w:val="fr-CH"/>
        </w:rPr>
        <w:t>Commissions d'études de l'UIT-D</w:t>
      </w:r>
    </w:p>
    <w:p w14:paraId="47E18757" w14:textId="77777777" w:rsidR="007540F0" w:rsidRPr="00A763DE" w:rsidRDefault="007540F0" w:rsidP="00490449">
      <w:pPr>
        <w:pStyle w:val="Headingb"/>
      </w:pPr>
      <w:r w:rsidRPr="00A763DE">
        <w:t xml:space="preserve">Organismes de </w:t>
      </w:r>
      <w:proofErr w:type="gramStart"/>
      <w:r w:rsidRPr="00A763DE">
        <w:t>normalisation:</w:t>
      </w:r>
      <w:proofErr w:type="gramEnd"/>
    </w:p>
    <w:p w14:paraId="3211E4B4" w14:textId="2F70CCDA" w:rsidR="007540F0" w:rsidRPr="00BA237F" w:rsidRDefault="007540F0" w:rsidP="00490449">
      <w:pPr>
        <w:pStyle w:val="enumlev1"/>
      </w:pPr>
      <w:r w:rsidRPr="00BA237F">
        <w:t>–</w:t>
      </w:r>
      <w:r w:rsidRPr="00BA237F">
        <w:tab/>
      </w:r>
      <w:bookmarkStart w:id="72" w:name="lt_pId299"/>
      <w:r w:rsidRPr="00BA237F">
        <w:t xml:space="preserve">CEI </w:t>
      </w:r>
      <w:r w:rsidR="00BA237F" w:rsidRPr="00BA237F">
        <w:t xml:space="preserve">(TC 109, </w:t>
      </w:r>
      <w:r w:rsidRPr="00BA237F">
        <w:t xml:space="preserve">TC 108, TC 81, </w:t>
      </w:r>
      <w:r w:rsidR="00BA237F" w:rsidRPr="00BA237F">
        <w:t xml:space="preserve">TC 64, TC 37, </w:t>
      </w:r>
      <w:r w:rsidRPr="00BA237F">
        <w:t xml:space="preserve">SC 77B, </w:t>
      </w:r>
      <w:bookmarkEnd w:id="72"/>
      <w:r w:rsidR="00BA237F" w:rsidRPr="00BA237F">
        <w:t>SC 37A et SC 37B)</w:t>
      </w:r>
    </w:p>
    <w:p w14:paraId="737FADE5" w14:textId="0D7260FF" w:rsidR="007540F0" w:rsidRPr="00BA237F" w:rsidRDefault="007540F0" w:rsidP="00490449">
      <w:pPr>
        <w:pStyle w:val="enumlev1"/>
      </w:pPr>
      <w:r w:rsidRPr="00BA237F">
        <w:t>–</w:t>
      </w:r>
      <w:r w:rsidRPr="00BA237F">
        <w:tab/>
      </w:r>
      <w:r w:rsidR="00BA237F" w:rsidRPr="00BA237F">
        <w:t>ISO</w:t>
      </w:r>
    </w:p>
    <w:p w14:paraId="043F2899" w14:textId="13DB0E52" w:rsidR="007540F0" w:rsidRPr="00BA237F" w:rsidRDefault="007540F0" w:rsidP="00490449">
      <w:pPr>
        <w:pStyle w:val="enumlev1"/>
      </w:pPr>
      <w:r w:rsidRPr="00BA237F">
        <w:t>–</w:t>
      </w:r>
      <w:r w:rsidRPr="00BA237F">
        <w:tab/>
      </w:r>
      <w:r w:rsidR="00BA237F">
        <w:rPr>
          <w:lang w:val="fr-CH"/>
        </w:rPr>
        <w:t xml:space="preserve">Forum sur </w:t>
      </w:r>
      <w:proofErr w:type="gramStart"/>
      <w:r w:rsidR="00BA237F">
        <w:rPr>
          <w:lang w:val="fr-CH"/>
        </w:rPr>
        <w:t>le large bande</w:t>
      </w:r>
      <w:proofErr w:type="gramEnd"/>
    </w:p>
    <w:p w14:paraId="0605398C" w14:textId="485C1D71" w:rsidR="007540F0" w:rsidRPr="00BA237F" w:rsidRDefault="007540F0" w:rsidP="00490449">
      <w:pPr>
        <w:pStyle w:val="enumlev1"/>
        <w:rPr>
          <w:lang w:val="en-US"/>
        </w:rPr>
      </w:pPr>
      <w:r w:rsidRPr="00BA237F">
        <w:rPr>
          <w:lang w:val="en-US"/>
        </w:rPr>
        <w:t>–</w:t>
      </w:r>
      <w:r w:rsidRPr="00BA237F">
        <w:rPr>
          <w:lang w:val="en-US"/>
        </w:rPr>
        <w:tab/>
      </w:r>
      <w:r w:rsidR="00BA237F" w:rsidRPr="00BA237F">
        <w:rPr>
          <w:lang w:val="en-GB"/>
        </w:rPr>
        <w:t>CENELEC</w:t>
      </w:r>
    </w:p>
    <w:p w14:paraId="1A073BBA" w14:textId="77777777" w:rsidR="00BA237F" w:rsidRPr="00BA237F" w:rsidRDefault="00BA237F" w:rsidP="00490449">
      <w:pPr>
        <w:pStyle w:val="enumlev1"/>
        <w:rPr>
          <w:rFonts w:eastAsia="Calibri"/>
          <w:lang w:val="en-US"/>
        </w:rPr>
      </w:pPr>
      <w:r w:rsidRPr="00BA237F">
        <w:rPr>
          <w:rFonts w:eastAsia="Calibri"/>
          <w:lang w:val="en-US"/>
        </w:rPr>
        <w:t>–</w:t>
      </w:r>
      <w:r w:rsidRPr="00BA237F">
        <w:rPr>
          <w:rFonts w:eastAsia="Calibri"/>
          <w:lang w:val="en-US"/>
        </w:rPr>
        <w:tab/>
        <w:t>IEEE-PES-SPDC</w:t>
      </w:r>
    </w:p>
    <w:p w14:paraId="10E5DC9A" w14:textId="228AFFCD" w:rsidR="007540F0" w:rsidRPr="00BA237F" w:rsidRDefault="00BA237F" w:rsidP="00490449">
      <w:pPr>
        <w:pStyle w:val="enumlev1"/>
        <w:rPr>
          <w:lang w:val="en-US"/>
        </w:rPr>
      </w:pPr>
      <w:r w:rsidRPr="00BA237F">
        <w:rPr>
          <w:rFonts w:eastAsia="Calibri"/>
          <w:lang w:val="en-US"/>
        </w:rPr>
        <w:t>–</w:t>
      </w:r>
      <w:r w:rsidRPr="00BA237F">
        <w:rPr>
          <w:rFonts w:eastAsia="Calibri"/>
          <w:lang w:val="en-US"/>
        </w:rPr>
        <w:tab/>
        <w:t>ATIS (STEP)</w:t>
      </w:r>
    </w:p>
    <w:p w14:paraId="5D4CAD80" w14:textId="664718A2" w:rsidR="007540F0" w:rsidRPr="00A763DE" w:rsidRDefault="007540F0" w:rsidP="00490449">
      <w:pPr>
        <w:pStyle w:val="enumlev1"/>
        <w:rPr>
          <w:lang w:val="fr-CH"/>
        </w:rPr>
      </w:pPr>
      <w:r>
        <w:rPr>
          <w:lang w:val="fr-CH"/>
        </w:rPr>
        <w:t>–</w:t>
      </w:r>
      <w:r w:rsidRPr="00A763DE">
        <w:rPr>
          <w:lang w:val="fr-CH"/>
        </w:rPr>
        <w:tab/>
      </w:r>
      <w:bookmarkStart w:id="73" w:name="lt_pId311"/>
      <w:r w:rsidRPr="00A763DE">
        <w:rPr>
          <w:lang w:val="fr-CH"/>
        </w:rPr>
        <w:t>UL</w:t>
      </w:r>
      <w:bookmarkEnd w:id="73"/>
      <w:r w:rsidR="00BA237F">
        <w:rPr>
          <w:lang w:val="fr-CH"/>
        </w:rPr>
        <w:t>-</w:t>
      </w:r>
      <w:r w:rsidR="00BA237F" w:rsidRPr="00376687">
        <w:t>ETSI</w:t>
      </w:r>
    </w:p>
    <w:p w14:paraId="61A8F21F" w14:textId="77777777" w:rsidR="007540F0" w:rsidRPr="00A763DE" w:rsidRDefault="007540F0" w:rsidP="00490449">
      <w:pPr>
        <w:overflowPunct/>
        <w:autoSpaceDE/>
        <w:autoSpaceDN/>
        <w:adjustRightInd/>
        <w:spacing w:before="0"/>
        <w:textAlignment w:val="auto"/>
        <w:rPr>
          <w:lang w:val="fr-CH"/>
        </w:rPr>
      </w:pPr>
      <w:r w:rsidRPr="00A763DE">
        <w:rPr>
          <w:lang w:val="fr-CH"/>
        </w:rPr>
        <w:br w:type="page"/>
      </w:r>
    </w:p>
    <w:p w14:paraId="295D7B4F" w14:textId="12C44818" w:rsidR="007540F0" w:rsidRDefault="00376687" w:rsidP="00490449">
      <w:pPr>
        <w:pStyle w:val="Heading2"/>
        <w:rPr>
          <w:lang w:val="fr-CH"/>
        </w:rPr>
      </w:pPr>
      <w:bookmarkStart w:id="74" w:name="_Toc471808617"/>
      <w:bookmarkStart w:id="75" w:name="_Toc473204087"/>
      <w:bookmarkStart w:id="76" w:name="_Toc70956956"/>
      <w:r>
        <w:rPr>
          <w:lang w:val="fr-CH"/>
        </w:rPr>
        <w:lastRenderedPageBreak/>
        <w:t>C</w:t>
      </w:r>
      <w:r w:rsidR="007540F0">
        <w:rPr>
          <w:lang w:val="fr-CH"/>
        </w:rPr>
        <w:tab/>
        <w:t xml:space="preserve">Question 3/5 </w:t>
      </w:r>
      <w:r w:rsidR="007540F0" w:rsidRPr="00D21DEB">
        <w:rPr>
          <w:lang w:val="fr-CH"/>
        </w:rPr>
        <w:t>–</w:t>
      </w:r>
      <w:r w:rsidR="007540F0">
        <w:rPr>
          <w:lang w:val="fr-CH"/>
        </w:rPr>
        <w:t xml:space="preserve"> </w:t>
      </w:r>
      <w:bookmarkEnd w:id="74"/>
      <w:bookmarkEnd w:id="75"/>
      <w:r w:rsidR="002A0BF5" w:rsidRPr="002A0BF5">
        <w:t>Exposition des personnes aux champs électromagnétiques dus aux technologies numériques</w:t>
      </w:r>
      <w:bookmarkEnd w:id="76"/>
    </w:p>
    <w:p w14:paraId="02505CB2" w14:textId="022647FB" w:rsidR="007540F0" w:rsidRPr="00B66340" w:rsidRDefault="007540F0" w:rsidP="00490449">
      <w:pPr>
        <w:pStyle w:val="Questionhistory"/>
        <w:rPr>
          <w:lang w:val="fr-FR"/>
        </w:rPr>
      </w:pPr>
      <w:r w:rsidRPr="00B66340">
        <w:rPr>
          <w:lang w:val="fr-FR"/>
        </w:rPr>
        <w:t xml:space="preserve">(Suite de la Question </w:t>
      </w:r>
      <w:r w:rsidR="00376687" w:rsidRPr="00B66340">
        <w:rPr>
          <w:lang w:val="fr-FR"/>
        </w:rPr>
        <w:t>3</w:t>
      </w:r>
      <w:r w:rsidRPr="00B66340">
        <w:rPr>
          <w:lang w:val="fr-FR"/>
        </w:rPr>
        <w:t>/5)</w:t>
      </w:r>
    </w:p>
    <w:p w14:paraId="6000C7B8" w14:textId="16061DE3" w:rsidR="007540F0" w:rsidRDefault="00376687" w:rsidP="00490449">
      <w:pPr>
        <w:pStyle w:val="Heading3"/>
        <w:rPr>
          <w:lang w:val="fr-CH"/>
        </w:rPr>
      </w:pPr>
      <w:bookmarkStart w:id="77" w:name="_Toc70956957"/>
      <w:r>
        <w:rPr>
          <w:lang w:val="fr-CH"/>
        </w:rPr>
        <w:t>C</w:t>
      </w:r>
      <w:r w:rsidR="007540F0">
        <w:rPr>
          <w:lang w:val="fr-CH"/>
        </w:rPr>
        <w:t>.1</w:t>
      </w:r>
      <w:r w:rsidR="007540F0">
        <w:rPr>
          <w:lang w:val="fr-CH"/>
        </w:rPr>
        <w:tab/>
        <w:t>Motifs</w:t>
      </w:r>
      <w:bookmarkEnd w:id="77"/>
    </w:p>
    <w:p w14:paraId="17D2761E" w14:textId="57474E12" w:rsidR="002A0BF5" w:rsidRDefault="007540F0" w:rsidP="00490449">
      <w:pPr>
        <w:rPr>
          <w:lang w:val="fr-CH"/>
        </w:rPr>
      </w:pPr>
      <w:r w:rsidRPr="006E1B4E">
        <w:rPr>
          <w:lang w:val="fr-CH"/>
        </w:rPr>
        <w:t xml:space="preserve">Les </w:t>
      </w:r>
      <w:r w:rsidR="002A0BF5">
        <w:rPr>
          <w:lang w:val="fr-CH"/>
        </w:rPr>
        <w:t>technologies de l'information et de la communication (TIC) et les technologies numériques</w:t>
      </w:r>
      <w:r w:rsidR="006F321B">
        <w:rPr>
          <w:lang w:val="fr-CH"/>
        </w:rPr>
        <w:t>, y </w:t>
      </w:r>
      <w:r>
        <w:rPr>
          <w:lang w:val="fr-CH"/>
        </w:rPr>
        <w:t>compris les systèmes de télécommunication, les systèmes</w:t>
      </w:r>
      <w:r w:rsidRPr="006E1B4E">
        <w:rPr>
          <w:lang w:val="fr-CH"/>
        </w:rPr>
        <w:t xml:space="preserve"> de radiocommunication</w:t>
      </w:r>
      <w:r w:rsidR="002A0BF5">
        <w:rPr>
          <w:lang w:val="fr-CH"/>
        </w:rPr>
        <w:t xml:space="preserve">, </w:t>
      </w:r>
      <w:r>
        <w:rPr>
          <w:lang w:val="fr-CH"/>
        </w:rPr>
        <w:t>les terminaux radioélectriques</w:t>
      </w:r>
      <w:r w:rsidR="002A0BF5">
        <w:rPr>
          <w:lang w:val="fr-CH"/>
        </w:rPr>
        <w:t xml:space="preserve"> et les autres équipements et systèmes électriques</w:t>
      </w:r>
      <w:r w:rsidRPr="006E1B4E">
        <w:rPr>
          <w:lang w:val="fr-CH"/>
        </w:rPr>
        <w:t xml:space="preserve"> contribuent à la production de champs électromagnétiques dans l'environnement. </w:t>
      </w:r>
    </w:p>
    <w:p w14:paraId="65CD1897" w14:textId="1C59AA4B" w:rsidR="007540F0" w:rsidRPr="006E1B4E" w:rsidRDefault="007540F0" w:rsidP="00490449">
      <w:pPr>
        <w:rPr>
          <w:lang w:val="fr-CH"/>
        </w:rPr>
      </w:pPr>
      <w:r w:rsidRPr="006E1B4E">
        <w:rPr>
          <w:lang w:val="fr-CH"/>
        </w:rPr>
        <w:t>Il faut que les opérateurs de télécommunication, les fabricants</w:t>
      </w:r>
      <w:r w:rsidR="002A0BF5">
        <w:rPr>
          <w:lang w:val="fr-CH"/>
        </w:rPr>
        <w:t xml:space="preserve"> et</w:t>
      </w:r>
      <w:r w:rsidRPr="006E1B4E">
        <w:rPr>
          <w:lang w:val="fr-CH"/>
        </w:rPr>
        <w:t xml:space="preserve"> </w:t>
      </w:r>
      <w:r w:rsidR="002A0BF5">
        <w:rPr>
          <w:lang w:val="fr-CH"/>
        </w:rPr>
        <w:t xml:space="preserve">les gouvernements, ainsi que </w:t>
      </w:r>
      <w:r w:rsidRPr="006E1B4E">
        <w:rPr>
          <w:lang w:val="fr-CH"/>
        </w:rPr>
        <w:t xml:space="preserve">d'autres entités </w:t>
      </w:r>
      <w:r w:rsidR="002A0BF5">
        <w:rPr>
          <w:lang w:val="fr-CH"/>
        </w:rPr>
        <w:t>responsables de la conformité</w:t>
      </w:r>
      <w:r w:rsidR="0082050A">
        <w:rPr>
          <w:lang w:val="fr-CH"/>
        </w:rPr>
        <w:t xml:space="preserve">, </w:t>
      </w:r>
      <w:r w:rsidRPr="006E1B4E">
        <w:rPr>
          <w:lang w:val="fr-CH"/>
        </w:rPr>
        <w:t xml:space="preserve">évaluent (c'est-à-dire mesurent ou calculent) les niveaux des champs électromagnétiques produits dans l'environnement par les </w:t>
      </w:r>
      <w:r w:rsidR="002A0BF5">
        <w:rPr>
          <w:lang w:val="fr-CH"/>
        </w:rPr>
        <w:t xml:space="preserve">TIC et les technologies numériques </w:t>
      </w:r>
      <w:r w:rsidRPr="006E1B4E">
        <w:rPr>
          <w:lang w:val="fr-CH"/>
        </w:rPr>
        <w:t xml:space="preserve">et vérifient si </w:t>
      </w:r>
      <w:r w:rsidR="0082050A">
        <w:rPr>
          <w:lang w:val="fr-CH"/>
        </w:rPr>
        <w:t>ces niveaux sont</w:t>
      </w:r>
      <w:r w:rsidRPr="006E1B4E">
        <w:rPr>
          <w:lang w:val="fr-CH"/>
        </w:rPr>
        <w:t xml:space="preserve"> conforme</w:t>
      </w:r>
      <w:r w:rsidR="0082050A">
        <w:rPr>
          <w:lang w:val="fr-CH"/>
        </w:rPr>
        <w:t>s</w:t>
      </w:r>
      <w:r w:rsidRPr="006E1B4E">
        <w:rPr>
          <w:lang w:val="fr-CH"/>
        </w:rPr>
        <w:t xml:space="preserve"> </w:t>
      </w:r>
      <w:r>
        <w:rPr>
          <w:lang w:val="fr-CH"/>
        </w:rPr>
        <w:t xml:space="preserve">aux </w:t>
      </w:r>
      <w:r w:rsidR="0082050A">
        <w:rPr>
          <w:lang w:val="fr-CH"/>
        </w:rPr>
        <w:t>lignes directrices et aux limites relatives à l'exposition des personnes</w:t>
      </w:r>
      <w:r>
        <w:rPr>
          <w:lang w:val="fr-CH"/>
        </w:rPr>
        <w:t xml:space="preserve"> </w:t>
      </w:r>
      <w:r w:rsidR="0082050A">
        <w:rPr>
          <w:lang w:val="fr-CH"/>
        </w:rPr>
        <w:t>recommandées par l'Organisation mondiale de la santé (OMS)</w:t>
      </w:r>
      <w:r>
        <w:rPr>
          <w:lang w:val="fr-CH"/>
        </w:rPr>
        <w:t>.</w:t>
      </w:r>
    </w:p>
    <w:p w14:paraId="31F45CC4" w14:textId="34758175" w:rsidR="0082050A" w:rsidRDefault="007540F0" w:rsidP="00490449">
      <w:pPr>
        <w:rPr>
          <w:lang w:val="fr-CH"/>
        </w:rPr>
      </w:pPr>
      <w:r>
        <w:rPr>
          <w:lang w:val="fr-CH"/>
        </w:rPr>
        <w:t xml:space="preserve">Cette Question permettra </w:t>
      </w:r>
      <w:r w:rsidR="0082050A">
        <w:rPr>
          <w:lang w:val="fr-CH"/>
        </w:rPr>
        <w:t>d'élaborer des normes (Recommandations UIT-T) et</w:t>
      </w:r>
      <w:r w:rsidRPr="006E1B4E">
        <w:rPr>
          <w:lang w:val="fr-CH"/>
        </w:rPr>
        <w:t xml:space="preserve"> </w:t>
      </w:r>
      <w:r w:rsidR="0082050A">
        <w:rPr>
          <w:lang w:val="fr-CH"/>
        </w:rPr>
        <w:t>d</w:t>
      </w:r>
      <w:r w:rsidRPr="006E1B4E">
        <w:rPr>
          <w:lang w:val="fr-CH"/>
        </w:rPr>
        <w:t xml:space="preserve">es lignes directrices applicables à la protection des personnes exposées à des champs électromagnétiques produits par </w:t>
      </w:r>
      <w:r>
        <w:rPr>
          <w:lang w:val="fr-CH"/>
        </w:rPr>
        <w:t xml:space="preserve">les </w:t>
      </w:r>
      <w:r w:rsidR="0082050A">
        <w:rPr>
          <w:lang w:val="fr-CH"/>
        </w:rPr>
        <w:t>TIC et les technologies numériques</w:t>
      </w:r>
      <w:r>
        <w:rPr>
          <w:lang w:val="fr-CH"/>
        </w:rPr>
        <w:t xml:space="preserve">, </w:t>
      </w:r>
      <w:r w:rsidR="004C463B">
        <w:rPr>
          <w:lang w:val="fr-CH"/>
        </w:rPr>
        <w:t>en tenant compte</w:t>
      </w:r>
      <w:r w:rsidRPr="006E1B4E">
        <w:rPr>
          <w:lang w:val="fr-CH"/>
        </w:rPr>
        <w:t xml:space="preserve"> des normes internationales </w:t>
      </w:r>
      <w:r w:rsidR="0082050A">
        <w:rPr>
          <w:lang w:val="fr-CH"/>
        </w:rPr>
        <w:t xml:space="preserve">sur les champs électromagnétiques </w:t>
      </w:r>
      <w:r w:rsidRPr="006E1B4E">
        <w:rPr>
          <w:lang w:val="fr-CH"/>
        </w:rPr>
        <w:t>et des Recommandations existantes sur les technologies électri</w:t>
      </w:r>
      <w:r>
        <w:rPr>
          <w:lang w:val="fr-CH"/>
        </w:rPr>
        <w:t>ques, électroniques ou connexes</w:t>
      </w:r>
      <w:r w:rsidRPr="006E1B4E">
        <w:rPr>
          <w:lang w:val="fr-CH"/>
        </w:rPr>
        <w:t xml:space="preserve">. </w:t>
      </w:r>
    </w:p>
    <w:p w14:paraId="083554A4" w14:textId="082459ED" w:rsidR="007540F0" w:rsidRDefault="007540F0" w:rsidP="00490449">
      <w:pPr>
        <w:rPr>
          <w:lang w:val="fr-CH"/>
        </w:rPr>
      </w:pPr>
      <w:r w:rsidRPr="006E1B4E">
        <w:rPr>
          <w:lang w:val="fr-CH"/>
        </w:rPr>
        <w:t xml:space="preserve">Ces </w:t>
      </w:r>
      <w:r w:rsidR="0082050A">
        <w:rPr>
          <w:lang w:val="fr-CH"/>
        </w:rPr>
        <w:t xml:space="preserve">Recommandations et </w:t>
      </w:r>
      <w:r w:rsidRPr="006E1B4E">
        <w:rPr>
          <w:lang w:val="fr-CH"/>
        </w:rPr>
        <w:t xml:space="preserve">lignes directrices devraient aider les pays à établir une réglementation nationale concernant </w:t>
      </w:r>
      <w:r w:rsidR="0082050A">
        <w:rPr>
          <w:lang w:val="fr-CH"/>
        </w:rPr>
        <w:t>la mesure, l'évaluation, la conformité et l</w:t>
      </w:r>
      <w:r w:rsidR="004C463B">
        <w:rPr>
          <w:lang w:val="fr-CH"/>
        </w:rPr>
        <w:t xml:space="preserve">a surveillance </w:t>
      </w:r>
      <w:r w:rsidR="0082050A">
        <w:rPr>
          <w:lang w:val="fr-CH"/>
        </w:rPr>
        <w:t xml:space="preserve">des </w:t>
      </w:r>
      <w:r w:rsidR="0082050A" w:rsidRPr="0082050A">
        <w:t>champs électromagnétiques radiofréquences</w:t>
      </w:r>
      <w:r>
        <w:rPr>
          <w:lang w:val="fr-CH"/>
        </w:rPr>
        <w:t>.</w:t>
      </w:r>
    </w:p>
    <w:p w14:paraId="51A49FD6" w14:textId="09D04C8F" w:rsidR="00376687" w:rsidRPr="0082050A" w:rsidRDefault="0082050A" w:rsidP="00490449">
      <w:r w:rsidRPr="0082050A">
        <w:t>Compte tenu de la nécessité d'évaluer les niveaux des champs électromagnétiques auxquels les employés peuvent être exposés,</w:t>
      </w:r>
      <w:r w:rsidR="00376687" w:rsidRPr="0082050A">
        <w:t xml:space="preserve"> </w:t>
      </w:r>
      <w:r>
        <w:t xml:space="preserve">des normes, des lignes directrices, des documents techniques et des méthodes </w:t>
      </w:r>
      <w:r w:rsidR="004C463B">
        <w:t xml:space="preserve">seront élaborés au titre de cette Question </w:t>
      </w:r>
      <w:r w:rsidR="0046641B">
        <w:t>pour faire respecter les</w:t>
      </w:r>
      <w:r w:rsidR="00376687" w:rsidRPr="0082050A">
        <w:t xml:space="preserve"> </w:t>
      </w:r>
      <w:r w:rsidR="004635E5">
        <w:t>limites d'exposition des travailleurs aux champs électromagnétiques</w:t>
      </w:r>
      <w:r w:rsidR="00376687" w:rsidRPr="0082050A">
        <w:t xml:space="preserve"> </w:t>
      </w:r>
      <w:r w:rsidR="004635E5">
        <w:t>et à des sources d'alimentation</w:t>
      </w:r>
      <w:r w:rsidR="0046641B">
        <w:t xml:space="preserve"> électrique</w:t>
      </w:r>
      <w:r w:rsidR="00376687" w:rsidRPr="0082050A">
        <w:t>.</w:t>
      </w:r>
    </w:p>
    <w:p w14:paraId="00FCCDC1" w14:textId="77777777" w:rsidR="007540F0" w:rsidRPr="004557C6" w:rsidRDefault="007540F0" w:rsidP="00490449">
      <w:pPr>
        <w:rPr>
          <w:lang w:val="fr-CH"/>
        </w:rPr>
      </w:pPr>
      <w:r w:rsidRPr="006E1B4E">
        <w:rPr>
          <w:lang w:val="fr-CH"/>
        </w:rPr>
        <w:t>Les Recommandations</w:t>
      </w:r>
      <w:r>
        <w:rPr>
          <w:lang w:val="fr-CH"/>
        </w:rPr>
        <w:t xml:space="preserve"> suivantes</w:t>
      </w:r>
      <w:r w:rsidRPr="006E1B4E">
        <w:rPr>
          <w:lang w:val="fr-CH"/>
        </w:rPr>
        <w:t xml:space="preserve">, en vigueur lorsque cette Question a été approuvée, relèvent de ladite </w:t>
      </w:r>
      <w:proofErr w:type="gramStart"/>
      <w:r w:rsidRPr="006E1B4E">
        <w:rPr>
          <w:lang w:val="fr-CH"/>
        </w:rPr>
        <w:t>Question</w:t>
      </w:r>
      <w:r>
        <w:rPr>
          <w:lang w:val="fr-CH"/>
        </w:rPr>
        <w:t>:</w:t>
      </w:r>
      <w:proofErr w:type="gramEnd"/>
    </w:p>
    <w:p w14:paraId="5E5B8569" w14:textId="1D6A1588" w:rsidR="00376687" w:rsidRDefault="007540F0" w:rsidP="00490449">
      <w:pPr>
        <w:pStyle w:val="enumlev1"/>
        <w:rPr>
          <w:lang w:val="fr-CH" w:eastAsia="pl-PL"/>
        </w:rPr>
      </w:pPr>
      <w:r>
        <w:rPr>
          <w:lang w:val="fr-CH"/>
        </w:rPr>
        <w:t>–</w:t>
      </w:r>
      <w:r w:rsidRPr="004557C6">
        <w:rPr>
          <w:lang w:val="fr-CH" w:eastAsia="pl-PL"/>
        </w:rPr>
        <w:tab/>
      </w:r>
      <w:bookmarkStart w:id="78" w:name="lt_pId326"/>
      <w:r w:rsidRPr="004557C6">
        <w:rPr>
          <w:lang w:val="fr-CH" w:eastAsia="pl-PL"/>
        </w:rPr>
        <w:t>U</w:t>
      </w:r>
      <w:r>
        <w:rPr>
          <w:lang w:val="fr-CH" w:eastAsia="pl-PL"/>
        </w:rPr>
        <w:t>IT</w:t>
      </w:r>
      <w:r w:rsidRPr="004557C6">
        <w:rPr>
          <w:lang w:val="fr-CH" w:eastAsia="pl-PL"/>
        </w:rPr>
        <w:t>-T K.52, K.61, K.70, K.83, K.90, K.91, K.100, K.113,</w:t>
      </w:r>
      <w:r>
        <w:rPr>
          <w:lang w:val="fr-CH" w:eastAsia="pl-PL"/>
        </w:rPr>
        <w:t xml:space="preserve"> </w:t>
      </w:r>
      <w:r w:rsidR="00376687" w:rsidRPr="00376687">
        <w:rPr>
          <w:lang w:val="fr-CH" w:eastAsia="pl-PL"/>
        </w:rPr>
        <w:t>K.121, K.122, K.145</w:t>
      </w:r>
      <w:r w:rsidR="00145739">
        <w:rPr>
          <w:lang w:val="fr-CH" w:eastAsia="pl-PL"/>
        </w:rPr>
        <w:t>.</w:t>
      </w:r>
    </w:p>
    <w:p w14:paraId="7D6E2519" w14:textId="198BFBA6" w:rsidR="007540F0" w:rsidRPr="004557C6" w:rsidRDefault="00376687" w:rsidP="00490449">
      <w:pPr>
        <w:pStyle w:val="enumlev1"/>
        <w:rPr>
          <w:lang w:val="fr-CH"/>
        </w:rPr>
      </w:pPr>
      <w:r w:rsidRPr="00376687">
        <w:rPr>
          <w:lang w:val="fr-CH" w:eastAsia="pl-PL"/>
        </w:rPr>
        <w:t>–</w:t>
      </w:r>
      <w:r>
        <w:rPr>
          <w:lang w:val="fr-CH" w:eastAsia="pl-PL"/>
        </w:rPr>
        <w:tab/>
      </w:r>
      <w:r w:rsidR="007540F0">
        <w:rPr>
          <w:lang w:val="fr-CH" w:eastAsia="pl-PL"/>
        </w:rPr>
        <w:t>Supplé</w:t>
      </w:r>
      <w:r w:rsidR="007540F0" w:rsidRPr="004557C6">
        <w:rPr>
          <w:lang w:val="fr-CH" w:eastAsia="pl-PL"/>
        </w:rPr>
        <w:t xml:space="preserve">ments </w:t>
      </w:r>
      <w:r w:rsidRPr="00376687">
        <w:rPr>
          <w:lang w:eastAsia="pl-PL"/>
        </w:rPr>
        <w:t>1, 4, 9, 13, 14, 16, 19 et 20</w:t>
      </w:r>
      <w:r w:rsidR="00942CED">
        <w:rPr>
          <w:lang w:eastAsia="pl-PL"/>
        </w:rPr>
        <w:t xml:space="preserve"> de la</w:t>
      </w:r>
      <w:r w:rsidR="007540F0">
        <w:rPr>
          <w:lang w:val="fr-CH" w:eastAsia="pl-PL"/>
        </w:rPr>
        <w:t xml:space="preserve"> série K</w:t>
      </w:r>
      <w:r w:rsidR="007540F0" w:rsidRPr="00BF26B6">
        <w:rPr>
          <w:lang w:val="fr-CH" w:eastAsia="pl-PL"/>
        </w:rPr>
        <w:t>.</w:t>
      </w:r>
      <w:bookmarkEnd w:id="78"/>
    </w:p>
    <w:p w14:paraId="059234EF" w14:textId="7C5A0266" w:rsidR="007540F0" w:rsidRPr="004557C6" w:rsidRDefault="00376687" w:rsidP="00490449">
      <w:pPr>
        <w:pStyle w:val="Heading3"/>
        <w:rPr>
          <w:lang w:val="fr-CH"/>
        </w:rPr>
      </w:pPr>
      <w:bookmarkStart w:id="79" w:name="_Toc70956958"/>
      <w:r>
        <w:rPr>
          <w:lang w:val="fr-CH"/>
        </w:rPr>
        <w:t>C</w:t>
      </w:r>
      <w:r w:rsidR="007540F0">
        <w:rPr>
          <w:lang w:val="fr-CH"/>
        </w:rPr>
        <w:t>.2</w:t>
      </w:r>
      <w:r w:rsidR="007540F0">
        <w:rPr>
          <w:lang w:val="fr-CH"/>
        </w:rPr>
        <w:tab/>
        <w:t>Question</w:t>
      </w:r>
      <w:bookmarkEnd w:id="79"/>
    </w:p>
    <w:p w14:paraId="3F53058C" w14:textId="6854F3DD" w:rsidR="00376687" w:rsidRDefault="004635E5" w:rsidP="00490449">
      <w:pPr>
        <w:rPr>
          <w:lang w:val="fr-CH"/>
        </w:rPr>
      </w:pPr>
      <w:r w:rsidRPr="004635E5">
        <w:rPr>
          <w:lang w:val="fr-CH"/>
        </w:rPr>
        <w:t>L'objet de cette</w:t>
      </w:r>
      <w:r w:rsidR="00376687" w:rsidRPr="004635E5">
        <w:rPr>
          <w:lang w:val="fr-CH"/>
        </w:rPr>
        <w:t xml:space="preserve"> Question </w:t>
      </w:r>
      <w:r w:rsidRPr="004635E5">
        <w:rPr>
          <w:lang w:val="fr-CH"/>
        </w:rPr>
        <w:t>est d'élaborer d</w:t>
      </w:r>
      <w:r>
        <w:rPr>
          <w:lang w:val="fr-CH"/>
        </w:rPr>
        <w:t>es normes internationales</w:t>
      </w:r>
      <w:r w:rsidR="00376687" w:rsidRPr="004635E5">
        <w:rPr>
          <w:lang w:val="fr-CH"/>
        </w:rPr>
        <w:t xml:space="preserve"> (</w:t>
      </w:r>
      <w:r w:rsidRPr="004635E5">
        <w:rPr>
          <w:lang w:val="fr-CH"/>
        </w:rPr>
        <w:t>Recommandations UIT-T</w:t>
      </w:r>
      <w:r w:rsidR="00376687" w:rsidRPr="004635E5">
        <w:rPr>
          <w:lang w:val="fr-CH"/>
        </w:rPr>
        <w:t xml:space="preserve">) </w:t>
      </w:r>
      <w:r>
        <w:rPr>
          <w:lang w:val="fr-CH"/>
        </w:rPr>
        <w:t>et des lignes directrices</w:t>
      </w:r>
      <w:r w:rsidR="00376687" w:rsidRPr="004635E5">
        <w:rPr>
          <w:lang w:val="fr-CH"/>
        </w:rPr>
        <w:t xml:space="preserve"> </w:t>
      </w:r>
      <w:r>
        <w:rPr>
          <w:lang w:val="fr-CH"/>
        </w:rPr>
        <w:t>relatives à la</w:t>
      </w:r>
      <w:r w:rsidR="00376687" w:rsidRPr="004635E5">
        <w:rPr>
          <w:lang w:val="fr-CH"/>
        </w:rPr>
        <w:t xml:space="preserve"> construction</w:t>
      </w:r>
      <w:r>
        <w:rPr>
          <w:lang w:val="fr-CH"/>
        </w:rPr>
        <w:t>, à la</w:t>
      </w:r>
      <w:r w:rsidR="00376687" w:rsidRPr="004635E5">
        <w:rPr>
          <w:lang w:val="fr-CH"/>
        </w:rPr>
        <w:t xml:space="preserve"> maintenance, </w:t>
      </w:r>
      <w:r>
        <w:rPr>
          <w:lang w:val="fr-CH"/>
        </w:rPr>
        <w:t>à l'utilisation</w:t>
      </w:r>
      <w:r w:rsidR="00376687" w:rsidRPr="004635E5">
        <w:rPr>
          <w:lang w:val="fr-CH"/>
        </w:rPr>
        <w:t xml:space="preserve"> </w:t>
      </w:r>
      <w:r>
        <w:rPr>
          <w:lang w:val="fr-CH"/>
        </w:rPr>
        <w:t xml:space="preserve">d'installations de radiocommunication et à l'utilisation </w:t>
      </w:r>
      <w:r w:rsidR="0046641B">
        <w:rPr>
          <w:lang w:val="fr-CH"/>
        </w:rPr>
        <w:t>adéquate</w:t>
      </w:r>
      <w:r>
        <w:rPr>
          <w:lang w:val="fr-CH"/>
        </w:rPr>
        <w:t xml:space="preserve"> des dispositifs et des informations sur les facteurs ayant une incidence sur l'exposition aux champs électromagnétiques produits par les dispositifs, afin de veiller au respect des limites applicables aux champs électromagnétiques radiofréquences</w:t>
      </w:r>
      <w:r w:rsidR="00376687" w:rsidRPr="004635E5">
        <w:rPr>
          <w:lang w:val="fr-CH"/>
        </w:rPr>
        <w:t xml:space="preserve">. </w:t>
      </w:r>
      <w:r w:rsidR="00376687" w:rsidRPr="00376687">
        <w:rPr>
          <w:lang w:val="fr-CH"/>
        </w:rPr>
        <w:t xml:space="preserve">Ces </w:t>
      </w:r>
      <w:r>
        <w:rPr>
          <w:lang w:val="fr-CH"/>
        </w:rPr>
        <w:t xml:space="preserve">Recommandations et </w:t>
      </w:r>
      <w:r w:rsidR="00376687" w:rsidRPr="00376687">
        <w:rPr>
          <w:lang w:val="fr-CH"/>
        </w:rPr>
        <w:t xml:space="preserve">lignes directrices devraient aider les pays à établir une réglementation nationale concernant </w:t>
      </w:r>
      <w:r>
        <w:rPr>
          <w:lang w:val="fr-CH"/>
        </w:rPr>
        <w:t>l'évaluation de l'exposition</w:t>
      </w:r>
      <w:r w:rsidR="00376687" w:rsidRPr="00376687">
        <w:rPr>
          <w:lang w:val="fr-CH"/>
        </w:rPr>
        <w:t xml:space="preserve"> </w:t>
      </w:r>
      <w:r>
        <w:rPr>
          <w:lang w:val="fr-CH"/>
        </w:rPr>
        <w:t>aux</w:t>
      </w:r>
      <w:r w:rsidR="00376687" w:rsidRPr="00376687">
        <w:rPr>
          <w:lang w:val="fr-CH"/>
        </w:rPr>
        <w:t xml:space="preserve"> champs électromagnétiques</w:t>
      </w:r>
      <w:r>
        <w:rPr>
          <w:lang w:val="fr-CH"/>
        </w:rPr>
        <w:t xml:space="preserve"> radiofréquences et l</w:t>
      </w:r>
      <w:r w:rsidR="005A65DB">
        <w:rPr>
          <w:lang w:val="fr-CH"/>
        </w:rPr>
        <w:t>e respect des limites d'exposition</w:t>
      </w:r>
      <w:r w:rsidR="00376687" w:rsidRPr="00376687">
        <w:rPr>
          <w:lang w:val="fr-CH"/>
        </w:rPr>
        <w:t xml:space="preserve">. </w:t>
      </w:r>
    </w:p>
    <w:p w14:paraId="27EEC1A5" w14:textId="2505E212" w:rsidR="00376687" w:rsidRPr="00376687" w:rsidRDefault="00376687" w:rsidP="00490449">
      <w:r w:rsidRPr="00376687">
        <w:rPr>
          <w:lang w:val="fr-CH"/>
        </w:rPr>
        <w:t xml:space="preserve">Cette Question </w:t>
      </w:r>
      <w:r w:rsidR="005A65DB">
        <w:rPr>
          <w:lang w:val="fr-CH"/>
        </w:rPr>
        <w:t>permettra</w:t>
      </w:r>
      <w:r w:rsidRPr="00376687">
        <w:rPr>
          <w:lang w:val="fr-CH"/>
        </w:rPr>
        <w:t xml:space="preserve"> également </w:t>
      </w:r>
      <w:r w:rsidR="005A65DB">
        <w:rPr>
          <w:lang w:val="fr-CH"/>
        </w:rPr>
        <w:t>d'élaborer des</w:t>
      </w:r>
      <w:r w:rsidRPr="00376687">
        <w:rPr>
          <w:lang w:val="fr-CH"/>
        </w:rPr>
        <w:t xml:space="preserve"> </w:t>
      </w:r>
      <w:r w:rsidR="005A65DB">
        <w:rPr>
          <w:lang w:val="fr-CH"/>
        </w:rPr>
        <w:t>normes, des documents techniques et des méthodes</w:t>
      </w:r>
      <w:r w:rsidRPr="00376687">
        <w:rPr>
          <w:lang w:val="fr-CH"/>
        </w:rPr>
        <w:t xml:space="preserve"> pour </w:t>
      </w:r>
      <w:r w:rsidR="0046641B">
        <w:rPr>
          <w:lang w:val="fr-CH"/>
        </w:rPr>
        <w:t xml:space="preserve">faire </w:t>
      </w:r>
      <w:r w:rsidRPr="00376687">
        <w:rPr>
          <w:lang w:val="fr-CH"/>
        </w:rPr>
        <w:t xml:space="preserve">respecter les limites d'exposition </w:t>
      </w:r>
      <w:r w:rsidR="00B3697E">
        <w:rPr>
          <w:lang w:val="fr-CH"/>
        </w:rPr>
        <w:t xml:space="preserve">du grand public et des travailleurs </w:t>
      </w:r>
      <w:r w:rsidRPr="00376687">
        <w:rPr>
          <w:lang w:val="fr-CH"/>
        </w:rPr>
        <w:t>aux champs électromagnétiques.</w:t>
      </w:r>
    </w:p>
    <w:p w14:paraId="4D848C5E" w14:textId="031EDA2C" w:rsidR="007540F0" w:rsidRDefault="007540F0" w:rsidP="00BF26B6">
      <w:pPr>
        <w:keepNext/>
        <w:keepLines/>
        <w:rPr>
          <w:lang w:val="fr-CH"/>
        </w:rPr>
      </w:pPr>
      <w:r w:rsidRPr="006E1B4E">
        <w:rPr>
          <w:lang w:val="fr-CH"/>
        </w:rPr>
        <w:lastRenderedPageBreak/>
        <w:t>Pour ce</w:t>
      </w:r>
      <w:r>
        <w:rPr>
          <w:lang w:val="fr-CH"/>
        </w:rPr>
        <w:t xml:space="preserve"> faire</w:t>
      </w:r>
      <w:r w:rsidRPr="006E1B4E">
        <w:rPr>
          <w:lang w:val="fr-CH"/>
        </w:rPr>
        <w:t xml:space="preserve">, on s'intéressera aux techniques </w:t>
      </w:r>
      <w:r>
        <w:rPr>
          <w:lang w:val="fr-CH"/>
        </w:rPr>
        <w:t xml:space="preserve">et </w:t>
      </w:r>
      <w:r w:rsidR="00B3697E">
        <w:rPr>
          <w:lang w:val="fr-CH"/>
        </w:rPr>
        <w:t xml:space="preserve">aux </w:t>
      </w:r>
      <w:r>
        <w:rPr>
          <w:lang w:val="fr-CH"/>
        </w:rPr>
        <w:t xml:space="preserve">procédures </w:t>
      </w:r>
      <w:r w:rsidRPr="006E1B4E">
        <w:rPr>
          <w:lang w:val="fr-CH"/>
        </w:rPr>
        <w:t>de mesure</w:t>
      </w:r>
      <w:r>
        <w:rPr>
          <w:lang w:val="fr-CH"/>
        </w:rPr>
        <w:t xml:space="preserve"> et de</w:t>
      </w:r>
      <w:r w:rsidRPr="006E1B4E">
        <w:rPr>
          <w:lang w:val="fr-CH"/>
        </w:rPr>
        <w:t xml:space="preserve"> modé</w:t>
      </w:r>
      <w:r>
        <w:rPr>
          <w:lang w:val="fr-CH"/>
        </w:rPr>
        <w:t>lisation numérique qui permette</w:t>
      </w:r>
      <w:r w:rsidRPr="006E1B4E">
        <w:rPr>
          <w:lang w:val="fr-CH"/>
        </w:rPr>
        <w:t>nt d'évaluer les champs électromagnétiques dus aux</w:t>
      </w:r>
      <w:r w:rsidR="005A65DB">
        <w:rPr>
          <w:lang w:val="fr-CH"/>
        </w:rPr>
        <w:t xml:space="preserve"> technologies numériques, y compris sans toutefois s'y limiter les </w:t>
      </w:r>
      <w:r w:rsidRPr="006E1B4E">
        <w:rPr>
          <w:lang w:val="fr-CH"/>
        </w:rPr>
        <w:t xml:space="preserve">systèmes de télécommunication et </w:t>
      </w:r>
      <w:r w:rsidR="005A65DB">
        <w:rPr>
          <w:lang w:val="fr-CH"/>
        </w:rPr>
        <w:t>les</w:t>
      </w:r>
      <w:r w:rsidRPr="006E1B4E">
        <w:rPr>
          <w:lang w:val="fr-CH"/>
        </w:rPr>
        <w:t xml:space="preserve"> terminaux radioélectriques.</w:t>
      </w:r>
    </w:p>
    <w:p w14:paraId="7109BEA6" w14:textId="77777777" w:rsidR="007540F0" w:rsidRPr="006E1B4E" w:rsidRDefault="007540F0" w:rsidP="00490449">
      <w:pPr>
        <w:rPr>
          <w:lang w:val="fr-CH"/>
        </w:rPr>
      </w:pPr>
      <w:r w:rsidRPr="006E1B4E">
        <w:rPr>
          <w:lang w:val="fr-CH"/>
        </w:rPr>
        <w:t>Les sujets à étudier sont notamment les suivants (la liste n'est pas exhaustive</w:t>
      </w:r>
      <w:proofErr w:type="gramStart"/>
      <w:r w:rsidRPr="006E1B4E">
        <w:rPr>
          <w:lang w:val="fr-CH"/>
        </w:rPr>
        <w:t>)</w:t>
      </w:r>
      <w:r>
        <w:rPr>
          <w:lang w:val="fr-CH"/>
        </w:rPr>
        <w:t>:</w:t>
      </w:r>
      <w:proofErr w:type="gramEnd"/>
    </w:p>
    <w:p w14:paraId="1DE3D19B" w14:textId="77777777" w:rsidR="007540F0" w:rsidRPr="006E1B4E" w:rsidRDefault="007540F0" w:rsidP="00490449">
      <w:pPr>
        <w:pStyle w:val="enumlev1"/>
        <w:rPr>
          <w:lang w:val="fr-CH"/>
        </w:rPr>
      </w:pPr>
      <w:r>
        <w:rPr>
          <w:lang w:val="fr-CH"/>
        </w:rPr>
        <w:t>–</w:t>
      </w:r>
      <w:r w:rsidRPr="006E1B4E">
        <w:rPr>
          <w:lang w:val="fr-CH"/>
        </w:rPr>
        <w:tab/>
        <w:t>Mesures sur site dans l'environnement réel des multiples sources fonctionnant à différentes fréquences et utilisant différentes antennes d</w:t>
      </w:r>
      <w:r>
        <w:rPr>
          <w:lang w:val="fr-CH"/>
        </w:rPr>
        <w:t>'</w:t>
      </w:r>
      <w:r w:rsidRPr="006E1B4E">
        <w:rPr>
          <w:lang w:val="fr-CH"/>
        </w:rPr>
        <w:t>émission</w:t>
      </w:r>
      <w:r>
        <w:rPr>
          <w:lang w:val="fr-CH"/>
        </w:rPr>
        <w:t>.</w:t>
      </w:r>
    </w:p>
    <w:p w14:paraId="47ECDEFB" w14:textId="264D93A7" w:rsidR="007540F0" w:rsidRPr="006E1B4E" w:rsidRDefault="007540F0" w:rsidP="00490449">
      <w:pPr>
        <w:pStyle w:val="enumlev1"/>
        <w:rPr>
          <w:lang w:val="fr-CH"/>
        </w:rPr>
      </w:pPr>
      <w:r>
        <w:rPr>
          <w:lang w:val="fr-CH"/>
        </w:rPr>
        <w:t>–</w:t>
      </w:r>
      <w:r w:rsidRPr="006E1B4E">
        <w:rPr>
          <w:lang w:val="fr-CH"/>
        </w:rPr>
        <w:tab/>
        <w:t xml:space="preserve">Utilisation et modélisation de différentes antennes </w:t>
      </w:r>
      <w:proofErr w:type="gramStart"/>
      <w:r w:rsidRPr="006E1B4E">
        <w:rPr>
          <w:lang w:val="fr-CH"/>
        </w:rPr>
        <w:t>d</w:t>
      </w:r>
      <w:r>
        <w:rPr>
          <w:lang w:val="fr-CH"/>
        </w:rPr>
        <w:t>'</w:t>
      </w:r>
      <w:r w:rsidRPr="006E1B4E">
        <w:rPr>
          <w:lang w:val="fr-CH"/>
        </w:rPr>
        <w:t>émission</w:t>
      </w:r>
      <w:r>
        <w:rPr>
          <w:lang w:val="fr-CH"/>
        </w:rPr>
        <w:t>:</w:t>
      </w:r>
      <w:proofErr w:type="gramEnd"/>
      <w:r w:rsidRPr="006E1B4E">
        <w:rPr>
          <w:lang w:val="fr-CH"/>
        </w:rPr>
        <w:t xml:space="preserve"> antennes large bande, antennes </w:t>
      </w:r>
      <w:proofErr w:type="spellStart"/>
      <w:r w:rsidRPr="006E1B4E">
        <w:rPr>
          <w:lang w:val="fr-CH"/>
        </w:rPr>
        <w:t>multibande</w:t>
      </w:r>
      <w:proofErr w:type="spellEnd"/>
      <w:r w:rsidRPr="006E1B4E">
        <w:rPr>
          <w:lang w:val="fr-CH"/>
        </w:rPr>
        <w:t>, systèmes d'antennes, antennes intelligentes</w:t>
      </w:r>
      <w:r w:rsidR="005A65DB">
        <w:rPr>
          <w:lang w:val="fr-CH"/>
        </w:rPr>
        <w:t xml:space="preserve"> (à formation de faisceaux)</w:t>
      </w:r>
      <w:r w:rsidRPr="006E1B4E">
        <w:rPr>
          <w:lang w:val="fr-CH"/>
        </w:rPr>
        <w:t xml:space="preserve">, </w:t>
      </w:r>
      <w:r w:rsidR="005A65DB">
        <w:rPr>
          <w:lang w:val="fr-CH"/>
        </w:rPr>
        <w:t>antennes MIMO, antennes MIMO</w:t>
      </w:r>
      <w:r w:rsidR="00B3697E">
        <w:rPr>
          <w:lang w:val="fr-CH"/>
        </w:rPr>
        <w:t xml:space="preserve"> massives</w:t>
      </w:r>
      <w:r w:rsidR="005A65DB">
        <w:rPr>
          <w:lang w:val="fr-CH"/>
        </w:rPr>
        <w:t xml:space="preserve">, </w:t>
      </w:r>
      <w:r w:rsidRPr="006E1B4E">
        <w:rPr>
          <w:lang w:val="fr-CH"/>
        </w:rPr>
        <w:t>etc.</w:t>
      </w:r>
    </w:p>
    <w:p w14:paraId="65331B72" w14:textId="77777777" w:rsidR="007540F0" w:rsidRPr="006E1B4E" w:rsidRDefault="007540F0" w:rsidP="00490449">
      <w:pPr>
        <w:pStyle w:val="enumlev1"/>
        <w:rPr>
          <w:lang w:val="fr-CH"/>
        </w:rPr>
      </w:pPr>
      <w:r>
        <w:rPr>
          <w:lang w:val="fr-CH"/>
        </w:rPr>
        <w:t>–</w:t>
      </w:r>
      <w:r w:rsidRPr="006E1B4E">
        <w:rPr>
          <w:lang w:val="fr-CH"/>
        </w:rPr>
        <w:tab/>
        <w:t xml:space="preserve">Approximation associée à divers algorithmes </w:t>
      </w:r>
      <w:r>
        <w:rPr>
          <w:lang w:val="fr-CH"/>
        </w:rPr>
        <w:t xml:space="preserve">utilisés pour déterminer </w:t>
      </w:r>
      <w:r w:rsidRPr="006E1B4E">
        <w:rPr>
          <w:lang w:val="fr-CH"/>
        </w:rPr>
        <w:t>la validité des prévisions des champs électromagnétiques</w:t>
      </w:r>
      <w:r>
        <w:rPr>
          <w:lang w:val="fr-CH"/>
        </w:rPr>
        <w:t>.</w:t>
      </w:r>
    </w:p>
    <w:p w14:paraId="74B0E391" w14:textId="77777777" w:rsidR="007540F0" w:rsidRPr="006E1B4E" w:rsidRDefault="007540F0" w:rsidP="00490449">
      <w:pPr>
        <w:pStyle w:val="enumlev1"/>
        <w:rPr>
          <w:lang w:val="fr-CH"/>
        </w:rPr>
      </w:pPr>
      <w:r>
        <w:rPr>
          <w:lang w:val="fr-CH"/>
        </w:rPr>
        <w:t>–</w:t>
      </w:r>
      <w:r w:rsidRPr="006E1B4E">
        <w:rPr>
          <w:lang w:val="fr-CH"/>
        </w:rPr>
        <w:tab/>
        <w:t xml:space="preserve">Procédures et </w:t>
      </w:r>
      <w:r>
        <w:rPr>
          <w:lang w:val="fr-CH"/>
        </w:rPr>
        <w:t>orient</w:t>
      </w:r>
      <w:r w:rsidRPr="006E1B4E">
        <w:rPr>
          <w:lang w:val="fr-CH"/>
        </w:rPr>
        <w:t xml:space="preserve">ations pour la modélisation numérique des champs électromagnétiques </w:t>
      </w:r>
      <w:r>
        <w:rPr>
          <w:lang w:val="fr-CH"/>
        </w:rPr>
        <w:t xml:space="preserve">autour </w:t>
      </w:r>
      <w:r w:rsidRPr="006E1B4E">
        <w:rPr>
          <w:lang w:val="fr-CH"/>
        </w:rPr>
        <w:t xml:space="preserve">des antennes d'émission de </w:t>
      </w:r>
      <w:proofErr w:type="gramStart"/>
      <w:r w:rsidRPr="006E1B4E">
        <w:rPr>
          <w:lang w:val="fr-CH"/>
        </w:rPr>
        <w:t>télécommunication</w:t>
      </w:r>
      <w:r>
        <w:rPr>
          <w:lang w:val="fr-CH"/>
        </w:rPr>
        <w:t>:</w:t>
      </w:r>
      <w:proofErr w:type="gramEnd"/>
      <w:r w:rsidRPr="006E1B4E">
        <w:rPr>
          <w:lang w:val="fr-CH"/>
        </w:rPr>
        <w:t xml:space="preserve"> précision, incertitude, réflexions, influence du corps humain, etc.</w:t>
      </w:r>
    </w:p>
    <w:p w14:paraId="411714E2" w14:textId="77777777" w:rsidR="007540F0" w:rsidRPr="006E1B4E" w:rsidRDefault="007540F0" w:rsidP="00490449">
      <w:pPr>
        <w:pStyle w:val="enumlev1"/>
        <w:rPr>
          <w:lang w:val="fr-CH"/>
        </w:rPr>
      </w:pPr>
      <w:r>
        <w:rPr>
          <w:lang w:val="fr-CH"/>
        </w:rPr>
        <w:t>–</w:t>
      </w:r>
      <w:r w:rsidRPr="006E1B4E">
        <w:rPr>
          <w:lang w:val="fr-CH"/>
        </w:rPr>
        <w:tab/>
      </w:r>
      <w:r>
        <w:rPr>
          <w:lang w:val="fr-CH"/>
        </w:rPr>
        <w:t>Orientations concernant</w:t>
      </w:r>
      <w:r w:rsidRPr="006E1B4E">
        <w:rPr>
          <w:lang w:val="fr-CH"/>
        </w:rPr>
        <w:t xml:space="preserve"> les niveaux des champs autour des antennes d'émission utilisées pour divers systèmes de télécommunication.</w:t>
      </w:r>
    </w:p>
    <w:p w14:paraId="2D88E876" w14:textId="77777777" w:rsidR="007540F0" w:rsidRPr="006E1B4E" w:rsidRDefault="007540F0" w:rsidP="00490449">
      <w:pPr>
        <w:pStyle w:val="enumlev1"/>
        <w:rPr>
          <w:lang w:val="fr-CH"/>
        </w:rPr>
      </w:pPr>
      <w:r>
        <w:rPr>
          <w:lang w:val="fr-CH"/>
        </w:rPr>
        <w:t>–</w:t>
      </w:r>
      <w:r w:rsidRPr="006E1B4E">
        <w:rPr>
          <w:lang w:val="fr-CH"/>
        </w:rPr>
        <w:tab/>
      </w:r>
      <w:r>
        <w:rPr>
          <w:lang w:val="fr-CH"/>
        </w:rPr>
        <w:t>Orient</w:t>
      </w:r>
      <w:r w:rsidRPr="006E1B4E">
        <w:rPr>
          <w:lang w:val="fr-CH"/>
        </w:rPr>
        <w:t>ations basées sur les procédures, techniques et protocoles existants de mesure et de calcul</w:t>
      </w:r>
      <w:r>
        <w:rPr>
          <w:lang w:val="fr-CH"/>
        </w:rPr>
        <w:t xml:space="preserve"> du taux d'absorption spécifique (</w:t>
      </w:r>
      <w:r w:rsidRPr="006E1B4E">
        <w:rPr>
          <w:lang w:val="fr-CH"/>
        </w:rPr>
        <w:t>SAR</w:t>
      </w:r>
      <w:r>
        <w:rPr>
          <w:lang w:val="fr-CH"/>
        </w:rPr>
        <w:t>)</w:t>
      </w:r>
      <w:r w:rsidRPr="006E1B4E">
        <w:rPr>
          <w:lang w:val="fr-CH"/>
        </w:rPr>
        <w:t xml:space="preserve"> pour évaluer les champs électromagnétiques dus aux équipements de radiocommunication.</w:t>
      </w:r>
    </w:p>
    <w:p w14:paraId="784ABFD8" w14:textId="77777777" w:rsidR="007540F0" w:rsidRPr="006E1B4E" w:rsidRDefault="007540F0" w:rsidP="00490449">
      <w:pPr>
        <w:pStyle w:val="enumlev1"/>
        <w:rPr>
          <w:lang w:val="fr-CH"/>
        </w:rPr>
      </w:pPr>
      <w:r>
        <w:rPr>
          <w:lang w:val="fr-CH"/>
        </w:rPr>
        <w:t>–</w:t>
      </w:r>
      <w:r w:rsidRPr="006E1B4E">
        <w:rPr>
          <w:lang w:val="fr-CH"/>
        </w:rPr>
        <w:tab/>
        <w:t xml:space="preserve">Travaux </w:t>
      </w:r>
      <w:r>
        <w:rPr>
          <w:lang w:val="fr-CH"/>
        </w:rPr>
        <w:t xml:space="preserve">relatifs à des orientations </w:t>
      </w:r>
      <w:r w:rsidRPr="006E1B4E">
        <w:rPr>
          <w:lang w:val="fr-CH"/>
        </w:rPr>
        <w:t>concernant le choix de la méthode d'établissement de la moyenne spatiale compte tenu des résultats des mesures.</w:t>
      </w:r>
    </w:p>
    <w:p w14:paraId="66AEBE86" w14:textId="29476E92" w:rsidR="007540F0" w:rsidRDefault="007540F0" w:rsidP="00490449">
      <w:pPr>
        <w:pStyle w:val="enumlev1"/>
        <w:rPr>
          <w:lang w:val="fr-CH"/>
        </w:rPr>
      </w:pPr>
      <w:r>
        <w:rPr>
          <w:lang w:val="fr-CH"/>
        </w:rPr>
        <w:t>–</w:t>
      </w:r>
      <w:r w:rsidRPr="006E1B4E">
        <w:rPr>
          <w:lang w:val="fr-CH"/>
        </w:rPr>
        <w:tab/>
      </w:r>
      <w:r>
        <w:rPr>
          <w:lang w:val="fr-CH"/>
        </w:rPr>
        <w:t xml:space="preserve">Orientations </w:t>
      </w:r>
      <w:r w:rsidRPr="006E1B4E">
        <w:rPr>
          <w:lang w:val="fr-CH"/>
        </w:rPr>
        <w:t>sur l</w:t>
      </w:r>
      <w:r>
        <w:rPr>
          <w:lang w:val="fr-CH"/>
        </w:rPr>
        <w:t>'</w:t>
      </w:r>
      <w:r w:rsidRPr="006E1B4E">
        <w:rPr>
          <w:lang w:val="fr-CH"/>
        </w:rPr>
        <w:t>exposition des personnes aux champs électromagnétiques</w:t>
      </w:r>
      <w:r w:rsidR="005A65DB">
        <w:rPr>
          <w:lang w:val="fr-CH"/>
        </w:rPr>
        <w:t xml:space="preserve"> radiofréquences</w:t>
      </w:r>
      <w:r w:rsidRPr="006E1B4E">
        <w:rPr>
          <w:lang w:val="fr-CH"/>
        </w:rPr>
        <w:t>, qui contiendr</w:t>
      </w:r>
      <w:r>
        <w:rPr>
          <w:lang w:val="fr-CH"/>
        </w:rPr>
        <w:t>ont</w:t>
      </w:r>
      <w:r w:rsidRPr="006E1B4E">
        <w:rPr>
          <w:lang w:val="fr-CH"/>
        </w:rPr>
        <w:t xml:space="preserve"> les réponses aux questions </w:t>
      </w:r>
      <w:r>
        <w:rPr>
          <w:lang w:val="fr-CH"/>
        </w:rPr>
        <w:t>les plus courantes.</w:t>
      </w:r>
    </w:p>
    <w:p w14:paraId="5E09F02E" w14:textId="116ED343" w:rsidR="00376687" w:rsidRPr="005A65DB" w:rsidRDefault="00376687" w:rsidP="00490449">
      <w:pPr>
        <w:pStyle w:val="enumlev1"/>
        <w:rPr>
          <w:rFonts w:eastAsia="Calibri"/>
          <w:lang w:val="fr-CH" w:eastAsia="pl-PL"/>
        </w:rPr>
      </w:pPr>
      <w:r w:rsidRPr="005A65DB">
        <w:rPr>
          <w:rFonts w:eastAsia="Calibri"/>
          <w:lang w:val="fr-CH" w:eastAsia="pl-PL"/>
        </w:rPr>
        <w:t>–</w:t>
      </w:r>
      <w:r w:rsidRPr="005A65DB">
        <w:rPr>
          <w:rFonts w:eastAsia="Calibri"/>
          <w:lang w:val="fr-CH" w:eastAsia="pl-PL"/>
        </w:rPr>
        <w:tab/>
      </w:r>
      <w:r w:rsidR="005A65DB" w:rsidRPr="005A65DB">
        <w:rPr>
          <w:rFonts w:eastAsia="Calibri"/>
          <w:lang w:val="fr-CH" w:eastAsia="pl-PL"/>
        </w:rPr>
        <w:t xml:space="preserve">Orientations sur une communication </w:t>
      </w:r>
      <w:r w:rsidR="005A65DB">
        <w:rPr>
          <w:rFonts w:eastAsia="Calibri"/>
          <w:lang w:val="fr-CH" w:eastAsia="pl-PL"/>
        </w:rPr>
        <w:t>appropriée</w:t>
      </w:r>
      <w:r w:rsidR="005A65DB" w:rsidRPr="005A65DB">
        <w:rPr>
          <w:rFonts w:eastAsia="Calibri"/>
          <w:lang w:val="fr-CH" w:eastAsia="pl-PL"/>
        </w:rPr>
        <w:t>, efficace et si</w:t>
      </w:r>
      <w:r w:rsidR="005A65DB">
        <w:rPr>
          <w:rFonts w:eastAsia="Calibri"/>
          <w:lang w:val="fr-CH" w:eastAsia="pl-PL"/>
        </w:rPr>
        <w:t>mple au grand public sur les champs électromagnétiques</w:t>
      </w:r>
      <w:r w:rsidRPr="005A65DB">
        <w:rPr>
          <w:rFonts w:eastAsia="Calibri"/>
          <w:lang w:val="fr-CH" w:eastAsia="pl-PL"/>
        </w:rPr>
        <w:t>.</w:t>
      </w:r>
    </w:p>
    <w:p w14:paraId="1A290B67" w14:textId="45FAC53B" w:rsidR="00376687" w:rsidRPr="005A65DB" w:rsidRDefault="00376687" w:rsidP="00490449">
      <w:pPr>
        <w:pStyle w:val="enumlev1"/>
        <w:rPr>
          <w:lang w:val="fr-CH"/>
        </w:rPr>
      </w:pPr>
      <w:r w:rsidRPr="005A65DB">
        <w:rPr>
          <w:rFonts w:eastAsia="Calibri"/>
          <w:lang w:val="fr-CH" w:eastAsia="pl-PL"/>
        </w:rPr>
        <w:t>–</w:t>
      </w:r>
      <w:r w:rsidRPr="005A65DB">
        <w:rPr>
          <w:rFonts w:eastAsia="Calibri"/>
          <w:lang w:val="fr-CH" w:eastAsia="pl-PL"/>
        </w:rPr>
        <w:tab/>
      </w:r>
      <w:r w:rsidR="005A65DB" w:rsidRPr="005A65DB">
        <w:rPr>
          <w:rFonts w:eastAsia="Calibri"/>
          <w:lang w:val="fr-CH" w:eastAsia="pl-PL"/>
        </w:rPr>
        <w:t xml:space="preserve">Orientations sur l'exposition des </w:t>
      </w:r>
      <w:r w:rsidR="007432C9">
        <w:rPr>
          <w:rFonts w:eastAsia="Calibri"/>
          <w:lang w:val="fr-CH" w:eastAsia="pl-PL"/>
        </w:rPr>
        <w:t>travailleurs</w:t>
      </w:r>
      <w:r w:rsidR="005A65DB" w:rsidRPr="005A65DB">
        <w:rPr>
          <w:rFonts w:eastAsia="Calibri"/>
          <w:lang w:val="fr-CH" w:eastAsia="pl-PL"/>
        </w:rPr>
        <w:t xml:space="preserve"> aux champs</w:t>
      </w:r>
      <w:r w:rsidR="005A65DB">
        <w:rPr>
          <w:rFonts w:eastAsia="Calibri"/>
          <w:lang w:val="fr-CH" w:eastAsia="pl-PL"/>
        </w:rPr>
        <w:t xml:space="preserve"> électromagnétiques</w:t>
      </w:r>
      <w:r w:rsidRPr="005A65DB">
        <w:rPr>
          <w:rFonts w:eastAsia="Calibri"/>
          <w:lang w:val="fr-CH" w:eastAsia="pl-PL"/>
        </w:rPr>
        <w:t xml:space="preserve"> </w:t>
      </w:r>
      <w:r w:rsidR="005A65DB">
        <w:rPr>
          <w:rFonts w:eastAsia="Calibri"/>
          <w:lang w:val="fr-CH" w:eastAsia="pl-PL"/>
        </w:rPr>
        <w:t xml:space="preserve">à proximité d'installations de </w:t>
      </w:r>
      <w:r w:rsidR="005A65DB" w:rsidRPr="005A65DB">
        <w:rPr>
          <w:rFonts w:eastAsia="Calibri"/>
          <w:lang w:val="fr-CH" w:eastAsia="pl-PL"/>
        </w:rPr>
        <w:t>télécommunication</w:t>
      </w:r>
      <w:r w:rsidRPr="005A65DB">
        <w:rPr>
          <w:rFonts w:eastAsia="Calibri"/>
          <w:lang w:val="fr-CH" w:eastAsia="pl-PL"/>
        </w:rPr>
        <w:t>.</w:t>
      </w:r>
    </w:p>
    <w:p w14:paraId="58CFFAA9" w14:textId="4A77CA35" w:rsidR="007540F0" w:rsidRPr="006E1B4E" w:rsidRDefault="007540F0" w:rsidP="00490449">
      <w:pPr>
        <w:pStyle w:val="enumlev1"/>
        <w:rPr>
          <w:lang w:val="fr-CH"/>
        </w:rPr>
      </w:pPr>
      <w:r>
        <w:rPr>
          <w:lang w:val="fr-CH"/>
        </w:rPr>
        <w:t>–</w:t>
      </w:r>
      <w:r w:rsidRPr="006E1B4E">
        <w:rPr>
          <w:lang w:val="fr-CH"/>
        </w:rPr>
        <w:tab/>
      </w:r>
      <w:r>
        <w:rPr>
          <w:lang w:val="fr-CH"/>
        </w:rPr>
        <w:t xml:space="preserve">Orientations concernant </w:t>
      </w:r>
      <w:r w:rsidR="00B94396">
        <w:rPr>
          <w:lang w:val="fr-CH"/>
        </w:rPr>
        <w:t>la mesure, le respect, l'évaluation et l</w:t>
      </w:r>
      <w:r w:rsidR="00E11DDE">
        <w:rPr>
          <w:lang w:val="fr-CH"/>
        </w:rPr>
        <w:t xml:space="preserve">a surveillance </w:t>
      </w:r>
      <w:r>
        <w:rPr>
          <w:lang w:val="fr-CH"/>
        </w:rPr>
        <w:t>d</w:t>
      </w:r>
      <w:r w:rsidRPr="006E1B4E">
        <w:rPr>
          <w:lang w:val="fr-CH"/>
        </w:rPr>
        <w:t>es niveaux d</w:t>
      </w:r>
      <w:r>
        <w:rPr>
          <w:lang w:val="fr-CH"/>
        </w:rPr>
        <w:t>'</w:t>
      </w:r>
      <w:r w:rsidRPr="006E1B4E">
        <w:rPr>
          <w:lang w:val="fr-CH"/>
        </w:rPr>
        <w:t>exposition des personnes lors de la mise en service d</w:t>
      </w:r>
      <w:r>
        <w:rPr>
          <w:lang w:val="fr-CH"/>
        </w:rPr>
        <w:t>'</w:t>
      </w:r>
      <w:r w:rsidRPr="006E1B4E">
        <w:rPr>
          <w:lang w:val="fr-CH"/>
        </w:rPr>
        <w:t xml:space="preserve">une installation </w:t>
      </w:r>
      <w:r>
        <w:rPr>
          <w:lang w:val="fr-CH"/>
        </w:rPr>
        <w:t>sans fil</w:t>
      </w:r>
      <w:r w:rsidRPr="006E1B4E">
        <w:rPr>
          <w:lang w:val="fr-CH"/>
        </w:rPr>
        <w:t>.</w:t>
      </w:r>
    </w:p>
    <w:p w14:paraId="3DD01962" w14:textId="5ECC8207" w:rsidR="007540F0" w:rsidRDefault="007540F0" w:rsidP="00490449">
      <w:pPr>
        <w:pStyle w:val="enumlev1"/>
        <w:rPr>
          <w:lang w:val="fr-CH" w:eastAsia="pl-PL"/>
        </w:rPr>
      </w:pPr>
      <w:r>
        <w:rPr>
          <w:lang w:val="fr-CH"/>
        </w:rPr>
        <w:t>–</w:t>
      </w:r>
      <w:r w:rsidRPr="008B1F43">
        <w:rPr>
          <w:lang w:val="fr-CH" w:eastAsia="pl-PL"/>
        </w:rPr>
        <w:tab/>
      </w:r>
      <w:r w:rsidR="00B94396">
        <w:rPr>
          <w:lang w:val="fr-CH" w:eastAsia="pl-PL"/>
        </w:rPr>
        <w:t>É</w:t>
      </w:r>
      <w:r w:rsidRPr="008B1F43">
        <w:rPr>
          <w:lang w:val="fr-CH" w:eastAsia="pl-PL"/>
        </w:rPr>
        <w:t xml:space="preserve">valuation de l'exposition aux champs électromagnétiques </w:t>
      </w:r>
      <w:r w:rsidR="00B94396">
        <w:rPr>
          <w:lang w:val="fr-CH" w:eastAsia="pl-PL"/>
        </w:rPr>
        <w:t>et conformité des</w:t>
      </w:r>
      <w:r>
        <w:rPr>
          <w:lang w:val="fr-CH" w:eastAsia="pl-PL"/>
        </w:rPr>
        <w:t xml:space="preserve"> technologies </w:t>
      </w:r>
      <w:r w:rsidR="00B94396">
        <w:rPr>
          <w:lang w:val="fr-CH" w:eastAsia="pl-PL"/>
        </w:rPr>
        <w:t xml:space="preserve">numériques, y compris de l'IoT et de la 5G, et </w:t>
      </w:r>
      <w:r w:rsidR="00E85C4C">
        <w:rPr>
          <w:lang w:val="fr-CH" w:eastAsia="pl-PL"/>
        </w:rPr>
        <w:t xml:space="preserve">des </w:t>
      </w:r>
      <w:r w:rsidR="00B94396">
        <w:rPr>
          <w:lang w:val="fr-CH" w:eastAsia="pl-PL"/>
        </w:rPr>
        <w:t xml:space="preserve">évolutions </w:t>
      </w:r>
      <w:r w:rsidR="006F321B">
        <w:rPr>
          <w:lang w:val="fr-CH" w:eastAsia="pl-PL"/>
        </w:rPr>
        <w:t>futures telles que les systèmes </w:t>
      </w:r>
      <w:r w:rsidR="00B94396">
        <w:rPr>
          <w:lang w:val="fr-CH" w:eastAsia="pl-PL"/>
        </w:rPr>
        <w:t>6G</w:t>
      </w:r>
      <w:r>
        <w:rPr>
          <w:lang w:val="fr-CH" w:eastAsia="pl-PL"/>
        </w:rPr>
        <w:t>.</w:t>
      </w:r>
    </w:p>
    <w:p w14:paraId="72B923C2" w14:textId="2C0CF4DE" w:rsidR="00376687" w:rsidRPr="00B94396" w:rsidRDefault="00376687" w:rsidP="00490449">
      <w:pPr>
        <w:pStyle w:val="enumlev1"/>
        <w:rPr>
          <w:lang w:val="fr-CH"/>
        </w:rPr>
      </w:pPr>
      <w:r w:rsidRPr="00B94396">
        <w:rPr>
          <w:lang w:val="fr-CH" w:eastAsia="pl-PL"/>
        </w:rPr>
        <w:t>–</w:t>
      </w:r>
      <w:r w:rsidRPr="00B94396">
        <w:rPr>
          <w:lang w:val="fr-CH" w:eastAsia="pl-PL"/>
        </w:rPr>
        <w:tab/>
      </w:r>
      <w:r w:rsidR="00B94396">
        <w:rPr>
          <w:lang w:val="fr-CH" w:eastAsia="pl-PL"/>
        </w:rPr>
        <w:t>Étude de l'</w:t>
      </w:r>
      <w:r w:rsidR="00B94396" w:rsidRPr="00B94396">
        <w:rPr>
          <w:lang w:val="fr-CH" w:eastAsia="pl-PL"/>
        </w:rPr>
        <w:t xml:space="preserve">exposition à des </w:t>
      </w:r>
      <w:r w:rsidR="00CB374C">
        <w:rPr>
          <w:lang w:val="fr-CH" w:eastAsia="pl-PL"/>
        </w:rPr>
        <w:t xml:space="preserve">sources de </w:t>
      </w:r>
      <w:r w:rsidR="00B94396" w:rsidRPr="00B94396">
        <w:rPr>
          <w:lang w:val="fr-CH" w:eastAsia="pl-PL"/>
        </w:rPr>
        <w:t>champs électromagnétiques</w:t>
      </w:r>
      <w:r w:rsidRPr="00B94396">
        <w:rPr>
          <w:lang w:val="fr-CH" w:eastAsia="pl-PL"/>
        </w:rPr>
        <w:t xml:space="preserve"> </w:t>
      </w:r>
      <w:r w:rsidR="00CB374C">
        <w:rPr>
          <w:lang w:val="fr-CH" w:eastAsia="pl-PL"/>
        </w:rPr>
        <w:t>autres que des équipements de radiocommunication</w:t>
      </w:r>
      <w:r w:rsidRPr="00B94396">
        <w:rPr>
          <w:lang w:val="fr-CH" w:eastAsia="pl-PL"/>
        </w:rPr>
        <w:t xml:space="preserve"> </w:t>
      </w:r>
      <w:r w:rsidR="00B94396">
        <w:rPr>
          <w:lang w:val="fr-CH" w:eastAsia="pl-PL"/>
        </w:rPr>
        <w:t>dans le cas où elles peuvent être considérées comme des sources ambiantes</w:t>
      </w:r>
      <w:r w:rsidRPr="00B94396">
        <w:rPr>
          <w:lang w:val="fr-CH" w:eastAsia="pl-PL"/>
        </w:rPr>
        <w:t xml:space="preserve"> </w:t>
      </w:r>
      <w:r w:rsidR="00B94396">
        <w:rPr>
          <w:lang w:val="fr-CH" w:eastAsia="pl-PL"/>
        </w:rPr>
        <w:t>et</w:t>
      </w:r>
      <w:r w:rsidRPr="00B94396">
        <w:rPr>
          <w:lang w:val="fr-CH" w:eastAsia="pl-PL"/>
        </w:rPr>
        <w:t xml:space="preserve"> </w:t>
      </w:r>
      <w:r w:rsidR="00B94396">
        <w:rPr>
          <w:lang w:val="fr-CH" w:eastAsia="pl-PL"/>
        </w:rPr>
        <w:t>devraient être prises en compte</w:t>
      </w:r>
      <w:r w:rsidRPr="00B94396">
        <w:rPr>
          <w:lang w:val="fr-CH" w:eastAsia="pl-PL"/>
        </w:rPr>
        <w:t xml:space="preserve"> </w:t>
      </w:r>
      <w:r w:rsidR="00B94396">
        <w:rPr>
          <w:lang w:val="fr-CH" w:eastAsia="pl-PL"/>
        </w:rPr>
        <w:t>dans l'évaluation de l'exposition totale</w:t>
      </w:r>
      <w:r w:rsidRPr="00B94396">
        <w:rPr>
          <w:lang w:val="fr-CH" w:eastAsia="pl-PL"/>
        </w:rPr>
        <w:t>.</w:t>
      </w:r>
    </w:p>
    <w:p w14:paraId="736AA555" w14:textId="6962F9EE" w:rsidR="007540F0" w:rsidRPr="004557C6" w:rsidRDefault="00376687" w:rsidP="00490449">
      <w:pPr>
        <w:pStyle w:val="Heading3"/>
        <w:rPr>
          <w:lang w:val="fr-CH"/>
        </w:rPr>
      </w:pPr>
      <w:bookmarkStart w:id="80" w:name="_Toc70956959"/>
      <w:r>
        <w:rPr>
          <w:lang w:val="fr-CH"/>
        </w:rPr>
        <w:t>C</w:t>
      </w:r>
      <w:r w:rsidR="007540F0">
        <w:rPr>
          <w:lang w:val="fr-CH"/>
        </w:rPr>
        <w:t>.</w:t>
      </w:r>
      <w:r w:rsidR="007540F0" w:rsidRPr="004557C6">
        <w:rPr>
          <w:lang w:val="fr-CH"/>
        </w:rPr>
        <w:t>3</w:t>
      </w:r>
      <w:r w:rsidR="007540F0" w:rsidRPr="004557C6">
        <w:rPr>
          <w:lang w:val="fr-CH"/>
        </w:rPr>
        <w:tab/>
      </w:r>
      <w:r w:rsidR="007540F0" w:rsidRPr="008B1F43">
        <w:rPr>
          <w:lang w:val="fr-CH"/>
        </w:rPr>
        <w:t>T</w:t>
      </w:r>
      <w:r w:rsidR="007540F0" w:rsidRPr="004557C6">
        <w:rPr>
          <w:lang w:val="fr-CH"/>
        </w:rPr>
        <w:t>âches</w:t>
      </w:r>
      <w:bookmarkEnd w:id="80"/>
    </w:p>
    <w:p w14:paraId="5D559AD3" w14:textId="77777777" w:rsidR="007540F0" w:rsidRPr="004557C6" w:rsidRDefault="007540F0" w:rsidP="00490449">
      <w:pPr>
        <w:rPr>
          <w:lang w:val="fr-CH"/>
        </w:rPr>
      </w:pPr>
      <w:r w:rsidRPr="006E1B4E">
        <w:rPr>
          <w:lang w:val="fr-CH"/>
        </w:rPr>
        <w:t>Les tâches sont notamment les suivantes (la liste n'est pas exhaustive</w:t>
      </w:r>
      <w:proofErr w:type="gramStart"/>
      <w:r w:rsidRPr="006E1B4E">
        <w:rPr>
          <w:lang w:val="fr-CH"/>
        </w:rPr>
        <w:t>)</w:t>
      </w:r>
      <w:r>
        <w:rPr>
          <w:lang w:val="fr-CH"/>
        </w:rPr>
        <w:t>:</w:t>
      </w:r>
      <w:proofErr w:type="gramEnd"/>
    </w:p>
    <w:p w14:paraId="38216EB0" w14:textId="1401C81F" w:rsidR="007540F0" w:rsidRPr="006E1B4E" w:rsidRDefault="007540F0" w:rsidP="00490449">
      <w:pPr>
        <w:pStyle w:val="enumlev1"/>
        <w:rPr>
          <w:lang w:val="fr-CH"/>
        </w:rPr>
      </w:pPr>
      <w:r>
        <w:rPr>
          <w:lang w:val="fr-CH"/>
        </w:rPr>
        <w:t>–</w:t>
      </w:r>
      <w:r w:rsidRPr="006E1B4E">
        <w:rPr>
          <w:lang w:val="fr-CH"/>
        </w:rPr>
        <w:tab/>
      </w:r>
      <w:bookmarkStart w:id="81" w:name="_Hlk64395755"/>
      <w:r w:rsidR="00CB374C">
        <w:rPr>
          <w:lang w:val="fr-CH"/>
        </w:rPr>
        <w:t>É</w:t>
      </w:r>
      <w:r w:rsidRPr="006E1B4E">
        <w:rPr>
          <w:lang w:val="fr-CH"/>
        </w:rPr>
        <w:t xml:space="preserve">laborer </w:t>
      </w:r>
      <w:r>
        <w:rPr>
          <w:lang w:val="fr-CH"/>
        </w:rPr>
        <w:t>des</w:t>
      </w:r>
      <w:r w:rsidRPr="006E1B4E">
        <w:rPr>
          <w:lang w:val="fr-CH"/>
        </w:rPr>
        <w:t xml:space="preserve"> Recommandation</w:t>
      </w:r>
      <w:r>
        <w:rPr>
          <w:lang w:val="fr-CH"/>
        </w:rPr>
        <w:t>s</w:t>
      </w:r>
      <w:r w:rsidRPr="006E1B4E">
        <w:rPr>
          <w:lang w:val="fr-CH"/>
        </w:rPr>
        <w:t xml:space="preserve"> </w:t>
      </w:r>
      <w:bookmarkEnd w:id="81"/>
      <w:r w:rsidRPr="006E1B4E">
        <w:rPr>
          <w:lang w:val="fr-CH"/>
        </w:rPr>
        <w:t xml:space="preserve">sur la gestion de l'exposition des personnes aux champs électromagnétiques </w:t>
      </w:r>
      <w:r w:rsidR="00CB374C">
        <w:rPr>
          <w:lang w:val="fr-CH"/>
        </w:rPr>
        <w:t xml:space="preserve">radiofréquences </w:t>
      </w:r>
      <w:r w:rsidRPr="006E1B4E">
        <w:rPr>
          <w:lang w:val="fr-CH"/>
        </w:rPr>
        <w:t xml:space="preserve">produits dans l'environnement par les </w:t>
      </w:r>
      <w:r>
        <w:rPr>
          <w:lang w:val="fr-CH"/>
        </w:rPr>
        <w:t xml:space="preserve">technologies </w:t>
      </w:r>
      <w:r w:rsidR="00CB374C">
        <w:rPr>
          <w:lang w:val="fr-CH"/>
        </w:rPr>
        <w:t>numériques</w:t>
      </w:r>
      <w:r w:rsidRPr="006E1B4E">
        <w:rPr>
          <w:lang w:val="fr-CH"/>
        </w:rPr>
        <w:t xml:space="preserve"> compte tenu des normes internationales existantes.</w:t>
      </w:r>
    </w:p>
    <w:p w14:paraId="75A02E33" w14:textId="33033291" w:rsidR="007540F0" w:rsidRDefault="007540F0" w:rsidP="00490449">
      <w:pPr>
        <w:pStyle w:val="enumlev1"/>
        <w:rPr>
          <w:lang w:val="fr-CH"/>
        </w:rPr>
      </w:pPr>
      <w:r>
        <w:rPr>
          <w:lang w:val="fr-CH"/>
        </w:rPr>
        <w:lastRenderedPageBreak/>
        <w:t>–</w:t>
      </w:r>
      <w:r w:rsidRPr="006E1B4E">
        <w:rPr>
          <w:lang w:val="fr-CH"/>
        </w:rPr>
        <w:tab/>
      </w:r>
      <w:r w:rsidR="00CB374C" w:rsidRPr="00CB374C">
        <w:rPr>
          <w:lang w:val="fr-CH"/>
        </w:rPr>
        <w:t xml:space="preserve">Élaborer des Recommandations </w:t>
      </w:r>
      <w:r w:rsidR="00CB374C">
        <w:rPr>
          <w:lang w:val="fr-CH"/>
        </w:rPr>
        <w:t>sur les p</w:t>
      </w:r>
      <w:r w:rsidRPr="006E1B4E">
        <w:rPr>
          <w:lang w:val="fr-CH"/>
        </w:rPr>
        <w:t>roblèmes de mesure</w:t>
      </w:r>
      <w:r w:rsidR="00CB374C">
        <w:rPr>
          <w:lang w:val="fr-CH"/>
        </w:rPr>
        <w:t xml:space="preserve"> et d'évaluation</w:t>
      </w:r>
      <w:r w:rsidRPr="006E1B4E">
        <w:rPr>
          <w:lang w:val="fr-CH"/>
        </w:rPr>
        <w:t xml:space="preserve"> liés à l'exposition des personnes aux champs électromagnétiques pour aider les pays en développement</w:t>
      </w:r>
      <w:r w:rsidR="00CB374C">
        <w:rPr>
          <w:lang w:val="fr-CH"/>
        </w:rPr>
        <w:t>.</w:t>
      </w:r>
    </w:p>
    <w:p w14:paraId="1A729270" w14:textId="64C0216C" w:rsidR="00376687" w:rsidRPr="00CB374C" w:rsidRDefault="00376687" w:rsidP="00490449">
      <w:pPr>
        <w:pStyle w:val="enumlev1"/>
      </w:pPr>
      <w:r w:rsidRPr="00CB374C">
        <w:t>–</w:t>
      </w:r>
      <w:r w:rsidRPr="00CB374C">
        <w:tab/>
      </w:r>
      <w:r w:rsidR="00CB374C" w:rsidRPr="00CB374C">
        <w:rPr>
          <w:lang w:val="fr-CH"/>
        </w:rPr>
        <w:t xml:space="preserve">Élaborer des </w:t>
      </w:r>
      <w:r w:rsidRPr="00CB374C">
        <w:t>Recomm</w:t>
      </w:r>
      <w:r w:rsidR="00CB374C" w:rsidRPr="00CB374C">
        <w:t>a</w:t>
      </w:r>
      <w:r w:rsidRPr="00CB374C">
        <w:t xml:space="preserve">ndations </w:t>
      </w:r>
      <w:r w:rsidR="00CB374C" w:rsidRPr="00CB374C">
        <w:t>et</w:t>
      </w:r>
      <w:r w:rsidRPr="00CB374C">
        <w:t xml:space="preserve"> </w:t>
      </w:r>
      <w:r w:rsidR="00CB374C" w:rsidRPr="00CB374C">
        <w:t xml:space="preserve">des </w:t>
      </w:r>
      <w:r w:rsidRPr="00CB374C">
        <w:t>Suppl</w:t>
      </w:r>
      <w:r w:rsidR="00CB374C" w:rsidRPr="00CB374C">
        <w:t>é</w:t>
      </w:r>
      <w:r w:rsidRPr="00CB374C">
        <w:t xml:space="preserve">ments </w:t>
      </w:r>
      <w:r w:rsidR="00CB374C">
        <w:t xml:space="preserve">pour </w:t>
      </w:r>
      <w:r w:rsidR="007E2A12">
        <w:t>présenter des communications simples et efficaces</w:t>
      </w:r>
      <w:r w:rsidR="00CB374C">
        <w:t xml:space="preserve"> sur les champs électromagnétiques radiofréquences </w:t>
      </w:r>
      <w:r w:rsidR="007E2A12">
        <w:t>au</w:t>
      </w:r>
      <w:r w:rsidR="00CB374C">
        <w:t xml:space="preserve"> grand public</w:t>
      </w:r>
      <w:r w:rsidRPr="00CB374C">
        <w:t>.</w:t>
      </w:r>
    </w:p>
    <w:p w14:paraId="1D1959AF" w14:textId="365FC9FA" w:rsidR="007540F0" w:rsidRPr="005428DB" w:rsidRDefault="007540F0" w:rsidP="00490449">
      <w:pPr>
        <w:pStyle w:val="enumlev1"/>
        <w:rPr>
          <w:lang w:val="fr-CH" w:eastAsia="pl-PL"/>
        </w:rPr>
      </w:pPr>
      <w:r>
        <w:rPr>
          <w:lang w:val="fr-CH"/>
        </w:rPr>
        <w:t>–</w:t>
      </w:r>
      <w:r w:rsidRPr="005428DB">
        <w:rPr>
          <w:lang w:val="fr-CH" w:eastAsia="pl-PL"/>
        </w:rPr>
        <w:tab/>
        <w:t xml:space="preserve">Examiner les résultats et les recommandations </w:t>
      </w:r>
      <w:r w:rsidR="00CB374C">
        <w:rPr>
          <w:lang w:val="fr-CH" w:eastAsia="pl-PL"/>
        </w:rPr>
        <w:t>de</w:t>
      </w:r>
      <w:r w:rsidRPr="005428DB">
        <w:rPr>
          <w:lang w:val="fr-CH" w:eastAsia="pl-PL"/>
        </w:rPr>
        <w:t xml:space="preserve"> l</w:t>
      </w:r>
      <w:r>
        <w:rPr>
          <w:lang w:val="fr-CH" w:eastAsia="pl-PL"/>
        </w:rPr>
        <w:t>'</w:t>
      </w:r>
      <w:r w:rsidRPr="005428DB">
        <w:rPr>
          <w:lang w:val="fr-CH" w:eastAsia="pl-PL"/>
        </w:rPr>
        <w:t xml:space="preserve">Organisation mondiale de la santé </w:t>
      </w:r>
      <w:r w:rsidR="00CB374C">
        <w:rPr>
          <w:lang w:val="fr-CH" w:eastAsia="pl-PL"/>
        </w:rPr>
        <w:t xml:space="preserve">(OMS) </w:t>
      </w:r>
      <w:r w:rsidR="00F46125">
        <w:rPr>
          <w:lang w:val="fr-CH" w:eastAsia="pl-PL"/>
        </w:rPr>
        <w:t>concernant</w:t>
      </w:r>
      <w:r w:rsidR="00CB374C">
        <w:rPr>
          <w:lang w:val="fr-CH" w:eastAsia="pl-PL"/>
        </w:rPr>
        <w:t xml:space="preserve"> les lignes directrices et les limites relatives à l'exposition des personnes</w:t>
      </w:r>
      <w:r>
        <w:rPr>
          <w:lang w:val="fr-CH" w:eastAsia="pl-PL"/>
        </w:rPr>
        <w:t xml:space="preserve">, qui seront publiés </w:t>
      </w:r>
      <w:r w:rsidR="00CB374C">
        <w:rPr>
          <w:lang w:val="fr-CH" w:eastAsia="pl-PL"/>
        </w:rPr>
        <w:t>sous forme de</w:t>
      </w:r>
      <w:r>
        <w:rPr>
          <w:color w:val="000000"/>
          <w:lang w:val="fr-CH"/>
        </w:rPr>
        <w:t xml:space="preserve"> </w:t>
      </w:r>
      <w:r w:rsidRPr="005428DB">
        <w:rPr>
          <w:color w:val="000000"/>
          <w:lang w:val="fr-CH"/>
        </w:rPr>
        <w:t xml:space="preserve">monographie </w:t>
      </w:r>
      <w:r w:rsidR="00CB374C" w:rsidRPr="00CB374C">
        <w:rPr>
          <w:color w:val="000000"/>
        </w:rPr>
        <w:t>dans la série Critères d'hygiène de l'environnement</w:t>
      </w:r>
      <w:r>
        <w:rPr>
          <w:lang w:val="fr-CH"/>
        </w:rPr>
        <w:t xml:space="preserve">. </w:t>
      </w:r>
    </w:p>
    <w:p w14:paraId="70924B7D" w14:textId="4E8AC67A" w:rsidR="007540F0" w:rsidRDefault="007540F0" w:rsidP="00490449">
      <w:pPr>
        <w:pStyle w:val="enumlev1"/>
        <w:rPr>
          <w:lang w:val="fr-CH" w:eastAsia="pl-PL"/>
        </w:rPr>
      </w:pPr>
      <w:r>
        <w:rPr>
          <w:lang w:val="fr-CH"/>
        </w:rPr>
        <w:t>–</w:t>
      </w:r>
      <w:r w:rsidRPr="005428DB">
        <w:rPr>
          <w:lang w:val="fr-CH" w:eastAsia="pl-PL"/>
        </w:rPr>
        <w:tab/>
      </w:r>
      <w:bookmarkStart w:id="82" w:name="lt_pId365"/>
      <w:r w:rsidR="008D2069">
        <w:rPr>
          <w:lang w:val="fr-CH" w:eastAsia="pl-PL"/>
        </w:rPr>
        <w:t>É</w:t>
      </w:r>
      <w:r>
        <w:rPr>
          <w:lang w:val="fr-CH" w:eastAsia="pl-PL"/>
        </w:rPr>
        <w:t>valuer les incidences et les modifications à apporter éventuellement aux Recommandations de l'UIT</w:t>
      </w:r>
      <w:r>
        <w:rPr>
          <w:lang w:val="fr-CH" w:eastAsia="pl-PL"/>
        </w:rPr>
        <w:noBreakHyphen/>
        <w:t>T sur les champs électromagnétiques</w:t>
      </w:r>
      <w:bookmarkEnd w:id="82"/>
      <w:r w:rsidR="00F46125">
        <w:rPr>
          <w:lang w:val="fr-CH" w:eastAsia="pl-PL"/>
        </w:rPr>
        <w:t xml:space="preserve"> radiofréquences</w:t>
      </w:r>
      <w:r>
        <w:rPr>
          <w:lang w:val="fr-CH" w:eastAsia="pl-PL"/>
        </w:rPr>
        <w:t>.</w:t>
      </w:r>
    </w:p>
    <w:p w14:paraId="07B9090F" w14:textId="521F25B6" w:rsidR="00376687" w:rsidRPr="008D2069" w:rsidRDefault="00376687" w:rsidP="00490449">
      <w:pPr>
        <w:pStyle w:val="enumlev1"/>
        <w:rPr>
          <w:lang w:val="fr-CH" w:eastAsia="pl-PL"/>
        </w:rPr>
      </w:pPr>
      <w:r w:rsidRPr="008D2069">
        <w:rPr>
          <w:lang w:val="fr-CH" w:eastAsia="pl-PL"/>
        </w:rPr>
        <w:t>–</w:t>
      </w:r>
      <w:r w:rsidRPr="008D2069">
        <w:rPr>
          <w:lang w:val="fr-CH" w:eastAsia="pl-PL"/>
        </w:rPr>
        <w:tab/>
      </w:r>
      <w:r w:rsidR="008D2069" w:rsidRPr="008D2069">
        <w:rPr>
          <w:lang w:val="fr-CH" w:eastAsia="pl-PL"/>
        </w:rPr>
        <w:t xml:space="preserve">Élaborer des </w:t>
      </w:r>
      <w:r w:rsidRPr="008D2069">
        <w:rPr>
          <w:lang w:val="fr-CH" w:eastAsia="pl-PL"/>
        </w:rPr>
        <w:t>Recomm</w:t>
      </w:r>
      <w:r w:rsidR="008D2069" w:rsidRPr="008D2069">
        <w:rPr>
          <w:lang w:val="fr-CH" w:eastAsia="pl-PL"/>
        </w:rPr>
        <w:t>a</w:t>
      </w:r>
      <w:r w:rsidRPr="008D2069">
        <w:rPr>
          <w:lang w:val="fr-CH" w:eastAsia="pl-PL"/>
        </w:rPr>
        <w:t xml:space="preserve">ndations </w:t>
      </w:r>
      <w:r w:rsidR="008D2069" w:rsidRPr="008D2069">
        <w:rPr>
          <w:lang w:val="fr-CH" w:eastAsia="pl-PL"/>
        </w:rPr>
        <w:t xml:space="preserve">et des lignes directrices applicables aux opérateurs de télécommunication, </w:t>
      </w:r>
      <w:r w:rsidR="00437A5A">
        <w:rPr>
          <w:lang w:val="fr-CH" w:eastAsia="pl-PL"/>
        </w:rPr>
        <w:t xml:space="preserve">aux </w:t>
      </w:r>
      <w:r w:rsidR="008D2069" w:rsidRPr="008D2069">
        <w:rPr>
          <w:lang w:val="fr-CH" w:eastAsia="pl-PL"/>
        </w:rPr>
        <w:t xml:space="preserve">fabricants et </w:t>
      </w:r>
      <w:r w:rsidR="00437A5A">
        <w:rPr>
          <w:lang w:val="fr-CH" w:eastAsia="pl-PL"/>
        </w:rPr>
        <w:t xml:space="preserve">aux </w:t>
      </w:r>
      <w:r w:rsidR="008D2069" w:rsidRPr="008D2069">
        <w:rPr>
          <w:lang w:val="fr-CH" w:eastAsia="pl-PL"/>
        </w:rPr>
        <w:t>gouvernements, ainsi qu'aux autres entités responsables de</w:t>
      </w:r>
      <w:r w:rsidR="008D2069">
        <w:rPr>
          <w:lang w:val="fr-CH" w:eastAsia="pl-PL"/>
        </w:rPr>
        <w:t xml:space="preserve"> la conformité </w:t>
      </w:r>
      <w:r w:rsidR="00F46125">
        <w:rPr>
          <w:lang w:val="fr-CH" w:eastAsia="pl-PL"/>
        </w:rPr>
        <w:t>concernant</w:t>
      </w:r>
      <w:r w:rsidR="008D2069">
        <w:rPr>
          <w:lang w:val="fr-CH" w:eastAsia="pl-PL"/>
        </w:rPr>
        <w:t xml:space="preserve"> l'évaluation</w:t>
      </w:r>
      <w:r w:rsidRPr="008D2069">
        <w:rPr>
          <w:lang w:val="fr-CH" w:eastAsia="pl-PL"/>
        </w:rPr>
        <w:t xml:space="preserve"> (</w:t>
      </w:r>
      <w:r w:rsidR="008D2069">
        <w:rPr>
          <w:lang w:val="fr-CH" w:eastAsia="pl-PL"/>
        </w:rPr>
        <w:t>c'est-à-dire la mesure ou le calcul</w:t>
      </w:r>
      <w:r w:rsidRPr="008D2069">
        <w:rPr>
          <w:lang w:val="fr-CH" w:eastAsia="pl-PL"/>
        </w:rPr>
        <w:t xml:space="preserve">) </w:t>
      </w:r>
      <w:r w:rsidR="008D2069">
        <w:rPr>
          <w:lang w:val="fr-CH" w:eastAsia="pl-PL"/>
        </w:rPr>
        <w:t>des niveaux de</w:t>
      </w:r>
      <w:r w:rsidR="00F46125">
        <w:rPr>
          <w:lang w:val="fr-CH" w:eastAsia="pl-PL"/>
        </w:rPr>
        <w:t>s</w:t>
      </w:r>
      <w:r w:rsidR="008D2069">
        <w:rPr>
          <w:lang w:val="fr-CH" w:eastAsia="pl-PL"/>
        </w:rPr>
        <w:t xml:space="preserve"> champs électromagnétiques produits dans l'environnement et la</w:t>
      </w:r>
      <w:r w:rsidRPr="008D2069">
        <w:rPr>
          <w:lang w:val="fr-CH" w:eastAsia="pl-PL"/>
        </w:rPr>
        <w:t xml:space="preserve"> v</w:t>
      </w:r>
      <w:r w:rsidR="008D2069">
        <w:rPr>
          <w:lang w:val="fr-CH" w:eastAsia="pl-PL"/>
        </w:rPr>
        <w:t>é</w:t>
      </w:r>
      <w:r w:rsidRPr="008D2069">
        <w:rPr>
          <w:lang w:val="fr-CH" w:eastAsia="pl-PL"/>
        </w:rPr>
        <w:t xml:space="preserve">rification </w:t>
      </w:r>
      <w:r w:rsidR="008D2069">
        <w:rPr>
          <w:lang w:val="fr-CH" w:eastAsia="pl-PL"/>
        </w:rPr>
        <w:t>de leur conformité aux lignes directrices et limites relatives à l'exposition des personnes</w:t>
      </w:r>
      <w:r w:rsidR="00514DC0">
        <w:rPr>
          <w:lang w:val="fr-CH" w:eastAsia="pl-PL"/>
        </w:rPr>
        <w:t xml:space="preserve"> recommandées par l'Organisation mondiale de la santé (OMS)</w:t>
      </w:r>
      <w:r w:rsidRPr="008D2069">
        <w:rPr>
          <w:lang w:val="fr-CH" w:eastAsia="pl-PL"/>
        </w:rPr>
        <w:t>.</w:t>
      </w:r>
    </w:p>
    <w:p w14:paraId="3766EE1A" w14:textId="3E148BEC" w:rsidR="007540F0" w:rsidRPr="00264397" w:rsidRDefault="007540F0" w:rsidP="00490449">
      <w:pPr>
        <w:pStyle w:val="enumlev1"/>
        <w:rPr>
          <w:sz w:val="22"/>
          <w:szCs w:val="18"/>
          <w:lang w:val="fr-CH"/>
        </w:rPr>
      </w:pPr>
      <w:r w:rsidRPr="00264397">
        <w:rPr>
          <w:sz w:val="22"/>
          <w:szCs w:val="18"/>
          <w:lang w:val="fr-CH"/>
        </w:rPr>
        <w:t>–</w:t>
      </w:r>
      <w:r w:rsidRPr="00264397">
        <w:rPr>
          <w:sz w:val="22"/>
          <w:szCs w:val="18"/>
          <w:lang w:val="fr-CH"/>
        </w:rPr>
        <w:tab/>
      </w:r>
      <w:bookmarkStart w:id="83" w:name="lt_pId367"/>
      <w:r w:rsidR="00514DC0" w:rsidRPr="00D369F9">
        <w:rPr>
          <w:lang w:val="fr-CH"/>
        </w:rPr>
        <w:t>Élaborer des Recommandations et des lignes directrices sur</w:t>
      </w:r>
      <w:r w:rsidRPr="00D369F9">
        <w:rPr>
          <w:lang w:val="fr-CH"/>
        </w:rPr>
        <w:t xml:space="preserve"> </w:t>
      </w:r>
      <w:r w:rsidR="00514DC0" w:rsidRPr="00D369F9">
        <w:rPr>
          <w:lang w:val="fr-CH"/>
        </w:rPr>
        <w:t>l'évaluation de l'exposition</w:t>
      </w:r>
      <w:r w:rsidRPr="00D369F9">
        <w:rPr>
          <w:lang w:val="fr-CH"/>
        </w:rPr>
        <w:t xml:space="preserve"> aux champs électromagnétiques </w:t>
      </w:r>
      <w:r w:rsidR="00514DC0" w:rsidRPr="00D369F9">
        <w:rPr>
          <w:lang w:val="fr-CH"/>
        </w:rPr>
        <w:t xml:space="preserve">radiofréquences </w:t>
      </w:r>
      <w:r w:rsidR="00F46125" w:rsidRPr="00D369F9">
        <w:rPr>
          <w:lang w:val="fr-CH"/>
        </w:rPr>
        <w:t>produits par les</w:t>
      </w:r>
      <w:r w:rsidRPr="00D369F9">
        <w:rPr>
          <w:lang w:val="fr-CH"/>
        </w:rPr>
        <w:t xml:space="preserve"> technologies nouvelles et émergentes</w:t>
      </w:r>
      <w:bookmarkEnd w:id="83"/>
      <w:r w:rsidR="00514DC0" w:rsidRPr="00D369F9">
        <w:rPr>
          <w:lang w:val="fr-CH"/>
        </w:rPr>
        <w:t xml:space="preserve">, y compris l'IoT, la 5G et les évolutions futures comme les systèmes 6G, ainsi que sur les résultats des mesures, </w:t>
      </w:r>
      <w:r w:rsidR="00D369F9">
        <w:rPr>
          <w:lang w:val="fr-CH"/>
        </w:rPr>
        <w:t xml:space="preserve">de </w:t>
      </w:r>
      <w:r w:rsidR="00514DC0" w:rsidRPr="00D369F9">
        <w:rPr>
          <w:lang w:val="fr-CH"/>
        </w:rPr>
        <w:t xml:space="preserve">l'évaluation, </w:t>
      </w:r>
      <w:r w:rsidR="00D369F9">
        <w:rPr>
          <w:lang w:val="fr-CH"/>
        </w:rPr>
        <w:t>du</w:t>
      </w:r>
      <w:r w:rsidR="00514DC0" w:rsidRPr="00D369F9">
        <w:rPr>
          <w:lang w:val="fr-CH"/>
        </w:rPr>
        <w:t xml:space="preserve"> suivi, </w:t>
      </w:r>
      <w:r w:rsidR="00D369F9">
        <w:rPr>
          <w:lang w:val="fr-CH"/>
        </w:rPr>
        <w:t>du</w:t>
      </w:r>
      <w:r w:rsidR="00514DC0" w:rsidRPr="00D369F9">
        <w:rPr>
          <w:lang w:val="fr-CH"/>
        </w:rPr>
        <w:t xml:space="preserve"> calcul et </w:t>
      </w:r>
      <w:r w:rsidR="00D369F9">
        <w:rPr>
          <w:lang w:val="fr-CH"/>
        </w:rPr>
        <w:t>du</w:t>
      </w:r>
      <w:r w:rsidR="00F46125" w:rsidRPr="00D369F9">
        <w:rPr>
          <w:lang w:val="fr-CH"/>
        </w:rPr>
        <w:t xml:space="preserve"> bilan</w:t>
      </w:r>
      <w:r w:rsidR="00514DC0" w:rsidRPr="00D369F9">
        <w:rPr>
          <w:lang w:val="fr-CH"/>
        </w:rPr>
        <w:t xml:space="preserve"> des incidences sur les niveaux des champs électromagnétiques</w:t>
      </w:r>
      <w:r w:rsidRPr="00D369F9">
        <w:rPr>
          <w:lang w:val="fr-CH" w:eastAsia="pl-PL"/>
        </w:rPr>
        <w:t>.</w:t>
      </w:r>
    </w:p>
    <w:p w14:paraId="02C9204F" w14:textId="6563A9CF" w:rsidR="007540F0" w:rsidRDefault="007540F0" w:rsidP="00490449">
      <w:pPr>
        <w:pStyle w:val="enumlev1"/>
        <w:rPr>
          <w:lang w:val="fr-CH" w:eastAsia="pl-PL"/>
        </w:rPr>
      </w:pPr>
      <w:r>
        <w:rPr>
          <w:lang w:val="fr-CH"/>
        </w:rPr>
        <w:t>–</w:t>
      </w:r>
      <w:r w:rsidRPr="005428DB">
        <w:rPr>
          <w:lang w:val="fr-CH" w:eastAsia="pl-PL"/>
        </w:rPr>
        <w:tab/>
      </w:r>
      <w:bookmarkStart w:id="84" w:name="lt_pId369"/>
      <w:r w:rsidR="00264397">
        <w:rPr>
          <w:lang w:val="fr-CH" w:eastAsia="pl-PL"/>
        </w:rPr>
        <w:t>Élaborer des Recommandations et des lignes directrices sur l'évaluation</w:t>
      </w:r>
      <w:r w:rsidRPr="005428DB">
        <w:rPr>
          <w:lang w:val="fr-CH" w:eastAsia="pl-PL"/>
        </w:rPr>
        <w:t xml:space="preserve"> </w:t>
      </w:r>
      <w:r w:rsidR="00264397">
        <w:rPr>
          <w:lang w:val="fr-CH" w:eastAsia="pl-PL"/>
        </w:rPr>
        <w:t>d</w:t>
      </w:r>
      <w:r w:rsidRPr="005428DB">
        <w:rPr>
          <w:lang w:val="fr-CH" w:eastAsia="pl-PL"/>
        </w:rPr>
        <w:t>es niveaux d</w:t>
      </w:r>
      <w:r>
        <w:rPr>
          <w:lang w:val="fr-CH" w:eastAsia="pl-PL"/>
        </w:rPr>
        <w:t>'</w:t>
      </w:r>
      <w:r w:rsidRPr="005428DB">
        <w:rPr>
          <w:lang w:val="fr-CH" w:eastAsia="pl-PL"/>
        </w:rPr>
        <w:t xml:space="preserve">exposition </w:t>
      </w:r>
      <w:r w:rsidR="00D369F9">
        <w:rPr>
          <w:lang w:val="fr-CH" w:eastAsia="pl-PL"/>
        </w:rPr>
        <w:t>liée</w:t>
      </w:r>
      <w:r w:rsidRPr="005428DB">
        <w:rPr>
          <w:lang w:val="fr-CH" w:eastAsia="pl-PL"/>
        </w:rPr>
        <w:t xml:space="preserve"> </w:t>
      </w:r>
      <w:r w:rsidR="00D369F9">
        <w:rPr>
          <w:lang w:val="fr-CH" w:eastAsia="pl-PL"/>
        </w:rPr>
        <w:t xml:space="preserve">aux </w:t>
      </w:r>
      <w:r w:rsidRPr="005428DB">
        <w:rPr>
          <w:lang w:val="fr-CH" w:eastAsia="pl-PL"/>
        </w:rPr>
        <w:t xml:space="preserve">antennes </w:t>
      </w:r>
      <w:r>
        <w:rPr>
          <w:lang w:val="fr-CH" w:eastAsia="pl-PL"/>
        </w:rPr>
        <w:t xml:space="preserve">et </w:t>
      </w:r>
      <w:r w:rsidR="00D369F9">
        <w:rPr>
          <w:lang w:val="fr-CH" w:eastAsia="pl-PL"/>
        </w:rPr>
        <w:t>aux</w:t>
      </w:r>
      <w:r>
        <w:rPr>
          <w:lang w:val="fr-CH" w:eastAsia="pl-PL"/>
        </w:rPr>
        <w:t xml:space="preserve"> </w:t>
      </w:r>
      <w:r w:rsidRPr="005428DB">
        <w:rPr>
          <w:lang w:val="fr-CH" w:eastAsia="pl-PL"/>
        </w:rPr>
        <w:t>stations de base de radiocommunication</w:t>
      </w:r>
      <w:bookmarkEnd w:id="84"/>
      <w:r>
        <w:rPr>
          <w:lang w:val="fr-CH" w:eastAsia="pl-PL"/>
        </w:rPr>
        <w:t>.</w:t>
      </w:r>
    </w:p>
    <w:p w14:paraId="17717873" w14:textId="2F542636" w:rsidR="00376687" w:rsidRPr="00264397" w:rsidRDefault="00376687" w:rsidP="00490449">
      <w:pPr>
        <w:pStyle w:val="enumlev1"/>
        <w:rPr>
          <w:lang w:val="fr-CH"/>
        </w:rPr>
      </w:pPr>
      <w:r w:rsidRPr="00264397">
        <w:rPr>
          <w:lang w:val="fr-CH"/>
        </w:rPr>
        <w:t>–</w:t>
      </w:r>
      <w:r w:rsidRPr="00264397">
        <w:rPr>
          <w:lang w:val="fr-CH"/>
        </w:rPr>
        <w:tab/>
      </w:r>
      <w:r w:rsidR="00264397" w:rsidRPr="00264397">
        <w:rPr>
          <w:lang w:val="fr-CH" w:eastAsia="pl-PL"/>
        </w:rPr>
        <w:t>Élaborer</w:t>
      </w:r>
      <w:r w:rsidR="00264397" w:rsidRPr="00264397">
        <w:rPr>
          <w:lang w:val="fr-CH"/>
        </w:rPr>
        <w:t xml:space="preserve"> des documents d'information sur l'exposition aux </w:t>
      </w:r>
      <w:r w:rsidR="00264397">
        <w:rPr>
          <w:lang w:val="fr-CH"/>
        </w:rPr>
        <w:t>champs électromagnétiques de sources autres que des équipements de radiocommunication</w:t>
      </w:r>
      <w:r w:rsidRPr="00264397">
        <w:rPr>
          <w:lang w:val="fr-CH"/>
        </w:rPr>
        <w:t xml:space="preserve"> </w:t>
      </w:r>
      <w:r w:rsidR="00D369F9">
        <w:rPr>
          <w:lang w:val="fr-CH"/>
        </w:rPr>
        <w:t>fonctionnant</w:t>
      </w:r>
      <w:r w:rsidR="00264397">
        <w:rPr>
          <w:lang w:val="fr-CH"/>
        </w:rPr>
        <w:t xml:space="preserve"> simultanément à proximité</w:t>
      </w:r>
      <w:r w:rsidRPr="00264397">
        <w:rPr>
          <w:lang w:val="fr-CH"/>
        </w:rPr>
        <w:t xml:space="preserve"> </w:t>
      </w:r>
      <w:r w:rsidR="00264397">
        <w:rPr>
          <w:lang w:val="fr-CH"/>
        </w:rPr>
        <w:t>d'</w:t>
      </w:r>
      <w:r w:rsidRPr="00264397">
        <w:rPr>
          <w:lang w:val="fr-CH"/>
        </w:rPr>
        <w:t>installations</w:t>
      </w:r>
      <w:r w:rsidR="00264397">
        <w:rPr>
          <w:lang w:val="fr-CH"/>
        </w:rPr>
        <w:t xml:space="preserve"> de radiocommunication</w:t>
      </w:r>
      <w:r w:rsidRPr="00264397">
        <w:rPr>
          <w:lang w:val="fr-CH"/>
        </w:rPr>
        <w:t>.</w:t>
      </w:r>
    </w:p>
    <w:p w14:paraId="78E92766" w14:textId="747C1869" w:rsidR="007540F0" w:rsidRDefault="007540F0" w:rsidP="00490449">
      <w:pPr>
        <w:pStyle w:val="enumlev1"/>
        <w:rPr>
          <w:lang w:val="fr-CH"/>
        </w:rPr>
      </w:pPr>
      <w:r>
        <w:rPr>
          <w:lang w:val="fr-CH"/>
        </w:rPr>
        <w:t>–</w:t>
      </w:r>
      <w:r w:rsidRPr="006E1B4E">
        <w:rPr>
          <w:lang w:val="fr-CH"/>
        </w:rPr>
        <w:tab/>
        <w:t xml:space="preserve">Mettre à jour et améliorer les Recommandations </w:t>
      </w:r>
      <w:r>
        <w:rPr>
          <w:lang w:val="fr-CH"/>
        </w:rPr>
        <w:t xml:space="preserve">UIT-T </w:t>
      </w:r>
      <w:r w:rsidRPr="006E1B4E">
        <w:rPr>
          <w:lang w:val="fr-CH"/>
        </w:rPr>
        <w:t>K.52, K.61, K.70</w:t>
      </w:r>
      <w:r>
        <w:rPr>
          <w:lang w:val="fr-CH"/>
        </w:rPr>
        <w:t>,</w:t>
      </w:r>
      <w:r w:rsidRPr="006E1B4E">
        <w:rPr>
          <w:lang w:val="fr-CH"/>
        </w:rPr>
        <w:t xml:space="preserve"> K.83</w:t>
      </w:r>
      <w:r>
        <w:rPr>
          <w:lang w:val="fr-CH"/>
        </w:rPr>
        <w:t>, K.90, K.91, K.100</w:t>
      </w:r>
      <w:r w:rsidR="00CB2A46">
        <w:rPr>
          <w:lang w:val="fr-CH"/>
        </w:rPr>
        <w:t xml:space="preserve">, </w:t>
      </w:r>
      <w:r>
        <w:rPr>
          <w:lang w:val="fr-CH"/>
        </w:rPr>
        <w:t>K.113</w:t>
      </w:r>
      <w:r w:rsidR="00CB2A46">
        <w:rPr>
          <w:lang w:val="fr-CH"/>
        </w:rPr>
        <w:t xml:space="preserve">, </w:t>
      </w:r>
      <w:r w:rsidR="00CB2A46" w:rsidRPr="00CB2A46">
        <w:t xml:space="preserve">K.121, K.122 </w:t>
      </w:r>
      <w:r w:rsidR="00CB2A46">
        <w:t>et</w:t>
      </w:r>
      <w:r w:rsidR="00CB2A46" w:rsidRPr="00CB2A46">
        <w:t xml:space="preserve"> K.145</w:t>
      </w:r>
      <w:r w:rsidRPr="00665779">
        <w:rPr>
          <w:lang w:val="fr-CH"/>
        </w:rPr>
        <w:t xml:space="preserve"> </w:t>
      </w:r>
      <w:r w:rsidRPr="006E1B4E">
        <w:rPr>
          <w:lang w:val="fr-CH"/>
        </w:rPr>
        <w:t>existantes.</w:t>
      </w:r>
    </w:p>
    <w:p w14:paraId="5C73A7B7" w14:textId="562A012E" w:rsidR="00CB2A46" w:rsidRPr="00264397" w:rsidRDefault="00CB2A46" w:rsidP="00490449">
      <w:pPr>
        <w:pStyle w:val="enumlev1"/>
      </w:pPr>
      <w:r w:rsidRPr="00264397">
        <w:t>–</w:t>
      </w:r>
      <w:r w:rsidRPr="00264397">
        <w:tab/>
      </w:r>
      <w:r w:rsidR="00264397" w:rsidRPr="006E1B4E">
        <w:rPr>
          <w:lang w:val="fr-CH"/>
        </w:rPr>
        <w:t>Mettre à jour et améliorer</w:t>
      </w:r>
      <w:r w:rsidR="00264397">
        <w:rPr>
          <w:lang w:val="fr-CH"/>
        </w:rPr>
        <w:t xml:space="preserve"> les Suppléments UIT-T</w:t>
      </w:r>
      <w:r w:rsidRPr="00264397">
        <w:t xml:space="preserve"> 1, 4, 9, 13, 14, 16 </w:t>
      </w:r>
      <w:r w:rsidR="00264397">
        <w:t>et</w:t>
      </w:r>
      <w:r w:rsidRPr="00264397">
        <w:t xml:space="preserve"> 20</w:t>
      </w:r>
      <w:r w:rsidR="00264397">
        <w:t xml:space="preserve"> de la série K</w:t>
      </w:r>
      <w:r w:rsidRPr="00264397">
        <w:t>.</w:t>
      </w:r>
    </w:p>
    <w:p w14:paraId="239976CF" w14:textId="209CC0B1" w:rsidR="007540F0" w:rsidRPr="004557C6" w:rsidRDefault="007540F0" w:rsidP="00490449">
      <w:pPr>
        <w:rPr>
          <w:lang w:val="fr-CH"/>
        </w:rPr>
      </w:pPr>
      <w:r w:rsidRPr="006E1B4E">
        <w:rPr>
          <w:lang w:val="fr-CH"/>
        </w:rPr>
        <w:t xml:space="preserve">L'état actuel d'avancement des travaux au titre de cette Question est indiqué dans le programme de travail de la </w:t>
      </w:r>
      <w:r w:rsidRPr="00D21DEB">
        <w:rPr>
          <w:lang w:val="fr-CH"/>
        </w:rPr>
        <w:t>CE 5</w:t>
      </w:r>
      <w:r w:rsidR="00737561">
        <w:rPr>
          <w:lang w:val="fr-CH"/>
        </w:rPr>
        <w:t xml:space="preserve"> de l'UIT-T</w:t>
      </w:r>
      <w:r w:rsidRPr="00D21DEB">
        <w:rPr>
          <w:lang w:val="fr-CH"/>
        </w:rPr>
        <w:t xml:space="preserve"> </w:t>
      </w:r>
      <w:r w:rsidRPr="00D21DEB">
        <w:rPr>
          <w:szCs w:val="24"/>
          <w:lang w:val="fr-CH"/>
        </w:rPr>
        <w:t>(</w:t>
      </w:r>
      <w:hyperlink r:id="rId15" w:history="1">
        <w:r w:rsidR="00CB2A46" w:rsidRPr="001603A1">
          <w:rPr>
            <w:rStyle w:val="Hyperlink"/>
          </w:rPr>
          <w:t>https://www.itu.int/ITU-T/workprog/wp_search.aspx?q=3/5</w:t>
        </w:r>
      </w:hyperlink>
      <w:r w:rsidRPr="00D21DEB">
        <w:rPr>
          <w:lang w:val="fr-CH"/>
        </w:rPr>
        <w:t>).</w:t>
      </w:r>
    </w:p>
    <w:p w14:paraId="516FAC41" w14:textId="1836BE5C" w:rsidR="007540F0" w:rsidRPr="00FE7F49" w:rsidRDefault="00CB2A46" w:rsidP="00490449">
      <w:pPr>
        <w:pStyle w:val="Heading3"/>
      </w:pPr>
      <w:bookmarkStart w:id="85" w:name="_Toc70956960"/>
      <w:r w:rsidRPr="00FE7F49">
        <w:t>C</w:t>
      </w:r>
      <w:r w:rsidR="007540F0" w:rsidRPr="00FE7F49">
        <w:t>.4</w:t>
      </w:r>
      <w:r w:rsidR="007540F0" w:rsidRPr="00FE7F49">
        <w:tab/>
        <w:t>Relations</w:t>
      </w:r>
      <w:bookmarkEnd w:id="85"/>
    </w:p>
    <w:p w14:paraId="407B5718" w14:textId="308418A8" w:rsidR="00CB2A46" w:rsidRPr="00FE7F49" w:rsidRDefault="00737561" w:rsidP="00490449">
      <w:pPr>
        <w:pStyle w:val="Headingb"/>
        <w:rPr>
          <w:rFonts w:eastAsia="SimSun"/>
          <w:bdr w:val="none" w:sz="0" w:space="0" w:color="auto" w:frame="1"/>
          <w:shd w:val="clear" w:color="auto" w:fill="FFFFFF"/>
        </w:rPr>
      </w:pPr>
      <w:r w:rsidRPr="00737561">
        <w:rPr>
          <w:rFonts w:eastAsia="SimSun"/>
          <w:bdr w:val="none" w:sz="0" w:space="0" w:color="auto" w:frame="1"/>
          <w:shd w:val="clear" w:color="auto" w:fill="FFFFFF"/>
        </w:rPr>
        <w:t xml:space="preserve">Grandes orientations du </w:t>
      </w:r>
      <w:proofErr w:type="gramStart"/>
      <w:r w:rsidRPr="00737561">
        <w:rPr>
          <w:rFonts w:eastAsia="SimSun"/>
          <w:bdr w:val="none" w:sz="0" w:space="0" w:color="auto" w:frame="1"/>
          <w:shd w:val="clear" w:color="auto" w:fill="FFFFFF"/>
        </w:rPr>
        <w:t>SMSI</w:t>
      </w:r>
      <w:r w:rsidR="00CB2A46" w:rsidRPr="00FE7F49">
        <w:rPr>
          <w:rFonts w:eastAsia="SimSun"/>
          <w:bdr w:val="none" w:sz="0" w:space="0" w:color="auto" w:frame="1"/>
          <w:shd w:val="clear" w:color="auto" w:fill="FFFFFF"/>
        </w:rPr>
        <w:t>:</w:t>
      </w:r>
      <w:proofErr w:type="gramEnd"/>
      <w:r w:rsidR="00CB2A46" w:rsidRPr="00FE7F49">
        <w:rPr>
          <w:rFonts w:eastAsia="SimSun"/>
          <w:bdr w:val="none" w:sz="0" w:space="0" w:color="auto" w:frame="1"/>
          <w:shd w:val="clear" w:color="auto" w:fill="FFFFFF"/>
        </w:rPr>
        <w:t xml:space="preserve"> </w:t>
      </w:r>
    </w:p>
    <w:p w14:paraId="56C90278" w14:textId="77777777" w:rsidR="00CB2A46" w:rsidRPr="00FE7F49" w:rsidRDefault="00CB2A46" w:rsidP="00490449">
      <w:pPr>
        <w:pStyle w:val="enumlev1"/>
        <w:rPr>
          <w:rFonts w:eastAsia="SimSun"/>
          <w:bdr w:val="none" w:sz="0" w:space="0" w:color="auto" w:frame="1"/>
          <w:shd w:val="clear" w:color="auto" w:fill="FFFFFF"/>
        </w:rPr>
      </w:pPr>
      <w:r w:rsidRPr="00FE7F49">
        <w:rPr>
          <w:rFonts w:eastAsia="SimSun"/>
          <w:bdr w:val="none" w:sz="0" w:space="0" w:color="auto" w:frame="1"/>
          <w:shd w:val="clear" w:color="auto" w:fill="FFFFFF"/>
        </w:rPr>
        <w:t>–</w:t>
      </w:r>
      <w:r w:rsidRPr="00FE7F49">
        <w:rPr>
          <w:rFonts w:eastAsia="SimSun"/>
          <w:bdr w:val="none" w:sz="0" w:space="0" w:color="auto" w:frame="1"/>
          <w:shd w:val="clear" w:color="auto" w:fill="FFFFFF"/>
        </w:rPr>
        <w:tab/>
      </w:r>
      <w:hyperlink r:id="rId16" w:history="1">
        <w:r w:rsidRPr="00FE7F49">
          <w:rPr>
            <w:rFonts w:eastAsia="SimSun"/>
            <w:bdr w:val="none" w:sz="0" w:space="0" w:color="auto" w:frame="1"/>
            <w:shd w:val="clear" w:color="auto" w:fill="FFFFFF"/>
          </w:rPr>
          <w:t>C2, C5</w:t>
        </w:r>
      </w:hyperlink>
      <w:r w:rsidRPr="00FE7F49">
        <w:rPr>
          <w:rFonts w:eastAsia="SimSun"/>
          <w:bdr w:val="none" w:sz="0" w:space="0" w:color="auto" w:frame="1"/>
          <w:shd w:val="clear" w:color="auto" w:fill="FFFFFF"/>
        </w:rPr>
        <w:t xml:space="preserve"> </w:t>
      </w:r>
    </w:p>
    <w:p w14:paraId="7870A2C3" w14:textId="4B484D31" w:rsidR="00CB2A46" w:rsidRPr="00FE7F49" w:rsidRDefault="00737561" w:rsidP="00490449">
      <w:pPr>
        <w:pStyle w:val="Headingb"/>
        <w:rPr>
          <w:rFonts w:eastAsia="SimSun"/>
          <w:bdr w:val="none" w:sz="0" w:space="0" w:color="auto" w:frame="1"/>
          <w:shd w:val="clear" w:color="auto" w:fill="FFFFFF"/>
        </w:rPr>
      </w:pPr>
      <w:r w:rsidRPr="00FE7F49">
        <w:rPr>
          <w:rFonts w:eastAsia="SimSun"/>
          <w:bdr w:val="none" w:sz="0" w:space="0" w:color="auto" w:frame="1"/>
          <w:shd w:val="clear" w:color="auto" w:fill="FFFFFF"/>
        </w:rPr>
        <w:t xml:space="preserve">Objectifs de développement </w:t>
      </w:r>
      <w:proofErr w:type="gramStart"/>
      <w:r w:rsidRPr="00FE7F49">
        <w:rPr>
          <w:rFonts w:eastAsia="SimSun"/>
          <w:bdr w:val="none" w:sz="0" w:space="0" w:color="auto" w:frame="1"/>
          <w:shd w:val="clear" w:color="auto" w:fill="FFFFFF"/>
        </w:rPr>
        <w:t>durable</w:t>
      </w:r>
      <w:r w:rsidR="00CB2A46" w:rsidRPr="00FE7F49">
        <w:rPr>
          <w:rFonts w:eastAsia="SimSun"/>
          <w:bdr w:val="none" w:sz="0" w:space="0" w:color="auto" w:frame="1"/>
          <w:shd w:val="clear" w:color="auto" w:fill="FFFFFF"/>
        </w:rPr>
        <w:t>:</w:t>
      </w:r>
      <w:proofErr w:type="gramEnd"/>
    </w:p>
    <w:p w14:paraId="295EA60D" w14:textId="142105A2" w:rsidR="00CB2A46" w:rsidRPr="00CB2A46" w:rsidRDefault="00CB2A46" w:rsidP="00490449">
      <w:pPr>
        <w:pStyle w:val="enumlev1"/>
        <w:rPr>
          <w:lang w:val="fr-CH"/>
        </w:rPr>
      </w:pPr>
      <w:r w:rsidRPr="001603A1">
        <w:rPr>
          <w:rFonts w:eastAsia="SimSun"/>
          <w:bdr w:val="none" w:sz="0" w:space="0" w:color="auto" w:frame="1"/>
          <w:shd w:val="clear" w:color="auto" w:fill="FFFFFF"/>
        </w:rPr>
        <w:t>–</w:t>
      </w:r>
      <w:r w:rsidRPr="001603A1">
        <w:rPr>
          <w:rFonts w:eastAsia="SimSun"/>
          <w:bdr w:val="none" w:sz="0" w:space="0" w:color="auto" w:frame="1"/>
          <w:shd w:val="clear" w:color="auto" w:fill="FFFFFF"/>
        </w:rPr>
        <w:tab/>
        <w:t>7, 9</w:t>
      </w:r>
    </w:p>
    <w:p w14:paraId="44301746" w14:textId="77777777" w:rsidR="007540F0" w:rsidRPr="006E1B4E" w:rsidRDefault="007540F0" w:rsidP="00490449">
      <w:pPr>
        <w:pStyle w:val="headingb0"/>
        <w:rPr>
          <w:lang w:val="fr-CH"/>
        </w:rPr>
      </w:pPr>
      <w:proofErr w:type="gramStart"/>
      <w:r w:rsidRPr="006E1B4E">
        <w:rPr>
          <w:lang w:val="fr-CH"/>
        </w:rPr>
        <w:t>Recommandations</w:t>
      </w:r>
      <w:r>
        <w:rPr>
          <w:lang w:val="fr-CH"/>
        </w:rPr>
        <w:t>:</w:t>
      </w:r>
      <w:proofErr w:type="gramEnd"/>
    </w:p>
    <w:p w14:paraId="03F9B439" w14:textId="77777777" w:rsidR="007540F0" w:rsidRPr="006E1B4E" w:rsidRDefault="007540F0" w:rsidP="00490449">
      <w:pPr>
        <w:pStyle w:val="enumlev1"/>
        <w:rPr>
          <w:lang w:val="fr-CH"/>
        </w:rPr>
      </w:pPr>
      <w:r>
        <w:rPr>
          <w:lang w:val="fr-CH"/>
        </w:rPr>
        <w:t>–</w:t>
      </w:r>
      <w:r w:rsidRPr="006E1B4E">
        <w:rPr>
          <w:lang w:val="fr-CH"/>
        </w:rPr>
        <w:tab/>
      </w:r>
      <w:r>
        <w:rPr>
          <w:lang w:val="fr-CH"/>
        </w:rPr>
        <w:t>Recommandations UIT-T de la s</w:t>
      </w:r>
      <w:r w:rsidRPr="006E1B4E">
        <w:rPr>
          <w:lang w:val="fr-CH"/>
        </w:rPr>
        <w:t>érie K</w:t>
      </w:r>
    </w:p>
    <w:p w14:paraId="1D838F61" w14:textId="3584523E" w:rsidR="007540F0" w:rsidRPr="006E1B4E" w:rsidRDefault="007540F0" w:rsidP="00490449">
      <w:pPr>
        <w:pStyle w:val="headingb0"/>
        <w:rPr>
          <w:lang w:val="fr-CH"/>
        </w:rPr>
      </w:pPr>
      <w:proofErr w:type="gramStart"/>
      <w:r w:rsidRPr="00145739">
        <w:rPr>
          <w:lang w:val="fr-CH"/>
        </w:rPr>
        <w:t>Questions:</w:t>
      </w:r>
      <w:proofErr w:type="gramEnd"/>
    </w:p>
    <w:p w14:paraId="5B203735" w14:textId="77777777" w:rsidR="007540F0" w:rsidRPr="006E1B4E" w:rsidRDefault="007540F0" w:rsidP="00490449">
      <w:pPr>
        <w:pStyle w:val="enumlev1"/>
        <w:rPr>
          <w:lang w:val="fr-CH"/>
        </w:rPr>
      </w:pPr>
      <w:r>
        <w:rPr>
          <w:lang w:val="fr-CH"/>
        </w:rPr>
        <w:t>–</w:t>
      </w:r>
      <w:r w:rsidRPr="006E1B4E">
        <w:rPr>
          <w:lang w:val="fr-CH"/>
        </w:rPr>
        <w:tab/>
      </w:r>
      <w:r>
        <w:rPr>
          <w:lang w:val="fr-CH"/>
        </w:rPr>
        <w:t>4</w:t>
      </w:r>
      <w:r w:rsidRPr="006E1B4E">
        <w:rPr>
          <w:lang w:val="fr-CH"/>
        </w:rPr>
        <w:t>/5</w:t>
      </w:r>
    </w:p>
    <w:p w14:paraId="7DF2C437" w14:textId="77777777" w:rsidR="007540F0" w:rsidRPr="006E1B4E" w:rsidRDefault="007540F0" w:rsidP="00490449">
      <w:pPr>
        <w:pStyle w:val="headingb0"/>
        <w:rPr>
          <w:lang w:val="fr-CH"/>
        </w:rPr>
      </w:pPr>
      <w:r w:rsidRPr="006E1B4E">
        <w:rPr>
          <w:lang w:val="fr-CH"/>
        </w:rPr>
        <w:lastRenderedPageBreak/>
        <w:t xml:space="preserve">Commissions </w:t>
      </w:r>
      <w:proofErr w:type="gramStart"/>
      <w:r w:rsidRPr="006E1B4E">
        <w:rPr>
          <w:lang w:val="fr-CH"/>
        </w:rPr>
        <w:t>d</w:t>
      </w:r>
      <w:r>
        <w:rPr>
          <w:lang w:val="fr-CH"/>
        </w:rPr>
        <w:t>'</w:t>
      </w:r>
      <w:r w:rsidRPr="006E1B4E">
        <w:rPr>
          <w:lang w:val="fr-CH"/>
        </w:rPr>
        <w:t>études</w:t>
      </w:r>
      <w:r>
        <w:rPr>
          <w:lang w:val="fr-CH"/>
        </w:rPr>
        <w:t>:</w:t>
      </w:r>
      <w:proofErr w:type="gramEnd"/>
    </w:p>
    <w:p w14:paraId="655E7B9F" w14:textId="77777777" w:rsidR="007540F0" w:rsidRPr="00C40AA4" w:rsidRDefault="007540F0" w:rsidP="00490449">
      <w:pPr>
        <w:pStyle w:val="enumlev1"/>
        <w:rPr>
          <w:lang w:val="fr-CH"/>
        </w:rPr>
      </w:pPr>
      <w:r>
        <w:rPr>
          <w:lang w:val="fr-CH"/>
        </w:rPr>
        <w:t>–</w:t>
      </w:r>
      <w:r w:rsidRPr="00C40AA4">
        <w:rPr>
          <w:lang w:val="fr-CH"/>
        </w:rPr>
        <w:tab/>
      </w:r>
      <w:r>
        <w:rPr>
          <w:lang w:val="fr-CH"/>
        </w:rPr>
        <w:t>Commissions d'études de l'UIT-T</w:t>
      </w:r>
    </w:p>
    <w:p w14:paraId="74B97686" w14:textId="3D60E893" w:rsidR="007540F0" w:rsidRPr="005F74F8" w:rsidRDefault="007540F0" w:rsidP="00490449">
      <w:pPr>
        <w:pStyle w:val="enumlev1"/>
        <w:rPr>
          <w:lang w:val="fr-CH"/>
        </w:rPr>
      </w:pPr>
      <w:r>
        <w:rPr>
          <w:lang w:val="fr-CH"/>
        </w:rPr>
        <w:t>–</w:t>
      </w:r>
      <w:r w:rsidRPr="005F74F8">
        <w:rPr>
          <w:lang w:val="fr-CH"/>
        </w:rPr>
        <w:tab/>
      </w:r>
      <w:bookmarkStart w:id="86" w:name="lt_pId424"/>
      <w:r w:rsidRPr="005F74F8">
        <w:rPr>
          <w:lang w:val="fr-CH"/>
        </w:rPr>
        <w:t>Commissions d'études de l'UIT</w:t>
      </w:r>
      <w:r w:rsidRPr="005F74F8">
        <w:rPr>
          <w:lang w:val="fr-CH"/>
        </w:rPr>
        <w:noBreakHyphen/>
        <w:t>R</w:t>
      </w:r>
      <w:r w:rsidRPr="005F74F8">
        <w:rPr>
          <w:szCs w:val="24"/>
          <w:lang w:val="fr-CH" w:eastAsia="ja-JP"/>
        </w:rPr>
        <w:t>, compte tenu en particulier des études menées par l'UIT</w:t>
      </w:r>
      <w:r w:rsidRPr="005F74F8">
        <w:rPr>
          <w:szCs w:val="24"/>
          <w:lang w:val="fr-CH" w:eastAsia="ja-JP"/>
        </w:rPr>
        <w:noBreakHyphen/>
        <w:t xml:space="preserve">R sur les mesures des champs électromagnétiques pour évaluer l'exposition des personnes, au titre de la </w:t>
      </w:r>
      <w:hyperlink r:id="rId17" w:history="1">
        <w:r w:rsidRPr="005F74F8">
          <w:rPr>
            <w:rFonts w:asciiTheme="majorBidi" w:hAnsiTheme="majorBidi"/>
            <w:color w:val="0000FF"/>
            <w:szCs w:val="24"/>
            <w:u w:val="single"/>
            <w:lang w:val="fr-CH" w:eastAsia="ja-JP"/>
          </w:rPr>
          <w:t>Question UIT-R 239/1</w:t>
        </w:r>
      </w:hyperlink>
      <w:bookmarkEnd w:id="86"/>
    </w:p>
    <w:p w14:paraId="0A04E4E0" w14:textId="77777777" w:rsidR="007540F0" w:rsidRPr="00A763DE" w:rsidRDefault="007540F0" w:rsidP="00490449">
      <w:pPr>
        <w:pStyle w:val="enumlev1"/>
        <w:rPr>
          <w:lang w:val="fr-CH"/>
        </w:rPr>
      </w:pPr>
      <w:r>
        <w:rPr>
          <w:lang w:val="fr-CH"/>
        </w:rPr>
        <w:t>–</w:t>
      </w:r>
      <w:r w:rsidRPr="00A763DE">
        <w:rPr>
          <w:lang w:val="fr-CH"/>
        </w:rPr>
        <w:tab/>
      </w:r>
      <w:r>
        <w:rPr>
          <w:lang w:val="fr-CH"/>
        </w:rPr>
        <w:t>Commissions d'études de l'UIT-D</w:t>
      </w:r>
    </w:p>
    <w:p w14:paraId="78CD11F4" w14:textId="77777777" w:rsidR="007540F0" w:rsidRPr="006E1B4E" w:rsidRDefault="007540F0" w:rsidP="00490449">
      <w:pPr>
        <w:pStyle w:val="headingb0"/>
        <w:rPr>
          <w:lang w:val="fr-CH"/>
        </w:rPr>
      </w:pPr>
      <w:r w:rsidRPr="006E1B4E">
        <w:rPr>
          <w:lang w:val="fr-CH"/>
        </w:rPr>
        <w:t xml:space="preserve">Organismes de </w:t>
      </w:r>
      <w:proofErr w:type="gramStart"/>
      <w:r w:rsidRPr="006E1B4E">
        <w:rPr>
          <w:lang w:val="fr-CH"/>
        </w:rPr>
        <w:t>normalisation</w:t>
      </w:r>
      <w:r>
        <w:rPr>
          <w:lang w:val="fr-CH"/>
        </w:rPr>
        <w:t>:</w:t>
      </w:r>
      <w:proofErr w:type="gramEnd"/>
    </w:p>
    <w:p w14:paraId="6E36C0C3" w14:textId="77777777" w:rsidR="007540F0" w:rsidRPr="00487451" w:rsidRDefault="007540F0" w:rsidP="00490449">
      <w:pPr>
        <w:pStyle w:val="enumlev1"/>
        <w:rPr>
          <w:lang w:val="fr-CH" w:eastAsia="pl-PL"/>
        </w:rPr>
      </w:pPr>
      <w:r>
        <w:rPr>
          <w:lang w:val="fr-CH"/>
        </w:rPr>
        <w:t>–</w:t>
      </w:r>
      <w:r w:rsidRPr="00487451">
        <w:rPr>
          <w:lang w:val="fr-CH"/>
        </w:rPr>
        <w:tab/>
      </w:r>
      <w:r w:rsidRPr="00487451">
        <w:rPr>
          <w:lang w:val="fr-CH" w:eastAsia="pl-PL"/>
        </w:rPr>
        <w:t>OMS</w:t>
      </w:r>
    </w:p>
    <w:p w14:paraId="458DF43F" w14:textId="2A545C75" w:rsidR="007540F0" w:rsidRPr="00487451" w:rsidRDefault="007540F0" w:rsidP="00490449">
      <w:pPr>
        <w:pStyle w:val="enumlev1"/>
        <w:rPr>
          <w:lang w:val="fr-CH"/>
        </w:rPr>
      </w:pPr>
      <w:r>
        <w:rPr>
          <w:lang w:val="fr-CH"/>
        </w:rPr>
        <w:t>–</w:t>
      </w:r>
      <w:r w:rsidRPr="00487451">
        <w:rPr>
          <w:lang w:val="fr-CH"/>
        </w:rPr>
        <w:tab/>
      </w:r>
      <w:bookmarkStart w:id="87" w:name="lt_pId393"/>
      <w:r w:rsidRPr="00487451">
        <w:rPr>
          <w:lang w:val="fr-CH"/>
        </w:rPr>
        <w:t>TC 106</w:t>
      </w:r>
      <w:bookmarkEnd w:id="87"/>
      <w:r w:rsidR="00C86618">
        <w:rPr>
          <w:lang w:val="fr-CH"/>
        </w:rPr>
        <w:t xml:space="preserve"> de la CEI</w:t>
      </w:r>
    </w:p>
    <w:p w14:paraId="71DFF504" w14:textId="77777777" w:rsidR="007540F0" w:rsidRPr="00754708" w:rsidRDefault="007540F0" w:rsidP="00490449">
      <w:pPr>
        <w:pStyle w:val="enumlev1"/>
        <w:rPr>
          <w:lang w:val="fr-CH"/>
        </w:rPr>
      </w:pPr>
      <w:r>
        <w:rPr>
          <w:lang w:val="fr-CH"/>
        </w:rPr>
        <w:t>–</w:t>
      </w:r>
      <w:r w:rsidRPr="00754708">
        <w:rPr>
          <w:lang w:val="fr-CH"/>
        </w:rPr>
        <w:tab/>
      </w:r>
      <w:bookmarkStart w:id="88" w:name="lt_pId395"/>
      <w:r w:rsidRPr="00754708">
        <w:rPr>
          <w:lang w:val="fr-CH"/>
        </w:rPr>
        <w:t>ICNIRP</w:t>
      </w:r>
      <w:bookmarkEnd w:id="88"/>
    </w:p>
    <w:p w14:paraId="37C79C61" w14:textId="77777777" w:rsidR="007540F0" w:rsidRPr="00754708" w:rsidRDefault="007540F0" w:rsidP="00490449">
      <w:pPr>
        <w:pStyle w:val="enumlev1"/>
        <w:rPr>
          <w:lang w:val="fr-CH"/>
        </w:rPr>
      </w:pPr>
      <w:r>
        <w:rPr>
          <w:lang w:val="fr-CH"/>
        </w:rPr>
        <w:t>–</w:t>
      </w:r>
      <w:r w:rsidRPr="00754708">
        <w:rPr>
          <w:lang w:val="fr-CH"/>
        </w:rPr>
        <w:tab/>
      </w:r>
      <w:bookmarkStart w:id="89" w:name="lt_pId397"/>
      <w:r w:rsidRPr="00754708">
        <w:rPr>
          <w:lang w:val="fr-CH"/>
        </w:rPr>
        <w:t>IEEE ICES</w:t>
      </w:r>
      <w:bookmarkEnd w:id="89"/>
    </w:p>
    <w:p w14:paraId="7FC70DE0" w14:textId="77777777" w:rsidR="007540F0" w:rsidRPr="00754708" w:rsidRDefault="007540F0" w:rsidP="00490449">
      <w:pPr>
        <w:pStyle w:val="enumlev1"/>
        <w:rPr>
          <w:lang w:val="fr-CH"/>
        </w:rPr>
      </w:pPr>
      <w:r>
        <w:rPr>
          <w:lang w:val="fr-CH"/>
        </w:rPr>
        <w:t>–</w:t>
      </w:r>
      <w:r w:rsidRPr="00754708">
        <w:rPr>
          <w:lang w:val="fr-CH"/>
        </w:rPr>
        <w:tab/>
      </w:r>
      <w:bookmarkStart w:id="90" w:name="lt_pId399"/>
      <w:r w:rsidRPr="00754708">
        <w:rPr>
          <w:lang w:val="fr-CH"/>
        </w:rPr>
        <w:t>CENELEC TC 106X</w:t>
      </w:r>
      <w:bookmarkEnd w:id="90"/>
    </w:p>
    <w:p w14:paraId="126C4603" w14:textId="77777777" w:rsidR="007540F0" w:rsidRPr="00754708" w:rsidRDefault="007540F0" w:rsidP="00490449">
      <w:pPr>
        <w:overflowPunct/>
        <w:autoSpaceDE/>
        <w:autoSpaceDN/>
        <w:adjustRightInd/>
        <w:spacing w:before="0"/>
        <w:textAlignment w:val="auto"/>
        <w:rPr>
          <w:lang w:val="fr-CH"/>
        </w:rPr>
      </w:pPr>
      <w:r w:rsidRPr="00754708">
        <w:rPr>
          <w:lang w:val="fr-CH"/>
        </w:rPr>
        <w:br w:type="page"/>
      </w:r>
    </w:p>
    <w:p w14:paraId="5EC6897A" w14:textId="02774F68" w:rsidR="007540F0" w:rsidRDefault="00CC26CA" w:rsidP="00490449">
      <w:pPr>
        <w:pStyle w:val="Heading2"/>
        <w:rPr>
          <w:lang w:val="fr-CH"/>
        </w:rPr>
      </w:pPr>
      <w:bookmarkStart w:id="91" w:name="_Toc471808618"/>
      <w:bookmarkStart w:id="92" w:name="_Toc473204088"/>
      <w:bookmarkStart w:id="93" w:name="_Toc70956961"/>
      <w:r>
        <w:rPr>
          <w:lang w:val="fr-CH"/>
        </w:rPr>
        <w:lastRenderedPageBreak/>
        <w:t>D</w:t>
      </w:r>
      <w:r w:rsidR="007540F0">
        <w:rPr>
          <w:lang w:val="fr-CH"/>
        </w:rPr>
        <w:tab/>
        <w:t xml:space="preserve">Question 4/5 </w:t>
      </w:r>
      <w:r w:rsidR="007540F0" w:rsidRPr="00D21DEB">
        <w:rPr>
          <w:lang w:val="fr-CH"/>
        </w:rPr>
        <w:t>–</w:t>
      </w:r>
      <w:r w:rsidR="007540F0">
        <w:rPr>
          <w:lang w:val="fr-CH"/>
        </w:rPr>
        <w:t xml:space="preserve"> </w:t>
      </w:r>
      <w:bookmarkEnd w:id="91"/>
      <w:bookmarkEnd w:id="92"/>
      <w:r w:rsidR="00FE7F49" w:rsidRPr="00FE7F49">
        <w:t>Aspects liés à la compatibilité électro</w:t>
      </w:r>
      <w:r w:rsidR="006F321B">
        <w:t>magnétique dans l'environnement </w:t>
      </w:r>
      <w:r w:rsidR="00FE7F49" w:rsidRPr="00FE7F49">
        <w:t>TIC</w:t>
      </w:r>
      <w:bookmarkEnd w:id="93"/>
    </w:p>
    <w:p w14:paraId="0194E37E" w14:textId="5588F8AF" w:rsidR="007540F0" w:rsidRPr="00B66340" w:rsidRDefault="007540F0" w:rsidP="00490449">
      <w:pPr>
        <w:pStyle w:val="Questionhistory"/>
        <w:rPr>
          <w:lang w:val="fr-FR"/>
        </w:rPr>
      </w:pPr>
      <w:bookmarkStart w:id="94" w:name="lt_pId402"/>
      <w:r w:rsidRPr="00B66340">
        <w:rPr>
          <w:lang w:val="fr-FR"/>
        </w:rPr>
        <w:t>(Suite de</w:t>
      </w:r>
      <w:r w:rsidR="00CC26CA" w:rsidRPr="00B66340">
        <w:rPr>
          <w:lang w:val="fr-FR"/>
        </w:rPr>
        <w:t xml:space="preserve"> la</w:t>
      </w:r>
      <w:r w:rsidRPr="00B66340">
        <w:rPr>
          <w:lang w:val="fr-FR"/>
        </w:rPr>
        <w:t xml:space="preserve"> Question </w:t>
      </w:r>
      <w:r w:rsidR="00CC26CA" w:rsidRPr="00B66340">
        <w:rPr>
          <w:lang w:val="fr-FR"/>
        </w:rPr>
        <w:t>4</w:t>
      </w:r>
      <w:r w:rsidRPr="00B66340">
        <w:rPr>
          <w:lang w:val="fr-FR"/>
        </w:rPr>
        <w:t>/5)</w:t>
      </w:r>
      <w:bookmarkEnd w:id="94"/>
    </w:p>
    <w:p w14:paraId="47E807E7" w14:textId="4B7139F7" w:rsidR="007540F0" w:rsidRPr="00487451" w:rsidRDefault="00CC26CA" w:rsidP="00490449">
      <w:pPr>
        <w:pStyle w:val="Heading3"/>
        <w:rPr>
          <w:lang w:val="fr-CH"/>
        </w:rPr>
      </w:pPr>
      <w:bookmarkStart w:id="95" w:name="_Toc70956962"/>
      <w:r>
        <w:rPr>
          <w:lang w:val="fr-CH"/>
        </w:rPr>
        <w:t>D</w:t>
      </w:r>
      <w:r w:rsidR="007540F0">
        <w:rPr>
          <w:lang w:val="fr-CH"/>
        </w:rPr>
        <w:t>.</w:t>
      </w:r>
      <w:r w:rsidR="007540F0" w:rsidRPr="00487451">
        <w:rPr>
          <w:lang w:val="fr-CH"/>
        </w:rPr>
        <w:t>1</w:t>
      </w:r>
      <w:r w:rsidR="007540F0" w:rsidRPr="00487451">
        <w:rPr>
          <w:lang w:val="fr-CH"/>
        </w:rPr>
        <w:tab/>
      </w:r>
      <w:bookmarkStart w:id="96" w:name="lt_pId404"/>
      <w:r w:rsidR="007540F0" w:rsidRPr="00487451">
        <w:rPr>
          <w:lang w:val="fr-CH"/>
        </w:rPr>
        <w:t>Moti</w:t>
      </w:r>
      <w:bookmarkEnd w:id="96"/>
      <w:r w:rsidR="007540F0" w:rsidRPr="00487451">
        <w:rPr>
          <w:lang w:val="fr-CH"/>
        </w:rPr>
        <w:t>fs</w:t>
      </w:r>
      <w:bookmarkEnd w:id="95"/>
    </w:p>
    <w:p w14:paraId="10282165" w14:textId="77923BBA" w:rsidR="00CC26CA" w:rsidRPr="00271654" w:rsidRDefault="007540F0" w:rsidP="00490449">
      <w:pPr>
        <w:rPr>
          <w:rFonts w:eastAsiaTheme="minorEastAsia"/>
          <w:lang w:val="fr-CH"/>
        </w:rPr>
      </w:pPr>
      <w:r w:rsidRPr="00E75D4F">
        <w:rPr>
          <w:lang w:val="fr-CH"/>
        </w:rPr>
        <w:t>L</w:t>
      </w:r>
      <w:r>
        <w:rPr>
          <w:lang w:val="fr-CH"/>
        </w:rPr>
        <w:t>'</w:t>
      </w:r>
      <w:r w:rsidRPr="00E75D4F">
        <w:rPr>
          <w:lang w:val="fr-CH"/>
        </w:rPr>
        <w:t>environnement électromagnétique évolue rapidement avec la mise au point et l</w:t>
      </w:r>
      <w:r>
        <w:rPr>
          <w:lang w:val="fr-CH"/>
        </w:rPr>
        <w:t>'</w:t>
      </w:r>
      <w:r w:rsidRPr="00E75D4F">
        <w:rPr>
          <w:lang w:val="fr-CH"/>
        </w:rPr>
        <w:t>installation de nouveaux types d</w:t>
      </w:r>
      <w:r>
        <w:rPr>
          <w:lang w:val="fr-CH"/>
        </w:rPr>
        <w:t>'</w:t>
      </w:r>
      <w:r w:rsidRPr="00E75D4F">
        <w:rPr>
          <w:lang w:val="fr-CH"/>
        </w:rPr>
        <w:t>équipements électriques</w:t>
      </w:r>
      <w:r w:rsidR="00FE7F49">
        <w:rPr>
          <w:lang w:val="fr-CH"/>
        </w:rPr>
        <w:t>/électroniques et fait évoluer les infrastructures des télécommunications</w:t>
      </w:r>
      <w:r>
        <w:rPr>
          <w:lang w:val="fr-CH"/>
        </w:rPr>
        <w:t xml:space="preserve">. </w:t>
      </w:r>
      <w:r w:rsidR="00FE7F49">
        <w:rPr>
          <w:lang w:val="fr-CH"/>
        </w:rPr>
        <w:t>À</w:t>
      </w:r>
      <w:r w:rsidRPr="00E75D4F">
        <w:rPr>
          <w:lang w:val="fr-CH"/>
        </w:rPr>
        <w:t xml:space="preserve"> titre d</w:t>
      </w:r>
      <w:r>
        <w:rPr>
          <w:lang w:val="fr-CH"/>
        </w:rPr>
        <w:t>'</w:t>
      </w:r>
      <w:r w:rsidRPr="00E75D4F">
        <w:rPr>
          <w:lang w:val="fr-CH"/>
        </w:rPr>
        <w:t>exemple</w:t>
      </w:r>
      <w:r>
        <w:rPr>
          <w:lang w:val="fr-CH"/>
        </w:rPr>
        <w:t>,</w:t>
      </w:r>
      <w:r w:rsidRPr="00E75D4F">
        <w:rPr>
          <w:lang w:val="fr-CH"/>
        </w:rPr>
        <w:t xml:space="preserve"> on </w:t>
      </w:r>
      <w:r>
        <w:rPr>
          <w:lang w:val="fr-CH"/>
        </w:rPr>
        <w:t xml:space="preserve">peut </w:t>
      </w:r>
      <w:r w:rsidRPr="00E75D4F">
        <w:rPr>
          <w:lang w:val="fr-CH"/>
        </w:rPr>
        <w:t xml:space="preserve">citer </w:t>
      </w:r>
      <w:r w:rsidR="00FE7F49">
        <w:rPr>
          <w:lang w:val="fr-CH"/>
        </w:rPr>
        <w:t xml:space="preserve">le déploiement de produits avec des fréquences d'horloge plus élevées, le déploiement de nouveaux systèmes </w:t>
      </w:r>
      <w:r w:rsidR="00975B2D">
        <w:rPr>
          <w:lang w:val="fr-CH"/>
        </w:rPr>
        <w:t>radioélectriques</w:t>
      </w:r>
      <w:r w:rsidR="00FE7F49">
        <w:rPr>
          <w:lang w:val="fr-CH"/>
        </w:rPr>
        <w:t xml:space="preserve"> et l'utilisation des</w:t>
      </w:r>
      <w:r w:rsidRPr="00E75D4F">
        <w:rPr>
          <w:lang w:val="fr-CH"/>
        </w:rPr>
        <w:t xml:space="preserve"> systèmes </w:t>
      </w:r>
      <w:bookmarkStart w:id="97" w:name="lt_pId406"/>
      <w:r w:rsidRPr="00E75D4F">
        <w:rPr>
          <w:lang w:val="fr-CH"/>
        </w:rPr>
        <w:t>de t</w:t>
      </w:r>
      <w:r w:rsidRPr="00E75D4F">
        <w:rPr>
          <w:color w:val="000000"/>
          <w:lang w:val="fr-CH"/>
        </w:rPr>
        <w:t>ransmission d'énergie sans fil</w:t>
      </w:r>
      <w:r w:rsidRPr="00E75D4F">
        <w:rPr>
          <w:rFonts w:hint="eastAsia"/>
          <w:lang w:val="fr-CH"/>
        </w:rPr>
        <w:t xml:space="preserve"> (WPT)</w:t>
      </w:r>
      <w:r>
        <w:rPr>
          <w:lang w:val="fr-CH"/>
        </w:rPr>
        <w:t xml:space="preserve"> caractérisés par des courants radiofréquence de forte intensité qui modifient l'environnement électromagnétique. </w:t>
      </w:r>
      <w:bookmarkEnd w:id="97"/>
      <w:r w:rsidR="00271654" w:rsidRPr="00271654">
        <w:rPr>
          <w:lang w:val="fr-CH"/>
        </w:rPr>
        <w:t>L'attention sera également portée vers les aspects électromagnétiques du déploiement des TIC en faveur de la croissance verte</w:t>
      </w:r>
      <w:r w:rsidR="00CC26CA" w:rsidRPr="00271654">
        <w:rPr>
          <w:rFonts w:eastAsia="SimSun"/>
          <w:lang w:val="fr-CH"/>
        </w:rPr>
        <w:t>.</w:t>
      </w:r>
    </w:p>
    <w:p w14:paraId="6E95EB37" w14:textId="5C86E6AE" w:rsidR="00CC26CA" w:rsidRPr="00975B2D" w:rsidRDefault="00271654" w:rsidP="00490449">
      <w:pPr>
        <w:rPr>
          <w:rFonts w:eastAsia="SimSun"/>
        </w:rPr>
      </w:pPr>
      <w:r>
        <w:rPr>
          <w:rFonts w:eastAsia="SimSun"/>
        </w:rPr>
        <w:t>En revanche</w:t>
      </w:r>
      <w:r w:rsidR="00CC26CA" w:rsidRPr="00975B2D">
        <w:rPr>
          <w:rFonts w:eastAsia="SimSun"/>
        </w:rPr>
        <w:t xml:space="preserve">, </w:t>
      </w:r>
      <w:r w:rsidR="00975B2D" w:rsidRPr="00975B2D">
        <w:rPr>
          <w:rFonts w:eastAsia="SimSun"/>
        </w:rPr>
        <w:t>la norme sur la compatibilité électromagnétique</w:t>
      </w:r>
      <w:r w:rsidR="00CC26CA" w:rsidRPr="00975B2D">
        <w:rPr>
          <w:rFonts w:eastAsia="SimSun"/>
        </w:rPr>
        <w:t xml:space="preserve"> </w:t>
      </w:r>
      <w:r>
        <w:rPr>
          <w:rFonts w:eastAsia="SimSun"/>
        </w:rPr>
        <w:t>est fondée sur l'idée selon laquelle il faut protéger</w:t>
      </w:r>
      <w:r w:rsidR="00CC26CA" w:rsidRPr="00975B2D">
        <w:rPr>
          <w:rFonts w:eastAsia="SimSun"/>
        </w:rPr>
        <w:t xml:space="preserve"> </w:t>
      </w:r>
      <w:r>
        <w:rPr>
          <w:rFonts w:eastAsia="SimSun"/>
        </w:rPr>
        <w:t>l</w:t>
      </w:r>
      <w:r w:rsidR="00975B2D" w:rsidRPr="00975B2D">
        <w:rPr>
          <w:rFonts w:eastAsia="SimSun"/>
        </w:rPr>
        <w:t xml:space="preserve">es services </w:t>
      </w:r>
      <w:r>
        <w:rPr>
          <w:rFonts w:eastAsia="SimSun"/>
        </w:rPr>
        <w:t>de radiocommunication</w:t>
      </w:r>
      <w:r w:rsidR="00975B2D" w:rsidRPr="00975B2D">
        <w:rPr>
          <w:rFonts w:eastAsia="SimSun"/>
        </w:rPr>
        <w:t xml:space="preserve"> utilisés</w:t>
      </w:r>
      <w:r w:rsidR="00CC26CA" w:rsidRPr="00975B2D">
        <w:rPr>
          <w:rFonts w:eastAsia="SimSun"/>
        </w:rPr>
        <w:t xml:space="preserve"> </w:t>
      </w:r>
      <w:r w:rsidR="00D54590">
        <w:rPr>
          <w:rFonts w:eastAsia="SimSun"/>
        </w:rPr>
        <w:t>dans des environnements proches</w:t>
      </w:r>
      <w:r w:rsidR="00975B2D" w:rsidRPr="00975B2D">
        <w:rPr>
          <w:rFonts w:eastAsia="SimSun"/>
        </w:rPr>
        <w:t xml:space="preserve">, alors qu'elle doit traiter </w:t>
      </w:r>
      <w:r w:rsidR="00975B2D">
        <w:rPr>
          <w:rFonts w:eastAsia="SimSun"/>
        </w:rPr>
        <w:t>à l'avenir</w:t>
      </w:r>
      <w:r w:rsidR="00975B2D" w:rsidRPr="00975B2D">
        <w:rPr>
          <w:rFonts w:eastAsia="SimSun"/>
        </w:rPr>
        <w:t xml:space="preserve"> </w:t>
      </w:r>
      <w:r w:rsidR="00975B2D">
        <w:rPr>
          <w:rFonts w:eastAsia="SimSun"/>
        </w:rPr>
        <w:t>de la forte densité de</w:t>
      </w:r>
      <w:r w:rsidR="00CC26CA" w:rsidRPr="00975B2D">
        <w:rPr>
          <w:rFonts w:eastAsia="SimSun"/>
        </w:rPr>
        <w:t xml:space="preserve"> </w:t>
      </w:r>
      <w:r w:rsidR="00975B2D">
        <w:rPr>
          <w:rFonts w:eastAsia="SimSun"/>
        </w:rPr>
        <w:t>dispositifs radioélectriques</w:t>
      </w:r>
      <w:r w:rsidR="00CC26CA" w:rsidRPr="00975B2D">
        <w:rPr>
          <w:rFonts w:eastAsia="SimSun"/>
        </w:rPr>
        <w:t xml:space="preserve"> </w:t>
      </w:r>
      <w:r w:rsidR="00975B2D">
        <w:rPr>
          <w:rFonts w:eastAsia="SimSun"/>
        </w:rPr>
        <w:t xml:space="preserve">déployés </w:t>
      </w:r>
      <w:r w:rsidR="00975B2D" w:rsidRPr="00975B2D">
        <w:rPr>
          <w:rFonts w:eastAsia="SimSun"/>
        </w:rPr>
        <w:t>dans</w:t>
      </w:r>
      <w:r w:rsidR="00975B2D">
        <w:rPr>
          <w:rFonts w:eastAsia="SimSun"/>
        </w:rPr>
        <w:t xml:space="preserve"> le même environnement</w:t>
      </w:r>
      <w:r w:rsidR="00246C7D">
        <w:rPr>
          <w:rFonts w:eastAsia="SimSun"/>
        </w:rPr>
        <w:t>,</w:t>
      </w:r>
      <w:r w:rsidR="00FD72F0">
        <w:rPr>
          <w:rFonts w:eastAsia="SimSun"/>
        </w:rPr>
        <w:t xml:space="preserve"> qui conduit à la multiplication</w:t>
      </w:r>
      <w:r w:rsidR="00975B2D">
        <w:rPr>
          <w:rFonts w:eastAsia="SimSun"/>
        </w:rPr>
        <w:t xml:space="preserve"> </w:t>
      </w:r>
      <w:r w:rsidR="00FD72F0">
        <w:rPr>
          <w:rFonts w:eastAsia="SimSun"/>
        </w:rPr>
        <w:t>du</w:t>
      </w:r>
      <w:r w:rsidR="00975B2D">
        <w:rPr>
          <w:rFonts w:eastAsia="SimSun"/>
        </w:rPr>
        <w:t xml:space="preserve"> nombre de cas de brouillage mutuel et d'</w:t>
      </w:r>
      <w:r w:rsidR="00CC26CA" w:rsidRPr="00975B2D">
        <w:rPr>
          <w:rFonts w:eastAsia="SimSun"/>
        </w:rPr>
        <w:t>intermodulation.</w:t>
      </w:r>
    </w:p>
    <w:p w14:paraId="2B840C6D" w14:textId="32FDC037" w:rsidR="007540F0" w:rsidRPr="00FD72F0" w:rsidRDefault="00FD72F0" w:rsidP="00490449">
      <w:r w:rsidRPr="00FD72F0">
        <w:rPr>
          <w:rFonts w:eastAsia="SimSun"/>
        </w:rPr>
        <w:t xml:space="preserve">Les aspects </w:t>
      </w:r>
      <w:r w:rsidR="00246C7D">
        <w:rPr>
          <w:rFonts w:eastAsia="SimSun"/>
        </w:rPr>
        <w:t xml:space="preserve">liés aux </w:t>
      </w:r>
      <w:r w:rsidR="00246C7D" w:rsidRPr="00D54590">
        <w:rPr>
          <w:rFonts w:eastAsia="SimSun"/>
        </w:rPr>
        <w:t>applications de télécommunication</w:t>
      </w:r>
      <w:r w:rsidR="00246C7D">
        <w:rPr>
          <w:rFonts w:eastAsia="SimSun"/>
        </w:rPr>
        <w:t xml:space="preserve"> modifiant</w:t>
      </w:r>
      <w:r w:rsidR="00CC26CA" w:rsidRPr="00FD72F0">
        <w:rPr>
          <w:rFonts w:eastAsia="SimSun"/>
        </w:rPr>
        <w:t xml:space="preserve"> </w:t>
      </w:r>
      <w:r w:rsidRPr="00FD72F0">
        <w:rPr>
          <w:rFonts w:eastAsia="SimSun"/>
        </w:rPr>
        <w:t>l'environnement électromagnétique</w:t>
      </w:r>
      <w:r w:rsidR="00CC26CA" w:rsidRPr="00FD72F0">
        <w:rPr>
          <w:rFonts w:eastAsia="SimSun"/>
        </w:rPr>
        <w:t xml:space="preserve"> </w:t>
      </w:r>
      <w:r w:rsidRPr="00FD72F0">
        <w:rPr>
          <w:rFonts w:eastAsia="SimSun"/>
        </w:rPr>
        <w:t xml:space="preserve">sont les </w:t>
      </w:r>
      <w:proofErr w:type="gramStart"/>
      <w:r w:rsidRPr="00FD72F0">
        <w:rPr>
          <w:rFonts w:eastAsia="SimSun"/>
        </w:rPr>
        <w:t>suivants</w:t>
      </w:r>
      <w:r w:rsidR="00CC26CA" w:rsidRPr="00FD72F0">
        <w:rPr>
          <w:rFonts w:eastAsia="SimSun"/>
        </w:rPr>
        <w:t>:</w:t>
      </w:r>
      <w:proofErr w:type="gramEnd"/>
    </w:p>
    <w:p w14:paraId="03DD78EF" w14:textId="396F972E" w:rsidR="007540F0" w:rsidRPr="00E75D4F" w:rsidRDefault="00CC26CA" w:rsidP="00490449">
      <w:pPr>
        <w:pStyle w:val="enumlev1"/>
        <w:rPr>
          <w:lang w:val="fr-CH"/>
        </w:rPr>
      </w:pPr>
      <w:r w:rsidRPr="00CC26CA">
        <w:rPr>
          <w:lang w:val="fr-CH"/>
        </w:rPr>
        <w:t>–</w:t>
      </w:r>
      <w:r>
        <w:rPr>
          <w:lang w:val="fr-CH"/>
        </w:rPr>
        <w:tab/>
      </w:r>
      <w:r w:rsidR="007540F0" w:rsidRPr="00E75D4F">
        <w:rPr>
          <w:lang w:val="fr-CH"/>
        </w:rPr>
        <w:t>On utilise de plus en plus des convertisseurs de puissance à commutation avec le déploiement de systèmes photovoltaïques et d</w:t>
      </w:r>
      <w:r w:rsidR="007540F0">
        <w:rPr>
          <w:lang w:val="fr-CH"/>
        </w:rPr>
        <w:t>'</w:t>
      </w:r>
      <w:r w:rsidR="007540F0" w:rsidRPr="00E75D4F">
        <w:rPr>
          <w:lang w:val="fr-CH"/>
        </w:rPr>
        <w:t xml:space="preserve">éoliennes </w:t>
      </w:r>
      <w:r w:rsidR="007540F0">
        <w:rPr>
          <w:lang w:val="fr-CH"/>
        </w:rPr>
        <w:t xml:space="preserve">qui utilisent les </w:t>
      </w:r>
      <w:r w:rsidR="007540F0" w:rsidRPr="00E75D4F">
        <w:rPr>
          <w:lang w:val="fr-CH"/>
        </w:rPr>
        <w:t>énergies naturelles.</w:t>
      </w:r>
      <w:r w:rsidR="007540F0">
        <w:rPr>
          <w:lang w:val="fr-CH"/>
        </w:rPr>
        <w:t xml:space="preserve"> Ce type de convertisseurs est installé dans des systèmes électriques comme les climatiseurs, les systèmes d'alimentation électrique pour les équipements </w:t>
      </w:r>
      <w:r w:rsidR="006F321B">
        <w:rPr>
          <w:lang w:val="fr-CH"/>
        </w:rPr>
        <w:t>TIC, les systèmes d'éclairage à </w:t>
      </w:r>
      <w:r w:rsidR="007540F0">
        <w:rPr>
          <w:lang w:val="fr-CH"/>
        </w:rPr>
        <w:t>LED pour économiser l'énergie, les chargeurs pour véhicules électriques ou bien encore</w:t>
      </w:r>
      <w:r w:rsidR="007540F0" w:rsidRPr="00E75D4F">
        <w:rPr>
          <w:rFonts w:hint="eastAsia"/>
          <w:lang w:val="fr-CH"/>
        </w:rPr>
        <w:t xml:space="preserve"> </w:t>
      </w:r>
      <w:bookmarkStart w:id="98" w:name="lt_pId408"/>
      <w:r w:rsidR="007540F0">
        <w:rPr>
          <w:lang w:val="fr-CH"/>
        </w:rPr>
        <w:t>les véhicules hybrides rechargeables, etc.</w:t>
      </w:r>
      <w:bookmarkEnd w:id="98"/>
    </w:p>
    <w:p w14:paraId="6275194D" w14:textId="28EA9CC2" w:rsidR="007540F0" w:rsidRPr="006E1B4E" w:rsidRDefault="00CC26CA" w:rsidP="00490449">
      <w:pPr>
        <w:pStyle w:val="enumlev1"/>
        <w:rPr>
          <w:lang w:val="fr-CH"/>
        </w:rPr>
      </w:pPr>
      <w:r w:rsidRPr="00CC26CA">
        <w:rPr>
          <w:lang w:val="fr-CH"/>
        </w:rPr>
        <w:t>–</w:t>
      </w:r>
      <w:r>
        <w:rPr>
          <w:lang w:val="fr-CH"/>
        </w:rPr>
        <w:tab/>
      </w:r>
      <w:r w:rsidR="007540F0">
        <w:rPr>
          <w:lang w:val="fr-CH"/>
        </w:rPr>
        <w:t xml:space="preserve">On utilise </w:t>
      </w:r>
      <w:r w:rsidR="007540F0" w:rsidRPr="006E1B4E">
        <w:rPr>
          <w:lang w:val="fr-CH"/>
        </w:rPr>
        <w:t xml:space="preserve">une grande diversité de technologies </w:t>
      </w:r>
      <w:r w:rsidR="007540F0">
        <w:rPr>
          <w:lang w:val="fr-CH"/>
        </w:rPr>
        <w:t xml:space="preserve">hertziennes </w:t>
      </w:r>
      <w:r w:rsidR="007540F0" w:rsidRPr="006E1B4E">
        <w:rPr>
          <w:lang w:val="fr-CH"/>
        </w:rPr>
        <w:t xml:space="preserve">et de technologies filaires pour l'échange de signaux vocaux et de données sur </w:t>
      </w:r>
      <w:r w:rsidR="007540F0">
        <w:rPr>
          <w:lang w:val="fr-CH"/>
        </w:rPr>
        <w:t xml:space="preserve">des liaisons courte distance et les réseaux </w:t>
      </w:r>
      <w:r w:rsidR="007540F0" w:rsidRPr="006E1B4E">
        <w:rPr>
          <w:lang w:val="fr-CH"/>
        </w:rPr>
        <w:t xml:space="preserve">de télécommunication, comme en témoignent par </w:t>
      </w:r>
      <w:proofErr w:type="gramStart"/>
      <w:r w:rsidR="007540F0" w:rsidRPr="006E1B4E">
        <w:rPr>
          <w:lang w:val="fr-CH"/>
        </w:rPr>
        <w:t>exemple</w:t>
      </w:r>
      <w:r w:rsidR="007540F0">
        <w:rPr>
          <w:lang w:val="fr-CH"/>
        </w:rPr>
        <w:t>:</w:t>
      </w:r>
      <w:proofErr w:type="gramEnd"/>
    </w:p>
    <w:p w14:paraId="41588CD1" w14:textId="74439C44" w:rsidR="007540F0" w:rsidRDefault="00CC26CA" w:rsidP="00490449">
      <w:pPr>
        <w:pStyle w:val="enumlev2"/>
        <w:rPr>
          <w:lang w:val="fr-CH"/>
        </w:rPr>
      </w:pPr>
      <w:r w:rsidRPr="00CC26CA">
        <w:rPr>
          <w:lang w:val="fr-CH"/>
        </w:rPr>
        <w:t>•</w:t>
      </w:r>
      <w:r w:rsidR="007540F0" w:rsidRPr="006E1B4E">
        <w:rPr>
          <w:lang w:val="fr-CH"/>
        </w:rPr>
        <w:tab/>
        <w:t xml:space="preserve">l'installation de points d'accès publics </w:t>
      </w:r>
      <w:proofErr w:type="spellStart"/>
      <w:r w:rsidR="007540F0" w:rsidRPr="006E1B4E">
        <w:rPr>
          <w:lang w:val="fr-CH"/>
        </w:rPr>
        <w:t>Wi</w:t>
      </w:r>
      <w:r w:rsidR="007540F0">
        <w:rPr>
          <w:lang w:val="fr-CH"/>
        </w:rPr>
        <w:t>F</w:t>
      </w:r>
      <w:r w:rsidR="007540F0" w:rsidRPr="006E1B4E">
        <w:rPr>
          <w:lang w:val="fr-CH"/>
        </w:rPr>
        <w:t>i</w:t>
      </w:r>
      <w:proofErr w:type="spellEnd"/>
      <w:r w:rsidR="007540F0" w:rsidRPr="006E1B4E">
        <w:rPr>
          <w:lang w:val="fr-CH"/>
        </w:rPr>
        <w:t xml:space="preserve"> dans les </w:t>
      </w:r>
      <w:r w:rsidR="007540F0">
        <w:rPr>
          <w:lang w:val="fr-CH"/>
        </w:rPr>
        <w:t>villes, les banlieues et les communautés</w:t>
      </w:r>
      <w:r w:rsidR="007540F0" w:rsidRPr="006E1B4E">
        <w:rPr>
          <w:lang w:val="fr-CH"/>
        </w:rPr>
        <w:t xml:space="preserve">, </w:t>
      </w:r>
      <w:proofErr w:type="gramStart"/>
      <w:r w:rsidR="007540F0" w:rsidRPr="006E1B4E">
        <w:rPr>
          <w:lang w:val="fr-CH"/>
        </w:rPr>
        <w:t>etc.;</w:t>
      </w:r>
      <w:proofErr w:type="gramEnd"/>
    </w:p>
    <w:p w14:paraId="7D1F12B3" w14:textId="4E419856" w:rsidR="007540F0" w:rsidRPr="006E1B4E" w:rsidRDefault="00CC26CA" w:rsidP="00490449">
      <w:pPr>
        <w:pStyle w:val="enumlev2"/>
        <w:rPr>
          <w:lang w:val="fr-CH"/>
        </w:rPr>
      </w:pPr>
      <w:r w:rsidRPr="00CC26CA">
        <w:rPr>
          <w:lang w:val="fr-CH"/>
        </w:rPr>
        <w:t>•</w:t>
      </w:r>
      <w:r w:rsidR="007540F0" w:rsidRPr="006E1B4E">
        <w:rPr>
          <w:lang w:val="fr-CH"/>
        </w:rPr>
        <w:tab/>
        <w:t>l'utilisation de</w:t>
      </w:r>
      <w:r w:rsidR="007540F0">
        <w:rPr>
          <w:lang w:val="fr-CH"/>
        </w:rPr>
        <w:t>s</w:t>
      </w:r>
      <w:r w:rsidR="007540F0" w:rsidRPr="006E1B4E">
        <w:rPr>
          <w:lang w:val="fr-CH"/>
        </w:rPr>
        <w:t xml:space="preserve"> technologies d'accès </w:t>
      </w:r>
      <w:r w:rsidR="007540F0">
        <w:rPr>
          <w:lang w:val="fr-CH"/>
        </w:rPr>
        <w:t>hertziennes</w:t>
      </w:r>
      <w:r w:rsidR="007540F0">
        <w:rPr>
          <w:lang w:val="fr-CH" w:eastAsia="zh-CN"/>
        </w:rPr>
        <w:t xml:space="preserve"> (</w:t>
      </w:r>
      <w:proofErr w:type="spellStart"/>
      <w:r w:rsidR="007540F0">
        <w:rPr>
          <w:lang w:val="fr-CH" w:eastAsia="zh-CN"/>
        </w:rPr>
        <w:t>Wi</w:t>
      </w:r>
      <w:r w:rsidR="007540F0" w:rsidRPr="006E1B4E">
        <w:rPr>
          <w:lang w:val="fr-CH" w:eastAsia="zh-CN"/>
        </w:rPr>
        <w:t>MAX</w:t>
      </w:r>
      <w:proofErr w:type="spellEnd"/>
      <w:r w:rsidR="007540F0" w:rsidRPr="006E1B4E">
        <w:rPr>
          <w:lang w:val="fr-CH" w:eastAsia="zh-CN"/>
        </w:rPr>
        <w:t xml:space="preserve">, UWB, NFC, LTE, </w:t>
      </w:r>
      <w:r w:rsidR="007540F0">
        <w:rPr>
          <w:lang w:val="fr-CH" w:eastAsia="zh-CN"/>
        </w:rPr>
        <w:t xml:space="preserve">5G, </w:t>
      </w:r>
      <w:r w:rsidR="007540F0" w:rsidRPr="006E1B4E">
        <w:rPr>
          <w:lang w:val="fr-CH" w:eastAsia="zh-CN"/>
        </w:rPr>
        <w:t>etc.</w:t>
      </w:r>
      <w:proofErr w:type="gramStart"/>
      <w:r w:rsidR="007540F0" w:rsidRPr="006E1B4E">
        <w:rPr>
          <w:lang w:val="fr-CH" w:eastAsia="zh-CN"/>
        </w:rPr>
        <w:t>)</w:t>
      </w:r>
      <w:r w:rsidR="007540F0">
        <w:rPr>
          <w:lang w:val="fr-CH"/>
        </w:rPr>
        <w:t>;</w:t>
      </w:r>
      <w:proofErr w:type="gramEnd"/>
    </w:p>
    <w:p w14:paraId="2C1D68FF" w14:textId="5461F611" w:rsidR="007540F0" w:rsidRPr="006E1B4E" w:rsidRDefault="00CC26CA" w:rsidP="00490449">
      <w:pPr>
        <w:pStyle w:val="enumlev2"/>
        <w:rPr>
          <w:lang w:val="fr-CH"/>
        </w:rPr>
      </w:pPr>
      <w:r w:rsidRPr="00CC26CA">
        <w:rPr>
          <w:lang w:val="fr-CH"/>
        </w:rPr>
        <w:t>•</w:t>
      </w:r>
      <w:r w:rsidR="007540F0" w:rsidRPr="006E1B4E">
        <w:rPr>
          <w:lang w:val="fr-CH"/>
        </w:rPr>
        <w:tab/>
      </w:r>
      <w:r w:rsidR="007540F0">
        <w:rPr>
          <w:lang w:val="fr-CH" w:eastAsia="zh-CN"/>
        </w:rPr>
        <w:t>l'utilisation de différents types d'équipements hertziens ou filaires, comme les téléphones mobiles, les tablettes, les terminaux d'accès aux services de données mobiles ou large bande, modifie l'environnement électromagnétique.</w:t>
      </w:r>
    </w:p>
    <w:p w14:paraId="185830F2" w14:textId="0405F35A" w:rsidR="00CC26CA" w:rsidRDefault="00271654" w:rsidP="00490449">
      <w:pPr>
        <w:rPr>
          <w:lang w:val="fr-CH"/>
        </w:rPr>
      </w:pPr>
      <w:bookmarkStart w:id="99" w:name="lt_pId416"/>
      <w:r>
        <w:rPr>
          <w:lang w:val="fr-CH"/>
        </w:rPr>
        <w:t>De plus, l</w:t>
      </w:r>
      <w:r w:rsidR="007540F0">
        <w:rPr>
          <w:lang w:val="fr-CH"/>
        </w:rPr>
        <w:t xml:space="preserve">es </w:t>
      </w:r>
      <w:r>
        <w:rPr>
          <w:lang w:val="fr-CH"/>
        </w:rPr>
        <w:t>dispositifs</w:t>
      </w:r>
      <w:r w:rsidR="007540F0">
        <w:rPr>
          <w:lang w:val="fr-CH"/>
        </w:rPr>
        <w:t xml:space="preserve"> à porter sur soi et les </w:t>
      </w:r>
      <w:r w:rsidR="007540F0" w:rsidRPr="00E75D4F">
        <w:rPr>
          <w:lang w:val="fr-CH"/>
        </w:rPr>
        <w:t>systèmes hertziens seront utilisés à proximité des équipements TIC dans les centres de télécommunication et les centres de données</w:t>
      </w:r>
      <w:r w:rsidR="00246C7D">
        <w:rPr>
          <w:lang w:val="fr-CH"/>
        </w:rPr>
        <w:t>,</w:t>
      </w:r>
      <w:r w:rsidR="007540F0" w:rsidRPr="00E75D4F">
        <w:rPr>
          <w:lang w:val="fr-CH"/>
        </w:rPr>
        <w:t xml:space="preserve"> </w:t>
      </w:r>
      <w:r w:rsidR="007540F0">
        <w:rPr>
          <w:lang w:val="fr-CH"/>
        </w:rPr>
        <w:t xml:space="preserve">et ces </w:t>
      </w:r>
      <w:r w:rsidR="007105E6">
        <w:rPr>
          <w:lang w:val="fr-CH"/>
        </w:rPr>
        <w:t>dispositifs</w:t>
      </w:r>
      <w:r w:rsidR="007540F0">
        <w:rPr>
          <w:lang w:val="fr-CH"/>
        </w:rPr>
        <w:t xml:space="preserve"> devront pouvoir fonctionner correctement en présence de champs électromagnétiques élevés.</w:t>
      </w:r>
    </w:p>
    <w:p w14:paraId="7F51BDCC" w14:textId="28A335EB" w:rsidR="007540F0" w:rsidRPr="00E75D4F" w:rsidRDefault="007540F0" w:rsidP="00490449">
      <w:pPr>
        <w:rPr>
          <w:lang w:val="fr-CH"/>
        </w:rPr>
      </w:pPr>
      <w:r w:rsidRPr="00E75D4F">
        <w:rPr>
          <w:lang w:val="fr-CH"/>
        </w:rPr>
        <w:t>L</w:t>
      </w:r>
      <w:r>
        <w:rPr>
          <w:lang w:val="fr-CH"/>
        </w:rPr>
        <w:t>'utilisation d'</w:t>
      </w:r>
      <w:r w:rsidRPr="00E75D4F">
        <w:rPr>
          <w:lang w:val="fr-CH"/>
        </w:rPr>
        <w:t xml:space="preserve">équipements TIC utilisés à proximité des systèmes de radiocommunication </w:t>
      </w:r>
      <w:r>
        <w:rPr>
          <w:lang w:val="fr-CH"/>
        </w:rPr>
        <w:t>va se généraliser de plus en plus</w:t>
      </w:r>
      <w:r w:rsidRPr="00E75D4F">
        <w:rPr>
          <w:lang w:val="fr-CH"/>
        </w:rPr>
        <w:t xml:space="preserve"> avec l</w:t>
      </w:r>
      <w:r>
        <w:rPr>
          <w:lang w:val="fr-CH"/>
        </w:rPr>
        <w:t>'</w:t>
      </w:r>
      <w:r w:rsidRPr="00E75D4F">
        <w:rPr>
          <w:lang w:val="fr-CH"/>
        </w:rPr>
        <w:t>essor des dispositifs TIC répartis.</w:t>
      </w:r>
      <w:bookmarkStart w:id="100" w:name="lt_pId417"/>
      <w:bookmarkEnd w:id="99"/>
      <w:r>
        <w:rPr>
          <w:lang w:val="fr-CH"/>
        </w:rPr>
        <w:t xml:space="preserve"> Les systèmes hertziens à faible débit de transmission, qui font appel à des dispositifs TIC répartis pour transmettre</w:t>
      </w:r>
      <w:bookmarkEnd w:id="100"/>
      <w:r w:rsidRPr="00E75D4F">
        <w:rPr>
          <w:lang w:val="fr-CH"/>
        </w:rPr>
        <w:t xml:space="preserve"> </w:t>
      </w:r>
      <w:r>
        <w:rPr>
          <w:lang w:val="fr-CH"/>
        </w:rPr>
        <w:t>l</w:t>
      </w:r>
      <w:r w:rsidRPr="00E75D4F">
        <w:rPr>
          <w:lang w:val="fr-CH"/>
        </w:rPr>
        <w:t xml:space="preserve">es données recueillies par divers types </w:t>
      </w:r>
      <w:r>
        <w:rPr>
          <w:lang w:val="fr-CH"/>
        </w:rPr>
        <w:t>de capteurs, risquent d'être victimes de perturbations causées par les réseaux de télécommunication</w:t>
      </w:r>
      <w:r w:rsidRPr="00E75D4F">
        <w:rPr>
          <w:lang w:val="fr-CH"/>
        </w:rPr>
        <w:t>.</w:t>
      </w:r>
    </w:p>
    <w:p w14:paraId="7DEB4007" w14:textId="77777777" w:rsidR="007540F0" w:rsidRDefault="007540F0" w:rsidP="00490449">
      <w:pPr>
        <w:rPr>
          <w:lang w:val="fr-CH"/>
        </w:rPr>
      </w:pPr>
      <w:r w:rsidRPr="006E1B4E">
        <w:rPr>
          <w:lang w:val="fr-CH"/>
        </w:rPr>
        <w:t xml:space="preserve">Il est donc nécessaire d'étudier des méthodes de prévision et d'atténuation des problèmes de compatibilité électromagnétique qui pourraient </w:t>
      </w:r>
      <w:r>
        <w:rPr>
          <w:lang w:val="fr-CH"/>
        </w:rPr>
        <w:t>nuire</w:t>
      </w:r>
      <w:r w:rsidRPr="006E1B4E">
        <w:rPr>
          <w:lang w:val="fr-CH"/>
        </w:rPr>
        <w:t xml:space="preserve"> au bon fonctionnement de ces </w:t>
      </w:r>
      <w:r w:rsidRPr="00CD1E11">
        <w:rPr>
          <w:lang w:val="fr-CH"/>
        </w:rPr>
        <w:t>technologie</w:t>
      </w:r>
      <w:r>
        <w:rPr>
          <w:lang w:val="fr-CH"/>
        </w:rPr>
        <w:t>s</w:t>
      </w:r>
      <w:r w:rsidRPr="006E1B4E">
        <w:rPr>
          <w:lang w:val="fr-CH"/>
        </w:rPr>
        <w:t>.</w:t>
      </w:r>
    </w:p>
    <w:p w14:paraId="450455BD" w14:textId="65809867" w:rsidR="007540F0" w:rsidRPr="00487451" w:rsidRDefault="007540F0" w:rsidP="00490449">
      <w:pPr>
        <w:rPr>
          <w:lang w:val="fr-CH"/>
        </w:rPr>
      </w:pPr>
      <w:r w:rsidRPr="00E75D4F">
        <w:rPr>
          <w:lang w:val="fr-CH"/>
        </w:rPr>
        <w:lastRenderedPageBreak/>
        <w:t xml:space="preserve">Les </w:t>
      </w:r>
      <w:r>
        <w:rPr>
          <w:lang w:val="fr-CH"/>
        </w:rPr>
        <w:t>exigences en matière de</w:t>
      </w:r>
      <w:r w:rsidRPr="00E75D4F">
        <w:rPr>
          <w:lang w:val="fr-CH"/>
        </w:rPr>
        <w:t xml:space="preserve"> compatibilité électromagnétique </w:t>
      </w:r>
      <w:r>
        <w:rPr>
          <w:lang w:val="fr-CH"/>
        </w:rPr>
        <w:t xml:space="preserve">applicables aux </w:t>
      </w:r>
      <w:r w:rsidRPr="00E75D4F">
        <w:rPr>
          <w:lang w:val="fr-CH"/>
        </w:rPr>
        <w:t xml:space="preserve">équipements </w:t>
      </w:r>
      <w:r>
        <w:rPr>
          <w:lang w:val="fr-CH"/>
        </w:rPr>
        <w:t>TIC généraux sont étudiées et publiées par</w:t>
      </w:r>
      <w:r w:rsidRPr="00E75D4F">
        <w:rPr>
          <w:rFonts w:hint="eastAsia"/>
          <w:lang w:val="fr-CH"/>
        </w:rPr>
        <w:t xml:space="preserve"> </w:t>
      </w:r>
      <w:r>
        <w:rPr>
          <w:lang w:val="fr-CH"/>
        </w:rPr>
        <w:t xml:space="preserve">le </w:t>
      </w:r>
      <w:r w:rsidRPr="00E75D4F">
        <w:rPr>
          <w:rFonts w:hint="eastAsia"/>
          <w:lang w:val="fr-CH"/>
        </w:rPr>
        <w:t xml:space="preserve">CISPR </w:t>
      </w:r>
      <w:r>
        <w:rPr>
          <w:lang w:val="fr-CH"/>
        </w:rPr>
        <w:t>et le</w:t>
      </w:r>
      <w:r w:rsidRPr="00E75D4F">
        <w:rPr>
          <w:rFonts w:hint="eastAsia"/>
          <w:lang w:val="fr-CH"/>
        </w:rPr>
        <w:t xml:space="preserve"> TC</w:t>
      </w:r>
      <w:r w:rsidR="007A276D">
        <w:rPr>
          <w:lang w:val="fr-CH"/>
        </w:rPr>
        <w:t xml:space="preserve"> </w:t>
      </w:r>
      <w:r w:rsidRPr="00E75D4F">
        <w:rPr>
          <w:rFonts w:hint="eastAsia"/>
          <w:lang w:val="fr-CH"/>
        </w:rPr>
        <w:t>77</w:t>
      </w:r>
      <w:r>
        <w:rPr>
          <w:lang w:val="fr-CH"/>
        </w:rPr>
        <w:t xml:space="preserve"> de la CEI. Toutefois, les exigences ne peuvent pas être directement appliquées à tous les équipements TIC en raison de la convergence des technologies de l'information et des équipements de communication</w:t>
      </w:r>
      <w:r w:rsidR="00246C7D">
        <w:rPr>
          <w:lang w:val="fr-CH"/>
        </w:rPr>
        <w:t>,</w:t>
      </w:r>
      <w:r>
        <w:rPr>
          <w:lang w:val="fr-CH"/>
        </w:rPr>
        <w:t xml:space="preserve"> car elles</w:t>
      </w:r>
      <w:r w:rsidR="00246C7D">
        <w:rPr>
          <w:lang w:val="fr-CH"/>
        </w:rPr>
        <w:t xml:space="preserve"> ne</w:t>
      </w:r>
      <w:r>
        <w:rPr>
          <w:lang w:val="fr-CH"/>
        </w:rPr>
        <w:t xml:space="preserve"> tiennent pas </w:t>
      </w:r>
      <w:r w:rsidR="007105E6">
        <w:rPr>
          <w:lang w:val="fr-CH"/>
        </w:rPr>
        <w:t xml:space="preserve">toujours </w:t>
      </w:r>
      <w:r>
        <w:rPr>
          <w:lang w:val="fr-CH"/>
        </w:rPr>
        <w:t xml:space="preserve">compte des influences sur les communications filaires/hertziennes et des caractéristiques des équipements sensibles qui se trouvent dans les centres de télécommunication et les centres de données. </w:t>
      </w:r>
      <w:r w:rsidRPr="001B66F1">
        <w:rPr>
          <w:lang w:val="fr-CH"/>
        </w:rPr>
        <w:t>Par conséquent, les</w:t>
      </w:r>
      <w:r>
        <w:rPr>
          <w:lang w:val="fr-CH"/>
        </w:rPr>
        <w:t xml:space="preserve"> </w:t>
      </w:r>
      <w:r w:rsidRPr="001B66F1">
        <w:rPr>
          <w:lang w:val="fr-CH"/>
        </w:rPr>
        <w:t xml:space="preserve">études sur les </w:t>
      </w:r>
      <w:r>
        <w:rPr>
          <w:lang w:val="fr-CH"/>
        </w:rPr>
        <w:t xml:space="preserve">exigences en matière de </w:t>
      </w:r>
      <w:r w:rsidRPr="001B66F1">
        <w:rPr>
          <w:lang w:val="fr-CH"/>
        </w:rPr>
        <w:t xml:space="preserve">compatibilité électromagnétique </w:t>
      </w:r>
      <w:r>
        <w:rPr>
          <w:lang w:val="fr-CH"/>
        </w:rPr>
        <w:t xml:space="preserve">applicables aux équipements </w:t>
      </w:r>
      <w:r w:rsidRPr="001B66F1">
        <w:rPr>
          <w:lang w:val="fr-CH"/>
        </w:rPr>
        <w:t>TIC</w:t>
      </w:r>
      <w:r w:rsidRPr="001B66F1">
        <w:rPr>
          <w:rFonts w:hint="eastAsia"/>
          <w:lang w:val="fr-CH"/>
        </w:rPr>
        <w:t xml:space="preserve"> </w:t>
      </w:r>
      <w:r>
        <w:rPr>
          <w:lang w:val="fr-CH"/>
        </w:rPr>
        <w:t xml:space="preserve">qui </w:t>
      </w:r>
      <w:r w:rsidRPr="001B66F1">
        <w:rPr>
          <w:lang w:val="fr-CH"/>
        </w:rPr>
        <w:t xml:space="preserve">sont </w:t>
      </w:r>
      <w:r>
        <w:rPr>
          <w:lang w:val="fr-CH"/>
        </w:rPr>
        <w:t>réalisées à</w:t>
      </w:r>
      <w:r w:rsidRPr="001B66F1">
        <w:rPr>
          <w:lang w:val="fr-CH"/>
        </w:rPr>
        <w:t xml:space="preserve"> l</w:t>
      </w:r>
      <w:r>
        <w:rPr>
          <w:lang w:val="fr-CH"/>
        </w:rPr>
        <w:t xml:space="preserve">'UIT-T sont essentielles pour maintenir la qualité et la fiabilité des systèmes et des services TIC. </w:t>
      </w:r>
    </w:p>
    <w:p w14:paraId="61635496" w14:textId="23FCF65F" w:rsidR="007540F0" w:rsidRPr="001B66F1" w:rsidRDefault="007540F0" w:rsidP="00490449">
      <w:pPr>
        <w:rPr>
          <w:lang w:val="fr-CH"/>
        </w:rPr>
      </w:pPr>
      <w:r w:rsidRPr="001B66F1">
        <w:rPr>
          <w:lang w:val="fr-CH"/>
        </w:rPr>
        <w:t>Il s</w:t>
      </w:r>
      <w:r>
        <w:rPr>
          <w:lang w:val="fr-CH"/>
        </w:rPr>
        <w:t>'</w:t>
      </w:r>
      <w:r w:rsidRPr="001B66F1">
        <w:rPr>
          <w:lang w:val="fr-CH"/>
        </w:rPr>
        <w:t>agit, dans le cadre de cett</w:t>
      </w:r>
      <w:r>
        <w:rPr>
          <w:lang w:val="fr-CH"/>
        </w:rPr>
        <w:t>e</w:t>
      </w:r>
      <w:r w:rsidRPr="001B66F1">
        <w:rPr>
          <w:lang w:val="fr-CH"/>
        </w:rPr>
        <w:t xml:space="preserve"> Question</w:t>
      </w:r>
      <w:r>
        <w:rPr>
          <w:lang w:val="fr-CH"/>
        </w:rPr>
        <w:t>,</w:t>
      </w:r>
      <w:r w:rsidRPr="001B66F1">
        <w:rPr>
          <w:lang w:val="fr-CH"/>
        </w:rPr>
        <w:t xml:space="preserve"> de définir en détail les</w:t>
      </w:r>
      <w:r>
        <w:rPr>
          <w:lang w:val="fr-CH"/>
        </w:rPr>
        <w:t xml:space="preserve"> exigences en matière de </w:t>
      </w:r>
      <w:r w:rsidRPr="001B66F1">
        <w:rPr>
          <w:lang w:val="fr-CH"/>
        </w:rPr>
        <w:t>compatibilité é</w:t>
      </w:r>
      <w:r>
        <w:rPr>
          <w:lang w:val="fr-CH"/>
        </w:rPr>
        <w:t xml:space="preserve">lectromagnétique, y compris les exigences </w:t>
      </w:r>
      <w:r w:rsidRPr="001B66F1">
        <w:rPr>
          <w:lang w:val="fr-CH"/>
        </w:rPr>
        <w:t>en matière d</w:t>
      </w:r>
      <w:r>
        <w:rPr>
          <w:lang w:val="fr-CH"/>
        </w:rPr>
        <w:t>'</w:t>
      </w:r>
      <w:r w:rsidRPr="001B66F1">
        <w:rPr>
          <w:lang w:val="fr-CH"/>
        </w:rPr>
        <w:t>émission et d</w:t>
      </w:r>
      <w:r>
        <w:rPr>
          <w:lang w:val="fr-CH"/>
        </w:rPr>
        <w:t>'</w:t>
      </w:r>
      <w:r w:rsidRPr="001B66F1">
        <w:rPr>
          <w:lang w:val="fr-CH"/>
        </w:rPr>
        <w:t xml:space="preserve">immunité </w:t>
      </w:r>
      <w:r>
        <w:rPr>
          <w:lang w:val="fr-CH"/>
        </w:rPr>
        <w:t>applicables aux équipements TIC</w:t>
      </w:r>
      <w:r w:rsidR="00246C7D">
        <w:rPr>
          <w:lang w:val="fr-CH"/>
        </w:rPr>
        <w:t>,</w:t>
      </w:r>
      <w:r>
        <w:rPr>
          <w:lang w:val="fr-CH"/>
        </w:rPr>
        <w:t xml:space="preserve"> ainsi que les mesures correctives à prendre au niveau des installations pour </w:t>
      </w:r>
      <w:r w:rsidR="007105E6">
        <w:rPr>
          <w:lang w:val="fr-CH"/>
        </w:rPr>
        <w:t xml:space="preserve">limiter les problèmes de compatibilité électromagnétique et </w:t>
      </w:r>
      <w:r>
        <w:rPr>
          <w:lang w:val="fr-CH"/>
        </w:rPr>
        <w:t xml:space="preserve">maintenir un environnement électromagnétique </w:t>
      </w:r>
      <w:r w:rsidR="007105E6">
        <w:rPr>
          <w:lang w:val="fr-CH"/>
        </w:rPr>
        <w:t>contrôlé</w:t>
      </w:r>
      <w:r>
        <w:rPr>
          <w:lang w:val="fr-CH"/>
        </w:rPr>
        <w:t xml:space="preserve"> pour les systèmes </w:t>
      </w:r>
      <w:r w:rsidR="00246C7D">
        <w:rPr>
          <w:lang w:val="fr-CH"/>
        </w:rPr>
        <w:t xml:space="preserve">et services </w:t>
      </w:r>
      <w:r>
        <w:rPr>
          <w:lang w:val="fr-CH"/>
        </w:rPr>
        <w:t xml:space="preserve">TIC. </w:t>
      </w:r>
    </w:p>
    <w:p w14:paraId="3AB0F58E" w14:textId="35A6DE73" w:rsidR="007540F0" w:rsidRPr="00487451" w:rsidRDefault="007540F0" w:rsidP="00490449">
      <w:pPr>
        <w:rPr>
          <w:lang w:val="fr-CH"/>
        </w:rPr>
      </w:pPr>
      <w:r w:rsidRPr="001B66F1">
        <w:rPr>
          <w:lang w:val="fr-CH"/>
        </w:rPr>
        <w:t>Il est aussi important d</w:t>
      </w:r>
      <w:r w:rsidR="007105E6">
        <w:rPr>
          <w:lang w:val="fr-CH"/>
        </w:rPr>
        <w:t>e définir</w:t>
      </w:r>
      <w:r w:rsidRPr="001B66F1">
        <w:rPr>
          <w:lang w:val="fr-CH"/>
        </w:rPr>
        <w:t xml:space="preserve"> des </w:t>
      </w:r>
      <w:r>
        <w:rPr>
          <w:lang w:val="fr-CH"/>
        </w:rPr>
        <w:t>exigences</w:t>
      </w:r>
      <w:r w:rsidRPr="001B66F1">
        <w:rPr>
          <w:lang w:val="fr-CH"/>
        </w:rPr>
        <w:t xml:space="preserve"> </w:t>
      </w:r>
      <w:r w:rsidR="007105E6">
        <w:rPr>
          <w:lang w:val="fr-CH"/>
        </w:rPr>
        <w:t>pour les</w:t>
      </w:r>
      <w:r w:rsidRPr="001B66F1">
        <w:rPr>
          <w:lang w:val="fr-CH"/>
        </w:rPr>
        <w:t xml:space="preserve"> appareils électriques et électroniques utilisés dans les installations TIC </w:t>
      </w:r>
      <w:r>
        <w:rPr>
          <w:lang w:val="fr-CH"/>
        </w:rPr>
        <w:t>afin de maintenir un environnement électromagnétique adéquat pour les </w:t>
      </w:r>
      <w:r w:rsidR="00BF203C">
        <w:rPr>
          <w:lang w:val="fr-CH"/>
        </w:rPr>
        <w:t xml:space="preserve">systèmes </w:t>
      </w:r>
      <w:r>
        <w:rPr>
          <w:lang w:val="fr-CH"/>
        </w:rPr>
        <w:t>TIC.</w:t>
      </w:r>
    </w:p>
    <w:p w14:paraId="31C9141D" w14:textId="3D2A8835" w:rsidR="007540F0" w:rsidRPr="0077012B" w:rsidRDefault="007540F0" w:rsidP="00490449">
      <w:pPr>
        <w:rPr>
          <w:lang w:val="fr-CH"/>
        </w:rPr>
      </w:pPr>
      <w:r w:rsidRPr="006E1B4E">
        <w:rPr>
          <w:lang w:val="fr-CH"/>
        </w:rPr>
        <w:t>Les Recommandations</w:t>
      </w:r>
      <w:r w:rsidR="00246C7D">
        <w:rPr>
          <w:lang w:val="fr-CH"/>
        </w:rPr>
        <w:t xml:space="preserve">, Supplément </w:t>
      </w:r>
      <w:r w:rsidRPr="006E1B4E">
        <w:rPr>
          <w:lang w:val="fr-CH"/>
        </w:rPr>
        <w:t>et Manuel</w:t>
      </w:r>
      <w:r w:rsidR="00246C7D">
        <w:rPr>
          <w:lang w:val="fr-CH"/>
        </w:rPr>
        <w:t>s</w:t>
      </w:r>
      <w:r w:rsidRPr="006E1B4E">
        <w:rPr>
          <w:lang w:val="fr-CH"/>
        </w:rPr>
        <w:t xml:space="preserve"> suivants, en vigueur lorsque cette Question a été approuvée, relèvent de ladite </w:t>
      </w:r>
      <w:proofErr w:type="gramStart"/>
      <w:r w:rsidRPr="006E1B4E">
        <w:rPr>
          <w:lang w:val="fr-CH"/>
        </w:rPr>
        <w:t>Question</w:t>
      </w:r>
      <w:r>
        <w:rPr>
          <w:lang w:val="fr-CH"/>
        </w:rPr>
        <w:t>:</w:t>
      </w:r>
      <w:proofErr w:type="gramEnd"/>
    </w:p>
    <w:p w14:paraId="0A1579F9" w14:textId="7F5A2434" w:rsidR="007540F0" w:rsidRDefault="007540F0" w:rsidP="00490449">
      <w:pPr>
        <w:pStyle w:val="enumlev1"/>
        <w:rPr>
          <w:lang w:val="fr-CH"/>
        </w:rPr>
      </w:pPr>
      <w:r>
        <w:rPr>
          <w:lang w:val="fr-CH"/>
        </w:rPr>
        <w:t>–</w:t>
      </w:r>
      <w:r w:rsidRPr="0077012B">
        <w:rPr>
          <w:lang w:val="fr-CH"/>
        </w:rPr>
        <w:tab/>
      </w:r>
      <w:bookmarkStart w:id="101" w:name="lt_pId427"/>
      <w:r>
        <w:rPr>
          <w:lang w:val="fr-CH"/>
        </w:rPr>
        <w:t>UIT</w:t>
      </w:r>
      <w:r w:rsidRPr="0077012B">
        <w:rPr>
          <w:lang w:val="fr-CH"/>
        </w:rPr>
        <w:t>-T K.10, K.18, K.23, K.24, K.34, K.37, K.38, K.42, K.43, K.48, K.49, K.58, K.59, K.60, K.62, K.63, K.74, K.76, K.79, K.80, K.85, K.86, K.88, K.92, K.93, K.94, K.106, K.114</w:t>
      </w:r>
      <w:bookmarkEnd w:id="101"/>
      <w:r w:rsidR="00CC26CA">
        <w:rPr>
          <w:lang w:val="fr-CH"/>
        </w:rPr>
        <w:t xml:space="preserve">, </w:t>
      </w:r>
      <w:r w:rsidR="00CC26CA" w:rsidRPr="00CC26CA">
        <w:rPr>
          <w:lang w:val="fr-CH"/>
        </w:rPr>
        <w:t>K.116, K.123, K.127, K.132, K.133, K.136, K.137, K.141</w:t>
      </w:r>
      <w:r w:rsidR="006F321B">
        <w:rPr>
          <w:lang w:val="fr-CH"/>
        </w:rPr>
        <w:t>.</w:t>
      </w:r>
    </w:p>
    <w:p w14:paraId="0F705AE5" w14:textId="4EEE57AB" w:rsidR="00CC26CA" w:rsidRPr="0077012B" w:rsidRDefault="00CC26CA" w:rsidP="00490449">
      <w:pPr>
        <w:pStyle w:val="enumlev1"/>
        <w:rPr>
          <w:lang w:val="fr-CH"/>
        </w:rPr>
      </w:pPr>
      <w:r w:rsidRPr="00CC26CA">
        <w:rPr>
          <w:lang w:val="fr-CH"/>
        </w:rPr>
        <w:t>–</w:t>
      </w:r>
      <w:r>
        <w:rPr>
          <w:lang w:val="fr-CH"/>
        </w:rPr>
        <w:tab/>
      </w:r>
      <w:r w:rsidR="007105E6">
        <w:t>Supplément 10</w:t>
      </w:r>
      <w:r w:rsidR="00172F09">
        <w:t xml:space="preserve"> de la</w:t>
      </w:r>
      <w:r w:rsidR="00246C7D">
        <w:t xml:space="preserve"> série K</w:t>
      </w:r>
      <w:r w:rsidRPr="00B66340">
        <w:t>.</w:t>
      </w:r>
    </w:p>
    <w:p w14:paraId="74F50C56" w14:textId="77777777" w:rsidR="007540F0" w:rsidRPr="001B66F1" w:rsidRDefault="007540F0" w:rsidP="00490449">
      <w:pPr>
        <w:pStyle w:val="enumlev1"/>
        <w:rPr>
          <w:lang w:val="fr-CH"/>
        </w:rPr>
      </w:pPr>
      <w:r>
        <w:rPr>
          <w:lang w:val="fr-CH"/>
        </w:rPr>
        <w:t>–</w:t>
      </w:r>
      <w:r w:rsidRPr="001B66F1">
        <w:rPr>
          <w:lang w:val="fr-CH"/>
        </w:rPr>
        <w:tab/>
      </w:r>
      <w:bookmarkStart w:id="102" w:name="lt_pId429"/>
      <w:r w:rsidRPr="001B66F1">
        <w:rPr>
          <w:lang w:val="fr-CH"/>
        </w:rPr>
        <w:t xml:space="preserve">Manuel sur les techniques de mesure des brouillages </w:t>
      </w:r>
      <w:r>
        <w:rPr>
          <w:lang w:val="fr-CH"/>
        </w:rPr>
        <w:t xml:space="preserve">et </w:t>
      </w:r>
      <w:r w:rsidRPr="001B66F1">
        <w:rPr>
          <w:color w:val="000000"/>
          <w:lang w:val="fr-CH"/>
        </w:rPr>
        <w:t xml:space="preserve">Manuel </w:t>
      </w:r>
      <w:r>
        <w:rPr>
          <w:color w:val="000000"/>
          <w:lang w:val="fr-CH"/>
        </w:rPr>
        <w:t>sur les mesures</w:t>
      </w:r>
      <w:r w:rsidRPr="001B66F1">
        <w:rPr>
          <w:color w:val="000000"/>
          <w:lang w:val="fr-CH"/>
        </w:rPr>
        <w:t xml:space="preserve"> d'atténuation dans les installations de télécommunication</w:t>
      </w:r>
      <w:r w:rsidRPr="001B66F1">
        <w:rPr>
          <w:lang w:val="fr-CH"/>
        </w:rPr>
        <w:t>.</w:t>
      </w:r>
      <w:bookmarkEnd w:id="102"/>
    </w:p>
    <w:p w14:paraId="77E738FF" w14:textId="57EE993A" w:rsidR="007540F0" w:rsidRPr="00487451" w:rsidRDefault="00CC26CA" w:rsidP="00490449">
      <w:pPr>
        <w:pStyle w:val="Heading3"/>
        <w:rPr>
          <w:lang w:val="fr-CH"/>
        </w:rPr>
      </w:pPr>
      <w:bookmarkStart w:id="103" w:name="_Toc70956963"/>
      <w:r>
        <w:rPr>
          <w:lang w:val="fr-CH"/>
        </w:rPr>
        <w:t>D</w:t>
      </w:r>
      <w:r w:rsidR="007540F0">
        <w:rPr>
          <w:lang w:val="fr-CH"/>
        </w:rPr>
        <w:t>.</w:t>
      </w:r>
      <w:r w:rsidR="007540F0" w:rsidRPr="00487451">
        <w:rPr>
          <w:lang w:val="fr-CH"/>
        </w:rPr>
        <w:t>2</w:t>
      </w:r>
      <w:r w:rsidR="007540F0" w:rsidRPr="00487451">
        <w:rPr>
          <w:lang w:val="fr-CH"/>
        </w:rPr>
        <w:tab/>
      </w:r>
      <w:bookmarkStart w:id="104" w:name="lt_pId431"/>
      <w:r w:rsidR="007540F0" w:rsidRPr="00487451">
        <w:rPr>
          <w:lang w:val="fr-CH"/>
        </w:rPr>
        <w:t>Question</w:t>
      </w:r>
      <w:bookmarkEnd w:id="103"/>
      <w:bookmarkEnd w:id="104"/>
    </w:p>
    <w:p w14:paraId="7C829548" w14:textId="42F0A7B9" w:rsidR="007540F0" w:rsidRPr="001B66F1" w:rsidRDefault="007540F0" w:rsidP="00490449">
      <w:pPr>
        <w:rPr>
          <w:lang w:val="fr-CH"/>
        </w:rPr>
      </w:pPr>
      <w:bookmarkStart w:id="105" w:name="lt_pId432"/>
      <w:r w:rsidRPr="001B66F1">
        <w:rPr>
          <w:lang w:val="fr-CH"/>
        </w:rPr>
        <w:t>Il s</w:t>
      </w:r>
      <w:r>
        <w:rPr>
          <w:lang w:val="fr-CH"/>
        </w:rPr>
        <w:t>'</w:t>
      </w:r>
      <w:r w:rsidRPr="001B66F1">
        <w:rPr>
          <w:lang w:val="fr-CH"/>
        </w:rPr>
        <w:t>agit</w:t>
      </w:r>
      <w:r>
        <w:rPr>
          <w:lang w:val="fr-CH"/>
        </w:rPr>
        <w:t>,</w:t>
      </w:r>
      <w:r w:rsidRPr="001B66F1">
        <w:rPr>
          <w:lang w:val="fr-CH"/>
        </w:rPr>
        <w:t xml:space="preserve"> dans le cadre de cette Question</w:t>
      </w:r>
      <w:r>
        <w:rPr>
          <w:lang w:val="fr-CH"/>
        </w:rPr>
        <w:t>,</w:t>
      </w:r>
      <w:r w:rsidRPr="001B66F1">
        <w:rPr>
          <w:lang w:val="fr-CH"/>
        </w:rPr>
        <w:t xml:space="preserve"> d</w:t>
      </w:r>
      <w:r>
        <w:rPr>
          <w:lang w:val="fr-CH"/>
        </w:rPr>
        <w:t>'</w:t>
      </w:r>
      <w:r w:rsidRPr="001B66F1">
        <w:rPr>
          <w:lang w:val="fr-CH"/>
        </w:rPr>
        <w:t xml:space="preserve">élaborer des Recommandations nouvelles ou révisées ou des Suppléments concernant les </w:t>
      </w:r>
      <w:r>
        <w:rPr>
          <w:lang w:val="fr-CH"/>
        </w:rPr>
        <w:t xml:space="preserve">exigences </w:t>
      </w:r>
      <w:r w:rsidRPr="001B66F1">
        <w:rPr>
          <w:lang w:val="fr-CH"/>
        </w:rPr>
        <w:t xml:space="preserve">en matière de compatibilité électromagnétique (émission et immunité) </w:t>
      </w:r>
      <w:r>
        <w:rPr>
          <w:lang w:val="fr-CH"/>
        </w:rPr>
        <w:t xml:space="preserve">applicables aux </w:t>
      </w:r>
      <w:r w:rsidR="007105E6">
        <w:rPr>
          <w:lang w:val="fr-CH"/>
        </w:rPr>
        <w:t xml:space="preserve">installations et </w:t>
      </w:r>
      <w:r w:rsidRPr="001B66F1">
        <w:rPr>
          <w:lang w:val="fr-CH"/>
        </w:rPr>
        <w:t xml:space="preserve">équipements TIC, y compris les équipements hertziens et les équipements filaires </w:t>
      </w:r>
      <w:r>
        <w:rPr>
          <w:lang w:val="fr-CH"/>
        </w:rPr>
        <w:t>ainsi que les équipements électriques et électroniques se trouvant dans les installations de télécommunication.</w:t>
      </w:r>
      <w:bookmarkEnd w:id="105"/>
    </w:p>
    <w:p w14:paraId="38A5D4BB" w14:textId="77777777" w:rsidR="007540F0" w:rsidRPr="001B66F1" w:rsidRDefault="007540F0" w:rsidP="00490449">
      <w:pPr>
        <w:rPr>
          <w:lang w:val="fr-CH"/>
        </w:rPr>
      </w:pPr>
      <w:bookmarkStart w:id="106" w:name="lt_pId433"/>
      <w:r w:rsidRPr="001B66F1">
        <w:rPr>
          <w:lang w:val="fr-CH"/>
        </w:rPr>
        <w:t>Des mesures pour prévenir les brouillages entre les signaux large</w:t>
      </w:r>
      <w:r>
        <w:rPr>
          <w:lang w:val="fr-CH"/>
        </w:rPr>
        <w:t xml:space="preserve"> bande dans les systèmes de télécommunication et d'alimentation électrique et les signaux radioélectriques seront étudiées. Des orientations seront également données sur la procédure à suivre pour résoudre le problème et définir des mesures d'atténuation</w:t>
      </w:r>
      <w:bookmarkStart w:id="107" w:name="lt_pId434"/>
      <w:bookmarkEnd w:id="106"/>
      <w:r w:rsidRPr="001B66F1">
        <w:rPr>
          <w:lang w:val="fr-CH"/>
        </w:rPr>
        <w:t>.</w:t>
      </w:r>
      <w:bookmarkEnd w:id="107"/>
    </w:p>
    <w:p w14:paraId="4CDEE139" w14:textId="1E8950BC" w:rsidR="007540F0" w:rsidRPr="00487451" w:rsidRDefault="00CC26CA" w:rsidP="00490449">
      <w:pPr>
        <w:pStyle w:val="Heading3"/>
        <w:rPr>
          <w:lang w:val="fr-CH"/>
        </w:rPr>
      </w:pPr>
      <w:bookmarkStart w:id="108" w:name="_Toc70956964"/>
      <w:r>
        <w:rPr>
          <w:lang w:val="fr-CH"/>
        </w:rPr>
        <w:t>D</w:t>
      </w:r>
      <w:r w:rsidR="007540F0">
        <w:rPr>
          <w:lang w:val="fr-CH"/>
        </w:rPr>
        <w:t>.</w:t>
      </w:r>
      <w:r w:rsidR="007540F0" w:rsidRPr="00487451">
        <w:rPr>
          <w:lang w:val="fr-CH"/>
        </w:rPr>
        <w:t>3</w:t>
      </w:r>
      <w:r w:rsidR="007540F0" w:rsidRPr="00487451">
        <w:rPr>
          <w:lang w:val="fr-CH"/>
        </w:rPr>
        <w:tab/>
      </w:r>
      <w:bookmarkStart w:id="109" w:name="lt_pId436"/>
      <w:r w:rsidR="007540F0" w:rsidRPr="00487451">
        <w:rPr>
          <w:lang w:val="fr-CH"/>
        </w:rPr>
        <w:t>T</w:t>
      </w:r>
      <w:bookmarkEnd w:id="109"/>
      <w:r w:rsidR="007540F0" w:rsidRPr="00487451">
        <w:rPr>
          <w:lang w:val="fr-CH"/>
        </w:rPr>
        <w:t>âches</w:t>
      </w:r>
      <w:bookmarkEnd w:id="108"/>
    </w:p>
    <w:p w14:paraId="1D733900" w14:textId="77777777" w:rsidR="007540F0" w:rsidRPr="001B66F1" w:rsidRDefault="007540F0" w:rsidP="00490449">
      <w:pPr>
        <w:rPr>
          <w:lang w:val="fr-CH"/>
        </w:rPr>
      </w:pPr>
      <w:bookmarkStart w:id="110" w:name="lt_pId437"/>
      <w:r w:rsidRPr="001B66F1">
        <w:rPr>
          <w:lang w:val="fr-CH"/>
        </w:rPr>
        <w:t>Les tâches sont notamment les suivantes (la liste n'est pas exhaustive</w:t>
      </w:r>
      <w:proofErr w:type="gramStart"/>
      <w:r w:rsidRPr="001B66F1">
        <w:rPr>
          <w:lang w:val="fr-CH"/>
        </w:rPr>
        <w:t>):</w:t>
      </w:r>
      <w:bookmarkEnd w:id="110"/>
      <w:proofErr w:type="gramEnd"/>
    </w:p>
    <w:p w14:paraId="685E810D" w14:textId="2D0D318B" w:rsidR="007540F0" w:rsidRPr="001B66F1" w:rsidRDefault="007540F0" w:rsidP="00490449">
      <w:pPr>
        <w:pStyle w:val="enumlev1"/>
        <w:rPr>
          <w:lang w:val="fr-CH"/>
        </w:rPr>
      </w:pPr>
      <w:r>
        <w:rPr>
          <w:lang w:val="fr-CH"/>
        </w:rPr>
        <w:t>–</w:t>
      </w:r>
      <w:r w:rsidRPr="001B66F1">
        <w:rPr>
          <w:lang w:val="fr-CH"/>
        </w:rPr>
        <w:tab/>
      </w:r>
      <w:bookmarkStart w:id="111" w:name="lt_pId439"/>
      <w:r w:rsidR="00BF203C">
        <w:rPr>
          <w:lang w:val="fr-CH"/>
        </w:rPr>
        <w:t>Définir des m</w:t>
      </w:r>
      <w:r w:rsidRPr="001B66F1">
        <w:rPr>
          <w:lang w:val="fr-CH"/>
        </w:rPr>
        <w:t xml:space="preserve">éthodes pour évaluer les fuites et les incidences du </w:t>
      </w:r>
      <w:r>
        <w:rPr>
          <w:lang w:val="fr-CH"/>
        </w:rPr>
        <w:t>bruit radioélectrique produit par les systèmes de télécommunication utilisant des conducteurs métalliques</w:t>
      </w:r>
      <w:bookmarkEnd w:id="111"/>
      <w:r>
        <w:rPr>
          <w:lang w:val="fr-CH"/>
        </w:rPr>
        <w:t>.</w:t>
      </w:r>
    </w:p>
    <w:p w14:paraId="0C89B794" w14:textId="1B4E3F4F" w:rsidR="007540F0" w:rsidRPr="0009287C" w:rsidRDefault="007540F0" w:rsidP="00490449">
      <w:pPr>
        <w:pStyle w:val="enumlev1"/>
        <w:rPr>
          <w:lang w:val="fr-CH"/>
        </w:rPr>
      </w:pPr>
      <w:r>
        <w:rPr>
          <w:lang w:val="fr-CH"/>
        </w:rPr>
        <w:t>–</w:t>
      </w:r>
      <w:r w:rsidRPr="0009287C">
        <w:rPr>
          <w:lang w:val="fr-CH"/>
        </w:rPr>
        <w:tab/>
      </w:r>
      <w:bookmarkStart w:id="112" w:name="lt_pId441"/>
      <w:r w:rsidR="00BF203C">
        <w:rPr>
          <w:lang w:val="fr-CH"/>
        </w:rPr>
        <w:t>Estimer</w:t>
      </w:r>
      <w:r w:rsidRPr="0009287C">
        <w:rPr>
          <w:lang w:val="fr-CH"/>
        </w:rPr>
        <w:t xml:space="preserve"> </w:t>
      </w:r>
      <w:r w:rsidR="00BF203C">
        <w:rPr>
          <w:lang w:val="fr-CH"/>
        </w:rPr>
        <w:t>l</w:t>
      </w:r>
      <w:r w:rsidRPr="0009287C">
        <w:rPr>
          <w:lang w:val="fr-CH"/>
        </w:rPr>
        <w:t>es brouillages causés au</w:t>
      </w:r>
      <w:r>
        <w:rPr>
          <w:lang w:val="fr-CH"/>
        </w:rPr>
        <w:t>x</w:t>
      </w:r>
      <w:r w:rsidRPr="0009287C">
        <w:rPr>
          <w:lang w:val="fr-CH"/>
        </w:rPr>
        <w:t xml:space="preserve"> système</w:t>
      </w:r>
      <w:r>
        <w:rPr>
          <w:lang w:val="fr-CH"/>
        </w:rPr>
        <w:t>s</w:t>
      </w:r>
      <w:r w:rsidRPr="0009287C">
        <w:rPr>
          <w:lang w:val="fr-CH"/>
        </w:rPr>
        <w:t xml:space="preserve"> de télécommunication </w:t>
      </w:r>
      <w:r>
        <w:rPr>
          <w:lang w:val="fr-CH"/>
        </w:rPr>
        <w:t>par les systèmes de transmission d'énergie sans fil (TESF)</w:t>
      </w:r>
      <w:bookmarkEnd w:id="112"/>
      <w:r>
        <w:rPr>
          <w:lang w:val="fr-CH"/>
        </w:rPr>
        <w:t>.</w:t>
      </w:r>
    </w:p>
    <w:p w14:paraId="1A5452CE" w14:textId="55A393E2" w:rsidR="007540F0" w:rsidRPr="0009287C" w:rsidRDefault="007540F0" w:rsidP="00490449">
      <w:pPr>
        <w:pStyle w:val="enumlev1"/>
        <w:rPr>
          <w:lang w:val="fr-CH"/>
        </w:rPr>
      </w:pPr>
      <w:r>
        <w:rPr>
          <w:lang w:val="fr-CH"/>
        </w:rPr>
        <w:t>–</w:t>
      </w:r>
      <w:r w:rsidRPr="0009287C">
        <w:rPr>
          <w:lang w:val="fr-CH"/>
        </w:rPr>
        <w:tab/>
      </w:r>
      <w:bookmarkStart w:id="113" w:name="lt_pId443"/>
      <w:r w:rsidR="00BF203C">
        <w:rPr>
          <w:lang w:val="fr-CH"/>
        </w:rPr>
        <w:t>Élaborer une n</w:t>
      </w:r>
      <w:r w:rsidRPr="0009287C">
        <w:rPr>
          <w:lang w:val="fr-CH"/>
        </w:rPr>
        <w:t xml:space="preserve">ouvelle Recommandation sur les </w:t>
      </w:r>
      <w:r>
        <w:rPr>
          <w:lang w:val="fr-CH"/>
        </w:rPr>
        <w:t xml:space="preserve">exigences en matière de </w:t>
      </w:r>
      <w:r w:rsidRPr="0009287C">
        <w:rPr>
          <w:lang w:val="fr-CH"/>
        </w:rPr>
        <w:t xml:space="preserve">compatibilité </w:t>
      </w:r>
      <w:r>
        <w:rPr>
          <w:lang w:val="fr-CH"/>
        </w:rPr>
        <w:t>électromagnétique applicables aux systèmes TESF.</w:t>
      </w:r>
      <w:bookmarkEnd w:id="113"/>
    </w:p>
    <w:p w14:paraId="2FF9587E" w14:textId="74CB5B45" w:rsidR="007540F0" w:rsidRPr="0009287C" w:rsidRDefault="007540F0" w:rsidP="00490449">
      <w:pPr>
        <w:pStyle w:val="enumlev1"/>
        <w:rPr>
          <w:lang w:val="fr-CH"/>
        </w:rPr>
      </w:pPr>
      <w:r>
        <w:rPr>
          <w:lang w:val="fr-CH"/>
        </w:rPr>
        <w:lastRenderedPageBreak/>
        <w:t>–</w:t>
      </w:r>
      <w:r w:rsidRPr="0009287C">
        <w:rPr>
          <w:lang w:val="fr-CH"/>
        </w:rPr>
        <w:tab/>
      </w:r>
      <w:bookmarkStart w:id="114" w:name="lt_pId446"/>
      <w:r w:rsidR="00BF203C">
        <w:rPr>
          <w:lang w:val="fr-CH"/>
        </w:rPr>
        <w:t>Estimer les</w:t>
      </w:r>
      <w:r w:rsidRPr="0009287C">
        <w:rPr>
          <w:lang w:val="fr-CH"/>
        </w:rPr>
        <w:t xml:space="preserve"> brouillages causés par les convertisseurs </w:t>
      </w:r>
      <w:r>
        <w:rPr>
          <w:lang w:val="fr-CH"/>
        </w:rPr>
        <w:t>d'énergie connectés au réseau</w:t>
      </w:r>
      <w:r w:rsidRPr="0009287C">
        <w:rPr>
          <w:lang w:val="fr-CH"/>
        </w:rPr>
        <w:t xml:space="preserve"> (GCPC)</w:t>
      </w:r>
      <w:r>
        <w:rPr>
          <w:lang w:val="fr-CH"/>
        </w:rPr>
        <w:t xml:space="preserve"> qui sont utilisés dans les systèmes photovoltaïques, </w:t>
      </w:r>
      <w:r w:rsidRPr="0009287C">
        <w:rPr>
          <w:lang w:val="fr-CH"/>
        </w:rPr>
        <w:t>etc.</w:t>
      </w:r>
      <w:bookmarkEnd w:id="114"/>
    </w:p>
    <w:p w14:paraId="0BC4A155" w14:textId="4349E7A5" w:rsidR="007540F0" w:rsidRPr="0009287C" w:rsidRDefault="007540F0" w:rsidP="00490449">
      <w:pPr>
        <w:pStyle w:val="enumlev1"/>
        <w:rPr>
          <w:lang w:val="fr-CH"/>
        </w:rPr>
      </w:pPr>
      <w:r>
        <w:rPr>
          <w:lang w:val="fr-CH"/>
        </w:rPr>
        <w:t>–</w:t>
      </w:r>
      <w:r w:rsidRPr="0009287C">
        <w:rPr>
          <w:lang w:val="fr-CH"/>
        </w:rPr>
        <w:tab/>
      </w:r>
      <w:bookmarkStart w:id="115" w:name="lt_pId448"/>
      <w:r w:rsidR="00F33DFE">
        <w:rPr>
          <w:lang w:val="fr-CH"/>
        </w:rPr>
        <w:t>É</w:t>
      </w:r>
      <w:r w:rsidRPr="0009287C">
        <w:rPr>
          <w:lang w:val="fr-CH"/>
        </w:rPr>
        <w:t>labor</w:t>
      </w:r>
      <w:r w:rsidR="00BF203C">
        <w:rPr>
          <w:lang w:val="fr-CH"/>
        </w:rPr>
        <w:t>er</w:t>
      </w:r>
      <w:r w:rsidRPr="0009287C">
        <w:rPr>
          <w:lang w:val="fr-CH"/>
        </w:rPr>
        <w:t xml:space="preserve"> de</w:t>
      </w:r>
      <w:r>
        <w:rPr>
          <w:lang w:val="fr-CH"/>
        </w:rPr>
        <w:t>s exigences en matière de</w:t>
      </w:r>
      <w:r w:rsidRPr="0009287C">
        <w:rPr>
          <w:lang w:val="fr-CH"/>
        </w:rPr>
        <w:t xml:space="preserve"> compatibilité électromagnétique </w:t>
      </w:r>
      <w:r>
        <w:rPr>
          <w:lang w:val="fr-CH"/>
        </w:rPr>
        <w:t xml:space="preserve">applicable aux </w:t>
      </w:r>
      <w:r w:rsidRPr="0009287C">
        <w:rPr>
          <w:lang w:val="fr-CH"/>
        </w:rPr>
        <w:t>systèmes GCPC</w:t>
      </w:r>
      <w:r>
        <w:rPr>
          <w:lang w:val="fr-CH"/>
        </w:rPr>
        <w:t>.</w:t>
      </w:r>
      <w:bookmarkEnd w:id="115"/>
    </w:p>
    <w:p w14:paraId="116DFF44" w14:textId="17995328" w:rsidR="007540F0" w:rsidRPr="0009287C" w:rsidRDefault="007540F0" w:rsidP="00490449">
      <w:pPr>
        <w:pStyle w:val="enumlev1"/>
        <w:rPr>
          <w:lang w:val="fr-CH"/>
        </w:rPr>
      </w:pPr>
      <w:r>
        <w:rPr>
          <w:lang w:val="fr-CH"/>
        </w:rPr>
        <w:t>–</w:t>
      </w:r>
      <w:r w:rsidRPr="0009287C">
        <w:rPr>
          <w:lang w:val="fr-CH"/>
        </w:rPr>
        <w:tab/>
      </w:r>
      <w:bookmarkStart w:id="116" w:name="lt_pId451"/>
      <w:r w:rsidR="00BF203C">
        <w:rPr>
          <w:lang w:val="fr-CH"/>
        </w:rPr>
        <w:t>Estimer</w:t>
      </w:r>
      <w:r w:rsidRPr="0009287C">
        <w:rPr>
          <w:lang w:val="fr-CH"/>
        </w:rPr>
        <w:t xml:space="preserve"> </w:t>
      </w:r>
      <w:r w:rsidR="00BF203C">
        <w:rPr>
          <w:lang w:val="fr-CH"/>
        </w:rPr>
        <w:t>l</w:t>
      </w:r>
      <w:r w:rsidRPr="0009287C">
        <w:rPr>
          <w:lang w:val="fr-CH"/>
        </w:rPr>
        <w:t xml:space="preserve">es brouillages causés </w:t>
      </w:r>
      <w:r>
        <w:rPr>
          <w:lang w:val="fr-CH"/>
        </w:rPr>
        <w:t xml:space="preserve">aux systèmes de télécommunication situés à proximité </w:t>
      </w:r>
      <w:r w:rsidRPr="0009287C">
        <w:rPr>
          <w:lang w:val="fr-CH"/>
        </w:rPr>
        <w:t>par les chargeurs</w:t>
      </w:r>
      <w:r>
        <w:rPr>
          <w:lang w:val="fr-CH"/>
        </w:rPr>
        <w:t xml:space="preserve"> pour véhicules électriques et véhicules électriques hybrides rechargeables</w:t>
      </w:r>
      <w:bookmarkEnd w:id="116"/>
      <w:r>
        <w:rPr>
          <w:lang w:val="fr-CH"/>
        </w:rPr>
        <w:t>.</w:t>
      </w:r>
    </w:p>
    <w:p w14:paraId="43E68ED2" w14:textId="3F2995CF" w:rsidR="007540F0" w:rsidRPr="0009287C" w:rsidRDefault="007540F0" w:rsidP="00490449">
      <w:pPr>
        <w:pStyle w:val="enumlev1"/>
        <w:rPr>
          <w:lang w:val="fr-CH"/>
        </w:rPr>
      </w:pPr>
      <w:r>
        <w:rPr>
          <w:lang w:val="fr-CH"/>
        </w:rPr>
        <w:t>–</w:t>
      </w:r>
      <w:r w:rsidRPr="0009287C">
        <w:rPr>
          <w:lang w:val="fr-CH"/>
        </w:rPr>
        <w:tab/>
      </w:r>
      <w:bookmarkStart w:id="117" w:name="lt_pId453"/>
      <w:r w:rsidR="00F33DFE">
        <w:rPr>
          <w:lang w:val="fr-CH"/>
        </w:rPr>
        <w:t>É</w:t>
      </w:r>
      <w:r w:rsidRPr="0009287C">
        <w:rPr>
          <w:lang w:val="fr-CH"/>
        </w:rPr>
        <w:t xml:space="preserve">valuation des brouillages causés par les systèmes de télécommunication </w:t>
      </w:r>
      <w:r>
        <w:rPr>
          <w:lang w:val="fr-CH"/>
        </w:rPr>
        <w:t>aux systèmes hertziens à faible débit utilisés pour les dispositifs TIC</w:t>
      </w:r>
      <w:bookmarkEnd w:id="117"/>
      <w:r>
        <w:rPr>
          <w:lang w:val="fr-CH"/>
        </w:rPr>
        <w:t xml:space="preserve"> répartis.</w:t>
      </w:r>
    </w:p>
    <w:p w14:paraId="0901D6D8" w14:textId="6FEE0851" w:rsidR="007540F0" w:rsidRPr="006E1B4E" w:rsidRDefault="007540F0" w:rsidP="00490449">
      <w:pPr>
        <w:pStyle w:val="enumlev1"/>
        <w:rPr>
          <w:lang w:val="fr-CH"/>
        </w:rPr>
      </w:pPr>
      <w:r>
        <w:rPr>
          <w:lang w:val="fr-CH"/>
        </w:rPr>
        <w:t>–</w:t>
      </w:r>
      <w:r w:rsidRPr="006E1B4E">
        <w:rPr>
          <w:lang w:val="fr-CH"/>
        </w:rPr>
        <w:tab/>
      </w:r>
      <w:r w:rsidR="00BF203C">
        <w:rPr>
          <w:lang w:val="fr-CH"/>
        </w:rPr>
        <w:t>Définir une m</w:t>
      </w:r>
      <w:r>
        <w:rPr>
          <w:lang w:val="fr-CH"/>
        </w:rPr>
        <w:t xml:space="preserve">éthode d'évaluation et de prévision de la dégradation de la </w:t>
      </w:r>
      <w:r w:rsidRPr="00CD1E11">
        <w:rPr>
          <w:lang w:val="fr-CH"/>
        </w:rPr>
        <w:t>qualité</w:t>
      </w:r>
      <w:r>
        <w:rPr>
          <w:lang w:val="fr-CH"/>
        </w:rPr>
        <w:t xml:space="preserve"> de fonctionnement due aux </w:t>
      </w:r>
      <w:r w:rsidRPr="006E1B4E">
        <w:rPr>
          <w:lang w:val="fr-CH"/>
        </w:rPr>
        <w:t xml:space="preserve">perturbations électromagnétiques entre services </w:t>
      </w:r>
      <w:r>
        <w:rPr>
          <w:lang w:val="fr-CH"/>
        </w:rPr>
        <w:t xml:space="preserve">hertziens </w:t>
      </w:r>
      <w:r w:rsidRPr="006E1B4E">
        <w:rPr>
          <w:lang w:val="fr-CH"/>
        </w:rPr>
        <w:t>et services filaires.</w:t>
      </w:r>
    </w:p>
    <w:p w14:paraId="269BC442" w14:textId="39A660D8" w:rsidR="007540F0" w:rsidRPr="00457EB6" w:rsidRDefault="007540F0" w:rsidP="00490449">
      <w:pPr>
        <w:pStyle w:val="enumlev1"/>
        <w:rPr>
          <w:lang w:val="fr-CH"/>
        </w:rPr>
      </w:pPr>
      <w:r>
        <w:rPr>
          <w:lang w:val="fr-CH"/>
        </w:rPr>
        <w:t>–</w:t>
      </w:r>
      <w:r w:rsidRPr="006E1B4E">
        <w:rPr>
          <w:lang w:val="fr-CH"/>
        </w:rPr>
        <w:tab/>
      </w:r>
      <w:r w:rsidR="00BF203C">
        <w:rPr>
          <w:lang w:val="fr-CH"/>
        </w:rPr>
        <w:t xml:space="preserve">Définir une méthode </w:t>
      </w:r>
      <w:r>
        <w:rPr>
          <w:lang w:val="fr-CH"/>
        </w:rPr>
        <w:t xml:space="preserve">pour évaluer et atténuer les perturbations électromagnétiques </w:t>
      </w:r>
      <w:r w:rsidR="00F33DFE">
        <w:rPr>
          <w:lang w:val="fr-CH"/>
        </w:rPr>
        <w:t xml:space="preserve">et les critères de qualité de fonctionnement </w:t>
      </w:r>
      <w:r>
        <w:rPr>
          <w:lang w:val="fr-CH"/>
        </w:rPr>
        <w:t xml:space="preserve">entre les différents modules des équipements de télécommunication </w:t>
      </w:r>
      <w:proofErr w:type="spellStart"/>
      <w:r>
        <w:rPr>
          <w:lang w:val="fr-CH"/>
        </w:rPr>
        <w:t>postconvergence</w:t>
      </w:r>
      <w:proofErr w:type="spellEnd"/>
      <w:r>
        <w:rPr>
          <w:lang w:val="fr-CH"/>
        </w:rPr>
        <w:t>.</w:t>
      </w:r>
    </w:p>
    <w:p w14:paraId="40C4DCC3" w14:textId="24CA3510" w:rsidR="007540F0" w:rsidRPr="0009287C" w:rsidRDefault="007540F0" w:rsidP="00490449">
      <w:pPr>
        <w:pStyle w:val="enumlev1"/>
        <w:rPr>
          <w:lang w:val="fr-CH"/>
        </w:rPr>
      </w:pPr>
      <w:r>
        <w:rPr>
          <w:lang w:val="fr-CH"/>
        </w:rPr>
        <w:t>–</w:t>
      </w:r>
      <w:r w:rsidRPr="0009287C">
        <w:rPr>
          <w:lang w:val="fr-CH"/>
        </w:rPr>
        <w:tab/>
      </w:r>
      <w:bookmarkStart w:id="118" w:name="lt_pId461"/>
      <w:r w:rsidR="00020CD3">
        <w:rPr>
          <w:lang w:val="fr-CH"/>
        </w:rPr>
        <w:t>Défini</w:t>
      </w:r>
      <w:bookmarkStart w:id="119" w:name="_Hlk64475525"/>
      <w:r w:rsidR="00BF203C">
        <w:rPr>
          <w:lang w:val="fr-CH"/>
        </w:rPr>
        <w:t xml:space="preserve">r des </w:t>
      </w:r>
      <w:r>
        <w:rPr>
          <w:lang w:val="fr-CH"/>
        </w:rPr>
        <w:t xml:space="preserve">exigences en matière d'émission </w:t>
      </w:r>
      <w:bookmarkEnd w:id="119"/>
      <w:r>
        <w:rPr>
          <w:lang w:val="fr-CH"/>
        </w:rPr>
        <w:t>applicables aux équipements électriques et électroniques</w:t>
      </w:r>
      <w:r w:rsidR="00020CD3">
        <w:rPr>
          <w:lang w:val="fr-CH"/>
        </w:rPr>
        <w:t xml:space="preserve">, autres que les équipements TIC, </w:t>
      </w:r>
      <w:r>
        <w:rPr>
          <w:lang w:val="fr-CH"/>
        </w:rPr>
        <w:t>utilisés dans les installations de télécommunication</w:t>
      </w:r>
      <w:bookmarkEnd w:id="118"/>
      <w:r>
        <w:rPr>
          <w:lang w:val="fr-CH"/>
        </w:rPr>
        <w:t>.</w:t>
      </w:r>
    </w:p>
    <w:p w14:paraId="0BA27BB3" w14:textId="5F6453EC" w:rsidR="007540F0" w:rsidRDefault="007540F0" w:rsidP="00490449">
      <w:pPr>
        <w:pStyle w:val="enumlev1"/>
        <w:rPr>
          <w:lang w:val="fr-CH"/>
        </w:rPr>
      </w:pPr>
      <w:r>
        <w:rPr>
          <w:lang w:val="fr-CH"/>
        </w:rPr>
        <w:t>–</w:t>
      </w:r>
      <w:r w:rsidRPr="0009287C">
        <w:rPr>
          <w:lang w:val="fr-CH"/>
        </w:rPr>
        <w:tab/>
      </w:r>
      <w:bookmarkStart w:id="120" w:name="lt_pId465"/>
      <w:r w:rsidR="00941399">
        <w:rPr>
          <w:lang w:val="fr-CH"/>
        </w:rPr>
        <w:t>Élabor</w:t>
      </w:r>
      <w:r w:rsidR="00BF203C">
        <w:rPr>
          <w:lang w:val="fr-CH"/>
        </w:rPr>
        <w:t xml:space="preserve">er des </w:t>
      </w:r>
      <w:r w:rsidRPr="0009287C">
        <w:rPr>
          <w:lang w:val="fr-CH"/>
        </w:rPr>
        <w:t>Recommandation</w:t>
      </w:r>
      <w:r>
        <w:rPr>
          <w:lang w:val="fr-CH"/>
        </w:rPr>
        <w:t>s</w:t>
      </w:r>
      <w:r w:rsidRPr="0009287C">
        <w:rPr>
          <w:lang w:val="fr-CH"/>
        </w:rPr>
        <w:t xml:space="preserve"> sur l</w:t>
      </w:r>
      <w:r>
        <w:rPr>
          <w:lang w:val="fr-CH"/>
        </w:rPr>
        <w:t>'</w:t>
      </w:r>
      <w:r w:rsidRPr="0009287C">
        <w:rPr>
          <w:lang w:val="fr-CH"/>
        </w:rPr>
        <w:t xml:space="preserve">environnement électromagnétique </w:t>
      </w:r>
      <w:r>
        <w:rPr>
          <w:lang w:val="fr-CH"/>
        </w:rPr>
        <w:t>pour les équipements hertziens à porter sur soi et les dispositifs radioélectriques reliés à des appareils</w:t>
      </w:r>
      <w:bookmarkEnd w:id="120"/>
      <w:r>
        <w:rPr>
          <w:lang w:val="fr-CH"/>
        </w:rPr>
        <w:t>.</w:t>
      </w:r>
    </w:p>
    <w:p w14:paraId="026EA846" w14:textId="5D0955FC" w:rsidR="00CC26CA" w:rsidRPr="00E06C5F" w:rsidRDefault="00CC26CA" w:rsidP="00490449">
      <w:pPr>
        <w:pStyle w:val="enumlev1"/>
        <w:rPr>
          <w:rFonts w:eastAsia="SimSun"/>
          <w:lang w:val="fr-CH"/>
        </w:rPr>
      </w:pPr>
      <w:r w:rsidRPr="00E06C5F">
        <w:rPr>
          <w:rFonts w:eastAsia="SimSun"/>
          <w:lang w:val="fr-CH"/>
        </w:rPr>
        <w:t>–</w:t>
      </w:r>
      <w:r w:rsidRPr="00E06C5F">
        <w:rPr>
          <w:rFonts w:eastAsia="SimSun"/>
          <w:lang w:val="fr-CH"/>
        </w:rPr>
        <w:tab/>
      </w:r>
      <w:r w:rsidR="00BF203C">
        <w:rPr>
          <w:rFonts w:eastAsia="SimSun"/>
          <w:lang w:val="fr-CH"/>
        </w:rPr>
        <w:t>Établir des s</w:t>
      </w:r>
      <w:r w:rsidR="00E06C5F" w:rsidRPr="00E06C5F">
        <w:rPr>
          <w:rFonts w:eastAsia="SimSun"/>
          <w:lang w:val="fr-CH"/>
        </w:rPr>
        <w:t>p</w:t>
      </w:r>
      <w:r w:rsidR="00E06C5F">
        <w:rPr>
          <w:rFonts w:eastAsia="SimSun"/>
          <w:lang w:val="fr-CH"/>
        </w:rPr>
        <w:t>é</w:t>
      </w:r>
      <w:r w:rsidR="00E06C5F" w:rsidRPr="00E06C5F">
        <w:rPr>
          <w:rFonts w:eastAsia="SimSun"/>
          <w:lang w:val="fr-CH"/>
        </w:rPr>
        <w:t xml:space="preserve">cifications visant à </w:t>
      </w:r>
      <w:r w:rsidR="00E06C5F">
        <w:rPr>
          <w:rFonts w:eastAsia="SimSun"/>
          <w:lang w:val="fr-CH"/>
        </w:rPr>
        <w:t>empêcher les brouillages mutuels et d'intermodulation</w:t>
      </w:r>
      <w:r w:rsidRPr="00E06C5F">
        <w:rPr>
          <w:rFonts w:eastAsia="SimSun"/>
          <w:lang w:val="fr-CH"/>
        </w:rPr>
        <w:t xml:space="preserve"> (</w:t>
      </w:r>
      <w:r w:rsidR="006F321B">
        <w:rPr>
          <w:rFonts w:eastAsia="SimSun"/>
          <w:lang w:val="fr-CH"/>
        </w:rPr>
        <w:t>y </w:t>
      </w:r>
      <w:r w:rsidR="00E06C5F">
        <w:rPr>
          <w:rFonts w:eastAsia="SimSun"/>
          <w:lang w:val="fr-CH"/>
        </w:rPr>
        <w:t>compris de</w:t>
      </w:r>
      <w:r w:rsidR="00BF203C">
        <w:rPr>
          <w:rFonts w:eastAsia="SimSun"/>
          <w:lang w:val="fr-CH"/>
        </w:rPr>
        <w:t xml:space="preserve">s </w:t>
      </w:r>
      <w:r w:rsidR="00E06C5F" w:rsidRPr="00E06C5F">
        <w:rPr>
          <w:rFonts w:eastAsia="SimSun"/>
          <w:lang w:val="fr-CH"/>
        </w:rPr>
        <w:t>sp</w:t>
      </w:r>
      <w:r w:rsidR="00E06C5F">
        <w:rPr>
          <w:rFonts w:eastAsia="SimSun"/>
          <w:lang w:val="fr-CH"/>
        </w:rPr>
        <w:t>é</w:t>
      </w:r>
      <w:r w:rsidR="00E06C5F" w:rsidRPr="00E06C5F">
        <w:rPr>
          <w:rFonts w:eastAsia="SimSun"/>
          <w:lang w:val="fr-CH"/>
        </w:rPr>
        <w:t>cifications relatives à l'intermodulati</w:t>
      </w:r>
      <w:r w:rsidR="00E06C5F">
        <w:rPr>
          <w:rFonts w:eastAsia="SimSun"/>
          <w:lang w:val="fr-CH"/>
        </w:rPr>
        <w:t>on passive</w:t>
      </w:r>
      <w:r w:rsidRPr="00E06C5F">
        <w:rPr>
          <w:rFonts w:eastAsia="SimSun"/>
          <w:lang w:val="fr-CH"/>
        </w:rPr>
        <w:t xml:space="preserve">) </w:t>
      </w:r>
      <w:r w:rsidR="00D54590" w:rsidRPr="00D54590">
        <w:rPr>
          <w:rFonts w:eastAsia="SimSun"/>
          <w:lang w:val="fr-CH"/>
        </w:rPr>
        <w:t>dans un environnement comportant des</w:t>
      </w:r>
      <w:r w:rsidR="0035568A" w:rsidRPr="00D54590">
        <w:rPr>
          <w:rFonts w:eastAsia="SimSun"/>
          <w:lang w:val="fr-CH"/>
        </w:rPr>
        <w:t xml:space="preserve"> </w:t>
      </w:r>
      <w:r w:rsidR="00E06C5F" w:rsidRPr="00D54590">
        <w:rPr>
          <w:rFonts w:eastAsia="SimSun"/>
          <w:lang w:val="fr-CH"/>
        </w:rPr>
        <w:t>installations d'antennes à forte densité</w:t>
      </w:r>
      <w:r w:rsidRPr="00E06C5F">
        <w:rPr>
          <w:rFonts w:eastAsia="SimSun"/>
          <w:lang w:val="fr-CH"/>
        </w:rPr>
        <w:t>.</w:t>
      </w:r>
    </w:p>
    <w:p w14:paraId="6A3A3874" w14:textId="663D70FA" w:rsidR="00CC26CA" w:rsidRPr="00E06C5F" w:rsidRDefault="00CC26CA" w:rsidP="00490449">
      <w:pPr>
        <w:pStyle w:val="enumlev1"/>
        <w:rPr>
          <w:rFonts w:eastAsia="SimSun"/>
        </w:rPr>
      </w:pPr>
      <w:r w:rsidRPr="00E06C5F">
        <w:rPr>
          <w:rFonts w:eastAsia="SimSun"/>
        </w:rPr>
        <w:t>–</w:t>
      </w:r>
      <w:r w:rsidRPr="00E06C5F">
        <w:rPr>
          <w:rFonts w:eastAsia="SimSun"/>
        </w:rPr>
        <w:tab/>
      </w:r>
      <w:r w:rsidR="00BF203C">
        <w:rPr>
          <w:rFonts w:eastAsia="SimSun"/>
          <w:lang w:val="fr-CH"/>
        </w:rPr>
        <w:t>Établir des s</w:t>
      </w:r>
      <w:r w:rsidR="00BF203C" w:rsidRPr="00E06C5F">
        <w:rPr>
          <w:rFonts w:eastAsia="SimSun"/>
          <w:lang w:val="fr-CH"/>
        </w:rPr>
        <w:t>p</w:t>
      </w:r>
      <w:r w:rsidR="00BF203C">
        <w:rPr>
          <w:rFonts w:eastAsia="SimSun"/>
          <w:lang w:val="fr-CH"/>
        </w:rPr>
        <w:t>é</w:t>
      </w:r>
      <w:r w:rsidR="00BF203C" w:rsidRPr="00E06C5F">
        <w:rPr>
          <w:rFonts w:eastAsia="SimSun"/>
          <w:lang w:val="fr-CH"/>
        </w:rPr>
        <w:t xml:space="preserve">cifications </w:t>
      </w:r>
      <w:r w:rsidR="00E06C5F" w:rsidRPr="00E06C5F">
        <w:rPr>
          <w:rFonts w:eastAsia="SimSun"/>
        </w:rPr>
        <w:t>en matière de</w:t>
      </w:r>
      <w:r w:rsidR="00E06C5F">
        <w:rPr>
          <w:rFonts w:eastAsia="SimSun"/>
        </w:rPr>
        <w:t xml:space="preserve"> compatibilité électromagnétique qui tiennent compte des technologies</w:t>
      </w:r>
      <w:r w:rsidRPr="00E06C5F">
        <w:rPr>
          <w:rFonts w:eastAsia="SimSun"/>
        </w:rPr>
        <w:t xml:space="preserve"> 5G.</w:t>
      </w:r>
    </w:p>
    <w:p w14:paraId="5694AEBB" w14:textId="03B561AD" w:rsidR="00CC26CA" w:rsidRPr="00E06C5F" w:rsidRDefault="00CC26CA" w:rsidP="00490449">
      <w:pPr>
        <w:pStyle w:val="enumlev1"/>
        <w:rPr>
          <w:rFonts w:eastAsia="SimSun"/>
        </w:rPr>
      </w:pPr>
      <w:r w:rsidRPr="00E06C5F">
        <w:rPr>
          <w:rFonts w:eastAsia="SimSun"/>
        </w:rPr>
        <w:t>–</w:t>
      </w:r>
      <w:r w:rsidRPr="00E06C5F">
        <w:rPr>
          <w:rFonts w:eastAsia="SimSun"/>
        </w:rPr>
        <w:tab/>
      </w:r>
      <w:r w:rsidR="00BF203C">
        <w:rPr>
          <w:rFonts w:eastAsia="SimSun"/>
        </w:rPr>
        <w:t>Établir des m</w:t>
      </w:r>
      <w:r w:rsidR="00E06C5F" w:rsidRPr="00E06C5F">
        <w:rPr>
          <w:rFonts w:eastAsia="SimSun"/>
        </w:rPr>
        <w:t>éthodes d'évaluation et de prévision de la</w:t>
      </w:r>
      <w:r w:rsidR="00E06C5F">
        <w:rPr>
          <w:rFonts w:eastAsia="SimSun"/>
        </w:rPr>
        <w:t xml:space="preserve"> dégradation de la qualité de fonctionnement résultant des perturbations électromagnétiques causées par le déploiement d</w:t>
      </w:r>
      <w:r w:rsidR="00A01626">
        <w:rPr>
          <w:rFonts w:eastAsia="SimSun"/>
        </w:rPr>
        <w:t>'</w:t>
      </w:r>
      <w:r w:rsidR="00E06C5F">
        <w:rPr>
          <w:rFonts w:eastAsia="SimSun"/>
        </w:rPr>
        <w:t>équipements TIC</w:t>
      </w:r>
      <w:r w:rsidRPr="00E06C5F">
        <w:rPr>
          <w:rFonts w:eastAsia="SimSun"/>
        </w:rPr>
        <w:t xml:space="preserve"> </w:t>
      </w:r>
      <w:r w:rsidR="00E06C5F">
        <w:rPr>
          <w:rFonts w:eastAsia="SimSun"/>
        </w:rPr>
        <w:t>dans des applications verticales</w:t>
      </w:r>
      <w:r w:rsidRPr="00E06C5F">
        <w:rPr>
          <w:rFonts w:eastAsia="SimSun"/>
        </w:rPr>
        <w:t xml:space="preserve">, </w:t>
      </w:r>
      <w:r w:rsidR="006F2BF8">
        <w:rPr>
          <w:rFonts w:eastAsia="SimSun"/>
        </w:rPr>
        <w:t>telles que les sous-stations d'alimentation</w:t>
      </w:r>
      <w:r w:rsidRPr="00E06C5F">
        <w:rPr>
          <w:rFonts w:eastAsia="SimSun"/>
        </w:rPr>
        <w:t xml:space="preserve">, </w:t>
      </w:r>
      <w:r w:rsidR="006F2BF8">
        <w:rPr>
          <w:rFonts w:eastAsia="SimSun"/>
        </w:rPr>
        <w:t>les stations de recharge</w:t>
      </w:r>
      <w:r w:rsidRPr="00E06C5F">
        <w:rPr>
          <w:rFonts w:eastAsia="SimSun"/>
        </w:rPr>
        <w:t xml:space="preserve"> </w:t>
      </w:r>
      <w:r w:rsidR="006F2BF8">
        <w:rPr>
          <w:rFonts w:eastAsia="SimSun"/>
        </w:rPr>
        <w:t>et l'environnement des lignes de chemin de fer</w:t>
      </w:r>
      <w:r w:rsidRPr="00E06C5F">
        <w:rPr>
          <w:rFonts w:eastAsia="SimSun"/>
        </w:rPr>
        <w:t>.</w:t>
      </w:r>
    </w:p>
    <w:p w14:paraId="7916774B" w14:textId="49A3F1C5" w:rsidR="00CC26CA" w:rsidRPr="006F2BF8" w:rsidRDefault="00CC26CA" w:rsidP="00490449">
      <w:pPr>
        <w:pStyle w:val="enumlev1"/>
      </w:pPr>
      <w:r w:rsidRPr="006F2BF8">
        <w:rPr>
          <w:rFonts w:eastAsia="SimSun"/>
        </w:rPr>
        <w:t>–</w:t>
      </w:r>
      <w:r w:rsidRPr="006F2BF8">
        <w:rPr>
          <w:rFonts w:eastAsia="SimSun"/>
        </w:rPr>
        <w:tab/>
      </w:r>
      <w:r w:rsidR="00BF203C">
        <w:rPr>
          <w:rFonts w:eastAsia="SimSun"/>
        </w:rPr>
        <w:t>Élaborer une n</w:t>
      </w:r>
      <w:r w:rsidR="006F2BF8" w:rsidRPr="006F2BF8">
        <w:rPr>
          <w:rFonts w:eastAsia="SimSun"/>
        </w:rPr>
        <w:t xml:space="preserve">ouvelle Recommandation sur </w:t>
      </w:r>
      <w:r w:rsidR="006F2BF8">
        <w:rPr>
          <w:rFonts w:eastAsia="SimSun"/>
          <w:lang w:val="fr-CH"/>
        </w:rPr>
        <w:t xml:space="preserve">les </w:t>
      </w:r>
      <w:r w:rsidR="006F2BF8" w:rsidRPr="006F2BF8">
        <w:rPr>
          <w:rFonts w:eastAsia="SimSun"/>
          <w:lang w:val="fr-CH"/>
        </w:rPr>
        <w:t>exigences en matière d'émission</w:t>
      </w:r>
      <w:r w:rsidR="006F2BF8">
        <w:rPr>
          <w:rFonts w:eastAsia="SimSun"/>
        </w:rPr>
        <w:t xml:space="preserve"> applicables aux dispositifs</w:t>
      </w:r>
      <w:r w:rsidRPr="006F2BF8">
        <w:rPr>
          <w:rFonts w:eastAsia="SimSun"/>
        </w:rPr>
        <w:t xml:space="preserve"> IoT </w:t>
      </w:r>
      <w:r w:rsidR="006F2BF8">
        <w:rPr>
          <w:rFonts w:eastAsia="SimSun"/>
        </w:rPr>
        <w:t>utilisant des technologies d'interconnexion différentes</w:t>
      </w:r>
      <w:r w:rsidRPr="006F2BF8">
        <w:rPr>
          <w:rFonts w:eastAsia="SimSun"/>
        </w:rPr>
        <w:t xml:space="preserve"> (</w:t>
      </w:r>
      <w:r w:rsidR="006F2BF8" w:rsidRPr="006F2BF8">
        <w:rPr>
          <w:rFonts w:eastAsia="SimSun"/>
        </w:rPr>
        <w:t>courants porteurs en ligne</w:t>
      </w:r>
      <w:r w:rsidR="006F2BF8">
        <w:rPr>
          <w:rFonts w:eastAsia="SimSun"/>
        </w:rPr>
        <w:t>, par exemple</w:t>
      </w:r>
      <w:r w:rsidRPr="006F2BF8">
        <w:rPr>
          <w:rFonts w:eastAsia="SimSun"/>
        </w:rPr>
        <w:t>).</w:t>
      </w:r>
    </w:p>
    <w:p w14:paraId="737033B4" w14:textId="0C737D80" w:rsidR="007540F0" w:rsidRPr="0009287C" w:rsidRDefault="007540F0" w:rsidP="00490449">
      <w:pPr>
        <w:pStyle w:val="enumlev1"/>
        <w:rPr>
          <w:lang w:val="fr-CH"/>
        </w:rPr>
      </w:pPr>
      <w:r>
        <w:rPr>
          <w:lang w:val="fr-CH"/>
        </w:rPr>
        <w:t>–</w:t>
      </w:r>
      <w:r w:rsidRPr="0009287C">
        <w:rPr>
          <w:lang w:val="fr-CH"/>
        </w:rPr>
        <w:tab/>
      </w:r>
      <w:bookmarkStart w:id="121" w:name="lt_pId467"/>
      <w:r w:rsidR="00BF203C">
        <w:rPr>
          <w:lang w:val="fr-CH"/>
        </w:rPr>
        <w:t>Tenir à jour et améliorer les</w:t>
      </w:r>
      <w:r w:rsidRPr="0009287C">
        <w:rPr>
          <w:lang w:val="fr-CH"/>
        </w:rPr>
        <w:t xml:space="preserve"> Recommandations existantes </w:t>
      </w:r>
      <w:r>
        <w:rPr>
          <w:lang w:val="fr-CH"/>
        </w:rPr>
        <w:t>et nouveaux Suppléments sur l'environnement électromagnétique et les exigences en matière de compatibilité électromagnétique.</w:t>
      </w:r>
      <w:bookmarkEnd w:id="121"/>
    </w:p>
    <w:p w14:paraId="327C6AA4" w14:textId="5403604D" w:rsidR="007540F0" w:rsidRPr="0077012B" w:rsidRDefault="007540F0" w:rsidP="00490449">
      <w:pPr>
        <w:rPr>
          <w:lang w:val="fr-CH"/>
        </w:rPr>
      </w:pPr>
      <w:r w:rsidRPr="006E1B4E">
        <w:rPr>
          <w:lang w:val="fr-CH"/>
        </w:rPr>
        <w:t xml:space="preserve">L'état actuel d'avancement des travaux au titre de cette Question est indiqué dans le programme de travail de la </w:t>
      </w:r>
      <w:r w:rsidRPr="00D21DEB">
        <w:rPr>
          <w:lang w:val="fr-CH"/>
        </w:rPr>
        <w:t>CE 5</w:t>
      </w:r>
      <w:r w:rsidR="006F2BF8">
        <w:rPr>
          <w:lang w:val="fr-CH"/>
        </w:rPr>
        <w:t xml:space="preserve"> de l'UIT-T</w:t>
      </w:r>
      <w:r w:rsidRPr="00D21DEB">
        <w:rPr>
          <w:lang w:val="fr-CH"/>
        </w:rPr>
        <w:t xml:space="preserve"> (</w:t>
      </w:r>
      <w:hyperlink r:id="rId18" w:history="1">
        <w:r w:rsidR="00CC26CA" w:rsidRPr="001603A1">
          <w:rPr>
            <w:rStyle w:val="Hyperlink"/>
          </w:rPr>
          <w:t>https://www.itu.int/ITU-T/workprog/wp_search.aspx?q=4/5</w:t>
        </w:r>
      </w:hyperlink>
      <w:r w:rsidRPr="00D21DEB">
        <w:rPr>
          <w:lang w:val="fr-CH"/>
        </w:rPr>
        <w:t>).</w:t>
      </w:r>
    </w:p>
    <w:p w14:paraId="6A13DEEE" w14:textId="4AE15463" w:rsidR="007540F0" w:rsidRPr="00027837" w:rsidRDefault="00CC26CA" w:rsidP="00490449">
      <w:pPr>
        <w:pStyle w:val="Heading3"/>
      </w:pPr>
      <w:bookmarkStart w:id="122" w:name="_Toc70956965"/>
      <w:r w:rsidRPr="00027837">
        <w:t>D</w:t>
      </w:r>
      <w:r w:rsidR="007540F0" w:rsidRPr="00027837">
        <w:t>.4</w:t>
      </w:r>
      <w:r w:rsidR="007540F0" w:rsidRPr="00027837">
        <w:tab/>
        <w:t>Relations</w:t>
      </w:r>
      <w:bookmarkEnd w:id="122"/>
    </w:p>
    <w:p w14:paraId="2A2216C7" w14:textId="3EB8CFDC" w:rsidR="00CC26CA" w:rsidRPr="00027837" w:rsidRDefault="00A01626" w:rsidP="00490449">
      <w:pPr>
        <w:pStyle w:val="Headingb"/>
        <w:rPr>
          <w:rFonts w:eastAsia="SimSun"/>
          <w:bdr w:val="none" w:sz="0" w:space="0" w:color="auto" w:frame="1"/>
          <w:shd w:val="clear" w:color="auto" w:fill="FFFFFF"/>
        </w:rPr>
      </w:pPr>
      <w:r w:rsidRPr="00027837">
        <w:rPr>
          <w:rFonts w:eastAsia="SimSun"/>
          <w:bdr w:val="none" w:sz="0" w:space="0" w:color="auto" w:frame="1"/>
          <w:shd w:val="clear" w:color="auto" w:fill="FFFFFF"/>
        </w:rPr>
        <w:t xml:space="preserve">Grandes orientations du </w:t>
      </w:r>
      <w:proofErr w:type="gramStart"/>
      <w:r w:rsidRPr="00027837">
        <w:rPr>
          <w:rFonts w:eastAsia="SimSun"/>
          <w:bdr w:val="none" w:sz="0" w:space="0" w:color="auto" w:frame="1"/>
          <w:shd w:val="clear" w:color="auto" w:fill="FFFFFF"/>
        </w:rPr>
        <w:t>SMSI</w:t>
      </w:r>
      <w:r w:rsidR="00CC26CA" w:rsidRPr="00027837">
        <w:rPr>
          <w:rFonts w:eastAsia="SimSun"/>
          <w:bdr w:val="none" w:sz="0" w:space="0" w:color="auto" w:frame="1"/>
          <w:shd w:val="clear" w:color="auto" w:fill="FFFFFF"/>
        </w:rPr>
        <w:t>:</w:t>
      </w:r>
      <w:proofErr w:type="gramEnd"/>
      <w:r w:rsidR="00CC26CA" w:rsidRPr="00027837">
        <w:rPr>
          <w:rFonts w:eastAsia="SimSun"/>
          <w:bdr w:val="none" w:sz="0" w:space="0" w:color="auto" w:frame="1"/>
          <w:shd w:val="clear" w:color="auto" w:fill="FFFFFF"/>
        </w:rPr>
        <w:t xml:space="preserve"> </w:t>
      </w:r>
    </w:p>
    <w:p w14:paraId="78D0A03D" w14:textId="77777777" w:rsidR="00CC26CA" w:rsidRPr="00027837" w:rsidRDefault="00CC26CA" w:rsidP="00490449">
      <w:pPr>
        <w:pStyle w:val="enumlev1"/>
        <w:rPr>
          <w:rFonts w:eastAsia="SimSun"/>
          <w:bdr w:val="none" w:sz="0" w:space="0" w:color="auto" w:frame="1"/>
          <w:shd w:val="clear" w:color="auto" w:fill="FFFFFF"/>
        </w:rPr>
      </w:pPr>
      <w:r w:rsidRPr="00027837">
        <w:rPr>
          <w:rFonts w:eastAsia="SimSun"/>
          <w:bdr w:val="none" w:sz="0" w:space="0" w:color="auto" w:frame="1"/>
          <w:shd w:val="clear" w:color="auto" w:fill="FFFFFF"/>
        </w:rPr>
        <w:t>–</w:t>
      </w:r>
      <w:r w:rsidRPr="00027837">
        <w:rPr>
          <w:rFonts w:eastAsia="SimSun"/>
          <w:bdr w:val="none" w:sz="0" w:space="0" w:color="auto" w:frame="1"/>
          <w:shd w:val="clear" w:color="auto" w:fill="FFFFFF"/>
        </w:rPr>
        <w:tab/>
        <w:t xml:space="preserve">C2, C5 </w:t>
      </w:r>
    </w:p>
    <w:p w14:paraId="76A03D17" w14:textId="2A40D346" w:rsidR="00CC26CA" w:rsidRPr="00027837" w:rsidRDefault="00A01626" w:rsidP="00490449">
      <w:pPr>
        <w:pStyle w:val="Headingb"/>
        <w:rPr>
          <w:rFonts w:eastAsia="SimSun"/>
          <w:bdr w:val="none" w:sz="0" w:space="0" w:color="auto" w:frame="1"/>
          <w:shd w:val="clear" w:color="auto" w:fill="FFFFFF"/>
        </w:rPr>
      </w:pPr>
      <w:r w:rsidRPr="00027837">
        <w:rPr>
          <w:rFonts w:eastAsia="SimSun"/>
          <w:bdr w:val="none" w:sz="0" w:space="0" w:color="auto" w:frame="1"/>
          <w:shd w:val="clear" w:color="auto" w:fill="FFFFFF"/>
        </w:rPr>
        <w:t xml:space="preserve">Objectifs de développement </w:t>
      </w:r>
      <w:proofErr w:type="gramStart"/>
      <w:r w:rsidRPr="00027837">
        <w:rPr>
          <w:rFonts w:eastAsia="SimSun"/>
          <w:bdr w:val="none" w:sz="0" w:space="0" w:color="auto" w:frame="1"/>
          <w:shd w:val="clear" w:color="auto" w:fill="FFFFFF"/>
        </w:rPr>
        <w:t>durable</w:t>
      </w:r>
      <w:r w:rsidR="006F321B">
        <w:rPr>
          <w:rFonts w:eastAsia="SimSun"/>
          <w:bdr w:val="none" w:sz="0" w:space="0" w:color="auto" w:frame="1"/>
          <w:shd w:val="clear" w:color="auto" w:fill="FFFFFF"/>
        </w:rPr>
        <w:t>:</w:t>
      </w:r>
      <w:proofErr w:type="gramEnd"/>
    </w:p>
    <w:p w14:paraId="16115B30" w14:textId="7C54A226" w:rsidR="00CC26CA" w:rsidRPr="00027837" w:rsidRDefault="00CC26CA" w:rsidP="00490449">
      <w:pPr>
        <w:pStyle w:val="enumlev1"/>
      </w:pPr>
      <w:r w:rsidRPr="00027837">
        <w:rPr>
          <w:rFonts w:eastAsia="SimSun"/>
          <w:bdr w:val="none" w:sz="0" w:space="0" w:color="auto" w:frame="1"/>
          <w:shd w:val="clear" w:color="auto" w:fill="FFFFFF"/>
        </w:rPr>
        <w:t>–</w:t>
      </w:r>
      <w:r w:rsidRPr="00027837">
        <w:rPr>
          <w:rFonts w:eastAsia="SimSun"/>
          <w:bdr w:val="none" w:sz="0" w:space="0" w:color="auto" w:frame="1"/>
          <w:shd w:val="clear" w:color="auto" w:fill="FFFFFF"/>
        </w:rPr>
        <w:tab/>
        <w:t>7, 9</w:t>
      </w:r>
    </w:p>
    <w:p w14:paraId="175C49FF" w14:textId="77777777" w:rsidR="007540F0" w:rsidRPr="00487451" w:rsidRDefault="007540F0" w:rsidP="00490449">
      <w:pPr>
        <w:pStyle w:val="Headingb"/>
      </w:pPr>
      <w:proofErr w:type="gramStart"/>
      <w:r w:rsidRPr="00487451">
        <w:lastRenderedPageBreak/>
        <w:t>Recommandations:</w:t>
      </w:r>
      <w:proofErr w:type="gramEnd"/>
    </w:p>
    <w:p w14:paraId="4A8F86F0" w14:textId="77777777" w:rsidR="007540F0" w:rsidRPr="008448E5" w:rsidRDefault="007540F0" w:rsidP="00490449">
      <w:pPr>
        <w:pStyle w:val="enumlev1"/>
        <w:rPr>
          <w:lang w:val="fr-CH"/>
        </w:rPr>
      </w:pPr>
      <w:r>
        <w:rPr>
          <w:lang w:val="fr-CH"/>
        </w:rPr>
        <w:t>–</w:t>
      </w:r>
      <w:r w:rsidRPr="008448E5">
        <w:rPr>
          <w:lang w:val="fr-CH"/>
        </w:rPr>
        <w:tab/>
      </w:r>
      <w:bookmarkStart w:id="123" w:name="lt_pId474"/>
      <w:r w:rsidRPr="008448E5">
        <w:rPr>
          <w:lang w:val="fr-CH"/>
        </w:rPr>
        <w:t>G.117, L.75, L.19 et autres</w:t>
      </w:r>
      <w:r>
        <w:rPr>
          <w:lang w:val="fr-CH"/>
        </w:rPr>
        <w:t xml:space="preserve"> Recommandations</w:t>
      </w:r>
      <w:r w:rsidRPr="008448E5">
        <w:rPr>
          <w:lang w:val="fr-CH"/>
        </w:rPr>
        <w:t xml:space="preserve"> de la série K</w:t>
      </w:r>
      <w:bookmarkEnd w:id="123"/>
    </w:p>
    <w:p w14:paraId="4A1CAD14" w14:textId="77777777" w:rsidR="00172F09" w:rsidRPr="006E1B4E" w:rsidRDefault="00172F09" w:rsidP="00490449">
      <w:pPr>
        <w:pStyle w:val="headingb0"/>
        <w:rPr>
          <w:lang w:val="fr-CH"/>
        </w:rPr>
      </w:pPr>
      <w:proofErr w:type="gramStart"/>
      <w:r w:rsidRPr="006E1B4E">
        <w:rPr>
          <w:lang w:val="fr-CH"/>
        </w:rPr>
        <w:t>Questions</w:t>
      </w:r>
      <w:r>
        <w:rPr>
          <w:lang w:val="fr-CH"/>
        </w:rPr>
        <w:t>:</w:t>
      </w:r>
      <w:proofErr w:type="gramEnd"/>
    </w:p>
    <w:p w14:paraId="3895BCE0" w14:textId="06005689" w:rsidR="007540F0" w:rsidRPr="0077012B" w:rsidRDefault="007540F0" w:rsidP="00490449">
      <w:pPr>
        <w:pStyle w:val="enumlev1"/>
        <w:rPr>
          <w:lang w:val="fr-CH"/>
        </w:rPr>
      </w:pPr>
      <w:r>
        <w:rPr>
          <w:lang w:val="fr-CH"/>
        </w:rPr>
        <w:t>–</w:t>
      </w:r>
      <w:r>
        <w:rPr>
          <w:lang w:val="fr-CH"/>
        </w:rPr>
        <w:tab/>
        <w:t>1/5, 2/5, 3/5</w:t>
      </w:r>
    </w:p>
    <w:p w14:paraId="637BAFB8" w14:textId="77777777" w:rsidR="007540F0" w:rsidRPr="0077012B" w:rsidRDefault="007540F0" w:rsidP="00490449">
      <w:pPr>
        <w:pStyle w:val="Headingb"/>
      </w:pPr>
      <w:r w:rsidRPr="0077012B">
        <w:t xml:space="preserve">Commissions </w:t>
      </w:r>
      <w:proofErr w:type="gramStart"/>
      <w:r w:rsidRPr="0077012B">
        <w:t>d'études:</w:t>
      </w:r>
      <w:proofErr w:type="gramEnd"/>
    </w:p>
    <w:p w14:paraId="1B111796" w14:textId="77777777" w:rsidR="007540F0" w:rsidRPr="0077012B" w:rsidRDefault="007540F0" w:rsidP="00490449">
      <w:pPr>
        <w:pStyle w:val="enumlev1"/>
        <w:rPr>
          <w:lang w:val="fr-CH"/>
        </w:rPr>
      </w:pPr>
      <w:r>
        <w:rPr>
          <w:lang w:val="fr-CH"/>
        </w:rPr>
        <w:t>–</w:t>
      </w:r>
      <w:r w:rsidRPr="0077012B">
        <w:rPr>
          <w:lang w:val="fr-CH"/>
        </w:rPr>
        <w:tab/>
      </w:r>
      <w:bookmarkStart w:id="124" w:name="lt_pId480"/>
      <w:r>
        <w:rPr>
          <w:lang w:val="fr-CH"/>
        </w:rPr>
        <w:t>Commissions d'études de l'UIT-T</w:t>
      </w:r>
      <w:bookmarkEnd w:id="124"/>
    </w:p>
    <w:p w14:paraId="79C2A4FD" w14:textId="7D3CDC7E" w:rsidR="007540F0" w:rsidRPr="005F74F8" w:rsidRDefault="007540F0" w:rsidP="00490449">
      <w:pPr>
        <w:pStyle w:val="enumlev1"/>
        <w:rPr>
          <w:lang w:val="fr-CH"/>
        </w:rPr>
      </w:pPr>
      <w:r>
        <w:rPr>
          <w:lang w:val="fr-CH"/>
        </w:rPr>
        <w:t>–</w:t>
      </w:r>
      <w:r w:rsidRPr="005F74F8">
        <w:rPr>
          <w:lang w:val="fr-CH"/>
        </w:rPr>
        <w:tab/>
      </w:r>
      <w:bookmarkStart w:id="125" w:name="lt_pId517"/>
      <w:r>
        <w:rPr>
          <w:lang w:val="fr-CH"/>
        </w:rPr>
        <w:t>Commissions d'études de l'UIT-R</w:t>
      </w:r>
      <w:r w:rsidRPr="005F74F8">
        <w:rPr>
          <w:szCs w:val="24"/>
          <w:lang w:val="fr-CH" w:eastAsia="ja-JP"/>
        </w:rPr>
        <w:t>, compte tenu en particulier des études menées par l'UIT</w:t>
      </w:r>
      <w:r w:rsidRPr="005F74F8">
        <w:rPr>
          <w:szCs w:val="24"/>
          <w:lang w:val="fr-CH" w:eastAsia="ja-JP"/>
        </w:rPr>
        <w:noBreakHyphen/>
        <w:t>R sur les incidences de la transmission WPT pour les véhicules électriques sur les services de radiocommunication</w:t>
      </w:r>
      <w:bookmarkEnd w:id="125"/>
    </w:p>
    <w:p w14:paraId="3B407366" w14:textId="77777777" w:rsidR="007540F0" w:rsidRPr="0077012B" w:rsidRDefault="007540F0" w:rsidP="00490449">
      <w:pPr>
        <w:pStyle w:val="enumlev1"/>
        <w:rPr>
          <w:lang w:val="fr-CH"/>
        </w:rPr>
      </w:pPr>
      <w:r>
        <w:rPr>
          <w:lang w:val="fr-CH"/>
        </w:rPr>
        <w:t>–</w:t>
      </w:r>
      <w:r w:rsidRPr="0077012B">
        <w:rPr>
          <w:lang w:val="fr-CH"/>
        </w:rPr>
        <w:tab/>
      </w:r>
      <w:r>
        <w:rPr>
          <w:lang w:val="fr-CH"/>
        </w:rPr>
        <w:t>Commissions d'études de l'UIT-D</w:t>
      </w:r>
    </w:p>
    <w:p w14:paraId="3297E2B4" w14:textId="77777777" w:rsidR="007540F0" w:rsidRPr="0077012B" w:rsidRDefault="007540F0" w:rsidP="00490449">
      <w:pPr>
        <w:pStyle w:val="Headingb"/>
      </w:pPr>
      <w:r w:rsidRPr="0077012B">
        <w:t xml:space="preserve">Organismes de </w:t>
      </w:r>
      <w:proofErr w:type="gramStart"/>
      <w:r w:rsidRPr="0077012B">
        <w:t>normalisation:</w:t>
      </w:r>
      <w:proofErr w:type="gramEnd"/>
    </w:p>
    <w:p w14:paraId="07E0D448" w14:textId="77777777" w:rsidR="007540F0" w:rsidRPr="0077012B" w:rsidRDefault="007540F0" w:rsidP="00490449">
      <w:pPr>
        <w:pStyle w:val="enumlev1"/>
        <w:rPr>
          <w:lang w:val="fr-CH"/>
        </w:rPr>
      </w:pPr>
      <w:r>
        <w:rPr>
          <w:lang w:val="fr-CH"/>
        </w:rPr>
        <w:t>–</w:t>
      </w:r>
      <w:r w:rsidRPr="0077012B">
        <w:rPr>
          <w:lang w:val="fr-CH"/>
        </w:rPr>
        <w:tab/>
      </w:r>
      <w:bookmarkStart w:id="126" w:name="lt_pId487"/>
      <w:r>
        <w:rPr>
          <w:lang w:val="fr-CH"/>
        </w:rPr>
        <w:t>CEI</w:t>
      </w:r>
      <w:bookmarkEnd w:id="126"/>
      <w:r>
        <w:rPr>
          <w:lang w:val="fr-CH"/>
        </w:rPr>
        <w:t>,</w:t>
      </w:r>
      <w:r w:rsidRPr="00CE0C7B">
        <w:rPr>
          <w:lang w:val="fr-CH"/>
        </w:rPr>
        <w:t xml:space="preserve"> </w:t>
      </w:r>
      <w:r w:rsidRPr="0077012B">
        <w:rPr>
          <w:lang w:val="fr-CH"/>
        </w:rPr>
        <w:t>CISPR</w:t>
      </w:r>
    </w:p>
    <w:p w14:paraId="573C8D2B" w14:textId="33A634B4" w:rsidR="007540F0" w:rsidRPr="0077012B" w:rsidRDefault="007540F0" w:rsidP="00490449">
      <w:pPr>
        <w:pStyle w:val="enumlev1"/>
        <w:rPr>
          <w:lang w:val="fr-CH"/>
        </w:rPr>
      </w:pPr>
      <w:r>
        <w:rPr>
          <w:lang w:val="fr-CH"/>
        </w:rPr>
        <w:t>–</w:t>
      </w:r>
      <w:r w:rsidRPr="0077012B">
        <w:rPr>
          <w:lang w:val="fr-CH"/>
        </w:rPr>
        <w:tab/>
      </w:r>
      <w:bookmarkStart w:id="127" w:name="lt_pId489"/>
      <w:r w:rsidR="00145739">
        <w:rPr>
          <w:lang w:val="fr-CH"/>
        </w:rPr>
        <w:t>TC</w:t>
      </w:r>
      <w:r w:rsidR="007A276D">
        <w:rPr>
          <w:lang w:val="fr-CH"/>
        </w:rPr>
        <w:t xml:space="preserve"> </w:t>
      </w:r>
      <w:r w:rsidRPr="0077012B">
        <w:rPr>
          <w:lang w:val="fr-CH"/>
        </w:rPr>
        <w:t>77</w:t>
      </w:r>
      <w:r w:rsidR="00145739">
        <w:rPr>
          <w:rFonts w:hint="eastAsia"/>
          <w:lang w:val="fr-CH"/>
        </w:rPr>
        <w:t>, TC</w:t>
      </w:r>
      <w:r w:rsidR="007A276D">
        <w:rPr>
          <w:lang w:val="fr-CH"/>
        </w:rPr>
        <w:t xml:space="preserve"> </w:t>
      </w:r>
      <w:r w:rsidRPr="0077012B">
        <w:rPr>
          <w:rFonts w:hint="eastAsia"/>
          <w:lang w:val="fr-CH"/>
        </w:rPr>
        <w:t>69</w:t>
      </w:r>
      <w:bookmarkEnd w:id="127"/>
      <w:r>
        <w:rPr>
          <w:lang w:val="fr-CH"/>
        </w:rPr>
        <w:t xml:space="preserve"> de la CEI</w:t>
      </w:r>
    </w:p>
    <w:p w14:paraId="4900A19B" w14:textId="0A6B91A0" w:rsidR="007540F0" w:rsidRPr="00BB38F7" w:rsidRDefault="007540F0" w:rsidP="00490449">
      <w:pPr>
        <w:pStyle w:val="enumlev1"/>
        <w:rPr>
          <w:lang w:val="fr-CH"/>
        </w:rPr>
      </w:pPr>
      <w:r w:rsidRPr="00BB38F7">
        <w:rPr>
          <w:lang w:val="fr-CH"/>
        </w:rPr>
        <w:t>–</w:t>
      </w:r>
      <w:r w:rsidRPr="00BB38F7">
        <w:rPr>
          <w:lang w:val="fr-CH"/>
        </w:rPr>
        <w:tab/>
      </w:r>
      <w:bookmarkStart w:id="128" w:name="lt_pId491"/>
      <w:r w:rsidRPr="00BB38F7">
        <w:rPr>
          <w:lang w:val="fr-CH"/>
        </w:rPr>
        <w:t>ETSI ERM EMC</w:t>
      </w:r>
      <w:bookmarkEnd w:id="128"/>
      <w:r w:rsidR="004B75E7" w:rsidRPr="00BB38F7">
        <w:rPr>
          <w:lang w:val="fr-CH"/>
        </w:rPr>
        <w:t xml:space="preserve"> WG</w:t>
      </w:r>
    </w:p>
    <w:p w14:paraId="3844A23B" w14:textId="42145FB7" w:rsidR="007540F0" w:rsidRPr="00BB38F7" w:rsidRDefault="007540F0" w:rsidP="00490449">
      <w:pPr>
        <w:pStyle w:val="enumlev1"/>
        <w:rPr>
          <w:lang w:val="fr-CH"/>
        </w:rPr>
      </w:pPr>
      <w:r w:rsidRPr="00BB38F7">
        <w:rPr>
          <w:lang w:val="fr-CH"/>
        </w:rPr>
        <w:t>–</w:t>
      </w:r>
      <w:r w:rsidRPr="00BB38F7">
        <w:rPr>
          <w:lang w:val="fr-CH"/>
        </w:rPr>
        <w:tab/>
      </w:r>
      <w:bookmarkStart w:id="129" w:name="lt_pId493"/>
      <w:r w:rsidRPr="00BB38F7">
        <w:rPr>
          <w:lang w:val="fr-CH"/>
        </w:rPr>
        <w:t xml:space="preserve">CENELEC </w:t>
      </w:r>
      <w:r w:rsidR="00271023" w:rsidRPr="00BB38F7">
        <w:rPr>
          <w:lang w:val="fr-CH"/>
        </w:rPr>
        <w:t>TC</w:t>
      </w:r>
      <w:r w:rsidR="007A276D" w:rsidRPr="00BB38F7">
        <w:rPr>
          <w:lang w:val="fr-CH"/>
        </w:rPr>
        <w:t xml:space="preserve"> </w:t>
      </w:r>
      <w:r w:rsidR="00271023" w:rsidRPr="00BB38F7">
        <w:rPr>
          <w:lang w:val="fr-CH"/>
        </w:rPr>
        <w:t xml:space="preserve">210, </w:t>
      </w:r>
      <w:r w:rsidRPr="00BB38F7">
        <w:rPr>
          <w:lang w:val="fr-CH"/>
        </w:rPr>
        <w:t>TC</w:t>
      </w:r>
      <w:r w:rsidR="007A276D" w:rsidRPr="00BB38F7">
        <w:rPr>
          <w:lang w:val="fr-CH"/>
        </w:rPr>
        <w:t xml:space="preserve"> </w:t>
      </w:r>
      <w:r w:rsidRPr="00BB38F7">
        <w:rPr>
          <w:lang w:val="fr-CH"/>
        </w:rPr>
        <w:t>215 WG2</w:t>
      </w:r>
      <w:bookmarkEnd w:id="129"/>
    </w:p>
    <w:p w14:paraId="3C1092FE" w14:textId="6AEF89BE" w:rsidR="007540F0" w:rsidRPr="00B66340" w:rsidRDefault="007540F0" w:rsidP="00490449">
      <w:pPr>
        <w:pStyle w:val="enumlev1"/>
      </w:pPr>
      <w:r w:rsidRPr="00B66340">
        <w:t>–</w:t>
      </w:r>
      <w:r w:rsidRPr="00B66340">
        <w:tab/>
      </w:r>
      <w:bookmarkStart w:id="130" w:name="lt_pId495"/>
      <w:r w:rsidRPr="00B66340">
        <w:t>IEEE</w:t>
      </w:r>
      <w:bookmarkEnd w:id="130"/>
      <w:r w:rsidR="00271023" w:rsidRPr="00B66340">
        <w:t xml:space="preserve"> EMC </w:t>
      </w:r>
      <w:r w:rsidR="0035568A">
        <w:t>S</w:t>
      </w:r>
      <w:r w:rsidR="00271023" w:rsidRPr="00B66340">
        <w:t>ociety</w:t>
      </w:r>
    </w:p>
    <w:p w14:paraId="62E3E0C7" w14:textId="2802AD05" w:rsidR="007540F0" w:rsidRPr="00B66340" w:rsidRDefault="007540F0" w:rsidP="00490449">
      <w:pPr>
        <w:pStyle w:val="enumlev1"/>
      </w:pPr>
      <w:r w:rsidRPr="00B66340">
        <w:t>–</w:t>
      </w:r>
      <w:r w:rsidRPr="00B66340">
        <w:tab/>
      </w:r>
      <w:bookmarkStart w:id="131" w:name="lt_pId497"/>
      <w:r w:rsidRPr="00B66340">
        <w:t>3GPP</w:t>
      </w:r>
      <w:bookmarkEnd w:id="131"/>
      <w:r w:rsidR="00271023" w:rsidRPr="00B66340">
        <w:t xml:space="preserve"> RAN4</w:t>
      </w:r>
    </w:p>
    <w:p w14:paraId="5B332F92" w14:textId="77777777" w:rsidR="007540F0" w:rsidRPr="00B66340" w:rsidRDefault="007540F0" w:rsidP="00490449">
      <w:pPr>
        <w:overflowPunct/>
        <w:autoSpaceDE/>
        <w:autoSpaceDN/>
        <w:adjustRightInd/>
        <w:spacing w:before="0"/>
        <w:textAlignment w:val="auto"/>
      </w:pPr>
      <w:r w:rsidRPr="00B66340">
        <w:br w:type="page"/>
      </w:r>
    </w:p>
    <w:p w14:paraId="55B4E8DA" w14:textId="0494C46D" w:rsidR="007540F0" w:rsidRDefault="00E62BF7" w:rsidP="00490449">
      <w:pPr>
        <w:pStyle w:val="Heading2"/>
        <w:rPr>
          <w:lang w:val="fr-CH"/>
        </w:rPr>
      </w:pPr>
      <w:bookmarkStart w:id="132" w:name="_Toc471808619"/>
      <w:bookmarkStart w:id="133" w:name="_Toc473204089"/>
      <w:bookmarkStart w:id="134" w:name="_Toc70956966"/>
      <w:r>
        <w:rPr>
          <w:lang w:val="fr-CH"/>
        </w:rPr>
        <w:lastRenderedPageBreak/>
        <w:t>E</w:t>
      </w:r>
      <w:r w:rsidR="007540F0">
        <w:rPr>
          <w:lang w:val="fr-CH"/>
        </w:rPr>
        <w:tab/>
        <w:t xml:space="preserve">Question </w:t>
      </w:r>
      <w:r>
        <w:rPr>
          <w:lang w:val="fr-CH"/>
        </w:rPr>
        <w:t>6</w:t>
      </w:r>
      <w:r w:rsidR="007540F0">
        <w:rPr>
          <w:lang w:val="fr-CH"/>
        </w:rPr>
        <w:t xml:space="preserve">/5 </w:t>
      </w:r>
      <w:r w:rsidR="007540F0" w:rsidRPr="00D21DEB">
        <w:rPr>
          <w:lang w:val="fr-CH"/>
        </w:rPr>
        <w:t>–</w:t>
      </w:r>
      <w:r w:rsidR="007540F0">
        <w:rPr>
          <w:lang w:val="fr-CH"/>
        </w:rPr>
        <w:t xml:space="preserve"> </w:t>
      </w:r>
      <w:bookmarkEnd w:id="132"/>
      <w:bookmarkEnd w:id="133"/>
      <w:r w:rsidR="004B75E7" w:rsidRPr="004B75E7">
        <w:t>Efficacité environnementale des technologies numériques</w:t>
      </w:r>
      <w:bookmarkEnd w:id="134"/>
    </w:p>
    <w:p w14:paraId="1855D3DB" w14:textId="26BCD156" w:rsidR="007540F0" w:rsidRPr="00B66340" w:rsidRDefault="007540F0" w:rsidP="00490449">
      <w:pPr>
        <w:pStyle w:val="Questionhistory"/>
        <w:rPr>
          <w:lang w:val="fr-FR"/>
        </w:rPr>
      </w:pPr>
      <w:r w:rsidRPr="00B66340">
        <w:rPr>
          <w:lang w:val="fr-FR"/>
        </w:rPr>
        <w:t xml:space="preserve">(Suite </w:t>
      </w:r>
      <w:r w:rsidR="00172F09">
        <w:rPr>
          <w:lang w:val="fr-FR"/>
        </w:rPr>
        <w:t xml:space="preserve">d'une partie </w:t>
      </w:r>
      <w:r w:rsidRPr="00B66340">
        <w:rPr>
          <w:lang w:val="fr-FR"/>
        </w:rPr>
        <w:t xml:space="preserve">de la Question </w:t>
      </w:r>
      <w:r w:rsidR="00E62BF7" w:rsidRPr="00B66340">
        <w:rPr>
          <w:lang w:val="fr-FR"/>
        </w:rPr>
        <w:t>6</w:t>
      </w:r>
      <w:r w:rsidRPr="00B66340">
        <w:rPr>
          <w:lang w:val="fr-FR"/>
        </w:rPr>
        <w:t>/5)</w:t>
      </w:r>
    </w:p>
    <w:p w14:paraId="2FAD382D" w14:textId="2C2C9B65" w:rsidR="007540F0" w:rsidRPr="00027837" w:rsidRDefault="00E62BF7" w:rsidP="00490449">
      <w:pPr>
        <w:pStyle w:val="Heading3"/>
      </w:pPr>
      <w:bookmarkStart w:id="135" w:name="_Toc70956967"/>
      <w:r w:rsidRPr="00027837">
        <w:t>E</w:t>
      </w:r>
      <w:r w:rsidR="007540F0" w:rsidRPr="00027837">
        <w:t>.1</w:t>
      </w:r>
      <w:r w:rsidR="007540F0" w:rsidRPr="00027837">
        <w:tab/>
        <w:t>Motifs</w:t>
      </w:r>
      <w:bookmarkEnd w:id="135"/>
    </w:p>
    <w:p w14:paraId="10AD610A" w14:textId="13572FDD" w:rsidR="00E62BF7" w:rsidRPr="00027837" w:rsidRDefault="00027837" w:rsidP="00490449">
      <w:r w:rsidRPr="00027837">
        <w:t>L'intelligence artificielle</w:t>
      </w:r>
      <w:r w:rsidR="00E62BF7" w:rsidRPr="00027837">
        <w:t xml:space="preserve">, </w:t>
      </w:r>
      <w:r w:rsidRPr="00027837">
        <w:t>la "</w:t>
      </w:r>
      <w:r w:rsidR="00E62BF7" w:rsidRPr="00027837">
        <w:t>blockchain</w:t>
      </w:r>
      <w:r w:rsidRPr="00027837">
        <w:t>"</w:t>
      </w:r>
      <w:r w:rsidR="00E62BF7" w:rsidRPr="00027837">
        <w:t xml:space="preserve">, </w:t>
      </w:r>
      <w:r w:rsidRPr="00027837">
        <w:t xml:space="preserve">la </w:t>
      </w:r>
      <w:r w:rsidR="00E62BF7" w:rsidRPr="00027837">
        <w:t xml:space="preserve">5G, </w:t>
      </w:r>
      <w:r w:rsidRPr="00027837">
        <w:t>l'</w:t>
      </w:r>
      <w:r w:rsidR="00E62BF7" w:rsidRPr="00027837">
        <w:t xml:space="preserve">Internet </w:t>
      </w:r>
      <w:r w:rsidRPr="00027837">
        <w:t>des objets</w:t>
      </w:r>
      <w:r w:rsidR="00E62BF7" w:rsidRPr="00027837">
        <w:t xml:space="preserve"> (IoT), </w:t>
      </w:r>
      <w:r w:rsidRPr="00027837">
        <w:t>les véhicules autonomes</w:t>
      </w:r>
      <w:r w:rsidR="00E62BF7" w:rsidRPr="00027837">
        <w:t xml:space="preserve">, </w:t>
      </w:r>
      <w:r w:rsidRPr="00027837">
        <w:t>la robotique</w:t>
      </w:r>
      <w:r w:rsidR="00E62BF7" w:rsidRPr="00027837">
        <w:t xml:space="preserve">, </w:t>
      </w:r>
      <w:r w:rsidRPr="00027837">
        <w:t>la</w:t>
      </w:r>
      <w:r>
        <w:t xml:space="preserve"> réalité virtuelle et augmentée</w:t>
      </w:r>
      <w:r w:rsidR="00E62BF7" w:rsidRPr="00027837">
        <w:t xml:space="preserve">, </w:t>
      </w:r>
      <w:r w:rsidRPr="00027837">
        <w:t>le jumelage numérique</w:t>
      </w:r>
      <w:r w:rsidR="00E62BF7" w:rsidRPr="00027837">
        <w:t xml:space="preserve">, </w:t>
      </w:r>
      <w:r>
        <w:t>ainsi que d'autres technologies numériques</w:t>
      </w:r>
      <w:r w:rsidR="00E62BF7" w:rsidRPr="00027837">
        <w:t xml:space="preserve"> </w:t>
      </w:r>
      <w:r>
        <w:t>et novatrices résultant de la quatrième révolution industrielle</w:t>
      </w:r>
      <w:r w:rsidR="00E62BF7" w:rsidRPr="00027837">
        <w:t xml:space="preserve"> </w:t>
      </w:r>
      <w:r>
        <w:t>bouleversent le fonctionnement actuel des systèmes de production</w:t>
      </w:r>
      <w:r w:rsidR="00E62BF7" w:rsidRPr="00027837">
        <w:t xml:space="preserve">. </w:t>
      </w:r>
      <w:r w:rsidRPr="00027837">
        <w:t>Ces</w:t>
      </w:r>
      <w:r w:rsidR="00E62BF7" w:rsidRPr="00027837">
        <w:t xml:space="preserve"> technologies </w:t>
      </w:r>
      <w:r w:rsidR="00DD56C7">
        <w:t>permettent au</w:t>
      </w:r>
      <w:r w:rsidR="000D22DE">
        <w:t xml:space="preserve"> grand</w:t>
      </w:r>
      <w:r w:rsidR="00E62BF7" w:rsidRPr="00027837">
        <w:t xml:space="preserve"> public </w:t>
      </w:r>
      <w:r w:rsidR="000D22DE">
        <w:t>et</w:t>
      </w:r>
      <w:r w:rsidR="00E62BF7" w:rsidRPr="00027837">
        <w:t xml:space="preserve"> </w:t>
      </w:r>
      <w:r w:rsidR="00DD56C7">
        <w:t>au</w:t>
      </w:r>
      <w:r>
        <w:t xml:space="preserve"> secteur manufacturier</w:t>
      </w:r>
      <w:r w:rsidR="00DD56C7">
        <w:t xml:space="preserve"> de gagner en efficacité</w:t>
      </w:r>
      <w:r>
        <w:t xml:space="preserve"> </w:t>
      </w:r>
      <w:r w:rsidR="00DD56C7">
        <w:t>tout en accélérant</w:t>
      </w:r>
      <w:r w:rsidR="000D22DE">
        <w:t xml:space="preserve"> les progrès sur la voie de la réalisation des Objectifs de développement durable</w:t>
      </w:r>
      <w:r w:rsidR="00E62BF7" w:rsidRPr="00027837">
        <w:t xml:space="preserve"> </w:t>
      </w:r>
      <w:r w:rsidR="000D22DE">
        <w:t>(ODD)</w:t>
      </w:r>
      <w:r w:rsidR="00E62BF7" w:rsidRPr="00027837">
        <w:t xml:space="preserve">. </w:t>
      </w:r>
    </w:p>
    <w:p w14:paraId="66706F82" w14:textId="600BC5A5" w:rsidR="00E62BF7" w:rsidRPr="00391B91" w:rsidRDefault="00DD56C7" w:rsidP="00490449">
      <w:r w:rsidRPr="00DD56C7">
        <w:t>Toutefois</w:t>
      </w:r>
      <w:r w:rsidR="00E62BF7" w:rsidRPr="00DD56C7">
        <w:t xml:space="preserve">, </w:t>
      </w:r>
      <w:r w:rsidRPr="00DD56C7">
        <w:t>les incidences environnementales des technologies numériques et nova</w:t>
      </w:r>
      <w:r>
        <w:t>trices elles-mêmes sont souvent négligées</w:t>
      </w:r>
      <w:r w:rsidR="00E62BF7" w:rsidRPr="00DD56C7">
        <w:t xml:space="preserve">. </w:t>
      </w:r>
      <w:r w:rsidRPr="00DD56C7">
        <w:t>Les</w:t>
      </w:r>
      <w:r w:rsidR="00E62BF7" w:rsidRPr="00DD56C7">
        <w:t xml:space="preserve"> technologies </w:t>
      </w:r>
      <w:r w:rsidRPr="00DD56C7">
        <w:t xml:space="preserve">numériques utilisent des équipements et des </w:t>
      </w:r>
      <w:r>
        <w:t>installations TIC pour communiquer entre elles</w:t>
      </w:r>
      <w:r w:rsidR="00E62BF7" w:rsidRPr="00DD56C7">
        <w:t xml:space="preserve">. </w:t>
      </w:r>
      <w:r w:rsidRPr="00DD56C7">
        <w:t>Les routeurs</w:t>
      </w:r>
      <w:r w:rsidR="00E62BF7" w:rsidRPr="00DD56C7">
        <w:t xml:space="preserve">, </w:t>
      </w:r>
      <w:r w:rsidRPr="00DD56C7">
        <w:t xml:space="preserve">les serveurs et les commutateurs </w:t>
      </w:r>
      <w:r>
        <w:t xml:space="preserve">sont nécessaires pour fournir des services </w:t>
      </w:r>
      <w:r w:rsidRPr="00DD56C7">
        <w:t xml:space="preserve">large bande à haut débit </w:t>
      </w:r>
      <w:r w:rsidR="00A73011">
        <w:t>à</w:t>
      </w:r>
      <w:r w:rsidRPr="00DD56C7">
        <w:t xml:space="preserve"> grande échelle et</w:t>
      </w:r>
      <w:r>
        <w:t xml:space="preserve"> </w:t>
      </w:r>
      <w:r w:rsidRPr="00DD56C7">
        <w:t>effectuer des opérations de calcul</w:t>
      </w:r>
      <w:r w:rsidR="00E62BF7" w:rsidRPr="00DD56C7">
        <w:t xml:space="preserve">. </w:t>
      </w:r>
      <w:r w:rsidRPr="00DD56C7">
        <w:t>Des</w:t>
      </w:r>
      <w:r w:rsidR="00E62BF7" w:rsidRPr="00DD56C7">
        <w:t xml:space="preserve"> </w:t>
      </w:r>
      <w:r w:rsidRPr="00DD56C7">
        <w:t xml:space="preserve">stations de radiocommunication de base et des centres de données </w:t>
      </w:r>
      <w:r w:rsidR="00A73011">
        <w:t xml:space="preserve">supplémentaires </w:t>
      </w:r>
      <w:r w:rsidRPr="00DD56C7">
        <w:t>sont</w:t>
      </w:r>
      <w:r>
        <w:t xml:space="preserve"> également </w:t>
      </w:r>
      <w:r w:rsidR="00391B91">
        <w:t>nécessaires pour alimenter les</w:t>
      </w:r>
      <w:r w:rsidR="00E62BF7" w:rsidRPr="00DD56C7">
        <w:t xml:space="preserve"> </w:t>
      </w:r>
      <w:r w:rsidR="00391B91">
        <w:t>réseaux sans fil de prochaine génération et d'autres applications IoT</w:t>
      </w:r>
      <w:r w:rsidR="00E62BF7" w:rsidRPr="00DD56C7">
        <w:t xml:space="preserve">. </w:t>
      </w:r>
      <w:r w:rsidR="00391B91" w:rsidRPr="00391B91">
        <w:t>Ces équipements et installations consomment une grande qu</w:t>
      </w:r>
      <w:r w:rsidR="00391B91">
        <w:t>antité d'énergie pour pouvoir fonctionner et font donc augmenter sensiblement les émissions</w:t>
      </w:r>
      <w:r w:rsidR="00E62BF7" w:rsidRPr="00391B91">
        <w:t xml:space="preserve"> </w:t>
      </w:r>
      <w:r w:rsidR="00391B91">
        <w:t>de carbone dans le monde</w:t>
      </w:r>
      <w:r w:rsidR="00E62BF7" w:rsidRPr="00391B91">
        <w:t xml:space="preserve">. </w:t>
      </w:r>
      <w:r w:rsidR="007A6AA3">
        <w:t>Cette Question a pour objet de définir d</w:t>
      </w:r>
      <w:r w:rsidR="00A73011">
        <w:t>es</w:t>
      </w:r>
      <w:r w:rsidR="00E62BF7" w:rsidRPr="00391B91">
        <w:t xml:space="preserve"> </w:t>
      </w:r>
      <w:r w:rsidR="00391B91" w:rsidRPr="00391B91">
        <w:t xml:space="preserve">exigences d'efficacité environnementale </w:t>
      </w:r>
      <w:r w:rsidR="007A6AA3">
        <w:t>applicables aux</w:t>
      </w:r>
      <w:r w:rsidR="00391B91">
        <w:t xml:space="preserve"> technologies numériques et novatrices,</w:t>
      </w:r>
      <w:r w:rsidR="00E62BF7" w:rsidRPr="00391B91">
        <w:t xml:space="preserve"> </w:t>
      </w:r>
      <w:r w:rsidR="00391B91">
        <w:t xml:space="preserve">notamment </w:t>
      </w:r>
      <w:r w:rsidR="007A6AA3">
        <w:t>en matière d'</w:t>
      </w:r>
      <w:r w:rsidR="00391B91">
        <w:t>utilisation efficace des ressources en eau, des matériaux et de l'énergie</w:t>
      </w:r>
      <w:r w:rsidR="00E62BF7" w:rsidRPr="00391B91">
        <w:t xml:space="preserve">. </w:t>
      </w:r>
      <w:r w:rsidR="00391B91" w:rsidRPr="00391B91">
        <w:t xml:space="preserve">Elle est axée sur </w:t>
      </w:r>
      <w:r w:rsidR="003A45D1">
        <w:t>l'étude de</w:t>
      </w:r>
      <w:r w:rsidR="00391B91">
        <w:t xml:space="preserve"> solutions techniques, d'améliorations, d</w:t>
      </w:r>
      <w:r w:rsidR="003A45D1">
        <w:t>'outils de mesure</w:t>
      </w:r>
      <w:r w:rsidR="00E62BF7" w:rsidRPr="00391B91">
        <w:t xml:space="preserve">, </w:t>
      </w:r>
      <w:r w:rsidR="00391B91">
        <w:t>d'indicateurs fondamentaux de performance et</w:t>
      </w:r>
      <w:r w:rsidR="00E62BF7" w:rsidRPr="00391B91">
        <w:t xml:space="preserve"> </w:t>
      </w:r>
      <w:r w:rsidR="00391B91">
        <w:t xml:space="preserve">de méthodes de mesure précises </w:t>
      </w:r>
      <w:r w:rsidR="00FC37ED">
        <w:t xml:space="preserve">et de valeurs de référence </w:t>
      </w:r>
      <w:r w:rsidR="003A45D1">
        <w:t>concernant</w:t>
      </w:r>
      <w:r w:rsidR="00FC37ED">
        <w:t xml:space="preserve"> différents types de</w:t>
      </w:r>
      <w:r w:rsidR="00E62BF7" w:rsidRPr="00391B91">
        <w:t xml:space="preserve"> technologies. </w:t>
      </w:r>
    </w:p>
    <w:p w14:paraId="5CABE09F" w14:textId="02713E20" w:rsidR="007540F0" w:rsidRPr="00E62BF7" w:rsidRDefault="003A45D1" w:rsidP="00490449">
      <w:r>
        <w:t>Cette Question cadre aussi avec</w:t>
      </w:r>
      <w:r w:rsidR="00E62BF7" w:rsidRPr="00E62BF7">
        <w:t xml:space="preserve"> </w:t>
      </w:r>
      <w:r>
        <w:t xml:space="preserve">les Objectifs de développement durable </w:t>
      </w:r>
      <w:proofErr w:type="gramStart"/>
      <w:r>
        <w:t>suivants</w:t>
      </w:r>
      <w:r w:rsidR="00E62BF7" w:rsidRPr="00E62BF7">
        <w:t>:</w:t>
      </w:r>
      <w:proofErr w:type="gramEnd"/>
      <w:r w:rsidR="00E62BF7" w:rsidRPr="00E62BF7">
        <w:t xml:space="preserve"> </w:t>
      </w:r>
      <w:r>
        <w:t>ODD </w:t>
      </w:r>
      <w:r w:rsidR="00E62BF7" w:rsidRPr="00E62BF7">
        <w:t>9 "</w:t>
      </w:r>
      <w:r w:rsidR="00E62BF7" w:rsidRPr="00E62BF7">
        <w:rPr>
          <w:bCs/>
          <w:lang w:val="fr-CH"/>
        </w:rPr>
        <w:t>Bâtir une infrastructure résiliente, promouvoir une industrialisation durable qui profite à tous et encourager l'innovation</w:t>
      </w:r>
      <w:r w:rsidR="00E62BF7">
        <w:rPr>
          <w:bCs/>
          <w:lang w:val="fr-CH"/>
        </w:rPr>
        <w:t>"</w:t>
      </w:r>
      <w:r>
        <w:rPr>
          <w:bCs/>
          <w:lang w:val="fr-CH"/>
        </w:rPr>
        <w:t>;</w:t>
      </w:r>
      <w:r w:rsidR="00E62BF7">
        <w:rPr>
          <w:bCs/>
          <w:lang w:val="fr-CH"/>
        </w:rPr>
        <w:t xml:space="preserve"> </w:t>
      </w:r>
      <w:r>
        <w:rPr>
          <w:bCs/>
        </w:rPr>
        <w:t>ODD</w:t>
      </w:r>
      <w:r w:rsidR="00E62BF7" w:rsidRPr="00E62BF7">
        <w:rPr>
          <w:bCs/>
        </w:rPr>
        <w:t xml:space="preserve"> 11</w:t>
      </w:r>
      <w:r w:rsidR="00E62BF7">
        <w:rPr>
          <w:bCs/>
        </w:rPr>
        <w:t xml:space="preserve"> "</w:t>
      </w:r>
      <w:r w:rsidR="00E62BF7" w:rsidRPr="00E62BF7">
        <w:rPr>
          <w:lang w:val="fr-CH"/>
        </w:rPr>
        <w:t>Faire en sorte que les villes et les établissements humains soient ouverts à tous, sûrs, résilients et durables</w:t>
      </w:r>
      <w:r w:rsidR="00E62BF7">
        <w:rPr>
          <w:lang w:val="fr-CH"/>
        </w:rPr>
        <w:t>"</w:t>
      </w:r>
      <w:r>
        <w:rPr>
          <w:lang w:val="fr-CH"/>
        </w:rPr>
        <w:t xml:space="preserve">; </w:t>
      </w:r>
      <w:r>
        <w:t>et</w:t>
      </w:r>
      <w:r w:rsidR="00E62BF7" w:rsidRPr="00E62BF7">
        <w:t xml:space="preserve"> </w:t>
      </w:r>
      <w:r>
        <w:t>ODD</w:t>
      </w:r>
      <w:r w:rsidR="00E62BF7" w:rsidRPr="00E62BF7">
        <w:t xml:space="preserve"> 13</w:t>
      </w:r>
      <w:r w:rsidR="00E62BF7">
        <w:t xml:space="preserve"> "</w:t>
      </w:r>
      <w:r w:rsidR="00E62BF7" w:rsidRPr="00E62BF7">
        <w:rPr>
          <w:bCs/>
          <w:lang w:val="fr-CH"/>
        </w:rPr>
        <w:t>Prendre d'urgence des mesures pour lutter contre les changements climatiques et leurs répercussions"</w:t>
      </w:r>
      <w:r w:rsidR="00E62BF7">
        <w:rPr>
          <w:bCs/>
          <w:lang w:val="fr-CH"/>
        </w:rPr>
        <w:t>.</w:t>
      </w:r>
    </w:p>
    <w:p w14:paraId="48D52AF9" w14:textId="77777777" w:rsidR="007540F0" w:rsidRPr="00CF6616" w:rsidRDefault="007540F0" w:rsidP="00490449">
      <w:pPr>
        <w:rPr>
          <w:lang w:val="fr-CH"/>
        </w:rPr>
      </w:pPr>
      <w:r w:rsidRPr="006E1B4E">
        <w:rPr>
          <w:lang w:val="fr-CH"/>
        </w:rPr>
        <w:t>Les Recommandations</w:t>
      </w:r>
      <w:r>
        <w:rPr>
          <w:lang w:val="fr-CH"/>
        </w:rPr>
        <w:t xml:space="preserve"> suivantes</w:t>
      </w:r>
      <w:r w:rsidRPr="006E1B4E">
        <w:rPr>
          <w:lang w:val="fr-CH"/>
        </w:rPr>
        <w:t xml:space="preserve">, en vigueur lorsque cette Question a été approuvée, relèvent de ladite </w:t>
      </w:r>
      <w:proofErr w:type="gramStart"/>
      <w:r w:rsidRPr="006E1B4E">
        <w:rPr>
          <w:lang w:val="fr-CH"/>
        </w:rPr>
        <w:t>Question</w:t>
      </w:r>
      <w:r>
        <w:rPr>
          <w:lang w:val="fr-CH"/>
        </w:rPr>
        <w:t>:</w:t>
      </w:r>
      <w:proofErr w:type="gramEnd"/>
    </w:p>
    <w:p w14:paraId="34DE6BEC" w14:textId="3A556150" w:rsidR="007540F0" w:rsidRDefault="007540F0" w:rsidP="00490449">
      <w:pPr>
        <w:pStyle w:val="enumlev1"/>
        <w:rPr>
          <w:lang w:val="fr-CH"/>
        </w:rPr>
      </w:pPr>
      <w:r>
        <w:rPr>
          <w:lang w:val="fr-CH"/>
        </w:rPr>
        <w:t>–</w:t>
      </w:r>
      <w:r w:rsidRPr="005F2C26">
        <w:rPr>
          <w:lang w:val="fr-CH"/>
        </w:rPr>
        <w:tab/>
      </w:r>
      <w:r w:rsidR="003A45D1">
        <w:rPr>
          <w:lang w:val="fr-CH"/>
        </w:rPr>
        <w:t>UIT</w:t>
      </w:r>
      <w:r w:rsidR="00E62BF7" w:rsidRPr="00E62BF7">
        <w:rPr>
          <w:lang w:val="fr-CH"/>
        </w:rPr>
        <w:t>-T L.1300, L.1301, L.1302, L.1303, L.1310, L.1315, L.1316, L.1320, L.1321, L.1330, L.1331, L.1332, L.1340, L.1350, L.1351</w:t>
      </w:r>
      <w:r w:rsidR="00E62BF7">
        <w:rPr>
          <w:lang w:val="fr-CH"/>
        </w:rPr>
        <w:t>.</w:t>
      </w:r>
    </w:p>
    <w:p w14:paraId="296FF5FD" w14:textId="2B0DC3B6" w:rsidR="00E62BF7" w:rsidRPr="00CF6616" w:rsidRDefault="00E62BF7" w:rsidP="00490449">
      <w:pPr>
        <w:pStyle w:val="enumlev1"/>
        <w:rPr>
          <w:lang w:val="fr-CH"/>
        </w:rPr>
      </w:pPr>
      <w:r w:rsidRPr="00E62BF7">
        <w:rPr>
          <w:lang w:val="fr-CH"/>
        </w:rPr>
        <w:t>–</w:t>
      </w:r>
      <w:r>
        <w:rPr>
          <w:lang w:val="fr-CH"/>
        </w:rPr>
        <w:tab/>
      </w:r>
      <w:r w:rsidR="003A45D1">
        <w:t>Suppléments</w:t>
      </w:r>
      <w:r w:rsidRPr="00E62BF7">
        <w:t xml:space="preserve"> 1, 6, 7, 8, 9, 10, 11,</w:t>
      </w:r>
      <w:r w:rsidR="00472298">
        <w:t xml:space="preserve"> </w:t>
      </w:r>
      <w:r w:rsidRPr="00E62BF7">
        <w:t xml:space="preserve">12, 33 </w:t>
      </w:r>
      <w:r w:rsidR="003A45D1">
        <w:t>et</w:t>
      </w:r>
      <w:r w:rsidRPr="00E62BF7">
        <w:t xml:space="preserve"> 36</w:t>
      </w:r>
      <w:r w:rsidR="00172F09">
        <w:t xml:space="preserve"> de la</w:t>
      </w:r>
      <w:r w:rsidR="003A45D1">
        <w:t xml:space="preserve"> série L</w:t>
      </w:r>
      <w:r w:rsidRPr="00E62BF7">
        <w:t>.</w:t>
      </w:r>
    </w:p>
    <w:p w14:paraId="53DF11ED" w14:textId="5D301A6B" w:rsidR="007540F0" w:rsidRPr="00A763DE" w:rsidRDefault="00E62BF7" w:rsidP="00490449">
      <w:pPr>
        <w:pStyle w:val="Heading3"/>
        <w:rPr>
          <w:lang w:val="fr-CH"/>
        </w:rPr>
      </w:pPr>
      <w:bookmarkStart w:id="136" w:name="_Toc70956968"/>
      <w:r>
        <w:rPr>
          <w:lang w:val="fr-CH"/>
        </w:rPr>
        <w:t>E</w:t>
      </w:r>
      <w:r w:rsidR="007540F0">
        <w:rPr>
          <w:lang w:val="fr-CH"/>
        </w:rPr>
        <w:t>.</w:t>
      </w:r>
      <w:r w:rsidR="007540F0" w:rsidRPr="00A763DE">
        <w:rPr>
          <w:lang w:val="fr-CH"/>
        </w:rPr>
        <w:t>2</w:t>
      </w:r>
      <w:r w:rsidR="007540F0" w:rsidRPr="00A763DE">
        <w:rPr>
          <w:lang w:val="fr-CH"/>
        </w:rPr>
        <w:tab/>
        <w:t>Question</w:t>
      </w:r>
      <w:bookmarkEnd w:id="136"/>
    </w:p>
    <w:p w14:paraId="65472812" w14:textId="77777777" w:rsidR="007540F0" w:rsidRPr="00CF6616" w:rsidRDefault="007540F0" w:rsidP="00490449">
      <w:pPr>
        <w:rPr>
          <w:lang w:val="fr-CH"/>
        </w:rPr>
      </w:pPr>
      <w:r w:rsidRPr="006E1B4E">
        <w:rPr>
          <w:lang w:val="fr-CH"/>
        </w:rPr>
        <w:t>Les sujets à étudier sont notamment les suivants (la liste n'est pas exhaustive</w:t>
      </w:r>
      <w:proofErr w:type="gramStart"/>
      <w:r w:rsidRPr="006E1B4E">
        <w:rPr>
          <w:lang w:val="fr-CH"/>
        </w:rPr>
        <w:t>)</w:t>
      </w:r>
      <w:r>
        <w:rPr>
          <w:lang w:val="fr-CH"/>
        </w:rPr>
        <w:t>:</w:t>
      </w:r>
      <w:proofErr w:type="gramEnd"/>
    </w:p>
    <w:p w14:paraId="75D917E6" w14:textId="1CBDEB51" w:rsidR="00E62BF7" w:rsidRPr="003A45D1" w:rsidRDefault="007540F0" w:rsidP="00490449">
      <w:pPr>
        <w:pStyle w:val="enumlev1"/>
      </w:pPr>
      <w:r w:rsidRPr="003A45D1">
        <w:t>–</w:t>
      </w:r>
      <w:r w:rsidRPr="003A45D1">
        <w:tab/>
      </w:r>
      <w:r w:rsidR="003A45D1" w:rsidRPr="003A45D1">
        <w:t>Domaines d'étude</w:t>
      </w:r>
      <w:r w:rsidR="00E62BF7" w:rsidRPr="003A45D1">
        <w:t xml:space="preserve"> </w:t>
      </w:r>
      <w:r w:rsidR="003A45D1" w:rsidRPr="003A45D1">
        <w:t>et Recommandations connexes</w:t>
      </w:r>
      <w:r w:rsidR="00E62BF7" w:rsidRPr="003A45D1">
        <w:t xml:space="preserve"> </w:t>
      </w:r>
      <w:r w:rsidR="003A45D1" w:rsidRPr="003A45D1">
        <w:t>po</w:t>
      </w:r>
      <w:r w:rsidR="003A45D1">
        <w:t xml:space="preserve">rtant sur la consommation </w:t>
      </w:r>
      <w:r w:rsidR="007A6AA3">
        <w:t>énergétique</w:t>
      </w:r>
      <w:r w:rsidR="003A45D1">
        <w:t xml:space="preserve"> et l'efficacité environnementale</w:t>
      </w:r>
      <w:r w:rsidR="00E62BF7" w:rsidRPr="003A45D1">
        <w:t>.</w:t>
      </w:r>
    </w:p>
    <w:p w14:paraId="79748818" w14:textId="4315EF67" w:rsidR="00E62BF7" w:rsidRPr="003A45D1" w:rsidRDefault="00E62BF7" w:rsidP="00490449">
      <w:pPr>
        <w:pStyle w:val="enumlev1"/>
      </w:pPr>
      <w:r w:rsidRPr="003A45D1">
        <w:t>–</w:t>
      </w:r>
      <w:r w:rsidRPr="003A45D1">
        <w:tab/>
      </w:r>
      <w:r w:rsidR="003A45D1">
        <w:t>É</w:t>
      </w:r>
      <w:r w:rsidR="003A45D1" w:rsidRPr="003A45D1">
        <w:t>labor</w:t>
      </w:r>
      <w:r w:rsidR="0053460A">
        <w:t>ation d'</w:t>
      </w:r>
      <w:r w:rsidR="003A45D1" w:rsidRPr="003A45D1">
        <w:t>outils de mesure/indicateurs fondamentaux de performa</w:t>
      </w:r>
      <w:r w:rsidR="003A45D1">
        <w:t>nce</w:t>
      </w:r>
      <w:r w:rsidRPr="003A45D1">
        <w:t xml:space="preserve"> </w:t>
      </w:r>
      <w:r w:rsidR="003A45D1">
        <w:t>sur l'utilisation efficace des matériaux, des ressources en eau et de l'énergie des réseaux TIC et des technologies numériques</w:t>
      </w:r>
      <w:r w:rsidRPr="003A45D1">
        <w:t>.</w:t>
      </w:r>
    </w:p>
    <w:p w14:paraId="112B9064" w14:textId="4CE6C4EB" w:rsidR="00E62BF7" w:rsidRDefault="00E62BF7" w:rsidP="00490449">
      <w:pPr>
        <w:pStyle w:val="enumlev1"/>
        <w:rPr>
          <w:lang w:val="fr-CH"/>
        </w:rPr>
      </w:pPr>
      <w:r w:rsidRPr="00E62BF7">
        <w:t>–</w:t>
      </w:r>
      <w:r w:rsidRPr="00E62BF7">
        <w:tab/>
      </w:r>
      <w:r w:rsidRPr="00E62BF7">
        <w:rPr>
          <w:lang w:val="fr-CH"/>
        </w:rPr>
        <w:t>Outils de mesure/indicateurs fondamentaux de performance</w:t>
      </w:r>
      <w:r w:rsidR="003A45D1">
        <w:rPr>
          <w:lang w:val="fr-CH"/>
        </w:rPr>
        <w:t xml:space="preserve">, méthodes de mesure et </w:t>
      </w:r>
      <w:r w:rsidRPr="00E62BF7">
        <w:rPr>
          <w:lang w:val="fr-CH"/>
        </w:rPr>
        <w:t>valeurs de référence à définir, systèmes d'alimentation électrique/de refroidissement, utilisation des énergies renouvelables, interconnexion dans les réseaux intelligents, etc.</w:t>
      </w:r>
    </w:p>
    <w:p w14:paraId="41DD7585" w14:textId="62545E5A" w:rsidR="00E62BF7" w:rsidRPr="0053460A" w:rsidRDefault="00E62BF7" w:rsidP="00D4538B">
      <w:pPr>
        <w:pStyle w:val="enumlev1"/>
        <w:keepNext/>
        <w:keepLines/>
        <w:rPr>
          <w:lang w:val="fr-CH"/>
        </w:rPr>
      </w:pPr>
      <w:r w:rsidRPr="0053460A">
        <w:rPr>
          <w:lang w:val="fr-CH"/>
        </w:rPr>
        <w:lastRenderedPageBreak/>
        <w:t>–</w:t>
      </w:r>
      <w:r w:rsidRPr="0053460A">
        <w:rPr>
          <w:lang w:val="fr-CH"/>
        </w:rPr>
        <w:tab/>
      </w:r>
      <w:r w:rsidR="0053460A" w:rsidRPr="0053460A">
        <w:rPr>
          <w:lang w:val="fr-CH"/>
        </w:rPr>
        <w:t>Spécifications techniques</w:t>
      </w:r>
      <w:r w:rsidRPr="0053460A">
        <w:rPr>
          <w:lang w:val="fr-CH"/>
        </w:rPr>
        <w:t xml:space="preserve"> </w:t>
      </w:r>
      <w:r w:rsidR="0053460A" w:rsidRPr="0053460A">
        <w:rPr>
          <w:lang w:val="fr-CH"/>
        </w:rPr>
        <w:t>et</w:t>
      </w:r>
      <w:r w:rsidR="0053460A">
        <w:rPr>
          <w:lang w:val="fr-CH"/>
        </w:rPr>
        <w:t xml:space="preserve"> </w:t>
      </w:r>
      <w:r w:rsidR="007A6AA3">
        <w:rPr>
          <w:lang w:val="fr-CH"/>
        </w:rPr>
        <w:t>bonnes</w:t>
      </w:r>
      <w:r w:rsidR="0053460A">
        <w:rPr>
          <w:lang w:val="fr-CH"/>
        </w:rPr>
        <w:t xml:space="preserve"> pratiques concernant la consommation/l'efficacité énergétique des technologies numériques et novatrices</w:t>
      </w:r>
      <w:r w:rsidRPr="0053460A">
        <w:rPr>
          <w:lang w:val="fr-CH"/>
        </w:rPr>
        <w:t xml:space="preserve"> </w:t>
      </w:r>
      <w:r w:rsidR="0053460A">
        <w:rPr>
          <w:lang w:val="fr-CH"/>
        </w:rPr>
        <w:t>et des éléments associés</w:t>
      </w:r>
      <w:r w:rsidRPr="0053460A">
        <w:rPr>
          <w:lang w:val="fr-CH"/>
        </w:rPr>
        <w:t xml:space="preserve"> (</w:t>
      </w:r>
      <w:r w:rsidR="0053460A">
        <w:rPr>
          <w:lang w:val="fr-CH"/>
        </w:rPr>
        <w:t>par exemple les réseaux de télécommunication de prochaine génération, les infrastructures des centres de données, les</w:t>
      </w:r>
      <w:r w:rsidRPr="0053460A">
        <w:rPr>
          <w:lang w:val="fr-CH"/>
        </w:rPr>
        <w:t xml:space="preserve"> </w:t>
      </w:r>
      <w:r w:rsidR="0053460A">
        <w:rPr>
          <w:lang w:val="fr-CH"/>
        </w:rPr>
        <w:t>sites radioélectriques</w:t>
      </w:r>
      <w:r w:rsidRPr="0053460A">
        <w:rPr>
          <w:lang w:val="fr-CH"/>
        </w:rPr>
        <w:t>, etc</w:t>
      </w:r>
      <w:r w:rsidR="0053460A">
        <w:rPr>
          <w:lang w:val="fr-CH"/>
        </w:rPr>
        <w:t>.</w:t>
      </w:r>
      <w:r w:rsidRPr="0053460A">
        <w:rPr>
          <w:lang w:val="fr-CH"/>
        </w:rPr>
        <w:t>).</w:t>
      </w:r>
    </w:p>
    <w:p w14:paraId="7FF848D6" w14:textId="34210E46" w:rsidR="00E62BF7" w:rsidRPr="0053460A" w:rsidRDefault="00E62BF7" w:rsidP="00490449">
      <w:pPr>
        <w:pStyle w:val="enumlev1"/>
      </w:pPr>
      <w:r w:rsidRPr="0053460A">
        <w:t>–</w:t>
      </w:r>
      <w:r w:rsidRPr="0053460A">
        <w:tab/>
      </w:r>
      <w:r w:rsidR="0053460A" w:rsidRPr="0053460A">
        <w:t>Solutions de contrôle et de suivi de l'</w:t>
      </w:r>
      <w:r w:rsidR="0053460A">
        <w:t>efficacité énergétique des réseaux TIC et des technologies numériques</w:t>
      </w:r>
      <w:r w:rsidRPr="0053460A">
        <w:t>.</w:t>
      </w:r>
    </w:p>
    <w:p w14:paraId="227A0952" w14:textId="7B4DF8D0" w:rsidR="00E62BF7" w:rsidRDefault="00E62BF7" w:rsidP="00490449">
      <w:pPr>
        <w:pStyle w:val="enumlev1"/>
        <w:rPr>
          <w:lang w:val="fr-CH"/>
        </w:rPr>
      </w:pPr>
      <w:r w:rsidRPr="00E62BF7">
        <w:t>–</w:t>
      </w:r>
      <w:r w:rsidRPr="00E62BF7">
        <w:tab/>
      </w:r>
      <w:r w:rsidR="007A6AA3" w:rsidRPr="007A6AA3">
        <w:t xml:space="preserve">Définir des </w:t>
      </w:r>
      <w:bookmarkStart w:id="137" w:name="_Hlk64816682"/>
      <w:r w:rsidR="007A6AA3" w:rsidRPr="007A6AA3">
        <w:t xml:space="preserve">outils et des méthodes de mesure </w:t>
      </w:r>
      <w:bookmarkEnd w:id="137"/>
      <w:r w:rsidRPr="00E62BF7">
        <w:rPr>
          <w:lang w:val="fr-CH"/>
        </w:rPr>
        <w:t xml:space="preserve">de l'efficacité énergétique pour </w:t>
      </w:r>
      <w:r w:rsidR="0053460A">
        <w:rPr>
          <w:lang w:val="fr-CH"/>
        </w:rPr>
        <w:t>les technologies numériques</w:t>
      </w:r>
      <w:r w:rsidRPr="00E62BF7">
        <w:rPr>
          <w:lang w:val="fr-CH"/>
        </w:rPr>
        <w:t>.</w:t>
      </w:r>
    </w:p>
    <w:p w14:paraId="53C1B151" w14:textId="54543924" w:rsidR="00E62BF7" w:rsidRDefault="00E62BF7" w:rsidP="00490449">
      <w:pPr>
        <w:pStyle w:val="enumlev1"/>
        <w:rPr>
          <w:lang w:val="fr-CH"/>
        </w:rPr>
      </w:pPr>
      <w:r w:rsidRPr="00E62BF7">
        <w:rPr>
          <w:lang w:val="fr-CH"/>
        </w:rPr>
        <w:t>–</w:t>
      </w:r>
      <w:r>
        <w:rPr>
          <w:lang w:val="fr-CH"/>
        </w:rPr>
        <w:tab/>
      </w:r>
      <w:r w:rsidRPr="00E62BF7">
        <w:rPr>
          <w:lang w:val="fr-CH"/>
        </w:rPr>
        <w:t xml:space="preserve">Définir des solutions efficaces pour ce qui est des architectures et des installations en vue </w:t>
      </w:r>
      <w:r w:rsidR="0053460A">
        <w:rPr>
          <w:lang w:val="fr-CH"/>
        </w:rPr>
        <w:t>de la</w:t>
      </w:r>
      <w:r w:rsidRPr="00E62BF7">
        <w:rPr>
          <w:lang w:val="fr-CH"/>
        </w:rPr>
        <w:t xml:space="preserve"> mise en </w:t>
      </w:r>
      <w:r w:rsidR="0053460A" w:rsidRPr="00E62BF7">
        <w:rPr>
          <w:lang w:val="fr-CH"/>
        </w:rPr>
        <w:t>œuvre</w:t>
      </w:r>
      <w:r w:rsidRPr="00E62BF7">
        <w:rPr>
          <w:lang w:val="fr-CH"/>
        </w:rPr>
        <w:t xml:space="preserve"> des réseaux </w:t>
      </w:r>
      <w:r w:rsidR="0053460A">
        <w:rPr>
          <w:lang w:val="fr-CH"/>
        </w:rPr>
        <w:t>des technologies numériqu</w:t>
      </w:r>
      <w:r w:rsidR="006F321B">
        <w:rPr>
          <w:lang w:val="fr-CH"/>
        </w:rPr>
        <w:t>es (par exemple l'IA, l'IoT, la </w:t>
      </w:r>
      <w:r w:rsidR="0053460A">
        <w:rPr>
          <w:lang w:val="fr-CH"/>
        </w:rPr>
        <w:t>5G ou les IMT-2020)</w:t>
      </w:r>
      <w:r w:rsidRPr="00E62BF7">
        <w:rPr>
          <w:lang w:val="fr-CH"/>
        </w:rPr>
        <w:t xml:space="preserve"> compte tenu de l'utilisation efficace de l'énergie et des ressources.</w:t>
      </w:r>
    </w:p>
    <w:p w14:paraId="2AFFD51B" w14:textId="2814F97B" w:rsidR="00041039" w:rsidRPr="0053460A" w:rsidRDefault="00E62BF7" w:rsidP="00490449">
      <w:pPr>
        <w:pStyle w:val="enumlev1"/>
        <w:rPr>
          <w:lang w:val="fr-CH"/>
        </w:rPr>
      </w:pPr>
      <w:r w:rsidRPr="0053460A">
        <w:rPr>
          <w:lang w:val="fr-CH"/>
        </w:rPr>
        <w:t>–</w:t>
      </w:r>
      <w:r w:rsidRPr="0053460A">
        <w:rPr>
          <w:lang w:val="fr-CH"/>
        </w:rPr>
        <w:tab/>
      </w:r>
      <w:r w:rsidR="00041039" w:rsidRPr="0053460A">
        <w:rPr>
          <w:lang w:val="fr-CH"/>
        </w:rPr>
        <w:t>Identif</w:t>
      </w:r>
      <w:r w:rsidR="0053460A" w:rsidRPr="0053460A">
        <w:rPr>
          <w:lang w:val="fr-CH"/>
        </w:rPr>
        <w:t>ication de techno</w:t>
      </w:r>
      <w:r w:rsidR="0053460A">
        <w:rPr>
          <w:lang w:val="fr-CH"/>
        </w:rPr>
        <w:t xml:space="preserve">logies et </w:t>
      </w:r>
      <w:r w:rsidR="007A6AA3">
        <w:rPr>
          <w:lang w:val="fr-CH"/>
        </w:rPr>
        <w:t xml:space="preserve">de </w:t>
      </w:r>
      <w:r w:rsidR="0053460A">
        <w:rPr>
          <w:lang w:val="fr-CH"/>
        </w:rPr>
        <w:t>solutions efficaces</w:t>
      </w:r>
      <w:r w:rsidR="00041039" w:rsidRPr="0053460A">
        <w:rPr>
          <w:lang w:val="fr-CH"/>
        </w:rPr>
        <w:t xml:space="preserve"> </w:t>
      </w:r>
      <w:r w:rsidR="0053460A">
        <w:rPr>
          <w:lang w:val="fr-CH"/>
        </w:rPr>
        <w:t>sur le plan environnemental</w:t>
      </w:r>
      <w:r w:rsidR="00041039" w:rsidRPr="0053460A">
        <w:rPr>
          <w:lang w:val="fr-CH"/>
        </w:rPr>
        <w:t xml:space="preserve"> </w:t>
      </w:r>
      <w:r w:rsidR="006F321B">
        <w:rPr>
          <w:lang w:val="fr-CH"/>
        </w:rPr>
        <w:t>pour les </w:t>
      </w:r>
      <w:r w:rsidR="0053460A">
        <w:rPr>
          <w:lang w:val="fr-CH"/>
        </w:rPr>
        <w:t xml:space="preserve">TIC et les technologies numériques </w:t>
      </w:r>
      <w:r w:rsidR="00041039" w:rsidRPr="0053460A">
        <w:rPr>
          <w:lang w:val="fr-CH"/>
        </w:rPr>
        <w:t>(</w:t>
      </w:r>
      <w:r w:rsidR="0053460A">
        <w:rPr>
          <w:lang w:val="fr-CH"/>
        </w:rPr>
        <w:t>notamment</w:t>
      </w:r>
      <w:r w:rsidR="00041039" w:rsidRPr="0053460A">
        <w:rPr>
          <w:lang w:val="fr-CH"/>
        </w:rPr>
        <w:t xml:space="preserve"> </w:t>
      </w:r>
      <w:proofErr w:type="gramStart"/>
      <w:r w:rsidR="0053460A">
        <w:rPr>
          <w:lang w:val="fr-CH"/>
        </w:rPr>
        <w:t>la</w:t>
      </w:r>
      <w:proofErr w:type="gramEnd"/>
      <w:r w:rsidR="0053460A">
        <w:rPr>
          <w:lang w:val="fr-CH"/>
        </w:rPr>
        <w:t xml:space="preserve"> </w:t>
      </w:r>
      <w:r w:rsidR="00041039" w:rsidRPr="0053460A">
        <w:rPr>
          <w:lang w:val="fr-CH"/>
        </w:rPr>
        <w:t>5G/</w:t>
      </w:r>
      <w:r w:rsidR="0053460A">
        <w:rPr>
          <w:lang w:val="fr-CH"/>
        </w:rPr>
        <w:t xml:space="preserve">les </w:t>
      </w:r>
      <w:r w:rsidR="00041039" w:rsidRPr="0053460A">
        <w:rPr>
          <w:lang w:val="fr-CH"/>
        </w:rPr>
        <w:t xml:space="preserve">IMT-2020, </w:t>
      </w:r>
      <w:r w:rsidR="0053460A">
        <w:rPr>
          <w:lang w:val="fr-CH"/>
        </w:rPr>
        <w:t>les mégadonnées</w:t>
      </w:r>
      <w:r w:rsidR="00041039" w:rsidRPr="0053460A">
        <w:rPr>
          <w:lang w:val="fr-CH"/>
        </w:rPr>
        <w:t xml:space="preserve">, </w:t>
      </w:r>
      <w:r w:rsidR="0053460A">
        <w:rPr>
          <w:lang w:val="fr-CH"/>
        </w:rPr>
        <w:t>l'intelligence artificielle</w:t>
      </w:r>
      <w:r w:rsidR="005C14E1">
        <w:rPr>
          <w:lang w:val="fr-CH"/>
        </w:rPr>
        <w:t xml:space="preserve"> ou encore</w:t>
      </w:r>
      <w:r w:rsidR="00041039" w:rsidRPr="0053460A">
        <w:rPr>
          <w:lang w:val="fr-CH"/>
        </w:rPr>
        <w:t xml:space="preserve"> </w:t>
      </w:r>
      <w:r w:rsidR="0053460A">
        <w:rPr>
          <w:lang w:val="fr-CH"/>
        </w:rPr>
        <w:t>la "</w:t>
      </w:r>
      <w:r w:rsidR="00041039" w:rsidRPr="0053460A">
        <w:rPr>
          <w:lang w:val="fr-CH"/>
        </w:rPr>
        <w:t>blockchain</w:t>
      </w:r>
      <w:r w:rsidR="0053460A">
        <w:rPr>
          <w:lang w:val="fr-CH"/>
        </w:rPr>
        <w:t>"</w:t>
      </w:r>
      <w:r w:rsidR="00041039" w:rsidRPr="0053460A">
        <w:rPr>
          <w:lang w:val="fr-CH"/>
        </w:rPr>
        <w:t xml:space="preserve">) </w:t>
      </w:r>
      <w:r w:rsidR="0053460A">
        <w:rPr>
          <w:lang w:val="fr-CH"/>
        </w:rPr>
        <w:t>et d'autres secteurs d'activité</w:t>
      </w:r>
      <w:r w:rsidR="00041039" w:rsidRPr="0053460A">
        <w:rPr>
          <w:lang w:val="fr-CH"/>
        </w:rPr>
        <w:t>.</w:t>
      </w:r>
    </w:p>
    <w:p w14:paraId="2671D276" w14:textId="21978D35" w:rsidR="00041039" w:rsidRPr="005C14E1" w:rsidRDefault="00041039" w:rsidP="00490449">
      <w:pPr>
        <w:pStyle w:val="enumlev1"/>
      </w:pPr>
      <w:bookmarkStart w:id="138" w:name="_Hlk58015888"/>
      <w:r w:rsidRPr="005C14E1">
        <w:t>–</w:t>
      </w:r>
      <w:bookmarkEnd w:id="138"/>
      <w:r w:rsidRPr="005C14E1">
        <w:tab/>
      </w:r>
      <w:r w:rsidR="005C14E1" w:rsidRPr="005C14E1">
        <w:t>É</w:t>
      </w:r>
      <w:r w:rsidRPr="005C14E1">
        <w:t>valua</w:t>
      </w:r>
      <w:r w:rsidR="005C14E1" w:rsidRPr="005C14E1">
        <w:t xml:space="preserve">tion </w:t>
      </w:r>
      <w:r w:rsidR="005C14E1">
        <w:t xml:space="preserve">des performances environnementales </w:t>
      </w:r>
      <w:r w:rsidR="005C14E1" w:rsidRPr="005C14E1">
        <w:t>et étude des exigences en matière d'efficacité</w:t>
      </w:r>
      <w:r w:rsidR="005C14E1">
        <w:t xml:space="preserve"> énergétique des réseaux 5G</w:t>
      </w:r>
      <w:r w:rsidRPr="005C14E1">
        <w:t>.</w:t>
      </w:r>
    </w:p>
    <w:p w14:paraId="77B6FAD6" w14:textId="52688643" w:rsidR="00E62BF7" w:rsidRPr="005C14E1" w:rsidRDefault="00041039" w:rsidP="00490449">
      <w:pPr>
        <w:pStyle w:val="enumlev1"/>
      </w:pPr>
      <w:r w:rsidRPr="005C14E1">
        <w:t>–</w:t>
      </w:r>
      <w:r w:rsidRPr="005C14E1">
        <w:tab/>
      </w:r>
      <w:r w:rsidR="005C14E1">
        <w:t>É</w:t>
      </w:r>
      <w:r w:rsidR="005C14E1" w:rsidRPr="005C14E1">
        <w:t>tud</w:t>
      </w:r>
      <w:r w:rsidR="005C14E1">
        <w:t xml:space="preserve">ier et favoriser </w:t>
      </w:r>
      <w:r w:rsidR="005C14E1" w:rsidRPr="005C14E1">
        <w:t>l'intégration et la réutilisation des éléments de ré</w:t>
      </w:r>
      <w:r w:rsidR="005C14E1">
        <w:t>seau</w:t>
      </w:r>
      <w:r w:rsidRPr="005C14E1">
        <w:t xml:space="preserve"> </w:t>
      </w:r>
      <w:r w:rsidR="005C14E1">
        <w:t>existants</w:t>
      </w:r>
      <w:r w:rsidRPr="005C14E1">
        <w:t xml:space="preserve"> </w:t>
      </w:r>
      <w:bookmarkStart w:id="139" w:name="_Hlk64530900"/>
      <w:r w:rsidRPr="005C14E1">
        <w:t>(</w:t>
      </w:r>
      <w:r w:rsidR="005C14E1">
        <w:t>même s'ils sont d'une génération antérieure)</w:t>
      </w:r>
      <w:r w:rsidR="003E687E">
        <w:t xml:space="preserve">, </w:t>
      </w:r>
      <w:r w:rsidR="005C14E1">
        <w:t>afin qu'ils soient</w:t>
      </w:r>
      <w:r w:rsidRPr="005C14E1">
        <w:t xml:space="preserve"> compatible</w:t>
      </w:r>
      <w:r w:rsidR="005C14E1">
        <w:t>s avec les dernières technologies numériques</w:t>
      </w:r>
      <w:r w:rsidRPr="005C14E1">
        <w:t>.</w:t>
      </w:r>
      <w:bookmarkEnd w:id="139"/>
    </w:p>
    <w:p w14:paraId="1069F45A" w14:textId="7493F2E9" w:rsidR="007540F0" w:rsidRPr="00CF6616" w:rsidRDefault="00041039" w:rsidP="00490449">
      <w:pPr>
        <w:pStyle w:val="Heading3"/>
        <w:rPr>
          <w:lang w:val="fr-CH"/>
        </w:rPr>
      </w:pPr>
      <w:bookmarkStart w:id="140" w:name="_Toc70956969"/>
      <w:r>
        <w:rPr>
          <w:lang w:val="fr-CH"/>
        </w:rPr>
        <w:t>E</w:t>
      </w:r>
      <w:r w:rsidR="007540F0">
        <w:rPr>
          <w:lang w:val="fr-CH"/>
        </w:rPr>
        <w:t>.3</w:t>
      </w:r>
      <w:r w:rsidR="007540F0">
        <w:rPr>
          <w:lang w:val="fr-CH"/>
        </w:rPr>
        <w:tab/>
        <w:t>Tâches</w:t>
      </w:r>
      <w:bookmarkEnd w:id="140"/>
    </w:p>
    <w:p w14:paraId="4BCFCAA8" w14:textId="77777777" w:rsidR="007540F0" w:rsidRPr="006E1B4E" w:rsidRDefault="007540F0" w:rsidP="00490449">
      <w:pPr>
        <w:rPr>
          <w:lang w:val="fr-CH"/>
        </w:rPr>
      </w:pPr>
      <w:r w:rsidRPr="006E1B4E">
        <w:rPr>
          <w:lang w:val="fr-CH"/>
        </w:rPr>
        <w:t>Les tâches sont notamment les suivantes (la liste n'est pas exhaustive</w:t>
      </w:r>
      <w:proofErr w:type="gramStart"/>
      <w:r w:rsidRPr="006E1B4E">
        <w:rPr>
          <w:lang w:val="fr-CH"/>
        </w:rPr>
        <w:t>)</w:t>
      </w:r>
      <w:r>
        <w:rPr>
          <w:lang w:val="fr-CH"/>
        </w:rPr>
        <w:t>:</w:t>
      </w:r>
      <w:proofErr w:type="gramEnd"/>
    </w:p>
    <w:p w14:paraId="7D9E5E14" w14:textId="6F8EF005" w:rsidR="007540F0" w:rsidRPr="00041039" w:rsidRDefault="007540F0" w:rsidP="00490449">
      <w:pPr>
        <w:pStyle w:val="enumlev1"/>
        <w:rPr>
          <w:lang w:val="fr-CH"/>
        </w:rPr>
      </w:pPr>
      <w:r>
        <w:rPr>
          <w:lang w:val="fr-CH" w:eastAsia="ja-JP"/>
        </w:rPr>
        <w:t>–</w:t>
      </w:r>
      <w:r w:rsidRPr="006E1B4E">
        <w:rPr>
          <w:lang w:val="fr-CH" w:eastAsia="ja-JP"/>
        </w:rPr>
        <w:tab/>
      </w:r>
      <w:r w:rsidR="00A26A8A">
        <w:rPr>
          <w:lang w:val="fr-CH" w:eastAsia="ja-JP"/>
        </w:rPr>
        <w:t>Élaborer des</w:t>
      </w:r>
      <w:r>
        <w:rPr>
          <w:lang w:val="fr-CH" w:eastAsia="ja-JP"/>
        </w:rPr>
        <w:t xml:space="preserve"> </w:t>
      </w:r>
      <w:r w:rsidRPr="006E1B4E">
        <w:rPr>
          <w:lang w:val="fr-CH"/>
        </w:rPr>
        <w:t>Recommandations</w:t>
      </w:r>
      <w:r>
        <w:rPr>
          <w:lang w:val="fr-CH"/>
        </w:rPr>
        <w:t xml:space="preserve"> et</w:t>
      </w:r>
      <w:r w:rsidR="00A26A8A">
        <w:rPr>
          <w:lang w:val="fr-CH"/>
        </w:rPr>
        <w:t xml:space="preserve"> des</w:t>
      </w:r>
      <w:r>
        <w:rPr>
          <w:lang w:val="fr-CH"/>
        </w:rPr>
        <w:t xml:space="preserve"> Suppléments</w:t>
      </w:r>
      <w:r w:rsidRPr="006E1B4E">
        <w:rPr>
          <w:lang w:val="fr-CH"/>
        </w:rPr>
        <w:t xml:space="preserve"> </w:t>
      </w:r>
      <w:r w:rsidR="00882BC4">
        <w:rPr>
          <w:lang w:val="fr-CH"/>
        </w:rPr>
        <w:t xml:space="preserve">sur les </w:t>
      </w:r>
      <w:r w:rsidR="003E687E" w:rsidRPr="003E687E">
        <w:t xml:space="preserve">outils et </w:t>
      </w:r>
      <w:r w:rsidR="003E687E">
        <w:t>les</w:t>
      </w:r>
      <w:r w:rsidR="002D35E3">
        <w:t xml:space="preserve"> méthodes de mesure </w:t>
      </w:r>
      <w:r w:rsidR="003E687E">
        <w:t>de l'</w:t>
      </w:r>
      <w:r w:rsidR="00BF26B6">
        <w:t>utilisation</w:t>
      </w:r>
      <w:r w:rsidR="00A26A8A">
        <w:rPr>
          <w:lang w:val="fr-CH"/>
        </w:rPr>
        <w:t xml:space="preserve"> efficace des matériaux, des ressources en eau et de l'énergie </w:t>
      </w:r>
      <w:r w:rsidR="00882BC4">
        <w:rPr>
          <w:lang w:val="fr-CH"/>
        </w:rPr>
        <w:t>pour les</w:t>
      </w:r>
      <w:r w:rsidR="00A26A8A">
        <w:rPr>
          <w:lang w:val="fr-CH"/>
        </w:rPr>
        <w:t xml:space="preserve"> réseaux TIC et </w:t>
      </w:r>
      <w:r w:rsidR="00882BC4">
        <w:rPr>
          <w:lang w:val="fr-CH"/>
        </w:rPr>
        <w:t>l</w:t>
      </w:r>
      <w:r w:rsidR="00A26A8A">
        <w:rPr>
          <w:lang w:val="fr-CH"/>
        </w:rPr>
        <w:t>es technologies numériques</w:t>
      </w:r>
      <w:r w:rsidR="00041039">
        <w:rPr>
          <w:lang w:val="fr-CH"/>
        </w:rPr>
        <w:t>.</w:t>
      </w:r>
    </w:p>
    <w:p w14:paraId="042FE11D" w14:textId="165BE596" w:rsidR="007540F0" w:rsidRDefault="007540F0" w:rsidP="00490449">
      <w:pPr>
        <w:pStyle w:val="enumlev1"/>
        <w:rPr>
          <w:lang w:val="fr-CH" w:eastAsia="pt-BR"/>
        </w:rPr>
      </w:pPr>
      <w:r>
        <w:rPr>
          <w:lang w:val="fr-CH"/>
        </w:rPr>
        <w:t>–</w:t>
      </w:r>
      <w:r w:rsidRPr="00403343">
        <w:rPr>
          <w:lang w:val="fr-CH" w:eastAsia="pt-BR"/>
        </w:rPr>
        <w:tab/>
      </w:r>
      <w:bookmarkStart w:id="141" w:name="lt_pId632"/>
      <w:r w:rsidR="00A26A8A">
        <w:rPr>
          <w:lang w:val="fr-CH" w:eastAsia="pt-BR"/>
        </w:rPr>
        <w:t>É</w:t>
      </w:r>
      <w:r w:rsidRPr="00403343">
        <w:rPr>
          <w:lang w:val="fr-CH" w:eastAsia="pt-BR"/>
        </w:rPr>
        <w:t xml:space="preserve">laborer des Recommandations et des Suppléments </w:t>
      </w:r>
      <w:r>
        <w:rPr>
          <w:lang w:val="fr-CH" w:eastAsia="pt-BR"/>
        </w:rPr>
        <w:t xml:space="preserve">sur </w:t>
      </w:r>
      <w:r w:rsidR="005148E6">
        <w:rPr>
          <w:lang w:val="fr-CH" w:eastAsia="pt-BR"/>
        </w:rPr>
        <w:t>les mesures et les solutions en matière</w:t>
      </w:r>
      <w:r>
        <w:rPr>
          <w:lang w:val="fr-CH" w:eastAsia="pt-BR"/>
        </w:rPr>
        <w:t xml:space="preserve"> </w:t>
      </w:r>
      <w:r w:rsidR="005148E6">
        <w:rPr>
          <w:lang w:val="fr-CH" w:eastAsia="pt-BR"/>
        </w:rPr>
        <w:t>d'utilisation efficace des matériaux, des ressources en eau et de l'énergie</w:t>
      </w:r>
      <w:r>
        <w:rPr>
          <w:lang w:val="fr-CH" w:eastAsia="pt-BR"/>
        </w:rPr>
        <w:t xml:space="preserve"> </w:t>
      </w:r>
      <w:r w:rsidR="00B0140F">
        <w:rPr>
          <w:lang w:val="fr-CH" w:eastAsia="pt-BR"/>
        </w:rPr>
        <w:t>pour les</w:t>
      </w:r>
      <w:r>
        <w:rPr>
          <w:lang w:val="fr-CH" w:eastAsia="pt-BR"/>
        </w:rPr>
        <w:t xml:space="preserve"> nouveaux réseaux d'accès mobiles et </w:t>
      </w:r>
      <w:r w:rsidR="00B0140F">
        <w:rPr>
          <w:lang w:val="fr-CH" w:eastAsia="pt-BR"/>
        </w:rPr>
        <w:t>l</w:t>
      </w:r>
      <w:r>
        <w:rPr>
          <w:lang w:val="fr-CH" w:eastAsia="pt-BR"/>
        </w:rPr>
        <w:t>es réseaux d'appui connexes</w:t>
      </w:r>
      <w:bookmarkEnd w:id="141"/>
      <w:r>
        <w:rPr>
          <w:lang w:val="fr-CH" w:eastAsia="pt-BR"/>
        </w:rPr>
        <w:t>.</w:t>
      </w:r>
    </w:p>
    <w:p w14:paraId="3BDBBE39" w14:textId="217F4955" w:rsidR="007540F0" w:rsidRDefault="007540F0" w:rsidP="00490449">
      <w:pPr>
        <w:pStyle w:val="enumlev1"/>
        <w:rPr>
          <w:lang w:val="fr-CH" w:eastAsia="pt-BR"/>
        </w:rPr>
      </w:pPr>
      <w:r>
        <w:rPr>
          <w:lang w:val="fr-CH"/>
        </w:rPr>
        <w:t>–</w:t>
      </w:r>
      <w:r w:rsidRPr="00403343">
        <w:rPr>
          <w:lang w:val="fr-CH" w:eastAsia="pt-BR"/>
        </w:rPr>
        <w:tab/>
      </w:r>
      <w:bookmarkStart w:id="142" w:name="lt_pId634"/>
      <w:r w:rsidR="00882BC4">
        <w:rPr>
          <w:lang w:val="fr-CH" w:eastAsia="pt-BR"/>
        </w:rPr>
        <w:t>É</w:t>
      </w:r>
      <w:r w:rsidRPr="00403343">
        <w:rPr>
          <w:lang w:val="fr-CH" w:eastAsia="pt-BR"/>
        </w:rPr>
        <w:t xml:space="preserve">laborer des </w:t>
      </w:r>
      <w:r>
        <w:rPr>
          <w:lang w:val="fr-CH" w:eastAsia="pt-BR"/>
        </w:rPr>
        <w:t>Recommandations et des S</w:t>
      </w:r>
      <w:r w:rsidRPr="00403343">
        <w:rPr>
          <w:lang w:val="fr-CH" w:eastAsia="pt-BR"/>
        </w:rPr>
        <w:t xml:space="preserve">uppléments </w:t>
      </w:r>
      <w:r>
        <w:rPr>
          <w:lang w:val="fr-CH" w:eastAsia="pt-BR"/>
        </w:rPr>
        <w:t>sur l</w:t>
      </w:r>
      <w:r w:rsidR="00882BC4">
        <w:rPr>
          <w:lang w:val="fr-CH" w:eastAsia="pt-BR"/>
        </w:rPr>
        <w:t xml:space="preserve">'utilisation </w:t>
      </w:r>
      <w:r>
        <w:rPr>
          <w:lang w:val="fr-CH" w:eastAsia="pt-BR"/>
        </w:rPr>
        <w:t xml:space="preserve">durable </w:t>
      </w:r>
      <w:r w:rsidR="002D35E3">
        <w:rPr>
          <w:lang w:val="fr-CH" w:eastAsia="pt-BR"/>
        </w:rPr>
        <w:t>des réseaux </w:t>
      </w:r>
      <w:r w:rsidR="00882BC4">
        <w:rPr>
          <w:lang w:val="fr-CH" w:eastAsia="pt-BR"/>
        </w:rPr>
        <w:t>TIC et des technologies numériques</w:t>
      </w:r>
      <w:r>
        <w:rPr>
          <w:lang w:val="fr-CH" w:eastAsia="pt-BR"/>
        </w:rPr>
        <w:t xml:space="preserve"> </w:t>
      </w:r>
      <w:bookmarkEnd w:id="142"/>
      <w:r w:rsidR="00882BC4">
        <w:rPr>
          <w:lang w:val="fr-CH" w:eastAsia="pt-BR"/>
        </w:rPr>
        <w:t xml:space="preserve">(notamment </w:t>
      </w:r>
      <w:proofErr w:type="gramStart"/>
      <w:r w:rsidR="00882BC4">
        <w:rPr>
          <w:lang w:val="fr-CH" w:eastAsia="pt-BR"/>
        </w:rPr>
        <w:t>la</w:t>
      </w:r>
      <w:proofErr w:type="gramEnd"/>
      <w:r w:rsidR="00882BC4">
        <w:rPr>
          <w:lang w:val="fr-CH" w:eastAsia="pt-BR"/>
        </w:rPr>
        <w:t xml:space="preserve"> 5G/les IMT-2020, les mégadonnées, l'intelligence artificielle, la "blockchain", etc.)</w:t>
      </w:r>
      <w:r>
        <w:rPr>
          <w:lang w:val="fr-CH" w:eastAsia="pt-BR"/>
        </w:rPr>
        <w:t>.</w:t>
      </w:r>
    </w:p>
    <w:p w14:paraId="31BF9F35" w14:textId="56CA3F47" w:rsidR="00041039" w:rsidRPr="00882BC4" w:rsidRDefault="00041039" w:rsidP="00490449">
      <w:pPr>
        <w:pStyle w:val="enumlev1"/>
        <w:rPr>
          <w:bdr w:val="none" w:sz="0" w:space="0" w:color="auto" w:frame="1"/>
          <w:shd w:val="clear" w:color="auto" w:fill="FFFFFF"/>
          <w:lang w:val="fr-CH"/>
        </w:rPr>
      </w:pPr>
      <w:r w:rsidRPr="00882BC4">
        <w:rPr>
          <w:bdr w:val="none" w:sz="0" w:space="0" w:color="auto" w:frame="1"/>
          <w:shd w:val="clear" w:color="auto" w:fill="FFFFFF"/>
          <w:lang w:val="fr-CH"/>
        </w:rPr>
        <w:t>–</w:t>
      </w:r>
      <w:r w:rsidRPr="00882BC4">
        <w:rPr>
          <w:bdr w:val="none" w:sz="0" w:space="0" w:color="auto" w:frame="1"/>
          <w:shd w:val="clear" w:color="auto" w:fill="FFFFFF"/>
          <w:lang w:val="fr-CH"/>
        </w:rPr>
        <w:tab/>
      </w:r>
      <w:r w:rsidR="00882BC4" w:rsidRPr="00882BC4">
        <w:rPr>
          <w:bdr w:val="none" w:sz="0" w:space="0" w:color="auto" w:frame="1"/>
          <w:shd w:val="clear" w:color="auto" w:fill="FFFFFF"/>
        </w:rPr>
        <w:t xml:space="preserve">Définir de bonnes pratiques et des cas pratiques dans des domaines ayant trait à </w:t>
      </w:r>
      <w:r w:rsidR="00882BC4">
        <w:rPr>
          <w:bdr w:val="none" w:sz="0" w:space="0" w:color="auto" w:frame="1"/>
          <w:shd w:val="clear" w:color="auto" w:fill="FFFFFF"/>
        </w:rPr>
        <w:t>l'utilisation efficace des ressources en eau, des matériaux et de l'énergie des réseaux TIC et des technologies numériques</w:t>
      </w:r>
      <w:r w:rsidR="00BF26B6">
        <w:rPr>
          <w:bdr w:val="none" w:sz="0" w:space="0" w:color="auto" w:frame="1"/>
          <w:shd w:val="clear" w:color="auto" w:fill="FFFFFF"/>
          <w:lang w:val="fr-CH"/>
        </w:rPr>
        <w:t>.</w:t>
      </w:r>
    </w:p>
    <w:p w14:paraId="1F4B7512" w14:textId="77483F1C" w:rsidR="00041039" w:rsidRPr="005774DE" w:rsidRDefault="00041039" w:rsidP="00490449">
      <w:pPr>
        <w:pStyle w:val="enumlev1"/>
        <w:rPr>
          <w:bdr w:val="none" w:sz="0" w:space="0" w:color="auto" w:frame="1"/>
          <w:shd w:val="clear" w:color="auto" w:fill="FFFFFF"/>
        </w:rPr>
      </w:pPr>
      <w:r w:rsidRPr="005774DE">
        <w:rPr>
          <w:bdr w:val="none" w:sz="0" w:space="0" w:color="auto" w:frame="1"/>
          <w:shd w:val="clear" w:color="auto" w:fill="FFFFFF"/>
        </w:rPr>
        <w:t>–</w:t>
      </w:r>
      <w:r w:rsidRPr="005774DE">
        <w:rPr>
          <w:bdr w:val="none" w:sz="0" w:space="0" w:color="auto" w:frame="1"/>
          <w:shd w:val="clear" w:color="auto" w:fill="FFFFFF"/>
        </w:rPr>
        <w:tab/>
      </w:r>
      <w:bookmarkStart w:id="143" w:name="_Hlk64530707"/>
      <w:r w:rsidR="004D6512" w:rsidRPr="005774DE">
        <w:rPr>
          <w:bdr w:val="none" w:sz="0" w:space="0" w:color="auto" w:frame="1"/>
          <w:shd w:val="clear" w:color="auto" w:fill="FFFFFF"/>
        </w:rPr>
        <w:t>Élaborer des</w:t>
      </w:r>
      <w:r w:rsidRPr="005774DE">
        <w:rPr>
          <w:bdr w:val="none" w:sz="0" w:space="0" w:color="auto" w:frame="1"/>
          <w:shd w:val="clear" w:color="auto" w:fill="FFFFFF"/>
        </w:rPr>
        <w:t xml:space="preserve"> Recomm</w:t>
      </w:r>
      <w:r w:rsidR="005774DE">
        <w:rPr>
          <w:bdr w:val="none" w:sz="0" w:space="0" w:color="auto" w:frame="1"/>
          <w:shd w:val="clear" w:color="auto" w:fill="FFFFFF"/>
        </w:rPr>
        <w:t>a</w:t>
      </w:r>
      <w:r w:rsidRPr="005774DE">
        <w:rPr>
          <w:bdr w:val="none" w:sz="0" w:space="0" w:color="auto" w:frame="1"/>
          <w:shd w:val="clear" w:color="auto" w:fill="FFFFFF"/>
        </w:rPr>
        <w:t xml:space="preserve">ndations </w:t>
      </w:r>
      <w:bookmarkEnd w:id="143"/>
      <w:r w:rsidR="005774DE" w:rsidRPr="005774DE">
        <w:rPr>
          <w:bdr w:val="none" w:sz="0" w:space="0" w:color="auto" w:frame="1"/>
          <w:shd w:val="clear" w:color="auto" w:fill="FFFFFF"/>
        </w:rPr>
        <w:t xml:space="preserve">sur des solutions </w:t>
      </w:r>
      <w:r w:rsidR="00EE1E75">
        <w:rPr>
          <w:bdr w:val="none" w:sz="0" w:space="0" w:color="auto" w:frame="1"/>
          <w:shd w:val="clear" w:color="auto" w:fill="FFFFFF"/>
        </w:rPr>
        <w:t>relatives à l'utilisation efficace des ressources en eau, des matériaux et de l'énergie</w:t>
      </w:r>
      <w:r w:rsidR="005774DE" w:rsidRPr="005774DE">
        <w:rPr>
          <w:bdr w:val="none" w:sz="0" w:space="0" w:color="auto" w:frame="1"/>
          <w:shd w:val="clear" w:color="auto" w:fill="FFFFFF"/>
        </w:rPr>
        <w:t xml:space="preserve"> en vue de la généralisation de la mise en œuvre des réseaux TIC afin d'améliorer l'efficacité de l'utilisation de l'énergie et des ressources</w:t>
      </w:r>
      <w:r w:rsidR="005774DE">
        <w:rPr>
          <w:bdr w:val="none" w:sz="0" w:space="0" w:color="auto" w:frame="1"/>
          <w:shd w:val="clear" w:color="auto" w:fill="FFFFFF"/>
        </w:rPr>
        <w:t>, notamment des réseaux IoT et</w:t>
      </w:r>
      <w:r w:rsidRPr="005774DE">
        <w:rPr>
          <w:bdr w:val="none" w:sz="0" w:space="0" w:color="auto" w:frame="1"/>
          <w:shd w:val="clear" w:color="auto" w:fill="FFFFFF"/>
        </w:rPr>
        <w:t xml:space="preserve"> 5G/IMT-2020</w:t>
      </w:r>
      <w:r w:rsidR="00BF26B6">
        <w:rPr>
          <w:bdr w:val="none" w:sz="0" w:space="0" w:color="auto" w:frame="1"/>
          <w:shd w:val="clear" w:color="auto" w:fill="FFFFFF"/>
        </w:rPr>
        <w:t>.</w:t>
      </w:r>
    </w:p>
    <w:p w14:paraId="2CD6EB96" w14:textId="2B7AB282" w:rsidR="00041039" w:rsidRPr="005774DE" w:rsidRDefault="00041039" w:rsidP="00490449">
      <w:pPr>
        <w:pStyle w:val="enumlev1"/>
        <w:rPr>
          <w:bdr w:val="none" w:sz="0" w:space="0" w:color="auto" w:frame="1"/>
          <w:shd w:val="clear" w:color="auto" w:fill="FFFFFF"/>
        </w:rPr>
      </w:pPr>
      <w:r w:rsidRPr="005774DE">
        <w:rPr>
          <w:bdr w:val="none" w:sz="0" w:space="0" w:color="auto" w:frame="1"/>
          <w:shd w:val="clear" w:color="auto" w:fill="FFFFFF"/>
        </w:rPr>
        <w:t>–</w:t>
      </w:r>
      <w:r w:rsidRPr="005774DE">
        <w:rPr>
          <w:bdr w:val="none" w:sz="0" w:space="0" w:color="auto" w:frame="1"/>
          <w:shd w:val="clear" w:color="auto" w:fill="FFFFFF"/>
        </w:rPr>
        <w:tab/>
      </w:r>
      <w:bookmarkStart w:id="144" w:name="_Hlk64530823"/>
      <w:r w:rsidR="005774DE" w:rsidRPr="005774DE">
        <w:rPr>
          <w:bdr w:val="none" w:sz="0" w:space="0" w:color="auto" w:frame="1"/>
          <w:shd w:val="clear" w:color="auto" w:fill="FFFFFF"/>
        </w:rPr>
        <w:t>Élaborer des Recommandations</w:t>
      </w:r>
      <w:r w:rsidRPr="005774DE">
        <w:rPr>
          <w:bdr w:val="none" w:sz="0" w:space="0" w:color="auto" w:frame="1"/>
          <w:shd w:val="clear" w:color="auto" w:fill="FFFFFF"/>
        </w:rPr>
        <w:t xml:space="preserve">, </w:t>
      </w:r>
      <w:r w:rsidR="005774DE" w:rsidRPr="005774DE">
        <w:rPr>
          <w:bdr w:val="none" w:sz="0" w:space="0" w:color="auto" w:frame="1"/>
          <w:shd w:val="clear" w:color="auto" w:fill="FFFFFF"/>
        </w:rPr>
        <w:t xml:space="preserve">des </w:t>
      </w:r>
      <w:r w:rsidRPr="005774DE">
        <w:rPr>
          <w:bdr w:val="none" w:sz="0" w:space="0" w:color="auto" w:frame="1"/>
          <w:shd w:val="clear" w:color="auto" w:fill="FFFFFF"/>
        </w:rPr>
        <w:t>Suppl</w:t>
      </w:r>
      <w:r w:rsidR="005774DE" w:rsidRPr="005774DE">
        <w:rPr>
          <w:bdr w:val="none" w:sz="0" w:space="0" w:color="auto" w:frame="1"/>
          <w:shd w:val="clear" w:color="auto" w:fill="FFFFFF"/>
        </w:rPr>
        <w:t>é</w:t>
      </w:r>
      <w:r w:rsidRPr="005774DE">
        <w:rPr>
          <w:bdr w:val="none" w:sz="0" w:space="0" w:color="auto" w:frame="1"/>
          <w:shd w:val="clear" w:color="auto" w:fill="FFFFFF"/>
        </w:rPr>
        <w:t xml:space="preserve">ments </w:t>
      </w:r>
      <w:r w:rsidR="005774DE" w:rsidRPr="005774DE">
        <w:rPr>
          <w:bdr w:val="none" w:sz="0" w:space="0" w:color="auto" w:frame="1"/>
          <w:shd w:val="clear" w:color="auto" w:fill="FFFFFF"/>
        </w:rPr>
        <w:t>et de</w:t>
      </w:r>
      <w:r w:rsidR="005774DE">
        <w:rPr>
          <w:bdr w:val="none" w:sz="0" w:space="0" w:color="auto" w:frame="1"/>
          <w:shd w:val="clear" w:color="auto" w:fill="FFFFFF"/>
        </w:rPr>
        <w:t>s Rapports techniques</w:t>
      </w:r>
      <w:r w:rsidRPr="005774DE">
        <w:rPr>
          <w:bdr w:val="none" w:sz="0" w:space="0" w:color="auto" w:frame="1"/>
          <w:shd w:val="clear" w:color="auto" w:fill="FFFFFF"/>
        </w:rPr>
        <w:t xml:space="preserve"> </w:t>
      </w:r>
      <w:bookmarkEnd w:id="144"/>
      <w:r w:rsidR="005774DE" w:rsidRPr="005774DE">
        <w:rPr>
          <w:bdr w:val="none" w:sz="0" w:space="0" w:color="auto" w:frame="1"/>
          <w:shd w:val="clear" w:color="auto" w:fill="FFFFFF"/>
        </w:rPr>
        <w:t xml:space="preserve">sur des solutions en matière de contrôle et de surveillance de </w:t>
      </w:r>
      <w:r w:rsidR="005774DE">
        <w:rPr>
          <w:bdr w:val="none" w:sz="0" w:space="0" w:color="auto" w:frame="1"/>
          <w:shd w:val="clear" w:color="auto" w:fill="FFFFFF"/>
        </w:rPr>
        <w:t>l'utilisation efficace des ressources en eau, des matériaux et de l'énergie</w:t>
      </w:r>
      <w:r w:rsidR="005774DE" w:rsidRPr="005774DE">
        <w:rPr>
          <w:bdr w:val="none" w:sz="0" w:space="0" w:color="auto" w:frame="1"/>
          <w:shd w:val="clear" w:color="auto" w:fill="FFFFFF"/>
        </w:rPr>
        <w:t xml:space="preserve"> pour les réseaux TIC </w:t>
      </w:r>
      <w:r w:rsidR="005774DE">
        <w:rPr>
          <w:bdr w:val="none" w:sz="0" w:space="0" w:color="auto" w:frame="1"/>
          <w:shd w:val="clear" w:color="auto" w:fill="FFFFFF"/>
        </w:rPr>
        <w:t>et les technologies numériques</w:t>
      </w:r>
      <w:r w:rsidR="00BF26B6">
        <w:rPr>
          <w:bdr w:val="none" w:sz="0" w:space="0" w:color="auto" w:frame="1"/>
          <w:shd w:val="clear" w:color="auto" w:fill="FFFFFF"/>
        </w:rPr>
        <w:t>.</w:t>
      </w:r>
    </w:p>
    <w:p w14:paraId="4C18AE3C" w14:textId="3014DD4D" w:rsidR="00041039" w:rsidRPr="005774DE" w:rsidRDefault="00041039" w:rsidP="00490449">
      <w:pPr>
        <w:pStyle w:val="enumlev1"/>
        <w:rPr>
          <w:bdr w:val="none" w:sz="0" w:space="0" w:color="auto" w:frame="1"/>
          <w:shd w:val="clear" w:color="auto" w:fill="FFFFFF"/>
        </w:rPr>
      </w:pPr>
      <w:bookmarkStart w:id="145" w:name="_Hlk58017339"/>
      <w:r w:rsidRPr="005774DE">
        <w:rPr>
          <w:bdr w:val="none" w:sz="0" w:space="0" w:color="auto" w:frame="1"/>
          <w:shd w:val="clear" w:color="auto" w:fill="FFFFFF"/>
        </w:rPr>
        <w:t>–</w:t>
      </w:r>
      <w:bookmarkEnd w:id="145"/>
      <w:r w:rsidRPr="005774DE">
        <w:rPr>
          <w:bdr w:val="none" w:sz="0" w:space="0" w:color="auto" w:frame="1"/>
          <w:shd w:val="clear" w:color="auto" w:fill="FFFFFF"/>
        </w:rPr>
        <w:tab/>
      </w:r>
      <w:bookmarkStart w:id="146" w:name="_Hlk64530856"/>
      <w:r w:rsidR="005774DE" w:rsidRPr="005774DE">
        <w:rPr>
          <w:bdr w:val="none" w:sz="0" w:space="0" w:color="auto" w:frame="1"/>
          <w:shd w:val="clear" w:color="auto" w:fill="FFFFFF"/>
        </w:rPr>
        <w:t>Élaborer des Recommandations, des Suppléments et des Rapports techniques</w:t>
      </w:r>
      <w:bookmarkEnd w:id="146"/>
      <w:r w:rsidR="005774DE" w:rsidRPr="005774DE">
        <w:rPr>
          <w:bdr w:val="none" w:sz="0" w:space="0" w:color="auto" w:frame="1"/>
          <w:shd w:val="clear" w:color="auto" w:fill="FFFFFF"/>
        </w:rPr>
        <w:t xml:space="preserve"> </w:t>
      </w:r>
      <w:r w:rsidR="005774DE">
        <w:rPr>
          <w:bdr w:val="none" w:sz="0" w:space="0" w:color="auto" w:frame="1"/>
          <w:shd w:val="clear" w:color="auto" w:fill="FFFFFF"/>
        </w:rPr>
        <w:t xml:space="preserve">sur l'efficacité énergétique des réseaux </w:t>
      </w:r>
      <w:r w:rsidRPr="005774DE">
        <w:rPr>
          <w:bdr w:val="none" w:sz="0" w:space="0" w:color="auto" w:frame="1"/>
          <w:shd w:val="clear" w:color="auto" w:fill="FFFFFF"/>
        </w:rPr>
        <w:t>5G</w:t>
      </w:r>
      <w:r w:rsidR="00BF26B6">
        <w:rPr>
          <w:bdr w:val="none" w:sz="0" w:space="0" w:color="auto" w:frame="1"/>
          <w:shd w:val="clear" w:color="auto" w:fill="FFFFFF"/>
        </w:rPr>
        <w:t>.</w:t>
      </w:r>
    </w:p>
    <w:p w14:paraId="69E11E58" w14:textId="1D1EEF68" w:rsidR="00041039" w:rsidRPr="005774DE" w:rsidRDefault="00041039" w:rsidP="00D4538B">
      <w:pPr>
        <w:pStyle w:val="enumlev1"/>
        <w:keepNext/>
        <w:keepLines/>
        <w:rPr>
          <w:bdr w:val="none" w:sz="0" w:space="0" w:color="auto" w:frame="1"/>
          <w:shd w:val="clear" w:color="auto" w:fill="FFFFFF"/>
        </w:rPr>
      </w:pPr>
      <w:r w:rsidRPr="005774DE">
        <w:rPr>
          <w:bdr w:val="none" w:sz="0" w:space="0" w:color="auto" w:frame="1"/>
          <w:shd w:val="clear" w:color="auto" w:fill="FFFFFF"/>
        </w:rPr>
        <w:lastRenderedPageBreak/>
        <w:t>–</w:t>
      </w:r>
      <w:r w:rsidRPr="005774DE">
        <w:rPr>
          <w:bdr w:val="none" w:sz="0" w:space="0" w:color="auto" w:frame="1"/>
          <w:shd w:val="clear" w:color="auto" w:fill="FFFFFF"/>
        </w:rPr>
        <w:tab/>
      </w:r>
      <w:r w:rsidR="005774DE" w:rsidRPr="005774DE">
        <w:rPr>
          <w:bdr w:val="none" w:sz="0" w:space="0" w:color="auto" w:frame="1"/>
          <w:shd w:val="clear" w:color="auto" w:fill="FFFFFF"/>
        </w:rPr>
        <w:t xml:space="preserve">Élaborer des Recommandations, des Suppléments et des Rapports techniques sur l'intégration et la </w:t>
      </w:r>
      <w:r w:rsidR="005774DE">
        <w:rPr>
          <w:bdr w:val="none" w:sz="0" w:space="0" w:color="auto" w:frame="1"/>
          <w:shd w:val="clear" w:color="auto" w:fill="FFFFFF"/>
        </w:rPr>
        <w:t xml:space="preserve">réutilisation des éléments de réseau existants </w:t>
      </w:r>
      <w:r w:rsidR="005774DE" w:rsidRPr="005774DE">
        <w:rPr>
          <w:bdr w:val="none" w:sz="0" w:space="0" w:color="auto" w:frame="1"/>
          <w:shd w:val="clear" w:color="auto" w:fill="FFFFFF"/>
        </w:rPr>
        <w:t>(même s'ils sont d'une génération antérieure)</w:t>
      </w:r>
      <w:r w:rsidR="00DE18B1">
        <w:rPr>
          <w:bdr w:val="none" w:sz="0" w:space="0" w:color="auto" w:frame="1"/>
          <w:shd w:val="clear" w:color="auto" w:fill="FFFFFF"/>
        </w:rPr>
        <w:t>,</w:t>
      </w:r>
      <w:r w:rsidR="005774DE" w:rsidRPr="005774DE">
        <w:rPr>
          <w:bdr w:val="none" w:sz="0" w:space="0" w:color="auto" w:frame="1"/>
          <w:shd w:val="clear" w:color="auto" w:fill="FFFFFF"/>
        </w:rPr>
        <w:t xml:space="preserve"> afin qu'ils soient compatibles avec les dernières technologies numériques</w:t>
      </w:r>
      <w:r w:rsidR="00BF26B6">
        <w:rPr>
          <w:bdr w:val="none" w:sz="0" w:space="0" w:color="auto" w:frame="1"/>
          <w:shd w:val="clear" w:color="auto" w:fill="FFFFFF"/>
        </w:rPr>
        <w:t>.</w:t>
      </w:r>
    </w:p>
    <w:p w14:paraId="71DEBD11" w14:textId="2D984725" w:rsidR="00041039" w:rsidRPr="00657736" w:rsidRDefault="00041039" w:rsidP="00490449">
      <w:pPr>
        <w:pStyle w:val="enumlev1"/>
        <w:rPr>
          <w:lang w:eastAsia="pt-BR"/>
        </w:rPr>
      </w:pPr>
      <w:r w:rsidRPr="00657736">
        <w:rPr>
          <w:bdr w:val="none" w:sz="0" w:space="0" w:color="auto" w:frame="1"/>
          <w:shd w:val="clear" w:color="auto" w:fill="FFFFFF"/>
        </w:rPr>
        <w:t>–</w:t>
      </w:r>
      <w:r w:rsidRPr="00657736">
        <w:rPr>
          <w:bdr w:val="none" w:sz="0" w:space="0" w:color="auto" w:frame="1"/>
          <w:shd w:val="clear" w:color="auto" w:fill="FFFFFF"/>
        </w:rPr>
        <w:tab/>
      </w:r>
      <w:r w:rsidR="00657736" w:rsidRPr="00657736">
        <w:rPr>
          <w:bdr w:val="none" w:sz="0" w:space="0" w:color="auto" w:frame="1"/>
          <w:shd w:val="clear" w:color="auto" w:fill="FFFFFF"/>
        </w:rPr>
        <w:t>Tenir à jour et r</w:t>
      </w:r>
      <w:r w:rsidR="00657736">
        <w:rPr>
          <w:bdr w:val="none" w:sz="0" w:space="0" w:color="auto" w:frame="1"/>
          <w:shd w:val="clear" w:color="auto" w:fill="FFFFFF"/>
        </w:rPr>
        <w:t>é</w:t>
      </w:r>
      <w:r w:rsidR="00657736" w:rsidRPr="00657736">
        <w:rPr>
          <w:bdr w:val="none" w:sz="0" w:space="0" w:color="auto" w:frame="1"/>
          <w:shd w:val="clear" w:color="auto" w:fill="FFFFFF"/>
        </w:rPr>
        <w:t>viser les Recommandations existantes</w:t>
      </w:r>
      <w:r w:rsidRPr="00657736">
        <w:rPr>
          <w:bdr w:val="none" w:sz="0" w:space="0" w:color="auto" w:frame="1"/>
          <w:shd w:val="clear" w:color="auto" w:fill="FFFFFF"/>
        </w:rPr>
        <w:t xml:space="preserve"> </w:t>
      </w:r>
      <w:r w:rsidR="00657736" w:rsidRPr="00657736">
        <w:rPr>
          <w:bdr w:val="none" w:sz="0" w:space="0" w:color="auto" w:frame="1"/>
          <w:shd w:val="clear" w:color="auto" w:fill="FFFFFF"/>
        </w:rPr>
        <w:t>et</w:t>
      </w:r>
      <w:r w:rsidR="00657736">
        <w:rPr>
          <w:bdr w:val="none" w:sz="0" w:space="0" w:color="auto" w:frame="1"/>
          <w:shd w:val="clear" w:color="auto" w:fill="FFFFFF"/>
        </w:rPr>
        <w:t xml:space="preserve"> d'autres documents</w:t>
      </w:r>
      <w:r w:rsidRPr="00657736">
        <w:rPr>
          <w:bdr w:val="none" w:sz="0" w:space="0" w:color="auto" w:frame="1"/>
          <w:shd w:val="clear" w:color="auto" w:fill="FFFFFF"/>
        </w:rPr>
        <w:t xml:space="preserve"> </w:t>
      </w:r>
      <w:r w:rsidR="00657736">
        <w:rPr>
          <w:bdr w:val="none" w:sz="0" w:space="0" w:color="auto" w:frame="1"/>
          <w:shd w:val="clear" w:color="auto" w:fill="FFFFFF"/>
        </w:rPr>
        <w:t>si nécessaire</w:t>
      </w:r>
      <w:r w:rsidRPr="00657736">
        <w:rPr>
          <w:bdr w:val="none" w:sz="0" w:space="0" w:color="auto" w:frame="1"/>
          <w:shd w:val="clear" w:color="auto" w:fill="FFFFFF"/>
        </w:rPr>
        <w:t>.</w:t>
      </w:r>
    </w:p>
    <w:p w14:paraId="479BFED6" w14:textId="2818C114" w:rsidR="007540F0" w:rsidRPr="001548AE" w:rsidRDefault="007540F0" w:rsidP="00490449">
      <w:pPr>
        <w:rPr>
          <w:highlight w:val="cyan"/>
          <w:lang w:val="fr-CH"/>
        </w:rPr>
      </w:pPr>
      <w:r w:rsidRPr="006E1B4E">
        <w:rPr>
          <w:lang w:val="fr-CH"/>
        </w:rPr>
        <w:t xml:space="preserve">L'état actuel d'avancement des travaux au titre de cette Question est indiqué dans le programme de travail de la </w:t>
      </w:r>
      <w:r>
        <w:rPr>
          <w:lang w:val="fr-CH"/>
        </w:rPr>
        <w:t>CE 5</w:t>
      </w:r>
      <w:r w:rsidR="00657736">
        <w:rPr>
          <w:lang w:val="fr-CH"/>
        </w:rPr>
        <w:t xml:space="preserve"> de l'UIT-T</w:t>
      </w:r>
      <w:r>
        <w:rPr>
          <w:lang w:val="fr-CH"/>
        </w:rPr>
        <w:t xml:space="preserve"> (</w:t>
      </w:r>
      <w:hyperlink r:id="rId19" w:history="1">
        <w:r w:rsidR="00041039" w:rsidRPr="001603A1">
          <w:rPr>
            <w:rStyle w:val="Hyperlink"/>
            <w:bdr w:val="none" w:sz="0" w:space="0" w:color="auto" w:frame="1"/>
            <w:shd w:val="clear" w:color="auto" w:fill="FFFFFF"/>
          </w:rPr>
          <w:t>https://www.itu.int/ITU-T/workprog/wp_search.aspx?q=6/5</w:t>
        </w:r>
      </w:hyperlink>
      <w:r w:rsidRPr="001548AE">
        <w:rPr>
          <w:lang w:val="fr-CH"/>
        </w:rPr>
        <w:t>).</w:t>
      </w:r>
    </w:p>
    <w:p w14:paraId="468C321B" w14:textId="16DCDB79" w:rsidR="007540F0" w:rsidRPr="002C3DF4" w:rsidRDefault="00041039" w:rsidP="00490449">
      <w:pPr>
        <w:pStyle w:val="Heading3"/>
      </w:pPr>
      <w:bookmarkStart w:id="147" w:name="_Toc70956970"/>
      <w:r w:rsidRPr="002C3DF4">
        <w:t>E</w:t>
      </w:r>
      <w:r w:rsidR="007540F0" w:rsidRPr="002C3DF4">
        <w:t>.4</w:t>
      </w:r>
      <w:r w:rsidR="007540F0" w:rsidRPr="002C3DF4">
        <w:tab/>
      </w:r>
      <w:bookmarkStart w:id="148" w:name="lt_pId654"/>
      <w:r w:rsidR="007540F0" w:rsidRPr="002C3DF4">
        <w:t>Relations</w:t>
      </w:r>
      <w:bookmarkEnd w:id="147"/>
      <w:bookmarkEnd w:id="148"/>
    </w:p>
    <w:p w14:paraId="2AEBEAE9" w14:textId="6A410A57" w:rsidR="00041039" w:rsidRPr="002C3DF4" w:rsidRDefault="00657736" w:rsidP="00490449">
      <w:pPr>
        <w:pStyle w:val="Headingb"/>
      </w:pPr>
      <w:r w:rsidRPr="002C3DF4">
        <w:t xml:space="preserve">Grandes orientations du </w:t>
      </w:r>
      <w:proofErr w:type="gramStart"/>
      <w:r w:rsidRPr="002C3DF4">
        <w:t>SMSI</w:t>
      </w:r>
      <w:r w:rsidR="00041039" w:rsidRPr="002C3DF4">
        <w:t>:</w:t>
      </w:r>
      <w:proofErr w:type="gramEnd"/>
    </w:p>
    <w:p w14:paraId="379FAD75" w14:textId="7554722D" w:rsidR="00041039" w:rsidRPr="002C3DF4" w:rsidRDefault="00041039" w:rsidP="00490449">
      <w:pPr>
        <w:pStyle w:val="enumlev1"/>
      </w:pPr>
      <w:r w:rsidRPr="002C3DF4">
        <w:t>–</w:t>
      </w:r>
      <w:r w:rsidRPr="002C3DF4">
        <w:tab/>
        <w:t>C2, C7</w:t>
      </w:r>
    </w:p>
    <w:p w14:paraId="03CE3FEB" w14:textId="005CDC28" w:rsidR="00041039" w:rsidRPr="002C3DF4" w:rsidRDefault="00657736" w:rsidP="00490449">
      <w:pPr>
        <w:pStyle w:val="Headingb"/>
      </w:pPr>
      <w:r w:rsidRPr="002C3DF4">
        <w:t xml:space="preserve">Objectifs de développement </w:t>
      </w:r>
      <w:proofErr w:type="gramStart"/>
      <w:r w:rsidRPr="002C3DF4">
        <w:t>durable</w:t>
      </w:r>
      <w:r w:rsidR="00041039" w:rsidRPr="002C3DF4">
        <w:t>:</w:t>
      </w:r>
      <w:proofErr w:type="gramEnd"/>
    </w:p>
    <w:p w14:paraId="2B5EF9BD" w14:textId="1A76C8C1" w:rsidR="00041039" w:rsidRPr="00041039" w:rsidRDefault="00041039" w:rsidP="00490449">
      <w:pPr>
        <w:pStyle w:val="enumlev1"/>
        <w:rPr>
          <w:lang w:val="fr-CH"/>
        </w:rPr>
      </w:pPr>
      <w:r w:rsidRPr="001603A1">
        <w:t>–</w:t>
      </w:r>
      <w:r w:rsidRPr="001603A1">
        <w:tab/>
        <w:t>7, 11, 13</w:t>
      </w:r>
    </w:p>
    <w:p w14:paraId="0B6B11E6" w14:textId="77777777" w:rsidR="007540F0" w:rsidRPr="001548AE" w:rsidRDefault="007540F0" w:rsidP="00490449">
      <w:pPr>
        <w:pStyle w:val="Headingb"/>
      </w:pPr>
      <w:bookmarkStart w:id="149" w:name="lt_pId655"/>
      <w:proofErr w:type="gramStart"/>
      <w:r w:rsidRPr="001548AE">
        <w:t>Recommandations:</w:t>
      </w:r>
      <w:bookmarkEnd w:id="149"/>
      <w:proofErr w:type="gramEnd"/>
    </w:p>
    <w:p w14:paraId="259A6119" w14:textId="77777777" w:rsidR="007540F0" w:rsidRPr="001548AE" w:rsidRDefault="007540F0" w:rsidP="00490449">
      <w:pPr>
        <w:pStyle w:val="enumlev1"/>
        <w:rPr>
          <w:lang w:val="fr-CH"/>
        </w:rPr>
      </w:pPr>
      <w:r>
        <w:rPr>
          <w:lang w:val="fr-CH"/>
        </w:rPr>
        <w:t>–</w:t>
      </w:r>
      <w:r w:rsidRPr="001548AE">
        <w:rPr>
          <w:lang w:val="fr-CH"/>
        </w:rPr>
        <w:tab/>
      </w:r>
      <w:bookmarkStart w:id="150" w:name="lt_pId657"/>
      <w:r>
        <w:rPr>
          <w:lang w:val="fr-CH"/>
        </w:rPr>
        <w:t>Recommandations UIT-T de la série K</w:t>
      </w:r>
      <w:r w:rsidRPr="001548AE">
        <w:rPr>
          <w:lang w:val="fr-CH"/>
        </w:rPr>
        <w:t xml:space="preserve"> </w:t>
      </w:r>
      <w:bookmarkEnd w:id="150"/>
    </w:p>
    <w:p w14:paraId="2E8BCCEE" w14:textId="77777777" w:rsidR="007540F0" w:rsidRPr="001548AE" w:rsidRDefault="007540F0" w:rsidP="00490449">
      <w:pPr>
        <w:pStyle w:val="enumlev1"/>
        <w:rPr>
          <w:lang w:val="fr-CH"/>
        </w:rPr>
      </w:pPr>
      <w:r>
        <w:rPr>
          <w:lang w:val="fr-CH"/>
        </w:rPr>
        <w:t>–</w:t>
      </w:r>
      <w:r w:rsidRPr="001548AE">
        <w:rPr>
          <w:lang w:val="fr-CH"/>
        </w:rPr>
        <w:tab/>
      </w:r>
      <w:r>
        <w:rPr>
          <w:lang w:val="fr-CH"/>
        </w:rPr>
        <w:t>Recommandations UIT-T de la série L</w:t>
      </w:r>
    </w:p>
    <w:p w14:paraId="44419FED" w14:textId="77777777" w:rsidR="007540F0" w:rsidRPr="001548AE" w:rsidRDefault="007540F0" w:rsidP="00490449">
      <w:pPr>
        <w:pStyle w:val="Headingb"/>
      </w:pPr>
      <w:bookmarkStart w:id="151" w:name="lt_pId660"/>
      <w:proofErr w:type="gramStart"/>
      <w:r w:rsidRPr="001548AE">
        <w:t>Questions:</w:t>
      </w:r>
      <w:bookmarkEnd w:id="151"/>
      <w:proofErr w:type="gramEnd"/>
    </w:p>
    <w:p w14:paraId="24A11C4B" w14:textId="7E54F547" w:rsidR="007540F0" w:rsidRPr="00A763DE" w:rsidRDefault="007540F0" w:rsidP="00490449">
      <w:pPr>
        <w:pStyle w:val="enumlev1"/>
        <w:rPr>
          <w:lang w:val="fr-CH"/>
        </w:rPr>
      </w:pPr>
      <w:r>
        <w:rPr>
          <w:lang w:val="fr-CH"/>
        </w:rPr>
        <w:t>–</w:t>
      </w:r>
      <w:r w:rsidRPr="00A763DE">
        <w:rPr>
          <w:lang w:val="fr-CH"/>
        </w:rPr>
        <w:tab/>
      </w:r>
      <w:bookmarkStart w:id="152" w:name="lt_pId662"/>
      <w:r>
        <w:rPr>
          <w:lang w:val="fr-CH"/>
        </w:rPr>
        <w:t>7/5, 9</w:t>
      </w:r>
      <w:r w:rsidRPr="00A763DE">
        <w:rPr>
          <w:lang w:val="fr-CH"/>
        </w:rPr>
        <w:t>/5</w:t>
      </w:r>
      <w:bookmarkEnd w:id="152"/>
      <w:r w:rsidR="00041039">
        <w:rPr>
          <w:lang w:val="fr-CH"/>
        </w:rPr>
        <w:t>, 11/5, 12/5, 13/5</w:t>
      </w:r>
    </w:p>
    <w:p w14:paraId="53C730E0" w14:textId="77777777" w:rsidR="007540F0" w:rsidRPr="001548AE" w:rsidRDefault="007540F0" w:rsidP="00490449">
      <w:pPr>
        <w:pStyle w:val="Headingb"/>
      </w:pPr>
      <w:r w:rsidRPr="001548AE">
        <w:t xml:space="preserve">Commissions </w:t>
      </w:r>
      <w:proofErr w:type="gramStart"/>
      <w:r w:rsidRPr="001548AE">
        <w:t>d'études:</w:t>
      </w:r>
      <w:proofErr w:type="gramEnd"/>
    </w:p>
    <w:p w14:paraId="1BAAF418" w14:textId="77777777" w:rsidR="007540F0" w:rsidRPr="001548AE" w:rsidRDefault="007540F0" w:rsidP="00490449">
      <w:pPr>
        <w:pStyle w:val="enumlev1"/>
        <w:rPr>
          <w:lang w:val="fr-CH"/>
        </w:rPr>
      </w:pPr>
      <w:r>
        <w:rPr>
          <w:lang w:val="fr-CH"/>
        </w:rPr>
        <w:t>–</w:t>
      </w:r>
      <w:r w:rsidRPr="001548AE">
        <w:rPr>
          <w:lang w:val="fr-CH"/>
        </w:rPr>
        <w:tab/>
        <w:t>Commissions d'études de l'UIT-T</w:t>
      </w:r>
    </w:p>
    <w:p w14:paraId="0862F3B8" w14:textId="77777777" w:rsidR="007540F0" w:rsidRPr="001548AE" w:rsidRDefault="007540F0" w:rsidP="00490449">
      <w:pPr>
        <w:pStyle w:val="enumlev1"/>
        <w:rPr>
          <w:lang w:val="fr-CH"/>
        </w:rPr>
      </w:pPr>
      <w:r>
        <w:rPr>
          <w:lang w:val="fr-CH"/>
        </w:rPr>
        <w:t>–</w:t>
      </w:r>
      <w:r w:rsidRPr="001548AE">
        <w:rPr>
          <w:lang w:val="fr-CH"/>
        </w:rPr>
        <w:tab/>
        <w:t>Commissions d'études de l'UIT-D</w:t>
      </w:r>
    </w:p>
    <w:p w14:paraId="572C99C2" w14:textId="77777777" w:rsidR="007540F0" w:rsidRPr="009C0D79" w:rsidRDefault="007540F0" w:rsidP="00490449">
      <w:pPr>
        <w:pStyle w:val="enumlev1"/>
        <w:rPr>
          <w:highlight w:val="cyan"/>
          <w:lang w:val="fr-CH"/>
        </w:rPr>
      </w:pPr>
      <w:r>
        <w:rPr>
          <w:lang w:val="fr-CH"/>
        </w:rPr>
        <w:t>–</w:t>
      </w:r>
      <w:r w:rsidRPr="001548AE">
        <w:rPr>
          <w:lang w:val="fr-CH"/>
        </w:rPr>
        <w:tab/>
        <w:t>Commissions d'études de l'UIT-R</w:t>
      </w:r>
    </w:p>
    <w:p w14:paraId="65137EFE" w14:textId="77777777" w:rsidR="007540F0" w:rsidRPr="001548AE" w:rsidRDefault="007540F0" w:rsidP="00490449">
      <w:pPr>
        <w:pStyle w:val="Headingb"/>
      </w:pPr>
      <w:r w:rsidRPr="001548AE">
        <w:t>Organismes de normalisation</w:t>
      </w:r>
    </w:p>
    <w:p w14:paraId="37FBB61C" w14:textId="77777777" w:rsidR="007540F0" w:rsidRPr="005F74F8" w:rsidRDefault="007540F0" w:rsidP="00490449">
      <w:pPr>
        <w:pStyle w:val="enumlev1"/>
        <w:rPr>
          <w:lang w:val="fr-CH"/>
        </w:rPr>
      </w:pPr>
      <w:r>
        <w:rPr>
          <w:lang w:val="fr-CH"/>
        </w:rPr>
        <w:t>–</w:t>
      </w:r>
      <w:r w:rsidRPr="005F74F8">
        <w:rPr>
          <w:lang w:val="fr-CH"/>
        </w:rPr>
        <w:tab/>
      </w:r>
      <w:bookmarkStart w:id="153" w:name="lt_pId672"/>
      <w:r w:rsidRPr="005F74F8">
        <w:rPr>
          <w:lang w:val="fr-CH"/>
        </w:rPr>
        <w:t>ATIS</w:t>
      </w:r>
      <w:bookmarkEnd w:id="153"/>
    </w:p>
    <w:p w14:paraId="4E860FDC" w14:textId="77777777" w:rsidR="007540F0" w:rsidRPr="005F74F8" w:rsidRDefault="007540F0" w:rsidP="00490449">
      <w:pPr>
        <w:pStyle w:val="enumlev1"/>
        <w:rPr>
          <w:lang w:val="fr-CH"/>
        </w:rPr>
      </w:pPr>
      <w:r>
        <w:rPr>
          <w:lang w:val="fr-CH"/>
        </w:rPr>
        <w:t>–</w:t>
      </w:r>
      <w:r w:rsidRPr="005F74F8">
        <w:rPr>
          <w:lang w:val="fr-CH"/>
        </w:rPr>
        <w:tab/>
      </w:r>
      <w:bookmarkStart w:id="154" w:name="lt_pId674"/>
      <w:r w:rsidRPr="005F74F8">
        <w:rPr>
          <w:lang w:val="fr-CH"/>
        </w:rPr>
        <w:t>CCSA</w:t>
      </w:r>
      <w:bookmarkEnd w:id="154"/>
    </w:p>
    <w:p w14:paraId="081B53E6" w14:textId="77777777" w:rsidR="007540F0" w:rsidRPr="005F74F8" w:rsidRDefault="007540F0" w:rsidP="00490449">
      <w:pPr>
        <w:pStyle w:val="enumlev1"/>
        <w:rPr>
          <w:lang w:val="fr-CH"/>
        </w:rPr>
      </w:pPr>
      <w:r>
        <w:rPr>
          <w:lang w:val="fr-CH"/>
        </w:rPr>
        <w:t>–</w:t>
      </w:r>
      <w:r w:rsidRPr="005F74F8">
        <w:rPr>
          <w:lang w:val="fr-CH"/>
        </w:rPr>
        <w:tab/>
      </w:r>
      <w:bookmarkStart w:id="155" w:name="lt_pId676"/>
      <w:r w:rsidRPr="005F74F8">
        <w:rPr>
          <w:lang w:val="fr-CH"/>
        </w:rPr>
        <w:t>ETSI</w:t>
      </w:r>
      <w:bookmarkEnd w:id="155"/>
    </w:p>
    <w:p w14:paraId="1B6E6464" w14:textId="77777777" w:rsidR="007540F0" w:rsidRPr="00A763DE" w:rsidRDefault="007540F0" w:rsidP="00490449">
      <w:pPr>
        <w:pStyle w:val="enumlev1"/>
        <w:rPr>
          <w:lang w:val="es-ES_tradnl"/>
        </w:rPr>
      </w:pPr>
      <w:r>
        <w:rPr>
          <w:lang w:val="es-ES_tradnl"/>
        </w:rPr>
        <w:t>–</w:t>
      </w:r>
      <w:r w:rsidRPr="00A763DE">
        <w:rPr>
          <w:lang w:val="es-ES_tradnl"/>
        </w:rPr>
        <w:tab/>
      </w:r>
      <w:bookmarkStart w:id="156" w:name="lt_pId678"/>
      <w:r w:rsidRPr="00A763DE">
        <w:rPr>
          <w:lang w:val="es-ES_tradnl"/>
        </w:rPr>
        <w:t>ECMA</w:t>
      </w:r>
      <w:bookmarkEnd w:id="156"/>
    </w:p>
    <w:p w14:paraId="750E0EE4" w14:textId="77777777" w:rsidR="007540F0" w:rsidRPr="00A763DE" w:rsidRDefault="007540F0" w:rsidP="00490449">
      <w:pPr>
        <w:pStyle w:val="enumlev1"/>
        <w:rPr>
          <w:lang w:val="es-ES_tradnl"/>
        </w:rPr>
      </w:pPr>
      <w:r>
        <w:rPr>
          <w:lang w:val="es-ES_tradnl"/>
        </w:rPr>
        <w:t>–</w:t>
      </w:r>
      <w:r w:rsidRPr="00A763DE">
        <w:rPr>
          <w:lang w:val="es-ES_tradnl"/>
        </w:rPr>
        <w:tab/>
        <w:t>CEI</w:t>
      </w:r>
    </w:p>
    <w:p w14:paraId="375E345E" w14:textId="77777777" w:rsidR="007540F0" w:rsidRPr="00A763DE" w:rsidRDefault="007540F0" w:rsidP="00490449">
      <w:pPr>
        <w:pStyle w:val="enumlev1"/>
        <w:rPr>
          <w:lang w:val="es-ES_tradnl"/>
        </w:rPr>
      </w:pPr>
      <w:r>
        <w:rPr>
          <w:lang w:val="es-ES_tradnl"/>
        </w:rPr>
        <w:t>–</w:t>
      </w:r>
      <w:r w:rsidRPr="00A763DE">
        <w:rPr>
          <w:lang w:val="es-ES_tradnl"/>
        </w:rPr>
        <w:tab/>
      </w:r>
      <w:bookmarkStart w:id="157" w:name="lt_pId682"/>
      <w:r w:rsidRPr="00A763DE">
        <w:rPr>
          <w:lang w:val="es-ES_tradnl"/>
        </w:rPr>
        <w:t>IETF</w:t>
      </w:r>
      <w:bookmarkEnd w:id="157"/>
    </w:p>
    <w:p w14:paraId="340BD796" w14:textId="77777777" w:rsidR="007540F0" w:rsidRPr="00A763DE" w:rsidRDefault="007540F0" w:rsidP="00490449">
      <w:pPr>
        <w:pStyle w:val="enumlev1"/>
        <w:rPr>
          <w:lang w:val="es-ES_tradnl"/>
        </w:rPr>
      </w:pPr>
      <w:r>
        <w:rPr>
          <w:lang w:val="es-ES_tradnl"/>
        </w:rPr>
        <w:t>–</w:t>
      </w:r>
      <w:r w:rsidRPr="00A763DE">
        <w:rPr>
          <w:lang w:val="es-ES_tradnl"/>
        </w:rPr>
        <w:tab/>
      </w:r>
      <w:bookmarkStart w:id="158" w:name="lt_pId684"/>
      <w:r w:rsidRPr="00A763DE">
        <w:rPr>
          <w:lang w:val="es-ES_tradnl"/>
        </w:rPr>
        <w:t>ISO</w:t>
      </w:r>
      <w:bookmarkEnd w:id="158"/>
    </w:p>
    <w:p w14:paraId="455A5C60" w14:textId="77777777" w:rsidR="007540F0" w:rsidRPr="00A763DE" w:rsidRDefault="007540F0" w:rsidP="00490449">
      <w:pPr>
        <w:pStyle w:val="enumlev1"/>
        <w:rPr>
          <w:lang w:val="es-ES_tradnl"/>
        </w:rPr>
      </w:pPr>
      <w:r>
        <w:rPr>
          <w:lang w:val="es-ES_tradnl"/>
        </w:rPr>
        <w:t>–</w:t>
      </w:r>
      <w:r w:rsidRPr="00A763DE">
        <w:rPr>
          <w:lang w:val="es-ES_tradnl"/>
        </w:rPr>
        <w:tab/>
      </w:r>
      <w:bookmarkStart w:id="159" w:name="lt_pId686"/>
      <w:r w:rsidRPr="00A763DE">
        <w:rPr>
          <w:lang w:val="es-ES_tradnl"/>
        </w:rPr>
        <w:t>CIAJ</w:t>
      </w:r>
      <w:bookmarkEnd w:id="159"/>
    </w:p>
    <w:p w14:paraId="3696A245" w14:textId="77777777" w:rsidR="007540F0" w:rsidRPr="005F74F8" w:rsidRDefault="007540F0" w:rsidP="00490449">
      <w:pPr>
        <w:pStyle w:val="enumlev1"/>
        <w:rPr>
          <w:lang w:val="es-ES_tradnl"/>
        </w:rPr>
      </w:pPr>
      <w:r>
        <w:rPr>
          <w:lang w:val="es-ES_tradnl"/>
        </w:rPr>
        <w:t>–</w:t>
      </w:r>
      <w:r w:rsidRPr="005F74F8">
        <w:rPr>
          <w:lang w:val="es-ES_tradnl"/>
        </w:rPr>
        <w:tab/>
      </w:r>
      <w:bookmarkStart w:id="160" w:name="lt_pId688"/>
      <w:r w:rsidRPr="005F74F8">
        <w:rPr>
          <w:lang w:val="es-ES_tradnl"/>
        </w:rPr>
        <w:t>GISFI</w:t>
      </w:r>
      <w:bookmarkEnd w:id="160"/>
    </w:p>
    <w:p w14:paraId="4BDC1146" w14:textId="2A884079" w:rsidR="007540F0" w:rsidRPr="002C3DF4" w:rsidRDefault="007540F0" w:rsidP="00490449">
      <w:pPr>
        <w:pStyle w:val="enumlev1"/>
      </w:pPr>
      <w:r w:rsidRPr="002C3DF4">
        <w:t>–</w:t>
      </w:r>
      <w:r w:rsidRPr="002C3DF4">
        <w:tab/>
      </w:r>
      <w:bookmarkStart w:id="161" w:name="lt_pId690"/>
      <w:r w:rsidRPr="002C3DF4">
        <w:t>3GPP</w:t>
      </w:r>
      <w:bookmarkEnd w:id="161"/>
    </w:p>
    <w:p w14:paraId="7D2CD9F0" w14:textId="77777777" w:rsidR="00041039" w:rsidRPr="002C3DF4" w:rsidRDefault="00041039" w:rsidP="00490449">
      <w:pPr>
        <w:pStyle w:val="enumlev1"/>
        <w:rPr>
          <w:bdr w:val="none" w:sz="0" w:space="0" w:color="auto" w:frame="1"/>
          <w:shd w:val="clear" w:color="auto" w:fill="FFFFFF"/>
        </w:rPr>
      </w:pPr>
      <w:r w:rsidRPr="002C3DF4">
        <w:rPr>
          <w:bdr w:val="none" w:sz="0" w:space="0" w:color="auto" w:frame="1"/>
          <w:shd w:val="clear" w:color="auto" w:fill="FFFFFF"/>
        </w:rPr>
        <w:t>–</w:t>
      </w:r>
      <w:r w:rsidRPr="002C3DF4">
        <w:rPr>
          <w:bdr w:val="none" w:sz="0" w:space="0" w:color="auto" w:frame="1"/>
          <w:shd w:val="clear" w:color="auto" w:fill="FFFFFF"/>
        </w:rPr>
        <w:tab/>
        <w:t>TSDSI</w:t>
      </w:r>
    </w:p>
    <w:p w14:paraId="3CB1C858" w14:textId="77777777" w:rsidR="00041039" w:rsidRPr="002C3DF4" w:rsidRDefault="00041039" w:rsidP="00490449">
      <w:pPr>
        <w:pStyle w:val="enumlev1"/>
        <w:rPr>
          <w:bdr w:val="none" w:sz="0" w:space="0" w:color="auto" w:frame="1"/>
          <w:shd w:val="clear" w:color="auto" w:fill="FFFFFF"/>
        </w:rPr>
      </w:pPr>
      <w:r w:rsidRPr="002C3DF4">
        <w:rPr>
          <w:bdr w:val="none" w:sz="0" w:space="0" w:color="auto" w:frame="1"/>
          <w:shd w:val="clear" w:color="auto" w:fill="FFFFFF"/>
        </w:rPr>
        <w:t>–</w:t>
      </w:r>
      <w:r w:rsidRPr="002C3DF4">
        <w:rPr>
          <w:bdr w:val="none" w:sz="0" w:space="0" w:color="auto" w:frame="1"/>
          <w:shd w:val="clear" w:color="auto" w:fill="FFFFFF"/>
        </w:rPr>
        <w:tab/>
        <w:t>IEEE</w:t>
      </w:r>
    </w:p>
    <w:p w14:paraId="481E3859" w14:textId="0B5FB110" w:rsidR="00041039" w:rsidRPr="002C3DF4" w:rsidRDefault="00041039" w:rsidP="00490449">
      <w:pPr>
        <w:pStyle w:val="enumlev1"/>
      </w:pPr>
      <w:r w:rsidRPr="002C3DF4">
        <w:rPr>
          <w:bdr w:val="none" w:sz="0" w:space="0" w:color="auto" w:frame="1"/>
          <w:shd w:val="clear" w:color="auto" w:fill="FFFFFF"/>
        </w:rPr>
        <w:t>–</w:t>
      </w:r>
      <w:r w:rsidRPr="002C3DF4">
        <w:rPr>
          <w:bdr w:val="none" w:sz="0" w:space="0" w:color="auto" w:frame="1"/>
          <w:shd w:val="clear" w:color="auto" w:fill="FFFFFF"/>
        </w:rPr>
        <w:tab/>
        <w:t>CESI</w:t>
      </w:r>
    </w:p>
    <w:p w14:paraId="548F8CF6" w14:textId="77777777" w:rsidR="007540F0" w:rsidRPr="002C3DF4" w:rsidRDefault="007540F0" w:rsidP="00490449">
      <w:pPr>
        <w:overflowPunct/>
        <w:autoSpaceDE/>
        <w:autoSpaceDN/>
        <w:adjustRightInd/>
        <w:spacing w:before="0"/>
        <w:textAlignment w:val="auto"/>
      </w:pPr>
      <w:r w:rsidRPr="002C3DF4">
        <w:br w:type="page"/>
      </w:r>
    </w:p>
    <w:p w14:paraId="221F8DBD" w14:textId="6F6A30E8" w:rsidR="007540F0" w:rsidRPr="000E1F2C" w:rsidRDefault="00041039" w:rsidP="00490449">
      <w:pPr>
        <w:pStyle w:val="Heading2"/>
      </w:pPr>
      <w:bookmarkStart w:id="162" w:name="_Toc471808621"/>
      <w:bookmarkStart w:id="163" w:name="_Toc473204091"/>
      <w:bookmarkStart w:id="164" w:name="_Toc70956971"/>
      <w:r w:rsidRPr="000E1F2C">
        <w:lastRenderedPageBreak/>
        <w:t>F</w:t>
      </w:r>
      <w:r w:rsidR="007540F0" w:rsidRPr="000E1F2C">
        <w:tab/>
        <w:t xml:space="preserve">Question 7/5 – </w:t>
      </w:r>
      <w:bookmarkEnd w:id="162"/>
      <w:bookmarkEnd w:id="163"/>
      <w:r w:rsidR="000E1F2C" w:rsidRPr="000E1F2C">
        <w:t>Déchets d'équipements électriques et électroniques, économie circulaire et gestion durable de la chaîne d'approvisionnement</w:t>
      </w:r>
      <w:bookmarkEnd w:id="164"/>
    </w:p>
    <w:p w14:paraId="2F8D535E" w14:textId="407B058D" w:rsidR="007540F0" w:rsidRPr="00B66340" w:rsidRDefault="007540F0" w:rsidP="00490449">
      <w:pPr>
        <w:pStyle w:val="Questionhistory"/>
        <w:rPr>
          <w:lang w:val="fr-FR"/>
        </w:rPr>
      </w:pPr>
      <w:r w:rsidRPr="00B66340">
        <w:rPr>
          <w:lang w:val="fr-FR"/>
        </w:rPr>
        <w:t xml:space="preserve">(Suite de la Question </w:t>
      </w:r>
      <w:r w:rsidR="00041039" w:rsidRPr="00B66340">
        <w:rPr>
          <w:lang w:val="fr-FR"/>
        </w:rPr>
        <w:t>7</w:t>
      </w:r>
      <w:r w:rsidRPr="00B66340">
        <w:rPr>
          <w:lang w:val="fr-FR"/>
        </w:rPr>
        <w:t>/5)</w:t>
      </w:r>
    </w:p>
    <w:p w14:paraId="5BC41078" w14:textId="55EDA344" w:rsidR="007540F0" w:rsidRPr="00487451" w:rsidRDefault="00041039" w:rsidP="00490449">
      <w:pPr>
        <w:pStyle w:val="Heading3"/>
        <w:rPr>
          <w:lang w:val="fr-CH"/>
        </w:rPr>
      </w:pPr>
      <w:bookmarkStart w:id="165" w:name="_Toc70956972"/>
      <w:r>
        <w:rPr>
          <w:lang w:val="fr-CH"/>
        </w:rPr>
        <w:t>F</w:t>
      </w:r>
      <w:r w:rsidR="007540F0">
        <w:rPr>
          <w:lang w:val="fr-CH"/>
        </w:rPr>
        <w:t>.</w:t>
      </w:r>
      <w:r w:rsidR="007540F0" w:rsidRPr="00487451">
        <w:rPr>
          <w:lang w:val="fr-CH"/>
        </w:rPr>
        <w:t>1</w:t>
      </w:r>
      <w:r w:rsidR="007540F0" w:rsidRPr="00487451">
        <w:rPr>
          <w:lang w:val="fr-CH"/>
        </w:rPr>
        <w:tab/>
        <w:t>Motifs</w:t>
      </w:r>
      <w:bookmarkEnd w:id="165"/>
    </w:p>
    <w:p w14:paraId="1DC6C645" w14:textId="61D00713" w:rsidR="00C22F43" w:rsidRPr="00EF4A12" w:rsidRDefault="00FE54C6" w:rsidP="00490449">
      <w:pPr>
        <w:jc w:val="both"/>
        <w:rPr>
          <w:lang w:val="fr-CH"/>
        </w:rPr>
      </w:pPr>
      <w:r w:rsidRPr="00FE54C6">
        <w:rPr>
          <w:lang w:val="fr-CH"/>
        </w:rPr>
        <w:t xml:space="preserve">Les technologies numériques sont au </w:t>
      </w:r>
      <w:r w:rsidR="00EF4A12">
        <w:rPr>
          <w:lang w:val="fr-CH"/>
        </w:rPr>
        <w:t>cœ</w:t>
      </w:r>
      <w:r w:rsidR="00EF4A12" w:rsidRPr="00FE54C6">
        <w:rPr>
          <w:lang w:val="fr-CH"/>
        </w:rPr>
        <w:t>ur</w:t>
      </w:r>
      <w:r w:rsidRPr="00FE54C6">
        <w:rPr>
          <w:lang w:val="fr-CH"/>
        </w:rPr>
        <w:t xml:space="preserve"> du nouveau </w:t>
      </w:r>
      <w:r>
        <w:rPr>
          <w:lang w:val="fr-CH"/>
        </w:rPr>
        <w:t>modèle économique</w:t>
      </w:r>
      <w:r w:rsidR="00C22F43" w:rsidRPr="00FE54C6">
        <w:rPr>
          <w:lang w:val="fr-CH"/>
        </w:rPr>
        <w:t xml:space="preserve"> </w:t>
      </w:r>
      <w:r w:rsidR="00EF4A12">
        <w:rPr>
          <w:lang w:val="fr-CH"/>
        </w:rPr>
        <w:t>reposant sur la société de la connaissance et de l'information</w:t>
      </w:r>
      <w:r w:rsidR="00C22F43" w:rsidRPr="00FE54C6">
        <w:rPr>
          <w:lang w:val="fr-CH"/>
        </w:rPr>
        <w:t xml:space="preserve">. </w:t>
      </w:r>
      <w:r w:rsidR="00EF4A12" w:rsidRPr="00EF4A12">
        <w:rPr>
          <w:lang w:val="fr-CH"/>
        </w:rPr>
        <w:t>Les téléphones mobiles</w:t>
      </w:r>
      <w:r w:rsidR="00C22F43" w:rsidRPr="00EF4A12">
        <w:rPr>
          <w:lang w:val="fr-CH"/>
        </w:rPr>
        <w:t xml:space="preserve">, </w:t>
      </w:r>
      <w:r w:rsidR="00EF4A12" w:rsidRPr="00EF4A12">
        <w:rPr>
          <w:lang w:val="fr-CH"/>
        </w:rPr>
        <w:t xml:space="preserve">les </w:t>
      </w:r>
      <w:r w:rsidR="00C22F43" w:rsidRPr="00EF4A12">
        <w:rPr>
          <w:lang w:val="fr-CH"/>
        </w:rPr>
        <w:t>tablet</w:t>
      </w:r>
      <w:r w:rsidR="00EF4A12" w:rsidRPr="00EF4A12">
        <w:rPr>
          <w:lang w:val="fr-CH"/>
        </w:rPr>
        <w:t>te</w:t>
      </w:r>
      <w:r w:rsidR="00C22F43" w:rsidRPr="00EF4A12">
        <w:rPr>
          <w:lang w:val="fr-CH"/>
        </w:rPr>
        <w:t>s</w:t>
      </w:r>
      <w:r w:rsidR="00EF4A12" w:rsidRPr="00EF4A12">
        <w:rPr>
          <w:lang w:val="fr-CH"/>
        </w:rPr>
        <w:t xml:space="preserve"> et les ordinateurs permettent aux populations d'ac</w:t>
      </w:r>
      <w:r w:rsidR="00EF4A12">
        <w:rPr>
          <w:lang w:val="fr-CH"/>
        </w:rPr>
        <w:t>céder à des services sociaux, publics et financiers</w:t>
      </w:r>
      <w:r w:rsidR="00C22F43" w:rsidRPr="00EF4A12">
        <w:rPr>
          <w:lang w:val="fr-CH"/>
        </w:rPr>
        <w:t xml:space="preserve"> </w:t>
      </w:r>
      <w:r w:rsidR="00EF4A12">
        <w:rPr>
          <w:lang w:val="fr-CH"/>
        </w:rPr>
        <w:t>dont ils ne pourraient pas bénéficier sans ces technologies</w:t>
      </w:r>
      <w:r w:rsidR="00C22F43" w:rsidRPr="00EF4A12">
        <w:rPr>
          <w:lang w:val="fr-CH"/>
        </w:rPr>
        <w:t xml:space="preserve">. </w:t>
      </w:r>
      <w:r w:rsidR="00EF4A12" w:rsidRPr="00EF4A12">
        <w:rPr>
          <w:lang w:val="fr-CH"/>
        </w:rPr>
        <w:t>Les TIC</w:t>
      </w:r>
      <w:r w:rsidR="00C22F43" w:rsidRPr="00EF4A12">
        <w:rPr>
          <w:lang w:val="fr-CH"/>
        </w:rPr>
        <w:t xml:space="preserve"> </w:t>
      </w:r>
      <w:r w:rsidR="00EF4A12">
        <w:rPr>
          <w:lang w:val="fr-CH"/>
        </w:rPr>
        <w:t>offrent également des</w:t>
      </w:r>
      <w:r w:rsidR="00C22F43" w:rsidRPr="00EF4A12">
        <w:rPr>
          <w:lang w:val="fr-CH"/>
        </w:rPr>
        <w:t xml:space="preserve"> </w:t>
      </w:r>
      <w:r w:rsidR="00EF4A12">
        <w:rPr>
          <w:lang w:val="fr-CH"/>
        </w:rPr>
        <w:t>fonctionnalités de communication à de nombreuses</w:t>
      </w:r>
      <w:r w:rsidR="00C22F43" w:rsidRPr="00EF4A12">
        <w:rPr>
          <w:lang w:val="fr-CH"/>
        </w:rPr>
        <w:t xml:space="preserve"> </w:t>
      </w:r>
      <w:r w:rsidR="00EF4A12" w:rsidRPr="00EF4A12">
        <w:rPr>
          <w:lang w:val="fr-CH"/>
        </w:rPr>
        <w:t>technologies numériques</w:t>
      </w:r>
      <w:r w:rsidR="00EF4A12">
        <w:rPr>
          <w:lang w:val="fr-CH"/>
        </w:rPr>
        <w:t xml:space="preserve"> </w:t>
      </w:r>
      <w:r w:rsidR="00741D80">
        <w:rPr>
          <w:lang w:val="fr-CH"/>
        </w:rPr>
        <w:t>et rendent donc possible</w:t>
      </w:r>
      <w:r w:rsidR="00EF4A12">
        <w:rPr>
          <w:lang w:val="fr-CH"/>
        </w:rPr>
        <w:t xml:space="preserve"> la communication entre les </w:t>
      </w:r>
      <w:r w:rsidR="00EF4A12" w:rsidRPr="00EF4A12">
        <w:rPr>
          <w:lang w:val="fr-CH"/>
        </w:rPr>
        <w:t>plate</w:t>
      </w:r>
      <w:r w:rsidR="000251D9">
        <w:rPr>
          <w:lang w:val="fr-CH"/>
        </w:rPr>
        <w:t>s</w:t>
      </w:r>
      <w:r w:rsidR="000251D9">
        <w:rPr>
          <w:lang w:val="fr-CH"/>
        </w:rPr>
        <w:noBreakHyphen/>
      </w:r>
      <w:r w:rsidR="00EF4A12" w:rsidRPr="00EF4A12">
        <w:rPr>
          <w:lang w:val="fr-CH"/>
        </w:rPr>
        <w:t>formes numériqu</w:t>
      </w:r>
      <w:r w:rsidR="00EF4A12">
        <w:rPr>
          <w:lang w:val="fr-CH"/>
        </w:rPr>
        <w:t>es et les dispositifs IoT</w:t>
      </w:r>
      <w:r w:rsidR="00C22F43" w:rsidRPr="00EF4A12">
        <w:rPr>
          <w:lang w:val="fr-CH"/>
        </w:rPr>
        <w:t>.</w:t>
      </w:r>
    </w:p>
    <w:p w14:paraId="6DB10EA5" w14:textId="5B025288" w:rsidR="00C22F43" w:rsidRPr="00EF4A12" w:rsidRDefault="00EF4A12" w:rsidP="00490449">
      <w:pPr>
        <w:jc w:val="both"/>
        <w:rPr>
          <w:lang w:val="fr-CH"/>
        </w:rPr>
      </w:pPr>
      <w:r>
        <w:rPr>
          <w:lang w:val="fr-CH"/>
        </w:rPr>
        <w:t>Cela suppose</w:t>
      </w:r>
      <w:r w:rsidR="00C22F43" w:rsidRPr="00EF4A12">
        <w:rPr>
          <w:lang w:val="fr-CH"/>
        </w:rPr>
        <w:t xml:space="preserve"> </w:t>
      </w:r>
      <w:r>
        <w:rPr>
          <w:lang w:val="fr-CH"/>
        </w:rPr>
        <w:t>que la</w:t>
      </w:r>
      <w:r w:rsidR="00C22F43" w:rsidRPr="00EF4A12">
        <w:rPr>
          <w:lang w:val="fr-CH"/>
        </w:rPr>
        <w:t xml:space="preserve"> </w:t>
      </w:r>
      <w:r w:rsidRPr="00EF4A12">
        <w:rPr>
          <w:lang w:val="fr-CH"/>
        </w:rPr>
        <w:t>production et l</w:t>
      </w:r>
      <w:r>
        <w:rPr>
          <w:lang w:val="fr-CH"/>
        </w:rPr>
        <w:t>es</w:t>
      </w:r>
      <w:r w:rsidRPr="00EF4A12">
        <w:rPr>
          <w:lang w:val="fr-CH"/>
        </w:rPr>
        <w:t xml:space="preserve"> vente</w:t>
      </w:r>
      <w:r>
        <w:rPr>
          <w:lang w:val="fr-CH"/>
        </w:rPr>
        <w:t>s</w:t>
      </w:r>
      <w:r w:rsidRPr="00EF4A12">
        <w:rPr>
          <w:lang w:val="fr-CH"/>
        </w:rPr>
        <w:t xml:space="preserve"> d'équipements électriques et électroniques</w:t>
      </w:r>
      <w:r>
        <w:rPr>
          <w:lang w:val="fr-CH"/>
        </w:rPr>
        <w:t xml:space="preserve"> augmentent de manière constante à l'échelle mondiale</w:t>
      </w:r>
      <w:r w:rsidR="00C22F43" w:rsidRPr="00EF4A12">
        <w:rPr>
          <w:lang w:val="fr-CH"/>
        </w:rPr>
        <w:t xml:space="preserve">, </w:t>
      </w:r>
      <w:r>
        <w:rPr>
          <w:lang w:val="fr-CH"/>
        </w:rPr>
        <w:t>en particulier celles des TIC (ordinateurs, imprimantes, téléphones mobiles, téléphones fixes et tablettes</w:t>
      </w:r>
      <w:r w:rsidR="00016947">
        <w:rPr>
          <w:lang w:val="fr-CH"/>
        </w:rPr>
        <w:t>)</w:t>
      </w:r>
      <w:r w:rsidR="00C22F43" w:rsidRPr="00EF4A12">
        <w:rPr>
          <w:lang w:val="fr-CH"/>
        </w:rPr>
        <w:t xml:space="preserve">. </w:t>
      </w:r>
      <w:r w:rsidR="00711929">
        <w:rPr>
          <w:lang w:val="fr-CH"/>
        </w:rPr>
        <w:t>C</w:t>
      </w:r>
      <w:r w:rsidRPr="00EF4A12">
        <w:rPr>
          <w:lang w:val="fr-CH"/>
        </w:rPr>
        <w:t>e</w:t>
      </w:r>
      <w:r>
        <w:rPr>
          <w:lang w:val="fr-CH"/>
        </w:rPr>
        <w:t>tte demande croissante d'équipements électriques et électroniques</w:t>
      </w:r>
      <w:r w:rsidR="00711929">
        <w:rPr>
          <w:lang w:val="fr-CH"/>
        </w:rPr>
        <w:t xml:space="preserve">, amplifiée par la rapidité de l'innovation et la baisse des coûts, est devenue une source importante de </w:t>
      </w:r>
      <w:r>
        <w:rPr>
          <w:lang w:val="fr-CH"/>
        </w:rPr>
        <w:t>déchets</w:t>
      </w:r>
      <w:r w:rsidR="00C22F43" w:rsidRPr="00EF4A12">
        <w:rPr>
          <w:lang w:val="fr-CH"/>
        </w:rPr>
        <w:t xml:space="preserve"> (</w:t>
      </w:r>
      <w:r w:rsidRPr="00EF4A12">
        <w:t>déchets d'équipements électriques et électroniques</w:t>
      </w:r>
      <w:r w:rsidR="00C22F43" w:rsidRPr="00EF4A12">
        <w:rPr>
          <w:lang w:val="fr-CH"/>
        </w:rPr>
        <w:t>).</w:t>
      </w:r>
    </w:p>
    <w:p w14:paraId="3C8BB804" w14:textId="14844969" w:rsidR="00C22F43" w:rsidRPr="00711929" w:rsidRDefault="00711929" w:rsidP="00490449">
      <w:r w:rsidRPr="00711929">
        <w:t>Les déchets d'équipements électriques et électronique</w:t>
      </w:r>
      <w:r>
        <w:t>s</w:t>
      </w:r>
      <w:r w:rsidR="00C22F43" w:rsidRPr="00711929">
        <w:t xml:space="preserve"> </w:t>
      </w:r>
      <w:r>
        <w:t>constituent déjà le flux de déchets dont l'augmentation est la plus rapide</w:t>
      </w:r>
      <w:r w:rsidR="00C22F43" w:rsidRPr="00711929">
        <w:t xml:space="preserve">. </w:t>
      </w:r>
      <w:r w:rsidRPr="00711929">
        <w:t>Plus de</w:t>
      </w:r>
      <w:r w:rsidR="00C22F43" w:rsidRPr="00711929">
        <w:t xml:space="preserve"> 50 million</w:t>
      </w:r>
      <w:r w:rsidR="00741D80">
        <w:t>s</w:t>
      </w:r>
      <w:r w:rsidR="00C22F43" w:rsidRPr="00711929">
        <w:t xml:space="preserve"> </w:t>
      </w:r>
      <w:r w:rsidRPr="00711929">
        <w:t xml:space="preserve">de </w:t>
      </w:r>
      <w:r w:rsidR="00C22F43" w:rsidRPr="00711929">
        <w:t xml:space="preserve">tonnes </w:t>
      </w:r>
      <w:r w:rsidRPr="00711929">
        <w:t xml:space="preserve">de </w:t>
      </w:r>
      <w:r w:rsidR="00741D80" w:rsidRPr="00741D80">
        <w:t>déchets d'équipements électriques et électroniques</w:t>
      </w:r>
      <w:r w:rsidRPr="00711929">
        <w:t xml:space="preserve"> ont été</w:t>
      </w:r>
      <w:r w:rsidR="00C22F43" w:rsidRPr="00711929">
        <w:t xml:space="preserve"> </w:t>
      </w:r>
      <w:r w:rsidRPr="00711929">
        <w:t>recensées en 2018</w:t>
      </w:r>
      <w:r w:rsidR="00741D80">
        <w:t>,</w:t>
      </w:r>
      <w:r w:rsidRPr="00711929">
        <w:t xml:space="preserve"> et </w:t>
      </w:r>
      <w:r>
        <w:t>environ 20% seulement de</w:t>
      </w:r>
      <w:r w:rsidR="00741D80">
        <w:t xml:space="preserve"> ces</w:t>
      </w:r>
      <w:r>
        <w:t xml:space="preserve"> </w:t>
      </w:r>
      <w:r w:rsidR="00741D80" w:rsidRPr="00741D80">
        <w:t xml:space="preserve">déchets </w:t>
      </w:r>
      <w:r>
        <w:t>sont gérés de manière écologiquement rationnelle</w:t>
      </w:r>
      <w:r w:rsidR="00C22F43" w:rsidRPr="00C22F43">
        <w:rPr>
          <w:rStyle w:val="FootnoteReference"/>
        </w:rPr>
        <w:footnoteReference w:id="1"/>
      </w:r>
      <w:r w:rsidR="00C22F43" w:rsidRPr="00711929">
        <w:t xml:space="preserve">. </w:t>
      </w:r>
      <w:r>
        <w:t>L'élimination inappropriée des déchets</w:t>
      </w:r>
      <w:r w:rsidR="00C22F43" w:rsidRPr="00711929">
        <w:t xml:space="preserve"> </w:t>
      </w:r>
      <w:r w:rsidR="00741D80" w:rsidRPr="00741D80">
        <w:t>d'équipements électriques et électroniques</w:t>
      </w:r>
      <w:r w:rsidR="00741D80">
        <w:t xml:space="preserve"> </w:t>
      </w:r>
      <w:r>
        <w:t>présente de</w:t>
      </w:r>
      <w:r w:rsidR="00C22F43" w:rsidRPr="00711929">
        <w:t xml:space="preserve"> </w:t>
      </w:r>
      <w:r>
        <w:t>grands risques</w:t>
      </w:r>
      <w:r w:rsidRPr="00711929">
        <w:t xml:space="preserve"> à la fois pour l'environnement et</w:t>
      </w:r>
      <w:r>
        <w:t xml:space="preserve"> la santé humaine</w:t>
      </w:r>
      <w:r w:rsidR="00C22F43" w:rsidRPr="00711929">
        <w:t>.</w:t>
      </w:r>
    </w:p>
    <w:p w14:paraId="571F56D4" w14:textId="475BA1F0" w:rsidR="00C22F43" w:rsidRPr="00711929" w:rsidRDefault="00711929" w:rsidP="00490449">
      <w:r w:rsidRPr="00711929">
        <w:t>Cette</w:t>
      </w:r>
      <w:r w:rsidR="00C22F43" w:rsidRPr="00711929">
        <w:t xml:space="preserve"> Question </w:t>
      </w:r>
      <w:r w:rsidRPr="00711929">
        <w:t xml:space="preserve">vise à remédier aux problèmes posés par les </w:t>
      </w:r>
      <w:r w:rsidR="00741D80">
        <w:t xml:space="preserve">déchets </w:t>
      </w:r>
      <w:r w:rsidR="00741D80" w:rsidRPr="00741D80">
        <w:t>d'équipements électriques et électroniques</w:t>
      </w:r>
      <w:r w:rsidR="00741D80" w:rsidRPr="00711929">
        <w:t xml:space="preserve"> </w:t>
      </w:r>
      <w:r w:rsidRPr="00711929">
        <w:t>en</w:t>
      </w:r>
      <w:r>
        <w:t xml:space="preserve"> définissant </w:t>
      </w:r>
      <w:r w:rsidR="00741D80">
        <w:t>l</w:t>
      </w:r>
      <w:r>
        <w:t xml:space="preserve">es </w:t>
      </w:r>
      <w:r w:rsidR="00BB67C8">
        <w:t>exigences</w:t>
      </w:r>
      <w:r>
        <w:t xml:space="preserve"> environnementales </w:t>
      </w:r>
      <w:r w:rsidR="00BB67C8">
        <w:t>applicables aux technologies numériques</w:t>
      </w:r>
      <w:r w:rsidR="0045683A">
        <w:t xml:space="preserve"> (</w:t>
      </w:r>
      <w:r w:rsidR="00BB67C8">
        <w:t>notamment l'IoT, les</w:t>
      </w:r>
      <w:r w:rsidR="00C22F43" w:rsidRPr="00711929">
        <w:t xml:space="preserve"> </w:t>
      </w:r>
      <w:r w:rsidR="00BB67C8">
        <w:t>équipements d'utilisateur final et les infrastructures ou installations</w:t>
      </w:r>
      <w:r w:rsidR="00C22F43" w:rsidRPr="00711929">
        <w:t xml:space="preserve"> </w:t>
      </w:r>
      <w:r w:rsidR="00BB67C8">
        <w:t>TIC</w:t>
      </w:r>
      <w:r w:rsidR="0045683A">
        <w:t>)</w:t>
      </w:r>
      <w:r w:rsidR="00C22F43" w:rsidRPr="00711929">
        <w:t xml:space="preserve"> </w:t>
      </w:r>
      <w:r w:rsidR="00BB67C8">
        <w:t>qui reposent sur les principes de l'économie circulaire</w:t>
      </w:r>
      <w:r w:rsidR="00C22F43" w:rsidRPr="00711929">
        <w:t xml:space="preserve"> </w:t>
      </w:r>
      <w:r w:rsidR="00BB67C8">
        <w:t>et permettent d'améliorer la gestion de la chaîne d'approvisionnement</w:t>
      </w:r>
      <w:r w:rsidR="00C22F43" w:rsidRPr="00711929">
        <w:t>.</w:t>
      </w:r>
    </w:p>
    <w:p w14:paraId="6852FA00" w14:textId="29DFB413" w:rsidR="00C22F43" w:rsidRPr="0045683A" w:rsidRDefault="0045683A" w:rsidP="00490449">
      <w:r w:rsidRPr="0045683A">
        <w:t>L'économie circulaire crée et apporte une va</w:t>
      </w:r>
      <w:r>
        <w:t xml:space="preserve">leur ajoutée au </w:t>
      </w:r>
      <w:r w:rsidR="00741D80">
        <w:t>bénéfice</w:t>
      </w:r>
      <w:r>
        <w:t xml:space="preserve"> des entreprises</w:t>
      </w:r>
      <w:r w:rsidR="00C22F43" w:rsidRPr="0045683A">
        <w:t xml:space="preserve"> </w:t>
      </w:r>
      <w:r>
        <w:t xml:space="preserve">et </w:t>
      </w:r>
      <w:r w:rsidR="00741D80">
        <w:t>ajoute</w:t>
      </w:r>
      <w:r>
        <w:t xml:space="preserve"> de nouvelles dimensions aux chaînes d'approvisionnement</w:t>
      </w:r>
      <w:r w:rsidR="00C22F43" w:rsidRPr="0045683A">
        <w:t>.</w:t>
      </w:r>
    </w:p>
    <w:p w14:paraId="1C56F698" w14:textId="040A972C" w:rsidR="007540F0" w:rsidRPr="0045683A" w:rsidRDefault="007D502E" w:rsidP="00490449">
      <w:r>
        <w:t>É</w:t>
      </w:r>
      <w:r w:rsidR="0045683A" w:rsidRPr="0045683A">
        <w:t>tant donné que la gestion de la chaîne de valeur consiste à gérer l'intégralité du</w:t>
      </w:r>
      <w:r w:rsidR="0045683A">
        <w:t xml:space="preserve"> cycle de vie des biens et services, </w:t>
      </w:r>
      <w:r>
        <w:t xml:space="preserve">allant du choix des matières premières au produit final en passant par la conception du produit, </w:t>
      </w:r>
      <w:r w:rsidR="00BF09D9">
        <w:t>une bonne gestion</w:t>
      </w:r>
      <w:r>
        <w:t xml:space="preserve"> de la chaîne d'approvisionnement </w:t>
      </w:r>
      <w:r w:rsidR="00BF09D9">
        <w:t>est indispensable pour</w:t>
      </w:r>
      <w:r>
        <w:t xml:space="preserve"> </w:t>
      </w:r>
      <w:r w:rsidR="00BF09D9">
        <w:t>améliorer</w:t>
      </w:r>
      <w:r>
        <w:t xml:space="preserve"> </w:t>
      </w:r>
      <w:r w:rsidR="00BF09D9">
        <w:t>l</w:t>
      </w:r>
      <w:r>
        <w:t xml:space="preserve">es </w:t>
      </w:r>
      <w:r w:rsidR="00F75046">
        <w:t>résultats</w:t>
      </w:r>
      <w:r>
        <w:t xml:space="preserve"> des technologies numériques</w:t>
      </w:r>
      <w:r w:rsidR="00F75046">
        <w:t>,</w:t>
      </w:r>
      <w:r w:rsidR="00F75046" w:rsidRPr="00F75046">
        <w:t xml:space="preserve"> </w:t>
      </w:r>
      <w:r w:rsidR="00F75046">
        <w:t>notamment des</w:t>
      </w:r>
      <w:r w:rsidR="00F75046" w:rsidRPr="0045683A">
        <w:t xml:space="preserve"> </w:t>
      </w:r>
      <w:r w:rsidR="00F75046">
        <w:t>TIC, sur le plan environnemental</w:t>
      </w:r>
      <w:r w:rsidR="00C22F43" w:rsidRPr="0045683A">
        <w:t>.</w:t>
      </w:r>
    </w:p>
    <w:p w14:paraId="4F3EEE46" w14:textId="7F2A4BB9" w:rsidR="007540F0" w:rsidRPr="00403343" w:rsidRDefault="007540F0" w:rsidP="00490449">
      <w:pPr>
        <w:rPr>
          <w:lang w:val="fr-CH"/>
        </w:rPr>
      </w:pPr>
      <w:bookmarkStart w:id="166" w:name="lt_pId718"/>
      <w:r w:rsidRPr="00403343">
        <w:rPr>
          <w:lang w:val="fr-CH"/>
        </w:rPr>
        <w:t xml:space="preserve">Il est </w:t>
      </w:r>
      <w:r>
        <w:rPr>
          <w:lang w:val="fr-CH"/>
        </w:rPr>
        <w:t xml:space="preserve">primordial </w:t>
      </w:r>
      <w:r w:rsidRPr="00403343">
        <w:rPr>
          <w:lang w:val="fr-CH"/>
        </w:rPr>
        <w:t>de mettre en place pour le XXIe siècle un proc</w:t>
      </w:r>
      <w:r>
        <w:rPr>
          <w:lang w:val="fr-CH"/>
        </w:rPr>
        <w:t xml:space="preserve">édé </w:t>
      </w:r>
      <w:r w:rsidRPr="00403343">
        <w:rPr>
          <w:lang w:val="fr-CH"/>
        </w:rPr>
        <w:t xml:space="preserve">de qualité </w:t>
      </w:r>
      <w:r>
        <w:rPr>
          <w:lang w:val="fr-CH"/>
        </w:rPr>
        <w:t xml:space="preserve">pour </w:t>
      </w:r>
      <w:r w:rsidRPr="00403343">
        <w:rPr>
          <w:lang w:val="fr-CH"/>
        </w:rPr>
        <w:t>la récupération des matériaux précieux</w:t>
      </w:r>
      <w:r>
        <w:rPr>
          <w:lang w:val="fr-CH"/>
        </w:rPr>
        <w:t xml:space="preserve"> </w:t>
      </w:r>
      <w:r w:rsidR="00EF64BD">
        <w:rPr>
          <w:lang w:val="fr-CH"/>
        </w:rPr>
        <w:t>issus des</w:t>
      </w:r>
      <w:r>
        <w:rPr>
          <w:lang w:val="fr-CH"/>
        </w:rPr>
        <w:t xml:space="preserve"> déchets d'équipements électriques et électroniques, à en juger notamment par les volumes et les flux mondiaux de ces déchets</w:t>
      </w:r>
      <w:r w:rsidR="00EF64BD">
        <w:rPr>
          <w:lang w:val="fr-CH"/>
        </w:rPr>
        <w:t>.</w:t>
      </w:r>
      <w:r>
        <w:rPr>
          <w:lang w:val="fr-CH"/>
        </w:rPr>
        <w:t xml:space="preserve"> </w:t>
      </w:r>
      <w:r w:rsidR="00EF64BD">
        <w:rPr>
          <w:lang w:val="fr-CH"/>
        </w:rPr>
        <w:t>Diverses</w:t>
      </w:r>
      <w:r>
        <w:rPr>
          <w:lang w:val="fr-CH"/>
        </w:rPr>
        <w:t xml:space="preserve"> possibilités </w:t>
      </w:r>
      <w:r w:rsidR="00EF64BD">
        <w:rPr>
          <w:lang w:val="fr-CH"/>
        </w:rPr>
        <w:t xml:space="preserve">sont </w:t>
      </w:r>
      <w:r>
        <w:rPr>
          <w:lang w:val="fr-CH"/>
        </w:rPr>
        <w:t xml:space="preserve">offertes pour l'exploitation minière urbaine, lesquelles sont basées sur les volumes importants de ces déchets à l'échelle mondiale et sur les mesures qui peuvent être prises pour mettre en place </w:t>
      </w:r>
      <w:r w:rsidR="00EF64BD">
        <w:rPr>
          <w:lang w:val="fr-CH"/>
        </w:rPr>
        <w:t>des</w:t>
      </w:r>
      <w:r>
        <w:rPr>
          <w:lang w:val="fr-CH"/>
        </w:rPr>
        <w:t xml:space="preserve"> infrastructure</w:t>
      </w:r>
      <w:r w:rsidR="00EF64BD">
        <w:rPr>
          <w:lang w:val="fr-CH"/>
        </w:rPr>
        <w:t>s</w:t>
      </w:r>
      <w:r>
        <w:rPr>
          <w:lang w:val="fr-CH"/>
        </w:rPr>
        <w:t xml:space="preserve"> appropriée</w:t>
      </w:r>
      <w:r w:rsidR="00EF64BD">
        <w:rPr>
          <w:lang w:val="fr-CH"/>
        </w:rPr>
        <w:t>s</w:t>
      </w:r>
      <w:r>
        <w:rPr>
          <w:lang w:val="fr-CH"/>
        </w:rPr>
        <w:t xml:space="preserve"> permettant de réduire la toxicité de certaines quantités de ces déchets d'équipements électriques et électroniques.</w:t>
      </w:r>
      <w:bookmarkEnd w:id="166"/>
    </w:p>
    <w:p w14:paraId="3C47D117" w14:textId="4FE72CA3" w:rsidR="007540F0" w:rsidRPr="00487451" w:rsidRDefault="007540F0" w:rsidP="00490449">
      <w:pPr>
        <w:rPr>
          <w:lang w:val="fr-CH"/>
        </w:rPr>
      </w:pPr>
      <w:bookmarkStart w:id="167" w:name="lt_pId719"/>
      <w:r w:rsidRPr="00403343">
        <w:rPr>
          <w:lang w:val="fr-CH"/>
        </w:rPr>
        <w:t>En encourageant une ex</w:t>
      </w:r>
      <w:r>
        <w:rPr>
          <w:lang w:val="fr-CH"/>
        </w:rPr>
        <w:t>ploita</w:t>
      </w:r>
      <w:r w:rsidRPr="00403343">
        <w:rPr>
          <w:lang w:val="fr-CH"/>
        </w:rPr>
        <w:t>tion et un recyclage urbains durables, ces ressources précieuses</w:t>
      </w:r>
      <w:r>
        <w:rPr>
          <w:lang w:val="fr-CH"/>
        </w:rPr>
        <w:t xml:space="preserve"> non seulement contribuent à une économie </w:t>
      </w:r>
      <w:proofErr w:type="gramStart"/>
      <w:r>
        <w:rPr>
          <w:lang w:val="fr-CH"/>
        </w:rPr>
        <w:t>plus circulaire</w:t>
      </w:r>
      <w:proofErr w:type="gramEnd"/>
      <w:r w:rsidR="00EF64BD">
        <w:rPr>
          <w:lang w:val="fr-CH"/>
        </w:rPr>
        <w:t>,</w:t>
      </w:r>
      <w:r>
        <w:rPr>
          <w:lang w:val="fr-CH"/>
        </w:rPr>
        <w:t xml:space="preserve"> mais aussi ouvre</w:t>
      </w:r>
      <w:r w:rsidR="00EF64BD">
        <w:rPr>
          <w:lang w:val="fr-CH"/>
        </w:rPr>
        <w:t>nt</w:t>
      </w:r>
      <w:r>
        <w:rPr>
          <w:lang w:val="fr-CH"/>
        </w:rPr>
        <w:t xml:space="preserve"> de nouvelles perspectives</w:t>
      </w:r>
      <w:r w:rsidRPr="00403343">
        <w:rPr>
          <w:lang w:val="fr-CH"/>
        </w:rPr>
        <w:t xml:space="preserve"> </w:t>
      </w:r>
      <w:r>
        <w:rPr>
          <w:lang w:val="fr-CH"/>
        </w:rPr>
        <w:t>pour les entreprises à vocation sociale.</w:t>
      </w:r>
      <w:bookmarkEnd w:id="167"/>
    </w:p>
    <w:p w14:paraId="2A2D3B25" w14:textId="27181316" w:rsidR="007540F0" w:rsidRPr="00C41FE6" w:rsidRDefault="007540F0" w:rsidP="00490449">
      <w:pPr>
        <w:rPr>
          <w:lang w:val="fr-CH"/>
        </w:rPr>
      </w:pPr>
      <w:r w:rsidRPr="00403343">
        <w:rPr>
          <w:lang w:val="fr-CH"/>
        </w:rPr>
        <w:lastRenderedPageBreak/>
        <w:t>En outre</w:t>
      </w:r>
      <w:r>
        <w:rPr>
          <w:lang w:val="fr-CH"/>
        </w:rPr>
        <w:t>,</w:t>
      </w:r>
      <w:r w:rsidRPr="00403343">
        <w:rPr>
          <w:lang w:val="fr-CH"/>
        </w:rPr>
        <w:t xml:space="preserve"> </w:t>
      </w:r>
      <w:r>
        <w:rPr>
          <w:lang w:val="fr-CH"/>
        </w:rPr>
        <w:t xml:space="preserve">il est reconnu </w:t>
      </w:r>
      <w:r w:rsidRPr="0066253D">
        <w:rPr>
          <w:lang w:val="fr-CH"/>
        </w:rPr>
        <w:t>que la contrefaçon</w:t>
      </w:r>
      <w:r w:rsidR="000251D9">
        <w:rPr>
          <w:lang w:val="fr-CH"/>
        </w:rPr>
        <w:t>*</w:t>
      </w:r>
      <w:r w:rsidRPr="0066253D">
        <w:rPr>
          <w:lang w:val="fr-CH"/>
        </w:rPr>
        <w:t xml:space="preserve"> des produits et dispositifs de télécommunication/TIC est un problème de plus en plus préoccupant dans le monde</w:t>
      </w:r>
      <w:r w:rsidR="00631EC5">
        <w:rPr>
          <w:lang w:val="fr-CH"/>
        </w:rPr>
        <w:t>. Chacun sait</w:t>
      </w:r>
      <w:r w:rsidR="00EF64BD">
        <w:rPr>
          <w:lang w:val="fr-CH"/>
        </w:rPr>
        <w:t xml:space="preserve"> qu'elle</w:t>
      </w:r>
      <w:r w:rsidRPr="0066253D">
        <w:rPr>
          <w:lang w:val="fr-CH"/>
        </w:rPr>
        <w:t xml:space="preserve"> a des conséquences négatives pour tous </w:t>
      </w:r>
      <w:r>
        <w:rPr>
          <w:lang w:val="fr-CH"/>
        </w:rPr>
        <w:t xml:space="preserve">les acteurs du secteur des TIC </w:t>
      </w:r>
      <w:r w:rsidRPr="0066253D">
        <w:rPr>
          <w:lang w:val="fr-CH"/>
        </w:rPr>
        <w:t>(fournisseurs, gouvernement</w:t>
      </w:r>
      <w:r>
        <w:rPr>
          <w:lang w:val="fr-CH"/>
        </w:rPr>
        <w:t>s, opérateurs et consommateurs).</w:t>
      </w:r>
    </w:p>
    <w:p w14:paraId="1C70D500" w14:textId="0CB92629" w:rsidR="00C22F43" w:rsidRPr="00AD0FF9" w:rsidRDefault="00AD0FF9" w:rsidP="00490449">
      <w:pPr>
        <w:rPr>
          <w:lang w:val="fr-CH"/>
        </w:rPr>
      </w:pPr>
      <w:r>
        <w:rPr>
          <w:lang w:val="fr-CH"/>
        </w:rPr>
        <w:t>À</w:t>
      </w:r>
      <w:r w:rsidR="007540F0">
        <w:rPr>
          <w:lang w:val="fr-CH"/>
        </w:rPr>
        <w:t xml:space="preserve"> cet égard, </w:t>
      </w:r>
      <w:r>
        <w:rPr>
          <w:lang w:val="fr-CH"/>
        </w:rPr>
        <w:t xml:space="preserve">en plus de freiner l'innovation, </w:t>
      </w:r>
      <w:r w:rsidR="007540F0" w:rsidRPr="0066253D">
        <w:rPr>
          <w:lang w:val="fr-CH"/>
        </w:rPr>
        <w:t>la contrefaçon de ces dispositifs a des répercussions sur la croissance économique et les droits de propriété intellectuelle</w:t>
      </w:r>
      <w:r>
        <w:rPr>
          <w:lang w:val="fr-CH"/>
        </w:rPr>
        <w:t xml:space="preserve">. Ces dispositifs de contrefaçon sont souvent </w:t>
      </w:r>
      <w:r w:rsidR="007540F0" w:rsidRPr="0066253D">
        <w:rPr>
          <w:lang w:val="fr-CH"/>
        </w:rPr>
        <w:t>dangereu</w:t>
      </w:r>
      <w:r>
        <w:rPr>
          <w:lang w:val="fr-CH"/>
        </w:rPr>
        <w:t>x</w:t>
      </w:r>
      <w:r w:rsidR="007540F0" w:rsidRPr="0066253D">
        <w:rPr>
          <w:lang w:val="fr-CH"/>
        </w:rPr>
        <w:t xml:space="preserve"> pour la santé et la sécurité et </w:t>
      </w:r>
      <w:r>
        <w:rPr>
          <w:lang w:val="fr-CH"/>
        </w:rPr>
        <w:t>ont</w:t>
      </w:r>
      <w:r w:rsidR="007540F0" w:rsidRPr="0066253D">
        <w:rPr>
          <w:lang w:val="fr-CH"/>
        </w:rPr>
        <w:t xml:space="preserve"> des incidences </w:t>
      </w:r>
      <w:r>
        <w:rPr>
          <w:lang w:val="fr-CH"/>
        </w:rPr>
        <w:t xml:space="preserve">négatives </w:t>
      </w:r>
      <w:r w:rsidR="007540F0" w:rsidRPr="0066253D">
        <w:rPr>
          <w:lang w:val="fr-CH"/>
        </w:rPr>
        <w:t>sur l</w:t>
      </w:r>
      <w:r w:rsidR="007540F0">
        <w:rPr>
          <w:lang w:val="fr-CH"/>
        </w:rPr>
        <w:t>'</w:t>
      </w:r>
      <w:r w:rsidR="007540F0" w:rsidRPr="0066253D">
        <w:rPr>
          <w:lang w:val="fr-CH"/>
        </w:rPr>
        <w:t>environnement et su</w:t>
      </w:r>
      <w:r w:rsidR="007540F0">
        <w:rPr>
          <w:lang w:val="fr-CH"/>
        </w:rPr>
        <w:t>r</w:t>
      </w:r>
      <w:r w:rsidR="007540F0" w:rsidRPr="0066253D">
        <w:rPr>
          <w:lang w:val="fr-CH"/>
        </w:rPr>
        <w:t xml:space="preserve"> l</w:t>
      </w:r>
      <w:r w:rsidR="007540F0">
        <w:rPr>
          <w:lang w:val="fr-CH"/>
        </w:rPr>
        <w:t>'</w:t>
      </w:r>
      <w:r w:rsidR="007540F0" w:rsidRPr="0066253D">
        <w:rPr>
          <w:lang w:val="fr-CH"/>
        </w:rPr>
        <w:t>augmentation de la quantité de déchets d</w:t>
      </w:r>
      <w:r w:rsidR="007540F0">
        <w:rPr>
          <w:lang w:val="fr-CH"/>
        </w:rPr>
        <w:t>'</w:t>
      </w:r>
      <w:r w:rsidR="007540F0" w:rsidRPr="0066253D">
        <w:rPr>
          <w:lang w:val="fr-CH"/>
        </w:rPr>
        <w:t>équipements électriques et électroniqu</w:t>
      </w:r>
      <w:r w:rsidR="007540F0">
        <w:rPr>
          <w:lang w:val="fr-CH"/>
        </w:rPr>
        <w:t>es nocifs.</w:t>
      </w:r>
      <w:r>
        <w:rPr>
          <w:lang w:val="fr-CH"/>
        </w:rPr>
        <w:t xml:space="preserve"> </w:t>
      </w:r>
      <w:r w:rsidRPr="00AD0FF9">
        <w:rPr>
          <w:lang w:val="fr-CH"/>
        </w:rPr>
        <w:t>De plus</w:t>
      </w:r>
      <w:r w:rsidR="00C22F43" w:rsidRPr="00AD0FF9">
        <w:rPr>
          <w:lang w:val="fr-CH"/>
        </w:rPr>
        <w:t xml:space="preserve">, </w:t>
      </w:r>
      <w:r>
        <w:rPr>
          <w:lang w:val="fr-CH"/>
        </w:rPr>
        <w:t>des travaux seront menés au titre de cette Question sur</w:t>
      </w:r>
      <w:r w:rsidR="00C22F43" w:rsidRPr="00AD0FF9">
        <w:rPr>
          <w:lang w:val="fr-CH"/>
        </w:rPr>
        <w:t xml:space="preserve"> </w:t>
      </w:r>
      <w:r w:rsidRPr="00AD0FF9">
        <w:rPr>
          <w:lang w:val="fr-CH"/>
        </w:rPr>
        <w:t>l'élaboration de programmes</w:t>
      </w:r>
      <w:r w:rsidR="00C22F43" w:rsidRPr="00AD0FF9">
        <w:rPr>
          <w:lang w:val="fr-CH"/>
        </w:rPr>
        <w:t xml:space="preserve"> </w:t>
      </w:r>
      <w:r w:rsidRPr="00AD0FF9">
        <w:rPr>
          <w:lang w:val="fr-CH"/>
        </w:rPr>
        <w:t>d'</w:t>
      </w:r>
      <w:proofErr w:type="spellStart"/>
      <w:r w:rsidRPr="00AD0FF9">
        <w:rPr>
          <w:lang w:val="fr-CH"/>
        </w:rPr>
        <w:t>éconotation</w:t>
      </w:r>
      <w:proofErr w:type="spellEnd"/>
      <w:r w:rsidRPr="00AD0FF9">
        <w:rPr>
          <w:lang w:val="fr-CH"/>
        </w:rPr>
        <w:t xml:space="preserve"> qui permettront </w:t>
      </w:r>
      <w:r>
        <w:rPr>
          <w:lang w:val="fr-CH"/>
        </w:rPr>
        <w:t>aux utilisateurs de prendre des décisions plus éclairées</w:t>
      </w:r>
      <w:r w:rsidR="00C22F43" w:rsidRPr="00AD0FF9">
        <w:rPr>
          <w:lang w:val="fr-CH"/>
        </w:rPr>
        <w:t xml:space="preserve">. </w:t>
      </w:r>
      <w:r>
        <w:rPr>
          <w:lang w:val="fr-CH"/>
        </w:rPr>
        <w:t>Les</w:t>
      </w:r>
      <w:r w:rsidR="00C22F43" w:rsidRPr="00C22F43">
        <w:rPr>
          <w:lang w:val="fr-CH"/>
        </w:rPr>
        <w:t xml:space="preserve"> entreprises auront la possibilité de définir une approche commune afin d'améliorer les résultats sur le plan de l'environnement obtenus pour les biens, les réseaux et les services, conformément au principe de développement conscient et d'information de l'utilisateur.</w:t>
      </w:r>
    </w:p>
    <w:p w14:paraId="4E44AC63" w14:textId="48A57C07" w:rsidR="00C22F43" w:rsidRDefault="00966EDC" w:rsidP="00490449">
      <w:pPr>
        <w:rPr>
          <w:lang w:val="fr-CH"/>
        </w:rPr>
      </w:pPr>
      <w:bookmarkStart w:id="168" w:name="lt_pId722"/>
      <w:r>
        <w:rPr>
          <w:lang w:val="fr-CH"/>
        </w:rPr>
        <w:t>Cette</w:t>
      </w:r>
      <w:r w:rsidR="007540F0" w:rsidRPr="00403343">
        <w:rPr>
          <w:lang w:val="fr-CH"/>
        </w:rPr>
        <w:t xml:space="preserve"> Question cadre aussi avec l</w:t>
      </w:r>
      <w:r w:rsidR="007540F0">
        <w:rPr>
          <w:lang w:val="fr-CH"/>
        </w:rPr>
        <w:t>'O</w:t>
      </w:r>
      <w:r w:rsidR="007540F0" w:rsidRPr="00403343">
        <w:rPr>
          <w:lang w:val="fr-CH"/>
        </w:rPr>
        <w:t>bjectif de développement durable 12</w:t>
      </w:r>
      <w:r>
        <w:rPr>
          <w:lang w:val="fr-CH"/>
        </w:rPr>
        <w:t>,</w:t>
      </w:r>
      <w:r w:rsidR="000E4696">
        <w:rPr>
          <w:lang w:val="fr-CH"/>
        </w:rPr>
        <w:t xml:space="preserve"> cible 12.5:</w:t>
      </w:r>
      <w:r w:rsidR="007540F0" w:rsidRPr="00403343">
        <w:rPr>
          <w:lang w:val="fr-CH"/>
        </w:rPr>
        <w:t xml:space="preserve"> </w:t>
      </w:r>
      <w:r w:rsidR="007540F0">
        <w:rPr>
          <w:lang w:val="fr-CH"/>
        </w:rPr>
        <w:t>d'ici à 2030</w:t>
      </w:r>
      <w:r w:rsidR="000E4696">
        <w:rPr>
          <w:lang w:val="fr-CH"/>
        </w:rPr>
        <w:t>,</w:t>
      </w:r>
      <w:r w:rsidR="007540F0">
        <w:rPr>
          <w:lang w:val="fr-CH"/>
        </w:rPr>
        <w:t xml:space="preserve"> réduire nettement la production de déchets par la prévention, la réduction, le recyclage et la réutilisation.</w:t>
      </w:r>
    </w:p>
    <w:p w14:paraId="3005204A" w14:textId="606038D0" w:rsidR="007540F0" w:rsidRPr="00403343" w:rsidRDefault="007540F0" w:rsidP="00490449">
      <w:pPr>
        <w:rPr>
          <w:lang w:val="fr-CH"/>
        </w:rPr>
      </w:pPr>
      <w:r>
        <w:rPr>
          <w:lang w:val="fr-CH"/>
        </w:rPr>
        <w:t xml:space="preserve">Encourager </w:t>
      </w:r>
      <w:r w:rsidR="000E4696">
        <w:rPr>
          <w:lang w:val="fr-CH"/>
        </w:rPr>
        <w:t xml:space="preserve">le design circulaire et </w:t>
      </w:r>
      <w:r>
        <w:rPr>
          <w:lang w:val="fr-CH"/>
        </w:rPr>
        <w:t>une gestion responsable des déchets d'équipements électriques et électroniques non seulement permettra de réduire les quantités de ces déchets</w:t>
      </w:r>
      <w:r w:rsidR="000E4696">
        <w:rPr>
          <w:lang w:val="fr-CH"/>
        </w:rPr>
        <w:t>,</w:t>
      </w:r>
      <w:r>
        <w:rPr>
          <w:lang w:val="fr-CH"/>
        </w:rPr>
        <w:t xml:space="preserve"> mais aussi contribuera à atténuer les autres effets négatifs de l'utilisation des TIC à l'échelle mondiale.</w:t>
      </w:r>
      <w:bookmarkEnd w:id="168"/>
    </w:p>
    <w:p w14:paraId="4FB48ED9" w14:textId="7D6EAA40" w:rsidR="007540F0" w:rsidRPr="00C41FE6" w:rsidRDefault="007540F0" w:rsidP="00490449">
      <w:pPr>
        <w:rPr>
          <w:lang w:val="fr-CH"/>
        </w:rPr>
      </w:pPr>
      <w:r w:rsidRPr="006E1B4E">
        <w:rPr>
          <w:lang w:val="fr-CH"/>
        </w:rPr>
        <w:t>Les Recommandations</w:t>
      </w:r>
      <w:r w:rsidR="000E4696">
        <w:rPr>
          <w:lang w:val="fr-CH"/>
        </w:rPr>
        <w:t xml:space="preserve">, </w:t>
      </w:r>
      <w:r w:rsidRPr="006E1B4E">
        <w:rPr>
          <w:lang w:val="fr-CH"/>
        </w:rPr>
        <w:t>Manuels</w:t>
      </w:r>
      <w:r w:rsidR="000E4696">
        <w:rPr>
          <w:lang w:val="fr-CH"/>
        </w:rPr>
        <w:t xml:space="preserve"> et Suppléments</w:t>
      </w:r>
      <w:r w:rsidRPr="006E1B4E">
        <w:rPr>
          <w:lang w:val="fr-CH"/>
        </w:rPr>
        <w:t xml:space="preserve"> suivants, en vigueur lorsque cette Question a été approuvée, relèvent de ladite </w:t>
      </w:r>
      <w:proofErr w:type="gramStart"/>
      <w:r w:rsidRPr="006E1B4E">
        <w:rPr>
          <w:lang w:val="fr-CH"/>
        </w:rPr>
        <w:t>Question</w:t>
      </w:r>
      <w:r>
        <w:rPr>
          <w:lang w:val="fr-CH"/>
        </w:rPr>
        <w:t>:</w:t>
      </w:r>
      <w:proofErr w:type="gramEnd"/>
    </w:p>
    <w:p w14:paraId="0587B5FA" w14:textId="66FE2A09" w:rsidR="00C22F43" w:rsidRPr="00C22F43" w:rsidRDefault="007540F0" w:rsidP="00490449">
      <w:pPr>
        <w:pStyle w:val="enumlev1"/>
        <w:rPr>
          <w:lang w:val="fr-CH" w:eastAsia="it-IT"/>
        </w:rPr>
      </w:pPr>
      <w:r>
        <w:rPr>
          <w:lang w:val="fr-CH"/>
        </w:rPr>
        <w:t>–</w:t>
      </w:r>
      <w:r w:rsidRPr="00C41FE6">
        <w:rPr>
          <w:lang w:val="fr-CH" w:eastAsia="it-IT"/>
        </w:rPr>
        <w:tab/>
      </w:r>
      <w:bookmarkStart w:id="169" w:name="lt_pId726"/>
      <w:r w:rsidR="00C22F43" w:rsidRPr="00C22F43">
        <w:rPr>
          <w:lang w:val="fr-CH"/>
        </w:rPr>
        <w:t>L.24, L.1000, L.1001, L.1005, L.1006, L.1007, L.1010, L.1015, L.1020, L.1021, L.1022, L.1023, L.1030, L.1031, L.1032, L.1100, L.1101</w:t>
      </w:r>
      <w:r w:rsidR="002D35E3">
        <w:rPr>
          <w:lang w:val="fr-CH"/>
        </w:rPr>
        <w:t xml:space="preserve">, </w:t>
      </w:r>
      <w:r w:rsidR="00C22F43" w:rsidRPr="00C22F43">
        <w:rPr>
          <w:lang w:val="fr-CH"/>
        </w:rPr>
        <w:t>L.1102</w:t>
      </w:r>
      <w:r w:rsidR="00C22F43">
        <w:rPr>
          <w:lang w:val="fr-CH"/>
        </w:rPr>
        <w:t>.</w:t>
      </w:r>
    </w:p>
    <w:p w14:paraId="5CD8FE1C" w14:textId="2E6BAC16" w:rsidR="007540F0" w:rsidRPr="00C41FE6" w:rsidRDefault="00C22F43" w:rsidP="00490449">
      <w:pPr>
        <w:pStyle w:val="enumlev1"/>
        <w:rPr>
          <w:lang w:val="fr-CH"/>
        </w:rPr>
      </w:pPr>
      <w:r w:rsidRPr="00C22F43">
        <w:rPr>
          <w:lang w:val="fr-CH" w:eastAsia="it-IT"/>
        </w:rPr>
        <w:t>–</w:t>
      </w:r>
      <w:r>
        <w:rPr>
          <w:lang w:val="fr-CH" w:eastAsia="it-IT"/>
        </w:rPr>
        <w:tab/>
      </w:r>
      <w:r w:rsidR="007540F0">
        <w:rPr>
          <w:lang w:val="fr-CH" w:eastAsia="it-IT"/>
        </w:rPr>
        <w:t>Supplé</w:t>
      </w:r>
      <w:r w:rsidR="007540F0" w:rsidRPr="00C41FE6">
        <w:rPr>
          <w:lang w:val="fr-CH" w:eastAsia="it-IT"/>
        </w:rPr>
        <w:t>ments 4, 5, 20</w:t>
      </w:r>
      <w:r>
        <w:rPr>
          <w:lang w:val="fr-CH" w:eastAsia="it-IT"/>
        </w:rPr>
        <w:t>,</w:t>
      </w:r>
      <w:r w:rsidR="007540F0" w:rsidRPr="00C41FE6">
        <w:rPr>
          <w:lang w:val="fr-CH" w:eastAsia="it-IT"/>
        </w:rPr>
        <w:t xml:space="preserve"> 21</w:t>
      </w:r>
      <w:bookmarkEnd w:id="169"/>
      <w:r w:rsidR="007540F0">
        <w:rPr>
          <w:lang w:val="fr-CH" w:eastAsia="it-IT"/>
        </w:rPr>
        <w:t xml:space="preserve">, </w:t>
      </w:r>
      <w:r>
        <w:rPr>
          <w:lang w:val="fr-CH" w:eastAsia="it-IT"/>
        </w:rPr>
        <w:t>27, 28 et 32</w:t>
      </w:r>
      <w:r w:rsidR="00172F09">
        <w:rPr>
          <w:lang w:val="fr-CH" w:eastAsia="it-IT"/>
        </w:rPr>
        <w:t xml:space="preserve"> de la</w:t>
      </w:r>
      <w:r w:rsidR="000E4696">
        <w:rPr>
          <w:lang w:val="fr-CH" w:eastAsia="it-IT"/>
        </w:rPr>
        <w:t xml:space="preserve"> </w:t>
      </w:r>
      <w:r w:rsidR="007540F0">
        <w:rPr>
          <w:lang w:val="fr-CH" w:eastAsia="it-IT"/>
        </w:rPr>
        <w:t>série L.</w:t>
      </w:r>
    </w:p>
    <w:p w14:paraId="0B996BDD" w14:textId="77777777" w:rsidR="007540F0" w:rsidRPr="006E1B4E" w:rsidRDefault="007540F0" w:rsidP="00490449">
      <w:pPr>
        <w:pStyle w:val="enumlev1"/>
        <w:rPr>
          <w:lang w:val="fr-CH"/>
        </w:rPr>
      </w:pPr>
      <w:r>
        <w:rPr>
          <w:lang w:val="fr-CH"/>
        </w:rPr>
        <w:t>–</w:t>
      </w:r>
      <w:r w:rsidRPr="006E1B4E">
        <w:rPr>
          <w:lang w:val="fr-CH"/>
        </w:rPr>
        <w:tab/>
      </w:r>
      <w:r>
        <w:rPr>
          <w:lang w:val="fr-CH"/>
        </w:rPr>
        <w:t>Manuel sur la p</w:t>
      </w:r>
      <w:r w:rsidRPr="002E131A">
        <w:rPr>
          <w:lang w:val="fr-CH"/>
        </w:rPr>
        <w:t>rotection des poteaux en bois des lignes aériennes de télécommunication</w:t>
      </w:r>
      <w:r w:rsidRPr="006E1B4E">
        <w:rPr>
          <w:lang w:val="fr-CH"/>
        </w:rPr>
        <w:t>.</w:t>
      </w:r>
    </w:p>
    <w:p w14:paraId="17CBC226" w14:textId="76D46014" w:rsidR="007540F0" w:rsidRDefault="007540F0" w:rsidP="00490449">
      <w:pPr>
        <w:pStyle w:val="enumlev1"/>
        <w:rPr>
          <w:lang w:val="fr-CH"/>
        </w:rPr>
      </w:pPr>
      <w:r>
        <w:rPr>
          <w:lang w:val="fr-CH"/>
        </w:rPr>
        <w:t>–</w:t>
      </w:r>
      <w:r w:rsidRPr="006E1B4E">
        <w:rPr>
          <w:lang w:val="fr-CH"/>
        </w:rPr>
        <w:tab/>
      </w:r>
      <w:r>
        <w:rPr>
          <w:lang w:val="fr-CH"/>
        </w:rPr>
        <w:t>Manuel sur la p</w:t>
      </w:r>
      <w:r w:rsidRPr="005A0D7D">
        <w:rPr>
          <w:lang w:val="fr-CH"/>
        </w:rPr>
        <w:t>rotection des bâtiments de télécommunication contre les incendies</w:t>
      </w:r>
      <w:r w:rsidRPr="006E1B4E">
        <w:rPr>
          <w:lang w:val="fr-CH"/>
        </w:rPr>
        <w:t>.</w:t>
      </w:r>
    </w:p>
    <w:p w14:paraId="4C76CF95" w14:textId="346FF7D8" w:rsidR="00C22F43" w:rsidRPr="000E4696" w:rsidRDefault="00C22F43" w:rsidP="005D697B">
      <w:pPr>
        <w:tabs>
          <w:tab w:val="clear" w:pos="794"/>
          <w:tab w:val="left" w:pos="284"/>
        </w:tabs>
        <w:rPr>
          <w:sz w:val="18"/>
          <w:szCs w:val="18"/>
          <w:lang w:val="fr-CH"/>
        </w:rPr>
      </w:pPr>
      <w:r w:rsidRPr="000251D9">
        <w:rPr>
          <w:sz w:val="18"/>
          <w:szCs w:val="18"/>
          <w:lang w:val="fr-CH"/>
        </w:rPr>
        <w:t>*</w:t>
      </w:r>
      <w:r w:rsidRPr="000E4696">
        <w:rPr>
          <w:sz w:val="18"/>
          <w:szCs w:val="18"/>
          <w:lang w:val="fr-CH"/>
        </w:rPr>
        <w:tab/>
      </w:r>
      <w:r w:rsidR="000E4696" w:rsidRPr="000E4696">
        <w:rPr>
          <w:sz w:val="18"/>
          <w:szCs w:val="18"/>
          <w:lang w:val="fr-CH"/>
        </w:rPr>
        <w:t>Les dispositifs TIC de contrefaçon englobent les dispos</w:t>
      </w:r>
      <w:r w:rsidR="000E4696">
        <w:rPr>
          <w:sz w:val="18"/>
          <w:szCs w:val="18"/>
          <w:lang w:val="fr-CH"/>
        </w:rPr>
        <w:t xml:space="preserve">itifs, équipements, accessoires et composants contrefaits et/ou </w:t>
      </w:r>
      <w:r w:rsidR="009C4D14">
        <w:rPr>
          <w:sz w:val="18"/>
          <w:szCs w:val="18"/>
          <w:lang w:val="fr-CH"/>
        </w:rPr>
        <w:t>copiés</w:t>
      </w:r>
      <w:r w:rsidRPr="000E4696">
        <w:rPr>
          <w:sz w:val="18"/>
          <w:szCs w:val="18"/>
          <w:lang w:val="fr-CH"/>
        </w:rPr>
        <w:t>.</w:t>
      </w:r>
    </w:p>
    <w:p w14:paraId="7EE3DC81" w14:textId="4459E59D" w:rsidR="007540F0" w:rsidRPr="006E1B4E" w:rsidRDefault="00C22F43" w:rsidP="00490449">
      <w:pPr>
        <w:pStyle w:val="Heading3"/>
        <w:rPr>
          <w:lang w:val="fr-CH"/>
        </w:rPr>
      </w:pPr>
      <w:bookmarkStart w:id="170" w:name="_Toc70956973"/>
      <w:r>
        <w:rPr>
          <w:lang w:val="fr-CH"/>
        </w:rPr>
        <w:t>F</w:t>
      </w:r>
      <w:r w:rsidR="007540F0">
        <w:rPr>
          <w:lang w:val="fr-CH"/>
        </w:rPr>
        <w:t>.</w:t>
      </w:r>
      <w:r w:rsidR="007540F0" w:rsidRPr="006E1B4E">
        <w:rPr>
          <w:lang w:val="fr-CH"/>
        </w:rPr>
        <w:t>2</w:t>
      </w:r>
      <w:r w:rsidR="007540F0" w:rsidRPr="006E1B4E">
        <w:rPr>
          <w:lang w:val="fr-CH"/>
        </w:rPr>
        <w:tab/>
        <w:t>Question</w:t>
      </w:r>
      <w:bookmarkEnd w:id="170"/>
    </w:p>
    <w:p w14:paraId="068F439E" w14:textId="77777777" w:rsidR="007540F0" w:rsidRPr="006E1B4E" w:rsidRDefault="007540F0" w:rsidP="00490449">
      <w:pPr>
        <w:keepNext/>
        <w:keepLines/>
        <w:rPr>
          <w:lang w:val="fr-CH"/>
        </w:rPr>
      </w:pPr>
      <w:r w:rsidRPr="006E1B4E">
        <w:rPr>
          <w:lang w:val="fr-CH"/>
        </w:rPr>
        <w:t>Les sujets à étudier sont notamment les suivants (la liste n'est pas exhaustive</w:t>
      </w:r>
      <w:proofErr w:type="gramStart"/>
      <w:r w:rsidRPr="006E1B4E">
        <w:rPr>
          <w:lang w:val="fr-CH"/>
        </w:rPr>
        <w:t>)</w:t>
      </w:r>
      <w:r>
        <w:rPr>
          <w:lang w:val="fr-CH"/>
        </w:rPr>
        <w:t>:</w:t>
      </w:r>
      <w:proofErr w:type="gramEnd"/>
    </w:p>
    <w:p w14:paraId="4121B687" w14:textId="5593D198" w:rsidR="007540F0" w:rsidRPr="006E1B4E" w:rsidRDefault="007540F0" w:rsidP="00490449">
      <w:pPr>
        <w:pStyle w:val="enumlev1"/>
        <w:keepNext/>
        <w:keepLines/>
        <w:rPr>
          <w:lang w:val="fr-CH"/>
        </w:rPr>
      </w:pPr>
      <w:r>
        <w:rPr>
          <w:lang w:val="fr-CH"/>
        </w:rPr>
        <w:t>–</w:t>
      </w:r>
      <w:r w:rsidRPr="006E1B4E">
        <w:rPr>
          <w:lang w:val="fr-CH"/>
        </w:rPr>
        <w:tab/>
        <w:t>Comment</w:t>
      </w:r>
      <w:r>
        <w:rPr>
          <w:lang w:val="fr-CH"/>
        </w:rPr>
        <w:t xml:space="preserve"> </w:t>
      </w:r>
      <w:r w:rsidRPr="006E1B4E">
        <w:rPr>
          <w:lang w:val="fr-CH"/>
        </w:rPr>
        <w:t>garantir la sécurité et la</w:t>
      </w:r>
      <w:r>
        <w:rPr>
          <w:lang w:val="fr-CH"/>
        </w:rPr>
        <w:t xml:space="preserve"> </w:t>
      </w:r>
      <w:r w:rsidRPr="007B7834">
        <w:rPr>
          <w:lang w:val="fr-CH"/>
        </w:rPr>
        <w:t>qualité</w:t>
      </w:r>
      <w:r w:rsidRPr="006E1B4E">
        <w:rPr>
          <w:lang w:val="fr-CH"/>
        </w:rPr>
        <w:t xml:space="preserve"> environnement</w:t>
      </w:r>
      <w:r>
        <w:rPr>
          <w:lang w:val="fr-CH"/>
        </w:rPr>
        <w:t>ale des</w:t>
      </w:r>
      <w:r w:rsidRPr="006E1B4E">
        <w:rPr>
          <w:lang w:val="fr-CH"/>
        </w:rPr>
        <w:t xml:space="preserve"> </w:t>
      </w:r>
      <w:r w:rsidR="009C4D14">
        <w:rPr>
          <w:lang w:val="fr-CH"/>
        </w:rPr>
        <w:t xml:space="preserve">technologies numériques et des </w:t>
      </w:r>
      <w:r w:rsidRPr="006E1B4E">
        <w:rPr>
          <w:lang w:val="fr-CH"/>
        </w:rPr>
        <w:t>produits</w:t>
      </w:r>
      <w:r>
        <w:rPr>
          <w:lang w:val="fr-CH"/>
        </w:rPr>
        <w:t>,</w:t>
      </w:r>
      <w:r w:rsidRPr="006E1B4E">
        <w:rPr>
          <w:lang w:val="fr-CH"/>
        </w:rPr>
        <w:t xml:space="preserve"> équipements et installations TIC,</w:t>
      </w:r>
      <w:r>
        <w:rPr>
          <w:lang w:val="fr-CH"/>
        </w:rPr>
        <w:t xml:space="preserve"> notamment en évitant d'utiliser des</w:t>
      </w:r>
      <w:r w:rsidRPr="006E1B4E">
        <w:rPr>
          <w:lang w:val="fr-CH"/>
        </w:rPr>
        <w:t xml:space="preserve"> matières </w:t>
      </w:r>
      <w:r w:rsidR="009C4D14">
        <w:rPr>
          <w:lang w:val="fr-CH"/>
        </w:rPr>
        <w:t xml:space="preserve">vierges et </w:t>
      </w:r>
      <w:r w:rsidRPr="006E1B4E">
        <w:rPr>
          <w:lang w:val="fr-CH"/>
        </w:rPr>
        <w:t xml:space="preserve">dangereuses et </w:t>
      </w:r>
      <w:r>
        <w:rPr>
          <w:lang w:val="fr-CH"/>
        </w:rPr>
        <w:t>en garantissant</w:t>
      </w:r>
      <w:r w:rsidRPr="006E1B4E">
        <w:rPr>
          <w:lang w:val="fr-CH"/>
        </w:rPr>
        <w:t xml:space="preserve"> une élimination définitive</w:t>
      </w:r>
      <w:r>
        <w:rPr>
          <w:lang w:val="fr-CH"/>
        </w:rPr>
        <w:t xml:space="preserve"> grâce aux </w:t>
      </w:r>
      <w:proofErr w:type="gramStart"/>
      <w:r>
        <w:rPr>
          <w:lang w:val="fr-CH"/>
        </w:rPr>
        <w:t>normes?</w:t>
      </w:r>
      <w:proofErr w:type="gramEnd"/>
    </w:p>
    <w:p w14:paraId="45642060" w14:textId="6065A162" w:rsidR="007540F0" w:rsidRPr="006E1B4E" w:rsidRDefault="007540F0" w:rsidP="00490449">
      <w:pPr>
        <w:pStyle w:val="enumlev1"/>
        <w:rPr>
          <w:lang w:val="fr-CH" w:eastAsia="en-GB"/>
        </w:rPr>
      </w:pPr>
      <w:r>
        <w:rPr>
          <w:lang w:val="fr-CH"/>
        </w:rPr>
        <w:t>–</w:t>
      </w:r>
      <w:r w:rsidRPr="006E1B4E">
        <w:rPr>
          <w:lang w:val="fr-CH"/>
        </w:rPr>
        <w:tab/>
      </w:r>
      <w:r w:rsidRPr="00D40A45">
        <w:rPr>
          <w:lang w:val="fr-CH" w:eastAsia="en-GB"/>
        </w:rPr>
        <w:t>Comment faire en sorte que les</w:t>
      </w:r>
      <w:r w:rsidR="009C4D14">
        <w:rPr>
          <w:lang w:val="fr-CH" w:eastAsia="en-GB"/>
        </w:rPr>
        <w:t xml:space="preserve"> technologies numériques et les</w:t>
      </w:r>
      <w:r w:rsidRPr="00D40A45">
        <w:rPr>
          <w:lang w:val="fr-CH" w:eastAsia="en-GB"/>
        </w:rPr>
        <w:t xml:space="preserve"> produits</w:t>
      </w:r>
      <w:r>
        <w:rPr>
          <w:lang w:val="fr-CH" w:eastAsia="en-GB"/>
        </w:rPr>
        <w:t>, équipements et installations</w:t>
      </w:r>
      <w:r w:rsidRPr="00D40A45">
        <w:rPr>
          <w:lang w:val="fr-CH" w:eastAsia="en-GB"/>
        </w:rPr>
        <w:t xml:space="preserve"> TIC aient une incidence </w:t>
      </w:r>
      <w:r w:rsidR="009C4D14">
        <w:rPr>
          <w:lang w:val="fr-CH" w:eastAsia="en-GB"/>
        </w:rPr>
        <w:t xml:space="preserve">environnementale et sanitaire </w:t>
      </w:r>
      <w:r w:rsidRPr="00D40A45">
        <w:rPr>
          <w:lang w:val="fr-CH" w:eastAsia="en-GB"/>
        </w:rPr>
        <w:t>minimale</w:t>
      </w:r>
      <w:r w:rsidR="009C4D14">
        <w:rPr>
          <w:lang w:val="fr-CH" w:eastAsia="en-GB"/>
        </w:rPr>
        <w:t xml:space="preserve"> sur l'intégralité du cycle de vie, notamment la production et l'utilisation de </w:t>
      </w:r>
      <w:proofErr w:type="gramStart"/>
      <w:r w:rsidR="009C4D14">
        <w:rPr>
          <w:lang w:val="fr-CH" w:eastAsia="en-GB"/>
        </w:rPr>
        <w:t>matières</w:t>
      </w:r>
      <w:r>
        <w:rPr>
          <w:lang w:val="fr-CH" w:eastAsia="en-GB"/>
        </w:rPr>
        <w:t>?</w:t>
      </w:r>
      <w:proofErr w:type="gramEnd"/>
    </w:p>
    <w:p w14:paraId="45BF2F53" w14:textId="752F379D" w:rsidR="007540F0" w:rsidRPr="00C41FE6" w:rsidRDefault="007540F0" w:rsidP="00490449">
      <w:pPr>
        <w:pStyle w:val="enumlev1"/>
        <w:rPr>
          <w:lang w:val="fr-CH"/>
        </w:rPr>
      </w:pPr>
      <w:r>
        <w:rPr>
          <w:lang w:val="fr-CH"/>
        </w:rPr>
        <w:t>–</w:t>
      </w:r>
      <w:r w:rsidRPr="006E1B4E">
        <w:rPr>
          <w:lang w:val="fr-CH"/>
        </w:rPr>
        <w:tab/>
        <w:t xml:space="preserve">Comment </w:t>
      </w:r>
      <w:r>
        <w:rPr>
          <w:lang w:val="fr-CH"/>
        </w:rPr>
        <w:t xml:space="preserve">atténuer les effets sur l'environnement et la santé </w:t>
      </w:r>
      <w:r w:rsidR="00A7635F">
        <w:rPr>
          <w:lang w:val="fr-CH"/>
        </w:rPr>
        <w:t>provoqués</w:t>
      </w:r>
      <w:r w:rsidR="009C4D14">
        <w:rPr>
          <w:lang w:val="fr-CH"/>
        </w:rPr>
        <w:t xml:space="preserve"> par une mauvaise gestion</w:t>
      </w:r>
      <w:r w:rsidR="00A7635F">
        <w:rPr>
          <w:lang w:val="fr-CH"/>
        </w:rPr>
        <w:t xml:space="preserve"> des déchets d'équipements électriques et </w:t>
      </w:r>
      <w:proofErr w:type="gramStart"/>
      <w:r w:rsidR="00A7635F">
        <w:rPr>
          <w:lang w:val="fr-CH"/>
        </w:rPr>
        <w:t>électroniques</w:t>
      </w:r>
      <w:r>
        <w:rPr>
          <w:lang w:val="fr-CH"/>
        </w:rPr>
        <w:t>?</w:t>
      </w:r>
      <w:proofErr w:type="gramEnd"/>
    </w:p>
    <w:p w14:paraId="528767EE" w14:textId="77777777" w:rsidR="007540F0" w:rsidRPr="00403343" w:rsidRDefault="007540F0" w:rsidP="00490449">
      <w:pPr>
        <w:pStyle w:val="enumlev1"/>
        <w:rPr>
          <w:lang w:val="fr-CH" w:eastAsia="it-IT"/>
        </w:rPr>
      </w:pPr>
      <w:r>
        <w:rPr>
          <w:lang w:val="fr-CH"/>
        </w:rPr>
        <w:t>–</w:t>
      </w:r>
      <w:r w:rsidRPr="00403343">
        <w:rPr>
          <w:lang w:val="fr-CH" w:eastAsia="it-IT"/>
        </w:rPr>
        <w:tab/>
      </w:r>
      <w:bookmarkStart w:id="171" w:name="lt_pId743"/>
      <w:r w:rsidRPr="00403343">
        <w:rPr>
          <w:lang w:val="fr-CH" w:eastAsia="it-IT"/>
        </w:rPr>
        <w:t>Comment mesurer et prévoir l</w:t>
      </w:r>
      <w:r>
        <w:rPr>
          <w:lang w:val="fr-CH" w:eastAsia="it-IT"/>
        </w:rPr>
        <w:t>'</w:t>
      </w:r>
      <w:r w:rsidRPr="00403343">
        <w:rPr>
          <w:lang w:val="fr-CH" w:eastAsia="it-IT"/>
        </w:rPr>
        <w:t xml:space="preserve">effet </w:t>
      </w:r>
      <w:r>
        <w:rPr>
          <w:lang w:val="fr-CH" w:eastAsia="it-IT"/>
        </w:rPr>
        <w:t xml:space="preserve">de la dématérialisation induite par les TIC en termes de </w:t>
      </w:r>
      <w:r w:rsidRPr="00403343">
        <w:rPr>
          <w:lang w:val="fr-CH" w:eastAsia="it-IT"/>
        </w:rPr>
        <w:t xml:space="preserve">réduction </w:t>
      </w:r>
      <w:r>
        <w:rPr>
          <w:lang w:val="fr-CH" w:eastAsia="it-IT"/>
        </w:rPr>
        <w:t xml:space="preserve">des déchets d'équipements électriques et </w:t>
      </w:r>
      <w:proofErr w:type="gramStart"/>
      <w:r>
        <w:rPr>
          <w:lang w:val="fr-CH" w:eastAsia="it-IT"/>
        </w:rPr>
        <w:t>électroniques</w:t>
      </w:r>
      <w:r w:rsidRPr="00403343">
        <w:rPr>
          <w:lang w:val="fr-CH" w:eastAsia="it-IT"/>
        </w:rPr>
        <w:t>?</w:t>
      </w:r>
      <w:bookmarkEnd w:id="171"/>
      <w:proofErr w:type="gramEnd"/>
    </w:p>
    <w:p w14:paraId="2FAAFB11" w14:textId="768BEE44" w:rsidR="007540F0" w:rsidRDefault="007540F0" w:rsidP="00490449">
      <w:pPr>
        <w:pStyle w:val="enumlev1"/>
        <w:rPr>
          <w:lang w:val="fr-CH" w:eastAsia="it-IT"/>
        </w:rPr>
      </w:pPr>
      <w:r>
        <w:rPr>
          <w:lang w:val="fr-CH"/>
        </w:rPr>
        <w:t>–</w:t>
      </w:r>
      <w:r w:rsidRPr="00403343">
        <w:rPr>
          <w:lang w:val="fr-CH" w:eastAsia="it-IT"/>
        </w:rPr>
        <w:tab/>
      </w:r>
      <w:bookmarkStart w:id="172" w:name="lt_pId745"/>
      <w:r w:rsidR="00C341A8">
        <w:rPr>
          <w:lang w:val="fr-CH" w:eastAsia="it-IT"/>
        </w:rPr>
        <w:t>Quelles sont les lignes directrices et les cadres de conception nécessaires pour</w:t>
      </w:r>
      <w:r w:rsidRPr="00403343">
        <w:rPr>
          <w:lang w:val="fr-CH" w:eastAsia="it-IT"/>
        </w:rPr>
        <w:t xml:space="preserve"> </w:t>
      </w:r>
      <w:r w:rsidR="00C341A8">
        <w:rPr>
          <w:lang w:val="fr-CH" w:eastAsia="it-IT"/>
        </w:rPr>
        <w:t>développer</w:t>
      </w:r>
      <w:r w:rsidRPr="00403343">
        <w:rPr>
          <w:lang w:val="fr-CH" w:eastAsia="it-IT"/>
        </w:rPr>
        <w:t xml:space="preserve"> des équipements </w:t>
      </w:r>
      <w:r w:rsidR="00C341A8">
        <w:rPr>
          <w:lang w:val="fr-CH" w:eastAsia="it-IT"/>
        </w:rPr>
        <w:t xml:space="preserve">électriques et électroniques </w:t>
      </w:r>
      <w:r w:rsidRPr="00403343">
        <w:rPr>
          <w:lang w:val="fr-CH" w:eastAsia="it-IT"/>
        </w:rPr>
        <w:t>favorisant un démantèlement facile en fin de vie et</w:t>
      </w:r>
      <w:r>
        <w:rPr>
          <w:lang w:val="fr-CH" w:eastAsia="it-IT"/>
        </w:rPr>
        <w:t xml:space="preserve"> </w:t>
      </w:r>
      <w:r w:rsidR="00C341A8">
        <w:rPr>
          <w:lang w:val="fr-CH" w:eastAsia="it-IT"/>
        </w:rPr>
        <w:t>une grande</w:t>
      </w:r>
      <w:r>
        <w:rPr>
          <w:lang w:val="fr-CH" w:eastAsia="it-IT"/>
        </w:rPr>
        <w:t xml:space="preserve"> </w:t>
      </w:r>
      <w:r w:rsidR="00C341A8">
        <w:rPr>
          <w:lang w:val="fr-CH" w:eastAsia="it-IT"/>
        </w:rPr>
        <w:t>réutilisation</w:t>
      </w:r>
      <w:r>
        <w:rPr>
          <w:lang w:val="fr-CH" w:eastAsia="it-IT"/>
        </w:rPr>
        <w:t xml:space="preserve"> de leurs composants </w:t>
      </w:r>
      <w:r w:rsidR="00C341A8">
        <w:rPr>
          <w:lang w:val="fr-CH" w:eastAsia="it-IT"/>
        </w:rPr>
        <w:t xml:space="preserve">et de leurs matériaux </w:t>
      </w:r>
      <w:r w:rsidRPr="00403343">
        <w:rPr>
          <w:lang w:val="fr-CH" w:eastAsia="it-IT"/>
        </w:rPr>
        <w:t xml:space="preserve">(par exemple </w:t>
      </w:r>
      <w:r>
        <w:rPr>
          <w:lang w:val="fr-CH" w:eastAsia="it-IT"/>
        </w:rPr>
        <w:t xml:space="preserve">en encourageant </w:t>
      </w:r>
      <w:r w:rsidRPr="00403343">
        <w:rPr>
          <w:lang w:val="fr-CH" w:eastAsia="it-IT"/>
        </w:rPr>
        <w:t>l</w:t>
      </w:r>
      <w:r>
        <w:rPr>
          <w:lang w:val="fr-CH" w:eastAsia="it-IT"/>
        </w:rPr>
        <w:t>'</w:t>
      </w:r>
      <w:r w:rsidRPr="00403343">
        <w:rPr>
          <w:lang w:val="fr-CH" w:eastAsia="it-IT"/>
        </w:rPr>
        <w:t>écoconception</w:t>
      </w:r>
      <w:proofErr w:type="gramStart"/>
      <w:r w:rsidRPr="00403343">
        <w:rPr>
          <w:lang w:val="fr-CH" w:eastAsia="it-IT"/>
        </w:rPr>
        <w:t>)?</w:t>
      </w:r>
      <w:bookmarkEnd w:id="172"/>
      <w:proofErr w:type="gramEnd"/>
    </w:p>
    <w:p w14:paraId="01F4A319" w14:textId="2700C4D4" w:rsidR="00C22F43" w:rsidRPr="00EC368C" w:rsidRDefault="00C22F43" w:rsidP="00490449">
      <w:pPr>
        <w:pStyle w:val="enumlev1"/>
        <w:rPr>
          <w:lang w:val="fr-CH"/>
        </w:rPr>
      </w:pPr>
      <w:r w:rsidRPr="00EC368C">
        <w:rPr>
          <w:lang w:val="fr-CH" w:eastAsia="it-IT"/>
        </w:rPr>
        <w:lastRenderedPageBreak/>
        <w:t>–</w:t>
      </w:r>
      <w:r w:rsidRPr="00EC368C">
        <w:rPr>
          <w:lang w:val="fr-CH" w:eastAsia="it-IT"/>
        </w:rPr>
        <w:tab/>
      </w:r>
      <w:bookmarkStart w:id="173" w:name="_Hlk64536551"/>
      <w:r w:rsidR="00EC368C" w:rsidRPr="00EC368C">
        <w:rPr>
          <w:lang w:val="fr-CH"/>
        </w:rPr>
        <w:t xml:space="preserve">Comment </w:t>
      </w:r>
      <w:r w:rsidR="00347CEB">
        <w:rPr>
          <w:lang w:val="fr-CH"/>
        </w:rPr>
        <w:t>appliquer</w:t>
      </w:r>
      <w:r w:rsidR="00EC368C" w:rsidRPr="00EC368C">
        <w:rPr>
          <w:lang w:val="fr-CH"/>
        </w:rPr>
        <w:t xml:space="preserve"> les principes de</w:t>
      </w:r>
      <w:r w:rsidR="00EC368C">
        <w:rPr>
          <w:lang w:val="fr-CH"/>
        </w:rPr>
        <w:t xml:space="preserve"> l'économie circulaire</w:t>
      </w:r>
      <w:r w:rsidRPr="00EC368C">
        <w:rPr>
          <w:lang w:val="fr-CH"/>
        </w:rPr>
        <w:t xml:space="preserve"> (</w:t>
      </w:r>
      <w:r w:rsidR="00EC368C">
        <w:rPr>
          <w:lang w:val="fr-CH"/>
        </w:rPr>
        <w:t>réduire</w:t>
      </w:r>
      <w:r w:rsidRPr="00EC368C">
        <w:rPr>
          <w:lang w:val="fr-CH"/>
        </w:rPr>
        <w:t xml:space="preserve">, </w:t>
      </w:r>
      <w:r w:rsidR="00EC368C">
        <w:rPr>
          <w:lang w:val="fr-CH"/>
        </w:rPr>
        <w:t>réutiliser</w:t>
      </w:r>
      <w:r w:rsidRPr="00EC368C">
        <w:rPr>
          <w:lang w:val="fr-CH"/>
        </w:rPr>
        <w:t>, recycle</w:t>
      </w:r>
      <w:r w:rsidR="00EC368C">
        <w:rPr>
          <w:lang w:val="fr-CH"/>
        </w:rPr>
        <w:t>r</w:t>
      </w:r>
      <w:r w:rsidRPr="00EC368C">
        <w:rPr>
          <w:lang w:val="fr-CH"/>
        </w:rPr>
        <w:t xml:space="preserve"> </w:t>
      </w:r>
      <w:r w:rsidR="00EC368C">
        <w:rPr>
          <w:lang w:val="fr-CH"/>
        </w:rPr>
        <w:t>et récupérer</w:t>
      </w:r>
      <w:r w:rsidRPr="00EC368C">
        <w:rPr>
          <w:lang w:val="fr-CH"/>
        </w:rPr>
        <w:t xml:space="preserve">) </w:t>
      </w:r>
      <w:bookmarkEnd w:id="173"/>
      <w:r w:rsidR="00EC368C">
        <w:rPr>
          <w:lang w:val="fr-CH"/>
        </w:rPr>
        <w:t xml:space="preserve">dans la gestion des déchets d'équipements électriques et électroniques en portant une attention particulière aux pays en </w:t>
      </w:r>
      <w:proofErr w:type="gramStart"/>
      <w:r w:rsidR="00EC368C">
        <w:rPr>
          <w:lang w:val="fr-CH"/>
        </w:rPr>
        <w:t>développement</w:t>
      </w:r>
      <w:r w:rsidRPr="00EC368C">
        <w:rPr>
          <w:lang w:val="fr-CH"/>
        </w:rPr>
        <w:t>?</w:t>
      </w:r>
      <w:proofErr w:type="gramEnd"/>
    </w:p>
    <w:p w14:paraId="21219C4C" w14:textId="5F02F0E3" w:rsidR="00C22F43" w:rsidRPr="00EC368C" w:rsidRDefault="00C22F43" w:rsidP="00490449">
      <w:pPr>
        <w:pStyle w:val="enumlev1"/>
      </w:pPr>
      <w:r w:rsidRPr="00EC368C">
        <w:t>–</w:t>
      </w:r>
      <w:r w:rsidRPr="00EC368C">
        <w:tab/>
      </w:r>
      <w:r w:rsidR="00EC368C" w:rsidRPr="00EC368C">
        <w:rPr>
          <w:lang w:val="fr-CH"/>
        </w:rPr>
        <w:t xml:space="preserve">Comment </w:t>
      </w:r>
      <w:r w:rsidR="00347CEB">
        <w:rPr>
          <w:lang w:val="fr-CH"/>
        </w:rPr>
        <w:t>appliquer</w:t>
      </w:r>
      <w:r w:rsidR="00EC368C" w:rsidRPr="00EC368C">
        <w:rPr>
          <w:lang w:val="fr-CH"/>
        </w:rPr>
        <w:t xml:space="preserve"> les principes de l'économie circulaire (réduire, réutiliser, recycler et récupérer) </w:t>
      </w:r>
      <w:r w:rsidR="00EC368C">
        <w:rPr>
          <w:lang w:val="fr-CH"/>
        </w:rPr>
        <w:t xml:space="preserve">pour obtenir une chaîne d'approvisionnement </w:t>
      </w:r>
      <w:proofErr w:type="gramStart"/>
      <w:r w:rsidR="00EC368C">
        <w:rPr>
          <w:lang w:val="fr-CH"/>
        </w:rPr>
        <w:t>durable</w:t>
      </w:r>
      <w:r w:rsidRPr="00EC368C">
        <w:t>?</w:t>
      </w:r>
      <w:proofErr w:type="gramEnd"/>
    </w:p>
    <w:p w14:paraId="2175DB84" w14:textId="429E80A0" w:rsidR="00C22F43" w:rsidRPr="00347CEB" w:rsidRDefault="00C22F43" w:rsidP="00490449">
      <w:pPr>
        <w:pStyle w:val="enumlev1"/>
      </w:pPr>
      <w:r w:rsidRPr="00347CEB">
        <w:t>–</w:t>
      </w:r>
      <w:r w:rsidRPr="00347CEB">
        <w:tab/>
      </w:r>
      <w:r w:rsidR="00347CEB" w:rsidRPr="00347CEB">
        <w:rPr>
          <w:lang w:val="fr-CH"/>
        </w:rPr>
        <w:t xml:space="preserve">Comment </w:t>
      </w:r>
      <w:r w:rsidR="00347CEB">
        <w:rPr>
          <w:lang w:val="fr-CH"/>
        </w:rPr>
        <w:t>appliquer</w:t>
      </w:r>
      <w:r w:rsidR="00347CEB" w:rsidRPr="00347CEB">
        <w:rPr>
          <w:lang w:val="fr-CH"/>
        </w:rPr>
        <w:t xml:space="preserve"> les principes de l'économie circulaire</w:t>
      </w:r>
      <w:r w:rsidRPr="00347CEB">
        <w:t xml:space="preserve"> </w:t>
      </w:r>
      <w:r w:rsidR="00347CEB">
        <w:t xml:space="preserve">dans les phases de conception des </w:t>
      </w:r>
      <w:proofErr w:type="gramStart"/>
      <w:r w:rsidR="00347CEB">
        <w:t>produits</w:t>
      </w:r>
      <w:r w:rsidRPr="00347CEB">
        <w:t>?</w:t>
      </w:r>
      <w:proofErr w:type="gramEnd"/>
    </w:p>
    <w:p w14:paraId="41732182" w14:textId="04910F1D" w:rsidR="00C22F43" w:rsidRPr="00015D06" w:rsidRDefault="00C22F43" w:rsidP="00490449">
      <w:pPr>
        <w:pStyle w:val="enumlev1"/>
      </w:pPr>
      <w:r w:rsidRPr="00015D06">
        <w:t>–</w:t>
      </w:r>
      <w:r w:rsidRPr="00015D06">
        <w:tab/>
      </w:r>
      <w:r w:rsidR="00015D06" w:rsidRPr="00015D06">
        <w:t>Comment intégrer les critères du de</w:t>
      </w:r>
      <w:r w:rsidR="00015D06">
        <w:t xml:space="preserve">sign circulaire dans la conception et la fabrication des </w:t>
      </w:r>
      <w:proofErr w:type="gramStart"/>
      <w:r w:rsidR="00015D06">
        <w:t>produits</w:t>
      </w:r>
      <w:r w:rsidRPr="00015D06">
        <w:t>?</w:t>
      </w:r>
      <w:proofErr w:type="gramEnd"/>
    </w:p>
    <w:p w14:paraId="709C5291" w14:textId="2A02AE67" w:rsidR="00C22F43" w:rsidRPr="00C759AB" w:rsidRDefault="00C22F43" w:rsidP="00490449">
      <w:pPr>
        <w:pStyle w:val="enumlev1"/>
        <w:rPr>
          <w:lang w:eastAsia="it-IT"/>
        </w:rPr>
      </w:pPr>
      <w:r w:rsidRPr="00C759AB">
        <w:rPr>
          <w:rFonts w:eastAsia="Calibri"/>
        </w:rPr>
        <w:t>–</w:t>
      </w:r>
      <w:r w:rsidRPr="00C759AB">
        <w:rPr>
          <w:rFonts w:eastAsia="Calibri"/>
        </w:rPr>
        <w:tab/>
      </w:r>
      <w:r w:rsidR="00C759AB">
        <w:rPr>
          <w:rFonts w:eastAsia="Calibri"/>
        </w:rPr>
        <w:t>Quelles sont les exigences et solutions durables permettant de</w:t>
      </w:r>
      <w:r w:rsidRPr="00C759AB">
        <w:rPr>
          <w:rFonts w:eastAsia="Calibri"/>
        </w:rPr>
        <w:t xml:space="preserve"> </w:t>
      </w:r>
      <w:r w:rsidR="00C759AB" w:rsidRPr="00C759AB">
        <w:rPr>
          <w:rFonts w:eastAsia="Calibri"/>
        </w:rPr>
        <w:t xml:space="preserve">traiter le problème de la contrefaçon des dispositifs TIC et </w:t>
      </w:r>
      <w:r w:rsidR="00F132D4">
        <w:rPr>
          <w:rFonts w:eastAsia="Calibri"/>
        </w:rPr>
        <w:t xml:space="preserve">de </w:t>
      </w:r>
      <w:r w:rsidR="00C759AB" w:rsidRPr="00C759AB">
        <w:rPr>
          <w:rFonts w:eastAsia="Calibri"/>
        </w:rPr>
        <w:t xml:space="preserve">réduire le volume des déchets d'équipements électriques et </w:t>
      </w:r>
      <w:proofErr w:type="gramStart"/>
      <w:r w:rsidR="00C759AB" w:rsidRPr="00C759AB">
        <w:rPr>
          <w:rFonts w:eastAsia="Calibri"/>
        </w:rPr>
        <w:t>électroniques</w:t>
      </w:r>
      <w:r w:rsidRPr="00C759AB">
        <w:t>?</w:t>
      </w:r>
      <w:proofErr w:type="gramEnd"/>
    </w:p>
    <w:p w14:paraId="05F71996" w14:textId="3F7E8ADF" w:rsidR="00C22F43" w:rsidRPr="002C3DF4" w:rsidRDefault="007540F0" w:rsidP="00490449">
      <w:pPr>
        <w:pStyle w:val="enumlev1"/>
        <w:rPr>
          <w:rFonts w:eastAsia="Calibri"/>
        </w:rPr>
      </w:pPr>
      <w:r w:rsidRPr="00552BE8">
        <w:t>–</w:t>
      </w:r>
      <w:r w:rsidRPr="00552BE8">
        <w:rPr>
          <w:lang w:eastAsia="it-IT"/>
        </w:rPr>
        <w:tab/>
      </w:r>
      <w:r w:rsidR="00552BE8" w:rsidRPr="00552BE8">
        <w:rPr>
          <w:rFonts w:eastAsia="Calibri"/>
        </w:rPr>
        <w:t>Quels sont les programmes</w:t>
      </w:r>
      <w:r w:rsidR="00C22F43" w:rsidRPr="00552BE8">
        <w:rPr>
          <w:bdr w:val="none" w:sz="0" w:space="0" w:color="auto" w:frame="1"/>
          <w:shd w:val="clear" w:color="auto" w:fill="FFFFFF"/>
        </w:rPr>
        <w:t xml:space="preserve"> (</w:t>
      </w:r>
      <w:r w:rsidR="00552BE8">
        <w:rPr>
          <w:bdr w:val="none" w:sz="0" w:space="0" w:color="auto" w:frame="1"/>
          <w:shd w:val="clear" w:color="auto" w:fill="FFFFFF"/>
        </w:rPr>
        <w:t>comme les labels écologiques</w:t>
      </w:r>
      <w:r w:rsidR="00C22F43" w:rsidRPr="00552BE8">
        <w:rPr>
          <w:bdr w:val="none" w:sz="0" w:space="0" w:color="auto" w:frame="1"/>
          <w:shd w:val="clear" w:color="auto" w:fill="FFFFFF"/>
        </w:rPr>
        <w:t xml:space="preserve">) </w:t>
      </w:r>
      <w:r w:rsidR="00552BE8" w:rsidRPr="00552BE8">
        <w:rPr>
          <w:bdr w:val="none" w:sz="0" w:space="0" w:color="auto" w:frame="1"/>
          <w:shd w:val="clear" w:color="auto" w:fill="FFFFFF"/>
        </w:rPr>
        <w:t>qui inciteraient les utilis</w:t>
      </w:r>
      <w:r w:rsidR="00552BE8">
        <w:rPr>
          <w:bdr w:val="none" w:sz="0" w:space="0" w:color="auto" w:frame="1"/>
          <w:shd w:val="clear" w:color="auto" w:fill="FFFFFF"/>
        </w:rPr>
        <w:t xml:space="preserve">ateurs à faire des choix de consommation </w:t>
      </w:r>
      <w:proofErr w:type="gramStart"/>
      <w:r w:rsidR="00552BE8">
        <w:rPr>
          <w:bdr w:val="none" w:sz="0" w:space="0" w:color="auto" w:frame="1"/>
          <w:shd w:val="clear" w:color="auto" w:fill="FFFFFF"/>
        </w:rPr>
        <w:t>responsables</w:t>
      </w:r>
      <w:r w:rsidR="00C22F43" w:rsidRPr="00552BE8">
        <w:rPr>
          <w:bdr w:val="none" w:sz="0" w:space="0" w:color="auto" w:frame="1"/>
          <w:shd w:val="clear" w:color="auto" w:fill="FFFFFF"/>
        </w:rPr>
        <w:t>?</w:t>
      </w:r>
      <w:proofErr w:type="gramEnd"/>
    </w:p>
    <w:p w14:paraId="739D36AD" w14:textId="24C0E59E" w:rsidR="00C22F43" w:rsidRPr="00552BE8" w:rsidRDefault="00C22F43" w:rsidP="00490449">
      <w:pPr>
        <w:pStyle w:val="enumlev1"/>
      </w:pPr>
      <w:r w:rsidRPr="00552BE8">
        <w:rPr>
          <w:rFonts w:eastAsia="Calibri"/>
        </w:rPr>
        <w:t>–</w:t>
      </w:r>
      <w:r w:rsidRPr="00552BE8">
        <w:rPr>
          <w:rFonts w:eastAsia="Calibri"/>
        </w:rPr>
        <w:tab/>
      </w:r>
      <w:r w:rsidR="00552BE8" w:rsidRPr="00552BE8">
        <w:t>Quels métaux et matériaux rares sont</w:t>
      </w:r>
      <w:r w:rsidR="00552BE8">
        <w:t xml:space="preserve"> privilégiés</w:t>
      </w:r>
      <w:r w:rsidRPr="00552BE8">
        <w:t xml:space="preserve"> </w:t>
      </w:r>
      <w:r w:rsidR="00552BE8">
        <w:t xml:space="preserve">dans l'exploitation de mines </w:t>
      </w:r>
      <w:proofErr w:type="gramStart"/>
      <w:r w:rsidR="00552BE8">
        <w:t>urbaines</w:t>
      </w:r>
      <w:r w:rsidRPr="00552BE8">
        <w:t>?</w:t>
      </w:r>
      <w:proofErr w:type="gramEnd"/>
      <w:r w:rsidRPr="00552BE8">
        <w:t xml:space="preserve"> </w:t>
      </w:r>
      <w:r w:rsidR="00552BE8" w:rsidRPr="00552BE8">
        <w:t>Quelles lignes directrices ou</w:t>
      </w:r>
      <w:r w:rsidRPr="00552BE8">
        <w:t xml:space="preserve"> Recomm</w:t>
      </w:r>
      <w:r w:rsidR="00552BE8" w:rsidRPr="00552BE8">
        <w:t>a</w:t>
      </w:r>
      <w:r w:rsidRPr="00552BE8">
        <w:t xml:space="preserve">ndations </w:t>
      </w:r>
      <w:r w:rsidR="00552BE8" w:rsidRPr="00552BE8">
        <w:t>sont nécessaires pour</w:t>
      </w:r>
      <w:r w:rsidR="00552BE8">
        <w:t xml:space="preserve"> garantir une extraction sûre de ces métaux</w:t>
      </w:r>
      <w:r w:rsidRPr="00552BE8">
        <w:t xml:space="preserve"> </w:t>
      </w:r>
      <w:r w:rsidR="00552BE8">
        <w:t xml:space="preserve">dans le cadre de l'exploitation de mines </w:t>
      </w:r>
      <w:proofErr w:type="gramStart"/>
      <w:r w:rsidR="00552BE8">
        <w:t>urbaines</w:t>
      </w:r>
      <w:r w:rsidRPr="00552BE8">
        <w:t>?</w:t>
      </w:r>
      <w:proofErr w:type="gramEnd"/>
      <w:r w:rsidRPr="00552BE8">
        <w:t xml:space="preserve"> </w:t>
      </w:r>
    </w:p>
    <w:p w14:paraId="71478AF9" w14:textId="7986CEB9" w:rsidR="00C22F43" w:rsidRPr="00552BE8" w:rsidRDefault="00C22F43" w:rsidP="00490449">
      <w:pPr>
        <w:pStyle w:val="enumlev1"/>
      </w:pPr>
      <w:r w:rsidRPr="00552BE8">
        <w:rPr>
          <w:rFonts w:eastAsia="Calibri"/>
        </w:rPr>
        <w:t>–</w:t>
      </w:r>
      <w:r w:rsidRPr="00552BE8">
        <w:rPr>
          <w:rFonts w:eastAsia="Calibri"/>
        </w:rPr>
        <w:tab/>
      </w:r>
      <w:r w:rsidR="00552BE8" w:rsidRPr="00552BE8">
        <w:rPr>
          <w:rFonts w:eastAsia="Calibri"/>
        </w:rPr>
        <w:t>Quelles lignes directrices ou</w:t>
      </w:r>
      <w:r w:rsidRPr="00552BE8">
        <w:rPr>
          <w:rFonts w:eastAsia="Calibri"/>
        </w:rPr>
        <w:t xml:space="preserve"> Recomm</w:t>
      </w:r>
      <w:r w:rsidR="00552BE8" w:rsidRPr="00552BE8">
        <w:rPr>
          <w:rFonts w:eastAsia="Calibri"/>
        </w:rPr>
        <w:t>a</w:t>
      </w:r>
      <w:r w:rsidRPr="00552BE8">
        <w:rPr>
          <w:rFonts w:eastAsia="Calibri"/>
        </w:rPr>
        <w:t>ndation</w:t>
      </w:r>
      <w:r w:rsidR="00552BE8" w:rsidRPr="00552BE8">
        <w:rPr>
          <w:rFonts w:eastAsia="Calibri"/>
        </w:rPr>
        <w:t>s</w:t>
      </w:r>
      <w:r w:rsidRPr="00552BE8">
        <w:rPr>
          <w:rFonts w:eastAsia="Calibri"/>
        </w:rPr>
        <w:t xml:space="preserve"> </w:t>
      </w:r>
      <w:r w:rsidR="00552BE8" w:rsidRPr="00552BE8">
        <w:rPr>
          <w:rFonts w:eastAsia="Calibri"/>
        </w:rPr>
        <w:t>sont nécessaires</w:t>
      </w:r>
      <w:r w:rsidRPr="00552BE8">
        <w:rPr>
          <w:rFonts w:eastAsia="Calibri"/>
        </w:rPr>
        <w:t xml:space="preserve"> </w:t>
      </w:r>
      <w:r w:rsidR="00552BE8">
        <w:rPr>
          <w:rFonts w:eastAsia="Calibri"/>
        </w:rPr>
        <w:t>pour le recyclage</w:t>
      </w:r>
      <w:r w:rsidR="00552BE8">
        <w:t xml:space="preserve"> des batteries et l'amélioration des solutions</w:t>
      </w:r>
      <w:r w:rsidRPr="00552BE8">
        <w:t xml:space="preserve"> </w:t>
      </w:r>
      <w:r w:rsidR="00552BE8">
        <w:t xml:space="preserve">de </w:t>
      </w:r>
      <w:proofErr w:type="gramStart"/>
      <w:r w:rsidR="00552BE8">
        <w:t>batterie</w:t>
      </w:r>
      <w:r w:rsidRPr="00552BE8">
        <w:t>?</w:t>
      </w:r>
      <w:proofErr w:type="gramEnd"/>
    </w:p>
    <w:p w14:paraId="06EB9EA7" w14:textId="11FF2BEC" w:rsidR="007540F0" w:rsidRPr="006C475C" w:rsidRDefault="00C22F43" w:rsidP="00490449">
      <w:pPr>
        <w:pStyle w:val="enumlev1"/>
      </w:pPr>
      <w:r w:rsidRPr="006C475C">
        <w:rPr>
          <w:rFonts w:eastAsia="Calibri"/>
        </w:rPr>
        <w:t>–</w:t>
      </w:r>
      <w:r w:rsidRPr="006C475C">
        <w:rPr>
          <w:rFonts w:eastAsia="Calibri"/>
        </w:rPr>
        <w:tab/>
      </w:r>
      <w:r w:rsidR="006C475C" w:rsidRPr="006C475C">
        <w:rPr>
          <w:rFonts w:eastAsia="Calibri"/>
        </w:rPr>
        <w:t xml:space="preserve">Comment </w:t>
      </w:r>
      <w:r w:rsidR="0097128C">
        <w:rPr>
          <w:rFonts w:eastAsia="Calibri"/>
        </w:rPr>
        <w:t>donner</w:t>
      </w:r>
      <w:r w:rsidR="006C475C" w:rsidRPr="006C475C">
        <w:rPr>
          <w:rFonts w:eastAsia="Calibri"/>
        </w:rPr>
        <w:t xml:space="preserve"> des </w:t>
      </w:r>
      <w:r w:rsidR="0097128C">
        <w:rPr>
          <w:rFonts w:eastAsia="Calibri"/>
        </w:rPr>
        <w:t>indications</w:t>
      </w:r>
      <w:r w:rsidR="006C475C" w:rsidRPr="006C475C">
        <w:rPr>
          <w:rFonts w:eastAsia="Calibri"/>
        </w:rPr>
        <w:t xml:space="preserve"> aux acteurs concerné</w:t>
      </w:r>
      <w:r w:rsidR="006C475C">
        <w:rPr>
          <w:rFonts w:eastAsia="Calibri"/>
        </w:rPr>
        <w:t>s</w:t>
      </w:r>
      <w:r w:rsidRPr="006C475C">
        <w:rPr>
          <w:rFonts w:eastAsia="Calibri"/>
        </w:rPr>
        <w:t xml:space="preserve"> </w:t>
      </w:r>
      <w:r w:rsidR="006E3D87">
        <w:rPr>
          <w:rFonts w:eastAsia="Calibri"/>
        </w:rPr>
        <w:t>sur la fourniture d'informations correctes relatives aux</w:t>
      </w:r>
      <w:r w:rsidRPr="006C475C">
        <w:rPr>
          <w:rFonts w:eastAsia="Calibri"/>
        </w:rPr>
        <w:t xml:space="preserve"> </w:t>
      </w:r>
      <w:r w:rsidR="006C475C">
        <w:rPr>
          <w:rFonts w:eastAsia="Calibri"/>
        </w:rPr>
        <w:t xml:space="preserve">effets </w:t>
      </w:r>
      <w:r w:rsidR="00991092">
        <w:rPr>
          <w:rFonts w:eastAsia="Calibri"/>
        </w:rPr>
        <w:t>de la</w:t>
      </w:r>
      <w:r w:rsidR="006C475C">
        <w:rPr>
          <w:rFonts w:eastAsia="Calibri"/>
        </w:rPr>
        <w:t xml:space="preserve"> gestion des déchets d'équipements électriques et électroniques</w:t>
      </w:r>
      <w:r w:rsidR="00991092">
        <w:rPr>
          <w:rFonts w:eastAsia="Calibri"/>
        </w:rPr>
        <w:t xml:space="preserve"> et </w:t>
      </w:r>
      <w:r w:rsidR="00F132D4">
        <w:rPr>
          <w:rFonts w:eastAsia="Calibri"/>
        </w:rPr>
        <w:t xml:space="preserve">aux opportunités qu'elle </w:t>
      </w:r>
      <w:proofErr w:type="gramStart"/>
      <w:r w:rsidR="00F132D4">
        <w:rPr>
          <w:rFonts w:eastAsia="Calibri"/>
        </w:rPr>
        <w:t>offre</w:t>
      </w:r>
      <w:r w:rsidRPr="006C475C">
        <w:rPr>
          <w:rFonts w:eastAsia="Calibri"/>
        </w:rPr>
        <w:t>?</w:t>
      </w:r>
      <w:proofErr w:type="gramEnd"/>
    </w:p>
    <w:p w14:paraId="18322A1D" w14:textId="7004AF44" w:rsidR="007540F0" w:rsidRPr="003D6221" w:rsidRDefault="00C22F43" w:rsidP="00490449">
      <w:pPr>
        <w:pStyle w:val="Heading3"/>
        <w:rPr>
          <w:lang w:val="fr-CH"/>
        </w:rPr>
      </w:pPr>
      <w:bookmarkStart w:id="174" w:name="_Toc70956974"/>
      <w:r>
        <w:rPr>
          <w:lang w:val="fr-CH"/>
        </w:rPr>
        <w:t>F</w:t>
      </w:r>
      <w:r w:rsidR="007540F0">
        <w:rPr>
          <w:lang w:val="fr-CH"/>
        </w:rPr>
        <w:t>.</w:t>
      </w:r>
      <w:r w:rsidR="007540F0" w:rsidRPr="003D6221">
        <w:rPr>
          <w:lang w:val="fr-CH"/>
        </w:rPr>
        <w:t>3</w:t>
      </w:r>
      <w:r w:rsidR="007540F0" w:rsidRPr="003D6221">
        <w:rPr>
          <w:lang w:val="fr-CH"/>
        </w:rPr>
        <w:tab/>
        <w:t>Tâches</w:t>
      </w:r>
      <w:bookmarkEnd w:id="174"/>
    </w:p>
    <w:p w14:paraId="57864BE9" w14:textId="77777777" w:rsidR="007540F0" w:rsidRPr="003D6221" w:rsidRDefault="007540F0" w:rsidP="00490449">
      <w:pPr>
        <w:keepNext/>
        <w:keepLines/>
        <w:rPr>
          <w:lang w:val="fr-CH"/>
        </w:rPr>
      </w:pPr>
      <w:r w:rsidRPr="006E1B4E">
        <w:rPr>
          <w:lang w:val="fr-CH"/>
        </w:rPr>
        <w:t>Les tâches sont notamment les suivantes (la liste n'est pas exhaustive</w:t>
      </w:r>
      <w:proofErr w:type="gramStart"/>
      <w:r w:rsidRPr="006E1B4E">
        <w:rPr>
          <w:lang w:val="fr-CH"/>
        </w:rPr>
        <w:t>)</w:t>
      </w:r>
      <w:r>
        <w:rPr>
          <w:lang w:val="fr-CH"/>
        </w:rPr>
        <w:t>:</w:t>
      </w:r>
      <w:proofErr w:type="gramEnd"/>
    </w:p>
    <w:p w14:paraId="6EA5A5D0" w14:textId="4D03B6F5" w:rsidR="007540F0" w:rsidRPr="003D6221" w:rsidRDefault="007540F0" w:rsidP="00490449">
      <w:pPr>
        <w:pStyle w:val="enumlev1"/>
        <w:rPr>
          <w:lang w:val="fr-CH"/>
        </w:rPr>
      </w:pPr>
      <w:r>
        <w:rPr>
          <w:lang w:val="fr-CH"/>
        </w:rPr>
        <w:t>–</w:t>
      </w:r>
      <w:r w:rsidRPr="006E1B4E">
        <w:rPr>
          <w:lang w:val="fr-CH"/>
        </w:rPr>
        <w:tab/>
      </w:r>
      <w:r w:rsidR="00A727F3">
        <w:rPr>
          <w:lang w:val="fr-CH" w:eastAsia="en-GB"/>
        </w:rPr>
        <w:t>É</w:t>
      </w:r>
      <w:r>
        <w:rPr>
          <w:lang w:val="fr-CH" w:eastAsia="en-GB"/>
        </w:rPr>
        <w:t xml:space="preserve">laborer des Recommandations et/ou des Suppléments </w:t>
      </w:r>
      <w:r w:rsidR="00A727F3">
        <w:rPr>
          <w:lang w:val="fr-CH" w:eastAsia="en-GB"/>
        </w:rPr>
        <w:t xml:space="preserve">et des Rapports techniques </w:t>
      </w:r>
      <w:r>
        <w:rPr>
          <w:lang w:val="fr-CH" w:eastAsia="en-GB"/>
        </w:rPr>
        <w:t>pour définir des</w:t>
      </w:r>
      <w:r w:rsidRPr="008A35D0">
        <w:rPr>
          <w:lang w:val="fr-CH" w:eastAsia="en-GB"/>
        </w:rPr>
        <w:t xml:space="preserve"> processus permettant </w:t>
      </w:r>
      <w:r>
        <w:rPr>
          <w:lang w:val="fr-CH" w:eastAsia="en-GB"/>
        </w:rPr>
        <w:t xml:space="preserve">de réduire au minimum </w:t>
      </w:r>
      <w:r w:rsidRPr="008A35D0">
        <w:rPr>
          <w:lang w:val="fr-CH" w:eastAsia="en-GB"/>
        </w:rPr>
        <w:t>l</w:t>
      </w:r>
      <w:r>
        <w:rPr>
          <w:lang w:val="fr-CH" w:eastAsia="en-GB"/>
        </w:rPr>
        <w:t>'impact</w:t>
      </w:r>
      <w:r w:rsidRPr="008A35D0">
        <w:rPr>
          <w:lang w:val="fr-CH" w:eastAsia="en-GB"/>
        </w:rPr>
        <w:t xml:space="preserve"> environnementa</w:t>
      </w:r>
      <w:r>
        <w:rPr>
          <w:lang w:val="fr-CH" w:eastAsia="en-GB"/>
        </w:rPr>
        <w:t>l</w:t>
      </w:r>
      <w:r w:rsidRPr="008A35D0">
        <w:rPr>
          <w:lang w:val="fr-CH" w:eastAsia="en-GB"/>
        </w:rPr>
        <w:t xml:space="preserve"> </w:t>
      </w:r>
      <w:r>
        <w:rPr>
          <w:lang w:val="fr-CH" w:eastAsia="en-GB"/>
        </w:rPr>
        <w:t xml:space="preserve">(y compris sur le plan de la santé) </w:t>
      </w:r>
      <w:r w:rsidRPr="008A35D0">
        <w:rPr>
          <w:lang w:val="fr-CH" w:eastAsia="en-GB"/>
        </w:rPr>
        <w:t>des produits (non-utilisation de matières dangereuses</w:t>
      </w:r>
      <w:r w:rsidR="00A727F3">
        <w:rPr>
          <w:lang w:val="fr-CH" w:eastAsia="en-GB"/>
        </w:rPr>
        <w:t xml:space="preserve"> et vierges</w:t>
      </w:r>
      <w:r>
        <w:rPr>
          <w:lang w:val="fr-CH" w:eastAsia="en-GB"/>
        </w:rPr>
        <w:t>)</w:t>
      </w:r>
      <w:r w:rsidR="00A727F3">
        <w:rPr>
          <w:lang w:val="fr-CH" w:eastAsia="en-GB"/>
        </w:rPr>
        <w:t xml:space="preserve">. Il </w:t>
      </w:r>
      <w:r w:rsidR="007F600D">
        <w:rPr>
          <w:lang w:val="fr-CH" w:eastAsia="en-GB"/>
        </w:rPr>
        <w:t>peut être également nécessaire</w:t>
      </w:r>
      <w:r w:rsidR="00A727F3">
        <w:rPr>
          <w:lang w:val="fr-CH" w:eastAsia="en-GB"/>
        </w:rPr>
        <w:t xml:space="preserve"> d'élaborer des Recommandations et/ou des Suppléments sur l</w:t>
      </w:r>
      <w:r>
        <w:rPr>
          <w:lang w:val="fr-CH" w:eastAsia="en-GB"/>
        </w:rPr>
        <w:t xml:space="preserve">es </w:t>
      </w:r>
      <w:r w:rsidRPr="008A35D0">
        <w:rPr>
          <w:lang w:val="fr-CH" w:eastAsia="en-GB"/>
        </w:rPr>
        <w:t>processus de fabrication,</w:t>
      </w:r>
      <w:r>
        <w:rPr>
          <w:lang w:val="fr-CH" w:eastAsia="en-GB"/>
        </w:rPr>
        <w:t xml:space="preserve"> </w:t>
      </w:r>
      <w:r w:rsidR="00A727F3">
        <w:rPr>
          <w:lang w:val="fr-CH" w:eastAsia="en-GB"/>
        </w:rPr>
        <w:t>l</w:t>
      </w:r>
      <w:r>
        <w:rPr>
          <w:lang w:val="fr-CH" w:eastAsia="en-GB"/>
        </w:rPr>
        <w:t>es</w:t>
      </w:r>
      <w:r w:rsidRPr="008A35D0">
        <w:rPr>
          <w:lang w:val="fr-CH" w:eastAsia="en-GB"/>
        </w:rPr>
        <w:t xml:space="preserve"> procédures opérationnelles et </w:t>
      </w:r>
      <w:r>
        <w:rPr>
          <w:lang w:val="fr-CH" w:eastAsia="en-GB"/>
        </w:rPr>
        <w:t>l'</w:t>
      </w:r>
      <w:r w:rsidRPr="008A35D0">
        <w:rPr>
          <w:lang w:val="fr-CH" w:eastAsia="en-GB"/>
        </w:rPr>
        <w:t>élimination</w:t>
      </w:r>
      <w:r>
        <w:rPr>
          <w:lang w:val="fr-CH" w:eastAsia="en-GB"/>
        </w:rPr>
        <w:t xml:space="preserve"> des </w:t>
      </w:r>
      <w:r w:rsidR="00A727F3">
        <w:rPr>
          <w:lang w:val="fr-CH" w:eastAsia="en-GB"/>
        </w:rPr>
        <w:t>équipements en fin de vie</w:t>
      </w:r>
      <w:r>
        <w:rPr>
          <w:lang w:val="fr-CH" w:eastAsia="en-GB"/>
        </w:rPr>
        <w:t>.</w:t>
      </w:r>
    </w:p>
    <w:p w14:paraId="63D71066" w14:textId="3F7503DF" w:rsidR="007540F0" w:rsidRPr="003D6221" w:rsidRDefault="007540F0" w:rsidP="00490449">
      <w:pPr>
        <w:pStyle w:val="enumlev1"/>
        <w:rPr>
          <w:lang w:val="fr-CH"/>
        </w:rPr>
      </w:pPr>
      <w:r>
        <w:rPr>
          <w:lang w:val="fr-CH"/>
        </w:rPr>
        <w:t>–</w:t>
      </w:r>
      <w:r w:rsidRPr="006E1B4E">
        <w:rPr>
          <w:lang w:val="fr-CH"/>
        </w:rPr>
        <w:tab/>
      </w:r>
      <w:r w:rsidR="007F600D">
        <w:rPr>
          <w:lang w:val="fr-CH"/>
        </w:rPr>
        <w:t>É</w:t>
      </w:r>
      <w:r>
        <w:rPr>
          <w:lang w:val="fr-CH"/>
        </w:rPr>
        <w:t>laborer des Recommandations</w:t>
      </w:r>
      <w:r w:rsidR="007F600D">
        <w:rPr>
          <w:lang w:val="fr-CH"/>
        </w:rPr>
        <w:t xml:space="preserve">, des Suppléments et/ou des Rapports techniques </w:t>
      </w:r>
      <w:r>
        <w:rPr>
          <w:lang w:val="fr-CH"/>
        </w:rPr>
        <w:t>pour recenser les</w:t>
      </w:r>
      <w:r w:rsidRPr="006E1B4E">
        <w:rPr>
          <w:lang w:val="fr-CH"/>
        </w:rPr>
        <w:t xml:space="preserve"> nouvelles technologies </w:t>
      </w:r>
      <w:r>
        <w:rPr>
          <w:lang w:val="fr-CH"/>
        </w:rPr>
        <w:t xml:space="preserve">et/ou </w:t>
      </w:r>
      <w:r w:rsidRPr="006E1B4E">
        <w:rPr>
          <w:lang w:val="fr-CH"/>
        </w:rPr>
        <w:t>les composés/matériaux et processus opérationnel</w:t>
      </w:r>
      <w:r>
        <w:rPr>
          <w:lang w:val="fr-CH"/>
        </w:rPr>
        <w:t>s</w:t>
      </w:r>
      <w:r w:rsidRPr="006E1B4E">
        <w:rPr>
          <w:lang w:val="fr-CH"/>
        </w:rPr>
        <w:t xml:space="preserve"> à utiliser</w:t>
      </w:r>
      <w:r>
        <w:rPr>
          <w:lang w:val="fr-CH"/>
        </w:rPr>
        <w:t xml:space="preserve"> pour réduire </w:t>
      </w:r>
      <w:r w:rsidR="006F6695">
        <w:rPr>
          <w:lang w:val="fr-CH"/>
        </w:rPr>
        <w:t xml:space="preserve">au minimum </w:t>
      </w:r>
      <w:r>
        <w:rPr>
          <w:lang w:val="fr-CH"/>
        </w:rPr>
        <w:t>l'impact environnemental (y compris sur le plan de la santé</w:t>
      </w:r>
      <w:proofErr w:type="gramStart"/>
      <w:r>
        <w:rPr>
          <w:lang w:val="fr-CH"/>
        </w:rPr>
        <w:t>);</w:t>
      </w:r>
      <w:proofErr w:type="gramEnd"/>
      <w:r w:rsidRPr="006E1B4E">
        <w:rPr>
          <w:lang w:val="fr-CH"/>
        </w:rPr>
        <w:t xml:space="preserve"> la </w:t>
      </w:r>
      <w:r w:rsidR="007F600D">
        <w:rPr>
          <w:lang w:val="fr-CH"/>
        </w:rPr>
        <w:t>C</w:t>
      </w:r>
      <w:r w:rsidRPr="006E1B4E">
        <w:rPr>
          <w:lang w:val="fr-CH"/>
        </w:rPr>
        <w:t>ommission d'études</w:t>
      </w:r>
      <w:r w:rsidR="007F600D">
        <w:rPr>
          <w:lang w:val="fr-CH"/>
        </w:rPr>
        <w:t xml:space="preserve"> 5 de l'UIT-T</w:t>
      </w:r>
      <w:r w:rsidRPr="006E1B4E">
        <w:rPr>
          <w:lang w:val="fr-CH"/>
        </w:rPr>
        <w:t xml:space="preserve"> d</w:t>
      </w:r>
      <w:r>
        <w:rPr>
          <w:lang w:val="fr-CH"/>
        </w:rPr>
        <w:t xml:space="preserve">evra </w:t>
      </w:r>
      <w:r w:rsidRPr="008219F6">
        <w:rPr>
          <w:lang w:val="fr-CH"/>
        </w:rPr>
        <w:t>peut</w:t>
      </w:r>
      <w:r w:rsidRPr="008219F6">
        <w:rPr>
          <w:lang w:val="fr-CH"/>
        </w:rPr>
        <w:noBreakHyphen/>
        <w:t>être</w:t>
      </w:r>
      <w:r w:rsidRPr="006E1B4E">
        <w:rPr>
          <w:lang w:val="fr-CH"/>
        </w:rPr>
        <w:t xml:space="preserve"> identifier les besoins du marché et </w:t>
      </w:r>
      <w:r>
        <w:rPr>
          <w:lang w:val="fr-CH"/>
        </w:rPr>
        <w:t>élaborer des normes dans les meilleurs délais</w:t>
      </w:r>
      <w:r w:rsidRPr="006E1B4E">
        <w:rPr>
          <w:lang w:val="fr-CH"/>
        </w:rPr>
        <w:t>.</w:t>
      </w:r>
    </w:p>
    <w:p w14:paraId="40D6568C" w14:textId="54F47491" w:rsidR="007540F0" w:rsidRPr="00403343" w:rsidRDefault="007540F0" w:rsidP="00490449">
      <w:pPr>
        <w:pStyle w:val="enumlev1"/>
        <w:rPr>
          <w:lang w:val="fr-CH" w:eastAsia="it-IT"/>
        </w:rPr>
      </w:pPr>
      <w:r>
        <w:rPr>
          <w:lang w:val="fr-CH"/>
        </w:rPr>
        <w:t>–</w:t>
      </w:r>
      <w:r w:rsidRPr="00403343">
        <w:rPr>
          <w:lang w:val="fr-CH" w:eastAsia="it-IT"/>
        </w:rPr>
        <w:tab/>
      </w:r>
      <w:bookmarkStart w:id="175" w:name="lt_pId778"/>
      <w:r w:rsidR="007F600D">
        <w:rPr>
          <w:lang w:val="fr-CH" w:eastAsia="it-IT"/>
        </w:rPr>
        <w:t>É</w:t>
      </w:r>
      <w:r w:rsidRPr="00403343">
        <w:rPr>
          <w:lang w:val="fr-CH" w:eastAsia="it-IT"/>
        </w:rPr>
        <w:t>laborer des Recommandations</w:t>
      </w:r>
      <w:r w:rsidR="007F600D">
        <w:rPr>
          <w:lang w:val="fr-CH" w:eastAsia="it-IT"/>
        </w:rPr>
        <w:t xml:space="preserve">, </w:t>
      </w:r>
      <w:r w:rsidRPr="00403343">
        <w:rPr>
          <w:lang w:val="fr-CH" w:eastAsia="it-IT"/>
        </w:rPr>
        <w:t xml:space="preserve">des Suppléments </w:t>
      </w:r>
      <w:r w:rsidR="007F600D">
        <w:rPr>
          <w:lang w:val="fr-CH" w:eastAsia="it-IT"/>
        </w:rPr>
        <w:t xml:space="preserve">et/ou des Rapports techniques </w:t>
      </w:r>
      <w:r>
        <w:rPr>
          <w:lang w:val="fr-CH" w:eastAsia="it-IT"/>
        </w:rPr>
        <w:t xml:space="preserve">sur les solutions </w:t>
      </w:r>
      <w:r w:rsidR="006F6695">
        <w:rPr>
          <w:lang w:val="fr-CH" w:eastAsia="it-IT"/>
        </w:rPr>
        <w:t>visant à</w:t>
      </w:r>
      <w:r>
        <w:rPr>
          <w:lang w:val="fr-CH" w:eastAsia="it-IT"/>
        </w:rPr>
        <w:t xml:space="preserve"> réduire les quantités de déchets d'équipements électriques et électroniques tout en encourageant la réutilisation des composants communs des produits</w:t>
      </w:r>
      <w:bookmarkEnd w:id="175"/>
      <w:r w:rsidR="007F600D">
        <w:rPr>
          <w:lang w:val="fr-CH" w:eastAsia="it-IT"/>
        </w:rPr>
        <w:t xml:space="preserve"> et </w:t>
      </w:r>
      <w:r w:rsidR="006F6695">
        <w:rPr>
          <w:lang w:val="fr-CH" w:eastAsia="it-IT"/>
        </w:rPr>
        <w:t>permettant de tirer</w:t>
      </w:r>
      <w:r w:rsidR="007F600D">
        <w:rPr>
          <w:lang w:val="fr-CH" w:eastAsia="it-IT"/>
        </w:rPr>
        <w:t xml:space="preserve"> pleinement parti de l'économie circulaire</w:t>
      </w:r>
      <w:r>
        <w:rPr>
          <w:lang w:val="fr-CH" w:eastAsia="it-IT"/>
        </w:rPr>
        <w:t>.</w:t>
      </w:r>
    </w:p>
    <w:p w14:paraId="79C30DC0" w14:textId="7E60CB83" w:rsidR="007540F0" w:rsidRPr="001002C0" w:rsidRDefault="007540F0" w:rsidP="00490449">
      <w:pPr>
        <w:pStyle w:val="enumlev1"/>
        <w:rPr>
          <w:lang w:val="fr-CH"/>
        </w:rPr>
      </w:pPr>
      <w:r>
        <w:rPr>
          <w:lang w:val="fr-CH"/>
        </w:rPr>
        <w:t>–</w:t>
      </w:r>
      <w:r w:rsidRPr="00403343">
        <w:rPr>
          <w:lang w:val="fr-CH" w:eastAsia="it-IT"/>
        </w:rPr>
        <w:tab/>
      </w:r>
      <w:r w:rsidR="007F600D">
        <w:rPr>
          <w:lang w:val="fr-CH" w:eastAsia="it-IT"/>
        </w:rPr>
        <w:t>É</w:t>
      </w:r>
      <w:r w:rsidRPr="00403343">
        <w:rPr>
          <w:lang w:val="fr-CH" w:eastAsia="it-IT"/>
        </w:rPr>
        <w:t>laborer des Recommandations</w:t>
      </w:r>
      <w:r w:rsidR="007F600D">
        <w:rPr>
          <w:lang w:val="fr-CH" w:eastAsia="it-IT"/>
        </w:rPr>
        <w:t xml:space="preserve">, </w:t>
      </w:r>
      <w:r w:rsidRPr="00403343">
        <w:rPr>
          <w:lang w:val="fr-CH" w:eastAsia="it-IT"/>
        </w:rPr>
        <w:t xml:space="preserve">des Suppléments </w:t>
      </w:r>
      <w:r w:rsidR="007F600D">
        <w:rPr>
          <w:lang w:val="fr-CH" w:eastAsia="it-IT"/>
        </w:rPr>
        <w:t xml:space="preserve">et/ou des Rapports techniques </w:t>
      </w:r>
      <w:r>
        <w:rPr>
          <w:lang w:val="fr-CH" w:eastAsia="it-IT"/>
        </w:rPr>
        <w:t>sur l'optimisation des batteries, y compris les incidences sur le recyclage et les solutions pour réduire les quantités de batteries mises au rebut</w:t>
      </w:r>
      <w:r w:rsidRPr="00403343">
        <w:rPr>
          <w:lang w:val="fr-CH" w:eastAsia="it-IT"/>
        </w:rPr>
        <w:t xml:space="preserve">. </w:t>
      </w:r>
      <w:r>
        <w:rPr>
          <w:lang w:val="fr-CH" w:eastAsia="en-GB"/>
        </w:rPr>
        <w:t>Ces études devraient porter sur les batteries stationnaires dans les réseaux TIC et les batteries externes, ainsi que</w:t>
      </w:r>
      <w:r w:rsidR="007F600D">
        <w:rPr>
          <w:lang w:val="fr-CH" w:eastAsia="en-GB"/>
        </w:rPr>
        <w:t xml:space="preserve"> </w:t>
      </w:r>
      <w:r>
        <w:rPr>
          <w:lang w:val="fr-CH" w:eastAsia="en-GB"/>
        </w:rPr>
        <w:t>sur les batteries internes.</w:t>
      </w:r>
    </w:p>
    <w:p w14:paraId="4AF3773C" w14:textId="5BB9E7C2" w:rsidR="007540F0" w:rsidRPr="001002C0" w:rsidRDefault="007540F0" w:rsidP="00490449">
      <w:pPr>
        <w:pStyle w:val="enumlev1"/>
        <w:rPr>
          <w:lang w:val="fr-CH"/>
        </w:rPr>
      </w:pPr>
      <w:r>
        <w:rPr>
          <w:lang w:val="fr-CH"/>
        </w:rPr>
        <w:lastRenderedPageBreak/>
        <w:t>–</w:t>
      </w:r>
      <w:r w:rsidRPr="006E1B4E">
        <w:rPr>
          <w:lang w:val="fr-CH"/>
        </w:rPr>
        <w:tab/>
      </w:r>
      <w:r w:rsidR="007F600D">
        <w:rPr>
          <w:lang w:val="fr-CH" w:eastAsia="en-GB"/>
        </w:rPr>
        <w:t>É</w:t>
      </w:r>
      <w:r>
        <w:rPr>
          <w:lang w:val="fr-CH" w:eastAsia="en-GB"/>
        </w:rPr>
        <w:t>laborer des Recommandations</w:t>
      </w:r>
      <w:r w:rsidR="007F600D">
        <w:rPr>
          <w:lang w:val="fr-CH" w:eastAsia="en-GB"/>
        </w:rPr>
        <w:t xml:space="preserve">, </w:t>
      </w:r>
      <w:r>
        <w:rPr>
          <w:lang w:val="fr-CH" w:eastAsia="en-GB"/>
        </w:rPr>
        <w:t>des Suppléments</w:t>
      </w:r>
      <w:r w:rsidR="007F600D">
        <w:rPr>
          <w:lang w:val="fr-CH" w:eastAsia="en-GB"/>
        </w:rPr>
        <w:t xml:space="preserve"> et/ou des Rapports techniques</w:t>
      </w:r>
      <w:r>
        <w:rPr>
          <w:lang w:val="fr-CH" w:eastAsia="en-GB"/>
        </w:rPr>
        <w:t xml:space="preserve"> sur une approche axée sur le cycle de de vie </w:t>
      </w:r>
      <w:r w:rsidR="007F600D">
        <w:rPr>
          <w:lang w:val="fr-CH" w:eastAsia="en-GB"/>
        </w:rPr>
        <w:t xml:space="preserve">circulaire </w:t>
      </w:r>
      <w:r>
        <w:rPr>
          <w:lang w:val="fr-CH" w:eastAsia="en-GB"/>
        </w:rPr>
        <w:t>pour les équipements TIC afin de réduire au minimum l'impact sur l'environnement et la santé.</w:t>
      </w:r>
    </w:p>
    <w:p w14:paraId="793215A1" w14:textId="52C89022" w:rsidR="007540F0" w:rsidRPr="00403343" w:rsidRDefault="007540F0" w:rsidP="00490449">
      <w:pPr>
        <w:pStyle w:val="enumlev1"/>
        <w:rPr>
          <w:lang w:val="fr-CH" w:eastAsia="it-IT"/>
        </w:rPr>
      </w:pPr>
      <w:r>
        <w:rPr>
          <w:lang w:val="fr-CH"/>
        </w:rPr>
        <w:t>–</w:t>
      </w:r>
      <w:r w:rsidRPr="00403343">
        <w:rPr>
          <w:lang w:val="fr-CH" w:eastAsia="it-IT"/>
        </w:rPr>
        <w:tab/>
      </w:r>
      <w:bookmarkStart w:id="176" w:name="lt_pId785"/>
      <w:r w:rsidR="007F600D">
        <w:rPr>
          <w:lang w:val="fr-CH" w:eastAsia="it-IT"/>
        </w:rPr>
        <w:t>É</w:t>
      </w:r>
      <w:r w:rsidRPr="00403343">
        <w:rPr>
          <w:lang w:val="fr-CH" w:eastAsia="it-IT"/>
        </w:rPr>
        <w:t>laborer des Recommandations</w:t>
      </w:r>
      <w:r w:rsidR="007F600D">
        <w:rPr>
          <w:lang w:val="fr-CH" w:eastAsia="it-IT"/>
        </w:rPr>
        <w:t xml:space="preserve">, </w:t>
      </w:r>
      <w:r w:rsidRPr="00403343">
        <w:rPr>
          <w:lang w:val="fr-CH" w:eastAsia="it-IT"/>
        </w:rPr>
        <w:t xml:space="preserve">des Suppléments </w:t>
      </w:r>
      <w:r w:rsidR="007F600D">
        <w:rPr>
          <w:lang w:val="fr-CH" w:eastAsia="it-IT"/>
        </w:rPr>
        <w:t xml:space="preserve">et/ou des Rapports techniques </w:t>
      </w:r>
      <w:r>
        <w:rPr>
          <w:lang w:val="fr-CH" w:eastAsia="it-IT"/>
        </w:rPr>
        <w:t xml:space="preserve">sur les chaînes d'approvisionnement </w:t>
      </w:r>
      <w:r w:rsidR="007F600D">
        <w:rPr>
          <w:lang w:val="fr-CH" w:eastAsia="it-IT"/>
        </w:rPr>
        <w:t xml:space="preserve">des </w:t>
      </w:r>
      <w:r w:rsidR="006F6695">
        <w:rPr>
          <w:lang w:val="fr-CH" w:eastAsia="it-IT"/>
        </w:rPr>
        <w:t>matériaux</w:t>
      </w:r>
      <w:r w:rsidR="007F600D">
        <w:rPr>
          <w:lang w:val="fr-CH" w:eastAsia="it-IT"/>
        </w:rPr>
        <w:t>, y compris des métaux rares,</w:t>
      </w:r>
      <w:r>
        <w:rPr>
          <w:lang w:val="fr-CH" w:eastAsia="it-IT"/>
        </w:rPr>
        <w:t xml:space="preserve"> ainsi que des directives et des solutions pour réduire les incidences dans l</w:t>
      </w:r>
      <w:r w:rsidR="004562F3">
        <w:rPr>
          <w:lang w:val="fr-CH" w:eastAsia="it-IT"/>
        </w:rPr>
        <w:t xml:space="preserve">es </w:t>
      </w:r>
      <w:r>
        <w:rPr>
          <w:lang w:val="fr-CH" w:eastAsia="it-IT"/>
        </w:rPr>
        <w:t>organisation</w:t>
      </w:r>
      <w:r w:rsidR="004562F3">
        <w:rPr>
          <w:lang w:val="fr-CH" w:eastAsia="it-IT"/>
        </w:rPr>
        <w:t>s</w:t>
      </w:r>
      <w:r>
        <w:rPr>
          <w:lang w:val="fr-CH" w:eastAsia="it-IT"/>
        </w:rPr>
        <w:t xml:space="preserve"> des </w:t>
      </w:r>
      <w:bookmarkEnd w:id="176"/>
      <w:r w:rsidR="007F600D">
        <w:rPr>
          <w:lang w:val="fr-CH" w:eastAsia="it-IT"/>
        </w:rPr>
        <w:t>technologies numériques et parvenir à une économie circulaire</w:t>
      </w:r>
      <w:r>
        <w:rPr>
          <w:lang w:val="fr-CH" w:eastAsia="it-IT"/>
        </w:rPr>
        <w:t>.</w:t>
      </w:r>
    </w:p>
    <w:p w14:paraId="1174C3B8" w14:textId="175D23DB" w:rsidR="007540F0" w:rsidRPr="00D7797A" w:rsidRDefault="007540F0" w:rsidP="00490449">
      <w:pPr>
        <w:pStyle w:val="enumlev1"/>
        <w:rPr>
          <w:lang w:val="fr-CH" w:eastAsia="it-IT"/>
        </w:rPr>
      </w:pPr>
      <w:r>
        <w:rPr>
          <w:lang w:val="fr-CH"/>
        </w:rPr>
        <w:t>–</w:t>
      </w:r>
      <w:r w:rsidRPr="00D7797A">
        <w:rPr>
          <w:lang w:val="fr-CH" w:eastAsia="it-IT"/>
        </w:rPr>
        <w:tab/>
      </w:r>
      <w:bookmarkStart w:id="177" w:name="lt_pId787"/>
      <w:r w:rsidR="004562F3">
        <w:rPr>
          <w:lang w:val="fr-CH" w:eastAsia="it-IT"/>
        </w:rPr>
        <w:t>É</w:t>
      </w:r>
      <w:r w:rsidRPr="00D7797A">
        <w:rPr>
          <w:lang w:val="fr-CH" w:eastAsia="it-IT"/>
        </w:rPr>
        <w:t xml:space="preserve">laborer des Suppléments </w:t>
      </w:r>
      <w:r w:rsidR="004562F3">
        <w:rPr>
          <w:lang w:val="fr-CH" w:eastAsia="it-IT"/>
        </w:rPr>
        <w:t xml:space="preserve">et/ou des Rapports techniques </w:t>
      </w:r>
      <w:r w:rsidRPr="00D7797A">
        <w:rPr>
          <w:lang w:val="fr-CH" w:eastAsia="it-IT"/>
        </w:rPr>
        <w:t xml:space="preserve">qui donnent des </w:t>
      </w:r>
      <w:r>
        <w:rPr>
          <w:lang w:val="fr-CH" w:eastAsia="it-IT"/>
        </w:rPr>
        <w:t xml:space="preserve">lignes directrices </w:t>
      </w:r>
      <w:r w:rsidRPr="00D7797A">
        <w:rPr>
          <w:lang w:val="fr-CH" w:eastAsia="it-IT"/>
        </w:rPr>
        <w:t xml:space="preserve">concrètes </w:t>
      </w:r>
      <w:r>
        <w:rPr>
          <w:lang w:val="fr-CH" w:eastAsia="it-IT"/>
        </w:rPr>
        <w:t>sur la gestion des déchets d'équipements électriques et électroniques dans les différentes régions</w:t>
      </w:r>
      <w:r w:rsidR="004562F3">
        <w:rPr>
          <w:lang w:val="fr-CH" w:eastAsia="it-IT"/>
        </w:rPr>
        <w:t xml:space="preserve"> et qui visent à parvenir à une économie circulaire</w:t>
      </w:r>
      <w:bookmarkEnd w:id="177"/>
      <w:r w:rsidR="004562F3">
        <w:rPr>
          <w:lang w:val="fr-CH" w:eastAsia="it-IT"/>
        </w:rPr>
        <w:t>.</w:t>
      </w:r>
    </w:p>
    <w:p w14:paraId="478511A1" w14:textId="484A3220" w:rsidR="007540F0" w:rsidRPr="00D7797A" w:rsidRDefault="007540F0" w:rsidP="00490449">
      <w:pPr>
        <w:pStyle w:val="enumlev1"/>
        <w:rPr>
          <w:lang w:val="fr-CH" w:eastAsia="it-IT"/>
        </w:rPr>
      </w:pPr>
      <w:r>
        <w:rPr>
          <w:lang w:val="fr-CH"/>
        </w:rPr>
        <w:t>–</w:t>
      </w:r>
      <w:r w:rsidRPr="00D7797A">
        <w:rPr>
          <w:lang w:val="fr-CH" w:eastAsia="it-IT"/>
        </w:rPr>
        <w:tab/>
      </w:r>
      <w:bookmarkStart w:id="178" w:name="lt_pId789"/>
      <w:r w:rsidR="004562F3">
        <w:rPr>
          <w:lang w:val="fr-CH" w:eastAsia="it-IT"/>
        </w:rPr>
        <w:t>É</w:t>
      </w:r>
      <w:r w:rsidRPr="00D7797A">
        <w:rPr>
          <w:lang w:val="fr-CH" w:eastAsia="it-IT"/>
        </w:rPr>
        <w:t>laborer des modules de formation normalisés qui</w:t>
      </w:r>
      <w:r>
        <w:rPr>
          <w:lang w:val="fr-CH" w:eastAsia="it-IT"/>
        </w:rPr>
        <w:t xml:space="preserve"> donnent des orientations concernant les normes et les directives relatives à la gestion des déchets d'équipements électriques et électroniques</w:t>
      </w:r>
      <w:bookmarkEnd w:id="178"/>
      <w:r w:rsidR="004562F3">
        <w:rPr>
          <w:lang w:val="fr-CH" w:eastAsia="it-IT"/>
        </w:rPr>
        <w:t xml:space="preserve"> et à l'économie circulaire</w:t>
      </w:r>
      <w:r>
        <w:rPr>
          <w:lang w:val="fr-CH" w:eastAsia="it-IT"/>
        </w:rPr>
        <w:t>.</w:t>
      </w:r>
    </w:p>
    <w:p w14:paraId="570238A2" w14:textId="6DCA907C" w:rsidR="007540F0" w:rsidRPr="00D7797A" w:rsidRDefault="007540F0" w:rsidP="00490449">
      <w:pPr>
        <w:pStyle w:val="enumlev1"/>
        <w:rPr>
          <w:lang w:val="fr-CH" w:eastAsia="it-IT"/>
        </w:rPr>
      </w:pPr>
      <w:r>
        <w:rPr>
          <w:lang w:val="fr-CH"/>
        </w:rPr>
        <w:t>–</w:t>
      </w:r>
      <w:r w:rsidRPr="00D7797A">
        <w:rPr>
          <w:lang w:val="fr-CH" w:eastAsia="it-IT"/>
        </w:rPr>
        <w:tab/>
      </w:r>
      <w:bookmarkStart w:id="179" w:name="lt_pId791"/>
      <w:r w:rsidR="00632693">
        <w:rPr>
          <w:lang w:val="fr-CH" w:eastAsia="it-IT"/>
        </w:rPr>
        <w:t>É</w:t>
      </w:r>
      <w:r w:rsidRPr="00D7797A">
        <w:rPr>
          <w:lang w:val="fr-CH" w:eastAsia="it-IT"/>
        </w:rPr>
        <w:t>laborer des Recommandations</w:t>
      </w:r>
      <w:r w:rsidR="00632693">
        <w:rPr>
          <w:lang w:val="fr-CH" w:eastAsia="it-IT"/>
        </w:rPr>
        <w:t xml:space="preserve">, </w:t>
      </w:r>
      <w:r w:rsidRPr="00D7797A">
        <w:rPr>
          <w:lang w:val="fr-CH" w:eastAsia="it-IT"/>
        </w:rPr>
        <w:t xml:space="preserve">des Suppléments </w:t>
      </w:r>
      <w:r w:rsidR="00632693">
        <w:rPr>
          <w:lang w:val="fr-CH" w:eastAsia="it-IT"/>
        </w:rPr>
        <w:t xml:space="preserve">et/ou des Rapports techniques </w:t>
      </w:r>
      <w:r w:rsidRPr="00D7797A">
        <w:rPr>
          <w:lang w:val="fr-CH" w:eastAsia="it-IT"/>
        </w:rPr>
        <w:t xml:space="preserve">sur les </w:t>
      </w:r>
      <w:r>
        <w:rPr>
          <w:lang w:val="fr-CH" w:eastAsia="it-IT"/>
        </w:rPr>
        <w:t xml:space="preserve">exigences propres à l'économie circulaire et sur la façon dont les </w:t>
      </w:r>
      <w:r w:rsidR="00632693">
        <w:rPr>
          <w:lang w:val="fr-CH" w:eastAsia="it-IT"/>
        </w:rPr>
        <w:t>technologies numériques</w:t>
      </w:r>
      <w:r>
        <w:rPr>
          <w:lang w:val="fr-CH" w:eastAsia="it-IT"/>
        </w:rPr>
        <w:t xml:space="preserve"> </w:t>
      </w:r>
      <w:r w:rsidR="00632693">
        <w:rPr>
          <w:lang w:val="fr-CH" w:eastAsia="it-IT"/>
        </w:rPr>
        <w:t>pourraient</w:t>
      </w:r>
      <w:r>
        <w:rPr>
          <w:lang w:val="fr-CH" w:eastAsia="it-IT"/>
        </w:rPr>
        <w:t xml:space="preserve"> contribuer à une économie circulaire</w:t>
      </w:r>
      <w:bookmarkEnd w:id="179"/>
      <w:r>
        <w:rPr>
          <w:lang w:val="fr-CH" w:eastAsia="it-IT"/>
        </w:rPr>
        <w:t>.</w:t>
      </w:r>
    </w:p>
    <w:p w14:paraId="3AC3FE92" w14:textId="6D14BC41" w:rsidR="007540F0" w:rsidRPr="00D7797A" w:rsidRDefault="007540F0" w:rsidP="00490449">
      <w:pPr>
        <w:pStyle w:val="enumlev1"/>
        <w:rPr>
          <w:lang w:val="fr-CH" w:eastAsia="it-IT"/>
        </w:rPr>
      </w:pPr>
      <w:r>
        <w:rPr>
          <w:lang w:val="fr-CH"/>
        </w:rPr>
        <w:t>–</w:t>
      </w:r>
      <w:r w:rsidRPr="00D7797A">
        <w:rPr>
          <w:lang w:val="fr-CH" w:eastAsia="it-IT"/>
        </w:rPr>
        <w:tab/>
      </w:r>
      <w:bookmarkStart w:id="180" w:name="lt_pId793"/>
      <w:r w:rsidR="00BE3C20">
        <w:rPr>
          <w:lang w:val="fr-CH" w:eastAsia="it-IT"/>
        </w:rPr>
        <w:t>É</w:t>
      </w:r>
      <w:r w:rsidRPr="00D7797A">
        <w:rPr>
          <w:lang w:val="fr-CH" w:eastAsia="it-IT"/>
        </w:rPr>
        <w:t>laborer des Recommandations</w:t>
      </w:r>
      <w:r w:rsidR="00BE3C20">
        <w:rPr>
          <w:lang w:val="fr-CH" w:eastAsia="it-IT"/>
        </w:rPr>
        <w:t xml:space="preserve">, </w:t>
      </w:r>
      <w:r w:rsidRPr="00D7797A">
        <w:rPr>
          <w:lang w:val="fr-CH" w:eastAsia="it-IT"/>
        </w:rPr>
        <w:t>des Suppléments</w:t>
      </w:r>
      <w:r w:rsidR="00BE3C20">
        <w:rPr>
          <w:lang w:val="fr-CH" w:eastAsia="it-IT"/>
        </w:rPr>
        <w:t xml:space="preserve"> e</w:t>
      </w:r>
      <w:r w:rsidR="00F56C5B">
        <w:rPr>
          <w:lang w:val="fr-CH" w:eastAsia="it-IT"/>
        </w:rPr>
        <w:t xml:space="preserve">t </w:t>
      </w:r>
      <w:r w:rsidR="00BE3C20">
        <w:rPr>
          <w:lang w:val="fr-CH" w:eastAsia="it-IT"/>
        </w:rPr>
        <w:t>des Rapports techniques</w:t>
      </w:r>
      <w:r w:rsidRPr="00D7797A">
        <w:rPr>
          <w:lang w:val="fr-CH" w:eastAsia="it-IT"/>
        </w:rPr>
        <w:t xml:space="preserve"> sur </w:t>
      </w:r>
      <w:r>
        <w:rPr>
          <w:lang w:val="fr-CH" w:eastAsia="it-IT"/>
        </w:rPr>
        <w:t>l</w:t>
      </w:r>
      <w:r w:rsidRPr="00D7797A">
        <w:rPr>
          <w:lang w:val="fr-CH" w:eastAsia="it-IT"/>
        </w:rPr>
        <w:t>es pratiques</w:t>
      </w:r>
      <w:r>
        <w:rPr>
          <w:lang w:val="fr-CH" w:eastAsia="it-IT"/>
        </w:rPr>
        <w:t xml:space="preserve"> de réutilisation et de recyclage sûres et écoénergétiques ainsi que des spécifications techniques </w:t>
      </w:r>
      <w:r w:rsidR="00BE3C20">
        <w:rPr>
          <w:lang w:val="fr-CH" w:eastAsia="it-IT"/>
        </w:rPr>
        <w:t>pour la gestion des déchets d'équipements électriques et électroniques</w:t>
      </w:r>
      <w:r>
        <w:rPr>
          <w:lang w:val="fr-CH" w:eastAsia="it-IT"/>
        </w:rPr>
        <w:t xml:space="preserve"> de manière socialement responsable</w:t>
      </w:r>
      <w:bookmarkStart w:id="181" w:name="lt_pId795"/>
      <w:bookmarkEnd w:id="180"/>
      <w:r w:rsidR="002920B5">
        <w:rPr>
          <w:lang w:val="fr-CH" w:eastAsia="it-IT"/>
        </w:rPr>
        <w:t xml:space="preserve">, et donner </w:t>
      </w:r>
      <w:r w:rsidRPr="00D7797A">
        <w:rPr>
          <w:lang w:val="fr-CH" w:eastAsia="it-IT"/>
        </w:rPr>
        <w:t xml:space="preserve">des </w:t>
      </w:r>
      <w:r>
        <w:rPr>
          <w:lang w:val="fr-CH" w:eastAsia="it-IT"/>
        </w:rPr>
        <w:t>orientations au secteur informel sur une gestion écologique des déchets d'équipements électriques et électroniques</w:t>
      </w:r>
      <w:bookmarkEnd w:id="181"/>
      <w:r>
        <w:rPr>
          <w:lang w:val="fr-CH" w:eastAsia="it-IT"/>
        </w:rPr>
        <w:t>.</w:t>
      </w:r>
    </w:p>
    <w:p w14:paraId="0C09FF15" w14:textId="777E9214" w:rsidR="007540F0" w:rsidRDefault="007540F0" w:rsidP="00490449">
      <w:pPr>
        <w:pStyle w:val="enumlev1"/>
        <w:rPr>
          <w:lang w:val="fr-CH" w:eastAsia="it-IT"/>
        </w:rPr>
      </w:pPr>
      <w:r>
        <w:rPr>
          <w:lang w:val="fr-CH"/>
        </w:rPr>
        <w:t>–</w:t>
      </w:r>
      <w:r w:rsidRPr="00D7797A">
        <w:rPr>
          <w:lang w:val="fr-CH" w:eastAsia="it-IT"/>
        </w:rPr>
        <w:tab/>
      </w:r>
      <w:bookmarkStart w:id="182" w:name="lt_pId797"/>
      <w:r w:rsidR="002920B5">
        <w:rPr>
          <w:lang w:val="fr-CH" w:eastAsia="it-IT"/>
        </w:rPr>
        <w:t>É</w:t>
      </w:r>
      <w:r w:rsidRPr="00D7797A">
        <w:rPr>
          <w:lang w:val="fr-CH" w:eastAsia="it-IT"/>
        </w:rPr>
        <w:t>laborer des Recommandations</w:t>
      </w:r>
      <w:r w:rsidR="002920B5">
        <w:rPr>
          <w:lang w:val="fr-CH" w:eastAsia="it-IT"/>
        </w:rPr>
        <w:t>,</w:t>
      </w:r>
      <w:r w:rsidRPr="00D7797A">
        <w:rPr>
          <w:lang w:val="fr-CH" w:eastAsia="it-IT"/>
        </w:rPr>
        <w:t xml:space="preserve"> des Suppléments </w:t>
      </w:r>
      <w:r w:rsidR="002920B5">
        <w:rPr>
          <w:lang w:val="fr-CH" w:eastAsia="it-IT"/>
        </w:rPr>
        <w:t xml:space="preserve">et/ou des Rapports techniques </w:t>
      </w:r>
      <w:r w:rsidRPr="00D7797A">
        <w:rPr>
          <w:lang w:val="fr-CH" w:eastAsia="it-IT"/>
        </w:rPr>
        <w:t>afin d</w:t>
      </w:r>
      <w:r>
        <w:rPr>
          <w:lang w:val="fr-CH" w:eastAsia="it-IT"/>
        </w:rPr>
        <w:t>'</w:t>
      </w:r>
      <w:r w:rsidRPr="00D7797A">
        <w:rPr>
          <w:lang w:val="fr-CH" w:eastAsia="it-IT"/>
        </w:rPr>
        <w:t>étudier et d</w:t>
      </w:r>
      <w:r>
        <w:rPr>
          <w:lang w:val="fr-CH" w:eastAsia="it-IT"/>
        </w:rPr>
        <w:t>'</w:t>
      </w:r>
      <w:r w:rsidRPr="00D7797A">
        <w:rPr>
          <w:lang w:val="fr-CH" w:eastAsia="it-IT"/>
        </w:rPr>
        <w:t>analyser les</w:t>
      </w:r>
      <w:r>
        <w:rPr>
          <w:lang w:val="fr-CH" w:eastAsia="it-IT"/>
        </w:rPr>
        <w:t xml:space="preserve"> conséquences de la contrefaçon des équipements pour ce qui est des déchets d'équipements électroniques et de leur impact environnemental</w:t>
      </w:r>
      <w:bookmarkEnd w:id="182"/>
      <w:r>
        <w:rPr>
          <w:lang w:val="fr-CH" w:eastAsia="it-IT"/>
        </w:rPr>
        <w:t>.</w:t>
      </w:r>
    </w:p>
    <w:p w14:paraId="2090A6D0" w14:textId="2A1DBA66" w:rsidR="006001AC" w:rsidRPr="002920B5" w:rsidRDefault="006001AC" w:rsidP="00490449">
      <w:pPr>
        <w:pStyle w:val="enumlev1"/>
        <w:rPr>
          <w:lang w:val="fr-CH"/>
        </w:rPr>
      </w:pPr>
      <w:r w:rsidRPr="002920B5">
        <w:rPr>
          <w:rFonts w:eastAsia="Calibri"/>
          <w:lang w:val="fr-CH"/>
        </w:rPr>
        <w:t>–</w:t>
      </w:r>
      <w:r w:rsidRPr="002920B5">
        <w:rPr>
          <w:rFonts w:eastAsia="Calibri"/>
          <w:lang w:val="fr-CH"/>
        </w:rPr>
        <w:tab/>
      </w:r>
      <w:bookmarkStart w:id="183" w:name="_Hlk64540309"/>
      <w:r w:rsidR="002920B5" w:rsidRPr="002920B5">
        <w:rPr>
          <w:lang w:val="fr-CH"/>
        </w:rPr>
        <w:t>Élaborer des</w:t>
      </w:r>
      <w:r w:rsidRPr="002920B5">
        <w:rPr>
          <w:lang w:val="fr-CH"/>
        </w:rPr>
        <w:t xml:space="preserve"> Recomm</w:t>
      </w:r>
      <w:r w:rsidR="002920B5" w:rsidRPr="002920B5">
        <w:rPr>
          <w:lang w:val="fr-CH"/>
        </w:rPr>
        <w:t>a</w:t>
      </w:r>
      <w:r w:rsidRPr="002920B5">
        <w:rPr>
          <w:lang w:val="fr-CH"/>
        </w:rPr>
        <w:t xml:space="preserve">ndations, </w:t>
      </w:r>
      <w:r w:rsidR="002920B5" w:rsidRPr="002920B5">
        <w:rPr>
          <w:lang w:val="fr-CH"/>
        </w:rPr>
        <w:t xml:space="preserve">des </w:t>
      </w:r>
      <w:r w:rsidRPr="002920B5">
        <w:rPr>
          <w:lang w:val="fr-CH"/>
        </w:rPr>
        <w:t>Suppl</w:t>
      </w:r>
      <w:r w:rsidR="002920B5">
        <w:rPr>
          <w:lang w:val="fr-CH"/>
        </w:rPr>
        <w:t>é</w:t>
      </w:r>
      <w:r w:rsidRPr="002920B5">
        <w:rPr>
          <w:lang w:val="fr-CH"/>
        </w:rPr>
        <w:t xml:space="preserve">ments </w:t>
      </w:r>
      <w:r w:rsidR="002920B5">
        <w:rPr>
          <w:lang w:val="fr-CH"/>
        </w:rPr>
        <w:t xml:space="preserve">et/ou des Rapports techniques </w:t>
      </w:r>
      <w:bookmarkEnd w:id="183"/>
      <w:r w:rsidR="002920B5">
        <w:rPr>
          <w:lang w:val="fr-CH"/>
        </w:rPr>
        <w:t>sur les indicateurs fondamentaux de performance</w:t>
      </w:r>
      <w:r w:rsidRPr="002920B5">
        <w:rPr>
          <w:lang w:val="fr-CH"/>
        </w:rPr>
        <w:t>/</w:t>
      </w:r>
      <w:r w:rsidR="002920B5">
        <w:rPr>
          <w:lang w:val="fr-CH"/>
        </w:rPr>
        <w:t xml:space="preserve">outils de mesure </w:t>
      </w:r>
      <w:r w:rsidR="00A35F94">
        <w:rPr>
          <w:lang w:val="fr-CH"/>
        </w:rPr>
        <w:t>concernant</w:t>
      </w:r>
      <w:r w:rsidR="002920B5">
        <w:rPr>
          <w:lang w:val="fr-CH"/>
        </w:rPr>
        <w:t xml:space="preserve"> l'application des principes de l'économie circulaire</w:t>
      </w:r>
      <w:r w:rsidRPr="002920B5">
        <w:rPr>
          <w:lang w:val="fr-CH"/>
        </w:rPr>
        <w:t xml:space="preserve"> </w:t>
      </w:r>
      <w:r w:rsidR="00A35F94">
        <w:rPr>
          <w:lang w:val="fr-CH"/>
        </w:rPr>
        <w:t>aux</w:t>
      </w:r>
      <w:r w:rsidR="002920B5">
        <w:rPr>
          <w:lang w:val="fr-CH"/>
        </w:rPr>
        <w:t xml:space="preserve"> technologies numériques</w:t>
      </w:r>
      <w:r w:rsidRPr="002920B5">
        <w:rPr>
          <w:lang w:val="fr-CH"/>
        </w:rPr>
        <w:t>.</w:t>
      </w:r>
    </w:p>
    <w:p w14:paraId="685C331B" w14:textId="565D3570" w:rsidR="006001AC" w:rsidRPr="006001AC" w:rsidRDefault="006001AC" w:rsidP="00490449">
      <w:pPr>
        <w:pStyle w:val="enumlev1"/>
      </w:pPr>
      <w:r w:rsidRPr="006001AC">
        <w:rPr>
          <w:rFonts w:eastAsia="Calibri"/>
        </w:rPr>
        <w:t>–</w:t>
      </w:r>
      <w:r w:rsidRPr="006001AC">
        <w:rPr>
          <w:rFonts w:eastAsia="Calibri"/>
        </w:rPr>
        <w:tab/>
      </w:r>
      <w:bookmarkStart w:id="184" w:name="lt_pId1004"/>
      <w:r w:rsidR="002920B5">
        <w:t>É</w:t>
      </w:r>
      <w:proofErr w:type="spellStart"/>
      <w:r w:rsidRPr="006001AC">
        <w:rPr>
          <w:lang w:val="fr-CH"/>
        </w:rPr>
        <w:t>laborer</w:t>
      </w:r>
      <w:proofErr w:type="spellEnd"/>
      <w:r w:rsidRPr="006001AC">
        <w:rPr>
          <w:lang w:val="fr-CH"/>
        </w:rPr>
        <w:t xml:space="preserve"> des </w:t>
      </w:r>
      <w:r w:rsidR="002920B5" w:rsidRPr="002920B5">
        <w:rPr>
          <w:lang w:val="fr-CH"/>
        </w:rPr>
        <w:t>Recommandations, des Suppl</w:t>
      </w:r>
      <w:r w:rsidR="002920B5">
        <w:rPr>
          <w:lang w:val="fr-CH"/>
        </w:rPr>
        <w:t>é</w:t>
      </w:r>
      <w:r w:rsidR="002920B5" w:rsidRPr="002920B5">
        <w:rPr>
          <w:lang w:val="fr-CH"/>
        </w:rPr>
        <w:t xml:space="preserve">ments </w:t>
      </w:r>
      <w:r w:rsidR="002920B5">
        <w:rPr>
          <w:lang w:val="fr-CH"/>
        </w:rPr>
        <w:t xml:space="preserve">et/ou des Rapports techniques sur des </w:t>
      </w:r>
      <w:r w:rsidRPr="006001AC">
        <w:rPr>
          <w:lang w:val="fr-CH"/>
        </w:rPr>
        <w:t xml:space="preserve">programmes </w:t>
      </w:r>
      <w:r w:rsidR="00A35F94">
        <w:rPr>
          <w:lang w:val="fr-CH"/>
        </w:rPr>
        <w:t xml:space="preserve">clés </w:t>
      </w:r>
      <w:r w:rsidRPr="006001AC">
        <w:rPr>
          <w:lang w:val="fr-CH"/>
        </w:rPr>
        <w:t>d'</w:t>
      </w:r>
      <w:proofErr w:type="spellStart"/>
      <w:r w:rsidRPr="006001AC">
        <w:rPr>
          <w:lang w:val="fr-CH"/>
        </w:rPr>
        <w:t>éconotation</w:t>
      </w:r>
      <w:proofErr w:type="spellEnd"/>
      <w:r w:rsidRPr="006001AC">
        <w:rPr>
          <w:lang w:val="fr-CH"/>
        </w:rPr>
        <w:t xml:space="preserve"> visant à sensibiliser l'opinion à la problématique de la durabilité, l'objectif étant d'harmoniser les systèmes d'</w:t>
      </w:r>
      <w:proofErr w:type="spellStart"/>
      <w:r w:rsidRPr="006001AC">
        <w:rPr>
          <w:lang w:val="fr-CH"/>
        </w:rPr>
        <w:t>éconotation</w:t>
      </w:r>
      <w:proofErr w:type="spellEnd"/>
      <w:r w:rsidRPr="006001AC">
        <w:rPr>
          <w:lang w:val="fr-CH"/>
        </w:rPr>
        <w:t xml:space="preserve"> existants</w:t>
      </w:r>
      <w:bookmarkEnd w:id="184"/>
      <w:r w:rsidR="00A72B95">
        <w:rPr>
          <w:lang w:val="fr-CH"/>
        </w:rPr>
        <w:t>.</w:t>
      </w:r>
    </w:p>
    <w:p w14:paraId="34217FD5" w14:textId="619CB21C" w:rsidR="006001AC" w:rsidRPr="002920B5" w:rsidRDefault="006001AC" w:rsidP="00490449">
      <w:pPr>
        <w:pStyle w:val="enumlev1"/>
      </w:pPr>
      <w:r w:rsidRPr="002920B5">
        <w:rPr>
          <w:rFonts w:eastAsia="Calibri"/>
        </w:rPr>
        <w:t>–</w:t>
      </w:r>
      <w:r w:rsidRPr="002920B5">
        <w:rPr>
          <w:rFonts w:eastAsia="Calibri"/>
        </w:rPr>
        <w:tab/>
      </w:r>
      <w:r w:rsidR="002920B5" w:rsidRPr="002920B5">
        <w:rPr>
          <w:lang w:val="fr-CH"/>
        </w:rPr>
        <w:t>Élaborer des Recommandations, des Suppléments et/ou des Rapports techniques</w:t>
      </w:r>
      <w:r w:rsidR="002920B5">
        <w:rPr>
          <w:lang w:val="fr-CH"/>
        </w:rPr>
        <w:t xml:space="preserve"> permettant d'évaluer et de favoriser la viabilité écologique dans la chaîne d'approvisionnement des TIC</w:t>
      </w:r>
      <w:r w:rsidRPr="002920B5">
        <w:t xml:space="preserve"> </w:t>
      </w:r>
      <w:r w:rsidR="002920B5">
        <w:t xml:space="preserve">pour </w:t>
      </w:r>
      <w:r w:rsidR="00A35F94">
        <w:t>réaliser la transition vers</w:t>
      </w:r>
      <w:r w:rsidR="002920B5">
        <w:t xml:space="preserve"> une économie circulaire</w:t>
      </w:r>
      <w:r w:rsidRPr="002920B5">
        <w:t>.</w:t>
      </w:r>
    </w:p>
    <w:p w14:paraId="0431CCE0" w14:textId="5AE884CA" w:rsidR="006001AC" w:rsidRPr="007634D0" w:rsidRDefault="006001AC" w:rsidP="00490449">
      <w:pPr>
        <w:pStyle w:val="enumlev1"/>
      </w:pPr>
      <w:r w:rsidRPr="007634D0">
        <w:rPr>
          <w:rFonts w:eastAsia="Calibri"/>
        </w:rPr>
        <w:t>–</w:t>
      </w:r>
      <w:r w:rsidRPr="007634D0">
        <w:rPr>
          <w:rFonts w:eastAsia="Calibri"/>
        </w:rPr>
        <w:tab/>
      </w:r>
      <w:bookmarkStart w:id="185" w:name="_Hlk64540672"/>
      <w:r w:rsidR="007634D0" w:rsidRPr="00C6465C">
        <w:rPr>
          <w:lang w:val="fr-CH"/>
        </w:rPr>
        <w:t xml:space="preserve">Élaborer des Recommandations, des Suppléments et/ou des Rapports techniques </w:t>
      </w:r>
      <w:bookmarkEnd w:id="185"/>
      <w:r w:rsidR="00A35F94" w:rsidRPr="00C6465C">
        <w:rPr>
          <w:lang w:val="fr-CH"/>
        </w:rPr>
        <w:t>qui</w:t>
      </w:r>
      <w:r w:rsidR="00C6465C">
        <w:rPr>
          <w:lang w:val="fr-CH"/>
        </w:rPr>
        <w:t>, d'une part,</w:t>
      </w:r>
      <w:r w:rsidR="00A35F94" w:rsidRPr="00C6465C">
        <w:rPr>
          <w:lang w:val="fr-CH"/>
        </w:rPr>
        <w:t xml:space="preserve"> encouragent des pratiques</w:t>
      </w:r>
      <w:r w:rsidRPr="00C6465C">
        <w:t xml:space="preserve"> </w:t>
      </w:r>
      <w:r w:rsidR="00C6465C" w:rsidRPr="00C6465C">
        <w:t>d'achat de technologies numériques favorisant la viabilité écologique dans le but de passer à une économie circulaire</w:t>
      </w:r>
      <w:r w:rsidR="00A35F94" w:rsidRPr="00C6465C">
        <w:t xml:space="preserve"> </w:t>
      </w:r>
      <w:r w:rsidR="00AB1271" w:rsidRPr="00C6465C">
        <w:t>et</w:t>
      </w:r>
      <w:r w:rsidRPr="00C6465C">
        <w:t xml:space="preserve"> </w:t>
      </w:r>
      <w:r w:rsidR="00A35F94" w:rsidRPr="00C6465C">
        <w:t>qui</w:t>
      </w:r>
      <w:r w:rsidR="00C6465C">
        <w:t xml:space="preserve">, d'autre part, </w:t>
      </w:r>
      <w:r w:rsidR="00AB1271" w:rsidRPr="00C6465C">
        <w:t>donnent des</w:t>
      </w:r>
      <w:r w:rsidRPr="00C6465C">
        <w:t xml:space="preserve"> </w:t>
      </w:r>
      <w:r w:rsidR="00C6465C">
        <w:t>indications</w:t>
      </w:r>
      <w:r w:rsidRPr="00C6465C">
        <w:t xml:space="preserve"> </w:t>
      </w:r>
      <w:r w:rsidR="00C6465C">
        <w:t>sur ces pratiques</w:t>
      </w:r>
      <w:r w:rsidRPr="007634D0">
        <w:t>.</w:t>
      </w:r>
    </w:p>
    <w:p w14:paraId="3AFADD07" w14:textId="14FDB9B3" w:rsidR="006001AC" w:rsidRPr="00AB1271" w:rsidRDefault="006001AC" w:rsidP="00490449">
      <w:pPr>
        <w:pStyle w:val="enumlev1"/>
      </w:pPr>
      <w:r w:rsidRPr="00AB1271">
        <w:rPr>
          <w:rFonts w:eastAsia="Calibri"/>
        </w:rPr>
        <w:t>–</w:t>
      </w:r>
      <w:r w:rsidRPr="00AB1271">
        <w:rPr>
          <w:rFonts w:eastAsia="Calibri"/>
        </w:rPr>
        <w:tab/>
      </w:r>
      <w:bookmarkStart w:id="186" w:name="_Hlk64540713"/>
      <w:r w:rsidR="00AB1271" w:rsidRPr="00AB1271">
        <w:rPr>
          <w:lang w:val="fr-CH"/>
        </w:rPr>
        <w:t xml:space="preserve">Élaborer des Recommandations, des Suppléments et/ou des Rapports techniques </w:t>
      </w:r>
      <w:bookmarkEnd w:id="186"/>
      <w:r w:rsidR="00AB1271">
        <w:rPr>
          <w:lang w:val="fr-CH"/>
        </w:rPr>
        <w:t>en lien avec l'application des principes de l'économie circulaire dans les phases de conception des produits</w:t>
      </w:r>
      <w:r w:rsidRPr="00AB1271">
        <w:t>.</w:t>
      </w:r>
    </w:p>
    <w:p w14:paraId="18D83EC1" w14:textId="08386A7A" w:rsidR="006001AC" w:rsidRPr="00AB1271" w:rsidRDefault="006001AC" w:rsidP="00490449">
      <w:pPr>
        <w:pStyle w:val="enumlev1"/>
      </w:pPr>
      <w:r w:rsidRPr="00AB1271">
        <w:rPr>
          <w:rFonts w:eastAsia="Calibri"/>
        </w:rPr>
        <w:t>–</w:t>
      </w:r>
      <w:r w:rsidRPr="00AB1271">
        <w:rPr>
          <w:rFonts w:eastAsia="Calibri"/>
        </w:rPr>
        <w:tab/>
      </w:r>
      <w:bookmarkStart w:id="187" w:name="_Hlk64540795"/>
      <w:r w:rsidR="00AB1271" w:rsidRPr="00AB1271">
        <w:rPr>
          <w:lang w:val="fr-CH"/>
        </w:rPr>
        <w:t xml:space="preserve">Élaborer des Recommandations, des Suppléments et/ou des Rapports techniques </w:t>
      </w:r>
      <w:bookmarkEnd w:id="187"/>
      <w:r w:rsidR="00AB1271">
        <w:t>portant sur l'application des critères de design circulaire dans les phases de conception et de fabrication des produits</w:t>
      </w:r>
      <w:r w:rsidRPr="00AB1271">
        <w:t>.</w:t>
      </w:r>
    </w:p>
    <w:p w14:paraId="3AEC2AAF" w14:textId="52F9C15F" w:rsidR="006001AC" w:rsidRPr="00AB1271" w:rsidRDefault="006001AC" w:rsidP="00D4538B">
      <w:pPr>
        <w:pStyle w:val="enumlev1"/>
        <w:keepNext/>
        <w:keepLines/>
      </w:pPr>
      <w:r w:rsidRPr="00AB1271">
        <w:rPr>
          <w:rFonts w:eastAsia="Calibri"/>
        </w:rPr>
        <w:lastRenderedPageBreak/>
        <w:t>–</w:t>
      </w:r>
      <w:r w:rsidRPr="00AB1271">
        <w:rPr>
          <w:rFonts w:eastAsia="Calibri"/>
        </w:rPr>
        <w:tab/>
      </w:r>
      <w:r w:rsidR="00AB1271" w:rsidRPr="00AB1271">
        <w:rPr>
          <w:lang w:val="fr-CH"/>
        </w:rPr>
        <w:t xml:space="preserve">Élaborer des Recommandations, </w:t>
      </w:r>
      <w:r w:rsidR="0097128C">
        <w:rPr>
          <w:lang w:val="fr-CH"/>
        </w:rPr>
        <w:t xml:space="preserve">des outils, </w:t>
      </w:r>
      <w:r w:rsidR="00AB1271" w:rsidRPr="00AB1271">
        <w:rPr>
          <w:lang w:val="fr-CH"/>
        </w:rPr>
        <w:t>des Suppléments et/ou des Rapports techniques</w:t>
      </w:r>
      <w:r w:rsidR="00AB1271">
        <w:rPr>
          <w:lang w:val="fr-CH"/>
        </w:rPr>
        <w:t xml:space="preserve"> </w:t>
      </w:r>
      <w:r w:rsidR="0097128C">
        <w:rPr>
          <w:lang w:val="fr-CH"/>
        </w:rPr>
        <w:t>concernant</w:t>
      </w:r>
      <w:r w:rsidR="00AB1271">
        <w:rPr>
          <w:lang w:val="fr-CH"/>
        </w:rPr>
        <w:t xml:space="preserve"> les </w:t>
      </w:r>
      <w:r w:rsidR="0097128C">
        <w:rPr>
          <w:lang w:val="fr-CH"/>
        </w:rPr>
        <w:t>indications</w:t>
      </w:r>
      <w:r w:rsidR="00AB1271">
        <w:rPr>
          <w:lang w:val="fr-CH"/>
        </w:rPr>
        <w:t xml:space="preserve"> à l'intention des parties prenantes</w:t>
      </w:r>
      <w:r w:rsidRPr="00AB1271">
        <w:t xml:space="preserve"> </w:t>
      </w:r>
      <w:r w:rsidR="0097128C">
        <w:t>relatives à</w:t>
      </w:r>
      <w:r w:rsidR="00AB1271">
        <w:t xml:space="preserve"> la fourniture d'informations correctes </w:t>
      </w:r>
      <w:r w:rsidR="0097128C">
        <w:t>sur les</w:t>
      </w:r>
      <w:r w:rsidR="00AB1271">
        <w:t xml:space="preserve"> effets de la gestion des déchets d'équipements électriques et électroniques et </w:t>
      </w:r>
      <w:r w:rsidR="0097128C">
        <w:t>les</w:t>
      </w:r>
      <w:r w:rsidR="00AB1271">
        <w:t xml:space="preserve"> opportunités</w:t>
      </w:r>
      <w:r w:rsidR="0060595D">
        <w:t xml:space="preserve"> qu'elle offre</w:t>
      </w:r>
      <w:r w:rsidRPr="00AB1271">
        <w:t>.</w:t>
      </w:r>
    </w:p>
    <w:p w14:paraId="5999C3F1" w14:textId="19A70D2D" w:rsidR="006001AC" w:rsidRPr="00AB1271" w:rsidRDefault="006001AC" w:rsidP="00490449">
      <w:pPr>
        <w:pStyle w:val="enumlev1"/>
        <w:rPr>
          <w:lang w:eastAsia="it-IT"/>
        </w:rPr>
      </w:pPr>
      <w:r w:rsidRPr="00AB1271">
        <w:rPr>
          <w:rFonts w:eastAsia="Calibri"/>
        </w:rPr>
        <w:t>–</w:t>
      </w:r>
      <w:r w:rsidRPr="00AB1271">
        <w:rPr>
          <w:rFonts w:eastAsia="Calibri"/>
        </w:rPr>
        <w:tab/>
      </w:r>
      <w:r w:rsidR="00AB1271" w:rsidRPr="00AB1271">
        <w:t>Tenir à jour et ré</w:t>
      </w:r>
      <w:r w:rsidR="00AB1271">
        <w:t>viser les Recommandations, Suppléments et Rapports techniques e</w:t>
      </w:r>
      <w:r w:rsidR="0060595D">
        <w:t>xistants</w:t>
      </w:r>
      <w:r w:rsidRPr="00AB1271">
        <w:t>.</w:t>
      </w:r>
    </w:p>
    <w:p w14:paraId="629A6D28" w14:textId="6D2155CE" w:rsidR="007540F0" w:rsidRPr="001002C0" w:rsidRDefault="007540F0" w:rsidP="00490449">
      <w:pPr>
        <w:rPr>
          <w:lang w:val="fr-CH"/>
        </w:rPr>
      </w:pPr>
      <w:r w:rsidRPr="003C503C">
        <w:rPr>
          <w:lang w:val="fr-CH"/>
        </w:rPr>
        <w:t>L'état actuel d'avancement des travaux au titre de cette Question est indiqué dans le programme de travail de la CE 5</w:t>
      </w:r>
      <w:r w:rsidR="00AB1271">
        <w:rPr>
          <w:lang w:val="fr-CH"/>
        </w:rPr>
        <w:t xml:space="preserve"> de l'UIT-T</w:t>
      </w:r>
      <w:r w:rsidRPr="003C503C">
        <w:rPr>
          <w:lang w:val="fr-CH"/>
        </w:rPr>
        <w:t xml:space="preserve"> (</w:t>
      </w:r>
      <w:hyperlink r:id="rId20" w:history="1">
        <w:r w:rsidR="006001AC" w:rsidRPr="001603A1">
          <w:rPr>
            <w:rStyle w:val="Hyperlink"/>
            <w:bdr w:val="none" w:sz="0" w:space="0" w:color="auto" w:frame="1"/>
          </w:rPr>
          <w:t>https://www.itu.int/ITU-T/workprog/wp_search.aspx?q=7/5</w:t>
        </w:r>
      </w:hyperlink>
      <w:r w:rsidRPr="003C503C">
        <w:rPr>
          <w:lang w:val="fr-CH"/>
        </w:rPr>
        <w:t>).</w:t>
      </w:r>
    </w:p>
    <w:p w14:paraId="595A8334" w14:textId="042FD23D" w:rsidR="007540F0" w:rsidRPr="002C3DF4" w:rsidRDefault="006001AC" w:rsidP="00490449">
      <w:pPr>
        <w:pStyle w:val="Heading3"/>
      </w:pPr>
      <w:bookmarkStart w:id="188" w:name="_Toc70956975"/>
      <w:r w:rsidRPr="002C3DF4">
        <w:t>F</w:t>
      </w:r>
      <w:r w:rsidR="007540F0" w:rsidRPr="002C3DF4">
        <w:t>.4</w:t>
      </w:r>
      <w:r w:rsidR="007540F0" w:rsidRPr="002C3DF4">
        <w:tab/>
        <w:t>Relations</w:t>
      </w:r>
      <w:bookmarkEnd w:id="188"/>
    </w:p>
    <w:p w14:paraId="6E654E14" w14:textId="5B4D5039" w:rsidR="006001AC" w:rsidRPr="002C3DF4" w:rsidRDefault="00A70020" w:rsidP="00490449">
      <w:pPr>
        <w:pStyle w:val="Headingb"/>
        <w:rPr>
          <w:rFonts w:eastAsia="SimSun"/>
          <w:bdr w:val="none" w:sz="0" w:space="0" w:color="auto" w:frame="1"/>
          <w:shd w:val="clear" w:color="auto" w:fill="FFFFFF"/>
        </w:rPr>
      </w:pPr>
      <w:r w:rsidRPr="002C3DF4">
        <w:rPr>
          <w:rFonts w:eastAsia="SimSun"/>
          <w:bdr w:val="none" w:sz="0" w:space="0" w:color="auto" w:frame="1"/>
          <w:shd w:val="clear" w:color="auto" w:fill="FFFFFF"/>
        </w:rPr>
        <w:t xml:space="preserve">Grandes orientations du </w:t>
      </w:r>
      <w:proofErr w:type="gramStart"/>
      <w:r w:rsidRPr="002C3DF4">
        <w:rPr>
          <w:rFonts w:eastAsia="SimSun"/>
          <w:bdr w:val="none" w:sz="0" w:space="0" w:color="auto" w:frame="1"/>
          <w:shd w:val="clear" w:color="auto" w:fill="FFFFFF"/>
        </w:rPr>
        <w:t>SMSI</w:t>
      </w:r>
      <w:r w:rsidR="006001AC" w:rsidRPr="002C3DF4">
        <w:rPr>
          <w:rFonts w:eastAsia="SimSun"/>
          <w:bdr w:val="none" w:sz="0" w:space="0" w:color="auto" w:frame="1"/>
          <w:shd w:val="clear" w:color="auto" w:fill="FFFFFF"/>
        </w:rPr>
        <w:t>:</w:t>
      </w:r>
      <w:proofErr w:type="gramEnd"/>
    </w:p>
    <w:p w14:paraId="3F71461C" w14:textId="6BDF89BC" w:rsidR="006001AC" w:rsidRPr="002C3DF4" w:rsidRDefault="006001AC" w:rsidP="00490449">
      <w:pPr>
        <w:pStyle w:val="enumlev1"/>
        <w:rPr>
          <w:rFonts w:eastAsia="SimSun"/>
        </w:rPr>
      </w:pPr>
      <w:r w:rsidRPr="002C3DF4">
        <w:rPr>
          <w:rFonts w:eastAsia="SimSun"/>
        </w:rPr>
        <w:t>–</w:t>
      </w:r>
      <w:r w:rsidRPr="002C3DF4">
        <w:rPr>
          <w:rFonts w:eastAsia="SimSun"/>
        </w:rPr>
        <w:tab/>
        <w:t>C2, C4, C7</w:t>
      </w:r>
    </w:p>
    <w:p w14:paraId="779B68ED" w14:textId="631FE3AF" w:rsidR="006001AC" w:rsidRPr="002C3DF4" w:rsidRDefault="00A70020" w:rsidP="00490449">
      <w:pPr>
        <w:pStyle w:val="Headingb"/>
        <w:rPr>
          <w:rFonts w:eastAsia="SimSun"/>
          <w:bdr w:val="none" w:sz="0" w:space="0" w:color="auto" w:frame="1"/>
          <w:shd w:val="clear" w:color="auto" w:fill="FFFFFF"/>
        </w:rPr>
      </w:pPr>
      <w:r w:rsidRPr="002C3DF4">
        <w:rPr>
          <w:rFonts w:eastAsia="SimSun"/>
          <w:bdr w:val="none" w:sz="0" w:space="0" w:color="auto" w:frame="1"/>
          <w:shd w:val="clear" w:color="auto" w:fill="FFFFFF"/>
        </w:rPr>
        <w:t xml:space="preserve">Objectifs de développement </w:t>
      </w:r>
      <w:proofErr w:type="gramStart"/>
      <w:r w:rsidRPr="002C3DF4">
        <w:rPr>
          <w:rFonts w:eastAsia="SimSun"/>
          <w:bdr w:val="none" w:sz="0" w:space="0" w:color="auto" w:frame="1"/>
          <w:shd w:val="clear" w:color="auto" w:fill="FFFFFF"/>
        </w:rPr>
        <w:t>durable</w:t>
      </w:r>
      <w:r w:rsidR="006001AC" w:rsidRPr="002C3DF4">
        <w:rPr>
          <w:rFonts w:eastAsia="SimSun"/>
          <w:bdr w:val="none" w:sz="0" w:space="0" w:color="auto" w:frame="1"/>
          <w:shd w:val="clear" w:color="auto" w:fill="FFFFFF"/>
        </w:rPr>
        <w:t>:</w:t>
      </w:r>
      <w:proofErr w:type="gramEnd"/>
    </w:p>
    <w:p w14:paraId="0E836217" w14:textId="20153440" w:rsidR="006001AC" w:rsidRPr="006001AC" w:rsidRDefault="006001AC" w:rsidP="00490449">
      <w:pPr>
        <w:pStyle w:val="enumlev1"/>
        <w:rPr>
          <w:lang w:val="fr-CH"/>
        </w:rPr>
      </w:pPr>
      <w:r w:rsidRPr="001603A1">
        <w:rPr>
          <w:rFonts w:eastAsia="SimSun"/>
          <w:bdr w:val="none" w:sz="0" w:space="0" w:color="auto" w:frame="1"/>
          <w:shd w:val="clear" w:color="auto" w:fill="FFFFFF"/>
        </w:rPr>
        <w:t>–</w:t>
      </w:r>
      <w:r w:rsidRPr="001603A1">
        <w:rPr>
          <w:rFonts w:eastAsia="SimSun"/>
          <w:bdr w:val="none" w:sz="0" w:space="0" w:color="auto" w:frame="1"/>
          <w:shd w:val="clear" w:color="auto" w:fill="FFFFFF"/>
        </w:rPr>
        <w:tab/>
        <w:t>11, 12, 13</w:t>
      </w:r>
    </w:p>
    <w:p w14:paraId="00683C69" w14:textId="77777777" w:rsidR="007540F0" w:rsidRPr="006E1B4E" w:rsidRDefault="007540F0" w:rsidP="00490449">
      <w:pPr>
        <w:pStyle w:val="Headingb"/>
      </w:pPr>
      <w:proofErr w:type="gramStart"/>
      <w:r w:rsidRPr="006E1B4E">
        <w:t>Recommandations</w:t>
      </w:r>
      <w:r>
        <w:t>:</w:t>
      </w:r>
      <w:proofErr w:type="gramEnd"/>
    </w:p>
    <w:p w14:paraId="39E22571" w14:textId="77777777" w:rsidR="007540F0" w:rsidRDefault="007540F0" w:rsidP="00490449">
      <w:pPr>
        <w:pStyle w:val="enumlev1"/>
        <w:rPr>
          <w:lang w:val="fr-CH" w:eastAsia="en-GB"/>
        </w:rPr>
      </w:pPr>
      <w:r>
        <w:rPr>
          <w:lang w:val="fr-CH"/>
        </w:rPr>
        <w:t>–</w:t>
      </w:r>
      <w:r w:rsidRPr="006E1B4E">
        <w:rPr>
          <w:lang w:val="fr-CH"/>
        </w:rPr>
        <w:tab/>
      </w:r>
      <w:r>
        <w:rPr>
          <w:lang w:val="fr-CH"/>
        </w:rPr>
        <w:t>Recommandations UIT-T de la série</w:t>
      </w:r>
      <w:r w:rsidRPr="006E1B4E">
        <w:rPr>
          <w:lang w:val="fr-CH"/>
        </w:rPr>
        <w:t xml:space="preserve"> </w:t>
      </w:r>
      <w:r w:rsidRPr="006E1B4E">
        <w:rPr>
          <w:lang w:val="fr-CH" w:eastAsia="en-GB"/>
        </w:rPr>
        <w:t>L</w:t>
      </w:r>
      <w:r>
        <w:rPr>
          <w:lang w:val="fr-CH" w:eastAsia="en-GB"/>
        </w:rPr>
        <w:t xml:space="preserve"> </w:t>
      </w:r>
    </w:p>
    <w:p w14:paraId="33C33AB7" w14:textId="77777777" w:rsidR="007540F0" w:rsidRPr="006E1B4E" w:rsidRDefault="007540F0" w:rsidP="00490449">
      <w:pPr>
        <w:pStyle w:val="enumlev1"/>
        <w:rPr>
          <w:lang w:val="fr-CH"/>
        </w:rPr>
      </w:pPr>
      <w:r>
        <w:rPr>
          <w:lang w:val="fr-CH"/>
        </w:rPr>
        <w:t>–</w:t>
      </w:r>
      <w:r w:rsidRPr="006E1B4E">
        <w:rPr>
          <w:lang w:val="fr-CH"/>
        </w:rPr>
        <w:tab/>
      </w:r>
      <w:r>
        <w:rPr>
          <w:lang w:val="fr-CH"/>
        </w:rPr>
        <w:t>Recommandations UIT-T de la série</w:t>
      </w:r>
      <w:r w:rsidRPr="006E1B4E">
        <w:rPr>
          <w:lang w:val="fr-CH"/>
        </w:rPr>
        <w:t xml:space="preserve"> </w:t>
      </w:r>
      <w:r>
        <w:rPr>
          <w:lang w:val="fr-CH" w:eastAsia="en-GB"/>
        </w:rPr>
        <w:t>K</w:t>
      </w:r>
    </w:p>
    <w:p w14:paraId="63B05E76" w14:textId="77777777" w:rsidR="007540F0" w:rsidRPr="005F74F8" w:rsidRDefault="007540F0" w:rsidP="00490449">
      <w:pPr>
        <w:pStyle w:val="Headingb"/>
        <w:rPr>
          <w:lang w:val="fr-CH"/>
        </w:rPr>
      </w:pPr>
      <w:proofErr w:type="gramStart"/>
      <w:r w:rsidRPr="005F74F8">
        <w:rPr>
          <w:lang w:val="fr-CH"/>
        </w:rPr>
        <w:t>Questions:</w:t>
      </w:r>
      <w:proofErr w:type="gramEnd"/>
    </w:p>
    <w:p w14:paraId="0024C8DC" w14:textId="4595AF58" w:rsidR="007540F0" w:rsidRPr="005F74F8" w:rsidRDefault="007540F0" w:rsidP="00490449">
      <w:pPr>
        <w:pStyle w:val="enumlev1"/>
        <w:rPr>
          <w:color w:val="000000"/>
          <w:szCs w:val="24"/>
          <w:lang w:val="fr-CH" w:eastAsia="en-GB"/>
        </w:rPr>
      </w:pPr>
      <w:r>
        <w:rPr>
          <w:lang w:val="fr-CH"/>
        </w:rPr>
        <w:t>–</w:t>
      </w:r>
      <w:r w:rsidRPr="005F74F8">
        <w:rPr>
          <w:lang w:val="fr-CH"/>
        </w:rPr>
        <w:tab/>
        <w:t>1/5, 6/5, 9/5</w:t>
      </w:r>
      <w:r w:rsidR="006001AC">
        <w:rPr>
          <w:lang w:val="fr-CH"/>
        </w:rPr>
        <w:t>, 11/5, 12/5, 13/5</w:t>
      </w:r>
    </w:p>
    <w:p w14:paraId="1E3A5A4B" w14:textId="77777777" w:rsidR="007540F0" w:rsidRPr="006E1B4E" w:rsidRDefault="007540F0" w:rsidP="00490449">
      <w:pPr>
        <w:pStyle w:val="Headingb"/>
      </w:pPr>
      <w:r w:rsidRPr="006E1B4E">
        <w:t xml:space="preserve">Commissions </w:t>
      </w:r>
      <w:proofErr w:type="gramStart"/>
      <w:r w:rsidRPr="006E1B4E">
        <w:t>d</w:t>
      </w:r>
      <w:r>
        <w:t>'</w:t>
      </w:r>
      <w:r w:rsidRPr="006E1B4E">
        <w:t>études</w:t>
      </w:r>
      <w:r>
        <w:t>:</w:t>
      </w:r>
      <w:proofErr w:type="gramEnd"/>
    </w:p>
    <w:p w14:paraId="3FA6B5D5" w14:textId="77777777" w:rsidR="007540F0" w:rsidRPr="006E1B4E" w:rsidRDefault="007540F0" w:rsidP="00490449">
      <w:pPr>
        <w:pStyle w:val="enumlev1"/>
        <w:rPr>
          <w:color w:val="000000"/>
          <w:szCs w:val="24"/>
          <w:lang w:val="fr-CH" w:eastAsia="en-GB"/>
        </w:rPr>
      </w:pPr>
      <w:r>
        <w:rPr>
          <w:lang w:val="fr-CH"/>
        </w:rPr>
        <w:t>–</w:t>
      </w:r>
      <w:r w:rsidRPr="006E1B4E">
        <w:rPr>
          <w:lang w:val="fr-CH"/>
        </w:rPr>
        <w:tab/>
        <w:t>Commissions d'études de l'</w:t>
      </w:r>
      <w:r w:rsidRPr="006E1B4E">
        <w:rPr>
          <w:color w:val="000000"/>
          <w:szCs w:val="24"/>
          <w:lang w:val="fr-CH" w:eastAsia="en-GB"/>
        </w:rPr>
        <w:t>UIT-T</w:t>
      </w:r>
    </w:p>
    <w:p w14:paraId="799A7249" w14:textId="77777777" w:rsidR="007540F0" w:rsidRPr="006E1B4E" w:rsidRDefault="007540F0" w:rsidP="00490449">
      <w:pPr>
        <w:pStyle w:val="enumlev1"/>
        <w:rPr>
          <w:lang w:val="fr-CH"/>
        </w:rPr>
      </w:pPr>
      <w:r>
        <w:rPr>
          <w:lang w:val="fr-CH"/>
        </w:rPr>
        <w:t>–</w:t>
      </w:r>
      <w:r w:rsidRPr="006E1B4E">
        <w:rPr>
          <w:lang w:val="fr-CH"/>
        </w:rPr>
        <w:tab/>
        <w:t>Commissions d'études de l'UIT-D</w:t>
      </w:r>
    </w:p>
    <w:p w14:paraId="351F466B" w14:textId="77777777" w:rsidR="007540F0" w:rsidRPr="006E1B4E" w:rsidRDefault="007540F0" w:rsidP="00490449">
      <w:pPr>
        <w:pStyle w:val="enumlev1"/>
        <w:rPr>
          <w:lang w:val="fr-CH"/>
        </w:rPr>
      </w:pPr>
      <w:r>
        <w:rPr>
          <w:lang w:val="fr-CH"/>
        </w:rPr>
        <w:t>–</w:t>
      </w:r>
      <w:r w:rsidRPr="006E1B4E">
        <w:rPr>
          <w:lang w:val="fr-CH"/>
        </w:rPr>
        <w:tab/>
        <w:t>Commissions d'études de l'UIT-R</w:t>
      </w:r>
    </w:p>
    <w:p w14:paraId="0BDD3FEE" w14:textId="77777777" w:rsidR="007540F0" w:rsidRPr="006E1B4E" w:rsidRDefault="007540F0" w:rsidP="00490449">
      <w:pPr>
        <w:pStyle w:val="Headingb"/>
      </w:pPr>
      <w:r w:rsidRPr="006E1B4E">
        <w:t xml:space="preserve">Organismes de </w:t>
      </w:r>
      <w:proofErr w:type="gramStart"/>
      <w:r w:rsidRPr="006E1B4E">
        <w:t>normalisation</w:t>
      </w:r>
      <w:r>
        <w:t>:</w:t>
      </w:r>
      <w:proofErr w:type="gramEnd"/>
    </w:p>
    <w:p w14:paraId="41EA44C2" w14:textId="16724C01" w:rsidR="007540F0" w:rsidRDefault="007540F0" w:rsidP="00490449">
      <w:pPr>
        <w:pStyle w:val="enumlev1"/>
        <w:rPr>
          <w:lang w:val="fr-CH" w:eastAsia="en-GB"/>
        </w:rPr>
      </w:pPr>
      <w:r w:rsidRPr="000251D9">
        <w:rPr>
          <w:lang w:val="fr-CH"/>
        </w:rPr>
        <w:t>–</w:t>
      </w:r>
      <w:r w:rsidRPr="000251D9">
        <w:rPr>
          <w:lang w:val="fr-CH"/>
        </w:rPr>
        <w:tab/>
      </w:r>
      <w:r w:rsidRPr="000251D9">
        <w:rPr>
          <w:lang w:val="fr-CH" w:eastAsia="en-GB"/>
        </w:rPr>
        <w:t>TC</w:t>
      </w:r>
      <w:r w:rsidR="007A276D">
        <w:rPr>
          <w:lang w:val="fr-CH" w:eastAsia="en-GB"/>
        </w:rPr>
        <w:t xml:space="preserve"> </w:t>
      </w:r>
      <w:r w:rsidRPr="000251D9">
        <w:rPr>
          <w:lang w:val="fr-CH" w:eastAsia="en-GB"/>
        </w:rPr>
        <w:t>46, TC</w:t>
      </w:r>
      <w:r w:rsidR="007A276D">
        <w:rPr>
          <w:lang w:val="fr-CH" w:eastAsia="en-GB"/>
        </w:rPr>
        <w:t xml:space="preserve"> </w:t>
      </w:r>
      <w:r w:rsidRPr="000251D9">
        <w:rPr>
          <w:lang w:val="fr-CH" w:eastAsia="en-GB"/>
        </w:rPr>
        <w:t>100</w:t>
      </w:r>
      <w:r w:rsidR="000251D9" w:rsidRPr="000251D9">
        <w:rPr>
          <w:lang w:val="fr-CH" w:eastAsia="en-GB"/>
        </w:rPr>
        <w:t>, TC</w:t>
      </w:r>
      <w:r w:rsidR="007A276D">
        <w:rPr>
          <w:lang w:val="fr-CH" w:eastAsia="en-GB"/>
        </w:rPr>
        <w:t xml:space="preserve"> </w:t>
      </w:r>
      <w:r w:rsidR="006001AC" w:rsidRPr="000251D9">
        <w:rPr>
          <w:lang w:val="fr-CH" w:eastAsia="en-GB"/>
        </w:rPr>
        <w:t>111</w:t>
      </w:r>
      <w:r w:rsidR="00237878" w:rsidRPr="000251D9">
        <w:rPr>
          <w:lang w:val="fr-CH" w:eastAsia="en-GB"/>
        </w:rPr>
        <w:t xml:space="preserve"> de la CEI</w:t>
      </w:r>
    </w:p>
    <w:p w14:paraId="03182EE1" w14:textId="0102CF90" w:rsidR="006001AC" w:rsidRPr="006001AC" w:rsidRDefault="006001AC" w:rsidP="00490449">
      <w:pPr>
        <w:pStyle w:val="enumlev1"/>
        <w:rPr>
          <w:lang w:val="en-US" w:eastAsia="en-GB"/>
        </w:rPr>
      </w:pPr>
      <w:r w:rsidRPr="006001AC">
        <w:rPr>
          <w:lang w:val="en-GB" w:eastAsia="en-GB"/>
        </w:rPr>
        <w:t>–</w:t>
      </w:r>
      <w:r w:rsidRPr="006001AC">
        <w:rPr>
          <w:lang w:val="en-GB" w:eastAsia="en-GB"/>
        </w:rPr>
        <w:tab/>
        <w:t>CENELEC TC</w:t>
      </w:r>
      <w:r w:rsidR="007A276D">
        <w:rPr>
          <w:lang w:val="en-GB" w:eastAsia="en-GB"/>
        </w:rPr>
        <w:t xml:space="preserve"> </w:t>
      </w:r>
      <w:r w:rsidRPr="006001AC">
        <w:rPr>
          <w:lang w:val="en-GB" w:eastAsia="en-GB"/>
        </w:rPr>
        <w:t>111X, CEN/CENELEC JTC 10</w:t>
      </w:r>
    </w:p>
    <w:p w14:paraId="535CA243" w14:textId="77777777" w:rsidR="007540F0" w:rsidRPr="00BB38F7" w:rsidRDefault="007540F0" w:rsidP="00490449">
      <w:pPr>
        <w:pStyle w:val="enumlev1"/>
        <w:rPr>
          <w:lang w:val="fr-CH" w:eastAsia="en-GB"/>
        </w:rPr>
      </w:pPr>
      <w:r w:rsidRPr="00BB38F7">
        <w:rPr>
          <w:lang w:val="fr-CH"/>
        </w:rPr>
        <w:t>–</w:t>
      </w:r>
      <w:r w:rsidRPr="00BB38F7">
        <w:rPr>
          <w:lang w:val="fr-CH"/>
        </w:rPr>
        <w:tab/>
      </w:r>
      <w:r w:rsidRPr="00BB38F7">
        <w:rPr>
          <w:lang w:val="fr-CH" w:eastAsia="en-GB"/>
        </w:rPr>
        <w:t>IEEE</w:t>
      </w:r>
    </w:p>
    <w:p w14:paraId="23C9D1BD" w14:textId="71F38586" w:rsidR="007540F0" w:rsidRPr="00BB38F7" w:rsidRDefault="007540F0" w:rsidP="00490449">
      <w:pPr>
        <w:pStyle w:val="enumlev1"/>
        <w:rPr>
          <w:lang w:val="fr-CH" w:eastAsia="en-GB"/>
        </w:rPr>
      </w:pPr>
      <w:r w:rsidRPr="00BB38F7">
        <w:rPr>
          <w:lang w:val="fr-CH"/>
        </w:rPr>
        <w:t>–</w:t>
      </w:r>
      <w:r w:rsidRPr="00BB38F7">
        <w:rPr>
          <w:lang w:val="fr-CH"/>
        </w:rPr>
        <w:tab/>
      </w:r>
      <w:r w:rsidRPr="00BB38F7">
        <w:rPr>
          <w:lang w:val="fr-CH" w:eastAsia="en-GB"/>
        </w:rPr>
        <w:t>ETSI</w:t>
      </w:r>
      <w:r w:rsidR="006001AC" w:rsidRPr="00BB38F7">
        <w:rPr>
          <w:lang w:val="fr-CH" w:eastAsia="en-GB"/>
        </w:rPr>
        <w:t xml:space="preserve"> TC EE, TC ATTM</w:t>
      </w:r>
    </w:p>
    <w:p w14:paraId="107FFAA2" w14:textId="77777777" w:rsidR="007540F0" w:rsidRPr="00BB38F7" w:rsidRDefault="007540F0" w:rsidP="00490449">
      <w:pPr>
        <w:pStyle w:val="enumlev1"/>
        <w:rPr>
          <w:lang w:val="fr-CH" w:eastAsia="en-GB"/>
        </w:rPr>
      </w:pPr>
      <w:r w:rsidRPr="00BB38F7">
        <w:rPr>
          <w:lang w:val="fr-CH"/>
        </w:rPr>
        <w:t>–</w:t>
      </w:r>
      <w:r w:rsidRPr="00BB38F7">
        <w:rPr>
          <w:lang w:val="fr-CH"/>
        </w:rPr>
        <w:tab/>
      </w:r>
      <w:r w:rsidRPr="00BB38F7">
        <w:rPr>
          <w:lang w:val="fr-CH" w:eastAsia="en-GB"/>
        </w:rPr>
        <w:t>GSMA</w:t>
      </w:r>
    </w:p>
    <w:p w14:paraId="18BECA75" w14:textId="77777777" w:rsidR="007540F0" w:rsidRDefault="007540F0" w:rsidP="00490449">
      <w:pPr>
        <w:pStyle w:val="enumlev1"/>
        <w:rPr>
          <w:lang w:val="fr-CH" w:eastAsia="en-GB"/>
        </w:rPr>
      </w:pPr>
      <w:r>
        <w:rPr>
          <w:lang w:val="fr-CH"/>
        </w:rPr>
        <w:t>–</w:t>
      </w:r>
      <w:r w:rsidRPr="006E1B4E">
        <w:rPr>
          <w:lang w:val="fr-CH"/>
        </w:rPr>
        <w:tab/>
      </w:r>
      <w:r>
        <w:rPr>
          <w:lang w:val="fr-CH" w:eastAsia="en-GB"/>
        </w:rPr>
        <w:t>PNUE</w:t>
      </w:r>
      <w:r w:rsidRPr="006E1B4E">
        <w:rPr>
          <w:lang w:val="fr-CH" w:eastAsia="en-GB"/>
        </w:rPr>
        <w:t>/Secr</w:t>
      </w:r>
      <w:r>
        <w:rPr>
          <w:lang w:val="fr-CH" w:eastAsia="en-GB"/>
        </w:rPr>
        <w:t>é</w:t>
      </w:r>
      <w:r w:rsidRPr="006E1B4E">
        <w:rPr>
          <w:lang w:val="fr-CH" w:eastAsia="en-GB"/>
        </w:rPr>
        <w:t xml:space="preserve">tariat </w:t>
      </w:r>
      <w:r>
        <w:rPr>
          <w:lang w:val="fr-CH" w:eastAsia="en-GB"/>
        </w:rPr>
        <w:t>de la Convention de Bâle</w:t>
      </w:r>
    </w:p>
    <w:p w14:paraId="6A69A76B" w14:textId="77777777" w:rsidR="007540F0" w:rsidRDefault="007540F0" w:rsidP="00490449">
      <w:pPr>
        <w:pStyle w:val="enumlev1"/>
        <w:rPr>
          <w:lang w:val="fr-CH" w:eastAsia="en-GB"/>
        </w:rPr>
      </w:pPr>
      <w:r>
        <w:rPr>
          <w:lang w:val="fr-CH"/>
        </w:rPr>
        <w:t>–</w:t>
      </w:r>
      <w:r w:rsidRPr="006E1B4E">
        <w:rPr>
          <w:lang w:val="fr-CH"/>
        </w:rPr>
        <w:tab/>
      </w:r>
      <w:r>
        <w:rPr>
          <w:lang w:val="fr-CH" w:eastAsia="en-GB"/>
        </w:rPr>
        <w:t>UNU</w:t>
      </w:r>
    </w:p>
    <w:p w14:paraId="7248A78F" w14:textId="77777777" w:rsidR="007540F0" w:rsidRDefault="007540F0" w:rsidP="00490449">
      <w:pPr>
        <w:pStyle w:val="enumlev1"/>
        <w:rPr>
          <w:lang w:val="fr-CH" w:eastAsia="en-GB"/>
        </w:rPr>
      </w:pPr>
      <w:r>
        <w:rPr>
          <w:lang w:val="fr-CH"/>
        </w:rPr>
        <w:t>–</w:t>
      </w:r>
      <w:r w:rsidRPr="006E1B4E">
        <w:rPr>
          <w:lang w:val="fr-CH"/>
        </w:rPr>
        <w:tab/>
      </w:r>
      <w:r w:rsidRPr="006E1B4E">
        <w:rPr>
          <w:lang w:val="fr-CH" w:eastAsia="en-GB"/>
        </w:rPr>
        <w:t>ISO</w:t>
      </w:r>
    </w:p>
    <w:p w14:paraId="154570D3" w14:textId="71EE0E0E" w:rsidR="007540F0" w:rsidRDefault="007540F0" w:rsidP="00490449">
      <w:pPr>
        <w:pStyle w:val="Tablehead"/>
        <w:rPr>
          <w:rFonts w:eastAsia="SimSun"/>
          <w:lang w:eastAsia="ja-JP"/>
        </w:rPr>
      </w:pPr>
      <w:r>
        <w:rPr>
          <w:rFonts w:eastAsia="SimSun"/>
          <w:lang w:eastAsia="ja-JP"/>
        </w:rPr>
        <w:br w:type="page"/>
      </w:r>
    </w:p>
    <w:p w14:paraId="54F72377" w14:textId="784183A4" w:rsidR="0020476B" w:rsidRDefault="0020476B" w:rsidP="00490449">
      <w:pPr>
        <w:pStyle w:val="Heading2"/>
        <w:rPr>
          <w:lang w:val="fr-CH"/>
        </w:rPr>
      </w:pPr>
      <w:bookmarkStart w:id="189" w:name="_Toc471808624"/>
      <w:bookmarkStart w:id="190" w:name="_Toc473204094"/>
      <w:bookmarkStart w:id="191" w:name="_Toc70956976"/>
      <w:r>
        <w:rPr>
          <w:lang w:val="fr-CH"/>
        </w:rPr>
        <w:lastRenderedPageBreak/>
        <w:t>G</w:t>
      </w:r>
      <w:r>
        <w:rPr>
          <w:lang w:val="fr-CH"/>
        </w:rPr>
        <w:tab/>
        <w:t xml:space="preserve">Question 8/5 </w:t>
      </w:r>
      <w:r w:rsidRPr="00187EC3">
        <w:rPr>
          <w:lang w:val="fr-CH"/>
        </w:rPr>
        <w:t>–</w:t>
      </w:r>
      <w:r>
        <w:rPr>
          <w:lang w:val="fr-CH"/>
        </w:rPr>
        <w:t xml:space="preserve"> </w:t>
      </w:r>
      <w:r w:rsidRPr="006E1B4E">
        <w:rPr>
          <w:lang w:val="fr-CH"/>
        </w:rPr>
        <w:t>Guides et terminologie sur l'environnement</w:t>
      </w:r>
      <w:bookmarkEnd w:id="189"/>
      <w:bookmarkEnd w:id="190"/>
      <w:bookmarkEnd w:id="191"/>
    </w:p>
    <w:p w14:paraId="2818773B" w14:textId="61806845" w:rsidR="0020476B" w:rsidRPr="00B66340" w:rsidRDefault="0020476B" w:rsidP="00490449">
      <w:pPr>
        <w:pStyle w:val="Questionhistory"/>
        <w:rPr>
          <w:lang w:val="fr-FR"/>
        </w:rPr>
      </w:pPr>
      <w:r w:rsidRPr="00B66340">
        <w:rPr>
          <w:lang w:val="fr-FR"/>
        </w:rPr>
        <w:t>(Suite de la Question 8/5)</w:t>
      </w:r>
    </w:p>
    <w:p w14:paraId="4DA2D498" w14:textId="13085D13" w:rsidR="0020476B" w:rsidRPr="00801E8E" w:rsidRDefault="0020476B" w:rsidP="00490449">
      <w:pPr>
        <w:pStyle w:val="Heading3"/>
        <w:rPr>
          <w:lang w:val="fr-CH"/>
        </w:rPr>
      </w:pPr>
      <w:bookmarkStart w:id="192" w:name="_Toc70956977"/>
      <w:r>
        <w:rPr>
          <w:lang w:val="fr-CH"/>
        </w:rPr>
        <w:t>G.1</w:t>
      </w:r>
      <w:r>
        <w:rPr>
          <w:lang w:val="fr-CH"/>
        </w:rPr>
        <w:tab/>
        <w:t>Motifs</w:t>
      </w:r>
      <w:bookmarkEnd w:id="192"/>
    </w:p>
    <w:p w14:paraId="7AC2B3F7" w14:textId="1956C98F" w:rsidR="0020476B" w:rsidRPr="00AA0665" w:rsidRDefault="00237878" w:rsidP="00490449">
      <w:r w:rsidRPr="00237878">
        <w:t>La Commission d'études</w:t>
      </w:r>
      <w:r w:rsidR="0020476B" w:rsidRPr="00237878">
        <w:t xml:space="preserve"> 5 </w:t>
      </w:r>
      <w:r w:rsidR="00AA0665">
        <w:t>applique</w:t>
      </w:r>
      <w:r w:rsidR="0020476B" w:rsidRPr="00237878">
        <w:t xml:space="preserve"> </w:t>
      </w:r>
      <w:r w:rsidRPr="00237878">
        <w:t>plus de</w:t>
      </w:r>
      <w:r w:rsidR="0020476B" w:rsidRPr="00237878">
        <w:t xml:space="preserve"> 200 Recomm</w:t>
      </w:r>
      <w:r>
        <w:t>a</w:t>
      </w:r>
      <w:r w:rsidR="0020476B" w:rsidRPr="00237878">
        <w:t xml:space="preserve">ndations </w:t>
      </w:r>
      <w:r>
        <w:t>et près de</w:t>
      </w:r>
      <w:r w:rsidR="0020476B" w:rsidRPr="00237878">
        <w:t xml:space="preserve"> 50 Suppl</w:t>
      </w:r>
      <w:r>
        <w:t>é</w:t>
      </w:r>
      <w:r w:rsidR="0020476B" w:rsidRPr="00237878">
        <w:t xml:space="preserve">ments. </w:t>
      </w:r>
      <w:r w:rsidR="00AA0665">
        <w:t>Pour que les parties prenantes en perçoivent l'utilité,</w:t>
      </w:r>
      <w:r w:rsidR="0020476B" w:rsidRPr="00AA0665">
        <w:t xml:space="preserve"> </w:t>
      </w:r>
      <w:r w:rsidR="00AA0665">
        <w:t>il est</w:t>
      </w:r>
      <w:r w:rsidR="00AA0665" w:rsidRPr="00AA0665">
        <w:t xml:space="preserve"> nécessaire</w:t>
      </w:r>
      <w:r w:rsidR="00AA0665">
        <w:t xml:space="preserve"> de donner des indications</w:t>
      </w:r>
      <w:r w:rsidR="0020476B" w:rsidRPr="00AA0665">
        <w:t xml:space="preserve"> </w:t>
      </w:r>
      <w:r w:rsidR="00DA4B5F">
        <w:t>permettant de</w:t>
      </w:r>
      <w:r w:rsidR="0020476B" w:rsidRPr="00AA0665">
        <w:t xml:space="preserve"> </w:t>
      </w:r>
      <w:r w:rsidR="00AA0665">
        <w:t>trouver</w:t>
      </w:r>
      <w:r w:rsidR="0020476B" w:rsidRPr="00AA0665">
        <w:t xml:space="preserve"> </w:t>
      </w:r>
      <w:r w:rsidR="00AA0665">
        <w:t>un sujet qui présente un intérêt</w:t>
      </w:r>
      <w:r w:rsidR="00DA4B5F">
        <w:t xml:space="preserve"> particulier</w:t>
      </w:r>
      <w:r w:rsidR="00AA0665">
        <w:t>,</w:t>
      </w:r>
      <w:r w:rsidR="0020476B" w:rsidRPr="00AA0665">
        <w:t xml:space="preserve"> </w:t>
      </w:r>
      <w:r w:rsidR="00AA0665" w:rsidRPr="00AA0665">
        <w:t>et la terminologie utilisée devrait être harmonisée au sein de la Commission d'études 5 et av</w:t>
      </w:r>
      <w:r w:rsidR="00AA0665">
        <w:t>ec celle d'autres organismes internationaux de normalisation</w:t>
      </w:r>
      <w:r w:rsidR="0020476B" w:rsidRPr="00AA0665">
        <w:t>.</w:t>
      </w:r>
    </w:p>
    <w:p w14:paraId="1A7F0863" w14:textId="77777777" w:rsidR="0020476B" w:rsidRDefault="0020476B" w:rsidP="00490449">
      <w:pPr>
        <w:tabs>
          <w:tab w:val="left" w:pos="720"/>
        </w:tabs>
        <w:rPr>
          <w:lang w:val="fr-CH"/>
        </w:rPr>
      </w:pPr>
      <w:r w:rsidRPr="006E1B4E">
        <w:rPr>
          <w:lang w:val="fr-CH"/>
        </w:rPr>
        <w:t>La Commission d'études 5 a publié un Guide qui présente l'ensemble des documents UIT</w:t>
      </w:r>
      <w:r w:rsidRPr="006E1B4E">
        <w:rPr>
          <w:lang w:val="fr-CH"/>
        </w:rPr>
        <w:noBreakHyphen/>
        <w:t xml:space="preserve">T </w:t>
      </w:r>
      <w:r>
        <w:rPr>
          <w:lang w:val="fr-CH"/>
        </w:rPr>
        <w:t xml:space="preserve">de la série K </w:t>
      </w:r>
      <w:r w:rsidRPr="006E1B4E">
        <w:rPr>
          <w:lang w:val="fr-CH"/>
        </w:rPr>
        <w:t>établis par la Commission d'études 5 et qui fournit des informations sur les mesures à prendre pour assurer la compatibilité électromagnétique des équipements et installations de télécommunication</w:t>
      </w:r>
      <w:r>
        <w:rPr>
          <w:lang w:val="fr-CH"/>
        </w:rPr>
        <w:t>.</w:t>
      </w:r>
    </w:p>
    <w:p w14:paraId="167188F9" w14:textId="77777777" w:rsidR="0020476B" w:rsidRPr="006E1B4E" w:rsidRDefault="0020476B" w:rsidP="00490449">
      <w:pPr>
        <w:rPr>
          <w:lang w:val="fr-CH"/>
        </w:rPr>
      </w:pPr>
      <w:r>
        <w:rPr>
          <w:lang w:val="fr-CH"/>
        </w:rPr>
        <w:t xml:space="preserve">La présente </w:t>
      </w:r>
      <w:r w:rsidRPr="00AA224C">
        <w:rPr>
          <w:lang w:val="fr-CH"/>
        </w:rPr>
        <w:t>Question</w:t>
      </w:r>
      <w:r>
        <w:rPr>
          <w:lang w:val="fr-CH"/>
        </w:rPr>
        <w:t xml:space="preserve"> doit permettre de tenir ce Guide à jour</w:t>
      </w:r>
      <w:r w:rsidRPr="006E1B4E">
        <w:rPr>
          <w:lang w:val="fr-CH"/>
        </w:rPr>
        <w:t>.</w:t>
      </w:r>
    </w:p>
    <w:p w14:paraId="1CA0651E" w14:textId="68034F87" w:rsidR="0020476B" w:rsidRPr="00F408E0" w:rsidRDefault="0020476B" w:rsidP="00490449">
      <w:pPr>
        <w:tabs>
          <w:tab w:val="left" w:pos="720"/>
        </w:tabs>
        <w:rPr>
          <w:lang w:val="fr-CH"/>
        </w:rPr>
      </w:pPr>
      <w:bookmarkStart w:id="193" w:name="lt_pId1079"/>
      <w:r w:rsidRPr="00F408E0">
        <w:rPr>
          <w:lang w:val="fr-CH"/>
        </w:rPr>
        <w:t>La Commission d</w:t>
      </w:r>
      <w:r>
        <w:rPr>
          <w:lang w:val="fr-CH"/>
        </w:rPr>
        <w:t>'</w:t>
      </w:r>
      <w:r w:rsidRPr="00F408E0">
        <w:rPr>
          <w:lang w:val="fr-CH"/>
        </w:rPr>
        <w:t>études 5 de l</w:t>
      </w:r>
      <w:r>
        <w:rPr>
          <w:lang w:val="fr-CH"/>
        </w:rPr>
        <w:t>'</w:t>
      </w:r>
      <w:r w:rsidRPr="00F408E0">
        <w:rPr>
          <w:lang w:val="fr-CH"/>
        </w:rPr>
        <w:t>UIT-T</w:t>
      </w:r>
      <w:r>
        <w:rPr>
          <w:lang w:val="fr-CH"/>
        </w:rPr>
        <w:t xml:space="preserve"> s'occupe aussi des technologies de l'information et de la communication (TIC), </w:t>
      </w:r>
      <w:r w:rsidR="001A5F03">
        <w:rPr>
          <w:lang w:val="fr-CH"/>
        </w:rPr>
        <w:t xml:space="preserve">des technologies numériques, de la compatibilité électromagnétique, des champs électromagnétiques, </w:t>
      </w:r>
      <w:r>
        <w:rPr>
          <w:lang w:val="fr-CH"/>
        </w:rPr>
        <w:t>de l'environnement et des changements climatiques pour parvenir aux Objectifs de développement durable</w:t>
      </w:r>
      <w:r w:rsidRPr="00F408E0">
        <w:rPr>
          <w:lang w:val="fr-CH"/>
        </w:rPr>
        <w:t>.</w:t>
      </w:r>
      <w:bookmarkEnd w:id="193"/>
    </w:p>
    <w:p w14:paraId="3EC21A7A" w14:textId="77777777" w:rsidR="0020476B" w:rsidRPr="00F408E0" w:rsidRDefault="0020476B" w:rsidP="00490449">
      <w:pPr>
        <w:rPr>
          <w:lang w:val="fr-CH"/>
        </w:rPr>
      </w:pPr>
      <w:bookmarkStart w:id="194" w:name="lt_pId1081"/>
      <w:r w:rsidRPr="00F408E0">
        <w:rPr>
          <w:lang w:val="fr-CH"/>
        </w:rPr>
        <w:t>La Commission d</w:t>
      </w:r>
      <w:r>
        <w:rPr>
          <w:lang w:val="fr-CH"/>
        </w:rPr>
        <w:t>'</w:t>
      </w:r>
      <w:r w:rsidRPr="00F408E0">
        <w:rPr>
          <w:lang w:val="fr-CH"/>
        </w:rPr>
        <w:t>études 5 de l</w:t>
      </w:r>
      <w:r>
        <w:rPr>
          <w:lang w:val="fr-CH"/>
        </w:rPr>
        <w:t>'</w:t>
      </w:r>
      <w:r w:rsidRPr="00F408E0">
        <w:rPr>
          <w:lang w:val="fr-CH"/>
        </w:rPr>
        <w:t xml:space="preserve">UIT-T a déjà publié plusieurs Recommandations et </w:t>
      </w:r>
      <w:r>
        <w:rPr>
          <w:lang w:val="fr-CH"/>
        </w:rPr>
        <w:t xml:space="preserve">d'autres </w:t>
      </w:r>
      <w:r w:rsidRPr="00F408E0">
        <w:rPr>
          <w:lang w:val="fr-CH"/>
        </w:rPr>
        <w:t>documents</w:t>
      </w:r>
      <w:r>
        <w:rPr>
          <w:lang w:val="fr-CH"/>
        </w:rPr>
        <w:t xml:space="preserve"> qui doivent être tenus à jour</w:t>
      </w:r>
      <w:r w:rsidRPr="00F408E0">
        <w:rPr>
          <w:lang w:val="fr-CH"/>
        </w:rPr>
        <w:t>.</w:t>
      </w:r>
      <w:bookmarkEnd w:id="194"/>
    </w:p>
    <w:p w14:paraId="377E8CD1" w14:textId="77777777" w:rsidR="0020476B" w:rsidRPr="006E1B4E" w:rsidRDefault="0020476B" w:rsidP="00490449">
      <w:pPr>
        <w:rPr>
          <w:lang w:val="fr-CH"/>
        </w:rPr>
      </w:pPr>
      <w:r w:rsidRPr="006E1B4E">
        <w:rPr>
          <w:lang w:val="fr-CH"/>
        </w:rPr>
        <w:t xml:space="preserve">Les </w:t>
      </w:r>
      <w:r>
        <w:rPr>
          <w:lang w:val="fr-CH"/>
        </w:rPr>
        <w:t>documents</w:t>
      </w:r>
      <w:r w:rsidRPr="006E1B4E">
        <w:rPr>
          <w:lang w:val="fr-CH"/>
        </w:rPr>
        <w:t xml:space="preserve"> suivants, en vigueur lorsque cette Question a été approuvée, relèvent de ladite </w:t>
      </w:r>
      <w:proofErr w:type="gramStart"/>
      <w:r w:rsidRPr="006E1B4E">
        <w:rPr>
          <w:lang w:val="fr-CH"/>
        </w:rPr>
        <w:t>Question</w:t>
      </w:r>
      <w:r>
        <w:rPr>
          <w:lang w:val="fr-CH"/>
        </w:rPr>
        <w:t>:</w:t>
      </w:r>
      <w:proofErr w:type="gramEnd"/>
    </w:p>
    <w:p w14:paraId="0CED073E" w14:textId="23665C4B" w:rsidR="0020476B" w:rsidRPr="001A5F03" w:rsidRDefault="0020476B" w:rsidP="00490449">
      <w:pPr>
        <w:pStyle w:val="enumlev1"/>
      </w:pPr>
      <w:r w:rsidRPr="001A5F03">
        <w:t>–</w:t>
      </w:r>
      <w:r w:rsidRPr="001A5F03">
        <w:tab/>
      </w:r>
      <w:r w:rsidR="001A5F03" w:rsidRPr="001A5F03">
        <w:t>Recommandations UIT-T de la sér</w:t>
      </w:r>
      <w:r w:rsidR="001A5F03">
        <w:t xml:space="preserve">ie </w:t>
      </w:r>
      <w:proofErr w:type="gramStart"/>
      <w:r w:rsidR="001A5F03">
        <w:t>K</w:t>
      </w:r>
      <w:r w:rsidR="00C4064E" w:rsidRPr="001A5F03">
        <w:t>:</w:t>
      </w:r>
      <w:proofErr w:type="gramEnd"/>
      <w:r w:rsidR="00C4064E" w:rsidRPr="001A5F03">
        <w:t xml:space="preserve"> Protection </w:t>
      </w:r>
      <w:r w:rsidR="001A5F03">
        <w:t>contre les perturbations</w:t>
      </w:r>
      <w:r w:rsidRPr="001A5F03">
        <w:t>.</w:t>
      </w:r>
    </w:p>
    <w:p w14:paraId="7C3B9CC7" w14:textId="0500B95A" w:rsidR="0020476B" w:rsidRDefault="0020476B" w:rsidP="00490449">
      <w:pPr>
        <w:pStyle w:val="enumlev1"/>
      </w:pPr>
      <w:r w:rsidRPr="001A5F03">
        <w:t>–</w:t>
      </w:r>
      <w:r w:rsidRPr="001A5F03">
        <w:tab/>
      </w:r>
      <w:bookmarkStart w:id="195" w:name="lt_pId1086"/>
      <w:r w:rsidR="001A5F03" w:rsidRPr="001A5F03">
        <w:t>Recommandations UIT-T de</w:t>
      </w:r>
      <w:r w:rsidR="001A5F03">
        <w:t xml:space="preserve"> la série L</w:t>
      </w:r>
      <w:r w:rsidR="001A5F03" w:rsidRPr="001A5F03">
        <w:rPr>
          <w:rFonts w:ascii="Arial" w:hAnsi="Arial" w:cs="Arial"/>
          <w:color w:val="444444"/>
          <w:sz w:val="18"/>
          <w:szCs w:val="18"/>
          <w:shd w:val="clear" w:color="auto" w:fill="FFFFFF"/>
        </w:rPr>
        <w:t xml:space="preserve"> </w:t>
      </w:r>
      <w:r w:rsidR="001A5F03">
        <w:t>sur la c</w:t>
      </w:r>
      <w:r w:rsidR="001A5F03" w:rsidRPr="001A5F03">
        <w:t xml:space="preserve">onstruction, </w:t>
      </w:r>
      <w:r w:rsidR="001A5F03">
        <w:t>l'</w:t>
      </w:r>
      <w:r w:rsidR="001A5F03" w:rsidRPr="001A5F03">
        <w:t xml:space="preserve">installation et </w:t>
      </w:r>
      <w:r w:rsidR="001A5F03">
        <w:t xml:space="preserve">la </w:t>
      </w:r>
      <w:r w:rsidR="001A5F03" w:rsidRPr="001A5F03">
        <w:t>protection des câbles et autres éléments des installations extérieures</w:t>
      </w:r>
      <w:r w:rsidR="00C4064E" w:rsidRPr="001A5F03">
        <w:t xml:space="preserve">, </w:t>
      </w:r>
      <w:r w:rsidR="001A5F03">
        <w:t>telles que les Recommandations</w:t>
      </w:r>
      <w:r w:rsidR="00C4064E" w:rsidRPr="001A5F03">
        <w:t xml:space="preserve"> </w:t>
      </w:r>
      <w:r w:rsidRPr="001A5F03">
        <w:t>UIT</w:t>
      </w:r>
      <w:r w:rsidR="002D35E3">
        <w:noBreakHyphen/>
      </w:r>
      <w:r w:rsidRPr="001A5F03">
        <w:t>T L.1, L.3, L.4, L.5, L.6, L.7, L.8, L.9, L.18, L.19, L.71, L.75 et L.76</w:t>
      </w:r>
      <w:bookmarkEnd w:id="195"/>
      <w:r w:rsidRPr="001A5F03">
        <w:t>.</w:t>
      </w:r>
    </w:p>
    <w:p w14:paraId="1CCE6A7E" w14:textId="62FC3520" w:rsidR="001A5F03" w:rsidRPr="001A5F03" w:rsidRDefault="001A5F03" w:rsidP="00490449">
      <w:pPr>
        <w:pStyle w:val="enumlev1"/>
      </w:pPr>
      <w:r w:rsidRPr="001A5F03">
        <w:t>–</w:t>
      </w:r>
      <w:r w:rsidRPr="001A5F03">
        <w:tab/>
        <w:t>Recommandations UIT-T de</w:t>
      </w:r>
      <w:r>
        <w:t xml:space="preserve"> la série </w:t>
      </w:r>
      <w:proofErr w:type="gramStart"/>
      <w:r>
        <w:t>L:</w:t>
      </w:r>
      <w:proofErr w:type="gramEnd"/>
      <w:r>
        <w:t xml:space="preserve"> </w:t>
      </w:r>
      <w:r w:rsidRPr="001A5F03">
        <w:t>Environnement et TIC, changement climatique, déchets d'équipements électriques et électroniques, efficacité énergétique.</w:t>
      </w:r>
    </w:p>
    <w:p w14:paraId="15FA7488" w14:textId="77777777" w:rsidR="0020476B" w:rsidRDefault="0020476B" w:rsidP="00490449">
      <w:pPr>
        <w:pStyle w:val="enumlev1"/>
        <w:rPr>
          <w:lang w:val="fr-CH"/>
        </w:rPr>
      </w:pPr>
      <w:r>
        <w:rPr>
          <w:lang w:val="fr-CH"/>
        </w:rPr>
        <w:t>–</w:t>
      </w:r>
      <w:r w:rsidRPr="006E1B4E">
        <w:rPr>
          <w:lang w:val="fr-CH"/>
        </w:rPr>
        <w:tab/>
        <w:t>Guide d'utilisation des publications de l'UIT-T produites par la Commission d'études 5</w:t>
      </w:r>
      <w:r>
        <w:rPr>
          <w:lang w:val="fr-CH"/>
        </w:rPr>
        <w:t xml:space="preserve"> concernant la compatibilité électromagnétique et la sécurité.</w:t>
      </w:r>
    </w:p>
    <w:p w14:paraId="44555129" w14:textId="596D0319" w:rsidR="0020476B" w:rsidRPr="006E1B4E" w:rsidRDefault="0020476B" w:rsidP="00490449">
      <w:pPr>
        <w:pStyle w:val="enumlev1"/>
        <w:rPr>
          <w:lang w:val="fr-CH"/>
        </w:rPr>
      </w:pPr>
      <w:r>
        <w:rPr>
          <w:lang w:val="fr-CH"/>
        </w:rPr>
        <w:t>–</w:t>
      </w:r>
      <w:r>
        <w:rPr>
          <w:lang w:val="fr-CH"/>
        </w:rPr>
        <w:tab/>
      </w:r>
      <w:r w:rsidR="001A5F03">
        <w:rPr>
          <w:lang w:val="fr-CH"/>
        </w:rPr>
        <w:t>Documents techniques</w:t>
      </w:r>
      <w:r>
        <w:rPr>
          <w:lang w:val="fr-CH"/>
        </w:rPr>
        <w:t xml:space="preserve"> et Suppléments.</w:t>
      </w:r>
    </w:p>
    <w:p w14:paraId="18175DE0" w14:textId="77777777" w:rsidR="0020476B" w:rsidRPr="00F408E0" w:rsidRDefault="0020476B" w:rsidP="00490449">
      <w:pPr>
        <w:pStyle w:val="enumlev1"/>
        <w:rPr>
          <w:lang w:val="fr-CH"/>
        </w:rPr>
      </w:pPr>
      <w:r>
        <w:rPr>
          <w:lang w:val="fr-CH"/>
        </w:rPr>
        <w:t>–</w:t>
      </w:r>
      <w:r w:rsidRPr="00F408E0">
        <w:rPr>
          <w:lang w:val="fr-CH"/>
        </w:rPr>
        <w:tab/>
      </w:r>
      <w:bookmarkStart w:id="196" w:name="lt_pId1092"/>
      <w:r>
        <w:rPr>
          <w:lang w:val="fr-CH"/>
        </w:rPr>
        <w:t>Manuel sur le r</w:t>
      </w:r>
      <w:r w:rsidRPr="00F408E0">
        <w:rPr>
          <w:color w:val="000000"/>
          <w:lang w:val="fr-CH"/>
        </w:rPr>
        <w:t>accordement des câbles sous enveloppes en matière plastique</w:t>
      </w:r>
      <w:bookmarkEnd w:id="196"/>
      <w:r>
        <w:rPr>
          <w:lang w:val="fr-CH"/>
        </w:rPr>
        <w:t>.</w:t>
      </w:r>
    </w:p>
    <w:p w14:paraId="537914E5" w14:textId="77777777" w:rsidR="0020476B" w:rsidRPr="00F408E0" w:rsidRDefault="0020476B" w:rsidP="00490449">
      <w:pPr>
        <w:pStyle w:val="enumlev1"/>
        <w:rPr>
          <w:lang w:val="fr-CH"/>
        </w:rPr>
      </w:pPr>
      <w:r>
        <w:rPr>
          <w:lang w:val="fr-CH"/>
        </w:rPr>
        <w:t>–</w:t>
      </w:r>
      <w:r w:rsidRPr="00F408E0">
        <w:rPr>
          <w:lang w:val="fr-CH"/>
        </w:rPr>
        <w:tab/>
      </w:r>
      <w:bookmarkStart w:id="197" w:name="lt_pId1094"/>
      <w:r>
        <w:rPr>
          <w:lang w:val="fr-CH"/>
        </w:rPr>
        <w:t>Manuel sur les</w:t>
      </w:r>
      <w:r>
        <w:rPr>
          <w:color w:val="000000"/>
          <w:lang w:val="fr-CH"/>
        </w:rPr>
        <w:t xml:space="preserve"> t</w:t>
      </w:r>
      <w:r w:rsidRPr="00F408E0">
        <w:rPr>
          <w:color w:val="000000"/>
          <w:lang w:val="fr-CH"/>
        </w:rPr>
        <w:t>echnologies des installations extérieures appliquées aux réseaux publics</w:t>
      </w:r>
      <w:bookmarkEnd w:id="197"/>
      <w:r>
        <w:rPr>
          <w:lang w:val="fr-CH"/>
        </w:rPr>
        <w:t>.</w:t>
      </w:r>
    </w:p>
    <w:p w14:paraId="672369B5" w14:textId="5D619D5F" w:rsidR="0020476B" w:rsidRDefault="0020476B" w:rsidP="00490449">
      <w:pPr>
        <w:pStyle w:val="enumlev1"/>
        <w:rPr>
          <w:color w:val="000000"/>
          <w:lang w:val="fr-CH"/>
        </w:rPr>
      </w:pPr>
      <w:r>
        <w:rPr>
          <w:lang w:val="fr-CH"/>
        </w:rPr>
        <w:t>–</w:t>
      </w:r>
      <w:r w:rsidRPr="00F408E0">
        <w:rPr>
          <w:lang w:val="fr-CH"/>
        </w:rPr>
        <w:tab/>
      </w:r>
      <w:r w:rsidRPr="00F408E0">
        <w:rPr>
          <w:color w:val="000000"/>
          <w:lang w:val="fr-CH"/>
        </w:rPr>
        <w:t>Recueil des méthodes de mesure des câbles</w:t>
      </w:r>
      <w:r>
        <w:rPr>
          <w:color w:val="000000"/>
          <w:lang w:val="fr-CH"/>
        </w:rPr>
        <w:t>.</w:t>
      </w:r>
    </w:p>
    <w:p w14:paraId="04DF207B" w14:textId="53F0AE2A" w:rsidR="00C4064E" w:rsidRPr="001A5F03" w:rsidRDefault="00C4064E" w:rsidP="00490449">
      <w:pPr>
        <w:pStyle w:val="enumlev1"/>
      </w:pPr>
      <w:r w:rsidRPr="001A5F03">
        <w:t>–</w:t>
      </w:r>
      <w:r w:rsidRPr="001A5F03">
        <w:tab/>
        <w:t xml:space="preserve">Guides </w:t>
      </w:r>
      <w:r w:rsidR="001A5F03" w:rsidRPr="001A5F03">
        <w:t xml:space="preserve">d'utilisation des publications </w:t>
      </w:r>
      <w:r w:rsidR="00DA4B5F">
        <w:t xml:space="preserve">de l'UIT-T produites par </w:t>
      </w:r>
      <w:r w:rsidR="001A5F03" w:rsidRPr="001A5F03">
        <w:t xml:space="preserve">la Commission d'études </w:t>
      </w:r>
      <w:r w:rsidR="001A5F03">
        <w:t>5</w:t>
      </w:r>
      <w:r w:rsidRPr="001A5F03">
        <w:t>.</w:t>
      </w:r>
    </w:p>
    <w:p w14:paraId="549B40C2" w14:textId="671A80F5" w:rsidR="0020476B" w:rsidRPr="00487451" w:rsidRDefault="00C4064E" w:rsidP="00490449">
      <w:pPr>
        <w:pStyle w:val="Heading3"/>
        <w:rPr>
          <w:lang w:val="fr-CH"/>
        </w:rPr>
      </w:pPr>
      <w:bookmarkStart w:id="198" w:name="_Toc70956978"/>
      <w:r>
        <w:rPr>
          <w:lang w:val="fr-CH"/>
        </w:rPr>
        <w:t>G</w:t>
      </w:r>
      <w:r w:rsidR="0020476B">
        <w:rPr>
          <w:lang w:val="fr-CH"/>
        </w:rPr>
        <w:t>.</w:t>
      </w:r>
      <w:r w:rsidR="0020476B" w:rsidRPr="00487451">
        <w:rPr>
          <w:lang w:val="fr-CH"/>
        </w:rPr>
        <w:t>2</w:t>
      </w:r>
      <w:r w:rsidR="0020476B" w:rsidRPr="00487451">
        <w:rPr>
          <w:lang w:val="fr-CH"/>
        </w:rPr>
        <w:tab/>
        <w:t>Question</w:t>
      </w:r>
      <w:bookmarkEnd w:id="198"/>
    </w:p>
    <w:p w14:paraId="631043EB" w14:textId="77777777" w:rsidR="0020476B" w:rsidRPr="006E1B4E" w:rsidRDefault="0020476B" w:rsidP="00490449">
      <w:pPr>
        <w:rPr>
          <w:lang w:val="fr-CH"/>
        </w:rPr>
      </w:pPr>
      <w:r w:rsidRPr="006E1B4E">
        <w:rPr>
          <w:lang w:val="fr-CH"/>
        </w:rPr>
        <w:t>Les sujets à étudier sont notamment les suivants (la liste n'est pas exhaustive</w:t>
      </w:r>
      <w:proofErr w:type="gramStart"/>
      <w:r w:rsidRPr="006E1B4E">
        <w:rPr>
          <w:lang w:val="fr-CH"/>
        </w:rPr>
        <w:t>)</w:t>
      </w:r>
      <w:r>
        <w:rPr>
          <w:lang w:val="fr-CH"/>
        </w:rPr>
        <w:t>:</w:t>
      </w:r>
      <w:proofErr w:type="gramEnd"/>
    </w:p>
    <w:p w14:paraId="020A685D" w14:textId="74263126" w:rsidR="0020476B" w:rsidRDefault="0020476B" w:rsidP="00490449">
      <w:pPr>
        <w:pStyle w:val="enumlev1"/>
        <w:rPr>
          <w:lang w:val="fr-CH"/>
        </w:rPr>
      </w:pPr>
      <w:r>
        <w:rPr>
          <w:lang w:val="fr-CH"/>
        </w:rPr>
        <w:t>–</w:t>
      </w:r>
      <w:r w:rsidRPr="006E1B4E">
        <w:rPr>
          <w:lang w:val="fr-CH"/>
        </w:rPr>
        <w:tab/>
        <w:t xml:space="preserve">Ensemble des termes, définitions, abréviations, symboles littéraux et symboles schématiques utilisés dans les Recommandations, </w:t>
      </w:r>
      <w:r>
        <w:rPr>
          <w:lang w:val="fr-CH"/>
        </w:rPr>
        <w:t>les Suppléments</w:t>
      </w:r>
      <w:r w:rsidR="001A5F03">
        <w:rPr>
          <w:lang w:val="fr-CH"/>
        </w:rPr>
        <w:t xml:space="preserve"> et d'autres documents</w:t>
      </w:r>
      <w:r w:rsidR="00C92E43">
        <w:rPr>
          <w:lang w:val="fr-CH"/>
        </w:rPr>
        <w:t xml:space="preserve"> de la Commission d'études 5 de l'UIT-T</w:t>
      </w:r>
      <w:r>
        <w:rPr>
          <w:lang w:val="fr-CH"/>
        </w:rPr>
        <w:t>.</w:t>
      </w:r>
    </w:p>
    <w:p w14:paraId="64527107" w14:textId="77777777" w:rsidR="0020476B" w:rsidRPr="006E1B4E" w:rsidRDefault="0020476B" w:rsidP="00490449">
      <w:pPr>
        <w:pStyle w:val="enumlev1"/>
        <w:rPr>
          <w:lang w:val="fr-CH"/>
        </w:rPr>
      </w:pPr>
      <w:r>
        <w:rPr>
          <w:lang w:val="fr-CH"/>
        </w:rPr>
        <w:t>–</w:t>
      </w:r>
      <w:r w:rsidRPr="006E1B4E">
        <w:rPr>
          <w:lang w:val="fr-CH"/>
        </w:rPr>
        <w:tab/>
      </w:r>
      <w:r>
        <w:rPr>
          <w:lang w:val="fr-CH"/>
        </w:rPr>
        <w:t>H</w:t>
      </w:r>
      <w:r w:rsidRPr="006E1B4E">
        <w:rPr>
          <w:lang w:val="fr-CH"/>
        </w:rPr>
        <w:t>armonis</w:t>
      </w:r>
      <w:r>
        <w:rPr>
          <w:lang w:val="fr-CH"/>
        </w:rPr>
        <w:t>ation avec</w:t>
      </w:r>
      <w:r w:rsidRPr="006E1B4E">
        <w:rPr>
          <w:lang w:val="fr-CH"/>
        </w:rPr>
        <w:t xml:space="preserve"> la terminologie utilisée par d'autres parties extérieures à la Commission d'études 5 de l'UIT</w:t>
      </w:r>
      <w:r w:rsidRPr="006E1B4E">
        <w:rPr>
          <w:lang w:val="fr-CH"/>
        </w:rPr>
        <w:noBreakHyphen/>
        <w:t>T.</w:t>
      </w:r>
    </w:p>
    <w:p w14:paraId="49C7110E" w14:textId="5F2FCB2A" w:rsidR="0020476B" w:rsidRPr="006150E1" w:rsidRDefault="0020476B" w:rsidP="00490449">
      <w:pPr>
        <w:pStyle w:val="enumlev1"/>
        <w:rPr>
          <w:lang w:val="fr-CH"/>
        </w:rPr>
      </w:pPr>
      <w:r>
        <w:rPr>
          <w:lang w:val="fr-CH"/>
        </w:rPr>
        <w:lastRenderedPageBreak/>
        <w:t>–</w:t>
      </w:r>
      <w:r w:rsidRPr="006E1B4E">
        <w:rPr>
          <w:lang w:val="fr-CH"/>
        </w:rPr>
        <w:tab/>
        <w:t>Li</w:t>
      </w:r>
      <w:r>
        <w:rPr>
          <w:lang w:val="fr-CH"/>
        </w:rPr>
        <w:t xml:space="preserve">aison avec d'autres organismes </w:t>
      </w:r>
      <w:r w:rsidRPr="006E1B4E">
        <w:rPr>
          <w:lang w:val="fr-CH"/>
        </w:rPr>
        <w:t>concernant la terminologie utilisée dans les Recommandations de la C</w:t>
      </w:r>
      <w:r w:rsidR="00C92E43">
        <w:rPr>
          <w:lang w:val="fr-CH"/>
        </w:rPr>
        <w:t>ommission d'études</w:t>
      </w:r>
      <w:r w:rsidRPr="006E1B4E">
        <w:rPr>
          <w:lang w:val="fr-CH"/>
        </w:rPr>
        <w:t> 5.</w:t>
      </w:r>
    </w:p>
    <w:p w14:paraId="74E62C0F" w14:textId="5244197A" w:rsidR="0020476B" w:rsidRPr="006E1B4E" w:rsidRDefault="00C4064E" w:rsidP="00490449">
      <w:pPr>
        <w:pStyle w:val="Heading3"/>
        <w:rPr>
          <w:lang w:val="fr-CH"/>
        </w:rPr>
      </w:pPr>
      <w:bookmarkStart w:id="199" w:name="_Toc70956979"/>
      <w:r>
        <w:rPr>
          <w:lang w:val="fr-CH"/>
        </w:rPr>
        <w:t>G</w:t>
      </w:r>
      <w:r w:rsidR="0020476B">
        <w:rPr>
          <w:lang w:val="fr-CH"/>
        </w:rPr>
        <w:t>.</w:t>
      </w:r>
      <w:r w:rsidR="0020476B" w:rsidRPr="006E1B4E">
        <w:rPr>
          <w:lang w:val="fr-CH"/>
        </w:rPr>
        <w:t>3</w:t>
      </w:r>
      <w:r w:rsidR="0020476B" w:rsidRPr="006E1B4E">
        <w:rPr>
          <w:lang w:val="fr-CH"/>
        </w:rPr>
        <w:tab/>
        <w:t>Tâches</w:t>
      </w:r>
      <w:bookmarkEnd w:id="199"/>
    </w:p>
    <w:p w14:paraId="3D3543D2" w14:textId="77777777" w:rsidR="0020476B" w:rsidRPr="006E1B4E" w:rsidRDefault="0020476B" w:rsidP="00490449">
      <w:pPr>
        <w:rPr>
          <w:lang w:val="fr-CH"/>
        </w:rPr>
      </w:pPr>
      <w:r w:rsidRPr="006E1B4E">
        <w:rPr>
          <w:lang w:val="fr-CH"/>
        </w:rPr>
        <w:t>Les tâches sont notamment les suivantes (la liste n'est pas exhaustive</w:t>
      </w:r>
      <w:proofErr w:type="gramStart"/>
      <w:r w:rsidRPr="006E1B4E">
        <w:rPr>
          <w:lang w:val="fr-CH"/>
        </w:rPr>
        <w:t>)</w:t>
      </w:r>
      <w:r>
        <w:rPr>
          <w:lang w:val="fr-CH"/>
        </w:rPr>
        <w:t>:</w:t>
      </w:r>
      <w:proofErr w:type="gramEnd"/>
    </w:p>
    <w:p w14:paraId="7B8FE393" w14:textId="291535F9" w:rsidR="00C4064E" w:rsidRPr="00B64ADD" w:rsidRDefault="0020476B" w:rsidP="00490449">
      <w:pPr>
        <w:pStyle w:val="enumlev1"/>
        <w:rPr>
          <w:rFonts w:eastAsia="Calibri"/>
          <w:lang w:val="fr-CH"/>
        </w:rPr>
      </w:pPr>
      <w:r w:rsidRPr="00B64ADD">
        <w:rPr>
          <w:lang w:val="fr-CH"/>
        </w:rPr>
        <w:t>–</w:t>
      </w:r>
      <w:r w:rsidRPr="00B64ADD">
        <w:rPr>
          <w:lang w:val="fr-CH"/>
        </w:rPr>
        <w:tab/>
      </w:r>
      <w:r w:rsidR="00B64ADD">
        <w:rPr>
          <w:rFonts w:eastAsia="Calibri"/>
          <w:lang w:val="fr-CH"/>
        </w:rPr>
        <w:t>Assurer un suivi de la terminologie employée</w:t>
      </w:r>
      <w:r w:rsidR="00C4064E" w:rsidRPr="00B64ADD">
        <w:rPr>
          <w:rFonts w:eastAsia="Calibri"/>
          <w:lang w:val="fr-CH"/>
        </w:rPr>
        <w:t xml:space="preserve"> </w:t>
      </w:r>
      <w:r w:rsidR="00B64ADD" w:rsidRPr="00B64ADD">
        <w:rPr>
          <w:rFonts w:eastAsia="Calibri"/>
          <w:lang w:val="fr-CH"/>
        </w:rPr>
        <w:t>et donner des avis sur les termes</w:t>
      </w:r>
      <w:r w:rsidR="00B64ADD">
        <w:rPr>
          <w:rFonts w:eastAsia="Calibri"/>
          <w:lang w:val="fr-CH"/>
        </w:rPr>
        <w:t>, définitions, abréviations,</w:t>
      </w:r>
      <w:r w:rsidR="00C4064E" w:rsidRPr="00B64ADD">
        <w:rPr>
          <w:rFonts w:eastAsia="Calibri"/>
          <w:lang w:val="fr-CH"/>
        </w:rPr>
        <w:t xml:space="preserve"> </w:t>
      </w:r>
      <w:r w:rsidR="00B64ADD">
        <w:rPr>
          <w:rFonts w:eastAsia="Calibri"/>
          <w:lang w:val="fr-CH"/>
        </w:rPr>
        <w:t>symboles littéraux et symboles schématiques figurant dans les publications de la Commission d'études 5 de l'UIT-T</w:t>
      </w:r>
      <w:r w:rsidR="00C4064E" w:rsidRPr="00B64ADD">
        <w:rPr>
          <w:rFonts w:eastAsia="Calibri"/>
          <w:lang w:val="fr-CH"/>
        </w:rPr>
        <w:t xml:space="preserve">, </w:t>
      </w:r>
      <w:r w:rsidR="00B64ADD">
        <w:rPr>
          <w:rFonts w:eastAsia="Calibri"/>
          <w:lang w:val="fr-CH"/>
        </w:rPr>
        <w:t>voir</w:t>
      </w:r>
      <w:r w:rsidR="00C4064E" w:rsidRPr="00B64ADD">
        <w:rPr>
          <w:rFonts w:eastAsia="Calibri"/>
          <w:lang w:val="fr-CH"/>
        </w:rPr>
        <w:t xml:space="preserve"> 1.1.2.</w:t>
      </w:r>
    </w:p>
    <w:p w14:paraId="5A1A88DE" w14:textId="2E784108" w:rsidR="00C4064E" w:rsidRPr="00B64ADD" w:rsidRDefault="00C4064E" w:rsidP="00490449">
      <w:pPr>
        <w:pStyle w:val="enumlev1"/>
        <w:rPr>
          <w:rFonts w:eastAsia="Calibri"/>
        </w:rPr>
      </w:pPr>
      <w:r w:rsidRPr="00B64ADD">
        <w:rPr>
          <w:rFonts w:eastAsia="Calibri"/>
        </w:rPr>
        <w:t>–</w:t>
      </w:r>
      <w:r w:rsidRPr="00B64ADD">
        <w:rPr>
          <w:rFonts w:eastAsia="Calibri"/>
        </w:rPr>
        <w:tab/>
      </w:r>
      <w:r w:rsidR="00B64ADD" w:rsidRPr="00B64ADD">
        <w:rPr>
          <w:rFonts w:eastAsia="Calibri"/>
        </w:rPr>
        <w:t xml:space="preserve">Assurer un suivi </w:t>
      </w:r>
      <w:r w:rsidR="00B64ADD">
        <w:rPr>
          <w:rFonts w:eastAsia="Calibri"/>
        </w:rPr>
        <w:t xml:space="preserve">de la terminologie employée </w:t>
      </w:r>
      <w:r w:rsidR="00B64ADD" w:rsidRPr="00B64ADD">
        <w:rPr>
          <w:rFonts w:eastAsia="Calibri"/>
        </w:rPr>
        <w:t>et essayer d</w:t>
      </w:r>
      <w:r w:rsidR="00B64ADD">
        <w:rPr>
          <w:rFonts w:eastAsia="Calibri"/>
        </w:rPr>
        <w:t>e l</w:t>
      </w:r>
      <w:r w:rsidR="00B64ADD" w:rsidRPr="00B64ADD">
        <w:rPr>
          <w:rFonts w:eastAsia="Calibri"/>
        </w:rPr>
        <w:t xml:space="preserve">'harmoniser </w:t>
      </w:r>
      <w:r w:rsidR="00B64ADD">
        <w:rPr>
          <w:rFonts w:eastAsia="Calibri"/>
        </w:rPr>
        <w:t>avec celle d'autres organismes de normalisation</w:t>
      </w:r>
      <w:r w:rsidRPr="00B64ADD">
        <w:rPr>
          <w:rFonts w:eastAsia="Calibri"/>
        </w:rPr>
        <w:t>.</w:t>
      </w:r>
    </w:p>
    <w:p w14:paraId="4701A043" w14:textId="27C553CC" w:rsidR="00C4064E" w:rsidRPr="00B64ADD" w:rsidRDefault="00C4064E" w:rsidP="00490449">
      <w:pPr>
        <w:pStyle w:val="enumlev1"/>
        <w:rPr>
          <w:rFonts w:eastAsia="Calibri"/>
        </w:rPr>
      </w:pPr>
      <w:r w:rsidRPr="00B64ADD">
        <w:rPr>
          <w:rFonts w:eastAsia="Calibri"/>
        </w:rPr>
        <w:t>–</w:t>
      </w:r>
      <w:r w:rsidRPr="00B64ADD">
        <w:rPr>
          <w:rFonts w:eastAsia="Calibri"/>
        </w:rPr>
        <w:tab/>
      </w:r>
      <w:r w:rsidR="00B64ADD">
        <w:rPr>
          <w:rFonts w:eastAsia="Calibri"/>
        </w:rPr>
        <w:t xml:space="preserve">Échanger ou </w:t>
      </w:r>
      <w:r w:rsidR="00C92E43">
        <w:rPr>
          <w:rFonts w:eastAsia="Calibri"/>
        </w:rPr>
        <w:t>établir des liaisons</w:t>
      </w:r>
      <w:r w:rsidR="00B64ADD">
        <w:rPr>
          <w:rFonts w:eastAsia="Calibri"/>
        </w:rPr>
        <w:t xml:space="preserve"> avec</w:t>
      </w:r>
      <w:r w:rsidRPr="00B64ADD">
        <w:rPr>
          <w:rFonts w:eastAsia="Calibri"/>
        </w:rPr>
        <w:t xml:space="preserve"> </w:t>
      </w:r>
      <w:r w:rsidR="00B64ADD">
        <w:rPr>
          <w:rFonts w:eastAsia="Calibri"/>
        </w:rPr>
        <w:t>d'</w:t>
      </w:r>
      <w:r w:rsidR="00B64ADD" w:rsidRPr="00B64ADD">
        <w:rPr>
          <w:rFonts w:eastAsia="Calibri"/>
        </w:rPr>
        <w:t>autres organismes au sujet de la</w:t>
      </w:r>
      <w:r w:rsidR="00B64ADD">
        <w:rPr>
          <w:rFonts w:eastAsia="Calibri"/>
        </w:rPr>
        <w:t xml:space="preserve"> terminologie</w:t>
      </w:r>
      <w:r w:rsidRPr="00B64ADD">
        <w:rPr>
          <w:rFonts w:eastAsia="Calibri"/>
        </w:rPr>
        <w:t>.</w:t>
      </w:r>
    </w:p>
    <w:p w14:paraId="246E0E99" w14:textId="61E6B8E3" w:rsidR="00C4064E" w:rsidRPr="00B64ADD" w:rsidRDefault="00C4064E" w:rsidP="00490449">
      <w:pPr>
        <w:pStyle w:val="enumlev1"/>
        <w:rPr>
          <w:rFonts w:eastAsia="Calibri"/>
        </w:rPr>
      </w:pPr>
      <w:r w:rsidRPr="00B64ADD">
        <w:rPr>
          <w:rFonts w:eastAsia="Calibri"/>
        </w:rPr>
        <w:t>–</w:t>
      </w:r>
      <w:r w:rsidRPr="00B64ADD">
        <w:rPr>
          <w:rFonts w:eastAsia="Calibri"/>
        </w:rPr>
        <w:tab/>
      </w:r>
      <w:r w:rsidR="00B64ADD">
        <w:rPr>
          <w:rFonts w:eastAsia="Calibri"/>
        </w:rPr>
        <w:t>Améliorer les</w:t>
      </w:r>
      <w:r w:rsidRPr="00B64ADD">
        <w:rPr>
          <w:rFonts w:eastAsia="Calibri"/>
        </w:rPr>
        <w:t xml:space="preserve"> </w:t>
      </w:r>
      <w:r w:rsidR="00B64ADD" w:rsidRPr="00B64ADD">
        <w:rPr>
          <w:rFonts w:eastAsia="Calibri"/>
        </w:rPr>
        <w:t>publications de la Commission d'études 5</w:t>
      </w:r>
      <w:r w:rsidRPr="00B64ADD">
        <w:rPr>
          <w:rFonts w:eastAsia="Calibri"/>
        </w:rPr>
        <w:t>.</w:t>
      </w:r>
    </w:p>
    <w:p w14:paraId="2D32B868" w14:textId="7D992296" w:rsidR="00C4064E" w:rsidRPr="00B64ADD" w:rsidRDefault="00C4064E" w:rsidP="00490449">
      <w:pPr>
        <w:pStyle w:val="enumlev1"/>
        <w:rPr>
          <w:rFonts w:eastAsia="Calibri"/>
        </w:rPr>
      </w:pPr>
      <w:r w:rsidRPr="00B64ADD">
        <w:rPr>
          <w:rFonts w:eastAsia="Calibri"/>
        </w:rPr>
        <w:t>–</w:t>
      </w:r>
      <w:r w:rsidRPr="00B64ADD">
        <w:rPr>
          <w:rFonts w:eastAsia="Calibri"/>
        </w:rPr>
        <w:tab/>
      </w:r>
      <w:r w:rsidR="00B64ADD">
        <w:rPr>
          <w:rFonts w:eastAsia="Calibri"/>
        </w:rPr>
        <w:t>É</w:t>
      </w:r>
      <w:r w:rsidR="00B64ADD" w:rsidRPr="00B64ADD">
        <w:rPr>
          <w:rFonts w:eastAsia="Calibri"/>
        </w:rPr>
        <w:t>laborer et tenir à jour de</w:t>
      </w:r>
      <w:r w:rsidR="00B64ADD">
        <w:rPr>
          <w:rFonts w:eastAsia="Calibri"/>
        </w:rPr>
        <w:t>s</w:t>
      </w:r>
      <w:r w:rsidRPr="00B64ADD">
        <w:rPr>
          <w:rFonts w:eastAsia="Calibri"/>
        </w:rPr>
        <w:t xml:space="preserve"> Guides </w:t>
      </w:r>
      <w:r w:rsidR="00B64ADD">
        <w:rPr>
          <w:rFonts w:eastAsia="Calibri"/>
        </w:rPr>
        <w:t>sur les publications de la Commission d'études 5</w:t>
      </w:r>
      <w:r w:rsidRPr="00B64ADD">
        <w:rPr>
          <w:rFonts w:eastAsia="Calibri"/>
        </w:rPr>
        <w:t>.</w:t>
      </w:r>
    </w:p>
    <w:p w14:paraId="0DD949CC" w14:textId="0526CD3D" w:rsidR="00C4064E" w:rsidRPr="003317E8" w:rsidRDefault="00C4064E" w:rsidP="00490449">
      <w:pPr>
        <w:pStyle w:val="enumlev1"/>
        <w:rPr>
          <w:rFonts w:eastAsia="Calibri"/>
          <w:highlight w:val="yellow"/>
        </w:rPr>
      </w:pPr>
      <w:r w:rsidRPr="00D54590">
        <w:rPr>
          <w:rFonts w:eastAsia="Calibri"/>
        </w:rPr>
        <w:t>–</w:t>
      </w:r>
      <w:r w:rsidRPr="00D54590">
        <w:rPr>
          <w:rFonts w:eastAsia="Calibri"/>
        </w:rPr>
        <w:tab/>
      </w:r>
      <w:r w:rsidR="00D54590" w:rsidRPr="00D54590">
        <w:rPr>
          <w:rFonts w:eastAsia="Calibri"/>
        </w:rPr>
        <w:t>Tenir à jour les</w:t>
      </w:r>
      <w:r w:rsidRPr="00D54590">
        <w:rPr>
          <w:rFonts w:eastAsia="Calibri"/>
        </w:rPr>
        <w:t xml:space="preserve"> </w:t>
      </w:r>
      <w:r w:rsidR="00883FF4" w:rsidRPr="00D54590">
        <w:rPr>
          <w:rFonts w:eastAsia="Calibri"/>
        </w:rPr>
        <w:t xml:space="preserve">publications </w:t>
      </w:r>
      <w:r w:rsidR="0048430C" w:rsidRPr="00D54590">
        <w:rPr>
          <w:rFonts w:eastAsia="Calibri"/>
        </w:rPr>
        <w:t>orphelines de la Commission d'études 5</w:t>
      </w:r>
      <w:r w:rsidRPr="00D54590">
        <w:rPr>
          <w:rFonts w:eastAsia="Calibri"/>
        </w:rPr>
        <w:t xml:space="preserve">, </w:t>
      </w:r>
      <w:r w:rsidR="00B9529C" w:rsidRPr="0048430C">
        <w:rPr>
          <w:rFonts w:eastAsia="Calibri"/>
        </w:rPr>
        <w:t>comme les Recommandations UIT-T de la série L</w:t>
      </w:r>
      <w:r w:rsidRPr="0048430C">
        <w:rPr>
          <w:rFonts w:eastAsia="Calibri"/>
        </w:rPr>
        <w:t>.</w:t>
      </w:r>
    </w:p>
    <w:p w14:paraId="3F77993E" w14:textId="0B5A9CBD" w:rsidR="00C4064E" w:rsidRPr="0048430C" w:rsidRDefault="00C4064E" w:rsidP="00490449">
      <w:pPr>
        <w:pStyle w:val="enumlev1"/>
      </w:pPr>
      <w:r w:rsidRPr="00883FF4">
        <w:rPr>
          <w:rFonts w:eastAsia="Calibri"/>
        </w:rPr>
        <w:t>–</w:t>
      </w:r>
      <w:r w:rsidRPr="00883FF4">
        <w:rPr>
          <w:rFonts w:eastAsia="Calibri"/>
        </w:rPr>
        <w:tab/>
      </w:r>
      <w:r w:rsidR="00D54590" w:rsidRPr="00D54590">
        <w:rPr>
          <w:rFonts w:eastAsia="Calibri"/>
        </w:rPr>
        <w:t>Faire évoluer</w:t>
      </w:r>
      <w:r w:rsidR="00883FF4" w:rsidRPr="00D54590">
        <w:rPr>
          <w:rFonts w:eastAsia="Calibri"/>
        </w:rPr>
        <w:t xml:space="preserve"> les </w:t>
      </w:r>
      <w:r w:rsidR="0048430C" w:rsidRPr="00D54590">
        <w:rPr>
          <w:rFonts w:eastAsia="Calibri"/>
        </w:rPr>
        <w:t xml:space="preserve">Guides sur les publications et </w:t>
      </w:r>
      <w:r w:rsidR="00D54590" w:rsidRPr="00D54590">
        <w:rPr>
          <w:rFonts w:eastAsia="Calibri"/>
        </w:rPr>
        <w:t>la</w:t>
      </w:r>
      <w:r w:rsidR="0048430C" w:rsidRPr="00D54590">
        <w:rPr>
          <w:rFonts w:eastAsia="Calibri"/>
        </w:rPr>
        <w:t xml:space="preserve"> terminologie</w:t>
      </w:r>
      <w:r w:rsidRPr="00D54590">
        <w:rPr>
          <w:rFonts w:eastAsia="Calibri"/>
        </w:rPr>
        <w:t xml:space="preserve"> </w:t>
      </w:r>
      <w:r w:rsidR="0048430C" w:rsidRPr="00D54590">
        <w:rPr>
          <w:rFonts w:eastAsia="Calibri"/>
        </w:rPr>
        <w:t>de façon à</w:t>
      </w:r>
      <w:r w:rsidRPr="00D54590">
        <w:rPr>
          <w:rFonts w:eastAsia="Calibri"/>
        </w:rPr>
        <w:t xml:space="preserve"> </w:t>
      </w:r>
      <w:r w:rsidR="0048430C" w:rsidRPr="00D54590">
        <w:rPr>
          <w:rFonts w:eastAsia="Calibri"/>
        </w:rPr>
        <w:t>renforcer</w:t>
      </w:r>
      <w:r w:rsidRPr="00D54590">
        <w:rPr>
          <w:rFonts w:eastAsia="Calibri"/>
        </w:rPr>
        <w:t xml:space="preserve"> </w:t>
      </w:r>
      <w:r w:rsidR="0048430C" w:rsidRPr="00D54590">
        <w:rPr>
          <w:rFonts w:eastAsia="Calibri"/>
        </w:rPr>
        <w:t xml:space="preserve">la présence sur le web de la Commission d'études </w:t>
      </w:r>
      <w:r w:rsidRPr="00D54590">
        <w:rPr>
          <w:rFonts w:eastAsia="Calibri"/>
        </w:rPr>
        <w:t>5.</w:t>
      </w:r>
    </w:p>
    <w:p w14:paraId="60165C63" w14:textId="349D43D9" w:rsidR="0020476B" w:rsidRPr="006E1B4E" w:rsidRDefault="0020476B" w:rsidP="00490449">
      <w:pPr>
        <w:pStyle w:val="enumlev1"/>
        <w:rPr>
          <w:lang w:val="fr-CH"/>
        </w:rPr>
      </w:pPr>
      <w:r>
        <w:rPr>
          <w:lang w:val="fr-CH"/>
        </w:rPr>
        <w:t>–</w:t>
      </w:r>
      <w:r w:rsidRPr="006E1B4E">
        <w:rPr>
          <w:lang w:val="fr-CH"/>
        </w:rPr>
        <w:tab/>
      </w:r>
      <w:r w:rsidR="00B9529C">
        <w:rPr>
          <w:lang w:val="fr-CH"/>
        </w:rPr>
        <w:t>Prendre part aux activités du</w:t>
      </w:r>
      <w:r w:rsidRPr="006E1B4E">
        <w:rPr>
          <w:lang w:val="fr-CH"/>
        </w:rPr>
        <w:t xml:space="preserve"> Comité de normalisation pour le vocabulaire </w:t>
      </w:r>
      <w:r>
        <w:rPr>
          <w:lang w:val="fr-CH"/>
        </w:rPr>
        <w:t xml:space="preserve">(SCV) </w:t>
      </w:r>
      <w:r w:rsidRPr="006E1B4E">
        <w:rPr>
          <w:lang w:val="fr-CH"/>
        </w:rPr>
        <w:t>de l'UIT</w:t>
      </w:r>
      <w:r>
        <w:rPr>
          <w:lang w:val="fr-CH"/>
        </w:rPr>
        <w:t xml:space="preserve"> et du Comité de coordination pour le vocabulaire (CCV) de l'UIT-R</w:t>
      </w:r>
      <w:r w:rsidRPr="006E1B4E">
        <w:rPr>
          <w:lang w:val="fr-CH"/>
        </w:rPr>
        <w:t>.</w:t>
      </w:r>
    </w:p>
    <w:p w14:paraId="54E33BB9" w14:textId="79F13A62" w:rsidR="0020476B" w:rsidRPr="006E1B4E" w:rsidRDefault="0020476B" w:rsidP="00490449">
      <w:pPr>
        <w:rPr>
          <w:i/>
          <w:lang w:val="fr-CH"/>
        </w:rPr>
      </w:pPr>
      <w:r w:rsidRPr="006E1B4E">
        <w:rPr>
          <w:lang w:val="fr-CH"/>
        </w:rPr>
        <w:t xml:space="preserve">L'état actuel d'avancement des travaux au titre de cette Question est indiqué dans le programme de travail de la </w:t>
      </w:r>
      <w:r>
        <w:rPr>
          <w:lang w:val="fr-CH"/>
        </w:rPr>
        <w:t>CE 5</w:t>
      </w:r>
      <w:r w:rsidR="00204AE6">
        <w:rPr>
          <w:lang w:val="fr-CH"/>
        </w:rPr>
        <w:t xml:space="preserve"> de l'UIT-T</w:t>
      </w:r>
      <w:r>
        <w:rPr>
          <w:lang w:val="fr-CH"/>
        </w:rPr>
        <w:t xml:space="preserve"> (</w:t>
      </w:r>
      <w:hyperlink r:id="rId21" w:history="1">
        <w:r w:rsidR="00C4064E" w:rsidRPr="001603A1">
          <w:rPr>
            <w:rStyle w:val="Hyperlink"/>
          </w:rPr>
          <w:t>https://www.itu.int/ITU-T/workprog/wp_search.aspx?q=8/5</w:t>
        </w:r>
      </w:hyperlink>
      <w:r w:rsidRPr="006E1B4E">
        <w:rPr>
          <w:lang w:val="fr-CH"/>
        </w:rPr>
        <w:t>).</w:t>
      </w:r>
    </w:p>
    <w:p w14:paraId="2C77086B" w14:textId="77F2B818" w:rsidR="0020476B" w:rsidRPr="002C3DF4" w:rsidRDefault="00C4064E" w:rsidP="00490449">
      <w:pPr>
        <w:pStyle w:val="Heading3"/>
      </w:pPr>
      <w:bookmarkStart w:id="200" w:name="_Toc70956980"/>
      <w:r w:rsidRPr="002C3DF4">
        <w:t>G</w:t>
      </w:r>
      <w:r w:rsidR="0020476B" w:rsidRPr="002C3DF4">
        <w:t>.4</w:t>
      </w:r>
      <w:r w:rsidR="0020476B" w:rsidRPr="002C3DF4">
        <w:tab/>
        <w:t>Relations</w:t>
      </w:r>
      <w:bookmarkEnd w:id="200"/>
    </w:p>
    <w:p w14:paraId="681F712B" w14:textId="78875076" w:rsidR="00C4064E" w:rsidRPr="002C3DF4" w:rsidRDefault="003317E8" w:rsidP="00490449">
      <w:pPr>
        <w:pStyle w:val="Headingb"/>
        <w:rPr>
          <w:rFonts w:eastAsia="SimSun"/>
          <w:bdr w:val="none" w:sz="0" w:space="0" w:color="auto" w:frame="1"/>
          <w:shd w:val="clear" w:color="auto" w:fill="FFFFFF"/>
        </w:rPr>
      </w:pPr>
      <w:r w:rsidRPr="002C3DF4">
        <w:rPr>
          <w:rFonts w:eastAsia="SimSun"/>
          <w:bdr w:val="none" w:sz="0" w:space="0" w:color="auto" w:frame="1"/>
          <w:shd w:val="clear" w:color="auto" w:fill="FFFFFF"/>
        </w:rPr>
        <w:t xml:space="preserve">Grandes orientations du </w:t>
      </w:r>
      <w:proofErr w:type="gramStart"/>
      <w:r w:rsidRPr="002C3DF4">
        <w:rPr>
          <w:rFonts w:eastAsia="SimSun"/>
          <w:bdr w:val="none" w:sz="0" w:space="0" w:color="auto" w:frame="1"/>
          <w:shd w:val="clear" w:color="auto" w:fill="FFFFFF"/>
        </w:rPr>
        <w:t>SMSI</w:t>
      </w:r>
      <w:r w:rsidR="00C4064E" w:rsidRPr="002C3DF4">
        <w:rPr>
          <w:rFonts w:eastAsia="SimSun"/>
          <w:bdr w:val="none" w:sz="0" w:space="0" w:color="auto" w:frame="1"/>
          <w:shd w:val="clear" w:color="auto" w:fill="FFFFFF"/>
        </w:rPr>
        <w:t>:</w:t>
      </w:r>
      <w:proofErr w:type="gramEnd"/>
    </w:p>
    <w:p w14:paraId="1945650D" w14:textId="77777777" w:rsidR="00C4064E" w:rsidRPr="00C4064E" w:rsidRDefault="00C4064E" w:rsidP="00490449">
      <w:pPr>
        <w:pStyle w:val="enumlev1"/>
        <w:rPr>
          <w:rFonts w:eastAsia="SimSun"/>
        </w:rPr>
      </w:pPr>
      <w:r w:rsidRPr="00C4064E">
        <w:rPr>
          <w:rFonts w:eastAsia="SimSun"/>
        </w:rPr>
        <w:t>–</w:t>
      </w:r>
      <w:r w:rsidRPr="00C4064E">
        <w:rPr>
          <w:rFonts w:eastAsia="SimSun"/>
        </w:rPr>
        <w:tab/>
        <w:t xml:space="preserve">C5 </w:t>
      </w:r>
    </w:p>
    <w:p w14:paraId="164262D1" w14:textId="3AF547F3" w:rsidR="00C4064E" w:rsidRPr="00B66340" w:rsidRDefault="003317E8" w:rsidP="00490449">
      <w:pPr>
        <w:pStyle w:val="Headingb"/>
        <w:rPr>
          <w:rFonts w:eastAsia="SimSun"/>
          <w:bdr w:val="none" w:sz="0" w:space="0" w:color="auto" w:frame="1"/>
          <w:shd w:val="clear" w:color="auto" w:fill="FFFFFF"/>
        </w:rPr>
      </w:pPr>
      <w:r>
        <w:rPr>
          <w:rFonts w:eastAsia="SimSun"/>
          <w:bdr w:val="none" w:sz="0" w:space="0" w:color="auto" w:frame="1"/>
          <w:shd w:val="clear" w:color="auto" w:fill="FFFFFF"/>
        </w:rPr>
        <w:t xml:space="preserve">Objectifs de développement </w:t>
      </w:r>
      <w:proofErr w:type="gramStart"/>
      <w:r>
        <w:rPr>
          <w:rFonts w:eastAsia="SimSun"/>
          <w:bdr w:val="none" w:sz="0" w:space="0" w:color="auto" w:frame="1"/>
          <w:shd w:val="clear" w:color="auto" w:fill="FFFFFF"/>
        </w:rPr>
        <w:t>durable</w:t>
      </w:r>
      <w:r w:rsidR="00C4064E" w:rsidRPr="00B66340">
        <w:rPr>
          <w:rFonts w:eastAsia="SimSun"/>
          <w:bdr w:val="none" w:sz="0" w:space="0" w:color="auto" w:frame="1"/>
          <w:shd w:val="clear" w:color="auto" w:fill="FFFFFF"/>
        </w:rPr>
        <w:t>:</w:t>
      </w:r>
      <w:proofErr w:type="gramEnd"/>
    </w:p>
    <w:p w14:paraId="0A29BD89" w14:textId="0BD59D28" w:rsidR="00C4064E" w:rsidRPr="00C4064E" w:rsidRDefault="00C4064E" w:rsidP="00490449">
      <w:pPr>
        <w:pStyle w:val="enumlev1"/>
        <w:rPr>
          <w:lang w:val="fr-CH"/>
        </w:rPr>
      </w:pPr>
      <w:r w:rsidRPr="001603A1">
        <w:rPr>
          <w:rFonts w:eastAsia="SimSun"/>
          <w:bdr w:val="none" w:sz="0" w:space="0" w:color="auto" w:frame="1"/>
          <w:shd w:val="clear" w:color="auto" w:fill="FFFFFF"/>
        </w:rPr>
        <w:t>–</w:t>
      </w:r>
      <w:r w:rsidRPr="001603A1">
        <w:rPr>
          <w:rFonts w:eastAsia="SimSun"/>
          <w:bdr w:val="none" w:sz="0" w:space="0" w:color="auto" w:frame="1"/>
          <w:shd w:val="clear" w:color="auto" w:fill="FFFFFF"/>
        </w:rPr>
        <w:tab/>
        <w:t>11, 13</w:t>
      </w:r>
    </w:p>
    <w:p w14:paraId="6D8AAD09" w14:textId="77777777" w:rsidR="0020476B" w:rsidRPr="006E1B4E" w:rsidRDefault="0020476B" w:rsidP="00490449">
      <w:pPr>
        <w:pStyle w:val="Headingb"/>
      </w:pPr>
      <w:r w:rsidRPr="006E1B4E">
        <w:t xml:space="preserve">Recommandations </w:t>
      </w:r>
      <w:r>
        <w:t xml:space="preserve">et </w:t>
      </w:r>
      <w:proofErr w:type="gramStart"/>
      <w:r>
        <w:t>p</w:t>
      </w:r>
      <w:r w:rsidRPr="006E1B4E">
        <w:t>ublications</w:t>
      </w:r>
      <w:r>
        <w:t>:</w:t>
      </w:r>
      <w:proofErr w:type="gramEnd"/>
    </w:p>
    <w:p w14:paraId="7C1D2D00" w14:textId="77777777" w:rsidR="0020476B" w:rsidRPr="006E1B4E" w:rsidRDefault="0020476B" w:rsidP="00490449">
      <w:pPr>
        <w:pStyle w:val="enumlev1"/>
        <w:rPr>
          <w:lang w:val="fr-CH"/>
        </w:rPr>
      </w:pPr>
      <w:r>
        <w:rPr>
          <w:lang w:val="fr-CH"/>
        </w:rPr>
        <w:t>–</w:t>
      </w:r>
      <w:r w:rsidRPr="006E1B4E">
        <w:rPr>
          <w:lang w:val="fr-CH"/>
        </w:rPr>
        <w:tab/>
        <w:t>Recommandations et tous les autres documents produits ou cités en référen</w:t>
      </w:r>
      <w:r>
        <w:rPr>
          <w:lang w:val="fr-CH"/>
        </w:rPr>
        <w:t>ce par la Commission d'études 5</w:t>
      </w:r>
    </w:p>
    <w:p w14:paraId="06544739" w14:textId="77777777" w:rsidR="0020476B" w:rsidRPr="006E1B4E" w:rsidRDefault="0020476B" w:rsidP="00490449">
      <w:pPr>
        <w:pStyle w:val="Headingb"/>
      </w:pPr>
      <w:proofErr w:type="gramStart"/>
      <w:r w:rsidRPr="006E1B4E">
        <w:t>Questions</w:t>
      </w:r>
      <w:r>
        <w:t>:</w:t>
      </w:r>
      <w:proofErr w:type="gramEnd"/>
    </w:p>
    <w:p w14:paraId="6A3D10AC" w14:textId="77777777" w:rsidR="0020476B" w:rsidRPr="006E1B4E" w:rsidRDefault="0020476B" w:rsidP="00490449">
      <w:pPr>
        <w:pStyle w:val="enumlev1"/>
        <w:rPr>
          <w:lang w:val="fr-CH"/>
        </w:rPr>
      </w:pPr>
      <w:r>
        <w:rPr>
          <w:lang w:val="fr-CH"/>
        </w:rPr>
        <w:t>–</w:t>
      </w:r>
      <w:r>
        <w:rPr>
          <w:lang w:val="fr-CH"/>
        </w:rPr>
        <w:tab/>
        <w:t xml:space="preserve">Toutes les Questions de la CE </w:t>
      </w:r>
      <w:r w:rsidRPr="006E1B4E">
        <w:rPr>
          <w:lang w:val="fr-CH"/>
        </w:rPr>
        <w:t>5</w:t>
      </w:r>
    </w:p>
    <w:p w14:paraId="43B594D0" w14:textId="77777777" w:rsidR="0020476B" w:rsidRPr="006E1B4E" w:rsidRDefault="0020476B" w:rsidP="00490449">
      <w:pPr>
        <w:pStyle w:val="Headingb"/>
      </w:pPr>
      <w:r w:rsidRPr="006E1B4E">
        <w:t xml:space="preserve">Commissions </w:t>
      </w:r>
      <w:proofErr w:type="gramStart"/>
      <w:r w:rsidRPr="006E1B4E">
        <w:t>d</w:t>
      </w:r>
      <w:r>
        <w:t>'</w:t>
      </w:r>
      <w:r w:rsidRPr="006E1B4E">
        <w:t>études</w:t>
      </w:r>
      <w:r>
        <w:t>:</w:t>
      </w:r>
      <w:proofErr w:type="gramEnd"/>
    </w:p>
    <w:p w14:paraId="281AD2D8" w14:textId="77777777" w:rsidR="0020476B" w:rsidRDefault="0020476B" w:rsidP="00490449">
      <w:pPr>
        <w:pStyle w:val="enumlev1"/>
        <w:rPr>
          <w:lang w:val="fr-CH"/>
        </w:rPr>
      </w:pPr>
      <w:r>
        <w:rPr>
          <w:lang w:val="fr-CH"/>
        </w:rPr>
        <w:t>–</w:t>
      </w:r>
      <w:r w:rsidRPr="006E1B4E">
        <w:rPr>
          <w:lang w:val="fr-CH"/>
        </w:rPr>
        <w:tab/>
      </w:r>
      <w:r>
        <w:rPr>
          <w:lang w:val="fr-CH"/>
        </w:rPr>
        <w:t>Commissions d'études de l'UIT</w:t>
      </w:r>
      <w:r>
        <w:rPr>
          <w:lang w:val="fr-CH"/>
        </w:rPr>
        <w:noBreakHyphen/>
        <w:t>T</w:t>
      </w:r>
    </w:p>
    <w:p w14:paraId="281775CC" w14:textId="77777777" w:rsidR="0020476B" w:rsidRDefault="0020476B" w:rsidP="00490449">
      <w:pPr>
        <w:pStyle w:val="enumlev1"/>
        <w:rPr>
          <w:lang w:val="fr-CH"/>
        </w:rPr>
      </w:pPr>
      <w:r>
        <w:rPr>
          <w:lang w:val="fr-CH"/>
        </w:rPr>
        <w:t>–</w:t>
      </w:r>
      <w:r w:rsidRPr="006E1B4E">
        <w:rPr>
          <w:lang w:val="fr-CH"/>
        </w:rPr>
        <w:tab/>
      </w:r>
      <w:r>
        <w:rPr>
          <w:lang w:val="fr-CH"/>
        </w:rPr>
        <w:t>Commissions d'études de l'UIT</w:t>
      </w:r>
      <w:r>
        <w:rPr>
          <w:lang w:val="fr-CH"/>
        </w:rPr>
        <w:noBreakHyphen/>
        <w:t>R</w:t>
      </w:r>
    </w:p>
    <w:p w14:paraId="270ED7F8" w14:textId="77777777" w:rsidR="0020476B" w:rsidRPr="006E1B4E" w:rsidRDefault="0020476B" w:rsidP="00490449">
      <w:pPr>
        <w:pStyle w:val="enumlev1"/>
        <w:rPr>
          <w:lang w:val="fr-CH"/>
        </w:rPr>
      </w:pPr>
      <w:r>
        <w:rPr>
          <w:lang w:val="fr-CH"/>
        </w:rPr>
        <w:t>–</w:t>
      </w:r>
      <w:r w:rsidRPr="006E1B4E">
        <w:rPr>
          <w:lang w:val="fr-CH"/>
        </w:rPr>
        <w:tab/>
      </w:r>
      <w:r>
        <w:rPr>
          <w:lang w:val="fr-CH"/>
        </w:rPr>
        <w:t>Commissions d'études de l'UIT</w:t>
      </w:r>
      <w:r>
        <w:rPr>
          <w:lang w:val="fr-CH"/>
        </w:rPr>
        <w:noBreakHyphen/>
        <w:t>D</w:t>
      </w:r>
    </w:p>
    <w:p w14:paraId="7F801C28" w14:textId="77777777" w:rsidR="0020476B" w:rsidRPr="002C3DF4" w:rsidRDefault="0020476B" w:rsidP="00490449">
      <w:pPr>
        <w:pStyle w:val="Headingb"/>
      </w:pPr>
      <w:proofErr w:type="gramStart"/>
      <w:r w:rsidRPr="002C3DF4">
        <w:t>Vocabulaire:</w:t>
      </w:r>
      <w:proofErr w:type="gramEnd"/>
    </w:p>
    <w:p w14:paraId="22142CDC" w14:textId="54E0628A" w:rsidR="00C4064E" w:rsidRPr="003317E8" w:rsidRDefault="0020476B" w:rsidP="00490449">
      <w:pPr>
        <w:pStyle w:val="enumlev1"/>
        <w:rPr>
          <w:rFonts w:eastAsia="Calibri"/>
        </w:rPr>
      </w:pPr>
      <w:r w:rsidRPr="003317E8">
        <w:t>–</w:t>
      </w:r>
      <w:r w:rsidRPr="003317E8">
        <w:tab/>
      </w:r>
      <w:r w:rsidR="003317E8" w:rsidRPr="003317E8">
        <w:rPr>
          <w:rFonts w:eastAsia="Calibri"/>
        </w:rPr>
        <w:t xml:space="preserve">Comité de normalisation pour le vocabulaire </w:t>
      </w:r>
      <w:r w:rsidR="003317E8">
        <w:rPr>
          <w:rFonts w:eastAsia="Calibri"/>
        </w:rPr>
        <w:t xml:space="preserve">de l'UIT </w:t>
      </w:r>
      <w:r w:rsidR="003317E8" w:rsidRPr="003317E8">
        <w:rPr>
          <w:rFonts w:eastAsia="Calibri"/>
        </w:rPr>
        <w:t>(SCV)</w:t>
      </w:r>
      <w:r w:rsidR="00C4064E" w:rsidRPr="003317E8">
        <w:rPr>
          <w:rFonts w:eastAsia="Calibri"/>
        </w:rPr>
        <w:t xml:space="preserve"> &lt;</w:t>
      </w:r>
      <w:hyperlink r:id="rId22" w:history="1">
        <w:r w:rsidR="00C4064E" w:rsidRPr="003317E8">
          <w:rPr>
            <w:rStyle w:val="Hyperlink"/>
            <w:rFonts w:ascii="Times New Roman" w:eastAsia="Calibri" w:hAnsi="Times New Roman"/>
          </w:rPr>
          <w:t>https://www.itu.int/en/ITU-T/committees/scv/Pages/default.aspx</w:t>
        </w:r>
      </w:hyperlink>
      <w:r w:rsidR="00C4064E" w:rsidRPr="003317E8">
        <w:rPr>
          <w:rFonts w:eastAsia="Calibri"/>
        </w:rPr>
        <w:t>&gt;</w:t>
      </w:r>
    </w:p>
    <w:p w14:paraId="7B09C85D" w14:textId="11FCED52" w:rsidR="00C4064E" w:rsidRPr="003317E8" w:rsidRDefault="00C4064E" w:rsidP="00490449">
      <w:pPr>
        <w:pStyle w:val="enumlev1"/>
        <w:rPr>
          <w:rFonts w:eastAsia="Calibri"/>
        </w:rPr>
      </w:pPr>
      <w:r w:rsidRPr="003317E8">
        <w:rPr>
          <w:rFonts w:eastAsia="Calibri"/>
        </w:rPr>
        <w:t>–</w:t>
      </w:r>
      <w:r w:rsidRPr="003317E8">
        <w:rPr>
          <w:rFonts w:eastAsia="Calibri"/>
        </w:rPr>
        <w:tab/>
      </w:r>
      <w:r w:rsidR="003317E8" w:rsidRPr="003317E8">
        <w:rPr>
          <w:rFonts w:eastAsia="Calibri"/>
        </w:rPr>
        <w:t>Comité de coordination pour le vocabulaire</w:t>
      </w:r>
      <w:r w:rsidRPr="003317E8">
        <w:rPr>
          <w:rFonts w:eastAsia="Calibri"/>
        </w:rPr>
        <w:t xml:space="preserve"> (CCV) &lt;</w:t>
      </w:r>
      <w:hyperlink r:id="rId23" w:history="1">
        <w:r w:rsidRPr="003317E8">
          <w:rPr>
            <w:rStyle w:val="Hyperlink"/>
            <w:rFonts w:ascii="Times New Roman" w:eastAsia="Calibri" w:hAnsi="Times New Roman"/>
          </w:rPr>
          <w:t>https://www.itu.int/en/ITU-R/study-groups/rccv/Pages/default.aspx</w:t>
        </w:r>
      </w:hyperlink>
      <w:r w:rsidRPr="003317E8">
        <w:rPr>
          <w:rFonts w:eastAsia="Calibri"/>
        </w:rPr>
        <w:t>&gt;</w:t>
      </w:r>
    </w:p>
    <w:p w14:paraId="41588CD3" w14:textId="14519EAA" w:rsidR="00C4064E" w:rsidRPr="003317E8" w:rsidRDefault="00C4064E" w:rsidP="00490449">
      <w:pPr>
        <w:pStyle w:val="enumlev1"/>
        <w:rPr>
          <w:rFonts w:eastAsia="Calibri"/>
        </w:rPr>
      </w:pPr>
      <w:r w:rsidRPr="003317E8">
        <w:rPr>
          <w:rFonts w:eastAsia="Calibri"/>
        </w:rPr>
        <w:lastRenderedPageBreak/>
        <w:t>–</w:t>
      </w:r>
      <w:r w:rsidRPr="003317E8">
        <w:rPr>
          <w:rFonts w:eastAsia="Calibri"/>
        </w:rPr>
        <w:tab/>
      </w:r>
      <w:r w:rsidR="003317E8" w:rsidRPr="003317E8">
        <w:rPr>
          <w:rFonts w:eastAsia="Calibri"/>
        </w:rPr>
        <w:t>Termes</w:t>
      </w:r>
      <w:r w:rsidR="003317E8">
        <w:rPr>
          <w:rFonts w:eastAsia="Calibri"/>
        </w:rPr>
        <w:t xml:space="preserve"> et définitions de l'UIT</w:t>
      </w:r>
      <w:r w:rsidRPr="003317E8">
        <w:rPr>
          <w:rFonts w:eastAsia="Calibri"/>
        </w:rPr>
        <w:t xml:space="preserve"> &lt;</w:t>
      </w:r>
      <w:hyperlink r:id="rId24" w:history="1">
        <w:r w:rsidR="008363E5" w:rsidRPr="008363E5">
          <w:rPr>
            <w:rStyle w:val="Hyperlink"/>
            <w:rFonts w:ascii="Times New Roman" w:eastAsia="Calibri" w:hAnsi="Times New Roman"/>
          </w:rPr>
          <w:t>https://www.itu.int/net/ITU-R/index.asp?redirect=true&amp;category=information&amp;rlink=terminology-database&amp;lang=en&amp;adsearch=&amp;SearchTerminology=&amp;collection=&amp;sector=&amp;language=all&amp;part=abb</w:t>
        </w:r>
        <w:r w:rsidR="008363E5" w:rsidRPr="00CB3A86">
          <w:rPr>
            <w:rStyle w:val="Hyperlink"/>
            <w:rFonts w:ascii="Times New Roman" w:eastAsia="Calibri" w:hAnsi="Times New Roman"/>
          </w:rPr>
          <w:t>reviationterm&amp;kind=anywhere&amp;StartRecord=1&amp;NumberRecords=50</w:t>
        </w:r>
      </w:hyperlink>
      <w:r w:rsidRPr="003317E8">
        <w:rPr>
          <w:rFonts w:eastAsia="Calibri"/>
        </w:rPr>
        <w:t>&gt;</w:t>
      </w:r>
    </w:p>
    <w:p w14:paraId="7D1F49FF" w14:textId="53FDEFBB" w:rsidR="00C4064E" w:rsidRPr="003317E8" w:rsidRDefault="00C4064E" w:rsidP="00490449">
      <w:pPr>
        <w:pStyle w:val="enumlev1"/>
        <w:rPr>
          <w:rFonts w:eastAsia="Calibri"/>
          <w:lang w:val="es-ES"/>
        </w:rPr>
      </w:pPr>
      <w:r w:rsidRPr="003317E8">
        <w:rPr>
          <w:rFonts w:eastAsia="Calibri"/>
          <w:lang w:val="es-ES"/>
        </w:rPr>
        <w:t>–</w:t>
      </w:r>
      <w:r w:rsidRPr="003317E8">
        <w:rPr>
          <w:rFonts w:eastAsia="Calibri"/>
          <w:lang w:val="es-ES"/>
        </w:rPr>
        <w:tab/>
      </w:r>
      <w:proofErr w:type="spellStart"/>
      <w:r w:rsidRPr="003317E8">
        <w:rPr>
          <w:rFonts w:eastAsia="Calibri"/>
          <w:lang w:val="es-ES"/>
        </w:rPr>
        <w:t>Electropedia</w:t>
      </w:r>
      <w:proofErr w:type="spellEnd"/>
      <w:r w:rsidR="003317E8" w:rsidRPr="003317E8">
        <w:rPr>
          <w:rFonts w:eastAsia="Calibri"/>
          <w:lang w:val="es-ES"/>
        </w:rPr>
        <w:t xml:space="preserve"> d</w:t>
      </w:r>
      <w:r w:rsidR="003317E8">
        <w:rPr>
          <w:rFonts w:eastAsia="Calibri"/>
          <w:lang w:val="es-ES"/>
        </w:rPr>
        <w:t>e la CEI</w:t>
      </w:r>
      <w:r w:rsidRPr="003317E8">
        <w:rPr>
          <w:rFonts w:eastAsia="Calibri"/>
          <w:lang w:val="es-ES"/>
        </w:rPr>
        <w:t xml:space="preserve"> &lt;</w:t>
      </w:r>
      <w:hyperlink r:id="rId25" w:history="1">
        <w:r w:rsidRPr="003317E8">
          <w:rPr>
            <w:rStyle w:val="Hyperlink"/>
            <w:rFonts w:ascii="Times New Roman" w:eastAsia="Calibri" w:hAnsi="Times New Roman"/>
            <w:lang w:val="es-ES"/>
          </w:rPr>
          <w:t>http://www.electropedia.org/</w:t>
        </w:r>
      </w:hyperlink>
      <w:r w:rsidRPr="003317E8">
        <w:rPr>
          <w:rFonts w:eastAsia="Calibri"/>
          <w:lang w:val="es-ES"/>
        </w:rPr>
        <w:t>&gt;</w:t>
      </w:r>
    </w:p>
    <w:p w14:paraId="3466C98D" w14:textId="74419436" w:rsidR="00C4064E" w:rsidRPr="003317E8" w:rsidRDefault="00C4064E" w:rsidP="00490449">
      <w:pPr>
        <w:pStyle w:val="enumlev1"/>
        <w:rPr>
          <w:rFonts w:eastAsia="Calibri"/>
        </w:rPr>
      </w:pPr>
      <w:r w:rsidRPr="003317E8">
        <w:rPr>
          <w:rFonts w:eastAsia="Calibri"/>
        </w:rPr>
        <w:t>–</w:t>
      </w:r>
      <w:r w:rsidRPr="003317E8">
        <w:rPr>
          <w:rFonts w:eastAsia="Calibri"/>
        </w:rPr>
        <w:tab/>
      </w:r>
      <w:r w:rsidR="003317E8" w:rsidRPr="003317E8">
        <w:rPr>
          <w:rFonts w:eastAsia="Calibri"/>
        </w:rPr>
        <w:t>Glossair</w:t>
      </w:r>
      <w:r w:rsidR="003317E8">
        <w:rPr>
          <w:rFonts w:eastAsia="Calibri"/>
        </w:rPr>
        <w:t>e de la CEI</w:t>
      </w:r>
      <w:r w:rsidRPr="003317E8">
        <w:rPr>
          <w:rFonts w:eastAsia="Calibri"/>
        </w:rPr>
        <w:t xml:space="preserve"> &lt;</w:t>
      </w:r>
      <w:hyperlink r:id="rId26" w:history="1">
        <w:r w:rsidRPr="003317E8">
          <w:rPr>
            <w:rStyle w:val="Hyperlink"/>
            <w:rFonts w:ascii="Times New Roman" w:eastAsia="Calibri" w:hAnsi="Times New Roman"/>
          </w:rPr>
          <w:t>http://std.iec.ch/glossary</w:t>
        </w:r>
      </w:hyperlink>
      <w:r w:rsidRPr="003317E8">
        <w:rPr>
          <w:rFonts w:eastAsia="Calibri"/>
        </w:rPr>
        <w:t>&gt;</w:t>
      </w:r>
    </w:p>
    <w:p w14:paraId="664F0142" w14:textId="2922043F" w:rsidR="00C4064E" w:rsidRPr="002C3DF4" w:rsidRDefault="00C4064E" w:rsidP="00490449">
      <w:pPr>
        <w:pStyle w:val="enumlev1"/>
        <w:rPr>
          <w:rFonts w:eastAsia="Calibri"/>
        </w:rPr>
      </w:pPr>
      <w:r w:rsidRPr="002C3DF4">
        <w:rPr>
          <w:rFonts w:eastAsia="Calibri"/>
        </w:rPr>
        <w:t>–</w:t>
      </w:r>
      <w:r w:rsidRPr="002C3DF4">
        <w:rPr>
          <w:rFonts w:eastAsia="Calibri"/>
        </w:rPr>
        <w:tab/>
      </w:r>
      <w:proofErr w:type="spellStart"/>
      <w:r w:rsidRPr="002C3DF4">
        <w:rPr>
          <w:rFonts w:eastAsia="Calibri"/>
        </w:rPr>
        <w:t>FranceTerme</w:t>
      </w:r>
      <w:proofErr w:type="spellEnd"/>
      <w:r w:rsidRPr="002C3DF4">
        <w:rPr>
          <w:rFonts w:eastAsia="Calibri"/>
        </w:rPr>
        <w:t xml:space="preserve"> &lt;</w:t>
      </w:r>
      <w:hyperlink r:id="rId27" w:history="1">
        <w:r w:rsidRPr="002C3DF4">
          <w:rPr>
            <w:rStyle w:val="Hyperlink"/>
            <w:rFonts w:ascii="Times New Roman" w:eastAsia="Calibri" w:hAnsi="Times New Roman"/>
          </w:rPr>
          <w:t>http://www.culture.fr/franceterme</w:t>
        </w:r>
      </w:hyperlink>
      <w:r w:rsidRPr="002C3DF4">
        <w:rPr>
          <w:rFonts w:eastAsia="Calibri"/>
        </w:rPr>
        <w:t>&gt;</w:t>
      </w:r>
    </w:p>
    <w:p w14:paraId="70C52D47" w14:textId="13D4B149" w:rsidR="00C4064E" w:rsidRPr="003317E8" w:rsidRDefault="00C4064E" w:rsidP="00490449">
      <w:pPr>
        <w:pStyle w:val="enumlev1"/>
      </w:pPr>
      <w:r w:rsidRPr="003317E8">
        <w:rPr>
          <w:rFonts w:eastAsia="Calibri"/>
        </w:rPr>
        <w:t>–</w:t>
      </w:r>
      <w:r w:rsidRPr="003317E8">
        <w:rPr>
          <w:rFonts w:eastAsia="Calibri"/>
        </w:rPr>
        <w:tab/>
      </w:r>
      <w:r w:rsidR="003317E8">
        <w:rPr>
          <w:rFonts w:eastAsia="Calibri"/>
        </w:rPr>
        <w:t>B</w:t>
      </w:r>
      <w:r w:rsidR="003317E8" w:rsidRPr="003317E8">
        <w:rPr>
          <w:rFonts w:eastAsia="Calibri"/>
        </w:rPr>
        <w:t>ase de données des définitions des normes de l'IEEE</w:t>
      </w:r>
      <w:r w:rsidRPr="003317E8">
        <w:rPr>
          <w:rFonts w:eastAsia="Calibri"/>
        </w:rPr>
        <w:t xml:space="preserve"> &lt;</w:t>
      </w:r>
      <w:hyperlink r:id="rId28" w:history="1">
        <w:r w:rsidRPr="003317E8">
          <w:rPr>
            <w:rStyle w:val="Hyperlink"/>
            <w:rFonts w:ascii="Times New Roman" w:eastAsia="Calibri" w:hAnsi="Times New Roman"/>
          </w:rPr>
          <w:t>http://ieeexplore.ieee.org/xpls/dictionary.jsp</w:t>
        </w:r>
      </w:hyperlink>
      <w:r w:rsidRPr="003317E8">
        <w:rPr>
          <w:rFonts w:eastAsia="Calibri"/>
        </w:rPr>
        <w:t>&gt;</w:t>
      </w:r>
    </w:p>
    <w:p w14:paraId="0D447402" w14:textId="77777777" w:rsidR="0020476B" w:rsidRPr="006E1B4E" w:rsidRDefault="0020476B" w:rsidP="00490449">
      <w:pPr>
        <w:pStyle w:val="Headingb"/>
      </w:pPr>
      <w:r w:rsidRPr="006E1B4E">
        <w:t xml:space="preserve">Organismes de </w:t>
      </w:r>
      <w:proofErr w:type="gramStart"/>
      <w:r w:rsidRPr="006E1B4E">
        <w:t>normalisation</w:t>
      </w:r>
      <w:r>
        <w:t>:</w:t>
      </w:r>
      <w:proofErr w:type="gramEnd"/>
    </w:p>
    <w:p w14:paraId="16231751" w14:textId="77777777" w:rsidR="0020476B" w:rsidRDefault="0020476B" w:rsidP="00490449">
      <w:pPr>
        <w:pStyle w:val="enumlev1"/>
        <w:rPr>
          <w:lang w:val="fr-CH"/>
        </w:rPr>
      </w:pPr>
      <w:r>
        <w:rPr>
          <w:lang w:val="fr-CH"/>
        </w:rPr>
        <w:t>–</w:t>
      </w:r>
      <w:r>
        <w:rPr>
          <w:lang w:val="fr-CH"/>
        </w:rPr>
        <w:tab/>
        <w:t>CEI</w:t>
      </w:r>
    </w:p>
    <w:p w14:paraId="5B4246CE" w14:textId="77777777" w:rsidR="0020476B" w:rsidRDefault="0020476B" w:rsidP="00490449">
      <w:pPr>
        <w:pStyle w:val="enumlev1"/>
        <w:rPr>
          <w:lang w:val="fr-CH"/>
        </w:rPr>
      </w:pPr>
      <w:r>
        <w:rPr>
          <w:lang w:val="fr-CH"/>
        </w:rPr>
        <w:t>–</w:t>
      </w:r>
      <w:r>
        <w:rPr>
          <w:lang w:val="fr-CH"/>
        </w:rPr>
        <w:tab/>
      </w:r>
      <w:r w:rsidRPr="006E1B4E">
        <w:rPr>
          <w:lang w:val="fr-CH"/>
        </w:rPr>
        <w:t>ISO</w:t>
      </w:r>
    </w:p>
    <w:p w14:paraId="18A33883" w14:textId="77777777" w:rsidR="0020476B" w:rsidRDefault="0020476B" w:rsidP="00490449">
      <w:pPr>
        <w:pStyle w:val="enumlev1"/>
        <w:rPr>
          <w:lang w:val="fr-CH"/>
        </w:rPr>
      </w:pPr>
      <w:r>
        <w:rPr>
          <w:lang w:val="fr-CH"/>
        </w:rPr>
        <w:t>–</w:t>
      </w:r>
      <w:r>
        <w:rPr>
          <w:lang w:val="fr-CH"/>
        </w:rPr>
        <w:tab/>
        <w:t>IEEE-SA</w:t>
      </w:r>
    </w:p>
    <w:p w14:paraId="48BBADBD" w14:textId="77777777" w:rsidR="0020476B" w:rsidRDefault="0020476B" w:rsidP="00490449">
      <w:pPr>
        <w:pStyle w:val="enumlev1"/>
        <w:rPr>
          <w:lang w:val="fr-CH"/>
        </w:rPr>
      </w:pPr>
      <w:r>
        <w:rPr>
          <w:lang w:val="fr-CH"/>
        </w:rPr>
        <w:t>–</w:t>
      </w:r>
      <w:r>
        <w:rPr>
          <w:lang w:val="fr-CH"/>
        </w:rPr>
        <w:tab/>
        <w:t>ETSI</w:t>
      </w:r>
    </w:p>
    <w:p w14:paraId="5F5AC6EC" w14:textId="630515AF" w:rsidR="0020476B" w:rsidRDefault="0020476B" w:rsidP="00490449">
      <w:pPr>
        <w:pStyle w:val="enumlev1"/>
        <w:rPr>
          <w:rFonts w:eastAsia="SimSun"/>
          <w:lang w:eastAsia="ja-JP"/>
        </w:rPr>
      </w:pPr>
      <w:r>
        <w:rPr>
          <w:lang w:val="fr-CH"/>
        </w:rPr>
        <w:t>–</w:t>
      </w:r>
      <w:r>
        <w:rPr>
          <w:lang w:val="fr-CH"/>
        </w:rPr>
        <w:tab/>
      </w:r>
      <w:r>
        <w:rPr>
          <w:szCs w:val="24"/>
          <w:lang w:val="fr-CH"/>
        </w:rPr>
        <w:t>A</w:t>
      </w:r>
      <w:r w:rsidRPr="006E1B4E">
        <w:rPr>
          <w:szCs w:val="24"/>
          <w:lang w:val="fr-CH"/>
        </w:rPr>
        <w:t xml:space="preserve">utres </w:t>
      </w:r>
      <w:r w:rsidRPr="006E1B4E">
        <w:rPr>
          <w:lang w:val="fr-CH"/>
        </w:rPr>
        <w:t>organismes de normalisation compétents</w:t>
      </w:r>
    </w:p>
    <w:p w14:paraId="78372C10" w14:textId="431031FE" w:rsidR="0020476B" w:rsidRDefault="0020476B" w:rsidP="00490449">
      <w:pPr>
        <w:pStyle w:val="Tablehead"/>
        <w:rPr>
          <w:rFonts w:eastAsia="SimSun"/>
          <w:lang w:eastAsia="ja-JP"/>
        </w:rPr>
      </w:pPr>
      <w:r>
        <w:rPr>
          <w:rFonts w:eastAsia="SimSun"/>
          <w:lang w:eastAsia="ja-JP"/>
        </w:rPr>
        <w:br w:type="page"/>
      </w:r>
    </w:p>
    <w:p w14:paraId="7ABA487C" w14:textId="155BD75C" w:rsidR="005B453B" w:rsidRPr="002C3DF4" w:rsidRDefault="005B453B" w:rsidP="00490449">
      <w:pPr>
        <w:pStyle w:val="Heading2"/>
        <w:rPr>
          <w:rFonts w:eastAsia="Calibri"/>
        </w:rPr>
      </w:pPr>
      <w:bookmarkStart w:id="201" w:name="_Toc61983916"/>
      <w:bookmarkStart w:id="202" w:name="_Toc70956981"/>
      <w:r w:rsidRPr="002C3DF4">
        <w:lastRenderedPageBreak/>
        <w:t>H</w:t>
      </w:r>
      <w:r w:rsidRPr="002C3DF4">
        <w:tab/>
        <w:t xml:space="preserve">Question 9/5 – </w:t>
      </w:r>
      <w:bookmarkStart w:id="203" w:name="_Toc45640243"/>
      <w:bookmarkStart w:id="204" w:name="_Toc57131717"/>
      <w:bookmarkStart w:id="205" w:name="_Toc57131810"/>
      <w:bookmarkEnd w:id="201"/>
      <w:r w:rsidR="002C3DF4" w:rsidRPr="002C3DF4">
        <w:rPr>
          <w:rFonts w:eastAsia="SimSun"/>
        </w:rPr>
        <w:t>Changements climatiques et évaluation des technologies numériques dans le cadre des Objectifs de développement durable (ODD) et de l'Accord de Paris</w:t>
      </w:r>
      <w:bookmarkEnd w:id="202"/>
    </w:p>
    <w:p w14:paraId="577BB5E8" w14:textId="2528A66B" w:rsidR="005B453B" w:rsidRPr="00B66340" w:rsidRDefault="005B453B" w:rsidP="00490449">
      <w:pPr>
        <w:pStyle w:val="Questionhistory"/>
        <w:rPr>
          <w:rFonts w:eastAsia="Calibri"/>
          <w:lang w:val="fr-FR"/>
        </w:rPr>
      </w:pPr>
      <w:r w:rsidRPr="00B66340">
        <w:rPr>
          <w:rFonts w:eastAsia="Calibri"/>
          <w:lang w:val="fr-FR"/>
        </w:rPr>
        <w:t>(Suite de la Question 9/5)</w:t>
      </w:r>
    </w:p>
    <w:p w14:paraId="3FFE5EAC" w14:textId="09E989D5" w:rsidR="005B453B" w:rsidRPr="005B453B" w:rsidRDefault="005B453B" w:rsidP="00490449">
      <w:pPr>
        <w:pStyle w:val="Heading3"/>
      </w:pPr>
      <w:bookmarkStart w:id="206" w:name="_Toc61983917"/>
      <w:bookmarkStart w:id="207" w:name="_Toc70956982"/>
      <w:r w:rsidRPr="005B453B">
        <w:t>H.1</w:t>
      </w:r>
      <w:r w:rsidRPr="005B453B">
        <w:tab/>
        <w:t>Moti</w:t>
      </w:r>
      <w:bookmarkEnd w:id="203"/>
      <w:bookmarkEnd w:id="204"/>
      <w:bookmarkEnd w:id="205"/>
      <w:bookmarkEnd w:id="206"/>
      <w:r>
        <w:t>fs</w:t>
      </w:r>
      <w:bookmarkEnd w:id="207"/>
    </w:p>
    <w:p w14:paraId="1C82BAB6" w14:textId="0F0F66C6" w:rsidR="005B453B" w:rsidRPr="002C3DF4" w:rsidRDefault="002C3DF4" w:rsidP="00357D8E">
      <w:pPr>
        <w:rPr>
          <w:shd w:val="clear" w:color="auto" w:fill="FFFFFF"/>
        </w:rPr>
      </w:pPr>
      <w:r w:rsidRPr="002C3DF4">
        <w:rPr>
          <w:shd w:val="clear" w:color="auto" w:fill="FFFFFF"/>
        </w:rPr>
        <w:t xml:space="preserve">La </w:t>
      </w:r>
      <w:r w:rsidR="005B453B" w:rsidRPr="002C3DF4">
        <w:rPr>
          <w:shd w:val="clear" w:color="auto" w:fill="FFFFFF"/>
        </w:rPr>
        <w:t xml:space="preserve">Question 9/5 </w:t>
      </w:r>
      <w:r w:rsidRPr="002C3DF4">
        <w:rPr>
          <w:shd w:val="clear" w:color="auto" w:fill="FFFFFF"/>
        </w:rPr>
        <w:t>a pour objet d'élaborer des méthodes et des directives d'évaluation qui permettent</w:t>
      </w:r>
      <w:r>
        <w:rPr>
          <w:shd w:val="clear" w:color="auto" w:fill="FFFFFF"/>
        </w:rPr>
        <w:t xml:space="preserve"> d'évaluer de manière objective, transparente et pratique les </w:t>
      </w:r>
      <w:r w:rsidR="006A55C0">
        <w:rPr>
          <w:shd w:val="clear" w:color="auto" w:fill="FFFFFF"/>
        </w:rPr>
        <w:t>incidences</w:t>
      </w:r>
      <w:r>
        <w:rPr>
          <w:shd w:val="clear" w:color="auto" w:fill="FFFFFF"/>
        </w:rPr>
        <w:t xml:space="preserve"> des technologies numériques sur le développement durable</w:t>
      </w:r>
      <w:r w:rsidR="005B453B" w:rsidRPr="002C3DF4">
        <w:rPr>
          <w:shd w:val="clear" w:color="auto" w:fill="FFFFFF"/>
        </w:rPr>
        <w:t xml:space="preserve">, </w:t>
      </w:r>
      <w:r>
        <w:rPr>
          <w:shd w:val="clear" w:color="auto" w:fill="FFFFFF"/>
        </w:rPr>
        <w:t xml:space="preserve">notamment des technologies de l'information et de la communication (TIC), </w:t>
      </w:r>
      <w:r w:rsidR="006A55C0">
        <w:rPr>
          <w:shd w:val="clear" w:color="auto" w:fill="FFFFFF"/>
        </w:rPr>
        <w:t xml:space="preserve">de </w:t>
      </w:r>
      <w:r>
        <w:rPr>
          <w:shd w:val="clear" w:color="auto" w:fill="FFFFFF"/>
        </w:rPr>
        <w:t>l'intelligence artificielle ou encore</w:t>
      </w:r>
      <w:r w:rsidR="006A55C0">
        <w:rPr>
          <w:shd w:val="clear" w:color="auto" w:fill="FFFFFF"/>
        </w:rPr>
        <w:t xml:space="preserve"> de</w:t>
      </w:r>
      <w:r>
        <w:rPr>
          <w:shd w:val="clear" w:color="auto" w:fill="FFFFFF"/>
        </w:rPr>
        <w:t xml:space="preserve"> la 5G, afin que leur développement soit compatible avec les </w:t>
      </w:r>
      <w:r w:rsidR="006A55C0">
        <w:rPr>
          <w:shd w:val="clear" w:color="auto" w:fill="FFFFFF"/>
        </w:rPr>
        <w:t>dispositions de</w:t>
      </w:r>
      <w:r>
        <w:rPr>
          <w:shd w:val="clear" w:color="auto" w:fill="FFFFFF"/>
        </w:rPr>
        <w:t xml:space="preserve"> l'Accord de Paris et </w:t>
      </w:r>
      <w:r w:rsidR="006A55C0">
        <w:rPr>
          <w:shd w:val="clear" w:color="auto" w:fill="FFFFFF"/>
        </w:rPr>
        <w:t>du</w:t>
      </w:r>
      <w:r>
        <w:rPr>
          <w:shd w:val="clear" w:color="auto" w:fill="FFFFFF"/>
        </w:rPr>
        <w:t xml:space="preserve"> Programme de développement durable des</w:t>
      </w:r>
      <w:r w:rsidR="000251D9">
        <w:rPr>
          <w:shd w:val="clear" w:color="auto" w:fill="FFFFFF"/>
        </w:rPr>
        <w:t xml:space="preserve"> Nations </w:t>
      </w:r>
      <w:r>
        <w:rPr>
          <w:shd w:val="clear" w:color="auto" w:fill="FFFFFF"/>
        </w:rPr>
        <w:t>Unies</w:t>
      </w:r>
      <w:r w:rsidR="005B453B" w:rsidRPr="002C3DF4">
        <w:rPr>
          <w:shd w:val="clear" w:color="auto" w:fill="FFFFFF"/>
        </w:rPr>
        <w:t>.</w:t>
      </w:r>
    </w:p>
    <w:p w14:paraId="5E41A3DE" w14:textId="43AD14C5" w:rsidR="005B453B" w:rsidRPr="002C3DF4" w:rsidRDefault="00855776" w:rsidP="00357D8E">
      <w:pPr>
        <w:rPr>
          <w:shd w:val="clear" w:color="auto" w:fill="FFFFFF"/>
        </w:rPr>
      </w:pPr>
      <w:r>
        <w:t>Compte tenu également de</w:t>
      </w:r>
      <w:r w:rsidR="005B453B" w:rsidRPr="002C3DF4">
        <w:t xml:space="preserve"> </w:t>
      </w:r>
      <w:r w:rsidR="002C3DF4" w:rsidRPr="002C3DF4">
        <w:t>l'importance des enjeux liés aux changements climatiques et à la biodiversité</w:t>
      </w:r>
      <w:r>
        <w:t>, tels que le soulignent le</w:t>
      </w:r>
      <w:r w:rsidR="005B453B" w:rsidRPr="002C3DF4">
        <w:t xml:space="preserve"> </w:t>
      </w:r>
      <w:r w:rsidR="002C3DF4" w:rsidRPr="002C3DF4">
        <w:t xml:space="preserve">Rapport spécial du GIEC sur les conséquences d’un réchauffement planétaire de </w:t>
      </w:r>
      <w:r w:rsidR="002C3DF4" w:rsidRPr="0006127D">
        <w:t>1,5 °C</w:t>
      </w:r>
      <w:r w:rsidR="002C3DF4" w:rsidRPr="002C3DF4">
        <w:t xml:space="preserve"> </w:t>
      </w:r>
      <w:r w:rsidR="002C3DF4">
        <w:t>et</w:t>
      </w:r>
      <w:r w:rsidR="005B453B" w:rsidRPr="002C3DF4">
        <w:t xml:space="preserve"> </w:t>
      </w:r>
      <w:r w:rsidR="002C3DF4">
        <w:t>le rapport de</w:t>
      </w:r>
      <w:r w:rsidR="005B453B" w:rsidRPr="002C3DF4">
        <w:t xml:space="preserve"> </w:t>
      </w:r>
      <w:r w:rsidR="002C3DF4">
        <w:t>l'</w:t>
      </w:r>
      <w:r w:rsidR="005B453B" w:rsidRPr="002C3DF4">
        <w:t xml:space="preserve">IPBES </w:t>
      </w:r>
      <w:r w:rsidR="002C3DF4">
        <w:t>de mai 2019 sur la gravité</w:t>
      </w:r>
      <w:r>
        <w:t xml:space="preserve"> de la perte de biodiversité et des dommages causés à celle-ci</w:t>
      </w:r>
      <w:r w:rsidR="005B453B" w:rsidRPr="002C3DF4">
        <w:t xml:space="preserve">, </w:t>
      </w:r>
      <w:r>
        <w:t xml:space="preserve">il est prévu de s'intéresser </w:t>
      </w:r>
      <w:r w:rsidR="006A55C0">
        <w:t xml:space="preserve">tout particulièrement </w:t>
      </w:r>
      <w:r>
        <w:t xml:space="preserve">à ces deux sujets au titre de la Question </w:t>
      </w:r>
      <w:r w:rsidR="005303AF">
        <w:t>9</w:t>
      </w:r>
      <w:r>
        <w:t>/5</w:t>
      </w:r>
      <w:r w:rsidR="005B453B" w:rsidRPr="002C3DF4">
        <w:t>.</w:t>
      </w:r>
    </w:p>
    <w:p w14:paraId="17386DFE" w14:textId="5C0E9BE4" w:rsidR="005B453B" w:rsidRPr="00855776" w:rsidRDefault="00855776" w:rsidP="00357D8E">
      <w:pPr>
        <w:rPr>
          <w:shd w:val="clear" w:color="auto" w:fill="FFFFFF"/>
        </w:rPr>
      </w:pPr>
      <w:r w:rsidRPr="00855776">
        <w:rPr>
          <w:shd w:val="clear" w:color="auto" w:fill="FFFFFF"/>
        </w:rPr>
        <w:t xml:space="preserve">Il incombe au secteur des TIC de limiter </w:t>
      </w:r>
      <w:r>
        <w:rPr>
          <w:shd w:val="clear" w:color="auto" w:fill="FFFFFF"/>
        </w:rPr>
        <w:t>l'impact de ses activités sur les changements climatiques</w:t>
      </w:r>
      <w:r w:rsidR="005B453B" w:rsidRPr="00855776">
        <w:rPr>
          <w:shd w:val="clear" w:color="auto" w:fill="FFFFFF"/>
        </w:rPr>
        <w:t xml:space="preserve">, </w:t>
      </w:r>
      <w:r>
        <w:rPr>
          <w:shd w:val="clear" w:color="auto" w:fill="FFFFFF"/>
        </w:rPr>
        <w:t xml:space="preserve">la </w:t>
      </w:r>
      <w:r w:rsidRPr="00855776">
        <w:rPr>
          <w:shd w:val="clear" w:color="auto" w:fill="FFFFFF"/>
        </w:rPr>
        <w:t>biodiversité</w:t>
      </w:r>
      <w:r w:rsidR="005B453B" w:rsidRPr="00855776">
        <w:rPr>
          <w:shd w:val="clear" w:color="auto" w:fill="FFFFFF"/>
        </w:rPr>
        <w:t xml:space="preserve"> </w:t>
      </w:r>
      <w:r>
        <w:rPr>
          <w:shd w:val="clear" w:color="auto" w:fill="FFFFFF"/>
        </w:rPr>
        <w:t>et d'autres aspects environnementaux</w:t>
      </w:r>
      <w:r w:rsidR="005B453B" w:rsidRPr="00855776">
        <w:rPr>
          <w:shd w:val="clear" w:color="auto" w:fill="FFFFFF"/>
        </w:rPr>
        <w:t xml:space="preserve">. </w:t>
      </w:r>
      <w:r w:rsidRPr="00855776">
        <w:rPr>
          <w:shd w:val="clear" w:color="auto" w:fill="FFFFFF"/>
        </w:rPr>
        <w:t>En parallèle</w:t>
      </w:r>
      <w:r w:rsidR="005B453B" w:rsidRPr="00855776">
        <w:rPr>
          <w:shd w:val="clear" w:color="auto" w:fill="FFFFFF"/>
        </w:rPr>
        <w:t xml:space="preserve">, </w:t>
      </w:r>
      <w:r w:rsidRPr="00855776">
        <w:rPr>
          <w:shd w:val="clear" w:color="auto" w:fill="FFFFFF"/>
        </w:rPr>
        <w:t>le secteur des TIC peut contribuer à faire évoluer les mode</w:t>
      </w:r>
      <w:r>
        <w:rPr>
          <w:shd w:val="clear" w:color="auto" w:fill="FFFFFF"/>
        </w:rPr>
        <w:t>s de consommation et de production actuels insoutenables</w:t>
      </w:r>
      <w:r w:rsidR="005B453B" w:rsidRPr="00855776">
        <w:rPr>
          <w:shd w:val="clear" w:color="auto" w:fill="FFFFFF"/>
        </w:rPr>
        <w:t xml:space="preserve">, </w:t>
      </w:r>
      <w:r w:rsidR="006A55C0">
        <w:rPr>
          <w:shd w:val="clear" w:color="auto" w:fill="FFFFFF"/>
        </w:rPr>
        <w:t xml:space="preserve">à </w:t>
      </w:r>
      <w:r>
        <w:rPr>
          <w:shd w:val="clear" w:color="auto" w:fill="FFFFFF"/>
        </w:rPr>
        <w:t xml:space="preserve">renforcer les capacités scientifiques, technologiques et d'innovation, et </w:t>
      </w:r>
      <w:r w:rsidR="006A55C0">
        <w:rPr>
          <w:shd w:val="clear" w:color="auto" w:fill="FFFFFF"/>
        </w:rPr>
        <w:t xml:space="preserve">à </w:t>
      </w:r>
      <w:r>
        <w:rPr>
          <w:shd w:val="clear" w:color="auto" w:fill="FFFFFF"/>
        </w:rPr>
        <w:t xml:space="preserve">appuyer le déploiement des nouvelles technologies </w:t>
      </w:r>
      <w:r w:rsidR="006A55C0">
        <w:rPr>
          <w:shd w:val="clear" w:color="auto" w:fill="FFFFFF"/>
        </w:rPr>
        <w:t>dont la viabilité</w:t>
      </w:r>
      <w:r w:rsidR="001D339B">
        <w:rPr>
          <w:shd w:val="clear" w:color="auto" w:fill="FFFFFF"/>
        </w:rPr>
        <w:t xml:space="preserve"> écologique</w:t>
      </w:r>
      <w:r w:rsidR="006A55C0">
        <w:rPr>
          <w:shd w:val="clear" w:color="auto" w:fill="FFFFFF"/>
        </w:rPr>
        <w:t xml:space="preserve"> est prouvée</w:t>
      </w:r>
      <w:r w:rsidR="005B453B" w:rsidRPr="00855776">
        <w:rPr>
          <w:shd w:val="clear" w:color="auto" w:fill="FFFFFF"/>
        </w:rPr>
        <w:t>.</w:t>
      </w:r>
    </w:p>
    <w:p w14:paraId="5E338D22" w14:textId="1B7D637A" w:rsidR="005B453B" w:rsidRPr="001D339B" w:rsidRDefault="001D339B" w:rsidP="00490449">
      <w:r w:rsidRPr="001D339B">
        <w:t>De plus</w:t>
      </w:r>
      <w:r w:rsidR="005B453B" w:rsidRPr="001D339B">
        <w:t xml:space="preserve">, </w:t>
      </w:r>
      <w:r w:rsidRPr="001D339B">
        <w:t xml:space="preserve">le secteur des TIC bénéficie d'une opportunité unique </w:t>
      </w:r>
      <w:r>
        <w:t xml:space="preserve">d'influencer les comportements et de les orienter vers des solutions </w:t>
      </w:r>
      <w:r w:rsidR="006A55C0">
        <w:t xml:space="preserve">plus </w:t>
      </w:r>
      <w:r>
        <w:t>durables</w:t>
      </w:r>
      <w:r w:rsidR="005C6187">
        <w:t>,</w:t>
      </w:r>
      <w:r>
        <w:t xml:space="preserve"> en accélérant </w:t>
      </w:r>
      <w:r w:rsidR="005C6187">
        <w:t>la mise en œuvre des</w:t>
      </w:r>
      <w:r>
        <w:t xml:space="preserve"> mesures d'a</w:t>
      </w:r>
      <w:r w:rsidRPr="001D339B">
        <w:t xml:space="preserve">daptation aux effets des changements climatiques et </w:t>
      </w:r>
      <w:r>
        <w:t>d'</w:t>
      </w:r>
      <w:r w:rsidRPr="001D339B">
        <w:t>atténuation de ces effets</w:t>
      </w:r>
      <w:r w:rsidR="006A55C0">
        <w:t xml:space="preserve">, ainsi que </w:t>
      </w:r>
      <w:r>
        <w:t>d'autres améliorations sur le plan écologique que le secteur apporte à des technologies</w:t>
      </w:r>
      <w:r w:rsidR="005B453B" w:rsidRPr="001D339B">
        <w:t xml:space="preserve"> </w:t>
      </w:r>
      <w:r w:rsidR="005C6187">
        <w:t>permettant</w:t>
      </w:r>
      <w:r>
        <w:t xml:space="preserve"> d'élaborer des</w:t>
      </w:r>
      <w:r w:rsidR="005B453B" w:rsidRPr="001D339B">
        <w:t xml:space="preserve"> </w:t>
      </w:r>
      <w:r>
        <w:t>modèles climatiques</w:t>
      </w:r>
      <w:r w:rsidR="005B453B" w:rsidRPr="001D339B">
        <w:t xml:space="preserve"> </w:t>
      </w:r>
      <w:r w:rsidR="005C6187">
        <w:t>comprenant des</w:t>
      </w:r>
      <w:r w:rsidR="005B453B" w:rsidRPr="001D339B">
        <w:t xml:space="preserve"> </w:t>
      </w:r>
      <w:r>
        <w:t xml:space="preserve">tendances </w:t>
      </w:r>
      <w:r w:rsidR="005C6187">
        <w:t>relatives aux</w:t>
      </w:r>
      <w:r>
        <w:t xml:space="preserve"> émissions</w:t>
      </w:r>
      <w:r w:rsidR="005B453B" w:rsidRPr="001D339B">
        <w:t>.</w:t>
      </w:r>
    </w:p>
    <w:p w14:paraId="6AD06244" w14:textId="6909EA99" w:rsidR="005B453B" w:rsidRDefault="005B453B" w:rsidP="00490449">
      <w:pPr>
        <w:rPr>
          <w:rFonts w:eastAsia="SimSun"/>
          <w:lang w:val="fr-CH"/>
        </w:rPr>
      </w:pPr>
      <w:r w:rsidRPr="005B453B">
        <w:rPr>
          <w:rFonts w:eastAsia="SimSun"/>
          <w:lang w:val="fr-CH"/>
        </w:rPr>
        <w:t xml:space="preserve">Il est </w:t>
      </w:r>
      <w:r w:rsidR="005C6187">
        <w:rPr>
          <w:rFonts w:eastAsia="SimSun"/>
          <w:lang w:val="fr-CH"/>
        </w:rPr>
        <w:t xml:space="preserve">également prévu au titre de cette Question </w:t>
      </w:r>
      <w:r w:rsidRPr="005B453B">
        <w:rPr>
          <w:rFonts w:eastAsia="SimSun"/>
          <w:lang w:val="fr-CH"/>
        </w:rPr>
        <w:t>d'étudier comment utiliser les évaluations environnementales dans le cadre d'évaluations plus larges dans le domaine du développement durable</w:t>
      </w:r>
      <w:r w:rsidR="005C6187">
        <w:rPr>
          <w:rFonts w:eastAsia="SimSun"/>
          <w:lang w:val="fr-CH"/>
        </w:rPr>
        <w:t xml:space="preserve">, notamment </w:t>
      </w:r>
      <w:r w:rsidRPr="005B453B">
        <w:rPr>
          <w:rFonts w:eastAsia="SimSun"/>
          <w:lang w:val="fr-CH"/>
        </w:rPr>
        <w:t>sur les plans économique, environnemental et social.</w:t>
      </w:r>
    </w:p>
    <w:p w14:paraId="40C868BC" w14:textId="72494565" w:rsidR="005B453B" w:rsidRPr="00E62BF7" w:rsidRDefault="005C6187" w:rsidP="00490449">
      <w:r>
        <w:t>Cette</w:t>
      </w:r>
      <w:r w:rsidR="005B453B" w:rsidRPr="00E62BF7">
        <w:t xml:space="preserve"> </w:t>
      </w:r>
      <w:r w:rsidRPr="005C6187">
        <w:t>Question cadre aussi avec l</w:t>
      </w:r>
      <w:r>
        <w:t xml:space="preserve">es </w:t>
      </w:r>
      <w:r w:rsidRPr="005C6187">
        <w:t>Objectif</w:t>
      </w:r>
      <w:r>
        <w:t>s</w:t>
      </w:r>
      <w:r w:rsidRPr="005C6187">
        <w:t xml:space="preserve"> de développement durable</w:t>
      </w:r>
      <w:r>
        <w:t xml:space="preserve"> </w:t>
      </w:r>
      <w:proofErr w:type="gramStart"/>
      <w:r>
        <w:t>suivants</w:t>
      </w:r>
      <w:r w:rsidR="005B453B" w:rsidRPr="00E62BF7">
        <w:t>:</w:t>
      </w:r>
      <w:proofErr w:type="gramEnd"/>
      <w:r w:rsidR="005B453B" w:rsidRPr="00E62BF7">
        <w:t xml:space="preserve"> </w:t>
      </w:r>
      <w:r>
        <w:t>ODD</w:t>
      </w:r>
      <w:r w:rsidR="005B453B" w:rsidRPr="00E62BF7">
        <w:t xml:space="preserve"> 9 "</w:t>
      </w:r>
      <w:r w:rsidR="005B453B" w:rsidRPr="00E62BF7">
        <w:rPr>
          <w:bCs/>
          <w:lang w:val="fr-CH"/>
        </w:rPr>
        <w:t>Bâtir une infrastructure résiliente, promouvoir une industrialisation durable qui profite à tous et encourager l'innovation</w:t>
      </w:r>
      <w:r w:rsidR="005B453B">
        <w:rPr>
          <w:bCs/>
          <w:lang w:val="fr-CH"/>
        </w:rPr>
        <w:t>"</w:t>
      </w:r>
      <w:r w:rsidR="00AE0A2F">
        <w:rPr>
          <w:bCs/>
          <w:lang w:val="fr-CH"/>
        </w:rPr>
        <w:t>;</w:t>
      </w:r>
      <w:r w:rsidR="005B453B">
        <w:rPr>
          <w:bCs/>
          <w:lang w:val="fr-CH"/>
        </w:rPr>
        <w:t xml:space="preserve"> </w:t>
      </w:r>
      <w:r>
        <w:rPr>
          <w:bCs/>
        </w:rPr>
        <w:t>ODD</w:t>
      </w:r>
      <w:r w:rsidR="005B453B" w:rsidRPr="00E62BF7">
        <w:rPr>
          <w:bCs/>
        </w:rPr>
        <w:t xml:space="preserve"> 11</w:t>
      </w:r>
      <w:r w:rsidR="005B453B">
        <w:rPr>
          <w:bCs/>
        </w:rPr>
        <w:t xml:space="preserve"> "</w:t>
      </w:r>
      <w:r w:rsidR="005B453B" w:rsidRPr="00E62BF7">
        <w:rPr>
          <w:lang w:val="fr-CH"/>
        </w:rPr>
        <w:t>Faire en sorte que les villes et les établissements humains soient ouverts à tous, sûrs, résilients et durables</w:t>
      </w:r>
      <w:r w:rsidR="005B453B">
        <w:rPr>
          <w:lang w:val="fr-CH"/>
        </w:rPr>
        <w:t>"</w:t>
      </w:r>
      <w:r w:rsidR="00AE0A2F">
        <w:rPr>
          <w:lang w:val="fr-CH"/>
        </w:rPr>
        <w:t>;</w:t>
      </w:r>
      <w:r w:rsidR="005B453B">
        <w:rPr>
          <w:lang w:val="fr-CH"/>
        </w:rPr>
        <w:t xml:space="preserve"> </w:t>
      </w:r>
      <w:r>
        <w:t>et ODD</w:t>
      </w:r>
      <w:r w:rsidR="005B453B" w:rsidRPr="00E62BF7">
        <w:t xml:space="preserve"> 13</w:t>
      </w:r>
      <w:r w:rsidR="005B453B">
        <w:t xml:space="preserve"> "</w:t>
      </w:r>
      <w:r w:rsidR="005B453B" w:rsidRPr="00E62BF7">
        <w:rPr>
          <w:bCs/>
          <w:lang w:val="fr-CH"/>
        </w:rPr>
        <w:t>Prendre d'urgence des mesures pour lutter contre les changements climatiques et leurs répercussions"</w:t>
      </w:r>
      <w:r w:rsidR="005B453B">
        <w:rPr>
          <w:bCs/>
          <w:lang w:val="fr-CH"/>
        </w:rPr>
        <w:t>.</w:t>
      </w:r>
    </w:p>
    <w:p w14:paraId="6366C73E" w14:textId="3389E25D" w:rsidR="005B453B" w:rsidRPr="00CF6616" w:rsidRDefault="005B453B" w:rsidP="00490449">
      <w:pPr>
        <w:rPr>
          <w:lang w:val="fr-CH"/>
        </w:rPr>
      </w:pPr>
      <w:r w:rsidRPr="006E1B4E">
        <w:rPr>
          <w:lang w:val="fr-CH"/>
        </w:rPr>
        <w:t>Les Recommandations</w:t>
      </w:r>
      <w:r>
        <w:rPr>
          <w:lang w:val="fr-CH"/>
        </w:rPr>
        <w:t xml:space="preserve"> </w:t>
      </w:r>
      <w:r w:rsidR="005C6187">
        <w:rPr>
          <w:lang w:val="fr-CH"/>
        </w:rPr>
        <w:t xml:space="preserve">et Suppléments </w:t>
      </w:r>
      <w:r>
        <w:rPr>
          <w:lang w:val="fr-CH"/>
        </w:rPr>
        <w:t>suivants</w:t>
      </w:r>
      <w:r w:rsidRPr="006E1B4E">
        <w:rPr>
          <w:lang w:val="fr-CH"/>
        </w:rPr>
        <w:t xml:space="preserve">, en vigueur lorsque cette Question a été approuvée, relèvent de ladite </w:t>
      </w:r>
      <w:proofErr w:type="gramStart"/>
      <w:r w:rsidRPr="006E1B4E">
        <w:rPr>
          <w:lang w:val="fr-CH"/>
        </w:rPr>
        <w:t>Question</w:t>
      </w:r>
      <w:r>
        <w:rPr>
          <w:lang w:val="fr-CH"/>
        </w:rPr>
        <w:t>:</w:t>
      </w:r>
      <w:proofErr w:type="gramEnd"/>
    </w:p>
    <w:p w14:paraId="291E0A1B" w14:textId="5B447860" w:rsidR="005B453B" w:rsidRPr="00DD1140" w:rsidRDefault="005B453B" w:rsidP="00490449">
      <w:pPr>
        <w:pStyle w:val="enumlev1"/>
        <w:rPr>
          <w:bdr w:val="none" w:sz="0" w:space="0" w:color="auto" w:frame="1"/>
          <w:shd w:val="clear" w:color="auto" w:fill="FFFFFF"/>
          <w:lang w:val="fr-CH"/>
        </w:rPr>
      </w:pPr>
      <w:r w:rsidRPr="00DD1140">
        <w:rPr>
          <w:rFonts w:eastAsia="Calibri"/>
          <w:lang w:val="fr-CH"/>
        </w:rPr>
        <w:t>–</w:t>
      </w:r>
      <w:r w:rsidRPr="00DD1140">
        <w:rPr>
          <w:rFonts w:eastAsia="Calibri"/>
          <w:lang w:val="fr-CH"/>
        </w:rPr>
        <w:tab/>
      </w:r>
      <w:r w:rsidR="005C6187">
        <w:rPr>
          <w:rFonts w:eastAsia="Calibri"/>
          <w:lang w:val="fr-CH"/>
        </w:rPr>
        <w:t xml:space="preserve">Recommandations </w:t>
      </w:r>
      <w:r w:rsidR="005C6187">
        <w:rPr>
          <w:bdr w:val="none" w:sz="0" w:space="0" w:color="auto" w:frame="1"/>
          <w:shd w:val="clear" w:color="auto" w:fill="FFFFFF"/>
          <w:lang w:val="fr-CH"/>
        </w:rPr>
        <w:t>UIT</w:t>
      </w:r>
      <w:r w:rsidRPr="00DD1140">
        <w:rPr>
          <w:bdr w:val="none" w:sz="0" w:space="0" w:color="auto" w:frame="1"/>
          <w:shd w:val="clear" w:color="auto" w:fill="FFFFFF"/>
          <w:lang w:val="fr-CH"/>
        </w:rPr>
        <w:t>-T L.1400, L.1410, L.1420, L.1430, L.1440, L.1450, L.1451, L.1460, L.1470</w:t>
      </w:r>
      <w:r w:rsidR="00357D8E">
        <w:rPr>
          <w:bdr w:val="none" w:sz="0" w:space="0" w:color="auto" w:frame="1"/>
          <w:shd w:val="clear" w:color="auto" w:fill="FFFFFF"/>
          <w:lang w:val="fr-CH"/>
        </w:rPr>
        <w:t>.</w:t>
      </w:r>
    </w:p>
    <w:p w14:paraId="530F3903" w14:textId="216CDB6F" w:rsidR="005B453B" w:rsidRPr="003D5CF3" w:rsidRDefault="005B453B" w:rsidP="00490449">
      <w:pPr>
        <w:pStyle w:val="enumlev1"/>
        <w:rPr>
          <w:bdr w:val="none" w:sz="0" w:space="0" w:color="auto" w:frame="1"/>
          <w:shd w:val="clear" w:color="auto" w:fill="FFFFFF"/>
        </w:rPr>
      </w:pPr>
      <w:r w:rsidRPr="003D5CF3">
        <w:rPr>
          <w:rFonts w:eastAsia="Calibri"/>
        </w:rPr>
        <w:t>–</w:t>
      </w:r>
      <w:r w:rsidRPr="003D5CF3">
        <w:rPr>
          <w:rFonts w:eastAsia="Calibri"/>
        </w:rPr>
        <w:tab/>
      </w:r>
      <w:r w:rsidR="005C6187" w:rsidRPr="003D5CF3">
        <w:rPr>
          <w:bdr w:val="none" w:sz="0" w:space="0" w:color="auto" w:frame="1"/>
          <w:shd w:val="clear" w:color="auto" w:fill="FFFFFF"/>
        </w:rPr>
        <w:t>Suppléments</w:t>
      </w:r>
      <w:r w:rsidRPr="003D5CF3">
        <w:rPr>
          <w:bdr w:val="none" w:sz="0" w:space="0" w:color="auto" w:frame="1"/>
          <w:shd w:val="clear" w:color="auto" w:fill="FFFFFF"/>
        </w:rPr>
        <w:t xml:space="preserve"> 2, 3, 13, 26,</w:t>
      </w:r>
      <w:r w:rsidR="005C6187" w:rsidRPr="003D5CF3">
        <w:rPr>
          <w:bdr w:val="none" w:sz="0" w:space="0" w:color="auto" w:frame="1"/>
          <w:shd w:val="clear" w:color="auto" w:fill="FFFFFF"/>
        </w:rPr>
        <w:t xml:space="preserve"> </w:t>
      </w:r>
      <w:r w:rsidRPr="003D5CF3">
        <w:rPr>
          <w:bdr w:val="none" w:sz="0" w:space="0" w:color="auto" w:frame="1"/>
          <w:shd w:val="clear" w:color="auto" w:fill="FFFFFF"/>
        </w:rPr>
        <w:t xml:space="preserve">34, 37 </w:t>
      </w:r>
      <w:r w:rsidR="005C6187" w:rsidRPr="003D5CF3">
        <w:rPr>
          <w:bdr w:val="none" w:sz="0" w:space="0" w:color="auto" w:frame="1"/>
          <w:shd w:val="clear" w:color="auto" w:fill="FFFFFF"/>
        </w:rPr>
        <w:t>et</w:t>
      </w:r>
      <w:r w:rsidRPr="003D5CF3">
        <w:rPr>
          <w:bdr w:val="none" w:sz="0" w:space="0" w:color="auto" w:frame="1"/>
          <w:shd w:val="clear" w:color="auto" w:fill="FFFFFF"/>
        </w:rPr>
        <w:t xml:space="preserve"> 38</w:t>
      </w:r>
      <w:r w:rsidR="00172F09">
        <w:rPr>
          <w:bdr w:val="none" w:sz="0" w:space="0" w:color="auto" w:frame="1"/>
          <w:shd w:val="clear" w:color="auto" w:fill="FFFFFF"/>
        </w:rPr>
        <w:t xml:space="preserve"> de la</w:t>
      </w:r>
      <w:r w:rsidR="005C6187" w:rsidRPr="003D5CF3">
        <w:rPr>
          <w:bdr w:val="none" w:sz="0" w:space="0" w:color="auto" w:frame="1"/>
          <w:shd w:val="clear" w:color="auto" w:fill="FFFFFF"/>
        </w:rPr>
        <w:t xml:space="preserve"> série L</w:t>
      </w:r>
      <w:r w:rsidRPr="003D5CF3">
        <w:rPr>
          <w:bdr w:val="none" w:sz="0" w:space="0" w:color="auto" w:frame="1"/>
          <w:shd w:val="clear" w:color="auto" w:fill="FFFFFF"/>
        </w:rPr>
        <w:t>.</w:t>
      </w:r>
    </w:p>
    <w:p w14:paraId="5A8E09F7" w14:textId="57BE290A" w:rsidR="005B453B" w:rsidRPr="003D5CF3" w:rsidRDefault="005B453B" w:rsidP="00490449">
      <w:pPr>
        <w:pStyle w:val="Heading3"/>
        <w:rPr>
          <w:rFonts w:eastAsia="SimSun"/>
        </w:rPr>
      </w:pPr>
      <w:bookmarkStart w:id="208" w:name="_Toc70956983"/>
      <w:r w:rsidRPr="003D5CF3">
        <w:rPr>
          <w:rFonts w:eastAsia="Calibri"/>
        </w:rPr>
        <w:t>H.</w:t>
      </w:r>
      <w:r w:rsidRPr="003D5CF3">
        <w:rPr>
          <w:rFonts w:eastAsia="SimSun"/>
        </w:rPr>
        <w:t>2</w:t>
      </w:r>
      <w:r w:rsidRPr="003D5CF3">
        <w:rPr>
          <w:rFonts w:eastAsia="SimSun"/>
        </w:rPr>
        <w:tab/>
        <w:t>Question</w:t>
      </w:r>
      <w:bookmarkEnd w:id="208"/>
    </w:p>
    <w:p w14:paraId="73140D35" w14:textId="4F0308C8" w:rsidR="005B453B" w:rsidRPr="005C6187" w:rsidRDefault="005C6187" w:rsidP="00490449">
      <w:r w:rsidRPr="005C6187">
        <w:t>Les sujets à étudier sont notamment les suivants (la liste n'</w:t>
      </w:r>
      <w:r w:rsidR="00CE1E1C">
        <w:t>est</w:t>
      </w:r>
      <w:r w:rsidRPr="005C6187">
        <w:t xml:space="preserve"> pas exhaustive</w:t>
      </w:r>
      <w:proofErr w:type="gramStart"/>
      <w:r w:rsidRPr="005C6187">
        <w:t>)</w:t>
      </w:r>
      <w:r w:rsidR="005B453B" w:rsidRPr="005C6187">
        <w:t>:</w:t>
      </w:r>
      <w:proofErr w:type="gramEnd"/>
    </w:p>
    <w:p w14:paraId="634BA19D" w14:textId="2A6A4D95" w:rsidR="005B453B" w:rsidRPr="005C6187" w:rsidRDefault="005B453B" w:rsidP="00490449">
      <w:pPr>
        <w:pStyle w:val="enumlev1"/>
        <w:rPr>
          <w:bdr w:val="none" w:sz="0" w:space="0" w:color="auto" w:frame="1"/>
          <w:shd w:val="clear" w:color="auto" w:fill="FFFFFF"/>
        </w:rPr>
      </w:pPr>
      <w:r w:rsidRPr="005C6187">
        <w:rPr>
          <w:rFonts w:eastAsia="Calibri"/>
        </w:rPr>
        <w:t>–</w:t>
      </w:r>
      <w:r w:rsidRPr="005C6187">
        <w:rPr>
          <w:rFonts w:eastAsia="Calibri"/>
        </w:rPr>
        <w:tab/>
      </w:r>
      <w:r w:rsidRPr="005C6187">
        <w:rPr>
          <w:bdr w:val="none" w:sz="0" w:space="0" w:color="auto" w:frame="1"/>
          <w:shd w:val="clear" w:color="auto" w:fill="FFFFFF"/>
        </w:rPr>
        <w:t>Examine</w:t>
      </w:r>
      <w:r w:rsidR="005C6187" w:rsidRPr="005C6187">
        <w:rPr>
          <w:bdr w:val="none" w:sz="0" w:space="0" w:color="auto" w:frame="1"/>
          <w:shd w:val="clear" w:color="auto" w:fill="FFFFFF"/>
        </w:rPr>
        <w:t>r la façon d'évaluer les inci</w:t>
      </w:r>
      <w:r w:rsidR="005C6187">
        <w:rPr>
          <w:bdr w:val="none" w:sz="0" w:space="0" w:color="auto" w:frame="1"/>
          <w:shd w:val="clear" w:color="auto" w:fill="FFFFFF"/>
        </w:rPr>
        <w:t>dences</w:t>
      </w:r>
      <w:r w:rsidR="005C6187" w:rsidRPr="005C6187">
        <w:rPr>
          <w:bdr w:val="none" w:sz="0" w:space="0" w:color="auto" w:frame="1"/>
          <w:shd w:val="clear" w:color="auto" w:fill="FFFFFF"/>
        </w:rPr>
        <w:t xml:space="preserve"> des technologies numériques </w:t>
      </w:r>
      <w:r w:rsidR="00674EF9">
        <w:rPr>
          <w:bdr w:val="none" w:sz="0" w:space="0" w:color="auto" w:frame="1"/>
          <w:shd w:val="clear" w:color="auto" w:fill="FFFFFF"/>
        </w:rPr>
        <w:t>(intelligence artificielle, IoT, 5G, etc.)</w:t>
      </w:r>
      <w:r w:rsidR="00674EF9" w:rsidRPr="005C6187">
        <w:rPr>
          <w:bdr w:val="none" w:sz="0" w:space="0" w:color="auto" w:frame="1"/>
          <w:shd w:val="clear" w:color="auto" w:fill="FFFFFF"/>
        </w:rPr>
        <w:t xml:space="preserve"> </w:t>
      </w:r>
      <w:r w:rsidR="005C6187" w:rsidRPr="005C6187">
        <w:rPr>
          <w:bdr w:val="none" w:sz="0" w:space="0" w:color="auto" w:frame="1"/>
          <w:shd w:val="clear" w:color="auto" w:fill="FFFFFF"/>
        </w:rPr>
        <w:t>sur le développement durable</w:t>
      </w:r>
      <w:r w:rsidR="00674EF9">
        <w:rPr>
          <w:bdr w:val="none" w:sz="0" w:space="0" w:color="auto" w:frame="1"/>
          <w:shd w:val="clear" w:color="auto" w:fill="FFFFFF"/>
        </w:rPr>
        <w:t xml:space="preserve"> </w:t>
      </w:r>
      <w:r w:rsidR="005C6187">
        <w:rPr>
          <w:bdr w:val="none" w:sz="0" w:space="0" w:color="auto" w:frame="1"/>
          <w:shd w:val="clear" w:color="auto" w:fill="FFFFFF"/>
        </w:rPr>
        <w:t>à différents niveaux</w:t>
      </w:r>
      <w:r w:rsidR="00674EF9">
        <w:rPr>
          <w:bdr w:val="none" w:sz="0" w:space="0" w:color="auto" w:frame="1"/>
          <w:shd w:val="clear" w:color="auto" w:fill="FFFFFF"/>
        </w:rPr>
        <w:t>, ainsi que l'effet rebond</w:t>
      </w:r>
      <w:r w:rsidRPr="005C6187">
        <w:rPr>
          <w:bdr w:val="none" w:sz="0" w:space="0" w:color="auto" w:frame="1"/>
          <w:shd w:val="clear" w:color="auto" w:fill="FFFFFF"/>
        </w:rPr>
        <w:t xml:space="preserve">, </w:t>
      </w:r>
      <w:r w:rsidR="00674EF9">
        <w:rPr>
          <w:bdr w:val="none" w:sz="0" w:space="0" w:color="auto" w:frame="1"/>
          <w:shd w:val="clear" w:color="auto" w:fill="FFFFFF"/>
        </w:rPr>
        <w:t>et notamment les</w:t>
      </w:r>
      <w:r w:rsidRPr="005C6187">
        <w:rPr>
          <w:bdr w:val="none" w:sz="0" w:space="0" w:color="auto" w:frame="1"/>
          <w:shd w:val="clear" w:color="auto" w:fill="FFFFFF"/>
        </w:rPr>
        <w:t xml:space="preserve"> </w:t>
      </w:r>
      <w:r w:rsidR="00674EF9">
        <w:rPr>
          <w:bdr w:val="none" w:sz="0" w:space="0" w:color="auto" w:frame="1"/>
          <w:shd w:val="clear" w:color="auto" w:fill="FFFFFF"/>
        </w:rPr>
        <w:t xml:space="preserve">avantages </w:t>
      </w:r>
      <w:r w:rsidR="00AE0A2F">
        <w:rPr>
          <w:bdr w:val="none" w:sz="0" w:space="0" w:color="auto" w:frame="1"/>
          <w:shd w:val="clear" w:color="auto" w:fill="FFFFFF"/>
        </w:rPr>
        <w:t xml:space="preserve">en termes de résilience </w:t>
      </w:r>
      <w:r w:rsidR="00674EF9">
        <w:rPr>
          <w:bdr w:val="none" w:sz="0" w:space="0" w:color="auto" w:frame="1"/>
          <w:shd w:val="clear" w:color="auto" w:fill="FFFFFF"/>
        </w:rPr>
        <w:t xml:space="preserve">offerts par les services TIC </w:t>
      </w:r>
      <w:r w:rsidR="00AE0A2F">
        <w:rPr>
          <w:bdr w:val="none" w:sz="0" w:space="0" w:color="auto" w:frame="1"/>
          <w:shd w:val="clear" w:color="auto" w:fill="FFFFFF"/>
        </w:rPr>
        <w:t xml:space="preserve">qui permettent de faire face à </w:t>
      </w:r>
      <w:r w:rsidR="00674EF9">
        <w:rPr>
          <w:bdr w:val="none" w:sz="0" w:space="0" w:color="auto" w:frame="1"/>
          <w:shd w:val="clear" w:color="auto" w:fill="FFFFFF"/>
        </w:rPr>
        <w:t xml:space="preserve">une crise sanitaire </w:t>
      </w:r>
      <w:r w:rsidR="00674EF9" w:rsidRPr="005C6187">
        <w:rPr>
          <w:bdr w:val="none" w:sz="0" w:space="0" w:color="auto" w:frame="1"/>
          <w:shd w:val="clear" w:color="auto" w:fill="FFFFFF"/>
        </w:rPr>
        <w:t>(</w:t>
      </w:r>
      <w:r w:rsidR="00674EF9">
        <w:rPr>
          <w:bdr w:val="none" w:sz="0" w:space="0" w:color="auto" w:frame="1"/>
          <w:shd w:val="clear" w:color="auto" w:fill="FFFFFF"/>
        </w:rPr>
        <w:t>télétravail</w:t>
      </w:r>
      <w:r w:rsidR="00674EF9" w:rsidRPr="005C6187">
        <w:rPr>
          <w:bdr w:val="none" w:sz="0" w:space="0" w:color="auto" w:frame="1"/>
          <w:shd w:val="clear" w:color="auto" w:fill="FFFFFF"/>
        </w:rPr>
        <w:t xml:space="preserve">, </w:t>
      </w:r>
      <w:r w:rsidR="00674EF9">
        <w:rPr>
          <w:bdr w:val="none" w:sz="0" w:space="0" w:color="auto" w:frame="1"/>
          <w:shd w:val="clear" w:color="auto" w:fill="FFFFFF"/>
        </w:rPr>
        <w:t>télémédecine</w:t>
      </w:r>
      <w:r w:rsidR="00674EF9" w:rsidRPr="005C6187">
        <w:rPr>
          <w:bdr w:val="none" w:sz="0" w:space="0" w:color="auto" w:frame="1"/>
          <w:shd w:val="clear" w:color="auto" w:fill="FFFFFF"/>
        </w:rPr>
        <w:t>,</w:t>
      </w:r>
      <w:r w:rsidR="00674EF9">
        <w:rPr>
          <w:bdr w:val="none" w:sz="0" w:space="0" w:color="auto" w:frame="1"/>
          <w:shd w:val="clear" w:color="auto" w:fill="FFFFFF"/>
        </w:rPr>
        <w:t xml:space="preserve"> etc.</w:t>
      </w:r>
      <w:r w:rsidR="00674EF9" w:rsidRPr="005C6187">
        <w:rPr>
          <w:bdr w:val="none" w:sz="0" w:space="0" w:color="auto" w:frame="1"/>
          <w:shd w:val="clear" w:color="auto" w:fill="FFFFFF"/>
        </w:rPr>
        <w:t>)</w:t>
      </w:r>
      <w:r w:rsidRPr="005C6187">
        <w:rPr>
          <w:bdr w:val="none" w:sz="0" w:space="0" w:color="auto" w:frame="1"/>
          <w:shd w:val="clear" w:color="auto" w:fill="FFFFFF"/>
        </w:rPr>
        <w:t>.</w:t>
      </w:r>
    </w:p>
    <w:p w14:paraId="6783EB82" w14:textId="7F8E7AC4" w:rsidR="005B453B" w:rsidRPr="00674EF9" w:rsidRDefault="005B453B" w:rsidP="00490449">
      <w:pPr>
        <w:pStyle w:val="enumlev1"/>
        <w:rPr>
          <w:rFonts w:eastAsia="Calibri"/>
        </w:rPr>
      </w:pPr>
      <w:r w:rsidRPr="00674EF9">
        <w:rPr>
          <w:rFonts w:eastAsia="Calibri"/>
        </w:rPr>
        <w:lastRenderedPageBreak/>
        <w:t>–</w:t>
      </w:r>
      <w:r w:rsidRPr="00674EF9">
        <w:rPr>
          <w:rFonts w:eastAsia="Calibri"/>
        </w:rPr>
        <w:tab/>
      </w:r>
      <w:r w:rsidR="00674EF9">
        <w:rPr>
          <w:rFonts w:eastAsia="Calibri"/>
        </w:rPr>
        <w:t>É</w:t>
      </w:r>
      <w:r w:rsidR="00674EF9" w:rsidRPr="00674EF9">
        <w:rPr>
          <w:rFonts w:eastAsia="Calibri"/>
        </w:rPr>
        <w:t xml:space="preserve">laborer et fournir des directives détaillées sur l'évaluation des avantages offerts par </w:t>
      </w:r>
      <w:r w:rsidR="00674EF9">
        <w:rPr>
          <w:rFonts w:eastAsia="Calibri"/>
        </w:rPr>
        <w:t>les services TIC en matière de décarbonation des autres secteurs de l'économie</w:t>
      </w:r>
      <w:r w:rsidRPr="00674EF9">
        <w:rPr>
          <w:rFonts w:eastAsia="Calibri"/>
        </w:rPr>
        <w:t>.</w:t>
      </w:r>
    </w:p>
    <w:p w14:paraId="4AEED482" w14:textId="6CBCFBA8" w:rsidR="005B453B" w:rsidRPr="00674EF9" w:rsidRDefault="005B453B" w:rsidP="00490449">
      <w:pPr>
        <w:pStyle w:val="enumlev1"/>
        <w:rPr>
          <w:bdr w:val="none" w:sz="0" w:space="0" w:color="auto" w:frame="1"/>
          <w:shd w:val="clear" w:color="auto" w:fill="FFFFFF"/>
        </w:rPr>
      </w:pPr>
      <w:bookmarkStart w:id="209" w:name="_Hlk58243622"/>
      <w:r w:rsidRPr="00674EF9">
        <w:rPr>
          <w:rFonts w:eastAsia="Calibri"/>
        </w:rPr>
        <w:t>–</w:t>
      </w:r>
      <w:bookmarkEnd w:id="209"/>
      <w:r w:rsidRPr="00674EF9">
        <w:rPr>
          <w:rFonts w:eastAsia="Calibri"/>
        </w:rPr>
        <w:tab/>
      </w:r>
      <w:r w:rsidR="00C32515">
        <w:rPr>
          <w:rFonts w:eastAsia="Calibri"/>
        </w:rPr>
        <w:t>É</w:t>
      </w:r>
      <w:r w:rsidR="00674EF9" w:rsidRPr="00674EF9">
        <w:rPr>
          <w:rFonts w:eastAsia="Calibri"/>
        </w:rPr>
        <w:t xml:space="preserve">laborer des Recommandations et des lignes directrices </w:t>
      </w:r>
      <w:r w:rsidR="00E5728C">
        <w:rPr>
          <w:rFonts w:eastAsia="Calibri"/>
        </w:rPr>
        <w:t xml:space="preserve">qui s'inscrivent </w:t>
      </w:r>
      <w:r w:rsidR="00674EF9" w:rsidRPr="00674EF9">
        <w:rPr>
          <w:rFonts w:eastAsia="Calibri"/>
        </w:rPr>
        <w:t>dans le cadre des Objectifs de</w:t>
      </w:r>
      <w:r w:rsidR="00674EF9">
        <w:rPr>
          <w:rFonts w:eastAsia="Calibri"/>
        </w:rPr>
        <w:t xml:space="preserve"> développement durable (ODD) et de l'Accord de Paris pour appuyer les mesures d'adaptation aux effets des changements climatiques et d'atténuation de ces effets</w:t>
      </w:r>
      <w:r w:rsidRPr="00674EF9">
        <w:rPr>
          <w:bdr w:val="none" w:sz="0" w:space="0" w:color="auto" w:frame="1"/>
          <w:shd w:val="clear" w:color="auto" w:fill="FFFFFF"/>
        </w:rPr>
        <w:t xml:space="preserve">, </w:t>
      </w:r>
      <w:r w:rsidR="00674EF9">
        <w:rPr>
          <w:bdr w:val="none" w:sz="0" w:space="0" w:color="auto" w:frame="1"/>
          <w:shd w:val="clear" w:color="auto" w:fill="FFFFFF"/>
        </w:rPr>
        <w:t>atteindre les objectifs de</w:t>
      </w:r>
      <w:r w:rsidRPr="00674EF9">
        <w:rPr>
          <w:bdr w:val="none" w:sz="0" w:space="0" w:color="auto" w:frame="1"/>
          <w:shd w:val="clear" w:color="auto" w:fill="FFFFFF"/>
        </w:rPr>
        <w:t xml:space="preserve"> </w:t>
      </w:r>
      <w:r w:rsidR="00674EF9">
        <w:rPr>
          <w:bdr w:val="none" w:sz="0" w:space="0" w:color="auto" w:frame="1"/>
          <w:shd w:val="clear" w:color="auto" w:fill="FFFFFF"/>
        </w:rPr>
        <w:t>l'</w:t>
      </w:r>
      <w:r w:rsidRPr="00674EF9">
        <w:rPr>
          <w:bdr w:val="none" w:sz="0" w:space="0" w:color="auto" w:frame="1"/>
          <w:shd w:val="clear" w:color="auto" w:fill="FFFFFF"/>
        </w:rPr>
        <w:t xml:space="preserve">IPBES </w:t>
      </w:r>
      <w:r w:rsidR="00674EF9">
        <w:rPr>
          <w:bdr w:val="none" w:sz="0" w:space="0" w:color="auto" w:frame="1"/>
          <w:shd w:val="clear" w:color="auto" w:fill="FFFFFF"/>
        </w:rPr>
        <w:t xml:space="preserve">en matière de biodiversité et </w:t>
      </w:r>
      <w:r w:rsidR="00A00416">
        <w:rPr>
          <w:bdr w:val="none" w:sz="0" w:space="0" w:color="auto" w:frame="1"/>
          <w:shd w:val="clear" w:color="auto" w:fill="FFFFFF"/>
        </w:rPr>
        <w:t>ne pas dépasser</w:t>
      </w:r>
      <w:r w:rsidR="00674EF9">
        <w:rPr>
          <w:bdr w:val="none" w:sz="0" w:space="0" w:color="auto" w:frame="1"/>
          <w:shd w:val="clear" w:color="auto" w:fill="FFFFFF"/>
        </w:rPr>
        <w:t xml:space="preserve"> les </w:t>
      </w:r>
      <w:r w:rsidR="002D2EB0">
        <w:rPr>
          <w:bdr w:val="none" w:sz="0" w:space="0" w:color="auto" w:frame="1"/>
          <w:shd w:val="clear" w:color="auto" w:fill="FFFFFF"/>
        </w:rPr>
        <w:t>limites</w:t>
      </w:r>
      <w:r w:rsidR="00674EF9">
        <w:rPr>
          <w:bdr w:val="none" w:sz="0" w:space="0" w:color="auto" w:frame="1"/>
          <w:shd w:val="clear" w:color="auto" w:fill="FFFFFF"/>
        </w:rPr>
        <w:t xml:space="preserve"> planétaires</w:t>
      </w:r>
      <w:r w:rsidRPr="001603A1">
        <w:rPr>
          <w:rStyle w:val="FootnoteReference"/>
          <w:bdr w:val="none" w:sz="0" w:space="0" w:color="auto" w:frame="1"/>
          <w:shd w:val="clear" w:color="auto" w:fill="FFFFFF"/>
        </w:rPr>
        <w:footnoteReference w:id="2"/>
      </w:r>
      <w:r w:rsidRPr="00674EF9">
        <w:rPr>
          <w:bdr w:val="none" w:sz="0" w:space="0" w:color="auto" w:frame="1"/>
          <w:shd w:val="clear" w:color="auto" w:fill="FFFFFF"/>
        </w:rPr>
        <w:t>.</w:t>
      </w:r>
    </w:p>
    <w:p w14:paraId="475B69D9" w14:textId="40EF478A" w:rsidR="005B453B" w:rsidRPr="00C32515" w:rsidRDefault="005B453B" w:rsidP="00490449">
      <w:pPr>
        <w:pStyle w:val="enumlev1"/>
        <w:rPr>
          <w:bdr w:val="none" w:sz="0" w:space="0" w:color="auto" w:frame="1"/>
          <w:shd w:val="clear" w:color="auto" w:fill="FFFFFF"/>
        </w:rPr>
      </w:pPr>
      <w:r w:rsidRPr="00C32515">
        <w:rPr>
          <w:rFonts w:eastAsia="Calibri"/>
        </w:rPr>
        <w:t>–</w:t>
      </w:r>
      <w:r w:rsidRPr="00C32515">
        <w:rPr>
          <w:rFonts w:eastAsia="Calibri"/>
        </w:rPr>
        <w:tab/>
      </w:r>
      <w:r w:rsidR="00E5728C">
        <w:rPr>
          <w:rFonts w:eastAsia="Calibri"/>
        </w:rPr>
        <w:t xml:space="preserve">Établir </w:t>
      </w:r>
      <w:r w:rsidR="00C32515" w:rsidRPr="00C32515">
        <w:rPr>
          <w:rFonts w:eastAsia="Calibri"/>
        </w:rPr>
        <w:t xml:space="preserve">et mettre à jour </w:t>
      </w:r>
      <w:r w:rsidR="00E17A94">
        <w:rPr>
          <w:rFonts w:eastAsia="Calibri"/>
        </w:rPr>
        <w:t>d</w:t>
      </w:r>
      <w:r w:rsidR="00C32515" w:rsidRPr="00C32515">
        <w:rPr>
          <w:rFonts w:eastAsia="Calibri"/>
        </w:rPr>
        <w:t xml:space="preserve">es </w:t>
      </w:r>
      <w:r w:rsidR="00E5728C">
        <w:rPr>
          <w:rFonts w:eastAsia="Calibri"/>
        </w:rPr>
        <w:t xml:space="preserve">prévisions </w:t>
      </w:r>
      <w:r w:rsidR="00E17A94">
        <w:rPr>
          <w:rFonts w:eastAsia="Calibri"/>
        </w:rPr>
        <w:t>relatives aux</w:t>
      </w:r>
      <w:r w:rsidR="00E5728C">
        <w:rPr>
          <w:rFonts w:eastAsia="Calibri"/>
        </w:rPr>
        <w:t xml:space="preserve"> </w:t>
      </w:r>
      <w:r w:rsidR="00745929">
        <w:rPr>
          <w:rFonts w:eastAsia="Calibri"/>
        </w:rPr>
        <w:t>trajectoires</w:t>
      </w:r>
      <w:r w:rsidR="00C32515" w:rsidRPr="00C32515">
        <w:rPr>
          <w:rFonts w:eastAsia="Calibri"/>
        </w:rPr>
        <w:t xml:space="preserve"> </w:t>
      </w:r>
      <w:r w:rsidR="00C32515">
        <w:rPr>
          <w:rFonts w:eastAsia="Calibri"/>
        </w:rPr>
        <w:t>des émissions GES</w:t>
      </w:r>
      <w:r w:rsidRPr="00C32515">
        <w:rPr>
          <w:bdr w:val="none" w:sz="0" w:space="0" w:color="auto" w:frame="1"/>
          <w:shd w:val="clear" w:color="auto" w:fill="FFFFFF"/>
        </w:rPr>
        <w:t xml:space="preserve"> </w:t>
      </w:r>
      <w:r w:rsidR="00C32515">
        <w:rPr>
          <w:bdr w:val="none" w:sz="0" w:space="0" w:color="auto" w:frame="1"/>
          <w:shd w:val="clear" w:color="auto" w:fill="FFFFFF"/>
        </w:rPr>
        <w:t>du secteur des TIC</w:t>
      </w:r>
      <w:r w:rsidR="00C32515" w:rsidRPr="00C32515">
        <w:rPr>
          <w:bdr w:val="none" w:sz="0" w:space="0" w:color="auto" w:frame="1"/>
          <w:shd w:val="clear" w:color="auto" w:fill="FFFFFF"/>
        </w:rPr>
        <w:t xml:space="preserve">, </w:t>
      </w:r>
      <w:r w:rsidR="00C32515">
        <w:rPr>
          <w:bdr w:val="none" w:sz="0" w:space="0" w:color="auto" w:frame="1"/>
          <w:shd w:val="clear" w:color="auto" w:fill="FFFFFF"/>
        </w:rPr>
        <w:t xml:space="preserve">de ses sous-secteurs et de ses organisations </w:t>
      </w:r>
      <w:r w:rsidR="001C7002">
        <w:rPr>
          <w:bdr w:val="none" w:sz="0" w:space="0" w:color="auto" w:frame="1"/>
          <w:shd w:val="clear" w:color="auto" w:fill="FFFFFF"/>
        </w:rPr>
        <w:t>pour au moins</w:t>
      </w:r>
      <w:r w:rsidR="00C32515">
        <w:rPr>
          <w:bdr w:val="none" w:sz="0" w:space="0" w:color="auto" w:frame="1"/>
          <w:shd w:val="clear" w:color="auto" w:fill="FFFFFF"/>
        </w:rPr>
        <w:t xml:space="preserve"> </w:t>
      </w:r>
      <w:r w:rsidRPr="00C32515">
        <w:rPr>
          <w:bdr w:val="none" w:sz="0" w:space="0" w:color="auto" w:frame="1"/>
          <w:shd w:val="clear" w:color="auto" w:fill="FFFFFF"/>
        </w:rPr>
        <w:t xml:space="preserve">2025, 2030 </w:t>
      </w:r>
      <w:r w:rsidR="00C32515">
        <w:rPr>
          <w:bdr w:val="none" w:sz="0" w:space="0" w:color="auto" w:frame="1"/>
          <w:shd w:val="clear" w:color="auto" w:fill="FFFFFF"/>
        </w:rPr>
        <w:t>et</w:t>
      </w:r>
      <w:r w:rsidR="00357D8E">
        <w:rPr>
          <w:bdr w:val="none" w:sz="0" w:space="0" w:color="auto" w:frame="1"/>
          <w:shd w:val="clear" w:color="auto" w:fill="FFFFFF"/>
        </w:rPr>
        <w:t> </w:t>
      </w:r>
      <w:r w:rsidRPr="00C32515">
        <w:rPr>
          <w:bdr w:val="none" w:sz="0" w:space="0" w:color="auto" w:frame="1"/>
          <w:shd w:val="clear" w:color="auto" w:fill="FFFFFF"/>
        </w:rPr>
        <w:t>2050</w:t>
      </w:r>
      <w:r w:rsidR="00C32515">
        <w:rPr>
          <w:bdr w:val="none" w:sz="0" w:space="0" w:color="auto" w:frame="1"/>
          <w:shd w:val="clear" w:color="auto" w:fill="FFFFFF"/>
        </w:rPr>
        <w:t>, et donner des indications sur les objectifs à atteindre</w:t>
      </w:r>
      <w:r w:rsidRPr="00C32515">
        <w:rPr>
          <w:bdr w:val="none" w:sz="0" w:space="0" w:color="auto" w:frame="1"/>
          <w:shd w:val="clear" w:color="auto" w:fill="FFFFFF"/>
        </w:rPr>
        <w:t>.</w:t>
      </w:r>
    </w:p>
    <w:p w14:paraId="18F895E2" w14:textId="643A6B3C" w:rsidR="005B453B" w:rsidRPr="00C32515" w:rsidRDefault="005B453B" w:rsidP="00490449">
      <w:pPr>
        <w:pStyle w:val="enumlev1"/>
        <w:rPr>
          <w:bdr w:val="none" w:sz="0" w:space="0" w:color="auto" w:frame="1"/>
          <w:shd w:val="clear" w:color="auto" w:fill="FFFFFF"/>
        </w:rPr>
      </w:pPr>
      <w:r w:rsidRPr="00C32515">
        <w:rPr>
          <w:bdr w:val="none" w:sz="0" w:space="0" w:color="auto" w:frame="1"/>
          <w:shd w:val="clear" w:color="auto" w:fill="FFFFFF"/>
        </w:rPr>
        <w:t>–</w:t>
      </w:r>
      <w:r w:rsidRPr="00C32515">
        <w:rPr>
          <w:bdr w:val="none" w:sz="0" w:space="0" w:color="auto" w:frame="1"/>
          <w:shd w:val="clear" w:color="auto" w:fill="FFFFFF"/>
        </w:rPr>
        <w:tab/>
      </w:r>
      <w:r w:rsidR="00C32515" w:rsidRPr="00C32515">
        <w:rPr>
          <w:bdr w:val="none" w:sz="0" w:space="0" w:color="auto" w:frame="1"/>
          <w:shd w:val="clear" w:color="auto" w:fill="FFFFFF"/>
        </w:rPr>
        <w:t>Fournir des indications et une aide</w:t>
      </w:r>
      <w:r w:rsidRPr="00C32515">
        <w:rPr>
          <w:bdr w:val="none" w:sz="0" w:space="0" w:color="auto" w:frame="1"/>
          <w:shd w:val="clear" w:color="auto" w:fill="FFFFFF"/>
        </w:rPr>
        <w:t xml:space="preserve"> </w:t>
      </w:r>
      <w:r w:rsidR="00C32515" w:rsidRPr="00C32515">
        <w:rPr>
          <w:bdr w:val="none" w:sz="0" w:space="0" w:color="auto" w:frame="1"/>
          <w:shd w:val="clear" w:color="auto" w:fill="FFFFFF"/>
        </w:rPr>
        <w:t xml:space="preserve">concernant l'évaluation régulière, </w:t>
      </w:r>
      <w:r w:rsidR="00A8544C">
        <w:rPr>
          <w:bdr w:val="none" w:sz="0" w:space="0" w:color="auto" w:frame="1"/>
          <w:shd w:val="clear" w:color="auto" w:fill="FFFFFF"/>
        </w:rPr>
        <w:t>éventuellement</w:t>
      </w:r>
      <w:r w:rsidR="00C32515" w:rsidRPr="00C32515">
        <w:rPr>
          <w:bdr w:val="none" w:sz="0" w:space="0" w:color="auto" w:frame="1"/>
          <w:shd w:val="clear" w:color="auto" w:fill="FFFFFF"/>
        </w:rPr>
        <w:t xml:space="preserve"> annuelle, d</w:t>
      </w:r>
      <w:r w:rsidR="00C32515">
        <w:rPr>
          <w:bdr w:val="none" w:sz="0" w:space="0" w:color="auto" w:frame="1"/>
          <w:shd w:val="clear" w:color="auto" w:fill="FFFFFF"/>
        </w:rPr>
        <w:t>u cycle de vie des</w:t>
      </w:r>
      <w:r w:rsidR="00C32515" w:rsidRPr="00C32515">
        <w:rPr>
          <w:bdr w:val="none" w:sz="0" w:space="0" w:color="auto" w:frame="1"/>
          <w:shd w:val="clear" w:color="auto" w:fill="FFFFFF"/>
        </w:rPr>
        <w:t xml:space="preserve"> </w:t>
      </w:r>
      <w:r w:rsidR="00C32515">
        <w:rPr>
          <w:bdr w:val="none" w:sz="0" w:space="0" w:color="auto" w:frame="1"/>
          <w:shd w:val="clear" w:color="auto" w:fill="FFFFFF"/>
        </w:rPr>
        <w:t>émissions GES du secteur des TIC et de ses sous-secteurs dans le monde</w:t>
      </w:r>
      <w:r w:rsidRPr="00C32515">
        <w:rPr>
          <w:bdr w:val="none" w:sz="0" w:space="0" w:color="auto" w:frame="1"/>
          <w:shd w:val="clear" w:color="auto" w:fill="FFFFFF"/>
        </w:rPr>
        <w:t>.</w:t>
      </w:r>
    </w:p>
    <w:p w14:paraId="139AAFBC" w14:textId="67269F64" w:rsidR="005B453B" w:rsidRPr="00C32515" w:rsidRDefault="005B453B" w:rsidP="00490449">
      <w:pPr>
        <w:pStyle w:val="enumlev1"/>
        <w:rPr>
          <w:bdr w:val="none" w:sz="0" w:space="0" w:color="auto" w:frame="1"/>
          <w:shd w:val="clear" w:color="auto" w:fill="FFFFFF"/>
        </w:rPr>
      </w:pPr>
      <w:r w:rsidRPr="00C32515">
        <w:rPr>
          <w:bdr w:val="none" w:sz="0" w:space="0" w:color="auto" w:frame="1"/>
          <w:shd w:val="clear" w:color="auto" w:fill="FFFFFF"/>
        </w:rPr>
        <w:t>–</w:t>
      </w:r>
      <w:r w:rsidRPr="00C32515">
        <w:rPr>
          <w:bdr w:val="none" w:sz="0" w:space="0" w:color="auto" w:frame="1"/>
          <w:shd w:val="clear" w:color="auto" w:fill="FFFFFF"/>
        </w:rPr>
        <w:tab/>
      </w:r>
      <w:r w:rsidR="00C32515">
        <w:rPr>
          <w:bdr w:val="none" w:sz="0" w:space="0" w:color="auto" w:frame="1"/>
          <w:shd w:val="clear" w:color="auto" w:fill="FFFFFF"/>
        </w:rPr>
        <w:t>É</w:t>
      </w:r>
      <w:r w:rsidR="00C32515" w:rsidRPr="00C32515">
        <w:rPr>
          <w:bdr w:val="none" w:sz="0" w:space="0" w:color="auto" w:frame="1"/>
          <w:shd w:val="clear" w:color="auto" w:fill="FFFFFF"/>
        </w:rPr>
        <w:t xml:space="preserve">tablir et </w:t>
      </w:r>
      <w:r w:rsidR="00745929">
        <w:rPr>
          <w:bdr w:val="none" w:sz="0" w:space="0" w:color="auto" w:frame="1"/>
          <w:shd w:val="clear" w:color="auto" w:fill="FFFFFF"/>
        </w:rPr>
        <w:t>présenter</w:t>
      </w:r>
      <w:r w:rsidR="00C32515" w:rsidRPr="00C32515">
        <w:rPr>
          <w:bdr w:val="none" w:sz="0" w:space="0" w:color="auto" w:frame="1"/>
          <w:shd w:val="clear" w:color="auto" w:fill="FFFFFF"/>
        </w:rPr>
        <w:t xml:space="preserve"> des indications détaillées sur les mes</w:t>
      </w:r>
      <w:r w:rsidR="00C32515">
        <w:rPr>
          <w:bdr w:val="none" w:sz="0" w:space="0" w:color="auto" w:frame="1"/>
          <w:shd w:val="clear" w:color="auto" w:fill="FFFFFF"/>
        </w:rPr>
        <w:t>ures</w:t>
      </w:r>
      <w:r w:rsidR="00C32515" w:rsidRPr="00C32515">
        <w:rPr>
          <w:bdr w:val="none" w:sz="0" w:space="0" w:color="auto" w:frame="1"/>
          <w:shd w:val="clear" w:color="auto" w:fill="FFFFFF"/>
        </w:rPr>
        <w:t xml:space="preserve"> qu'il est recommandé</w:t>
      </w:r>
      <w:r w:rsidRPr="00C32515">
        <w:rPr>
          <w:bdr w:val="none" w:sz="0" w:space="0" w:color="auto" w:frame="1"/>
          <w:shd w:val="clear" w:color="auto" w:fill="FFFFFF"/>
        </w:rPr>
        <w:t xml:space="preserve"> </w:t>
      </w:r>
      <w:r w:rsidR="00C32515">
        <w:rPr>
          <w:bdr w:val="none" w:sz="0" w:space="0" w:color="auto" w:frame="1"/>
          <w:shd w:val="clear" w:color="auto" w:fill="FFFFFF"/>
        </w:rPr>
        <w:t xml:space="preserve">de suivre </w:t>
      </w:r>
      <w:r w:rsidR="00913D96">
        <w:rPr>
          <w:bdr w:val="none" w:sz="0" w:space="0" w:color="auto" w:frame="1"/>
          <w:shd w:val="clear" w:color="auto" w:fill="FFFFFF"/>
        </w:rPr>
        <w:t>pour</w:t>
      </w:r>
      <w:r w:rsidR="00745929">
        <w:rPr>
          <w:bdr w:val="none" w:sz="0" w:space="0" w:color="auto" w:frame="1"/>
          <w:shd w:val="clear" w:color="auto" w:fill="FFFFFF"/>
        </w:rPr>
        <w:t xml:space="preserve"> rester</w:t>
      </w:r>
      <w:r w:rsidRPr="00C32515">
        <w:rPr>
          <w:bdr w:val="none" w:sz="0" w:space="0" w:color="auto" w:frame="1"/>
          <w:shd w:val="clear" w:color="auto" w:fill="FFFFFF"/>
        </w:rPr>
        <w:t xml:space="preserve"> </w:t>
      </w:r>
      <w:r w:rsidR="00745929">
        <w:rPr>
          <w:bdr w:val="none" w:sz="0" w:space="0" w:color="auto" w:frame="1"/>
          <w:shd w:val="clear" w:color="auto" w:fill="FFFFFF"/>
        </w:rPr>
        <w:t>sous la limite de 1,5</w:t>
      </w:r>
      <w:r w:rsidR="0006127D">
        <w:rPr>
          <w:bdr w:val="none" w:sz="0" w:space="0" w:color="auto" w:frame="1"/>
          <w:shd w:val="clear" w:color="auto" w:fill="FFFFFF"/>
        </w:rPr>
        <w:t xml:space="preserve"> </w:t>
      </w:r>
      <w:r w:rsidR="00745929">
        <w:rPr>
          <w:bdr w:val="none" w:sz="0" w:space="0" w:color="auto" w:frame="1"/>
          <w:shd w:val="clear" w:color="auto" w:fill="FFFFFF"/>
        </w:rPr>
        <w:t>°C</w:t>
      </w:r>
      <w:r w:rsidRPr="00C32515">
        <w:rPr>
          <w:bdr w:val="none" w:sz="0" w:space="0" w:color="auto" w:frame="1"/>
          <w:shd w:val="clear" w:color="auto" w:fill="FFFFFF"/>
        </w:rPr>
        <w:t xml:space="preserve"> </w:t>
      </w:r>
      <w:r w:rsidR="00745929">
        <w:rPr>
          <w:bdr w:val="none" w:sz="0" w:space="0" w:color="auto" w:frame="1"/>
          <w:shd w:val="clear" w:color="auto" w:fill="FFFFFF"/>
        </w:rPr>
        <w:t>énoncée dans la</w:t>
      </w:r>
      <w:r w:rsidRPr="00C32515">
        <w:rPr>
          <w:bdr w:val="none" w:sz="0" w:space="0" w:color="auto" w:frame="1"/>
          <w:shd w:val="clear" w:color="auto" w:fill="FFFFFF"/>
        </w:rPr>
        <w:t xml:space="preserve"> Recomm</w:t>
      </w:r>
      <w:r w:rsidR="00745929">
        <w:rPr>
          <w:bdr w:val="none" w:sz="0" w:space="0" w:color="auto" w:frame="1"/>
          <w:shd w:val="clear" w:color="auto" w:fill="FFFFFF"/>
        </w:rPr>
        <w:t>a</w:t>
      </w:r>
      <w:r w:rsidRPr="00C32515">
        <w:rPr>
          <w:bdr w:val="none" w:sz="0" w:space="0" w:color="auto" w:frame="1"/>
          <w:shd w:val="clear" w:color="auto" w:fill="FFFFFF"/>
        </w:rPr>
        <w:t xml:space="preserve">ndation </w:t>
      </w:r>
      <w:r w:rsidR="00745929">
        <w:rPr>
          <w:bdr w:val="none" w:sz="0" w:space="0" w:color="auto" w:frame="1"/>
          <w:shd w:val="clear" w:color="auto" w:fill="FFFFFF"/>
        </w:rPr>
        <w:t>UIT</w:t>
      </w:r>
      <w:r w:rsidRPr="00C32515">
        <w:rPr>
          <w:bdr w:val="none" w:sz="0" w:space="0" w:color="auto" w:frame="1"/>
          <w:shd w:val="clear" w:color="auto" w:fill="FFFFFF"/>
        </w:rPr>
        <w:t xml:space="preserve">-T L.1470, </w:t>
      </w:r>
      <w:r w:rsidR="00745929">
        <w:rPr>
          <w:bdr w:val="none" w:sz="0" w:space="0" w:color="auto" w:frame="1"/>
          <w:shd w:val="clear" w:color="auto" w:fill="FFFFFF"/>
        </w:rPr>
        <w:t>en collaboration avec les parties prenantes concernées</w:t>
      </w:r>
      <w:r w:rsidRPr="00C32515">
        <w:rPr>
          <w:bdr w:val="none" w:sz="0" w:space="0" w:color="auto" w:frame="1"/>
          <w:shd w:val="clear" w:color="auto" w:fill="FFFFFF"/>
        </w:rPr>
        <w:t>.</w:t>
      </w:r>
    </w:p>
    <w:p w14:paraId="003E4AA5" w14:textId="2B187986" w:rsidR="005B453B" w:rsidRPr="00745929" w:rsidRDefault="005B453B" w:rsidP="00490449">
      <w:pPr>
        <w:pStyle w:val="enumlev1"/>
        <w:rPr>
          <w:bdr w:val="none" w:sz="0" w:space="0" w:color="auto" w:frame="1"/>
          <w:shd w:val="clear" w:color="auto" w:fill="FFFFFF"/>
        </w:rPr>
      </w:pPr>
      <w:r w:rsidRPr="00745929">
        <w:rPr>
          <w:bdr w:val="none" w:sz="0" w:space="0" w:color="auto" w:frame="1"/>
          <w:shd w:val="clear" w:color="auto" w:fill="FFFFFF"/>
        </w:rPr>
        <w:t>–</w:t>
      </w:r>
      <w:r w:rsidRPr="00745929">
        <w:rPr>
          <w:bdr w:val="none" w:sz="0" w:space="0" w:color="auto" w:frame="1"/>
          <w:shd w:val="clear" w:color="auto" w:fill="FFFFFF"/>
        </w:rPr>
        <w:tab/>
      </w:r>
      <w:r w:rsidR="00745929" w:rsidRPr="00745929">
        <w:rPr>
          <w:bdr w:val="none" w:sz="0" w:space="0" w:color="auto" w:frame="1"/>
          <w:shd w:val="clear" w:color="auto" w:fill="FFFFFF"/>
        </w:rPr>
        <w:t xml:space="preserve">Fournir des indications sur </w:t>
      </w:r>
      <w:r w:rsidR="00745929">
        <w:rPr>
          <w:bdr w:val="none" w:sz="0" w:space="0" w:color="auto" w:frame="1"/>
          <w:shd w:val="clear" w:color="auto" w:fill="FFFFFF"/>
        </w:rPr>
        <w:t>les moyens de favoriser</w:t>
      </w:r>
      <w:r w:rsidRPr="00745929">
        <w:rPr>
          <w:bdr w:val="none" w:sz="0" w:space="0" w:color="auto" w:frame="1"/>
          <w:shd w:val="clear" w:color="auto" w:fill="FFFFFF"/>
        </w:rPr>
        <w:t xml:space="preserve"> </w:t>
      </w:r>
      <w:r w:rsidR="00745929" w:rsidRPr="00745929">
        <w:rPr>
          <w:bdr w:val="none" w:sz="0" w:space="0" w:color="auto" w:frame="1"/>
          <w:shd w:val="clear" w:color="auto" w:fill="FFFFFF"/>
        </w:rPr>
        <w:t>l'utilisation des énergi</w:t>
      </w:r>
      <w:r w:rsidR="00745929">
        <w:rPr>
          <w:bdr w:val="none" w:sz="0" w:space="0" w:color="auto" w:frame="1"/>
          <w:shd w:val="clear" w:color="auto" w:fill="FFFFFF"/>
        </w:rPr>
        <w:t>es renouvelables dans le secteur des TIC et les stratégies relatives à la chaîne d'approvisionnement</w:t>
      </w:r>
      <w:r w:rsidRPr="00745929">
        <w:rPr>
          <w:bdr w:val="none" w:sz="0" w:space="0" w:color="auto" w:frame="1"/>
          <w:shd w:val="clear" w:color="auto" w:fill="FFFFFF"/>
        </w:rPr>
        <w:t>.</w:t>
      </w:r>
    </w:p>
    <w:p w14:paraId="1F8A5208" w14:textId="718B8390" w:rsidR="005B453B" w:rsidRDefault="005B453B" w:rsidP="00490449">
      <w:pPr>
        <w:pStyle w:val="enumlev1"/>
        <w:rPr>
          <w:bdr w:val="none" w:sz="0" w:space="0" w:color="auto" w:frame="1"/>
          <w:shd w:val="clear" w:color="auto" w:fill="FFFFFF"/>
          <w:lang w:val="fr-CH"/>
        </w:rPr>
      </w:pPr>
      <w:r w:rsidRPr="005B453B">
        <w:rPr>
          <w:bdr w:val="none" w:sz="0" w:space="0" w:color="auto" w:frame="1"/>
          <w:shd w:val="clear" w:color="auto" w:fill="FFFFFF"/>
        </w:rPr>
        <w:t>–</w:t>
      </w:r>
      <w:r w:rsidRPr="005B453B">
        <w:rPr>
          <w:bdr w:val="none" w:sz="0" w:space="0" w:color="auto" w:frame="1"/>
          <w:shd w:val="clear" w:color="auto" w:fill="FFFFFF"/>
        </w:rPr>
        <w:tab/>
      </w:r>
      <w:r w:rsidR="00745929">
        <w:rPr>
          <w:bdr w:val="none" w:sz="0" w:space="0" w:color="auto" w:frame="1"/>
          <w:shd w:val="clear" w:color="auto" w:fill="FFFFFF"/>
        </w:rPr>
        <w:t xml:space="preserve">Étudier </w:t>
      </w:r>
      <w:r w:rsidR="00745929">
        <w:rPr>
          <w:bdr w:val="none" w:sz="0" w:space="0" w:color="auto" w:frame="1"/>
          <w:shd w:val="clear" w:color="auto" w:fill="FFFFFF"/>
          <w:lang w:val="fr-CH"/>
        </w:rPr>
        <w:t>c</w:t>
      </w:r>
      <w:r w:rsidRPr="005B453B">
        <w:rPr>
          <w:bdr w:val="none" w:sz="0" w:space="0" w:color="auto" w:frame="1"/>
          <w:shd w:val="clear" w:color="auto" w:fill="FFFFFF"/>
          <w:lang w:val="fr-CH"/>
        </w:rPr>
        <w:t xml:space="preserve">omment les méthodes d'évaluation environnementale peuvent être utilisées dans le cadre d'évaluations plus larges dans le domaine du développement durable, </w:t>
      </w:r>
      <w:r w:rsidR="00913D96">
        <w:rPr>
          <w:bdr w:val="none" w:sz="0" w:space="0" w:color="auto" w:frame="1"/>
          <w:shd w:val="clear" w:color="auto" w:fill="FFFFFF"/>
          <w:lang w:val="fr-CH"/>
        </w:rPr>
        <w:t>notamment</w:t>
      </w:r>
      <w:r w:rsidRPr="005B453B">
        <w:rPr>
          <w:bdr w:val="none" w:sz="0" w:space="0" w:color="auto" w:frame="1"/>
          <w:shd w:val="clear" w:color="auto" w:fill="FFFFFF"/>
          <w:lang w:val="fr-CH"/>
        </w:rPr>
        <w:t xml:space="preserve"> sur les plans économique, environnemental et social</w:t>
      </w:r>
      <w:r w:rsidR="00913D96">
        <w:rPr>
          <w:bdr w:val="none" w:sz="0" w:space="0" w:color="auto" w:frame="1"/>
          <w:shd w:val="clear" w:color="auto" w:fill="FFFFFF"/>
          <w:lang w:val="fr-CH"/>
        </w:rPr>
        <w:t>.</w:t>
      </w:r>
    </w:p>
    <w:p w14:paraId="5C5DA9AE" w14:textId="4D26AA63" w:rsidR="005B453B" w:rsidRPr="00745929" w:rsidRDefault="005B453B" w:rsidP="00490449">
      <w:pPr>
        <w:pStyle w:val="enumlev1"/>
        <w:rPr>
          <w:lang w:val="fr-CH"/>
        </w:rPr>
      </w:pPr>
      <w:r w:rsidRPr="00745929">
        <w:rPr>
          <w:rFonts w:eastAsia="Calibri"/>
          <w:lang w:val="fr-CH"/>
        </w:rPr>
        <w:t>–</w:t>
      </w:r>
      <w:r w:rsidRPr="00745929">
        <w:rPr>
          <w:rFonts w:eastAsia="Calibri"/>
          <w:lang w:val="fr-CH"/>
        </w:rPr>
        <w:tab/>
      </w:r>
      <w:r w:rsidR="00745929" w:rsidRPr="00745929">
        <w:rPr>
          <w:lang w:val="fr-CH"/>
        </w:rPr>
        <w:t>Établir une base de faits concernant les TIC dans le cadre</w:t>
      </w:r>
      <w:r w:rsidRPr="00745929">
        <w:rPr>
          <w:lang w:val="fr-CH"/>
        </w:rPr>
        <w:t xml:space="preserve"> </w:t>
      </w:r>
      <w:r w:rsidR="00745929">
        <w:rPr>
          <w:lang w:val="fr-CH"/>
        </w:rPr>
        <w:t>d</w:t>
      </w:r>
      <w:r w:rsidR="00355253">
        <w:rPr>
          <w:lang w:val="fr-CH"/>
        </w:rPr>
        <w:t>es travaux du</w:t>
      </w:r>
      <w:r w:rsidR="00745929">
        <w:rPr>
          <w:lang w:val="fr-CH"/>
        </w:rPr>
        <w:t xml:space="preserve"> TCFD (</w:t>
      </w:r>
      <w:proofErr w:type="spellStart"/>
      <w:r w:rsidR="00745929" w:rsidRPr="00745929">
        <w:rPr>
          <w:i/>
          <w:iCs/>
        </w:rPr>
        <w:t>Task</w:t>
      </w:r>
      <w:proofErr w:type="spellEnd"/>
      <w:r w:rsidR="00355253">
        <w:t xml:space="preserve"> </w:t>
      </w:r>
      <w:r w:rsidR="00745929" w:rsidRPr="00745929">
        <w:rPr>
          <w:i/>
          <w:iCs/>
        </w:rPr>
        <w:t>Force</w:t>
      </w:r>
      <w:r w:rsidR="00355253">
        <w:t xml:space="preserve"> </w:t>
      </w:r>
      <w:r w:rsidR="00745929" w:rsidRPr="00745929">
        <w:rPr>
          <w:i/>
          <w:iCs/>
        </w:rPr>
        <w:t>on</w:t>
      </w:r>
      <w:r w:rsidR="00355253">
        <w:t xml:space="preserve"> </w:t>
      </w:r>
      <w:proofErr w:type="spellStart"/>
      <w:r w:rsidR="00745929" w:rsidRPr="00745929">
        <w:rPr>
          <w:i/>
          <w:iCs/>
        </w:rPr>
        <w:t>Climate-related</w:t>
      </w:r>
      <w:proofErr w:type="spellEnd"/>
      <w:r w:rsidR="00355253">
        <w:t xml:space="preserve"> </w:t>
      </w:r>
      <w:r w:rsidR="00745929" w:rsidRPr="00745929">
        <w:rPr>
          <w:i/>
          <w:iCs/>
        </w:rPr>
        <w:t>Financial</w:t>
      </w:r>
      <w:r w:rsidR="00355253">
        <w:t xml:space="preserve"> </w:t>
      </w:r>
      <w:proofErr w:type="spellStart"/>
      <w:r w:rsidR="00745929" w:rsidRPr="00745929">
        <w:rPr>
          <w:i/>
          <w:iCs/>
        </w:rPr>
        <w:t>Disclosures</w:t>
      </w:r>
      <w:proofErr w:type="spellEnd"/>
      <w:r w:rsidR="00745929" w:rsidRPr="00745929">
        <w:t>)</w:t>
      </w:r>
      <w:r w:rsidR="0092498D">
        <w:t xml:space="preserve"> </w:t>
      </w:r>
      <w:r w:rsidR="00355253">
        <w:rPr>
          <w:lang w:val="fr-CH"/>
        </w:rPr>
        <w:t xml:space="preserve">et d'initiatives </w:t>
      </w:r>
      <w:r w:rsidR="0092498D">
        <w:rPr>
          <w:lang w:val="fr-CH"/>
        </w:rPr>
        <w:t>régionales en matière de taxonomie et dans d'autres domaines semblables</w:t>
      </w:r>
      <w:r w:rsidR="00355253">
        <w:rPr>
          <w:lang w:val="fr-CH"/>
        </w:rPr>
        <w:t xml:space="preserve"> </w:t>
      </w:r>
      <w:r w:rsidR="0092498D">
        <w:rPr>
          <w:lang w:val="fr-CH"/>
        </w:rPr>
        <w:t xml:space="preserve">mises en œuvre par des </w:t>
      </w:r>
      <w:r w:rsidR="00355253">
        <w:rPr>
          <w:lang w:val="fr-CH"/>
        </w:rPr>
        <w:t>organisations internationales, de</w:t>
      </w:r>
      <w:r w:rsidR="0092498D">
        <w:rPr>
          <w:lang w:val="fr-CH"/>
        </w:rPr>
        <w:t>s</w:t>
      </w:r>
      <w:r w:rsidR="00355253">
        <w:rPr>
          <w:lang w:val="fr-CH"/>
        </w:rPr>
        <w:t xml:space="preserve"> gouvernements et </w:t>
      </w:r>
      <w:r w:rsidR="0092498D">
        <w:rPr>
          <w:lang w:val="fr-CH"/>
        </w:rPr>
        <w:t>l</w:t>
      </w:r>
      <w:r w:rsidR="00355253">
        <w:rPr>
          <w:lang w:val="fr-CH"/>
        </w:rPr>
        <w:t xml:space="preserve">es secteurs de la </w:t>
      </w:r>
      <w:r w:rsidRPr="00745929">
        <w:rPr>
          <w:lang w:val="fr-CH"/>
        </w:rPr>
        <w:t xml:space="preserve">finance </w:t>
      </w:r>
      <w:r w:rsidR="00355253">
        <w:rPr>
          <w:lang w:val="fr-CH"/>
        </w:rPr>
        <w:t xml:space="preserve">et de l'assurance, et définir des orientations sur la façon dont les acteurs des TIC peuvent </w:t>
      </w:r>
      <w:r w:rsidR="00913D96">
        <w:rPr>
          <w:lang w:val="fr-CH"/>
        </w:rPr>
        <w:t>ré</w:t>
      </w:r>
      <w:r w:rsidR="00355253">
        <w:rPr>
          <w:lang w:val="fr-CH"/>
        </w:rPr>
        <w:t>agir</w:t>
      </w:r>
      <w:r w:rsidR="00913D96">
        <w:rPr>
          <w:lang w:val="fr-CH"/>
        </w:rPr>
        <w:t>.</w:t>
      </w:r>
    </w:p>
    <w:p w14:paraId="2BF55041" w14:textId="701F04A5" w:rsidR="005B453B" w:rsidRPr="00355253" w:rsidRDefault="005B453B" w:rsidP="00490449">
      <w:pPr>
        <w:pStyle w:val="enumlev1"/>
        <w:rPr>
          <w:lang w:val="fr-CH"/>
        </w:rPr>
      </w:pPr>
      <w:r w:rsidRPr="00355253">
        <w:rPr>
          <w:rFonts w:eastAsia="Calibri"/>
          <w:lang w:val="fr-CH"/>
        </w:rPr>
        <w:t>–</w:t>
      </w:r>
      <w:r w:rsidRPr="00355253">
        <w:rPr>
          <w:rFonts w:eastAsia="Calibri"/>
          <w:lang w:val="fr-CH"/>
        </w:rPr>
        <w:tab/>
      </w:r>
      <w:r w:rsidR="00355253" w:rsidRPr="00355253">
        <w:rPr>
          <w:lang w:val="fr-CH"/>
        </w:rPr>
        <w:t xml:space="preserve">Fournir des indications aux utilisateurs finaux </w:t>
      </w:r>
      <w:bookmarkStart w:id="210" w:name="_Hlk64559834"/>
      <w:r w:rsidR="00452E6E">
        <w:rPr>
          <w:lang w:val="fr-CH"/>
        </w:rPr>
        <w:t xml:space="preserve">des services TIC </w:t>
      </w:r>
      <w:r w:rsidR="00355253" w:rsidRPr="00355253">
        <w:rPr>
          <w:lang w:val="fr-CH"/>
        </w:rPr>
        <w:t xml:space="preserve">sur la façon dont ils peuvent </w:t>
      </w:r>
      <w:r w:rsidR="00355253">
        <w:rPr>
          <w:lang w:val="fr-CH"/>
        </w:rPr>
        <w:t xml:space="preserve">limiter les émissions GES </w:t>
      </w:r>
      <w:r w:rsidR="00452E6E">
        <w:rPr>
          <w:lang w:val="fr-CH"/>
        </w:rPr>
        <w:t>résultant de l'utilisation de ces services</w:t>
      </w:r>
      <w:r w:rsidRPr="00355253">
        <w:rPr>
          <w:lang w:val="fr-CH"/>
        </w:rPr>
        <w:t xml:space="preserve">, </w:t>
      </w:r>
      <w:r w:rsidR="00355253">
        <w:rPr>
          <w:lang w:val="fr-CH"/>
        </w:rPr>
        <w:t xml:space="preserve">tout en </w:t>
      </w:r>
      <w:r w:rsidR="00E17A94">
        <w:rPr>
          <w:lang w:val="fr-CH"/>
        </w:rPr>
        <w:t>profitant</w:t>
      </w:r>
      <w:r w:rsidR="00355253">
        <w:rPr>
          <w:lang w:val="fr-CH"/>
        </w:rPr>
        <w:t xml:space="preserve"> de performances </w:t>
      </w:r>
      <w:r w:rsidR="00E17A94">
        <w:rPr>
          <w:lang w:val="fr-CH"/>
        </w:rPr>
        <w:t>comparables</w:t>
      </w:r>
      <w:r w:rsidR="00355253">
        <w:rPr>
          <w:lang w:val="fr-CH"/>
        </w:rPr>
        <w:t xml:space="preserve"> voire améliorées</w:t>
      </w:r>
      <w:bookmarkEnd w:id="210"/>
      <w:r w:rsidRPr="00355253">
        <w:rPr>
          <w:lang w:val="fr-CH"/>
        </w:rPr>
        <w:t>.</w:t>
      </w:r>
    </w:p>
    <w:p w14:paraId="6B9F75EE" w14:textId="38B40FB4" w:rsidR="005B453B" w:rsidRPr="003D5CF3" w:rsidRDefault="005B453B" w:rsidP="00490449">
      <w:pPr>
        <w:pStyle w:val="Heading3"/>
      </w:pPr>
      <w:bookmarkStart w:id="211" w:name="_Toc70956984"/>
      <w:r w:rsidRPr="003D5CF3">
        <w:t>H.3</w:t>
      </w:r>
      <w:r w:rsidRPr="003D5CF3">
        <w:tab/>
        <w:t>Tâches</w:t>
      </w:r>
      <w:bookmarkEnd w:id="211"/>
    </w:p>
    <w:p w14:paraId="1CB8A9CF" w14:textId="0F104DE8" w:rsidR="005B453B" w:rsidRPr="001C7002" w:rsidRDefault="001C7002" w:rsidP="00490449">
      <w:pPr>
        <w:jc w:val="both"/>
        <w:rPr>
          <w:bdr w:val="none" w:sz="0" w:space="0" w:color="auto" w:frame="1"/>
          <w:shd w:val="clear" w:color="auto" w:fill="FFFFFF"/>
        </w:rPr>
      </w:pPr>
      <w:bookmarkStart w:id="212" w:name="_Hlk64618358"/>
      <w:r w:rsidRPr="001C7002">
        <w:rPr>
          <w:bdr w:val="none" w:sz="0" w:space="0" w:color="auto" w:frame="1"/>
          <w:shd w:val="clear" w:color="auto" w:fill="FFFFFF"/>
          <w:lang w:val="fr-CH"/>
        </w:rPr>
        <w:t>Les tâches sont notamment les suivantes (la liste n'est pas exhaustive</w:t>
      </w:r>
      <w:proofErr w:type="gramStart"/>
      <w:r w:rsidRPr="001C7002">
        <w:rPr>
          <w:bdr w:val="none" w:sz="0" w:space="0" w:color="auto" w:frame="1"/>
          <w:shd w:val="clear" w:color="auto" w:fill="FFFFFF"/>
          <w:lang w:val="fr-CH"/>
        </w:rPr>
        <w:t>)</w:t>
      </w:r>
      <w:bookmarkEnd w:id="212"/>
      <w:r w:rsidR="005B453B" w:rsidRPr="001C7002">
        <w:rPr>
          <w:bdr w:val="none" w:sz="0" w:space="0" w:color="auto" w:frame="1"/>
          <w:shd w:val="clear" w:color="auto" w:fill="FFFFFF"/>
        </w:rPr>
        <w:t>:</w:t>
      </w:r>
      <w:proofErr w:type="gramEnd"/>
    </w:p>
    <w:p w14:paraId="735723D1" w14:textId="62029D1C" w:rsidR="005B453B" w:rsidRPr="001C7002" w:rsidRDefault="005B453B" w:rsidP="00490449">
      <w:pPr>
        <w:pStyle w:val="enumlev1"/>
        <w:rPr>
          <w:bdr w:val="none" w:sz="0" w:space="0" w:color="auto" w:frame="1"/>
          <w:shd w:val="clear" w:color="auto" w:fill="FFFFFF"/>
        </w:rPr>
      </w:pPr>
      <w:r w:rsidRPr="001C7002">
        <w:rPr>
          <w:rFonts w:eastAsia="Calibri"/>
        </w:rPr>
        <w:t>–</w:t>
      </w:r>
      <w:r w:rsidRPr="001C7002">
        <w:rPr>
          <w:rFonts w:eastAsia="Calibri"/>
        </w:rPr>
        <w:tab/>
      </w:r>
      <w:bookmarkStart w:id="213" w:name="_Hlk64558121"/>
      <w:r w:rsidR="001C7002">
        <w:rPr>
          <w:bdr w:val="none" w:sz="0" w:space="0" w:color="auto" w:frame="1"/>
          <w:shd w:val="clear" w:color="auto" w:fill="FFFFFF"/>
        </w:rPr>
        <w:t>É</w:t>
      </w:r>
      <w:r w:rsidR="001C7002" w:rsidRPr="001C7002">
        <w:rPr>
          <w:bdr w:val="none" w:sz="0" w:space="0" w:color="auto" w:frame="1"/>
          <w:shd w:val="clear" w:color="auto" w:fill="FFFFFF"/>
        </w:rPr>
        <w:t>laborer des</w:t>
      </w:r>
      <w:r w:rsidRPr="001C7002">
        <w:rPr>
          <w:bdr w:val="none" w:sz="0" w:space="0" w:color="auto" w:frame="1"/>
          <w:shd w:val="clear" w:color="auto" w:fill="FFFFFF"/>
        </w:rPr>
        <w:t xml:space="preserve"> Recomm</w:t>
      </w:r>
      <w:r w:rsidR="001C7002" w:rsidRPr="001C7002">
        <w:rPr>
          <w:bdr w:val="none" w:sz="0" w:space="0" w:color="auto" w:frame="1"/>
          <w:shd w:val="clear" w:color="auto" w:fill="FFFFFF"/>
        </w:rPr>
        <w:t>a</w:t>
      </w:r>
      <w:r w:rsidRPr="001C7002">
        <w:rPr>
          <w:bdr w:val="none" w:sz="0" w:space="0" w:color="auto" w:frame="1"/>
          <w:shd w:val="clear" w:color="auto" w:fill="FFFFFF"/>
        </w:rPr>
        <w:t xml:space="preserve">ndations, </w:t>
      </w:r>
      <w:r w:rsidR="001C7002" w:rsidRPr="001C7002">
        <w:rPr>
          <w:bdr w:val="none" w:sz="0" w:space="0" w:color="auto" w:frame="1"/>
          <w:shd w:val="clear" w:color="auto" w:fill="FFFFFF"/>
        </w:rPr>
        <w:t xml:space="preserve">des </w:t>
      </w:r>
      <w:r w:rsidRPr="001C7002">
        <w:rPr>
          <w:bdr w:val="none" w:sz="0" w:space="0" w:color="auto" w:frame="1"/>
          <w:shd w:val="clear" w:color="auto" w:fill="FFFFFF"/>
        </w:rPr>
        <w:t>Suppl</w:t>
      </w:r>
      <w:r w:rsidR="001C7002" w:rsidRPr="001C7002">
        <w:rPr>
          <w:bdr w:val="none" w:sz="0" w:space="0" w:color="auto" w:frame="1"/>
          <w:shd w:val="clear" w:color="auto" w:fill="FFFFFF"/>
        </w:rPr>
        <w:t>é</w:t>
      </w:r>
      <w:r w:rsidRPr="001C7002">
        <w:rPr>
          <w:bdr w:val="none" w:sz="0" w:space="0" w:color="auto" w:frame="1"/>
          <w:shd w:val="clear" w:color="auto" w:fill="FFFFFF"/>
        </w:rPr>
        <w:t xml:space="preserve">ments </w:t>
      </w:r>
      <w:r w:rsidR="001C7002" w:rsidRPr="001C7002">
        <w:rPr>
          <w:bdr w:val="none" w:sz="0" w:space="0" w:color="auto" w:frame="1"/>
          <w:shd w:val="clear" w:color="auto" w:fill="FFFFFF"/>
        </w:rPr>
        <w:t xml:space="preserve">et/ou </w:t>
      </w:r>
      <w:r w:rsidR="001C7002">
        <w:rPr>
          <w:bdr w:val="none" w:sz="0" w:space="0" w:color="auto" w:frame="1"/>
          <w:shd w:val="clear" w:color="auto" w:fill="FFFFFF"/>
        </w:rPr>
        <w:t xml:space="preserve">des Rapports techniques </w:t>
      </w:r>
      <w:bookmarkEnd w:id="213"/>
      <w:r w:rsidR="001C7002">
        <w:rPr>
          <w:bdr w:val="none" w:sz="0" w:space="0" w:color="auto" w:frame="1"/>
          <w:shd w:val="clear" w:color="auto" w:fill="FFFFFF"/>
        </w:rPr>
        <w:t>sur l</w:t>
      </w:r>
      <w:r w:rsidR="00E17A94">
        <w:rPr>
          <w:bdr w:val="none" w:sz="0" w:space="0" w:color="auto" w:frame="1"/>
          <w:shd w:val="clear" w:color="auto" w:fill="FFFFFF"/>
        </w:rPr>
        <w:t>'établissement de</w:t>
      </w:r>
      <w:r w:rsidR="001C7002">
        <w:rPr>
          <w:bdr w:val="none" w:sz="0" w:space="0" w:color="auto" w:frame="1"/>
          <w:shd w:val="clear" w:color="auto" w:fill="FFFFFF"/>
        </w:rPr>
        <w:t xml:space="preserve"> </w:t>
      </w:r>
      <w:r w:rsidR="00E17A94">
        <w:rPr>
          <w:bdr w:val="none" w:sz="0" w:space="0" w:color="auto" w:frame="1"/>
          <w:shd w:val="clear" w:color="auto" w:fill="FFFFFF"/>
        </w:rPr>
        <w:t xml:space="preserve">prévisions relatives aux </w:t>
      </w:r>
      <w:r w:rsidR="001C7002">
        <w:rPr>
          <w:bdr w:val="none" w:sz="0" w:space="0" w:color="auto" w:frame="1"/>
          <w:shd w:val="clear" w:color="auto" w:fill="FFFFFF"/>
        </w:rPr>
        <w:t xml:space="preserve">trajectoires </w:t>
      </w:r>
      <w:r w:rsidR="00E17A94">
        <w:rPr>
          <w:bdr w:val="none" w:sz="0" w:space="0" w:color="auto" w:frame="1"/>
          <w:shd w:val="clear" w:color="auto" w:fill="FFFFFF"/>
        </w:rPr>
        <w:t xml:space="preserve">des </w:t>
      </w:r>
      <w:r w:rsidR="001C7002">
        <w:rPr>
          <w:bdr w:val="none" w:sz="0" w:space="0" w:color="auto" w:frame="1"/>
          <w:shd w:val="clear" w:color="auto" w:fill="FFFFFF"/>
        </w:rPr>
        <w:t>émissions GES</w:t>
      </w:r>
      <w:r w:rsidRPr="001C7002">
        <w:rPr>
          <w:bdr w:val="none" w:sz="0" w:space="0" w:color="auto" w:frame="1"/>
          <w:shd w:val="clear" w:color="auto" w:fill="FFFFFF"/>
        </w:rPr>
        <w:t xml:space="preserve"> </w:t>
      </w:r>
      <w:r w:rsidR="00357D8E">
        <w:rPr>
          <w:bdr w:val="none" w:sz="0" w:space="0" w:color="auto" w:frame="1"/>
          <w:shd w:val="clear" w:color="auto" w:fill="FFFFFF"/>
        </w:rPr>
        <w:t>du secteur des </w:t>
      </w:r>
      <w:r w:rsidR="001C7002">
        <w:rPr>
          <w:bdr w:val="none" w:sz="0" w:space="0" w:color="auto" w:frame="1"/>
          <w:shd w:val="clear" w:color="auto" w:fill="FFFFFF"/>
        </w:rPr>
        <w:t xml:space="preserve">TIC, </w:t>
      </w:r>
      <w:r w:rsidR="00E17A94">
        <w:rPr>
          <w:bdr w:val="none" w:sz="0" w:space="0" w:color="auto" w:frame="1"/>
          <w:shd w:val="clear" w:color="auto" w:fill="FFFFFF"/>
        </w:rPr>
        <w:t xml:space="preserve">de </w:t>
      </w:r>
      <w:r w:rsidR="001C7002">
        <w:rPr>
          <w:bdr w:val="none" w:sz="0" w:space="0" w:color="auto" w:frame="1"/>
          <w:shd w:val="clear" w:color="auto" w:fill="FFFFFF"/>
        </w:rPr>
        <w:t xml:space="preserve">ses sous-secteurs et </w:t>
      </w:r>
      <w:r w:rsidR="00E17A94">
        <w:rPr>
          <w:bdr w:val="none" w:sz="0" w:space="0" w:color="auto" w:frame="1"/>
          <w:shd w:val="clear" w:color="auto" w:fill="FFFFFF"/>
        </w:rPr>
        <w:t xml:space="preserve">de </w:t>
      </w:r>
      <w:r w:rsidR="001C7002">
        <w:rPr>
          <w:bdr w:val="none" w:sz="0" w:space="0" w:color="auto" w:frame="1"/>
          <w:shd w:val="clear" w:color="auto" w:fill="FFFFFF"/>
        </w:rPr>
        <w:t xml:space="preserve">ses organisations </w:t>
      </w:r>
      <w:r w:rsidR="001C7002">
        <w:t>pour au moins</w:t>
      </w:r>
      <w:r w:rsidRPr="001C7002">
        <w:t xml:space="preserve"> 2025, 2030 </w:t>
      </w:r>
      <w:r w:rsidR="001C7002">
        <w:t>et</w:t>
      </w:r>
      <w:r w:rsidRPr="001C7002">
        <w:t xml:space="preserve"> 2050</w:t>
      </w:r>
      <w:r w:rsidR="001C7002">
        <w:t xml:space="preserve">, et </w:t>
      </w:r>
      <w:r w:rsidR="00E17A94">
        <w:t xml:space="preserve">pour </w:t>
      </w:r>
      <w:r w:rsidR="001C7002" w:rsidRPr="001C7002">
        <w:t>donner des indications sur les objectifs à atteindre</w:t>
      </w:r>
      <w:r w:rsidRPr="001C7002">
        <w:t xml:space="preserve">. </w:t>
      </w:r>
    </w:p>
    <w:p w14:paraId="7105FCE9" w14:textId="780AD4D4" w:rsidR="005B453B" w:rsidRPr="001C7002" w:rsidRDefault="005B453B" w:rsidP="00490449">
      <w:pPr>
        <w:pStyle w:val="enumlev1"/>
      </w:pPr>
      <w:r w:rsidRPr="001C7002">
        <w:rPr>
          <w:rFonts w:eastAsia="Calibri"/>
        </w:rPr>
        <w:t>–</w:t>
      </w:r>
      <w:r w:rsidRPr="001C7002">
        <w:rPr>
          <w:rFonts w:eastAsia="Calibri"/>
        </w:rPr>
        <w:tab/>
      </w:r>
      <w:r w:rsidR="001C7002" w:rsidRPr="001C7002">
        <w:rPr>
          <w:bdr w:val="none" w:sz="0" w:space="0" w:color="auto" w:frame="1"/>
          <w:shd w:val="clear" w:color="auto" w:fill="FFFFFF"/>
        </w:rPr>
        <w:t>Élaborer des Recommandations</w:t>
      </w:r>
      <w:r w:rsidR="001C7002" w:rsidRPr="001C7002">
        <w:t xml:space="preserve"> sur les méthodes permetta</w:t>
      </w:r>
      <w:r w:rsidR="001C7002">
        <w:t xml:space="preserve">nt d'évaluer les </w:t>
      </w:r>
      <w:r w:rsidR="00E17A94">
        <w:t>incidences positives</w:t>
      </w:r>
      <w:r w:rsidR="001C7002">
        <w:t xml:space="preserve"> sur l'environnement des technologies numériques </w:t>
      </w:r>
      <w:r w:rsidRPr="001C7002">
        <w:t>(</w:t>
      </w:r>
      <w:r w:rsidR="001C7002">
        <w:t>TIC, IA, etc.</w:t>
      </w:r>
      <w:r w:rsidRPr="001C7002">
        <w:t xml:space="preserve">) </w:t>
      </w:r>
      <w:r w:rsidR="001C7002">
        <w:t>utilisées dans d'autres secteurs de l'économie</w:t>
      </w:r>
      <w:r w:rsidRPr="001C7002">
        <w:t>.</w:t>
      </w:r>
    </w:p>
    <w:p w14:paraId="0DC47DBE" w14:textId="070558FC" w:rsidR="005B453B" w:rsidRPr="001C7002" w:rsidRDefault="005B453B" w:rsidP="00490449">
      <w:pPr>
        <w:pStyle w:val="enumlev1"/>
        <w:rPr>
          <w:rFonts w:eastAsia="Calibri"/>
        </w:rPr>
      </w:pPr>
      <w:r w:rsidRPr="001C7002">
        <w:rPr>
          <w:rFonts w:eastAsia="Calibri"/>
        </w:rPr>
        <w:lastRenderedPageBreak/>
        <w:t>–</w:t>
      </w:r>
      <w:r w:rsidRPr="001C7002">
        <w:rPr>
          <w:rFonts w:eastAsia="Calibri"/>
        </w:rPr>
        <w:tab/>
      </w:r>
      <w:bookmarkStart w:id="214" w:name="_Hlk64558167"/>
      <w:r w:rsidR="001C7002" w:rsidRPr="001C7002">
        <w:t xml:space="preserve">Élaborer des Recommandations, des Suppléments et/ou des Rapports techniques </w:t>
      </w:r>
      <w:bookmarkEnd w:id="214"/>
      <w:r w:rsidR="001C7002">
        <w:t>sur l'évaluation des avantages offerts par les services TIC en matière de décarbonation des autres secteurs de l'économie</w:t>
      </w:r>
      <w:r w:rsidRPr="001C7002">
        <w:t>.</w:t>
      </w:r>
    </w:p>
    <w:p w14:paraId="4618A8AE" w14:textId="0A9B88EB" w:rsidR="005B453B" w:rsidRPr="001C7002" w:rsidRDefault="005B453B" w:rsidP="00490449">
      <w:pPr>
        <w:pStyle w:val="enumlev1"/>
        <w:rPr>
          <w:bdr w:val="none" w:sz="0" w:space="0" w:color="auto" w:frame="1"/>
          <w:shd w:val="clear" w:color="auto" w:fill="FFFFFF"/>
        </w:rPr>
      </w:pPr>
      <w:r w:rsidRPr="001C7002">
        <w:rPr>
          <w:rFonts w:eastAsia="Calibri"/>
        </w:rPr>
        <w:t>–</w:t>
      </w:r>
      <w:r w:rsidRPr="001C7002">
        <w:rPr>
          <w:rFonts w:eastAsia="Calibri"/>
        </w:rPr>
        <w:tab/>
      </w:r>
      <w:r w:rsidR="001C7002" w:rsidRPr="001C7002">
        <w:rPr>
          <w:bdr w:val="none" w:sz="0" w:space="0" w:color="auto" w:frame="1"/>
          <w:shd w:val="clear" w:color="auto" w:fill="FFFFFF"/>
        </w:rPr>
        <w:t>Élaborer des Recommandations, des Suppléments et/ou des Rapports techniques sur la méthode d'</w:t>
      </w:r>
      <w:r w:rsidR="001C7002">
        <w:rPr>
          <w:bdr w:val="none" w:sz="0" w:space="0" w:color="auto" w:frame="1"/>
          <w:shd w:val="clear" w:color="auto" w:fill="FFFFFF"/>
        </w:rPr>
        <w:t xml:space="preserve">évaluation des </w:t>
      </w:r>
      <w:r w:rsidR="00E17A94">
        <w:rPr>
          <w:bdr w:val="none" w:sz="0" w:space="0" w:color="auto" w:frame="1"/>
          <w:shd w:val="clear" w:color="auto" w:fill="FFFFFF"/>
        </w:rPr>
        <w:t>incidences</w:t>
      </w:r>
      <w:r w:rsidR="001C7002">
        <w:rPr>
          <w:bdr w:val="none" w:sz="0" w:space="0" w:color="auto" w:frame="1"/>
          <w:shd w:val="clear" w:color="auto" w:fill="FFFFFF"/>
        </w:rPr>
        <w:t xml:space="preserve"> des technologies numériques sur l'environnement au niveau national ou sectoriel, conformément aux dispositions de l'Accord de Paris </w:t>
      </w:r>
      <w:r w:rsidR="008B737B">
        <w:rPr>
          <w:bdr w:val="none" w:sz="0" w:space="0" w:color="auto" w:frame="1"/>
          <w:shd w:val="clear" w:color="auto" w:fill="FFFFFF"/>
        </w:rPr>
        <w:t xml:space="preserve">adopté par les Parties à la </w:t>
      </w:r>
      <w:r w:rsidR="008B737B" w:rsidRPr="008B737B">
        <w:rPr>
          <w:bdr w:val="none" w:sz="0" w:space="0" w:color="auto" w:frame="1"/>
          <w:shd w:val="clear" w:color="auto" w:fill="FFFFFF"/>
        </w:rPr>
        <w:t xml:space="preserve">Convention-cadre des Nations </w:t>
      </w:r>
      <w:r w:rsidR="00E17A94">
        <w:rPr>
          <w:bdr w:val="none" w:sz="0" w:space="0" w:color="auto" w:frame="1"/>
          <w:shd w:val="clear" w:color="auto" w:fill="FFFFFF"/>
        </w:rPr>
        <w:t>U</w:t>
      </w:r>
      <w:r w:rsidR="008B737B" w:rsidRPr="008B737B">
        <w:rPr>
          <w:bdr w:val="none" w:sz="0" w:space="0" w:color="auto" w:frame="1"/>
          <w:shd w:val="clear" w:color="auto" w:fill="FFFFFF"/>
        </w:rPr>
        <w:t>nies sur les changements climatiques</w:t>
      </w:r>
      <w:r w:rsidRPr="001C7002">
        <w:rPr>
          <w:bdr w:val="none" w:sz="0" w:space="0" w:color="auto" w:frame="1"/>
          <w:shd w:val="clear" w:color="auto" w:fill="FFFFFF"/>
        </w:rPr>
        <w:t>.</w:t>
      </w:r>
    </w:p>
    <w:p w14:paraId="3B0C0011" w14:textId="7DBB84A5" w:rsidR="005B453B" w:rsidRPr="008B737B" w:rsidRDefault="005B453B" w:rsidP="00490449">
      <w:pPr>
        <w:pStyle w:val="enumlev1"/>
        <w:rPr>
          <w:bdr w:val="none" w:sz="0" w:space="0" w:color="auto" w:frame="1"/>
          <w:shd w:val="clear" w:color="auto" w:fill="FFFFFF"/>
        </w:rPr>
      </w:pPr>
      <w:r w:rsidRPr="008B737B">
        <w:rPr>
          <w:rFonts w:eastAsia="Calibri"/>
        </w:rPr>
        <w:t>–</w:t>
      </w:r>
      <w:r w:rsidRPr="008B737B">
        <w:rPr>
          <w:rFonts w:eastAsia="Calibri"/>
        </w:rPr>
        <w:tab/>
      </w:r>
      <w:r w:rsidR="008B737B" w:rsidRPr="008B737B">
        <w:rPr>
          <w:bdr w:val="none" w:sz="0" w:space="0" w:color="auto" w:frame="1"/>
          <w:shd w:val="clear" w:color="auto" w:fill="FFFFFF"/>
        </w:rPr>
        <w:t>Élaborer des Recommandations, des Suppléments et/ou des Rapports techniques pour l'év</w:t>
      </w:r>
      <w:r w:rsidR="008B737B">
        <w:rPr>
          <w:bdr w:val="none" w:sz="0" w:space="0" w:color="auto" w:frame="1"/>
          <w:shd w:val="clear" w:color="auto" w:fill="FFFFFF"/>
        </w:rPr>
        <w:t xml:space="preserve">aluation régulière, </w:t>
      </w:r>
      <w:r w:rsidR="00A8544C">
        <w:rPr>
          <w:bdr w:val="none" w:sz="0" w:space="0" w:color="auto" w:frame="1"/>
          <w:shd w:val="clear" w:color="auto" w:fill="FFFFFF"/>
        </w:rPr>
        <w:t>éventuellement</w:t>
      </w:r>
      <w:r w:rsidR="008B737B">
        <w:rPr>
          <w:bdr w:val="none" w:sz="0" w:space="0" w:color="auto" w:frame="1"/>
          <w:shd w:val="clear" w:color="auto" w:fill="FFFFFF"/>
        </w:rPr>
        <w:t xml:space="preserve"> annuelle, du cycle de vie des émissions GES du secteur des TIC et de ses sous-secteurs dans le monde</w:t>
      </w:r>
      <w:r w:rsidRPr="008B737B">
        <w:rPr>
          <w:bdr w:val="none" w:sz="0" w:space="0" w:color="auto" w:frame="1"/>
          <w:shd w:val="clear" w:color="auto" w:fill="FFFFFF"/>
        </w:rPr>
        <w:t>.</w:t>
      </w:r>
    </w:p>
    <w:p w14:paraId="566B5262" w14:textId="373CE0F6" w:rsidR="005B453B" w:rsidRPr="00656960" w:rsidRDefault="005B453B" w:rsidP="00490449">
      <w:pPr>
        <w:pStyle w:val="enumlev1"/>
      </w:pPr>
      <w:r w:rsidRPr="00656960">
        <w:rPr>
          <w:rFonts w:eastAsia="Calibri"/>
        </w:rPr>
        <w:t>–</w:t>
      </w:r>
      <w:r w:rsidRPr="00656960">
        <w:rPr>
          <w:rFonts w:eastAsia="Calibri"/>
        </w:rPr>
        <w:tab/>
      </w:r>
      <w:r w:rsidR="00656960" w:rsidRPr="00656960">
        <w:t xml:space="preserve">Élaborer des Recommandations, des Suppléments et/ou des Rapports techniques sur les </w:t>
      </w:r>
      <w:r w:rsidR="00656960">
        <w:t xml:space="preserve">mesures qu'il est recommandé de suivre </w:t>
      </w:r>
      <w:r w:rsidR="00656960" w:rsidRPr="00656960">
        <w:t>afin de rester sous la limite de 1,5</w:t>
      </w:r>
      <w:r w:rsidR="00472298">
        <w:t xml:space="preserve"> </w:t>
      </w:r>
      <w:r w:rsidR="00656960" w:rsidRPr="00656960">
        <w:t>°C énoncée dans la Recommandation UIT-T L.1470, en collaboration avec les parties prenantes concernées</w:t>
      </w:r>
      <w:r w:rsidRPr="00656960">
        <w:t>.</w:t>
      </w:r>
    </w:p>
    <w:p w14:paraId="6E445B01" w14:textId="5AE36549" w:rsidR="005B453B" w:rsidRPr="00656960" w:rsidRDefault="005B453B" w:rsidP="00490449">
      <w:pPr>
        <w:pStyle w:val="enumlev1"/>
      </w:pPr>
      <w:r w:rsidRPr="00656960">
        <w:rPr>
          <w:rFonts w:eastAsia="Calibri"/>
        </w:rPr>
        <w:t>–</w:t>
      </w:r>
      <w:r w:rsidRPr="00656960">
        <w:rPr>
          <w:rFonts w:eastAsia="Calibri"/>
        </w:rPr>
        <w:tab/>
      </w:r>
      <w:r w:rsidR="00656960" w:rsidRPr="00656960">
        <w:t xml:space="preserve">Élaborer des Recommandations, des Suppléments et/ou des Rapports techniques </w:t>
      </w:r>
      <w:r w:rsidR="00656960">
        <w:t xml:space="preserve">sur la facilitation de l'utilisation des énergies renouvelables dans le secteur des TIC et </w:t>
      </w:r>
      <w:r w:rsidR="00E17A94">
        <w:t>la définition</w:t>
      </w:r>
      <w:r w:rsidR="00656960">
        <w:t xml:space="preserve"> de stratégies relatives à la chaîne d'approvisionnement</w:t>
      </w:r>
      <w:r w:rsidRPr="00656960">
        <w:t>.</w:t>
      </w:r>
    </w:p>
    <w:p w14:paraId="4F643AA9" w14:textId="467F4352" w:rsidR="005B453B" w:rsidRPr="00A24227" w:rsidRDefault="005B453B" w:rsidP="00490449">
      <w:pPr>
        <w:pStyle w:val="enumlev1"/>
      </w:pPr>
      <w:r w:rsidRPr="00A24227">
        <w:rPr>
          <w:rFonts w:eastAsia="Calibri"/>
        </w:rPr>
        <w:t>–</w:t>
      </w:r>
      <w:r w:rsidRPr="00A24227">
        <w:rPr>
          <w:rFonts w:eastAsia="Calibri"/>
        </w:rPr>
        <w:tab/>
      </w:r>
      <w:r w:rsidR="00A24227" w:rsidRPr="00A24227">
        <w:t>Élaborer des Recommandations, des Suppléments et/ou des Rapports techniques po</w:t>
      </w:r>
      <w:r w:rsidR="00A24227">
        <w:t xml:space="preserve">ur évaluer les </w:t>
      </w:r>
      <w:r w:rsidR="00E17A94">
        <w:t>incidences</w:t>
      </w:r>
      <w:r w:rsidR="00A24227">
        <w:t xml:space="preserve"> des technologies numériques</w:t>
      </w:r>
      <w:r w:rsidR="00A24227" w:rsidRPr="00A24227">
        <w:t xml:space="preserve"> sur l'environnement</w:t>
      </w:r>
      <w:r w:rsidRPr="00A24227">
        <w:t xml:space="preserve"> </w:t>
      </w:r>
      <w:r w:rsidR="00A24227">
        <w:t>à différents niveaux de la société</w:t>
      </w:r>
      <w:r w:rsidRPr="00A24227">
        <w:t xml:space="preserve">, </w:t>
      </w:r>
      <w:r w:rsidR="00A24227">
        <w:t>en tenant compte des Objectifs de développement durable</w:t>
      </w:r>
      <w:r w:rsidRPr="00A24227">
        <w:t xml:space="preserve"> (</w:t>
      </w:r>
      <w:r w:rsidR="00A24227">
        <w:t>Accord de Paris</w:t>
      </w:r>
      <w:r w:rsidRPr="00A24227">
        <w:t>, etc.)</w:t>
      </w:r>
      <w:r w:rsidR="00E17A94">
        <w:t xml:space="preserve">, </w:t>
      </w:r>
      <w:r w:rsidR="00A24227">
        <w:t>le cas</w:t>
      </w:r>
      <w:r w:rsidR="00E17A94">
        <w:t xml:space="preserve"> échéant</w:t>
      </w:r>
      <w:r w:rsidRPr="00A24227">
        <w:t>.</w:t>
      </w:r>
    </w:p>
    <w:p w14:paraId="532B44A1" w14:textId="222D9D94" w:rsidR="005B453B" w:rsidRPr="005B453B" w:rsidRDefault="005B453B" w:rsidP="00490449">
      <w:pPr>
        <w:pStyle w:val="enumlev1"/>
      </w:pPr>
      <w:r w:rsidRPr="005B453B">
        <w:rPr>
          <w:rFonts w:eastAsia="Calibri"/>
        </w:rPr>
        <w:t>–</w:t>
      </w:r>
      <w:r w:rsidRPr="005B453B">
        <w:rPr>
          <w:rFonts w:eastAsia="Calibri"/>
        </w:rPr>
        <w:tab/>
      </w:r>
      <w:bookmarkStart w:id="215" w:name="_Hlk64559418"/>
      <w:bookmarkStart w:id="216" w:name="lt_pId1019"/>
      <w:r w:rsidR="00A24227" w:rsidRPr="00A24227">
        <w:t>É</w:t>
      </w:r>
      <w:proofErr w:type="spellStart"/>
      <w:r w:rsidR="00D4538B" w:rsidRPr="005B453B">
        <w:rPr>
          <w:rFonts w:eastAsia="Calibri"/>
          <w:lang w:val="fr-CH"/>
        </w:rPr>
        <w:t>laborer</w:t>
      </w:r>
      <w:proofErr w:type="spellEnd"/>
      <w:r w:rsidRPr="005B453B">
        <w:rPr>
          <w:rFonts w:eastAsia="Calibri"/>
          <w:lang w:val="fr-CH"/>
        </w:rPr>
        <w:t xml:space="preserve"> des Recommandations</w:t>
      </w:r>
      <w:r w:rsidR="00A24227">
        <w:rPr>
          <w:rFonts w:eastAsia="Calibri"/>
          <w:lang w:val="fr-CH"/>
        </w:rPr>
        <w:t xml:space="preserve">, des Suppléments </w:t>
      </w:r>
      <w:r w:rsidRPr="005B453B">
        <w:rPr>
          <w:rFonts w:eastAsia="Calibri"/>
          <w:lang w:val="fr-CH"/>
        </w:rPr>
        <w:t xml:space="preserve">et/ou des </w:t>
      </w:r>
      <w:r w:rsidR="00A24227">
        <w:rPr>
          <w:rFonts w:eastAsia="Calibri"/>
          <w:lang w:val="fr-CH"/>
        </w:rPr>
        <w:t>Rapports techniques</w:t>
      </w:r>
      <w:r w:rsidRPr="005B453B">
        <w:rPr>
          <w:rFonts w:eastAsia="Calibri"/>
          <w:lang w:val="fr-CH"/>
        </w:rPr>
        <w:t xml:space="preserve"> </w:t>
      </w:r>
      <w:bookmarkEnd w:id="215"/>
      <w:r w:rsidRPr="005B453B">
        <w:rPr>
          <w:rFonts w:eastAsia="Calibri"/>
          <w:lang w:val="fr-CH"/>
        </w:rPr>
        <w:t xml:space="preserve">afin de donner des orientations sur l'évaluation de l'impact environnemental des TIC, par exemple </w:t>
      </w:r>
      <w:r w:rsidR="00A24227">
        <w:rPr>
          <w:rFonts w:eastAsia="Calibri"/>
          <w:lang w:val="fr-CH"/>
        </w:rPr>
        <w:t xml:space="preserve">la perte de biodiversité, l'impact des services liés aux écosystèmes, </w:t>
      </w:r>
      <w:r w:rsidRPr="005B453B">
        <w:rPr>
          <w:rFonts w:eastAsia="Calibri"/>
          <w:lang w:val="fr-CH"/>
        </w:rPr>
        <w:t>l'épuisement des ressources abiotiques, l'eutrophisation de l'eau et la contamination des sols, le cas échéant</w:t>
      </w:r>
      <w:bookmarkEnd w:id="216"/>
      <w:r w:rsidRPr="005B453B">
        <w:rPr>
          <w:rFonts w:eastAsia="Calibri"/>
          <w:lang w:val="fr-CH"/>
        </w:rPr>
        <w:t>.</w:t>
      </w:r>
    </w:p>
    <w:p w14:paraId="3DF4A928" w14:textId="0ED0FEE5" w:rsidR="005B453B" w:rsidRPr="00A24227" w:rsidRDefault="005B453B" w:rsidP="00490449">
      <w:pPr>
        <w:pStyle w:val="enumlev1"/>
      </w:pPr>
      <w:r w:rsidRPr="00A24227">
        <w:rPr>
          <w:rFonts w:eastAsia="Calibri"/>
        </w:rPr>
        <w:t>–</w:t>
      </w:r>
      <w:r w:rsidRPr="00A24227">
        <w:rPr>
          <w:rFonts w:eastAsia="Calibri"/>
        </w:rPr>
        <w:tab/>
      </w:r>
      <w:r w:rsidR="00A24227" w:rsidRPr="00A24227">
        <w:t>É</w:t>
      </w:r>
      <w:proofErr w:type="spellStart"/>
      <w:r w:rsidR="00D4538B">
        <w:rPr>
          <w:lang w:val="fr-CH"/>
        </w:rPr>
        <w:t>laborer</w:t>
      </w:r>
      <w:proofErr w:type="spellEnd"/>
      <w:r w:rsidR="00A24227" w:rsidRPr="00A24227">
        <w:rPr>
          <w:lang w:val="fr-CH"/>
        </w:rPr>
        <w:t xml:space="preserve"> des Recommandations, des Suppléments et/ou des Rapports techniques</w:t>
      </w:r>
      <w:r w:rsidR="00A24227">
        <w:rPr>
          <w:lang w:val="fr-CH"/>
        </w:rPr>
        <w:t xml:space="preserve"> sur une base de faits concernant les TIC dans le</w:t>
      </w:r>
      <w:r w:rsidR="00A24227" w:rsidRPr="00A24227">
        <w:rPr>
          <w:lang w:val="fr-CH"/>
        </w:rPr>
        <w:t xml:space="preserve"> cadre des travaux du TCFD</w:t>
      </w:r>
      <w:r w:rsidR="0092498D">
        <w:rPr>
          <w:lang w:val="fr-CH"/>
        </w:rPr>
        <w:t xml:space="preserve"> </w:t>
      </w:r>
      <w:r w:rsidR="0092498D" w:rsidRPr="0092498D">
        <w:rPr>
          <w:lang w:val="fr-CH"/>
        </w:rPr>
        <w:t>et d'initiatives régionales en matière de taxonomie et dans d'autres domaines semblables mises en œuvre par des organisations internationales, des gouvernements et les secteurs de la finance et de l'assurance</w:t>
      </w:r>
      <w:r w:rsidR="00A24227" w:rsidRPr="00A24227">
        <w:rPr>
          <w:lang w:val="fr-CH"/>
        </w:rPr>
        <w:t xml:space="preserve">, et </w:t>
      </w:r>
      <w:r w:rsidR="0092498D">
        <w:t>é</w:t>
      </w:r>
      <w:proofErr w:type="spellStart"/>
      <w:r w:rsidR="0092498D" w:rsidRPr="0092498D">
        <w:rPr>
          <w:lang w:val="fr-CH"/>
        </w:rPr>
        <w:t>laborer</w:t>
      </w:r>
      <w:proofErr w:type="spellEnd"/>
      <w:r w:rsidR="0092498D" w:rsidRPr="0092498D">
        <w:rPr>
          <w:lang w:val="fr-CH"/>
        </w:rPr>
        <w:t xml:space="preserve"> des Recommandations, des Suppléments et/ou des Rapports techniques </w:t>
      </w:r>
      <w:r w:rsidR="00A24227" w:rsidRPr="00A24227">
        <w:rPr>
          <w:lang w:val="fr-CH"/>
        </w:rPr>
        <w:t xml:space="preserve">sur la façon dont les acteurs des TIC peuvent </w:t>
      </w:r>
      <w:r w:rsidR="007208F0">
        <w:rPr>
          <w:lang w:val="fr-CH"/>
        </w:rPr>
        <w:t>ré</w:t>
      </w:r>
      <w:r w:rsidR="00A24227" w:rsidRPr="00A24227">
        <w:rPr>
          <w:lang w:val="fr-CH"/>
        </w:rPr>
        <w:t>agir</w:t>
      </w:r>
      <w:r w:rsidRPr="00A24227">
        <w:t>.</w:t>
      </w:r>
    </w:p>
    <w:p w14:paraId="6E0A471C" w14:textId="4157D552" w:rsidR="005B453B" w:rsidRPr="0092498D" w:rsidRDefault="005B453B" w:rsidP="00490449">
      <w:pPr>
        <w:pStyle w:val="enumlev1"/>
      </w:pPr>
      <w:r w:rsidRPr="0092498D">
        <w:rPr>
          <w:rFonts w:eastAsia="Calibri"/>
        </w:rPr>
        <w:t>–</w:t>
      </w:r>
      <w:r w:rsidRPr="0092498D">
        <w:rPr>
          <w:rFonts w:eastAsia="Calibri"/>
        </w:rPr>
        <w:tab/>
      </w:r>
      <w:r w:rsidR="0092498D">
        <w:t>Élaborer des Recommandations, des Suppléments et/ou des Rapports techniques</w:t>
      </w:r>
      <w:r w:rsidRPr="0092498D">
        <w:t xml:space="preserve"> </w:t>
      </w:r>
      <w:r w:rsidR="0092498D" w:rsidRPr="0092498D">
        <w:rPr>
          <w:lang w:val="fr-CH"/>
        </w:rPr>
        <w:t xml:space="preserve">sur la façon dont </w:t>
      </w:r>
      <w:r w:rsidR="0092498D">
        <w:rPr>
          <w:lang w:val="fr-CH"/>
        </w:rPr>
        <w:t>les utilisateurs finaux</w:t>
      </w:r>
      <w:r w:rsidR="0092498D" w:rsidRPr="0092498D">
        <w:rPr>
          <w:lang w:val="fr-CH"/>
        </w:rPr>
        <w:t xml:space="preserve"> </w:t>
      </w:r>
      <w:r w:rsidR="007208F0" w:rsidRPr="007208F0">
        <w:rPr>
          <w:lang w:val="fr-CH"/>
        </w:rPr>
        <w:t>des services TIC peuvent limiter les émissions GES résultant de l'utilisation de ces services, tout en profitant de performances comparables voire améliorées</w:t>
      </w:r>
      <w:r w:rsidRPr="0092498D" w:rsidDel="00A01746">
        <w:t>.</w:t>
      </w:r>
    </w:p>
    <w:p w14:paraId="1B56E660" w14:textId="619F6FA5" w:rsidR="005B453B" w:rsidRPr="005B453B" w:rsidRDefault="005B453B" w:rsidP="00490449">
      <w:pPr>
        <w:pStyle w:val="enumlev1"/>
      </w:pPr>
      <w:r w:rsidRPr="005B453B">
        <w:rPr>
          <w:rFonts w:eastAsia="Calibri"/>
        </w:rPr>
        <w:t>–</w:t>
      </w:r>
      <w:r w:rsidRPr="005B453B">
        <w:rPr>
          <w:rFonts w:eastAsia="Calibri"/>
        </w:rPr>
        <w:tab/>
      </w:r>
      <w:bookmarkStart w:id="217" w:name="lt_pId1025"/>
      <w:r w:rsidRPr="005B453B">
        <w:rPr>
          <w:lang w:val="fr-CH"/>
        </w:rPr>
        <w:t>Réviser, au besoin, les Recommandations existantes concernant l'évaluation de l'impact environnemental des TIC, compte tenu de l'expérience pratique acquise par les membres de l'UIT</w:t>
      </w:r>
      <w:r w:rsidRPr="005B453B">
        <w:rPr>
          <w:lang w:val="fr-CH"/>
        </w:rPr>
        <w:noBreakHyphen/>
        <w:t>T en ce qui concerne les différentes méthodes</w:t>
      </w:r>
      <w:r w:rsidR="007208F0">
        <w:rPr>
          <w:lang w:val="fr-CH"/>
        </w:rPr>
        <w:t>,</w:t>
      </w:r>
      <w:r w:rsidRPr="005B453B">
        <w:rPr>
          <w:lang w:val="fr-CH"/>
        </w:rPr>
        <w:t xml:space="preserve"> ainsi que des avancées dans d'autres forums et organismes de normalisation</w:t>
      </w:r>
      <w:bookmarkEnd w:id="217"/>
      <w:r w:rsidRPr="005B453B">
        <w:t>.</w:t>
      </w:r>
    </w:p>
    <w:p w14:paraId="6FD0A53F" w14:textId="386E0117" w:rsidR="005B453B" w:rsidRPr="005B453B" w:rsidRDefault="005B453B" w:rsidP="00490449">
      <w:pPr>
        <w:pStyle w:val="enumlev1"/>
        <w:rPr>
          <w:bdr w:val="none" w:sz="0" w:space="0" w:color="auto" w:frame="1"/>
          <w:shd w:val="clear" w:color="auto" w:fill="FFFFFF"/>
        </w:rPr>
      </w:pPr>
      <w:r w:rsidRPr="005B453B">
        <w:rPr>
          <w:rFonts w:eastAsia="Calibri"/>
        </w:rPr>
        <w:t>–</w:t>
      </w:r>
      <w:r w:rsidRPr="005B453B">
        <w:rPr>
          <w:rFonts w:eastAsia="Calibri"/>
        </w:rPr>
        <w:tab/>
      </w:r>
      <w:bookmarkStart w:id="218" w:name="lt_pId1027"/>
      <w:r w:rsidRPr="005B453B">
        <w:rPr>
          <w:bdr w:val="none" w:sz="0" w:space="0" w:color="auto" w:frame="1"/>
          <w:shd w:val="clear" w:color="auto" w:fill="FFFFFF"/>
          <w:lang w:val="fr-CH"/>
        </w:rPr>
        <w:t>Ten</w:t>
      </w:r>
      <w:r w:rsidR="0092498D">
        <w:rPr>
          <w:bdr w:val="none" w:sz="0" w:space="0" w:color="auto" w:frame="1"/>
          <w:shd w:val="clear" w:color="auto" w:fill="FFFFFF"/>
          <w:lang w:val="fr-CH"/>
        </w:rPr>
        <w:t>ir</w:t>
      </w:r>
      <w:r w:rsidRPr="005B453B">
        <w:rPr>
          <w:bdr w:val="none" w:sz="0" w:space="0" w:color="auto" w:frame="1"/>
          <w:shd w:val="clear" w:color="auto" w:fill="FFFFFF"/>
          <w:lang w:val="fr-CH"/>
        </w:rPr>
        <w:t xml:space="preserve"> à jour et </w:t>
      </w:r>
      <w:r w:rsidR="0092498D">
        <w:rPr>
          <w:bdr w:val="none" w:sz="0" w:space="0" w:color="auto" w:frame="1"/>
          <w:shd w:val="clear" w:color="auto" w:fill="FFFFFF"/>
          <w:lang w:val="fr-CH"/>
        </w:rPr>
        <w:t>réviser</w:t>
      </w:r>
      <w:r w:rsidRPr="005B453B">
        <w:rPr>
          <w:bdr w:val="none" w:sz="0" w:space="0" w:color="auto" w:frame="1"/>
          <w:shd w:val="clear" w:color="auto" w:fill="FFFFFF"/>
          <w:lang w:val="fr-CH"/>
        </w:rPr>
        <w:t xml:space="preserve"> </w:t>
      </w:r>
      <w:r w:rsidR="0092498D">
        <w:rPr>
          <w:bdr w:val="none" w:sz="0" w:space="0" w:color="auto" w:frame="1"/>
          <w:shd w:val="clear" w:color="auto" w:fill="FFFFFF"/>
          <w:lang w:val="fr-CH"/>
        </w:rPr>
        <w:t>l</w:t>
      </w:r>
      <w:r w:rsidRPr="005B453B">
        <w:rPr>
          <w:bdr w:val="none" w:sz="0" w:space="0" w:color="auto" w:frame="1"/>
          <w:shd w:val="clear" w:color="auto" w:fill="FFFFFF"/>
          <w:lang w:val="fr-CH"/>
        </w:rPr>
        <w:t xml:space="preserve">es Recommandations et Suppléments </w:t>
      </w:r>
      <w:bookmarkEnd w:id="218"/>
      <w:r w:rsidRPr="005B453B">
        <w:rPr>
          <w:bdr w:val="none" w:sz="0" w:space="0" w:color="auto" w:frame="1"/>
          <w:shd w:val="clear" w:color="auto" w:fill="FFFFFF"/>
          <w:lang w:val="fr-CH"/>
        </w:rPr>
        <w:t>existants</w:t>
      </w:r>
      <w:r w:rsidRPr="005B453B">
        <w:rPr>
          <w:bdr w:val="none" w:sz="0" w:space="0" w:color="auto" w:frame="1"/>
          <w:shd w:val="clear" w:color="auto" w:fill="FFFFFF"/>
        </w:rPr>
        <w:t>.</w:t>
      </w:r>
    </w:p>
    <w:p w14:paraId="3B20CF7B" w14:textId="09C97DBC" w:rsidR="005B453B" w:rsidRDefault="005B453B" w:rsidP="00490449">
      <w:pPr>
        <w:rPr>
          <w:bdr w:val="none" w:sz="0" w:space="0" w:color="auto" w:frame="1"/>
          <w:shd w:val="clear" w:color="auto" w:fill="FFFFFF"/>
          <w:lang w:val="fr-CH"/>
        </w:rPr>
      </w:pPr>
      <w:r w:rsidRPr="005B453B">
        <w:rPr>
          <w:bdr w:val="none" w:sz="0" w:space="0" w:color="auto" w:frame="1"/>
          <w:shd w:val="clear" w:color="auto" w:fill="FFFFFF"/>
          <w:lang w:val="fr-CH"/>
        </w:rPr>
        <w:t>L'état actuel d'avancement des travaux au titre de cette Question est indiqué dans le programme de travail de la CE 5</w:t>
      </w:r>
      <w:r w:rsidR="0092498D">
        <w:rPr>
          <w:bdr w:val="none" w:sz="0" w:space="0" w:color="auto" w:frame="1"/>
          <w:shd w:val="clear" w:color="auto" w:fill="FFFFFF"/>
          <w:lang w:val="fr-CH"/>
        </w:rPr>
        <w:t xml:space="preserve"> de l'UIT-T</w:t>
      </w:r>
      <w:r w:rsidRPr="005B453B">
        <w:rPr>
          <w:bdr w:val="none" w:sz="0" w:space="0" w:color="auto" w:frame="1"/>
          <w:shd w:val="clear" w:color="auto" w:fill="FFFFFF"/>
          <w:lang w:val="fr-CH"/>
        </w:rPr>
        <w:t xml:space="preserve"> (</w:t>
      </w:r>
      <w:hyperlink r:id="rId29" w:history="1">
        <w:r w:rsidRPr="001603A1">
          <w:rPr>
            <w:rStyle w:val="Hyperlink"/>
            <w:bdr w:val="none" w:sz="0" w:space="0" w:color="auto" w:frame="1"/>
            <w:shd w:val="clear" w:color="auto" w:fill="FFFFFF"/>
          </w:rPr>
          <w:t>https://www.itu.int/ITU-T/workprog/wp_search.aspx?q=9/5</w:t>
        </w:r>
      </w:hyperlink>
      <w:r w:rsidRPr="005B453B">
        <w:rPr>
          <w:bdr w:val="none" w:sz="0" w:space="0" w:color="auto" w:frame="1"/>
          <w:shd w:val="clear" w:color="auto" w:fill="FFFFFF"/>
          <w:lang w:val="fr-CH"/>
        </w:rPr>
        <w:t>).</w:t>
      </w:r>
    </w:p>
    <w:p w14:paraId="6B0707FC" w14:textId="6D2C12C1" w:rsidR="005B453B" w:rsidRPr="003D5CF3" w:rsidRDefault="005B453B" w:rsidP="00490449">
      <w:pPr>
        <w:pStyle w:val="Heading3"/>
      </w:pPr>
      <w:bookmarkStart w:id="219" w:name="_Toc70956985"/>
      <w:r w:rsidRPr="003D5CF3">
        <w:rPr>
          <w:bdr w:val="none" w:sz="0" w:space="0" w:color="auto" w:frame="1"/>
          <w:shd w:val="clear" w:color="auto" w:fill="FFFFFF"/>
        </w:rPr>
        <w:t>H.4</w:t>
      </w:r>
      <w:r w:rsidRPr="003D5CF3">
        <w:rPr>
          <w:bdr w:val="none" w:sz="0" w:space="0" w:color="auto" w:frame="1"/>
          <w:shd w:val="clear" w:color="auto" w:fill="FFFFFF"/>
        </w:rPr>
        <w:tab/>
      </w:r>
      <w:r w:rsidRPr="003D5CF3">
        <w:t>Relations</w:t>
      </w:r>
      <w:bookmarkEnd w:id="219"/>
    </w:p>
    <w:p w14:paraId="07CA4CBB" w14:textId="3DB3510A" w:rsidR="005B453B" w:rsidRPr="003D5CF3" w:rsidRDefault="0092498D" w:rsidP="00490449">
      <w:pPr>
        <w:pStyle w:val="Headingb"/>
        <w:rPr>
          <w:rFonts w:eastAsia="SimSun"/>
          <w:bdr w:val="none" w:sz="0" w:space="0" w:color="auto" w:frame="1"/>
          <w:shd w:val="clear" w:color="auto" w:fill="FFFFFF"/>
        </w:rPr>
      </w:pPr>
      <w:r w:rsidRPr="003D5CF3">
        <w:rPr>
          <w:rFonts w:eastAsia="SimSun"/>
          <w:bdr w:val="none" w:sz="0" w:space="0" w:color="auto" w:frame="1"/>
          <w:shd w:val="clear" w:color="auto" w:fill="FFFFFF"/>
        </w:rPr>
        <w:t xml:space="preserve">Grandes orientations du </w:t>
      </w:r>
      <w:proofErr w:type="gramStart"/>
      <w:r w:rsidRPr="003D5CF3">
        <w:rPr>
          <w:rFonts w:eastAsia="SimSun"/>
          <w:bdr w:val="none" w:sz="0" w:space="0" w:color="auto" w:frame="1"/>
          <w:shd w:val="clear" w:color="auto" w:fill="FFFFFF"/>
        </w:rPr>
        <w:t>SMSI</w:t>
      </w:r>
      <w:r w:rsidR="005B453B" w:rsidRPr="003D5CF3">
        <w:rPr>
          <w:rFonts w:eastAsia="SimSun"/>
          <w:bdr w:val="none" w:sz="0" w:space="0" w:color="auto" w:frame="1"/>
          <w:shd w:val="clear" w:color="auto" w:fill="FFFFFF"/>
        </w:rPr>
        <w:t>:</w:t>
      </w:r>
      <w:proofErr w:type="gramEnd"/>
    </w:p>
    <w:p w14:paraId="76EE50E9" w14:textId="7F3EA139" w:rsidR="005B453B" w:rsidRPr="003D5CF3" w:rsidRDefault="005B453B" w:rsidP="00490449">
      <w:pPr>
        <w:pStyle w:val="enumlev1"/>
        <w:rPr>
          <w:rFonts w:eastAsia="SimSun"/>
        </w:rPr>
      </w:pPr>
      <w:r w:rsidRPr="003D5CF3">
        <w:rPr>
          <w:rFonts w:eastAsia="SimSun"/>
        </w:rPr>
        <w:t>–</w:t>
      </w:r>
      <w:r w:rsidRPr="003D5CF3">
        <w:rPr>
          <w:rFonts w:eastAsia="SimSun"/>
        </w:rPr>
        <w:tab/>
        <w:t>C2, C7</w:t>
      </w:r>
    </w:p>
    <w:p w14:paraId="2FA2F694" w14:textId="46AEA1F1" w:rsidR="005B453B" w:rsidRPr="003D5CF3" w:rsidRDefault="0092498D" w:rsidP="00490449">
      <w:pPr>
        <w:pStyle w:val="Headingb"/>
        <w:rPr>
          <w:rFonts w:eastAsia="SimSun"/>
          <w:bdr w:val="none" w:sz="0" w:space="0" w:color="auto" w:frame="1"/>
          <w:shd w:val="clear" w:color="auto" w:fill="FFFFFF"/>
        </w:rPr>
      </w:pPr>
      <w:r w:rsidRPr="003D5CF3">
        <w:rPr>
          <w:rFonts w:eastAsia="SimSun"/>
          <w:bdr w:val="none" w:sz="0" w:space="0" w:color="auto" w:frame="1"/>
          <w:shd w:val="clear" w:color="auto" w:fill="FFFFFF"/>
        </w:rPr>
        <w:lastRenderedPageBreak/>
        <w:t xml:space="preserve">Objectifs de développement </w:t>
      </w:r>
      <w:proofErr w:type="gramStart"/>
      <w:r w:rsidRPr="003D5CF3">
        <w:rPr>
          <w:rFonts w:eastAsia="SimSun"/>
          <w:bdr w:val="none" w:sz="0" w:space="0" w:color="auto" w:frame="1"/>
          <w:shd w:val="clear" w:color="auto" w:fill="FFFFFF"/>
        </w:rPr>
        <w:t>durable</w:t>
      </w:r>
      <w:r w:rsidR="005B453B" w:rsidRPr="003D5CF3">
        <w:rPr>
          <w:rFonts w:eastAsia="SimSun"/>
          <w:bdr w:val="none" w:sz="0" w:space="0" w:color="auto" w:frame="1"/>
          <w:shd w:val="clear" w:color="auto" w:fill="FFFFFF"/>
        </w:rPr>
        <w:t>:</w:t>
      </w:r>
      <w:proofErr w:type="gramEnd"/>
    </w:p>
    <w:p w14:paraId="19DA5007" w14:textId="18105353" w:rsidR="005B453B" w:rsidRPr="006001AC" w:rsidRDefault="005B453B" w:rsidP="00490449">
      <w:pPr>
        <w:pStyle w:val="enumlev1"/>
        <w:rPr>
          <w:lang w:val="fr-CH"/>
        </w:rPr>
      </w:pPr>
      <w:r w:rsidRPr="00B66340">
        <w:rPr>
          <w:rFonts w:eastAsia="SimSun"/>
          <w:bdr w:val="none" w:sz="0" w:space="0" w:color="auto" w:frame="1"/>
          <w:shd w:val="clear" w:color="auto" w:fill="FFFFFF"/>
        </w:rPr>
        <w:t>–</w:t>
      </w:r>
      <w:r w:rsidRPr="00B66340">
        <w:rPr>
          <w:rFonts w:eastAsia="SimSun"/>
          <w:bdr w:val="none" w:sz="0" w:space="0" w:color="auto" w:frame="1"/>
          <w:shd w:val="clear" w:color="auto" w:fill="FFFFFF"/>
        </w:rPr>
        <w:tab/>
        <w:t>7, 11, 13</w:t>
      </w:r>
    </w:p>
    <w:p w14:paraId="673CE239" w14:textId="77777777" w:rsidR="005B453B" w:rsidRPr="006E1B4E" w:rsidRDefault="005B453B" w:rsidP="00490449">
      <w:pPr>
        <w:pStyle w:val="Headingb"/>
      </w:pPr>
      <w:proofErr w:type="gramStart"/>
      <w:r w:rsidRPr="006E1B4E">
        <w:t>Recommandations</w:t>
      </w:r>
      <w:r>
        <w:t>:</w:t>
      </w:r>
      <w:proofErr w:type="gramEnd"/>
    </w:p>
    <w:p w14:paraId="43B9153B" w14:textId="088D9E22" w:rsidR="005B453B" w:rsidRPr="006E1B4E" w:rsidRDefault="005B453B" w:rsidP="00490449">
      <w:pPr>
        <w:pStyle w:val="enumlev1"/>
        <w:rPr>
          <w:lang w:val="fr-CH" w:eastAsia="en-GB"/>
        </w:rPr>
      </w:pPr>
      <w:r>
        <w:rPr>
          <w:lang w:val="fr-CH"/>
        </w:rPr>
        <w:t>–</w:t>
      </w:r>
      <w:r w:rsidRPr="006E1B4E">
        <w:rPr>
          <w:lang w:val="fr-CH"/>
        </w:rPr>
        <w:tab/>
      </w:r>
      <w:r>
        <w:rPr>
          <w:lang w:val="fr-CH"/>
        </w:rPr>
        <w:t>Recommandations UIT-T de la série</w:t>
      </w:r>
      <w:r w:rsidRPr="006E1B4E">
        <w:rPr>
          <w:lang w:val="fr-CH"/>
        </w:rPr>
        <w:t xml:space="preserve"> </w:t>
      </w:r>
      <w:r w:rsidRPr="006E1B4E">
        <w:rPr>
          <w:lang w:val="fr-CH" w:eastAsia="en-GB"/>
        </w:rPr>
        <w:t>L</w:t>
      </w:r>
    </w:p>
    <w:p w14:paraId="2E7054F9" w14:textId="77777777" w:rsidR="005B453B" w:rsidRPr="005F74F8" w:rsidRDefault="005B453B" w:rsidP="00490449">
      <w:pPr>
        <w:pStyle w:val="Headingb"/>
        <w:rPr>
          <w:lang w:val="fr-CH"/>
        </w:rPr>
      </w:pPr>
      <w:proofErr w:type="gramStart"/>
      <w:r w:rsidRPr="005F74F8">
        <w:rPr>
          <w:lang w:val="fr-CH"/>
        </w:rPr>
        <w:t>Questions:</w:t>
      </w:r>
      <w:proofErr w:type="gramEnd"/>
    </w:p>
    <w:p w14:paraId="26789473" w14:textId="547CE401" w:rsidR="005B453B" w:rsidRPr="005F74F8" w:rsidRDefault="005B453B" w:rsidP="00490449">
      <w:pPr>
        <w:pStyle w:val="enumlev1"/>
        <w:rPr>
          <w:color w:val="000000"/>
          <w:szCs w:val="24"/>
          <w:lang w:val="fr-CH" w:eastAsia="en-GB"/>
        </w:rPr>
      </w:pPr>
      <w:r>
        <w:rPr>
          <w:lang w:val="fr-CH"/>
        </w:rPr>
        <w:t>–</w:t>
      </w:r>
      <w:r w:rsidRPr="005F74F8">
        <w:rPr>
          <w:lang w:val="fr-CH"/>
        </w:rPr>
        <w:tab/>
        <w:t xml:space="preserve">6/5, </w:t>
      </w:r>
      <w:r w:rsidR="00C6594B">
        <w:rPr>
          <w:lang w:val="fr-CH"/>
        </w:rPr>
        <w:t>7/5,</w:t>
      </w:r>
      <w:r>
        <w:rPr>
          <w:lang w:val="fr-CH"/>
        </w:rPr>
        <w:t xml:space="preserve"> 11/5, 12/5, 13/5</w:t>
      </w:r>
    </w:p>
    <w:p w14:paraId="7AE3B7E5" w14:textId="77777777" w:rsidR="005B453B" w:rsidRPr="006E1B4E" w:rsidRDefault="005B453B" w:rsidP="00490449">
      <w:pPr>
        <w:pStyle w:val="Headingb"/>
      </w:pPr>
      <w:r w:rsidRPr="006E1B4E">
        <w:t xml:space="preserve">Commissions </w:t>
      </w:r>
      <w:proofErr w:type="gramStart"/>
      <w:r w:rsidRPr="006E1B4E">
        <w:t>d</w:t>
      </w:r>
      <w:r>
        <w:t>'</w:t>
      </w:r>
      <w:r w:rsidRPr="006E1B4E">
        <w:t>études</w:t>
      </w:r>
      <w:r>
        <w:t>:</w:t>
      </w:r>
      <w:proofErr w:type="gramEnd"/>
    </w:p>
    <w:p w14:paraId="2B89D927" w14:textId="5FB19514" w:rsidR="00C6594B" w:rsidRPr="00B66340" w:rsidRDefault="00C6594B" w:rsidP="00490449">
      <w:pPr>
        <w:pStyle w:val="enumlev1"/>
        <w:rPr>
          <w:rFonts w:eastAsia="Calibri"/>
        </w:rPr>
      </w:pPr>
      <w:r w:rsidRPr="00B66340">
        <w:rPr>
          <w:rFonts w:eastAsia="Calibri"/>
        </w:rPr>
        <w:t>–</w:t>
      </w:r>
      <w:r w:rsidRPr="00B66340">
        <w:rPr>
          <w:rFonts w:eastAsia="Calibri"/>
        </w:rPr>
        <w:tab/>
      </w:r>
      <w:r w:rsidR="007524CE">
        <w:rPr>
          <w:rFonts w:eastAsia="Calibri"/>
        </w:rPr>
        <w:t xml:space="preserve">Commissions d'études </w:t>
      </w:r>
      <w:r w:rsidRPr="00B66340">
        <w:rPr>
          <w:rFonts w:eastAsia="Calibri"/>
        </w:rPr>
        <w:t xml:space="preserve">9, 13, 15, 16 </w:t>
      </w:r>
      <w:r w:rsidR="007524CE">
        <w:rPr>
          <w:rFonts w:eastAsia="Calibri"/>
        </w:rPr>
        <w:t>et</w:t>
      </w:r>
      <w:r w:rsidRPr="00B66340">
        <w:rPr>
          <w:rFonts w:eastAsia="Calibri"/>
        </w:rPr>
        <w:t xml:space="preserve"> 20</w:t>
      </w:r>
      <w:r w:rsidR="007524CE">
        <w:rPr>
          <w:rFonts w:eastAsia="Calibri"/>
        </w:rPr>
        <w:t xml:space="preserve"> de l'UIT-T</w:t>
      </w:r>
    </w:p>
    <w:p w14:paraId="625C7C84" w14:textId="35B8A9CC" w:rsidR="00C6594B" w:rsidRPr="00B66340" w:rsidRDefault="00C6594B" w:rsidP="00490449">
      <w:pPr>
        <w:pStyle w:val="enumlev1"/>
        <w:rPr>
          <w:rFonts w:eastAsia="Calibri"/>
        </w:rPr>
      </w:pPr>
      <w:r w:rsidRPr="00B66340">
        <w:rPr>
          <w:rFonts w:eastAsia="Calibri"/>
        </w:rPr>
        <w:t>–</w:t>
      </w:r>
      <w:r w:rsidRPr="00B66340">
        <w:rPr>
          <w:rFonts w:eastAsia="Calibri"/>
        </w:rPr>
        <w:tab/>
      </w:r>
      <w:r w:rsidR="007524CE">
        <w:rPr>
          <w:rFonts w:eastAsia="Calibri"/>
        </w:rPr>
        <w:t>Commissions d'études de l'</w:t>
      </w:r>
      <w:r w:rsidR="0092498D">
        <w:rPr>
          <w:rFonts w:eastAsia="Calibri"/>
        </w:rPr>
        <w:t>UIT</w:t>
      </w:r>
      <w:r w:rsidRPr="00B66340">
        <w:rPr>
          <w:rFonts w:eastAsia="Calibri"/>
        </w:rPr>
        <w:t>-D</w:t>
      </w:r>
    </w:p>
    <w:p w14:paraId="37B8F071" w14:textId="669A71B8" w:rsidR="005B453B" w:rsidRPr="006E1B4E" w:rsidRDefault="00C6594B" w:rsidP="00490449">
      <w:pPr>
        <w:pStyle w:val="enumlev1"/>
        <w:rPr>
          <w:lang w:val="fr-CH"/>
        </w:rPr>
      </w:pPr>
      <w:r w:rsidRPr="001603A1">
        <w:rPr>
          <w:rFonts w:eastAsia="Calibri"/>
        </w:rPr>
        <w:t>–</w:t>
      </w:r>
      <w:r w:rsidRPr="001603A1">
        <w:rPr>
          <w:rFonts w:eastAsia="Calibri"/>
        </w:rPr>
        <w:tab/>
      </w:r>
      <w:r w:rsidR="007524CE">
        <w:rPr>
          <w:rFonts w:eastAsia="Calibri"/>
        </w:rPr>
        <w:t>Commissions d'études de l'UIT</w:t>
      </w:r>
      <w:r w:rsidRPr="001603A1">
        <w:rPr>
          <w:rFonts w:eastAsia="Calibri"/>
        </w:rPr>
        <w:t>-R</w:t>
      </w:r>
    </w:p>
    <w:p w14:paraId="4CECF6A4" w14:textId="5BB08FB1" w:rsidR="005B453B" w:rsidRDefault="005B453B" w:rsidP="00490449">
      <w:pPr>
        <w:pStyle w:val="Headingb"/>
      </w:pPr>
      <w:r w:rsidRPr="006E1B4E">
        <w:t xml:space="preserve">Organismes de </w:t>
      </w:r>
      <w:proofErr w:type="gramStart"/>
      <w:r w:rsidRPr="006E1B4E">
        <w:t>normalisation</w:t>
      </w:r>
      <w:r>
        <w:t>:</w:t>
      </w:r>
      <w:proofErr w:type="gramEnd"/>
    </w:p>
    <w:p w14:paraId="5B8AFE74" w14:textId="77777777" w:rsidR="00C6594B" w:rsidRPr="003D5CF3" w:rsidRDefault="00C6594B" w:rsidP="00490449">
      <w:pPr>
        <w:pStyle w:val="enumlev1"/>
        <w:rPr>
          <w:bdr w:val="none" w:sz="0" w:space="0" w:color="auto" w:frame="1"/>
          <w:shd w:val="clear" w:color="auto" w:fill="FFFFFF"/>
        </w:rPr>
      </w:pPr>
      <w:r w:rsidRPr="003D5CF3">
        <w:rPr>
          <w:rFonts w:eastAsia="Calibri"/>
        </w:rPr>
        <w:t>–</w:t>
      </w:r>
      <w:r w:rsidRPr="003D5CF3">
        <w:rPr>
          <w:rFonts w:eastAsia="Calibri"/>
        </w:rPr>
        <w:tab/>
      </w:r>
      <w:r w:rsidRPr="003D5CF3">
        <w:rPr>
          <w:bdr w:val="none" w:sz="0" w:space="0" w:color="auto" w:frame="1"/>
          <w:shd w:val="clear" w:color="auto" w:fill="FFFFFF"/>
        </w:rPr>
        <w:t>ISO</w:t>
      </w:r>
    </w:p>
    <w:p w14:paraId="7E5081AD" w14:textId="7D114E6E" w:rsidR="00C6594B" w:rsidRPr="003D5CF3" w:rsidRDefault="00C6594B" w:rsidP="00490449">
      <w:pPr>
        <w:pStyle w:val="enumlev1"/>
        <w:rPr>
          <w:bdr w:val="none" w:sz="0" w:space="0" w:color="auto" w:frame="1"/>
          <w:shd w:val="clear" w:color="auto" w:fill="FFFFFF"/>
        </w:rPr>
      </w:pPr>
      <w:r w:rsidRPr="003D5CF3">
        <w:rPr>
          <w:rFonts w:eastAsia="Calibri"/>
        </w:rPr>
        <w:t>–</w:t>
      </w:r>
      <w:r w:rsidRPr="003D5CF3">
        <w:rPr>
          <w:rFonts w:eastAsia="Calibri"/>
        </w:rPr>
        <w:tab/>
      </w:r>
      <w:r w:rsidR="007524CE" w:rsidRPr="003D5CF3">
        <w:rPr>
          <w:bdr w:val="none" w:sz="0" w:space="0" w:color="auto" w:frame="1"/>
          <w:shd w:val="clear" w:color="auto" w:fill="FFFFFF"/>
        </w:rPr>
        <w:t>CEI</w:t>
      </w:r>
    </w:p>
    <w:p w14:paraId="718BCC5F" w14:textId="77777777" w:rsidR="00C6594B" w:rsidRPr="003D5CF3" w:rsidRDefault="00C6594B" w:rsidP="00490449">
      <w:pPr>
        <w:pStyle w:val="enumlev1"/>
        <w:rPr>
          <w:bdr w:val="none" w:sz="0" w:space="0" w:color="auto" w:frame="1"/>
          <w:shd w:val="clear" w:color="auto" w:fill="FFFFFF"/>
        </w:rPr>
      </w:pPr>
      <w:r w:rsidRPr="003D5CF3">
        <w:rPr>
          <w:rFonts w:eastAsia="Calibri"/>
        </w:rPr>
        <w:t>–</w:t>
      </w:r>
      <w:r w:rsidRPr="003D5CF3">
        <w:rPr>
          <w:rFonts w:eastAsia="Calibri"/>
        </w:rPr>
        <w:tab/>
      </w:r>
      <w:r w:rsidRPr="003D5CF3">
        <w:rPr>
          <w:bdr w:val="none" w:sz="0" w:space="0" w:color="auto" w:frame="1"/>
          <w:shd w:val="clear" w:color="auto" w:fill="FFFFFF"/>
        </w:rPr>
        <w:t>ETSI</w:t>
      </w:r>
    </w:p>
    <w:p w14:paraId="1B2C428A" w14:textId="4667944F" w:rsidR="00C6594B" w:rsidRPr="003D5CF3" w:rsidRDefault="00C6594B" w:rsidP="00490449">
      <w:pPr>
        <w:pStyle w:val="enumlev1"/>
        <w:rPr>
          <w:bdr w:val="none" w:sz="0" w:space="0" w:color="auto" w:frame="1"/>
          <w:shd w:val="clear" w:color="auto" w:fill="FFFFFF"/>
          <w:lang w:val="en-GB"/>
        </w:rPr>
      </w:pPr>
      <w:r w:rsidRPr="003D5CF3">
        <w:rPr>
          <w:rFonts w:eastAsia="Calibri"/>
          <w:lang w:val="en-GB"/>
        </w:rPr>
        <w:t>–</w:t>
      </w:r>
      <w:r w:rsidRPr="003D5CF3">
        <w:rPr>
          <w:rFonts w:eastAsia="Calibri"/>
          <w:lang w:val="en-GB"/>
        </w:rPr>
        <w:tab/>
      </w:r>
      <w:r w:rsidR="007524CE" w:rsidRPr="003D5CF3">
        <w:rPr>
          <w:bdr w:val="none" w:sz="0" w:space="0" w:color="auto" w:frame="1"/>
          <w:shd w:val="clear" w:color="auto" w:fill="FFFFFF"/>
          <w:lang w:val="en-GB"/>
        </w:rPr>
        <w:t>CCNUCC</w:t>
      </w:r>
    </w:p>
    <w:p w14:paraId="0C015C83" w14:textId="4DD0D9B3" w:rsidR="00C6594B" w:rsidRPr="003D5CF3" w:rsidRDefault="00C6594B" w:rsidP="00490449">
      <w:pPr>
        <w:pStyle w:val="enumlev1"/>
        <w:rPr>
          <w:bdr w:val="none" w:sz="0" w:space="0" w:color="auto" w:frame="1"/>
          <w:shd w:val="clear" w:color="auto" w:fill="FFFFFF"/>
          <w:lang w:val="en-GB"/>
        </w:rPr>
      </w:pPr>
      <w:r w:rsidRPr="003D5CF3">
        <w:rPr>
          <w:rFonts w:eastAsia="Calibri"/>
          <w:lang w:val="en-GB"/>
        </w:rPr>
        <w:t>–</w:t>
      </w:r>
      <w:r w:rsidRPr="003D5CF3">
        <w:rPr>
          <w:rFonts w:eastAsia="Calibri"/>
          <w:lang w:val="en-GB"/>
        </w:rPr>
        <w:tab/>
      </w:r>
      <w:r w:rsidR="007524CE" w:rsidRPr="003D5CF3">
        <w:rPr>
          <w:bdr w:val="none" w:sz="0" w:space="0" w:color="auto" w:frame="1"/>
          <w:shd w:val="clear" w:color="auto" w:fill="FFFFFF"/>
          <w:lang w:val="en-GB"/>
        </w:rPr>
        <w:t>ONUDI</w:t>
      </w:r>
    </w:p>
    <w:p w14:paraId="2B46BFCB" w14:textId="0D5B8DC7" w:rsidR="00C6594B" w:rsidRPr="003D5CF3" w:rsidRDefault="00C6594B" w:rsidP="00490449">
      <w:pPr>
        <w:pStyle w:val="enumlev1"/>
        <w:rPr>
          <w:bdr w:val="none" w:sz="0" w:space="0" w:color="auto" w:frame="1"/>
          <w:shd w:val="clear" w:color="auto" w:fill="FFFFFF"/>
          <w:lang w:val="en-GB"/>
        </w:rPr>
      </w:pPr>
      <w:r w:rsidRPr="003D5CF3">
        <w:rPr>
          <w:rFonts w:eastAsia="Calibri"/>
          <w:lang w:val="en-GB"/>
        </w:rPr>
        <w:t>–</w:t>
      </w:r>
      <w:r w:rsidRPr="003D5CF3">
        <w:rPr>
          <w:rFonts w:eastAsia="Calibri"/>
          <w:lang w:val="en-GB"/>
        </w:rPr>
        <w:tab/>
      </w:r>
      <w:r w:rsidR="007524CE" w:rsidRPr="003D5CF3">
        <w:rPr>
          <w:bdr w:val="none" w:sz="0" w:space="0" w:color="auto" w:frame="1"/>
          <w:shd w:val="clear" w:color="auto" w:fill="FFFFFF"/>
          <w:lang w:val="en-GB"/>
        </w:rPr>
        <w:t>CEE-ONU</w:t>
      </w:r>
    </w:p>
    <w:p w14:paraId="54389D0C" w14:textId="21B0656C" w:rsidR="00C6594B" w:rsidRPr="003D5CF3" w:rsidRDefault="00C6594B" w:rsidP="00490449">
      <w:pPr>
        <w:pStyle w:val="enumlev1"/>
        <w:rPr>
          <w:bdr w:val="none" w:sz="0" w:space="0" w:color="auto" w:frame="1"/>
          <w:shd w:val="clear" w:color="auto" w:fill="FFFFFF"/>
          <w:lang w:val="en-GB"/>
        </w:rPr>
      </w:pPr>
      <w:r w:rsidRPr="003D5CF3">
        <w:rPr>
          <w:rFonts w:eastAsia="Calibri"/>
          <w:lang w:val="en-GB"/>
        </w:rPr>
        <w:t>–</w:t>
      </w:r>
      <w:r w:rsidRPr="003D5CF3">
        <w:rPr>
          <w:rFonts w:eastAsia="Calibri"/>
          <w:lang w:val="en-GB"/>
        </w:rPr>
        <w:tab/>
      </w:r>
      <w:r w:rsidR="007524CE" w:rsidRPr="003D5CF3">
        <w:rPr>
          <w:bdr w:val="none" w:sz="0" w:space="0" w:color="auto" w:frame="1"/>
          <w:shd w:val="clear" w:color="auto" w:fill="FFFFFF"/>
          <w:lang w:val="en-GB"/>
        </w:rPr>
        <w:t>PNUE</w:t>
      </w:r>
    </w:p>
    <w:p w14:paraId="1AEDA815" w14:textId="77777777" w:rsidR="00C6594B" w:rsidRPr="003D5CF3" w:rsidRDefault="00C6594B" w:rsidP="00490449">
      <w:pPr>
        <w:pStyle w:val="enumlev1"/>
        <w:rPr>
          <w:bdr w:val="none" w:sz="0" w:space="0" w:color="auto" w:frame="1"/>
          <w:shd w:val="clear" w:color="auto" w:fill="FFFFFF"/>
          <w:lang w:val="en-GB"/>
        </w:rPr>
      </w:pPr>
      <w:r w:rsidRPr="003D5CF3">
        <w:rPr>
          <w:rFonts w:eastAsia="Calibri"/>
          <w:lang w:val="en-GB"/>
        </w:rPr>
        <w:t>–</w:t>
      </w:r>
      <w:r w:rsidRPr="003D5CF3">
        <w:rPr>
          <w:rFonts w:eastAsia="Calibri"/>
          <w:lang w:val="en-GB"/>
        </w:rPr>
        <w:tab/>
      </w:r>
      <w:r w:rsidRPr="003D5CF3">
        <w:rPr>
          <w:bdr w:val="none" w:sz="0" w:space="0" w:color="auto" w:frame="1"/>
          <w:shd w:val="clear" w:color="auto" w:fill="FFFFFF"/>
          <w:lang w:val="en-GB"/>
        </w:rPr>
        <w:t>WEF</w:t>
      </w:r>
    </w:p>
    <w:p w14:paraId="2A55F57D" w14:textId="77777777" w:rsidR="00C6594B" w:rsidRPr="003D5CF3" w:rsidRDefault="00C6594B" w:rsidP="00490449">
      <w:pPr>
        <w:pStyle w:val="enumlev1"/>
        <w:rPr>
          <w:bdr w:val="none" w:sz="0" w:space="0" w:color="auto" w:frame="1"/>
          <w:shd w:val="clear" w:color="auto" w:fill="FFFFFF"/>
          <w:lang w:val="en-GB"/>
        </w:rPr>
      </w:pPr>
      <w:r w:rsidRPr="003D5CF3">
        <w:rPr>
          <w:rFonts w:eastAsia="Calibri"/>
          <w:lang w:val="en-GB"/>
        </w:rPr>
        <w:t>–</w:t>
      </w:r>
      <w:r w:rsidRPr="003D5CF3">
        <w:rPr>
          <w:rFonts w:eastAsia="Calibri"/>
          <w:lang w:val="en-GB"/>
        </w:rPr>
        <w:tab/>
      </w:r>
      <w:r w:rsidRPr="003D5CF3">
        <w:rPr>
          <w:bdr w:val="none" w:sz="0" w:space="0" w:color="auto" w:frame="1"/>
          <w:shd w:val="clear" w:color="auto" w:fill="FFFFFF"/>
          <w:lang w:val="en-GB"/>
        </w:rPr>
        <w:t>WBCSD</w:t>
      </w:r>
    </w:p>
    <w:p w14:paraId="3EB7774E" w14:textId="77777777" w:rsidR="00C6594B" w:rsidRPr="003D5CF3" w:rsidRDefault="00C6594B" w:rsidP="00490449">
      <w:pPr>
        <w:pStyle w:val="enumlev1"/>
        <w:rPr>
          <w:bdr w:val="none" w:sz="0" w:space="0" w:color="auto" w:frame="1"/>
          <w:shd w:val="clear" w:color="auto" w:fill="FFFFFF"/>
          <w:lang w:val="en-GB"/>
        </w:rPr>
      </w:pPr>
      <w:r w:rsidRPr="003D5CF3">
        <w:rPr>
          <w:rFonts w:eastAsia="Calibri"/>
          <w:lang w:val="en-GB"/>
        </w:rPr>
        <w:t>–</w:t>
      </w:r>
      <w:r w:rsidRPr="003D5CF3">
        <w:rPr>
          <w:rFonts w:eastAsia="Calibri"/>
          <w:lang w:val="en-GB"/>
        </w:rPr>
        <w:tab/>
      </w:r>
      <w:r w:rsidRPr="003D5CF3">
        <w:rPr>
          <w:bdr w:val="none" w:sz="0" w:space="0" w:color="auto" w:frame="1"/>
          <w:shd w:val="clear" w:color="auto" w:fill="FFFFFF"/>
          <w:lang w:val="en-GB"/>
        </w:rPr>
        <w:t>WRI</w:t>
      </w:r>
    </w:p>
    <w:p w14:paraId="1F68BC56" w14:textId="77777777" w:rsidR="00C6594B" w:rsidRPr="003D5CF3" w:rsidRDefault="00C6594B" w:rsidP="00490449">
      <w:pPr>
        <w:pStyle w:val="enumlev1"/>
        <w:rPr>
          <w:bdr w:val="none" w:sz="0" w:space="0" w:color="auto" w:frame="1"/>
          <w:shd w:val="clear" w:color="auto" w:fill="FFFFFF"/>
          <w:lang w:val="en-GB"/>
        </w:rPr>
      </w:pPr>
      <w:r w:rsidRPr="003D5CF3">
        <w:rPr>
          <w:rFonts w:eastAsia="Calibri"/>
          <w:lang w:val="en-GB"/>
        </w:rPr>
        <w:t>–</w:t>
      </w:r>
      <w:r w:rsidRPr="003D5CF3">
        <w:rPr>
          <w:rFonts w:eastAsia="Calibri"/>
          <w:lang w:val="en-GB"/>
        </w:rPr>
        <w:tab/>
      </w:r>
      <w:r w:rsidRPr="003D5CF3">
        <w:rPr>
          <w:bdr w:val="none" w:sz="0" w:space="0" w:color="auto" w:frame="1"/>
          <w:shd w:val="clear" w:color="auto" w:fill="FFFFFF"/>
          <w:lang w:val="en-GB"/>
        </w:rPr>
        <w:t>ULE</w:t>
      </w:r>
    </w:p>
    <w:p w14:paraId="100DF048" w14:textId="77777777" w:rsidR="00C6594B" w:rsidRPr="003D5CF3" w:rsidRDefault="00C6594B" w:rsidP="00490449">
      <w:pPr>
        <w:pStyle w:val="enumlev1"/>
        <w:rPr>
          <w:bdr w:val="none" w:sz="0" w:space="0" w:color="auto" w:frame="1"/>
          <w:shd w:val="clear" w:color="auto" w:fill="FFFFFF"/>
          <w:lang w:val="en-GB"/>
        </w:rPr>
      </w:pPr>
      <w:r w:rsidRPr="003D5CF3">
        <w:rPr>
          <w:rFonts w:eastAsia="Calibri"/>
          <w:lang w:val="en-GB"/>
        </w:rPr>
        <w:t>–</w:t>
      </w:r>
      <w:r w:rsidRPr="003D5CF3">
        <w:rPr>
          <w:rFonts w:eastAsia="Calibri"/>
          <w:lang w:val="en-GB"/>
        </w:rPr>
        <w:tab/>
      </w:r>
      <w:r w:rsidRPr="003D5CF3">
        <w:rPr>
          <w:bdr w:val="none" w:sz="0" w:space="0" w:color="auto" w:frame="1"/>
          <w:shd w:val="clear" w:color="auto" w:fill="FFFFFF"/>
          <w:lang w:val="en-GB"/>
        </w:rPr>
        <w:t>CDP</w:t>
      </w:r>
    </w:p>
    <w:p w14:paraId="01C7C71D" w14:textId="50C8B5BD" w:rsidR="00C6594B" w:rsidRPr="003D5CF3" w:rsidRDefault="00C6594B" w:rsidP="00490449">
      <w:pPr>
        <w:pStyle w:val="enumlev1"/>
        <w:rPr>
          <w:bdr w:val="none" w:sz="0" w:space="0" w:color="auto" w:frame="1"/>
          <w:shd w:val="clear" w:color="auto" w:fill="FFFFFF"/>
          <w:lang w:val="en-GB"/>
        </w:rPr>
      </w:pPr>
      <w:bookmarkStart w:id="220" w:name="_Hlk58245683"/>
      <w:r w:rsidRPr="003D5CF3">
        <w:rPr>
          <w:rFonts w:eastAsia="Calibri"/>
          <w:lang w:val="en-GB"/>
        </w:rPr>
        <w:t>–</w:t>
      </w:r>
      <w:bookmarkEnd w:id="220"/>
      <w:r w:rsidRPr="003D5CF3">
        <w:rPr>
          <w:rFonts w:eastAsia="Calibri"/>
          <w:lang w:val="en-GB"/>
        </w:rPr>
        <w:tab/>
      </w:r>
      <w:r w:rsidR="007524CE" w:rsidRPr="003D5CF3">
        <w:rPr>
          <w:bdr w:val="none" w:sz="0" w:space="0" w:color="auto" w:frame="1"/>
          <w:shd w:val="clear" w:color="auto" w:fill="FFFFFF"/>
          <w:lang w:val="en-GB"/>
        </w:rPr>
        <w:t>OMM</w:t>
      </w:r>
    </w:p>
    <w:p w14:paraId="682E458D" w14:textId="77777777" w:rsidR="00C6594B" w:rsidRPr="003D5CF3" w:rsidRDefault="00C6594B" w:rsidP="00490449">
      <w:pPr>
        <w:pStyle w:val="enumlev1"/>
        <w:rPr>
          <w:rFonts w:eastAsia="Calibri"/>
          <w:lang w:val="en-GB"/>
        </w:rPr>
      </w:pPr>
      <w:r w:rsidRPr="003D5CF3">
        <w:rPr>
          <w:rFonts w:eastAsia="Calibri"/>
          <w:lang w:val="en-GB"/>
        </w:rPr>
        <w:t>–</w:t>
      </w:r>
      <w:r w:rsidRPr="003D5CF3">
        <w:rPr>
          <w:rFonts w:eastAsia="Calibri"/>
          <w:lang w:val="en-GB"/>
        </w:rPr>
        <w:tab/>
        <w:t>ICC</w:t>
      </w:r>
    </w:p>
    <w:p w14:paraId="522F1DE5" w14:textId="19AE4BF5" w:rsidR="00C6594B" w:rsidRPr="003D5CF3" w:rsidRDefault="00C6594B" w:rsidP="00490449">
      <w:pPr>
        <w:pStyle w:val="enumlev1"/>
        <w:rPr>
          <w:rFonts w:eastAsia="Calibri"/>
          <w:lang w:val="en-GB"/>
        </w:rPr>
      </w:pPr>
      <w:r w:rsidRPr="003D5CF3">
        <w:rPr>
          <w:rFonts w:eastAsia="Calibri"/>
          <w:lang w:val="en-GB"/>
        </w:rPr>
        <w:t>–</w:t>
      </w:r>
      <w:r w:rsidRPr="003D5CF3">
        <w:rPr>
          <w:rFonts w:eastAsia="Calibri"/>
          <w:lang w:val="en-GB"/>
        </w:rPr>
        <w:tab/>
      </w:r>
      <w:r w:rsidR="007524CE" w:rsidRPr="003D5CF3">
        <w:rPr>
          <w:rFonts w:eastAsia="Calibri"/>
          <w:lang w:val="en-GB"/>
        </w:rPr>
        <w:t>AIE</w:t>
      </w:r>
    </w:p>
    <w:p w14:paraId="749ACBB4" w14:textId="77777777" w:rsidR="00C6594B" w:rsidRPr="003D5CF3" w:rsidRDefault="00C6594B" w:rsidP="00490449">
      <w:pPr>
        <w:pStyle w:val="enumlev1"/>
        <w:rPr>
          <w:rFonts w:eastAsia="Calibri"/>
          <w:lang w:val="en-GB"/>
        </w:rPr>
      </w:pPr>
      <w:r w:rsidRPr="003D5CF3">
        <w:rPr>
          <w:rFonts w:eastAsia="Calibri"/>
          <w:lang w:val="en-GB"/>
        </w:rPr>
        <w:t>–</w:t>
      </w:r>
      <w:r w:rsidRPr="003D5CF3">
        <w:rPr>
          <w:rFonts w:eastAsia="Calibri"/>
          <w:lang w:val="en-GB"/>
        </w:rPr>
        <w:tab/>
      </w:r>
      <w:proofErr w:type="spellStart"/>
      <w:r w:rsidRPr="003D5CF3">
        <w:rPr>
          <w:rFonts w:eastAsia="Calibri"/>
          <w:lang w:val="en-GB"/>
        </w:rPr>
        <w:t>GeSi</w:t>
      </w:r>
      <w:proofErr w:type="spellEnd"/>
    </w:p>
    <w:p w14:paraId="7185BFB5" w14:textId="77777777" w:rsidR="00C6594B" w:rsidRPr="003D5CF3" w:rsidRDefault="00C6594B" w:rsidP="00490449">
      <w:pPr>
        <w:pStyle w:val="enumlev1"/>
        <w:rPr>
          <w:rFonts w:eastAsia="Calibri"/>
          <w:lang w:val="en-GB"/>
        </w:rPr>
      </w:pPr>
      <w:r w:rsidRPr="003D5CF3">
        <w:rPr>
          <w:rFonts w:eastAsia="Calibri"/>
          <w:lang w:val="en-GB"/>
        </w:rPr>
        <w:t>–</w:t>
      </w:r>
      <w:r w:rsidRPr="003D5CF3">
        <w:rPr>
          <w:rFonts w:eastAsia="Calibri"/>
          <w:lang w:val="en-GB"/>
        </w:rPr>
        <w:tab/>
        <w:t>SBTi</w:t>
      </w:r>
    </w:p>
    <w:p w14:paraId="331884C1" w14:textId="77777777" w:rsidR="00C6594B" w:rsidRPr="003D5CF3" w:rsidRDefault="00C6594B" w:rsidP="00490449">
      <w:pPr>
        <w:pStyle w:val="enumlev1"/>
        <w:rPr>
          <w:bdr w:val="none" w:sz="0" w:space="0" w:color="auto" w:frame="1"/>
          <w:shd w:val="clear" w:color="auto" w:fill="FFFFFF"/>
          <w:lang w:val="en-GB"/>
        </w:rPr>
      </w:pPr>
      <w:r w:rsidRPr="003D5CF3">
        <w:rPr>
          <w:rFonts w:eastAsia="Calibri"/>
          <w:lang w:val="en-GB"/>
        </w:rPr>
        <w:t>–</w:t>
      </w:r>
      <w:r w:rsidRPr="003D5CF3">
        <w:rPr>
          <w:rFonts w:eastAsia="Calibri"/>
          <w:lang w:val="en-GB"/>
        </w:rPr>
        <w:tab/>
        <w:t>IPBES</w:t>
      </w:r>
    </w:p>
    <w:p w14:paraId="4EA9BFA5" w14:textId="77777777" w:rsidR="00C6594B" w:rsidRPr="00583493" w:rsidRDefault="00C6594B" w:rsidP="00490449">
      <w:pPr>
        <w:pStyle w:val="enumlev1"/>
        <w:rPr>
          <w:rFonts w:eastAsia="Calibri"/>
          <w:lang w:val="en-US"/>
        </w:rPr>
      </w:pPr>
      <w:r w:rsidRPr="00583493">
        <w:rPr>
          <w:rFonts w:eastAsia="Calibri"/>
          <w:lang w:val="en-US"/>
        </w:rPr>
        <w:t>–</w:t>
      </w:r>
      <w:r w:rsidRPr="00583493">
        <w:rPr>
          <w:rFonts w:eastAsia="Calibri"/>
          <w:lang w:val="en-US"/>
        </w:rPr>
        <w:tab/>
        <w:t>UICN</w:t>
      </w:r>
    </w:p>
    <w:p w14:paraId="612A0D7B" w14:textId="77777777" w:rsidR="00C6594B" w:rsidRPr="00583493" w:rsidRDefault="00C6594B" w:rsidP="00490449">
      <w:pPr>
        <w:pStyle w:val="enumlev1"/>
        <w:rPr>
          <w:rFonts w:eastAsia="Calibri"/>
          <w:lang w:val="en-US"/>
        </w:rPr>
      </w:pPr>
      <w:r w:rsidRPr="00583493">
        <w:rPr>
          <w:rFonts w:eastAsia="Calibri"/>
          <w:lang w:val="en-US"/>
        </w:rPr>
        <w:t>–</w:t>
      </w:r>
      <w:r w:rsidRPr="00583493">
        <w:rPr>
          <w:rFonts w:eastAsia="Calibri"/>
          <w:lang w:val="en-US"/>
        </w:rPr>
        <w:tab/>
      </w:r>
      <w:proofErr w:type="spellStart"/>
      <w:r w:rsidRPr="00583493">
        <w:rPr>
          <w:rFonts w:eastAsia="Calibri"/>
          <w:lang w:val="en-US"/>
        </w:rPr>
        <w:t>FutureEarth</w:t>
      </w:r>
      <w:proofErr w:type="spellEnd"/>
    </w:p>
    <w:p w14:paraId="1F856546" w14:textId="25542125" w:rsidR="00C6594B" w:rsidRPr="00583493" w:rsidRDefault="00C6594B" w:rsidP="00490449">
      <w:pPr>
        <w:rPr>
          <w:lang w:val="en-US"/>
        </w:rPr>
      </w:pPr>
      <w:r w:rsidRPr="00583493">
        <w:rPr>
          <w:rFonts w:eastAsia="Calibri"/>
          <w:lang w:val="en-US"/>
        </w:rPr>
        <w:t>–</w:t>
      </w:r>
      <w:r w:rsidRPr="00583493">
        <w:rPr>
          <w:rFonts w:eastAsia="Calibri"/>
          <w:lang w:val="en-US"/>
        </w:rPr>
        <w:tab/>
        <w:t>Business for Nature</w:t>
      </w:r>
    </w:p>
    <w:p w14:paraId="4201330C" w14:textId="40A6E888" w:rsidR="00C4064E" w:rsidRPr="00583493" w:rsidRDefault="00C4064E" w:rsidP="00490449">
      <w:pPr>
        <w:pStyle w:val="Tablehead"/>
        <w:rPr>
          <w:rFonts w:eastAsia="SimSun"/>
          <w:lang w:val="en-US" w:eastAsia="ja-JP"/>
        </w:rPr>
      </w:pPr>
      <w:r w:rsidRPr="00583493">
        <w:rPr>
          <w:rFonts w:eastAsia="SimSun"/>
          <w:lang w:val="en-US" w:eastAsia="ja-JP"/>
        </w:rPr>
        <w:br w:type="page"/>
      </w:r>
    </w:p>
    <w:p w14:paraId="5E7737BE" w14:textId="66DA6431" w:rsidR="00583493" w:rsidRPr="00827387" w:rsidRDefault="00583493" w:rsidP="00490449">
      <w:pPr>
        <w:pStyle w:val="Heading2"/>
      </w:pPr>
      <w:bookmarkStart w:id="221" w:name="_Toc70956986"/>
      <w:r w:rsidRPr="00827387">
        <w:rPr>
          <w:rFonts w:eastAsia="SimSun"/>
          <w:lang w:eastAsia="ja-JP"/>
        </w:rPr>
        <w:lastRenderedPageBreak/>
        <w:t>I</w:t>
      </w:r>
      <w:r w:rsidRPr="00827387">
        <w:rPr>
          <w:rFonts w:eastAsia="SimSun"/>
          <w:lang w:eastAsia="ja-JP"/>
        </w:rPr>
        <w:tab/>
      </w:r>
      <w:bookmarkStart w:id="222" w:name="_Toc61983921"/>
      <w:r w:rsidRPr="00827387">
        <w:t>Question 11/5 –</w:t>
      </w:r>
      <w:bookmarkStart w:id="223" w:name="_Toc45640231"/>
      <w:bookmarkStart w:id="224" w:name="_Toc57131702"/>
      <w:bookmarkStart w:id="225" w:name="_Toc57131794"/>
      <w:r w:rsidRPr="00827387">
        <w:t xml:space="preserve"> </w:t>
      </w:r>
      <w:bookmarkEnd w:id="222"/>
      <w:r w:rsidR="00827387" w:rsidRPr="00827387">
        <w:t>Atténuation des effets des changements climatiques et solutions énergétiques intelligentes</w:t>
      </w:r>
      <w:bookmarkEnd w:id="221"/>
    </w:p>
    <w:p w14:paraId="1EA25116" w14:textId="42B4D982" w:rsidR="00583493" w:rsidRPr="00B66340" w:rsidRDefault="00583493" w:rsidP="00490449">
      <w:pPr>
        <w:pStyle w:val="Questionhistory"/>
        <w:rPr>
          <w:rFonts w:eastAsia="Calibri"/>
          <w:lang w:val="fr-FR"/>
        </w:rPr>
      </w:pPr>
      <w:r w:rsidRPr="00B66340">
        <w:rPr>
          <w:rFonts w:eastAsia="Calibri"/>
          <w:lang w:val="fr-FR"/>
        </w:rPr>
        <w:t>(Suite d'une partie de la Question 6/5)</w:t>
      </w:r>
    </w:p>
    <w:p w14:paraId="540D8365" w14:textId="27E5BA16" w:rsidR="00583493" w:rsidRPr="003D5CF3" w:rsidRDefault="00583493" w:rsidP="00490449">
      <w:pPr>
        <w:pStyle w:val="Heading3"/>
      </w:pPr>
      <w:bookmarkStart w:id="226" w:name="_Toc61983922"/>
      <w:bookmarkStart w:id="227" w:name="_Toc70956987"/>
      <w:r w:rsidRPr="003D5CF3">
        <w:t>I.1</w:t>
      </w:r>
      <w:r w:rsidRPr="003D5CF3">
        <w:tab/>
        <w:t>Moti</w:t>
      </w:r>
      <w:bookmarkEnd w:id="223"/>
      <w:bookmarkEnd w:id="224"/>
      <w:bookmarkEnd w:id="225"/>
      <w:bookmarkEnd w:id="226"/>
      <w:r w:rsidRPr="003D5CF3">
        <w:t>fs</w:t>
      </w:r>
      <w:bookmarkEnd w:id="227"/>
    </w:p>
    <w:p w14:paraId="2576A1B2" w14:textId="2621C3F6" w:rsidR="00583493" w:rsidRPr="00141EAA" w:rsidRDefault="00141EAA" w:rsidP="00490449">
      <w:pPr>
        <w:rPr>
          <w:rFonts w:eastAsia="Calibri"/>
        </w:rPr>
      </w:pPr>
      <w:r w:rsidRPr="00141EAA">
        <w:rPr>
          <w:rFonts w:eastAsia="Calibri"/>
        </w:rPr>
        <w:t xml:space="preserve">La </w:t>
      </w:r>
      <w:r w:rsidR="00583493" w:rsidRPr="00141EAA">
        <w:rPr>
          <w:rFonts w:eastAsia="Calibri"/>
        </w:rPr>
        <w:t xml:space="preserve">Question 11/5 </w:t>
      </w:r>
      <w:r w:rsidRPr="00141EAA">
        <w:rPr>
          <w:rFonts w:eastAsia="Calibri"/>
        </w:rPr>
        <w:t>vise à élaborer des normes, des directives, des Suppléments et/ou des Rapports techniq</w:t>
      </w:r>
      <w:r>
        <w:rPr>
          <w:rFonts w:eastAsia="Calibri"/>
        </w:rPr>
        <w:t>ues</w:t>
      </w:r>
      <w:r w:rsidR="00583493" w:rsidRPr="00141EAA">
        <w:rPr>
          <w:rFonts w:eastAsia="Calibri"/>
        </w:rPr>
        <w:t xml:space="preserve"> </w:t>
      </w:r>
      <w:r>
        <w:rPr>
          <w:rFonts w:eastAsia="Calibri"/>
        </w:rPr>
        <w:t xml:space="preserve">pour créer un système </w:t>
      </w:r>
      <w:r w:rsidR="001D723B">
        <w:rPr>
          <w:rFonts w:eastAsia="Calibri"/>
        </w:rPr>
        <w:t>énergétique</w:t>
      </w:r>
      <w:r>
        <w:rPr>
          <w:rFonts w:eastAsia="Calibri"/>
        </w:rPr>
        <w:t xml:space="preserve"> intelligent utilisant </w:t>
      </w:r>
      <w:r w:rsidR="00DD669E">
        <w:rPr>
          <w:rFonts w:eastAsia="Calibri"/>
        </w:rPr>
        <w:t>d</w:t>
      </w:r>
      <w:r>
        <w:rPr>
          <w:rFonts w:eastAsia="Calibri"/>
        </w:rPr>
        <w:t xml:space="preserve">es TIC et </w:t>
      </w:r>
      <w:r w:rsidR="00DD669E">
        <w:rPr>
          <w:rFonts w:eastAsia="Calibri"/>
        </w:rPr>
        <w:t>d</w:t>
      </w:r>
      <w:r>
        <w:rPr>
          <w:rFonts w:eastAsia="Calibri"/>
        </w:rPr>
        <w:t xml:space="preserve">es technologies numériques </w:t>
      </w:r>
      <w:r w:rsidR="00DD669E">
        <w:rPr>
          <w:rFonts w:eastAsia="Calibri"/>
        </w:rPr>
        <w:t>telles que</w:t>
      </w:r>
      <w:r>
        <w:rPr>
          <w:rFonts w:eastAsia="Calibri"/>
        </w:rPr>
        <w:t xml:space="preserve"> l'intelligence artificielle</w:t>
      </w:r>
      <w:r w:rsidR="00583493" w:rsidRPr="00141EAA">
        <w:rPr>
          <w:rFonts w:eastAsia="Calibri"/>
        </w:rPr>
        <w:t>.</w:t>
      </w:r>
    </w:p>
    <w:p w14:paraId="5325E1A2" w14:textId="7E8BA849" w:rsidR="00583493" w:rsidRPr="00311F69" w:rsidRDefault="00141EAA" w:rsidP="00490449">
      <w:pPr>
        <w:rPr>
          <w:rFonts w:eastAsia="Calibri"/>
        </w:rPr>
      </w:pPr>
      <w:r w:rsidRPr="00141EAA">
        <w:rPr>
          <w:rFonts w:eastAsia="Calibri"/>
        </w:rPr>
        <w:t>Tirée par une économie mondiale solide et des besoins import</w:t>
      </w:r>
      <w:r>
        <w:rPr>
          <w:rFonts w:eastAsia="Calibri"/>
        </w:rPr>
        <w:t xml:space="preserve">ants </w:t>
      </w:r>
      <w:r w:rsidR="00801729">
        <w:rPr>
          <w:rFonts w:eastAsia="Calibri"/>
        </w:rPr>
        <w:t xml:space="preserve">en termes </w:t>
      </w:r>
      <w:r>
        <w:rPr>
          <w:rFonts w:eastAsia="Calibri"/>
        </w:rPr>
        <w:t xml:space="preserve">de </w:t>
      </w:r>
      <w:r w:rsidR="00801729">
        <w:rPr>
          <w:rFonts w:eastAsia="Calibri"/>
        </w:rPr>
        <w:t>chauffage</w:t>
      </w:r>
      <w:r>
        <w:rPr>
          <w:rFonts w:eastAsia="Calibri"/>
        </w:rPr>
        <w:t xml:space="preserve"> et de </w:t>
      </w:r>
      <w:r w:rsidR="00801729">
        <w:rPr>
          <w:rFonts w:eastAsia="Calibri"/>
        </w:rPr>
        <w:t>climatisation</w:t>
      </w:r>
      <w:r w:rsidR="00583493" w:rsidRPr="00141EAA">
        <w:rPr>
          <w:rFonts w:eastAsia="Calibri"/>
        </w:rPr>
        <w:t xml:space="preserve">, </w:t>
      </w:r>
      <w:r>
        <w:rPr>
          <w:rFonts w:eastAsia="Calibri"/>
        </w:rPr>
        <w:t xml:space="preserve">la </w:t>
      </w:r>
      <w:r w:rsidR="005D23AD">
        <w:rPr>
          <w:rFonts w:eastAsia="Calibri"/>
        </w:rPr>
        <w:t>consommation</w:t>
      </w:r>
      <w:r>
        <w:rPr>
          <w:rFonts w:eastAsia="Calibri"/>
        </w:rPr>
        <w:t xml:space="preserve"> </w:t>
      </w:r>
      <w:r w:rsidR="00801729">
        <w:rPr>
          <w:rFonts w:eastAsia="Calibri"/>
        </w:rPr>
        <w:t>énergétique</w:t>
      </w:r>
      <w:r>
        <w:rPr>
          <w:rFonts w:eastAsia="Calibri"/>
        </w:rPr>
        <w:t xml:space="preserve"> </w:t>
      </w:r>
      <w:r w:rsidR="00801729">
        <w:rPr>
          <w:rFonts w:eastAsia="Calibri"/>
        </w:rPr>
        <w:t xml:space="preserve">mondiale </w:t>
      </w:r>
      <w:r>
        <w:rPr>
          <w:rFonts w:eastAsia="Calibri"/>
        </w:rPr>
        <w:t>poursuit sa croissance</w:t>
      </w:r>
      <w:r w:rsidR="00583493" w:rsidRPr="00141EAA">
        <w:rPr>
          <w:rFonts w:eastAsia="Calibri"/>
        </w:rPr>
        <w:t xml:space="preserve">. </w:t>
      </w:r>
      <w:r w:rsidRPr="005D23AD">
        <w:rPr>
          <w:rFonts w:eastAsia="Calibri"/>
        </w:rPr>
        <w:t xml:space="preserve">La </w:t>
      </w:r>
      <w:r w:rsidR="005D23AD" w:rsidRPr="005D23AD">
        <w:rPr>
          <w:rFonts w:eastAsia="Calibri"/>
        </w:rPr>
        <w:t>consommation</w:t>
      </w:r>
      <w:r w:rsidR="00801729">
        <w:rPr>
          <w:rFonts w:eastAsia="Calibri"/>
        </w:rPr>
        <w:t xml:space="preserve"> croissante</w:t>
      </w:r>
      <w:r w:rsidRPr="005D23AD">
        <w:rPr>
          <w:rFonts w:eastAsia="Calibri"/>
        </w:rPr>
        <w:t xml:space="preserve"> de combustibles fossil</w:t>
      </w:r>
      <w:r w:rsidR="00311F69" w:rsidRPr="005D23AD">
        <w:rPr>
          <w:rFonts w:eastAsia="Calibri"/>
        </w:rPr>
        <w:t>e</w:t>
      </w:r>
      <w:r w:rsidRPr="005D23AD">
        <w:rPr>
          <w:rFonts w:eastAsia="Calibri"/>
        </w:rPr>
        <w:t>s et de gaz naturel</w:t>
      </w:r>
      <w:r w:rsidR="00583493" w:rsidRPr="005D23AD">
        <w:rPr>
          <w:rFonts w:eastAsia="Calibri"/>
        </w:rPr>
        <w:t xml:space="preserve"> </w:t>
      </w:r>
      <w:r w:rsidR="005D23AD">
        <w:rPr>
          <w:rFonts w:eastAsia="Calibri"/>
        </w:rPr>
        <w:t>est supérieure à la consommation</w:t>
      </w:r>
      <w:r w:rsidR="005D23AD" w:rsidRPr="005D23AD">
        <w:rPr>
          <w:rFonts w:eastAsia="Calibri"/>
        </w:rPr>
        <w:t xml:space="preserve"> </w:t>
      </w:r>
      <w:r w:rsidR="005D23AD">
        <w:rPr>
          <w:rFonts w:eastAsia="Calibri"/>
        </w:rPr>
        <w:t>d'</w:t>
      </w:r>
      <w:r w:rsidR="0064077A" w:rsidRPr="005D23AD">
        <w:rPr>
          <w:rFonts w:eastAsia="Calibri"/>
        </w:rPr>
        <w:t>énergies renouvelables</w:t>
      </w:r>
      <w:r w:rsidR="00583493" w:rsidRPr="005D23AD">
        <w:rPr>
          <w:rFonts w:eastAsia="Calibri"/>
        </w:rPr>
        <w:t xml:space="preserve">, </w:t>
      </w:r>
      <w:r w:rsidR="0064077A" w:rsidRPr="005D23AD">
        <w:rPr>
          <w:rFonts w:eastAsia="Calibri"/>
        </w:rPr>
        <w:t>notamment solaire et éolienne</w:t>
      </w:r>
      <w:r w:rsidR="005D23AD">
        <w:rPr>
          <w:rFonts w:eastAsia="Calibri"/>
        </w:rPr>
        <w:t xml:space="preserve">, qui a pourtant connu une </w:t>
      </w:r>
      <w:r w:rsidR="00801729">
        <w:rPr>
          <w:rFonts w:eastAsia="Calibri"/>
        </w:rPr>
        <w:t>croissance</w:t>
      </w:r>
      <w:r w:rsidR="005D23AD">
        <w:rPr>
          <w:rFonts w:eastAsia="Calibri"/>
        </w:rPr>
        <w:t xml:space="preserve"> record</w:t>
      </w:r>
      <w:r w:rsidR="00583493" w:rsidRPr="00141EAA">
        <w:rPr>
          <w:rFonts w:eastAsia="Calibri"/>
        </w:rPr>
        <w:t xml:space="preserve">. </w:t>
      </w:r>
      <w:r w:rsidR="00311F69" w:rsidRPr="00311F69">
        <w:rPr>
          <w:rFonts w:eastAsia="Calibri"/>
        </w:rPr>
        <w:t>Par conséquent</w:t>
      </w:r>
      <w:r w:rsidR="00583493" w:rsidRPr="00311F69">
        <w:rPr>
          <w:rFonts w:eastAsia="Calibri"/>
        </w:rPr>
        <w:t xml:space="preserve">, </w:t>
      </w:r>
      <w:r w:rsidR="00311F69" w:rsidRPr="00311F69">
        <w:rPr>
          <w:rFonts w:eastAsia="Calibri"/>
        </w:rPr>
        <w:t>les émissions liées à la consommati</w:t>
      </w:r>
      <w:r w:rsidR="00311F69">
        <w:rPr>
          <w:rFonts w:eastAsia="Calibri"/>
        </w:rPr>
        <w:t xml:space="preserve">on </w:t>
      </w:r>
      <w:r w:rsidR="00801729">
        <w:rPr>
          <w:rFonts w:eastAsia="Calibri"/>
        </w:rPr>
        <w:t>énergétique</w:t>
      </w:r>
      <w:r w:rsidR="00311F69">
        <w:rPr>
          <w:rFonts w:eastAsia="Calibri"/>
        </w:rPr>
        <w:t xml:space="preserve"> </w:t>
      </w:r>
      <w:r w:rsidR="00801729">
        <w:rPr>
          <w:rFonts w:eastAsia="Calibri"/>
        </w:rPr>
        <w:t xml:space="preserve">mondiale </w:t>
      </w:r>
      <w:r w:rsidR="00311F69">
        <w:rPr>
          <w:rFonts w:eastAsia="Calibri"/>
        </w:rPr>
        <w:t xml:space="preserve">ont augmenté de </w:t>
      </w:r>
      <w:r w:rsidR="00583493" w:rsidRPr="00311F69">
        <w:rPr>
          <w:rFonts w:eastAsia="Calibri"/>
        </w:rPr>
        <w:t>1</w:t>
      </w:r>
      <w:r w:rsidR="00311F69">
        <w:rPr>
          <w:rFonts w:eastAsia="Calibri"/>
        </w:rPr>
        <w:t>,</w:t>
      </w:r>
      <w:r w:rsidR="00583493" w:rsidRPr="00311F69">
        <w:rPr>
          <w:rFonts w:eastAsia="Calibri"/>
        </w:rPr>
        <w:t xml:space="preserve">7% </w:t>
      </w:r>
      <w:r w:rsidR="00311F69">
        <w:rPr>
          <w:rFonts w:eastAsia="Calibri"/>
        </w:rPr>
        <w:t>e</w:t>
      </w:r>
      <w:r w:rsidR="00357D8E">
        <w:rPr>
          <w:rFonts w:eastAsia="Calibri"/>
        </w:rPr>
        <w:t>n </w:t>
      </w:r>
      <w:r w:rsidR="00583493" w:rsidRPr="00311F69">
        <w:rPr>
          <w:rFonts w:eastAsia="Calibri"/>
        </w:rPr>
        <w:t xml:space="preserve">2018 </w:t>
      </w:r>
      <w:r w:rsidR="00311F69">
        <w:rPr>
          <w:rFonts w:eastAsia="Calibri"/>
        </w:rPr>
        <w:t>et devraient continuer de croître</w:t>
      </w:r>
      <w:r w:rsidR="00583493" w:rsidRPr="001603A1">
        <w:rPr>
          <w:rStyle w:val="FootnoteReference"/>
          <w:rFonts w:eastAsia="Calibri"/>
        </w:rPr>
        <w:footnoteReference w:id="3"/>
      </w:r>
      <w:r w:rsidR="00583493" w:rsidRPr="00311F69">
        <w:rPr>
          <w:rFonts w:eastAsia="Calibri"/>
        </w:rPr>
        <w:t>.</w:t>
      </w:r>
    </w:p>
    <w:p w14:paraId="6F4DF7FD" w14:textId="2066DC4D" w:rsidR="00583493" w:rsidRPr="00276B90" w:rsidRDefault="0064077A" w:rsidP="00490449">
      <w:pPr>
        <w:rPr>
          <w:rFonts w:eastAsia="Calibri"/>
        </w:rPr>
      </w:pPr>
      <w:r w:rsidRPr="0064077A">
        <w:rPr>
          <w:rFonts w:eastAsia="Calibri"/>
        </w:rPr>
        <w:t>La r</w:t>
      </w:r>
      <w:r>
        <w:rPr>
          <w:rFonts w:eastAsia="Calibri"/>
        </w:rPr>
        <w:t>é</w:t>
      </w:r>
      <w:r w:rsidRPr="0064077A">
        <w:rPr>
          <w:rFonts w:eastAsia="Calibri"/>
        </w:rPr>
        <w:t xml:space="preserve">duction des émissions de carbone est au </w:t>
      </w:r>
      <w:r>
        <w:rPr>
          <w:rFonts w:eastAsia="Calibri"/>
        </w:rPr>
        <w:t>c</w:t>
      </w:r>
      <w:r w:rsidRPr="0064077A">
        <w:rPr>
          <w:rFonts w:eastAsia="Calibri"/>
        </w:rPr>
        <w:t xml:space="preserve">œur de </w:t>
      </w:r>
      <w:r w:rsidR="00591D22">
        <w:rPr>
          <w:rFonts w:eastAsia="Calibri"/>
        </w:rPr>
        <w:t>l'atténuation des effets des</w:t>
      </w:r>
      <w:r>
        <w:rPr>
          <w:rFonts w:eastAsia="Calibri"/>
        </w:rPr>
        <w:t xml:space="preserve"> changements climatiques</w:t>
      </w:r>
      <w:r w:rsidR="00583493" w:rsidRPr="0064077A">
        <w:rPr>
          <w:rFonts w:eastAsia="Calibri"/>
        </w:rPr>
        <w:t xml:space="preserve">. </w:t>
      </w:r>
      <w:r w:rsidRPr="0064077A">
        <w:rPr>
          <w:rFonts w:eastAsia="Calibri"/>
        </w:rPr>
        <w:t>Les technologies de l'information et</w:t>
      </w:r>
      <w:r>
        <w:rPr>
          <w:rFonts w:eastAsia="Calibri"/>
        </w:rPr>
        <w:t xml:space="preserve"> de la communication</w:t>
      </w:r>
      <w:r w:rsidR="00583493" w:rsidRPr="0064077A">
        <w:rPr>
          <w:rFonts w:eastAsia="Calibri"/>
        </w:rPr>
        <w:t xml:space="preserve"> (</w:t>
      </w:r>
      <w:r>
        <w:rPr>
          <w:rFonts w:eastAsia="Calibri"/>
        </w:rPr>
        <w:t>TIC</w:t>
      </w:r>
      <w:r w:rsidR="00583493" w:rsidRPr="0064077A">
        <w:rPr>
          <w:rFonts w:eastAsia="Calibri"/>
        </w:rPr>
        <w:t xml:space="preserve">) </w:t>
      </w:r>
      <w:r>
        <w:rPr>
          <w:rFonts w:eastAsia="Calibri"/>
        </w:rPr>
        <w:t>et les</w:t>
      </w:r>
      <w:r w:rsidR="00583493" w:rsidRPr="0064077A">
        <w:rPr>
          <w:rFonts w:eastAsia="Calibri"/>
        </w:rPr>
        <w:t xml:space="preserve"> technologies </w:t>
      </w:r>
      <w:r>
        <w:rPr>
          <w:rFonts w:eastAsia="Calibri"/>
        </w:rPr>
        <w:t xml:space="preserve">numériques </w:t>
      </w:r>
      <w:r w:rsidR="00276B90">
        <w:rPr>
          <w:rFonts w:eastAsia="Calibri"/>
        </w:rPr>
        <w:t xml:space="preserve">constituent </w:t>
      </w:r>
      <w:r w:rsidR="00591D22">
        <w:rPr>
          <w:rFonts w:eastAsia="Calibri"/>
        </w:rPr>
        <w:t>le</w:t>
      </w:r>
      <w:r w:rsidR="00276B90">
        <w:rPr>
          <w:rFonts w:eastAsia="Calibri"/>
        </w:rPr>
        <w:t xml:space="preserve"> catalyseur essentiel pour</w:t>
      </w:r>
      <w:r w:rsidR="00583493" w:rsidRPr="0064077A">
        <w:rPr>
          <w:rFonts w:eastAsia="Calibri"/>
        </w:rPr>
        <w:t xml:space="preserve"> </w:t>
      </w:r>
      <w:r w:rsidR="00276B90">
        <w:rPr>
          <w:rFonts w:eastAsia="Calibri"/>
        </w:rPr>
        <w:t xml:space="preserve">créer un système </w:t>
      </w:r>
      <w:r w:rsidR="00591D22">
        <w:rPr>
          <w:rFonts w:eastAsia="Calibri"/>
        </w:rPr>
        <w:t>énergétique intelligent</w:t>
      </w:r>
      <w:r w:rsidR="00276B90">
        <w:rPr>
          <w:rFonts w:eastAsia="Calibri"/>
        </w:rPr>
        <w:t xml:space="preserve"> durable</w:t>
      </w:r>
      <w:r w:rsidR="00583493" w:rsidRPr="0064077A">
        <w:rPr>
          <w:rFonts w:eastAsia="Calibri"/>
        </w:rPr>
        <w:t xml:space="preserve">, </w:t>
      </w:r>
      <w:r w:rsidR="00276B90">
        <w:rPr>
          <w:rFonts w:eastAsia="Calibri"/>
        </w:rPr>
        <w:t>efficace</w:t>
      </w:r>
      <w:r w:rsidR="00591D22">
        <w:rPr>
          <w:rFonts w:eastAsia="Calibri"/>
        </w:rPr>
        <w:t xml:space="preserve"> et </w:t>
      </w:r>
      <w:r w:rsidR="00276B90">
        <w:rPr>
          <w:rFonts w:eastAsia="Calibri"/>
        </w:rPr>
        <w:t>rentable</w:t>
      </w:r>
      <w:r w:rsidR="00583493" w:rsidRPr="0064077A">
        <w:rPr>
          <w:rFonts w:eastAsia="Calibri"/>
        </w:rPr>
        <w:t xml:space="preserve">. </w:t>
      </w:r>
      <w:r w:rsidR="00276B90" w:rsidRPr="00276B90">
        <w:rPr>
          <w:rFonts w:eastAsia="Calibri"/>
        </w:rPr>
        <w:t xml:space="preserve">Ce système </w:t>
      </w:r>
      <w:r w:rsidR="00591D22">
        <w:rPr>
          <w:rFonts w:eastAsia="Calibri"/>
        </w:rPr>
        <w:t>énergétique</w:t>
      </w:r>
      <w:r w:rsidR="00276B90" w:rsidRPr="00276B90">
        <w:rPr>
          <w:rFonts w:eastAsia="Calibri"/>
        </w:rPr>
        <w:t xml:space="preserve"> intelligent </w:t>
      </w:r>
      <w:r w:rsidR="00591D22">
        <w:rPr>
          <w:rFonts w:eastAsia="Calibri"/>
        </w:rPr>
        <w:t>établit un</w:t>
      </w:r>
      <w:r w:rsidR="00276B90">
        <w:rPr>
          <w:rFonts w:eastAsia="Calibri"/>
        </w:rPr>
        <w:t xml:space="preserve"> rapport</w:t>
      </w:r>
      <w:r w:rsidR="00591D22">
        <w:rPr>
          <w:rFonts w:eastAsia="Calibri"/>
        </w:rPr>
        <w:t xml:space="preserve"> entre</w:t>
      </w:r>
      <w:r w:rsidR="00276B90">
        <w:rPr>
          <w:rFonts w:eastAsia="Calibri"/>
        </w:rPr>
        <w:t xml:space="preserve"> </w:t>
      </w:r>
      <w:r w:rsidR="00276B90" w:rsidRPr="00276B90">
        <w:rPr>
          <w:rFonts w:eastAsia="Calibri"/>
        </w:rPr>
        <w:t>l'offre et</w:t>
      </w:r>
      <w:r w:rsidR="00276B90">
        <w:rPr>
          <w:rFonts w:eastAsia="Calibri"/>
        </w:rPr>
        <w:t xml:space="preserve"> la demande </w:t>
      </w:r>
      <w:r w:rsidR="00D15F4D">
        <w:rPr>
          <w:rFonts w:eastAsia="Calibri"/>
        </w:rPr>
        <w:t>énergétique</w:t>
      </w:r>
      <w:r w:rsidR="00583493" w:rsidRPr="00276B90">
        <w:rPr>
          <w:rFonts w:eastAsia="Calibri"/>
        </w:rPr>
        <w:t xml:space="preserve"> </w:t>
      </w:r>
      <w:r w:rsidR="00276B90">
        <w:rPr>
          <w:rFonts w:eastAsia="Calibri"/>
        </w:rPr>
        <w:t>grâce à des réseaux intelligents</w:t>
      </w:r>
      <w:r w:rsidR="00583493" w:rsidRPr="00276B90">
        <w:rPr>
          <w:rFonts w:eastAsia="Calibri"/>
        </w:rPr>
        <w:t xml:space="preserve">. </w:t>
      </w:r>
      <w:r w:rsidR="00CF3F6F">
        <w:rPr>
          <w:rFonts w:eastAsia="Calibri"/>
        </w:rPr>
        <w:t>Des TIC telles que les réseaux intelligents et les compteurs</w:t>
      </w:r>
      <w:r w:rsidR="00583493" w:rsidRPr="00CF3F6F">
        <w:rPr>
          <w:rFonts w:eastAsia="Calibri"/>
        </w:rPr>
        <w:t xml:space="preserve"> </w:t>
      </w:r>
      <w:r w:rsidR="00591D22">
        <w:rPr>
          <w:rFonts w:eastAsia="Calibri"/>
        </w:rPr>
        <w:t>veillent à</w:t>
      </w:r>
      <w:r w:rsidR="00583493" w:rsidRPr="00CF3F6F">
        <w:rPr>
          <w:rFonts w:eastAsia="Calibri"/>
        </w:rPr>
        <w:t xml:space="preserve"> </w:t>
      </w:r>
      <w:r w:rsidR="00591D22">
        <w:rPr>
          <w:rFonts w:eastAsia="Calibri"/>
        </w:rPr>
        <w:t>ce que l'énergie soit consommée de manière optimale</w:t>
      </w:r>
      <w:r w:rsidR="00583493" w:rsidRPr="00CF3F6F">
        <w:rPr>
          <w:rFonts w:eastAsia="Calibri"/>
        </w:rPr>
        <w:t xml:space="preserve">, </w:t>
      </w:r>
      <w:r w:rsidR="006B6B33">
        <w:rPr>
          <w:rFonts w:eastAsia="Calibri"/>
        </w:rPr>
        <w:t xml:space="preserve">en </w:t>
      </w:r>
      <w:r w:rsidR="00591D22">
        <w:rPr>
          <w:rFonts w:eastAsia="Calibri"/>
        </w:rPr>
        <w:t>maintenant</w:t>
      </w:r>
      <w:r w:rsidR="006B6B33">
        <w:rPr>
          <w:rFonts w:eastAsia="Calibri"/>
        </w:rPr>
        <w:t xml:space="preserve"> l'équilibre entre</w:t>
      </w:r>
      <w:r w:rsidR="00583493" w:rsidRPr="00CF3F6F">
        <w:rPr>
          <w:rFonts w:eastAsia="Calibri"/>
        </w:rPr>
        <w:t xml:space="preserve"> </w:t>
      </w:r>
      <w:r w:rsidR="006B6B33">
        <w:rPr>
          <w:rFonts w:eastAsia="Calibri"/>
        </w:rPr>
        <w:t>l'</w:t>
      </w:r>
      <w:r w:rsidR="00CF3F6F" w:rsidRPr="00CF3F6F">
        <w:rPr>
          <w:rFonts w:eastAsia="Calibri"/>
        </w:rPr>
        <w:t>of</w:t>
      </w:r>
      <w:r w:rsidR="00CF3F6F">
        <w:rPr>
          <w:rFonts w:eastAsia="Calibri"/>
        </w:rPr>
        <w:t>fre et la demande sur la base</w:t>
      </w:r>
      <w:r w:rsidR="00583493" w:rsidRPr="00CF3F6F">
        <w:rPr>
          <w:rFonts w:eastAsia="Calibri"/>
        </w:rPr>
        <w:t xml:space="preserve"> </w:t>
      </w:r>
      <w:r w:rsidR="00CF3F6F">
        <w:rPr>
          <w:rFonts w:eastAsia="Calibri"/>
        </w:rPr>
        <w:t>d'</w:t>
      </w:r>
      <w:r w:rsidR="00CF3F6F" w:rsidRPr="00CF3F6F">
        <w:rPr>
          <w:rFonts w:eastAsia="Calibri"/>
        </w:rPr>
        <w:t>informations en temps réel recueillies par différentes applications IoT</w:t>
      </w:r>
      <w:r w:rsidR="00583493" w:rsidRPr="00CF3F6F">
        <w:rPr>
          <w:rFonts w:eastAsia="Calibri"/>
        </w:rPr>
        <w:t xml:space="preserve">. </w:t>
      </w:r>
      <w:r w:rsidR="00591D22">
        <w:rPr>
          <w:rFonts w:eastAsia="Calibri"/>
        </w:rPr>
        <w:t>Un</w:t>
      </w:r>
      <w:r w:rsidR="00276B90" w:rsidRPr="00276B90">
        <w:rPr>
          <w:rFonts w:eastAsia="Calibri"/>
        </w:rPr>
        <w:t xml:space="preserve"> système </w:t>
      </w:r>
      <w:r w:rsidR="00591D22">
        <w:rPr>
          <w:rFonts w:eastAsia="Calibri"/>
        </w:rPr>
        <w:t>énergétique</w:t>
      </w:r>
      <w:r w:rsidR="00276B90" w:rsidRPr="00276B90">
        <w:rPr>
          <w:rFonts w:eastAsia="Calibri"/>
        </w:rPr>
        <w:t xml:space="preserve"> intelligent</w:t>
      </w:r>
      <w:r w:rsidR="00583493" w:rsidRPr="00276B90">
        <w:rPr>
          <w:rFonts w:eastAsia="Calibri"/>
        </w:rPr>
        <w:t xml:space="preserve"> </w:t>
      </w:r>
      <w:r w:rsidR="00276B90" w:rsidRPr="00276B90">
        <w:rPr>
          <w:rFonts w:eastAsia="Calibri"/>
        </w:rPr>
        <w:t xml:space="preserve">fait </w:t>
      </w:r>
      <w:r w:rsidR="00591D22">
        <w:rPr>
          <w:rFonts w:eastAsia="Calibri"/>
        </w:rPr>
        <w:t xml:space="preserve">non seulement </w:t>
      </w:r>
      <w:r w:rsidR="00276B90" w:rsidRPr="00276B90">
        <w:rPr>
          <w:rFonts w:eastAsia="Calibri"/>
        </w:rPr>
        <w:t xml:space="preserve">baisser la </w:t>
      </w:r>
      <w:r w:rsidR="00D15F4D">
        <w:rPr>
          <w:rFonts w:eastAsia="Calibri"/>
        </w:rPr>
        <w:t>consommation énergétique</w:t>
      </w:r>
      <w:r w:rsidR="00276B90" w:rsidRPr="00276B90">
        <w:rPr>
          <w:rFonts w:eastAsia="Calibri"/>
        </w:rPr>
        <w:t xml:space="preserve">, mais </w:t>
      </w:r>
      <w:r w:rsidR="00276B90">
        <w:rPr>
          <w:rFonts w:eastAsia="Calibri"/>
        </w:rPr>
        <w:t>contribue aussi à la hausse de l</w:t>
      </w:r>
      <w:r w:rsidR="00591D22">
        <w:rPr>
          <w:rFonts w:eastAsia="Calibri"/>
        </w:rPr>
        <w:t>a consommation</w:t>
      </w:r>
      <w:r w:rsidR="00276B90">
        <w:rPr>
          <w:rFonts w:eastAsia="Calibri"/>
        </w:rPr>
        <w:t xml:space="preserve"> des énergies renouvelables</w:t>
      </w:r>
      <w:r w:rsidR="00D15F4D">
        <w:rPr>
          <w:rFonts w:eastAsia="Calibri"/>
        </w:rPr>
        <w:t>. Il pourra donc fortement contribuer à l'atténuation des</w:t>
      </w:r>
      <w:r w:rsidR="00276B90">
        <w:rPr>
          <w:rFonts w:eastAsia="Calibri"/>
        </w:rPr>
        <w:t xml:space="preserve"> </w:t>
      </w:r>
      <w:r w:rsidR="00D15F4D">
        <w:rPr>
          <w:rFonts w:eastAsia="Calibri"/>
        </w:rPr>
        <w:t xml:space="preserve">effets des </w:t>
      </w:r>
      <w:r w:rsidR="00276B90">
        <w:rPr>
          <w:rFonts w:eastAsia="Calibri"/>
        </w:rPr>
        <w:t>changements climatiques</w:t>
      </w:r>
      <w:r w:rsidR="00583493" w:rsidRPr="00276B90">
        <w:rPr>
          <w:rFonts w:eastAsia="Calibri"/>
        </w:rPr>
        <w:t>.</w:t>
      </w:r>
    </w:p>
    <w:p w14:paraId="1D2F9395" w14:textId="5E28977D" w:rsidR="00583493" w:rsidRPr="006B6B33" w:rsidRDefault="006B6B33" w:rsidP="00490449">
      <w:pPr>
        <w:jc w:val="both"/>
        <w:rPr>
          <w:shd w:val="clear" w:color="auto" w:fill="FFFFFF"/>
        </w:rPr>
      </w:pPr>
      <w:r w:rsidRPr="006B6B33">
        <w:rPr>
          <w:shd w:val="clear" w:color="auto" w:fill="FFFFFF"/>
        </w:rPr>
        <w:t>Compte tenu de ce qui précède</w:t>
      </w:r>
      <w:r w:rsidR="00583493" w:rsidRPr="006B6B33">
        <w:rPr>
          <w:shd w:val="clear" w:color="auto" w:fill="FFFFFF"/>
        </w:rPr>
        <w:t xml:space="preserve">, </w:t>
      </w:r>
      <w:r w:rsidRPr="006B6B33">
        <w:rPr>
          <w:shd w:val="clear" w:color="auto" w:fill="FFFFFF"/>
        </w:rPr>
        <w:t>cette</w:t>
      </w:r>
      <w:r w:rsidR="00583493" w:rsidRPr="006B6B33">
        <w:rPr>
          <w:shd w:val="clear" w:color="auto" w:fill="FFFFFF"/>
        </w:rPr>
        <w:t xml:space="preserve"> Question </w:t>
      </w:r>
      <w:r w:rsidRPr="006B6B33">
        <w:rPr>
          <w:shd w:val="clear" w:color="auto" w:fill="FFFFFF"/>
        </w:rPr>
        <w:t>vise à élaborer des norm</w:t>
      </w:r>
      <w:r>
        <w:rPr>
          <w:shd w:val="clear" w:color="auto" w:fill="FFFFFF"/>
        </w:rPr>
        <w:t>e</w:t>
      </w:r>
      <w:r w:rsidRPr="006B6B33">
        <w:rPr>
          <w:shd w:val="clear" w:color="auto" w:fill="FFFFFF"/>
        </w:rPr>
        <w:t>s, des</w:t>
      </w:r>
      <w:r>
        <w:rPr>
          <w:shd w:val="clear" w:color="auto" w:fill="FFFFFF"/>
        </w:rPr>
        <w:t xml:space="preserve"> lignes directrices et des cadres de mesure qui </w:t>
      </w:r>
      <w:r w:rsidR="00C40F3E">
        <w:rPr>
          <w:shd w:val="clear" w:color="auto" w:fill="FFFFFF"/>
        </w:rPr>
        <w:t>appuient</w:t>
      </w:r>
      <w:r>
        <w:rPr>
          <w:shd w:val="clear" w:color="auto" w:fill="FFFFFF"/>
        </w:rPr>
        <w:t xml:space="preserve"> </w:t>
      </w:r>
      <w:r w:rsidR="00C40F3E">
        <w:rPr>
          <w:shd w:val="clear" w:color="auto" w:fill="FFFFFF"/>
        </w:rPr>
        <w:t>le</w:t>
      </w:r>
      <w:r>
        <w:rPr>
          <w:shd w:val="clear" w:color="auto" w:fill="FFFFFF"/>
        </w:rPr>
        <w:t xml:space="preserve"> développement d'un système </w:t>
      </w:r>
      <w:r w:rsidR="00C40F3E">
        <w:rPr>
          <w:shd w:val="clear" w:color="auto" w:fill="FFFFFF"/>
        </w:rPr>
        <w:t>énergétique</w:t>
      </w:r>
      <w:r>
        <w:rPr>
          <w:shd w:val="clear" w:color="auto" w:fill="FFFFFF"/>
        </w:rPr>
        <w:t xml:space="preserve"> intelligent </w:t>
      </w:r>
      <w:r w:rsidR="007541F7">
        <w:rPr>
          <w:rFonts w:eastAsia="Calibri"/>
        </w:rPr>
        <w:t>via l'application</w:t>
      </w:r>
      <w:r>
        <w:rPr>
          <w:rFonts w:eastAsia="Calibri"/>
        </w:rPr>
        <w:t xml:space="preserve"> de solutions </w:t>
      </w:r>
      <w:r w:rsidR="00C40F3E">
        <w:rPr>
          <w:rFonts w:eastAsia="Calibri"/>
        </w:rPr>
        <w:t>énergétiques</w:t>
      </w:r>
      <w:r>
        <w:rPr>
          <w:rFonts w:eastAsia="Calibri"/>
        </w:rPr>
        <w:t xml:space="preserve"> intelligentes</w:t>
      </w:r>
      <w:r w:rsidR="00192789">
        <w:rPr>
          <w:rFonts w:eastAsia="Calibri"/>
        </w:rPr>
        <w:t>,</w:t>
      </w:r>
      <w:r>
        <w:rPr>
          <w:rFonts w:eastAsia="Calibri"/>
        </w:rPr>
        <w:t xml:space="preserve"> </w:t>
      </w:r>
      <w:r w:rsidR="00D33C4B">
        <w:rPr>
          <w:rFonts w:eastAsia="Calibri"/>
        </w:rPr>
        <w:t>dans le but</w:t>
      </w:r>
      <w:r w:rsidR="007541F7">
        <w:rPr>
          <w:rFonts w:eastAsia="Calibri"/>
        </w:rPr>
        <w:t xml:space="preserve"> de</w:t>
      </w:r>
      <w:r>
        <w:rPr>
          <w:rFonts w:eastAsia="Calibri"/>
        </w:rPr>
        <w:t xml:space="preserve"> parvenir à une économie à faible empreinte carbone</w:t>
      </w:r>
      <w:r w:rsidR="00583493" w:rsidRPr="006B6B33">
        <w:rPr>
          <w:rFonts w:eastAsia="Calibri"/>
        </w:rPr>
        <w:t>.</w:t>
      </w:r>
    </w:p>
    <w:p w14:paraId="453D798B" w14:textId="0FB1B7A6" w:rsidR="00583493" w:rsidRPr="006B6B33" w:rsidRDefault="006032DF" w:rsidP="00490449">
      <w:pPr>
        <w:jc w:val="both"/>
        <w:rPr>
          <w:shd w:val="clear" w:color="auto" w:fill="FFFFFF"/>
        </w:rPr>
      </w:pPr>
      <w:r>
        <w:rPr>
          <w:shd w:val="clear" w:color="auto" w:fill="FFFFFF"/>
        </w:rPr>
        <w:t>Il s'agit, dans le cadre de cette</w:t>
      </w:r>
      <w:r w:rsidR="00583493" w:rsidRPr="006B6B33">
        <w:rPr>
          <w:shd w:val="clear" w:color="auto" w:fill="FFFFFF"/>
        </w:rPr>
        <w:t xml:space="preserve"> Question</w:t>
      </w:r>
      <w:r>
        <w:rPr>
          <w:shd w:val="clear" w:color="auto" w:fill="FFFFFF"/>
        </w:rPr>
        <w:t>, d'</w:t>
      </w:r>
      <w:r w:rsidR="006B6B33" w:rsidRPr="006B6B33">
        <w:rPr>
          <w:shd w:val="clear" w:color="auto" w:fill="FFFFFF"/>
        </w:rPr>
        <w:t>élaborer des Recommanda</w:t>
      </w:r>
      <w:r w:rsidR="006B6B33">
        <w:rPr>
          <w:shd w:val="clear" w:color="auto" w:fill="FFFFFF"/>
        </w:rPr>
        <w:t>tions</w:t>
      </w:r>
      <w:r w:rsidR="00583493" w:rsidRPr="006B6B33">
        <w:rPr>
          <w:rFonts w:eastAsia="Calibri"/>
        </w:rPr>
        <w:t xml:space="preserve">, </w:t>
      </w:r>
      <w:r w:rsidR="006B6B33">
        <w:rPr>
          <w:rFonts w:eastAsia="Calibri"/>
        </w:rPr>
        <w:t xml:space="preserve">des </w:t>
      </w:r>
      <w:r w:rsidR="00583493" w:rsidRPr="006B6B33">
        <w:rPr>
          <w:rFonts w:eastAsia="Calibri"/>
        </w:rPr>
        <w:t>Suppl</w:t>
      </w:r>
      <w:r w:rsidR="006B6B33">
        <w:rPr>
          <w:rFonts w:eastAsia="Calibri"/>
        </w:rPr>
        <w:t>é</w:t>
      </w:r>
      <w:r w:rsidR="00583493" w:rsidRPr="006B6B33">
        <w:rPr>
          <w:rFonts w:eastAsia="Calibri"/>
        </w:rPr>
        <w:t xml:space="preserve">ments </w:t>
      </w:r>
      <w:r w:rsidR="006B6B33">
        <w:rPr>
          <w:rFonts w:eastAsia="Calibri"/>
        </w:rPr>
        <w:t>et/ou des Rapports techniques</w:t>
      </w:r>
      <w:r w:rsidR="00583493" w:rsidRPr="006B6B33">
        <w:rPr>
          <w:rFonts w:eastAsia="Calibri"/>
        </w:rPr>
        <w:t xml:space="preserve"> </w:t>
      </w:r>
      <w:r w:rsidR="00F92029">
        <w:rPr>
          <w:rFonts w:eastAsia="Calibri"/>
        </w:rPr>
        <w:t>sur des</w:t>
      </w:r>
      <w:r w:rsidR="00192789">
        <w:rPr>
          <w:rFonts w:eastAsia="Calibri"/>
        </w:rPr>
        <w:t xml:space="preserve"> solutions de distribution et de contrôle de l'énergie en temps réel</w:t>
      </w:r>
      <w:r w:rsidR="00D33C4B">
        <w:rPr>
          <w:rFonts w:eastAsia="Calibri"/>
        </w:rPr>
        <w:t xml:space="preserve"> favorisant une gestion énergétique plus efficace</w:t>
      </w:r>
      <w:r w:rsidR="006B6B33">
        <w:rPr>
          <w:rFonts w:eastAsia="Calibri"/>
        </w:rPr>
        <w:t xml:space="preserve"> </w:t>
      </w:r>
      <w:r w:rsidR="00D33C4B">
        <w:rPr>
          <w:rFonts w:eastAsia="Calibri"/>
        </w:rPr>
        <w:t xml:space="preserve">et plus efficiente </w:t>
      </w:r>
      <w:r w:rsidR="006B6B33">
        <w:rPr>
          <w:rFonts w:eastAsia="Calibri"/>
        </w:rPr>
        <w:t>grâce aux TIC et aux technologies numériques</w:t>
      </w:r>
      <w:r w:rsidR="00583493" w:rsidRPr="006B6B33">
        <w:rPr>
          <w:rFonts w:eastAsia="Calibri"/>
        </w:rPr>
        <w:t>.</w:t>
      </w:r>
    </w:p>
    <w:p w14:paraId="1CE7AE92" w14:textId="748069B9" w:rsidR="00C6594B" w:rsidRPr="003D5CF3" w:rsidRDefault="003D5CF3" w:rsidP="00490449">
      <w:pPr>
        <w:rPr>
          <w:rFonts w:eastAsia="Calibri"/>
        </w:rPr>
      </w:pPr>
      <w:r w:rsidRPr="003D5CF3">
        <w:rPr>
          <w:rFonts w:eastAsia="Calibri"/>
        </w:rPr>
        <w:t>Des normes, des cadres et des exigences seront dé</w:t>
      </w:r>
      <w:r>
        <w:rPr>
          <w:rFonts w:eastAsia="Calibri"/>
        </w:rPr>
        <w:t xml:space="preserve">finis au titre de cette </w:t>
      </w:r>
      <w:r w:rsidR="00583493" w:rsidRPr="003D5CF3">
        <w:rPr>
          <w:rFonts w:eastAsia="Calibri"/>
        </w:rPr>
        <w:t xml:space="preserve">Question </w:t>
      </w:r>
      <w:r>
        <w:rPr>
          <w:rFonts w:eastAsia="Calibri"/>
        </w:rPr>
        <w:t xml:space="preserve">pour </w:t>
      </w:r>
      <w:r w:rsidR="00344BFB">
        <w:rPr>
          <w:rFonts w:eastAsia="Calibri"/>
        </w:rPr>
        <w:t>promouvoir</w:t>
      </w:r>
      <w:r>
        <w:rPr>
          <w:rFonts w:eastAsia="Calibri"/>
        </w:rPr>
        <w:t xml:space="preserve"> l'efficacité énergétique</w:t>
      </w:r>
      <w:r w:rsidR="00344BFB">
        <w:rPr>
          <w:rFonts w:eastAsia="Calibri"/>
        </w:rPr>
        <w:t>,</w:t>
      </w:r>
      <w:r>
        <w:rPr>
          <w:rFonts w:eastAsia="Calibri"/>
        </w:rPr>
        <w:t xml:space="preserve"> et</w:t>
      </w:r>
      <w:r w:rsidR="00583493" w:rsidRPr="003D5CF3">
        <w:rPr>
          <w:rFonts w:eastAsia="Calibri"/>
        </w:rPr>
        <w:t xml:space="preserve"> </w:t>
      </w:r>
      <w:r>
        <w:rPr>
          <w:rFonts w:eastAsia="Calibri"/>
        </w:rPr>
        <w:t xml:space="preserve">des améliorations </w:t>
      </w:r>
      <w:r w:rsidR="00B76282">
        <w:rPr>
          <w:rFonts w:eastAsia="Calibri"/>
        </w:rPr>
        <w:t>seront</w:t>
      </w:r>
      <w:r>
        <w:rPr>
          <w:rFonts w:eastAsia="Calibri"/>
        </w:rPr>
        <w:t xml:space="preserve"> apporté</w:t>
      </w:r>
      <w:r w:rsidR="003C4AFC">
        <w:rPr>
          <w:rFonts w:eastAsia="Calibri"/>
        </w:rPr>
        <w:t>e</w:t>
      </w:r>
      <w:r>
        <w:rPr>
          <w:rFonts w:eastAsia="Calibri"/>
        </w:rPr>
        <w:t xml:space="preserve">s </w:t>
      </w:r>
      <w:r w:rsidR="003C4AFC">
        <w:rPr>
          <w:rFonts w:eastAsia="Calibri"/>
        </w:rPr>
        <w:t>au niveau de</w:t>
      </w:r>
      <w:r>
        <w:rPr>
          <w:rFonts w:eastAsia="Calibri"/>
        </w:rPr>
        <w:t xml:space="preserve"> la gestion </w:t>
      </w:r>
      <w:r w:rsidR="00344BFB">
        <w:rPr>
          <w:rFonts w:eastAsia="Calibri"/>
        </w:rPr>
        <w:t>énergétique</w:t>
      </w:r>
      <w:r>
        <w:rPr>
          <w:rFonts w:eastAsia="Calibri"/>
        </w:rPr>
        <w:t xml:space="preserve"> </w:t>
      </w:r>
      <w:r w:rsidR="00B76282">
        <w:rPr>
          <w:rFonts w:eastAsia="Calibri"/>
        </w:rPr>
        <w:t>afin</w:t>
      </w:r>
      <w:r>
        <w:rPr>
          <w:rFonts w:eastAsia="Calibri"/>
        </w:rPr>
        <w:t xml:space="preserve"> de réduire les émissions de</w:t>
      </w:r>
      <w:r w:rsidR="00583493" w:rsidRPr="003D5CF3">
        <w:rPr>
          <w:rFonts w:eastAsia="Calibri"/>
        </w:rPr>
        <w:t xml:space="preserve"> CO</w:t>
      </w:r>
      <w:r w:rsidR="00583493" w:rsidRPr="003D5CF3">
        <w:rPr>
          <w:rFonts w:eastAsia="Calibri"/>
          <w:vertAlign w:val="subscript"/>
        </w:rPr>
        <w:t>2</w:t>
      </w:r>
      <w:r w:rsidR="00583493" w:rsidRPr="003D5CF3">
        <w:rPr>
          <w:rFonts w:eastAsia="Calibri"/>
        </w:rPr>
        <w:t>.</w:t>
      </w:r>
    </w:p>
    <w:p w14:paraId="30D045FF" w14:textId="376842D6" w:rsidR="00583493" w:rsidRPr="00E62BF7" w:rsidRDefault="003C4AFC" w:rsidP="00490449">
      <w:r>
        <w:rPr>
          <w:rFonts w:eastAsia="SimSun"/>
          <w:lang w:eastAsia="ja-JP"/>
        </w:rPr>
        <w:t>Cette Question cadre avec les Objectifs de développement durable suivants</w:t>
      </w:r>
      <w:r w:rsidR="00583493" w:rsidRPr="00583493">
        <w:rPr>
          <w:rFonts w:eastAsia="SimSun"/>
          <w:lang w:eastAsia="ja-JP"/>
        </w:rPr>
        <w:t xml:space="preserve">: </w:t>
      </w:r>
      <w:r>
        <w:rPr>
          <w:rFonts w:eastAsia="SimSun"/>
          <w:lang w:eastAsia="ja-JP"/>
        </w:rPr>
        <w:t>ODD</w:t>
      </w:r>
      <w:r w:rsidR="00583493" w:rsidRPr="00583493">
        <w:rPr>
          <w:rFonts w:eastAsia="SimSun"/>
          <w:lang w:eastAsia="ja-JP"/>
        </w:rPr>
        <w:t xml:space="preserve"> 7 "</w:t>
      </w:r>
      <w:r w:rsidR="00583493" w:rsidRPr="00583493">
        <w:rPr>
          <w:rFonts w:eastAsia="SimSun"/>
          <w:bCs/>
          <w:lang w:val="fr-CH" w:eastAsia="ja-JP"/>
        </w:rPr>
        <w:t>Garantir l'accès de tous à des services énergétiques fiables, durables et modernes, à un coût abordable</w:t>
      </w:r>
      <w:r w:rsidR="00583493" w:rsidRPr="00583493">
        <w:rPr>
          <w:rFonts w:eastAsia="SimSun"/>
          <w:bCs/>
          <w:lang w:eastAsia="ja-JP"/>
        </w:rPr>
        <w:t>"</w:t>
      </w:r>
      <w:r w:rsidR="00583493">
        <w:rPr>
          <w:rFonts w:eastAsia="SimSun"/>
          <w:bCs/>
          <w:lang w:eastAsia="ja-JP"/>
        </w:rPr>
        <w:t xml:space="preserve">; </w:t>
      </w:r>
      <w:r>
        <w:t>ODD</w:t>
      </w:r>
      <w:r w:rsidR="00583493">
        <w:t> </w:t>
      </w:r>
      <w:r w:rsidR="00583493" w:rsidRPr="00E62BF7">
        <w:t>9 "</w:t>
      </w:r>
      <w:r w:rsidR="00583493" w:rsidRPr="00E62BF7">
        <w:rPr>
          <w:bCs/>
          <w:lang w:val="fr-CH"/>
        </w:rPr>
        <w:t>Bâtir une infrastructure résiliente, promouvoir une industrialisation durable qui profite à tous et encourager l'innovation</w:t>
      </w:r>
      <w:r w:rsidR="00583493">
        <w:rPr>
          <w:bCs/>
          <w:lang w:val="fr-CH"/>
        </w:rPr>
        <w:t>"</w:t>
      </w:r>
      <w:r>
        <w:rPr>
          <w:bCs/>
          <w:lang w:val="fr-CH"/>
        </w:rPr>
        <w:t>;</w:t>
      </w:r>
      <w:r w:rsidR="00583493">
        <w:rPr>
          <w:bCs/>
          <w:lang w:val="fr-CH"/>
        </w:rPr>
        <w:t xml:space="preserve"> </w:t>
      </w:r>
      <w:r>
        <w:rPr>
          <w:bCs/>
        </w:rPr>
        <w:t>ODD</w:t>
      </w:r>
      <w:r w:rsidR="00583493" w:rsidRPr="00E62BF7">
        <w:rPr>
          <w:bCs/>
        </w:rPr>
        <w:t xml:space="preserve"> 11</w:t>
      </w:r>
      <w:r w:rsidR="00583493">
        <w:rPr>
          <w:bCs/>
        </w:rPr>
        <w:t xml:space="preserve"> "</w:t>
      </w:r>
      <w:r w:rsidR="00583493" w:rsidRPr="00E62BF7">
        <w:rPr>
          <w:lang w:val="fr-CH"/>
        </w:rPr>
        <w:t>Faire en sorte que les villes et les établissements humains soient ouverts à tous, sûrs, résilients et durables</w:t>
      </w:r>
      <w:r w:rsidR="00583493">
        <w:rPr>
          <w:lang w:val="fr-CH"/>
        </w:rPr>
        <w:t>"</w:t>
      </w:r>
      <w:r>
        <w:rPr>
          <w:lang w:val="fr-CH"/>
        </w:rPr>
        <w:t>;</w:t>
      </w:r>
      <w:r w:rsidR="00583493">
        <w:rPr>
          <w:lang w:val="fr-CH"/>
        </w:rPr>
        <w:t xml:space="preserve"> </w:t>
      </w:r>
      <w:r>
        <w:t>et ODD</w:t>
      </w:r>
      <w:r w:rsidR="00583493" w:rsidRPr="00E62BF7">
        <w:t xml:space="preserve"> 13</w:t>
      </w:r>
      <w:r w:rsidR="00583493">
        <w:t xml:space="preserve"> "</w:t>
      </w:r>
      <w:r w:rsidR="00583493" w:rsidRPr="00E62BF7">
        <w:rPr>
          <w:bCs/>
          <w:lang w:val="fr-CH"/>
        </w:rPr>
        <w:t>Prendre d'urgence des mesures pour lutter contre les changements climatiques et leurs répercussions"</w:t>
      </w:r>
      <w:r w:rsidR="00583493">
        <w:rPr>
          <w:bCs/>
          <w:lang w:val="fr-CH"/>
        </w:rPr>
        <w:t>.</w:t>
      </w:r>
    </w:p>
    <w:p w14:paraId="5354E540" w14:textId="39E3981C" w:rsidR="00583493" w:rsidRDefault="00583493" w:rsidP="006371FA">
      <w:pPr>
        <w:keepNext/>
        <w:rPr>
          <w:lang w:val="fr-CH"/>
        </w:rPr>
      </w:pPr>
      <w:r w:rsidRPr="006E1B4E">
        <w:rPr>
          <w:lang w:val="fr-CH"/>
        </w:rPr>
        <w:lastRenderedPageBreak/>
        <w:t>Les Recommandations</w:t>
      </w:r>
      <w:r w:rsidR="003C4AFC">
        <w:rPr>
          <w:lang w:val="fr-CH"/>
        </w:rPr>
        <w:t xml:space="preserve"> </w:t>
      </w:r>
      <w:r>
        <w:rPr>
          <w:lang w:val="fr-CH"/>
        </w:rPr>
        <w:t>suivant</w:t>
      </w:r>
      <w:r w:rsidR="003C4AFC">
        <w:rPr>
          <w:lang w:val="fr-CH"/>
        </w:rPr>
        <w:t>e</w:t>
      </w:r>
      <w:r>
        <w:rPr>
          <w:lang w:val="fr-CH"/>
        </w:rPr>
        <w:t>s</w:t>
      </w:r>
      <w:r w:rsidRPr="006E1B4E">
        <w:rPr>
          <w:lang w:val="fr-CH"/>
        </w:rPr>
        <w:t xml:space="preserve">, en vigueur lorsque cette Question a été approuvée, relèvent de ladite </w:t>
      </w:r>
      <w:proofErr w:type="gramStart"/>
      <w:r w:rsidRPr="006E1B4E">
        <w:rPr>
          <w:lang w:val="fr-CH"/>
        </w:rPr>
        <w:t>Question</w:t>
      </w:r>
      <w:r>
        <w:rPr>
          <w:lang w:val="fr-CH"/>
        </w:rPr>
        <w:t>:</w:t>
      </w:r>
      <w:proofErr w:type="gramEnd"/>
    </w:p>
    <w:p w14:paraId="3FF8F006" w14:textId="1EACAFA7" w:rsidR="00583493" w:rsidRPr="00DD1140" w:rsidRDefault="00583493" w:rsidP="006371FA">
      <w:pPr>
        <w:pStyle w:val="enumlev1"/>
        <w:keepNext/>
        <w:rPr>
          <w:rFonts w:eastAsia="Calibri"/>
          <w:lang w:val="fr-CH"/>
        </w:rPr>
      </w:pPr>
      <w:r w:rsidRPr="00DD1140">
        <w:rPr>
          <w:lang w:val="fr-CH"/>
        </w:rPr>
        <w:t>–</w:t>
      </w:r>
      <w:r w:rsidRPr="00DD1140">
        <w:rPr>
          <w:lang w:val="fr-CH"/>
        </w:rPr>
        <w:tab/>
      </w:r>
      <w:r w:rsidR="003C4AFC">
        <w:rPr>
          <w:lang w:val="fr-CH"/>
        </w:rPr>
        <w:t>UIT-T</w:t>
      </w:r>
      <w:r w:rsidRPr="00DD1140">
        <w:rPr>
          <w:lang w:val="fr-CH"/>
        </w:rPr>
        <w:t xml:space="preserve"> L.1305,</w:t>
      </w:r>
      <w:r w:rsidRPr="00DD1140">
        <w:rPr>
          <w:bdr w:val="none" w:sz="0" w:space="0" w:color="auto" w:frame="1"/>
          <w:shd w:val="clear" w:color="auto" w:fill="FFFFFF"/>
          <w:lang w:val="fr-CH"/>
        </w:rPr>
        <w:t xml:space="preserve"> L.1360, L.1361, L.1370, L.1371, L.1380, L.1381, L.1382.</w:t>
      </w:r>
    </w:p>
    <w:p w14:paraId="6EB639EF" w14:textId="631FA926" w:rsidR="00583493" w:rsidRPr="00DE0475" w:rsidRDefault="00583493" w:rsidP="00490449">
      <w:pPr>
        <w:pStyle w:val="Heading3"/>
        <w:rPr>
          <w:rFonts w:eastAsia="SimSun"/>
          <w:lang w:eastAsia="ja-JP"/>
        </w:rPr>
      </w:pPr>
      <w:bookmarkStart w:id="228" w:name="_Toc70956988"/>
      <w:r w:rsidRPr="00DE0475">
        <w:rPr>
          <w:rFonts w:eastAsia="SimSun"/>
          <w:lang w:eastAsia="ja-JP"/>
        </w:rPr>
        <w:t>I.2</w:t>
      </w:r>
      <w:r w:rsidRPr="00DE0475">
        <w:rPr>
          <w:rFonts w:eastAsia="SimSun"/>
          <w:lang w:eastAsia="ja-JP"/>
        </w:rPr>
        <w:tab/>
        <w:t>Question</w:t>
      </w:r>
      <w:bookmarkEnd w:id="228"/>
    </w:p>
    <w:p w14:paraId="2DA41EBE" w14:textId="64EA20A3" w:rsidR="00583493" w:rsidRPr="00812C78" w:rsidRDefault="00812C78" w:rsidP="00490449">
      <w:pPr>
        <w:jc w:val="both"/>
        <w:rPr>
          <w:bdr w:val="none" w:sz="0" w:space="0" w:color="auto" w:frame="1"/>
          <w:shd w:val="clear" w:color="auto" w:fill="FFFFFF"/>
        </w:rPr>
      </w:pPr>
      <w:bookmarkStart w:id="229" w:name="_Hlk64624291"/>
      <w:bookmarkStart w:id="230" w:name="_Hlk57817613"/>
      <w:r w:rsidRPr="00812C78">
        <w:rPr>
          <w:bdr w:val="none" w:sz="0" w:space="0" w:color="auto" w:frame="1"/>
          <w:shd w:val="clear" w:color="auto" w:fill="FFFFFF"/>
        </w:rPr>
        <w:t xml:space="preserve">Les sujets à étudier sont notamment les suivants (la liste </w:t>
      </w:r>
      <w:r w:rsidR="00CE1E1C">
        <w:rPr>
          <w:bdr w:val="none" w:sz="0" w:space="0" w:color="auto" w:frame="1"/>
          <w:shd w:val="clear" w:color="auto" w:fill="FFFFFF"/>
        </w:rPr>
        <w:t>n'est</w:t>
      </w:r>
      <w:r w:rsidRPr="00812C78">
        <w:rPr>
          <w:bdr w:val="none" w:sz="0" w:space="0" w:color="auto" w:frame="1"/>
          <w:shd w:val="clear" w:color="auto" w:fill="FFFFFF"/>
        </w:rPr>
        <w:t xml:space="preserve"> pas exhaustive</w:t>
      </w:r>
      <w:proofErr w:type="gramStart"/>
      <w:r w:rsidRPr="00812C78">
        <w:rPr>
          <w:bdr w:val="none" w:sz="0" w:space="0" w:color="auto" w:frame="1"/>
          <w:shd w:val="clear" w:color="auto" w:fill="FFFFFF"/>
        </w:rPr>
        <w:t>)</w:t>
      </w:r>
      <w:bookmarkEnd w:id="229"/>
      <w:r w:rsidR="00583493" w:rsidRPr="00812C78">
        <w:rPr>
          <w:bdr w:val="none" w:sz="0" w:space="0" w:color="auto" w:frame="1"/>
          <w:shd w:val="clear" w:color="auto" w:fill="FFFFFF"/>
        </w:rPr>
        <w:t>:</w:t>
      </w:r>
      <w:proofErr w:type="gramEnd"/>
    </w:p>
    <w:p w14:paraId="0C3C210A" w14:textId="2DEE8A0D" w:rsidR="00583493" w:rsidRPr="00812C78" w:rsidRDefault="00583493" w:rsidP="00490449">
      <w:pPr>
        <w:pStyle w:val="enumlev1"/>
        <w:rPr>
          <w:rFonts w:eastAsia="Calibri"/>
        </w:rPr>
      </w:pPr>
      <w:r w:rsidRPr="00812C78">
        <w:rPr>
          <w:rFonts w:eastAsia="Calibri"/>
        </w:rPr>
        <w:t>–</w:t>
      </w:r>
      <w:r w:rsidRPr="00812C78">
        <w:rPr>
          <w:rFonts w:eastAsia="Calibri"/>
        </w:rPr>
        <w:tab/>
      </w:r>
      <w:r w:rsidR="00812C78" w:rsidRPr="00812C78">
        <w:rPr>
          <w:rFonts w:eastAsia="Calibri"/>
        </w:rPr>
        <w:t>Quels</w:t>
      </w:r>
      <w:r w:rsidRPr="00812C78">
        <w:rPr>
          <w:rFonts w:eastAsia="Calibri"/>
        </w:rPr>
        <w:t xml:space="preserve"> Recomm</w:t>
      </w:r>
      <w:r w:rsidR="00812C78" w:rsidRPr="00812C78">
        <w:rPr>
          <w:rFonts w:eastAsia="Calibri"/>
        </w:rPr>
        <w:t>a</w:t>
      </w:r>
      <w:r w:rsidRPr="00812C78">
        <w:rPr>
          <w:rFonts w:eastAsia="Calibri"/>
        </w:rPr>
        <w:t>ndations, Suppl</w:t>
      </w:r>
      <w:r w:rsidR="00812C78" w:rsidRPr="00812C78">
        <w:rPr>
          <w:rFonts w:eastAsia="Calibri"/>
        </w:rPr>
        <w:t>é</w:t>
      </w:r>
      <w:r w:rsidRPr="00812C78">
        <w:rPr>
          <w:rFonts w:eastAsia="Calibri"/>
        </w:rPr>
        <w:t xml:space="preserve">ments </w:t>
      </w:r>
      <w:r w:rsidR="00812C78" w:rsidRPr="00812C78">
        <w:rPr>
          <w:rFonts w:eastAsia="Calibri"/>
        </w:rPr>
        <w:t>ou Rapports techniques sont</w:t>
      </w:r>
      <w:r w:rsidR="00812C78">
        <w:rPr>
          <w:rFonts w:eastAsia="Calibri"/>
        </w:rPr>
        <w:t xml:space="preserve"> nécessaires pour </w:t>
      </w:r>
      <w:r w:rsidR="00B76282">
        <w:rPr>
          <w:rFonts w:eastAsia="Calibri"/>
        </w:rPr>
        <w:t>traiter</w:t>
      </w:r>
      <w:r w:rsidR="00B61EAF">
        <w:rPr>
          <w:rFonts w:eastAsia="Calibri"/>
        </w:rPr>
        <w:t xml:space="preserve"> </w:t>
      </w:r>
      <w:r w:rsidR="00B76282">
        <w:rPr>
          <w:rFonts w:eastAsia="Calibri"/>
        </w:rPr>
        <w:t>la question</w:t>
      </w:r>
      <w:r w:rsidR="00B61EAF">
        <w:rPr>
          <w:rFonts w:eastAsia="Calibri"/>
        </w:rPr>
        <w:t xml:space="preserve"> de l'atténuation des</w:t>
      </w:r>
      <w:r w:rsidR="00812C78">
        <w:rPr>
          <w:rFonts w:eastAsia="Calibri"/>
        </w:rPr>
        <w:t xml:space="preserve"> effets des changements climatiques</w:t>
      </w:r>
      <w:r w:rsidRPr="00812C78">
        <w:rPr>
          <w:rFonts w:eastAsia="Calibri"/>
        </w:rPr>
        <w:t xml:space="preserve"> </w:t>
      </w:r>
      <w:r w:rsidR="00B61EAF">
        <w:rPr>
          <w:rFonts w:eastAsia="Calibri"/>
        </w:rPr>
        <w:t>et des</w:t>
      </w:r>
      <w:r w:rsidRPr="00812C78">
        <w:rPr>
          <w:rFonts w:eastAsia="Calibri"/>
        </w:rPr>
        <w:t xml:space="preserve"> </w:t>
      </w:r>
      <w:r w:rsidR="00812C78">
        <w:rPr>
          <w:rFonts w:eastAsia="Calibri"/>
        </w:rPr>
        <w:t xml:space="preserve">systèmes </w:t>
      </w:r>
      <w:r w:rsidR="00B76282">
        <w:rPr>
          <w:rFonts w:eastAsia="Calibri"/>
        </w:rPr>
        <w:t>énergétiques</w:t>
      </w:r>
      <w:r w:rsidR="00812C78">
        <w:rPr>
          <w:rFonts w:eastAsia="Calibri"/>
        </w:rPr>
        <w:t xml:space="preserve"> </w:t>
      </w:r>
      <w:proofErr w:type="gramStart"/>
      <w:r w:rsidR="00812C78">
        <w:rPr>
          <w:rFonts w:eastAsia="Calibri"/>
        </w:rPr>
        <w:t>intelligents</w:t>
      </w:r>
      <w:r w:rsidRPr="00812C78">
        <w:rPr>
          <w:rFonts w:eastAsia="Calibri"/>
        </w:rPr>
        <w:t>?</w:t>
      </w:r>
      <w:proofErr w:type="gramEnd"/>
    </w:p>
    <w:p w14:paraId="79CC3114" w14:textId="0A9D1E0F" w:rsidR="00583493" w:rsidRPr="00B61EAF" w:rsidRDefault="00583493" w:rsidP="00490449">
      <w:pPr>
        <w:pStyle w:val="enumlev1"/>
        <w:rPr>
          <w:rFonts w:eastAsia="Calibri"/>
        </w:rPr>
      </w:pPr>
      <w:r w:rsidRPr="00B61EAF">
        <w:rPr>
          <w:rFonts w:eastAsia="Calibri"/>
        </w:rPr>
        <w:t>–</w:t>
      </w:r>
      <w:r w:rsidRPr="00B61EAF">
        <w:rPr>
          <w:rFonts w:eastAsia="Calibri"/>
        </w:rPr>
        <w:tab/>
      </w:r>
      <w:bookmarkStart w:id="231" w:name="_Hlk64617696"/>
      <w:r w:rsidR="00B61EAF" w:rsidRPr="00B61EAF">
        <w:rPr>
          <w:rFonts w:eastAsia="Calibri"/>
        </w:rPr>
        <w:t xml:space="preserve">Quelles sont les exigences applicables </w:t>
      </w:r>
      <w:bookmarkEnd w:id="231"/>
      <w:r w:rsidR="00B61EAF" w:rsidRPr="00B61EAF">
        <w:rPr>
          <w:rFonts w:eastAsia="Calibri"/>
        </w:rPr>
        <w:t>au</w:t>
      </w:r>
      <w:r w:rsidR="00B61EAF">
        <w:rPr>
          <w:rFonts w:eastAsia="Calibri"/>
        </w:rPr>
        <w:t xml:space="preserve">x </w:t>
      </w:r>
      <w:r w:rsidR="00B61EAF" w:rsidRPr="00B61EAF">
        <w:rPr>
          <w:rFonts w:eastAsia="Calibri"/>
        </w:rPr>
        <w:t xml:space="preserve">solutions énergétiques intelligentes </w:t>
      </w:r>
      <w:r w:rsidR="00B61EAF">
        <w:rPr>
          <w:rFonts w:eastAsia="Calibri"/>
        </w:rPr>
        <w:t xml:space="preserve">pouvant atténuer les effets des changements </w:t>
      </w:r>
      <w:proofErr w:type="gramStart"/>
      <w:r w:rsidR="00B61EAF">
        <w:rPr>
          <w:rFonts w:eastAsia="Calibri"/>
        </w:rPr>
        <w:t>climatiques</w:t>
      </w:r>
      <w:r w:rsidRPr="00B61EAF">
        <w:rPr>
          <w:rFonts w:eastAsia="Calibri"/>
        </w:rPr>
        <w:t>?</w:t>
      </w:r>
      <w:proofErr w:type="gramEnd"/>
    </w:p>
    <w:p w14:paraId="2983D22A" w14:textId="67BC68C7" w:rsidR="00583493" w:rsidRPr="00B61EAF" w:rsidRDefault="00583493" w:rsidP="00490449">
      <w:pPr>
        <w:pStyle w:val="enumlev1"/>
        <w:rPr>
          <w:rFonts w:eastAsia="Calibri"/>
        </w:rPr>
      </w:pPr>
      <w:r w:rsidRPr="00B61EAF">
        <w:rPr>
          <w:rFonts w:eastAsia="Calibri"/>
        </w:rPr>
        <w:t>–</w:t>
      </w:r>
      <w:r w:rsidRPr="00B61EAF">
        <w:rPr>
          <w:rFonts w:eastAsia="Calibri"/>
        </w:rPr>
        <w:tab/>
      </w:r>
      <w:r w:rsidR="00B61EAF" w:rsidRPr="00B61EAF">
        <w:rPr>
          <w:rFonts w:eastAsia="Calibri"/>
        </w:rPr>
        <w:t xml:space="preserve">Quelles sont les exigences applicables </w:t>
      </w:r>
      <w:r w:rsidR="00B61EAF">
        <w:rPr>
          <w:rFonts w:eastAsia="Calibri"/>
        </w:rPr>
        <w:t xml:space="preserve">à l'adoption de solutions énergétiques intelligentes dans les installations TIC </w:t>
      </w:r>
      <w:r w:rsidRPr="00B61EAF">
        <w:rPr>
          <w:rFonts w:eastAsia="Calibri"/>
        </w:rPr>
        <w:t>(</w:t>
      </w:r>
      <w:r w:rsidR="00B61EAF">
        <w:rPr>
          <w:rFonts w:eastAsia="Calibri"/>
        </w:rPr>
        <w:t xml:space="preserve">centres de données, IoT, </w:t>
      </w:r>
      <w:r w:rsidRPr="00B61EAF">
        <w:rPr>
          <w:rFonts w:eastAsia="Calibri"/>
        </w:rPr>
        <w:t xml:space="preserve">M2M, </w:t>
      </w:r>
      <w:r w:rsidR="00B61EAF">
        <w:rPr>
          <w:rFonts w:eastAsia="Calibri"/>
        </w:rPr>
        <w:t>sites radioélectriques</w:t>
      </w:r>
      <w:r w:rsidRPr="00B61EAF">
        <w:rPr>
          <w:rFonts w:eastAsia="Calibri"/>
        </w:rPr>
        <w:t xml:space="preserve">, </w:t>
      </w:r>
      <w:r w:rsidR="00B61EAF">
        <w:rPr>
          <w:rFonts w:eastAsia="Calibri"/>
        </w:rPr>
        <w:t>sites clients</w:t>
      </w:r>
      <w:r w:rsidRPr="00B61EAF">
        <w:rPr>
          <w:rFonts w:eastAsia="Calibri"/>
        </w:rPr>
        <w:t>, etc.</w:t>
      </w:r>
      <w:proofErr w:type="gramStart"/>
      <w:r w:rsidRPr="00B61EAF">
        <w:rPr>
          <w:rFonts w:eastAsia="Calibri"/>
        </w:rPr>
        <w:t>)?</w:t>
      </w:r>
      <w:proofErr w:type="gramEnd"/>
    </w:p>
    <w:p w14:paraId="41225F83" w14:textId="328AB6A2" w:rsidR="00583493" w:rsidRPr="00B61EAF" w:rsidRDefault="00583493" w:rsidP="00490449">
      <w:pPr>
        <w:pStyle w:val="enumlev1"/>
        <w:rPr>
          <w:rFonts w:eastAsia="Calibri"/>
        </w:rPr>
      </w:pPr>
      <w:r w:rsidRPr="00B61EAF">
        <w:rPr>
          <w:rFonts w:eastAsia="Calibri"/>
        </w:rPr>
        <w:t>–</w:t>
      </w:r>
      <w:r w:rsidRPr="00B61EAF">
        <w:rPr>
          <w:rFonts w:eastAsia="Calibri"/>
        </w:rPr>
        <w:tab/>
      </w:r>
      <w:r w:rsidR="00B61EAF" w:rsidRPr="0062702A">
        <w:rPr>
          <w:rFonts w:eastAsia="Calibri"/>
        </w:rPr>
        <w:t>Quelles</w:t>
      </w:r>
      <w:r w:rsidRPr="0062702A">
        <w:rPr>
          <w:rFonts w:eastAsia="Calibri"/>
        </w:rPr>
        <w:t xml:space="preserve"> Recomm</w:t>
      </w:r>
      <w:r w:rsidR="00B61EAF" w:rsidRPr="0062702A">
        <w:rPr>
          <w:rFonts w:eastAsia="Calibri"/>
        </w:rPr>
        <w:t>a</w:t>
      </w:r>
      <w:r w:rsidRPr="0062702A">
        <w:rPr>
          <w:rFonts w:eastAsia="Calibri"/>
        </w:rPr>
        <w:t xml:space="preserve">ndations </w:t>
      </w:r>
      <w:r w:rsidR="00B61EAF" w:rsidRPr="0062702A">
        <w:rPr>
          <w:rFonts w:eastAsia="Calibri"/>
        </w:rPr>
        <w:t>sont nécessaires pour</w:t>
      </w:r>
      <w:r w:rsidRPr="0062702A">
        <w:rPr>
          <w:rFonts w:eastAsia="Calibri"/>
        </w:rPr>
        <w:t xml:space="preserve"> </w:t>
      </w:r>
      <w:r w:rsidR="00B76282" w:rsidRPr="0062702A">
        <w:rPr>
          <w:rFonts w:eastAsia="Calibri"/>
        </w:rPr>
        <w:t>mettre en œuvre</w:t>
      </w:r>
      <w:r w:rsidRPr="0062702A">
        <w:rPr>
          <w:rFonts w:eastAsia="Calibri"/>
        </w:rPr>
        <w:t xml:space="preserve"> </w:t>
      </w:r>
      <w:r w:rsidR="00B61EAF" w:rsidRPr="0062702A">
        <w:rPr>
          <w:rFonts w:eastAsia="Calibri"/>
        </w:rPr>
        <w:t>un mécanisme vertueux de réduction des émissions de</w:t>
      </w:r>
      <w:r w:rsidRPr="0062702A">
        <w:rPr>
          <w:rFonts w:eastAsia="Calibri"/>
        </w:rPr>
        <w:t xml:space="preserve"> CO</w:t>
      </w:r>
      <w:r w:rsidRPr="00A36E4A">
        <w:rPr>
          <w:rFonts w:eastAsia="Calibri"/>
          <w:vertAlign w:val="subscript"/>
        </w:rPr>
        <w:t>2</w:t>
      </w:r>
      <w:r w:rsidRPr="0062702A">
        <w:rPr>
          <w:rFonts w:eastAsia="Calibri"/>
        </w:rPr>
        <w:t xml:space="preserve"> (r</w:t>
      </w:r>
      <w:r w:rsidR="00B61EAF" w:rsidRPr="0062702A">
        <w:rPr>
          <w:rFonts w:eastAsia="Calibri"/>
        </w:rPr>
        <w:t>é</w:t>
      </w:r>
      <w:r w:rsidRPr="0062702A">
        <w:rPr>
          <w:rFonts w:eastAsia="Calibri"/>
        </w:rPr>
        <w:t xml:space="preserve">f. </w:t>
      </w:r>
      <w:r w:rsidR="00B61EAF" w:rsidRPr="0062702A">
        <w:rPr>
          <w:rFonts w:eastAsia="Calibri"/>
        </w:rPr>
        <w:t>CCNUCC</w:t>
      </w:r>
      <w:r w:rsidRPr="0062702A">
        <w:rPr>
          <w:rFonts w:eastAsia="Calibri"/>
        </w:rPr>
        <w:t xml:space="preserve">) </w:t>
      </w:r>
      <w:bookmarkStart w:id="232" w:name="_Hlk64647320"/>
      <w:r w:rsidR="00B61EAF" w:rsidRPr="0062702A">
        <w:rPr>
          <w:rFonts w:eastAsia="Calibri"/>
        </w:rPr>
        <w:t xml:space="preserve">et de réduction simultanée de la consommation </w:t>
      </w:r>
      <w:r w:rsidR="00B76282" w:rsidRPr="0062702A">
        <w:rPr>
          <w:rFonts w:eastAsia="Calibri"/>
        </w:rPr>
        <w:t>énergétique</w:t>
      </w:r>
      <w:r w:rsidRPr="0062702A">
        <w:rPr>
          <w:rFonts w:eastAsia="Calibri"/>
        </w:rPr>
        <w:t xml:space="preserve"> </w:t>
      </w:r>
      <w:r w:rsidR="00104E62" w:rsidRPr="0062702A">
        <w:rPr>
          <w:rFonts w:eastAsia="Calibri"/>
        </w:rPr>
        <w:t>et des mécanismes de récompense</w:t>
      </w:r>
      <w:r w:rsidR="0062702A" w:rsidRPr="0062702A">
        <w:rPr>
          <w:rFonts w:eastAsia="Calibri"/>
        </w:rPr>
        <w:t xml:space="preserve"> </w:t>
      </w:r>
      <w:r w:rsidR="0062702A">
        <w:rPr>
          <w:rFonts w:eastAsia="Calibri"/>
        </w:rPr>
        <w:t>de</w:t>
      </w:r>
      <w:r w:rsidR="0062702A" w:rsidRPr="0062702A">
        <w:rPr>
          <w:rFonts w:eastAsia="Calibri"/>
        </w:rPr>
        <w:t xml:space="preserve"> la</w:t>
      </w:r>
      <w:r w:rsidRPr="0062702A">
        <w:rPr>
          <w:rFonts w:eastAsia="Calibri"/>
        </w:rPr>
        <w:t xml:space="preserve"> </w:t>
      </w:r>
      <w:r w:rsidR="00B61EAF" w:rsidRPr="0062702A">
        <w:rPr>
          <w:rFonts w:eastAsia="Calibri"/>
        </w:rPr>
        <w:t>valeur ajoutée technologique et nominale</w:t>
      </w:r>
      <w:r w:rsidRPr="0062702A">
        <w:rPr>
          <w:rFonts w:eastAsia="Calibri"/>
        </w:rPr>
        <w:t xml:space="preserve"> </w:t>
      </w:r>
      <w:r w:rsidR="00B61EAF" w:rsidRPr="0062702A">
        <w:rPr>
          <w:rFonts w:eastAsia="Calibri"/>
        </w:rPr>
        <w:t xml:space="preserve">des solutions et systèmes </w:t>
      </w:r>
      <w:proofErr w:type="gramStart"/>
      <w:r w:rsidR="00B61EAF" w:rsidRPr="0062702A">
        <w:rPr>
          <w:rFonts w:eastAsia="Calibri"/>
        </w:rPr>
        <w:t>technologiques</w:t>
      </w:r>
      <w:bookmarkEnd w:id="232"/>
      <w:r w:rsidRPr="0062702A">
        <w:rPr>
          <w:rFonts w:eastAsia="Calibri"/>
        </w:rPr>
        <w:t>?</w:t>
      </w:r>
      <w:proofErr w:type="gramEnd"/>
    </w:p>
    <w:p w14:paraId="5EB6FEA7" w14:textId="6198B273" w:rsidR="00583493" w:rsidRPr="00DE0475" w:rsidRDefault="00583493" w:rsidP="00490449">
      <w:pPr>
        <w:pStyle w:val="Heading3"/>
      </w:pPr>
      <w:bookmarkStart w:id="233" w:name="_Toc58315034"/>
      <w:bookmarkStart w:id="234" w:name="_Toc70956989"/>
      <w:bookmarkEnd w:id="230"/>
      <w:bookmarkEnd w:id="233"/>
      <w:r w:rsidRPr="00DE0475">
        <w:t>I.3</w:t>
      </w:r>
      <w:r w:rsidRPr="00DE0475">
        <w:tab/>
        <w:t>Tâches</w:t>
      </w:r>
      <w:bookmarkEnd w:id="234"/>
    </w:p>
    <w:p w14:paraId="2D54333F" w14:textId="30B81FC9" w:rsidR="00583493" w:rsidRPr="00BD72E2" w:rsidRDefault="00BD72E2" w:rsidP="00490449">
      <w:pPr>
        <w:rPr>
          <w:rFonts w:eastAsia="Calibri"/>
        </w:rPr>
      </w:pPr>
      <w:bookmarkStart w:id="235" w:name="_Hlk64626953"/>
      <w:r w:rsidRPr="00BD72E2">
        <w:rPr>
          <w:rFonts w:eastAsia="Calibri"/>
          <w:lang w:val="fr-CH"/>
        </w:rPr>
        <w:t>Les tâches sont notamment les suivantes (la liste n'est pas exhaustive</w:t>
      </w:r>
      <w:proofErr w:type="gramStart"/>
      <w:r w:rsidRPr="00BD72E2">
        <w:rPr>
          <w:rFonts w:eastAsia="Calibri"/>
          <w:lang w:val="fr-CH"/>
        </w:rPr>
        <w:t>)</w:t>
      </w:r>
      <w:bookmarkEnd w:id="235"/>
      <w:r w:rsidR="00583493" w:rsidRPr="00BD72E2">
        <w:rPr>
          <w:rFonts w:eastAsia="Calibri"/>
        </w:rPr>
        <w:t>:</w:t>
      </w:r>
      <w:proofErr w:type="gramEnd"/>
    </w:p>
    <w:p w14:paraId="123EC4EB" w14:textId="63A60623" w:rsidR="00583493" w:rsidRPr="00BD72E2" w:rsidRDefault="00583493" w:rsidP="00490449">
      <w:pPr>
        <w:pStyle w:val="enumlev1"/>
        <w:rPr>
          <w:bdr w:val="none" w:sz="0" w:space="0" w:color="auto" w:frame="1"/>
          <w:shd w:val="clear" w:color="auto" w:fill="FFFFFF"/>
        </w:rPr>
      </w:pPr>
      <w:r w:rsidRPr="00BD72E2">
        <w:rPr>
          <w:rFonts w:eastAsia="Calibri"/>
          <w:bdr w:val="none" w:sz="0" w:space="0" w:color="auto" w:frame="1"/>
          <w:shd w:val="clear" w:color="auto" w:fill="FFFFFF"/>
        </w:rPr>
        <w:t>–</w:t>
      </w:r>
      <w:r w:rsidRPr="00BD72E2">
        <w:rPr>
          <w:bdr w:val="none" w:sz="0" w:space="0" w:color="auto" w:frame="1"/>
          <w:shd w:val="clear" w:color="auto" w:fill="FFFFFF"/>
        </w:rPr>
        <w:tab/>
      </w:r>
      <w:bookmarkStart w:id="236" w:name="_Hlk64618447"/>
      <w:r w:rsidR="00BD72E2">
        <w:rPr>
          <w:bdr w:val="none" w:sz="0" w:space="0" w:color="auto" w:frame="1"/>
          <w:shd w:val="clear" w:color="auto" w:fill="FFFFFF"/>
        </w:rPr>
        <w:t>É</w:t>
      </w:r>
      <w:r w:rsidR="00BD72E2" w:rsidRPr="00BD72E2">
        <w:rPr>
          <w:bdr w:val="none" w:sz="0" w:space="0" w:color="auto" w:frame="1"/>
          <w:shd w:val="clear" w:color="auto" w:fill="FFFFFF"/>
        </w:rPr>
        <w:t xml:space="preserve">laborer des Recommandations et des Suppléments </w:t>
      </w:r>
      <w:bookmarkEnd w:id="236"/>
      <w:r w:rsidR="00BD72E2" w:rsidRPr="00BD72E2">
        <w:rPr>
          <w:bdr w:val="none" w:sz="0" w:space="0" w:color="auto" w:frame="1"/>
          <w:shd w:val="clear" w:color="auto" w:fill="FFFFFF"/>
        </w:rPr>
        <w:t xml:space="preserve">pour </w:t>
      </w:r>
      <w:r w:rsidR="0062702A">
        <w:rPr>
          <w:bdr w:val="none" w:sz="0" w:space="0" w:color="auto" w:frame="1"/>
          <w:shd w:val="clear" w:color="auto" w:fill="FFFFFF"/>
        </w:rPr>
        <w:t>favoriser</w:t>
      </w:r>
      <w:r w:rsidR="00BD72E2" w:rsidRPr="00BD72E2">
        <w:rPr>
          <w:bdr w:val="none" w:sz="0" w:space="0" w:color="auto" w:frame="1"/>
          <w:shd w:val="clear" w:color="auto" w:fill="FFFFFF"/>
        </w:rPr>
        <w:t xml:space="preserve"> l</w:t>
      </w:r>
      <w:r w:rsidR="00BD72E2">
        <w:rPr>
          <w:bdr w:val="none" w:sz="0" w:space="0" w:color="auto" w:frame="1"/>
          <w:shd w:val="clear" w:color="auto" w:fill="FFFFFF"/>
        </w:rPr>
        <w:t>'adoption de solutions énergétiques intelligentes</w:t>
      </w:r>
      <w:r w:rsidRPr="00BD72E2">
        <w:rPr>
          <w:bdr w:val="none" w:sz="0" w:space="0" w:color="auto" w:frame="1"/>
          <w:shd w:val="clear" w:color="auto" w:fill="FFFFFF"/>
        </w:rPr>
        <w:t xml:space="preserve"> (</w:t>
      </w:r>
      <w:r w:rsidR="00BD72E2">
        <w:rPr>
          <w:bdr w:val="none" w:sz="0" w:space="0" w:color="auto" w:frame="1"/>
          <w:shd w:val="clear" w:color="auto" w:fill="FFFFFF"/>
        </w:rPr>
        <w:t>y compris des solutions de refroidissement</w:t>
      </w:r>
      <w:r w:rsidRPr="00BD72E2">
        <w:rPr>
          <w:bdr w:val="none" w:sz="0" w:space="0" w:color="auto" w:frame="1"/>
          <w:shd w:val="clear" w:color="auto" w:fill="FFFFFF"/>
        </w:rPr>
        <w:t>).</w:t>
      </w:r>
    </w:p>
    <w:p w14:paraId="0D15145C" w14:textId="2CA64689" w:rsidR="00583493" w:rsidRPr="00BD72E2" w:rsidRDefault="00583493" w:rsidP="00490449">
      <w:pPr>
        <w:pStyle w:val="enumlev1"/>
        <w:rPr>
          <w:bdr w:val="none" w:sz="0" w:space="0" w:color="auto" w:frame="1"/>
          <w:shd w:val="clear" w:color="auto" w:fill="FFFFFF"/>
        </w:rPr>
      </w:pPr>
      <w:r w:rsidRPr="00BD72E2">
        <w:rPr>
          <w:rFonts w:eastAsia="Calibri"/>
          <w:bdr w:val="none" w:sz="0" w:space="0" w:color="auto" w:frame="1"/>
          <w:shd w:val="clear" w:color="auto" w:fill="FFFFFF"/>
        </w:rPr>
        <w:t>–</w:t>
      </w:r>
      <w:r w:rsidRPr="00BD72E2">
        <w:rPr>
          <w:bdr w:val="none" w:sz="0" w:space="0" w:color="auto" w:frame="1"/>
          <w:shd w:val="clear" w:color="auto" w:fill="FFFFFF"/>
        </w:rPr>
        <w:tab/>
      </w:r>
      <w:bookmarkStart w:id="237" w:name="_Hlk64618495"/>
      <w:r w:rsidR="00BD72E2" w:rsidRPr="00BD72E2">
        <w:rPr>
          <w:bdr w:val="none" w:sz="0" w:space="0" w:color="auto" w:frame="1"/>
          <w:shd w:val="clear" w:color="auto" w:fill="FFFFFF"/>
        </w:rPr>
        <w:t xml:space="preserve">Élaborer des Recommandations et des </w:t>
      </w:r>
      <w:bookmarkEnd w:id="237"/>
      <w:r w:rsidR="00BD72E2" w:rsidRPr="00BD72E2">
        <w:rPr>
          <w:bdr w:val="none" w:sz="0" w:space="0" w:color="auto" w:frame="1"/>
          <w:shd w:val="clear" w:color="auto" w:fill="FFFFFF"/>
        </w:rPr>
        <w:t xml:space="preserve">Suppléments </w:t>
      </w:r>
      <w:r w:rsidR="00BD72E2">
        <w:rPr>
          <w:bdr w:val="none" w:sz="0" w:space="0" w:color="auto" w:frame="1"/>
          <w:shd w:val="clear" w:color="auto" w:fill="FFFFFF"/>
        </w:rPr>
        <w:t xml:space="preserve">pour </w:t>
      </w:r>
      <w:r w:rsidR="0062702A">
        <w:rPr>
          <w:bdr w:val="none" w:sz="0" w:space="0" w:color="auto" w:frame="1"/>
          <w:shd w:val="clear" w:color="auto" w:fill="FFFFFF"/>
        </w:rPr>
        <w:t>définir</w:t>
      </w:r>
      <w:r w:rsidR="00BD72E2">
        <w:rPr>
          <w:bdr w:val="none" w:sz="0" w:space="0" w:color="auto" w:frame="1"/>
          <w:shd w:val="clear" w:color="auto" w:fill="FFFFFF"/>
        </w:rPr>
        <w:t xml:space="preserve"> les exigences relatives à l'atténuation des effets des changements climatiques via l'utilisation de technologies numériques</w:t>
      </w:r>
      <w:r w:rsidRPr="00BD72E2">
        <w:rPr>
          <w:bdr w:val="none" w:sz="0" w:space="0" w:color="auto" w:frame="1"/>
          <w:shd w:val="clear" w:color="auto" w:fill="FFFFFF"/>
        </w:rPr>
        <w:t>.</w:t>
      </w:r>
    </w:p>
    <w:p w14:paraId="38AF521A" w14:textId="7D976530" w:rsidR="00583493" w:rsidRPr="00BD72E2" w:rsidRDefault="00583493" w:rsidP="00490449">
      <w:pPr>
        <w:pStyle w:val="enumlev1"/>
        <w:rPr>
          <w:rFonts w:eastAsia="Calibri"/>
        </w:rPr>
      </w:pPr>
      <w:r w:rsidRPr="00BD72E2">
        <w:rPr>
          <w:rFonts w:eastAsia="Calibri"/>
          <w:bdr w:val="none" w:sz="0" w:space="0" w:color="auto" w:frame="1"/>
          <w:shd w:val="clear" w:color="auto" w:fill="FFFFFF"/>
        </w:rPr>
        <w:t>–</w:t>
      </w:r>
      <w:r w:rsidRPr="00BD72E2">
        <w:rPr>
          <w:bdr w:val="none" w:sz="0" w:space="0" w:color="auto" w:frame="1"/>
          <w:shd w:val="clear" w:color="auto" w:fill="FFFFFF"/>
        </w:rPr>
        <w:tab/>
      </w:r>
      <w:r w:rsidR="00BD72E2" w:rsidRPr="00BD72E2">
        <w:rPr>
          <w:rFonts w:eastAsia="Calibri"/>
        </w:rPr>
        <w:t>Élaborer des Recommandations</w:t>
      </w:r>
      <w:r w:rsidR="00BD72E2">
        <w:rPr>
          <w:rFonts w:eastAsia="Calibri"/>
        </w:rPr>
        <w:t xml:space="preserve">, des Suppléments </w:t>
      </w:r>
      <w:r w:rsidR="00BD72E2" w:rsidRPr="00BD72E2">
        <w:rPr>
          <w:rFonts w:eastAsia="Calibri"/>
        </w:rPr>
        <w:t>et</w:t>
      </w:r>
      <w:r w:rsidR="00BD72E2">
        <w:rPr>
          <w:rFonts w:eastAsia="Calibri"/>
        </w:rPr>
        <w:t>/ou</w:t>
      </w:r>
      <w:r w:rsidR="00BD72E2" w:rsidRPr="00BD72E2">
        <w:rPr>
          <w:rFonts w:eastAsia="Calibri"/>
        </w:rPr>
        <w:t xml:space="preserve"> des</w:t>
      </w:r>
      <w:r w:rsidR="00BD72E2">
        <w:rPr>
          <w:rFonts w:eastAsia="Calibri"/>
        </w:rPr>
        <w:t xml:space="preserve"> Rapports techniques sur l'utilisation des sites TIC</w:t>
      </w:r>
      <w:r w:rsidR="00BD72E2" w:rsidRPr="00BD72E2">
        <w:rPr>
          <w:rFonts w:eastAsia="Calibri"/>
        </w:rPr>
        <w:t xml:space="preserve"> </w:t>
      </w:r>
      <w:r w:rsidR="00BD72E2">
        <w:rPr>
          <w:rFonts w:eastAsia="Calibri"/>
        </w:rPr>
        <w:t xml:space="preserve">comme un </w:t>
      </w:r>
      <w:r w:rsidR="00BD72E2" w:rsidRPr="00BD72E2">
        <w:rPr>
          <w:rFonts w:eastAsia="Calibri"/>
        </w:rPr>
        <w:t>micro-réseau</w:t>
      </w:r>
      <w:r w:rsidR="00BD72E2">
        <w:rPr>
          <w:rFonts w:eastAsia="Calibri"/>
        </w:rPr>
        <w:t xml:space="preserve"> </w:t>
      </w:r>
      <w:r w:rsidRPr="00BD72E2">
        <w:rPr>
          <w:rFonts w:eastAsia="Calibri"/>
        </w:rPr>
        <w:t>(</w:t>
      </w:r>
      <w:r w:rsidR="00BD72E2">
        <w:rPr>
          <w:rFonts w:eastAsia="Calibri"/>
        </w:rPr>
        <w:t>utilisation de technologies IoT, par exemple</w:t>
      </w:r>
      <w:r w:rsidRPr="00BD72E2">
        <w:rPr>
          <w:rFonts w:eastAsia="Calibri"/>
        </w:rPr>
        <w:t>).</w:t>
      </w:r>
    </w:p>
    <w:p w14:paraId="12AF3E7E" w14:textId="453F9E2B" w:rsidR="00583493" w:rsidRDefault="00583493" w:rsidP="00490449">
      <w:pPr>
        <w:pStyle w:val="enumlev1"/>
        <w:rPr>
          <w:rFonts w:eastAsia="Calibri"/>
          <w:lang w:val="fr-CH"/>
        </w:rPr>
      </w:pPr>
      <w:r w:rsidRPr="00583493">
        <w:rPr>
          <w:rFonts w:eastAsia="Calibri"/>
        </w:rPr>
        <w:t>–</w:t>
      </w:r>
      <w:r w:rsidRPr="00583493">
        <w:rPr>
          <w:rFonts w:eastAsia="Calibri"/>
        </w:rPr>
        <w:tab/>
      </w:r>
      <w:bookmarkStart w:id="238" w:name="_Hlk64618811"/>
      <w:bookmarkStart w:id="239" w:name="lt_pId642"/>
      <w:r w:rsidR="00BD72E2">
        <w:rPr>
          <w:rFonts w:eastAsia="Calibri"/>
          <w:lang w:val="fr-CH"/>
        </w:rPr>
        <w:t>É</w:t>
      </w:r>
      <w:r w:rsidRPr="00583493">
        <w:rPr>
          <w:rFonts w:eastAsia="Calibri"/>
          <w:lang w:val="fr-CH"/>
        </w:rPr>
        <w:t>laborer des Recommandations</w:t>
      </w:r>
      <w:r w:rsidR="00BD72E2">
        <w:rPr>
          <w:rFonts w:eastAsia="Calibri"/>
          <w:lang w:val="fr-CH"/>
        </w:rPr>
        <w:t>, des Suppléments et/ou des Rapports techniques</w:t>
      </w:r>
      <w:r w:rsidRPr="00583493">
        <w:rPr>
          <w:rFonts w:eastAsia="Calibri"/>
          <w:lang w:val="fr-CH"/>
        </w:rPr>
        <w:t xml:space="preserve"> </w:t>
      </w:r>
      <w:bookmarkEnd w:id="238"/>
      <w:r w:rsidRPr="00583493">
        <w:rPr>
          <w:rFonts w:eastAsia="Calibri"/>
          <w:lang w:val="fr-CH"/>
        </w:rPr>
        <w:t xml:space="preserve">sur les caractéristiques et les spécifications </w:t>
      </w:r>
      <w:bookmarkStart w:id="240" w:name="_Hlk64628322"/>
      <w:r w:rsidRPr="00583493">
        <w:rPr>
          <w:rFonts w:eastAsia="Calibri"/>
          <w:lang w:val="fr-CH"/>
        </w:rPr>
        <w:t xml:space="preserve">des configurations des systèmes d'évaluation de stockage de l'énergie, des architectures et des systèmes d'alimentation électrique en courant continu ou hybrides courant continu/courant alternatif qui peuvent être interconnectés à des réseaux intelligents ou des </w:t>
      </w:r>
      <w:r w:rsidR="0062702A">
        <w:rPr>
          <w:rFonts w:eastAsia="Calibri"/>
          <w:lang w:val="fr-CH"/>
        </w:rPr>
        <w:t>solutions énergétiques</w:t>
      </w:r>
      <w:r w:rsidRPr="00583493">
        <w:rPr>
          <w:rFonts w:eastAsia="Calibri"/>
          <w:lang w:val="fr-CH"/>
        </w:rPr>
        <w:t xml:space="preserve"> intelligent</w:t>
      </w:r>
      <w:bookmarkEnd w:id="239"/>
      <w:r w:rsidR="0062702A">
        <w:rPr>
          <w:rFonts w:eastAsia="Calibri"/>
          <w:lang w:val="fr-CH"/>
        </w:rPr>
        <w:t>e</w:t>
      </w:r>
      <w:r w:rsidRPr="00583493">
        <w:rPr>
          <w:rFonts w:eastAsia="Calibri"/>
          <w:lang w:val="fr-CH"/>
        </w:rPr>
        <w:t>s</w:t>
      </w:r>
      <w:bookmarkEnd w:id="240"/>
      <w:r w:rsidRPr="00583493">
        <w:rPr>
          <w:rFonts w:eastAsia="Calibri"/>
          <w:lang w:val="fr-CH"/>
        </w:rPr>
        <w:t>.</w:t>
      </w:r>
    </w:p>
    <w:p w14:paraId="27F23602" w14:textId="5F75F4C4" w:rsidR="00583493" w:rsidRPr="00BD72E2" w:rsidRDefault="00583493" w:rsidP="00490449">
      <w:pPr>
        <w:pStyle w:val="enumlev1"/>
        <w:rPr>
          <w:bdr w:val="none" w:sz="0" w:space="0" w:color="auto" w:frame="1"/>
          <w:shd w:val="clear" w:color="auto" w:fill="FFFFFF"/>
          <w:lang w:val="fr-CH"/>
        </w:rPr>
      </w:pPr>
      <w:r w:rsidRPr="00BD72E2">
        <w:rPr>
          <w:rFonts w:eastAsia="Calibri"/>
          <w:lang w:val="fr-CH"/>
        </w:rPr>
        <w:t>–</w:t>
      </w:r>
      <w:r w:rsidRPr="00BD72E2">
        <w:rPr>
          <w:rFonts w:eastAsia="Calibri"/>
          <w:lang w:val="fr-CH"/>
        </w:rPr>
        <w:tab/>
      </w:r>
      <w:r w:rsidR="00BD72E2" w:rsidRPr="00BD72E2">
        <w:rPr>
          <w:bdr w:val="none" w:sz="0" w:space="0" w:color="auto" w:frame="1"/>
          <w:shd w:val="clear" w:color="auto" w:fill="FFFFFF"/>
          <w:lang w:val="fr-CH"/>
        </w:rPr>
        <w:t xml:space="preserve">Élaborer des Recommandations, des Suppléments et/ou des Rapports techniques </w:t>
      </w:r>
      <w:r w:rsidR="00BD72E2">
        <w:rPr>
          <w:bdr w:val="none" w:sz="0" w:space="0" w:color="auto" w:frame="1"/>
          <w:shd w:val="clear" w:color="auto" w:fill="FFFFFF"/>
          <w:lang w:val="fr-CH"/>
        </w:rPr>
        <w:t xml:space="preserve">sur les technologies et solutions énergétiques intelligentes </w:t>
      </w:r>
      <w:r w:rsidR="00B54E07">
        <w:rPr>
          <w:bdr w:val="none" w:sz="0" w:space="0" w:color="auto" w:frame="1"/>
          <w:shd w:val="clear" w:color="auto" w:fill="FFFFFF"/>
          <w:lang w:val="fr-CH"/>
        </w:rPr>
        <w:t xml:space="preserve">pour les technologies numériques </w:t>
      </w:r>
      <w:r w:rsidRPr="00BD72E2">
        <w:rPr>
          <w:bdr w:val="none" w:sz="0" w:space="0" w:color="auto" w:frame="1"/>
          <w:shd w:val="clear" w:color="auto" w:fill="FFFFFF"/>
          <w:lang w:val="fr-CH" w:eastAsia="zh-CN"/>
        </w:rPr>
        <w:t>(</w:t>
      </w:r>
      <w:r w:rsidR="00B54E07">
        <w:rPr>
          <w:bdr w:val="none" w:sz="0" w:space="0" w:color="auto" w:frame="1"/>
          <w:shd w:val="clear" w:color="auto" w:fill="FFFFFF"/>
          <w:lang w:val="fr-CH" w:eastAsia="zh-CN"/>
        </w:rPr>
        <w:t>centres de données</w:t>
      </w:r>
      <w:r w:rsidRPr="00BD72E2">
        <w:rPr>
          <w:bdr w:val="none" w:sz="0" w:space="0" w:color="auto" w:frame="1"/>
          <w:shd w:val="clear" w:color="auto" w:fill="FFFFFF"/>
          <w:lang w:val="fr-CH" w:eastAsia="zh-CN"/>
        </w:rPr>
        <w:t xml:space="preserve">, 5G, </w:t>
      </w:r>
      <w:r w:rsidR="00B54E07">
        <w:rPr>
          <w:bdr w:val="none" w:sz="0" w:space="0" w:color="auto" w:frame="1"/>
          <w:shd w:val="clear" w:color="auto" w:fill="FFFFFF"/>
          <w:lang w:val="fr-CH" w:eastAsia="zh-CN"/>
        </w:rPr>
        <w:t>mégadonnées</w:t>
      </w:r>
      <w:r w:rsidRPr="00BD72E2">
        <w:rPr>
          <w:bdr w:val="none" w:sz="0" w:space="0" w:color="auto" w:frame="1"/>
          <w:shd w:val="clear" w:color="auto" w:fill="FFFFFF"/>
          <w:lang w:val="fr-CH" w:eastAsia="zh-CN"/>
        </w:rPr>
        <w:t>, intelligence</w:t>
      </w:r>
      <w:r w:rsidR="00B54E07">
        <w:rPr>
          <w:bdr w:val="none" w:sz="0" w:space="0" w:color="auto" w:frame="1"/>
          <w:shd w:val="clear" w:color="auto" w:fill="FFFFFF"/>
          <w:lang w:val="fr-CH" w:eastAsia="zh-CN"/>
        </w:rPr>
        <w:t xml:space="preserve"> artificielle</w:t>
      </w:r>
      <w:r w:rsidRPr="00BD72E2">
        <w:rPr>
          <w:bdr w:val="none" w:sz="0" w:space="0" w:color="auto" w:frame="1"/>
          <w:shd w:val="clear" w:color="auto" w:fill="FFFFFF"/>
          <w:lang w:val="fr-CH" w:eastAsia="zh-CN"/>
        </w:rPr>
        <w:t xml:space="preserve">, </w:t>
      </w:r>
      <w:r w:rsidR="00B54E07">
        <w:rPr>
          <w:bdr w:val="none" w:sz="0" w:space="0" w:color="auto" w:frame="1"/>
          <w:shd w:val="clear" w:color="auto" w:fill="FFFFFF"/>
          <w:lang w:val="fr-CH" w:eastAsia="zh-CN"/>
        </w:rPr>
        <w:t>"</w:t>
      </w:r>
      <w:r w:rsidRPr="00BD72E2">
        <w:rPr>
          <w:bdr w:val="none" w:sz="0" w:space="0" w:color="auto" w:frame="1"/>
          <w:shd w:val="clear" w:color="auto" w:fill="FFFFFF"/>
          <w:lang w:val="fr-CH" w:eastAsia="zh-CN"/>
        </w:rPr>
        <w:t>blockchain</w:t>
      </w:r>
      <w:r w:rsidR="00B54E07">
        <w:rPr>
          <w:bdr w:val="none" w:sz="0" w:space="0" w:color="auto" w:frame="1"/>
          <w:shd w:val="clear" w:color="auto" w:fill="FFFFFF"/>
          <w:lang w:val="fr-CH" w:eastAsia="zh-CN"/>
        </w:rPr>
        <w:t>"</w:t>
      </w:r>
      <w:r w:rsidRPr="00BD72E2">
        <w:rPr>
          <w:bdr w:val="none" w:sz="0" w:space="0" w:color="auto" w:frame="1"/>
          <w:shd w:val="clear" w:color="auto" w:fill="FFFFFF"/>
          <w:lang w:val="fr-CH" w:eastAsia="zh-CN"/>
        </w:rPr>
        <w:t>, etc</w:t>
      </w:r>
      <w:r w:rsidR="00B54E07">
        <w:rPr>
          <w:bdr w:val="none" w:sz="0" w:space="0" w:color="auto" w:frame="1"/>
          <w:shd w:val="clear" w:color="auto" w:fill="FFFFFF"/>
          <w:lang w:val="fr-CH" w:eastAsia="zh-CN"/>
        </w:rPr>
        <w:t>.</w:t>
      </w:r>
      <w:r w:rsidRPr="00BD72E2">
        <w:rPr>
          <w:bdr w:val="none" w:sz="0" w:space="0" w:color="auto" w:frame="1"/>
          <w:shd w:val="clear" w:color="auto" w:fill="FFFFFF"/>
          <w:lang w:val="fr-CH" w:eastAsia="zh-CN"/>
        </w:rPr>
        <w:t>)</w:t>
      </w:r>
      <w:r w:rsidRPr="00BD72E2">
        <w:rPr>
          <w:bdr w:val="none" w:sz="0" w:space="0" w:color="auto" w:frame="1"/>
          <w:shd w:val="clear" w:color="auto" w:fill="FFFFFF"/>
          <w:lang w:val="fr-CH"/>
        </w:rPr>
        <w:t xml:space="preserve"> </w:t>
      </w:r>
      <w:r w:rsidR="00B54E07">
        <w:rPr>
          <w:bdr w:val="none" w:sz="0" w:space="0" w:color="auto" w:frame="1"/>
          <w:shd w:val="clear" w:color="auto" w:fill="FFFFFF"/>
          <w:lang w:val="fr-CH"/>
        </w:rPr>
        <w:t>et d'autres secteurs d'activité</w:t>
      </w:r>
      <w:r w:rsidR="006371FA">
        <w:rPr>
          <w:bdr w:val="none" w:sz="0" w:space="0" w:color="auto" w:frame="1"/>
          <w:shd w:val="clear" w:color="auto" w:fill="FFFFFF"/>
          <w:lang w:val="fr-CH"/>
        </w:rPr>
        <w:t>.</w:t>
      </w:r>
    </w:p>
    <w:p w14:paraId="120EC05F" w14:textId="577B488A" w:rsidR="00583493" w:rsidRPr="00B54E07" w:rsidRDefault="00583493" w:rsidP="00490449">
      <w:pPr>
        <w:pStyle w:val="enumlev1"/>
        <w:rPr>
          <w:rFonts w:eastAsia="Calibri"/>
          <w:lang w:val="fr-CH"/>
        </w:rPr>
      </w:pPr>
      <w:r w:rsidRPr="00B54E07">
        <w:rPr>
          <w:rFonts w:eastAsia="Calibri"/>
          <w:bdr w:val="none" w:sz="0" w:space="0" w:color="auto" w:frame="1"/>
          <w:shd w:val="clear" w:color="auto" w:fill="FFFFFF"/>
          <w:lang w:val="fr-CH"/>
        </w:rPr>
        <w:t>–</w:t>
      </w:r>
      <w:r w:rsidRPr="00B54E07">
        <w:rPr>
          <w:bdr w:val="none" w:sz="0" w:space="0" w:color="auto" w:frame="1"/>
          <w:shd w:val="clear" w:color="auto" w:fill="FFFFFF"/>
          <w:lang w:val="fr-CH"/>
        </w:rPr>
        <w:tab/>
      </w:r>
      <w:r w:rsidR="00B54E07" w:rsidRPr="00B54E07">
        <w:rPr>
          <w:bdr w:val="none" w:sz="0" w:space="0" w:color="auto" w:frame="1"/>
          <w:shd w:val="clear" w:color="auto" w:fill="FFFFFF"/>
          <w:lang w:val="fr-CH"/>
        </w:rPr>
        <w:t xml:space="preserve">Élaborer des Recommandations, des Suppléments et/ou des Rapports techniques </w:t>
      </w:r>
      <w:r w:rsidR="00B54E07">
        <w:rPr>
          <w:bdr w:val="none" w:sz="0" w:space="0" w:color="auto" w:frame="1"/>
          <w:shd w:val="clear" w:color="auto" w:fill="FFFFFF"/>
          <w:lang w:val="fr-CH"/>
        </w:rPr>
        <w:t>pour améliorer l'efficacité énergétique des équipements TIC</w:t>
      </w:r>
      <w:r w:rsidR="00A6397B">
        <w:rPr>
          <w:bdr w:val="none" w:sz="0" w:space="0" w:color="auto" w:frame="1"/>
          <w:shd w:val="clear" w:color="auto" w:fill="FFFFFF"/>
          <w:lang w:val="fr-CH"/>
        </w:rPr>
        <w:t xml:space="preserve"> grâce, par exemple, </w:t>
      </w:r>
      <w:r w:rsidR="00B54E07">
        <w:rPr>
          <w:bdr w:val="none" w:sz="0" w:space="0" w:color="auto" w:frame="1"/>
          <w:shd w:val="clear" w:color="auto" w:fill="FFFFFF"/>
          <w:lang w:val="fr-CH"/>
        </w:rPr>
        <w:t>à la gestion intelligente de l'énergie</w:t>
      </w:r>
      <w:r w:rsidR="006371FA">
        <w:rPr>
          <w:rFonts w:eastAsia="Calibri"/>
          <w:lang w:val="fr-CH"/>
        </w:rPr>
        <w:t>.</w:t>
      </w:r>
    </w:p>
    <w:p w14:paraId="5AF6C797" w14:textId="3FC7C755" w:rsidR="00583493" w:rsidRPr="00B54E07" w:rsidRDefault="00583493" w:rsidP="00490449">
      <w:pPr>
        <w:pStyle w:val="enumlev1"/>
        <w:rPr>
          <w:rFonts w:eastAsia="Calibri"/>
          <w:lang w:val="fr-CH"/>
        </w:rPr>
      </w:pPr>
      <w:r w:rsidRPr="00B54E07">
        <w:rPr>
          <w:rFonts w:eastAsia="Calibri"/>
          <w:lang w:val="fr-CH"/>
        </w:rPr>
        <w:t>–</w:t>
      </w:r>
      <w:r w:rsidRPr="00B54E07">
        <w:rPr>
          <w:rFonts w:eastAsia="Calibri"/>
          <w:lang w:val="fr-CH"/>
        </w:rPr>
        <w:tab/>
      </w:r>
      <w:r w:rsidR="00B54E07" w:rsidRPr="00B54E07">
        <w:rPr>
          <w:bdr w:val="none" w:sz="0" w:space="0" w:color="auto" w:frame="1"/>
          <w:shd w:val="clear" w:color="auto" w:fill="FFFFFF"/>
          <w:lang w:val="fr-CH"/>
        </w:rPr>
        <w:t>Élaborer des Recommandations</w:t>
      </w:r>
      <w:r w:rsidRPr="00B54E07">
        <w:rPr>
          <w:rFonts w:eastAsia="Calibri"/>
          <w:lang w:val="fr-CH"/>
        </w:rPr>
        <w:t xml:space="preserve">, </w:t>
      </w:r>
      <w:r w:rsidR="00B54E07" w:rsidRPr="00B54E07">
        <w:rPr>
          <w:rFonts w:eastAsia="Calibri"/>
          <w:lang w:val="fr-CH"/>
        </w:rPr>
        <w:t>des Lignes directrices et de</w:t>
      </w:r>
      <w:r w:rsidR="00B54E07">
        <w:rPr>
          <w:rFonts w:eastAsia="Calibri"/>
          <w:lang w:val="fr-CH"/>
        </w:rPr>
        <w:t>s Suppléments</w:t>
      </w:r>
      <w:r w:rsidRPr="00B54E07">
        <w:rPr>
          <w:rFonts w:eastAsia="Calibri"/>
          <w:lang w:val="fr-CH"/>
        </w:rPr>
        <w:t xml:space="preserve"> </w:t>
      </w:r>
      <w:r w:rsidR="00F44BE6">
        <w:rPr>
          <w:rFonts w:eastAsia="Calibri"/>
          <w:lang w:val="fr-CH"/>
        </w:rPr>
        <w:t>concernant la </w:t>
      </w:r>
      <w:r w:rsidR="00B54E07">
        <w:rPr>
          <w:rFonts w:eastAsia="Calibri"/>
          <w:lang w:val="fr-CH"/>
        </w:rPr>
        <w:t xml:space="preserve">mise en œuvre d'un mécanisme vertueux de réduction des émissions de </w:t>
      </w:r>
      <w:r w:rsidRPr="00B54E07">
        <w:rPr>
          <w:rFonts w:eastAsia="Calibri"/>
          <w:lang w:val="fr-CH"/>
        </w:rPr>
        <w:t>CO</w:t>
      </w:r>
      <w:r w:rsidRPr="00F44BE6">
        <w:rPr>
          <w:rFonts w:eastAsia="Calibri"/>
          <w:vertAlign w:val="subscript"/>
          <w:lang w:val="fr-CH"/>
        </w:rPr>
        <w:t>2</w:t>
      </w:r>
      <w:r w:rsidRPr="00B54E07">
        <w:rPr>
          <w:rFonts w:eastAsia="Calibri"/>
          <w:lang w:val="fr-CH"/>
        </w:rPr>
        <w:t xml:space="preserve"> (r</w:t>
      </w:r>
      <w:r w:rsidR="00B54E07">
        <w:rPr>
          <w:rFonts w:eastAsia="Calibri"/>
          <w:lang w:val="fr-CH"/>
        </w:rPr>
        <w:t>é</w:t>
      </w:r>
      <w:r w:rsidR="00F44BE6">
        <w:rPr>
          <w:rFonts w:eastAsia="Calibri"/>
          <w:lang w:val="fr-CH"/>
        </w:rPr>
        <w:t>f. </w:t>
      </w:r>
      <w:r w:rsidR="00B54E07" w:rsidRPr="00B54E07">
        <w:rPr>
          <w:rFonts w:eastAsia="Calibri"/>
          <w:lang w:val="fr-CH"/>
        </w:rPr>
        <w:t>CCNUCC</w:t>
      </w:r>
      <w:r w:rsidRPr="00B54E07">
        <w:rPr>
          <w:rFonts w:eastAsia="Calibri"/>
          <w:lang w:val="fr-CH"/>
        </w:rPr>
        <w:t xml:space="preserve">) </w:t>
      </w:r>
      <w:r w:rsidR="00A6397B" w:rsidRPr="00A6397B">
        <w:rPr>
          <w:rFonts w:eastAsia="Calibri"/>
        </w:rPr>
        <w:t>et de réduction simultanée de la consommation énergétique et des mécanismes de récompense de la valeur ajoutée technologique et nominale des solutions et systèmes technologiques</w:t>
      </w:r>
      <w:r w:rsidR="006371FA">
        <w:rPr>
          <w:rFonts w:eastAsia="Calibri"/>
          <w:lang w:val="fr-CH"/>
        </w:rPr>
        <w:t>.</w:t>
      </w:r>
    </w:p>
    <w:p w14:paraId="29CAD51D" w14:textId="4AD5BBBD" w:rsidR="00583493" w:rsidRDefault="00583493" w:rsidP="00490449">
      <w:pPr>
        <w:pStyle w:val="enumlev1"/>
        <w:rPr>
          <w:bdr w:val="none" w:sz="0" w:space="0" w:color="auto" w:frame="1"/>
          <w:shd w:val="clear" w:color="auto" w:fill="FFFFFF"/>
        </w:rPr>
      </w:pPr>
      <w:r w:rsidRPr="00583493">
        <w:rPr>
          <w:rFonts w:eastAsia="Calibri"/>
          <w:bdr w:val="none" w:sz="0" w:space="0" w:color="auto" w:frame="1"/>
          <w:shd w:val="clear" w:color="auto" w:fill="FFFFFF"/>
        </w:rPr>
        <w:lastRenderedPageBreak/>
        <w:t>–</w:t>
      </w:r>
      <w:r w:rsidRPr="00583493">
        <w:rPr>
          <w:bdr w:val="none" w:sz="0" w:space="0" w:color="auto" w:frame="1"/>
          <w:shd w:val="clear" w:color="auto" w:fill="FFFFFF"/>
        </w:rPr>
        <w:tab/>
      </w:r>
      <w:r w:rsidRPr="00583493">
        <w:rPr>
          <w:bdr w:val="none" w:sz="0" w:space="0" w:color="auto" w:frame="1"/>
          <w:shd w:val="clear" w:color="auto" w:fill="FFFFFF"/>
          <w:lang w:val="fr-CH"/>
        </w:rPr>
        <w:t>Tenir à jour et réviser les Recommandations existantes et d'autres documents</w:t>
      </w:r>
      <w:r w:rsidRPr="00583493">
        <w:rPr>
          <w:bdr w:val="none" w:sz="0" w:space="0" w:color="auto" w:frame="1"/>
          <w:shd w:val="clear" w:color="auto" w:fill="FFFFFF"/>
        </w:rPr>
        <w:t>.</w:t>
      </w:r>
    </w:p>
    <w:p w14:paraId="04901606" w14:textId="248EE6EE" w:rsidR="00583493" w:rsidRDefault="00583493" w:rsidP="00490449">
      <w:pPr>
        <w:rPr>
          <w:rFonts w:eastAsia="Calibri"/>
        </w:rPr>
      </w:pPr>
      <w:r w:rsidRPr="006E1B4E">
        <w:rPr>
          <w:lang w:val="fr-CH"/>
        </w:rPr>
        <w:t xml:space="preserve">L'état actuel d'avancement des travaux au titre de cette Question est indiqué dans le programme de travail de la </w:t>
      </w:r>
      <w:r>
        <w:rPr>
          <w:lang w:val="fr-CH"/>
        </w:rPr>
        <w:t>CE 5</w:t>
      </w:r>
      <w:r w:rsidR="00B54E07">
        <w:rPr>
          <w:lang w:val="fr-CH"/>
        </w:rPr>
        <w:t xml:space="preserve"> de l'UIT-T</w:t>
      </w:r>
      <w:r>
        <w:rPr>
          <w:lang w:val="fr-CH"/>
        </w:rPr>
        <w:t xml:space="preserve"> </w:t>
      </w:r>
      <w:r w:rsidRPr="3EFB8750">
        <w:rPr>
          <w:rFonts w:eastAsia="Calibri"/>
        </w:rPr>
        <w:t>(</w:t>
      </w:r>
      <w:hyperlink r:id="rId30">
        <w:r w:rsidRPr="3EFB8750">
          <w:rPr>
            <w:rStyle w:val="Hyperlink"/>
            <w:rFonts w:eastAsia="Calibri"/>
          </w:rPr>
          <w:t>https://www.itu.int/ITU-T/workprog/wp_search.aspx?q=11/5</w:t>
        </w:r>
      </w:hyperlink>
      <w:r w:rsidRPr="3EFB8750">
        <w:rPr>
          <w:rFonts w:eastAsia="Calibri"/>
        </w:rPr>
        <w:t>).</w:t>
      </w:r>
    </w:p>
    <w:p w14:paraId="58427BFF" w14:textId="5A65065E" w:rsidR="00583493" w:rsidRPr="00DE0475" w:rsidRDefault="00583493" w:rsidP="00490449">
      <w:pPr>
        <w:pStyle w:val="Heading3"/>
      </w:pPr>
      <w:bookmarkStart w:id="241" w:name="_Toc70956990"/>
      <w:r w:rsidRPr="00DE0475">
        <w:rPr>
          <w:rFonts w:eastAsia="Calibri"/>
        </w:rPr>
        <w:t>I.4</w:t>
      </w:r>
      <w:r w:rsidRPr="00DE0475">
        <w:rPr>
          <w:rFonts w:eastAsia="Calibri"/>
        </w:rPr>
        <w:tab/>
      </w:r>
      <w:r w:rsidRPr="00DE0475">
        <w:t>Relations</w:t>
      </w:r>
      <w:bookmarkEnd w:id="241"/>
    </w:p>
    <w:p w14:paraId="099BBEA8" w14:textId="24654254" w:rsidR="00583493" w:rsidRPr="00DE0475" w:rsidRDefault="00B54E07" w:rsidP="00490449">
      <w:pPr>
        <w:pStyle w:val="Headingb"/>
      </w:pPr>
      <w:r w:rsidRPr="00DE0475">
        <w:t xml:space="preserve">Grandes orientations du </w:t>
      </w:r>
      <w:proofErr w:type="gramStart"/>
      <w:r w:rsidRPr="00DE0475">
        <w:t>SMSI</w:t>
      </w:r>
      <w:r w:rsidR="00583493" w:rsidRPr="00DE0475">
        <w:t>:</w:t>
      </w:r>
      <w:proofErr w:type="gramEnd"/>
    </w:p>
    <w:p w14:paraId="36EDDE6A" w14:textId="3639C195" w:rsidR="00583493" w:rsidRPr="00DE0475" w:rsidRDefault="00583493" w:rsidP="00490449">
      <w:pPr>
        <w:pStyle w:val="enumlev1"/>
      </w:pPr>
      <w:r w:rsidRPr="00DE0475">
        <w:rPr>
          <w:rFonts w:eastAsia="SimSun"/>
        </w:rPr>
        <w:t>–</w:t>
      </w:r>
      <w:r w:rsidRPr="00DE0475">
        <w:rPr>
          <w:rFonts w:eastAsia="SimSun"/>
        </w:rPr>
        <w:tab/>
        <w:t>C2, C7</w:t>
      </w:r>
    </w:p>
    <w:p w14:paraId="5E7A68DD" w14:textId="57FFFE21" w:rsidR="00583493" w:rsidRPr="00DE0475" w:rsidRDefault="00B54E07" w:rsidP="00490449">
      <w:pPr>
        <w:pStyle w:val="Headingb"/>
      </w:pPr>
      <w:r w:rsidRPr="00DE0475">
        <w:t xml:space="preserve">Objectifs de développement </w:t>
      </w:r>
      <w:proofErr w:type="gramStart"/>
      <w:r w:rsidRPr="00DE0475">
        <w:t>durable</w:t>
      </w:r>
      <w:r w:rsidR="00583493" w:rsidRPr="00DE0475">
        <w:t>:</w:t>
      </w:r>
      <w:proofErr w:type="gramEnd"/>
    </w:p>
    <w:p w14:paraId="1915D6C1" w14:textId="29F1F1D3" w:rsidR="00583493" w:rsidRPr="00041039" w:rsidRDefault="00583493" w:rsidP="00490449">
      <w:pPr>
        <w:pStyle w:val="enumlev1"/>
        <w:rPr>
          <w:lang w:val="fr-CH"/>
        </w:rPr>
      </w:pPr>
      <w:r w:rsidRPr="00B66340">
        <w:t>–</w:t>
      </w:r>
      <w:r w:rsidRPr="00B66340">
        <w:tab/>
        <w:t>7, 11, 13</w:t>
      </w:r>
    </w:p>
    <w:p w14:paraId="75DC763D" w14:textId="77777777" w:rsidR="00583493" w:rsidRPr="001548AE" w:rsidRDefault="00583493" w:rsidP="00490449">
      <w:pPr>
        <w:pStyle w:val="Headingb"/>
      </w:pPr>
      <w:proofErr w:type="gramStart"/>
      <w:r w:rsidRPr="001548AE">
        <w:t>Recommandations:</w:t>
      </w:r>
      <w:proofErr w:type="gramEnd"/>
    </w:p>
    <w:p w14:paraId="25B0F0FB" w14:textId="77777777" w:rsidR="00583493" w:rsidRPr="001548AE" w:rsidRDefault="00583493" w:rsidP="00490449">
      <w:pPr>
        <w:pStyle w:val="enumlev1"/>
        <w:rPr>
          <w:lang w:val="fr-CH"/>
        </w:rPr>
      </w:pPr>
      <w:r>
        <w:rPr>
          <w:lang w:val="fr-CH"/>
        </w:rPr>
        <w:t>–</w:t>
      </w:r>
      <w:r w:rsidRPr="001548AE">
        <w:rPr>
          <w:lang w:val="fr-CH"/>
        </w:rPr>
        <w:tab/>
      </w:r>
      <w:r>
        <w:rPr>
          <w:lang w:val="fr-CH"/>
        </w:rPr>
        <w:t>Recommandations UIT-T de la série K</w:t>
      </w:r>
      <w:r w:rsidRPr="001548AE">
        <w:rPr>
          <w:lang w:val="fr-CH"/>
        </w:rPr>
        <w:t xml:space="preserve"> </w:t>
      </w:r>
    </w:p>
    <w:p w14:paraId="1019998A" w14:textId="77777777" w:rsidR="00583493" w:rsidRPr="001548AE" w:rsidRDefault="00583493" w:rsidP="00490449">
      <w:pPr>
        <w:pStyle w:val="enumlev1"/>
        <w:rPr>
          <w:lang w:val="fr-CH"/>
        </w:rPr>
      </w:pPr>
      <w:r>
        <w:rPr>
          <w:lang w:val="fr-CH"/>
        </w:rPr>
        <w:t>–</w:t>
      </w:r>
      <w:r w:rsidRPr="001548AE">
        <w:rPr>
          <w:lang w:val="fr-CH"/>
        </w:rPr>
        <w:tab/>
      </w:r>
      <w:r>
        <w:rPr>
          <w:lang w:val="fr-CH"/>
        </w:rPr>
        <w:t>Recommandations UIT-T de la série L</w:t>
      </w:r>
    </w:p>
    <w:p w14:paraId="4123FA21" w14:textId="77777777" w:rsidR="00583493" w:rsidRPr="001548AE" w:rsidRDefault="00583493" w:rsidP="00490449">
      <w:pPr>
        <w:pStyle w:val="Headingb"/>
      </w:pPr>
      <w:proofErr w:type="gramStart"/>
      <w:r w:rsidRPr="001548AE">
        <w:t>Questions:</w:t>
      </w:r>
      <w:proofErr w:type="gramEnd"/>
    </w:p>
    <w:p w14:paraId="1C3FAA45" w14:textId="16B979AE" w:rsidR="00583493" w:rsidRPr="00A763DE" w:rsidRDefault="00583493" w:rsidP="00490449">
      <w:pPr>
        <w:pStyle w:val="enumlev1"/>
        <w:rPr>
          <w:lang w:val="fr-CH"/>
        </w:rPr>
      </w:pPr>
      <w:r>
        <w:rPr>
          <w:lang w:val="fr-CH"/>
        </w:rPr>
        <w:t>–</w:t>
      </w:r>
      <w:r w:rsidRPr="00A763DE">
        <w:rPr>
          <w:lang w:val="fr-CH"/>
        </w:rPr>
        <w:tab/>
      </w:r>
      <w:r w:rsidR="00580F42">
        <w:rPr>
          <w:lang w:val="fr-CH"/>
        </w:rPr>
        <w:t>6</w:t>
      </w:r>
      <w:r>
        <w:rPr>
          <w:lang w:val="fr-CH"/>
        </w:rPr>
        <w:t xml:space="preserve">/5, </w:t>
      </w:r>
      <w:r w:rsidR="00580F42">
        <w:rPr>
          <w:lang w:val="fr-CH"/>
        </w:rPr>
        <w:t>7</w:t>
      </w:r>
      <w:r w:rsidRPr="00A763DE">
        <w:rPr>
          <w:lang w:val="fr-CH"/>
        </w:rPr>
        <w:t>/5</w:t>
      </w:r>
      <w:r>
        <w:rPr>
          <w:lang w:val="fr-CH"/>
        </w:rPr>
        <w:t xml:space="preserve">, </w:t>
      </w:r>
      <w:r w:rsidR="00580F42">
        <w:rPr>
          <w:lang w:val="fr-CH"/>
        </w:rPr>
        <w:t>9</w:t>
      </w:r>
      <w:r>
        <w:rPr>
          <w:lang w:val="fr-CH"/>
        </w:rPr>
        <w:t>/5, 12/5, 13/5</w:t>
      </w:r>
    </w:p>
    <w:p w14:paraId="5173CA38" w14:textId="77777777" w:rsidR="00583493" w:rsidRPr="001548AE" w:rsidRDefault="00583493" w:rsidP="00490449">
      <w:pPr>
        <w:pStyle w:val="Headingb"/>
      </w:pPr>
      <w:r w:rsidRPr="001548AE">
        <w:t xml:space="preserve">Commissions </w:t>
      </w:r>
      <w:proofErr w:type="gramStart"/>
      <w:r w:rsidRPr="001548AE">
        <w:t>d'études:</w:t>
      </w:r>
      <w:proofErr w:type="gramEnd"/>
    </w:p>
    <w:p w14:paraId="6221A62D" w14:textId="77777777" w:rsidR="00583493" w:rsidRPr="001548AE" w:rsidRDefault="00583493" w:rsidP="00490449">
      <w:pPr>
        <w:pStyle w:val="enumlev1"/>
        <w:rPr>
          <w:lang w:val="fr-CH"/>
        </w:rPr>
      </w:pPr>
      <w:r>
        <w:rPr>
          <w:lang w:val="fr-CH"/>
        </w:rPr>
        <w:t>–</w:t>
      </w:r>
      <w:r w:rsidRPr="001548AE">
        <w:rPr>
          <w:lang w:val="fr-CH"/>
        </w:rPr>
        <w:tab/>
        <w:t>Commissions d'études de l'UIT-T</w:t>
      </w:r>
    </w:p>
    <w:p w14:paraId="3FF0F266" w14:textId="77777777" w:rsidR="00583493" w:rsidRPr="001548AE" w:rsidRDefault="00583493" w:rsidP="00490449">
      <w:pPr>
        <w:pStyle w:val="enumlev1"/>
        <w:rPr>
          <w:lang w:val="fr-CH"/>
        </w:rPr>
      </w:pPr>
      <w:r>
        <w:rPr>
          <w:lang w:val="fr-CH"/>
        </w:rPr>
        <w:t>–</w:t>
      </w:r>
      <w:r w:rsidRPr="001548AE">
        <w:rPr>
          <w:lang w:val="fr-CH"/>
        </w:rPr>
        <w:tab/>
        <w:t>Commissions d'études de l'UIT-D</w:t>
      </w:r>
    </w:p>
    <w:p w14:paraId="19901C08" w14:textId="77777777" w:rsidR="00583493" w:rsidRPr="009C0D79" w:rsidRDefault="00583493" w:rsidP="00490449">
      <w:pPr>
        <w:pStyle w:val="enumlev1"/>
        <w:rPr>
          <w:highlight w:val="cyan"/>
          <w:lang w:val="fr-CH"/>
        </w:rPr>
      </w:pPr>
      <w:r>
        <w:rPr>
          <w:lang w:val="fr-CH"/>
        </w:rPr>
        <w:t>–</w:t>
      </w:r>
      <w:r w:rsidRPr="001548AE">
        <w:rPr>
          <w:lang w:val="fr-CH"/>
        </w:rPr>
        <w:tab/>
        <w:t>Commissions d'études de l'UIT-R</w:t>
      </w:r>
    </w:p>
    <w:p w14:paraId="75528B27" w14:textId="77B1FED9" w:rsidR="00583493" w:rsidRDefault="00583493" w:rsidP="00490449">
      <w:pPr>
        <w:pStyle w:val="Headingb"/>
      </w:pPr>
      <w:r w:rsidRPr="001548AE">
        <w:t xml:space="preserve">Organismes de </w:t>
      </w:r>
      <w:proofErr w:type="gramStart"/>
      <w:r w:rsidRPr="001548AE">
        <w:t>normalisation</w:t>
      </w:r>
      <w:r w:rsidR="00580F42">
        <w:t>:</w:t>
      </w:r>
      <w:proofErr w:type="gramEnd"/>
    </w:p>
    <w:p w14:paraId="55EFC3E2" w14:textId="77777777" w:rsidR="00580F42" w:rsidRPr="001603A1" w:rsidRDefault="00580F42" w:rsidP="00490449">
      <w:pPr>
        <w:pStyle w:val="enumlev1"/>
        <w:rPr>
          <w:rFonts w:eastAsia="Calibri"/>
        </w:rPr>
      </w:pPr>
      <w:r w:rsidRPr="001603A1">
        <w:rPr>
          <w:rFonts w:eastAsia="Calibri"/>
        </w:rPr>
        <w:t>–</w:t>
      </w:r>
      <w:r w:rsidRPr="001603A1">
        <w:rPr>
          <w:rFonts w:eastAsia="Calibri"/>
        </w:rPr>
        <w:tab/>
        <w:t>ATIS</w:t>
      </w:r>
    </w:p>
    <w:p w14:paraId="6A3A91B6" w14:textId="77777777" w:rsidR="00580F42" w:rsidRPr="001603A1" w:rsidRDefault="00580F42" w:rsidP="00490449">
      <w:pPr>
        <w:pStyle w:val="enumlev1"/>
        <w:rPr>
          <w:rFonts w:eastAsia="Calibri"/>
        </w:rPr>
      </w:pPr>
      <w:r w:rsidRPr="001603A1">
        <w:rPr>
          <w:rFonts w:eastAsia="Calibri"/>
        </w:rPr>
        <w:t>–</w:t>
      </w:r>
      <w:r w:rsidRPr="001603A1">
        <w:rPr>
          <w:rFonts w:eastAsia="Calibri"/>
        </w:rPr>
        <w:tab/>
        <w:t>CCSA</w:t>
      </w:r>
    </w:p>
    <w:p w14:paraId="63F4E070" w14:textId="77777777" w:rsidR="00580F42" w:rsidRPr="001603A1" w:rsidRDefault="00580F42" w:rsidP="00490449">
      <w:pPr>
        <w:pStyle w:val="enumlev1"/>
        <w:rPr>
          <w:rFonts w:eastAsia="Calibri"/>
        </w:rPr>
      </w:pPr>
      <w:r w:rsidRPr="001603A1">
        <w:rPr>
          <w:rFonts w:eastAsia="Calibri"/>
        </w:rPr>
        <w:t>–</w:t>
      </w:r>
      <w:r w:rsidRPr="001603A1">
        <w:rPr>
          <w:rFonts w:eastAsia="Calibri"/>
        </w:rPr>
        <w:tab/>
        <w:t>ETSI</w:t>
      </w:r>
    </w:p>
    <w:p w14:paraId="4453030D" w14:textId="77777777" w:rsidR="00580F42" w:rsidRPr="00DE0475" w:rsidRDefault="00580F42" w:rsidP="00490449">
      <w:pPr>
        <w:pStyle w:val="enumlev1"/>
        <w:rPr>
          <w:rFonts w:eastAsia="Calibri"/>
          <w:lang w:val="es-ES"/>
        </w:rPr>
      </w:pPr>
      <w:r w:rsidRPr="00DE0475">
        <w:rPr>
          <w:rFonts w:eastAsia="Calibri"/>
          <w:lang w:val="es-ES"/>
        </w:rPr>
        <w:t>–</w:t>
      </w:r>
      <w:r w:rsidRPr="00DE0475">
        <w:rPr>
          <w:rFonts w:eastAsia="Calibri"/>
          <w:lang w:val="es-ES"/>
        </w:rPr>
        <w:tab/>
        <w:t>ECMA</w:t>
      </w:r>
    </w:p>
    <w:p w14:paraId="3FA8E5CF" w14:textId="368A8A3B" w:rsidR="00580F42" w:rsidRPr="00DE0475" w:rsidRDefault="00580F42" w:rsidP="00490449">
      <w:pPr>
        <w:pStyle w:val="enumlev1"/>
        <w:rPr>
          <w:rFonts w:eastAsia="Calibri"/>
          <w:lang w:val="es-ES"/>
        </w:rPr>
      </w:pPr>
      <w:r w:rsidRPr="00DE0475">
        <w:rPr>
          <w:rFonts w:eastAsia="Calibri"/>
          <w:lang w:val="es-ES"/>
        </w:rPr>
        <w:t>–</w:t>
      </w:r>
      <w:r w:rsidRPr="00DE0475">
        <w:rPr>
          <w:rFonts w:eastAsia="Calibri"/>
          <w:lang w:val="es-ES"/>
        </w:rPr>
        <w:tab/>
      </w:r>
      <w:r w:rsidR="000D264F" w:rsidRPr="00DE0475">
        <w:rPr>
          <w:rFonts w:eastAsia="Calibri"/>
          <w:lang w:val="es-ES"/>
        </w:rPr>
        <w:t>CEI</w:t>
      </w:r>
    </w:p>
    <w:p w14:paraId="4D85191B" w14:textId="77777777" w:rsidR="00580F42" w:rsidRPr="00DE0475" w:rsidRDefault="00580F42" w:rsidP="00490449">
      <w:pPr>
        <w:pStyle w:val="enumlev1"/>
        <w:rPr>
          <w:rFonts w:eastAsia="Calibri"/>
          <w:lang w:val="es-ES"/>
        </w:rPr>
      </w:pPr>
      <w:r w:rsidRPr="00DE0475">
        <w:rPr>
          <w:rFonts w:eastAsia="Calibri"/>
          <w:lang w:val="es-ES"/>
        </w:rPr>
        <w:t>–</w:t>
      </w:r>
      <w:r w:rsidRPr="00DE0475">
        <w:rPr>
          <w:rFonts w:eastAsia="Calibri"/>
          <w:lang w:val="es-ES"/>
        </w:rPr>
        <w:tab/>
        <w:t>IETF</w:t>
      </w:r>
    </w:p>
    <w:p w14:paraId="0620F1A9" w14:textId="77777777" w:rsidR="00580F42" w:rsidRPr="00DE0475" w:rsidRDefault="00580F42" w:rsidP="00490449">
      <w:pPr>
        <w:pStyle w:val="enumlev1"/>
        <w:rPr>
          <w:rFonts w:eastAsia="Calibri"/>
          <w:lang w:val="es-ES"/>
        </w:rPr>
      </w:pPr>
      <w:r w:rsidRPr="00DE0475">
        <w:rPr>
          <w:rFonts w:eastAsia="Calibri"/>
          <w:lang w:val="es-ES"/>
        </w:rPr>
        <w:t>–</w:t>
      </w:r>
      <w:r w:rsidRPr="00DE0475">
        <w:rPr>
          <w:rFonts w:eastAsia="Calibri"/>
          <w:lang w:val="es-ES"/>
        </w:rPr>
        <w:tab/>
        <w:t>ISO</w:t>
      </w:r>
    </w:p>
    <w:p w14:paraId="38E3937F" w14:textId="77777777" w:rsidR="00580F42" w:rsidRPr="00DE0475" w:rsidRDefault="00580F42" w:rsidP="00490449">
      <w:pPr>
        <w:pStyle w:val="enumlev1"/>
        <w:rPr>
          <w:rFonts w:eastAsia="Calibri"/>
          <w:lang w:val="es-ES"/>
        </w:rPr>
      </w:pPr>
      <w:r w:rsidRPr="00DE0475">
        <w:rPr>
          <w:rFonts w:eastAsia="Calibri"/>
          <w:lang w:val="es-ES"/>
        </w:rPr>
        <w:t>–</w:t>
      </w:r>
      <w:r w:rsidRPr="00DE0475">
        <w:rPr>
          <w:rFonts w:eastAsia="Calibri"/>
          <w:lang w:val="es-ES"/>
        </w:rPr>
        <w:tab/>
        <w:t>CIAJ</w:t>
      </w:r>
    </w:p>
    <w:p w14:paraId="0D9E4455" w14:textId="77777777" w:rsidR="00580F42" w:rsidRPr="00DE0475" w:rsidRDefault="00580F42" w:rsidP="00490449">
      <w:pPr>
        <w:pStyle w:val="enumlev1"/>
        <w:rPr>
          <w:rFonts w:eastAsia="Calibri"/>
          <w:lang w:val="es-ES"/>
        </w:rPr>
      </w:pPr>
      <w:r w:rsidRPr="00DE0475">
        <w:rPr>
          <w:rFonts w:eastAsia="Calibri"/>
          <w:lang w:val="es-ES"/>
        </w:rPr>
        <w:t>–</w:t>
      </w:r>
      <w:r w:rsidRPr="00DE0475">
        <w:rPr>
          <w:rFonts w:eastAsia="Calibri"/>
          <w:lang w:val="es-ES"/>
        </w:rPr>
        <w:tab/>
        <w:t>GISFI</w:t>
      </w:r>
    </w:p>
    <w:p w14:paraId="0BB03884" w14:textId="77777777" w:rsidR="00580F42" w:rsidRPr="00DE0475" w:rsidRDefault="00580F42" w:rsidP="00490449">
      <w:pPr>
        <w:pStyle w:val="enumlev1"/>
        <w:rPr>
          <w:rFonts w:eastAsia="Calibri"/>
        </w:rPr>
      </w:pPr>
      <w:r w:rsidRPr="00DE0475">
        <w:rPr>
          <w:rFonts w:eastAsia="Calibri"/>
        </w:rPr>
        <w:t>–</w:t>
      </w:r>
      <w:r w:rsidRPr="00DE0475">
        <w:rPr>
          <w:rFonts w:eastAsia="Calibri"/>
        </w:rPr>
        <w:tab/>
        <w:t>3GPP</w:t>
      </w:r>
    </w:p>
    <w:p w14:paraId="0274C5F2" w14:textId="77777777" w:rsidR="00580F42" w:rsidRPr="00DE0475" w:rsidRDefault="00580F42" w:rsidP="00490449">
      <w:pPr>
        <w:pStyle w:val="enumlev1"/>
      </w:pPr>
      <w:r w:rsidRPr="00DE0475">
        <w:t>–</w:t>
      </w:r>
      <w:r w:rsidRPr="00DE0475">
        <w:tab/>
        <w:t>TSDSI</w:t>
      </w:r>
    </w:p>
    <w:p w14:paraId="54DA8BE9" w14:textId="77777777" w:rsidR="00580F42" w:rsidRPr="00DE0475" w:rsidRDefault="00580F42" w:rsidP="00490449">
      <w:pPr>
        <w:pStyle w:val="enumlev1"/>
      </w:pPr>
      <w:r w:rsidRPr="00DE0475">
        <w:t>–</w:t>
      </w:r>
      <w:r w:rsidRPr="00DE0475">
        <w:tab/>
        <w:t>IEEE</w:t>
      </w:r>
    </w:p>
    <w:p w14:paraId="028ABE9A" w14:textId="5F364FEC" w:rsidR="00580F42" w:rsidRPr="00DE0475" w:rsidRDefault="00580F42" w:rsidP="00490449">
      <w:pPr>
        <w:pStyle w:val="enumlev1"/>
        <w:rPr>
          <w:rFonts w:eastAsia="SimSun"/>
        </w:rPr>
      </w:pPr>
      <w:r w:rsidRPr="00DE0475">
        <w:t>–</w:t>
      </w:r>
      <w:r w:rsidRPr="00DE0475">
        <w:tab/>
        <w:t>CESI</w:t>
      </w:r>
    </w:p>
    <w:p w14:paraId="61671F59" w14:textId="0BC8440F" w:rsidR="00C6594B" w:rsidRPr="00DE0475" w:rsidRDefault="00C6594B" w:rsidP="00490449">
      <w:pPr>
        <w:pStyle w:val="Tablehead"/>
        <w:rPr>
          <w:rFonts w:eastAsia="SimSun"/>
          <w:lang w:eastAsia="ja-JP"/>
        </w:rPr>
      </w:pPr>
      <w:r w:rsidRPr="00DE0475">
        <w:rPr>
          <w:rFonts w:eastAsia="SimSun"/>
          <w:lang w:eastAsia="ja-JP"/>
        </w:rPr>
        <w:br w:type="page"/>
      </w:r>
    </w:p>
    <w:p w14:paraId="2E548801" w14:textId="71F92EA8" w:rsidR="00580F42" w:rsidRPr="000D264F" w:rsidRDefault="00580F42" w:rsidP="00490449">
      <w:pPr>
        <w:pStyle w:val="Heading2"/>
      </w:pPr>
      <w:bookmarkStart w:id="242" w:name="_Toc70956991"/>
      <w:r w:rsidRPr="000D264F">
        <w:rPr>
          <w:rFonts w:eastAsia="SimSun"/>
        </w:rPr>
        <w:lastRenderedPageBreak/>
        <w:t>J</w:t>
      </w:r>
      <w:r w:rsidRPr="000D264F">
        <w:rPr>
          <w:rFonts w:eastAsia="SimSun"/>
        </w:rPr>
        <w:tab/>
      </w:r>
      <w:bookmarkStart w:id="243" w:name="_Toc61983926"/>
      <w:r w:rsidRPr="000D264F">
        <w:t xml:space="preserve">Question 12/5 – </w:t>
      </w:r>
      <w:bookmarkEnd w:id="243"/>
      <w:r w:rsidR="000D264F" w:rsidRPr="000D264F">
        <w:t>Adaptation aux changements climatiques grâce à des technologies numériques durables et résilientes</w:t>
      </w:r>
      <w:bookmarkEnd w:id="242"/>
    </w:p>
    <w:p w14:paraId="03407ED7" w14:textId="5C1F7A9F" w:rsidR="00580F42" w:rsidRPr="00B66340" w:rsidRDefault="00580F42" w:rsidP="00490449">
      <w:pPr>
        <w:pStyle w:val="Questionhistory"/>
        <w:rPr>
          <w:lang w:val="fr-FR"/>
        </w:rPr>
      </w:pPr>
      <w:r w:rsidRPr="00B66340">
        <w:rPr>
          <w:lang w:val="fr-FR"/>
        </w:rPr>
        <w:t>(Suite d'une partie de la Question 6/5 et d'une partie de la Question 9/5)</w:t>
      </w:r>
    </w:p>
    <w:p w14:paraId="3EB01C73" w14:textId="0A9C464E" w:rsidR="00580F42" w:rsidRDefault="00580F42" w:rsidP="00490449">
      <w:pPr>
        <w:pStyle w:val="Heading3"/>
      </w:pPr>
      <w:bookmarkStart w:id="244" w:name="_Toc70956992"/>
      <w:r>
        <w:t>J.1</w:t>
      </w:r>
      <w:r>
        <w:tab/>
        <w:t>Motifs</w:t>
      </w:r>
      <w:bookmarkEnd w:id="244"/>
    </w:p>
    <w:p w14:paraId="5B7CA7C2" w14:textId="40C2BF06" w:rsidR="00580F42" w:rsidRDefault="00580F42" w:rsidP="00490449">
      <w:pPr>
        <w:rPr>
          <w:rFonts w:eastAsia="SimSun"/>
          <w:lang w:val="fr-CH"/>
        </w:rPr>
      </w:pPr>
      <w:r w:rsidRPr="00580F42">
        <w:rPr>
          <w:rFonts w:eastAsia="SimSun"/>
          <w:lang w:val="fr-CH"/>
        </w:rPr>
        <w:t xml:space="preserve">Les technologies </w:t>
      </w:r>
      <w:r w:rsidR="00476C08">
        <w:rPr>
          <w:rFonts w:eastAsia="SimSun"/>
          <w:lang w:val="fr-CH"/>
        </w:rPr>
        <w:t>numériques</w:t>
      </w:r>
      <w:r w:rsidRPr="00580F42">
        <w:rPr>
          <w:rFonts w:eastAsia="SimSun"/>
          <w:lang w:val="fr-CH"/>
        </w:rPr>
        <w:t xml:space="preserve"> peuvent faciliter l'adaptation des pays </w:t>
      </w:r>
      <w:r w:rsidR="00476C08">
        <w:rPr>
          <w:rFonts w:eastAsia="SimSun"/>
          <w:lang w:val="fr-CH"/>
        </w:rPr>
        <w:t xml:space="preserve">et des villes </w:t>
      </w:r>
      <w:r w:rsidRPr="00580F42">
        <w:rPr>
          <w:rFonts w:eastAsia="SimSun"/>
          <w:lang w:val="fr-CH"/>
        </w:rPr>
        <w:t>aux effets des changements climatiques. L'adaptation consiste à prendre des mesures pour tolérer les effets des changements climatiques au niveau local, national, régional ou international. On peut citer par exemple la télédétection pour la surveillance des catastrophes naturelles comme les séismes et les tsunamis, et des communications améliorées pour contribuer à gérer plus efficacement les catastrophes naturelles.</w:t>
      </w:r>
    </w:p>
    <w:p w14:paraId="6E4B1FAF" w14:textId="50836BEC" w:rsidR="00580F42" w:rsidRDefault="00476C08" w:rsidP="00490449">
      <w:pPr>
        <w:rPr>
          <w:rFonts w:eastAsia="SimSun"/>
          <w:lang w:val="fr-CH"/>
        </w:rPr>
      </w:pPr>
      <w:r>
        <w:rPr>
          <w:rFonts w:eastAsia="SimSun"/>
          <w:lang w:val="fr-CH"/>
        </w:rPr>
        <w:t>Les technologies numériques</w:t>
      </w:r>
      <w:r w:rsidR="00580F42" w:rsidRPr="00580F42">
        <w:rPr>
          <w:rFonts w:eastAsia="SimSun"/>
          <w:lang w:val="fr-CH"/>
        </w:rPr>
        <w:t xml:space="preserve">, et les télédétecteurs à bord de satellite ou à la surface de la Terre en particulier, constituent déjà les principaux outils utilisés pour l'observation de l'environnement et la surveillance du climat, et fournissent des données pour la prévision des changements climatiques à l'échelle mondiale. Les systèmes modernes de prévision et de détection des catastrophes et d'alerte avancée reposant sur l'utilisation des </w:t>
      </w:r>
      <w:r>
        <w:rPr>
          <w:rFonts w:eastAsia="SimSun"/>
          <w:lang w:val="fr-CH"/>
        </w:rPr>
        <w:t>technologies numériques</w:t>
      </w:r>
      <w:r w:rsidR="00580F42" w:rsidRPr="00580F42">
        <w:rPr>
          <w:rFonts w:eastAsia="SimSun"/>
          <w:lang w:val="fr-CH"/>
        </w:rPr>
        <w:t xml:space="preserve"> sont essentiels pour sauver des vies et devraient être mis en place en fonction des besoins, y compris dans les pays en développement.</w:t>
      </w:r>
    </w:p>
    <w:p w14:paraId="506541FF" w14:textId="2FA573DF" w:rsidR="00580F42" w:rsidRPr="00A31F05" w:rsidRDefault="00476C08" w:rsidP="00490449">
      <w:pPr>
        <w:rPr>
          <w:lang w:val="fr-CH"/>
        </w:rPr>
      </w:pPr>
      <w:r w:rsidRPr="00476C08">
        <w:rPr>
          <w:lang w:val="fr-CH"/>
        </w:rPr>
        <w:t xml:space="preserve">Les TIC </w:t>
      </w:r>
      <w:r w:rsidR="00144213">
        <w:rPr>
          <w:lang w:val="fr-CH"/>
        </w:rPr>
        <w:t xml:space="preserve">peuvent aussi jouer un rôle crucial </w:t>
      </w:r>
      <w:r w:rsidRPr="00476C08">
        <w:rPr>
          <w:lang w:val="fr-CH"/>
        </w:rPr>
        <w:t>en aidant les villes à s'adapter aux effets de</w:t>
      </w:r>
      <w:r>
        <w:rPr>
          <w:lang w:val="fr-CH"/>
        </w:rPr>
        <w:t>s changements climatiques</w:t>
      </w:r>
      <w:r w:rsidR="00580F42" w:rsidRPr="00476C08">
        <w:rPr>
          <w:lang w:val="fr-CH"/>
        </w:rPr>
        <w:t xml:space="preserve">. </w:t>
      </w:r>
      <w:r w:rsidR="00144213" w:rsidRPr="00144213">
        <w:rPr>
          <w:lang w:val="fr-CH"/>
        </w:rPr>
        <w:t>Les</w:t>
      </w:r>
      <w:r w:rsidR="00580F42" w:rsidRPr="00144213">
        <w:rPr>
          <w:lang w:val="fr-CH"/>
        </w:rPr>
        <w:t xml:space="preserve"> syst</w:t>
      </w:r>
      <w:r w:rsidR="00144213" w:rsidRPr="00144213">
        <w:rPr>
          <w:lang w:val="fr-CH"/>
        </w:rPr>
        <w:t>è</w:t>
      </w:r>
      <w:r w:rsidR="00580F42" w:rsidRPr="00144213">
        <w:rPr>
          <w:lang w:val="fr-CH"/>
        </w:rPr>
        <w:t>m</w:t>
      </w:r>
      <w:r w:rsidR="00144213" w:rsidRPr="00144213">
        <w:rPr>
          <w:lang w:val="fr-CH"/>
        </w:rPr>
        <w:t>e</w:t>
      </w:r>
      <w:r w:rsidR="00580F42" w:rsidRPr="00144213">
        <w:rPr>
          <w:lang w:val="fr-CH"/>
        </w:rPr>
        <w:t xml:space="preserve">s </w:t>
      </w:r>
      <w:r w:rsidR="00144213" w:rsidRPr="00144213">
        <w:rPr>
          <w:lang w:val="fr-CH"/>
        </w:rPr>
        <w:t xml:space="preserve">de télédétection et d'informations géographiques </w:t>
      </w:r>
      <w:r w:rsidR="001E2EA1">
        <w:rPr>
          <w:lang w:val="fr-CH"/>
        </w:rPr>
        <w:t>recueillent</w:t>
      </w:r>
      <w:r w:rsidR="00144213" w:rsidRPr="00144213">
        <w:rPr>
          <w:lang w:val="fr-CH"/>
        </w:rPr>
        <w:t xml:space="preserve"> </w:t>
      </w:r>
      <w:r w:rsidR="00144213">
        <w:rPr>
          <w:lang w:val="fr-CH"/>
        </w:rPr>
        <w:t>des informations</w:t>
      </w:r>
      <w:r w:rsidR="00144213" w:rsidRPr="00144213">
        <w:rPr>
          <w:lang w:val="fr-CH"/>
        </w:rPr>
        <w:t xml:space="preserve"> </w:t>
      </w:r>
      <w:r w:rsidR="00144213">
        <w:rPr>
          <w:lang w:val="fr-CH"/>
        </w:rPr>
        <w:t>essentielles sur le climat</w:t>
      </w:r>
      <w:r w:rsidR="00580F42" w:rsidRPr="00144213">
        <w:rPr>
          <w:lang w:val="fr-CH"/>
        </w:rPr>
        <w:t xml:space="preserve"> </w:t>
      </w:r>
      <w:r w:rsidR="00144213">
        <w:rPr>
          <w:lang w:val="fr-CH"/>
        </w:rPr>
        <w:t>et les catastrophes</w:t>
      </w:r>
      <w:r w:rsidR="00580F42" w:rsidRPr="00144213">
        <w:rPr>
          <w:lang w:val="fr-CH"/>
        </w:rPr>
        <w:t xml:space="preserve"> </w:t>
      </w:r>
      <w:r w:rsidR="001E2EA1">
        <w:rPr>
          <w:lang w:val="fr-CH"/>
        </w:rPr>
        <w:t>pour les transmettre</w:t>
      </w:r>
      <w:r w:rsidR="00144213">
        <w:rPr>
          <w:lang w:val="fr-CH"/>
        </w:rPr>
        <w:t xml:space="preserve"> </w:t>
      </w:r>
      <w:r w:rsidR="001E2EA1">
        <w:rPr>
          <w:lang w:val="fr-CH"/>
        </w:rPr>
        <w:t>aux</w:t>
      </w:r>
      <w:r w:rsidR="00144213">
        <w:rPr>
          <w:lang w:val="fr-CH"/>
        </w:rPr>
        <w:t xml:space="preserve"> </w:t>
      </w:r>
      <w:r w:rsidR="00144213" w:rsidRPr="00144213">
        <w:t>systèmes d'alerte avancée</w:t>
      </w:r>
      <w:r w:rsidR="001E2EA1">
        <w:t>,</w:t>
      </w:r>
      <w:r w:rsidR="00144213" w:rsidRPr="00144213">
        <w:rPr>
          <w:lang w:val="fr-CH"/>
        </w:rPr>
        <w:t xml:space="preserve"> </w:t>
      </w:r>
      <w:r w:rsidR="001E2EA1">
        <w:rPr>
          <w:lang w:val="fr-CH"/>
        </w:rPr>
        <w:t>qui diffusent</w:t>
      </w:r>
      <w:r w:rsidR="00144213">
        <w:rPr>
          <w:lang w:val="fr-CH"/>
        </w:rPr>
        <w:t xml:space="preserve"> rapidement </w:t>
      </w:r>
      <w:r w:rsidR="001E2EA1">
        <w:rPr>
          <w:lang w:val="fr-CH"/>
        </w:rPr>
        <w:t>des alertes aux</w:t>
      </w:r>
      <w:r w:rsidR="00144213">
        <w:rPr>
          <w:lang w:val="fr-CH"/>
        </w:rPr>
        <w:t xml:space="preserve"> populations </w:t>
      </w:r>
      <w:r w:rsidR="001E2EA1">
        <w:rPr>
          <w:lang w:val="fr-CH"/>
        </w:rPr>
        <w:t>menacées</w:t>
      </w:r>
      <w:r w:rsidR="00580F42" w:rsidRPr="00144213">
        <w:rPr>
          <w:lang w:val="fr-CH"/>
        </w:rPr>
        <w:t xml:space="preserve">. </w:t>
      </w:r>
      <w:r w:rsidR="00144213">
        <w:rPr>
          <w:lang w:val="fr-CH"/>
        </w:rPr>
        <w:t>Grâce aux</w:t>
      </w:r>
      <w:r w:rsidR="00144213" w:rsidRPr="00144213">
        <w:rPr>
          <w:lang w:val="fr-CH"/>
        </w:rPr>
        <w:t xml:space="preserve"> dispositifs</w:t>
      </w:r>
      <w:r w:rsidR="00144213">
        <w:rPr>
          <w:lang w:val="fr-CH"/>
        </w:rPr>
        <w:t xml:space="preserve"> TIC, les </w:t>
      </w:r>
      <w:r w:rsidR="00144213" w:rsidRPr="00144213">
        <w:rPr>
          <w:lang w:val="fr-CH"/>
        </w:rPr>
        <w:t xml:space="preserve">populations des zones rurales </w:t>
      </w:r>
      <w:r w:rsidR="00144213">
        <w:rPr>
          <w:lang w:val="fr-CH"/>
        </w:rPr>
        <w:t xml:space="preserve">peuvent </w:t>
      </w:r>
      <w:r w:rsidR="00144213" w:rsidRPr="00144213">
        <w:rPr>
          <w:lang w:val="fr-CH"/>
        </w:rPr>
        <w:t>accéder aux derniè</w:t>
      </w:r>
      <w:r w:rsidR="00144213">
        <w:rPr>
          <w:lang w:val="fr-CH"/>
        </w:rPr>
        <w:t xml:space="preserve">res informations sur le climat et prendre ainsi des mesures de précaution avant l'arrivée d'un phénomène naturel dangereux. </w:t>
      </w:r>
      <w:r w:rsidR="00144213" w:rsidRPr="00144213">
        <w:rPr>
          <w:lang w:val="fr-CH"/>
        </w:rPr>
        <w:t>Ceci est particulièrement important pour les vi</w:t>
      </w:r>
      <w:r w:rsidR="00144213">
        <w:rPr>
          <w:lang w:val="fr-CH"/>
        </w:rPr>
        <w:t xml:space="preserve">lles côtières qui sont </w:t>
      </w:r>
      <w:r w:rsidR="00A44392">
        <w:rPr>
          <w:lang w:val="fr-CH"/>
        </w:rPr>
        <w:t>très</w:t>
      </w:r>
      <w:r w:rsidR="00144213">
        <w:rPr>
          <w:lang w:val="fr-CH"/>
        </w:rPr>
        <w:t xml:space="preserve"> vulnérables </w:t>
      </w:r>
      <w:r w:rsidR="00A44392">
        <w:rPr>
          <w:lang w:val="fr-CH"/>
        </w:rPr>
        <w:t>face à l'élévation</w:t>
      </w:r>
      <w:r w:rsidR="00144213">
        <w:rPr>
          <w:lang w:val="fr-CH"/>
        </w:rPr>
        <w:t xml:space="preserve"> du niveau de la mer</w:t>
      </w:r>
      <w:r w:rsidR="00580F42" w:rsidRPr="00144213">
        <w:rPr>
          <w:lang w:val="fr-CH"/>
        </w:rPr>
        <w:t xml:space="preserve">. </w:t>
      </w:r>
      <w:r w:rsidR="00A44392">
        <w:rPr>
          <w:lang w:val="fr-CH"/>
        </w:rPr>
        <w:t>Par ailleurs, e</w:t>
      </w:r>
      <w:r w:rsidR="00A31F05">
        <w:rPr>
          <w:lang w:val="fr-CH"/>
        </w:rPr>
        <w:t>n raison de l</w:t>
      </w:r>
      <w:r w:rsidR="00A31F05" w:rsidRPr="00A31F05">
        <w:rPr>
          <w:lang w:val="fr-CH"/>
        </w:rPr>
        <w:t>a sécheresse</w:t>
      </w:r>
      <w:r w:rsidR="00580F42" w:rsidRPr="00A31F05">
        <w:rPr>
          <w:lang w:val="fr-CH"/>
        </w:rPr>
        <w:t xml:space="preserve">, </w:t>
      </w:r>
      <w:r w:rsidR="00A31F05">
        <w:rPr>
          <w:lang w:val="fr-CH"/>
        </w:rPr>
        <w:t xml:space="preserve">de </w:t>
      </w:r>
      <w:r w:rsidR="00144213" w:rsidRPr="00A31F05">
        <w:rPr>
          <w:lang w:val="fr-CH"/>
        </w:rPr>
        <w:t xml:space="preserve">la </w:t>
      </w:r>
      <w:r w:rsidR="00580F42" w:rsidRPr="00A31F05">
        <w:rPr>
          <w:lang w:val="fr-CH"/>
        </w:rPr>
        <w:t>d</w:t>
      </w:r>
      <w:r w:rsidR="00144213" w:rsidRPr="00A31F05">
        <w:rPr>
          <w:lang w:val="fr-CH"/>
        </w:rPr>
        <w:t>é</w:t>
      </w:r>
      <w:r w:rsidR="00580F42" w:rsidRPr="00A31F05">
        <w:rPr>
          <w:lang w:val="fr-CH"/>
        </w:rPr>
        <w:t xml:space="preserve">sertification </w:t>
      </w:r>
      <w:r w:rsidR="00144213" w:rsidRPr="00A31F05">
        <w:rPr>
          <w:lang w:val="fr-CH"/>
        </w:rPr>
        <w:t xml:space="preserve">et </w:t>
      </w:r>
      <w:r w:rsidR="00A31F05">
        <w:rPr>
          <w:lang w:val="fr-CH"/>
        </w:rPr>
        <w:t>d</w:t>
      </w:r>
      <w:r w:rsidR="00144213" w:rsidRPr="00A31F05">
        <w:rPr>
          <w:lang w:val="fr-CH"/>
        </w:rPr>
        <w:t>es chaleurs extrêmes</w:t>
      </w:r>
      <w:r w:rsidR="00A31F05">
        <w:rPr>
          <w:lang w:val="fr-CH"/>
        </w:rPr>
        <w:t>, les populations des zones rurales sont de plus en plus confrontées à des</w:t>
      </w:r>
      <w:r w:rsidR="00580F42" w:rsidRPr="00A31F05">
        <w:rPr>
          <w:lang w:val="fr-CH"/>
        </w:rPr>
        <w:t xml:space="preserve"> </w:t>
      </w:r>
      <w:r w:rsidR="00A31F05">
        <w:rPr>
          <w:lang w:val="fr-CH"/>
        </w:rPr>
        <w:t>situations de stress hydrique</w:t>
      </w:r>
      <w:r w:rsidR="00580F42" w:rsidRPr="00A31F05">
        <w:rPr>
          <w:lang w:val="fr-CH"/>
        </w:rPr>
        <w:t>.</w:t>
      </w:r>
    </w:p>
    <w:p w14:paraId="57A1A768" w14:textId="11BB1E01" w:rsidR="00580F42" w:rsidRPr="00A31F05" w:rsidRDefault="00A31F05" w:rsidP="00490449">
      <w:r w:rsidRPr="00A31F05">
        <w:t xml:space="preserve">Les effets des changements climatiques </w:t>
      </w:r>
      <w:r>
        <w:t xml:space="preserve">sur les zones et </w:t>
      </w:r>
      <w:r w:rsidR="00A44392">
        <w:t xml:space="preserve">les </w:t>
      </w:r>
      <w:r>
        <w:t xml:space="preserve">communautés rurales </w:t>
      </w:r>
      <w:r w:rsidRPr="00A31F05">
        <w:t>sont souvent disproportionnés</w:t>
      </w:r>
      <w:r w:rsidR="00580F42" w:rsidRPr="00A31F05">
        <w:t xml:space="preserve">. </w:t>
      </w:r>
      <w:r w:rsidRPr="00A31F05">
        <w:t xml:space="preserve">Ces zones sont souvent </w:t>
      </w:r>
      <w:r w:rsidR="00A44392">
        <w:t>dépourvues</w:t>
      </w:r>
      <w:r w:rsidRPr="00A31F05">
        <w:t xml:space="preserve"> de</w:t>
      </w:r>
      <w:r w:rsidR="00A44392">
        <w:t>s</w:t>
      </w:r>
      <w:r w:rsidRPr="00A31F05">
        <w:t xml:space="preserve"> ressources </w:t>
      </w:r>
      <w:r>
        <w:t>socioéconomiques qui leur permettraient</w:t>
      </w:r>
      <w:r w:rsidR="00580F42" w:rsidRPr="00A31F05">
        <w:t xml:space="preserve"> </w:t>
      </w:r>
      <w:r>
        <w:t xml:space="preserve">d'être plus résilientes </w:t>
      </w:r>
      <w:r w:rsidR="00E660E5">
        <w:t xml:space="preserve">face </w:t>
      </w:r>
      <w:r>
        <w:t>à ces effets</w:t>
      </w:r>
      <w:r w:rsidR="00580F42" w:rsidRPr="00A31F05">
        <w:t>.</w:t>
      </w:r>
    </w:p>
    <w:p w14:paraId="6FA01D77" w14:textId="067B7AE3" w:rsidR="00580F42" w:rsidRPr="00940D7C" w:rsidRDefault="00940D7C" w:rsidP="00490449">
      <w:r w:rsidRPr="00940D7C">
        <w:t>Par cons</w:t>
      </w:r>
      <w:r>
        <w:t>é</w:t>
      </w:r>
      <w:r w:rsidRPr="00940D7C">
        <w:t>quent, les communautés rurales font face à une série d'ob</w:t>
      </w:r>
      <w:r>
        <w:t>stacles</w:t>
      </w:r>
      <w:r w:rsidR="00580F42" w:rsidRPr="00940D7C">
        <w:t xml:space="preserve"> </w:t>
      </w:r>
      <w:r>
        <w:t>qui les empêchent de tirer profit des technologies numériques pour s'adapter aux effets des changements climatiques</w:t>
      </w:r>
      <w:r w:rsidR="00580F42" w:rsidRPr="00940D7C">
        <w:t xml:space="preserve">. </w:t>
      </w:r>
      <w:r w:rsidRPr="00940D7C">
        <w:t xml:space="preserve">Tandis qu'une moitié de la population mondiale </w:t>
      </w:r>
      <w:r w:rsidR="00A44392">
        <w:t>est maintenant connectée</w:t>
      </w:r>
      <w:r w:rsidRPr="00940D7C">
        <w:t xml:space="preserve"> à </w:t>
      </w:r>
      <w:r>
        <w:t>l'Internet</w:t>
      </w:r>
      <w:r w:rsidR="00580F42" w:rsidRPr="00940D7C">
        <w:t xml:space="preserve">, </w:t>
      </w:r>
      <w:r>
        <w:t>l'autre moitié n'y a toujours pas accès</w:t>
      </w:r>
      <w:r w:rsidR="00580F42" w:rsidRPr="006371FA">
        <w:rPr>
          <w:rStyle w:val="FootnoteReference"/>
        </w:rPr>
        <w:footnoteReference w:id="4"/>
      </w:r>
      <w:r w:rsidR="00580F42" w:rsidRPr="00940D7C">
        <w:t xml:space="preserve">. </w:t>
      </w:r>
      <w:r w:rsidRPr="00940D7C">
        <w:t xml:space="preserve">De nombreux habitants des zones rurales </w:t>
      </w:r>
      <w:r w:rsidR="00A44392">
        <w:t>disposent de ressources financières insuffisantes</w:t>
      </w:r>
      <w:r>
        <w:t xml:space="preserve"> pour accéder à l'Internet</w:t>
      </w:r>
      <w:r w:rsidR="00580F42" w:rsidRPr="00940D7C">
        <w:t xml:space="preserve"> </w:t>
      </w:r>
      <w:r>
        <w:t>et sont laissés pour compte alors que la révolution numérique se poursuit</w:t>
      </w:r>
      <w:r w:rsidR="00580F42" w:rsidRPr="00940D7C">
        <w:t xml:space="preserve">. </w:t>
      </w:r>
      <w:r w:rsidR="00A44392">
        <w:t>Privées</w:t>
      </w:r>
      <w:r w:rsidRPr="00940D7C">
        <w:t xml:space="preserve"> </w:t>
      </w:r>
      <w:r w:rsidR="00A44392">
        <w:t>de</w:t>
      </w:r>
      <w:r w:rsidRPr="00940D7C">
        <w:t xml:space="preserve"> téléphones mobiles, </w:t>
      </w:r>
      <w:r w:rsidR="00A44392">
        <w:t>de</w:t>
      </w:r>
      <w:r w:rsidRPr="00940D7C">
        <w:t xml:space="preserve"> l'Internet ou d'autres dispositifs </w:t>
      </w:r>
      <w:r>
        <w:t xml:space="preserve">de base des TIC, les populations rurales ne sont pas </w:t>
      </w:r>
      <w:r w:rsidR="00A44392">
        <w:t>en mesure</w:t>
      </w:r>
      <w:r>
        <w:t xml:space="preserve"> de prévoir les catastrophes climatiques à venir et de prendre des mesures de précaution en conséquence</w:t>
      </w:r>
      <w:r w:rsidR="00580F42" w:rsidRPr="00940D7C">
        <w:t>.</w:t>
      </w:r>
    </w:p>
    <w:p w14:paraId="3DEE0B4D" w14:textId="77777777" w:rsidR="00F44BE6" w:rsidRDefault="00236FCB" w:rsidP="00490449">
      <w:r w:rsidRPr="00236FCB">
        <w:t>Les travaux menés au titre de cette Question permettr</w:t>
      </w:r>
      <w:r>
        <w:t>aient d'améliorer</w:t>
      </w:r>
      <w:r w:rsidR="00580F42" w:rsidRPr="00236FCB">
        <w:t xml:space="preserve"> </w:t>
      </w:r>
      <w:r w:rsidRPr="00236FCB">
        <w:t xml:space="preserve">l'efficacité des systèmes d'alimentation </w:t>
      </w:r>
      <w:r w:rsidR="00950AEF">
        <w:t xml:space="preserve">électrique </w:t>
      </w:r>
      <w:r w:rsidRPr="00236FCB">
        <w:t>et de refroidissement dans les r</w:t>
      </w:r>
      <w:r>
        <w:t>é</w:t>
      </w:r>
      <w:r w:rsidRPr="00236FCB">
        <w:t>seaux TIC</w:t>
      </w:r>
      <w:r w:rsidR="00580F42" w:rsidRPr="00236FCB">
        <w:t xml:space="preserve">, </w:t>
      </w:r>
      <w:r>
        <w:t>de contribuer au développement d'architectures TIC</w:t>
      </w:r>
      <w:r w:rsidR="00580F42" w:rsidRPr="00236FCB">
        <w:t xml:space="preserve"> </w:t>
      </w:r>
      <w:r>
        <w:t>efficaces sur le plan énergétique, comme les</w:t>
      </w:r>
      <w:r w:rsidR="00580F42" w:rsidRPr="00236FCB">
        <w:t xml:space="preserve"> </w:t>
      </w:r>
      <w:r w:rsidRPr="00236FCB">
        <w:t xml:space="preserve">systèmes d'alimentation </w:t>
      </w:r>
      <w:r w:rsidR="00950AEF">
        <w:t xml:space="preserve">électrique </w:t>
      </w:r>
      <w:r w:rsidRPr="00236FCB">
        <w:t>en courant continu jusqu'à 400</w:t>
      </w:r>
      <w:r w:rsidR="007B4F52">
        <w:t> </w:t>
      </w:r>
      <w:r w:rsidRPr="00236FCB">
        <w:t>V</w:t>
      </w:r>
      <w:r w:rsidR="00580F42" w:rsidRPr="00236FCB">
        <w:t xml:space="preserve">, </w:t>
      </w:r>
      <w:r>
        <w:t xml:space="preserve">de doter </w:t>
      </w:r>
      <w:r w:rsidR="00F44BE6">
        <w:t>les équipements et applications </w:t>
      </w:r>
      <w:r>
        <w:t>TIC de fonctionnalités permettant de réaliser des économies d'énergie</w:t>
      </w:r>
      <w:r w:rsidR="00580F42" w:rsidRPr="00236FCB">
        <w:t xml:space="preserve">, </w:t>
      </w:r>
      <w:r>
        <w:t>d'améliorer</w:t>
      </w:r>
      <w:r w:rsidR="00580F42" w:rsidRPr="00236FCB">
        <w:t xml:space="preserve"> </w:t>
      </w:r>
      <w:r>
        <w:t xml:space="preserve">les </w:t>
      </w:r>
      <w:r w:rsidR="00F44BE6">
        <w:br w:type="page"/>
      </w:r>
    </w:p>
    <w:p w14:paraId="6C975284" w14:textId="08764A01" w:rsidR="00580F42" w:rsidRPr="00236FCB" w:rsidRDefault="00236FCB" w:rsidP="00490449">
      <w:proofErr w:type="gramStart"/>
      <w:r>
        <w:lastRenderedPageBreak/>
        <w:t>technologies</w:t>
      </w:r>
      <w:proofErr w:type="gramEnd"/>
      <w:r>
        <w:t xml:space="preserve"> </w:t>
      </w:r>
      <w:r w:rsidRPr="00236FCB">
        <w:t>de contrôle de l'écoulement d'air</w:t>
      </w:r>
      <w:r w:rsidR="00580F42" w:rsidRPr="00236FCB">
        <w:t xml:space="preserve">, </w:t>
      </w:r>
      <w:r>
        <w:t>les technologies de refroidissement</w:t>
      </w:r>
      <w:r w:rsidR="00950AEF">
        <w:t xml:space="preserve">, </w:t>
      </w:r>
      <w:r>
        <w:t>les systèmes utilisant des énergies renouvelables, et</w:t>
      </w:r>
      <w:r w:rsidR="00950AEF">
        <w:t>c</w:t>
      </w:r>
      <w:r>
        <w:t>.</w:t>
      </w:r>
      <w:r w:rsidR="00580F42" w:rsidRPr="00236FCB">
        <w:t xml:space="preserve"> </w:t>
      </w:r>
      <w:r w:rsidR="00950AEF">
        <w:t>Tout ceci peut se traduire</w:t>
      </w:r>
      <w:r w:rsidR="007B4F52">
        <w:t xml:space="preserve"> par une meilleure efficacité énergétique et une réduction des émissions</w:t>
      </w:r>
      <w:r>
        <w:t xml:space="preserve"> de carbone</w:t>
      </w:r>
      <w:r w:rsidR="00580F42" w:rsidRPr="00236FCB">
        <w:t xml:space="preserve"> </w:t>
      </w:r>
      <w:r>
        <w:t>des technologies numériques</w:t>
      </w:r>
      <w:r w:rsidR="00580F42" w:rsidRPr="00236FCB">
        <w:t>.</w:t>
      </w:r>
    </w:p>
    <w:p w14:paraId="04458E90" w14:textId="4487547A" w:rsidR="00580F42" w:rsidRPr="007B4F52" w:rsidRDefault="007B4F52" w:rsidP="00490449">
      <w:r w:rsidRPr="007B4F52">
        <w:t>En outre</w:t>
      </w:r>
      <w:r w:rsidR="00580F42" w:rsidRPr="007B4F52">
        <w:t xml:space="preserve">, </w:t>
      </w:r>
      <w:r w:rsidRPr="007B4F52">
        <w:t xml:space="preserve">le manque d'infrastructures large bande adéquates </w:t>
      </w:r>
      <w:r w:rsidR="00950AEF">
        <w:t>est également un frein à</w:t>
      </w:r>
      <w:r w:rsidR="00F44BE6">
        <w:t xml:space="preserve"> l'adoption des </w:t>
      </w:r>
      <w:r>
        <w:t>TIC dans les zones rurales</w:t>
      </w:r>
      <w:r w:rsidR="00580F42" w:rsidRPr="007B4F52">
        <w:t xml:space="preserve">. </w:t>
      </w:r>
      <w:r w:rsidRPr="007B4F52">
        <w:t>Des unités d'alimentation et des infrastructures large bande à faib</w:t>
      </w:r>
      <w:r>
        <w:t xml:space="preserve">le coût, portables et efficaces sur le plan énergétique peuvent accélérer l'adoption des TIC et améliorer ainsi </w:t>
      </w:r>
      <w:r w:rsidR="00E07166">
        <w:t>les capacités d'adaptation de ces zones</w:t>
      </w:r>
      <w:r w:rsidR="00580F42" w:rsidRPr="007B4F52">
        <w:t>.</w:t>
      </w:r>
    </w:p>
    <w:p w14:paraId="4E9AB9D9" w14:textId="2976A6DC" w:rsidR="00580F42" w:rsidRPr="007B4F52" w:rsidRDefault="007B4F52" w:rsidP="00490449">
      <w:r w:rsidRPr="007B4F52">
        <w:t xml:space="preserve">La </w:t>
      </w:r>
      <w:r w:rsidR="00580F42" w:rsidRPr="007B4F52">
        <w:t xml:space="preserve">Question 12/5 </w:t>
      </w:r>
      <w:r w:rsidRPr="007B4F52">
        <w:t xml:space="preserve">vise à </w:t>
      </w:r>
      <w:r>
        <w:t>élaborer des Recommandations, des Suppléments et/ou des Rapports techniques contribuant au déploiement des technologies numériques en accélérant</w:t>
      </w:r>
      <w:r w:rsidR="00580F42" w:rsidRPr="007B4F52">
        <w:t xml:space="preserve"> </w:t>
      </w:r>
      <w:r>
        <w:t>la mise en œuvre des mesures d'adaptation aux effets des changements climatiques</w:t>
      </w:r>
      <w:r w:rsidR="00580F42" w:rsidRPr="007B4F52">
        <w:t xml:space="preserve">. </w:t>
      </w:r>
      <w:r w:rsidRPr="007B4F52">
        <w:t>Une attention particulière est accordée à la capacité de</w:t>
      </w:r>
      <w:r>
        <w:t xml:space="preserve">s zones et communautés rurales à bâtir et entretenir des infrastructures TIC résilientes </w:t>
      </w:r>
      <w:r w:rsidR="00E660E5">
        <w:t xml:space="preserve">face </w:t>
      </w:r>
      <w:r>
        <w:t>aux effets des changements climatiques</w:t>
      </w:r>
      <w:r w:rsidR="00580F42" w:rsidRPr="007B4F52">
        <w:t>.</w:t>
      </w:r>
    </w:p>
    <w:p w14:paraId="72219D9F" w14:textId="3D5C3095" w:rsidR="00580F42" w:rsidRDefault="00711D09" w:rsidP="00490449">
      <w:pPr>
        <w:rPr>
          <w:rFonts w:eastAsia="SimSun"/>
          <w:lang w:val="fr-CH"/>
        </w:rPr>
      </w:pPr>
      <w:r>
        <w:rPr>
          <w:rFonts w:eastAsia="SimSun"/>
          <w:lang w:val="fr-CH"/>
        </w:rPr>
        <w:t>De plus, p</w:t>
      </w:r>
      <w:r w:rsidR="00580F42" w:rsidRPr="00580F42">
        <w:rPr>
          <w:rFonts w:eastAsia="SimSun"/>
          <w:lang w:val="fr-CH"/>
        </w:rPr>
        <w:t xml:space="preserve">our remplir efficacement ce rôle, l'infrastructure de télécommunication et les TIC qui y sont associées doivent être résilientes </w:t>
      </w:r>
      <w:r w:rsidR="00E660E5">
        <w:rPr>
          <w:rFonts w:eastAsia="SimSun"/>
          <w:lang w:val="fr-CH"/>
        </w:rPr>
        <w:t xml:space="preserve">face </w:t>
      </w:r>
      <w:r w:rsidR="00580F42" w:rsidRPr="00580F42">
        <w:rPr>
          <w:rFonts w:eastAsia="SimSun"/>
          <w:lang w:val="fr-CH"/>
        </w:rPr>
        <w:t>aux effets des changements climatiques. Il faut donc tenir compte du secteur des TIC proprement dit lorsqu'on étudie l'adaptation aux effets des changements climatiques.</w:t>
      </w:r>
    </w:p>
    <w:p w14:paraId="3C66FDE8" w14:textId="53C2906F" w:rsidR="00580F42" w:rsidRPr="00711D09" w:rsidRDefault="00711D09" w:rsidP="00490449">
      <w:pPr>
        <w:rPr>
          <w:lang w:val="fr-CH"/>
        </w:rPr>
      </w:pPr>
      <w:r w:rsidRPr="00711D09">
        <w:rPr>
          <w:lang w:val="fr-CH"/>
        </w:rPr>
        <w:t>Le secteur des TIC</w:t>
      </w:r>
      <w:r w:rsidR="00580F42" w:rsidRPr="00711D09">
        <w:rPr>
          <w:lang w:val="fr-CH"/>
        </w:rPr>
        <w:t xml:space="preserve"> </w:t>
      </w:r>
      <w:r w:rsidR="00E07166">
        <w:rPr>
          <w:lang w:val="fr-CH"/>
        </w:rPr>
        <w:t>peut contribuer à l'adaptation</w:t>
      </w:r>
      <w:r w:rsidR="00580F42" w:rsidRPr="00711D09">
        <w:rPr>
          <w:lang w:val="fr-CH"/>
        </w:rPr>
        <w:t xml:space="preserve"> </w:t>
      </w:r>
      <w:r>
        <w:rPr>
          <w:lang w:val="fr-CH"/>
        </w:rPr>
        <w:t>aux</w:t>
      </w:r>
      <w:r w:rsidR="00580F42" w:rsidRPr="00711D09">
        <w:rPr>
          <w:lang w:val="fr-CH"/>
        </w:rPr>
        <w:t xml:space="preserve"> </w:t>
      </w:r>
      <w:r w:rsidRPr="00711D09">
        <w:rPr>
          <w:lang w:val="fr-CH"/>
        </w:rPr>
        <w:t>effets négatifs des changements climatiques</w:t>
      </w:r>
      <w:r>
        <w:rPr>
          <w:lang w:val="fr-CH"/>
        </w:rPr>
        <w:t xml:space="preserve">, </w:t>
      </w:r>
      <w:r w:rsidRPr="00711D09">
        <w:rPr>
          <w:lang w:val="fr-CH"/>
        </w:rPr>
        <w:t xml:space="preserve">grâce notamment aux </w:t>
      </w:r>
      <w:r w:rsidRPr="00711D09">
        <w:t>systèmes d'alerte avancée</w:t>
      </w:r>
      <w:r w:rsidR="00580F42" w:rsidRPr="00711D09">
        <w:rPr>
          <w:lang w:val="fr-CH"/>
        </w:rPr>
        <w:t xml:space="preserve">, </w:t>
      </w:r>
      <w:r>
        <w:rPr>
          <w:lang w:val="fr-CH"/>
        </w:rPr>
        <w:t>aux applications d'agriculture intelligente</w:t>
      </w:r>
      <w:r w:rsidR="00580F42" w:rsidRPr="00711D09">
        <w:rPr>
          <w:lang w:val="fr-CH"/>
        </w:rPr>
        <w:t xml:space="preserve">, </w:t>
      </w:r>
      <w:r>
        <w:rPr>
          <w:lang w:val="fr-CH"/>
        </w:rPr>
        <w:t xml:space="preserve">aux </w:t>
      </w:r>
      <w:r w:rsidRPr="00711D09">
        <w:t>micro</w:t>
      </w:r>
      <w:r>
        <w:t>-</w:t>
      </w:r>
      <w:r w:rsidRPr="00711D09">
        <w:t>réseaux intelligent</w:t>
      </w:r>
      <w:r w:rsidR="00240D00">
        <w:t>s et à l'optimisation des bâtiments</w:t>
      </w:r>
      <w:r w:rsidR="00580F42" w:rsidRPr="00711D09">
        <w:rPr>
          <w:lang w:val="fr-CH"/>
        </w:rPr>
        <w:t>.</w:t>
      </w:r>
    </w:p>
    <w:p w14:paraId="5DFB475B" w14:textId="45E9D063" w:rsidR="00580F42" w:rsidRPr="00240D00" w:rsidRDefault="00240D00" w:rsidP="00490449">
      <w:pPr>
        <w:rPr>
          <w:lang w:val="fr-CH"/>
        </w:rPr>
      </w:pPr>
      <w:r w:rsidRPr="00240D00">
        <w:rPr>
          <w:lang w:val="fr-CH"/>
        </w:rPr>
        <w:t xml:space="preserve">La </w:t>
      </w:r>
      <w:r w:rsidR="00580F42" w:rsidRPr="00240D00">
        <w:rPr>
          <w:lang w:val="fr-CH"/>
        </w:rPr>
        <w:t xml:space="preserve">Question 12/5 </w:t>
      </w:r>
      <w:r w:rsidRPr="00240D00">
        <w:rPr>
          <w:lang w:val="fr-CH"/>
        </w:rPr>
        <w:t>porte sur les mesures que doit prendre le secteur des TIC pour prévoir ces effets né</w:t>
      </w:r>
      <w:r>
        <w:rPr>
          <w:lang w:val="fr-CH"/>
        </w:rPr>
        <w:t>gatifs et s'y adapter</w:t>
      </w:r>
      <w:r w:rsidR="00580F42" w:rsidRPr="00240D00">
        <w:rPr>
          <w:lang w:val="fr-CH"/>
        </w:rPr>
        <w:t xml:space="preserve"> (</w:t>
      </w:r>
      <w:r>
        <w:rPr>
          <w:lang w:val="fr-CH"/>
        </w:rPr>
        <w:t xml:space="preserve">TIC résilientes </w:t>
      </w:r>
      <w:r w:rsidR="00E660E5">
        <w:rPr>
          <w:lang w:val="fr-CH"/>
        </w:rPr>
        <w:t xml:space="preserve">face </w:t>
      </w:r>
      <w:r>
        <w:rPr>
          <w:lang w:val="fr-CH"/>
        </w:rPr>
        <w:t>aux inondations</w:t>
      </w:r>
      <w:r w:rsidR="00580F42" w:rsidRPr="00240D00">
        <w:rPr>
          <w:lang w:val="fr-CH"/>
        </w:rPr>
        <w:t xml:space="preserve">, </w:t>
      </w:r>
      <w:r>
        <w:rPr>
          <w:lang w:val="fr-CH"/>
        </w:rPr>
        <w:t>aux fortes chaleurs,</w:t>
      </w:r>
      <w:r w:rsidR="00580F42" w:rsidRPr="00240D00">
        <w:rPr>
          <w:lang w:val="fr-CH"/>
        </w:rPr>
        <w:t xml:space="preserve"> etc.).</w:t>
      </w:r>
    </w:p>
    <w:p w14:paraId="74FEAA66" w14:textId="26A40F52" w:rsidR="00580F42" w:rsidRDefault="00240D00" w:rsidP="00490449">
      <w:pPr>
        <w:rPr>
          <w:rFonts w:eastAsia="SimSun"/>
          <w:lang w:val="fr-CH"/>
        </w:rPr>
      </w:pPr>
      <w:bookmarkStart w:id="245" w:name="lt_pId854"/>
      <w:r>
        <w:rPr>
          <w:rFonts w:eastAsia="SimSun"/>
          <w:lang w:val="fr-CH"/>
        </w:rPr>
        <w:t>Les technologies numériques</w:t>
      </w:r>
      <w:r w:rsidR="00580F42" w:rsidRPr="00580F42">
        <w:rPr>
          <w:rFonts w:eastAsia="SimSun"/>
          <w:lang w:val="fr-CH"/>
        </w:rPr>
        <w:t xml:space="preserve"> fournissent une occasion exceptionnelle d'améliorer la mise en place, la gestion, l'échange et l'utilisation d'informations et de connaissances recueillies à l'aide des TIC sur les changements climatiques et sur les mesures d'adaptation à ces changements.</w:t>
      </w:r>
      <w:bookmarkEnd w:id="245"/>
    </w:p>
    <w:p w14:paraId="447EA359" w14:textId="5B380129" w:rsidR="00580F42" w:rsidRPr="00E62BF7" w:rsidRDefault="00240D00" w:rsidP="00490449">
      <w:r>
        <w:rPr>
          <w:rFonts w:eastAsia="SimSun"/>
          <w:lang w:eastAsia="ja-JP"/>
        </w:rPr>
        <w:t>Cette</w:t>
      </w:r>
      <w:r w:rsidR="00580F42" w:rsidRPr="00583493">
        <w:rPr>
          <w:rFonts w:eastAsia="SimSun"/>
          <w:lang w:eastAsia="ja-JP"/>
        </w:rPr>
        <w:t xml:space="preserve"> Question </w:t>
      </w:r>
      <w:r>
        <w:rPr>
          <w:rFonts w:eastAsia="SimSun"/>
          <w:lang w:eastAsia="ja-JP"/>
        </w:rPr>
        <w:t>cadre avec les Objectifs de développement durable suivants</w:t>
      </w:r>
      <w:r w:rsidR="00580F42" w:rsidRPr="00583493">
        <w:rPr>
          <w:rFonts w:eastAsia="SimSun"/>
          <w:lang w:eastAsia="ja-JP"/>
        </w:rPr>
        <w:t xml:space="preserve">: </w:t>
      </w:r>
      <w:r>
        <w:rPr>
          <w:rFonts w:eastAsia="SimSun"/>
          <w:lang w:eastAsia="ja-JP"/>
        </w:rPr>
        <w:t>ODD</w:t>
      </w:r>
      <w:r w:rsidR="00580F42" w:rsidRPr="00583493">
        <w:rPr>
          <w:rFonts w:eastAsia="SimSun"/>
          <w:lang w:eastAsia="ja-JP"/>
        </w:rPr>
        <w:t xml:space="preserve"> 7 "</w:t>
      </w:r>
      <w:r w:rsidR="00580F42" w:rsidRPr="00583493">
        <w:rPr>
          <w:rFonts w:eastAsia="SimSun"/>
          <w:bCs/>
          <w:lang w:val="fr-CH" w:eastAsia="ja-JP"/>
        </w:rPr>
        <w:t>Garantir l'accès de tous à des services énergétiques fiables, durables et modernes, à un coût abordable</w:t>
      </w:r>
      <w:r w:rsidR="00580F42" w:rsidRPr="00583493">
        <w:rPr>
          <w:rFonts w:eastAsia="SimSun"/>
          <w:bCs/>
          <w:lang w:eastAsia="ja-JP"/>
        </w:rPr>
        <w:t>"</w:t>
      </w:r>
      <w:r w:rsidR="00580F42">
        <w:rPr>
          <w:rFonts w:eastAsia="SimSun"/>
          <w:bCs/>
          <w:lang w:eastAsia="ja-JP"/>
        </w:rPr>
        <w:t xml:space="preserve">; </w:t>
      </w:r>
      <w:r>
        <w:t>ODD</w:t>
      </w:r>
      <w:r w:rsidR="00580F42">
        <w:t> </w:t>
      </w:r>
      <w:r w:rsidR="00580F42" w:rsidRPr="00E62BF7">
        <w:t>9 "</w:t>
      </w:r>
      <w:r w:rsidR="00580F42" w:rsidRPr="00E62BF7">
        <w:rPr>
          <w:bCs/>
          <w:lang w:val="fr-CH"/>
        </w:rPr>
        <w:t>Bâtir une infrastructure résiliente, promouvoir une industrialisation durable qui profite à tous et encourager l'innovation</w:t>
      </w:r>
      <w:r w:rsidR="00580F42">
        <w:rPr>
          <w:bCs/>
          <w:lang w:val="fr-CH"/>
        </w:rPr>
        <w:t>"</w:t>
      </w:r>
      <w:r>
        <w:rPr>
          <w:bCs/>
          <w:lang w:val="fr-CH"/>
        </w:rPr>
        <w:t>;</w:t>
      </w:r>
      <w:r w:rsidR="00580F42">
        <w:rPr>
          <w:bCs/>
          <w:lang w:val="fr-CH"/>
        </w:rPr>
        <w:t xml:space="preserve"> </w:t>
      </w:r>
      <w:r>
        <w:rPr>
          <w:bCs/>
        </w:rPr>
        <w:t>ODD</w:t>
      </w:r>
      <w:r w:rsidR="00580F42" w:rsidRPr="00E62BF7">
        <w:rPr>
          <w:bCs/>
        </w:rPr>
        <w:t xml:space="preserve"> 11</w:t>
      </w:r>
      <w:r w:rsidR="00580F42">
        <w:rPr>
          <w:bCs/>
        </w:rPr>
        <w:t xml:space="preserve"> "</w:t>
      </w:r>
      <w:r w:rsidR="00580F42" w:rsidRPr="00E62BF7">
        <w:rPr>
          <w:lang w:val="fr-CH"/>
        </w:rPr>
        <w:t>Faire en sorte que les villes et les établissements humains soient ouverts à tous, sûrs, résilients et durables</w:t>
      </w:r>
      <w:r w:rsidR="00580F42">
        <w:rPr>
          <w:lang w:val="fr-CH"/>
        </w:rPr>
        <w:t>"</w:t>
      </w:r>
      <w:r>
        <w:rPr>
          <w:lang w:val="fr-CH"/>
        </w:rPr>
        <w:t>;</w:t>
      </w:r>
      <w:r w:rsidR="00580F42">
        <w:rPr>
          <w:lang w:val="fr-CH"/>
        </w:rPr>
        <w:t xml:space="preserve"> </w:t>
      </w:r>
      <w:r>
        <w:t>et ODD</w:t>
      </w:r>
      <w:r w:rsidR="00580F42" w:rsidRPr="00E62BF7">
        <w:t xml:space="preserve"> 13</w:t>
      </w:r>
      <w:r w:rsidR="00580F42">
        <w:t xml:space="preserve"> "</w:t>
      </w:r>
      <w:r w:rsidR="00580F42" w:rsidRPr="00E62BF7">
        <w:rPr>
          <w:bCs/>
          <w:lang w:val="fr-CH"/>
        </w:rPr>
        <w:t>Prendre d'urgence des mesures pour lutter contre les changements climatiques et leurs répercussions"</w:t>
      </w:r>
      <w:r w:rsidR="00580F42">
        <w:rPr>
          <w:bCs/>
          <w:lang w:val="fr-CH"/>
        </w:rPr>
        <w:t>.</w:t>
      </w:r>
    </w:p>
    <w:p w14:paraId="0C9DFDE6" w14:textId="379471BE" w:rsidR="00580F42" w:rsidRDefault="00580F42" w:rsidP="00490449">
      <w:pPr>
        <w:rPr>
          <w:lang w:val="fr-CH"/>
        </w:rPr>
      </w:pPr>
      <w:r w:rsidRPr="006E1B4E">
        <w:rPr>
          <w:lang w:val="fr-CH"/>
        </w:rPr>
        <w:t>Les Recommandations</w:t>
      </w:r>
      <w:r w:rsidR="00240D00">
        <w:rPr>
          <w:lang w:val="fr-CH"/>
        </w:rPr>
        <w:t xml:space="preserve"> et Suppléments</w:t>
      </w:r>
      <w:r>
        <w:rPr>
          <w:lang w:val="fr-CH"/>
        </w:rPr>
        <w:t xml:space="preserve"> suivants</w:t>
      </w:r>
      <w:r w:rsidRPr="006E1B4E">
        <w:rPr>
          <w:lang w:val="fr-CH"/>
        </w:rPr>
        <w:t xml:space="preserve">, en vigueur lorsque cette Question a été approuvée, relèvent de ladite </w:t>
      </w:r>
      <w:proofErr w:type="gramStart"/>
      <w:r w:rsidRPr="006E1B4E">
        <w:rPr>
          <w:lang w:val="fr-CH"/>
        </w:rPr>
        <w:t>Question</w:t>
      </w:r>
      <w:r>
        <w:rPr>
          <w:lang w:val="fr-CH"/>
        </w:rPr>
        <w:t>:</w:t>
      </w:r>
      <w:proofErr w:type="gramEnd"/>
    </w:p>
    <w:p w14:paraId="7CB2B4FB" w14:textId="283177F5" w:rsidR="00580F42" w:rsidRPr="00DD1140" w:rsidRDefault="00580F42" w:rsidP="00490449">
      <w:pPr>
        <w:pStyle w:val="enumlev1"/>
        <w:rPr>
          <w:lang w:val="fr-CH"/>
        </w:rPr>
      </w:pPr>
      <w:r w:rsidRPr="00DD1140">
        <w:rPr>
          <w:lang w:val="fr-CH"/>
        </w:rPr>
        <w:t>–</w:t>
      </w:r>
      <w:r w:rsidRPr="00DD1140">
        <w:rPr>
          <w:lang w:val="fr-CH"/>
        </w:rPr>
        <w:tab/>
      </w:r>
      <w:r w:rsidR="00240D00">
        <w:rPr>
          <w:lang w:val="fr-CH"/>
        </w:rPr>
        <w:t>Recommandations UIT</w:t>
      </w:r>
      <w:r w:rsidRPr="00DD1140">
        <w:rPr>
          <w:lang w:val="fr-CH"/>
        </w:rPr>
        <w:t>-T L.2, L.4, L.20, L.21, L.22, L.23, L.32, L.33, L.1200, L.1201, L.1202, L.1203, L.1204, L.1205, L.1206, L.1207, L.1210, L.1220, L.1221, L.1222, L.1325, L.1700, L.1500, L.1501, L.1502, L.1503, L.1504, L.1505, L.1506, L.1507</w:t>
      </w:r>
      <w:r w:rsidR="00F44BE6">
        <w:rPr>
          <w:lang w:val="fr-CH"/>
        </w:rPr>
        <w:t>.</w:t>
      </w:r>
    </w:p>
    <w:p w14:paraId="6CC4129D" w14:textId="1792F449" w:rsidR="00580F42" w:rsidRPr="00DE0475" w:rsidRDefault="00580F42" w:rsidP="00490449">
      <w:pPr>
        <w:pStyle w:val="enumlev1"/>
      </w:pPr>
      <w:r w:rsidRPr="00DE0475">
        <w:rPr>
          <w:rFonts w:eastAsia="Calibri"/>
        </w:rPr>
        <w:t>–</w:t>
      </w:r>
      <w:r w:rsidRPr="00DE0475">
        <w:rPr>
          <w:rFonts w:eastAsia="Calibri"/>
        </w:rPr>
        <w:tab/>
      </w:r>
      <w:r w:rsidR="00240D00" w:rsidRPr="00DE0475">
        <w:t>Suppléments</w:t>
      </w:r>
      <w:r w:rsidRPr="00DE0475">
        <w:t xml:space="preserve"> 14, 15, 22, 23, 24, 25, 29, 30</w:t>
      </w:r>
      <w:r w:rsidR="00240D00" w:rsidRPr="00DE0475">
        <w:t xml:space="preserve"> et </w:t>
      </w:r>
      <w:r w:rsidRPr="00DE0475">
        <w:t>31</w:t>
      </w:r>
      <w:r w:rsidR="00172F09">
        <w:t xml:space="preserve"> de la</w:t>
      </w:r>
      <w:r w:rsidR="00240D00" w:rsidRPr="00DE0475">
        <w:t xml:space="preserve"> série L</w:t>
      </w:r>
      <w:r w:rsidRPr="00DE0475">
        <w:t>.</w:t>
      </w:r>
    </w:p>
    <w:p w14:paraId="26F524C8" w14:textId="6D6656AD" w:rsidR="00580F42" w:rsidRPr="00DE0475" w:rsidRDefault="00580F42" w:rsidP="00490449">
      <w:pPr>
        <w:pStyle w:val="Heading3"/>
      </w:pPr>
      <w:bookmarkStart w:id="246" w:name="_Toc70956993"/>
      <w:r w:rsidRPr="00DE0475">
        <w:t>J.2</w:t>
      </w:r>
      <w:r w:rsidRPr="00DE0475">
        <w:tab/>
        <w:t>Question</w:t>
      </w:r>
      <w:bookmarkEnd w:id="246"/>
    </w:p>
    <w:p w14:paraId="0495818E" w14:textId="04AA3A4F" w:rsidR="00580F42" w:rsidRPr="00240D00" w:rsidRDefault="00240D00" w:rsidP="00490449">
      <w:pPr>
        <w:rPr>
          <w:rFonts w:eastAsia="Calibri"/>
        </w:rPr>
      </w:pPr>
      <w:r w:rsidRPr="00240D00">
        <w:rPr>
          <w:rFonts w:eastAsia="Calibri"/>
        </w:rPr>
        <w:t>Les sujets à étudier sont notamment les suivants (la liste n'</w:t>
      </w:r>
      <w:r w:rsidR="00CE1E1C">
        <w:rPr>
          <w:rFonts w:eastAsia="Calibri"/>
        </w:rPr>
        <w:t>est</w:t>
      </w:r>
      <w:r w:rsidRPr="00240D00">
        <w:rPr>
          <w:rFonts w:eastAsia="Calibri"/>
        </w:rPr>
        <w:t xml:space="preserve"> pas exhaustive</w:t>
      </w:r>
      <w:proofErr w:type="gramStart"/>
      <w:r w:rsidRPr="00240D00">
        <w:rPr>
          <w:rFonts w:eastAsia="Calibri"/>
        </w:rPr>
        <w:t>)</w:t>
      </w:r>
      <w:r w:rsidR="00580F42" w:rsidRPr="00240D00">
        <w:rPr>
          <w:rFonts w:eastAsia="Calibri"/>
        </w:rPr>
        <w:t>:</w:t>
      </w:r>
      <w:proofErr w:type="gramEnd"/>
    </w:p>
    <w:p w14:paraId="7697DF2D" w14:textId="357C5CB2" w:rsidR="00580F42" w:rsidRPr="00240D00" w:rsidRDefault="00580F42" w:rsidP="00490449">
      <w:pPr>
        <w:pStyle w:val="enumlev1"/>
      </w:pPr>
      <w:r w:rsidRPr="00240D00">
        <w:t>–</w:t>
      </w:r>
      <w:r w:rsidRPr="00240D00">
        <w:tab/>
      </w:r>
      <w:r w:rsidR="00240D00" w:rsidRPr="00240D00">
        <w:t>Quelles sont les solutions les plus efficaces et les plus résilientes e</w:t>
      </w:r>
      <w:r w:rsidR="00240D00">
        <w:t xml:space="preserve">n ce qui concerne les infrastructures </w:t>
      </w:r>
      <w:r w:rsidR="00E07166">
        <w:t xml:space="preserve">et les installations </w:t>
      </w:r>
      <w:r w:rsidR="00240D00">
        <w:t>du secteur des TIC, y compris les équipements TIC, les systèmes d'alimentation électrique</w:t>
      </w:r>
      <w:r w:rsidRPr="00240D00">
        <w:t xml:space="preserve">, </w:t>
      </w:r>
      <w:r w:rsidR="00240D00">
        <w:t xml:space="preserve">les systèmes de refroidissement et les systèmes de </w:t>
      </w:r>
      <w:proofErr w:type="gramStart"/>
      <w:r w:rsidR="00240D00">
        <w:t>gestion</w:t>
      </w:r>
      <w:r w:rsidRPr="00240D00">
        <w:t>?</w:t>
      </w:r>
      <w:proofErr w:type="gramEnd"/>
    </w:p>
    <w:p w14:paraId="3B59C333" w14:textId="7C953B33" w:rsidR="00580F42" w:rsidRPr="00D102BC" w:rsidRDefault="00580F42" w:rsidP="00490449">
      <w:pPr>
        <w:pStyle w:val="enumlev1"/>
      </w:pPr>
      <w:r w:rsidRPr="00D102BC">
        <w:t>–</w:t>
      </w:r>
      <w:r w:rsidRPr="00D102BC">
        <w:tab/>
      </w:r>
      <w:r w:rsidR="00D102BC" w:rsidRPr="00D102BC">
        <w:t>Quel</w:t>
      </w:r>
      <w:r w:rsidR="00D102BC">
        <w:t>le</w:t>
      </w:r>
      <w:r w:rsidR="00D102BC" w:rsidRPr="00D102BC">
        <w:t>s sont les difficultés d'ordre technologique, soci</w:t>
      </w:r>
      <w:r w:rsidR="00D102BC">
        <w:t xml:space="preserve">al et économique auxquelles sont confrontées les zones rurales, les villes et les communautés en matière d'adaptation aux effets des changements </w:t>
      </w:r>
      <w:proofErr w:type="gramStart"/>
      <w:r w:rsidR="00D102BC">
        <w:t>climatiques</w:t>
      </w:r>
      <w:r w:rsidRPr="00D102BC">
        <w:t>?</w:t>
      </w:r>
      <w:proofErr w:type="gramEnd"/>
    </w:p>
    <w:p w14:paraId="7DA24D1F" w14:textId="5E3F30FC" w:rsidR="00580F42" w:rsidRPr="007754E3" w:rsidRDefault="00580F42" w:rsidP="00490449">
      <w:pPr>
        <w:pStyle w:val="enumlev1"/>
      </w:pPr>
      <w:r w:rsidRPr="007754E3">
        <w:lastRenderedPageBreak/>
        <w:t>–</w:t>
      </w:r>
      <w:r w:rsidRPr="007754E3">
        <w:tab/>
      </w:r>
      <w:r w:rsidR="007754E3" w:rsidRPr="007754E3">
        <w:t xml:space="preserve">Comment les technologies numériques peuvent-elles aider </w:t>
      </w:r>
      <w:r w:rsidR="00E07166">
        <w:t>c</w:t>
      </w:r>
      <w:r w:rsidR="007754E3" w:rsidRPr="007754E3">
        <w:t>es co</w:t>
      </w:r>
      <w:r w:rsidR="007754E3">
        <w:t xml:space="preserve">mmunautés à s'adapter aux effets des changements </w:t>
      </w:r>
      <w:proofErr w:type="gramStart"/>
      <w:r w:rsidR="007754E3">
        <w:t>climatiques</w:t>
      </w:r>
      <w:r w:rsidRPr="007754E3">
        <w:t>?</w:t>
      </w:r>
      <w:proofErr w:type="gramEnd"/>
    </w:p>
    <w:p w14:paraId="5675970C" w14:textId="4675ED7D" w:rsidR="00580F42" w:rsidRPr="007754E3" w:rsidRDefault="00580F42" w:rsidP="00490449">
      <w:pPr>
        <w:pStyle w:val="enumlev1"/>
      </w:pPr>
      <w:r w:rsidRPr="007754E3">
        <w:t>–</w:t>
      </w:r>
      <w:r w:rsidRPr="007754E3">
        <w:tab/>
      </w:r>
      <w:r w:rsidR="007754E3" w:rsidRPr="007754E3">
        <w:t xml:space="preserve">Comment tirer le meilleur parti des TIC pour </w:t>
      </w:r>
      <w:r w:rsidR="007754E3">
        <w:t xml:space="preserve">permettre aux zones rurales, aux villes et aux communautés de s'adapter aux effets des changements </w:t>
      </w:r>
      <w:proofErr w:type="gramStart"/>
      <w:r w:rsidR="007754E3">
        <w:t>climatiques</w:t>
      </w:r>
      <w:r w:rsidRPr="007754E3">
        <w:t>?</w:t>
      </w:r>
      <w:proofErr w:type="gramEnd"/>
    </w:p>
    <w:p w14:paraId="783079B4" w14:textId="440779FE" w:rsidR="00580F42" w:rsidRPr="007754E3" w:rsidRDefault="00580F42" w:rsidP="00490449">
      <w:pPr>
        <w:pStyle w:val="enumlev1"/>
      </w:pPr>
      <w:r w:rsidRPr="007754E3">
        <w:t>–</w:t>
      </w:r>
      <w:r w:rsidRPr="007754E3">
        <w:tab/>
      </w:r>
      <w:r w:rsidR="007754E3" w:rsidRPr="007754E3">
        <w:t xml:space="preserve">Quelles infrastructures des TIC sont </w:t>
      </w:r>
      <w:r w:rsidR="00E07166">
        <w:t>essentielles</w:t>
      </w:r>
      <w:r w:rsidR="007754E3" w:rsidRPr="007754E3">
        <w:t xml:space="preserve"> pour </w:t>
      </w:r>
      <w:r w:rsidR="007754E3">
        <w:t xml:space="preserve">permettre aux zones rurales, aux villes et aux communautés de </w:t>
      </w:r>
      <w:r w:rsidR="007754E3" w:rsidRPr="007754E3">
        <w:t>s'ada</w:t>
      </w:r>
      <w:r w:rsidR="007754E3">
        <w:t xml:space="preserve">pter aux changements </w:t>
      </w:r>
      <w:proofErr w:type="gramStart"/>
      <w:r w:rsidR="007754E3">
        <w:t>climatiques</w:t>
      </w:r>
      <w:r w:rsidRPr="007754E3">
        <w:t>?</w:t>
      </w:r>
      <w:proofErr w:type="gramEnd"/>
    </w:p>
    <w:p w14:paraId="76B9E021" w14:textId="478CE18B" w:rsidR="00580F42" w:rsidRPr="00B22056" w:rsidRDefault="00580F42" w:rsidP="00490449">
      <w:pPr>
        <w:pStyle w:val="enumlev1"/>
      </w:pPr>
      <w:r w:rsidRPr="00B22056">
        <w:t>–</w:t>
      </w:r>
      <w:r w:rsidRPr="00B22056">
        <w:tab/>
      </w:r>
      <w:r w:rsidR="00B22056" w:rsidRPr="00B22056">
        <w:t>Comment améliorer la couverture du large bande en fournissant d</w:t>
      </w:r>
      <w:r w:rsidR="00B22056">
        <w:t xml:space="preserve">es équipements et </w:t>
      </w:r>
      <w:r w:rsidR="006635D7">
        <w:t xml:space="preserve">des </w:t>
      </w:r>
      <w:r w:rsidR="00B22056">
        <w:t xml:space="preserve">infrastructures TIC à faible coût et efficaces dans ces </w:t>
      </w:r>
      <w:proofErr w:type="gramStart"/>
      <w:r w:rsidR="00B22056">
        <w:t>zones</w:t>
      </w:r>
      <w:r w:rsidRPr="00B22056">
        <w:t>?</w:t>
      </w:r>
      <w:proofErr w:type="gramEnd"/>
    </w:p>
    <w:p w14:paraId="53D84800" w14:textId="096126E1" w:rsidR="00580F42" w:rsidRPr="00B22056" w:rsidRDefault="00580F42" w:rsidP="00490449">
      <w:pPr>
        <w:pStyle w:val="enumlev1"/>
      </w:pPr>
      <w:r w:rsidRPr="00B22056">
        <w:t>–</w:t>
      </w:r>
      <w:r w:rsidRPr="00B22056">
        <w:tab/>
      </w:r>
      <w:r w:rsidR="00B22056" w:rsidRPr="00B22056">
        <w:t>Comment s'assurer que les mesures d'adaptation actuelles sont</w:t>
      </w:r>
      <w:r w:rsidR="00B22056">
        <w:t xml:space="preserve"> suffisantes pour faire face à toutes les variables climatiques à long </w:t>
      </w:r>
      <w:proofErr w:type="gramStart"/>
      <w:r w:rsidR="00B22056">
        <w:t>terme</w:t>
      </w:r>
      <w:r w:rsidRPr="00B22056">
        <w:t>?</w:t>
      </w:r>
      <w:proofErr w:type="gramEnd"/>
      <w:r w:rsidRPr="00B22056">
        <w:t xml:space="preserve"> </w:t>
      </w:r>
      <w:r w:rsidR="00B22056" w:rsidRPr="00B22056">
        <w:t>Comment les TIC peuvent-</w:t>
      </w:r>
      <w:r w:rsidR="00B22056">
        <w:t xml:space="preserve">elles améliorer les mesures d'adaptation </w:t>
      </w:r>
      <w:proofErr w:type="gramStart"/>
      <w:r w:rsidR="00B22056">
        <w:t>actuelles</w:t>
      </w:r>
      <w:r w:rsidRPr="00B22056">
        <w:t>?</w:t>
      </w:r>
      <w:proofErr w:type="gramEnd"/>
    </w:p>
    <w:p w14:paraId="2B4F0523" w14:textId="056C85F5" w:rsidR="00580F42" w:rsidRPr="00237222" w:rsidRDefault="00580F42" w:rsidP="00490449">
      <w:pPr>
        <w:pStyle w:val="enumlev1"/>
      </w:pPr>
      <w:r w:rsidRPr="00237222">
        <w:t>–</w:t>
      </w:r>
      <w:r w:rsidRPr="00237222">
        <w:tab/>
      </w:r>
      <w:r w:rsidR="00237222" w:rsidRPr="00237222">
        <w:t xml:space="preserve">Comment adapter le secteur agricole aux changements </w:t>
      </w:r>
      <w:proofErr w:type="gramStart"/>
      <w:r w:rsidR="00237222" w:rsidRPr="00237222">
        <w:t>climatiques</w:t>
      </w:r>
      <w:r w:rsidRPr="00237222">
        <w:t>?</w:t>
      </w:r>
      <w:proofErr w:type="gramEnd"/>
      <w:r w:rsidRPr="00237222">
        <w:t xml:space="preserve"> </w:t>
      </w:r>
      <w:r w:rsidR="00357D8E">
        <w:t>Quel rôle jouent les </w:t>
      </w:r>
      <w:r w:rsidR="00237222" w:rsidRPr="00237222">
        <w:t xml:space="preserve">TIC à cet </w:t>
      </w:r>
      <w:proofErr w:type="gramStart"/>
      <w:r w:rsidR="00237222" w:rsidRPr="00237222">
        <w:t>égard</w:t>
      </w:r>
      <w:r w:rsidRPr="00237222">
        <w:t>?</w:t>
      </w:r>
      <w:proofErr w:type="gramEnd"/>
      <w:r w:rsidRPr="00237222">
        <w:t xml:space="preserve"> </w:t>
      </w:r>
      <w:r w:rsidR="00237222" w:rsidRPr="00237222">
        <w:t>Peut-on rend</w:t>
      </w:r>
      <w:r w:rsidR="00237222">
        <w:t>re</w:t>
      </w:r>
      <w:r w:rsidR="00237222" w:rsidRPr="00237222">
        <w:t xml:space="preserve"> le secteur </w:t>
      </w:r>
      <w:r w:rsidR="00237222">
        <w:t>a</w:t>
      </w:r>
      <w:r w:rsidR="00237222" w:rsidRPr="00237222">
        <w:t>gricole r</w:t>
      </w:r>
      <w:r w:rsidR="00237222">
        <w:t>é</w:t>
      </w:r>
      <w:r w:rsidR="00237222" w:rsidRPr="00237222">
        <w:t xml:space="preserve">silient </w:t>
      </w:r>
      <w:r w:rsidR="00E660E5">
        <w:t xml:space="preserve">face </w:t>
      </w:r>
      <w:r w:rsidR="00237222" w:rsidRPr="00237222">
        <w:t>aux effets du</w:t>
      </w:r>
      <w:r w:rsidR="00237222">
        <w:t xml:space="preserve"> changement </w:t>
      </w:r>
      <w:proofErr w:type="gramStart"/>
      <w:r w:rsidR="00237222">
        <w:t>climatique</w:t>
      </w:r>
      <w:r w:rsidRPr="00237222">
        <w:t>?</w:t>
      </w:r>
      <w:proofErr w:type="gramEnd"/>
    </w:p>
    <w:p w14:paraId="0D7AE39F" w14:textId="1336C485" w:rsidR="00580F42" w:rsidRPr="00EC2BFB" w:rsidRDefault="00580F42" w:rsidP="00490449">
      <w:pPr>
        <w:pStyle w:val="enumlev1"/>
      </w:pPr>
      <w:r w:rsidRPr="00EC2BFB">
        <w:t>–</w:t>
      </w:r>
      <w:r w:rsidRPr="00EC2BFB">
        <w:tab/>
      </w:r>
      <w:r w:rsidR="00EC2BFB" w:rsidRPr="00EC2BFB">
        <w:t>Étudier la façon dont les TIC peuvent être utilisées pour</w:t>
      </w:r>
      <w:r w:rsidRPr="00EC2BFB">
        <w:t xml:space="preserve"> </w:t>
      </w:r>
      <w:r w:rsidR="00EC2BFB" w:rsidRPr="00EC2BFB">
        <w:t>faire face aux effets des change</w:t>
      </w:r>
      <w:r w:rsidR="00EC2BFB">
        <w:t>ments climatiques et à la perte de biodiversité</w:t>
      </w:r>
      <w:r w:rsidRPr="00EC2BFB">
        <w:t xml:space="preserve"> </w:t>
      </w:r>
      <w:r w:rsidR="00EC2BFB">
        <w:t>qui touchent des domaines divers comme</w:t>
      </w:r>
      <w:r w:rsidRPr="00EC2BFB">
        <w:t xml:space="preserve"> </w:t>
      </w:r>
      <w:r w:rsidR="00EC2BFB">
        <w:t>l'énergie</w:t>
      </w:r>
      <w:r w:rsidRPr="00EC2BFB">
        <w:t xml:space="preserve">, </w:t>
      </w:r>
      <w:r w:rsidR="00EC2BFB">
        <w:t>l'</w:t>
      </w:r>
      <w:r w:rsidRPr="00EC2BFB">
        <w:t xml:space="preserve">agriculture, </w:t>
      </w:r>
      <w:r w:rsidR="00EC2BFB">
        <w:t>le logement</w:t>
      </w:r>
      <w:r w:rsidRPr="00EC2BFB">
        <w:t xml:space="preserve">, </w:t>
      </w:r>
      <w:r w:rsidR="00EC2BFB">
        <w:t>la pêche</w:t>
      </w:r>
      <w:r w:rsidRPr="00EC2BFB">
        <w:t xml:space="preserve">, </w:t>
      </w:r>
      <w:r w:rsidR="00EC2BFB">
        <w:t>la santé</w:t>
      </w:r>
      <w:r w:rsidRPr="00EC2BFB">
        <w:t xml:space="preserve">, </w:t>
      </w:r>
      <w:r w:rsidR="00EC2BFB">
        <w:t>l'eau</w:t>
      </w:r>
      <w:r w:rsidRPr="00EC2BFB">
        <w:t>, etc.</w:t>
      </w:r>
    </w:p>
    <w:p w14:paraId="667F5E64" w14:textId="12965D77" w:rsidR="00580F42" w:rsidRPr="00C76A72" w:rsidRDefault="00580F42" w:rsidP="00490449">
      <w:pPr>
        <w:pStyle w:val="enumlev1"/>
      </w:pPr>
      <w:r w:rsidRPr="00C76A72">
        <w:t>–</w:t>
      </w:r>
      <w:r w:rsidRPr="00C76A72">
        <w:tab/>
      </w:r>
      <w:r w:rsidR="00C76A72" w:rsidRPr="00C76A72">
        <w:t>Identifier les bonnes pratiques en matière d'ad</w:t>
      </w:r>
      <w:r w:rsidR="00C76A72">
        <w:t>aptation aux changements climatiques applicables à différents domaines</w:t>
      </w:r>
      <w:r w:rsidRPr="00C76A72">
        <w:t xml:space="preserve"> </w:t>
      </w:r>
      <w:r w:rsidR="00C76A72">
        <w:t>tels que</w:t>
      </w:r>
      <w:r w:rsidRPr="00C76A72">
        <w:t xml:space="preserve"> </w:t>
      </w:r>
      <w:r w:rsidR="00C76A72">
        <w:t>l'é</w:t>
      </w:r>
      <w:r w:rsidRPr="00C76A72">
        <w:t>nerg</w:t>
      </w:r>
      <w:r w:rsidR="00C76A72">
        <w:t>ie</w:t>
      </w:r>
      <w:r w:rsidRPr="00C76A72">
        <w:t xml:space="preserve">, </w:t>
      </w:r>
      <w:r w:rsidR="00C76A72">
        <w:t>l'</w:t>
      </w:r>
      <w:r w:rsidRPr="00C76A72">
        <w:t xml:space="preserve">agriculture, </w:t>
      </w:r>
      <w:r w:rsidR="00C76A72">
        <w:t>le logement</w:t>
      </w:r>
      <w:r w:rsidRPr="00C76A72">
        <w:t xml:space="preserve">, </w:t>
      </w:r>
      <w:r w:rsidR="00C76A72">
        <w:t>la pêche</w:t>
      </w:r>
      <w:r w:rsidRPr="00C76A72">
        <w:t xml:space="preserve">, </w:t>
      </w:r>
      <w:r w:rsidR="00C76A72">
        <w:t>la santé</w:t>
      </w:r>
      <w:r w:rsidRPr="00C76A72">
        <w:t xml:space="preserve">, </w:t>
      </w:r>
      <w:r w:rsidR="00C76A72">
        <w:t>l'eau</w:t>
      </w:r>
      <w:r w:rsidRPr="00C76A72">
        <w:t>, etc.</w:t>
      </w:r>
    </w:p>
    <w:p w14:paraId="3F55071B" w14:textId="7ABA2356" w:rsidR="00580F42" w:rsidRPr="004E1E18" w:rsidRDefault="00580F42" w:rsidP="00490449">
      <w:pPr>
        <w:pStyle w:val="enumlev1"/>
      </w:pPr>
      <w:r w:rsidRPr="004E1E18">
        <w:t>–</w:t>
      </w:r>
      <w:r w:rsidRPr="004E1E18">
        <w:tab/>
      </w:r>
      <w:r w:rsidR="004E1E18" w:rsidRPr="004E1E18">
        <w:t>Trouver des moyens d'aider les pays développés et les pays en développement à utili</w:t>
      </w:r>
      <w:r w:rsidR="004E1E18">
        <w:t>s</w:t>
      </w:r>
      <w:r w:rsidR="004E1E18" w:rsidRPr="004E1E18">
        <w:t>er les technologies numériques</w:t>
      </w:r>
      <w:r w:rsidRPr="004E1E18">
        <w:t xml:space="preserve"> </w:t>
      </w:r>
      <w:r w:rsidR="004E1E18" w:rsidRPr="004E1E18">
        <w:t>pour créer des réseau</w:t>
      </w:r>
      <w:r w:rsidR="004E1E18">
        <w:t>x</w:t>
      </w:r>
      <w:r w:rsidRPr="004E1E18">
        <w:t xml:space="preserve"> </w:t>
      </w:r>
      <w:r w:rsidR="004E1E18">
        <w:t>de surveillance du climat</w:t>
      </w:r>
      <w:r w:rsidRPr="004E1E18">
        <w:t xml:space="preserve">, </w:t>
      </w:r>
      <w:r w:rsidR="004E1E18">
        <w:t>recueillir rapidement des données pendant</w:t>
      </w:r>
      <w:r w:rsidRPr="004E1E18">
        <w:t xml:space="preserve"> </w:t>
      </w:r>
      <w:r w:rsidR="004E1E18">
        <w:t>les interventions en cas d'urgence</w:t>
      </w:r>
      <w:r w:rsidRPr="004E1E18">
        <w:t xml:space="preserve">, </w:t>
      </w:r>
      <w:r w:rsidR="004E1E18">
        <w:t>hiérarchiser les décisions</w:t>
      </w:r>
      <w:r w:rsidRPr="004E1E18">
        <w:t xml:space="preserve">, </w:t>
      </w:r>
      <w:r w:rsidR="004E1E18">
        <w:t>faciliter la logistique</w:t>
      </w:r>
      <w:r w:rsidRPr="004E1E18">
        <w:t xml:space="preserve"> </w:t>
      </w:r>
      <w:r w:rsidR="004E1E18">
        <w:t xml:space="preserve">et </w:t>
      </w:r>
      <w:r w:rsidR="006635D7">
        <w:t>l'alerte</w:t>
      </w:r>
      <w:r w:rsidR="004E1E18" w:rsidRPr="004E1E18">
        <w:t xml:space="preserve"> </w:t>
      </w:r>
      <w:r w:rsidR="006635D7">
        <w:t>avancée</w:t>
      </w:r>
      <w:r w:rsidR="004E1E18" w:rsidRPr="004E1E18">
        <w:t xml:space="preserve"> en cas de catastrophe </w:t>
      </w:r>
      <w:r w:rsidR="004E1E18">
        <w:t>en partageant des connaissances et des données via l'externalisation ouverte, la personnalisation des informations</w:t>
      </w:r>
      <w:r w:rsidRPr="004E1E18">
        <w:t>, etc.</w:t>
      </w:r>
    </w:p>
    <w:p w14:paraId="3BFE7C69" w14:textId="5205BE51" w:rsidR="00580F42" w:rsidRPr="00A64C6B" w:rsidRDefault="00580F42" w:rsidP="00490449">
      <w:pPr>
        <w:pStyle w:val="enumlev1"/>
      </w:pPr>
      <w:r w:rsidRPr="00A64C6B">
        <w:t>–</w:t>
      </w:r>
      <w:r w:rsidRPr="00A64C6B">
        <w:tab/>
        <w:t>Examine</w:t>
      </w:r>
      <w:r w:rsidR="00A64C6B" w:rsidRPr="00A64C6B">
        <w:t>r la manière d'utiliser les TIC pour surveiller les déplacements et l'installation des popu</w:t>
      </w:r>
      <w:r w:rsidR="00A64C6B">
        <w:t>lations dans différentes zones, telles que les zones côtières, les écosystèmes marins, les zones urbaines et les zones rurales</w:t>
      </w:r>
      <w:r w:rsidR="006371FA">
        <w:t>.</w:t>
      </w:r>
    </w:p>
    <w:p w14:paraId="50A02F33" w14:textId="3B5581D1" w:rsidR="00580F42" w:rsidRPr="00580F42" w:rsidRDefault="00580F42" w:rsidP="00490449">
      <w:pPr>
        <w:pStyle w:val="enumlev1"/>
        <w:rPr>
          <w:lang w:val="fr-CH"/>
        </w:rPr>
      </w:pPr>
      <w:r w:rsidRPr="001603A1">
        <w:t>–</w:t>
      </w:r>
      <w:r w:rsidRPr="001603A1">
        <w:tab/>
      </w:r>
      <w:bookmarkStart w:id="247" w:name="lt_pId613"/>
      <w:r w:rsidRPr="00580F42">
        <w:rPr>
          <w:lang w:val="fr-CH"/>
        </w:rPr>
        <w:t>Solutions les plus efficaces en ce qui concerne les infrastructures et les installations du secteur des TIC, y compris les équipements TIC, les systèmes d'alimentation électrique, les systèmes de refroidissement et les systèmes de gestion</w:t>
      </w:r>
      <w:bookmarkEnd w:id="247"/>
      <w:r w:rsidRPr="00580F42">
        <w:rPr>
          <w:lang w:val="fr-CH"/>
        </w:rPr>
        <w:t>.</w:t>
      </w:r>
    </w:p>
    <w:p w14:paraId="2C3F9BDC" w14:textId="77777777" w:rsidR="00580F42" w:rsidRPr="00580F42" w:rsidRDefault="00580F42" w:rsidP="00490449">
      <w:pPr>
        <w:pStyle w:val="enumlev1"/>
        <w:rPr>
          <w:lang w:val="fr-CH"/>
        </w:rPr>
      </w:pPr>
      <w:r w:rsidRPr="00580F42">
        <w:rPr>
          <w:lang w:val="fr-CH"/>
        </w:rPr>
        <w:t>–</w:t>
      </w:r>
      <w:r w:rsidRPr="00580F42">
        <w:rPr>
          <w:lang w:val="fr-CH"/>
        </w:rPr>
        <w:tab/>
      </w:r>
      <w:bookmarkStart w:id="248" w:name="lt_pId615"/>
      <w:r w:rsidRPr="00580F42">
        <w:rPr>
          <w:lang w:val="fr-CH"/>
        </w:rPr>
        <w:t>Spécifications de la configuration et de l'installation des systèmes d'alimentation électrique en courant continu ou hybrides courant continu/courant alternatif, y compris les méthodes de distribution par câble, les concepts (ou architectures) de base concernant le réseau d'alimentation électrique</w:t>
      </w:r>
      <w:bookmarkEnd w:id="248"/>
      <w:r w:rsidRPr="00580F42">
        <w:rPr>
          <w:lang w:val="fr-CH"/>
        </w:rPr>
        <w:t>.</w:t>
      </w:r>
    </w:p>
    <w:p w14:paraId="3E4E92D1" w14:textId="2423E511" w:rsidR="00580F42" w:rsidRDefault="00580F42" w:rsidP="00490449">
      <w:pPr>
        <w:pStyle w:val="enumlev1"/>
        <w:rPr>
          <w:lang w:val="fr-CH"/>
        </w:rPr>
      </w:pPr>
      <w:r w:rsidRPr="00580F42">
        <w:rPr>
          <w:lang w:val="fr-CH"/>
        </w:rPr>
        <w:t>–</w:t>
      </w:r>
      <w:r w:rsidRPr="00580F42">
        <w:rPr>
          <w:lang w:val="fr-CH"/>
        </w:rPr>
        <w:tab/>
        <w:t>Améliorer et compléter les critères et les exigences en matière de sécurité applicables au personnel de service et aux équipements.</w:t>
      </w:r>
    </w:p>
    <w:p w14:paraId="101783D6" w14:textId="606B33A5" w:rsidR="00580F42" w:rsidRPr="00A64C6B" w:rsidRDefault="00580F42" w:rsidP="00490449">
      <w:pPr>
        <w:pStyle w:val="enumlev1"/>
        <w:rPr>
          <w:rFonts w:eastAsia="SimSun"/>
          <w:lang w:val="fr-CH"/>
        </w:rPr>
      </w:pPr>
      <w:r w:rsidRPr="00A64C6B">
        <w:rPr>
          <w:rFonts w:eastAsia="SimSun"/>
          <w:lang w:val="fr-CH"/>
        </w:rPr>
        <w:t>–</w:t>
      </w:r>
      <w:r w:rsidRPr="00A64C6B">
        <w:rPr>
          <w:rFonts w:eastAsia="SimSun"/>
          <w:lang w:val="fr-CH"/>
        </w:rPr>
        <w:tab/>
      </w:r>
      <w:r w:rsidR="00A64C6B">
        <w:rPr>
          <w:rFonts w:eastAsia="SimSun"/>
          <w:lang w:val="fr-CH"/>
        </w:rPr>
        <w:t xml:space="preserve">Définir des </w:t>
      </w:r>
      <w:r w:rsidR="00381236">
        <w:rPr>
          <w:rFonts w:eastAsia="SimSun"/>
          <w:lang w:val="fr-CH"/>
        </w:rPr>
        <w:t>architectures efficaces et des solutions possibles</w:t>
      </w:r>
      <w:r w:rsidR="00A64C6B">
        <w:rPr>
          <w:rFonts w:eastAsia="SimSun"/>
          <w:lang w:val="fr-CH"/>
        </w:rPr>
        <w:t xml:space="preserve"> pour</w:t>
      </w:r>
      <w:r w:rsidRPr="00A64C6B">
        <w:rPr>
          <w:rFonts w:eastAsia="SimSun"/>
          <w:lang w:val="fr-CH"/>
        </w:rPr>
        <w:t xml:space="preserve"> </w:t>
      </w:r>
      <w:r w:rsidR="00A64C6B" w:rsidRPr="00A64C6B">
        <w:rPr>
          <w:rFonts w:eastAsia="SimSun"/>
          <w:lang w:val="fr-CH"/>
        </w:rPr>
        <w:t>la mise en œuvre des r</w:t>
      </w:r>
      <w:r w:rsidR="00A64C6B">
        <w:rPr>
          <w:rFonts w:eastAsia="SimSun"/>
          <w:lang w:val="fr-CH"/>
        </w:rPr>
        <w:t>é</w:t>
      </w:r>
      <w:r w:rsidR="00A64C6B" w:rsidRPr="00A64C6B">
        <w:rPr>
          <w:rFonts w:eastAsia="SimSun"/>
          <w:lang w:val="fr-CH"/>
        </w:rPr>
        <w:t xml:space="preserve">seaux des </w:t>
      </w:r>
      <w:r w:rsidRPr="00A64C6B">
        <w:rPr>
          <w:rFonts w:eastAsia="SimSun"/>
          <w:lang w:val="fr-CH"/>
        </w:rPr>
        <w:t>technologies</w:t>
      </w:r>
      <w:r w:rsidR="00A64C6B" w:rsidRPr="00A64C6B">
        <w:rPr>
          <w:rFonts w:eastAsia="SimSun"/>
          <w:lang w:val="fr-CH"/>
        </w:rPr>
        <w:t xml:space="preserve"> numériques</w:t>
      </w:r>
      <w:r w:rsidRPr="00A64C6B">
        <w:rPr>
          <w:rFonts w:eastAsia="SimSun"/>
          <w:lang w:val="fr-CH"/>
        </w:rPr>
        <w:t xml:space="preserve"> (</w:t>
      </w:r>
      <w:r w:rsidR="00A64C6B" w:rsidRPr="00A64C6B">
        <w:rPr>
          <w:rFonts w:eastAsia="SimSun"/>
          <w:lang w:val="fr-CH"/>
        </w:rPr>
        <w:t>IA</w:t>
      </w:r>
      <w:r w:rsidRPr="00A64C6B">
        <w:rPr>
          <w:rFonts w:eastAsia="SimSun"/>
          <w:lang w:val="fr-CH"/>
        </w:rPr>
        <w:t>, IoT, 5G/IMT-2020)</w:t>
      </w:r>
      <w:r w:rsidR="00381236">
        <w:rPr>
          <w:rFonts w:eastAsia="SimSun"/>
          <w:lang w:val="fr-CH"/>
        </w:rPr>
        <w:t xml:space="preserve">, </w:t>
      </w:r>
      <w:r w:rsidR="006635D7">
        <w:rPr>
          <w:rFonts w:eastAsia="SimSun"/>
          <w:lang w:val="fr-CH"/>
        </w:rPr>
        <w:t xml:space="preserve">en </w:t>
      </w:r>
      <w:r w:rsidR="00381236">
        <w:rPr>
          <w:rFonts w:eastAsia="SimSun"/>
          <w:lang w:val="fr-CH"/>
        </w:rPr>
        <w:t>tenant compte de la nécessité d'utiliser efficacement</w:t>
      </w:r>
      <w:r w:rsidR="00A64C6B">
        <w:rPr>
          <w:rFonts w:eastAsia="SimSun"/>
          <w:lang w:val="fr-CH"/>
        </w:rPr>
        <w:t xml:space="preserve"> l'énergie et </w:t>
      </w:r>
      <w:r w:rsidR="00381236">
        <w:rPr>
          <w:rFonts w:eastAsia="SimSun"/>
          <w:lang w:val="fr-CH"/>
        </w:rPr>
        <w:t>l</w:t>
      </w:r>
      <w:r w:rsidR="00A64C6B">
        <w:rPr>
          <w:rFonts w:eastAsia="SimSun"/>
          <w:lang w:val="fr-CH"/>
        </w:rPr>
        <w:t>es ressources</w:t>
      </w:r>
      <w:r w:rsidRPr="00A64C6B">
        <w:rPr>
          <w:rFonts w:eastAsia="SimSun"/>
          <w:lang w:val="fr-CH"/>
        </w:rPr>
        <w:t>.</w:t>
      </w:r>
    </w:p>
    <w:p w14:paraId="40E87EAF" w14:textId="171BC1AF" w:rsidR="00580F42" w:rsidRPr="00DE0475" w:rsidRDefault="00580F42" w:rsidP="00D4538B">
      <w:pPr>
        <w:pStyle w:val="Heading3"/>
        <w:rPr>
          <w:rFonts w:eastAsia="SimSun"/>
        </w:rPr>
      </w:pPr>
      <w:bookmarkStart w:id="249" w:name="_Toc70956994"/>
      <w:r w:rsidRPr="00DE0475">
        <w:rPr>
          <w:rFonts w:eastAsia="SimSun"/>
        </w:rPr>
        <w:lastRenderedPageBreak/>
        <w:t>J.3</w:t>
      </w:r>
      <w:r w:rsidRPr="00DE0475">
        <w:rPr>
          <w:rFonts w:eastAsia="SimSun"/>
        </w:rPr>
        <w:tab/>
        <w:t>Tâches</w:t>
      </w:r>
      <w:bookmarkEnd w:id="249"/>
    </w:p>
    <w:p w14:paraId="376E588C" w14:textId="7A9887D0" w:rsidR="00580F42" w:rsidRPr="00A64C6B" w:rsidRDefault="00A64C6B" w:rsidP="00D4538B">
      <w:pPr>
        <w:keepNext/>
        <w:keepLines/>
      </w:pPr>
      <w:bookmarkStart w:id="250" w:name="_Hlk64639660"/>
      <w:r w:rsidRPr="00A64C6B">
        <w:rPr>
          <w:lang w:val="fr-CH"/>
        </w:rPr>
        <w:t>Les tâches sont notamment les suivantes (la liste n'est pas exhaustive</w:t>
      </w:r>
      <w:proofErr w:type="gramStart"/>
      <w:r w:rsidRPr="00A64C6B">
        <w:rPr>
          <w:lang w:val="fr-CH"/>
        </w:rPr>
        <w:t>)</w:t>
      </w:r>
      <w:r w:rsidR="00580F42" w:rsidRPr="00A64C6B">
        <w:t>:</w:t>
      </w:r>
      <w:bookmarkEnd w:id="250"/>
      <w:proofErr w:type="gramEnd"/>
    </w:p>
    <w:p w14:paraId="1F47C62F" w14:textId="28EDBE13" w:rsidR="00580F42" w:rsidRPr="00A64C6B" w:rsidRDefault="00580F42" w:rsidP="00D4538B">
      <w:pPr>
        <w:pStyle w:val="enumlev1"/>
        <w:keepNext/>
        <w:keepLines/>
      </w:pPr>
      <w:r w:rsidRPr="00A64C6B">
        <w:t>–</w:t>
      </w:r>
      <w:r w:rsidRPr="00A64C6B">
        <w:tab/>
      </w:r>
      <w:r w:rsidR="00283486">
        <w:t>É</w:t>
      </w:r>
      <w:r w:rsidR="00A64C6B" w:rsidRPr="00A64C6B">
        <w:t>laborer des</w:t>
      </w:r>
      <w:r w:rsidRPr="00A64C6B">
        <w:t xml:space="preserve"> Recomm</w:t>
      </w:r>
      <w:r w:rsidR="00A64C6B" w:rsidRPr="00A64C6B">
        <w:t>a</w:t>
      </w:r>
      <w:r w:rsidRPr="00A64C6B">
        <w:t xml:space="preserve">ndations, </w:t>
      </w:r>
      <w:r w:rsidR="00A64C6B" w:rsidRPr="00A64C6B">
        <w:t xml:space="preserve">des </w:t>
      </w:r>
      <w:r w:rsidRPr="00A64C6B">
        <w:t>Suppl</w:t>
      </w:r>
      <w:r w:rsidR="00A64C6B" w:rsidRPr="00A64C6B">
        <w:t>é</w:t>
      </w:r>
      <w:r w:rsidRPr="00A64C6B">
        <w:t xml:space="preserve">ments </w:t>
      </w:r>
      <w:r w:rsidR="00A64C6B" w:rsidRPr="00A64C6B">
        <w:t>et/ou des Rapports</w:t>
      </w:r>
      <w:r w:rsidR="00A64C6B">
        <w:t xml:space="preserve"> techniques</w:t>
      </w:r>
      <w:r w:rsidRPr="00A64C6B">
        <w:t xml:space="preserve"> </w:t>
      </w:r>
      <w:r w:rsidR="00283486">
        <w:t>contenant des exigences et des spécifications techniques</w:t>
      </w:r>
      <w:r w:rsidRPr="00A64C6B">
        <w:t xml:space="preserve"> </w:t>
      </w:r>
      <w:r w:rsidR="00283486">
        <w:t>applicables aux infrastructures TIC à faible coût, portables et fonctionnelles qui peuvent être déployées dans les zones et communautés rurales</w:t>
      </w:r>
      <w:r w:rsidRPr="00A64C6B">
        <w:t>.</w:t>
      </w:r>
    </w:p>
    <w:p w14:paraId="1F8AABF4" w14:textId="5BA90B0B" w:rsidR="00580F42" w:rsidRPr="00283486" w:rsidRDefault="00580F42" w:rsidP="00490449">
      <w:pPr>
        <w:pStyle w:val="enumlev1"/>
      </w:pPr>
      <w:r w:rsidRPr="00283486">
        <w:t>–</w:t>
      </w:r>
      <w:r w:rsidRPr="00283486">
        <w:tab/>
      </w:r>
      <w:r w:rsidR="00283486" w:rsidRPr="00283486">
        <w:t>Élaborer des Recommandations, des Suppléments et/ou des Rapports techniques</w:t>
      </w:r>
      <w:r w:rsidR="00283486">
        <w:t xml:space="preserve"> qui examinent les impacts des changements climatiques à long terme sur les zones rurales, les villes et les communautés</w:t>
      </w:r>
      <w:r w:rsidRPr="00283486">
        <w:t>.</w:t>
      </w:r>
    </w:p>
    <w:p w14:paraId="771BE399" w14:textId="067CB7CC" w:rsidR="00580F42" w:rsidRPr="00283486" w:rsidRDefault="00580F42" w:rsidP="00490449">
      <w:pPr>
        <w:pStyle w:val="enumlev1"/>
      </w:pPr>
      <w:r w:rsidRPr="00283486">
        <w:t>–</w:t>
      </w:r>
      <w:r w:rsidRPr="00283486">
        <w:tab/>
      </w:r>
      <w:r w:rsidR="00283486">
        <w:t>Établir des</w:t>
      </w:r>
      <w:r w:rsidRPr="00283486">
        <w:t xml:space="preserve"> </w:t>
      </w:r>
      <w:r w:rsidR="00283486">
        <w:t>outils de mesure</w:t>
      </w:r>
      <w:r w:rsidRPr="00283486">
        <w:t>/</w:t>
      </w:r>
      <w:r w:rsidR="00283486" w:rsidRPr="00283486">
        <w:t>des indicateurs fondamentaux de performance</w:t>
      </w:r>
      <w:r w:rsidRPr="00283486">
        <w:t xml:space="preserve">, </w:t>
      </w:r>
      <w:r w:rsidR="00283486" w:rsidRPr="00283486">
        <w:t>des méthodes de mesure et de</w:t>
      </w:r>
      <w:r w:rsidR="00283486">
        <w:t>s valeurs de référence</w:t>
      </w:r>
      <w:r w:rsidRPr="00283486">
        <w:t xml:space="preserve"> </w:t>
      </w:r>
      <w:r w:rsidR="00283486">
        <w:t xml:space="preserve">dans le cadre des exigences et </w:t>
      </w:r>
      <w:r w:rsidR="00381236">
        <w:t xml:space="preserve">des </w:t>
      </w:r>
      <w:r w:rsidR="00283486">
        <w:t>évaluations en matière d'efficacité énergétique</w:t>
      </w:r>
      <w:r w:rsidRPr="00283486">
        <w:t xml:space="preserve"> </w:t>
      </w:r>
      <w:r w:rsidR="00283486">
        <w:t>applicables aux</w:t>
      </w:r>
      <w:r w:rsidRPr="00283486">
        <w:t xml:space="preserve"> </w:t>
      </w:r>
      <w:r w:rsidR="00283486">
        <w:t>nouvelles</w:t>
      </w:r>
      <w:r w:rsidRPr="00283486">
        <w:t xml:space="preserve"> solutions</w:t>
      </w:r>
      <w:r w:rsidR="00283486">
        <w:t xml:space="preserve"> et aux solutions à faible coût et à moindre impact</w:t>
      </w:r>
      <w:r w:rsidRPr="00283486">
        <w:t>.</w:t>
      </w:r>
    </w:p>
    <w:p w14:paraId="5033950F" w14:textId="33CE2EBE" w:rsidR="00580F42" w:rsidRPr="00AE729D" w:rsidRDefault="00580F42" w:rsidP="00490449">
      <w:pPr>
        <w:pStyle w:val="enumlev1"/>
      </w:pPr>
      <w:r w:rsidRPr="00AE729D">
        <w:t>–</w:t>
      </w:r>
      <w:r w:rsidRPr="00AE729D">
        <w:tab/>
      </w:r>
      <w:r w:rsidR="00AE729D" w:rsidRPr="00AE729D">
        <w:t xml:space="preserve">Élaborer des Recommandations, des Suppléments et/ou des Rapports techniques </w:t>
      </w:r>
      <w:r w:rsidR="00AE729D">
        <w:t xml:space="preserve">sur l'adaptation du secteur des TIC aux changements climatiques en renforçant la résilience des infrastructures et des installations </w:t>
      </w:r>
      <w:r w:rsidR="00E660E5">
        <w:t xml:space="preserve">face </w:t>
      </w:r>
      <w:r w:rsidR="00AE729D">
        <w:t>aux dangers liés aux changements climatiques</w:t>
      </w:r>
      <w:r w:rsidRPr="00AE729D">
        <w:t>.</w:t>
      </w:r>
    </w:p>
    <w:p w14:paraId="4872355C" w14:textId="131DC5AF" w:rsidR="00580F42" w:rsidRDefault="00580F42" w:rsidP="00490449">
      <w:pPr>
        <w:pStyle w:val="enumlev1"/>
        <w:rPr>
          <w:lang w:val="fr-CH"/>
        </w:rPr>
      </w:pPr>
      <w:r w:rsidRPr="00580F42">
        <w:t>–</w:t>
      </w:r>
      <w:r w:rsidRPr="00580F42">
        <w:tab/>
      </w:r>
      <w:bookmarkStart w:id="251" w:name="lt_pId912"/>
      <w:r w:rsidR="00AE729D" w:rsidRPr="00AE729D">
        <w:t>É</w:t>
      </w:r>
      <w:proofErr w:type="spellStart"/>
      <w:r w:rsidR="006371FA">
        <w:rPr>
          <w:lang w:val="fr-CH"/>
        </w:rPr>
        <w:t>laborer</w:t>
      </w:r>
      <w:proofErr w:type="spellEnd"/>
      <w:r w:rsidRPr="00580F42">
        <w:rPr>
          <w:lang w:val="fr-CH"/>
        </w:rPr>
        <w:t xml:space="preserve"> des Recommandations</w:t>
      </w:r>
      <w:r w:rsidR="00AE729D">
        <w:rPr>
          <w:lang w:val="fr-CH"/>
        </w:rPr>
        <w:t xml:space="preserve">, des Suppléments </w:t>
      </w:r>
      <w:r w:rsidRPr="00580F42">
        <w:rPr>
          <w:lang w:val="fr-CH"/>
        </w:rPr>
        <w:t xml:space="preserve">et/ou des </w:t>
      </w:r>
      <w:r w:rsidR="00AE729D">
        <w:rPr>
          <w:lang w:val="fr-CH"/>
        </w:rPr>
        <w:t>Rapports techniques</w:t>
      </w:r>
      <w:r w:rsidRPr="00580F42">
        <w:rPr>
          <w:lang w:val="fr-CH"/>
        </w:rPr>
        <w:t xml:space="preserve"> afin de donner des orientations </w:t>
      </w:r>
      <w:r w:rsidR="005F4E1C">
        <w:rPr>
          <w:lang w:val="fr-CH"/>
        </w:rPr>
        <w:t>sur la résilience</w:t>
      </w:r>
      <w:r w:rsidRPr="00580F42">
        <w:rPr>
          <w:lang w:val="fr-CH"/>
        </w:rPr>
        <w:t xml:space="preserve"> des services de télécommunication après des catastrophes naturelles ou des catastrophes causées par l'homme</w:t>
      </w:r>
      <w:bookmarkEnd w:id="251"/>
      <w:r w:rsidRPr="00580F42">
        <w:rPr>
          <w:lang w:val="fr-CH"/>
        </w:rPr>
        <w:t>.</w:t>
      </w:r>
    </w:p>
    <w:p w14:paraId="6EF012BA" w14:textId="7835920D" w:rsidR="00580F42" w:rsidRPr="005F4E1C" w:rsidRDefault="00580F42" w:rsidP="00490449">
      <w:pPr>
        <w:pStyle w:val="enumlev1"/>
        <w:rPr>
          <w:lang w:val="fr-CH"/>
        </w:rPr>
      </w:pPr>
      <w:r w:rsidRPr="005F4E1C">
        <w:rPr>
          <w:lang w:val="fr-CH"/>
        </w:rPr>
        <w:t>–</w:t>
      </w:r>
      <w:r w:rsidRPr="005F4E1C">
        <w:rPr>
          <w:lang w:val="fr-CH"/>
        </w:rPr>
        <w:tab/>
      </w:r>
      <w:r w:rsidR="005F4E1C">
        <w:rPr>
          <w:lang w:val="fr-CH"/>
        </w:rPr>
        <w:t>É</w:t>
      </w:r>
      <w:r w:rsidR="005F4E1C" w:rsidRPr="005F4E1C">
        <w:rPr>
          <w:lang w:val="fr-CH"/>
        </w:rPr>
        <w:t xml:space="preserve">laborer des Recommandations, </w:t>
      </w:r>
      <w:r w:rsidR="005F4E1C">
        <w:rPr>
          <w:lang w:val="fr-CH"/>
        </w:rPr>
        <w:t xml:space="preserve">des </w:t>
      </w:r>
      <w:r w:rsidR="005F4E1C" w:rsidRPr="005F4E1C">
        <w:rPr>
          <w:lang w:val="fr-CH"/>
        </w:rPr>
        <w:t xml:space="preserve">Suppléments et/ou </w:t>
      </w:r>
      <w:r w:rsidR="005F4E1C">
        <w:rPr>
          <w:lang w:val="fr-CH"/>
        </w:rPr>
        <w:t xml:space="preserve">des </w:t>
      </w:r>
      <w:r w:rsidR="005F4E1C" w:rsidRPr="005F4E1C">
        <w:rPr>
          <w:lang w:val="fr-CH"/>
        </w:rPr>
        <w:t>Rapp</w:t>
      </w:r>
      <w:r w:rsidR="005F4E1C">
        <w:rPr>
          <w:lang w:val="fr-CH"/>
        </w:rPr>
        <w:t xml:space="preserve">orts techniques sur </w:t>
      </w:r>
      <w:r w:rsidR="005F4E1C" w:rsidRPr="005F4E1C">
        <w:t>le contrôle/la surveillance/la gestion des systèmes d'alimentation électrique</w:t>
      </w:r>
      <w:r w:rsidR="005F4E1C">
        <w:t xml:space="preserve"> et </w:t>
      </w:r>
      <w:r w:rsidR="005F4E1C" w:rsidRPr="005F4E1C">
        <w:t xml:space="preserve">de refroidissement, sur la gestion des infrastructures </w:t>
      </w:r>
      <w:r w:rsidR="001A4FCE">
        <w:t xml:space="preserve">et des installations </w:t>
      </w:r>
      <w:r w:rsidR="005F4E1C" w:rsidRPr="005F4E1C">
        <w:t xml:space="preserve">et la télémesure de la puissance des équipements </w:t>
      </w:r>
      <w:r w:rsidR="005F4E1C">
        <w:t>des technologies numériques</w:t>
      </w:r>
      <w:r w:rsidR="00CB682F">
        <w:rPr>
          <w:lang w:val="fr-CH"/>
        </w:rPr>
        <w:t>.</w:t>
      </w:r>
    </w:p>
    <w:p w14:paraId="0B0B65E1" w14:textId="3A3107DD" w:rsidR="00580F42" w:rsidRPr="005F4E1C" w:rsidRDefault="00580F42" w:rsidP="00490449">
      <w:pPr>
        <w:pStyle w:val="enumlev1"/>
        <w:rPr>
          <w:lang w:val="fr-CH"/>
        </w:rPr>
      </w:pPr>
      <w:r w:rsidRPr="005F4E1C">
        <w:rPr>
          <w:lang w:val="fr-CH"/>
        </w:rPr>
        <w:t>–</w:t>
      </w:r>
      <w:r w:rsidRPr="005F4E1C">
        <w:rPr>
          <w:lang w:val="fr-CH"/>
        </w:rPr>
        <w:tab/>
      </w:r>
      <w:r w:rsidR="005F4E1C" w:rsidRPr="005F4E1C">
        <w:rPr>
          <w:lang w:val="fr-CH"/>
        </w:rPr>
        <w:t>Élaborer des Recommandations, des Suppléments et/ou des Rapports techniques sur</w:t>
      </w:r>
      <w:r w:rsidR="005F4E1C">
        <w:rPr>
          <w:lang w:val="fr-CH"/>
        </w:rPr>
        <w:t xml:space="preserve"> les </w:t>
      </w:r>
      <w:r w:rsidR="005F4E1C" w:rsidRPr="005F4E1C">
        <w:t>nouvelles solutions écoénergétiques</w:t>
      </w:r>
      <w:r w:rsidR="005F4E1C">
        <w:t xml:space="preserve"> et </w:t>
      </w:r>
      <w:r w:rsidR="005F4E1C" w:rsidRPr="005F4E1C">
        <w:t>les solutions à faible émission de carbone, y compris les exigences concernant les principaux paramètres</w:t>
      </w:r>
      <w:r w:rsidR="005F4E1C" w:rsidRPr="005F4E1C">
        <w:rPr>
          <w:lang w:val="fr-CH"/>
        </w:rPr>
        <w:t xml:space="preserve"> </w:t>
      </w:r>
      <w:r w:rsidR="005F4E1C">
        <w:rPr>
          <w:lang w:val="fr-CH"/>
        </w:rPr>
        <w:t>des équipements, des réseaux et d</w:t>
      </w:r>
      <w:r w:rsidR="00AC35C0">
        <w:rPr>
          <w:lang w:val="fr-CH"/>
        </w:rPr>
        <w:t xml:space="preserve">e la concrétisation </w:t>
      </w:r>
      <w:r w:rsidR="005F4E1C">
        <w:rPr>
          <w:lang w:val="fr-CH"/>
        </w:rPr>
        <w:t>des technologies numériques</w:t>
      </w:r>
      <w:r w:rsidRPr="005F4E1C">
        <w:rPr>
          <w:lang w:val="fr-CH"/>
        </w:rPr>
        <w:t xml:space="preserve">, </w:t>
      </w:r>
      <w:r w:rsidR="005F4E1C">
        <w:rPr>
          <w:lang w:val="fr-CH"/>
        </w:rPr>
        <w:t xml:space="preserve">y compris </w:t>
      </w:r>
      <w:r w:rsidR="00AC35C0">
        <w:rPr>
          <w:lang w:val="fr-CH"/>
        </w:rPr>
        <w:t>d</w:t>
      </w:r>
      <w:r w:rsidR="005F4E1C">
        <w:rPr>
          <w:lang w:val="fr-CH"/>
        </w:rPr>
        <w:t>es centres de données</w:t>
      </w:r>
      <w:r w:rsidR="00CB682F">
        <w:rPr>
          <w:lang w:val="fr-CH"/>
        </w:rPr>
        <w:t>.</w:t>
      </w:r>
    </w:p>
    <w:p w14:paraId="4F502967" w14:textId="06078EF7" w:rsidR="00580F42" w:rsidRPr="00E15EE8" w:rsidRDefault="00580F42" w:rsidP="00490449">
      <w:pPr>
        <w:pStyle w:val="enumlev1"/>
        <w:rPr>
          <w:lang w:val="fr-CH"/>
        </w:rPr>
      </w:pPr>
      <w:r w:rsidRPr="00E15EE8">
        <w:rPr>
          <w:lang w:val="fr-CH"/>
        </w:rPr>
        <w:t>–</w:t>
      </w:r>
      <w:r w:rsidRPr="00E15EE8">
        <w:rPr>
          <w:lang w:val="fr-CH"/>
        </w:rPr>
        <w:tab/>
      </w:r>
      <w:r w:rsidR="00E15EE8" w:rsidRPr="00E15EE8">
        <w:rPr>
          <w:lang w:val="fr-CH"/>
        </w:rPr>
        <w:t>Élaborer des Recommandations, des Suppléments et/ou des Rapports techniques sur les caractéristiqu</w:t>
      </w:r>
      <w:r w:rsidR="00E15EE8">
        <w:rPr>
          <w:lang w:val="fr-CH"/>
        </w:rPr>
        <w:t xml:space="preserve">es et les spécifications </w:t>
      </w:r>
      <w:r w:rsidR="00E15EE8" w:rsidRPr="00E15EE8">
        <w:rPr>
          <w:lang w:val="fr-CH"/>
        </w:rPr>
        <w:t>des configurations des systèmes d'évaluation de stockage de l'énergie, des architectures et des systèmes d'alimentation électrique en courant continu ou hybrides courant continu/courant alternatif</w:t>
      </w:r>
      <w:r w:rsidR="00CB682F">
        <w:rPr>
          <w:lang w:val="fr-CH"/>
        </w:rPr>
        <w:t>.</w:t>
      </w:r>
    </w:p>
    <w:p w14:paraId="05D14940" w14:textId="443D7EFB" w:rsidR="00580F42" w:rsidRPr="00E15EE8" w:rsidRDefault="00580F42" w:rsidP="00490449">
      <w:pPr>
        <w:pStyle w:val="enumlev1"/>
        <w:rPr>
          <w:rFonts w:eastAsia="Calibri"/>
        </w:rPr>
      </w:pPr>
      <w:r w:rsidRPr="00E15EE8">
        <w:rPr>
          <w:rFonts w:eastAsia="Calibri"/>
        </w:rPr>
        <w:t>–</w:t>
      </w:r>
      <w:r w:rsidRPr="00E15EE8">
        <w:rPr>
          <w:rFonts w:eastAsia="Calibri"/>
        </w:rPr>
        <w:tab/>
      </w:r>
      <w:r w:rsidR="00E15EE8" w:rsidRPr="00E15EE8">
        <w:rPr>
          <w:rFonts w:eastAsia="Calibri"/>
        </w:rPr>
        <w:t>Tenir à jour et révi</w:t>
      </w:r>
      <w:r w:rsidR="00E15EE8">
        <w:rPr>
          <w:rFonts w:eastAsia="Calibri"/>
        </w:rPr>
        <w:t>ser les Recommandations et Suppléments existants</w:t>
      </w:r>
      <w:r w:rsidRPr="00E15EE8">
        <w:rPr>
          <w:rFonts w:eastAsia="Calibri"/>
        </w:rPr>
        <w:t>.</w:t>
      </w:r>
    </w:p>
    <w:p w14:paraId="680A88B7" w14:textId="71C9DE66" w:rsidR="0070018E" w:rsidRPr="001548AE" w:rsidRDefault="0070018E" w:rsidP="00490449">
      <w:pPr>
        <w:rPr>
          <w:highlight w:val="cyan"/>
          <w:lang w:val="fr-CH"/>
        </w:rPr>
      </w:pPr>
      <w:r w:rsidRPr="006E1B4E">
        <w:rPr>
          <w:lang w:val="fr-CH"/>
        </w:rPr>
        <w:t xml:space="preserve">L'état actuel d'avancement des travaux au titre de cette Question est indiqué dans le programme de travail de la </w:t>
      </w:r>
      <w:r>
        <w:rPr>
          <w:lang w:val="fr-CH"/>
        </w:rPr>
        <w:t>CE 5</w:t>
      </w:r>
      <w:r w:rsidR="00E15EE8">
        <w:rPr>
          <w:lang w:val="fr-CH"/>
        </w:rPr>
        <w:t xml:space="preserve"> de l'UIT-T</w:t>
      </w:r>
      <w:r>
        <w:rPr>
          <w:lang w:val="fr-CH"/>
        </w:rPr>
        <w:t xml:space="preserve"> (</w:t>
      </w:r>
      <w:hyperlink r:id="rId31">
        <w:r w:rsidRPr="3EFB8750">
          <w:rPr>
            <w:rStyle w:val="Hyperlink"/>
          </w:rPr>
          <w:t>https://www.itu.int/ITU-T/workprog/wp_search.aspx?q=12/5</w:t>
        </w:r>
      </w:hyperlink>
      <w:r w:rsidRPr="001548AE">
        <w:rPr>
          <w:lang w:val="fr-CH"/>
        </w:rPr>
        <w:t>).</w:t>
      </w:r>
    </w:p>
    <w:p w14:paraId="772BB429" w14:textId="3CD12A3E" w:rsidR="0070018E" w:rsidRPr="00DE0475" w:rsidRDefault="0070018E" w:rsidP="00490449">
      <w:pPr>
        <w:pStyle w:val="Heading3"/>
      </w:pPr>
      <w:bookmarkStart w:id="252" w:name="_Toc70956995"/>
      <w:r w:rsidRPr="00DE0475">
        <w:t>J.4</w:t>
      </w:r>
      <w:r w:rsidRPr="00DE0475">
        <w:tab/>
        <w:t>Relations</w:t>
      </w:r>
      <w:bookmarkEnd w:id="252"/>
    </w:p>
    <w:p w14:paraId="62AB875F" w14:textId="74189809" w:rsidR="0070018E" w:rsidRPr="00DE0475" w:rsidRDefault="00E15EE8" w:rsidP="00490449">
      <w:pPr>
        <w:pStyle w:val="Headingb"/>
      </w:pPr>
      <w:r w:rsidRPr="00DE0475">
        <w:t xml:space="preserve">Grandes orientations du </w:t>
      </w:r>
      <w:proofErr w:type="gramStart"/>
      <w:r w:rsidRPr="00DE0475">
        <w:t>SMSI</w:t>
      </w:r>
      <w:r w:rsidR="0070018E" w:rsidRPr="00DE0475">
        <w:t>:</w:t>
      </w:r>
      <w:proofErr w:type="gramEnd"/>
    </w:p>
    <w:p w14:paraId="697538BA" w14:textId="37EBE878" w:rsidR="0070018E" w:rsidRPr="00DE0475" w:rsidRDefault="0070018E" w:rsidP="00490449">
      <w:pPr>
        <w:pStyle w:val="enumlev1"/>
      </w:pPr>
      <w:r w:rsidRPr="00DE0475">
        <w:t>–</w:t>
      </w:r>
      <w:r w:rsidRPr="00DE0475">
        <w:tab/>
        <w:t>C2, C7</w:t>
      </w:r>
    </w:p>
    <w:p w14:paraId="510E2304" w14:textId="52249527" w:rsidR="0070018E" w:rsidRPr="00DE0475" w:rsidRDefault="00E15EE8" w:rsidP="00490449">
      <w:pPr>
        <w:pStyle w:val="Headingb"/>
      </w:pPr>
      <w:r w:rsidRPr="00DE0475">
        <w:t xml:space="preserve">Objectifs de développement </w:t>
      </w:r>
      <w:proofErr w:type="gramStart"/>
      <w:r w:rsidRPr="00DE0475">
        <w:t>durable</w:t>
      </w:r>
      <w:r w:rsidR="0070018E" w:rsidRPr="00DE0475">
        <w:t>:</w:t>
      </w:r>
      <w:proofErr w:type="gramEnd"/>
    </w:p>
    <w:p w14:paraId="26623C6D" w14:textId="77777777" w:rsidR="0070018E" w:rsidRPr="00041039" w:rsidRDefault="0070018E" w:rsidP="00490449">
      <w:pPr>
        <w:pStyle w:val="enumlev1"/>
        <w:rPr>
          <w:lang w:val="fr-CH"/>
        </w:rPr>
      </w:pPr>
      <w:r w:rsidRPr="001603A1">
        <w:t>–</w:t>
      </w:r>
      <w:r w:rsidRPr="001603A1">
        <w:tab/>
        <w:t>7, 11, 13</w:t>
      </w:r>
    </w:p>
    <w:p w14:paraId="21B4F1A0" w14:textId="77777777" w:rsidR="0070018E" w:rsidRPr="001548AE" w:rsidRDefault="0070018E" w:rsidP="00490449">
      <w:pPr>
        <w:pStyle w:val="Headingb"/>
      </w:pPr>
      <w:proofErr w:type="gramStart"/>
      <w:r w:rsidRPr="001548AE">
        <w:t>Recommandations:</w:t>
      </w:r>
      <w:proofErr w:type="gramEnd"/>
    </w:p>
    <w:p w14:paraId="35A63A4D" w14:textId="77777777" w:rsidR="0070018E" w:rsidRPr="001548AE" w:rsidRDefault="0070018E" w:rsidP="00490449">
      <w:pPr>
        <w:pStyle w:val="enumlev1"/>
        <w:rPr>
          <w:lang w:val="fr-CH"/>
        </w:rPr>
      </w:pPr>
      <w:r>
        <w:rPr>
          <w:lang w:val="fr-CH"/>
        </w:rPr>
        <w:t>–</w:t>
      </w:r>
      <w:r w:rsidRPr="001548AE">
        <w:rPr>
          <w:lang w:val="fr-CH"/>
        </w:rPr>
        <w:tab/>
      </w:r>
      <w:r>
        <w:rPr>
          <w:lang w:val="fr-CH"/>
        </w:rPr>
        <w:t>Recommandations UIT-T de la série K</w:t>
      </w:r>
      <w:r w:rsidRPr="001548AE">
        <w:rPr>
          <w:lang w:val="fr-CH"/>
        </w:rPr>
        <w:t xml:space="preserve"> </w:t>
      </w:r>
    </w:p>
    <w:p w14:paraId="45177822" w14:textId="77777777" w:rsidR="0070018E" w:rsidRPr="001548AE" w:rsidRDefault="0070018E" w:rsidP="00490449">
      <w:pPr>
        <w:pStyle w:val="enumlev1"/>
        <w:rPr>
          <w:lang w:val="fr-CH"/>
        </w:rPr>
      </w:pPr>
      <w:r>
        <w:rPr>
          <w:lang w:val="fr-CH"/>
        </w:rPr>
        <w:t>–</w:t>
      </w:r>
      <w:r w:rsidRPr="001548AE">
        <w:rPr>
          <w:lang w:val="fr-CH"/>
        </w:rPr>
        <w:tab/>
      </w:r>
      <w:r>
        <w:rPr>
          <w:lang w:val="fr-CH"/>
        </w:rPr>
        <w:t>Recommandations UIT-T de la série L</w:t>
      </w:r>
    </w:p>
    <w:p w14:paraId="30689A3A" w14:textId="77777777" w:rsidR="0070018E" w:rsidRPr="001548AE" w:rsidRDefault="0070018E" w:rsidP="00490449">
      <w:pPr>
        <w:pStyle w:val="Headingb"/>
      </w:pPr>
      <w:proofErr w:type="gramStart"/>
      <w:r w:rsidRPr="001548AE">
        <w:lastRenderedPageBreak/>
        <w:t>Questions:</w:t>
      </w:r>
      <w:proofErr w:type="gramEnd"/>
    </w:p>
    <w:p w14:paraId="37F16FCC" w14:textId="1FFC8B3D" w:rsidR="0070018E" w:rsidRPr="00A763DE" w:rsidRDefault="0070018E" w:rsidP="00490449">
      <w:pPr>
        <w:pStyle w:val="enumlev1"/>
        <w:rPr>
          <w:lang w:val="fr-CH"/>
        </w:rPr>
      </w:pPr>
      <w:r>
        <w:rPr>
          <w:lang w:val="fr-CH"/>
        </w:rPr>
        <w:t>–</w:t>
      </w:r>
      <w:r w:rsidRPr="00A763DE">
        <w:rPr>
          <w:lang w:val="fr-CH"/>
        </w:rPr>
        <w:tab/>
      </w:r>
      <w:r>
        <w:rPr>
          <w:lang w:val="fr-CH"/>
        </w:rPr>
        <w:t xml:space="preserve">1/5, </w:t>
      </w:r>
      <w:r w:rsidR="00BC6BF0">
        <w:rPr>
          <w:lang w:val="fr-CH"/>
        </w:rPr>
        <w:t xml:space="preserve">2/5, 3/5, 4/5, 6/5, </w:t>
      </w:r>
      <w:r>
        <w:rPr>
          <w:lang w:val="fr-CH"/>
        </w:rPr>
        <w:t>7/5, 9</w:t>
      </w:r>
      <w:r w:rsidRPr="00A763DE">
        <w:rPr>
          <w:lang w:val="fr-CH"/>
        </w:rPr>
        <w:t>/5</w:t>
      </w:r>
      <w:r>
        <w:rPr>
          <w:lang w:val="fr-CH"/>
        </w:rPr>
        <w:t>, 11/5, 13/5</w:t>
      </w:r>
    </w:p>
    <w:p w14:paraId="445ABEF3" w14:textId="77777777" w:rsidR="0070018E" w:rsidRPr="001548AE" w:rsidRDefault="0070018E" w:rsidP="00490449">
      <w:pPr>
        <w:pStyle w:val="Headingb"/>
      </w:pPr>
      <w:r w:rsidRPr="001548AE">
        <w:t xml:space="preserve">Commissions </w:t>
      </w:r>
      <w:proofErr w:type="gramStart"/>
      <w:r w:rsidRPr="001548AE">
        <w:t>d'études:</w:t>
      </w:r>
      <w:proofErr w:type="gramEnd"/>
    </w:p>
    <w:p w14:paraId="685C41F2" w14:textId="77777777" w:rsidR="0070018E" w:rsidRPr="001548AE" w:rsidRDefault="0070018E" w:rsidP="00490449">
      <w:pPr>
        <w:pStyle w:val="enumlev1"/>
        <w:rPr>
          <w:lang w:val="fr-CH"/>
        </w:rPr>
      </w:pPr>
      <w:r>
        <w:rPr>
          <w:lang w:val="fr-CH"/>
        </w:rPr>
        <w:t>–</w:t>
      </w:r>
      <w:r w:rsidRPr="001548AE">
        <w:rPr>
          <w:lang w:val="fr-CH"/>
        </w:rPr>
        <w:tab/>
        <w:t>Commissions d'études de l'UIT-T</w:t>
      </w:r>
    </w:p>
    <w:p w14:paraId="365AE0AB" w14:textId="77777777" w:rsidR="0070018E" w:rsidRPr="001548AE" w:rsidRDefault="0070018E" w:rsidP="00490449">
      <w:pPr>
        <w:pStyle w:val="enumlev1"/>
        <w:rPr>
          <w:lang w:val="fr-CH"/>
        </w:rPr>
      </w:pPr>
      <w:r>
        <w:rPr>
          <w:lang w:val="fr-CH"/>
        </w:rPr>
        <w:t>–</w:t>
      </w:r>
      <w:r w:rsidRPr="001548AE">
        <w:rPr>
          <w:lang w:val="fr-CH"/>
        </w:rPr>
        <w:tab/>
        <w:t>Commissions d'études de l'UIT-D</w:t>
      </w:r>
    </w:p>
    <w:p w14:paraId="5769CE58" w14:textId="77777777" w:rsidR="0070018E" w:rsidRPr="009C0D79" w:rsidRDefault="0070018E" w:rsidP="00490449">
      <w:pPr>
        <w:pStyle w:val="enumlev1"/>
        <w:rPr>
          <w:highlight w:val="cyan"/>
          <w:lang w:val="fr-CH"/>
        </w:rPr>
      </w:pPr>
      <w:r>
        <w:rPr>
          <w:lang w:val="fr-CH"/>
        </w:rPr>
        <w:t>–</w:t>
      </w:r>
      <w:r w:rsidRPr="001548AE">
        <w:rPr>
          <w:lang w:val="fr-CH"/>
        </w:rPr>
        <w:tab/>
        <w:t>Commissions d'études de l'UIT-R</w:t>
      </w:r>
    </w:p>
    <w:p w14:paraId="111DF816" w14:textId="77777777" w:rsidR="0070018E" w:rsidRPr="001548AE" w:rsidRDefault="0070018E" w:rsidP="00490449">
      <w:pPr>
        <w:pStyle w:val="Headingb"/>
      </w:pPr>
      <w:r w:rsidRPr="001548AE">
        <w:t>Organismes de normalisation</w:t>
      </w:r>
    </w:p>
    <w:p w14:paraId="7F6EE1BE" w14:textId="77777777" w:rsidR="00BC6BF0" w:rsidRPr="001603A1" w:rsidRDefault="00BC6BF0" w:rsidP="00490449">
      <w:pPr>
        <w:pStyle w:val="enumlev1"/>
        <w:rPr>
          <w:rFonts w:eastAsia="Calibri"/>
        </w:rPr>
      </w:pPr>
      <w:r w:rsidRPr="001603A1">
        <w:rPr>
          <w:rFonts w:eastAsia="Calibri"/>
        </w:rPr>
        <w:t>–</w:t>
      </w:r>
      <w:r w:rsidRPr="001603A1">
        <w:rPr>
          <w:rFonts w:eastAsia="Calibri"/>
        </w:rPr>
        <w:tab/>
        <w:t>ATIS</w:t>
      </w:r>
    </w:p>
    <w:p w14:paraId="5BD73E3E" w14:textId="77777777" w:rsidR="00BC6BF0" w:rsidRPr="001603A1" w:rsidRDefault="00BC6BF0" w:rsidP="00490449">
      <w:pPr>
        <w:pStyle w:val="enumlev1"/>
        <w:rPr>
          <w:rFonts w:eastAsia="Calibri"/>
        </w:rPr>
      </w:pPr>
      <w:r w:rsidRPr="001603A1">
        <w:rPr>
          <w:rFonts w:eastAsia="Calibri"/>
        </w:rPr>
        <w:t>–</w:t>
      </w:r>
      <w:r w:rsidRPr="001603A1">
        <w:rPr>
          <w:rFonts w:eastAsia="Calibri"/>
        </w:rPr>
        <w:tab/>
        <w:t>CCSA</w:t>
      </w:r>
    </w:p>
    <w:p w14:paraId="6B7BB30D" w14:textId="77777777" w:rsidR="00BC6BF0" w:rsidRPr="001603A1" w:rsidRDefault="00BC6BF0" w:rsidP="00490449">
      <w:pPr>
        <w:pStyle w:val="enumlev1"/>
        <w:rPr>
          <w:rFonts w:eastAsia="Calibri"/>
        </w:rPr>
      </w:pPr>
      <w:r w:rsidRPr="001603A1">
        <w:rPr>
          <w:rFonts w:eastAsia="Calibri"/>
        </w:rPr>
        <w:t>–</w:t>
      </w:r>
      <w:r w:rsidRPr="001603A1">
        <w:rPr>
          <w:rFonts w:eastAsia="Calibri"/>
        </w:rPr>
        <w:tab/>
        <w:t>ETSI EE</w:t>
      </w:r>
    </w:p>
    <w:p w14:paraId="0390F476" w14:textId="77777777" w:rsidR="00BC6BF0" w:rsidRPr="00BB38F7" w:rsidRDefault="00BC6BF0" w:rsidP="00490449">
      <w:pPr>
        <w:pStyle w:val="enumlev1"/>
        <w:rPr>
          <w:rFonts w:eastAsia="Calibri"/>
        </w:rPr>
      </w:pPr>
      <w:r w:rsidRPr="00BB38F7">
        <w:rPr>
          <w:rFonts w:eastAsia="Calibri"/>
        </w:rPr>
        <w:t>–</w:t>
      </w:r>
      <w:r w:rsidRPr="00BB38F7">
        <w:rPr>
          <w:rFonts w:eastAsia="Calibri"/>
        </w:rPr>
        <w:tab/>
        <w:t>ECMA</w:t>
      </w:r>
    </w:p>
    <w:p w14:paraId="6AFEF45C" w14:textId="77777777" w:rsidR="00BC6BF0" w:rsidRPr="00BB38F7" w:rsidRDefault="00BC6BF0" w:rsidP="00490449">
      <w:pPr>
        <w:pStyle w:val="enumlev1"/>
        <w:rPr>
          <w:rFonts w:eastAsia="Calibri"/>
        </w:rPr>
      </w:pPr>
      <w:r w:rsidRPr="00BB38F7">
        <w:rPr>
          <w:rFonts w:eastAsia="Calibri"/>
        </w:rPr>
        <w:t>–</w:t>
      </w:r>
      <w:r w:rsidRPr="00BB38F7">
        <w:rPr>
          <w:rFonts w:eastAsia="Calibri"/>
        </w:rPr>
        <w:tab/>
        <w:t>GSMA</w:t>
      </w:r>
    </w:p>
    <w:p w14:paraId="51F14EAE" w14:textId="77777777" w:rsidR="00BC6BF0" w:rsidRPr="00BB38F7" w:rsidRDefault="00BC6BF0" w:rsidP="00490449">
      <w:pPr>
        <w:pStyle w:val="enumlev1"/>
        <w:rPr>
          <w:rFonts w:eastAsia="Calibri"/>
        </w:rPr>
      </w:pPr>
      <w:r w:rsidRPr="00BB38F7">
        <w:rPr>
          <w:rFonts w:eastAsia="Calibri"/>
        </w:rPr>
        <w:t>–</w:t>
      </w:r>
      <w:r w:rsidRPr="00BB38F7">
        <w:rPr>
          <w:rFonts w:eastAsia="Calibri"/>
        </w:rPr>
        <w:tab/>
        <w:t>3GPP</w:t>
      </w:r>
    </w:p>
    <w:p w14:paraId="6D1FAA65" w14:textId="2E82C393" w:rsidR="00BC6BF0" w:rsidRPr="00BB38F7" w:rsidRDefault="00BC6BF0" w:rsidP="00490449">
      <w:pPr>
        <w:pStyle w:val="enumlev1"/>
        <w:rPr>
          <w:rFonts w:eastAsia="Calibri"/>
        </w:rPr>
      </w:pPr>
      <w:r w:rsidRPr="00BB38F7">
        <w:rPr>
          <w:rFonts w:eastAsia="Calibri"/>
        </w:rPr>
        <w:t>–</w:t>
      </w:r>
      <w:r w:rsidRPr="00BB38F7">
        <w:rPr>
          <w:rFonts w:eastAsia="Calibri"/>
        </w:rPr>
        <w:tab/>
      </w:r>
      <w:r w:rsidR="00E15EE8" w:rsidRPr="00BB38F7">
        <w:rPr>
          <w:rFonts w:eastAsia="Calibri"/>
        </w:rPr>
        <w:t>CEI</w:t>
      </w:r>
    </w:p>
    <w:p w14:paraId="72D8CFC3" w14:textId="77777777" w:rsidR="00BC6BF0" w:rsidRPr="00BB38F7" w:rsidRDefault="00BC6BF0" w:rsidP="00490449">
      <w:pPr>
        <w:pStyle w:val="enumlev1"/>
        <w:rPr>
          <w:rFonts w:eastAsia="Calibri"/>
        </w:rPr>
      </w:pPr>
      <w:r w:rsidRPr="00BB38F7">
        <w:rPr>
          <w:rFonts w:eastAsia="Calibri"/>
        </w:rPr>
        <w:t>–</w:t>
      </w:r>
      <w:r w:rsidRPr="00BB38F7">
        <w:rPr>
          <w:rFonts w:eastAsia="Calibri"/>
        </w:rPr>
        <w:tab/>
        <w:t>IETF</w:t>
      </w:r>
    </w:p>
    <w:p w14:paraId="02A75B6A" w14:textId="77777777" w:rsidR="00BC6BF0" w:rsidRPr="00BB38F7" w:rsidRDefault="00BC6BF0" w:rsidP="00490449">
      <w:pPr>
        <w:pStyle w:val="enumlev1"/>
        <w:rPr>
          <w:rFonts w:eastAsia="Calibri"/>
          <w:lang w:val="fr-CH"/>
        </w:rPr>
      </w:pPr>
      <w:r w:rsidRPr="00BB38F7">
        <w:rPr>
          <w:rFonts w:eastAsia="Calibri"/>
          <w:lang w:val="fr-CH"/>
        </w:rPr>
        <w:t>–</w:t>
      </w:r>
      <w:r w:rsidRPr="00BB38F7">
        <w:rPr>
          <w:rFonts w:eastAsia="Calibri"/>
          <w:lang w:val="fr-CH"/>
        </w:rPr>
        <w:tab/>
        <w:t>ISO</w:t>
      </w:r>
    </w:p>
    <w:p w14:paraId="696A9073" w14:textId="77777777" w:rsidR="00BC6BF0" w:rsidRPr="00BB38F7" w:rsidRDefault="00BC6BF0" w:rsidP="00490449">
      <w:pPr>
        <w:pStyle w:val="enumlev1"/>
        <w:rPr>
          <w:rFonts w:eastAsia="Calibri"/>
          <w:lang w:val="fr-CH"/>
        </w:rPr>
      </w:pPr>
      <w:r w:rsidRPr="00BB38F7">
        <w:rPr>
          <w:rFonts w:eastAsia="Calibri"/>
          <w:lang w:val="fr-CH"/>
        </w:rPr>
        <w:t>–</w:t>
      </w:r>
      <w:r w:rsidRPr="00BB38F7">
        <w:rPr>
          <w:rFonts w:eastAsia="Calibri"/>
          <w:lang w:val="fr-CH"/>
        </w:rPr>
        <w:tab/>
        <w:t>CIAJ</w:t>
      </w:r>
    </w:p>
    <w:p w14:paraId="38348CA8" w14:textId="77777777" w:rsidR="00BC6BF0" w:rsidRPr="00BB38F7" w:rsidRDefault="00BC6BF0" w:rsidP="00490449">
      <w:pPr>
        <w:pStyle w:val="enumlev1"/>
        <w:rPr>
          <w:rFonts w:eastAsia="Calibri"/>
          <w:lang w:val="fr-CH"/>
        </w:rPr>
      </w:pPr>
      <w:r w:rsidRPr="00BB38F7">
        <w:rPr>
          <w:rFonts w:eastAsia="Calibri"/>
          <w:lang w:val="fr-CH"/>
        </w:rPr>
        <w:t>–</w:t>
      </w:r>
      <w:r w:rsidRPr="00BB38F7">
        <w:rPr>
          <w:rFonts w:eastAsia="Calibri"/>
          <w:lang w:val="fr-CH"/>
        </w:rPr>
        <w:tab/>
        <w:t>GISFI</w:t>
      </w:r>
    </w:p>
    <w:p w14:paraId="7D9FF542" w14:textId="77777777" w:rsidR="00BC6BF0" w:rsidRPr="00BB38F7" w:rsidRDefault="00BC6BF0" w:rsidP="00490449">
      <w:pPr>
        <w:pStyle w:val="enumlev1"/>
        <w:rPr>
          <w:rFonts w:eastAsia="Calibri"/>
          <w:lang w:val="fr-CH"/>
        </w:rPr>
      </w:pPr>
      <w:r w:rsidRPr="00BB38F7">
        <w:rPr>
          <w:rFonts w:eastAsia="Calibri"/>
          <w:lang w:val="fr-CH"/>
        </w:rPr>
        <w:t>–</w:t>
      </w:r>
      <w:r w:rsidRPr="00BB38F7">
        <w:rPr>
          <w:rFonts w:eastAsia="Calibri"/>
          <w:lang w:val="fr-CH"/>
        </w:rPr>
        <w:tab/>
        <w:t>TSDSI</w:t>
      </w:r>
    </w:p>
    <w:p w14:paraId="66CE8158" w14:textId="7C90DDC2" w:rsidR="0070018E" w:rsidRPr="00BB38F7" w:rsidRDefault="00BC6BF0" w:rsidP="00490449">
      <w:pPr>
        <w:pStyle w:val="enumlev1"/>
        <w:rPr>
          <w:bdr w:val="none" w:sz="0" w:space="0" w:color="auto" w:frame="1"/>
          <w:shd w:val="clear" w:color="auto" w:fill="FFFFFF"/>
          <w:lang w:val="fr-CH"/>
        </w:rPr>
      </w:pPr>
      <w:r w:rsidRPr="00BB38F7">
        <w:rPr>
          <w:rFonts w:eastAsia="Calibri"/>
          <w:lang w:val="fr-CH"/>
        </w:rPr>
        <w:t>–</w:t>
      </w:r>
      <w:r w:rsidRPr="00BB38F7">
        <w:rPr>
          <w:rFonts w:eastAsia="Calibri"/>
          <w:lang w:val="fr-CH"/>
        </w:rPr>
        <w:tab/>
        <w:t>IEEE</w:t>
      </w:r>
    </w:p>
    <w:p w14:paraId="58F6B69B" w14:textId="219C4645" w:rsidR="00580F42" w:rsidRPr="00BB38F7" w:rsidRDefault="00580F42" w:rsidP="00490449">
      <w:pPr>
        <w:pStyle w:val="Tablehead"/>
        <w:rPr>
          <w:rFonts w:eastAsia="SimSun"/>
          <w:lang w:val="fr-CH" w:eastAsia="ja-JP"/>
        </w:rPr>
      </w:pPr>
      <w:r w:rsidRPr="00BB38F7">
        <w:rPr>
          <w:rFonts w:eastAsia="SimSun"/>
          <w:lang w:val="fr-CH" w:eastAsia="ja-JP"/>
        </w:rPr>
        <w:br w:type="page"/>
      </w:r>
    </w:p>
    <w:p w14:paraId="2CB3C983" w14:textId="405857B1" w:rsidR="00BC6BF0" w:rsidRPr="00DE0475" w:rsidRDefault="00BC6BF0" w:rsidP="00490449">
      <w:pPr>
        <w:pStyle w:val="Heading2"/>
      </w:pPr>
      <w:bookmarkStart w:id="253" w:name="_Toc70956996"/>
      <w:r w:rsidRPr="00DE0475">
        <w:rPr>
          <w:rFonts w:eastAsia="SimSun"/>
          <w:lang w:eastAsia="ja-JP"/>
        </w:rPr>
        <w:lastRenderedPageBreak/>
        <w:t>K</w:t>
      </w:r>
      <w:r w:rsidRPr="00DE0475">
        <w:rPr>
          <w:rFonts w:eastAsia="SimSun"/>
          <w:lang w:eastAsia="ja-JP"/>
        </w:rPr>
        <w:tab/>
      </w:r>
      <w:bookmarkStart w:id="254" w:name="_Toc45640324"/>
      <w:bookmarkStart w:id="255" w:name="_Toc57131721"/>
      <w:bookmarkStart w:id="256" w:name="_Toc44690996"/>
      <w:bookmarkStart w:id="257" w:name="_Toc57131814"/>
      <w:bookmarkStart w:id="258" w:name="_Toc61983931"/>
      <w:r w:rsidRPr="00DE0475">
        <w:t>Question 13/</w:t>
      </w:r>
      <w:bookmarkEnd w:id="254"/>
      <w:r w:rsidRPr="00DE0475">
        <w:t xml:space="preserve">5 – </w:t>
      </w:r>
      <w:bookmarkEnd w:id="255"/>
      <w:bookmarkEnd w:id="256"/>
      <w:bookmarkEnd w:id="257"/>
      <w:bookmarkEnd w:id="258"/>
      <w:r w:rsidR="00096991" w:rsidRPr="00096991">
        <w:t>Édification de villes et de communautés circulaires et durables</w:t>
      </w:r>
      <w:bookmarkEnd w:id="253"/>
    </w:p>
    <w:p w14:paraId="0846689B" w14:textId="422771F2" w:rsidR="00BC6BF0" w:rsidRPr="008E7EC9" w:rsidRDefault="00BC6BF0" w:rsidP="00490449">
      <w:pPr>
        <w:pStyle w:val="Questionhistory"/>
        <w:rPr>
          <w:lang w:val="fr-FR"/>
        </w:rPr>
      </w:pPr>
      <w:bookmarkStart w:id="259" w:name="_Toc45640326"/>
      <w:r w:rsidRPr="008E7EC9">
        <w:rPr>
          <w:lang w:val="fr-FR"/>
        </w:rPr>
        <w:t>(Nouvelle Question)</w:t>
      </w:r>
      <w:bookmarkEnd w:id="259"/>
    </w:p>
    <w:p w14:paraId="7E4B30E5" w14:textId="2AD9FF29" w:rsidR="00BC6BF0" w:rsidRPr="008E7EC9" w:rsidRDefault="00BC6BF0" w:rsidP="00490449">
      <w:pPr>
        <w:pStyle w:val="Heading3"/>
      </w:pPr>
      <w:bookmarkStart w:id="260" w:name="_Toc70956997"/>
      <w:r w:rsidRPr="008E7EC9">
        <w:t>K.1</w:t>
      </w:r>
      <w:r w:rsidRPr="008E7EC9">
        <w:tab/>
        <w:t>Motifs</w:t>
      </w:r>
      <w:bookmarkEnd w:id="260"/>
    </w:p>
    <w:p w14:paraId="47200C6E" w14:textId="116E14B8" w:rsidR="00BC6BF0" w:rsidRPr="00A97F93" w:rsidRDefault="00DE0475" w:rsidP="00490449">
      <w:pPr>
        <w:rPr>
          <w:rFonts w:eastAsia="Calibri"/>
        </w:rPr>
      </w:pPr>
      <w:r w:rsidRPr="00DE0475">
        <w:rPr>
          <w:rFonts w:eastAsia="Calibri"/>
        </w:rPr>
        <w:t>Jusqu'à maintenant</w:t>
      </w:r>
      <w:r w:rsidR="00BC6BF0" w:rsidRPr="00DE0475">
        <w:rPr>
          <w:rFonts w:eastAsia="Calibri"/>
        </w:rPr>
        <w:t xml:space="preserve">, </w:t>
      </w:r>
      <w:r w:rsidRPr="00DE0475">
        <w:rPr>
          <w:rFonts w:eastAsia="Calibri"/>
        </w:rPr>
        <w:t xml:space="preserve">le concept d'économie circulaire </w:t>
      </w:r>
      <w:r w:rsidR="008E7EC9">
        <w:rPr>
          <w:rFonts w:eastAsia="Calibri"/>
        </w:rPr>
        <w:t>a été</w:t>
      </w:r>
      <w:r w:rsidRPr="00DE0475">
        <w:rPr>
          <w:rFonts w:eastAsia="Calibri"/>
        </w:rPr>
        <w:t xml:space="preserve"> </w:t>
      </w:r>
      <w:r>
        <w:rPr>
          <w:rFonts w:eastAsia="Calibri"/>
        </w:rPr>
        <w:t>surtout</w:t>
      </w:r>
      <w:r w:rsidRPr="00DE0475">
        <w:rPr>
          <w:rFonts w:eastAsia="Calibri"/>
        </w:rPr>
        <w:t xml:space="preserve"> </w:t>
      </w:r>
      <w:r w:rsidR="008E7EC9">
        <w:rPr>
          <w:rFonts w:eastAsia="Calibri"/>
        </w:rPr>
        <w:t xml:space="preserve">appliqué </w:t>
      </w:r>
      <w:r w:rsidRPr="00DE0475">
        <w:rPr>
          <w:rFonts w:eastAsia="Calibri"/>
        </w:rPr>
        <w:t xml:space="preserve">à la </w:t>
      </w:r>
      <w:r>
        <w:rPr>
          <w:rFonts w:eastAsia="Calibri"/>
        </w:rPr>
        <w:t>sphère économique</w:t>
      </w:r>
      <w:r w:rsidR="00BC6BF0" w:rsidRPr="00DE0475">
        <w:rPr>
          <w:rFonts w:eastAsia="Calibri"/>
        </w:rPr>
        <w:t xml:space="preserve">. </w:t>
      </w:r>
      <w:r w:rsidRPr="00DE0475">
        <w:rPr>
          <w:rFonts w:eastAsia="Calibri"/>
        </w:rPr>
        <w:t>Pourtant</w:t>
      </w:r>
      <w:r w:rsidR="00BC6BF0" w:rsidRPr="00DE0475">
        <w:rPr>
          <w:rFonts w:eastAsia="Calibri"/>
        </w:rPr>
        <w:t xml:space="preserve">, </w:t>
      </w:r>
      <w:r w:rsidRPr="00DE0475">
        <w:rPr>
          <w:rFonts w:eastAsia="Calibri"/>
        </w:rPr>
        <w:t xml:space="preserve">les principes de l'économie circulaire </w:t>
      </w:r>
      <w:r>
        <w:rPr>
          <w:rFonts w:eastAsia="Calibri"/>
        </w:rPr>
        <w:t>peuvent grandement contribuer à</w:t>
      </w:r>
      <w:r w:rsidR="00BC6BF0" w:rsidRPr="00DE0475">
        <w:rPr>
          <w:rFonts w:eastAsia="Calibri"/>
        </w:rPr>
        <w:t xml:space="preserve"> </w:t>
      </w:r>
      <w:r>
        <w:rPr>
          <w:rFonts w:eastAsia="Calibri"/>
        </w:rPr>
        <w:t xml:space="preserve">améliorer la viabilité </w:t>
      </w:r>
      <w:r w:rsidR="008E7EC9">
        <w:rPr>
          <w:rFonts w:eastAsia="Calibri"/>
        </w:rPr>
        <w:t xml:space="preserve">écologique </w:t>
      </w:r>
      <w:r>
        <w:rPr>
          <w:rFonts w:eastAsia="Calibri"/>
        </w:rPr>
        <w:t>des villes et des communautés</w:t>
      </w:r>
      <w:r w:rsidR="00BC6BF0" w:rsidRPr="00DE0475">
        <w:rPr>
          <w:rFonts w:eastAsia="Calibri"/>
        </w:rPr>
        <w:t xml:space="preserve">. </w:t>
      </w:r>
      <w:r w:rsidR="008E7EC9">
        <w:rPr>
          <w:rFonts w:eastAsia="Calibri"/>
        </w:rPr>
        <w:t>On considère que l</w:t>
      </w:r>
      <w:r w:rsidRPr="00DE0475">
        <w:rPr>
          <w:rFonts w:eastAsia="Calibri"/>
        </w:rPr>
        <w:t>e partage, le recyclage, la r</w:t>
      </w:r>
      <w:r>
        <w:rPr>
          <w:rFonts w:eastAsia="Calibri"/>
        </w:rPr>
        <w:t>é</w:t>
      </w:r>
      <w:r w:rsidRPr="00DE0475">
        <w:rPr>
          <w:rFonts w:eastAsia="Calibri"/>
        </w:rPr>
        <w:t>fection, la r</w:t>
      </w:r>
      <w:r>
        <w:rPr>
          <w:rFonts w:eastAsia="Calibri"/>
        </w:rPr>
        <w:t>é</w:t>
      </w:r>
      <w:r w:rsidRPr="00DE0475">
        <w:rPr>
          <w:rFonts w:eastAsia="Calibri"/>
        </w:rPr>
        <w:t>utili</w:t>
      </w:r>
      <w:r>
        <w:rPr>
          <w:rFonts w:eastAsia="Calibri"/>
        </w:rPr>
        <w:t>s</w:t>
      </w:r>
      <w:r w:rsidRPr="00DE0475">
        <w:rPr>
          <w:rFonts w:eastAsia="Calibri"/>
        </w:rPr>
        <w:t xml:space="preserve">ation, le remplacement et la numérisation </w:t>
      </w:r>
      <w:r w:rsidR="008E7EC9">
        <w:rPr>
          <w:rFonts w:eastAsia="Calibri"/>
        </w:rPr>
        <w:t>font partie</w:t>
      </w:r>
      <w:r w:rsidR="00A97F93">
        <w:rPr>
          <w:rFonts w:eastAsia="Calibri"/>
        </w:rPr>
        <w:t xml:space="preserve"> </w:t>
      </w:r>
      <w:r w:rsidRPr="00DE0475">
        <w:rPr>
          <w:rFonts w:eastAsia="Calibri"/>
        </w:rPr>
        <w:t>d</w:t>
      </w:r>
      <w:r>
        <w:rPr>
          <w:rFonts w:eastAsia="Calibri"/>
        </w:rPr>
        <w:t xml:space="preserve">es </w:t>
      </w:r>
      <w:r w:rsidR="00A97F93">
        <w:rPr>
          <w:rFonts w:eastAsia="Calibri"/>
        </w:rPr>
        <w:t>mesures en faveur de l'économie</w:t>
      </w:r>
      <w:r>
        <w:rPr>
          <w:rFonts w:eastAsia="Calibri"/>
        </w:rPr>
        <w:t xml:space="preserve"> circulaire</w:t>
      </w:r>
      <w:r w:rsidR="00A97F93">
        <w:rPr>
          <w:rFonts w:eastAsia="Calibri"/>
        </w:rPr>
        <w:t xml:space="preserve"> qui peuvent s'appliquer à de très nombreux actifs des villes</w:t>
      </w:r>
      <w:r w:rsidR="00BC6BF0" w:rsidRPr="00DE0475">
        <w:rPr>
          <w:rFonts w:eastAsia="Calibri"/>
        </w:rPr>
        <w:t xml:space="preserve">. </w:t>
      </w:r>
      <w:r w:rsidR="00A97F93" w:rsidRPr="00A97F93">
        <w:rPr>
          <w:rFonts w:eastAsia="Calibri"/>
        </w:rPr>
        <w:t>En outre</w:t>
      </w:r>
      <w:r w:rsidR="00BC6BF0" w:rsidRPr="00A97F93">
        <w:rPr>
          <w:rFonts w:eastAsia="Calibri"/>
        </w:rPr>
        <w:t xml:space="preserve">, </w:t>
      </w:r>
      <w:r w:rsidR="00A97F93" w:rsidRPr="00A97F93">
        <w:rPr>
          <w:rFonts w:eastAsia="Calibri"/>
        </w:rPr>
        <w:t xml:space="preserve">toutes les pratiques </w:t>
      </w:r>
      <w:r w:rsidR="00CC139B">
        <w:rPr>
          <w:rFonts w:eastAsia="Calibri"/>
        </w:rPr>
        <w:t>encourageant</w:t>
      </w:r>
      <w:r w:rsidR="00A97F93" w:rsidRPr="00A97F93">
        <w:rPr>
          <w:rFonts w:eastAsia="Calibri"/>
        </w:rPr>
        <w:t xml:space="preserve"> un mode </w:t>
      </w:r>
      <w:r w:rsidR="00A97F93">
        <w:rPr>
          <w:rFonts w:eastAsia="Calibri"/>
        </w:rPr>
        <w:t xml:space="preserve">de vie plus </w:t>
      </w:r>
      <w:r w:rsidR="008E7EC9">
        <w:rPr>
          <w:rFonts w:eastAsia="Calibri"/>
        </w:rPr>
        <w:t>durable</w:t>
      </w:r>
      <w:r w:rsidR="00A97F93">
        <w:rPr>
          <w:rFonts w:eastAsia="Calibri"/>
        </w:rPr>
        <w:t xml:space="preserve"> sont essentielles</w:t>
      </w:r>
      <w:r w:rsidR="00BC6BF0" w:rsidRPr="00A97F93">
        <w:rPr>
          <w:rFonts w:eastAsia="Calibri"/>
        </w:rPr>
        <w:t xml:space="preserve">. </w:t>
      </w:r>
      <w:r w:rsidR="00A97F93">
        <w:rPr>
          <w:rFonts w:eastAsia="Calibri"/>
        </w:rPr>
        <w:t>Dans ce contexte, l</w:t>
      </w:r>
      <w:r w:rsidR="00A97F93" w:rsidRPr="00A97F93">
        <w:rPr>
          <w:rFonts w:eastAsia="Calibri"/>
        </w:rPr>
        <w:t xml:space="preserve">es actifs des villes </w:t>
      </w:r>
      <w:r w:rsidR="008E7EC9">
        <w:rPr>
          <w:rFonts w:eastAsia="Calibri"/>
        </w:rPr>
        <w:t>peuvent</w:t>
      </w:r>
      <w:r w:rsidR="00A97F93" w:rsidRPr="00A97F93">
        <w:rPr>
          <w:rFonts w:eastAsia="Calibri"/>
        </w:rPr>
        <w:t xml:space="preserve"> désigner </w:t>
      </w:r>
      <w:r w:rsidR="00A97F93">
        <w:rPr>
          <w:rFonts w:eastAsia="Calibri"/>
        </w:rPr>
        <w:t>d</w:t>
      </w:r>
      <w:r w:rsidR="00A97F93" w:rsidRPr="00A97F93">
        <w:rPr>
          <w:rFonts w:eastAsia="Calibri"/>
        </w:rPr>
        <w:t xml:space="preserve">es infrastructures urbaines </w:t>
      </w:r>
      <w:r w:rsidR="00A97F93">
        <w:rPr>
          <w:rFonts w:eastAsia="Calibri"/>
        </w:rPr>
        <w:t>(</w:t>
      </w:r>
      <w:r w:rsidR="00A97F93" w:rsidRPr="00A97F93">
        <w:rPr>
          <w:rFonts w:eastAsia="Calibri"/>
        </w:rPr>
        <w:t>bâtiments</w:t>
      </w:r>
      <w:r w:rsidR="00A97F93">
        <w:rPr>
          <w:rFonts w:eastAsia="Calibri"/>
        </w:rPr>
        <w:t xml:space="preserve">, </w:t>
      </w:r>
      <w:r w:rsidR="00A97F93" w:rsidRPr="00A97F93">
        <w:rPr>
          <w:rFonts w:eastAsia="Calibri"/>
        </w:rPr>
        <w:t>espaces publics, eau, énergie</w:t>
      </w:r>
      <w:r w:rsidR="00A97F93">
        <w:rPr>
          <w:rFonts w:eastAsia="Calibri"/>
        </w:rPr>
        <w:t>, infrastructures de mobilité, etc.), les ressources de la ville (ressources naturelles et actifs du secteur privé) et les biens et services de la ville (biens et services économiques consommés dans une ville)</w:t>
      </w:r>
      <w:r w:rsidR="00BC6BF0" w:rsidRPr="00A97F93">
        <w:rPr>
          <w:rFonts w:eastAsia="Calibri"/>
        </w:rPr>
        <w:t>.</w:t>
      </w:r>
    </w:p>
    <w:p w14:paraId="3389A331" w14:textId="72932FF2" w:rsidR="00BC6BF0" w:rsidRPr="002D6C37" w:rsidRDefault="00A97F93" w:rsidP="00490449">
      <w:pPr>
        <w:rPr>
          <w:rFonts w:eastAsia="Calibri"/>
        </w:rPr>
      </w:pPr>
      <w:r w:rsidRPr="00A97F93">
        <w:rPr>
          <w:rFonts w:eastAsia="Calibri"/>
        </w:rPr>
        <w:t xml:space="preserve">En </w:t>
      </w:r>
      <w:r w:rsidR="002D6C37">
        <w:rPr>
          <w:rFonts w:eastAsia="Calibri"/>
        </w:rPr>
        <w:t>appliquant</w:t>
      </w:r>
      <w:r w:rsidRPr="00A97F93">
        <w:rPr>
          <w:rFonts w:eastAsia="Calibri"/>
        </w:rPr>
        <w:t xml:space="preserve"> des</w:t>
      </w:r>
      <w:r w:rsidR="00BC6BF0" w:rsidRPr="00A97F93">
        <w:rPr>
          <w:rFonts w:eastAsia="Calibri"/>
        </w:rPr>
        <w:t xml:space="preserve"> </w:t>
      </w:r>
      <w:r w:rsidRPr="00A97F93">
        <w:rPr>
          <w:rFonts w:eastAsia="Calibri"/>
        </w:rPr>
        <w:t>mesures en faveur de l'économie circulaire et de l'environnement</w:t>
      </w:r>
      <w:r w:rsidR="00BC6BF0" w:rsidRPr="00A97F93">
        <w:rPr>
          <w:rFonts w:eastAsia="Calibri"/>
        </w:rPr>
        <w:t xml:space="preserve"> </w:t>
      </w:r>
      <w:r w:rsidR="009F6730">
        <w:rPr>
          <w:rFonts w:eastAsia="Calibri"/>
        </w:rPr>
        <w:t>aux</w:t>
      </w:r>
      <w:r w:rsidRPr="00A97F93">
        <w:rPr>
          <w:rFonts w:eastAsia="Calibri"/>
        </w:rPr>
        <w:t xml:space="preserve"> différents actifs </w:t>
      </w:r>
      <w:r w:rsidR="002D6C37">
        <w:rPr>
          <w:rFonts w:eastAsia="Calibri"/>
        </w:rPr>
        <w:t>des</w:t>
      </w:r>
      <w:r w:rsidRPr="00A97F93">
        <w:rPr>
          <w:rFonts w:eastAsia="Calibri"/>
        </w:rPr>
        <w:t xml:space="preserve"> ville</w:t>
      </w:r>
      <w:r w:rsidR="002D6C37">
        <w:rPr>
          <w:rFonts w:eastAsia="Calibri"/>
        </w:rPr>
        <w:t>s</w:t>
      </w:r>
      <w:r w:rsidRPr="00A97F93">
        <w:rPr>
          <w:rFonts w:eastAsia="Calibri"/>
        </w:rPr>
        <w:t>,</w:t>
      </w:r>
      <w:r>
        <w:rPr>
          <w:rFonts w:eastAsia="Calibri"/>
        </w:rPr>
        <w:t xml:space="preserve"> </w:t>
      </w:r>
      <w:r w:rsidR="002D6C37">
        <w:rPr>
          <w:rFonts w:eastAsia="Calibri"/>
        </w:rPr>
        <w:t xml:space="preserve">les dirigeants des villes pourront obtenir </w:t>
      </w:r>
      <w:r w:rsidR="00CC139B">
        <w:rPr>
          <w:rFonts w:eastAsia="Calibri"/>
        </w:rPr>
        <w:t>de très nombreux</w:t>
      </w:r>
      <w:r w:rsidR="002D6C37">
        <w:rPr>
          <w:rFonts w:eastAsia="Calibri"/>
        </w:rPr>
        <w:t xml:space="preserve"> avantages sur le plan économique, environnemental et social qui contribueraient grandement à améliorer la viabilité écologique des villes </w:t>
      </w:r>
      <w:r w:rsidR="00CC139B">
        <w:rPr>
          <w:rFonts w:eastAsia="Calibri"/>
        </w:rPr>
        <w:t>et</w:t>
      </w:r>
      <w:r w:rsidR="002D6C37">
        <w:rPr>
          <w:rFonts w:eastAsia="Calibri"/>
        </w:rPr>
        <w:t xml:space="preserve"> des communautés, tout en les rendant plus résilientes face aux changements climatiques</w:t>
      </w:r>
      <w:r w:rsidR="00BC6BF0" w:rsidRPr="00A97F93">
        <w:rPr>
          <w:rFonts w:eastAsia="Calibri"/>
        </w:rPr>
        <w:t xml:space="preserve">. </w:t>
      </w:r>
      <w:r w:rsidR="002D6C37" w:rsidRPr="002D6C37">
        <w:rPr>
          <w:rFonts w:eastAsia="Calibri"/>
        </w:rPr>
        <w:t>Les mesures en faveur de l'économie circulaire</w:t>
      </w:r>
      <w:r w:rsidR="00CC139B">
        <w:rPr>
          <w:rFonts w:eastAsia="Calibri"/>
        </w:rPr>
        <w:t xml:space="preserve"> renforcent</w:t>
      </w:r>
      <w:r w:rsidR="002D6C37">
        <w:rPr>
          <w:rFonts w:eastAsia="Calibri"/>
        </w:rPr>
        <w:t xml:space="preserve"> l'efficacité et </w:t>
      </w:r>
      <w:r w:rsidR="00CC139B">
        <w:rPr>
          <w:rFonts w:eastAsia="Calibri"/>
        </w:rPr>
        <w:t>le rendement</w:t>
      </w:r>
      <w:r w:rsidR="002D6C37">
        <w:rPr>
          <w:rFonts w:eastAsia="Calibri"/>
        </w:rPr>
        <w:t xml:space="preserve"> des actifs et des produits des villes en prolongeant leur utilisation et leur durée de vie</w:t>
      </w:r>
      <w:r w:rsidR="00BC6BF0" w:rsidRPr="002D6C37">
        <w:rPr>
          <w:rFonts w:eastAsia="Calibri"/>
        </w:rPr>
        <w:t xml:space="preserve">. </w:t>
      </w:r>
      <w:r w:rsidR="002D6C37" w:rsidRPr="002D6C37">
        <w:rPr>
          <w:rFonts w:eastAsia="Calibri"/>
        </w:rPr>
        <w:t>Par conséquent</w:t>
      </w:r>
      <w:r w:rsidR="00BC6BF0" w:rsidRPr="002D6C37">
        <w:rPr>
          <w:rFonts w:eastAsia="Calibri"/>
        </w:rPr>
        <w:t xml:space="preserve">, </w:t>
      </w:r>
      <w:r w:rsidR="00CC139B">
        <w:rPr>
          <w:rFonts w:eastAsia="Calibri"/>
        </w:rPr>
        <w:t>la fabrication des</w:t>
      </w:r>
      <w:r w:rsidR="002D6C37" w:rsidRPr="002D6C37">
        <w:rPr>
          <w:rFonts w:eastAsia="Calibri"/>
        </w:rPr>
        <w:t xml:space="preserve"> </w:t>
      </w:r>
      <w:r w:rsidR="002D6C37">
        <w:rPr>
          <w:rFonts w:eastAsia="Calibri"/>
        </w:rPr>
        <w:t>mêmes produits</w:t>
      </w:r>
      <w:r w:rsidR="00CC139B">
        <w:rPr>
          <w:rFonts w:eastAsia="Calibri"/>
        </w:rPr>
        <w:t xml:space="preserve"> nécessite moins de matériaux et conduit à une réduction</w:t>
      </w:r>
      <w:r w:rsidR="002D6C37">
        <w:rPr>
          <w:rFonts w:eastAsia="Calibri"/>
        </w:rPr>
        <w:t xml:space="preserve"> </w:t>
      </w:r>
      <w:r w:rsidR="00CC139B">
        <w:rPr>
          <w:rFonts w:eastAsia="Calibri"/>
        </w:rPr>
        <w:t xml:space="preserve">du </w:t>
      </w:r>
      <w:r w:rsidR="002D6C37">
        <w:rPr>
          <w:rFonts w:eastAsia="Calibri"/>
        </w:rPr>
        <w:t>volume de déchets générés</w:t>
      </w:r>
      <w:r w:rsidR="00BC6BF0" w:rsidRPr="002D6C37">
        <w:rPr>
          <w:rFonts w:eastAsia="Calibri"/>
        </w:rPr>
        <w:t>.</w:t>
      </w:r>
    </w:p>
    <w:p w14:paraId="4246505D" w14:textId="5EB3FF39" w:rsidR="00BC6BF0" w:rsidRPr="002D6C37" w:rsidRDefault="002D6C37" w:rsidP="00490449">
      <w:pPr>
        <w:rPr>
          <w:rFonts w:eastAsia="Calibri"/>
        </w:rPr>
      </w:pPr>
      <w:r w:rsidRPr="002D6C37">
        <w:rPr>
          <w:rFonts w:eastAsia="Calibri"/>
        </w:rPr>
        <w:t xml:space="preserve">Les technologies numériques jouent un </w:t>
      </w:r>
      <w:r>
        <w:rPr>
          <w:rFonts w:eastAsia="Calibri"/>
        </w:rPr>
        <w:t xml:space="preserve">rôle essentiel </w:t>
      </w:r>
      <w:r w:rsidR="00ED2378">
        <w:rPr>
          <w:rFonts w:eastAsia="Calibri"/>
        </w:rPr>
        <w:t>dans la transition des</w:t>
      </w:r>
      <w:r>
        <w:rPr>
          <w:rFonts w:eastAsia="Calibri"/>
        </w:rPr>
        <w:t xml:space="preserve"> ville</w:t>
      </w:r>
      <w:r w:rsidR="00ED2378">
        <w:rPr>
          <w:rFonts w:eastAsia="Calibri"/>
        </w:rPr>
        <w:t>s</w:t>
      </w:r>
      <w:r>
        <w:rPr>
          <w:rFonts w:eastAsia="Calibri"/>
        </w:rPr>
        <w:t xml:space="preserve"> </w:t>
      </w:r>
      <w:r w:rsidR="00ED2378">
        <w:rPr>
          <w:rFonts w:eastAsia="Calibri"/>
        </w:rPr>
        <w:t>vers</w:t>
      </w:r>
      <w:r>
        <w:rPr>
          <w:rFonts w:eastAsia="Calibri"/>
        </w:rPr>
        <w:t xml:space="preserve"> l'économie circulaire</w:t>
      </w:r>
      <w:r w:rsidR="00BC6BF0" w:rsidRPr="002D6C37">
        <w:rPr>
          <w:rFonts w:eastAsia="Calibri"/>
        </w:rPr>
        <w:t xml:space="preserve">. </w:t>
      </w:r>
      <w:r w:rsidRPr="002D6C37">
        <w:rPr>
          <w:rFonts w:eastAsia="Calibri"/>
        </w:rPr>
        <w:t xml:space="preserve">Elles optimisent l'utilisation des actifs des villes </w:t>
      </w:r>
      <w:r>
        <w:rPr>
          <w:rFonts w:eastAsia="Calibri"/>
        </w:rPr>
        <w:t>et favorisent une utilisation efficace de l'énergie et des ressources</w:t>
      </w:r>
      <w:r w:rsidR="00BC6BF0" w:rsidRPr="002D6C37">
        <w:rPr>
          <w:rFonts w:eastAsia="Calibri"/>
        </w:rPr>
        <w:t>.</w:t>
      </w:r>
    </w:p>
    <w:p w14:paraId="1E85D727" w14:textId="52CD5D88" w:rsidR="00BC6BF0" w:rsidRPr="00426D43" w:rsidRDefault="002D6C37" w:rsidP="00490449">
      <w:pPr>
        <w:rPr>
          <w:rFonts w:eastAsia="Calibri"/>
        </w:rPr>
      </w:pPr>
      <w:r w:rsidRPr="002D6C37">
        <w:rPr>
          <w:rFonts w:eastAsia="Calibri"/>
        </w:rPr>
        <w:t xml:space="preserve">Dans une ville ou une communauté durable </w:t>
      </w:r>
      <w:r w:rsidR="009F6730">
        <w:rPr>
          <w:rFonts w:eastAsia="Calibri"/>
        </w:rPr>
        <w:t>et</w:t>
      </w:r>
      <w:r>
        <w:rPr>
          <w:rFonts w:eastAsia="Calibri"/>
        </w:rPr>
        <w:t xml:space="preserve"> circulaire, les matériaux et les ressources sont utilisés aussi longtemps que possible</w:t>
      </w:r>
      <w:r w:rsidR="00BC6BF0" w:rsidRPr="002D6C37">
        <w:rPr>
          <w:rFonts w:eastAsia="Calibri"/>
        </w:rPr>
        <w:t xml:space="preserve">. </w:t>
      </w:r>
      <w:r w:rsidR="00093F5E" w:rsidRPr="00093F5E">
        <w:rPr>
          <w:rFonts w:eastAsia="Calibri"/>
        </w:rPr>
        <w:t xml:space="preserve">Les bâtiments et </w:t>
      </w:r>
      <w:r w:rsidR="009F6730">
        <w:rPr>
          <w:rFonts w:eastAsia="Calibri"/>
        </w:rPr>
        <w:t xml:space="preserve">les </w:t>
      </w:r>
      <w:r w:rsidR="00093F5E" w:rsidRPr="00093F5E">
        <w:rPr>
          <w:rFonts w:eastAsia="Calibri"/>
        </w:rPr>
        <w:t>infrastructures publique</w:t>
      </w:r>
      <w:r w:rsidR="00093F5E">
        <w:rPr>
          <w:rFonts w:eastAsia="Calibri"/>
        </w:rPr>
        <w:t>s (c'es</w:t>
      </w:r>
      <w:r w:rsidR="00472298">
        <w:rPr>
          <w:rFonts w:eastAsia="Calibri"/>
        </w:rPr>
        <w:t>t</w:t>
      </w:r>
      <w:r w:rsidR="00093F5E">
        <w:rPr>
          <w:rFonts w:eastAsia="Calibri"/>
        </w:rPr>
        <w:t>-à-dire les actifs des villes) sont conçus de manière à être</w:t>
      </w:r>
      <w:r w:rsidR="00BC6BF0" w:rsidRPr="00093F5E">
        <w:rPr>
          <w:rFonts w:eastAsia="Calibri"/>
        </w:rPr>
        <w:t xml:space="preserve"> </w:t>
      </w:r>
      <w:r w:rsidR="00093F5E">
        <w:rPr>
          <w:rFonts w:eastAsia="Calibri"/>
        </w:rPr>
        <w:t>plus efficaces sur le plan énergétique, plus durables, plus adaptables et plus faciles à entretenir</w:t>
      </w:r>
      <w:r w:rsidR="00BC6BF0" w:rsidRPr="00093F5E">
        <w:rPr>
          <w:rFonts w:eastAsia="Calibri"/>
        </w:rPr>
        <w:t xml:space="preserve">. </w:t>
      </w:r>
      <w:r w:rsidR="00093F5E" w:rsidRPr="00093F5E">
        <w:rPr>
          <w:rFonts w:eastAsia="Calibri"/>
        </w:rPr>
        <w:t>Les eaux de pluie et les rejets liquides</w:t>
      </w:r>
      <w:r w:rsidR="00BC6BF0" w:rsidRPr="00093F5E">
        <w:rPr>
          <w:rFonts w:eastAsia="Calibri"/>
        </w:rPr>
        <w:t xml:space="preserve"> </w:t>
      </w:r>
      <w:r w:rsidR="00093F5E" w:rsidRPr="00093F5E">
        <w:rPr>
          <w:rFonts w:eastAsia="Calibri"/>
        </w:rPr>
        <w:t xml:space="preserve">sont recueillis autant que possible par </w:t>
      </w:r>
      <w:r w:rsidR="00093F5E">
        <w:rPr>
          <w:rFonts w:eastAsia="Calibri"/>
        </w:rPr>
        <w:t>des toitures végétales ou d'autres espaces urbains, tandis que des compteurs intelligents réduisent les gaspillages d'eau et optimisent la distribution de l'eau</w:t>
      </w:r>
      <w:r w:rsidR="00BC6BF0" w:rsidRPr="00093F5E">
        <w:rPr>
          <w:rFonts w:eastAsia="Calibri"/>
        </w:rPr>
        <w:t xml:space="preserve">. </w:t>
      </w:r>
      <w:r w:rsidR="00093F5E" w:rsidRPr="00093F5E">
        <w:rPr>
          <w:rFonts w:eastAsia="Calibri"/>
        </w:rPr>
        <w:t xml:space="preserve">Les espaces verts peuvent être utilisés </w:t>
      </w:r>
      <w:r w:rsidR="009F6730">
        <w:rPr>
          <w:rFonts w:eastAsia="Calibri"/>
        </w:rPr>
        <w:t>dans le cadre</w:t>
      </w:r>
      <w:r w:rsidR="00093F5E" w:rsidRPr="00093F5E">
        <w:rPr>
          <w:rFonts w:eastAsia="Calibri"/>
        </w:rPr>
        <w:t xml:space="preserve"> </w:t>
      </w:r>
      <w:r w:rsidR="009F6730">
        <w:rPr>
          <w:rFonts w:eastAsia="Calibri"/>
        </w:rPr>
        <w:t>d'</w:t>
      </w:r>
      <w:r w:rsidR="00093F5E" w:rsidRPr="00093F5E">
        <w:rPr>
          <w:rFonts w:eastAsia="Calibri"/>
        </w:rPr>
        <w:t>ac</w:t>
      </w:r>
      <w:r w:rsidR="00093F5E">
        <w:rPr>
          <w:rFonts w:eastAsia="Calibri"/>
        </w:rPr>
        <w:t>tivités sociales diverses à différents moments de la journée</w:t>
      </w:r>
      <w:r w:rsidR="00BC6BF0" w:rsidRPr="00093F5E">
        <w:rPr>
          <w:rFonts w:eastAsia="Calibri"/>
        </w:rPr>
        <w:t xml:space="preserve">. </w:t>
      </w:r>
      <w:r w:rsidR="005F750C" w:rsidRPr="005F750C">
        <w:rPr>
          <w:rFonts w:eastAsia="Calibri"/>
        </w:rPr>
        <w:t>Des stations de rechargement de véhicules él</w:t>
      </w:r>
      <w:r w:rsidR="005F750C">
        <w:rPr>
          <w:rFonts w:eastAsia="Calibri"/>
        </w:rPr>
        <w:t xml:space="preserve">ectriques supplémentaires complètent un système de transport public </w:t>
      </w:r>
      <w:r w:rsidR="00426D43">
        <w:rPr>
          <w:rFonts w:eastAsia="Calibri"/>
        </w:rPr>
        <w:t xml:space="preserve">fonctionnel et </w:t>
      </w:r>
      <w:r w:rsidR="005F750C">
        <w:rPr>
          <w:rFonts w:eastAsia="Calibri"/>
        </w:rPr>
        <w:t>efficace pour promouvoir la mobilité intelligente</w:t>
      </w:r>
      <w:r w:rsidR="00BC6BF0" w:rsidRPr="005F750C">
        <w:rPr>
          <w:rFonts w:eastAsia="Calibri"/>
        </w:rPr>
        <w:t xml:space="preserve">. </w:t>
      </w:r>
      <w:r w:rsidR="00426D43" w:rsidRPr="00426D43">
        <w:rPr>
          <w:rFonts w:eastAsia="Calibri"/>
        </w:rPr>
        <w:t>Enfin, les énergies renouvelables constitueraient</w:t>
      </w:r>
      <w:r w:rsidR="00BC6BF0" w:rsidRPr="00426D43">
        <w:rPr>
          <w:rFonts w:eastAsia="Calibri"/>
        </w:rPr>
        <w:t xml:space="preserve"> </w:t>
      </w:r>
      <w:r w:rsidR="00426D43" w:rsidRPr="00426D43">
        <w:rPr>
          <w:rFonts w:eastAsia="Calibri"/>
        </w:rPr>
        <w:t xml:space="preserve">la principale source d'énergie </w:t>
      </w:r>
      <w:r w:rsidR="00426D43">
        <w:rPr>
          <w:rFonts w:eastAsia="Calibri"/>
        </w:rPr>
        <w:t>qui alimente une ville circulaire</w:t>
      </w:r>
      <w:r w:rsidR="00BC6BF0" w:rsidRPr="00426D43">
        <w:rPr>
          <w:rFonts w:eastAsia="Calibri"/>
        </w:rPr>
        <w:t>.</w:t>
      </w:r>
    </w:p>
    <w:p w14:paraId="4ED7E5C0" w14:textId="2CCFDAB2" w:rsidR="00BC6BF0" w:rsidRPr="00426D43" w:rsidRDefault="00426D43" w:rsidP="00490449">
      <w:pPr>
        <w:rPr>
          <w:rFonts w:eastAsia="Calibri"/>
        </w:rPr>
      </w:pPr>
      <w:r w:rsidRPr="00426D43">
        <w:rPr>
          <w:rFonts w:eastAsia="Calibri"/>
        </w:rPr>
        <w:t>Compte tenu de ce qui précède</w:t>
      </w:r>
      <w:r w:rsidR="00BC6BF0" w:rsidRPr="00426D43">
        <w:rPr>
          <w:rFonts w:eastAsia="Calibri"/>
        </w:rPr>
        <w:t xml:space="preserve">, </w:t>
      </w:r>
      <w:r w:rsidRPr="00426D43">
        <w:rPr>
          <w:rFonts w:eastAsia="Calibri"/>
        </w:rPr>
        <w:t xml:space="preserve">la </w:t>
      </w:r>
      <w:r w:rsidR="00BC6BF0" w:rsidRPr="00426D43">
        <w:rPr>
          <w:rFonts w:eastAsia="Calibri"/>
        </w:rPr>
        <w:t xml:space="preserve">Question 13/5 </w:t>
      </w:r>
      <w:r w:rsidRPr="00426D43">
        <w:rPr>
          <w:rFonts w:eastAsia="Calibri"/>
        </w:rPr>
        <w:t>vi</w:t>
      </w:r>
      <w:r>
        <w:rPr>
          <w:rFonts w:eastAsia="Calibri"/>
        </w:rPr>
        <w:t>se à élaborer des</w:t>
      </w:r>
      <w:r w:rsidR="00BC6BF0" w:rsidRPr="00426D43">
        <w:rPr>
          <w:rFonts w:eastAsia="Calibri"/>
        </w:rPr>
        <w:t xml:space="preserve"> Recomm</w:t>
      </w:r>
      <w:r>
        <w:rPr>
          <w:rFonts w:eastAsia="Calibri"/>
        </w:rPr>
        <w:t>a</w:t>
      </w:r>
      <w:r w:rsidR="00BC6BF0" w:rsidRPr="00426D43">
        <w:rPr>
          <w:rFonts w:eastAsia="Calibri"/>
        </w:rPr>
        <w:t xml:space="preserve">ndations, </w:t>
      </w:r>
      <w:r>
        <w:rPr>
          <w:rFonts w:eastAsia="Calibri"/>
        </w:rPr>
        <w:t xml:space="preserve">des </w:t>
      </w:r>
      <w:r w:rsidR="00BC6BF0" w:rsidRPr="00426D43">
        <w:rPr>
          <w:rFonts w:eastAsia="Calibri"/>
        </w:rPr>
        <w:t>Suppl</w:t>
      </w:r>
      <w:r>
        <w:rPr>
          <w:rFonts w:eastAsia="Calibri"/>
        </w:rPr>
        <w:t>é</w:t>
      </w:r>
      <w:r w:rsidR="00BC6BF0" w:rsidRPr="00426D43">
        <w:rPr>
          <w:rFonts w:eastAsia="Calibri"/>
        </w:rPr>
        <w:t xml:space="preserve">ments </w:t>
      </w:r>
      <w:r>
        <w:rPr>
          <w:rFonts w:eastAsia="Calibri"/>
        </w:rPr>
        <w:t xml:space="preserve">et/ou des Rapports techniques pour définir des exigences et fournir des orientations, </w:t>
      </w:r>
      <w:r w:rsidR="009F6730">
        <w:rPr>
          <w:rFonts w:eastAsia="Calibri"/>
        </w:rPr>
        <w:t>ainsi que des</w:t>
      </w:r>
      <w:r>
        <w:rPr>
          <w:rFonts w:eastAsia="Calibri"/>
        </w:rPr>
        <w:t xml:space="preserve"> cadre</w:t>
      </w:r>
      <w:r w:rsidR="009F6730">
        <w:rPr>
          <w:rFonts w:eastAsia="Calibri"/>
        </w:rPr>
        <w:t>s</w:t>
      </w:r>
      <w:r>
        <w:rPr>
          <w:rFonts w:eastAsia="Calibri"/>
        </w:rPr>
        <w:t xml:space="preserve"> et des outils innovants qui facilitent la transition d'une ville vers l'économie circulaire</w:t>
      </w:r>
      <w:r w:rsidR="00BC6BF0" w:rsidRPr="00426D43">
        <w:rPr>
          <w:rFonts w:eastAsia="Calibri"/>
        </w:rPr>
        <w:t>.</w:t>
      </w:r>
    </w:p>
    <w:p w14:paraId="6ED93F6D" w14:textId="2803CD9A" w:rsidR="00BC6BF0" w:rsidRPr="00E62BF7" w:rsidRDefault="00426D43" w:rsidP="00490449">
      <w:r>
        <w:rPr>
          <w:rFonts w:eastAsia="SimSun"/>
          <w:lang w:eastAsia="ja-JP"/>
        </w:rPr>
        <w:t>Cette Question cadre aussi les Objectifs de développement durable suivants</w:t>
      </w:r>
      <w:r w:rsidR="00BC6BF0" w:rsidRPr="00583493">
        <w:rPr>
          <w:rFonts w:eastAsia="SimSun"/>
          <w:lang w:eastAsia="ja-JP"/>
        </w:rPr>
        <w:t xml:space="preserve">: </w:t>
      </w:r>
      <w:r>
        <w:rPr>
          <w:rFonts w:eastAsia="SimSun"/>
          <w:lang w:eastAsia="ja-JP"/>
        </w:rPr>
        <w:t>ODD</w:t>
      </w:r>
      <w:r w:rsidR="00BC6BF0" w:rsidRPr="00583493">
        <w:rPr>
          <w:rFonts w:eastAsia="SimSun"/>
          <w:lang w:eastAsia="ja-JP"/>
        </w:rPr>
        <w:t xml:space="preserve"> 7 "</w:t>
      </w:r>
      <w:r w:rsidR="00BC6BF0" w:rsidRPr="00583493">
        <w:rPr>
          <w:rFonts w:eastAsia="SimSun"/>
          <w:bCs/>
          <w:lang w:val="fr-CH" w:eastAsia="ja-JP"/>
        </w:rPr>
        <w:t>Garantir l'accès de tous à des services énergétiques fiables, durables et modernes, à un coût abordable</w:t>
      </w:r>
      <w:r w:rsidR="00BC6BF0" w:rsidRPr="00583493">
        <w:rPr>
          <w:rFonts w:eastAsia="SimSun"/>
          <w:bCs/>
          <w:lang w:eastAsia="ja-JP"/>
        </w:rPr>
        <w:t>"</w:t>
      </w:r>
      <w:r w:rsidR="00BC6BF0">
        <w:rPr>
          <w:rFonts w:eastAsia="SimSun"/>
          <w:bCs/>
          <w:lang w:eastAsia="ja-JP"/>
        </w:rPr>
        <w:t xml:space="preserve">; </w:t>
      </w:r>
      <w:r>
        <w:t>ODD</w:t>
      </w:r>
      <w:r w:rsidR="00BC6BF0">
        <w:t> </w:t>
      </w:r>
      <w:r w:rsidR="00BC6BF0" w:rsidRPr="00E62BF7">
        <w:t>9 "</w:t>
      </w:r>
      <w:r w:rsidR="00BC6BF0" w:rsidRPr="00E62BF7">
        <w:rPr>
          <w:bCs/>
          <w:lang w:val="fr-CH"/>
        </w:rPr>
        <w:t>Bâtir une infrastructure résiliente, promouvoir une industrialisation durable qui profite à tous et encourager l'innovation</w:t>
      </w:r>
      <w:r w:rsidR="00BC6BF0">
        <w:rPr>
          <w:bCs/>
          <w:lang w:val="fr-CH"/>
        </w:rPr>
        <w:t>"</w:t>
      </w:r>
      <w:r>
        <w:rPr>
          <w:bCs/>
          <w:lang w:val="fr-CH"/>
        </w:rPr>
        <w:t>;</w:t>
      </w:r>
      <w:r w:rsidR="00BC6BF0">
        <w:rPr>
          <w:bCs/>
          <w:lang w:val="fr-CH"/>
        </w:rPr>
        <w:t xml:space="preserve"> </w:t>
      </w:r>
      <w:r>
        <w:rPr>
          <w:bCs/>
        </w:rPr>
        <w:t>ODD</w:t>
      </w:r>
      <w:r w:rsidR="00BC6BF0" w:rsidRPr="00E62BF7">
        <w:rPr>
          <w:bCs/>
        </w:rPr>
        <w:t xml:space="preserve"> 11</w:t>
      </w:r>
      <w:r w:rsidR="00BC6BF0">
        <w:rPr>
          <w:bCs/>
        </w:rPr>
        <w:t xml:space="preserve"> "</w:t>
      </w:r>
      <w:r w:rsidR="00BC6BF0" w:rsidRPr="00E62BF7">
        <w:rPr>
          <w:lang w:val="fr-CH"/>
        </w:rPr>
        <w:t>Faire en sorte que les villes et les établissements humains soient ouverts à tous, sûrs, résilients et durables</w:t>
      </w:r>
      <w:r w:rsidR="00BC6BF0">
        <w:rPr>
          <w:lang w:val="fr-CH"/>
        </w:rPr>
        <w:t>"</w:t>
      </w:r>
      <w:r>
        <w:rPr>
          <w:lang w:val="fr-CH"/>
        </w:rPr>
        <w:t>; ODD 12 "</w:t>
      </w:r>
      <w:r w:rsidR="00D776E4">
        <w:rPr>
          <w:lang w:val="fr-CH"/>
        </w:rPr>
        <w:t xml:space="preserve">Établir des modes de consommation et de production durables; </w:t>
      </w:r>
      <w:r>
        <w:t>et ODD</w:t>
      </w:r>
      <w:r w:rsidR="00BC6BF0" w:rsidRPr="00E62BF7">
        <w:t xml:space="preserve"> 13</w:t>
      </w:r>
      <w:r w:rsidR="00BC6BF0">
        <w:t xml:space="preserve"> "</w:t>
      </w:r>
      <w:r w:rsidR="00BC6BF0" w:rsidRPr="00E62BF7">
        <w:rPr>
          <w:bCs/>
          <w:lang w:val="fr-CH"/>
        </w:rPr>
        <w:t>Prendre d'urgence des mesures pour lutter contre les changements climatiques et leurs répercussions"</w:t>
      </w:r>
      <w:r w:rsidR="00BC6BF0">
        <w:rPr>
          <w:bCs/>
          <w:lang w:val="fr-CH"/>
        </w:rPr>
        <w:t>.</w:t>
      </w:r>
    </w:p>
    <w:p w14:paraId="20A94E5F" w14:textId="1D1AC1FA" w:rsidR="00BC6BF0" w:rsidRDefault="00BC6BF0" w:rsidP="00490449">
      <w:pPr>
        <w:rPr>
          <w:lang w:val="fr-CH"/>
        </w:rPr>
      </w:pPr>
      <w:r w:rsidRPr="006E1B4E">
        <w:rPr>
          <w:lang w:val="fr-CH"/>
        </w:rPr>
        <w:lastRenderedPageBreak/>
        <w:t>Les Recommandations</w:t>
      </w:r>
      <w:r>
        <w:rPr>
          <w:lang w:val="fr-CH"/>
        </w:rPr>
        <w:t xml:space="preserve"> suivantes</w:t>
      </w:r>
      <w:r w:rsidRPr="006E1B4E">
        <w:rPr>
          <w:lang w:val="fr-CH"/>
        </w:rPr>
        <w:t xml:space="preserve">, en vigueur lorsque cette Question a été approuvée, relèvent de ladite </w:t>
      </w:r>
      <w:proofErr w:type="gramStart"/>
      <w:r w:rsidRPr="006E1B4E">
        <w:rPr>
          <w:lang w:val="fr-CH"/>
        </w:rPr>
        <w:t>Question</w:t>
      </w:r>
      <w:r>
        <w:rPr>
          <w:lang w:val="fr-CH"/>
        </w:rPr>
        <w:t>:</w:t>
      </w:r>
      <w:proofErr w:type="gramEnd"/>
    </w:p>
    <w:p w14:paraId="4D4339A7" w14:textId="7F961E7F" w:rsidR="00BC6BF0" w:rsidRPr="008E7EC9" w:rsidRDefault="00BC6BF0" w:rsidP="00490449">
      <w:pPr>
        <w:pStyle w:val="Heading3"/>
      </w:pPr>
      <w:bookmarkStart w:id="261" w:name="_Toc61983933"/>
      <w:bookmarkStart w:id="262" w:name="_Toc70956998"/>
      <w:r w:rsidRPr="008E7EC9">
        <w:t>K.2</w:t>
      </w:r>
      <w:r w:rsidRPr="008E7EC9">
        <w:tab/>
        <w:t>Question</w:t>
      </w:r>
      <w:bookmarkEnd w:id="261"/>
      <w:bookmarkEnd w:id="262"/>
    </w:p>
    <w:p w14:paraId="27079CA1" w14:textId="33DC1217" w:rsidR="00BC6BF0" w:rsidRPr="00E6077F" w:rsidRDefault="00E6077F" w:rsidP="00490449">
      <w:pPr>
        <w:rPr>
          <w:rFonts w:eastAsia="Calibri"/>
        </w:rPr>
      </w:pPr>
      <w:bookmarkStart w:id="263" w:name="_Toc45640249"/>
      <w:bookmarkStart w:id="264" w:name="_Toc57131724"/>
      <w:bookmarkStart w:id="265" w:name="_Toc57131817"/>
      <w:r w:rsidRPr="00E6077F">
        <w:rPr>
          <w:rFonts w:eastAsia="Calibri"/>
        </w:rPr>
        <w:t>Les sujets à étudier sont notamment les suivants (la liste n'</w:t>
      </w:r>
      <w:r w:rsidR="00CE1E1C">
        <w:rPr>
          <w:rFonts w:eastAsia="Calibri"/>
        </w:rPr>
        <w:t>est</w:t>
      </w:r>
      <w:r w:rsidRPr="00E6077F">
        <w:rPr>
          <w:rFonts w:eastAsia="Calibri"/>
        </w:rPr>
        <w:t xml:space="preserve"> pas exhaustive</w:t>
      </w:r>
      <w:proofErr w:type="gramStart"/>
      <w:r w:rsidRPr="00E6077F">
        <w:rPr>
          <w:rFonts w:eastAsia="Calibri"/>
        </w:rPr>
        <w:t>)</w:t>
      </w:r>
      <w:r w:rsidR="00BC6BF0" w:rsidRPr="00E6077F">
        <w:rPr>
          <w:rFonts w:eastAsia="Calibri"/>
        </w:rPr>
        <w:t>:</w:t>
      </w:r>
      <w:proofErr w:type="gramEnd"/>
    </w:p>
    <w:p w14:paraId="6A10819C" w14:textId="53FC82F8" w:rsidR="00BC6BF0" w:rsidRPr="00E6077F" w:rsidRDefault="00BC6BF0" w:rsidP="00490449">
      <w:pPr>
        <w:pStyle w:val="enumlev1"/>
        <w:rPr>
          <w:rFonts w:eastAsia="Calibri"/>
        </w:rPr>
      </w:pPr>
      <w:r w:rsidRPr="00E6077F">
        <w:rPr>
          <w:rFonts w:eastAsia="Calibri"/>
        </w:rPr>
        <w:t>–</w:t>
      </w:r>
      <w:r w:rsidRPr="00E6077F">
        <w:rPr>
          <w:rFonts w:eastAsia="Calibri"/>
        </w:rPr>
        <w:tab/>
      </w:r>
      <w:bookmarkStart w:id="266" w:name="_Hlk64639507"/>
      <w:r w:rsidR="00E6077F" w:rsidRPr="00E6077F">
        <w:rPr>
          <w:rFonts w:eastAsia="Calibri"/>
        </w:rPr>
        <w:t>Quels sont les lignes directrices, cadres et</w:t>
      </w:r>
      <w:r w:rsidR="00E6077F">
        <w:rPr>
          <w:rFonts w:eastAsia="Calibri"/>
        </w:rPr>
        <w:t xml:space="preserve"> bonnes pratiques requis pour </w:t>
      </w:r>
      <w:bookmarkEnd w:id="266"/>
      <w:r w:rsidR="00E6077F">
        <w:rPr>
          <w:rFonts w:eastAsia="Calibri"/>
        </w:rPr>
        <w:t xml:space="preserve">améliorer la viabilité écologique des villes et des </w:t>
      </w:r>
      <w:proofErr w:type="gramStart"/>
      <w:r w:rsidR="00E6077F">
        <w:rPr>
          <w:rFonts w:eastAsia="Calibri"/>
        </w:rPr>
        <w:t>communautés</w:t>
      </w:r>
      <w:r w:rsidRPr="00E6077F">
        <w:rPr>
          <w:rFonts w:eastAsia="Calibri"/>
        </w:rPr>
        <w:t>?</w:t>
      </w:r>
      <w:proofErr w:type="gramEnd"/>
    </w:p>
    <w:p w14:paraId="1649358F" w14:textId="01533F6E" w:rsidR="00BC6BF0" w:rsidRPr="00E6077F" w:rsidRDefault="00BC6BF0" w:rsidP="00490449">
      <w:pPr>
        <w:pStyle w:val="enumlev1"/>
        <w:rPr>
          <w:rFonts w:eastAsia="Calibri"/>
        </w:rPr>
      </w:pPr>
      <w:r w:rsidRPr="00E6077F">
        <w:rPr>
          <w:rFonts w:eastAsia="Calibri"/>
        </w:rPr>
        <w:t>–</w:t>
      </w:r>
      <w:r w:rsidRPr="00E6077F">
        <w:rPr>
          <w:rFonts w:eastAsia="Calibri"/>
        </w:rPr>
        <w:tab/>
      </w:r>
      <w:r w:rsidR="00E6077F" w:rsidRPr="00E6077F">
        <w:rPr>
          <w:rFonts w:eastAsia="Calibri"/>
        </w:rPr>
        <w:t xml:space="preserve">Comment les principes de l'économie circulaire </w:t>
      </w:r>
      <w:r w:rsidR="00851374" w:rsidRPr="00E6077F">
        <w:rPr>
          <w:rFonts w:eastAsia="Calibri"/>
        </w:rPr>
        <w:t>améliorent</w:t>
      </w:r>
      <w:r w:rsidR="00E6077F" w:rsidRPr="00E6077F">
        <w:rPr>
          <w:rFonts w:eastAsia="Calibri"/>
        </w:rPr>
        <w:t xml:space="preserve"> la</w:t>
      </w:r>
      <w:r w:rsidR="00E6077F">
        <w:rPr>
          <w:rFonts w:eastAsia="Calibri"/>
        </w:rPr>
        <w:t xml:space="preserve"> viabilité écologique des villes et leur résilience face aux changements </w:t>
      </w:r>
      <w:proofErr w:type="gramStart"/>
      <w:r w:rsidR="00E6077F">
        <w:rPr>
          <w:rFonts w:eastAsia="Calibri"/>
        </w:rPr>
        <w:t>climatiques</w:t>
      </w:r>
      <w:r w:rsidRPr="00E6077F">
        <w:rPr>
          <w:rFonts w:eastAsia="Calibri"/>
        </w:rPr>
        <w:t>?</w:t>
      </w:r>
      <w:proofErr w:type="gramEnd"/>
    </w:p>
    <w:p w14:paraId="11987A68" w14:textId="11BEF4B2" w:rsidR="00BC6BF0" w:rsidRPr="00E6077F" w:rsidRDefault="00BC6BF0" w:rsidP="00490449">
      <w:pPr>
        <w:pStyle w:val="enumlev1"/>
        <w:rPr>
          <w:rFonts w:eastAsia="Calibri"/>
        </w:rPr>
      </w:pPr>
      <w:r w:rsidRPr="00E6077F">
        <w:rPr>
          <w:rFonts w:eastAsia="Calibri"/>
        </w:rPr>
        <w:t>–</w:t>
      </w:r>
      <w:r w:rsidRPr="00E6077F">
        <w:rPr>
          <w:rFonts w:eastAsia="Calibri"/>
        </w:rPr>
        <w:tab/>
      </w:r>
      <w:r w:rsidR="00E6077F" w:rsidRPr="00E6077F">
        <w:rPr>
          <w:rFonts w:eastAsia="Calibri"/>
        </w:rPr>
        <w:t xml:space="preserve">Quels sont les lignes directrices, cadres et bonnes pratiques requis pour </w:t>
      </w:r>
      <w:r w:rsidR="00E6077F">
        <w:rPr>
          <w:rFonts w:eastAsia="Calibri"/>
        </w:rPr>
        <w:t xml:space="preserve">appliquer les principes de l'économie circulaire à différents actifs des villes (à savoir les bâtiments, les transports, l'eau, l'énergie, les infrastructures numériques et publiques, la gestion des déchets, la gestion des ressources naturelles, </w:t>
      </w:r>
      <w:r w:rsidRPr="00E6077F">
        <w:rPr>
          <w:rFonts w:eastAsia="Calibri"/>
        </w:rPr>
        <w:t>etc.</w:t>
      </w:r>
      <w:proofErr w:type="gramStart"/>
      <w:r w:rsidRPr="00E6077F">
        <w:rPr>
          <w:rFonts w:eastAsia="Calibri"/>
        </w:rPr>
        <w:t>)?</w:t>
      </w:r>
      <w:proofErr w:type="gramEnd"/>
    </w:p>
    <w:p w14:paraId="219C97E3" w14:textId="542BDFD3" w:rsidR="00BC6BF0" w:rsidRPr="00192ED3" w:rsidRDefault="00BC6BF0" w:rsidP="00490449">
      <w:pPr>
        <w:pStyle w:val="enumlev1"/>
        <w:rPr>
          <w:rFonts w:eastAsia="Calibri"/>
        </w:rPr>
      </w:pPr>
      <w:r w:rsidRPr="00192ED3">
        <w:rPr>
          <w:rFonts w:eastAsia="Calibri"/>
        </w:rPr>
        <w:t>–</w:t>
      </w:r>
      <w:r w:rsidRPr="00192ED3">
        <w:rPr>
          <w:rFonts w:eastAsia="Calibri"/>
        </w:rPr>
        <w:tab/>
      </w:r>
      <w:r w:rsidR="00192ED3" w:rsidRPr="00192ED3">
        <w:rPr>
          <w:rFonts w:eastAsia="Calibri"/>
        </w:rPr>
        <w:t>Quels Recommandations, Suppléments et Rapports techniques devraient êt</w:t>
      </w:r>
      <w:r w:rsidR="00192ED3">
        <w:rPr>
          <w:rFonts w:eastAsia="Calibri"/>
        </w:rPr>
        <w:t xml:space="preserve">re élaborés pour </w:t>
      </w:r>
      <w:r w:rsidR="0075008E">
        <w:rPr>
          <w:rFonts w:eastAsia="Calibri"/>
        </w:rPr>
        <w:t>faciliter</w:t>
      </w:r>
      <w:r w:rsidR="00192ED3">
        <w:rPr>
          <w:rFonts w:eastAsia="Calibri"/>
        </w:rPr>
        <w:t xml:space="preserve"> la transition d'une ville vers l'économie </w:t>
      </w:r>
      <w:proofErr w:type="gramStart"/>
      <w:r w:rsidR="00192ED3">
        <w:rPr>
          <w:rFonts w:eastAsia="Calibri"/>
        </w:rPr>
        <w:t>circulaire</w:t>
      </w:r>
      <w:r w:rsidRPr="00192ED3">
        <w:rPr>
          <w:rFonts w:eastAsia="Calibri"/>
        </w:rPr>
        <w:t>?</w:t>
      </w:r>
      <w:proofErr w:type="gramEnd"/>
    </w:p>
    <w:p w14:paraId="0F7BAA79" w14:textId="42123964" w:rsidR="00BC6BF0" w:rsidRPr="008E7EC9" w:rsidRDefault="00BC6BF0" w:rsidP="00490449">
      <w:pPr>
        <w:pStyle w:val="Heading3"/>
      </w:pPr>
      <w:bookmarkStart w:id="267" w:name="_Toc61983934"/>
      <w:bookmarkStart w:id="268" w:name="_Toc70956999"/>
      <w:r w:rsidRPr="008E7EC9">
        <w:t>K.3</w:t>
      </w:r>
      <w:r w:rsidRPr="008E7EC9">
        <w:tab/>
        <w:t>T</w:t>
      </w:r>
      <w:bookmarkEnd w:id="263"/>
      <w:bookmarkEnd w:id="264"/>
      <w:bookmarkEnd w:id="265"/>
      <w:bookmarkEnd w:id="267"/>
      <w:r w:rsidRPr="008E7EC9">
        <w:t>âches</w:t>
      </w:r>
      <w:bookmarkEnd w:id="268"/>
    </w:p>
    <w:p w14:paraId="1647909E" w14:textId="743A419B" w:rsidR="00BC6BF0" w:rsidRPr="00192ED3" w:rsidRDefault="00192ED3" w:rsidP="00490449">
      <w:pPr>
        <w:rPr>
          <w:rFonts w:eastAsia="Calibri"/>
        </w:rPr>
      </w:pPr>
      <w:r w:rsidRPr="00192ED3">
        <w:rPr>
          <w:rFonts w:eastAsia="Calibri"/>
          <w:lang w:val="fr-CH"/>
        </w:rPr>
        <w:t>Les tâches sont notamment les suivantes (la liste n'est pas exhaustive</w:t>
      </w:r>
      <w:proofErr w:type="gramStart"/>
      <w:r w:rsidRPr="00192ED3">
        <w:rPr>
          <w:rFonts w:eastAsia="Calibri"/>
          <w:lang w:val="fr-CH"/>
        </w:rPr>
        <w:t>)</w:t>
      </w:r>
      <w:r w:rsidR="00BC6BF0" w:rsidRPr="00192ED3">
        <w:rPr>
          <w:rFonts w:eastAsia="Calibri"/>
        </w:rPr>
        <w:t>:</w:t>
      </w:r>
      <w:proofErr w:type="gramEnd"/>
    </w:p>
    <w:p w14:paraId="5283BAC4" w14:textId="41B52DAF" w:rsidR="00BC6BF0" w:rsidRPr="00A645AA" w:rsidRDefault="00BC6BF0" w:rsidP="00490449">
      <w:pPr>
        <w:pStyle w:val="enumlev1"/>
        <w:rPr>
          <w:rFonts w:eastAsia="Calibri"/>
        </w:rPr>
      </w:pPr>
      <w:r w:rsidRPr="00A645AA">
        <w:rPr>
          <w:rFonts w:eastAsia="Calibri"/>
        </w:rPr>
        <w:t>–</w:t>
      </w:r>
      <w:r w:rsidRPr="00A645AA">
        <w:rPr>
          <w:rFonts w:eastAsia="Calibri"/>
        </w:rPr>
        <w:tab/>
      </w:r>
      <w:r w:rsidR="00A645AA">
        <w:rPr>
          <w:rFonts w:eastAsia="Calibri"/>
        </w:rPr>
        <w:t>É</w:t>
      </w:r>
      <w:r w:rsidR="00A645AA" w:rsidRPr="00A645AA">
        <w:rPr>
          <w:rFonts w:eastAsia="Calibri"/>
        </w:rPr>
        <w:t xml:space="preserve">laborer des </w:t>
      </w:r>
      <w:r w:rsidRPr="00A645AA">
        <w:rPr>
          <w:rFonts w:eastAsia="Calibri"/>
        </w:rPr>
        <w:t>Recomm</w:t>
      </w:r>
      <w:r w:rsidR="00A645AA" w:rsidRPr="00A645AA">
        <w:rPr>
          <w:rFonts w:eastAsia="Calibri"/>
        </w:rPr>
        <w:t>a</w:t>
      </w:r>
      <w:r w:rsidRPr="00A645AA">
        <w:rPr>
          <w:rFonts w:eastAsia="Calibri"/>
        </w:rPr>
        <w:t xml:space="preserve">ndations, </w:t>
      </w:r>
      <w:r w:rsidR="00A645AA" w:rsidRPr="00A645AA">
        <w:rPr>
          <w:rFonts w:eastAsia="Calibri"/>
        </w:rPr>
        <w:t xml:space="preserve">des </w:t>
      </w:r>
      <w:r w:rsidRPr="00A645AA">
        <w:rPr>
          <w:rFonts w:eastAsia="Calibri"/>
        </w:rPr>
        <w:t>Suppl</w:t>
      </w:r>
      <w:r w:rsidR="00A645AA" w:rsidRPr="00A645AA">
        <w:rPr>
          <w:rFonts w:eastAsia="Calibri"/>
        </w:rPr>
        <w:t>é</w:t>
      </w:r>
      <w:r w:rsidRPr="00A645AA">
        <w:rPr>
          <w:rFonts w:eastAsia="Calibri"/>
        </w:rPr>
        <w:t xml:space="preserve">ments </w:t>
      </w:r>
      <w:r w:rsidR="00A645AA" w:rsidRPr="00A645AA">
        <w:rPr>
          <w:rFonts w:eastAsia="Calibri"/>
        </w:rPr>
        <w:t xml:space="preserve">et/ou </w:t>
      </w:r>
      <w:r w:rsidR="00A645AA">
        <w:rPr>
          <w:rFonts w:eastAsia="Calibri"/>
        </w:rPr>
        <w:t>des Rapports techniques qui contiennent des exigences, des spécifications techniques et des cadres</w:t>
      </w:r>
      <w:r w:rsidRPr="00A645AA">
        <w:rPr>
          <w:rFonts w:eastAsia="Calibri"/>
        </w:rPr>
        <w:t xml:space="preserve"> </w:t>
      </w:r>
      <w:r w:rsidR="00A645AA">
        <w:rPr>
          <w:rFonts w:eastAsia="Calibri"/>
        </w:rPr>
        <w:t>efficaces</w:t>
      </w:r>
      <w:r w:rsidRPr="00A645AA">
        <w:rPr>
          <w:rFonts w:eastAsia="Calibri"/>
        </w:rPr>
        <w:t xml:space="preserve"> </w:t>
      </w:r>
      <w:r w:rsidR="00A645AA">
        <w:rPr>
          <w:rFonts w:eastAsia="Calibri"/>
        </w:rPr>
        <w:t>pour améliorer la viabilité écologique des villes et des communautés</w:t>
      </w:r>
      <w:r w:rsidRPr="00A645AA">
        <w:rPr>
          <w:rFonts w:eastAsia="Calibri"/>
        </w:rPr>
        <w:t>.</w:t>
      </w:r>
    </w:p>
    <w:p w14:paraId="22A0C1FA" w14:textId="6F0A1D43" w:rsidR="00BC6BF0" w:rsidRPr="00A645AA" w:rsidRDefault="00BC6BF0" w:rsidP="00490449">
      <w:pPr>
        <w:pStyle w:val="enumlev1"/>
        <w:rPr>
          <w:rFonts w:eastAsia="Calibri"/>
        </w:rPr>
      </w:pPr>
      <w:r w:rsidRPr="00A645AA">
        <w:rPr>
          <w:rFonts w:eastAsia="Calibri"/>
        </w:rPr>
        <w:t>–</w:t>
      </w:r>
      <w:r w:rsidRPr="00A645AA">
        <w:rPr>
          <w:rFonts w:eastAsia="Calibri"/>
        </w:rPr>
        <w:tab/>
      </w:r>
      <w:r w:rsidR="00A645AA" w:rsidRPr="00A645AA">
        <w:rPr>
          <w:rFonts w:eastAsia="Calibri"/>
        </w:rPr>
        <w:t>Élaborer des Recommandations, des Suppléments et/ou des Rapports techniques</w:t>
      </w:r>
      <w:r w:rsidRPr="00A645AA">
        <w:rPr>
          <w:rFonts w:eastAsia="Calibri"/>
        </w:rPr>
        <w:t xml:space="preserve"> </w:t>
      </w:r>
      <w:r w:rsidR="00A645AA" w:rsidRPr="00A645AA">
        <w:rPr>
          <w:rFonts w:eastAsia="Calibri"/>
        </w:rPr>
        <w:t xml:space="preserve">qui contiennent des exigences, des spécifications techniques et des cadres efficaces </w:t>
      </w:r>
      <w:r w:rsidR="0075008E">
        <w:rPr>
          <w:rFonts w:eastAsia="Calibri"/>
        </w:rPr>
        <w:t>concernant</w:t>
      </w:r>
      <w:r w:rsidR="00A645AA">
        <w:rPr>
          <w:rFonts w:eastAsia="Calibri"/>
        </w:rPr>
        <w:t xml:space="preserve"> l'utilisation et l'exploitation des technologies numériques</w:t>
      </w:r>
      <w:r w:rsidRPr="00A645AA">
        <w:rPr>
          <w:rFonts w:eastAsia="Calibri"/>
        </w:rPr>
        <w:t xml:space="preserve"> (</w:t>
      </w:r>
      <w:r w:rsidR="00A645AA">
        <w:rPr>
          <w:rFonts w:eastAsia="Calibri"/>
        </w:rPr>
        <w:t>IA</w:t>
      </w:r>
      <w:r w:rsidRPr="00A645AA">
        <w:rPr>
          <w:rFonts w:eastAsia="Calibri"/>
        </w:rPr>
        <w:t xml:space="preserve">, 5G, etc.) </w:t>
      </w:r>
      <w:r w:rsidR="00A645AA">
        <w:rPr>
          <w:rFonts w:eastAsia="Calibri"/>
        </w:rPr>
        <w:t>dans les villes et les communautés</w:t>
      </w:r>
      <w:r w:rsidRPr="00A645AA">
        <w:rPr>
          <w:rFonts w:eastAsia="Calibri"/>
        </w:rPr>
        <w:t>.</w:t>
      </w:r>
    </w:p>
    <w:p w14:paraId="0C3E6652" w14:textId="692489D9" w:rsidR="00BC6BF0" w:rsidRPr="00A645AA" w:rsidRDefault="00BC6BF0" w:rsidP="00490449">
      <w:pPr>
        <w:pStyle w:val="enumlev1"/>
        <w:rPr>
          <w:rFonts w:eastAsia="Calibri"/>
        </w:rPr>
      </w:pPr>
      <w:r w:rsidRPr="00A645AA">
        <w:rPr>
          <w:rFonts w:eastAsia="Calibri"/>
        </w:rPr>
        <w:t>–</w:t>
      </w:r>
      <w:r w:rsidRPr="00A645AA">
        <w:rPr>
          <w:rFonts w:eastAsia="Calibri"/>
        </w:rPr>
        <w:tab/>
      </w:r>
      <w:bookmarkStart w:id="269" w:name="_Hlk64640260"/>
      <w:r w:rsidR="00A645AA" w:rsidRPr="00A645AA">
        <w:rPr>
          <w:rFonts w:eastAsia="Calibri"/>
        </w:rPr>
        <w:t xml:space="preserve">Élaborer des Recommandations, des Suppléments et/ou des Rapports techniques </w:t>
      </w:r>
      <w:bookmarkEnd w:id="269"/>
      <w:r w:rsidR="00A645AA" w:rsidRPr="00A645AA">
        <w:rPr>
          <w:rFonts w:eastAsia="Calibri"/>
        </w:rPr>
        <w:t xml:space="preserve">qui contiennent des exigences, des spécifications techniques et des cadres efficaces </w:t>
      </w:r>
      <w:r w:rsidR="00A645AA">
        <w:rPr>
          <w:rFonts w:eastAsia="Calibri"/>
        </w:rPr>
        <w:t>pour appliquer les principes de l'économie circulaire dans les villes et les communautés</w:t>
      </w:r>
      <w:r w:rsidRPr="00A645AA">
        <w:rPr>
          <w:rFonts w:eastAsia="Calibri"/>
        </w:rPr>
        <w:t>.</w:t>
      </w:r>
    </w:p>
    <w:p w14:paraId="50E80ABD" w14:textId="20CF2987" w:rsidR="00BC6BF0" w:rsidRPr="00A645AA" w:rsidRDefault="00BC6BF0" w:rsidP="00490449">
      <w:pPr>
        <w:pStyle w:val="enumlev1"/>
        <w:rPr>
          <w:rFonts w:eastAsia="Calibri"/>
        </w:rPr>
      </w:pPr>
      <w:r w:rsidRPr="00A645AA">
        <w:rPr>
          <w:rFonts w:eastAsia="Calibri"/>
        </w:rPr>
        <w:t>–</w:t>
      </w:r>
      <w:r w:rsidRPr="00A645AA">
        <w:rPr>
          <w:rFonts w:eastAsia="Calibri"/>
        </w:rPr>
        <w:tab/>
      </w:r>
      <w:r w:rsidR="00A645AA" w:rsidRPr="00A645AA">
        <w:rPr>
          <w:rFonts w:eastAsia="Calibri"/>
        </w:rPr>
        <w:t xml:space="preserve">Élaborer des Recommandations, des Suppléments et/ou des Rapports techniques </w:t>
      </w:r>
      <w:r w:rsidR="00A645AA">
        <w:rPr>
          <w:rFonts w:eastAsia="Calibri"/>
        </w:rPr>
        <w:t xml:space="preserve">qui fournissent des orientations sur l'application des principes de l'économie circulaire dans les domaines </w:t>
      </w:r>
      <w:proofErr w:type="gramStart"/>
      <w:r w:rsidR="00A645AA">
        <w:rPr>
          <w:rFonts w:eastAsia="Calibri"/>
        </w:rPr>
        <w:t>suivants</w:t>
      </w:r>
      <w:r w:rsidRPr="00A645AA">
        <w:rPr>
          <w:rFonts w:eastAsia="Calibri"/>
        </w:rPr>
        <w:t>:</w:t>
      </w:r>
      <w:proofErr w:type="gramEnd"/>
      <w:r w:rsidRPr="00A645AA">
        <w:rPr>
          <w:rFonts w:eastAsia="Calibri"/>
        </w:rPr>
        <w:t xml:space="preserve"> </w:t>
      </w:r>
      <w:r w:rsidR="00A645AA">
        <w:rPr>
          <w:rFonts w:eastAsia="Calibri"/>
        </w:rPr>
        <w:t>bâtiment</w:t>
      </w:r>
      <w:r w:rsidRPr="00A645AA">
        <w:rPr>
          <w:rFonts w:eastAsia="Calibri"/>
        </w:rPr>
        <w:t xml:space="preserve">, transport, </w:t>
      </w:r>
      <w:r w:rsidR="00A645AA">
        <w:rPr>
          <w:rFonts w:eastAsia="Calibri"/>
        </w:rPr>
        <w:t>eau</w:t>
      </w:r>
      <w:r w:rsidRPr="00A645AA">
        <w:rPr>
          <w:rFonts w:eastAsia="Calibri"/>
        </w:rPr>
        <w:t xml:space="preserve">, </w:t>
      </w:r>
      <w:r w:rsidR="00A645AA">
        <w:rPr>
          <w:rFonts w:eastAsia="Calibri"/>
        </w:rPr>
        <w:t>énergie</w:t>
      </w:r>
      <w:r w:rsidRPr="00A645AA">
        <w:rPr>
          <w:rFonts w:eastAsia="Calibri"/>
        </w:rPr>
        <w:t xml:space="preserve">, </w:t>
      </w:r>
      <w:r w:rsidR="00A645AA">
        <w:rPr>
          <w:rFonts w:eastAsia="Calibri"/>
        </w:rPr>
        <w:t>infrastructures numériques et publiques</w:t>
      </w:r>
      <w:r w:rsidRPr="00A645AA">
        <w:rPr>
          <w:rFonts w:eastAsia="Calibri"/>
        </w:rPr>
        <w:t xml:space="preserve">, </w:t>
      </w:r>
      <w:r w:rsidR="00A645AA">
        <w:rPr>
          <w:rFonts w:eastAsia="Calibri"/>
        </w:rPr>
        <w:t>gestion des déchets</w:t>
      </w:r>
      <w:r w:rsidRPr="00A645AA">
        <w:rPr>
          <w:rFonts w:eastAsia="Calibri"/>
        </w:rPr>
        <w:t xml:space="preserve">, </w:t>
      </w:r>
      <w:r w:rsidR="00A645AA">
        <w:rPr>
          <w:rFonts w:eastAsia="Calibri"/>
        </w:rPr>
        <w:t>gestion des ressources naturelles</w:t>
      </w:r>
      <w:r w:rsidRPr="00A645AA">
        <w:rPr>
          <w:rFonts w:eastAsia="Calibri"/>
        </w:rPr>
        <w:t xml:space="preserve">, </w:t>
      </w:r>
      <w:r w:rsidR="00A645AA">
        <w:rPr>
          <w:rFonts w:eastAsia="Calibri"/>
        </w:rPr>
        <w:t>etc</w:t>
      </w:r>
      <w:r w:rsidRPr="00A645AA">
        <w:rPr>
          <w:rFonts w:eastAsia="Calibri"/>
        </w:rPr>
        <w:t>.</w:t>
      </w:r>
    </w:p>
    <w:p w14:paraId="70F0E247" w14:textId="5EF6CF3B" w:rsidR="00BC6BF0" w:rsidRPr="00A645AA" w:rsidRDefault="00BC6BF0" w:rsidP="00490449">
      <w:pPr>
        <w:pStyle w:val="enumlev1"/>
        <w:rPr>
          <w:rFonts w:eastAsia="Calibri"/>
        </w:rPr>
      </w:pPr>
      <w:r w:rsidRPr="00A645AA">
        <w:rPr>
          <w:rFonts w:eastAsia="Calibri"/>
        </w:rPr>
        <w:t>–</w:t>
      </w:r>
      <w:r w:rsidRPr="00A645AA">
        <w:rPr>
          <w:rFonts w:eastAsia="Calibri"/>
        </w:rPr>
        <w:tab/>
      </w:r>
      <w:r w:rsidR="00A645AA" w:rsidRPr="00A645AA">
        <w:rPr>
          <w:rFonts w:eastAsia="Calibri"/>
        </w:rPr>
        <w:t xml:space="preserve">Élaborer des outils de mesure et </w:t>
      </w:r>
      <w:r w:rsidR="00A645AA">
        <w:rPr>
          <w:rFonts w:eastAsia="Calibri"/>
        </w:rPr>
        <w:t xml:space="preserve">des indicateurs fondamentaux de performance </w:t>
      </w:r>
      <w:r w:rsidR="00A96875">
        <w:rPr>
          <w:rFonts w:eastAsia="Calibri"/>
        </w:rPr>
        <w:t>pour établir le</w:t>
      </w:r>
      <w:r w:rsidR="00A645AA">
        <w:rPr>
          <w:rFonts w:eastAsia="Calibri"/>
        </w:rPr>
        <w:t xml:space="preserve"> scénario de </w:t>
      </w:r>
      <w:r w:rsidR="00A96875">
        <w:rPr>
          <w:rFonts w:eastAsia="Calibri"/>
        </w:rPr>
        <w:t>base</w:t>
      </w:r>
      <w:r w:rsidRPr="00A645AA">
        <w:rPr>
          <w:rFonts w:eastAsia="Calibri"/>
        </w:rPr>
        <w:t xml:space="preserve"> </w:t>
      </w:r>
      <w:r w:rsidR="00A645AA">
        <w:rPr>
          <w:rFonts w:eastAsia="Calibri"/>
        </w:rPr>
        <w:t xml:space="preserve">d'une ville </w:t>
      </w:r>
      <w:r w:rsidR="0075008E">
        <w:rPr>
          <w:rFonts w:eastAsia="Calibri"/>
        </w:rPr>
        <w:t>et</w:t>
      </w:r>
      <w:r w:rsidR="00A645AA">
        <w:rPr>
          <w:rFonts w:eastAsia="Calibri"/>
        </w:rPr>
        <w:t xml:space="preserve"> d'une communauté circulaire</w:t>
      </w:r>
      <w:r w:rsidRPr="00A645AA">
        <w:rPr>
          <w:rFonts w:eastAsia="Calibri"/>
        </w:rPr>
        <w:t>.</w:t>
      </w:r>
    </w:p>
    <w:p w14:paraId="48AE2CCF" w14:textId="6E515FC1" w:rsidR="00BC6BF0" w:rsidRDefault="00BC6BF0" w:rsidP="00490449">
      <w:pPr>
        <w:rPr>
          <w:rFonts w:eastAsia="Calibri"/>
        </w:rPr>
      </w:pPr>
      <w:r w:rsidRPr="006E1B4E">
        <w:rPr>
          <w:lang w:val="fr-CH"/>
        </w:rPr>
        <w:t xml:space="preserve">L'état actuel d'avancement des travaux au titre de cette Question est indiqué dans le programme de travail de la </w:t>
      </w:r>
      <w:r>
        <w:rPr>
          <w:lang w:val="fr-CH"/>
        </w:rPr>
        <w:t>CE 5</w:t>
      </w:r>
      <w:r w:rsidR="00A96875">
        <w:rPr>
          <w:lang w:val="fr-CH"/>
        </w:rPr>
        <w:t xml:space="preserve"> de l'UIT-T</w:t>
      </w:r>
      <w:r>
        <w:rPr>
          <w:lang w:val="fr-CH"/>
        </w:rPr>
        <w:t xml:space="preserve"> </w:t>
      </w:r>
      <w:r w:rsidRPr="3EFB8750">
        <w:rPr>
          <w:rFonts w:eastAsia="Calibri"/>
        </w:rPr>
        <w:t>(</w:t>
      </w:r>
      <w:hyperlink r:id="rId32">
        <w:r w:rsidRPr="3EFB8750">
          <w:rPr>
            <w:rStyle w:val="Hyperlink"/>
            <w:rFonts w:eastAsia="Calibri"/>
          </w:rPr>
          <w:t>https://www.itu.int/ITU-T/workprog/wp_search.aspx?q=13/5</w:t>
        </w:r>
      </w:hyperlink>
      <w:r w:rsidRPr="3EFB8750">
        <w:rPr>
          <w:rFonts w:eastAsia="Calibri"/>
        </w:rPr>
        <w:t>).</w:t>
      </w:r>
    </w:p>
    <w:p w14:paraId="5CF9D5CB" w14:textId="31B97DEA" w:rsidR="00BC6BF0" w:rsidRPr="008E7EC9" w:rsidRDefault="00BC6BF0" w:rsidP="00490449">
      <w:pPr>
        <w:pStyle w:val="Heading3"/>
      </w:pPr>
      <w:bookmarkStart w:id="270" w:name="_Toc70957000"/>
      <w:r w:rsidRPr="008E7EC9">
        <w:rPr>
          <w:rFonts w:eastAsia="Calibri"/>
        </w:rPr>
        <w:t>K.4</w:t>
      </w:r>
      <w:r w:rsidRPr="008E7EC9">
        <w:rPr>
          <w:rFonts w:eastAsia="Calibri"/>
        </w:rPr>
        <w:tab/>
      </w:r>
      <w:r w:rsidRPr="008E7EC9">
        <w:t>Relations</w:t>
      </w:r>
      <w:bookmarkEnd w:id="270"/>
    </w:p>
    <w:p w14:paraId="778BA95B" w14:textId="0104B91B" w:rsidR="00BC6BF0" w:rsidRPr="008E7EC9" w:rsidRDefault="00A96875" w:rsidP="00490449">
      <w:pPr>
        <w:pStyle w:val="Headingb"/>
      </w:pPr>
      <w:r w:rsidRPr="008E7EC9">
        <w:t xml:space="preserve">Grandes orientations du </w:t>
      </w:r>
      <w:proofErr w:type="gramStart"/>
      <w:r w:rsidRPr="008E7EC9">
        <w:t>SMSI</w:t>
      </w:r>
      <w:r w:rsidR="00BC6BF0" w:rsidRPr="008E7EC9">
        <w:t>:</w:t>
      </w:r>
      <w:proofErr w:type="gramEnd"/>
    </w:p>
    <w:p w14:paraId="43ECF561" w14:textId="2441032C" w:rsidR="00BC6BF0" w:rsidRPr="008E7EC9" w:rsidRDefault="00BC6BF0" w:rsidP="00490449">
      <w:pPr>
        <w:pStyle w:val="enumlev1"/>
      </w:pPr>
      <w:r w:rsidRPr="008E7EC9">
        <w:rPr>
          <w:rFonts w:eastAsia="SimSun"/>
        </w:rPr>
        <w:t>–</w:t>
      </w:r>
      <w:r w:rsidRPr="008E7EC9">
        <w:rPr>
          <w:rFonts w:eastAsia="SimSun"/>
        </w:rPr>
        <w:tab/>
        <w:t xml:space="preserve">C2, </w:t>
      </w:r>
      <w:r w:rsidRPr="008E7EC9">
        <w:t xml:space="preserve">C6, </w:t>
      </w:r>
      <w:r w:rsidRPr="008E7EC9">
        <w:rPr>
          <w:rFonts w:eastAsia="SimSun"/>
        </w:rPr>
        <w:t>C7</w:t>
      </w:r>
    </w:p>
    <w:p w14:paraId="748E64AD" w14:textId="3BA313E6" w:rsidR="00BC6BF0" w:rsidRPr="008E7EC9" w:rsidRDefault="00A96875" w:rsidP="00490449">
      <w:pPr>
        <w:pStyle w:val="Headingb"/>
      </w:pPr>
      <w:r w:rsidRPr="008E7EC9">
        <w:t xml:space="preserve">Objectifs de développement </w:t>
      </w:r>
      <w:proofErr w:type="gramStart"/>
      <w:r w:rsidRPr="008E7EC9">
        <w:t>durable</w:t>
      </w:r>
      <w:r w:rsidR="00BC6BF0" w:rsidRPr="008E7EC9">
        <w:t>:</w:t>
      </w:r>
      <w:proofErr w:type="gramEnd"/>
    </w:p>
    <w:p w14:paraId="15B923E8" w14:textId="0180C79E" w:rsidR="00BC6BF0" w:rsidRPr="00041039" w:rsidRDefault="00BC6BF0" w:rsidP="00490449">
      <w:pPr>
        <w:pStyle w:val="enumlev1"/>
        <w:rPr>
          <w:lang w:val="fr-CH"/>
        </w:rPr>
      </w:pPr>
      <w:r w:rsidRPr="00BC6BF0">
        <w:t>–</w:t>
      </w:r>
      <w:r w:rsidRPr="00BC6BF0">
        <w:tab/>
        <w:t xml:space="preserve">11, </w:t>
      </w:r>
      <w:r>
        <w:t xml:space="preserve">12, </w:t>
      </w:r>
      <w:r w:rsidRPr="00BC6BF0">
        <w:t>13</w:t>
      </w:r>
    </w:p>
    <w:p w14:paraId="0A562384" w14:textId="77777777" w:rsidR="00357D8E" w:rsidRDefault="00357D8E" w:rsidP="00490449">
      <w:pPr>
        <w:pStyle w:val="Headingb"/>
      </w:pPr>
      <w:r>
        <w:br w:type="page"/>
      </w:r>
    </w:p>
    <w:p w14:paraId="7AA333D9" w14:textId="19E892D8" w:rsidR="00BC6BF0" w:rsidRPr="001548AE" w:rsidRDefault="00BC6BF0" w:rsidP="00490449">
      <w:pPr>
        <w:pStyle w:val="Headingb"/>
      </w:pPr>
      <w:proofErr w:type="gramStart"/>
      <w:r w:rsidRPr="001548AE">
        <w:lastRenderedPageBreak/>
        <w:t>Recommandations:</w:t>
      </w:r>
      <w:proofErr w:type="gramEnd"/>
    </w:p>
    <w:p w14:paraId="6209115A" w14:textId="77777777" w:rsidR="00BC6BF0" w:rsidRPr="001548AE" w:rsidRDefault="00BC6BF0" w:rsidP="00490449">
      <w:pPr>
        <w:pStyle w:val="enumlev1"/>
        <w:rPr>
          <w:lang w:val="fr-CH"/>
        </w:rPr>
      </w:pPr>
      <w:r>
        <w:rPr>
          <w:lang w:val="fr-CH"/>
        </w:rPr>
        <w:t>–</w:t>
      </w:r>
      <w:r w:rsidRPr="001548AE">
        <w:rPr>
          <w:lang w:val="fr-CH"/>
        </w:rPr>
        <w:tab/>
      </w:r>
      <w:r>
        <w:rPr>
          <w:lang w:val="fr-CH"/>
        </w:rPr>
        <w:t>Recommandations UIT-T de la série K</w:t>
      </w:r>
      <w:r w:rsidRPr="001548AE">
        <w:rPr>
          <w:lang w:val="fr-CH"/>
        </w:rPr>
        <w:t xml:space="preserve"> </w:t>
      </w:r>
    </w:p>
    <w:p w14:paraId="10EB9DEA" w14:textId="0130CCD9" w:rsidR="00BC6BF0" w:rsidRDefault="00BC6BF0" w:rsidP="00490449">
      <w:pPr>
        <w:pStyle w:val="enumlev1"/>
        <w:rPr>
          <w:lang w:val="fr-CH"/>
        </w:rPr>
      </w:pPr>
      <w:r>
        <w:rPr>
          <w:lang w:val="fr-CH"/>
        </w:rPr>
        <w:t>–</w:t>
      </w:r>
      <w:r w:rsidRPr="001548AE">
        <w:rPr>
          <w:lang w:val="fr-CH"/>
        </w:rPr>
        <w:tab/>
      </w:r>
      <w:r>
        <w:rPr>
          <w:lang w:val="fr-CH"/>
        </w:rPr>
        <w:t>Recommandations UIT-T de la série L</w:t>
      </w:r>
    </w:p>
    <w:p w14:paraId="482F4DB7" w14:textId="6FFA2257" w:rsidR="00BC6BF0" w:rsidRPr="001548AE" w:rsidRDefault="00BC6BF0" w:rsidP="00490449">
      <w:pPr>
        <w:pStyle w:val="enumlev1"/>
        <w:rPr>
          <w:lang w:val="fr-CH"/>
        </w:rPr>
      </w:pPr>
      <w:r w:rsidRPr="00BC6BF0">
        <w:rPr>
          <w:lang w:val="fr-CH"/>
        </w:rPr>
        <w:t>–</w:t>
      </w:r>
      <w:r>
        <w:rPr>
          <w:lang w:val="fr-CH"/>
        </w:rPr>
        <w:tab/>
        <w:t>Recommandations UIT-T de la série Y</w:t>
      </w:r>
    </w:p>
    <w:p w14:paraId="3A15C2EB" w14:textId="77777777" w:rsidR="00BC6BF0" w:rsidRPr="001548AE" w:rsidRDefault="00BC6BF0" w:rsidP="00490449">
      <w:pPr>
        <w:pStyle w:val="Headingb"/>
      </w:pPr>
      <w:proofErr w:type="gramStart"/>
      <w:r w:rsidRPr="001548AE">
        <w:t>Questions:</w:t>
      </w:r>
      <w:proofErr w:type="gramEnd"/>
    </w:p>
    <w:p w14:paraId="6FE391F3" w14:textId="20F8AD4E" w:rsidR="00BC6BF0" w:rsidRPr="00A763DE" w:rsidRDefault="00BC6BF0" w:rsidP="00490449">
      <w:pPr>
        <w:pStyle w:val="enumlev1"/>
        <w:rPr>
          <w:lang w:val="fr-CH"/>
        </w:rPr>
      </w:pPr>
      <w:r>
        <w:rPr>
          <w:lang w:val="fr-CH"/>
        </w:rPr>
        <w:t>–</w:t>
      </w:r>
      <w:r w:rsidRPr="00A763DE">
        <w:rPr>
          <w:lang w:val="fr-CH"/>
        </w:rPr>
        <w:tab/>
      </w:r>
      <w:r>
        <w:rPr>
          <w:lang w:val="fr-CH"/>
        </w:rPr>
        <w:t>6/5, 7</w:t>
      </w:r>
      <w:r w:rsidRPr="00A763DE">
        <w:rPr>
          <w:lang w:val="fr-CH"/>
        </w:rPr>
        <w:t>/5</w:t>
      </w:r>
      <w:r>
        <w:rPr>
          <w:lang w:val="fr-CH"/>
        </w:rPr>
        <w:t>, 9/5, 11/5, 12/5</w:t>
      </w:r>
    </w:p>
    <w:p w14:paraId="08631CA7" w14:textId="77777777" w:rsidR="00BC6BF0" w:rsidRPr="001548AE" w:rsidRDefault="00BC6BF0" w:rsidP="00490449">
      <w:pPr>
        <w:pStyle w:val="Headingb"/>
      </w:pPr>
      <w:r w:rsidRPr="001548AE">
        <w:t xml:space="preserve">Commissions </w:t>
      </w:r>
      <w:proofErr w:type="gramStart"/>
      <w:r w:rsidRPr="001548AE">
        <w:t>d'études:</w:t>
      </w:r>
      <w:proofErr w:type="gramEnd"/>
    </w:p>
    <w:p w14:paraId="5D4EF26E" w14:textId="77777777" w:rsidR="00BC6BF0" w:rsidRPr="001548AE" w:rsidRDefault="00BC6BF0" w:rsidP="00490449">
      <w:pPr>
        <w:pStyle w:val="enumlev1"/>
        <w:rPr>
          <w:lang w:val="fr-CH"/>
        </w:rPr>
      </w:pPr>
      <w:r>
        <w:rPr>
          <w:lang w:val="fr-CH"/>
        </w:rPr>
        <w:t>–</w:t>
      </w:r>
      <w:r w:rsidRPr="001548AE">
        <w:rPr>
          <w:lang w:val="fr-CH"/>
        </w:rPr>
        <w:tab/>
        <w:t>Commissions d'études de l'UIT-T</w:t>
      </w:r>
    </w:p>
    <w:p w14:paraId="38B755E8" w14:textId="77777777" w:rsidR="00BC6BF0" w:rsidRPr="001548AE" w:rsidRDefault="00BC6BF0" w:rsidP="00490449">
      <w:pPr>
        <w:pStyle w:val="enumlev1"/>
        <w:rPr>
          <w:lang w:val="fr-CH"/>
        </w:rPr>
      </w:pPr>
      <w:r>
        <w:rPr>
          <w:lang w:val="fr-CH"/>
        </w:rPr>
        <w:t>–</w:t>
      </w:r>
      <w:r w:rsidRPr="001548AE">
        <w:rPr>
          <w:lang w:val="fr-CH"/>
        </w:rPr>
        <w:tab/>
        <w:t>Commissions d'études de l'UIT-D</w:t>
      </w:r>
    </w:p>
    <w:p w14:paraId="6C6766FE" w14:textId="77777777" w:rsidR="00BC6BF0" w:rsidRPr="009C0D79" w:rsidRDefault="00BC6BF0" w:rsidP="00490449">
      <w:pPr>
        <w:pStyle w:val="enumlev1"/>
        <w:rPr>
          <w:highlight w:val="cyan"/>
          <w:lang w:val="fr-CH"/>
        </w:rPr>
      </w:pPr>
      <w:r>
        <w:rPr>
          <w:lang w:val="fr-CH"/>
        </w:rPr>
        <w:t>–</w:t>
      </w:r>
      <w:r w:rsidRPr="001548AE">
        <w:rPr>
          <w:lang w:val="fr-CH"/>
        </w:rPr>
        <w:tab/>
        <w:t>Commissions d'études de l'UIT-R</w:t>
      </w:r>
    </w:p>
    <w:p w14:paraId="55E70393" w14:textId="77777777" w:rsidR="00BC6BF0" w:rsidRDefault="00BC6BF0" w:rsidP="00490449">
      <w:pPr>
        <w:pStyle w:val="Headingb"/>
      </w:pPr>
      <w:r w:rsidRPr="001548AE">
        <w:t xml:space="preserve">Organismes de </w:t>
      </w:r>
      <w:proofErr w:type="gramStart"/>
      <w:r w:rsidRPr="001548AE">
        <w:t>normalisation</w:t>
      </w:r>
      <w:r>
        <w:t>:</w:t>
      </w:r>
      <w:proofErr w:type="gramEnd"/>
    </w:p>
    <w:p w14:paraId="7C5AB1FF" w14:textId="77777777" w:rsidR="00BC6BF0" w:rsidRPr="001603A1" w:rsidRDefault="00BC6BF0" w:rsidP="00490449">
      <w:pPr>
        <w:pStyle w:val="enumlev1"/>
        <w:rPr>
          <w:rFonts w:eastAsia="Calibri"/>
        </w:rPr>
      </w:pPr>
      <w:r w:rsidRPr="001603A1">
        <w:rPr>
          <w:rFonts w:eastAsia="Calibri"/>
        </w:rPr>
        <w:t>–</w:t>
      </w:r>
      <w:r w:rsidRPr="001603A1">
        <w:rPr>
          <w:rFonts w:eastAsia="Calibri"/>
        </w:rPr>
        <w:tab/>
        <w:t>CEN</w:t>
      </w:r>
    </w:p>
    <w:p w14:paraId="3E6B8A6F" w14:textId="77777777" w:rsidR="00BC6BF0" w:rsidRPr="001603A1" w:rsidRDefault="00BC6BF0" w:rsidP="00490449">
      <w:pPr>
        <w:pStyle w:val="enumlev1"/>
        <w:rPr>
          <w:rFonts w:eastAsia="Calibri"/>
        </w:rPr>
      </w:pPr>
      <w:r w:rsidRPr="001603A1">
        <w:rPr>
          <w:rFonts w:eastAsia="Calibri"/>
        </w:rPr>
        <w:t>–</w:t>
      </w:r>
      <w:r w:rsidRPr="001603A1">
        <w:rPr>
          <w:rFonts w:eastAsia="Calibri"/>
        </w:rPr>
        <w:tab/>
        <w:t>CENELEC</w:t>
      </w:r>
    </w:p>
    <w:p w14:paraId="3EAA9579" w14:textId="77777777" w:rsidR="00BC6BF0" w:rsidRPr="001603A1" w:rsidRDefault="00BC6BF0" w:rsidP="00490449">
      <w:pPr>
        <w:pStyle w:val="enumlev1"/>
        <w:rPr>
          <w:rFonts w:eastAsia="Calibri"/>
        </w:rPr>
      </w:pPr>
      <w:r w:rsidRPr="001603A1">
        <w:rPr>
          <w:rFonts w:eastAsia="Calibri"/>
        </w:rPr>
        <w:t>–</w:t>
      </w:r>
      <w:r w:rsidRPr="001603A1">
        <w:rPr>
          <w:rFonts w:eastAsia="Calibri"/>
        </w:rPr>
        <w:tab/>
        <w:t>ETSI</w:t>
      </w:r>
    </w:p>
    <w:p w14:paraId="313511EF" w14:textId="66A85D6F" w:rsidR="00BC6BF0" w:rsidRPr="001603A1" w:rsidRDefault="00BC6BF0" w:rsidP="00490449">
      <w:pPr>
        <w:pStyle w:val="enumlev1"/>
        <w:rPr>
          <w:rFonts w:eastAsia="Calibri"/>
        </w:rPr>
      </w:pPr>
      <w:r w:rsidRPr="001603A1">
        <w:rPr>
          <w:rFonts w:eastAsia="Calibri"/>
        </w:rPr>
        <w:t>–</w:t>
      </w:r>
      <w:r w:rsidRPr="001603A1">
        <w:rPr>
          <w:rFonts w:eastAsia="Calibri"/>
        </w:rPr>
        <w:tab/>
      </w:r>
      <w:r w:rsidR="00A96875">
        <w:rPr>
          <w:rFonts w:eastAsia="Calibri"/>
        </w:rPr>
        <w:t>CEI</w:t>
      </w:r>
    </w:p>
    <w:p w14:paraId="5BFDC288" w14:textId="77777777" w:rsidR="00BC6BF0" w:rsidRPr="001603A1" w:rsidRDefault="00BC6BF0" w:rsidP="00490449">
      <w:pPr>
        <w:pStyle w:val="enumlev1"/>
        <w:rPr>
          <w:rFonts w:eastAsia="Calibri"/>
        </w:rPr>
      </w:pPr>
      <w:r w:rsidRPr="001603A1">
        <w:rPr>
          <w:rFonts w:eastAsia="Calibri"/>
        </w:rPr>
        <w:t>–</w:t>
      </w:r>
      <w:r w:rsidRPr="001603A1">
        <w:rPr>
          <w:rFonts w:eastAsia="Calibri"/>
        </w:rPr>
        <w:tab/>
        <w:t>ISO</w:t>
      </w:r>
    </w:p>
    <w:p w14:paraId="743A6949" w14:textId="3E3AC90C" w:rsidR="00BC6BF0" w:rsidRDefault="00BC6BF0" w:rsidP="008D7B23">
      <w:pPr>
        <w:pStyle w:val="enumlev1"/>
        <w:rPr>
          <w:rFonts w:eastAsia="Calibri"/>
        </w:rPr>
      </w:pPr>
      <w:r w:rsidRPr="001603A1">
        <w:rPr>
          <w:rFonts w:eastAsia="Calibri"/>
        </w:rPr>
        <w:t>–</w:t>
      </w:r>
      <w:r w:rsidRPr="001603A1">
        <w:rPr>
          <w:rFonts w:eastAsia="Calibri"/>
        </w:rPr>
        <w:tab/>
        <w:t>IEEE</w:t>
      </w:r>
    </w:p>
    <w:p w14:paraId="703FA44D" w14:textId="77777777" w:rsidR="007A276D" w:rsidRDefault="007A276D" w:rsidP="008D7B23">
      <w:pPr>
        <w:pStyle w:val="enumlev1"/>
        <w:rPr>
          <w:rFonts w:eastAsia="Calibri"/>
        </w:rPr>
      </w:pPr>
    </w:p>
    <w:p w14:paraId="4D81BE0B" w14:textId="77777777" w:rsidR="008D7B23" w:rsidRDefault="008D7B23">
      <w:pPr>
        <w:jc w:val="center"/>
      </w:pPr>
      <w:r>
        <w:t>______________</w:t>
      </w:r>
    </w:p>
    <w:sectPr w:rsidR="008D7B23" w:rsidSect="001A2CAE">
      <w:headerReference w:type="default" r:id="rId33"/>
      <w:footerReference w:type="even" r:id="rId34"/>
      <w:pgSz w:w="11907" w:h="16834"/>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078A1" w14:textId="77777777" w:rsidR="00174C17" w:rsidRDefault="00174C17">
      <w:r>
        <w:separator/>
      </w:r>
    </w:p>
  </w:endnote>
  <w:endnote w:type="continuationSeparator" w:id="0">
    <w:p w14:paraId="31F02174" w14:textId="77777777" w:rsidR="00174C17" w:rsidRDefault="0017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1F27" w14:textId="26553211" w:rsidR="0000457E" w:rsidRPr="008C1EA9" w:rsidRDefault="00E62F0B">
    <w:pPr>
      <w:pStyle w:val="Footer"/>
      <w:rPr>
        <w:lang w:val="fr-CH"/>
      </w:rPr>
    </w:pPr>
    <w:fldSimple w:instr=" FILENAME \p \* MERGEFORMAT ">
      <w:r w:rsidR="0000457E" w:rsidRPr="00231EB1">
        <w:rPr>
          <w:lang w:val="fr-CH"/>
        </w:rPr>
        <w:t>P</w:t>
      </w:r>
      <w:r w:rsidR="0000457E">
        <w:t>:\FRA\ITU-T\TSAG\R\014F.docx</w:t>
      </w:r>
    </w:fldSimple>
    <w:r w:rsidR="0000457E" w:rsidRPr="008C1EA9">
      <w:rPr>
        <w:lang w:val="fr-CH"/>
      </w:rPr>
      <w:tab/>
    </w:r>
    <w:r w:rsidR="0000457E">
      <w:fldChar w:fldCharType="begin"/>
    </w:r>
    <w:r w:rsidR="0000457E">
      <w:instrText xml:space="preserve"> savedate \@ dd.MM.yy </w:instrText>
    </w:r>
    <w:r w:rsidR="0000457E">
      <w:fldChar w:fldCharType="separate"/>
    </w:r>
    <w:r w:rsidR="000B7F41">
      <w:t>20.04.21</w:t>
    </w:r>
    <w:r w:rsidR="0000457E">
      <w:fldChar w:fldCharType="end"/>
    </w:r>
    <w:r w:rsidR="0000457E" w:rsidRPr="008C1EA9">
      <w:rPr>
        <w:lang w:val="fr-CH"/>
      </w:rPr>
      <w:tab/>
    </w:r>
    <w:r w:rsidR="0000457E">
      <w:fldChar w:fldCharType="begin"/>
    </w:r>
    <w:r w:rsidR="0000457E">
      <w:instrText xml:space="preserve"> printdate \@ dd.MM.yy </w:instrText>
    </w:r>
    <w:r w:rsidR="0000457E">
      <w:fldChar w:fldCharType="separate"/>
    </w:r>
    <w:r w:rsidR="0000457E">
      <w:t>26.01.17</w:t>
    </w:r>
    <w:r w:rsidR="000045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1DF01" w14:textId="77777777" w:rsidR="00174C17" w:rsidRDefault="00174C17">
      <w:r>
        <w:t>____________________</w:t>
      </w:r>
    </w:p>
  </w:footnote>
  <w:footnote w:type="continuationSeparator" w:id="0">
    <w:p w14:paraId="5066D6DA" w14:textId="77777777" w:rsidR="00174C17" w:rsidRDefault="00174C17">
      <w:r>
        <w:continuationSeparator/>
      </w:r>
    </w:p>
  </w:footnote>
  <w:footnote w:id="1">
    <w:p w14:paraId="0B558B4B" w14:textId="340705BF" w:rsidR="0000457E" w:rsidRPr="00345531" w:rsidRDefault="0000457E" w:rsidP="00C22F43">
      <w:pPr>
        <w:pStyle w:val="FootnoteText"/>
        <w:rPr>
          <w:lang w:val="es-ES"/>
        </w:rPr>
      </w:pPr>
      <w:r>
        <w:rPr>
          <w:rStyle w:val="FootnoteReference"/>
        </w:rPr>
        <w:footnoteRef/>
      </w:r>
      <w:r>
        <w:rPr>
          <w:lang w:val="es-ES"/>
        </w:rPr>
        <w:tab/>
      </w:r>
      <w:hyperlink r:id="rId1" w:history="1">
        <w:r w:rsidRPr="00E62F0B">
          <w:rPr>
            <w:rStyle w:val="Hyperlink"/>
            <w:szCs w:val="24"/>
            <w:lang w:val="es-ES"/>
          </w:rPr>
          <w:t>http://www3.weforum.org/docs/WEF_A_New_Circular_Vision_for_Electronics.pdf</w:t>
        </w:r>
      </w:hyperlink>
      <w:r>
        <w:rPr>
          <w:sz w:val="18"/>
          <w:szCs w:val="14"/>
          <w:lang w:val="es-ES"/>
        </w:rPr>
        <w:t>.</w:t>
      </w:r>
    </w:p>
  </w:footnote>
  <w:footnote w:id="2">
    <w:p w14:paraId="321A4F3C" w14:textId="1BEEEEC3" w:rsidR="0000457E" w:rsidRPr="00A23123" w:rsidRDefault="0000457E" w:rsidP="005B453B">
      <w:pPr>
        <w:pStyle w:val="FootnoteText"/>
      </w:pPr>
      <w:r w:rsidRPr="0006127D">
        <w:rPr>
          <w:rStyle w:val="FootnoteReference"/>
          <w:szCs w:val="18"/>
        </w:rPr>
        <w:footnoteRef/>
      </w:r>
      <w:r w:rsidRPr="00A23123">
        <w:rPr>
          <w:szCs w:val="24"/>
        </w:rPr>
        <w:tab/>
        <w:t>Les limites planétaires désignent les limites mondiales de neuf processus qui régulent la stabilité et la résilience des systèmes terrestres. Ces limites sont l'appauvrissement de l'ozone stratosphérique, l'érosion de la biodiversité (pertes de biodiversité et extinctions), la pollution chimique et l'introduction d'entités nouvelles, le changement climatique, l'acidification des océans, l'utilisation mondiale de l'eau et le cycle hydrologique mondial, les changements d'utilisation des sols, la perturbation des cycles biogéochimiques de l’azote et du phosphore, et l'augmentation des aérosols dans l'atmosphère.</w:t>
      </w:r>
    </w:p>
  </w:footnote>
  <w:footnote w:id="3">
    <w:p w14:paraId="7E86379B" w14:textId="77777777" w:rsidR="0000457E" w:rsidRPr="003D5CF3" w:rsidRDefault="0000457E" w:rsidP="00583493">
      <w:pPr>
        <w:pStyle w:val="FootnoteText"/>
      </w:pPr>
      <w:r>
        <w:rPr>
          <w:rStyle w:val="FootnoteReference"/>
        </w:rPr>
        <w:footnoteRef/>
      </w:r>
      <w:r w:rsidRPr="003D5CF3">
        <w:tab/>
      </w:r>
      <w:hyperlink r:id="rId2" w:history="1">
        <w:r w:rsidRPr="00A23123">
          <w:rPr>
            <w:rStyle w:val="Hyperlink1"/>
            <w:szCs w:val="24"/>
          </w:rPr>
          <w:t>https://www.iea.org/newsroom/news/2019/march/global-energy-demand-rose-by-23-in-2018-its-fastest-pace-in-the-last-decade.html</w:t>
        </w:r>
      </w:hyperlink>
    </w:p>
  </w:footnote>
  <w:footnote w:id="4">
    <w:p w14:paraId="3402DB66" w14:textId="27D59E37" w:rsidR="0000457E" w:rsidRPr="003D5CF3" w:rsidRDefault="0000457E" w:rsidP="00766B88">
      <w:pPr>
        <w:pStyle w:val="FootnoteText"/>
        <w:rPr>
          <w:sz w:val="18"/>
          <w:szCs w:val="18"/>
        </w:rPr>
      </w:pPr>
      <w:r w:rsidRPr="000C679B">
        <w:rPr>
          <w:rStyle w:val="FootnoteReference"/>
          <w:szCs w:val="18"/>
        </w:rPr>
        <w:footnoteRef/>
      </w:r>
      <w:r w:rsidRPr="003D5CF3">
        <w:rPr>
          <w:sz w:val="18"/>
          <w:szCs w:val="18"/>
        </w:rPr>
        <w:tab/>
      </w:r>
      <w:hyperlink r:id="rId3" w:history="1">
        <w:r w:rsidRPr="006371FA">
          <w:rPr>
            <w:rStyle w:val="Hyperlink"/>
            <w:szCs w:val="24"/>
          </w:rPr>
          <w:t>https://news.itu.int/itu-statistics-leaving-no-one-offline/</w:t>
        </w:r>
      </w:hyperlink>
      <w:r w:rsidRPr="003D5CF3">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0DCE" w14:textId="3B0AF945" w:rsidR="0000457E" w:rsidRPr="001A2CAE" w:rsidRDefault="0000457E" w:rsidP="001A2CAE">
    <w:pPr>
      <w:pStyle w:val="Header"/>
    </w:pPr>
    <w:r w:rsidRPr="001A2CAE">
      <w:t xml:space="preserve">- </w:t>
    </w:r>
    <w:r w:rsidRPr="001A2CAE">
      <w:fldChar w:fldCharType="begin"/>
    </w:r>
    <w:r w:rsidRPr="001A2CAE">
      <w:instrText xml:space="preserve"> PAGE  \* MERGEFORMAT </w:instrText>
    </w:r>
    <w:r w:rsidRPr="001A2CAE">
      <w:fldChar w:fldCharType="separate"/>
    </w:r>
    <w:r>
      <w:rPr>
        <w:noProof/>
      </w:rPr>
      <w:t>38</w:t>
    </w:r>
    <w:r w:rsidRPr="001A2CAE">
      <w:fldChar w:fldCharType="end"/>
    </w:r>
    <w:r w:rsidRPr="001A2CAE">
      <w:t xml:space="preserve"> -</w:t>
    </w:r>
  </w:p>
  <w:p w14:paraId="040A6D42" w14:textId="146D7C12" w:rsidR="0000457E" w:rsidRPr="001A2CAE" w:rsidRDefault="0000457E" w:rsidP="001A2CAE">
    <w:pPr>
      <w:pStyle w:val="Header"/>
      <w:spacing w:after="240"/>
    </w:pPr>
    <w:r>
      <w:t>TSAG-R14-F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lvlText w:val="[%1]"/>
      <w:lvlJc w:val="left"/>
      <w:pPr>
        <w:tabs>
          <w:tab w:val="num" w:pos="1418"/>
        </w:tabs>
        <w:ind w:left="1418" w:hanging="141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0E9B117D"/>
    <w:multiLevelType w:val="hybridMultilevel"/>
    <w:tmpl w:val="006A1BB4"/>
    <w:lvl w:ilvl="0" w:tplc="2F66B058">
      <w:start w:val="2"/>
      <w:numFmt w:val="bullet"/>
      <w:pStyle w:val="Normail"/>
      <w:lvlText w:val="–"/>
      <w:lvlJc w:val="left"/>
      <w:pPr>
        <w:ind w:left="1514" w:hanging="360"/>
      </w:pPr>
      <w:rPr>
        <w:rFonts w:ascii="Times New Roman" w:eastAsia="Times New Roman" w:hAnsi="Times New Roman" w:cs="Times New Roman" w:hint="default"/>
      </w:rPr>
    </w:lvl>
    <w:lvl w:ilvl="1" w:tplc="100C0003" w:tentative="1">
      <w:start w:val="1"/>
      <w:numFmt w:val="bullet"/>
      <w:lvlText w:val="o"/>
      <w:lvlJc w:val="left"/>
      <w:pPr>
        <w:ind w:left="2234" w:hanging="360"/>
      </w:pPr>
      <w:rPr>
        <w:rFonts w:ascii="Courier New" w:hAnsi="Courier New" w:cs="Courier New" w:hint="default"/>
      </w:rPr>
    </w:lvl>
    <w:lvl w:ilvl="2" w:tplc="100C0005" w:tentative="1">
      <w:start w:val="1"/>
      <w:numFmt w:val="bullet"/>
      <w:lvlText w:val=""/>
      <w:lvlJc w:val="left"/>
      <w:pPr>
        <w:ind w:left="2954" w:hanging="360"/>
      </w:pPr>
      <w:rPr>
        <w:rFonts w:ascii="Wingdings" w:hAnsi="Wingdings" w:hint="default"/>
      </w:rPr>
    </w:lvl>
    <w:lvl w:ilvl="3" w:tplc="100C0001" w:tentative="1">
      <w:start w:val="1"/>
      <w:numFmt w:val="bullet"/>
      <w:lvlText w:val=""/>
      <w:lvlJc w:val="left"/>
      <w:pPr>
        <w:ind w:left="3674" w:hanging="360"/>
      </w:pPr>
      <w:rPr>
        <w:rFonts w:ascii="Symbol" w:hAnsi="Symbol" w:hint="default"/>
      </w:rPr>
    </w:lvl>
    <w:lvl w:ilvl="4" w:tplc="100C0003" w:tentative="1">
      <w:start w:val="1"/>
      <w:numFmt w:val="bullet"/>
      <w:lvlText w:val="o"/>
      <w:lvlJc w:val="left"/>
      <w:pPr>
        <w:ind w:left="4394" w:hanging="360"/>
      </w:pPr>
      <w:rPr>
        <w:rFonts w:ascii="Courier New" w:hAnsi="Courier New" w:cs="Courier New" w:hint="default"/>
      </w:rPr>
    </w:lvl>
    <w:lvl w:ilvl="5" w:tplc="100C0005" w:tentative="1">
      <w:start w:val="1"/>
      <w:numFmt w:val="bullet"/>
      <w:lvlText w:val=""/>
      <w:lvlJc w:val="left"/>
      <w:pPr>
        <w:ind w:left="5114" w:hanging="360"/>
      </w:pPr>
      <w:rPr>
        <w:rFonts w:ascii="Wingdings" w:hAnsi="Wingdings" w:hint="default"/>
      </w:rPr>
    </w:lvl>
    <w:lvl w:ilvl="6" w:tplc="100C0001" w:tentative="1">
      <w:start w:val="1"/>
      <w:numFmt w:val="bullet"/>
      <w:lvlText w:val=""/>
      <w:lvlJc w:val="left"/>
      <w:pPr>
        <w:ind w:left="5834" w:hanging="360"/>
      </w:pPr>
      <w:rPr>
        <w:rFonts w:ascii="Symbol" w:hAnsi="Symbol" w:hint="default"/>
      </w:rPr>
    </w:lvl>
    <w:lvl w:ilvl="7" w:tplc="100C0003" w:tentative="1">
      <w:start w:val="1"/>
      <w:numFmt w:val="bullet"/>
      <w:lvlText w:val="o"/>
      <w:lvlJc w:val="left"/>
      <w:pPr>
        <w:ind w:left="6554" w:hanging="360"/>
      </w:pPr>
      <w:rPr>
        <w:rFonts w:ascii="Courier New" w:hAnsi="Courier New" w:cs="Courier New" w:hint="default"/>
      </w:rPr>
    </w:lvl>
    <w:lvl w:ilvl="8" w:tplc="100C0005" w:tentative="1">
      <w:start w:val="1"/>
      <w:numFmt w:val="bullet"/>
      <w:lvlText w:val=""/>
      <w:lvlJc w:val="left"/>
      <w:pPr>
        <w:ind w:left="7274" w:hanging="360"/>
      </w:pPr>
      <w:rPr>
        <w:rFonts w:ascii="Wingdings" w:hAnsi="Wingdings" w:hint="default"/>
      </w:rPr>
    </w:lvl>
  </w:abstractNum>
  <w:abstractNum w:abstractNumId="13" w15:restartNumberingAfterBreak="0">
    <w:nsid w:val="3BEE4820"/>
    <w:multiLevelType w:val="multilevel"/>
    <w:tmpl w:val="0409001F"/>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55E486B"/>
    <w:multiLevelType w:val="multilevel"/>
    <w:tmpl w:val="9D508614"/>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013ABE"/>
    <w:multiLevelType w:val="multilevel"/>
    <w:tmpl w:val="5C00DAD4"/>
    <w:lvl w:ilvl="0">
      <w:start w:val="1"/>
      <w:numFmt w:val="decimal"/>
      <w:lvlText w:val="%1"/>
      <w:lvlJc w:val="left"/>
      <w:pPr>
        <w:tabs>
          <w:tab w:val="num" w:pos="432"/>
        </w:tabs>
        <w:ind w:left="432" w:hanging="432"/>
      </w:pPr>
    </w:lvl>
    <w:lvl w:ilvl="1">
      <w:start w:val="1"/>
      <w:numFmt w:val="decimal"/>
      <w:pStyle w:val="a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5E108D5"/>
    <w:multiLevelType w:val="hybridMultilevel"/>
    <w:tmpl w:val="F6DE37B2"/>
    <w:lvl w:ilvl="0" w:tplc="EDA8DDF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16"/>
  </w:num>
  <w:num w:numId="7">
    <w:abstractNumId w:val="8"/>
  </w:num>
  <w:num w:numId="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CAE"/>
    <w:rsid w:val="0000215B"/>
    <w:rsid w:val="0000457E"/>
    <w:rsid w:val="000054F6"/>
    <w:rsid w:val="000107D3"/>
    <w:rsid w:val="00011210"/>
    <w:rsid w:val="00015D06"/>
    <w:rsid w:val="000168F4"/>
    <w:rsid w:val="00016947"/>
    <w:rsid w:val="00016C1F"/>
    <w:rsid w:val="00020CD3"/>
    <w:rsid w:val="0002234A"/>
    <w:rsid w:val="000236FA"/>
    <w:rsid w:val="000251D9"/>
    <w:rsid w:val="00027837"/>
    <w:rsid w:val="00041039"/>
    <w:rsid w:val="00041669"/>
    <w:rsid w:val="00044785"/>
    <w:rsid w:val="00045601"/>
    <w:rsid w:val="00052CA2"/>
    <w:rsid w:val="0006127D"/>
    <w:rsid w:val="000631C2"/>
    <w:rsid w:val="000732A8"/>
    <w:rsid w:val="000738B3"/>
    <w:rsid w:val="00093F5E"/>
    <w:rsid w:val="00096991"/>
    <w:rsid w:val="000B7F41"/>
    <w:rsid w:val="000D22DE"/>
    <w:rsid w:val="000D264F"/>
    <w:rsid w:val="000E0218"/>
    <w:rsid w:val="000E1F2C"/>
    <w:rsid w:val="000E4696"/>
    <w:rsid w:val="000E7BB1"/>
    <w:rsid w:val="00104E62"/>
    <w:rsid w:val="0011248A"/>
    <w:rsid w:val="00112D6B"/>
    <w:rsid w:val="00114D04"/>
    <w:rsid w:val="001307CB"/>
    <w:rsid w:val="00141EAA"/>
    <w:rsid w:val="0014207F"/>
    <w:rsid w:val="00144213"/>
    <w:rsid w:val="00145739"/>
    <w:rsid w:val="00167192"/>
    <w:rsid w:val="00172F09"/>
    <w:rsid w:val="00174C17"/>
    <w:rsid w:val="00180C20"/>
    <w:rsid w:val="00192789"/>
    <w:rsid w:val="00192ED3"/>
    <w:rsid w:val="00196B41"/>
    <w:rsid w:val="001A2CAE"/>
    <w:rsid w:val="001A3924"/>
    <w:rsid w:val="001A4FCE"/>
    <w:rsid w:val="001A5F03"/>
    <w:rsid w:val="001A61C1"/>
    <w:rsid w:val="001B2C1D"/>
    <w:rsid w:val="001B4265"/>
    <w:rsid w:val="001B6BA6"/>
    <w:rsid w:val="001C15F5"/>
    <w:rsid w:val="001C7002"/>
    <w:rsid w:val="001C7FA9"/>
    <w:rsid w:val="001D002A"/>
    <w:rsid w:val="001D339B"/>
    <w:rsid w:val="001D35B6"/>
    <w:rsid w:val="001D723B"/>
    <w:rsid w:val="001E2EA1"/>
    <w:rsid w:val="001E32FF"/>
    <w:rsid w:val="001F4395"/>
    <w:rsid w:val="002005AB"/>
    <w:rsid w:val="0020476B"/>
    <w:rsid w:val="00204AE6"/>
    <w:rsid w:val="00221EF5"/>
    <w:rsid w:val="0022642C"/>
    <w:rsid w:val="002272B2"/>
    <w:rsid w:val="00231EB1"/>
    <w:rsid w:val="00234F88"/>
    <w:rsid w:val="00236FCB"/>
    <w:rsid w:val="00237222"/>
    <w:rsid w:val="00237878"/>
    <w:rsid w:val="00240D00"/>
    <w:rsid w:val="00246C7D"/>
    <w:rsid w:val="0024705C"/>
    <w:rsid w:val="00260B8F"/>
    <w:rsid w:val="00262FEA"/>
    <w:rsid w:val="00264397"/>
    <w:rsid w:val="00264644"/>
    <w:rsid w:val="00266DA1"/>
    <w:rsid w:val="00271023"/>
    <w:rsid w:val="002712F7"/>
    <w:rsid w:val="00271654"/>
    <w:rsid w:val="00272B20"/>
    <w:rsid w:val="00276B90"/>
    <w:rsid w:val="00277D10"/>
    <w:rsid w:val="00283486"/>
    <w:rsid w:val="002920B5"/>
    <w:rsid w:val="002946C5"/>
    <w:rsid w:val="002A0BF5"/>
    <w:rsid w:val="002A74FC"/>
    <w:rsid w:val="002C3DF4"/>
    <w:rsid w:val="002D2EB0"/>
    <w:rsid w:val="002D35E3"/>
    <w:rsid w:val="002D4DA0"/>
    <w:rsid w:val="002D6C37"/>
    <w:rsid w:val="002E0C4F"/>
    <w:rsid w:val="002E2B81"/>
    <w:rsid w:val="00304B9B"/>
    <w:rsid w:val="0031141B"/>
    <w:rsid w:val="00311E3F"/>
    <w:rsid w:val="00311F69"/>
    <w:rsid w:val="00321A27"/>
    <w:rsid w:val="00323324"/>
    <w:rsid w:val="003317E8"/>
    <w:rsid w:val="00343851"/>
    <w:rsid w:val="00344BFB"/>
    <w:rsid w:val="00347CEB"/>
    <w:rsid w:val="003509DC"/>
    <w:rsid w:val="00355253"/>
    <w:rsid w:val="0035568A"/>
    <w:rsid w:val="00357D8E"/>
    <w:rsid w:val="003704EF"/>
    <w:rsid w:val="00372185"/>
    <w:rsid w:val="00372365"/>
    <w:rsid w:val="00376687"/>
    <w:rsid w:val="003769F1"/>
    <w:rsid w:val="00381236"/>
    <w:rsid w:val="0038276C"/>
    <w:rsid w:val="00384A62"/>
    <w:rsid w:val="00390287"/>
    <w:rsid w:val="00391B91"/>
    <w:rsid w:val="003A45D1"/>
    <w:rsid w:val="003B1AFE"/>
    <w:rsid w:val="003B39A9"/>
    <w:rsid w:val="003C3187"/>
    <w:rsid w:val="003C4AFC"/>
    <w:rsid w:val="003D3403"/>
    <w:rsid w:val="003D5359"/>
    <w:rsid w:val="003D5CF3"/>
    <w:rsid w:val="003E5CE0"/>
    <w:rsid w:val="003E687E"/>
    <w:rsid w:val="004179C7"/>
    <w:rsid w:val="004230CB"/>
    <w:rsid w:val="00426D43"/>
    <w:rsid w:val="004331DC"/>
    <w:rsid w:val="00437A5A"/>
    <w:rsid w:val="00452E6E"/>
    <w:rsid w:val="004562F3"/>
    <w:rsid w:val="0045683A"/>
    <w:rsid w:val="00457834"/>
    <w:rsid w:val="004609CA"/>
    <w:rsid w:val="0046230C"/>
    <w:rsid w:val="004635E5"/>
    <w:rsid w:val="0046641B"/>
    <w:rsid w:val="00472298"/>
    <w:rsid w:val="00476AE3"/>
    <w:rsid w:val="00476C08"/>
    <w:rsid w:val="0048430C"/>
    <w:rsid w:val="00485EA2"/>
    <w:rsid w:val="00490449"/>
    <w:rsid w:val="00492B58"/>
    <w:rsid w:val="004A1E25"/>
    <w:rsid w:val="004A711D"/>
    <w:rsid w:val="004B75E7"/>
    <w:rsid w:val="004C2DA2"/>
    <w:rsid w:val="004C319C"/>
    <w:rsid w:val="004C3534"/>
    <w:rsid w:val="004C3A7C"/>
    <w:rsid w:val="004C41D8"/>
    <w:rsid w:val="004C463B"/>
    <w:rsid w:val="004D6512"/>
    <w:rsid w:val="004E1E18"/>
    <w:rsid w:val="004F2428"/>
    <w:rsid w:val="005148E6"/>
    <w:rsid w:val="00514DC0"/>
    <w:rsid w:val="005232FD"/>
    <w:rsid w:val="005303AF"/>
    <w:rsid w:val="0053460A"/>
    <w:rsid w:val="00552BE8"/>
    <w:rsid w:val="005774DE"/>
    <w:rsid w:val="00580F42"/>
    <w:rsid w:val="00583493"/>
    <w:rsid w:val="00585062"/>
    <w:rsid w:val="00591D22"/>
    <w:rsid w:val="005A65DB"/>
    <w:rsid w:val="005B453B"/>
    <w:rsid w:val="005C14E1"/>
    <w:rsid w:val="005C40BC"/>
    <w:rsid w:val="005C6187"/>
    <w:rsid w:val="005D118C"/>
    <w:rsid w:val="005D23AD"/>
    <w:rsid w:val="005D697B"/>
    <w:rsid w:val="005F3EFF"/>
    <w:rsid w:val="005F4E1C"/>
    <w:rsid w:val="005F5F14"/>
    <w:rsid w:val="005F750C"/>
    <w:rsid w:val="006001AC"/>
    <w:rsid w:val="006032DF"/>
    <w:rsid w:val="0060595D"/>
    <w:rsid w:val="00613125"/>
    <w:rsid w:val="0062702A"/>
    <w:rsid w:val="00630777"/>
    <w:rsid w:val="00631EC5"/>
    <w:rsid w:val="00632693"/>
    <w:rsid w:val="00634B64"/>
    <w:rsid w:val="006371FA"/>
    <w:rsid w:val="0064077A"/>
    <w:rsid w:val="00656960"/>
    <w:rsid w:val="00657736"/>
    <w:rsid w:val="00661931"/>
    <w:rsid w:val="00663564"/>
    <w:rsid w:val="006635D7"/>
    <w:rsid w:val="006703BA"/>
    <w:rsid w:val="00674734"/>
    <w:rsid w:val="00674EF9"/>
    <w:rsid w:val="00675498"/>
    <w:rsid w:val="006A55C0"/>
    <w:rsid w:val="006B6B33"/>
    <w:rsid w:val="006C10C6"/>
    <w:rsid w:val="006C475C"/>
    <w:rsid w:val="006D033A"/>
    <w:rsid w:val="006D30FA"/>
    <w:rsid w:val="006D6850"/>
    <w:rsid w:val="006E3D87"/>
    <w:rsid w:val="006E6EC4"/>
    <w:rsid w:val="006F1322"/>
    <w:rsid w:val="006F2BF8"/>
    <w:rsid w:val="006F321B"/>
    <w:rsid w:val="006F40B1"/>
    <w:rsid w:val="006F6695"/>
    <w:rsid w:val="0070018E"/>
    <w:rsid w:val="007022F6"/>
    <w:rsid w:val="00705AB0"/>
    <w:rsid w:val="00706644"/>
    <w:rsid w:val="00706C2A"/>
    <w:rsid w:val="007105E6"/>
    <w:rsid w:val="00711929"/>
    <w:rsid w:val="00711D09"/>
    <w:rsid w:val="0071462B"/>
    <w:rsid w:val="00714686"/>
    <w:rsid w:val="007208F0"/>
    <w:rsid w:val="00737561"/>
    <w:rsid w:val="00740E5B"/>
    <w:rsid w:val="00741D80"/>
    <w:rsid w:val="007432C9"/>
    <w:rsid w:val="00745929"/>
    <w:rsid w:val="0074762D"/>
    <w:rsid w:val="0075008E"/>
    <w:rsid w:val="007524CE"/>
    <w:rsid w:val="007540F0"/>
    <w:rsid w:val="007541F7"/>
    <w:rsid w:val="00756796"/>
    <w:rsid w:val="007634D0"/>
    <w:rsid w:val="00764C06"/>
    <w:rsid w:val="00766B88"/>
    <w:rsid w:val="007754E3"/>
    <w:rsid w:val="00785423"/>
    <w:rsid w:val="007A276D"/>
    <w:rsid w:val="007A6AA3"/>
    <w:rsid w:val="007B4F52"/>
    <w:rsid w:val="007C6AE1"/>
    <w:rsid w:val="007D0545"/>
    <w:rsid w:val="007D502E"/>
    <w:rsid w:val="007D6E86"/>
    <w:rsid w:val="007E2A12"/>
    <w:rsid w:val="007E45EA"/>
    <w:rsid w:val="007F470E"/>
    <w:rsid w:val="007F600D"/>
    <w:rsid w:val="00801729"/>
    <w:rsid w:val="00812C78"/>
    <w:rsid w:val="008139ED"/>
    <w:rsid w:val="00814054"/>
    <w:rsid w:val="0082050A"/>
    <w:rsid w:val="0082466E"/>
    <w:rsid w:val="0082711E"/>
    <w:rsid w:val="00827387"/>
    <w:rsid w:val="008330F8"/>
    <w:rsid w:val="008363E5"/>
    <w:rsid w:val="0085095C"/>
    <w:rsid w:val="00851374"/>
    <w:rsid w:val="00855776"/>
    <w:rsid w:val="00873CDD"/>
    <w:rsid w:val="008804EE"/>
    <w:rsid w:val="00880C3E"/>
    <w:rsid w:val="00882BC4"/>
    <w:rsid w:val="00883FF4"/>
    <w:rsid w:val="00894DA2"/>
    <w:rsid w:val="008B1838"/>
    <w:rsid w:val="008B737B"/>
    <w:rsid w:val="008C04EA"/>
    <w:rsid w:val="008C1EA9"/>
    <w:rsid w:val="008D2069"/>
    <w:rsid w:val="008D7B23"/>
    <w:rsid w:val="008E7EC9"/>
    <w:rsid w:val="008F008C"/>
    <w:rsid w:val="008F38A5"/>
    <w:rsid w:val="008F4E69"/>
    <w:rsid w:val="008F5698"/>
    <w:rsid w:val="008F7E2E"/>
    <w:rsid w:val="009036C8"/>
    <w:rsid w:val="00907563"/>
    <w:rsid w:val="00912BE4"/>
    <w:rsid w:val="00913D96"/>
    <w:rsid w:val="009212A2"/>
    <w:rsid w:val="00923748"/>
    <w:rsid w:val="0092498D"/>
    <w:rsid w:val="00925C59"/>
    <w:rsid w:val="00940D7C"/>
    <w:rsid w:val="00941399"/>
    <w:rsid w:val="00942CED"/>
    <w:rsid w:val="00947D8E"/>
    <w:rsid w:val="00950AEF"/>
    <w:rsid w:val="00953636"/>
    <w:rsid w:val="00966EDC"/>
    <w:rsid w:val="0097128C"/>
    <w:rsid w:val="00975B2D"/>
    <w:rsid w:val="00980BC3"/>
    <w:rsid w:val="00991092"/>
    <w:rsid w:val="009A3A65"/>
    <w:rsid w:val="009A546D"/>
    <w:rsid w:val="009A5CE0"/>
    <w:rsid w:val="009C341F"/>
    <w:rsid w:val="009C4D14"/>
    <w:rsid w:val="009E001D"/>
    <w:rsid w:val="009F2DCD"/>
    <w:rsid w:val="009F381B"/>
    <w:rsid w:val="009F6730"/>
    <w:rsid w:val="00A00416"/>
    <w:rsid w:val="00A0077B"/>
    <w:rsid w:val="00A01626"/>
    <w:rsid w:val="00A10A8A"/>
    <w:rsid w:val="00A23123"/>
    <w:rsid w:val="00A24227"/>
    <w:rsid w:val="00A25636"/>
    <w:rsid w:val="00A26A8A"/>
    <w:rsid w:val="00A31A84"/>
    <w:rsid w:val="00A31F05"/>
    <w:rsid w:val="00A35F94"/>
    <w:rsid w:val="00A36E4A"/>
    <w:rsid w:val="00A44392"/>
    <w:rsid w:val="00A46659"/>
    <w:rsid w:val="00A47D4A"/>
    <w:rsid w:val="00A54D7C"/>
    <w:rsid w:val="00A55130"/>
    <w:rsid w:val="00A567D3"/>
    <w:rsid w:val="00A5735A"/>
    <w:rsid w:val="00A6397B"/>
    <w:rsid w:val="00A645AA"/>
    <w:rsid w:val="00A64C6B"/>
    <w:rsid w:val="00A66D97"/>
    <w:rsid w:val="00A70020"/>
    <w:rsid w:val="00A727F3"/>
    <w:rsid w:val="00A72B95"/>
    <w:rsid w:val="00A73011"/>
    <w:rsid w:val="00A73C99"/>
    <w:rsid w:val="00A75419"/>
    <w:rsid w:val="00A7635F"/>
    <w:rsid w:val="00A8002D"/>
    <w:rsid w:val="00A8544C"/>
    <w:rsid w:val="00A86565"/>
    <w:rsid w:val="00A87110"/>
    <w:rsid w:val="00A87BC4"/>
    <w:rsid w:val="00A926D3"/>
    <w:rsid w:val="00A93421"/>
    <w:rsid w:val="00A96875"/>
    <w:rsid w:val="00A969B2"/>
    <w:rsid w:val="00A97F93"/>
    <w:rsid w:val="00AA0665"/>
    <w:rsid w:val="00AA0A2C"/>
    <w:rsid w:val="00AA2C77"/>
    <w:rsid w:val="00AA534C"/>
    <w:rsid w:val="00AB0CF1"/>
    <w:rsid w:val="00AB1271"/>
    <w:rsid w:val="00AC2B62"/>
    <w:rsid w:val="00AC35C0"/>
    <w:rsid w:val="00AD0FF9"/>
    <w:rsid w:val="00AD1D2C"/>
    <w:rsid w:val="00AD4A6C"/>
    <w:rsid w:val="00AE0A2F"/>
    <w:rsid w:val="00AE494E"/>
    <w:rsid w:val="00AE729D"/>
    <w:rsid w:val="00AF2D55"/>
    <w:rsid w:val="00AF703E"/>
    <w:rsid w:val="00B0140F"/>
    <w:rsid w:val="00B10435"/>
    <w:rsid w:val="00B15E9E"/>
    <w:rsid w:val="00B17D64"/>
    <w:rsid w:val="00B210F4"/>
    <w:rsid w:val="00B22056"/>
    <w:rsid w:val="00B275FC"/>
    <w:rsid w:val="00B3697E"/>
    <w:rsid w:val="00B42129"/>
    <w:rsid w:val="00B54989"/>
    <w:rsid w:val="00B54E07"/>
    <w:rsid w:val="00B61EAF"/>
    <w:rsid w:val="00B64ADD"/>
    <w:rsid w:val="00B66340"/>
    <w:rsid w:val="00B6675D"/>
    <w:rsid w:val="00B676F4"/>
    <w:rsid w:val="00B70DAD"/>
    <w:rsid w:val="00B76282"/>
    <w:rsid w:val="00B83C7F"/>
    <w:rsid w:val="00B87A10"/>
    <w:rsid w:val="00B94396"/>
    <w:rsid w:val="00B9529C"/>
    <w:rsid w:val="00BA237F"/>
    <w:rsid w:val="00BB05F6"/>
    <w:rsid w:val="00BB13DC"/>
    <w:rsid w:val="00BB1D05"/>
    <w:rsid w:val="00BB38F7"/>
    <w:rsid w:val="00BB4FEA"/>
    <w:rsid w:val="00BB67C8"/>
    <w:rsid w:val="00BC545E"/>
    <w:rsid w:val="00BC6BF0"/>
    <w:rsid w:val="00BD0EE6"/>
    <w:rsid w:val="00BD21F7"/>
    <w:rsid w:val="00BD72E2"/>
    <w:rsid w:val="00BE3C20"/>
    <w:rsid w:val="00BF09D9"/>
    <w:rsid w:val="00BF203C"/>
    <w:rsid w:val="00BF26B6"/>
    <w:rsid w:val="00C02C3C"/>
    <w:rsid w:val="00C14D7E"/>
    <w:rsid w:val="00C22F43"/>
    <w:rsid w:val="00C32515"/>
    <w:rsid w:val="00C341A8"/>
    <w:rsid w:val="00C4064E"/>
    <w:rsid w:val="00C40F3E"/>
    <w:rsid w:val="00C47BA9"/>
    <w:rsid w:val="00C60169"/>
    <w:rsid w:val="00C6465C"/>
    <w:rsid w:val="00C6594B"/>
    <w:rsid w:val="00C759AB"/>
    <w:rsid w:val="00C76A72"/>
    <w:rsid w:val="00C86618"/>
    <w:rsid w:val="00C92E43"/>
    <w:rsid w:val="00CA45DB"/>
    <w:rsid w:val="00CA5836"/>
    <w:rsid w:val="00CA7628"/>
    <w:rsid w:val="00CB22B0"/>
    <w:rsid w:val="00CB2A46"/>
    <w:rsid w:val="00CB3521"/>
    <w:rsid w:val="00CB374C"/>
    <w:rsid w:val="00CB3A86"/>
    <w:rsid w:val="00CB4D5F"/>
    <w:rsid w:val="00CB682F"/>
    <w:rsid w:val="00CC00A4"/>
    <w:rsid w:val="00CC139B"/>
    <w:rsid w:val="00CC26CA"/>
    <w:rsid w:val="00CE1E1C"/>
    <w:rsid w:val="00CE6C75"/>
    <w:rsid w:val="00CF0AA8"/>
    <w:rsid w:val="00CF2805"/>
    <w:rsid w:val="00CF3F6F"/>
    <w:rsid w:val="00D01BB2"/>
    <w:rsid w:val="00D01E82"/>
    <w:rsid w:val="00D102BC"/>
    <w:rsid w:val="00D15F4D"/>
    <w:rsid w:val="00D200BE"/>
    <w:rsid w:val="00D27983"/>
    <w:rsid w:val="00D329A2"/>
    <w:rsid w:val="00D33C4B"/>
    <w:rsid w:val="00D369F9"/>
    <w:rsid w:val="00D439AC"/>
    <w:rsid w:val="00D4538B"/>
    <w:rsid w:val="00D5346C"/>
    <w:rsid w:val="00D537F4"/>
    <w:rsid w:val="00D54590"/>
    <w:rsid w:val="00D776E4"/>
    <w:rsid w:val="00DA2734"/>
    <w:rsid w:val="00DA4B5F"/>
    <w:rsid w:val="00DD56C7"/>
    <w:rsid w:val="00DD669E"/>
    <w:rsid w:val="00DE0475"/>
    <w:rsid w:val="00DE18B1"/>
    <w:rsid w:val="00DF0365"/>
    <w:rsid w:val="00E06C5F"/>
    <w:rsid w:val="00E07166"/>
    <w:rsid w:val="00E072F7"/>
    <w:rsid w:val="00E11DDE"/>
    <w:rsid w:val="00E15EE8"/>
    <w:rsid w:val="00E17A94"/>
    <w:rsid w:val="00E5728C"/>
    <w:rsid w:val="00E6077F"/>
    <w:rsid w:val="00E60EB4"/>
    <w:rsid w:val="00E624AB"/>
    <w:rsid w:val="00E62BF7"/>
    <w:rsid w:val="00E62F0B"/>
    <w:rsid w:val="00E660E5"/>
    <w:rsid w:val="00E763ED"/>
    <w:rsid w:val="00E801CB"/>
    <w:rsid w:val="00E81757"/>
    <w:rsid w:val="00E8412C"/>
    <w:rsid w:val="00E85C4C"/>
    <w:rsid w:val="00EB10B4"/>
    <w:rsid w:val="00EC2BFB"/>
    <w:rsid w:val="00EC368C"/>
    <w:rsid w:val="00ED2378"/>
    <w:rsid w:val="00EE1E75"/>
    <w:rsid w:val="00EE68AC"/>
    <w:rsid w:val="00EF4A12"/>
    <w:rsid w:val="00EF64BD"/>
    <w:rsid w:val="00F10474"/>
    <w:rsid w:val="00F132D4"/>
    <w:rsid w:val="00F30C0F"/>
    <w:rsid w:val="00F33DFE"/>
    <w:rsid w:val="00F363A2"/>
    <w:rsid w:val="00F36F08"/>
    <w:rsid w:val="00F44BE6"/>
    <w:rsid w:val="00F45AE6"/>
    <w:rsid w:val="00F46125"/>
    <w:rsid w:val="00F528A6"/>
    <w:rsid w:val="00F565C3"/>
    <w:rsid w:val="00F56C5B"/>
    <w:rsid w:val="00F61FB1"/>
    <w:rsid w:val="00F67291"/>
    <w:rsid w:val="00F7477A"/>
    <w:rsid w:val="00F75046"/>
    <w:rsid w:val="00F92029"/>
    <w:rsid w:val="00FA5834"/>
    <w:rsid w:val="00FA76C3"/>
    <w:rsid w:val="00FC02D5"/>
    <w:rsid w:val="00FC37ED"/>
    <w:rsid w:val="00FD5205"/>
    <w:rsid w:val="00FD5CD2"/>
    <w:rsid w:val="00FD606D"/>
    <w:rsid w:val="00FD72F0"/>
    <w:rsid w:val="00FE54C6"/>
    <w:rsid w:val="00FE5ADA"/>
    <w:rsid w:val="00FE7F49"/>
    <w:rsid w:val="00FF5563"/>
    <w:rsid w:val="00FF69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3D2EC"/>
  <w15:docId w15:val="{72B251EC-AD4A-410C-B246-58B3F36D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185"/>
    <w:rPr>
      <w:rFonts w:ascii="Times New Roman" w:hAnsi="Times New Roman"/>
      <w:b/>
      <w:sz w:val="24"/>
      <w:lang w:val="fr-FR" w:eastAsia="en-US"/>
    </w:rPr>
  </w:style>
  <w:style w:type="character" w:customStyle="1" w:styleId="Heading2Char">
    <w:name w:val="Heading 2 Char"/>
    <w:basedOn w:val="DefaultParagraphFont"/>
    <w:link w:val="Heading2"/>
    <w:rsid w:val="00372185"/>
    <w:rPr>
      <w:rFonts w:ascii="Times New Roman" w:hAnsi="Times New Roman"/>
      <w:b/>
      <w:sz w:val="24"/>
      <w:lang w:val="fr-FR" w:eastAsia="en-US"/>
    </w:rPr>
  </w:style>
  <w:style w:type="character" w:customStyle="1" w:styleId="Heading3Char">
    <w:name w:val="Heading 3 Char"/>
    <w:basedOn w:val="DefaultParagraphFont"/>
    <w:link w:val="Heading3"/>
    <w:rsid w:val="00372185"/>
    <w:rPr>
      <w:rFonts w:ascii="Times New Roman" w:hAnsi="Times New Roman"/>
      <w:b/>
      <w:sz w:val="24"/>
      <w:lang w:val="fr-FR" w:eastAsia="en-US"/>
    </w:rPr>
  </w:style>
  <w:style w:type="character" w:customStyle="1" w:styleId="Heading4Char">
    <w:name w:val="Heading 4 Char"/>
    <w:basedOn w:val="DefaultParagraphFont"/>
    <w:link w:val="Heading4"/>
    <w:rsid w:val="00372185"/>
    <w:rPr>
      <w:rFonts w:ascii="Times New Roman" w:hAnsi="Times New Roman"/>
      <w:b/>
      <w:sz w:val="24"/>
      <w:lang w:val="fr-FR" w:eastAsia="en-US"/>
    </w:rPr>
  </w:style>
  <w:style w:type="character" w:customStyle="1" w:styleId="Heading5Char">
    <w:name w:val="Heading 5 Char"/>
    <w:basedOn w:val="DefaultParagraphFont"/>
    <w:link w:val="Heading5"/>
    <w:rsid w:val="00372185"/>
    <w:rPr>
      <w:rFonts w:ascii="Times New Roman" w:hAnsi="Times New Roman"/>
      <w:b/>
      <w:sz w:val="24"/>
      <w:lang w:val="fr-FR" w:eastAsia="en-US"/>
    </w:rPr>
  </w:style>
  <w:style w:type="character" w:customStyle="1" w:styleId="Heading6Char">
    <w:name w:val="Heading 6 Char"/>
    <w:basedOn w:val="DefaultParagraphFont"/>
    <w:link w:val="Heading6"/>
    <w:rsid w:val="00372185"/>
    <w:rPr>
      <w:rFonts w:ascii="Times New Roman" w:hAnsi="Times New Roman"/>
      <w:b/>
      <w:sz w:val="24"/>
      <w:lang w:val="fr-FR" w:eastAsia="en-US"/>
    </w:rPr>
  </w:style>
  <w:style w:type="character" w:customStyle="1" w:styleId="Heading7Char">
    <w:name w:val="Heading 7 Char"/>
    <w:basedOn w:val="DefaultParagraphFont"/>
    <w:link w:val="Heading7"/>
    <w:rsid w:val="00372185"/>
    <w:rPr>
      <w:rFonts w:ascii="Times New Roman" w:hAnsi="Times New Roman"/>
      <w:b/>
      <w:sz w:val="24"/>
      <w:lang w:val="fr-FR" w:eastAsia="en-US"/>
    </w:rPr>
  </w:style>
  <w:style w:type="character" w:customStyle="1" w:styleId="Heading8Char">
    <w:name w:val="Heading 8 Char"/>
    <w:basedOn w:val="DefaultParagraphFont"/>
    <w:link w:val="Heading8"/>
    <w:rsid w:val="00372185"/>
    <w:rPr>
      <w:rFonts w:ascii="Times New Roman" w:hAnsi="Times New Roman"/>
      <w:b/>
      <w:sz w:val="24"/>
      <w:lang w:val="fr-FR" w:eastAsia="en-US"/>
    </w:rPr>
  </w:style>
  <w:style w:type="character" w:customStyle="1" w:styleId="Heading9Char">
    <w:name w:val="Heading 9 Char"/>
    <w:basedOn w:val="DefaultParagraphFont"/>
    <w:link w:val="Heading9"/>
    <w:rsid w:val="00372185"/>
    <w:rPr>
      <w:rFonts w:ascii="Times New Roman" w:hAnsi="Times New Roman"/>
      <w:b/>
      <w:sz w:val="24"/>
      <w:lang w:val="fr-FR" w:eastAsia="en-US"/>
    </w:rPr>
  </w:style>
  <w:style w:type="paragraph" w:customStyle="1" w:styleId="AnnexNotitle">
    <w:name w:val="Annex_No &amp; title"/>
    <w:basedOn w:val="Normal"/>
    <w:next w:val="Normalaftertitle"/>
    <w:link w:val="AnnexNotitleChar"/>
    <w:pPr>
      <w:keepNext/>
      <w:keepLines/>
      <w:spacing w:before="480"/>
      <w:jc w:val="center"/>
    </w:pPr>
    <w:rPr>
      <w:b/>
      <w:sz w:val="28"/>
    </w:rPr>
  </w:style>
  <w:style w:type="paragraph" w:customStyle="1" w:styleId="Normalaftertitle">
    <w:name w:val="Normal_after_title"/>
    <w:basedOn w:val="Normal"/>
    <w:next w:val="Normal"/>
    <w:pPr>
      <w:spacing w:before="360"/>
    </w:pPr>
  </w:style>
  <w:style w:type="character" w:customStyle="1" w:styleId="AnnexNotitleChar">
    <w:name w:val="Annex_No &amp; title Char"/>
    <w:link w:val="AnnexNotitle"/>
    <w:locked/>
    <w:rsid w:val="00372185"/>
    <w:rPr>
      <w:rFonts w:ascii="Times New Roman" w:hAnsi="Times New Roman"/>
      <w:b/>
      <w:sz w:val="28"/>
      <w:lang w:val="fr-FR" w:eastAsia="en-US"/>
    </w:rPr>
  </w:style>
  <w:style w:type="paragraph" w:customStyle="1" w:styleId="AppendixNotitle">
    <w:name w:val="Appendix_No &amp; title"/>
    <w:basedOn w:val="AnnexNotitle"/>
    <w:next w:val="Normalaftertitle"/>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locked/>
    <w:rsid w:val="00372185"/>
    <w:rPr>
      <w:rFonts w:ascii="Times New Roman" w:hAnsi="Times New Roman"/>
      <w:sz w:val="24"/>
      <w:lang w:val="fr-FR"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 &amp; title"/>
    <w:basedOn w:val="Normal"/>
    <w:next w:val="Normalaftertitle"/>
    <w:qFormat/>
    <w:pPr>
      <w:keepLines/>
      <w:spacing w:before="240" w:after="120"/>
      <w:jc w:val="center"/>
    </w:pPr>
    <w:rPr>
      <w:b/>
    </w:rPr>
  </w:style>
  <w:style w:type="paragraph" w:customStyle="1" w:styleId="TableNotitle">
    <w:name w:val="Table_No &amp; title"/>
    <w:basedOn w:val="Normal"/>
    <w:next w:val="Tablehead"/>
    <w:qFormat/>
    <w:pPr>
      <w:keepNext/>
      <w:keepLines/>
      <w:spacing w:before="360" w:after="120"/>
      <w:jc w:val="center"/>
    </w:pPr>
    <w:rPr>
      <w:b/>
    </w:rPr>
  </w:style>
  <w:style w:type="paragraph" w:customStyle="1" w:styleId="Tablehead">
    <w:name w:val="Table_head"/>
    <w:basedOn w:val="Normal"/>
    <w:next w:val="Tabletext"/>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link w:val="Tabletext"/>
    <w:qFormat/>
    <w:locked/>
    <w:rsid w:val="00372185"/>
    <w:rPr>
      <w:rFonts w:ascii="Times New Roman" w:hAnsi="Times New Roman"/>
      <w:sz w:val="22"/>
      <w:lang w:val="fr-FR" w:eastAsia="en-US"/>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372185"/>
    <w:rPr>
      <w:rFonts w:ascii="Times New Roman" w:hAnsi="Times New Roman"/>
      <w:caps/>
      <w:noProof/>
      <w:sz w:val="16"/>
      <w:lang w:val="fr-FR" w:eastAsia="en-U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
    <w:qFormat/>
    <w:pPr>
      <w:keepLines/>
      <w:tabs>
        <w:tab w:val="left" w:pos="255"/>
      </w:tabs>
      <w:ind w:left="255" w:hanging="255"/>
    </w:pPr>
  </w:style>
  <w:style w:type="paragraph" w:customStyle="1" w:styleId="Note">
    <w:name w:val="Note"/>
    <w:basedOn w:val="Normal"/>
    <w:pPr>
      <w:spacing w:before="80"/>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qFormat/>
    <w:rsid w:val="00372185"/>
    <w:rPr>
      <w:rFonts w:ascii="Times New Roman" w:hAnsi="Times New Roman"/>
      <w:sz w:val="24"/>
      <w:lang w:val="fr-FR" w:eastAsia="en-US"/>
    </w:r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372185"/>
    <w:rPr>
      <w:rFonts w:ascii="Times New Roman" w:hAnsi="Times New Roman"/>
      <w:sz w:val="18"/>
      <w:lang w:val="fr-FR" w:eastAsia="en-US"/>
    </w:rPr>
  </w:style>
  <w:style w:type="paragraph" w:customStyle="1" w:styleId="Headingb">
    <w:name w:val="Heading_b"/>
    <w:basedOn w:val="Normal"/>
    <w:next w:val="Normal"/>
    <w:link w:val="HeadingbChar"/>
    <w:qFormat/>
    <w:pPr>
      <w:keepNext/>
      <w:spacing w:before="160"/>
    </w:pPr>
    <w:rPr>
      <w:b/>
    </w:rPr>
  </w:style>
  <w:style w:type="character" w:customStyle="1" w:styleId="HeadingbChar">
    <w:name w:val="Heading_b Char"/>
    <w:link w:val="Headingb"/>
    <w:qFormat/>
    <w:locked/>
    <w:rsid w:val="00372185"/>
    <w:rPr>
      <w:rFonts w:ascii="Times New Roman" w:hAnsi="Times New Roman"/>
      <w:b/>
      <w:sz w:val="24"/>
      <w:lang w:val="fr-FR" w:eastAsia="en-US"/>
    </w:rPr>
  </w:style>
  <w:style w:type="paragraph" w:customStyle="1" w:styleId="Headingi">
    <w:name w:val="Heading_i"/>
    <w:basedOn w:val="Normal"/>
    <w:next w:val="Normal"/>
    <w:qFormat/>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qFormat/>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style>
  <w:style w:type="character" w:styleId="EndnoteReference">
    <w:name w:val="endnote reference"/>
    <w:basedOn w:val="DefaultParagraphFont"/>
    <w:rPr>
      <w:vertAlign w:val="superscript"/>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qFormat/>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RecNoBR">
    <w:name w:val="Rec_No_BR"/>
    <w:basedOn w:val="Normal"/>
    <w:next w:val="Rectitle"/>
    <w:pPr>
      <w:keepNext/>
      <w:keepLines/>
      <w:spacing w:before="480"/>
      <w:jc w:val="center"/>
    </w:pPr>
    <w:rPr>
      <w:caps/>
      <w:sz w:val="28"/>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uiPriority w:val="39"/>
    <w:rsid w:val="000B7F41"/>
    <w:pPr>
      <w:keepLines/>
      <w:tabs>
        <w:tab w:val="clear" w:pos="794"/>
        <w:tab w:val="clear" w:pos="1191"/>
        <w:tab w:val="clear" w:pos="1588"/>
        <w:tab w:val="clear" w:pos="1985"/>
        <w:tab w:val="left" w:pos="964"/>
        <w:tab w:val="right" w:leader="dot" w:pos="9639"/>
      </w:tabs>
      <w:spacing w:before="240"/>
      <w:ind w:left="680" w:right="851" w:hanging="680"/>
    </w:pPr>
    <w:rPr>
      <w:rFonts w:eastAsia="Batang"/>
      <w:noProof/>
      <w:lang w:val="en-GB"/>
    </w:rPr>
  </w:style>
  <w:style w:type="paragraph" w:styleId="TOC2">
    <w:name w:val="toc 2"/>
    <w:basedOn w:val="TOC1"/>
    <w:uiPriority w:val="39"/>
    <w:rsid w:val="000B7F41"/>
    <w:pPr>
      <w:tabs>
        <w:tab w:val="clear" w:pos="964"/>
      </w:tabs>
      <w:spacing w:before="80"/>
      <w:ind w:left="1531" w:hanging="851"/>
    </w:pPr>
  </w:style>
  <w:style w:type="paragraph" w:styleId="TOC3">
    <w:name w:val="toc 3"/>
    <w:basedOn w:val="TOC2"/>
    <w:uiPriority w:val="39"/>
    <w:rsid w:val="000B7F41"/>
    <w:pPr>
      <w:ind w:left="2269"/>
    </w:pPr>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PageNumber">
    <w:name w:val="page number"/>
    <w:basedOn w:val="DefaultParagraphFont"/>
  </w:style>
  <w:style w:type="paragraph" w:customStyle="1" w:styleId="QuestionNoBR">
    <w:name w:val="Question_No_BR"/>
    <w:basedOn w:val="RecNoBR"/>
    <w:next w:val="Questiontitle"/>
  </w:style>
  <w:style w:type="paragraph" w:customStyle="1" w:styleId="Reftitle">
    <w:name w:val="Ref_title"/>
    <w:basedOn w:val="Normal"/>
    <w:next w:val="Reftext"/>
    <w:pPr>
      <w:spacing w:before="480"/>
      <w:jc w:val="center"/>
    </w:pPr>
    <w:rPr>
      <w:b/>
    </w:rPr>
  </w:style>
  <w:style w:type="paragraph" w:customStyle="1" w:styleId="RepNoBR">
    <w:name w:val="Rep_No_BR"/>
    <w:basedOn w:val="RecNoBR"/>
    <w:next w:val="Reptitle"/>
  </w:style>
  <w:style w:type="paragraph" w:customStyle="1" w:styleId="ResNoBR">
    <w:name w:val="Res_No_BR"/>
    <w:basedOn w:val="RecNoBR"/>
    <w:next w:val="Restitle"/>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character" w:customStyle="1" w:styleId="Recdef">
    <w:name w:val="Rec_def"/>
    <w:basedOn w:val="DefaultParagraphFont"/>
    <w:rPr>
      <w:b/>
    </w:rPr>
  </w:style>
  <w:style w:type="paragraph" w:customStyle="1" w:styleId="Tableref">
    <w:name w:val="Table_ref"/>
    <w:basedOn w:val="Normal"/>
    <w:next w:val="TabletitleBR"/>
    <w:pPr>
      <w:keepNext/>
      <w:spacing w:before="0" w:after="120"/>
      <w:jc w:val="center"/>
    </w:p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372185"/>
    <w:rPr>
      <w:rFonts w:ascii="Times New Roman" w:hAnsi="Times New Roman"/>
      <w:lang w:val="fr-FR" w:eastAsia="en-US"/>
    </w:rPr>
  </w:style>
  <w:style w:type="character" w:styleId="Hyperlink">
    <w:name w:val="Hyperlink"/>
    <w:basedOn w:val="DefaultParagraphFont"/>
    <w:uiPriority w:val="99"/>
    <w:rsid w:val="00FA76C3"/>
    <w:rPr>
      <w:rFonts w:asciiTheme="majorBidi" w:hAnsiTheme="majorBidi"/>
      <w:color w:val="0000FF"/>
      <w:u w:val="single"/>
    </w:rPr>
  </w:style>
  <w:style w:type="character" w:styleId="PlaceholderText">
    <w:name w:val="Placeholder Text"/>
    <w:basedOn w:val="DefaultParagraphFont"/>
    <w:uiPriority w:val="99"/>
    <w:semiHidden/>
    <w:rsid w:val="00FA76C3"/>
  </w:style>
  <w:style w:type="paragraph" w:styleId="TableofFigures">
    <w:name w:val="table of figures"/>
    <w:basedOn w:val="Normal"/>
    <w:next w:val="Normal"/>
    <w:uiPriority w:val="99"/>
    <w:rsid w:val="00372185"/>
    <w:pPr>
      <w:tabs>
        <w:tab w:val="clear" w:pos="794"/>
        <w:tab w:val="clear" w:pos="1191"/>
        <w:tab w:val="clear" w:pos="1588"/>
        <w:tab w:val="clear" w:pos="1985"/>
        <w:tab w:val="right" w:leader="dot" w:pos="9639"/>
      </w:tabs>
      <w:overflowPunct/>
      <w:autoSpaceDE/>
      <w:autoSpaceDN/>
      <w:adjustRightInd/>
      <w:textAlignment w:val="auto"/>
    </w:pPr>
    <w:rPr>
      <w:rFonts w:eastAsia="MS Mincho"/>
      <w:szCs w:val="24"/>
      <w:lang w:val="en-GB" w:eastAsia="ja-JP"/>
    </w:rPr>
  </w:style>
  <w:style w:type="paragraph" w:styleId="Caption">
    <w:name w:val="caption"/>
    <w:basedOn w:val="Normal"/>
    <w:next w:val="Normal"/>
    <w:semiHidden/>
    <w:unhideWhenUsed/>
    <w:qFormat/>
    <w:rsid w:val="00372185"/>
    <w:pPr>
      <w:tabs>
        <w:tab w:val="clear" w:pos="794"/>
        <w:tab w:val="clear" w:pos="1191"/>
        <w:tab w:val="clear" w:pos="1588"/>
        <w:tab w:val="clear" w:pos="1985"/>
      </w:tabs>
      <w:overflowPunct/>
      <w:autoSpaceDE/>
      <w:autoSpaceDN/>
      <w:adjustRightInd/>
      <w:spacing w:before="0" w:after="200"/>
      <w:textAlignment w:val="auto"/>
    </w:pPr>
    <w:rPr>
      <w:rFonts w:eastAsiaTheme="minorEastAsia"/>
      <w:i/>
      <w:iCs/>
      <w:color w:val="1F497D" w:themeColor="text2"/>
      <w:sz w:val="18"/>
      <w:szCs w:val="18"/>
      <w:lang w:val="en-GB" w:eastAsia="ja-JP"/>
    </w:rPr>
  </w:style>
  <w:style w:type="character" w:styleId="Emphasis">
    <w:name w:val="Emphasis"/>
    <w:basedOn w:val="DefaultParagraphFont"/>
    <w:rsid w:val="00372185"/>
    <w:rPr>
      <w:i/>
      <w:iCs/>
    </w:rPr>
  </w:style>
  <w:style w:type="paragraph" w:styleId="Subtitle">
    <w:name w:val="Subtitle"/>
    <w:basedOn w:val="Normal"/>
    <w:next w:val="Normal"/>
    <w:link w:val="SubtitleChar"/>
    <w:qFormat/>
    <w:rsid w:val="00372185"/>
    <w:pPr>
      <w:numPr>
        <w:ilvl w:val="1"/>
      </w:numPr>
      <w:tabs>
        <w:tab w:val="clear" w:pos="794"/>
        <w:tab w:val="clear" w:pos="1191"/>
        <w:tab w:val="clear" w:pos="1588"/>
        <w:tab w:val="clear" w:pos="1985"/>
      </w:tabs>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val="en-GB" w:eastAsia="ja-JP"/>
    </w:rPr>
  </w:style>
  <w:style w:type="character" w:customStyle="1" w:styleId="SubtitleChar">
    <w:name w:val="Subtitle Char"/>
    <w:basedOn w:val="DefaultParagraphFont"/>
    <w:link w:val="Subtitle"/>
    <w:rsid w:val="00372185"/>
    <w:rPr>
      <w:rFonts w:asciiTheme="minorHAnsi" w:eastAsiaTheme="minorEastAsia" w:hAnsiTheme="minorHAnsi" w:cstheme="minorBidi"/>
      <w:color w:val="5A5A5A" w:themeColor="text1" w:themeTint="A5"/>
      <w:spacing w:val="15"/>
      <w:sz w:val="22"/>
      <w:szCs w:val="22"/>
      <w:lang w:val="en-GB" w:eastAsia="ja-JP"/>
    </w:rPr>
  </w:style>
  <w:style w:type="character" w:styleId="Strong">
    <w:name w:val="Strong"/>
    <w:basedOn w:val="DefaultParagraphFont"/>
    <w:uiPriority w:val="22"/>
    <w:qFormat/>
    <w:rsid w:val="00372185"/>
    <w:rPr>
      <w:b/>
      <w:bCs/>
    </w:rPr>
  </w:style>
  <w:style w:type="paragraph" w:styleId="Quote">
    <w:name w:val="Quote"/>
    <w:basedOn w:val="Normal"/>
    <w:next w:val="Normal"/>
    <w:link w:val="QuoteChar"/>
    <w:uiPriority w:val="29"/>
    <w:qFormat/>
    <w:rsid w:val="00372185"/>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eastAsiaTheme="minorEastAsia"/>
      <w:i/>
      <w:iCs/>
      <w:color w:val="404040" w:themeColor="text1" w:themeTint="BF"/>
      <w:szCs w:val="24"/>
      <w:lang w:val="en-GB" w:eastAsia="ja-JP"/>
    </w:rPr>
  </w:style>
  <w:style w:type="character" w:customStyle="1" w:styleId="QuoteChar">
    <w:name w:val="Quote Char"/>
    <w:basedOn w:val="DefaultParagraphFont"/>
    <w:link w:val="Quote"/>
    <w:uiPriority w:val="29"/>
    <w:rsid w:val="00372185"/>
    <w:rPr>
      <w:rFonts w:ascii="Times New Roman" w:eastAsiaTheme="minorEastAsia" w:hAnsi="Times New Roman"/>
      <w:i/>
      <w:iCs/>
      <w:color w:val="404040" w:themeColor="text1" w:themeTint="BF"/>
      <w:sz w:val="24"/>
      <w:szCs w:val="24"/>
      <w:lang w:val="en-GB" w:eastAsia="ja-JP"/>
    </w:rPr>
  </w:style>
  <w:style w:type="character" w:styleId="FollowedHyperlink">
    <w:name w:val="FollowedHyperlink"/>
    <w:basedOn w:val="DefaultParagraphFont"/>
    <w:semiHidden/>
    <w:unhideWhenUsed/>
    <w:rsid w:val="00372185"/>
    <w:rPr>
      <w:color w:val="800080" w:themeColor="followedHyperlink"/>
      <w:u w:val="single"/>
    </w:rPr>
  </w:style>
  <w:style w:type="paragraph" w:styleId="NormalWeb">
    <w:name w:val="Normal (Web)"/>
    <w:basedOn w:val="Normal"/>
    <w:uiPriority w:val="99"/>
    <w:semiHidden/>
    <w:unhideWhenUsed/>
    <w:rsid w:val="0037218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styleId="TOC9">
    <w:name w:val="toc 9"/>
    <w:basedOn w:val="Normal"/>
    <w:next w:val="Normal"/>
    <w:autoRedefine/>
    <w:uiPriority w:val="39"/>
    <w:unhideWhenUsed/>
    <w:rsid w:val="00372185"/>
    <w:pPr>
      <w:tabs>
        <w:tab w:val="clear" w:pos="794"/>
        <w:tab w:val="clear" w:pos="1191"/>
        <w:tab w:val="clear" w:pos="1588"/>
        <w:tab w:val="clear" w:pos="1985"/>
      </w:tabs>
      <w:overflowPunct/>
      <w:autoSpaceDE/>
      <w:autoSpaceDN/>
      <w:adjustRightInd/>
      <w:spacing w:before="0"/>
      <w:ind w:left="1920"/>
      <w:textAlignment w:val="auto"/>
    </w:pPr>
    <w:rPr>
      <w:rFonts w:eastAsia="SimSun"/>
      <w:szCs w:val="21"/>
      <w:lang w:val="en-GB" w:eastAsia="ja-JP"/>
    </w:rPr>
  </w:style>
  <w:style w:type="paragraph" w:styleId="NormalIndent">
    <w:name w:val="Normal Indent"/>
    <w:basedOn w:val="Normal"/>
    <w:unhideWhenUsed/>
    <w:rsid w:val="00372185"/>
    <w:pPr>
      <w:tabs>
        <w:tab w:val="clear" w:pos="794"/>
        <w:tab w:val="clear" w:pos="1191"/>
        <w:tab w:val="clear" w:pos="1588"/>
        <w:tab w:val="clear" w:pos="1985"/>
      </w:tabs>
      <w:overflowPunct/>
      <w:autoSpaceDE/>
      <w:autoSpaceDN/>
      <w:adjustRightInd/>
      <w:ind w:left="1134"/>
      <w:textAlignment w:val="auto"/>
    </w:pPr>
    <w:rPr>
      <w:rFonts w:eastAsiaTheme="minorEastAsia"/>
      <w:szCs w:val="24"/>
      <w:lang w:val="en-GB" w:eastAsia="ja-JP"/>
    </w:rPr>
  </w:style>
  <w:style w:type="paragraph" w:styleId="List">
    <w:name w:val="List"/>
    <w:basedOn w:val="Normal"/>
    <w:uiPriority w:val="99"/>
    <w:semiHidden/>
    <w:unhideWhenUsed/>
    <w:rsid w:val="00372185"/>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eastAsia="MS Mincho"/>
      <w:szCs w:val="24"/>
      <w:lang w:val="en-GB" w:eastAsia="ja-JP"/>
    </w:rPr>
  </w:style>
  <w:style w:type="paragraph" w:styleId="BalloonText">
    <w:name w:val="Balloon Text"/>
    <w:basedOn w:val="Normal"/>
    <w:link w:val="BalloonTextChar"/>
    <w:semiHidden/>
    <w:unhideWhenUsed/>
    <w:rsid w:val="00372185"/>
    <w:pPr>
      <w:tabs>
        <w:tab w:val="clear" w:pos="794"/>
        <w:tab w:val="clear" w:pos="1191"/>
        <w:tab w:val="clear" w:pos="1588"/>
        <w:tab w:val="clear" w:pos="1985"/>
      </w:tabs>
      <w:overflowPunct/>
      <w:autoSpaceDE/>
      <w:autoSpaceDN/>
      <w:adjustRightInd/>
      <w:spacing w:before="0"/>
      <w:textAlignment w:val="auto"/>
    </w:pPr>
    <w:rPr>
      <w:rFonts w:ascii="Tahoma" w:eastAsiaTheme="minorEastAsia" w:hAnsi="Tahoma" w:cs="Tahoma"/>
      <w:sz w:val="16"/>
      <w:szCs w:val="16"/>
      <w:lang w:val="en-GB" w:eastAsia="ja-JP"/>
    </w:rPr>
  </w:style>
  <w:style w:type="character" w:customStyle="1" w:styleId="BalloonTextChar">
    <w:name w:val="Balloon Text Char"/>
    <w:basedOn w:val="DefaultParagraphFont"/>
    <w:link w:val="BalloonText"/>
    <w:semiHidden/>
    <w:rsid w:val="00372185"/>
    <w:rPr>
      <w:rFonts w:ascii="Tahoma" w:eastAsiaTheme="minorEastAsia" w:hAnsi="Tahoma" w:cs="Tahoma"/>
      <w:sz w:val="16"/>
      <w:szCs w:val="16"/>
      <w:lang w:val="en-GB" w:eastAsia="ja-JP"/>
    </w:rPr>
  </w:style>
  <w:style w:type="paragraph" w:styleId="Revision">
    <w:name w:val="Revision"/>
    <w:uiPriority w:val="99"/>
    <w:semiHidden/>
    <w:rsid w:val="00372185"/>
    <w:rPr>
      <w:rFonts w:ascii="Times New Roman" w:eastAsia="SimSun" w:hAnsi="Times New Roman"/>
      <w:sz w:val="24"/>
      <w:szCs w:val="24"/>
      <w:lang w:val="en-GB" w:eastAsia="ja-JP"/>
    </w:rPr>
  </w:style>
  <w:style w:type="paragraph" w:customStyle="1" w:styleId="Reasons">
    <w:name w:val="Reasons"/>
    <w:basedOn w:val="Normal"/>
    <w:qFormat/>
    <w:rsid w:val="00372185"/>
    <w:pPr>
      <w:tabs>
        <w:tab w:val="clear" w:pos="794"/>
        <w:tab w:val="clear" w:pos="1191"/>
      </w:tabs>
      <w:overflowPunct/>
      <w:autoSpaceDE/>
      <w:autoSpaceDN/>
      <w:adjustRightInd/>
      <w:textAlignment w:val="auto"/>
    </w:pPr>
    <w:rPr>
      <w:rFonts w:eastAsiaTheme="minorEastAsia"/>
      <w:szCs w:val="24"/>
      <w:lang w:val="en-GB" w:eastAsia="ja-JP"/>
    </w:rPr>
  </w:style>
  <w:style w:type="table" w:styleId="TableGrid">
    <w:name w:val="Table Grid"/>
    <w:basedOn w:val="TableNormal"/>
    <w:qFormat/>
    <w:rsid w:val="00372185"/>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185"/>
    <w:pPr>
      <w:ind w:left="720"/>
      <w:contextualSpacing/>
    </w:pPr>
    <w:rPr>
      <w:lang w:val="en-GB"/>
    </w:rPr>
  </w:style>
  <w:style w:type="paragraph" w:customStyle="1" w:styleId="a2">
    <w:name w:val="a2"/>
    <w:basedOn w:val="Heading2"/>
    <w:link w:val="a2Char"/>
    <w:qFormat/>
    <w:rsid w:val="00372185"/>
    <w:pPr>
      <w:keepLines w:val="0"/>
      <w:pageBreakBefore/>
      <w:numPr>
        <w:ilvl w:val="1"/>
        <w:numId w:val="1"/>
      </w:numPr>
      <w:tabs>
        <w:tab w:val="clear" w:pos="794"/>
        <w:tab w:val="clear" w:pos="1191"/>
        <w:tab w:val="clear" w:pos="1588"/>
        <w:tab w:val="clear" w:pos="1985"/>
      </w:tabs>
      <w:overflowPunct/>
      <w:autoSpaceDE/>
      <w:autoSpaceDN/>
      <w:adjustRightInd/>
      <w:spacing w:after="60"/>
      <w:textAlignment w:val="auto"/>
    </w:pPr>
    <w:rPr>
      <w:lang w:val="en-GB"/>
    </w:rPr>
  </w:style>
  <w:style w:type="character" w:customStyle="1" w:styleId="a2Char">
    <w:name w:val="a2 Char"/>
    <w:basedOn w:val="Heading2Char"/>
    <w:link w:val="a2"/>
    <w:rsid w:val="00372185"/>
    <w:rPr>
      <w:rFonts w:ascii="Times New Roman" w:hAnsi="Times New Roman"/>
      <w:b/>
      <w:sz w:val="24"/>
      <w:lang w:val="en-GB" w:eastAsia="en-US"/>
    </w:rPr>
  </w:style>
  <w:style w:type="paragraph" w:customStyle="1" w:styleId="toc30">
    <w:name w:val="toc3"/>
    <w:basedOn w:val="Normal"/>
    <w:rsid w:val="00675498"/>
    <w:pPr>
      <w:tabs>
        <w:tab w:val="clear" w:pos="794"/>
        <w:tab w:val="clear" w:pos="1191"/>
        <w:tab w:val="clear" w:pos="1588"/>
        <w:tab w:val="clear" w:pos="1985"/>
      </w:tabs>
      <w:overflowPunct/>
      <w:autoSpaceDE/>
      <w:autoSpaceDN/>
      <w:adjustRightInd/>
      <w:textAlignment w:val="auto"/>
    </w:pPr>
    <w:rPr>
      <w:rFonts w:eastAsia="SimSun"/>
      <w:szCs w:val="24"/>
      <w:lang w:val="fr-CH" w:eastAsia="ja-JP"/>
    </w:rPr>
  </w:style>
  <w:style w:type="paragraph" w:customStyle="1" w:styleId="toc00">
    <w:name w:val="toc0"/>
    <w:basedOn w:val="toc30"/>
    <w:rsid w:val="00675498"/>
  </w:style>
  <w:style w:type="paragraph" w:customStyle="1" w:styleId="Agendaitem">
    <w:name w:val="Agenda_item"/>
    <w:basedOn w:val="Normal"/>
    <w:next w:val="Normal"/>
    <w:qFormat/>
    <w:rsid w:val="00BB05F6"/>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SimSun"/>
      <w:sz w:val="28"/>
      <w:lang w:val="es-ES_tradnl"/>
    </w:rPr>
  </w:style>
  <w:style w:type="paragraph" w:customStyle="1" w:styleId="AnnexNo">
    <w:name w:val="Annex_No"/>
    <w:basedOn w:val="Normal"/>
    <w:next w:val="Normal"/>
    <w:rsid w:val="00BB05F6"/>
    <w:pPr>
      <w:keepNext/>
      <w:keepLines/>
      <w:tabs>
        <w:tab w:val="clear" w:pos="794"/>
        <w:tab w:val="clear" w:pos="1191"/>
        <w:tab w:val="clear" w:pos="1588"/>
        <w:tab w:val="clear" w:pos="1985"/>
        <w:tab w:val="left" w:pos="1134"/>
        <w:tab w:val="left" w:pos="1871"/>
        <w:tab w:val="left" w:pos="2268"/>
      </w:tabs>
      <w:spacing w:before="480" w:after="80"/>
      <w:jc w:val="center"/>
    </w:pPr>
    <w:rPr>
      <w:rFonts w:eastAsia="SimSun"/>
      <w:caps/>
      <w:sz w:val="28"/>
    </w:rPr>
  </w:style>
  <w:style w:type="paragraph" w:customStyle="1" w:styleId="Annexref">
    <w:name w:val="Annex_ref"/>
    <w:basedOn w:val="Normal"/>
    <w:next w:val="Normal"/>
    <w:rsid w:val="00BB05F6"/>
    <w:pPr>
      <w:keepNext/>
      <w:keepLines/>
      <w:tabs>
        <w:tab w:val="clear" w:pos="794"/>
        <w:tab w:val="clear" w:pos="1191"/>
        <w:tab w:val="clear" w:pos="1588"/>
        <w:tab w:val="clear" w:pos="1985"/>
        <w:tab w:val="left" w:pos="1134"/>
        <w:tab w:val="left" w:pos="1871"/>
        <w:tab w:val="left" w:pos="2268"/>
      </w:tabs>
      <w:spacing w:after="280"/>
      <w:jc w:val="center"/>
    </w:pPr>
    <w:rPr>
      <w:rFonts w:eastAsia="SimSun"/>
    </w:rPr>
  </w:style>
  <w:style w:type="paragraph" w:customStyle="1" w:styleId="Annextitle">
    <w:name w:val="Annex_title"/>
    <w:basedOn w:val="Normal"/>
    <w:next w:val="Normal"/>
    <w:rsid w:val="00BB05F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SimSun" w:hAnsi="Times New Roman Bold"/>
      <w:b/>
      <w:sz w:val="28"/>
    </w:rPr>
  </w:style>
  <w:style w:type="paragraph" w:customStyle="1" w:styleId="Committee">
    <w:name w:val="Committee"/>
    <w:basedOn w:val="Normal"/>
    <w:qFormat/>
    <w:rsid w:val="00BB05F6"/>
    <w:pPr>
      <w:tabs>
        <w:tab w:val="clear" w:pos="794"/>
        <w:tab w:val="clear" w:pos="1191"/>
        <w:tab w:val="clear" w:pos="1588"/>
        <w:tab w:val="clear" w:pos="1985"/>
        <w:tab w:val="left" w:pos="851"/>
        <w:tab w:val="left" w:pos="1134"/>
        <w:tab w:val="left" w:pos="1871"/>
        <w:tab w:val="left" w:pos="2268"/>
      </w:tabs>
      <w:spacing w:before="0" w:line="240" w:lineRule="atLeast"/>
    </w:pPr>
    <w:rPr>
      <w:rFonts w:eastAsia="SimSun" w:cstheme="minorHAnsi"/>
      <w:b/>
      <w:szCs w:val="24"/>
    </w:rPr>
  </w:style>
  <w:style w:type="paragraph" w:customStyle="1" w:styleId="Volumetitle">
    <w:name w:val="Volume_title"/>
    <w:basedOn w:val="Normal"/>
    <w:qFormat/>
    <w:rsid w:val="00BB05F6"/>
    <w:pPr>
      <w:tabs>
        <w:tab w:val="clear" w:pos="794"/>
        <w:tab w:val="clear" w:pos="1191"/>
        <w:tab w:val="clear" w:pos="1588"/>
        <w:tab w:val="clear" w:pos="1985"/>
        <w:tab w:val="left" w:pos="1134"/>
        <w:tab w:val="left" w:pos="1871"/>
        <w:tab w:val="left" w:pos="2268"/>
      </w:tabs>
      <w:jc w:val="center"/>
    </w:pPr>
    <w:rPr>
      <w:rFonts w:eastAsia="SimSun"/>
      <w:b/>
      <w:bCs/>
      <w:sz w:val="28"/>
      <w:szCs w:val="28"/>
    </w:rPr>
  </w:style>
  <w:style w:type="paragraph" w:customStyle="1" w:styleId="AppendixNo">
    <w:name w:val="Appendix_No"/>
    <w:basedOn w:val="AnnexNo"/>
    <w:next w:val="Annexref"/>
    <w:rsid w:val="00BB05F6"/>
  </w:style>
  <w:style w:type="paragraph" w:customStyle="1" w:styleId="Appendixref">
    <w:name w:val="Appendix_ref"/>
    <w:basedOn w:val="Annexref"/>
    <w:next w:val="Annextitle"/>
    <w:rsid w:val="00BB05F6"/>
  </w:style>
  <w:style w:type="paragraph" w:customStyle="1" w:styleId="Appendixtitle">
    <w:name w:val="Appendix_title"/>
    <w:basedOn w:val="Annextitle"/>
    <w:next w:val="Normal"/>
    <w:rsid w:val="00BB05F6"/>
  </w:style>
  <w:style w:type="paragraph" w:customStyle="1" w:styleId="FigureNo">
    <w:name w:val="Figure_No"/>
    <w:basedOn w:val="Normal"/>
    <w:next w:val="Normal"/>
    <w:rsid w:val="00BB05F6"/>
    <w:pPr>
      <w:keepNext/>
      <w:keepLines/>
      <w:tabs>
        <w:tab w:val="clear" w:pos="794"/>
        <w:tab w:val="clear" w:pos="1191"/>
        <w:tab w:val="clear" w:pos="1588"/>
        <w:tab w:val="clear" w:pos="1985"/>
        <w:tab w:val="left" w:pos="1134"/>
        <w:tab w:val="left" w:pos="1871"/>
        <w:tab w:val="left" w:pos="2268"/>
      </w:tabs>
      <w:spacing w:before="480" w:after="120"/>
      <w:jc w:val="center"/>
    </w:pPr>
    <w:rPr>
      <w:rFonts w:eastAsia="SimSun"/>
      <w:caps/>
    </w:rPr>
  </w:style>
  <w:style w:type="paragraph" w:customStyle="1" w:styleId="Figuretitle">
    <w:name w:val="Figure_title"/>
    <w:basedOn w:val="Normal"/>
    <w:next w:val="Normal"/>
    <w:rsid w:val="00BB05F6"/>
    <w:pPr>
      <w:keepNext/>
      <w:keepLines/>
      <w:tabs>
        <w:tab w:val="clear" w:pos="794"/>
        <w:tab w:val="clear" w:pos="1191"/>
        <w:tab w:val="clear" w:pos="1588"/>
        <w:tab w:val="clear" w:pos="1985"/>
        <w:tab w:val="left" w:pos="1134"/>
        <w:tab w:val="left" w:pos="1871"/>
        <w:tab w:val="left" w:pos="2268"/>
      </w:tabs>
      <w:spacing w:before="0" w:after="480"/>
      <w:jc w:val="center"/>
    </w:pPr>
    <w:rPr>
      <w:rFonts w:ascii="Times New Roman Bold" w:eastAsia="SimSun" w:hAnsi="Times New Roman Bold"/>
      <w:b/>
    </w:rPr>
  </w:style>
  <w:style w:type="paragraph" w:customStyle="1" w:styleId="Normalaftertitle0">
    <w:name w:val="Normal after title"/>
    <w:basedOn w:val="Normal"/>
    <w:next w:val="Normal"/>
    <w:rsid w:val="00BB05F6"/>
    <w:pPr>
      <w:tabs>
        <w:tab w:val="clear" w:pos="794"/>
        <w:tab w:val="clear" w:pos="1191"/>
        <w:tab w:val="clear" w:pos="1588"/>
        <w:tab w:val="clear" w:pos="1985"/>
        <w:tab w:val="left" w:pos="1134"/>
        <w:tab w:val="left" w:pos="1871"/>
        <w:tab w:val="left" w:pos="2268"/>
      </w:tabs>
      <w:spacing w:before="280"/>
    </w:pPr>
    <w:rPr>
      <w:rFonts w:eastAsia="SimSun"/>
    </w:rPr>
  </w:style>
  <w:style w:type="paragraph" w:customStyle="1" w:styleId="Section3">
    <w:name w:val="Section_3"/>
    <w:basedOn w:val="Section1"/>
    <w:rsid w:val="00BB05F6"/>
    <w:pPr>
      <w:tabs>
        <w:tab w:val="center" w:pos="4820"/>
      </w:tabs>
      <w:spacing w:before="360"/>
    </w:pPr>
    <w:rPr>
      <w:rFonts w:eastAsia="SimSun"/>
      <w:b w:val="0"/>
    </w:rPr>
  </w:style>
  <w:style w:type="paragraph" w:customStyle="1" w:styleId="TableNo">
    <w:name w:val="Table_No"/>
    <w:basedOn w:val="Normal"/>
    <w:next w:val="Normal"/>
    <w:rsid w:val="00BB05F6"/>
    <w:pPr>
      <w:keepNext/>
      <w:tabs>
        <w:tab w:val="clear" w:pos="794"/>
        <w:tab w:val="clear" w:pos="1191"/>
        <w:tab w:val="clear" w:pos="1588"/>
        <w:tab w:val="clear" w:pos="1985"/>
        <w:tab w:val="left" w:pos="1134"/>
        <w:tab w:val="left" w:pos="1871"/>
        <w:tab w:val="left" w:pos="2268"/>
      </w:tabs>
      <w:spacing w:before="560" w:after="120"/>
      <w:jc w:val="center"/>
    </w:pPr>
    <w:rPr>
      <w:rFonts w:eastAsia="SimSun"/>
      <w:caps/>
      <w:sz w:val="20"/>
    </w:rPr>
  </w:style>
  <w:style w:type="paragraph" w:customStyle="1" w:styleId="Normalend">
    <w:name w:val="Normal_end"/>
    <w:basedOn w:val="Normal"/>
    <w:next w:val="Normal"/>
    <w:qFormat/>
    <w:rsid w:val="00BB05F6"/>
    <w:pPr>
      <w:tabs>
        <w:tab w:val="clear" w:pos="794"/>
        <w:tab w:val="clear" w:pos="1191"/>
        <w:tab w:val="clear" w:pos="1588"/>
        <w:tab w:val="clear" w:pos="1985"/>
        <w:tab w:val="left" w:pos="1134"/>
        <w:tab w:val="left" w:pos="1871"/>
        <w:tab w:val="left" w:pos="2268"/>
      </w:tabs>
    </w:pPr>
    <w:rPr>
      <w:rFonts w:eastAsia="SimSun"/>
      <w:lang w:val="en-US"/>
    </w:rPr>
  </w:style>
  <w:style w:type="paragraph" w:customStyle="1" w:styleId="Proposal">
    <w:name w:val="Proposal"/>
    <w:basedOn w:val="Normal"/>
    <w:next w:val="Normal"/>
    <w:rsid w:val="00BB05F6"/>
    <w:pPr>
      <w:keepNext/>
      <w:tabs>
        <w:tab w:val="clear" w:pos="794"/>
        <w:tab w:val="clear" w:pos="1191"/>
        <w:tab w:val="clear" w:pos="1588"/>
        <w:tab w:val="clear" w:pos="1985"/>
        <w:tab w:val="left" w:pos="1134"/>
        <w:tab w:val="left" w:pos="1871"/>
        <w:tab w:val="left" w:pos="2268"/>
      </w:tabs>
      <w:spacing w:before="240"/>
    </w:pPr>
    <w:rPr>
      <w:rFonts w:eastAsia="SimSun" w:hAnsi="Times New Roman Bold"/>
      <w:b/>
    </w:rPr>
  </w:style>
  <w:style w:type="paragraph" w:customStyle="1" w:styleId="Tabletitle">
    <w:name w:val="Table_title"/>
    <w:basedOn w:val="Normal"/>
    <w:next w:val="Tabletext"/>
    <w:rsid w:val="00BB05F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eastAsia="SimSun" w:hAnsi="Times New Roman Bold"/>
      <w:b/>
      <w:sz w:val="20"/>
    </w:rPr>
  </w:style>
  <w:style w:type="paragraph" w:customStyle="1" w:styleId="Part1">
    <w:name w:val="Part_1"/>
    <w:basedOn w:val="Section1"/>
    <w:next w:val="Section1"/>
    <w:qFormat/>
    <w:rsid w:val="00BB05F6"/>
    <w:pPr>
      <w:tabs>
        <w:tab w:val="center" w:pos="4820"/>
      </w:tabs>
      <w:spacing w:before="360"/>
    </w:pPr>
    <w:rPr>
      <w:rFonts w:eastAsia="SimSun"/>
    </w:rPr>
  </w:style>
  <w:style w:type="paragraph" w:customStyle="1" w:styleId="Opiniontitle">
    <w:name w:val="Opinion_title"/>
    <w:basedOn w:val="Normal"/>
    <w:next w:val="Normal"/>
    <w:qFormat/>
    <w:rsid w:val="00BB05F6"/>
    <w:pPr>
      <w:keepNext/>
      <w:keepLines/>
      <w:tabs>
        <w:tab w:val="clear" w:pos="794"/>
        <w:tab w:val="clear" w:pos="1191"/>
        <w:tab w:val="clear" w:pos="1588"/>
        <w:tab w:val="clear" w:pos="1985"/>
        <w:tab w:val="left" w:pos="1134"/>
        <w:tab w:val="left" w:pos="1871"/>
        <w:tab w:val="left" w:pos="2268"/>
      </w:tabs>
      <w:spacing w:before="240"/>
      <w:jc w:val="center"/>
    </w:pPr>
    <w:rPr>
      <w:rFonts w:ascii="Times New Roman Bold" w:eastAsia="SimSun" w:hAnsi="Times New Roman Bold"/>
      <w:b/>
      <w:sz w:val="28"/>
    </w:rPr>
  </w:style>
  <w:style w:type="paragraph" w:customStyle="1" w:styleId="OpinionNo">
    <w:name w:val="Opinion_No"/>
    <w:basedOn w:val="ResNo"/>
    <w:next w:val="Opiniontitle"/>
    <w:qFormat/>
    <w:rsid w:val="00BB05F6"/>
    <w:pPr>
      <w:tabs>
        <w:tab w:val="clear" w:pos="794"/>
        <w:tab w:val="clear" w:pos="1191"/>
        <w:tab w:val="clear" w:pos="1588"/>
        <w:tab w:val="clear" w:pos="1985"/>
        <w:tab w:val="left" w:pos="1134"/>
        <w:tab w:val="left" w:pos="1871"/>
        <w:tab w:val="left" w:pos="2268"/>
      </w:tabs>
      <w:spacing w:before="480"/>
      <w:jc w:val="center"/>
    </w:pPr>
    <w:rPr>
      <w:rFonts w:eastAsia="SimSun"/>
      <w:b w:val="0"/>
      <w:caps/>
      <w:lang w:val="fr-CH"/>
    </w:rPr>
  </w:style>
  <w:style w:type="paragraph" w:customStyle="1" w:styleId="Opinionref">
    <w:name w:val="Opinion_ref"/>
    <w:basedOn w:val="Annexref"/>
    <w:next w:val="Opiniontitle"/>
    <w:qFormat/>
    <w:rsid w:val="00BB05F6"/>
    <w:rPr>
      <w:i/>
      <w:iCs/>
      <w:sz w:val="22"/>
      <w:szCs w:val="22"/>
      <w:lang w:val="fr-CH"/>
    </w:rPr>
  </w:style>
  <w:style w:type="paragraph" w:customStyle="1" w:styleId="HeadingSummary">
    <w:name w:val="HeadingSummary"/>
    <w:basedOn w:val="Headingb"/>
    <w:qFormat/>
    <w:rsid w:val="00BB05F6"/>
    <w:pPr>
      <w:tabs>
        <w:tab w:val="clear" w:pos="794"/>
        <w:tab w:val="clear" w:pos="1191"/>
        <w:tab w:val="clear" w:pos="1588"/>
        <w:tab w:val="clear" w:pos="1985"/>
        <w:tab w:val="left" w:pos="1134"/>
        <w:tab w:val="left" w:pos="1871"/>
        <w:tab w:val="left" w:pos="2268"/>
      </w:tabs>
    </w:pPr>
    <w:rPr>
      <w:rFonts w:ascii="Times New Roman Bold" w:eastAsia="SimSun" w:hAnsi="Times New Roman Bold" w:cs="Times New Roman Bold"/>
      <w:lang w:val="fr-CH"/>
    </w:rPr>
  </w:style>
  <w:style w:type="paragraph" w:customStyle="1" w:styleId="DocNumber">
    <w:name w:val="DocNumber"/>
    <w:basedOn w:val="Normal"/>
    <w:rsid w:val="00BB05F6"/>
    <w:pPr>
      <w:tabs>
        <w:tab w:val="clear" w:pos="794"/>
        <w:tab w:val="clear" w:pos="1191"/>
        <w:tab w:val="clear" w:pos="1588"/>
        <w:tab w:val="clear" w:pos="1985"/>
        <w:tab w:val="left" w:pos="1134"/>
        <w:tab w:val="left" w:pos="1871"/>
        <w:tab w:val="left" w:pos="2268"/>
      </w:tabs>
      <w:spacing w:before="0"/>
    </w:pPr>
    <w:rPr>
      <w:rFonts w:ascii="Verdana" w:eastAsia="SimSun" w:hAnsi="Verdana"/>
      <w:b/>
      <w:sz w:val="20"/>
      <w:lang w:val="en-US"/>
    </w:rPr>
  </w:style>
  <w:style w:type="character" w:customStyle="1" w:styleId="UnresolvedMention1">
    <w:name w:val="Unresolved Mention1"/>
    <w:basedOn w:val="DefaultParagraphFont"/>
    <w:uiPriority w:val="99"/>
    <w:semiHidden/>
    <w:unhideWhenUsed/>
    <w:rsid w:val="00BB05F6"/>
    <w:rPr>
      <w:color w:val="605E5C"/>
      <w:shd w:val="clear" w:color="auto" w:fill="E1DFDD"/>
    </w:rPr>
  </w:style>
  <w:style w:type="paragraph" w:customStyle="1" w:styleId="headingb0">
    <w:name w:val="heading_b"/>
    <w:basedOn w:val="Heading3"/>
    <w:next w:val="Normal"/>
    <w:link w:val="headingbChar0"/>
    <w:rsid w:val="00BB05F6"/>
    <w:pPr>
      <w:tabs>
        <w:tab w:val="left" w:pos="2127"/>
        <w:tab w:val="left" w:pos="2410"/>
        <w:tab w:val="left" w:pos="2921"/>
        <w:tab w:val="left" w:pos="3261"/>
      </w:tabs>
      <w:outlineLvl w:val="9"/>
    </w:pPr>
    <w:rPr>
      <w:bCs/>
    </w:rPr>
  </w:style>
  <w:style w:type="character" w:customStyle="1" w:styleId="headingbChar0">
    <w:name w:val="heading_b Char"/>
    <w:link w:val="headingb0"/>
    <w:rsid w:val="007540F0"/>
    <w:rPr>
      <w:rFonts w:ascii="Times New Roman" w:hAnsi="Times New Roman"/>
      <w:b/>
      <w:bCs/>
      <w:sz w:val="24"/>
      <w:lang w:val="fr-FR" w:eastAsia="en-US"/>
    </w:rPr>
  </w:style>
  <w:style w:type="paragraph" w:styleId="CommentSubject">
    <w:name w:val="annotation subject"/>
    <w:basedOn w:val="CommentText"/>
    <w:next w:val="CommentText"/>
    <w:link w:val="CommentSubjectChar"/>
    <w:semiHidden/>
    <w:unhideWhenUsed/>
    <w:rsid w:val="00BB05F6"/>
    <w:pPr>
      <w:tabs>
        <w:tab w:val="clear" w:pos="794"/>
        <w:tab w:val="clear" w:pos="1191"/>
        <w:tab w:val="clear" w:pos="1588"/>
        <w:tab w:val="clear" w:pos="1985"/>
        <w:tab w:val="left" w:pos="1134"/>
        <w:tab w:val="left" w:pos="1871"/>
        <w:tab w:val="left" w:pos="2268"/>
      </w:tabs>
    </w:pPr>
    <w:rPr>
      <w:rFonts w:eastAsia="SimSun"/>
      <w:b/>
      <w:bCs/>
    </w:rPr>
  </w:style>
  <w:style w:type="character" w:customStyle="1" w:styleId="CommentSubjectChar">
    <w:name w:val="Comment Subject Char"/>
    <w:basedOn w:val="CommentTextChar"/>
    <w:link w:val="CommentSubject"/>
    <w:semiHidden/>
    <w:rsid w:val="00BB05F6"/>
    <w:rPr>
      <w:rFonts w:ascii="Times New Roman" w:eastAsia="SimSun" w:hAnsi="Times New Roman"/>
      <w:b/>
      <w:bCs/>
      <w:lang w:val="fr-FR" w:eastAsia="en-US"/>
    </w:rPr>
  </w:style>
  <w:style w:type="character" w:customStyle="1" w:styleId="ms-rtethemefontface-2">
    <w:name w:val="ms-rtethemefontface-2"/>
    <w:basedOn w:val="DefaultParagraphFont"/>
    <w:rsid w:val="000168F4"/>
  </w:style>
  <w:style w:type="character" w:customStyle="1" w:styleId="ms-rtefontsize-3">
    <w:name w:val="ms-rtefontsize-3"/>
    <w:basedOn w:val="DefaultParagraphFont"/>
    <w:rsid w:val="000168F4"/>
  </w:style>
  <w:style w:type="character" w:customStyle="1" w:styleId="ms-rtefontsize-1">
    <w:name w:val="ms-rtefontsize-1"/>
    <w:basedOn w:val="DefaultParagraphFont"/>
    <w:rsid w:val="000168F4"/>
  </w:style>
  <w:style w:type="paragraph" w:customStyle="1" w:styleId="Docnumber0">
    <w:name w:val="Docnumber"/>
    <w:basedOn w:val="Normal"/>
    <w:link w:val="DocnumberChar"/>
    <w:rsid w:val="007540F0"/>
    <w:pPr>
      <w:jc w:val="right"/>
    </w:pPr>
    <w:rPr>
      <w:rFonts w:eastAsia="SimSun"/>
      <w:b/>
      <w:sz w:val="32"/>
      <w:lang w:val="en-GB"/>
    </w:rPr>
  </w:style>
  <w:style w:type="character" w:customStyle="1" w:styleId="DocnumberChar">
    <w:name w:val="Docnumber Char"/>
    <w:link w:val="Docnumber0"/>
    <w:rsid w:val="007540F0"/>
    <w:rPr>
      <w:rFonts w:ascii="Times New Roman" w:eastAsia="SimSun" w:hAnsi="Times New Roman"/>
      <w:b/>
      <w:sz w:val="32"/>
      <w:lang w:val="en-GB" w:eastAsia="en-US"/>
    </w:rPr>
  </w:style>
  <w:style w:type="paragraph" w:customStyle="1" w:styleId="Normail">
    <w:name w:val="Normail"/>
    <w:basedOn w:val="enumlev1"/>
    <w:rsid w:val="00041039"/>
    <w:pPr>
      <w:numPr>
        <w:numId w:val="18"/>
      </w:numPr>
      <w:tabs>
        <w:tab w:val="clear" w:pos="794"/>
        <w:tab w:val="clear" w:pos="1191"/>
        <w:tab w:val="clear" w:pos="1588"/>
        <w:tab w:val="clear" w:pos="1985"/>
      </w:tabs>
      <w:overflowPunct/>
      <w:autoSpaceDE/>
      <w:autoSpaceDN/>
      <w:adjustRightInd/>
      <w:textAlignment w:val="auto"/>
    </w:pPr>
    <w:rPr>
      <w:rFonts w:eastAsiaTheme="minorHAnsi"/>
      <w:szCs w:val="24"/>
      <w:lang w:val="en-GB" w:eastAsia="ja-JP"/>
    </w:rPr>
  </w:style>
  <w:style w:type="character" w:customStyle="1" w:styleId="UnresolvedMention2">
    <w:name w:val="Unresolved Mention2"/>
    <w:basedOn w:val="DefaultParagraphFont"/>
    <w:uiPriority w:val="99"/>
    <w:semiHidden/>
    <w:unhideWhenUsed/>
    <w:rsid w:val="00C22F43"/>
    <w:rPr>
      <w:color w:val="605E5C"/>
      <w:shd w:val="clear" w:color="auto" w:fill="E1DFDD"/>
    </w:rPr>
  </w:style>
  <w:style w:type="character" w:customStyle="1" w:styleId="Hyperlink1">
    <w:name w:val="Hyperlink1"/>
    <w:basedOn w:val="DefaultParagraphFont"/>
    <w:uiPriority w:val="99"/>
    <w:rsid w:val="00583493"/>
    <w:rPr>
      <w:rFonts w:ascii="Times New Roman" w:hAnsi="Times New Roman"/>
      <w:color w:val="0000FF"/>
      <w:u w:val="single"/>
    </w:rPr>
  </w:style>
  <w:style w:type="paragraph" w:customStyle="1" w:styleId="Questionhistory">
    <w:name w:val="Question_history"/>
    <w:basedOn w:val="Normal"/>
    <w:uiPriority w:val="99"/>
    <w:rsid w:val="00BC6BF0"/>
    <w:pPr>
      <w:tabs>
        <w:tab w:val="clear" w:pos="794"/>
        <w:tab w:val="clear" w:pos="1191"/>
        <w:tab w:val="clear" w:pos="1588"/>
        <w:tab w:val="clear" w:pos="1985"/>
        <w:tab w:val="left" w:pos="1134"/>
        <w:tab w:val="left" w:pos="1871"/>
        <w:tab w:val="left" w:pos="2268"/>
      </w:tabs>
      <w:textAlignment w:val="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97560">
      <w:bodyDiv w:val="1"/>
      <w:marLeft w:val="0"/>
      <w:marRight w:val="0"/>
      <w:marTop w:val="0"/>
      <w:marBottom w:val="0"/>
      <w:divBdr>
        <w:top w:val="none" w:sz="0" w:space="0" w:color="auto"/>
        <w:left w:val="none" w:sz="0" w:space="0" w:color="auto"/>
        <w:bottom w:val="none" w:sz="0" w:space="0" w:color="auto"/>
        <w:right w:val="none" w:sz="0" w:space="0" w:color="auto"/>
      </w:divBdr>
    </w:div>
    <w:div w:id="560407271">
      <w:bodyDiv w:val="1"/>
      <w:marLeft w:val="0"/>
      <w:marRight w:val="0"/>
      <w:marTop w:val="0"/>
      <w:marBottom w:val="0"/>
      <w:divBdr>
        <w:top w:val="none" w:sz="0" w:space="0" w:color="auto"/>
        <w:left w:val="none" w:sz="0" w:space="0" w:color="auto"/>
        <w:bottom w:val="none" w:sz="0" w:space="0" w:color="auto"/>
        <w:right w:val="none" w:sz="0" w:space="0" w:color="auto"/>
      </w:divBdr>
    </w:div>
    <w:div w:id="820927906">
      <w:bodyDiv w:val="1"/>
      <w:marLeft w:val="0"/>
      <w:marRight w:val="0"/>
      <w:marTop w:val="0"/>
      <w:marBottom w:val="0"/>
      <w:divBdr>
        <w:top w:val="none" w:sz="0" w:space="0" w:color="auto"/>
        <w:left w:val="none" w:sz="0" w:space="0" w:color="auto"/>
        <w:bottom w:val="none" w:sz="0" w:space="0" w:color="auto"/>
        <w:right w:val="none" w:sz="0" w:space="0" w:color="auto"/>
      </w:divBdr>
    </w:div>
    <w:div w:id="1961301564">
      <w:bodyDiv w:val="1"/>
      <w:marLeft w:val="0"/>
      <w:marRight w:val="0"/>
      <w:marTop w:val="0"/>
      <w:marBottom w:val="0"/>
      <w:divBdr>
        <w:top w:val="none" w:sz="0" w:space="0" w:color="auto"/>
        <w:left w:val="none" w:sz="0" w:space="0" w:color="auto"/>
        <w:bottom w:val="none" w:sz="0" w:space="0" w:color="auto"/>
        <w:right w:val="none" w:sz="0" w:space="0" w:color="auto"/>
      </w:divBdr>
    </w:div>
    <w:div w:id="199282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T/workprog/wp_search.aspx?q=1/5" TargetMode="External"/><Relationship Id="rId18" Type="http://schemas.openxmlformats.org/officeDocument/2006/relationships/hyperlink" Target="https://www.itu.int/ITU-T/workprog/wp_search.aspx?q=4/5" TargetMode="External"/><Relationship Id="rId26" Type="http://schemas.openxmlformats.org/officeDocument/2006/relationships/hyperlink" Target="https://std.iec.ch/glossary" TargetMode="External"/><Relationship Id="rId3" Type="http://schemas.openxmlformats.org/officeDocument/2006/relationships/customXml" Target="../customXml/item3.xml"/><Relationship Id="rId21" Type="http://schemas.openxmlformats.org/officeDocument/2006/relationships/hyperlink" Target="https://www.itu.int/ITU-T/workprog/wp_search.aspx?q=8/5"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sbtsag@itu.int" TargetMode="External"/><Relationship Id="rId17" Type="http://schemas.openxmlformats.org/officeDocument/2006/relationships/hyperlink" Target="https://www.itu.int/pub/R-QUE-SG01.239/fr" TargetMode="External"/><Relationship Id="rId25" Type="http://schemas.openxmlformats.org/officeDocument/2006/relationships/hyperlink" Target="http://www.electropedia.org/"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ubeda\AppData\Local\Microsoft\Windows\INetCache\Content.Outlook\M79BDJPV\Action%20line%202%20" TargetMode="External"/><Relationship Id="rId20" Type="http://schemas.openxmlformats.org/officeDocument/2006/relationships/hyperlink" Target="https://www.itu.int/ITU-T/workprog/wp_search.aspx?q=7/5" TargetMode="External"/><Relationship Id="rId29" Type="http://schemas.openxmlformats.org/officeDocument/2006/relationships/hyperlink" Target="https://www.itu.int/ITU-T/workprog/wp_search.aspx?q=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net/ITU-R/index.asp?redirect=true&amp;category=information&amp;rlink=terminology-database&amp;lang=en&amp;adsearch=&amp;SearchTerminology=&amp;collection=&amp;sector=&amp;language=all&amp;part=abbreviationterm&amp;kind=anywhere&amp;StartRecord=1&amp;NumberRecords=50" TargetMode="External"/><Relationship Id="rId32" Type="http://schemas.openxmlformats.org/officeDocument/2006/relationships/hyperlink" Target="https://www.itu.int/ITU-T/workprog/wp_search.aspx?q=13/5" TargetMode="External"/><Relationship Id="rId5" Type="http://schemas.openxmlformats.org/officeDocument/2006/relationships/numbering" Target="numbering.xml"/><Relationship Id="rId15" Type="http://schemas.openxmlformats.org/officeDocument/2006/relationships/hyperlink" Target="https://www.itu.int/ITU-T/workprog/wp_search.aspx?q=3/5" TargetMode="External"/><Relationship Id="rId23" Type="http://schemas.openxmlformats.org/officeDocument/2006/relationships/hyperlink" Target="https://www.itu.int/en/ITU-R/study-groups/rccv/Pages/default.aspx" TargetMode="External"/><Relationship Id="rId28" Type="http://schemas.openxmlformats.org/officeDocument/2006/relationships/hyperlink" Target="https://ieeexplore.ieee.org/browse/standards/dictionary?activeStatus=tru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ITU-T/workprog/wp_search.aspx?q=6/5" TargetMode="External"/><Relationship Id="rId31" Type="http://schemas.openxmlformats.org/officeDocument/2006/relationships/hyperlink" Target="https://www.itu.int/ITU-T/workprog/wp_search.aspx?q=1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T/workprog/wp_search.aspx?q=2/5" TargetMode="External"/><Relationship Id="rId22" Type="http://schemas.openxmlformats.org/officeDocument/2006/relationships/hyperlink" Target="https://www.itu.int/en/ITU-T/committees/scv/Pages/default.aspx" TargetMode="External"/><Relationship Id="rId27" Type="http://schemas.openxmlformats.org/officeDocument/2006/relationships/hyperlink" Target="http://www.culture.fr/franceterme" TargetMode="External"/><Relationship Id="rId30" Type="http://schemas.openxmlformats.org/officeDocument/2006/relationships/hyperlink" Target="https://www.itu.int/ITU-T/workprog/wp_search.aspx?q=11/5"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news.itu.int/itu-statistics-leaving-no-one-offline/" TargetMode="External"/><Relationship Id="rId2" Type="http://schemas.openxmlformats.org/officeDocument/2006/relationships/hyperlink" Target="https://www.iea.org/newsroom/news/2019/march/global-energy-demand-rose-by-23-in-2018-its-fastest-pace-in-the-last-decade.html" TargetMode="External"/><Relationship Id="rId1" Type="http://schemas.openxmlformats.org/officeDocument/2006/relationships/hyperlink" Target="http://www3.weforum.org/docs/WEF_A_New_Circular_Vision_for_Electronic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38E4BF82AF64C8975C65DD52FAE3E" ma:contentTypeVersion="6" ma:contentTypeDescription="Create a new document." ma:contentTypeScope="" ma:versionID="02ebf0fc6f19e435affb07af72de078c">
  <xsd:schema xmlns:xsd="http://www.w3.org/2001/XMLSchema" xmlns:xs="http://www.w3.org/2001/XMLSchema" xmlns:p="http://schemas.microsoft.com/office/2006/metadata/properties" xmlns:ns2="c90385a7-5e94-4852-9398-ec888c07ca90" xmlns:ns3="0f208774-d51b-4573-a67b-89dea6922a77" targetNamespace="http://schemas.microsoft.com/office/2006/metadata/properties" ma:root="true" ma:fieldsID="b0182cba9c490d4c934699f91de62b59" ns2:_="" ns3:_="">
    <xsd:import namespace="c90385a7-5e94-4852-9398-ec888c07ca90"/>
    <xsd:import namespace="0f208774-d51b-4573-a67b-89dea6922a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385a7-5e94-4852-9398-ec888c07c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08774-d51b-4573-a67b-89dea6922a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37264-DDB1-4393-BCA0-0A256C82B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385a7-5e94-4852-9398-ec888c07ca90"/>
    <ds:schemaRef ds:uri="0f208774-d51b-4573-a67b-89dea6922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55738-46CC-4CB2-A495-612A2CD5B33D}">
  <ds:schemaRefs>
    <ds:schemaRef ds:uri="http://schemas.openxmlformats.org/officeDocument/2006/bibliography"/>
  </ds:schemaRefs>
</ds:datastoreItem>
</file>

<file path=customXml/itemProps3.xml><?xml version="1.0" encoding="utf-8"?>
<ds:datastoreItem xmlns:ds="http://schemas.openxmlformats.org/officeDocument/2006/customXml" ds:itemID="{BAFDEBC5-1405-47FA-8D8C-EF79712DF8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57AA43-4818-4B03-8D1D-3A6018877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PF_TSB.dotm</Template>
  <TotalTime>46</TotalTime>
  <Pages>47</Pages>
  <Words>17091</Words>
  <Characters>97422</Characters>
  <Application>Microsoft Office Word</Application>
  <DocSecurity>0</DocSecurity>
  <Lines>811</Lines>
  <Paragraphs>228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COMMISSION D'ÉTUDES 15 – CONTRIBUTION 001</vt:lpstr>
      <vt:lpstr>COMMISSION D'ÉTUDES 15 – CONTRIBUTION 001</vt:lpstr>
    </vt:vector>
  </TitlesOfParts>
  <Manager>ITU-T</Manager>
  <Company>International Telecommunication Union (ITU)</Company>
  <LinksUpToDate>false</LinksUpToDate>
  <CharactersWithSpaces>114285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D'ÉTUDES 15 – CONTRIBUTION 001</dc:title>
  <dc:subject/>
  <dc:creator>French</dc:creator>
  <cp:keywords/>
  <dc:description/>
  <cp:lastModifiedBy>Simão Campos-Neto</cp:lastModifiedBy>
  <cp:revision>5</cp:revision>
  <cp:lastPrinted>2017-01-26T10:12:00Z</cp:lastPrinted>
  <dcterms:created xsi:type="dcterms:W3CDTF">2021-04-14T07:46:00Z</dcterms:created>
  <dcterms:modified xsi:type="dcterms:W3CDTF">2021-05-03T15:55:00Z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15 – C 001 – F</vt:lpwstr>
  </property>
  <property fmtid="{D5CDD505-2E9C-101B-9397-08002B2CF9AE}" pid="3" name="Docdate">
    <vt:lpwstr>Juin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0x010100B2338E4BF82AF64C8975C65DD52FAE3E</vt:lpwstr>
  </property>
</Properties>
</file>