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6232F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Start w:id="3" w:name="_GoBack"/>
            <w:bookmarkEnd w:id="0"/>
            <w:bookmarkEnd w:id="3"/>
            <w:r w:rsidRPr="008862C1">
              <w:rPr>
                <w:rFonts w:eastAsiaTheme="minorEastAsia"/>
                <w:noProof/>
                <w:lang w:val="en-GB" w:eastAsia="zh-CN"/>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7740DA" w:rsidP="00774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Pr>
                <w:rFonts w:eastAsiaTheme="minorEastAsia"/>
                <w:b/>
                <w:bCs/>
                <w:sz w:val="26"/>
                <w:szCs w:val="36"/>
                <w:lang w:val="en-GB" w:eastAsia="zh-CN" w:bidi="ar-SY"/>
              </w:rPr>
              <w:t>TSAG</w:t>
            </w:r>
            <w:r w:rsidR="008862C1" w:rsidRPr="008862C1">
              <w:rPr>
                <w:rFonts w:eastAsiaTheme="minorEastAsia"/>
                <w:b/>
                <w:bCs/>
                <w:sz w:val="26"/>
                <w:szCs w:val="36"/>
                <w:lang w:val="en-GB" w:eastAsia="zh-CN" w:bidi="ar-SY"/>
              </w:rPr>
              <w:noBreakHyphen/>
            </w:r>
            <w:r w:rsidR="00E44453">
              <w:rPr>
                <w:rFonts w:eastAsiaTheme="minorEastAsia"/>
                <w:b/>
                <w:bCs/>
                <w:sz w:val="26"/>
                <w:szCs w:val="36"/>
                <w:lang w:val="en-GB" w:eastAsia="zh-CN" w:bidi="ar-SY"/>
              </w:rPr>
              <w:t>R</w:t>
            </w:r>
            <w:r>
              <w:rPr>
                <w:rFonts w:eastAsiaTheme="minorEastAsia"/>
                <w:b/>
                <w:bCs/>
                <w:sz w:val="26"/>
                <w:szCs w:val="36"/>
                <w:lang w:val="en-GB" w:eastAsia="zh-CN" w:bidi="ar-SY"/>
              </w:rPr>
              <w:t>6</w:t>
            </w:r>
            <w:r w:rsidR="008862C1"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6232F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date" w:colFirst="2" w:colLast="2"/>
            <w:bookmarkEnd w:id="1"/>
          </w:p>
        </w:tc>
        <w:tc>
          <w:tcPr>
            <w:tcW w:w="2369" w:type="pct"/>
            <w:gridSpan w:val="3"/>
            <w:vMerge w:val="restart"/>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7740DA"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Pr>
                <w:rFonts w:eastAsiaTheme="minorEastAsia" w:hint="cs"/>
                <w:b/>
                <w:bCs/>
                <w:sz w:val="26"/>
                <w:szCs w:val="36"/>
                <w:rtl/>
                <w:lang w:eastAsia="zh-CN" w:bidi="ar-EG"/>
              </w:rPr>
              <w:t xml:space="preserve">ديسمبر </w:t>
            </w:r>
            <w:r>
              <w:rPr>
                <w:rFonts w:eastAsiaTheme="minorEastAsia"/>
                <w:b/>
                <w:bCs/>
                <w:sz w:val="26"/>
                <w:szCs w:val="36"/>
                <w:lang w:eastAsia="zh-CN" w:bidi="ar-EG"/>
              </w:rPr>
              <w:t>2018</w:t>
            </w:r>
          </w:p>
        </w:tc>
      </w:tr>
      <w:tr w:rsidR="008862C1" w:rsidRPr="008862C1" w:rsidTr="006232F7">
        <w:trPr>
          <w:cantSplit/>
          <w:trHeight w:val="52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5" w:name="dorlang" w:colFirst="2" w:colLast="2"/>
            <w:bookmarkEnd w:id="4"/>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862C1" w:rsidP="00774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862C1">
              <w:rPr>
                <w:rFonts w:eastAsiaTheme="minorEastAsia" w:hint="cs"/>
                <w:b/>
                <w:bCs/>
                <w:sz w:val="26"/>
                <w:szCs w:val="36"/>
                <w:rtl/>
                <w:lang w:eastAsia="zh-CN"/>
              </w:rPr>
              <w:t xml:space="preserve">الأصل: </w:t>
            </w:r>
            <w:r w:rsidR="007740DA">
              <w:rPr>
                <w:rFonts w:eastAsiaTheme="minorEastAsia" w:hint="cs"/>
                <w:b/>
                <w:bCs/>
                <w:sz w:val="26"/>
                <w:szCs w:val="36"/>
                <w:rtl/>
                <w:lang w:eastAsia="zh-CN"/>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6" w:name="dmeeting" w:colFirst="2" w:colLast="2"/>
            <w:bookmarkStart w:id="7" w:name="dbluepink" w:colFirst="1" w:colLast="1"/>
            <w:bookmarkEnd w:id="5"/>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p>
        </w:tc>
        <w:tc>
          <w:tcPr>
            <w:tcW w:w="2492" w:type="pct"/>
            <w:gridSpan w:val="3"/>
          </w:tcPr>
          <w:p w:rsidR="008862C1" w:rsidRPr="008862C1" w:rsidRDefault="008862C1" w:rsidP="00BF0E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p>
        </w:tc>
      </w:tr>
      <w:tr w:rsidR="008862C1" w:rsidRPr="008862C1" w:rsidTr="003B2596">
        <w:trPr>
          <w:cantSplit/>
          <w:trHeight w:val="357"/>
          <w:jc w:val="center"/>
        </w:trPr>
        <w:tc>
          <w:tcPr>
            <w:tcW w:w="5000" w:type="pct"/>
            <w:gridSpan w:val="5"/>
          </w:tcPr>
          <w:p w:rsidR="008862C1" w:rsidRPr="008862C1" w:rsidRDefault="007740DA"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EG"/>
              </w:rPr>
            </w:pPr>
            <w:bookmarkStart w:id="8" w:name="dtitle" w:colFirst="0" w:colLast="0"/>
            <w:bookmarkEnd w:id="6"/>
            <w:bookmarkEnd w:id="7"/>
            <w:r>
              <w:rPr>
                <w:rFonts w:ascii="Times New Roman Bold" w:eastAsiaTheme="minorEastAsia" w:hAnsi="Times New Roman Bold" w:hint="cs"/>
                <w:b/>
                <w:bCs/>
                <w:w w:val="110"/>
                <w:sz w:val="28"/>
                <w:szCs w:val="40"/>
                <w:rtl/>
                <w:lang w:eastAsia="zh-CN"/>
              </w:rPr>
              <w:t>الفريق الاستشاري لتقييس الاتصالات</w:t>
            </w:r>
            <w:r>
              <w:rPr>
                <w:rFonts w:ascii="Times New Roman Bold" w:eastAsiaTheme="minorEastAsia" w:hAnsi="Times New Roman Bold"/>
                <w:b/>
                <w:bCs/>
                <w:w w:val="110"/>
                <w:sz w:val="28"/>
                <w:szCs w:val="40"/>
                <w:rtl/>
                <w:lang w:eastAsia="zh-CN"/>
              </w:rPr>
              <w:br/>
            </w:r>
            <w:r>
              <w:rPr>
                <w:rFonts w:ascii="Times New Roman Bold" w:eastAsiaTheme="minorEastAsia" w:hAnsi="Times New Roman Bold" w:hint="cs"/>
                <w:b/>
                <w:bCs/>
                <w:w w:val="110"/>
                <w:sz w:val="28"/>
                <w:szCs w:val="40"/>
                <w:rtl/>
                <w:lang w:eastAsia="zh-CN"/>
              </w:rPr>
              <w:t>ال</w:t>
            </w:r>
            <w:r w:rsidR="00E44453">
              <w:rPr>
                <w:rFonts w:ascii="Times New Roman Bold" w:eastAsiaTheme="minorEastAsia" w:hAnsi="Times New Roman Bold" w:hint="cs"/>
                <w:b/>
                <w:bCs/>
                <w:w w:val="110"/>
                <w:sz w:val="28"/>
                <w:szCs w:val="40"/>
                <w:rtl/>
                <w:lang w:eastAsia="zh-CN"/>
              </w:rPr>
              <w:t>تقرير</w:t>
            </w:r>
            <w:r>
              <w:rPr>
                <w:rFonts w:ascii="Times New Roman Bold" w:eastAsiaTheme="minorEastAsia" w:hAnsi="Times New Roman Bold" w:hint="cs"/>
                <w:b/>
                <w:bCs/>
                <w:w w:val="110"/>
                <w:sz w:val="28"/>
                <w:szCs w:val="40"/>
                <w:rtl/>
                <w:lang w:eastAsia="zh-CN"/>
              </w:rPr>
              <w:t xml:space="preserve"> رقم </w:t>
            </w:r>
            <w:r>
              <w:rPr>
                <w:rFonts w:ascii="Times New Roman Bold" w:eastAsiaTheme="minorEastAsia" w:hAnsi="Times New Roman Bold"/>
                <w:b/>
                <w:bCs/>
                <w:w w:val="110"/>
                <w:sz w:val="28"/>
                <w:szCs w:val="40"/>
                <w:lang w:eastAsia="zh-CN"/>
              </w:rPr>
              <w:t>6</w:t>
            </w:r>
          </w:p>
        </w:tc>
      </w:tr>
      <w:bookmarkEnd w:id="2"/>
      <w:bookmarkEnd w:id="8"/>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7740DA" w:rsidRDefault="007740DA" w:rsidP="00774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sidRPr="007740DA">
              <w:rPr>
                <w:rFonts w:eastAsiaTheme="minorEastAsia" w:hint="cs"/>
                <w:rtl/>
                <w:lang w:eastAsia="zh-CN"/>
              </w:rPr>
              <w:t>الفريق الاستشاري لتقييس الاتصالات</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8862C1" w:rsidRDefault="007740DA" w:rsidP="00774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bookmarkStart w:id="9" w:name="_Toc101081362"/>
            <w:bookmarkStart w:id="10" w:name="_Toc120354967"/>
            <w:bookmarkStart w:id="11" w:name="_Toc219795226"/>
            <w:bookmarkStart w:id="12" w:name="_Toc219795558"/>
            <w:bookmarkStart w:id="13" w:name="_Toc219803633"/>
            <w:bookmarkStart w:id="14" w:name="_Toc349551664"/>
            <w:r>
              <w:rPr>
                <w:rFonts w:eastAsiaTheme="minorEastAsia" w:hint="cs"/>
                <w:rtl/>
                <w:lang w:eastAsia="zh-CN"/>
              </w:rPr>
              <w:t xml:space="preserve">مشروع مراجعة التوصية </w:t>
            </w:r>
            <w:r>
              <w:rPr>
                <w:rFonts w:eastAsiaTheme="minorEastAsia"/>
                <w:lang w:eastAsia="zh-CN"/>
              </w:rPr>
              <w:t>ITU</w:t>
            </w:r>
            <w:r>
              <w:rPr>
                <w:rFonts w:eastAsiaTheme="minorEastAsia"/>
                <w:lang w:eastAsia="zh-CN"/>
              </w:rPr>
              <w:noBreakHyphen/>
              <w:t>T A.13</w:t>
            </w:r>
            <w:r>
              <w:rPr>
                <w:rFonts w:eastAsiaTheme="minorEastAsia" w:hint="cs"/>
                <w:rtl/>
                <w:lang w:eastAsia="zh-CN" w:bidi="ar-EG"/>
              </w:rPr>
              <w:t xml:space="preserve">، </w:t>
            </w:r>
            <w:r w:rsidRPr="007740DA">
              <w:rPr>
                <w:rFonts w:eastAsiaTheme="minorEastAsia"/>
                <w:rtl/>
                <w:lang w:eastAsia="zh-CN"/>
              </w:rPr>
              <w:t>منشورات قطاع تقييس الاتصالات غير المعيارية</w:t>
            </w:r>
            <w:r w:rsidRPr="007740DA">
              <w:rPr>
                <w:rFonts w:eastAsiaTheme="minorEastAsia" w:hint="cs"/>
                <w:rtl/>
                <w:lang w:eastAsia="zh-CN"/>
              </w:rPr>
              <w:t xml:space="preserve"> بما فيها الإضافات التي تلحق بالتوصيات الصادرة عن قطاع تقييس الاتصالات</w:t>
            </w:r>
            <w:bookmarkEnd w:id="9"/>
            <w:bookmarkEnd w:id="10"/>
            <w:bookmarkEnd w:id="11"/>
            <w:bookmarkEnd w:id="12"/>
            <w:bookmarkEnd w:id="13"/>
            <w:bookmarkEnd w:id="14"/>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7740DA"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إداري</w:t>
            </w:r>
          </w:p>
        </w:tc>
      </w:tr>
      <w:tr w:rsidR="002557FD" w:rsidRPr="00550B17" w:rsidTr="00282F56">
        <w:trPr>
          <w:cantSplit/>
          <w:trHeight w:val="52"/>
          <w:jc w:val="center"/>
        </w:trPr>
        <w:tc>
          <w:tcPr>
            <w:tcW w:w="847" w:type="pct"/>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8862C1">
              <w:rPr>
                <w:rFonts w:eastAsiaTheme="minorEastAsia" w:hint="cs"/>
                <w:rtl/>
                <w:lang w:val="en-GB" w:eastAsia="zh-CN" w:bidi="ar-SY"/>
              </w:rPr>
              <w:t xml:space="preserve">مكتب تقييس الاتصالات </w:t>
            </w:r>
            <w:r w:rsidRPr="008862C1">
              <w:rPr>
                <w:rFonts w:eastAsiaTheme="minorEastAsia"/>
                <w:lang w:val="en-GB" w:eastAsia="zh-CN" w:bidi="ar-SY"/>
              </w:rPr>
              <w:t>(TSB)</w:t>
            </w:r>
          </w:p>
        </w:tc>
        <w:tc>
          <w:tcPr>
            <w:tcW w:w="2063" w:type="pct"/>
            <w:gridSpan w:val="2"/>
            <w:tcBorders>
              <w:top w:val="single" w:sz="8" w:space="0" w:color="auto"/>
              <w:bottom w:val="single" w:sz="8" w:space="0" w:color="auto"/>
            </w:tcBorders>
          </w:tcPr>
          <w:p w:rsidR="002557FD" w:rsidRDefault="002557FD" w:rsidP="00774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sidR="009668EB">
              <w:rPr>
                <w:rFonts w:eastAsiaTheme="minorEastAsia" w:hint="cs"/>
                <w:rtl/>
                <w:lang w:val="en-GB" w:eastAsia="zh-CN" w:bidi="ar-SY"/>
              </w:rPr>
              <w:t xml:space="preserve"> </w:t>
            </w:r>
            <w:r>
              <w:rPr>
                <w:rFonts w:eastAsiaTheme="minorEastAsia"/>
                <w:rtl/>
                <w:lang w:val="en-GB" w:eastAsia="zh-CN" w:bidi="ar-SY"/>
              </w:rPr>
              <w:tab/>
            </w:r>
            <w:r>
              <w:rPr>
                <w:rFonts w:eastAsiaTheme="minorEastAsia"/>
                <w:lang w:eastAsia="zh-CN" w:bidi="ar-SY"/>
              </w:rPr>
              <w:t xml:space="preserve">+41 22 730 </w:t>
            </w:r>
            <w:r w:rsidR="007740DA">
              <w:rPr>
                <w:rFonts w:eastAsiaTheme="minorEastAsia"/>
                <w:lang w:eastAsia="zh-CN" w:bidi="ar-SY"/>
              </w:rPr>
              <w:t>5860</w:t>
            </w:r>
            <w:r>
              <w:rPr>
                <w:rFonts w:eastAsiaTheme="minorEastAsia"/>
                <w:rtl/>
                <w:lang w:val="en-GB" w:eastAsia="zh-CN" w:bidi="ar-SY"/>
              </w:rPr>
              <w:br/>
            </w:r>
            <w:r>
              <w:rPr>
                <w:rFonts w:eastAsiaTheme="minorEastAsia" w:hint="cs"/>
                <w:rtl/>
                <w:lang w:val="en-GB" w:eastAsia="zh-CN" w:bidi="ar-SY"/>
              </w:rPr>
              <w:t>الفاكس:</w:t>
            </w:r>
            <w:r>
              <w:rPr>
                <w:rFonts w:eastAsiaTheme="minorEastAsia"/>
                <w:rtl/>
                <w:lang w:val="en-GB" w:eastAsia="zh-CN" w:bidi="ar-SY"/>
              </w:rPr>
              <w:tab/>
            </w:r>
            <w:r>
              <w:rPr>
                <w:rFonts w:eastAsiaTheme="minorEastAsia"/>
                <w:lang w:val="en-GB" w:eastAsia="zh-CN" w:bidi="ar-SY"/>
              </w:rPr>
              <w:t>+41 22 730 5853</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1" w:history="1">
              <w:r w:rsidR="007740DA" w:rsidRPr="007740DA">
                <w:rPr>
                  <w:rStyle w:val="Hyperlink"/>
                  <w:rFonts w:eastAsiaTheme="minorEastAsia"/>
                  <w:lang w:val="en-GB" w:eastAsia="zh-CN" w:bidi="ar-SY"/>
                </w:rPr>
                <w:t>tsbtsag@itu.int</w:t>
              </w:r>
            </w:hyperlink>
          </w:p>
        </w:tc>
      </w:tr>
    </w:tbl>
    <w:p w:rsidR="0017388B"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282F56">
        <w:tc>
          <w:tcPr>
            <w:tcW w:w="1636" w:type="dxa"/>
          </w:tcPr>
          <w:p w:rsidR="0017388B" w:rsidRPr="00790CDB" w:rsidRDefault="0017388B" w:rsidP="00F23552">
            <w:pPr>
              <w:rPr>
                <w:rFonts w:ascii="Times New Roman Bold" w:hAnsi="Times New Roman Bold"/>
                <w:b/>
                <w:bCs/>
                <w:spacing w:val="-6"/>
                <w:rtl/>
                <w:lang w:bidi="ar-EG"/>
              </w:rPr>
            </w:pPr>
            <w:r w:rsidRPr="00790CDB">
              <w:rPr>
                <w:rFonts w:ascii="Times New Roman Bold" w:hAnsi="Times New Roman Bold" w:hint="cs"/>
                <w:b/>
                <w:bCs/>
                <w:spacing w:val="-6"/>
                <w:rtl/>
                <w:lang w:bidi="ar-EG"/>
              </w:rPr>
              <w:t xml:space="preserve">كلمات </w:t>
            </w:r>
            <w:r w:rsidR="00F23552" w:rsidRPr="00790CDB">
              <w:rPr>
                <w:rFonts w:ascii="Times New Roman Bold" w:hAnsi="Times New Roman Bold" w:hint="cs"/>
                <w:b/>
                <w:bCs/>
                <w:spacing w:val="-6"/>
                <w:rtl/>
                <w:lang w:bidi="ar-EG"/>
              </w:rPr>
              <w:t>أساسية</w:t>
            </w:r>
            <w:r w:rsidRPr="00790CDB">
              <w:rPr>
                <w:rFonts w:ascii="Times New Roman Bold" w:hAnsi="Times New Roman Bold" w:hint="cs"/>
                <w:b/>
                <w:bCs/>
                <w:spacing w:val="-6"/>
                <w:rtl/>
                <w:lang w:bidi="ar-EG"/>
              </w:rPr>
              <w:t>:</w:t>
            </w:r>
          </w:p>
        </w:tc>
        <w:tc>
          <w:tcPr>
            <w:tcW w:w="7993" w:type="dxa"/>
          </w:tcPr>
          <w:p w:rsidR="0017388B" w:rsidRPr="00790CDB" w:rsidRDefault="007740DA" w:rsidP="009C3AE6">
            <w:pPr>
              <w:rPr>
                <w:rtl/>
                <w:lang w:bidi="ar-EG"/>
              </w:rPr>
            </w:pPr>
            <w:r w:rsidRPr="00790CDB">
              <w:rPr>
                <w:rFonts w:hint="cs"/>
                <w:rtl/>
              </w:rPr>
              <w:t xml:space="preserve">إضافات؛ غير معياري؛ تقارير تقنية؛ التوصية </w:t>
            </w:r>
            <w:r w:rsidRPr="00790CDB">
              <w:t>A.13</w:t>
            </w:r>
          </w:p>
        </w:tc>
      </w:tr>
      <w:tr w:rsidR="0017388B" w:rsidTr="00282F56">
        <w:tc>
          <w:tcPr>
            <w:tcW w:w="1636" w:type="dxa"/>
          </w:tcPr>
          <w:p w:rsidR="0017388B" w:rsidRPr="00591406" w:rsidRDefault="0017388B" w:rsidP="00282F56">
            <w:pPr>
              <w:rPr>
                <w:b/>
                <w:bCs/>
                <w:rtl/>
                <w:lang w:bidi="ar-EG"/>
              </w:rPr>
            </w:pPr>
            <w:r>
              <w:rPr>
                <w:rFonts w:hint="cs"/>
                <w:b/>
                <w:bCs/>
                <w:rtl/>
                <w:lang w:bidi="ar-EG"/>
              </w:rPr>
              <w:t>ملخص:</w:t>
            </w:r>
          </w:p>
        </w:tc>
        <w:tc>
          <w:tcPr>
            <w:tcW w:w="7993" w:type="dxa"/>
          </w:tcPr>
          <w:p w:rsidR="0017388B" w:rsidRDefault="007740DA" w:rsidP="00282F56">
            <w:pPr>
              <w:rPr>
                <w:rtl/>
                <w:lang w:bidi="ar-EG"/>
              </w:rPr>
            </w:pPr>
            <w:r>
              <w:rPr>
                <w:rFonts w:eastAsiaTheme="minorEastAsia" w:hint="cs"/>
                <w:rtl/>
                <w:lang w:eastAsia="zh-CN"/>
              </w:rPr>
              <w:t xml:space="preserve">مشروع مراجعة التوصية </w:t>
            </w:r>
            <w:r>
              <w:rPr>
                <w:rFonts w:eastAsiaTheme="minorEastAsia"/>
                <w:lang w:eastAsia="zh-CN"/>
              </w:rPr>
              <w:t>ITU</w:t>
            </w:r>
            <w:r>
              <w:rPr>
                <w:rFonts w:eastAsiaTheme="minorEastAsia"/>
                <w:lang w:eastAsia="zh-CN"/>
              </w:rPr>
              <w:noBreakHyphen/>
              <w:t>T A.13</w:t>
            </w:r>
            <w:r>
              <w:rPr>
                <w:rFonts w:eastAsiaTheme="minorEastAsia" w:hint="cs"/>
                <w:rtl/>
                <w:lang w:eastAsia="zh-CN" w:bidi="ar-EG"/>
              </w:rPr>
              <w:t xml:space="preserve">، </w:t>
            </w:r>
            <w:r w:rsidRPr="007740DA">
              <w:rPr>
                <w:rFonts w:eastAsiaTheme="minorEastAsia"/>
                <w:rtl/>
                <w:lang w:eastAsia="zh-CN"/>
              </w:rPr>
              <w:t>منشورات قطاع تقييس الاتصالات غير المعيارية</w:t>
            </w:r>
            <w:r w:rsidRPr="007740DA">
              <w:rPr>
                <w:rFonts w:eastAsiaTheme="minorEastAsia" w:hint="cs"/>
                <w:rtl/>
                <w:lang w:eastAsia="zh-CN"/>
              </w:rPr>
              <w:t xml:space="preserve"> بما فيها الإضافات التي تلحق بالتوصيات الصادرة عن قطاع تقييس الاتصالات</w:t>
            </w:r>
          </w:p>
        </w:tc>
      </w:tr>
      <w:tr w:rsidR="0017388B" w:rsidTr="00282F56">
        <w:tc>
          <w:tcPr>
            <w:tcW w:w="1636" w:type="dxa"/>
          </w:tcPr>
          <w:p w:rsidR="0017388B" w:rsidRDefault="0017388B" w:rsidP="00554C35">
            <w:pPr>
              <w:spacing w:before="0" w:line="120" w:lineRule="auto"/>
              <w:rPr>
                <w:b/>
                <w:bCs/>
                <w:rtl/>
                <w:lang w:bidi="ar-EG"/>
              </w:rPr>
            </w:pPr>
          </w:p>
        </w:tc>
        <w:tc>
          <w:tcPr>
            <w:tcW w:w="7993" w:type="dxa"/>
          </w:tcPr>
          <w:p w:rsidR="0017388B" w:rsidRDefault="0017388B" w:rsidP="00554C35">
            <w:pPr>
              <w:spacing w:before="0" w:line="120" w:lineRule="auto"/>
              <w:rPr>
                <w:rtl/>
                <w:lang w:bidi="ar-EG"/>
              </w:rPr>
            </w:pPr>
          </w:p>
        </w:tc>
      </w:tr>
    </w:tbl>
    <w:p w:rsidR="002557FD" w:rsidRDefault="007740DA" w:rsidP="009668EB">
      <w:pPr>
        <w:rPr>
          <w:rtl/>
          <w:lang w:bidi="ar-SY"/>
        </w:rPr>
      </w:pPr>
      <w:r w:rsidRPr="007740DA">
        <w:rPr>
          <w:b/>
          <w:bCs/>
          <w:spacing w:val="-4"/>
          <w:rtl/>
          <w:lang w:bidi="ar-EG"/>
        </w:rPr>
        <w:t>أقرّ</w:t>
      </w:r>
      <w:r w:rsidRPr="00157033">
        <w:rPr>
          <w:spacing w:val="-4"/>
          <w:rtl/>
          <w:lang w:bidi="ar-EG"/>
        </w:rPr>
        <w:t xml:space="preserve"> الفريق الاستشاري </w:t>
      </w:r>
      <w:r w:rsidRPr="009668EB">
        <w:rPr>
          <w:spacing w:val="-4"/>
          <w:rtl/>
          <w:lang w:bidi="ar-EG"/>
        </w:rPr>
        <w:t xml:space="preserve">لتقييس الاتصالات </w:t>
      </w:r>
      <w:r w:rsidRPr="009668EB">
        <w:rPr>
          <w:spacing w:val="-4"/>
          <w:lang w:val="en-GB" w:bidi="ar-SY"/>
        </w:rPr>
        <w:t>(TSAG)</w:t>
      </w:r>
      <w:r w:rsidRPr="009668EB">
        <w:rPr>
          <w:spacing w:val="-4"/>
          <w:rtl/>
          <w:lang w:bidi="ar-EG"/>
        </w:rPr>
        <w:t xml:space="preserve"> في اجتماعه </w:t>
      </w:r>
      <w:r w:rsidR="00FE79B5" w:rsidRPr="009668EB">
        <w:rPr>
          <w:rFonts w:hint="cs"/>
          <w:spacing w:val="-4"/>
          <w:rtl/>
          <w:lang w:bidi="ar-EG"/>
        </w:rPr>
        <w:t xml:space="preserve">الذي عُقد </w:t>
      </w:r>
      <w:r w:rsidRPr="009668EB">
        <w:rPr>
          <w:spacing w:val="-4"/>
          <w:rtl/>
          <w:lang w:bidi="ar-EG"/>
        </w:rPr>
        <w:t>في</w:t>
      </w:r>
      <w:r w:rsidR="00FE79B5" w:rsidRPr="009668EB">
        <w:rPr>
          <w:rFonts w:hint="cs"/>
          <w:spacing w:val="-4"/>
          <w:rtl/>
          <w:lang w:bidi="ar-EG"/>
        </w:rPr>
        <w:t xml:space="preserve"> الفترة</w:t>
      </w:r>
      <w:r w:rsidRPr="009668EB">
        <w:rPr>
          <w:spacing w:val="-4"/>
          <w:rtl/>
          <w:lang w:bidi="ar-EG"/>
        </w:rPr>
        <w:t xml:space="preserve"> </w:t>
      </w:r>
      <w:r w:rsidRPr="009668EB">
        <w:rPr>
          <w:spacing w:val="-4"/>
          <w:lang w:val="en-GB" w:bidi="ar-SY"/>
        </w:rPr>
        <w:t>14-10</w:t>
      </w:r>
      <w:r w:rsidRPr="009668EB">
        <w:rPr>
          <w:rFonts w:hint="cs"/>
          <w:spacing w:val="-4"/>
          <w:rtl/>
          <w:lang w:val="en-GB" w:bidi="ar-EG"/>
        </w:rPr>
        <w:t xml:space="preserve"> ديسمبر </w:t>
      </w:r>
      <w:r w:rsidRPr="009668EB">
        <w:rPr>
          <w:spacing w:val="-4"/>
          <w:lang w:bidi="ar-EG"/>
        </w:rPr>
        <w:t>2018</w:t>
      </w:r>
      <w:r w:rsidRPr="009668EB">
        <w:rPr>
          <w:rFonts w:hint="cs"/>
          <w:spacing w:val="-4"/>
          <w:rtl/>
          <w:lang w:bidi="ar-EG"/>
        </w:rPr>
        <w:t xml:space="preserve"> مشروع </w:t>
      </w:r>
      <w:r w:rsidR="009A426F" w:rsidRPr="009668EB">
        <w:rPr>
          <w:rFonts w:hint="cs"/>
          <w:spacing w:val="-4"/>
          <w:rtl/>
          <w:lang w:bidi="ar-EG"/>
        </w:rPr>
        <w:t xml:space="preserve">مراجعة </w:t>
      </w:r>
      <w:r w:rsidRPr="009668EB">
        <w:rPr>
          <w:rFonts w:hint="cs"/>
          <w:spacing w:val="-4"/>
          <w:rtl/>
          <w:lang w:bidi="ar-EG"/>
        </w:rPr>
        <w:t>التوصية</w:t>
      </w:r>
      <w:r w:rsidR="009A426F" w:rsidRPr="009668EB">
        <w:rPr>
          <w:rFonts w:hint="eastAsia"/>
          <w:spacing w:val="-4"/>
          <w:rtl/>
          <w:lang w:bidi="ar-EG"/>
        </w:rPr>
        <w:t> </w:t>
      </w:r>
      <w:r w:rsidRPr="009668EB">
        <w:rPr>
          <w:spacing w:val="-4"/>
          <w:lang w:val="en-GB" w:bidi="ar-SY"/>
        </w:rPr>
        <w:t>ITU</w:t>
      </w:r>
      <w:r w:rsidRPr="009668EB">
        <w:rPr>
          <w:spacing w:val="-4"/>
          <w:lang w:val="en-GB" w:bidi="ar-SY"/>
        </w:rPr>
        <w:noBreakHyphen/>
        <w:t>T A.13</w:t>
      </w:r>
      <w:r w:rsidR="00FE79B5" w:rsidRPr="009668EB">
        <w:rPr>
          <w:rFonts w:hint="cs"/>
          <w:spacing w:val="-4"/>
          <w:rtl/>
          <w:lang w:val="en-GB" w:bidi="ar-SY"/>
        </w:rPr>
        <w:t xml:space="preserve">، </w:t>
      </w:r>
      <w:r w:rsidRPr="009668EB">
        <w:rPr>
          <w:rFonts w:hint="cs"/>
          <w:spacing w:val="-4"/>
          <w:rtl/>
          <w:lang w:val="en-GB" w:bidi="ar-SY"/>
        </w:rPr>
        <w:t>"</w:t>
      </w:r>
      <w:r w:rsidRPr="009668EB">
        <w:rPr>
          <w:spacing w:val="-4"/>
          <w:rtl/>
          <w:lang w:val="en-GB"/>
        </w:rPr>
        <w:t>منشورات قطاع تقييس الاتصالات غير المعيارية</w:t>
      </w:r>
      <w:r w:rsidRPr="009668EB">
        <w:rPr>
          <w:rFonts w:hint="cs"/>
          <w:spacing w:val="-4"/>
          <w:rtl/>
          <w:lang w:val="en-GB"/>
        </w:rPr>
        <w:t xml:space="preserve"> بما فيها الإضافات التي تلحق بالتوصيات الصادرة عن قطاع تقييس الاتصالات</w:t>
      </w:r>
      <w:r w:rsidRPr="009668EB">
        <w:rPr>
          <w:rFonts w:hint="cs"/>
          <w:spacing w:val="-4"/>
          <w:rtl/>
          <w:lang w:val="en-GB" w:bidi="ar-EG"/>
        </w:rPr>
        <w:t>"</w:t>
      </w:r>
      <w:r w:rsidR="009A426F" w:rsidRPr="009668EB">
        <w:rPr>
          <w:rFonts w:hint="cs"/>
          <w:spacing w:val="-4"/>
          <w:rtl/>
          <w:lang w:val="en-GB" w:bidi="ar-EG"/>
        </w:rPr>
        <w:t>.</w:t>
      </w:r>
      <w:r w:rsidRPr="009668EB">
        <w:rPr>
          <w:rFonts w:hint="cs"/>
          <w:spacing w:val="-4"/>
          <w:rtl/>
          <w:lang w:val="en-GB" w:bidi="ar-EG"/>
        </w:rPr>
        <w:t xml:space="preserve"> </w:t>
      </w:r>
      <w:r w:rsidR="00FE79B5" w:rsidRPr="009668EB">
        <w:rPr>
          <w:rtl/>
          <w:lang w:bidi="ar-EG"/>
        </w:rPr>
        <w:t>و</w:t>
      </w:r>
      <w:r w:rsidR="00FE79B5" w:rsidRPr="009668EB">
        <w:rPr>
          <w:rFonts w:hint="cs"/>
          <w:rtl/>
          <w:lang w:bidi="ar-EG"/>
        </w:rPr>
        <w:t>يرد فيما يلي</w:t>
      </w:r>
      <w:r w:rsidRPr="009668EB">
        <w:rPr>
          <w:rtl/>
          <w:lang w:bidi="ar-EG"/>
        </w:rPr>
        <w:t xml:space="preserve"> النص</w:t>
      </w:r>
      <w:r w:rsidR="009668EB">
        <w:rPr>
          <w:rFonts w:hint="cs"/>
          <w:rtl/>
          <w:lang w:bidi="ar-EG"/>
        </w:rPr>
        <w:t xml:space="preserve"> الذي جرى</w:t>
      </w:r>
      <w:r w:rsidRPr="009668EB">
        <w:rPr>
          <w:rtl/>
          <w:lang w:bidi="ar-EG"/>
        </w:rPr>
        <w:t xml:space="preserve"> </w:t>
      </w:r>
      <w:r w:rsidR="009668EB">
        <w:rPr>
          <w:rFonts w:hint="cs"/>
          <w:b/>
          <w:bCs/>
          <w:rtl/>
          <w:lang w:bidi="ar-EG"/>
        </w:rPr>
        <w:t>إقراره</w:t>
      </w:r>
      <w:r w:rsidRPr="009668EB">
        <w:rPr>
          <w:rtl/>
          <w:lang w:bidi="ar-EG"/>
        </w:rPr>
        <w:t xml:space="preserve"> لمشروع </w:t>
      </w:r>
      <w:r w:rsidR="009A426F" w:rsidRPr="009668EB">
        <w:rPr>
          <w:rFonts w:hint="cs"/>
          <w:rtl/>
          <w:lang w:bidi="ar-EG"/>
        </w:rPr>
        <w:t xml:space="preserve">مراجعة </w:t>
      </w:r>
      <w:r w:rsidR="00037748" w:rsidRPr="009668EB">
        <w:rPr>
          <w:rFonts w:hint="cs"/>
          <w:rtl/>
          <w:lang w:bidi="ar-EG"/>
        </w:rPr>
        <w:t>هذه التوصية،</w:t>
      </w:r>
      <w:r w:rsidRPr="009668EB">
        <w:rPr>
          <w:rFonts w:hint="cs"/>
          <w:rtl/>
          <w:lang w:bidi="ar-EG"/>
        </w:rPr>
        <w:t xml:space="preserve"> </w:t>
      </w:r>
      <w:r w:rsidR="00FE79B5" w:rsidRPr="009668EB">
        <w:rPr>
          <w:rFonts w:hint="cs"/>
          <w:rtl/>
          <w:lang w:bidi="ar-EG"/>
        </w:rPr>
        <w:t>وستُنشر نسخه</w:t>
      </w:r>
      <w:r w:rsidRPr="009668EB">
        <w:rPr>
          <w:rtl/>
          <w:lang w:bidi="ar-EG"/>
        </w:rPr>
        <w:t xml:space="preserve"> باللغات الأخرى في </w:t>
      </w:r>
      <w:r w:rsidRPr="009668EB">
        <w:rPr>
          <w:rFonts w:hint="cs"/>
          <w:rtl/>
          <w:lang w:bidi="ar-EG"/>
        </w:rPr>
        <w:t>ال</w:t>
      </w:r>
      <w:r w:rsidRPr="009668EB">
        <w:rPr>
          <w:rtl/>
          <w:lang w:bidi="ar-EG"/>
        </w:rPr>
        <w:t xml:space="preserve">موقع </w:t>
      </w:r>
      <w:r w:rsidRPr="009668EB">
        <w:rPr>
          <w:rFonts w:hint="cs"/>
          <w:rtl/>
          <w:lang w:bidi="ar-EG"/>
        </w:rPr>
        <w:t>الإلكتروني</w:t>
      </w:r>
      <w:r w:rsidRPr="009668EB">
        <w:rPr>
          <w:rtl/>
          <w:lang w:bidi="ar-EG"/>
        </w:rPr>
        <w:t xml:space="preserve"> </w:t>
      </w:r>
      <w:r w:rsidRPr="009668EB">
        <w:rPr>
          <w:rFonts w:hint="cs"/>
          <w:rtl/>
          <w:lang w:bidi="ar-EG"/>
        </w:rPr>
        <w:t>ل</w:t>
      </w:r>
      <w:r w:rsidRPr="009668EB">
        <w:rPr>
          <w:rtl/>
          <w:lang w:bidi="ar-EG"/>
        </w:rPr>
        <w:t>لفريق الاستشاري</w:t>
      </w:r>
      <w:r w:rsidR="00FE79B5" w:rsidRPr="009668EB">
        <w:rPr>
          <w:rFonts w:hint="cs"/>
          <w:rtl/>
          <w:lang w:val="en-GB" w:bidi="ar-EG"/>
        </w:rPr>
        <w:t xml:space="preserve"> </w:t>
      </w:r>
      <w:r w:rsidRPr="009668EB">
        <w:rPr>
          <w:rtl/>
          <w:lang w:bidi="ar-EG"/>
        </w:rPr>
        <w:t xml:space="preserve">حال </w:t>
      </w:r>
      <w:r w:rsidR="00FE79B5" w:rsidRPr="009668EB">
        <w:rPr>
          <w:rFonts w:hint="cs"/>
          <w:rtl/>
          <w:lang w:bidi="ar-EG"/>
        </w:rPr>
        <w:t>إتاحتها</w:t>
      </w:r>
      <w:r w:rsidRPr="009668EB">
        <w:rPr>
          <w:rtl/>
          <w:lang w:bidi="ar-EG"/>
        </w:rPr>
        <w:t>.</w:t>
      </w:r>
    </w:p>
    <w:p w:rsidR="00C03844" w:rsidRDefault="00C03844" w:rsidP="00D00CD9">
      <w:pPr>
        <w:rPr>
          <w:lang w:bidi="ar-EG"/>
        </w:rPr>
      </w:pPr>
      <w:r>
        <w:rPr>
          <w:rtl/>
          <w:lang w:bidi="ar-EG"/>
        </w:rPr>
        <w:br w:type="page"/>
      </w:r>
    </w:p>
    <w:p w:rsidR="007740DA" w:rsidRPr="00044388" w:rsidRDefault="007740DA" w:rsidP="007740DA">
      <w:pPr>
        <w:pStyle w:val="RecNo"/>
        <w:rPr>
          <w:sz w:val="24"/>
          <w:szCs w:val="32"/>
          <w:lang w:bidi="ar-EG"/>
        </w:rPr>
      </w:pPr>
      <w:r>
        <w:rPr>
          <w:rFonts w:hint="cs"/>
          <w:sz w:val="24"/>
          <w:szCs w:val="32"/>
          <w:rtl/>
          <w:lang w:val="fr-FR" w:bidi="ar-EG"/>
        </w:rPr>
        <w:lastRenderedPageBreak/>
        <w:t xml:space="preserve">مشروع مراجعة </w:t>
      </w:r>
      <w:r w:rsidRPr="00044388">
        <w:rPr>
          <w:rFonts w:hint="cs"/>
          <w:sz w:val="24"/>
          <w:szCs w:val="32"/>
          <w:rtl/>
          <w:lang w:val="fr-FR"/>
        </w:rPr>
        <w:t>التوصي</w:t>
      </w:r>
      <w:r>
        <w:rPr>
          <w:rFonts w:hint="cs"/>
          <w:sz w:val="24"/>
          <w:szCs w:val="32"/>
          <w:rtl/>
          <w:lang w:val="fr-FR"/>
        </w:rPr>
        <w:t>ـ</w:t>
      </w:r>
      <w:r w:rsidRPr="00044388">
        <w:rPr>
          <w:rFonts w:hint="cs"/>
          <w:sz w:val="24"/>
          <w:szCs w:val="32"/>
          <w:rtl/>
          <w:lang w:val="fr-FR"/>
        </w:rPr>
        <w:t xml:space="preserve">ة </w:t>
      </w:r>
      <w:r w:rsidRPr="00044388">
        <w:rPr>
          <w:sz w:val="24"/>
          <w:szCs w:val="32"/>
          <w:lang w:val="fr-FR"/>
        </w:rPr>
        <w:t>A.</w:t>
      </w:r>
      <w:r>
        <w:rPr>
          <w:sz w:val="24"/>
          <w:szCs w:val="32"/>
          <w:lang w:val="fr-FR"/>
        </w:rPr>
        <w:t>13</w:t>
      </w:r>
      <w:r w:rsidRPr="00044388">
        <w:rPr>
          <w:rFonts w:hint="cs"/>
          <w:sz w:val="24"/>
          <w:szCs w:val="32"/>
          <w:rtl/>
          <w:lang w:val="fr-FR"/>
        </w:rPr>
        <w:t xml:space="preserve"> </w:t>
      </w:r>
      <w:r w:rsidRPr="00044388">
        <w:rPr>
          <w:sz w:val="24"/>
          <w:szCs w:val="32"/>
          <w:lang w:bidi="ar-EG"/>
        </w:rPr>
        <w:t>ITU-T</w:t>
      </w:r>
    </w:p>
    <w:p w:rsidR="007740DA" w:rsidRDefault="007740DA" w:rsidP="007740DA">
      <w:pPr>
        <w:pStyle w:val="Rectitle"/>
        <w:spacing w:before="480"/>
        <w:rPr>
          <w:lang w:val="fr-FR"/>
        </w:rPr>
      </w:pPr>
      <w:r w:rsidRPr="007740DA">
        <w:rPr>
          <w:rtl/>
        </w:rPr>
        <w:t>منشورات قطاع تقييس الاتصالات غير المعيارية</w:t>
      </w:r>
      <w:r w:rsidRPr="007740DA">
        <w:rPr>
          <w:rFonts w:hint="cs"/>
          <w:rtl/>
        </w:rPr>
        <w:t xml:space="preserve"> بما فيها </w:t>
      </w:r>
      <w:r>
        <w:rPr>
          <w:rtl/>
        </w:rPr>
        <w:br/>
      </w:r>
      <w:r>
        <w:rPr>
          <w:rFonts w:hint="cs"/>
          <w:rtl/>
        </w:rPr>
        <w:t>الإضافات التي تلحق بالتوصيات الصادرة عن قطاع تقييس الاتصالات</w:t>
      </w:r>
    </w:p>
    <w:p w:rsidR="007740DA" w:rsidRPr="00C203F5" w:rsidRDefault="007740DA" w:rsidP="007740DA">
      <w:pPr>
        <w:rPr>
          <w:b/>
          <w:bCs/>
          <w:sz w:val="24"/>
          <w:szCs w:val="32"/>
          <w:rtl/>
          <w:lang w:bidi="ar-EG"/>
        </w:rPr>
      </w:pPr>
      <w:r>
        <w:rPr>
          <w:rFonts w:hint="cs"/>
          <w:b/>
          <w:bCs/>
          <w:sz w:val="24"/>
          <w:szCs w:val="32"/>
          <w:rtl/>
          <w:lang w:bidi="ar-EG"/>
        </w:rPr>
        <w:t>ملخّص</w:t>
      </w:r>
    </w:p>
    <w:p w:rsidR="007740DA" w:rsidRPr="009668EB" w:rsidRDefault="00037748" w:rsidP="00A17CBA">
      <w:pPr>
        <w:pStyle w:val="enumlev1"/>
        <w:ind w:left="0" w:firstLine="0"/>
        <w:rPr>
          <w:rtl/>
          <w:lang w:bidi="ar-EG"/>
        </w:rPr>
      </w:pPr>
      <w:r>
        <w:rPr>
          <w:rFonts w:hint="cs"/>
          <w:rtl/>
          <w:lang w:bidi="ar-EG"/>
        </w:rPr>
        <w:t xml:space="preserve">تبيّن </w:t>
      </w:r>
      <w:r w:rsidR="007740DA">
        <w:rPr>
          <w:rFonts w:hint="cs"/>
          <w:rtl/>
          <w:lang w:bidi="ar-EG"/>
        </w:rPr>
        <w:t>هذه التوصية</w:t>
      </w:r>
      <w:r>
        <w:rPr>
          <w:lang w:bidi="ar-EG"/>
        </w:rPr>
        <w:t xml:space="preserve"> </w:t>
      </w:r>
      <w:r>
        <w:rPr>
          <w:rFonts w:hint="cs"/>
          <w:rtl/>
          <w:lang w:bidi="ar-EG"/>
        </w:rPr>
        <w:t xml:space="preserve">أنواعاً مختلفة من النصوص الإعلامية التي </w:t>
      </w:r>
      <w:r w:rsidR="00A91E24">
        <w:rPr>
          <w:rFonts w:hint="cs"/>
          <w:rtl/>
          <w:lang w:bidi="ar-EG"/>
        </w:rPr>
        <w:t>ي</w:t>
      </w:r>
      <w:r>
        <w:rPr>
          <w:rFonts w:hint="cs"/>
          <w:rtl/>
          <w:lang w:bidi="ar-EG"/>
        </w:rPr>
        <w:t>نشرها قطاع تقييس الاتصالات بخلاف التوصيات. وتشمل هذه المجموعة من النصوص</w:t>
      </w:r>
      <w:r w:rsidR="007740DA">
        <w:rPr>
          <w:rFonts w:hint="cs"/>
          <w:rtl/>
          <w:lang w:bidi="ar-EG"/>
        </w:rPr>
        <w:t xml:space="preserve"> </w:t>
      </w:r>
      <w:r w:rsidR="007740DA" w:rsidRPr="009668EB">
        <w:rPr>
          <w:rFonts w:hint="cs"/>
          <w:rtl/>
          <w:lang w:bidi="ar-EG"/>
        </w:rPr>
        <w:t xml:space="preserve">الإضافات </w:t>
      </w:r>
      <w:r w:rsidRPr="009668EB">
        <w:rPr>
          <w:rFonts w:hint="cs"/>
          <w:rtl/>
          <w:lang w:bidi="ar-EG"/>
        </w:rPr>
        <w:t>الملحقة بتوصيات القطاع</w:t>
      </w:r>
      <w:r w:rsidR="007740DA" w:rsidRPr="009668EB">
        <w:rPr>
          <w:rFonts w:hint="cs"/>
          <w:rtl/>
          <w:lang w:bidi="ar-EG"/>
        </w:rPr>
        <w:t>.</w:t>
      </w:r>
    </w:p>
    <w:p w:rsidR="007740DA" w:rsidRPr="009668EB" w:rsidRDefault="007740DA" w:rsidP="007740DA">
      <w:pPr>
        <w:rPr>
          <w:b/>
          <w:bCs/>
          <w:sz w:val="24"/>
          <w:szCs w:val="32"/>
          <w:rtl/>
          <w:lang w:bidi="ar-EG"/>
        </w:rPr>
      </w:pPr>
      <w:r w:rsidRPr="009668EB">
        <w:rPr>
          <w:rFonts w:hint="cs"/>
          <w:b/>
          <w:bCs/>
          <w:sz w:val="24"/>
          <w:szCs w:val="32"/>
          <w:rtl/>
          <w:lang w:bidi="ar-EG"/>
        </w:rPr>
        <w:t>المصدر</w:t>
      </w:r>
    </w:p>
    <w:p w:rsidR="009668EB" w:rsidRDefault="007740DA" w:rsidP="007740DA">
      <w:pPr>
        <w:rPr>
          <w:rtl/>
          <w:lang w:bidi="ar-EG"/>
        </w:rPr>
      </w:pPr>
      <w:r w:rsidRPr="009668EB">
        <w:rPr>
          <w:rFonts w:hint="cs"/>
          <w:rtl/>
        </w:rPr>
        <w:t xml:space="preserve">أعدّ </w:t>
      </w:r>
      <w:r w:rsidRPr="009668EB">
        <w:rPr>
          <w:rFonts w:hint="cs"/>
          <w:rtl/>
          <w:lang w:bidi="ar-EG"/>
        </w:rPr>
        <w:t>الفريق الاستشاري لتقييس الاتصالات</w:t>
      </w:r>
      <w:r w:rsidR="0088201A" w:rsidRPr="009668EB">
        <w:rPr>
          <w:rFonts w:hint="cs"/>
          <w:rtl/>
          <w:lang w:bidi="ar-EG"/>
        </w:rPr>
        <w:t xml:space="preserve"> </w:t>
      </w:r>
      <w:r w:rsidR="0088201A" w:rsidRPr="009668EB">
        <w:rPr>
          <w:spacing w:val="-4"/>
          <w:lang w:val="en-GB" w:bidi="ar-SY"/>
        </w:rPr>
        <w:t>(TSAG)</w:t>
      </w:r>
      <w:r w:rsidRPr="009668EB">
        <w:rPr>
          <w:rFonts w:hint="cs"/>
          <w:rtl/>
          <w:lang w:bidi="ar-EG"/>
        </w:rPr>
        <w:t xml:space="preserve"> </w:t>
      </w:r>
      <w:r w:rsidRPr="009668EB">
        <w:rPr>
          <w:lang w:bidi="ar-EG"/>
        </w:rPr>
        <w:t>(2000-1997)</w:t>
      </w:r>
      <w:r w:rsidRPr="009668EB">
        <w:rPr>
          <w:rFonts w:hint="cs"/>
          <w:rtl/>
          <w:lang w:bidi="ar-EG"/>
        </w:rPr>
        <w:t xml:space="preserve"> التوصية </w:t>
      </w:r>
      <w:r w:rsidRPr="009668EB">
        <w:rPr>
          <w:lang w:bidi="ar-EG"/>
        </w:rPr>
        <w:t>ITU-T A.13</w:t>
      </w:r>
      <w:r w:rsidRPr="009668EB">
        <w:rPr>
          <w:rFonts w:hint="cs"/>
          <w:rtl/>
          <w:lang w:bidi="ar-EG"/>
        </w:rPr>
        <w:t xml:space="preserve"> وأقرتها الجمعية العالمية لتقييس الاتصالات</w:t>
      </w:r>
      <w:r w:rsidR="0088201A" w:rsidRPr="009668EB">
        <w:rPr>
          <w:rFonts w:hint="cs"/>
          <w:rtl/>
          <w:lang w:bidi="ar-EG"/>
        </w:rPr>
        <w:t xml:space="preserve"> </w:t>
      </w:r>
      <w:r w:rsidR="0088201A" w:rsidRPr="009668EB">
        <w:rPr>
          <w:lang w:val="es-ES" w:bidi="ar-EG"/>
        </w:rPr>
        <w:t>(WTSA)</w:t>
      </w:r>
      <w:r w:rsidRPr="009668EB">
        <w:rPr>
          <w:rFonts w:hint="cs"/>
          <w:rtl/>
          <w:lang w:bidi="ar-EG"/>
        </w:rPr>
        <w:t xml:space="preserve"> </w:t>
      </w:r>
      <w:r w:rsidRPr="009668EB">
        <w:rPr>
          <w:lang w:bidi="ar-EG"/>
        </w:rPr>
        <w:t>27)</w:t>
      </w:r>
      <w:r w:rsidRPr="009668EB">
        <w:rPr>
          <w:rFonts w:hint="eastAsia"/>
          <w:rtl/>
          <w:lang w:bidi="ar-EG"/>
        </w:rPr>
        <w:t xml:space="preserve"> سبتمبر - </w:t>
      </w:r>
      <w:r w:rsidRPr="009668EB">
        <w:rPr>
          <w:lang w:bidi="ar-EG"/>
        </w:rPr>
        <w:t>6</w:t>
      </w:r>
      <w:r w:rsidRPr="009668EB">
        <w:rPr>
          <w:rFonts w:hint="cs"/>
          <w:rtl/>
          <w:lang w:bidi="ar-EG"/>
        </w:rPr>
        <w:t xml:space="preserve"> أكتوبر</w:t>
      </w:r>
      <w:r>
        <w:rPr>
          <w:rFonts w:hint="cs"/>
          <w:rtl/>
          <w:lang w:bidi="ar-EG"/>
        </w:rPr>
        <w:t xml:space="preserve"> </w:t>
      </w:r>
      <w:r>
        <w:rPr>
          <w:lang w:bidi="ar-EG"/>
        </w:rPr>
        <w:t>(2000</w:t>
      </w:r>
      <w:r>
        <w:rPr>
          <w:rFonts w:hint="cs"/>
          <w:rtl/>
          <w:lang w:bidi="ar-EG"/>
        </w:rPr>
        <w:t>.</w:t>
      </w:r>
    </w:p>
    <w:p w:rsidR="007740DA" w:rsidRDefault="007740DA" w:rsidP="00075E0A">
      <w:pPr>
        <w:rPr>
          <w:rtl/>
          <w:lang w:bidi="ar-EG"/>
        </w:rPr>
      </w:pPr>
      <w:r w:rsidRPr="00A17CBA">
        <w:rPr>
          <w:rtl/>
        </w:rPr>
        <w:t xml:space="preserve">وافق </w:t>
      </w:r>
      <w:r w:rsidRPr="009668EB">
        <w:rPr>
          <w:rtl/>
        </w:rPr>
        <w:t xml:space="preserve">الفريق الاستشاري لتقييس الاتصالات </w:t>
      </w:r>
      <w:r w:rsidRPr="009668EB">
        <w:t>(2000)</w:t>
      </w:r>
      <w:r w:rsidR="00A17CBA" w:rsidRPr="00075E0A">
        <w:rPr>
          <w:rtl/>
        </w:rPr>
        <w:t xml:space="preserve"> </w:t>
      </w:r>
      <w:r w:rsidR="00A17CBA" w:rsidRPr="009668EB">
        <w:rPr>
          <w:rFonts w:hint="cs"/>
          <w:rtl/>
        </w:rPr>
        <w:t>في</w:t>
      </w:r>
      <w:r w:rsidRPr="009668EB">
        <w:rPr>
          <w:rtl/>
        </w:rPr>
        <w:t xml:space="preserve"> </w:t>
      </w:r>
      <w:r w:rsidRPr="009668EB">
        <w:t>7</w:t>
      </w:r>
      <w:r w:rsidRPr="009668EB">
        <w:rPr>
          <w:rtl/>
        </w:rPr>
        <w:t xml:space="preserve"> ديسمبر </w:t>
      </w:r>
      <w:r w:rsidRPr="009668EB">
        <w:t>2007</w:t>
      </w:r>
      <w:r w:rsidRPr="009668EB">
        <w:rPr>
          <w:rtl/>
          <w:lang w:bidi="ar-EG"/>
        </w:rPr>
        <w:t xml:space="preserve"> </w:t>
      </w:r>
      <w:r w:rsidRPr="009668EB">
        <w:rPr>
          <w:rtl/>
        </w:rPr>
        <w:t xml:space="preserve">على التعديل </w:t>
      </w:r>
      <w:r w:rsidRPr="009668EB">
        <w:t>1</w:t>
      </w:r>
      <w:r w:rsidRPr="009668EB">
        <w:rPr>
          <w:rtl/>
        </w:rPr>
        <w:t xml:space="preserve"> للتوصية</w:t>
      </w:r>
      <w:r w:rsidRPr="009668EB">
        <w:rPr>
          <w:lang w:bidi="ar-EG"/>
        </w:rPr>
        <w:t xml:space="preserve"> (2000) ITU-T A.13 </w:t>
      </w:r>
      <w:r w:rsidRPr="009668EB">
        <w:rPr>
          <w:rtl/>
        </w:rPr>
        <w:t xml:space="preserve">بموجب </w:t>
      </w:r>
      <w:r w:rsidR="00A17CBA" w:rsidRPr="009668EB">
        <w:rPr>
          <w:rFonts w:hint="cs"/>
          <w:rtl/>
        </w:rPr>
        <w:t>ال</w:t>
      </w:r>
      <w:r w:rsidRPr="009668EB">
        <w:rPr>
          <w:rtl/>
        </w:rPr>
        <w:t>إجراء</w:t>
      </w:r>
      <w:r w:rsidR="00A17CBA" w:rsidRPr="009668EB">
        <w:rPr>
          <w:rFonts w:hint="cs"/>
          <w:rtl/>
        </w:rPr>
        <w:t xml:space="preserve"> المبين في</w:t>
      </w:r>
      <w:r w:rsidRPr="009668EB">
        <w:rPr>
          <w:rtl/>
        </w:rPr>
        <w:t xml:space="preserve"> القرار </w:t>
      </w:r>
      <w:r w:rsidRPr="009668EB">
        <w:t>1</w:t>
      </w:r>
      <w:r w:rsidRPr="009668EB">
        <w:rPr>
          <w:rtl/>
        </w:rPr>
        <w:t xml:space="preserve"> الصادر عن الجمعية العالمية لتقييس الاتصالات</w:t>
      </w:r>
      <w:r w:rsidRPr="009668EB">
        <w:rPr>
          <w:lang w:bidi="ar-EG"/>
        </w:rPr>
        <w:t>.</w:t>
      </w:r>
    </w:p>
    <w:p w:rsidR="00E8649F" w:rsidRDefault="00E8649F">
      <w:pPr>
        <w:tabs>
          <w:tab w:val="clear" w:pos="1134"/>
        </w:tabs>
        <w:bidi w:val="0"/>
        <w:spacing w:before="0" w:after="160" w:line="259" w:lineRule="auto"/>
        <w:jc w:val="left"/>
        <w:rPr>
          <w:rtl/>
          <w:lang w:bidi="ar-EG"/>
        </w:rPr>
      </w:pPr>
      <w:r>
        <w:rPr>
          <w:rtl/>
          <w:lang w:bidi="ar-EG"/>
        </w:rPr>
        <w:br w:type="page"/>
      </w:r>
    </w:p>
    <w:p w:rsidR="007740DA" w:rsidRPr="00BE20FE" w:rsidRDefault="007740DA" w:rsidP="007740DA">
      <w:pPr>
        <w:spacing w:before="80" w:line="180" w:lineRule="auto"/>
        <w:jc w:val="center"/>
        <w:rPr>
          <w:sz w:val="24"/>
          <w:szCs w:val="32"/>
          <w:rtl/>
          <w:lang w:bidi="ar-EG"/>
        </w:rPr>
      </w:pPr>
      <w:r w:rsidRPr="00BE20FE">
        <w:rPr>
          <w:rFonts w:hint="cs"/>
          <w:sz w:val="24"/>
          <w:szCs w:val="32"/>
          <w:rtl/>
          <w:lang w:bidi="ar-EG"/>
        </w:rPr>
        <w:lastRenderedPageBreak/>
        <w:t>تمهي</w:t>
      </w:r>
      <w:r>
        <w:rPr>
          <w:rFonts w:hint="cs"/>
          <w:sz w:val="24"/>
          <w:szCs w:val="32"/>
          <w:rtl/>
          <w:lang w:bidi="ar-EG"/>
        </w:rPr>
        <w:t>ـ</w:t>
      </w:r>
      <w:r w:rsidRPr="00BE20FE">
        <w:rPr>
          <w:rFonts w:hint="cs"/>
          <w:sz w:val="24"/>
          <w:szCs w:val="32"/>
          <w:rtl/>
          <w:lang w:bidi="ar-EG"/>
        </w:rPr>
        <w:t>د</w:t>
      </w:r>
    </w:p>
    <w:p w:rsidR="007740DA" w:rsidRPr="00BE20FE" w:rsidRDefault="007740DA" w:rsidP="007740DA">
      <w:pPr>
        <w:rPr>
          <w:rtl/>
          <w:lang w:bidi="ar-EG"/>
        </w:rPr>
      </w:pPr>
      <w:r w:rsidRPr="00BE20FE">
        <w:rPr>
          <w:rFonts w:hint="cs"/>
          <w:rtl/>
          <w:lang w:bidi="ar-EG"/>
        </w:rPr>
        <w:t xml:space="preserve">الاتحاد الدولي للاتصالات وكالة متخصصة للأمم المتحدة في ميدان الاتصالات. وقطاع تقييس الاتصالات </w:t>
      </w:r>
      <w:r w:rsidRPr="00BE20FE">
        <w:rPr>
          <w:lang w:bidi="ar-EG"/>
        </w:rPr>
        <w:t>(ITU-T)</w:t>
      </w:r>
      <w:r w:rsidRPr="00BE20FE">
        <w:rPr>
          <w:rFonts w:hint="cs"/>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7740DA" w:rsidRPr="00BE20FE" w:rsidRDefault="007740DA" w:rsidP="007740DA">
      <w:pPr>
        <w:rPr>
          <w:rtl/>
          <w:lang w:bidi="ar-EG"/>
        </w:rPr>
      </w:pPr>
      <w:r w:rsidRPr="00BE20FE">
        <w:rPr>
          <w:rFonts w:hint="cs"/>
          <w:rtl/>
          <w:lang w:bidi="ar-EG"/>
        </w:rPr>
        <w:t xml:space="preserve">وتحدد الجمعية العالمية لتقييس الاتصالات </w:t>
      </w:r>
      <w:r w:rsidRPr="00BE20FE">
        <w:rPr>
          <w:lang w:bidi="ar-EG"/>
        </w:rPr>
        <w:t>(WTSA)</w:t>
      </w:r>
      <w:r>
        <w:rPr>
          <w:rFonts w:hint="cs"/>
          <w:rtl/>
          <w:lang w:bidi="ar-EG"/>
        </w:rPr>
        <w:t>،</w:t>
      </w:r>
      <w:r w:rsidRPr="00BE20FE">
        <w:rPr>
          <w:rFonts w:hint="cs"/>
          <w:rtl/>
          <w:lang w:bidi="ar-EG"/>
        </w:rPr>
        <w:t xml:space="preserve"> التي تجتمع مرة كل أربع سنوات</w:t>
      </w:r>
      <w:r>
        <w:rPr>
          <w:rFonts w:hint="cs"/>
          <w:rtl/>
          <w:lang w:bidi="ar-EG"/>
        </w:rPr>
        <w:t>،</w:t>
      </w:r>
      <w:r w:rsidRPr="00BE20FE">
        <w:rPr>
          <w:rFonts w:hint="cs"/>
          <w:rtl/>
          <w:lang w:bidi="ar-EG"/>
        </w:rPr>
        <w:t xml:space="preserve"> المواضيع التي يجب أن تدرسها لجان الدراسات التابعة لقطاع تقييس الاتصالات وأن تُصدر توصيات بشأنها.</w:t>
      </w:r>
    </w:p>
    <w:p w:rsidR="007740DA" w:rsidRPr="00BE20FE" w:rsidRDefault="007740DA" w:rsidP="007740DA">
      <w:pPr>
        <w:rPr>
          <w:rtl/>
          <w:lang w:bidi="ar-EG"/>
        </w:rPr>
      </w:pPr>
      <w:r w:rsidRPr="00BE20FE">
        <w:rPr>
          <w:rFonts w:hint="cs"/>
          <w:rtl/>
          <w:lang w:bidi="ar-EG"/>
        </w:rPr>
        <w:t xml:space="preserve">وتتم الموافقة على هذه التوصيات وفقاً للإجراء الموضح في القرار رقم </w:t>
      </w:r>
      <w:r w:rsidRPr="00BE20FE">
        <w:rPr>
          <w:lang w:bidi="ar-EG"/>
        </w:rPr>
        <w:t>1</w:t>
      </w:r>
      <w:r w:rsidRPr="00BE20FE">
        <w:rPr>
          <w:rFonts w:hint="cs"/>
          <w:rtl/>
          <w:lang w:bidi="ar-EG"/>
        </w:rPr>
        <w:t xml:space="preserve"> الصادر عن الجمعية العالمية لتقييس الاتصالات.</w:t>
      </w:r>
    </w:p>
    <w:p w:rsidR="007740DA" w:rsidRPr="00BE20FE" w:rsidRDefault="007740DA" w:rsidP="007740DA">
      <w:pPr>
        <w:rPr>
          <w:rtl/>
          <w:lang w:bidi="ar-EG"/>
        </w:rPr>
      </w:pPr>
      <w:r w:rsidRPr="00BE20FE">
        <w:rPr>
          <w:rFonts w:hint="cs"/>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BE20FE">
        <w:rPr>
          <w:lang w:bidi="ar-EG"/>
        </w:rPr>
        <w:t>(ISO)</w:t>
      </w:r>
      <w:r w:rsidRPr="00BE20FE">
        <w:rPr>
          <w:rFonts w:hint="cs"/>
          <w:rtl/>
          <w:lang w:bidi="ar-EG"/>
        </w:rPr>
        <w:t xml:space="preserve"> واللجنة الكهرتقنية الدولية </w:t>
      </w:r>
      <w:r w:rsidRPr="00BE20FE">
        <w:rPr>
          <w:lang w:bidi="ar-EG"/>
        </w:rPr>
        <w:t>(IEC)</w:t>
      </w:r>
      <w:r w:rsidRPr="00BE20FE">
        <w:rPr>
          <w:rFonts w:hint="cs"/>
          <w:rtl/>
          <w:lang w:bidi="ar-EG"/>
        </w:rPr>
        <w:t>.</w:t>
      </w:r>
    </w:p>
    <w:p w:rsidR="007740DA" w:rsidRPr="00BE20FE" w:rsidRDefault="007740DA" w:rsidP="007740DA">
      <w:pPr>
        <w:rPr>
          <w:rtl/>
          <w:lang w:bidi="ar-EG"/>
        </w:rPr>
      </w:pPr>
    </w:p>
    <w:p w:rsidR="007740DA" w:rsidRDefault="007740DA" w:rsidP="007740DA">
      <w:pPr>
        <w:rPr>
          <w:rtl/>
          <w:lang w:bidi="ar-EG"/>
        </w:rPr>
      </w:pPr>
    </w:p>
    <w:p w:rsidR="007740DA" w:rsidRDefault="007740DA" w:rsidP="007740DA">
      <w:pPr>
        <w:rPr>
          <w:rtl/>
          <w:lang w:bidi="ar-EG"/>
        </w:rPr>
      </w:pPr>
    </w:p>
    <w:p w:rsidR="00E8649F" w:rsidRDefault="00E8649F" w:rsidP="007740DA">
      <w:pPr>
        <w:rPr>
          <w:rtl/>
          <w:lang w:bidi="ar-EG"/>
        </w:rPr>
      </w:pPr>
    </w:p>
    <w:p w:rsidR="00E8649F" w:rsidRDefault="00E8649F" w:rsidP="007740DA">
      <w:pPr>
        <w:rPr>
          <w:rtl/>
          <w:lang w:bidi="ar-EG"/>
        </w:rPr>
      </w:pPr>
    </w:p>
    <w:p w:rsidR="007740DA" w:rsidRDefault="007740DA" w:rsidP="007740DA">
      <w:pPr>
        <w:rPr>
          <w:rtl/>
          <w:lang w:bidi="ar-EG"/>
        </w:rPr>
      </w:pPr>
    </w:p>
    <w:p w:rsidR="007740DA" w:rsidRPr="00BE20FE" w:rsidRDefault="007740DA" w:rsidP="007740DA">
      <w:pPr>
        <w:spacing w:before="80" w:line="180" w:lineRule="auto"/>
        <w:jc w:val="center"/>
        <w:rPr>
          <w:sz w:val="24"/>
          <w:szCs w:val="32"/>
          <w:rtl/>
          <w:lang w:bidi="ar-EG"/>
        </w:rPr>
      </w:pPr>
      <w:r w:rsidRPr="00BE20FE">
        <w:rPr>
          <w:rFonts w:hint="cs"/>
          <w:sz w:val="24"/>
          <w:szCs w:val="32"/>
          <w:rtl/>
          <w:lang w:bidi="ar-EG"/>
        </w:rPr>
        <w:t>ملاحظة</w:t>
      </w:r>
    </w:p>
    <w:p w:rsidR="007740DA" w:rsidRPr="00BE20FE" w:rsidRDefault="007740DA" w:rsidP="007740DA">
      <w:pPr>
        <w:rPr>
          <w:rtl/>
          <w:lang w:bidi="ar-EG"/>
        </w:rPr>
      </w:pPr>
      <w:r w:rsidRPr="00BE20FE">
        <w:rPr>
          <w:rFonts w:hint="cs"/>
          <w:rtl/>
          <w:lang w:bidi="ar-EG"/>
        </w:rPr>
        <w:t>تستخدم كلمة "الإدارة" في هذه التوصية لتدل بصورة موجزة سواء على إدارة اتصالات أو على وكالة تشغيل معترف بها.</w:t>
      </w:r>
    </w:p>
    <w:p w:rsidR="007740DA" w:rsidRPr="00BE20FE" w:rsidRDefault="007740DA" w:rsidP="007740DA">
      <w:pPr>
        <w:rPr>
          <w:rtl/>
          <w:lang w:bidi="ar-EG"/>
        </w:rPr>
      </w:pPr>
    </w:p>
    <w:p w:rsidR="007740DA" w:rsidRDefault="007740DA" w:rsidP="007740DA">
      <w:pPr>
        <w:rPr>
          <w:rtl/>
          <w:lang w:bidi="ar-EG"/>
        </w:rPr>
      </w:pPr>
    </w:p>
    <w:p w:rsidR="007740DA" w:rsidRPr="00BE20FE" w:rsidRDefault="007740DA" w:rsidP="007740DA">
      <w:pPr>
        <w:rPr>
          <w:rtl/>
          <w:lang w:bidi="ar-EG"/>
        </w:rPr>
      </w:pPr>
    </w:p>
    <w:p w:rsidR="007740DA" w:rsidRDefault="007740DA" w:rsidP="007740DA">
      <w:pPr>
        <w:rPr>
          <w:sz w:val="24"/>
          <w:szCs w:val="32"/>
          <w:rtl/>
          <w:lang w:bidi="ar-EG"/>
        </w:rPr>
      </w:pPr>
    </w:p>
    <w:p w:rsidR="00E8649F" w:rsidRDefault="00E8649F" w:rsidP="007740DA">
      <w:pPr>
        <w:rPr>
          <w:sz w:val="24"/>
          <w:szCs w:val="32"/>
          <w:rtl/>
          <w:lang w:bidi="ar-EG"/>
        </w:rPr>
      </w:pPr>
    </w:p>
    <w:p w:rsidR="00E8649F" w:rsidRDefault="00E8649F" w:rsidP="007740DA">
      <w:pPr>
        <w:rPr>
          <w:sz w:val="24"/>
          <w:szCs w:val="32"/>
          <w:rtl/>
          <w:lang w:bidi="ar-EG"/>
        </w:rPr>
      </w:pPr>
    </w:p>
    <w:p w:rsidR="007740DA" w:rsidRDefault="007740DA" w:rsidP="007740DA">
      <w:pPr>
        <w:rPr>
          <w:sz w:val="24"/>
          <w:szCs w:val="32"/>
          <w:rtl/>
          <w:lang w:bidi="ar-EG"/>
        </w:rPr>
      </w:pPr>
    </w:p>
    <w:p w:rsidR="007740DA" w:rsidRPr="00BE20FE" w:rsidRDefault="007740DA" w:rsidP="007740DA">
      <w:pPr>
        <w:rPr>
          <w:rtl/>
          <w:lang w:bidi="ar-EG"/>
        </w:rPr>
      </w:pPr>
    </w:p>
    <w:p w:rsidR="007740DA" w:rsidRPr="00BE20FE" w:rsidRDefault="007740DA" w:rsidP="007740DA">
      <w:pPr>
        <w:rPr>
          <w:rtl/>
          <w:lang w:bidi="ar-EG"/>
        </w:rPr>
      </w:pPr>
    </w:p>
    <w:p w:rsidR="007740DA" w:rsidRPr="00BE20FE" w:rsidRDefault="007740DA" w:rsidP="007740DA">
      <w:pPr>
        <w:rPr>
          <w:rtl/>
          <w:lang w:bidi="ar-EG"/>
        </w:rPr>
      </w:pPr>
    </w:p>
    <w:p w:rsidR="007740DA" w:rsidRPr="00BE20FE" w:rsidRDefault="007740DA" w:rsidP="007740DA">
      <w:pPr>
        <w:spacing w:before="0" w:after="120" w:line="180" w:lineRule="auto"/>
        <w:jc w:val="center"/>
        <w:rPr>
          <w:sz w:val="24"/>
          <w:szCs w:val="32"/>
          <w:rtl/>
          <w:lang w:bidi="ar-EG"/>
        </w:rPr>
      </w:pPr>
      <w:r w:rsidRPr="00BE20FE">
        <w:rPr>
          <w:sz w:val="24"/>
          <w:szCs w:val="32"/>
          <w:lang w:bidi="ar-EG"/>
        </w:rPr>
        <w:t xml:space="preserve">© </w:t>
      </w:r>
      <w:r w:rsidRPr="00C3179E">
        <w:rPr>
          <w:lang w:bidi="ar-EG"/>
        </w:rPr>
        <w:t>ITU 2001</w:t>
      </w:r>
    </w:p>
    <w:p w:rsidR="007740DA" w:rsidRPr="00BE018B" w:rsidRDefault="007740DA" w:rsidP="007740DA">
      <w:pPr>
        <w:spacing w:line="180" w:lineRule="auto"/>
        <w:rPr>
          <w:szCs w:val="28"/>
          <w:lang w:bidi="ar-EG"/>
        </w:rPr>
      </w:pPr>
      <w:r w:rsidRPr="00BE20FE">
        <w:rPr>
          <w:rFonts w:hint="cs"/>
          <w:rtl/>
          <w:lang w:bidi="ar-EG"/>
        </w:rPr>
        <w:t>جميع الحقوق محفوظة. لا يجوز استنساخ أي جزء من هذه المنشورة بأي وسيلة</w:t>
      </w:r>
      <w:r>
        <w:rPr>
          <w:rFonts w:hint="cs"/>
          <w:rtl/>
          <w:lang w:bidi="ar-EG"/>
        </w:rPr>
        <w:t xml:space="preserve"> كانت</w:t>
      </w:r>
      <w:r w:rsidRPr="00BE20FE">
        <w:rPr>
          <w:rFonts w:hint="cs"/>
          <w:rtl/>
          <w:lang w:bidi="ar-EG"/>
        </w:rPr>
        <w:t xml:space="preserve"> إلا بإذن خطي </w:t>
      </w:r>
      <w:r>
        <w:rPr>
          <w:rFonts w:hint="cs"/>
          <w:rtl/>
          <w:lang w:bidi="ar-EG"/>
        </w:rPr>
        <w:t xml:space="preserve">مسبق </w:t>
      </w:r>
      <w:r w:rsidRPr="00BE20FE">
        <w:rPr>
          <w:rFonts w:hint="cs"/>
          <w:rtl/>
          <w:lang w:bidi="ar-EG"/>
        </w:rPr>
        <w:t>من الاتحاد الدولي للاتصالات.</w:t>
      </w:r>
    </w:p>
    <w:p w:rsidR="007740DA" w:rsidRDefault="007740DA" w:rsidP="007740DA">
      <w:pPr>
        <w:rPr>
          <w:rtl/>
          <w:lang w:bidi="ar-EG"/>
        </w:rPr>
      </w:pPr>
      <w:r>
        <w:rPr>
          <w:rtl/>
          <w:lang w:bidi="ar-EG"/>
        </w:rPr>
        <w:br w:type="page"/>
      </w:r>
    </w:p>
    <w:p w:rsidR="007740DA" w:rsidRPr="00FC5241" w:rsidRDefault="007740DA" w:rsidP="007740DA">
      <w:pPr>
        <w:jc w:val="center"/>
        <w:rPr>
          <w:b/>
          <w:bCs/>
          <w:rtl/>
          <w:lang w:bidi="ar-EG"/>
        </w:rPr>
      </w:pPr>
      <w:r w:rsidRPr="00FC5241">
        <w:rPr>
          <w:rFonts w:hint="cs"/>
          <w:b/>
          <w:bCs/>
          <w:sz w:val="24"/>
          <w:szCs w:val="32"/>
          <w:rtl/>
          <w:lang w:bidi="ar-EG"/>
        </w:rPr>
        <w:lastRenderedPageBreak/>
        <w:t>جـدول المحتـويات</w:t>
      </w:r>
    </w:p>
    <w:p w:rsidR="007740DA" w:rsidRDefault="007740DA" w:rsidP="007740DA">
      <w:pPr>
        <w:jc w:val="right"/>
        <w:rPr>
          <w:b/>
          <w:bCs/>
          <w:rtl/>
          <w:lang w:bidi="ar-EG"/>
        </w:rPr>
      </w:pPr>
      <w:r w:rsidRPr="00FC5241">
        <w:rPr>
          <w:rFonts w:hint="cs"/>
          <w:b/>
          <w:bCs/>
          <w:rtl/>
          <w:lang w:bidi="ar-EG"/>
        </w:rPr>
        <w:t>الصفحة</w:t>
      </w:r>
    </w:p>
    <w:p w:rsidR="009668EB" w:rsidRDefault="009668EB" w:rsidP="009668EB">
      <w:pPr>
        <w:pStyle w:val="TOC1"/>
        <w:spacing w:before="120"/>
        <w:rPr>
          <w:rFonts w:asciiTheme="minorHAnsi" w:eastAsiaTheme="minorEastAsia" w:hAnsiTheme="minorHAnsi" w:cstheme="minorBidi"/>
          <w:noProof/>
          <w:szCs w:val="22"/>
          <w:lang w:val="en-GB" w:eastAsia="zh-CN"/>
        </w:rPr>
      </w:pPr>
      <w:r>
        <w:rPr>
          <w:b/>
          <w:bCs/>
          <w:noProof/>
        </w:rPr>
        <w:fldChar w:fldCharType="begin"/>
      </w:r>
      <w:r>
        <w:rPr>
          <w:b/>
          <w:bCs/>
          <w:noProof/>
        </w:rPr>
        <w:instrText xml:space="preserve"> TOC \h \z \t "Heading 1,1,Heading 2,2,Annex_No,1" </w:instrText>
      </w:r>
      <w:r>
        <w:rPr>
          <w:b/>
          <w:bCs/>
          <w:noProof/>
        </w:rPr>
        <w:fldChar w:fldCharType="separate"/>
      </w:r>
      <w:hyperlink w:anchor="_Toc2080908" w:history="1">
        <w:r w:rsidRPr="00687E91">
          <w:rPr>
            <w:rStyle w:val="Hyperlink"/>
            <w:noProof/>
            <w:lang w:bidi="ar-EG"/>
          </w:rPr>
          <w:t>1</w:t>
        </w:r>
        <w:r>
          <w:rPr>
            <w:rFonts w:asciiTheme="minorHAnsi" w:eastAsiaTheme="minorEastAsia" w:hAnsiTheme="minorHAnsi" w:cstheme="minorBidi"/>
            <w:noProof/>
            <w:szCs w:val="22"/>
            <w:lang w:val="en-GB" w:eastAsia="zh-CN"/>
          </w:rPr>
          <w:tab/>
        </w:r>
        <w:r w:rsidRPr="00687E91">
          <w:rPr>
            <w:rStyle w:val="Hyperlink"/>
            <w:noProof/>
            <w:rtl/>
            <w:lang w:bidi="ar-EG"/>
          </w:rPr>
          <w:t>مقدمة</w:t>
        </w:r>
        <w:r>
          <w:rPr>
            <w:noProof/>
            <w:webHidden/>
          </w:rPr>
          <w:tab/>
        </w:r>
        <w:r>
          <w:rPr>
            <w:noProof/>
            <w:webHidden/>
          </w:rPr>
          <w:tab/>
        </w:r>
        <w:r w:rsidRPr="009668EB">
          <w:rPr>
            <w:rStyle w:val="Hyperlink"/>
            <w:rFonts w:cs="Times New Roman"/>
            <w:noProof/>
            <w:szCs w:val="22"/>
          </w:rPr>
          <w:fldChar w:fldCharType="begin"/>
        </w:r>
        <w:r w:rsidRPr="009668EB">
          <w:rPr>
            <w:rFonts w:cs="Times New Roman"/>
            <w:noProof/>
            <w:webHidden/>
            <w:szCs w:val="22"/>
          </w:rPr>
          <w:instrText xml:space="preserve"> PAGEREF _Toc2080908 \h </w:instrText>
        </w:r>
        <w:r w:rsidRPr="009668EB">
          <w:rPr>
            <w:rStyle w:val="Hyperlink"/>
            <w:rFonts w:cs="Times New Roman"/>
            <w:noProof/>
            <w:szCs w:val="22"/>
          </w:rPr>
        </w:r>
        <w:r w:rsidRPr="009668EB">
          <w:rPr>
            <w:rStyle w:val="Hyperlink"/>
            <w:rFonts w:cs="Times New Roman"/>
            <w:noProof/>
            <w:szCs w:val="22"/>
          </w:rPr>
          <w:fldChar w:fldCharType="separate"/>
        </w:r>
        <w:r w:rsidR="00EE64F5">
          <w:rPr>
            <w:rFonts w:cs="Times New Roman"/>
            <w:noProof/>
            <w:webHidden/>
            <w:szCs w:val="22"/>
            <w:rtl/>
          </w:rPr>
          <w:t>5</w:t>
        </w:r>
        <w:r w:rsidRPr="009668EB">
          <w:rPr>
            <w:rStyle w:val="Hyperlink"/>
            <w:rFonts w:cs="Times New Roman"/>
            <w:noProof/>
            <w:szCs w:val="22"/>
          </w:rPr>
          <w:fldChar w:fldCharType="end"/>
        </w:r>
      </w:hyperlink>
    </w:p>
    <w:p w:rsidR="009668EB" w:rsidRDefault="0037114F" w:rsidP="009668EB">
      <w:pPr>
        <w:pStyle w:val="TOC1"/>
        <w:spacing w:before="120"/>
        <w:rPr>
          <w:rFonts w:asciiTheme="minorHAnsi" w:eastAsiaTheme="minorEastAsia" w:hAnsiTheme="minorHAnsi" w:cstheme="minorBidi"/>
          <w:noProof/>
          <w:szCs w:val="22"/>
          <w:lang w:val="en-GB" w:eastAsia="zh-CN"/>
        </w:rPr>
      </w:pPr>
      <w:hyperlink w:anchor="_Toc2080909" w:history="1">
        <w:r w:rsidR="009668EB" w:rsidRPr="00687E91">
          <w:rPr>
            <w:rStyle w:val="Hyperlink"/>
            <w:noProof/>
            <w:lang w:bidi="ar-EG"/>
          </w:rPr>
          <w:t>2</w:t>
        </w:r>
        <w:r w:rsidR="009668EB">
          <w:rPr>
            <w:rFonts w:asciiTheme="minorHAnsi" w:eastAsiaTheme="minorEastAsia" w:hAnsiTheme="minorHAnsi" w:cstheme="minorBidi"/>
            <w:noProof/>
            <w:szCs w:val="22"/>
            <w:lang w:val="en-GB" w:eastAsia="zh-CN"/>
          </w:rPr>
          <w:tab/>
        </w:r>
        <w:r w:rsidR="009668EB" w:rsidRPr="00687E91">
          <w:rPr>
            <w:rStyle w:val="Hyperlink"/>
            <w:rFonts w:ascii="Traditional Arabic" w:hAnsi="Traditional Arabic" w:hint="cs"/>
            <w:noProof/>
            <w:rtl/>
            <w:lang w:bidi="ar-EG"/>
          </w:rPr>
          <w:t>ﺍ</w:t>
        </w:r>
        <w:r w:rsidR="009668EB" w:rsidRPr="00687E91">
          <w:rPr>
            <w:rStyle w:val="Hyperlink"/>
            <w:noProof/>
            <w:rtl/>
            <w:lang w:bidi="ar-EG"/>
          </w:rPr>
          <w:t>لمراجع</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_Toc2080909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5</w:t>
        </w:r>
        <w:r w:rsidR="009668EB" w:rsidRPr="009668EB">
          <w:rPr>
            <w:rStyle w:val="Hyperlink"/>
            <w:rFonts w:cs="Times New Roman"/>
            <w:noProof/>
            <w:szCs w:val="22"/>
          </w:rPr>
          <w:fldChar w:fldCharType="end"/>
        </w:r>
      </w:hyperlink>
    </w:p>
    <w:p w:rsidR="009668EB" w:rsidRDefault="0037114F" w:rsidP="009668EB">
      <w:pPr>
        <w:pStyle w:val="TOC1"/>
        <w:spacing w:before="120"/>
        <w:rPr>
          <w:rFonts w:asciiTheme="minorHAnsi" w:eastAsiaTheme="minorEastAsia" w:hAnsiTheme="minorHAnsi" w:cstheme="minorBidi"/>
          <w:noProof/>
          <w:szCs w:val="22"/>
          <w:lang w:val="en-GB" w:eastAsia="zh-CN"/>
        </w:rPr>
      </w:pPr>
      <w:hyperlink w:anchor="_Toc2080910" w:history="1">
        <w:r w:rsidR="009668EB" w:rsidRPr="00687E91">
          <w:rPr>
            <w:rStyle w:val="Hyperlink"/>
            <w:noProof/>
            <w:lang w:bidi="ar-EG"/>
          </w:rPr>
          <w:t>3</w:t>
        </w:r>
        <w:r w:rsidR="009668EB">
          <w:rPr>
            <w:rFonts w:asciiTheme="minorHAnsi" w:eastAsiaTheme="minorEastAsia" w:hAnsiTheme="minorHAnsi" w:cstheme="minorBidi"/>
            <w:noProof/>
            <w:szCs w:val="22"/>
            <w:lang w:val="en-GB" w:eastAsia="zh-CN"/>
          </w:rPr>
          <w:tab/>
        </w:r>
        <w:r w:rsidR="009668EB" w:rsidRPr="00687E91">
          <w:rPr>
            <w:rStyle w:val="Hyperlink"/>
            <w:noProof/>
            <w:rtl/>
            <w:lang w:bidi="ar-EG"/>
          </w:rPr>
          <w:t>التعاريف</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_Toc2080910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5</w:t>
        </w:r>
        <w:r w:rsidR="009668EB" w:rsidRPr="009668EB">
          <w:rPr>
            <w:rStyle w:val="Hyperlink"/>
            <w:rFonts w:cs="Times New Roman"/>
            <w:noProof/>
            <w:szCs w:val="22"/>
          </w:rPr>
          <w:fldChar w:fldCharType="end"/>
        </w:r>
      </w:hyperlink>
    </w:p>
    <w:p w:rsidR="009668EB" w:rsidRDefault="0037114F" w:rsidP="009668EB">
      <w:pPr>
        <w:pStyle w:val="TOC1"/>
        <w:spacing w:before="120"/>
        <w:rPr>
          <w:rFonts w:asciiTheme="minorHAnsi" w:eastAsiaTheme="minorEastAsia" w:hAnsiTheme="minorHAnsi" w:cstheme="minorBidi"/>
          <w:noProof/>
          <w:szCs w:val="22"/>
          <w:lang w:val="en-GB" w:eastAsia="zh-CN"/>
        </w:rPr>
      </w:pPr>
      <w:hyperlink w:anchor="_Toc2080913" w:history="1">
        <w:r w:rsidR="009668EB" w:rsidRPr="00687E91">
          <w:rPr>
            <w:rStyle w:val="Hyperlink"/>
            <w:noProof/>
            <w:lang w:bidi="ar-EG"/>
          </w:rPr>
          <w:t>4</w:t>
        </w:r>
        <w:r w:rsidR="009668EB">
          <w:rPr>
            <w:rFonts w:asciiTheme="minorHAnsi" w:eastAsiaTheme="minorEastAsia" w:hAnsiTheme="minorHAnsi" w:cstheme="minorBidi"/>
            <w:noProof/>
            <w:szCs w:val="22"/>
            <w:lang w:val="en-GB" w:eastAsia="zh-CN"/>
          </w:rPr>
          <w:tab/>
        </w:r>
        <w:r w:rsidR="009668EB" w:rsidRPr="00687E91">
          <w:rPr>
            <w:rStyle w:val="Hyperlink"/>
            <w:noProof/>
            <w:rtl/>
            <w:lang w:bidi="ar-EG"/>
          </w:rPr>
          <w:t>النصوص غير المعيارية</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_Toc2080913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6</w:t>
        </w:r>
        <w:r w:rsidR="009668EB" w:rsidRPr="009668EB">
          <w:rPr>
            <w:rStyle w:val="Hyperlink"/>
            <w:rFonts w:cs="Times New Roman"/>
            <w:noProof/>
            <w:szCs w:val="22"/>
          </w:rPr>
          <w:fldChar w:fldCharType="end"/>
        </w:r>
      </w:hyperlink>
    </w:p>
    <w:p w:rsidR="009668EB" w:rsidRDefault="0037114F" w:rsidP="009668EB">
      <w:pPr>
        <w:pStyle w:val="TOC1"/>
        <w:spacing w:before="120"/>
        <w:rPr>
          <w:rFonts w:asciiTheme="minorHAnsi" w:eastAsiaTheme="minorEastAsia" w:hAnsiTheme="minorHAnsi" w:cstheme="minorBidi"/>
          <w:noProof/>
          <w:szCs w:val="22"/>
          <w:lang w:val="en-GB" w:eastAsia="zh-CN"/>
        </w:rPr>
      </w:pPr>
      <w:hyperlink w:anchor="_Toc2080914" w:history="1">
        <w:r w:rsidR="009668EB" w:rsidRPr="00687E91">
          <w:rPr>
            <w:rStyle w:val="Hyperlink"/>
            <w:noProof/>
            <w:lang w:bidi="ar-EG"/>
          </w:rPr>
          <w:t>5</w:t>
        </w:r>
        <w:r w:rsidR="009668EB">
          <w:rPr>
            <w:rFonts w:asciiTheme="minorHAnsi" w:eastAsiaTheme="minorEastAsia" w:hAnsiTheme="minorHAnsi" w:cstheme="minorBidi"/>
            <w:noProof/>
            <w:szCs w:val="22"/>
            <w:lang w:val="en-GB" w:eastAsia="zh-CN"/>
          </w:rPr>
          <w:tab/>
        </w:r>
        <w:r w:rsidR="009668EB" w:rsidRPr="00687E91">
          <w:rPr>
            <w:rStyle w:val="Hyperlink"/>
            <w:noProof/>
            <w:rtl/>
            <w:lang w:bidi="ar-EG"/>
          </w:rPr>
          <w:t>اعتبارات إضافية خاصة بالإضافات</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_Toc2080914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7</w:t>
        </w:r>
        <w:r w:rsidR="009668EB" w:rsidRPr="009668EB">
          <w:rPr>
            <w:rStyle w:val="Hyperlink"/>
            <w:rFonts w:cs="Times New Roman"/>
            <w:noProof/>
            <w:szCs w:val="22"/>
          </w:rPr>
          <w:fldChar w:fldCharType="end"/>
        </w:r>
      </w:hyperlink>
    </w:p>
    <w:p w:rsidR="009668EB" w:rsidRDefault="0037114F" w:rsidP="009668EB">
      <w:pPr>
        <w:pStyle w:val="TOC1"/>
        <w:spacing w:before="120"/>
        <w:rPr>
          <w:rFonts w:asciiTheme="minorHAnsi" w:eastAsiaTheme="minorEastAsia" w:hAnsiTheme="minorHAnsi" w:cstheme="minorBidi"/>
          <w:noProof/>
          <w:szCs w:val="22"/>
          <w:lang w:val="en-GB" w:eastAsia="zh-CN"/>
        </w:rPr>
      </w:pPr>
      <w:hyperlink w:anchor="_Toc2080915" w:history="1">
        <w:r w:rsidR="009668EB" w:rsidRPr="00687E91">
          <w:rPr>
            <w:rStyle w:val="Hyperlink"/>
            <w:noProof/>
            <w:lang w:bidi="ar-EG"/>
          </w:rPr>
          <w:t>6</w:t>
        </w:r>
        <w:r w:rsidR="009668EB">
          <w:rPr>
            <w:rFonts w:asciiTheme="minorHAnsi" w:eastAsiaTheme="minorEastAsia" w:hAnsiTheme="minorHAnsi" w:cstheme="minorBidi"/>
            <w:noProof/>
            <w:szCs w:val="22"/>
            <w:lang w:val="en-GB" w:eastAsia="zh-CN"/>
          </w:rPr>
          <w:tab/>
        </w:r>
        <w:r w:rsidR="009668EB" w:rsidRPr="00687E91">
          <w:rPr>
            <w:rStyle w:val="Hyperlink"/>
            <w:noProof/>
            <w:rtl/>
            <w:lang w:val="en-GB" w:bidi="ar-EG"/>
          </w:rPr>
          <w:t>برنامج العمل</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_Toc2080915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7</w:t>
        </w:r>
        <w:r w:rsidR="009668EB" w:rsidRPr="009668EB">
          <w:rPr>
            <w:rStyle w:val="Hyperlink"/>
            <w:rFonts w:cs="Times New Roman"/>
            <w:noProof/>
            <w:szCs w:val="22"/>
          </w:rPr>
          <w:fldChar w:fldCharType="end"/>
        </w:r>
      </w:hyperlink>
    </w:p>
    <w:p w:rsidR="009668EB" w:rsidRDefault="0037114F" w:rsidP="009668EB">
      <w:pPr>
        <w:pStyle w:val="TOC1"/>
        <w:tabs>
          <w:tab w:val="clear" w:pos="964"/>
          <w:tab w:val="clear" w:pos="1134"/>
        </w:tabs>
        <w:spacing w:before="120"/>
        <w:rPr>
          <w:rFonts w:asciiTheme="minorHAnsi" w:eastAsiaTheme="minorEastAsia" w:hAnsiTheme="minorHAnsi" w:cstheme="minorBidi"/>
          <w:noProof/>
          <w:szCs w:val="22"/>
          <w:rtl/>
          <w:lang w:val="en-GB" w:eastAsia="zh-CN" w:bidi="ar-EG"/>
        </w:rPr>
      </w:pPr>
      <w:hyperlink w:anchor="_Toc2080916" w:history="1">
        <w:r w:rsidR="009668EB" w:rsidRPr="00687E91">
          <w:rPr>
            <w:rStyle w:val="Hyperlink"/>
            <w:noProof/>
            <w:rtl/>
            <w:lang w:bidi="ar-EG"/>
          </w:rPr>
          <w:t>بيبليوغرافيا</w:t>
        </w:r>
        <w:r w:rsidR="009668EB">
          <w:rPr>
            <w:rStyle w:val="Hyperlink"/>
            <w:noProof/>
            <w:rtl/>
            <w:lang w:bidi="ar-EG"/>
          </w:rPr>
          <w:tab/>
        </w:r>
        <w:r w:rsidR="009668EB">
          <w:rPr>
            <w:rStyle w:val="Hyperlink"/>
            <w:noProof/>
            <w:rtl/>
            <w:lang w:bidi="ar-EG"/>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_Toc2080916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8</w:t>
        </w:r>
        <w:r w:rsidR="009668EB" w:rsidRPr="009668EB">
          <w:rPr>
            <w:rStyle w:val="Hyperlink"/>
            <w:rFonts w:cs="Times New Roman"/>
            <w:noProof/>
            <w:szCs w:val="22"/>
          </w:rPr>
          <w:fldChar w:fldCharType="end"/>
        </w:r>
      </w:hyperlink>
    </w:p>
    <w:p w:rsidR="009668EB" w:rsidRDefault="0037114F" w:rsidP="009668EB">
      <w:pPr>
        <w:pStyle w:val="TOC1"/>
        <w:tabs>
          <w:tab w:val="clear" w:pos="964"/>
          <w:tab w:val="clear" w:pos="1134"/>
        </w:tabs>
        <w:spacing w:before="120"/>
        <w:rPr>
          <w:rFonts w:asciiTheme="minorHAnsi" w:eastAsiaTheme="minorEastAsia" w:hAnsiTheme="minorHAnsi" w:cstheme="minorBidi"/>
          <w:noProof/>
          <w:szCs w:val="22"/>
          <w:lang w:val="en-GB" w:eastAsia="zh-CN"/>
        </w:rPr>
      </w:pPr>
      <w:hyperlink w:anchor="_Toc2080917" w:history="1">
        <w:r w:rsidR="009668EB" w:rsidRPr="00687E91">
          <w:rPr>
            <w:rStyle w:val="Hyperlink"/>
            <w:noProof/>
            <w:rtl/>
            <w:lang w:bidi="ar-EG"/>
          </w:rPr>
          <w:t xml:space="preserve">الملحق </w:t>
        </w:r>
        <w:r w:rsidR="009668EB" w:rsidRPr="00687E91">
          <w:rPr>
            <w:rStyle w:val="Hyperlink"/>
            <w:noProof/>
            <w:lang w:bidi="ar-EG"/>
          </w:rPr>
          <w:t>A</w:t>
        </w:r>
        <w:r w:rsidR="009668EB">
          <w:rPr>
            <w:noProof/>
            <w:webHidden/>
          </w:rPr>
          <w:tab/>
        </w:r>
        <w:r w:rsidR="00A62275">
          <w:rPr>
            <w:rFonts w:hint="cs"/>
            <w:noProof/>
            <w:webHidden/>
            <w:rtl/>
          </w:rPr>
          <w:t>نموذج معياري لوصف وثيقة غير معيارية جديدة مقترحة في برنامج العمل</w:t>
        </w:r>
        <w:r w:rsidR="009668EB">
          <w:rPr>
            <w:noProof/>
            <w:webHidden/>
          </w:rPr>
          <w:tab/>
        </w:r>
        <w:r w:rsidR="009668EB">
          <w:rPr>
            <w:noProof/>
            <w:webHidden/>
          </w:rPr>
          <w:tab/>
        </w:r>
        <w:r w:rsidR="009668EB" w:rsidRPr="009668EB">
          <w:rPr>
            <w:rStyle w:val="Hyperlink"/>
            <w:rFonts w:cs="Times New Roman"/>
            <w:noProof/>
            <w:szCs w:val="22"/>
          </w:rPr>
          <w:fldChar w:fldCharType="begin"/>
        </w:r>
        <w:r w:rsidR="009668EB" w:rsidRPr="009668EB">
          <w:rPr>
            <w:rFonts w:cs="Times New Roman"/>
            <w:noProof/>
            <w:webHidden/>
            <w:szCs w:val="22"/>
          </w:rPr>
          <w:instrText xml:space="preserve"> PAGEREF _Toc2080917 \h </w:instrText>
        </w:r>
        <w:r w:rsidR="009668EB" w:rsidRPr="009668EB">
          <w:rPr>
            <w:rStyle w:val="Hyperlink"/>
            <w:rFonts w:cs="Times New Roman"/>
            <w:noProof/>
            <w:szCs w:val="22"/>
          </w:rPr>
        </w:r>
        <w:r w:rsidR="009668EB" w:rsidRPr="009668EB">
          <w:rPr>
            <w:rStyle w:val="Hyperlink"/>
            <w:rFonts w:cs="Times New Roman"/>
            <w:noProof/>
            <w:szCs w:val="22"/>
          </w:rPr>
          <w:fldChar w:fldCharType="separate"/>
        </w:r>
        <w:r w:rsidR="00EE64F5">
          <w:rPr>
            <w:rFonts w:cs="Times New Roman"/>
            <w:noProof/>
            <w:webHidden/>
            <w:szCs w:val="22"/>
            <w:rtl/>
          </w:rPr>
          <w:t>9</w:t>
        </w:r>
        <w:r w:rsidR="009668EB" w:rsidRPr="009668EB">
          <w:rPr>
            <w:rStyle w:val="Hyperlink"/>
            <w:rFonts w:cs="Times New Roman"/>
            <w:noProof/>
            <w:szCs w:val="22"/>
          </w:rPr>
          <w:fldChar w:fldCharType="end"/>
        </w:r>
      </w:hyperlink>
    </w:p>
    <w:p w:rsidR="009668EB" w:rsidRDefault="009668EB" w:rsidP="009668EB">
      <w:pPr>
        <w:ind w:left="964" w:hanging="964"/>
      </w:pPr>
      <w:r>
        <w:rPr>
          <w:b/>
          <w:bCs/>
          <w:noProof/>
        </w:rPr>
        <w:fldChar w:fldCharType="end"/>
      </w:r>
    </w:p>
    <w:p w:rsidR="007740DA" w:rsidRDefault="007740DA" w:rsidP="007740DA">
      <w:pPr>
        <w:rPr>
          <w:rtl/>
          <w:lang w:bidi="ar-EG"/>
        </w:rPr>
      </w:pPr>
    </w:p>
    <w:p w:rsidR="007740DA" w:rsidRDefault="007740DA" w:rsidP="007740DA">
      <w:pPr>
        <w:rPr>
          <w:rtl/>
          <w:lang w:bidi="ar-EG"/>
        </w:rPr>
      </w:pPr>
      <w:r>
        <w:rPr>
          <w:rtl/>
          <w:lang w:bidi="ar-EG"/>
        </w:rPr>
        <w:br w:type="page"/>
      </w:r>
    </w:p>
    <w:p w:rsidR="007740DA" w:rsidRPr="00044388" w:rsidRDefault="007740DA" w:rsidP="007740DA">
      <w:pPr>
        <w:pStyle w:val="RecNo"/>
        <w:rPr>
          <w:sz w:val="24"/>
          <w:szCs w:val="32"/>
          <w:lang w:bidi="ar-EG"/>
        </w:rPr>
      </w:pPr>
      <w:r>
        <w:rPr>
          <w:rFonts w:hint="cs"/>
          <w:sz w:val="24"/>
          <w:szCs w:val="32"/>
          <w:rtl/>
          <w:lang w:val="fr-FR" w:bidi="ar-EG"/>
        </w:rPr>
        <w:lastRenderedPageBreak/>
        <w:t xml:space="preserve">مشروع مراجعة </w:t>
      </w:r>
      <w:r w:rsidRPr="00044388">
        <w:rPr>
          <w:rFonts w:hint="cs"/>
          <w:sz w:val="24"/>
          <w:szCs w:val="32"/>
          <w:rtl/>
          <w:lang w:val="fr-FR"/>
        </w:rPr>
        <w:t>التوصي</w:t>
      </w:r>
      <w:r>
        <w:rPr>
          <w:rFonts w:hint="cs"/>
          <w:sz w:val="24"/>
          <w:szCs w:val="32"/>
          <w:rtl/>
          <w:lang w:val="fr-FR"/>
        </w:rPr>
        <w:t>ـ</w:t>
      </w:r>
      <w:r w:rsidRPr="00044388">
        <w:rPr>
          <w:rFonts w:hint="cs"/>
          <w:sz w:val="24"/>
          <w:szCs w:val="32"/>
          <w:rtl/>
          <w:lang w:val="fr-FR"/>
        </w:rPr>
        <w:t xml:space="preserve">ة </w:t>
      </w:r>
      <w:r w:rsidRPr="00044388">
        <w:rPr>
          <w:sz w:val="24"/>
          <w:szCs w:val="32"/>
          <w:lang w:val="fr-FR"/>
        </w:rPr>
        <w:t>A.</w:t>
      </w:r>
      <w:r>
        <w:rPr>
          <w:sz w:val="24"/>
          <w:szCs w:val="32"/>
          <w:lang w:val="fr-FR"/>
        </w:rPr>
        <w:t>13</w:t>
      </w:r>
      <w:r w:rsidRPr="00044388">
        <w:rPr>
          <w:rFonts w:hint="cs"/>
          <w:sz w:val="24"/>
          <w:szCs w:val="32"/>
          <w:rtl/>
          <w:lang w:val="fr-FR"/>
        </w:rPr>
        <w:t xml:space="preserve"> </w:t>
      </w:r>
      <w:r w:rsidRPr="00044388">
        <w:rPr>
          <w:sz w:val="24"/>
          <w:szCs w:val="32"/>
          <w:lang w:bidi="ar-EG"/>
        </w:rPr>
        <w:t>ITU-T</w:t>
      </w:r>
    </w:p>
    <w:p w:rsidR="007740DA" w:rsidRDefault="007740DA" w:rsidP="007740DA">
      <w:pPr>
        <w:pStyle w:val="Rectitle"/>
        <w:spacing w:before="480"/>
        <w:rPr>
          <w:lang w:val="fr-FR"/>
        </w:rPr>
      </w:pPr>
      <w:r w:rsidRPr="007740DA">
        <w:rPr>
          <w:rtl/>
        </w:rPr>
        <w:t>منشورات قطاع تقييس الاتصالات غير المعيارية</w:t>
      </w:r>
      <w:r w:rsidRPr="007740DA">
        <w:rPr>
          <w:rFonts w:hint="cs"/>
          <w:rtl/>
        </w:rPr>
        <w:t xml:space="preserve"> بما فيها </w:t>
      </w:r>
      <w:r>
        <w:rPr>
          <w:rtl/>
        </w:rPr>
        <w:br/>
      </w:r>
      <w:r>
        <w:rPr>
          <w:rFonts w:hint="cs"/>
          <w:rtl/>
        </w:rPr>
        <w:t>الإضافات التي تلحق بالتوصيات الصادرة عن قطاع تقييس الاتصالات</w:t>
      </w:r>
    </w:p>
    <w:p w:rsidR="007740DA" w:rsidRPr="006F5A5B" w:rsidRDefault="007740DA" w:rsidP="007740DA">
      <w:pPr>
        <w:pStyle w:val="Heading1"/>
        <w:spacing w:before="240"/>
        <w:rPr>
          <w:sz w:val="24"/>
          <w:szCs w:val="32"/>
          <w:rtl/>
        </w:rPr>
      </w:pPr>
      <w:bookmarkStart w:id="15" w:name="_Toc2080908"/>
      <w:r w:rsidRPr="006F5A5B">
        <w:rPr>
          <w:sz w:val="24"/>
          <w:szCs w:val="32"/>
        </w:rPr>
        <w:t>1</w:t>
      </w:r>
      <w:r w:rsidRPr="006F5A5B">
        <w:rPr>
          <w:rFonts w:hint="cs"/>
          <w:sz w:val="24"/>
          <w:szCs w:val="32"/>
          <w:rtl/>
        </w:rPr>
        <w:tab/>
        <w:t>مقدمة</w:t>
      </w:r>
      <w:bookmarkEnd w:id="15"/>
    </w:p>
    <w:p w:rsidR="007740DA" w:rsidRDefault="007740DA" w:rsidP="00A91E24">
      <w:r>
        <w:rPr>
          <w:rFonts w:hint="cs"/>
          <w:rtl/>
        </w:rPr>
        <w:t xml:space="preserve">تتعامل كل لجنة من لجان الدراسات، خلال الدراسات التي تجريها، مع المساهمات والتقارير التي توزع على المنظمات التي سجلت أسماءها </w:t>
      </w:r>
      <w:r w:rsidRPr="0051312B">
        <w:rPr>
          <w:rFonts w:hint="cs"/>
          <w:rtl/>
        </w:rPr>
        <w:t>للمشاركة في عمل لجنة الدراسات وتصل التوصيات التي تسفر عنها هذه الدراسات إلى جمهور أوسع بكثير من المشاركين في إعدادها. وعادة</w:t>
      </w:r>
      <w:r w:rsidR="007B0F98" w:rsidRPr="0051312B">
        <w:rPr>
          <w:rFonts w:hint="cs"/>
          <w:rtl/>
        </w:rPr>
        <w:t xml:space="preserve"> ما</w:t>
      </w:r>
      <w:r w:rsidRPr="0051312B">
        <w:rPr>
          <w:rFonts w:hint="cs"/>
          <w:rtl/>
        </w:rPr>
        <w:t xml:space="preserve"> ت</w:t>
      </w:r>
      <w:r w:rsidR="007B0F98" w:rsidRPr="0051312B">
        <w:rPr>
          <w:rFonts w:hint="cs"/>
          <w:rtl/>
        </w:rPr>
        <w:t>ُدرج في تذييل للتوصية (</w:t>
      </w:r>
      <w:r w:rsidR="00DD5DD1" w:rsidRPr="0051312B">
        <w:rPr>
          <w:rFonts w:hint="cs"/>
          <w:rtl/>
        </w:rPr>
        <w:t xml:space="preserve">ليس جزءاً أساسياً </w:t>
      </w:r>
      <w:r w:rsidR="007B0F98" w:rsidRPr="0051312B">
        <w:rPr>
          <w:rFonts w:hint="cs"/>
          <w:rtl/>
        </w:rPr>
        <w:t>منها)</w:t>
      </w:r>
      <w:r w:rsidRPr="0051312B">
        <w:rPr>
          <w:rFonts w:hint="cs"/>
          <w:rtl/>
        </w:rPr>
        <w:t xml:space="preserve"> أي معلومات </w:t>
      </w:r>
      <w:r w:rsidR="007B0F98" w:rsidRPr="0051312B">
        <w:rPr>
          <w:rFonts w:hint="cs"/>
          <w:rtl/>
        </w:rPr>
        <w:t xml:space="preserve">تُعدّ توضيحية أو تكميلية </w:t>
      </w:r>
      <w:r w:rsidR="00DD5DD1" w:rsidRPr="0051312B">
        <w:rPr>
          <w:rFonts w:hint="cs"/>
          <w:rtl/>
        </w:rPr>
        <w:t>فحسب</w:t>
      </w:r>
      <w:r w:rsidR="007B0F98" w:rsidRPr="0051312B">
        <w:rPr>
          <w:rFonts w:hint="cs"/>
          <w:rtl/>
        </w:rPr>
        <w:t xml:space="preserve"> لها</w:t>
      </w:r>
      <w:r w:rsidRPr="0051312B">
        <w:rPr>
          <w:rFonts w:hint="cs"/>
          <w:rtl/>
        </w:rPr>
        <w:t xml:space="preserve">، </w:t>
      </w:r>
      <w:r w:rsidR="007B0F98" w:rsidRPr="0051312B">
        <w:rPr>
          <w:rFonts w:hint="cs"/>
          <w:rtl/>
        </w:rPr>
        <w:t xml:space="preserve">متى كان ذلك </w:t>
      </w:r>
      <w:r w:rsidRPr="0051312B">
        <w:rPr>
          <w:rFonts w:hint="cs"/>
          <w:rtl/>
        </w:rPr>
        <w:t xml:space="preserve">مفيداً لجمهور أوسع. </w:t>
      </w:r>
      <w:r w:rsidR="007B0F98" w:rsidRPr="0051312B">
        <w:rPr>
          <w:rFonts w:hint="cs"/>
          <w:rtl/>
        </w:rPr>
        <w:t xml:space="preserve">إلا أنه يوجد </w:t>
      </w:r>
      <w:r w:rsidR="00521113" w:rsidRPr="0051312B">
        <w:rPr>
          <w:rFonts w:hint="cs"/>
          <w:rtl/>
        </w:rPr>
        <w:t>في بعض ال</w:t>
      </w:r>
      <w:r w:rsidRPr="0051312B">
        <w:rPr>
          <w:rFonts w:hint="cs"/>
          <w:rtl/>
        </w:rPr>
        <w:t>حالات ما يبرر نشر هذه المعلومات بشكل منفصل.</w:t>
      </w:r>
      <w:r w:rsidR="00521113" w:rsidRPr="0051312B">
        <w:rPr>
          <w:rFonts w:hint="cs"/>
          <w:rtl/>
        </w:rPr>
        <w:t xml:space="preserve"> وهذه المعلومات غير معيارية</w:t>
      </w:r>
      <w:r w:rsidR="00081D26" w:rsidRPr="0051312B">
        <w:rPr>
          <w:rFonts w:hint="cs"/>
          <w:rtl/>
        </w:rPr>
        <w:t xml:space="preserve">، أي أن الامتثال لمضمونها </w:t>
      </w:r>
      <w:r w:rsidR="00A91E24" w:rsidRPr="0051312B">
        <w:rPr>
          <w:rFonts w:hint="cs"/>
          <w:rtl/>
        </w:rPr>
        <w:t xml:space="preserve">ليس جزءاً </w:t>
      </w:r>
      <w:r w:rsidR="00521113" w:rsidRPr="0051312B">
        <w:rPr>
          <w:rFonts w:hint="cs"/>
          <w:rtl/>
        </w:rPr>
        <w:t>من إبداء الامتثال</w:t>
      </w:r>
      <w:r w:rsidR="00DD5DD1" w:rsidRPr="0051312B">
        <w:rPr>
          <w:rFonts w:hint="cs"/>
          <w:rtl/>
        </w:rPr>
        <w:t xml:space="preserve"> الطوعي</w:t>
      </w:r>
      <w:r w:rsidR="00521113" w:rsidRPr="0051312B">
        <w:rPr>
          <w:rFonts w:hint="cs"/>
          <w:rtl/>
        </w:rPr>
        <w:t xml:space="preserve"> لأي من توصيات قطاع تقييس الاتصالات. وقد تُنشر </w:t>
      </w:r>
      <w:r w:rsidRPr="0051312B">
        <w:rPr>
          <w:rFonts w:hint="cs"/>
          <w:rtl/>
        </w:rPr>
        <w:t>في شكل إضافات</w:t>
      </w:r>
      <w:r w:rsidR="00680A5E" w:rsidRPr="0051312B">
        <w:rPr>
          <w:rFonts w:hint="cs"/>
          <w:rtl/>
        </w:rPr>
        <w:t xml:space="preserve"> </w:t>
      </w:r>
      <w:r w:rsidR="00521113" w:rsidRPr="0051312B">
        <w:rPr>
          <w:rFonts w:hint="cs"/>
          <w:rtl/>
        </w:rPr>
        <w:t>للتوصيات أو أنواع أخرى</w:t>
      </w:r>
      <w:r w:rsidR="00521113">
        <w:rPr>
          <w:rFonts w:hint="cs"/>
          <w:rtl/>
        </w:rPr>
        <w:t xml:space="preserve"> من الوث</w:t>
      </w:r>
      <w:r w:rsidR="00081D26">
        <w:rPr>
          <w:rFonts w:hint="cs"/>
          <w:rtl/>
        </w:rPr>
        <w:t>ائق</w:t>
      </w:r>
      <w:r w:rsidR="00680A5E">
        <w:rPr>
          <w:rFonts w:hint="cs"/>
          <w:rtl/>
        </w:rPr>
        <w:t xml:space="preserve"> </w:t>
      </w:r>
      <w:r w:rsidR="00521113">
        <w:rPr>
          <w:rFonts w:hint="cs"/>
          <w:rtl/>
        </w:rPr>
        <w:t xml:space="preserve">التي </w:t>
      </w:r>
      <w:r w:rsidR="00A91E24">
        <w:rPr>
          <w:rFonts w:hint="cs"/>
          <w:rtl/>
        </w:rPr>
        <w:t>ي</w:t>
      </w:r>
      <w:r w:rsidR="00521113">
        <w:rPr>
          <w:rFonts w:hint="cs"/>
          <w:rtl/>
        </w:rPr>
        <w:t>نشرها القطاع</w:t>
      </w:r>
      <w:r w:rsidR="00081D26">
        <w:rPr>
          <w:rFonts w:hint="cs"/>
          <w:rtl/>
        </w:rPr>
        <w:t>.</w:t>
      </w:r>
    </w:p>
    <w:p w:rsidR="007740DA" w:rsidRDefault="007740DA" w:rsidP="00A17CBA">
      <w:pPr>
        <w:pStyle w:val="Heading1"/>
        <w:spacing w:before="240"/>
        <w:rPr>
          <w:sz w:val="24"/>
          <w:szCs w:val="32"/>
          <w:rtl/>
        </w:rPr>
      </w:pPr>
      <w:bookmarkStart w:id="16" w:name="_Toc2080909"/>
      <w:r w:rsidRPr="006F5A5B">
        <w:rPr>
          <w:sz w:val="24"/>
          <w:szCs w:val="32"/>
        </w:rPr>
        <w:t>2</w:t>
      </w:r>
      <w:r w:rsidRPr="006F5A5B">
        <w:rPr>
          <w:rFonts w:hint="cs"/>
          <w:sz w:val="24"/>
          <w:szCs w:val="32"/>
          <w:rtl/>
        </w:rPr>
        <w:tab/>
      </w:r>
      <w:r w:rsidR="00680A5E">
        <w:rPr>
          <w:rFonts w:ascii="Traditional Arabic" w:hAnsi="Traditional Arabic"/>
          <w:sz w:val="24"/>
          <w:szCs w:val="32"/>
          <w:rtl/>
        </w:rPr>
        <w:t>ﺍ</w:t>
      </w:r>
      <w:r w:rsidR="00680A5E">
        <w:rPr>
          <w:rFonts w:hint="cs"/>
          <w:sz w:val="24"/>
          <w:szCs w:val="32"/>
          <w:rtl/>
        </w:rPr>
        <w:t>لمراجع</w:t>
      </w:r>
      <w:bookmarkEnd w:id="16"/>
    </w:p>
    <w:p w:rsidR="00680A5E" w:rsidRDefault="00680A5E" w:rsidP="006F18C3">
      <w:pPr>
        <w:rPr>
          <w:rtl/>
        </w:rPr>
      </w:pPr>
      <w:r w:rsidRPr="00BD6ADA">
        <w:rPr>
          <w:rtl/>
        </w:rPr>
        <w:t xml:space="preserve">تتضمن </w:t>
      </w:r>
      <w:r w:rsidRPr="00BD6ADA">
        <w:rPr>
          <w:rFonts w:hint="cs"/>
          <w:rtl/>
        </w:rPr>
        <w:t>ال</w:t>
      </w:r>
      <w:r w:rsidRPr="00BD6ADA">
        <w:rPr>
          <w:rtl/>
        </w:rPr>
        <w:t xml:space="preserve">توصيات </w:t>
      </w:r>
      <w:r w:rsidRPr="00BD6ADA">
        <w:rPr>
          <w:rFonts w:hint="cs"/>
          <w:rtl/>
        </w:rPr>
        <w:t>التالية ل</w:t>
      </w:r>
      <w:r w:rsidRPr="00BD6ADA">
        <w:rPr>
          <w:rtl/>
        </w:rPr>
        <w:t xml:space="preserve">قطاع </w:t>
      </w:r>
      <w:r w:rsidRPr="00BD6ADA">
        <w:rPr>
          <w:rFonts w:hint="cs"/>
          <w:rtl/>
        </w:rPr>
        <w:t>تقييس الاتصالات</w:t>
      </w:r>
      <w:r w:rsidRPr="00BD6ADA">
        <w:rPr>
          <w:rtl/>
        </w:rPr>
        <w:t xml:space="preserve"> وغيرها من المراجع أحكاماً </w:t>
      </w:r>
      <w:r w:rsidRPr="00BD6ADA">
        <w:rPr>
          <w:rFonts w:hint="cs"/>
          <w:rtl/>
        </w:rPr>
        <w:t>تشكّل،</w:t>
      </w:r>
      <w:r w:rsidRPr="00BD6ADA">
        <w:rPr>
          <w:rtl/>
        </w:rPr>
        <w:t xml:space="preserve"> من خلال </w:t>
      </w:r>
      <w:r w:rsidRPr="00BD6ADA">
        <w:rPr>
          <w:rFonts w:hint="cs"/>
          <w:rtl/>
        </w:rPr>
        <w:t>الإشارة</w:t>
      </w:r>
      <w:r w:rsidRPr="00BD6ADA">
        <w:rPr>
          <w:rtl/>
        </w:rPr>
        <w:t xml:space="preserve"> إليها في هذ</w:t>
      </w:r>
      <w:r w:rsidRPr="00BD6ADA">
        <w:rPr>
          <w:rFonts w:hint="cs"/>
          <w:rtl/>
        </w:rPr>
        <w:t>ا</w:t>
      </w:r>
      <w:r w:rsidRPr="00BD6ADA">
        <w:rPr>
          <w:rtl/>
        </w:rPr>
        <w:t xml:space="preserve"> </w:t>
      </w:r>
      <w:r w:rsidRPr="00BD6ADA">
        <w:rPr>
          <w:rFonts w:hint="cs"/>
          <w:rtl/>
        </w:rPr>
        <w:t xml:space="preserve">النص، </w:t>
      </w:r>
      <w:r w:rsidR="0051312B">
        <w:rPr>
          <w:rFonts w:hint="cs"/>
          <w:rtl/>
        </w:rPr>
        <w:t>أحكاماً ل</w:t>
      </w:r>
      <w:r w:rsidRPr="00BD6ADA">
        <w:rPr>
          <w:rtl/>
        </w:rPr>
        <w:t xml:space="preserve">هذه التوصية. وكانت جميع الطبعات </w:t>
      </w:r>
      <w:r w:rsidRPr="00BD6ADA">
        <w:rPr>
          <w:rFonts w:hint="cs"/>
          <w:rtl/>
        </w:rPr>
        <w:t xml:space="preserve">المذكورة </w:t>
      </w:r>
      <w:r w:rsidRPr="00BD6ADA">
        <w:rPr>
          <w:rtl/>
        </w:rPr>
        <w:t xml:space="preserve">سارية </w:t>
      </w:r>
      <w:r w:rsidRPr="00BD6ADA">
        <w:rPr>
          <w:rFonts w:hint="cs"/>
          <w:rtl/>
        </w:rPr>
        <w:t xml:space="preserve">الصلاحية </w:t>
      </w:r>
      <w:r w:rsidRPr="00BD6ADA">
        <w:rPr>
          <w:rtl/>
        </w:rPr>
        <w:t xml:space="preserve">في وقت النشر. </w:t>
      </w:r>
      <w:r w:rsidRPr="00BD6ADA">
        <w:rPr>
          <w:rFonts w:hint="cs"/>
          <w:rtl/>
        </w:rPr>
        <w:t>ولما كانت</w:t>
      </w:r>
      <w:r w:rsidRPr="00BD6ADA">
        <w:rPr>
          <w:rtl/>
        </w:rPr>
        <w:t xml:space="preserve"> جميع التوصيات والمراجع الأخرى</w:t>
      </w:r>
      <w:r w:rsidRPr="00BD6ADA">
        <w:rPr>
          <w:rFonts w:hint="cs"/>
          <w:rtl/>
          <w:lang w:bidi="ar-EG"/>
        </w:rPr>
        <w:t xml:space="preserve"> تخضع</w:t>
      </w:r>
      <w:r w:rsidRPr="00BD6ADA">
        <w:rPr>
          <w:rtl/>
        </w:rPr>
        <w:t xml:space="preserve"> </w:t>
      </w:r>
      <w:r w:rsidR="006F18C3">
        <w:rPr>
          <w:rFonts w:hint="cs"/>
          <w:rtl/>
        </w:rPr>
        <w:t>ل</w:t>
      </w:r>
      <w:r w:rsidRPr="00BD6ADA">
        <w:rPr>
          <w:rtl/>
        </w:rPr>
        <w:t>لمراجعة</w:t>
      </w:r>
      <w:r w:rsidRPr="00BD6ADA">
        <w:rPr>
          <w:rFonts w:hint="cs"/>
          <w:rtl/>
        </w:rPr>
        <w:t>،</w:t>
      </w:r>
      <w:r w:rsidRPr="00BD6ADA">
        <w:rPr>
          <w:rtl/>
        </w:rPr>
        <w:t xml:space="preserve"> </w:t>
      </w:r>
      <w:r w:rsidRPr="00BD6ADA">
        <w:rPr>
          <w:rFonts w:hint="cs"/>
          <w:rtl/>
        </w:rPr>
        <w:t>يرجى من</w:t>
      </w:r>
      <w:r w:rsidRPr="00BD6ADA">
        <w:rPr>
          <w:rtl/>
        </w:rPr>
        <w:t xml:space="preserve"> جميع مستعملي هذه التوصية </w:t>
      </w:r>
      <w:r w:rsidRPr="00BD6ADA">
        <w:rPr>
          <w:rFonts w:hint="cs"/>
          <w:rtl/>
        </w:rPr>
        <w:t>النظر في إمكانية</w:t>
      </w:r>
      <w:r w:rsidRPr="00BD6ADA">
        <w:rPr>
          <w:rtl/>
        </w:rPr>
        <w:t xml:space="preserve"> تطبيق أحدث طبعة للتوصيات والمراجع</w:t>
      </w:r>
      <w:r w:rsidRPr="00BD6ADA">
        <w:rPr>
          <w:rFonts w:hint="cs"/>
          <w:rtl/>
        </w:rPr>
        <w:t xml:space="preserve"> الأخرى</w:t>
      </w:r>
      <w:r w:rsidRPr="00BD6ADA">
        <w:rPr>
          <w:rtl/>
        </w:rPr>
        <w:t xml:space="preserve"> الواردة أدناه. وت</w:t>
      </w:r>
      <w:r w:rsidRPr="00BD6ADA">
        <w:rPr>
          <w:rFonts w:hint="cs"/>
          <w:rtl/>
        </w:rPr>
        <w:t>ُ</w:t>
      </w:r>
      <w:r w:rsidRPr="00BD6ADA">
        <w:rPr>
          <w:rtl/>
        </w:rPr>
        <w:t xml:space="preserve">نشر بانتظام قائمة </w:t>
      </w:r>
      <w:r w:rsidRPr="00BD6ADA">
        <w:rPr>
          <w:rFonts w:hint="cs"/>
          <w:rtl/>
        </w:rPr>
        <w:t>ب</w:t>
      </w:r>
      <w:r w:rsidRPr="00BD6ADA">
        <w:rPr>
          <w:rtl/>
        </w:rPr>
        <w:t xml:space="preserve">توصيات قطاع </w:t>
      </w:r>
      <w:r w:rsidRPr="00BD6ADA">
        <w:rPr>
          <w:rFonts w:hint="cs"/>
          <w:rtl/>
        </w:rPr>
        <w:t xml:space="preserve">تقييس الاتصالات </w:t>
      </w:r>
      <w:r w:rsidRPr="00BD6ADA">
        <w:rPr>
          <w:rtl/>
        </w:rPr>
        <w:t>السارية</w:t>
      </w:r>
      <w:r w:rsidRPr="00BD6ADA">
        <w:rPr>
          <w:rFonts w:hint="cs"/>
          <w:rtl/>
        </w:rPr>
        <w:t xml:space="preserve"> الصلاحية</w:t>
      </w:r>
      <w:r w:rsidRPr="00BD6ADA">
        <w:rPr>
          <w:rtl/>
        </w:rPr>
        <w:t>.</w:t>
      </w:r>
      <w:r w:rsidRPr="00BD6ADA">
        <w:rPr>
          <w:rFonts w:hint="cs"/>
          <w:rtl/>
        </w:rPr>
        <w:t xml:space="preserve"> والإشارة إلى وثيقة ما في</w:t>
      </w:r>
      <w:r>
        <w:rPr>
          <w:rFonts w:hint="eastAsia"/>
          <w:rtl/>
        </w:rPr>
        <w:t> </w:t>
      </w:r>
      <w:r w:rsidRPr="00BD6ADA">
        <w:rPr>
          <w:rFonts w:hint="cs"/>
          <w:rtl/>
        </w:rPr>
        <w:t>هذه التوصية لا</w:t>
      </w:r>
      <w:r w:rsidRPr="00BD6ADA">
        <w:rPr>
          <w:rFonts w:hint="eastAsia"/>
          <w:rtl/>
        </w:rPr>
        <w:t> </w:t>
      </w:r>
      <w:r w:rsidRPr="00BD6ADA">
        <w:rPr>
          <w:rFonts w:hint="cs"/>
          <w:rtl/>
        </w:rPr>
        <w:t>تضفي عليها في حد ذاتها صفة التوصية.</w:t>
      </w:r>
    </w:p>
    <w:p w:rsidR="00680A5E" w:rsidRDefault="00680A5E" w:rsidP="00A17CBA">
      <w:pPr>
        <w:rPr>
          <w:rtl/>
        </w:rPr>
      </w:pPr>
      <w:r w:rsidRPr="007B0F98">
        <w:rPr>
          <w:rFonts w:hint="eastAsia"/>
          <w:rtl/>
        </w:rPr>
        <w:t>لا</w:t>
      </w:r>
      <w:r w:rsidRPr="007B0F98">
        <w:rPr>
          <w:rtl/>
        </w:rPr>
        <w:t xml:space="preserve"> </w:t>
      </w:r>
      <w:r w:rsidRPr="007B0F98">
        <w:rPr>
          <w:rFonts w:hint="eastAsia"/>
          <w:rtl/>
        </w:rPr>
        <w:t>توجد</w:t>
      </w:r>
      <w:r w:rsidRPr="007B0F98">
        <w:rPr>
          <w:rtl/>
        </w:rPr>
        <w:t>.</w:t>
      </w:r>
    </w:p>
    <w:p w:rsidR="00680A5E" w:rsidRDefault="00680A5E" w:rsidP="00075E0A">
      <w:pPr>
        <w:pStyle w:val="Heading1"/>
        <w:rPr>
          <w:rtl/>
        </w:rPr>
      </w:pPr>
      <w:bookmarkStart w:id="17" w:name="_Toc2080910"/>
      <w:r>
        <w:t>3</w:t>
      </w:r>
      <w:r>
        <w:rPr>
          <w:rtl/>
        </w:rPr>
        <w:tab/>
      </w:r>
      <w:r w:rsidRPr="00BD6ADA">
        <w:rPr>
          <w:rtl/>
        </w:rPr>
        <w:t>التعاريف</w:t>
      </w:r>
      <w:bookmarkEnd w:id="17"/>
    </w:p>
    <w:p w:rsidR="00680A5E" w:rsidRPr="00A473E9" w:rsidRDefault="00680A5E" w:rsidP="00075E0A">
      <w:pPr>
        <w:pStyle w:val="Heading2"/>
        <w:rPr>
          <w:rtl/>
        </w:rPr>
      </w:pPr>
      <w:bookmarkStart w:id="18" w:name="_Toc2080911"/>
      <w:r>
        <w:t>1.3</w:t>
      </w:r>
      <w:r>
        <w:rPr>
          <w:rtl/>
        </w:rPr>
        <w:tab/>
      </w:r>
      <w:r w:rsidRPr="00075E0A">
        <w:rPr>
          <w:rtl/>
          <w:lang w:bidi="ar-SA"/>
        </w:rPr>
        <w:t>مصطلحات معرَّفة في مواضع أخرى</w:t>
      </w:r>
      <w:bookmarkEnd w:id="18"/>
    </w:p>
    <w:p w:rsidR="00680A5E" w:rsidRPr="00A473E9" w:rsidRDefault="00680A5E" w:rsidP="00A17CBA">
      <w:pPr>
        <w:rPr>
          <w:rtl/>
          <w:lang w:val="en-GB" w:bidi="ar-EG"/>
        </w:rPr>
      </w:pPr>
      <w:r w:rsidRPr="00A473E9">
        <w:rPr>
          <w:b/>
          <w:bCs/>
        </w:rPr>
        <w:t>1.2.3</w:t>
      </w:r>
      <w:r w:rsidRPr="00A473E9">
        <w:rPr>
          <w:b/>
          <w:bCs/>
          <w:rtl/>
        </w:rPr>
        <w:tab/>
      </w:r>
      <w:r w:rsidRPr="00075E0A">
        <w:rPr>
          <w:rFonts w:hint="eastAsia"/>
          <w:b/>
          <w:bCs/>
          <w:rtl/>
        </w:rPr>
        <w:t>كتيب</w:t>
      </w:r>
      <w:r w:rsidRPr="00075E0A">
        <w:rPr>
          <w:b/>
          <w:bCs/>
          <w:rtl/>
        </w:rPr>
        <w:t>:</w:t>
      </w:r>
      <w:r w:rsidRPr="00A473E9">
        <w:rPr>
          <w:rtl/>
        </w:rPr>
        <w:t xml:space="preserve"> انظر القرار </w:t>
      </w:r>
      <w:r w:rsidRPr="00A473E9">
        <w:rPr>
          <w:lang w:val="en-GB" w:bidi="ar-EG"/>
        </w:rPr>
        <w:t>[b-ITU-T Res 1]</w:t>
      </w:r>
    </w:p>
    <w:p w:rsidR="00680A5E" w:rsidRPr="00A473E9" w:rsidRDefault="00680A5E" w:rsidP="0051312B">
      <w:pPr>
        <w:rPr>
          <w:rtl/>
          <w:lang w:val="en-GB" w:bidi="ar-EG"/>
        </w:rPr>
      </w:pPr>
      <w:r w:rsidRPr="00075E0A">
        <w:rPr>
          <w:b/>
          <w:bCs/>
          <w:lang w:bidi="ar-EG"/>
        </w:rPr>
        <w:t>2.2.3</w:t>
      </w:r>
      <w:r w:rsidRPr="00A473E9">
        <w:rPr>
          <w:rtl/>
          <w:lang w:bidi="ar-EG"/>
        </w:rPr>
        <w:tab/>
      </w:r>
      <w:r w:rsidRPr="00075E0A">
        <w:rPr>
          <w:rFonts w:hint="eastAsia"/>
          <w:b/>
          <w:bCs/>
          <w:rtl/>
          <w:lang w:bidi="ar-EG"/>
        </w:rPr>
        <w:t>بند</w:t>
      </w:r>
      <w:r w:rsidRPr="00075E0A">
        <w:rPr>
          <w:b/>
          <w:bCs/>
          <w:rtl/>
          <w:lang w:bidi="ar-EG"/>
        </w:rPr>
        <w:t xml:space="preserve"> عمل:</w:t>
      </w:r>
      <w:r w:rsidRPr="00A473E9">
        <w:rPr>
          <w:rtl/>
          <w:lang w:bidi="ar-EG"/>
        </w:rPr>
        <w:t xml:space="preserve"> انظر التوصية </w:t>
      </w:r>
      <w:r w:rsidRPr="00A473E9">
        <w:rPr>
          <w:lang w:val="en-GB" w:bidi="ar-EG"/>
        </w:rPr>
        <w:t>[b-ITU-T A.1]</w:t>
      </w:r>
    </w:p>
    <w:p w:rsidR="00680A5E" w:rsidRDefault="00680A5E" w:rsidP="0051312B">
      <w:pPr>
        <w:rPr>
          <w:rtl/>
          <w:lang w:val="en-GB" w:bidi="ar-EG"/>
        </w:rPr>
      </w:pPr>
      <w:r w:rsidRPr="00075E0A">
        <w:rPr>
          <w:b/>
          <w:bCs/>
          <w:lang w:bidi="ar-EG"/>
        </w:rPr>
        <w:t>3.2.3</w:t>
      </w:r>
      <w:r w:rsidRPr="00A473E9">
        <w:rPr>
          <w:rtl/>
          <w:lang w:bidi="ar-EG"/>
        </w:rPr>
        <w:tab/>
      </w:r>
      <w:r w:rsidRPr="00075E0A">
        <w:rPr>
          <w:b/>
          <w:bCs/>
          <w:rtl/>
        </w:rPr>
        <w:t>برنامج عمل:</w:t>
      </w:r>
      <w:r w:rsidRPr="00A473E9">
        <w:rPr>
          <w:rtl/>
        </w:rPr>
        <w:t xml:space="preserve"> انظر </w:t>
      </w:r>
      <w:r w:rsidRPr="00A473E9">
        <w:rPr>
          <w:rFonts w:hint="eastAsia"/>
          <w:rtl/>
          <w:lang w:bidi="ar-EG"/>
        </w:rPr>
        <w:t>التوصية</w:t>
      </w:r>
      <w:r w:rsidRPr="00A473E9">
        <w:rPr>
          <w:rtl/>
          <w:lang w:bidi="ar-EG"/>
        </w:rPr>
        <w:t xml:space="preserve"> </w:t>
      </w:r>
      <w:r w:rsidRPr="00A473E9">
        <w:rPr>
          <w:lang w:val="en-GB" w:bidi="ar-EG"/>
        </w:rPr>
        <w:t>[b-ITU-T A.1]</w:t>
      </w:r>
    </w:p>
    <w:p w:rsidR="00680A5E" w:rsidRDefault="00680A5E" w:rsidP="00075E0A">
      <w:pPr>
        <w:pStyle w:val="Heading2"/>
        <w:rPr>
          <w:rtl/>
        </w:rPr>
      </w:pPr>
      <w:bookmarkStart w:id="19" w:name="_Toc2080912"/>
      <w:r>
        <w:t>2.3</w:t>
      </w:r>
      <w:r>
        <w:rPr>
          <w:rtl/>
        </w:rPr>
        <w:tab/>
      </w:r>
      <w:r w:rsidRPr="00680A5E">
        <w:rPr>
          <w:rtl/>
        </w:rPr>
        <w:t>مصطلحات معرّفة في هذه التوصية</w:t>
      </w:r>
      <w:bookmarkEnd w:id="19"/>
    </w:p>
    <w:p w:rsidR="00680A5E" w:rsidRPr="00F840B9" w:rsidRDefault="00680A5E" w:rsidP="0051312B">
      <w:r w:rsidRPr="00075E0A">
        <w:rPr>
          <w:b/>
          <w:bCs/>
          <w:lang w:bidi="ar-EG"/>
        </w:rPr>
        <w:t>1.1.3</w:t>
      </w:r>
      <w:r>
        <w:rPr>
          <w:rtl/>
          <w:lang w:bidi="ar-EG"/>
        </w:rPr>
        <w:tab/>
      </w:r>
      <w:r w:rsidRPr="00F840B9">
        <w:rPr>
          <w:rFonts w:hint="cs"/>
          <w:b/>
          <w:bCs/>
          <w:rtl/>
        </w:rPr>
        <w:t>دليل جهات التنفيذ:</w:t>
      </w:r>
      <w:r w:rsidRPr="00F840B9">
        <w:rPr>
          <w:rFonts w:hint="cs"/>
          <w:rtl/>
        </w:rPr>
        <w:t xml:space="preserve"> دليل جه</w:t>
      </w:r>
      <w:r w:rsidR="0051312B">
        <w:rPr>
          <w:rFonts w:hint="cs"/>
          <w:rtl/>
        </w:rPr>
        <w:t>ات</w:t>
      </w:r>
      <w:r w:rsidRPr="00F840B9">
        <w:rPr>
          <w:rFonts w:hint="cs"/>
          <w:rtl/>
        </w:rPr>
        <w:t xml:space="preserve"> التنفيذ وثيقة يسجل فيها جميع العيوب التي تم التعرف عليها (مثل الأخطاء المطبعية</w:t>
      </w:r>
      <w:r w:rsidRPr="00F840B9">
        <w:rPr>
          <w:rFonts w:hint="eastAsia"/>
          <w:rtl/>
        </w:rPr>
        <w:t xml:space="preserve"> وأخطاء </w:t>
      </w:r>
      <w:r w:rsidRPr="00F840B9">
        <w:rPr>
          <w:rFonts w:hint="cs"/>
          <w:rtl/>
        </w:rPr>
        <w:t>الصياغة أو مواطن الغموض أو السهو أو عدم الاتساق أو الأخطاء التقنية) المرتبطة بتوصية ما أو بمجموعة من التوصيات ووضعها من حيث التصويب، من وقت التعرف عليها حتى حسمها بصفة نهائية.</w:t>
      </w:r>
    </w:p>
    <w:p w:rsidR="00680A5E" w:rsidRDefault="00680A5E" w:rsidP="00A17CBA">
      <w:pPr>
        <w:rPr>
          <w:rtl/>
        </w:rPr>
      </w:pPr>
      <w:r w:rsidRPr="00F840B9">
        <w:rPr>
          <w:rFonts w:hint="cs"/>
          <w:b/>
          <w:bCs/>
          <w:rtl/>
          <w:lang w:bidi="ar-SY"/>
        </w:rPr>
        <w:t>ملاحظة</w:t>
      </w:r>
      <w:r w:rsidRPr="00F840B9">
        <w:rPr>
          <w:rFonts w:hint="cs"/>
          <w:rtl/>
          <w:lang w:bidi="ar-SY"/>
        </w:rPr>
        <w:t xml:space="preserve"> -</w:t>
      </w:r>
      <w:r w:rsidRPr="00F840B9">
        <w:rPr>
          <w:rFonts w:hint="cs"/>
          <w:rtl/>
        </w:rPr>
        <w:t xml:space="preserve"> يصدر قطاع تقييس الاتصالات دليل جهات التنفيذ بعد موافقة لجنة الدراسات عليه أو بعد موافقة فريق عمل بالاتفاق مع رئيس لجنة الدراسات. وبشكل عام، تجمع التصويبات في المقام الأول في دليل جهات التنفيذ ثم تستعمل، في الوقت الذي تعتبره لجنة الدراسات ملائماً، لإصدار تصويب أو تُضمن كمراجعات لتوصية ما.</w:t>
      </w:r>
    </w:p>
    <w:p w:rsidR="00680A5E" w:rsidRPr="00F840B9" w:rsidRDefault="00680A5E" w:rsidP="0051312B">
      <w:pPr>
        <w:rPr>
          <w:rtl/>
        </w:rPr>
      </w:pPr>
      <w:r w:rsidRPr="00075E0A">
        <w:rPr>
          <w:b/>
          <w:bCs/>
        </w:rPr>
        <w:lastRenderedPageBreak/>
        <w:t>2.1.3</w:t>
      </w:r>
      <w:r>
        <w:rPr>
          <w:rtl/>
          <w:lang w:bidi="ar-EG"/>
        </w:rPr>
        <w:tab/>
      </w:r>
      <w:r w:rsidRPr="00F840B9">
        <w:rPr>
          <w:rFonts w:hint="cs"/>
          <w:b/>
          <w:bCs/>
          <w:rtl/>
        </w:rPr>
        <w:t>إضافة:</w:t>
      </w:r>
      <w:r w:rsidRPr="00F840B9">
        <w:rPr>
          <w:rFonts w:hint="cs"/>
          <w:rtl/>
        </w:rPr>
        <w:t xml:space="preserve"> </w:t>
      </w:r>
      <w:r w:rsidRPr="00AE0368">
        <w:rPr>
          <w:rFonts w:hint="cs"/>
          <w:spacing w:val="8"/>
          <w:rtl/>
        </w:rPr>
        <w:t xml:space="preserve">وثيقة </w:t>
      </w:r>
      <w:r w:rsidR="00DD5DD1">
        <w:rPr>
          <w:rFonts w:hint="cs"/>
          <w:spacing w:val="8"/>
          <w:rtl/>
        </w:rPr>
        <w:t>إعلامية (غير معيارية)</w:t>
      </w:r>
      <w:r>
        <w:rPr>
          <w:rFonts w:hint="cs"/>
          <w:spacing w:val="8"/>
          <w:rtl/>
        </w:rPr>
        <w:t xml:space="preserve"> </w:t>
      </w:r>
      <w:r w:rsidRPr="00AE0368">
        <w:rPr>
          <w:rFonts w:hint="cs"/>
          <w:spacing w:val="8"/>
          <w:rtl/>
        </w:rPr>
        <w:t>تحتوي على مواد تكميلية لموضوع توصية أو أكثر وترتبط بها ولكنها ليست ضرورية لكمال التوصية</w:t>
      </w:r>
      <w:r w:rsidRPr="00F840B9">
        <w:rPr>
          <w:rFonts w:hint="cs"/>
          <w:rtl/>
        </w:rPr>
        <w:t xml:space="preserve"> أو</w:t>
      </w:r>
      <w:r w:rsidRPr="00F840B9">
        <w:rPr>
          <w:rFonts w:hint="eastAsia"/>
          <w:rtl/>
        </w:rPr>
        <w:t> </w:t>
      </w:r>
      <w:r w:rsidRPr="00F840B9">
        <w:rPr>
          <w:rFonts w:hint="cs"/>
          <w:rtl/>
        </w:rPr>
        <w:t>فهمها وتنفيذها.</w:t>
      </w:r>
    </w:p>
    <w:p w:rsidR="00680A5E" w:rsidRDefault="00680A5E" w:rsidP="0051312B">
      <w:pPr>
        <w:rPr>
          <w:b/>
          <w:bCs/>
          <w:rtl/>
          <w:lang w:bidi="ar-EG"/>
        </w:rPr>
      </w:pPr>
      <w:r>
        <w:t>3.1.3</w:t>
      </w:r>
      <w:r>
        <w:rPr>
          <w:rtl/>
        </w:rPr>
        <w:tab/>
      </w:r>
      <w:r w:rsidR="00BD3FA6" w:rsidRPr="00D00CD9">
        <w:rPr>
          <w:rFonts w:hint="cs"/>
          <w:b/>
          <w:bCs/>
          <w:rtl/>
        </w:rPr>
        <w:t>تقرير تقني:</w:t>
      </w:r>
      <w:r w:rsidR="00BD3FA6">
        <w:rPr>
          <w:rFonts w:hint="cs"/>
          <w:rtl/>
        </w:rPr>
        <w:t xml:space="preserve"> </w:t>
      </w:r>
      <w:r w:rsidR="00BD3FA6" w:rsidRPr="00BD3FA6">
        <w:rPr>
          <w:rFonts w:hint="cs"/>
          <w:rtl/>
        </w:rPr>
        <w:t>منشور إعلامي يضم معلومات تقنية أعدتها لجنة من لجان الدراسات بشأن موضوع معين ذي صلة بمسألة حالية.</w:t>
      </w:r>
    </w:p>
    <w:p w:rsidR="00680A5E" w:rsidRDefault="00680A5E" w:rsidP="0051312B">
      <w:pPr>
        <w:rPr>
          <w:b/>
          <w:bCs/>
          <w:rtl/>
          <w:lang w:bidi="ar-EG"/>
        </w:rPr>
      </w:pPr>
      <w:r>
        <w:t>4.1.3</w:t>
      </w:r>
      <w:r>
        <w:rPr>
          <w:rtl/>
        </w:rPr>
        <w:tab/>
      </w:r>
      <w:r w:rsidR="00BD3FA6" w:rsidRPr="00D00CD9">
        <w:rPr>
          <w:rFonts w:hint="cs"/>
          <w:b/>
          <w:bCs/>
          <w:rtl/>
        </w:rPr>
        <w:t>ورقة تقنية:</w:t>
      </w:r>
      <w:r w:rsidR="00BD3FA6">
        <w:rPr>
          <w:rFonts w:hint="cs"/>
          <w:rtl/>
        </w:rPr>
        <w:t xml:space="preserve"> </w:t>
      </w:r>
      <w:r w:rsidR="00E26E8A">
        <w:rPr>
          <w:rFonts w:hint="cs"/>
          <w:rtl/>
          <w:lang w:bidi="ar-EG"/>
        </w:rPr>
        <w:t xml:space="preserve">مواصفة غير مكتملة المضمون </w:t>
      </w:r>
      <w:r w:rsidR="000E2CCE">
        <w:rPr>
          <w:rFonts w:hint="cs"/>
          <w:rtl/>
          <w:lang w:bidi="ar-EG"/>
        </w:rPr>
        <w:t xml:space="preserve">بالقدر الكافي </w:t>
      </w:r>
      <w:r w:rsidR="00E26E8A">
        <w:rPr>
          <w:rFonts w:hint="cs"/>
          <w:rtl/>
          <w:lang w:bidi="ar-EG"/>
        </w:rPr>
        <w:t>لإصدارها كتوصية، ترغب لجنة الدراسات التي أعدتها في إطلاع دوائر الصناعة عليها لمعرفة تعليقاتها عليها.</w:t>
      </w:r>
    </w:p>
    <w:p w:rsidR="00BD3FA6" w:rsidRPr="00F840B9" w:rsidRDefault="00BD3FA6" w:rsidP="00D00CD9">
      <w:pPr>
        <w:pStyle w:val="Heading1"/>
        <w:rPr>
          <w:rtl/>
        </w:rPr>
      </w:pPr>
      <w:bookmarkStart w:id="20" w:name="_Toc2080913"/>
      <w:r>
        <w:t>4</w:t>
      </w:r>
      <w:r>
        <w:rPr>
          <w:rtl/>
        </w:rPr>
        <w:tab/>
      </w:r>
      <w:r w:rsidR="00EC75F3">
        <w:rPr>
          <w:rFonts w:hint="cs"/>
          <w:rtl/>
        </w:rPr>
        <w:t>النصوص غير المعيارية</w:t>
      </w:r>
      <w:bookmarkEnd w:id="20"/>
    </w:p>
    <w:p w:rsidR="007740DA" w:rsidRPr="0051312B" w:rsidRDefault="007740DA" w:rsidP="0051312B">
      <w:pPr>
        <w:rPr>
          <w:rtl/>
          <w:lang w:bidi="ar-EG"/>
        </w:rPr>
      </w:pPr>
      <w:r w:rsidRPr="00EC75F3">
        <w:rPr>
          <w:rFonts w:hint="cs"/>
          <w:rtl/>
        </w:rPr>
        <w:t xml:space="preserve">تطبق لجان الدراسات المبادئ العامة التالية </w:t>
      </w:r>
      <w:r w:rsidR="00BF226D">
        <w:rPr>
          <w:rFonts w:hint="cs"/>
          <w:rtl/>
        </w:rPr>
        <w:t>فيما يتعلق ب</w:t>
      </w:r>
      <w:r w:rsidRPr="00EC75F3">
        <w:rPr>
          <w:rFonts w:hint="cs"/>
          <w:rtl/>
        </w:rPr>
        <w:t xml:space="preserve">إعداد </w:t>
      </w:r>
      <w:r w:rsidR="00EC75F3">
        <w:rPr>
          <w:rFonts w:hint="cs"/>
          <w:rtl/>
        </w:rPr>
        <w:t xml:space="preserve">منشورات قطاع تقييس الاتصالات غير المعيارية </w:t>
      </w:r>
      <w:r w:rsidRPr="00EC75F3">
        <w:rPr>
          <w:rFonts w:hint="cs"/>
          <w:rtl/>
        </w:rPr>
        <w:t>والموافقة عليها وتعريفها</w:t>
      </w:r>
      <w:r w:rsidR="00C966D3">
        <w:rPr>
          <w:rFonts w:hint="cs"/>
          <w:rtl/>
        </w:rPr>
        <w:t xml:space="preserve"> ومراجعتها. وتشمل هذه المنشورات </w:t>
      </w:r>
      <w:r w:rsidR="000E2CCE">
        <w:rPr>
          <w:rFonts w:hint="cs"/>
          <w:rtl/>
          <w:lang w:bidi="ar-EG"/>
        </w:rPr>
        <w:t xml:space="preserve">أدلة </w:t>
      </w:r>
      <w:r w:rsidR="0051312B">
        <w:rPr>
          <w:rFonts w:hint="cs"/>
          <w:rtl/>
          <w:lang w:bidi="ar-EG"/>
        </w:rPr>
        <w:t xml:space="preserve">جهات التنفيذ والورقات </w:t>
      </w:r>
      <w:r w:rsidR="00C966D3">
        <w:rPr>
          <w:rFonts w:hint="cs"/>
          <w:rtl/>
          <w:lang w:bidi="ar-EG"/>
        </w:rPr>
        <w:t>والتقارير التقنية</w:t>
      </w:r>
      <w:r w:rsidR="000E2CCE">
        <w:rPr>
          <w:rFonts w:hint="cs"/>
          <w:rtl/>
          <w:lang w:bidi="ar-EG"/>
        </w:rPr>
        <w:t xml:space="preserve"> والكتيبات</w:t>
      </w:r>
      <w:r w:rsidR="00C966D3">
        <w:rPr>
          <w:rFonts w:hint="cs"/>
          <w:rtl/>
          <w:lang w:bidi="ar-EG"/>
        </w:rPr>
        <w:t xml:space="preserve"> و</w:t>
      </w:r>
      <w:r w:rsidR="000E2CCE">
        <w:rPr>
          <w:rFonts w:hint="cs"/>
          <w:rtl/>
          <w:lang w:bidi="ar-EG"/>
        </w:rPr>
        <w:t>الإضافات الملحقة بتوصيات القطاع</w:t>
      </w:r>
      <w:r w:rsidR="00C966D3">
        <w:rPr>
          <w:rFonts w:hint="cs"/>
          <w:rtl/>
          <w:lang w:bidi="ar-EG"/>
        </w:rPr>
        <w:t xml:space="preserve"> والتذييلات </w:t>
      </w:r>
      <w:r w:rsidR="00C966D3" w:rsidRPr="0051312B">
        <w:rPr>
          <w:rFonts w:hint="cs"/>
          <w:rtl/>
          <w:lang w:bidi="ar-EG"/>
        </w:rPr>
        <w:t xml:space="preserve">الملحقة بالتوصيات والموافق عليها بشكل منفصل عن </w:t>
      </w:r>
      <w:r w:rsidR="0051312B">
        <w:rPr>
          <w:rFonts w:hint="cs"/>
          <w:rtl/>
          <w:lang w:bidi="ar-EG"/>
        </w:rPr>
        <w:t>النص الأساسي ل</w:t>
      </w:r>
      <w:r w:rsidR="00C966D3" w:rsidRPr="0051312B">
        <w:rPr>
          <w:rFonts w:hint="cs"/>
          <w:rtl/>
          <w:lang w:bidi="ar-EG"/>
        </w:rPr>
        <w:t>لتوصيات.</w:t>
      </w:r>
    </w:p>
    <w:p w:rsidR="00BD3FA6" w:rsidRPr="0051312B" w:rsidRDefault="00BD3FA6" w:rsidP="00C510B1">
      <w:pPr>
        <w:pStyle w:val="Note"/>
        <w:rPr>
          <w:rtl/>
        </w:rPr>
      </w:pPr>
      <w:r w:rsidRPr="0051312B">
        <w:rPr>
          <w:rFonts w:hint="eastAsia"/>
          <w:rtl/>
        </w:rPr>
        <w:t>ملاحظة</w:t>
      </w:r>
      <w:r w:rsidRPr="0051312B">
        <w:rPr>
          <w:rFonts w:hint="cs"/>
          <w:rtl/>
        </w:rPr>
        <w:t xml:space="preserve"> </w:t>
      </w:r>
      <w:r w:rsidR="00C925EA" w:rsidRPr="0051312B">
        <w:rPr>
          <w:rFonts w:hint="cs"/>
          <w:rtl/>
        </w:rPr>
        <w:t xml:space="preserve"> تتّبع نصوص التذييلات الموافق عليها ضمن </w:t>
      </w:r>
      <w:r w:rsidR="0051312B">
        <w:rPr>
          <w:rFonts w:hint="cs"/>
          <w:rtl/>
        </w:rPr>
        <w:t>النص الأساسي ل</w:t>
      </w:r>
      <w:r w:rsidR="0051312B" w:rsidRPr="0051312B">
        <w:rPr>
          <w:rFonts w:hint="cs"/>
          <w:rtl/>
        </w:rPr>
        <w:t xml:space="preserve">لتوصيات </w:t>
      </w:r>
      <w:r w:rsidR="00C925EA" w:rsidRPr="0051312B">
        <w:rPr>
          <w:rFonts w:hint="cs"/>
          <w:rtl/>
        </w:rPr>
        <w:t xml:space="preserve">إجراءات عملية الموافقة (التقليدية وفقاً للقسم </w:t>
      </w:r>
      <w:r w:rsidR="00C925EA" w:rsidRPr="0051312B">
        <w:rPr>
          <w:lang w:val="es-ES"/>
        </w:rPr>
        <w:t>9</w:t>
      </w:r>
      <w:r w:rsidR="00C925EA" w:rsidRPr="0051312B">
        <w:rPr>
          <w:rFonts w:hint="cs"/>
          <w:rtl/>
        </w:rPr>
        <w:t xml:space="preserve"> من القرار </w:t>
      </w:r>
      <w:r w:rsidR="00C925EA" w:rsidRPr="0051312B">
        <w:t>[b</w:t>
      </w:r>
      <w:r w:rsidR="0051312B">
        <w:rPr>
          <w:rFonts w:asciiTheme="minorHAnsi" w:hAnsiTheme="minorHAnsi"/>
        </w:rPr>
        <w:noBreakHyphen/>
      </w:r>
      <w:r w:rsidR="00C925EA" w:rsidRPr="0051312B">
        <w:t>ITU-T Res 1]</w:t>
      </w:r>
      <w:r w:rsidR="00C925EA" w:rsidRPr="0051312B">
        <w:rPr>
          <w:rFonts w:hint="cs"/>
          <w:rtl/>
        </w:rPr>
        <w:t xml:space="preserve">، أو </w:t>
      </w:r>
      <w:r w:rsidR="003731FA" w:rsidRPr="0051312B">
        <w:rPr>
          <w:rFonts w:hint="cs"/>
          <w:rtl/>
        </w:rPr>
        <w:t xml:space="preserve">البديلة وفقاً للتوصية </w:t>
      </w:r>
      <w:r w:rsidR="003731FA" w:rsidRPr="0051312B">
        <w:t>[b-ITU-T A.8]</w:t>
      </w:r>
      <w:r w:rsidR="003731FA" w:rsidRPr="0051312B">
        <w:rPr>
          <w:rFonts w:hint="cs"/>
          <w:rtl/>
        </w:rPr>
        <w:t>).</w:t>
      </w:r>
    </w:p>
    <w:p w:rsidR="00BD3FA6" w:rsidRPr="0051312B" w:rsidRDefault="00BD3FA6" w:rsidP="0051312B">
      <w:pPr>
        <w:rPr>
          <w:rtl/>
        </w:rPr>
      </w:pPr>
      <w:r w:rsidRPr="0051312B">
        <w:rPr>
          <w:rFonts w:hint="eastAsia"/>
          <w:rtl/>
          <w:lang w:bidi="ar-EG"/>
        </w:rPr>
        <w:t>ت</w:t>
      </w:r>
      <w:r w:rsidR="0092568A" w:rsidRPr="0051312B">
        <w:rPr>
          <w:rFonts w:hint="cs"/>
          <w:rtl/>
          <w:lang w:bidi="ar-EG"/>
        </w:rPr>
        <w:t>ُ</w:t>
      </w:r>
      <w:r w:rsidRPr="0051312B">
        <w:rPr>
          <w:rFonts w:hint="eastAsia"/>
          <w:rtl/>
          <w:lang w:bidi="ar-EG"/>
        </w:rPr>
        <w:t>ستخدم</w:t>
      </w:r>
      <w:r w:rsidRPr="0051312B">
        <w:rPr>
          <w:rtl/>
          <w:lang w:bidi="ar-EG"/>
        </w:rPr>
        <w:t xml:space="preserve"> </w:t>
      </w:r>
      <w:r w:rsidRPr="0051312B">
        <w:rPr>
          <w:rFonts w:hint="eastAsia"/>
          <w:rtl/>
          <w:lang w:bidi="ar-EG"/>
        </w:rPr>
        <w:t>النصوص</w:t>
      </w:r>
      <w:r w:rsidRPr="0051312B">
        <w:rPr>
          <w:rtl/>
          <w:lang w:bidi="ar-EG"/>
        </w:rPr>
        <w:t xml:space="preserve"> </w:t>
      </w:r>
      <w:r w:rsidR="0092568A" w:rsidRPr="0051312B">
        <w:rPr>
          <w:rFonts w:hint="cs"/>
          <w:rtl/>
          <w:lang w:bidi="ar-EG"/>
        </w:rPr>
        <w:t xml:space="preserve">الأخرى </w:t>
      </w:r>
      <w:r w:rsidRPr="0051312B">
        <w:rPr>
          <w:rFonts w:hint="eastAsia"/>
          <w:rtl/>
          <w:lang w:bidi="ar-EG"/>
        </w:rPr>
        <w:t>غير</w:t>
      </w:r>
      <w:r w:rsidRPr="0051312B">
        <w:rPr>
          <w:rtl/>
          <w:lang w:bidi="ar-EG"/>
        </w:rPr>
        <w:t xml:space="preserve"> </w:t>
      </w:r>
      <w:r w:rsidRPr="0051312B">
        <w:rPr>
          <w:rFonts w:hint="eastAsia"/>
          <w:rtl/>
          <w:lang w:bidi="ar-EG"/>
        </w:rPr>
        <w:t>التوصيات</w:t>
      </w:r>
      <w:r w:rsidRPr="0051312B">
        <w:rPr>
          <w:rtl/>
          <w:lang w:bidi="ar-EG"/>
        </w:rPr>
        <w:t xml:space="preserve"> (المشار </w:t>
      </w:r>
      <w:r w:rsidRPr="0051312B">
        <w:rPr>
          <w:rFonts w:hint="eastAsia"/>
          <w:rtl/>
          <w:lang w:bidi="ar-EG"/>
        </w:rPr>
        <w:t>إليها</w:t>
      </w:r>
      <w:r w:rsidRPr="0051312B">
        <w:rPr>
          <w:rtl/>
          <w:lang w:bidi="ar-EG"/>
        </w:rPr>
        <w:t xml:space="preserve"> </w:t>
      </w:r>
      <w:r w:rsidRPr="0051312B">
        <w:rPr>
          <w:rFonts w:hint="eastAsia"/>
          <w:rtl/>
          <w:lang w:bidi="ar-EG"/>
        </w:rPr>
        <w:t>غالباً</w:t>
      </w:r>
      <w:r w:rsidR="0092568A" w:rsidRPr="0051312B">
        <w:rPr>
          <w:rFonts w:hint="cs"/>
          <w:rtl/>
          <w:lang w:bidi="ar-EG"/>
        </w:rPr>
        <w:t xml:space="preserve"> ب</w:t>
      </w:r>
      <w:r w:rsidR="0051312B">
        <w:rPr>
          <w:rFonts w:hint="cs"/>
          <w:rtl/>
          <w:lang w:bidi="ar-EG"/>
        </w:rPr>
        <w:t>أنها</w:t>
      </w:r>
      <w:r w:rsidR="0092568A" w:rsidRPr="0051312B">
        <w:rPr>
          <w:rFonts w:hint="cs"/>
          <w:rtl/>
          <w:lang w:bidi="ar-EG"/>
        </w:rPr>
        <w:t xml:space="preserve"> </w:t>
      </w:r>
      <w:r w:rsidRPr="0051312B">
        <w:rPr>
          <w:rtl/>
          <w:lang w:bidi="ar-EG"/>
        </w:rPr>
        <w:t>"</w:t>
      </w:r>
      <w:r w:rsidR="0092568A" w:rsidRPr="0051312B">
        <w:rPr>
          <w:rFonts w:hint="cs"/>
          <w:rtl/>
          <w:lang w:bidi="ar-EG"/>
        </w:rPr>
        <w:t>ال</w:t>
      </w:r>
      <w:r w:rsidRPr="0051312B">
        <w:rPr>
          <w:rtl/>
          <w:lang w:bidi="ar-EG"/>
        </w:rPr>
        <w:t xml:space="preserve">منشورات </w:t>
      </w:r>
      <w:r w:rsidRPr="0051312B">
        <w:rPr>
          <w:rFonts w:hint="eastAsia"/>
          <w:rtl/>
          <w:lang w:bidi="ar-EG"/>
        </w:rPr>
        <w:t>غير</w:t>
      </w:r>
      <w:r w:rsidRPr="0051312B">
        <w:rPr>
          <w:rtl/>
          <w:lang w:bidi="ar-EG"/>
        </w:rPr>
        <w:t xml:space="preserve"> </w:t>
      </w:r>
      <w:r w:rsidR="0092568A" w:rsidRPr="0051312B">
        <w:rPr>
          <w:rFonts w:hint="cs"/>
          <w:rtl/>
          <w:lang w:bidi="ar-EG"/>
        </w:rPr>
        <w:t>ال</w:t>
      </w:r>
      <w:r w:rsidRPr="0051312B">
        <w:rPr>
          <w:rFonts w:hint="eastAsia"/>
          <w:rtl/>
          <w:lang w:bidi="ar-EG"/>
        </w:rPr>
        <w:t>معيارية</w:t>
      </w:r>
      <w:r w:rsidRPr="0051312B">
        <w:rPr>
          <w:rtl/>
          <w:lang w:bidi="ar-EG"/>
        </w:rPr>
        <w:t xml:space="preserve"> </w:t>
      </w:r>
      <w:r w:rsidRPr="0051312B">
        <w:rPr>
          <w:rFonts w:hint="eastAsia"/>
          <w:rtl/>
          <w:lang w:bidi="ar-EG"/>
        </w:rPr>
        <w:t>لقطاع</w:t>
      </w:r>
      <w:r w:rsidRPr="0051312B">
        <w:rPr>
          <w:rtl/>
          <w:lang w:bidi="ar-EG"/>
        </w:rPr>
        <w:t xml:space="preserve"> </w:t>
      </w:r>
      <w:r w:rsidRPr="0051312B">
        <w:rPr>
          <w:rFonts w:hint="eastAsia"/>
          <w:rtl/>
          <w:lang w:bidi="ar-EG"/>
        </w:rPr>
        <w:t>تقييس</w:t>
      </w:r>
      <w:r w:rsidRPr="0051312B">
        <w:rPr>
          <w:rtl/>
          <w:lang w:bidi="ar-EG"/>
        </w:rPr>
        <w:t xml:space="preserve"> </w:t>
      </w:r>
      <w:r w:rsidRPr="0051312B">
        <w:rPr>
          <w:rFonts w:hint="eastAsia"/>
          <w:rtl/>
          <w:lang w:bidi="ar-EG"/>
        </w:rPr>
        <w:t>الاتصالات</w:t>
      </w:r>
      <w:r w:rsidRPr="0051312B">
        <w:rPr>
          <w:rtl/>
          <w:lang w:bidi="ar-EG"/>
        </w:rPr>
        <w:t xml:space="preserve">") </w:t>
      </w:r>
      <w:r w:rsidRPr="0051312B">
        <w:rPr>
          <w:rFonts w:hint="eastAsia"/>
          <w:rtl/>
          <w:lang w:bidi="ar-EG"/>
        </w:rPr>
        <w:t>كمواد</w:t>
      </w:r>
      <w:r w:rsidRPr="0051312B">
        <w:rPr>
          <w:rtl/>
          <w:lang w:bidi="ar-EG"/>
        </w:rPr>
        <w:t xml:space="preserve"> </w:t>
      </w:r>
      <w:r w:rsidRPr="0051312B">
        <w:rPr>
          <w:rFonts w:hint="eastAsia"/>
          <w:rtl/>
          <w:lang w:bidi="ar-EG"/>
        </w:rPr>
        <w:t>إعلامية</w:t>
      </w:r>
      <w:r w:rsidRPr="0051312B">
        <w:rPr>
          <w:rtl/>
          <w:lang w:bidi="ar-EG"/>
        </w:rPr>
        <w:t xml:space="preserve"> </w:t>
      </w:r>
      <w:r w:rsidRPr="0051312B">
        <w:rPr>
          <w:rFonts w:hint="eastAsia"/>
          <w:rtl/>
          <w:lang w:bidi="ar-EG"/>
        </w:rPr>
        <w:t>أو</w:t>
      </w:r>
      <w:r w:rsidRPr="0051312B">
        <w:rPr>
          <w:rtl/>
          <w:lang w:bidi="ar-EG"/>
        </w:rPr>
        <w:t xml:space="preserve"> </w:t>
      </w:r>
      <w:r w:rsidRPr="0051312B">
        <w:rPr>
          <w:rFonts w:hint="eastAsia"/>
          <w:rtl/>
          <w:lang w:bidi="ar-EG"/>
        </w:rPr>
        <w:t>إضافية</w:t>
      </w:r>
      <w:r w:rsidRPr="0051312B">
        <w:rPr>
          <w:rtl/>
          <w:lang w:bidi="ar-EG"/>
        </w:rPr>
        <w:t xml:space="preserve"> </w:t>
      </w:r>
      <w:r w:rsidRPr="0051312B">
        <w:rPr>
          <w:rFonts w:hint="eastAsia"/>
          <w:rtl/>
          <w:lang w:bidi="ar-EG"/>
        </w:rPr>
        <w:t>في</w:t>
      </w:r>
      <w:r w:rsidRPr="0051312B">
        <w:rPr>
          <w:rtl/>
          <w:lang w:bidi="ar-EG"/>
        </w:rPr>
        <w:t xml:space="preserve"> </w:t>
      </w:r>
      <w:r w:rsidRPr="0051312B">
        <w:rPr>
          <w:rFonts w:hint="eastAsia"/>
          <w:rtl/>
          <w:lang w:bidi="ar-EG"/>
        </w:rPr>
        <w:t>مجال</w:t>
      </w:r>
      <w:r w:rsidR="0092568A" w:rsidRPr="0051312B">
        <w:rPr>
          <w:rFonts w:hint="cs"/>
          <w:rtl/>
          <w:lang w:bidi="ar-EG"/>
        </w:rPr>
        <w:t>ات</w:t>
      </w:r>
      <w:r w:rsidRPr="0051312B">
        <w:rPr>
          <w:rtl/>
          <w:lang w:bidi="ar-EG"/>
        </w:rPr>
        <w:t xml:space="preserve"> </w:t>
      </w:r>
      <w:r w:rsidR="0092568A" w:rsidRPr="0051312B">
        <w:rPr>
          <w:rFonts w:hint="cs"/>
          <w:rtl/>
          <w:lang w:bidi="ar-EG"/>
        </w:rPr>
        <w:t>ال</w:t>
      </w:r>
      <w:r w:rsidRPr="0051312B">
        <w:rPr>
          <w:rFonts w:hint="eastAsia"/>
          <w:rtl/>
          <w:lang w:bidi="ar-EG"/>
        </w:rPr>
        <w:t>دراسة</w:t>
      </w:r>
      <w:r w:rsidRPr="0051312B">
        <w:rPr>
          <w:rtl/>
          <w:lang w:bidi="ar-EG"/>
        </w:rPr>
        <w:t xml:space="preserve"> </w:t>
      </w:r>
      <w:r w:rsidR="0092568A" w:rsidRPr="0051312B">
        <w:rPr>
          <w:rFonts w:hint="cs"/>
          <w:rtl/>
          <w:lang w:bidi="ar-EG"/>
        </w:rPr>
        <w:t>الخاصة ب</w:t>
      </w:r>
      <w:r w:rsidRPr="0051312B">
        <w:rPr>
          <w:rFonts w:hint="eastAsia"/>
          <w:rtl/>
          <w:lang w:bidi="ar-EG"/>
        </w:rPr>
        <w:t>لجان</w:t>
      </w:r>
      <w:r w:rsidRPr="0051312B">
        <w:rPr>
          <w:rtl/>
          <w:lang w:bidi="ar-EG"/>
        </w:rPr>
        <w:t xml:space="preserve"> </w:t>
      </w:r>
      <w:r w:rsidRPr="0051312B">
        <w:rPr>
          <w:rFonts w:hint="eastAsia"/>
          <w:rtl/>
          <w:lang w:bidi="ar-EG"/>
        </w:rPr>
        <w:t>دراسات</w:t>
      </w:r>
      <w:r w:rsidRPr="0051312B">
        <w:rPr>
          <w:rtl/>
          <w:lang w:bidi="ar-EG"/>
        </w:rPr>
        <w:t xml:space="preserve"> </w:t>
      </w:r>
      <w:r w:rsidRPr="0051312B">
        <w:rPr>
          <w:rFonts w:hint="eastAsia"/>
          <w:rtl/>
          <w:lang w:bidi="ar-EG"/>
        </w:rPr>
        <w:t>قطاع</w:t>
      </w:r>
      <w:r w:rsidRPr="0051312B">
        <w:rPr>
          <w:rtl/>
          <w:lang w:bidi="ar-EG"/>
        </w:rPr>
        <w:t xml:space="preserve"> </w:t>
      </w:r>
      <w:r w:rsidRPr="0051312B">
        <w:rPr>
          <w:rFonts w:hint="eastAsia"/>
          <w:rtl/>
          <w:lang w:bidi="ar-EG"/>
        </w:rPr>
        <w:t>تقييس</w:t>
      </w:r>
      <w:r w:rsidRPr="0051312B">
        <w:rPr>
          <w:rtl/>
          <w:lang w:bidi="ar-EG"/>
        </w:rPr>
        <w:t xml:space="preserve"> </w:t>
      </w:r>
      <w:r w:rsidRPr="0051312B">
        <w:rPr>
          <w:rFonts w:hint="eastAsia"/>
          <w:rtl/>
          <w:lang w:bidi="ar-EG"/>
        </w:rPr>
        <w:t>الاتصالات</w:t>
      </w:r>
      <w:r w:rsidRPr="0051312B">
        <w:rPr>
          <w:rtl/>
          <w:lang w:bidi="ar-EG"/>
        </w:rPr>
        <w:t>.</w:t>
      </w:r>
    </w:p>
    <w:p w:rsidR="007740DA" w:rsidRDefault="007740DA" w:rsidP="0051312B">
      <w:pPr>
        <w:rPr>
          <w:rtl/>
        </w:rPr>
      </w:pPr>
      <w:proofErr w:type="gramStart"/>
      <w:r w:rsidRPr="0051312B">
        <w:rPr>
          <w:b/>
          <w:bCs/>
        </w:rPr>
        <w:t>1.</w:t>
      </w:r>
      <w:r w:rsidR="00BD3FA6" w:rsidRPr="0051312B">
        <w:rPr>
          <w:b/>
          <w:bCs/>
        </w:rPr>
        <w:t>4</w:t>
      </w:r>
      <w:proofErr w:type="gramEnd"/>
      <w:r w:rsidRPr="0051312B">
        <w:rPr>
          <w:rFonts w:hint="cs"/>
          <w:rtl/>
        </w:rPr>
        <w:tab/>
      </w:r>
      <w:r w:rsidR="0051312B">
        <w:rPr>
          <w:rFonts w:hint="cs"/>
          <w:rtl/>
        </w:rPr>
        <w:t>ت</w:t>
      </w:r>
      <w:r w:rsidR="005F1A4C" w:rsidRPr="0051312B">
        <w:rPr>
          <w:rFonts w:hint="cs"/>
          <w:rtl/>
        </w:rPr>
        <w:t xml:space="preserve">تأكد </w:t>
      </w:r>
      <w:r w:rsidRPr="0051312B">
        <w:rPr>
          <w:rFonts w:hint="cs"/>
          <w:rtl/>
        </w:rPr>
        <w:t xml:space="preserve">لجنة الدراسات </w:t>
      </w:r>
      <w:r w:rsidR="0051312B">
        <w:rPr>
          <w:rFonts w:hint="cs"/>
          <w:rtl/>
        </w:rPr>
        <w:t xml:space="preserve">المعنية </w:t>
      </w:r>
      <w:r w:rsidRPr="0051312B">
        <w:rPr>
          <w:rFonts w:hint="cs"/>
          <w:rtl/>
        </w:rPr>
        <w:t>أو ال</w:t>
      </w:r>
      <w:r w:rsidR="005F1A4C" w:rsidRPr="0051312B">
        <w:rPr>
          <w:rFonts w:hint="cs"/>
          <w:rtl/>
        </w:rPr>
        <w:t>فريق الاستشاري لتقييس الاتصالات، بالتشاور مع المدير، مما يلي</w:t>
      </w:r>
      <w:r w:rsidRPr="0051312B">
        <w:rPr>
          <w:rFonts w:hint="cs"/>
          <w:rtl/>
        </w:rPr>
        <w:t xml:space="preserve"> قبل اقتراح أي نص جديد أو مراج</w:t>
      </w:r>
      <w:r w:rsidR="005F1A4C" w:rsidRPr="0051312B">
        <w:rPr>
          <w:rFonts w:hint="cs"/>
          <w:rtl/>
        </w:rPr>
        <w:t>َ</w:t>
      </w:r>
      <w:r w:rsidRPr="0051312B">
        <w:rPr>
          <w:rFonts w:hint="cs"/>
          <w:rtl/>
        </w:rPr>
        <w:t>ع</w:t>
      </w:r>
      <w:r w:rsidR="00BD3FA6" w:rsidRPr="0051312B">
        <w:rPr>
          <w:rFonts w:hint="cs"/>
          <w:rtl/>
        </w:rPr>
        <w:t xml:space="preserve"> </w:t>
      </w:r>
      <w:r w:rsidR="005F1A4C" w:rsidRPr="0051312B">
        <w:rPr>
          <w:rFonts w:hint="cs"/>
          <w:rtl/>
        </w:rPr>
        <w:t>كمنشور غير معياري</w:t>
      </w:r>
      <w:r w:rsidRPr="0051312B">
        <w:rPr>
          <w:rFonts w:hint="cs"/>
          <w:rtl/>
        </w:rPr>
        <w:t>:</w:t>
      </w:r>
    </w:p>
    <w:p w:rsidR="007740DA" w:rsidRDefault="007740DA" w:rsidP="007740DA">
      <w:pPr>
        <w:pStyle w:val="enumlev1"/>
      </w:pPr>
      <w:r>
        <w:rPr>
          <w:rFonts w:hint="cs"/>
          <w:rtl/>
          <w:lang w:bidi="ar-EG"/>
        </w:rPr>
        <w:t>’</w:t>
      </w:r>
      <w:r>
        <w:rPr>
          <w:lang w:bidi="ar-EG"/>
        </w:rPr>
        <w:t>1</w:t>
      </w:r>
      <w:r>
        <w:rPr>
          <w:rFonts w:hint="cs"/>
          <w:rtl/>
          <w:lang w:bidi="ar-EG"/>
        </w:rPr>
        <w:t>‘</w:t>
      </w:r>
      <w:r>
        <w:rPr>
          <w:rFonts w:hint="cs"/>
          <w:rtl/>
        </w:rPr>
        <w:tab/>
        <w:t>أن الموضوع يدخل في اختصاصاته؛</w:t>
      </w:r>
    </w:p>
    <w:p w:rsidR="007740DA" w:rsidRDefault="007740DA" w:rsidP="007740DA">
      <w:pPr>
        <w:pStyle w:val="enumlev1"/>
      </w:pPr>
      <w:r>
        <w:rPr>
          <w:rFonts w:hint="cs"/>
          <w:rtl/>
          <w:lang w:bidi="ar-EG"/>
        </w:rPr>
        <w:t>’</w:t>
      </w:r>
      <w:r>
        <w:rPr>
          <w:lang w:bidi="ar-EG"/>
        </w:rPr>
        <w:t>2</w:t>
      </w:r>
      <w:r>
        <w:rPr>
          <w:rFonts w:hint="cs"/>
          <w:rtl/>
          <w:lang w:bidi="ar-EG"/>
        </w:rPr>
        <w:t>‘</w:t>
      </w:r>
      <w:r>
        <w:rPr>
          <w:rFonts w:hint="cs"/>
          <w:rtl/>
        </w:rPr>
        <w:tab/>
        <w:t>وجود حاجة كافية للحصول على المعلومات على أساس طويل الأجل؛</w:t>
      </w:r>
    </w:p>
    <w:p w:rsidR="007740DA" w:rsidRDefault="007740DA" w:rsidP="007740DA">
      <w:pPr>
        <w:pStyle w:val="enumlev1"/>
        <w:rPr>
          <w:lang w:bidi="ar-EG"/>
        </w:rPr>
      </w:pPr>
      <w:r>
        <w:rPr>
          <w:rFonts w:hint="cs"/>
          <w:rtl/>
          <w:lang w:bidi="ar-EG"/>
        </w:rPr>
        <w:t>’</w:t>
      </w:r>
      <w:r>
        <w:rPr>
          <w:lang w:bidi="ar-EG"/>
        </w:rPr>
        <w:t>3</w:t>
      </w:r>
      <w:r>
        <w:rPr>
          <w:rFonts w:hint="cs"/>
          <w:rtl/>
          <w:lang w:bidi="ar-EG"/>
        </w:rPr>
        <w:t>‘</w:t>
      </w:r>
      <w:r>
        <w:rPr>
          <w:rFonts w:hint="cs"/>
          <w:rtl/>
        </w:rPr>
        <w:tab/>
        <w:t>أن النص لا يمكن تطويعه بدرجة معقولة وإدماجه في توصية قائمة أو جديدة (على شكل تذييل مثلاً)؛</w:t>
      </w:r>
    </w:p>
    <w:p w:rsidR="00BD3FA6" w:rsidRDefault="007740DA" w:rsidP="0051312B">
      <w:pPr>
        <w:pStyle w:val="enumlev1"/>
        <w:rPr>
          <w:rtl/>
        </w:rPr>
      </w:pPr>
      <w:r>
        <w:rPr>
          <w:rFonts w:hint="cs"/>
          <w:rtl/>
          <w:lang w:bidi="ar-EG"/>
        </w:rPr>
        <w:t>’</w:t>
      </w:r>
      <w:r>
        <w:rPr>
          <w:lang w:bidi="ar-EG"/>
        </w:rPr>
        <w:t>4</w:t>
      </w:r>
      <w:r>
        <w:rPr>
          <w:rFonts w:hint="cs"/>
          <w:rtl/>
          <w:lang w:bidi="ar-EG"/>
        </w:rPr>
        <w:t>‘</w:t>
      </w:r>
      <w:r>
        <w:rPr>
          <w:rFonts w:hint="cs"/>
          <w:rtl/>
        </w:rPr>
        <w:tab/>
      </w:r>
      <w:r w:rsidR="00BD3FA6" w:rsidRPr="00F825CD">
        <w:rPr>
          <w:rFonts w:hint="cs"/>
          <w:spacing w:val="-6"/>
          <w:rtl/>
        </w:rPr>
        <w:t xml:space="preserve">أن النص يتضمن </w:t>
      </w:r>
      <w:r w:rsidR="00C510B1">
        <w:rPr>
          <w:rFonts w:hint="cs"/>
          <w:spacing w:val="-6"/>
          <w:rtl/>
        </w:rPr>
        <w:t xml:space="preserve">مواد </w:t>
      </w:r>
      <w:r w:rsidR="0051312B">
        <w:rPr>
          <w:rFonts w:hint="cs"/>
          <w:spacing w:val="-6"/>
          <w:rtl/>
        </w:rPr>
        <w:t xml:space="preserve">غير </w:t>
      </w:r>
      <w:r w:rsidR="00BD3FA6" w:rsidRPr="00F825CD">
        <w:rPr>
          <w:rFonts w:hint="cs"/>
          <w:spacing w:val="-6"/>
          <w:rtl/>
        </w:rPr>
        <w:t>أساسية لاكتمال أيّ توصية من توصيات قطاع تقييس الاتصالات أو فهمها أو تنفيذها</w:t>
      </w:r>
      <w:r w:rsidR="00BD3FA6">
        <w:rPr>
          <w:rFonts w:hint="cs"/>
          <w:spacing w:val="-6"/>
          <w:rtl/>
        </w:rPr>
        <w:t>؛</w:t>
      </w:r>
    </w:p>
    <w:p w:rsidR="007740DA" w:rsidRDefault="00BD3FA6" w:rsidP="00C810D6">
      <w:pPr>
        <w:pStyle w:val="enumlev1"/>
      </w:pPr>
      <w:r>
        <w:rPr>
          <w:rFonts w:hint="cs"/>
          <w:rtl/>
          <w:lang w:bidi="ar-EG"/>
        </w:rPr>
        <w:t>’</w:t>
      </w:r>
      <w:r>
        <w:rPr>
          <w:lang w:bidi="ar-EG"/>
        </w:rPr>
        <w:t>5</w:t>
      </w:r>
      <w:r>
        <w:rPr>
          <w:rFonts w:hint="cs"/>
          <w:rtl/>
          <w:lang w:bidi="ar-EG"/>
        </w:rPr>
        <w:t>‘</w:t>
      </w:r>
      <w:r>
        <w:rPr>
          <w:rtl/>
          <w:lang w:bidi="ar-EG"/>
        </w:rPr>
        <w:tab/>
      </w:r>
      <w:r w:rsidR="007740DA">
        <w:rPr>
          <w:rFonts w:hint="cs"/>
          <w:rtl/>
        </w:rPr>
        <w:t>أن النص بلغ مرحلة كافية من النضج وأنه يتقيد، بقدر الإمكان</w:t>
      </w:r>
      <w:r w:rsidR="007740DA" w:rsidRPr="0051312B">
        <w:rPr>
          <w:rFonts w:hint="cs"/>
          <w:rtl/>
        </w:rPr>
        <w:t xml:space="preserve">، </w:t>
      </w:r>
      <w:r w:rsidR="00C810D6" w:rsidRPr="0051312B">
        <w:rPr>
          <w:rFonts w:hint="cs"/>
          <w:rtl/>
        </w:rPr>
        <w:t>بنسق</w:t>
      </w:r>
      <w:r w:rsidR="0051312B">
        <w:rPr>
          <w:rFonts w:hint="cs"/>
          <w:rtl/>
        </w:rPr>
        <w:t xml:space="preserve"> </w:t>
      </w:r>
      <w:r w:rsidR="007740DA" w:rsidRPr="0051312B">
        <w:rPr>
          <w:rFonts w:hint="cs"/>
          <w:rtl/>
        </w:rPr>
        <w:t>"دليل</w:t>
      </w:r>
      <w:r w:rsidR="007740DA">
        <w:rPr>
          <w:rFonts w:hint="cs"/>
          <w:rtl/>
        </w:rPr>
        <w:t xml:space="preserve"> المؤلف الخاص بالتوصيات الصادرة عن قطاع تقييس الاتصالات"</w:t>
      </w:r>
      <w:r w:rsidRPr="00BD3FA6">
        <w:rPr>
          <w:rFonts w:hint="cs"/>
          <w:rtl/>
        </w:rPr>
        <w:t xml:space="preserve"> </w:t>
      </w:r>
      <w:r>
        <w:rPr>
          <w:rFonts w:hint="cs"/>
          <w:rtl/>
        </w:rPr>
        <w:t>ولكن جرت مواءمة النص ليوافق الطابع الإعلامي لا المعياري للمنشور.</w:t>
      </w:r>
    </w:p>
    <w:p w:rsidR="007740DA" w:rsidRDefault="007740DA" w:rsidP="00A17CBA">
      <w:pPr>
        <w:rPr>
          <w:rtl/>
        </w:rPr>
      </w:pPr>
      <w:proofErr w:type="gramStart"/>
      <w:r>
        <w:rPr>
          <w:b/>
          <w:bCs/>
        </w:rPr>
        <w:t>2.</w:t>
      </w:r>
      <w:r w:rsidR="00BD3FA6">
        <w:rPr>
          <w:b/>
          <w:bCs/>
        </w:rPr>
        <w:t>4</w:t>
      </w:r>
      <w:proofErr w:type="gramEnd"/>
      <w:r>
        <w:rPr>
          <w:rFonts w:hint="cs"/>
          <w:rtl/>
        </w:rPr>
        <w:tab/>
      </w:r>
      <w:r w:rsidR="00BD3FA6" w:rsidRPr="00D57F30">
        <w:rPr>
          <w:rFonts w:hint="cs"/>
          <w:rtl/>
        </w:rPr>
        <w:t xml:space="preserve">تتطلب </w:t>
      </w:r>
      <w:r w:rsidR="00BD3FA6">
        <w:rPr>
          <w:rFonts w:hint="cs"/>
          <w:rtl/>
        </w:rPr>
        <w:t xml:space="preserve">الوثائق غير المعيارية </w:t>
      </w:r>
      <w:r w:rsidR="00BD3FA6" w:rsidRPr="00D57F30">
        <w:rPr>
          <w:rFonts w:hint="cs"/>
          <w:rtl/>
        </w:rPr>
        <w:t xml:space="preserve">موافقة </w:t>
      </w:r>
      <w:r>
        <w:rPr>
          <w:rFonts w:hint="cs"/>
          <w:rtl/>
        </w:rPr>
        <w:t>لجنة الدراسات أو الفريق الاستشاري لتقييس الاتصالات (في حالة قيام الفريق بإعدادها)</w:t>
      </w:r>
      <w:r w:rsidR="00BD3FA6" w:rsidRPr="00BD3FA6">
        <w:rPr>
          <w:rFonts w:hint="cs"/>
          <w:rtl/>
        </w:rPr>
        <w:t xml:space="preserve"> </w:t>
      </w:r>
      <w:r w:rsidR="00BD3FA6">
        <w:rPr>
          <w:rFonts w:hint="cs"/>
          <w:rtl/>
        </w:rPr>
        <w:t>ولكنها لا</w:t>
      </w:r>
      <w:r w:rsidR="00D00CD9">
        <w:rPr>
          <w:rFonts w:hint="eastAsia"/>
          <w:rtl/>
        </w:rPr>
        <w:t> </w:t>
      </w:r>
      <w:r w:rsidR="00BD3FA6">
        <w:rPr>
          <w:rFonts w:hint="cs"/>
          <w:rtl/>
        </w:rPr>
        <w:t xml:space="preserve">تتطلب موافقة </w:t>
      </w:r>
      <w:r w:rsidR="00BD3FA6" w:rsidRPr="00D57F30">
        <w:rPr>
          <w:rFonts w:hint="cs"/>
          <w:rtl/>
        </w:rPr>
        <w:t xml:space="preserve">طبقاً للإجراءات المنصوص عليها في القرار </w:t>
      </w:r>
      <w:r w:rsidR="00BD3FA6">
        <w:t>[</w:t>
      </w:r>
      <w:r w:rsidR="0051312B">
        <w:t>b-</w:t>
      </w:r>
      <w:r w:rsidR="00BD3FA6">
        <w:t>ITU</w:t>
      </w:r>
      <w:r w:rsidR="00BD3FA6">
        <w:noBreakHyphen/>
        <w:t>T Res </w:t>
      </w:r>
      <w:r w:rsidR="00BD3FA6" w:rsidRPr="00D57F30">
        <w:rPr>
          <w:lang w:bidi="ar-EG"/>
        </w:rPr>
        <w:t>1</w:t>
      </w:r>
      <w:r w:rsidR="00BD3FA6">
        <w:rPr>
          <w:lang w:bidi="ar-EG"/>
        </w:rPr>
        <w:t>]</w:t>
      </w:r>
      <w:r w:rsidR="00BD3FA6" w:rsidRPr="00D57F30">
        <w:rPr>
          <w:rFonts w:hint="cs"/>
          <w:rtl/>
        </w:rPr>
        <w:t xml:space="preserve"> أو التوصية </w:t>
      </w:r>
      <w:r w:rsidR="00BD3FA6">
        <w:t>[b-ITU</w:t>
      </w:r>
      <w:r w:rsidR="00BD3FA6">
        <w:noBreakHyphen/>
        <w:t>T </w:t>
      </w:r>
      <w:r w:rsidR="00BD3FA6" w:rsidRPr="00D57F30">
        <w:rPr>
          <w:lang w:bidi="ar-EG"/>
        </w:rPr>
        <w:t>A.8</w:t>
      </w:r>
      <w:r w:rsidR="00BD3FA6">
        <w:rPr>
          <w:lang w:bidi="ar-EG"/>
        </w:rPr>
        <w:t>]</w:t>
      </w:r>
      <w:r>
        <w:rPr>
          <w:rFonts w:hint="cs"/>
          <w:rtl/>
        </w:rPr>
        <w:t>.</w:t>
      </w:r>
    </w:p>
    <w:p w:rsidR="00F8655C" w:rsidRPr="00075E0A" w:rsidRDefault="00BD3FA6" w:rsidP="0051312B">
      <w:pPr>
        <w:rPr>
          <w:rtl/>
        </w:rPr>
      </w:pPr>
      <w:proofErr w:type="gramStart"/>
      <w:r>
        <w:rPr>
          <w:b/>
          <w:bCs/>
        </w:rPr>
        <w:t>3.4</w:t>
      </w:r>
      <w:proofErr w:type="gramEnd"/>
      <w:r w:rsidR="007740DA">
        <w:rPr>
          <w:rFonts w:hint="cs"/>
          <w:rtl/>
        </w:rPr>
        <w:tab/>
        <w:t xml:space="preserve">تكون </w:t>
      </w:r>
      <w:r>
        <w:rPr>
          <w:rFonts w:hint="cs"/>
          <w:rtl/>
        </w:rPr>
        <w:t xml:space="preserve">المنشورات غير المعيارية </w:t>
      </w:r>
      <w:r w:rsidR="007740DA">
        <w:rPr>
          <w:rFonts w:hint="cs"/>
          <w:rtl/>
        </w:rPr>
        <w:t xml:space="preserve">على سبيل العلم فقط، وبالتالي فإنها لا تعتبر جزءاً </w:t>
      </w:r>
      <w:r w:rsidR="0051312B">
        <w:rPr>
          <w:rFonts w:hint="cs"/>
          <w:rtl/>
        </w:rPr>
        <w:t xml:space="preserve">أساسياً </w:t>
      </w:r>
      <w:r w:rsidR="007740DA">
        <w:rPr>
          <w:rFonts w:hint="cs"/>
          <w:rtl/>
        </w:rPr>
        <w:t>من التوصية (أو</w:t>
      </w:r>
      <w:r w:rsidR="0051312B">
        <w:rPr>
          <w:rFonts w:hint="eastAsia"/>
          <w:rtl/>
        </w:rPr>
        <w:t> </w:t>
      </w:r>
      <w:r w:rsidR="007740DA">
        <w:rPr>
          <w:rFonts w:hint="cs"/>
          <w:rtl/>
        </w:rPr>
        <w:t>التوصيات).</w:t>
      </w:r>
      <w:r w:rsidRPr="0051312B">
        <w:rPr>
          <w:rtl/>
        </w:rPr>
        <w:t xml:space="preserve"> </w:t>
      </w:r>
      <w:r w:rsidR="00F8655C" w:rsidRPr="00075E0A">
        <w:rPr>
          <w:rFonts w:hint="eastAsia"/>
          <w:rtl/>
        </w:rPr>
        <w:t>وتُضاف</w:t>
      </w:r>
      <w:r w:rsidR="0051312B">
        <w:rPr>
          <w:rFonts w:hint="cs"/>
          <w:rtl/>
        </w:rPr>
        <w:t xml:space="preserve"> </w:t>
      </w:r>
      <w:r w:rsidR="001D01BD" w:rsidRPr="00075E0A">
        <w:rPr>
          <w:rFonts w:hint="eastAsia"/>
          <w:rtl/>
        </w:rPr>
        <w:t>فيها</w:t>
      </w:r>
      <w:r w:rsidR="00F8655C" w:rsidRPr="00075E0A">
        <w:rPr>
          <w:rtl/>
        </w:rPr>
        <w:t xml:space="preserve"> </w:t>
      </w:r>
      <w:r w:rsidR="006D7191" w:rsidRPr="00075E0A">
        <w:rPr>
          <w:rFonts w:hint="eastAsia"/>
          <w:rtl/>
        </w:rPr>
        <w:t>الملاحظة</w:t>
      </w:r>
      <w:r w:rsidR="006D7191" w:rsidRPr="00075E0A">
        <w:rPr>
          <w:rtl/>
        </w:rPr>
        <w:t xml:space="preserve"> </w:t>
      </w:r>
      <w:r w:rsidR="006D7191" w:rsidRPr="00075E0A">
        <w:rPr>
          <w:rFonts w:hint="eastAsia"/>
          <w:rtl/>
        </w:rPr>
        <w:t>التالية</w:t>
      </w:r>
      <w:r w:rsidR="00F8655C" w:rsidRPr="00075E0A">
        <w:rPr>
          <w:rtl/>
        </w:rPr>
        <w:t xml:space="preserve"> </w:t>
      </w:r>
      <w:r w:rsidR="006D7191" w:rsidRPr="00075E0A">
        <w:rPr>
          <w:rFonts w:hint="eastAsia"/>
          <w:rtl/>
        </w:rPr>
        <w:t>بعد</w:t>
      </w:r>
      <w:r w:rsidR="006D7191" w:rsidRPr="00075E0A">
        <w:rPr>
          <w:rtl/>
        </w:rPr>
        <w:t xml:space="preserve"> التمهيد: </w:t>
      </w:r>
    </w:p>
    <w:p w:rsidR="007740DA" w:rsidRPr="0051312B" w:rsidRDefault="006D7191" w:rsidP="0051312B">
      <w:pPr>
        <w:rPr>
          <w:rtl/>
        </w:rPr>
      </w:pPr>
      <w:r w:rsidRPr="0051312B">
        <w:rPr>
          <w:rFonts w:hint="cs"/>
          <w:rtl/>
        </w:rPr>
        <w:t xml:space="preserve">"ملاحظة </w:t>
      </w:r>
      <w:r w:rsidR="0051312B" w:rsidRPr="0051312B">
        <w:rPr>
          <w:rFonts w:hint="cs"/>
          <w:rtl/>
        </w:rPr>
        <w:t>-</w:t>
      </w:r>
      <w:r w:rsidRPr="0051312B">
        <w:rPr>
          <w:rFonts w:hint="cs"/>
          <w:rtl/>
        </w:rPr>
        <w:t xml:space="preserve"> هذا</w:t>
      </w:r>
      <w:r w:rsidR="00F8655C" w:rsidRPr="0051312B">
        <w:rPr>
          <w:rFonts w:hint="cs"/>
          <w:rtl/>
        </w:rPr>
        <w:t xml:space="preserve"> المنشور</w:t>
      </w:r>
      <w:r w:rsidRPr="0051312B">
        <w:rPr>
          <w:rFonts w:hint="cs"/>
          <w:rtl/>
        </w:rPr>
        <w:t xml:space="preserve"> </w:t>
      </w:r>
      <w:r w:rsidR="00F8655C" w:rsidRPr="0051312B">
        <w:rPr>
          <w:rFonts w:hint="cs"/>
          <w:rtl/>
        </w:rPr>
        <w:t xml:space="preserve">هو </w:t>
      </w:r>
      <w:r w:rsidRPr="0051312B">
        <w:rPr>
          <w:rFonts w:hint="cs"/>
          <w:rtl/>
        </w:rPr>
        <w:t xml:space="preserve">منشور إعلامي </w:t>
      </w:r>
      <w:r w:rsidR="00F8655C" w:rsidRPr="0051312B">
        <w:rPr>
          <w:rFonts w:hint="cs"/>
          <w:rtl/>
        </w:rPr>
        <w:t xml:space="preserve">صادر عن </w:t>
      </w:r>
      <w:r w:rsidRPr="0051312B">
        <w:rPr>
          <w:rFonts w:hint="cs"/>
          <w:rtl/>
        </w:rPr>
        <w:t xml:space="preserve">قطاع تقييس الاتصالات. وهو لا يتضمن أي أحكام إلزامية ولا يشكل جزءاً </w:t>
      </w:r>
      <w:r w:rsidR="00F8655C" w:rsidRPr="0051312B">
        <w:rPr>
          <w:rFonts w:hint="cs"/>
          <w:rtl/>
        </w:rPr>
        <w:t xml:space="preserve">أساسياً </w:t>
      </w:r>
      <w:r w:rsidRPr="0051312B">
        <w:rPr>
          <w:rFonts w:hint="cs"/>
          <w:rtl/>
        </w:rPr>
        <w:t xml:space="preserve">من أي من توصيات </w:t>
      </w:r>
      <w:r w:rsidR="00F8655C" w:rsidRPr="0051312B">
        <w:rPr>
          <w:rFonts w:hint="cs"/>
          <w:rtl/>
        </w:rPr>
        <w:t>القطاع ولا ينبغي تضمينه في أي منها كإحالة مرجعية معيارية</w:t>
      </w:r>
      <w:r w:rsidRPr="0051312B">
        <w:rPr>
          <w:rFonts w:hint="cs"/>
          <w:rtl/>
        </w:rPr>
        <w:t>".</w:t>
      </w:r>
    </w:p>
    <w:p w:rsidR="00C03844" w:rsidRPr="0051312B" w:rsidRDefault="00D00CD9" w:rsidP="009B5FA0">
      <w:pPr>
        <w:rPr>
          <w:rtl/>
        </w:rPr>
      </w:pPr>
      <w:proofErr w:type="gramStart"/>
      <w:r w:rsidRPr="0051312B">
        <w:rPr>
          <w:b/>
          <w:bCs/>
        </w:rPr>
        <w:t>4.4</w:t>
      </w:r>
      <w:proofErr w:type="gramEnd"/>
      <w:r w:rsidR="007740DA" w:rsidRPr="0051312B">
        <w:rPr>
          <w:rFonts w:hint="cs"/>
          <w:rtl/>
        </w:rPr>
        <w:tab/>
        <w:t xml:space="preserve">لما كانت </w:t>
      </w:r>
      <w:r w:rsidRPr="0051312B">
        <w:rPr>
          <w:rFonts w:hint="cs"/>
          <w:rtl/>
        </w:rPr>
        <w:t xml:space="preserve">المنشورات غير المعيارية </w:t>
      </w:r>
      <w:r w:rsidR="007740DA" w:rsidRPr="0051312B">
        <w:rPr>
          <w:rFonts w:hint="cs"/>
          <w:rtl/>
        </w:rPr>
        <w:t>مواد</w:t>
      </w:r>
      <w:r w:rsidRPr="0051312B">
        <w:rPr>
          <w:rFonts w:hint="cs"/>
          <w:rtl/>
        </w:rPr>
        <w:t xml:space="preserve"> </w:t>
      </w:r>
      <w:r w:rsidR="00AF5CAB" w:rsidRPr="0051312B">
        <w:rPr>
          <w:rFonts w:hint="cs"/>
          <w:rtl/>
        </w:rPr>
        <w:t>إعلامية</w:t>
      </w:r>
      <w:r w:rsidR="007740DA" w:rsidRPr="0051312B">
        <w:rPr>
          <w:rFonts w:hint="cs"/>
          <w:rtl/>
        </w:rPr>
        <w:t xml:space="preserve">، </w:t>
      </w:r>
      <w:r w:rsidR="00433C93" w:rsidRPr="0051312B">
        <w:rPr>
          <w:rFonts w:hint="cs"/>
          <w:rtl/>
          <w:lang w:bidi="ar-EG"/>
        </w:rPr>
        <w:t xml:space="preserve">لا تقع على </w:t>
      </w:r>
      <w:r w:rsidR="007740DA" w:rsidRPr="0051312B">
        <w:rPr>
          <w:rFonts w:hint="cs"/>
          <w:rtl/>
        </w:rPr>
        <w:t>لجنة الدراسات التي أصدرتها مسؤول</w:t>
      </w:r>
      <w:r w:rsidR="00433C93" w:rsidRPr="0051312B">
        <w:rPr>
          <w:rFonts w:hint="cs"/>
          <w:rtl/>
        </w:rPr>
        <w:t>ي</w:t>
      </w:r>
      <w:r w:rsidR="007740DA" w:rsidRPr="0051312B">
        <w:rPr>
          <w:rFonts w:hint="cs"/>
          <w:rtl/>
        </w:rPr>
        <w:t xml:space="preserve">ة تحديثها أو إعادة إصدارها. </w:t>
      </w:r>
      <w:r w:rsidR="00433C93" w:rsidRPr="0051312B">
        <w:rPr>
          <w:rFonts w:hint="cs"/>
          <w:rtl/>
        </w:rPr>
        <w:t xml:space="preserve">غير أنه في </w:t>
      </w:r>
      <w:r w:rsidR="00433C93" w:rsidRPr="0051312B">
        <w:rPr>
          <w:rtl/>
        </w:rPr>
        <w:t>حال</w:t>
      </w:r>
      <w:r w:rsidR="007740DA" w:rsidRPr="0051312B">
        <w:rPr>
          <w:rtl/>
        </w:rPr>
        <w:t xml:space="preserve"> </w:t>
      </w:r>
      <w:r w:rsidR="00433C93" w:rsidRPr="0051312B">
        <w:rPr>
          <w:rFonts w:hint="cs"/>
          <w:rtl/>
        </w:rPr>
        <w:t>إدراج إحالة</w:t>
      </w:r>
      <w:r w:rsidR="007740DA" w:rsidRPr="0051312B">
        <w:rPr>
          <w:rtl/>
        </w:rPr>
        <w:t xml:space="preserve"> مرجعية</w:t>
      </w:r>
      <w:r w:rsidR="00433C93" w:rsidRPr="0051312B">
        <w:rPr>
          <w:rFonts w:hint="cs"/>
          <w:rtl/>
        </w:rPr>
        <w:t xml:space="preserve"> (بيبليوغرافية)</w:t>
      </w:r>
      <w:r w:rsidR="007740DA" w:rsidRPr="0051312B">
        <w:rPr>
          <w:rtl/>
        </w:rPr>
        <w:t xml:space="preserve"> إلى </w:t>
      </w:r>
      <w:r w:rsidRPr="0051312B">
        <w:rPr>
          <w:rFonts w:hint="cs"/>
          <w:rtl/>
        </w:rPr>
        <w:t xml:space="preserve">منشور غير معياري </w:t>
      </w:r>
      <w:r w:rsidR="007740DA" w:rsidRPr="0051312B">
        <w:rPr>
          <w:rFonts w:hint="eastAsia"/>
          <w:rtl/>
        </w:rPr>
        <w:t>في</w:t>
      </w:r>
      <w:r w:rsidRPr="0051312B">
        <w:rPr>
          <w:rFonts w:hint="eastAsia"/>
          <w:rtl/>
        </w:rPr>
        <w:t> </w:t>
      </w:r>
      <w:r w:rsidR="007740DA" w:rsidRPr="0051312B">
        <w:rPr>
          <w:rFonts w:hint="eastAsia"/>
          <w:rtl/>
        </w:rPr>
        <w:t>إحدى</w:t>
      </w:r>
      <w:r w:rsidR="007740DA" w:rsidRPr="0051312B">
        <w:rPr>
          <w:rtl/>
        </w:rPr>
        <w:t xml:space="preserve"> التوصيات، </w:t>
      </w:r>
      <w:r w:rsidR="0051312B">
        <w:rPr>
          <w:rFonts w:hint="cs"/>
          <w:rtl/>
        </w:rPr>
        <w:t xml:space="preserve">ينبغي أن </w:t>
      </w:r>
      <w:r w:rsidR="007740DA" w:rsidRPr="0051312B">
        <w:rPr>
          <w:rtl/>
        </w:rPr>
        <w:t>تستعرض لجنة الدراسات</w:t>
      </w:r>
      <w:r w:rsidR="001E3A60" w:rsidRPr="0051312B">
        <w:rPr>
          <w:rFonts w:hint="cs"/>
          <w:rtl/>
        </w:rPr>
        <w:t xml:space="preserve"> المعنية </w:t>
      </w:r>
      <w:r w:rsidR="009B5FA0" w:rsidRPr="0051312B">
        <w:rPr>
          <w:rFonts w:hint="cs"/>
          <w:rtl/>
        </w:rPr>
        <w:t>مدى سريان</w:t>
      </w:r>
      <w:r w:rsidR="007740DA" w:rsidRPr="0051312B">
        <w:rPr>
          <w:rtl/>
        </w:rPr>
        <w:t xml:space="preserve"> </w:t>
      </w:r>
      <w:r w:rsidR="001E3A60" w:rsidRPr="0051312B">
        <w:rPr>
          <w:rFonts w:hint="cs"/>
          <w:rtl/>
        </w:rPr>
        <w:t xml:space="preserve">تلك الإحالة </w:t>
      </w:r>
      <w:r w:rsidR="007740DA" w:rsidRPr="0051312B">
        <w:rPr>
          <w:rtl/>
        </w:rPr>
        <w:t xml:space="preserve">المرجعية </w:t>
      </w:r>
      <w:r w:rsidRPr="0051312B">
        <w:rPr>
          <w:rFonts w:hint="cs"/>
          <w:rtl/>
        </w:rPr>
        <w:t>والمنشور غير المعياري</w:t>
      </w:r>
      <w:r w:rsidRPr="0051312B">
        <w:rPr>
          <w:rtl/>
        </w:rPr>
        <w:t xml:space="preserve"> </w:t>
      </w:r>
      <w:r w:rsidR="009B5FA0" w:rsidRPr="0051312B">
        <w:rPr>
          <w:rFonts w:hint="cs"/>
          <w:rtl/>
        </w:rPr>
        <w:t xml:space="preserve">كليهما </w:t>
      </w:r>
      <w:r w:rsidR="009B5FA0" w:rsidRPr="0051312B">
        <w:rPr>
          <w:rFonts w:hint="eastAsia"/>
          <w:rtl/>
        </w:rPr>
        <w:t>مرة</w:t>
      </w:r>
      <w:r w:rsidR="009B5FA0" w:rsidRPr="0051312B">
        <w:rPr>
          <w:rtl/>
        </w:rPr>
        <w:t xml:space="preserve"> </w:t>
      </w:r>
      <w:r w:rsidR="009B5FA0" w:rsidRPr="0051312B">
        <w:rPr>
          <w:rFonts w:hint="eastAsia"/>
          <w:rtl/>
        </w:rPr>
        <w:t>كل</w:t>
      </w:r>
      <w:r w:rsidR="009B5FA0" w:rsidRPr="0051312B">
        <w:rPr>
          <w:rtl/>
        </w:rPr>
        <w:t xml:space="preserve"> </w:t>
      </w:r>
      <w:r w:rsidR="009B5FA0" w:rsidRPr="0051312B">
        <w:rPr>
          <w:rFonts w:hint="eastAsia"/>
          <w:rtl/>
        </w:rPr>
        <w:t>أربع</w:t>
      </w:r>
      <w:r w:rsidR="009B5FA0" w:rsidRPr="0051312B">
        <w:rPr>
          <w:rtl/>
        </w:rPr>
        <w:t xml:space="preserve"> </w:t>
      </w:r>
      <w:r w:rsidR="009B5FA0" w:rsidRPr="0051312B">
        <w:rPr>
          <w:rFonts w:hint="eastAsia"/>
          <w:rtl/>
        </w:rPr>
        <w:t>سنوات</w:t>
      </w:r>
      <w:r w:rsidR="009B5FA0" w:rsidRPr="0051312B">
        <w:rPr>
          <w:rtl/>
        </w:rPr>
        <w:t xml:space="preserve"> </w:t>
      </w:r>
      <w:r w:rsidR="009B5FA0" w:rsidRPr="0051312B">
        <w:rPr>
          <w:rFonts w:hint="eastAsia"/>
          <w:rtl/>
        </w:rPr>
        <w:t>على</w:t>
      </w:r>
      <w:r w:rsidR="009B5FA0" w:rsidRPr="0051312B">
        <w:rPr>
          <w:rtl/>
        </w:rPr>
        <w:t xml:space="preserve"> </w:t>
      </w:r>
      <w:r w:rsidR="009B5FA0" w:rsidRPr="0051312B">
        <w:rPr>
          <w:rFonts w:hint="eastAsia"/>
          <w:rtl/>
        </w:rPr>
        <w:t>الأقل</w:t>
      </w:r>
      <w:r w:rsidR="007740DA" w:rsidRPr="0051312B">
        <w:rPr>
          <w:rFonts w:hint="eastAsia"/>
          <w:rtl/>
        </w:rPr>
        <w:t>،</w:t>
      </w:r>
      <w:r w:rsidR="007740DA" w:rsidRPr="0051312B">
        <w:rPr>
          <w:rtl/>
        </w:rPr>
        <w:t xml:space="preserve"> </w:t>
      </w:r>
      <w:r w:rsidR="007740DA" w:rsidRPr="0051312B">
        <w:rPr>
          <w:rFonts w:hint="eastAsia"/>
          <w:rtl/>
        </w:rPr>
        <w:t>وتتخذ</w:t>
      </w:r>
      <w:r w:rsidR="007740DA" w:rsidRPr="0051312B">
        <w:rPr>
          <w:rtl/>
        </w:rPr>
        <w:t xml:space="preserve"> </w:t>
      </w:r>
      <w:r w:rsidR="009B5FA0" w:rsidRPr="0051312B">
        <w:rPr>
          <w:rFonts w:hint="cs"/>
          <w:rtl/>
        </w:rPr>
        <w:t>ما قد يترتب على ذلك من إجراءات</w:t>
      </w:r>
      <w:r w:rsidR="007740DA" w:rsidRPr="0051312B">
        <w:rPr>
          <w:rtl/>
        </w:rPr>
        <w:t>.</w:t>
      </w:r>
    </w:p>
    <w:p w:rsidR="00D00CD9" w:rsidRPr="00075E0A" w:rsidRDefault="00D00CD9" w:rsidP="0051312B">
      <w:pPr>
        <w:rPr>
          <w:rtl/>
        </w:rPr>
      </w:pPr>
      <w:proofErr w:type="gramStart"/>
      <w:r w:rsidRPr="0051312B">
        <w:rPr>
          <w:b/>
          <w:bCs/>
        </w:rPr>
        <w:lastRenderedPageBreak/>
        <w:t>5.4</w:t>
      </w:r>
      <w:proofErr w:type="gramEnd"/>
      <w:r w:rsidRPr="0051312B">
        <w:rPr>
          <w:rFonts w:hint="cs"/>
          <w:rtl/>
        </w:rPr>
        <w:tab/>
      </w:r>
      <w:r w:rsidR="001756C7" w:rsidRPr="0051312B">
        <w:rPr>
          <w:rFonts w:hint="cs"/>
          <w:rtl/>
        </w:rPr>
        <w:t xml:space="preserve">لا </w:t>
      </w:r>
      <w:r w:rsidR="007C6B57" w:rsidRPr="0051312B">
        <w:rPr>
          <w:rFonts w:hint="cs"/>
          <w:rtl/>
        </w:rPr>
        <w:t xml:space="preserve">تُدرَج </w:t>
      </w:r>
      <w:r w:rsidR="001756C7" w:rsidRPr="00075E0A">
        <w:rPr>
          <w:rFonts w:hint="eastAsia"/>
          <w:rtl/>
        </w:rPr>
        <w:t>المنشورات</w:t>
      </w:r>
      <w:r w:rsidR="001756C7" w:rsidRPr="00075E0A">
        <w:rPr>
          <w:rtl/>
        </w:rPr>
        <w:t xml:space="preserve"> </w:t>
      </w:r>
      <w:r w:rsidR="001756C7" w:rsidRPr="00075E0A">
        <w:rPr>
          <w:rFonts w:hint="eastAsia"/>
          <w:rtl/>
        </w:rPr>
        <w:t>غير</w:t>
      </w:r>
      <w:r w:rsidR="001756C7" w:rsidRPr="00075E0A">
        <w:rPr>
          <w:rtl/>
        </w:rPr>
        <w:t xml:space="preserve"> </w:t>
      </w:r>
      <w:r w:rsidR="001756C7" w:rsidRPr="00075E0A">
        <w:rPr>
          <w:rFonts w:hint="eastAsia"/>
          <w:rtl/>
        </w:rPr>
        <w:t>المعيارية</w:t>
      </w:r>
      <w:r w:rsidR="001756C7" w:rsidRPr="00075E0A">
        <w:rPr>
          <w:rtl/>
        </w:rPr>
        <w:t xml:space="preserve"> (</w:t>
      </w:r>
      <w:r w:rsidR="007C6B57" w:rsidRPr="00075E0A">
        <w:rPr>
          <w:rFonts w:hint="eastAsia"/>
          <w:rtl/>
        </w:rPr>
        <w:t>بخلاف</w:t>
      </w:r>
      <w:r w:rsidR="007C6B57" w:rsidRPr="00075E0A">
        <w:rPr>
          <w:rtl/>
        </w:rPr>
        <w:t xml:space="preserve"> </w:t>
      </w:r>
      <w:r w:rsidRPr="0051312B">
        <w:rPr>
          <w:rtl/>
        </w:rPr>
        <w:t>الإضافات</w:t>
      </w:r>
      <w:r w:rsidR="007C6B57" w:rsidRPr="00075E0A">
        <w:rPr>
          <w:rtl/>
        </w:rPr>
        <w:t xml:space="preserve"> وأدلة</w:t>
      </w:r>
      <w:r w:rsidR="0051312B">
        <w:rPr>
          <w:rFonts w:hint="cs"/>
          <w:rtl/>
        </w:rPr>
        <w:t xml:space="preserve"> جهات التنفيذ</w:t>
      </w:r>
      <w:r w:rsidR="007C6B57" w:rsidRPr="00075E0A">
        <w:rPr>
          <w:rtl/>
        </w:rPr>
        <w:t>)</w:t>
      </w:r>
      <w:r w:rsidRPr="0051312B">
        <w:rPr>
          <w:rtl/>
        </w:rPr>
        <w:t xml:space="preserve"> في قواعد </w:t>
      </w:r>
      <w:r w:rsidR="007C6B57" w:rsidRPr="0051312B">
        <w:rPr>
          <w:rFonts w:hint="cs"/>
          <w:rtl/>
        </w:rPr>
        <w:t>البيانات</w:t>
      </w:r>
      <w:r w:rsidR="007C6B57" w:rsidRPr="00075E0A">
        <w:rPr>
          <w:rtl/>
        </w:rPr>
        <w:t xml:space="preserve"> مع </w:t>
      </w:r>
      <w:r w:rsidRPr="0051312B">
        <w:rPr>
          <w:rtl/>
        </w:rPr>
        <w:t xml:space="preserve">توصيات قطاع تقييس الاتصالات، </w:t>
      </w:r>
      <w:r w:rsidR="007C6B57" w:rsidRPr="00075E0A">
        <w:rPr>
          <w:rFonts w:hint="eastAsia"/>
          <w:rtl/>
        </w:rPr>
        <w:t>بل</w:t>
      </w:r>
      <w:r w:rsidR="007C6B57" w:rsidRPr="00075E0A">
        <w:rPr>
          <w:rtl/>
        </w:rPr>
        <w:t xml:space="preserve"> </w:t>
      </w:r>
      <w:r w:rsidR="007C6B57" w:rsidRPr="00075E0A">
        <w:rPr>
          <w:rFonts w:hint="eastAsia"/>
          <w:rtl/>
        </w:rPr>
        <w:t>تُنشر</w:t>
      </w:r>
      <w:r w:rsidR="007C6B57" w:rsidRPr="00075E0A">
        <w:rPr>
          <w:rtl/>
        </w:rPr>
        <w:t xml:space="preserve"> </w:t>
      </w:r>
      <w:r w:rsidR="007C6B57" w:rsidRPr="00075E0A">
        <w:rPr>
          <w:rFonts w:hint="eastAsia"/>
          <w:rtl/>
        </w:rPr>
        <w:t>في</w:t>
      </w:r>
      <w:r w:rsidR="007C6B57" w:rsidRPr="00075E0A">
        <w:rPr>
          <w:rtl/>
        </w:rPr>
        <w:t xml:space="preserve"> </w:t>
      </w:r>
      <w:r w:rsidR="007C6B57" w:rsidRPr="00075E0A">
        <w:rPr>
          <w:rFonts w:hint="eastAsia"/>
          <w:rtl/>
        </w:rPr>
        <w:t>الموقع</w:t>
      </w:r>
      <w:r w:rsidR="007C6B57" w:rsidRPr="00075E0A">
        <w:rPr>
          <w:rtl/>
        </w:rPr>
        <w:t xml:space="preserve"> </w:t>
      </w:r>
      <w:r w:rsidR="007C6B57" w:rsidRPr="00075E0A">
        <w:rPr>
          <w:rFonts w:hint="eastAsia"/>
          <w:rtl/>
        </w:rPr>
        <w:t>الإلكتروني</w:t>
      </w:r>
      <w:r w:rsidR="007C6B57" w:rsidRPr="00075E0A">
        <w:rPr>
          <w:rtl/>
        </w:rPr>
        <w:t xml:space="preserve"> </w:t>
      </w:r>
      <w:r w:rsidR="007C6B57" w:rsidRPr="00075E0A">
        <w:rPr>
          <w:rFonts w:hint="eastAsia"/>
          <w:rtl/>
        </w:rPr>
        <w:t>لكل</w:t>
      </w:r>
      <w:r w:rsidR="007C6B57" w:rsidRPr="00075E0A">
        <w:rPr>
          <w:rtl/>
        </w:rPr>
        <w:t xml:space="preserve"> من </w:t>
      </w:r>
      <w:r w:rsidR="007C6B57" w:rsidRPr="00075E0A">
        <w:rPr>
          <w:rFonts w:hint="eastAsia"/>
          <w:rtl/>
        </w:rPr>
        <w:t>لجنة</w:t>
      </w:r>
      <w:r w:rsidR="007C6B57" w:rsidRPr="00075E0A">
        <w:rPr>
          <w:rtl/>
        </w:rPr>
        <w:t xml:space="preserve"> </w:t>
      </w:r>
      <w:r w:rsidR="007C6B57" w:rsidRPr="00075E0A">
        <w:rPr>
          <w:rFonts w:hint="eastAsia"/>
          <w:rtl/>
        </w:rPr>
        <w:t>الدراسات</w:t>
      </w:r>
      <w:r w:rsidR="007C6B57" w:rsidRPr="00075E0A">
        <w:rPr>
          <w:rtl/>
        </w:rPr>
        <w:t xml:space="preserve"> </w:t>
      </w:r>
      <w:r w:rsidR="007C6B57" w:rsidRPr="00075E0A">
        <w:rPr>
          <w:rFonts w:hint="eastAsia"/>
          <w:rtl/>
        </w:rPr>
        <w:t>المعنية</w:t>
      </w:r>
      <w:r w:rsidR="007C6B57" w:rsidRPr="00075E0A">
        <w:rPr>
          <w:rtl/>
        </w:rPr>
        <w:t xml:space="preserve"> </w:t>
      </w:r>
      <w:r w:rsidR="007C6B57" w:rsidRPr="00075E0A">
        <w:rPr>
          <w:rFonts w:hint="eastAsia"/>
          <w:rtl/>
        </w:rPr>
        <w:t>والفريق</w:t>
      </w:r>
      <w:r w:rsidR="007C6B57" w:rsidRPr="00075E0A">
        <w:rPr>
          <w:rtl/>
        </w:rPr>
        <w:t xml:space="preserve"> </w:t>
      </w:r>
      <w:r w:rsidR="007C6B57" w:rsidRPr="00075E0A">
        <w:rPr>
          <w:rFonts w:hint="eastAsia"/>
          <w:rtl/>
        </w:rPr>
        <w:t>الاستشاري</w:t>
      </w:r>
      <w:r w:rsidR="007C6B57" w:rsidRPr="00075E0A">
        <w:rPr>
          <w:rtl/>
        </w:rPr>
        <w:t xml:space="preserve"> </w:t>
      </w:r>
      <w:r w:rsidR="007C6B57" w:rsidRPr="00075E0A">
        <w:rPr>
          <w:rFonts w:hint="eastAsia"/>
          <w:rtl/>
        </w:rPr>
        <w:t>لتقييس</w:t>
      </w:r>
      <w:r w:rsidR="007C6B57" w:rsidRPr="00075E0A">
        <w:rPr>
          <w:rtl/>
        </w:rPr>
        <w:t xml:space="preserve"> </w:t>
      </w:r>
      <w:r w:rsidR="007C6B57" w:rsidRPr="00075E0A">
        <w:rPr>
          <w:rFonts w:hint="eastAsia"/>
          <w:rtl/>
        </w:rPr>
        <w:t>الاتصالات</w:t>
      </w:r>
      <w:r w:rsidR="007C6B57" w:rsidRPr="00075E0A">
        <w:rPr>
          <w:rtl/>
        </w:rPr>
        <w:t>.</w:t>
      </w:r>
    </w:p>
    <w:p w:rsidR="00D00CD9" w:rsidRPr="0051312B" w:rsidRDefault="00D00CD9" w:rsidP="007C6B57">
      <w:pPr>
        <w:rPr>
          <w:rtl/>
        </w:rPr>
      </w:pPr>
      <w:proofErr w:type="gramStart"/>
      <w:r w:rsidRPr="00075E0A">
        <w:rPr>
          <w:b/>
          <w:bCs/>
        </w:rPr>
        <w:t>6.4</w:t>
      </w:r>
      <w:proofErr w:type="gramEnd"/>
      <w:r w:rsidRPr="0037114F">
        <w:rPr>
          <w:rtl/>
          <w:lang w:bidi="ar-EG"/>
        </w:rPr>
        <w:tab/>
      </w:r>
      <w:r w:rsidR="007C6B57" w:rsidRPr="0051312B">
        <w:rPr>
          <w:rFonts w:hint="cs"/>
          <w:rtl/>
          <w:lang w:bidi="ar-EG"/>
        </w:rPr>
        <w:t xml:space="preserve">يجوز </w:t>
      </w:r>
      <w:r w:rsidRPr="0051312B">
        <w:rPr>
          <w:rFonts w:hint="eastAsia"/>
          <w:rtl/>
        </w:rPr>
        <w:t>حذف</w:t>
      </w:r>
      <w:r w:rsidR="007C6B57" w:rsidRPr="0051312B">
        <w:rPr>
          <w:rFonts w:hint="cs"/>
          <w:rtl/>
        </w:rPr>
        <w:t xml:space="preserve"> المنشورات غير المعيارية</w:t>
      </w:r>
      <w:r w:rsidRPr="0051312B">
        <w:rPr>
          <w:rtl/>
        </w:rPr>
        <w:t xml:space="preserve"> بالتشاور مع لجنة الدراسات المعنية في حال عدم إعادة النظر فيها أو تحديثها بعد ثماني سنوات من صدورها.</w:t>
      </w:r>
    </w:p>
    <w:p w:rsidR="00D00CD9" w:rsidRPr="0051312B" w:rsidRDefault="00D00CD9" w:rsidP="008809F9">
      <w:pPr>
        <w:rPr>
          <w:lang w:bidi="ar-EG"/>
        </w:rPr>
      </w:pPr>
      <w:proofErr w:type="gramStart"/>
      <w:r w:rsidRPr="00075E0A">
        <w:rPr>
          <w:b/>
          <w:bCs/>
        </w:rPr>
        <w:t>7.4</w:t>
      </w:r>
      <w:proofErr w:type="gramEnd"/>
      <w:r w:rsidRPr="0051312B">
        <w:rPr>
          <w:rtl/>
          <w:lang w:bidi="ar-EG"/>
        </w:rPr>
        <w:tab/>
      </w:r>
      <w:r w:rsidR="00ED3FFD" w:rsidRPr="0051312B">
        <w:rPr>
          <w:rFonts w:hint="cs"/>
          <w:rtl/>
          <w:lang w:bidi="ar-EG"/>
        </w:rPr>
        <w:t xml:space="preserve">لا يحرِّر مكتب تقييس الاتصالات المنشورات غير المعيارية (بخلاف الإضافات) قبل نشرها. </w:t>
      </w:r>
      <w:r w:rsidR="008809F9">
        <w:rPr>
          <w:rFonts w:hint="cs"/>
          <w:rtl/>
          <w:lang w:bidi="ar-EG"/>
        </w:rPr>
        <w:t xml:space="preserve">وتكون متاحة مجاناً </w:t>
      </w:r>
      <w:r w:rsidR="001D01BD" w:rsidRPr="0051312B">
        <w:rPr>
          <w:rFonts w:hint="cs"/>
          <w:rtl/>
          <w:lang w:bidi="ar-EG"/>
        </w:rPr>
        <w:t xml:space="preserve">في نسق </w:t>
      </w:r>
      <w:r w:rsidR="00ED3FFD" w:rsidRPr="0051312B">
        <w:rPr>
          <w:rFonts w:hint="cs"/>
          <w:rtl/>
          <w:lang w:bidi="ar-EG"/>
        </w:rPr>
        <w:t>إلكتروني ولا تُطبع في نسق ورقي.</w:t>
      </w:r>
    </w:p>
    <w:p w:rsidR="00D00CD9" w:rsidRPr="0051312B" w:rsidRDefault="00D00CD9" w:rsidP="00075E0A">
      <w:pPr>
        <w:pStyle w:val="Heading1"/>
        <w:rPr>
          <w:rtl/>
        </w:rPr>
      </w:pPr>
      <w:bookmarkStart w:id="21" w:name="_Toc2080914"/>
      <w:r w:rsidRPr="0051312B">
        <w:t>5</w:t>
      </w:r>
      <w:r w:rsidRPr="0051312B">
        <w:rPr>
          <w:rtl/>
        </w:rPr>
        <w:tab/>
      </w:r>
      <w:r w:rsidR="0082591C" w:rsidRPr="0051312B">
        <w:rPr>
          <w:rFonts w:hint="cs"/>
          <w:rtl/>
        </w:rPr>
        <w:t xml:space="preserve">اعتبارات </w:t>
      </w:r>
      <w:r w:rsidR="006E63B7" w:rsidRPr="0051312B">
        <w:rPr>
          <w:rFonts w:hint="cs"/>
          <w:rtl/>
        </w:rPr>
        <w:t>إضافية</w:t>
      </w:r>
      <w:r w:rsidR="00BF226D" w:rsidRPr="0051312B">
        <w:rPr>
          <w:rFonts w:hint="cs"/>
          <w:rtl/>
        </w:rPr>
        <w:t xml:space="preserve"> </w:t>
      </w:r>
      <w:r w:rsidR="0082591C" w:rsidRPr="0051312B">
        <w:rPr>
          <w:rFonts w:hint="cs"/>
          <w:rtl/>
        </w:rPr>
        <w:t>خاصة بالإضافات</w:t>
      </w:r>
      <w:bookmarkEnd w:id="21"/>
      <w:r w:rsidR="0082591C" w:rsidRPr="0051312B">
        <w:rPr>
          <w:rFonts w:hint="cs"/>
          <w:rtl/>
        </w:rPr>
        <w:t xml:space="preserve"> </w:t>
      </w:r>
    </w:p>
    <w:p w:rsidR="00D00CD9" w:rsidRPr="0051312B" w:rsidRDefault="006E63B7" w:rsidP="00BF226D">
      <w:pPr>
        <w:rPr>
          <w:rtl/>
          <w:lang w:bidi="ar-EG"/>
        </w:rPr>
      </w:pPr>
      <w:r w:rsidRPr="0051312B">
        <w:rPr>
          <w:rFonts w:hint="cs"/>
          <w:rtl/>
        </w:rPr>
        <w:t xml:space="preserve">علاوة على </w:t>
      </w:r>
      <w:r w:rsidR="00BF226D" w:rsidRPr="00075E0A">
        <w:rPr>
          <w:rFonts w:hint="eastAsia"/>
          <w:rtl/>
        </w:rPr>
        <w:t>المبادئ</w:t>
      </w:r>
      <w:r w:rsidR="00BF226D" w:rsidRPr="00075E0A">
        <w:rPr>
          <w:rtl/>
        </w:rPr>
        <w:t xml:space="preserve"> العامة المبينة أعلاه المنطبقة على </w:t>
      </w:r>
      <w:r w:rsidR="00BF226D" w:rsidRPr="00075E0A">
        <w:rPr>
          <w:rFonts w:hint="eastAsia"/>
          <w:rtl/>
        </w:rPr>
        <w:t>جميع</w:t>
      </w:r>
      <w:r w:rsidR="00BF226D" w:rsidRPr="00075E0A">
        <w:rPr>
          <w:rtl/>
        </w:rPr>
        <w:t xml:space="preserve"> المنشورات غير المعيارية، </w:t>
      </w:r>
      <w:r w:rsidR="00D00CD9" w:rsidRPr="0051312B">
        <w:rPr>
          <w:rtl/>
        </w:rPr>
        <w:t xml:space="preserve">تطبق لجان الدراسات المبادئ </w:t>
      </w:r>
      <w:r w:rsidR="00BF226D" w:rsidRPr="0051312B">
        <w:rPr>
          <w:rFonts w:hint="cs"/>
          <w:rtl/>
        </w:rPr>
        <w:t>الإضافية</w:t>
      </w:r>
      <w:r w:rsidR="00D00CD9" w:rsidRPr="0051312B">
        <w:rPr>
          <w:rtl/>
        </w:rPr>
        <w:t xml:space="preserve"> التالية فيما يتعلق بإعداد الإضافات والموافقة عليها وتعريفها ومراجعتها</w:t>
      </w:r>
      <w:r w:rsidR="00D00CD9" w:rsidRPr="0051312B">
        <w:rPr>
          <w:lang w:bidi="ar-EG"/>
        </w:rPr>
        <w:t>:</w:t>
      </w:r>
    </w:p>
    <w:p w:rsidR="00D00CD9" w:rsidRPr="0051312B" w:rsidRDefault="00D00CD9" w:rsidP="008809F9">
      <w:pPr>
        <w:rPr>
          <w:rtl/>
          <w:lang w:bidi="ar-EG"/>
        </w:rPr>
      </w:pPr>
      <w:r w:rsidRPr="00075E0A">
        <w:rPr>
          <w:b/>
          <w:bCs/>
          <w:lang w:bidi="ar-EG"/>
        </w:rPr>
        <w:t>1.5</w:t>
      </w:r>
      <w:r w:rsidRPr="0051312B">
        <w:rPr>
          <w:rtl/>
          <w:lang w:bidi="ar-EG"/>
        </w:rPr>
        <w:tab/>
      </w:r>
      <w:r w:rsidRPr="0051312B">
        <w:rPr>
          <w:rFonts w:hint="cs"/>
          <w:rtl/>
        </w:rPr>
        <w:t xml:space="preserve">يجوز أن توافق فرقة عمل ما على أي إضافة إذا كانت لجنة الدراسات التي أنشأت فرقة العمل قد </w:t>
      </w:r>
      <w:r w:rsidR="008809F9">
        <w:rPr>
          <w:rFonts w:hint="cs"/>
          <w:rtl/>
        </w:rPr>
        <w:t xml:space="preserve">قامت </w:t>
      </w:r>
      <w:r w:rsidRPr="0051312B">
        <w:rPr>
          <w:rFonts w:hint="cs"/>
          <w:rtl/>
        </w:rPr>
        <w:t xml:space="preserve">من قبل </w:t>
      </w:r>
      <w:r w:rsidR="008809F9">
        <w:rPr>
          <w:rFonts w:hint="cs"/>
          <w:rtl/>
        </w:rPr>
        <w:t xml:space="preserve">بتعريف </w:t>
      </w:r>
      <w:r w:rsidRPr="0051312B">
        <w:rPr>
          <w:rFonts w:hint="cs"/>
          <w:rtl/>
        </w:rPr>
        <w:t>هذه الإضافة وأذنت لجنة الدراسات في اجتماعها السابق لفرقة العمل أن تقوم بذلك، شريطة ألا تتعلق الإضافة أو تتصل بأي توصية تنطوي على آثار سياس</w:t>
      </w:r>
      <w:r w:rsidR="008809F9">
        <w:rPr>
          <w:rFonts w:hint="cs"/>
          <w:rtl/>
        </w:rPr>
        <w:t>ات</w:t>
      </w:r>
      <w:r w:rsidRPr="0051312B">
        <w:rPr>
          <w:rFonts w:hint="cs"/>
          <w:rtl/>
        </w:rPr>
        <w:t xml:space="preserve">ية أو تنظيمية وفقاً للأرقام من </w:t>
      </w:r>
      <w:r w:rsidRPr="0051312B">
        <w:t>246D</w:t>
      </w:r>
      <w:r w:rsidRPr="0051312B">
        <w:rPr>
          <w:rFonts w:hint="cs"/>
          <w:rtl/>
          <w:lang w:bidi="ar-EG"/>
        </w:rPr>
        <w:t xml:space="preserve"> إلى </w:t>
      </w:r>
      <w:r w:rsidRPr="0051312B">
        <w:t>246H</w:t>
      </w:r>
      <w:r w:rsidRPr="0051312B">
        <w:rPr>
          <w:rFonts w:hint="cs"/>
          <w:rtl/>
          <w:lang w:bidi="ar-EG"/>
        </w:rPr>
        <w:t xml:space="preserve"> من اتفاقية الاتحاد.</w:t>
      </w:r>
    </w:p>
    <w:p w:rsidR="00D00CD9" w:rsidRPr="0051312B" w:rsidRDefault="00D00CD9" w:rsidP="008809F9">
      <w:pPr>
        <w:rPr>
          <w:rtl/>
        </w:rPr>
      </w:pPr>
      <w:proofErr w:type="gramStart"/>
      <w:r w:rsidRPr="00075E0A">
        <w:rPr>
          <w:b/>
          <w:bCs/>
          <w:lang w:bidi="ar-EG"/>
        </w:rPr>
        <w:t>2.5</w:t>
      </w:r>
      <w:proofErr w:type="gramEnd"/>
      <w:r w:rsidRPr="0051312B">
        <w:rPr>
          <w:rtl/>
          <w:lang w:bidi="ar-EG"/>
        </w:rPr>
        <w:tab/>
      </w:r>
      <w:r w:rsidRPr="0051312B">
        <w:rPr>
          <w:rFonts w:hint="cs"/>
          <w:rtl/>
        </w:rPr>
        <w:t xml:space="preserve">ينبغي تعريف كل إضافة بشكل لا لبس فيه بحرف </w:t>
      </w:r>
      <w:r w:rsidR="008809F9" w:rsidRPr="0051312B">
        <w:rPr>
          <w:rFonts w:hint="cs"/>
          <w:rtl/>
        </w:rPr>
        <w:t>السلسلة ا</w:t>
      </w:r>
      <w:r w:rsidRPr="0051312B">
        <w:rPr>
          <w:rFonts w:hint="cs"/>
          <w:rtl/>
        </w:rPr>
        <w:t>لمرتبطة بها، يليه رقم مسلسل داخل السلسلة.</w:t>
      </w:r>
      <w:r w:rsidR="007B3198" w:rsidRPr="0051312B">
        <w:rPr>
          <w:rFonts w:hint="cs"/>
          <w:rtl/>
        </w:rPr>
        <w:t xml:space="preserve"> ويجوز أن تنطبق الإضافات على سلسلة من التوصيات، ومن ثم لا يلزم إرفاقها بتوصية بعينها. </w:t>
      </w:r>
    </w:p>
    <w:p w:rsidR="00D00CD9" w:rsidRPr="0051312B" w:rsidRDefault="00D00CD9" w:rsidP="00196B9A">
      <w:pPr>
        <w:rPr>
          <w:rtl/>
          <w:lang w:bidi="ar-EG"/>
        </w:rPr>
      </w:pPr>
      <w:proofErr w:type="gramStart"/>
      <w:r w:rsidRPr="00075E0A">
        <w:rPr>
          <w:b/>
          <w:bCs/>
        </w:rPr>
        <w:t>3.5</w:t>
      </w:r>
      <w:proofErr w:type="gramEnd"/>
      <w:r w:rsidRPr="0051312B">
        <w:rPr>
          <w:rtl/>
          <w:lang w:bidi="ar-EG"/>
        </w:rPr>
        <w:tab/>
      </w:r>
      <w:r w:rsidR="00125005" w:rsidRPr="0051312B">
        <w:rPr>
          <w:rFonts w:hint="cs"/>
          <w:rtl/>
        </w:rPr>
        <w:t xml:space="preserve">ينبغي </w:t>
      </w:r>
      <w:r w:rsidR="00196B9A" w:rsidRPr="0051312B">
        <w:rPr>
          <w:rFonts w:hint="cs"/>
          <w:rtl/>
        </w:rPr>
        <w:t>إدراج</w:t>
      </w:r>
      <w:r w:rsidR="00125005" w:rsidRPr="0051312B">
        <w:rPr>
          <w:rFonts w:hint="cs"/>
          <w:rtl/>
        </w:rPr>
        <w:t xml:space="preserve"> الإضافات في قواعد </w:t>
      </w:r>
      <w:r w:rsidR="007B3198" w:rsidRPr="0051312B">
        <w:rPr>
          <w:rFonts w:hint="eastAsia"/>
          <w:rtl/>
          <w:lang w:bidi="ar-EG"/>
        </w:rPr>
        <w:t>البيانات</w:t>
      </w:r>
      <w:r w:rsidR="007B3198" w:rsidRPr="0051312B">
        <w:rPr>
          <w:rFonts w:hint="cs"/>
          <w:rtl/>
          <w:lang w:bidi="ar-EG"/>
        </w:rPr>
        <w:t xml:space="preserve"> </w:t>
      </w:r>
      <w:r w:rsidR="00125005" w:rsidRPr="0051312B">
        <w:rPr>
          <w:rFonts w:hint="cs"/>
          <w:rtl/>
        </w:rPr>
        <w:t>مع التوصيات الصادرة عن قطاع تقييس الاتصالات</w:t>
      </w:r>
    </w:p>
    <w:p w:rsidR="00D00CD9" w:rsidRPr="0051312B" w:rsidRDefault="00125005" w:rsidP="008809F9">
      <w:pPr>
        <w:rPr>
          <w:rtl/>
        </w:rPr>
      </w:pPr>
      <w:proofErr w:type="gramStart"/>
      <w:r w:rsidRPr="0051312B">
        <w:rPr>
          <w:b/>
          <w:bCs/>
        </w:rPr>
        <w:t>4.5</w:t>
      </w:r>
      <w:proofErr w:type="gramEnd"/>
      <w:r w:rsidR="00D00CD9" w:rsidRPr="0051312B">
        <w:rPr>
          <w:rFonts w:hint="cs"/>
          <w:rtl/>
        </w:rPr>
        <w:tab/>
        <w:t xml:space="preserve">تُنشر الإضافات، بالقدر العملي، على النحو المتبع بالنسبة للتوصيات، ولكن مع إعطائها درجة أدنى </w:t>
      </w:r>
      <w:r w:rsidR="008809F9">
        <w:rPr>
          <w:rFonts w:hint="cs"/>
          <w:rtl/>
        </w:rPr>
        <w:t>من الأولوية</w:t>
      </w:r>
      <w:r w:rsidR="00D00CD9" w:rsidRPr="0051312B">
        <w:rPr>
          <w:rFonts w:hint="cs"/>
          <w:rtl/>
        </w:rPr>
        <w:t>، ومع مراعاة احتياجات السوق.</w:t>
      </w:r>
    </w:p>
    <w:p w:rsidR="00125005" w:rsidRPr="0051312B" w:rsidRDefault="00125005" w:rsidP="00075E0A">
      <w:pPr>
        <w:pStyle w:val="Heading1"/>
        <w:rPr>
          <w:rtl/>
          <w:lang w:val="en-GB"/>
        </w:rPr>
      </w:pPr>
      <w:bookmarkStart w:id="22" w:name="_Toc2080915"/>
      <w:r w:rsidRPr="0051312B">
        <w:t>6</w:t>
      </w:r>
      <w:r w:rsidRPr="0051312B">
        <w:rPr>
          <w:rtl/>
        </w:rPr>
        <w:tab/>
      </w:r>
      <w:r w:rsidRPr="0051312B">
        <w:rPr>
          <w:rFonts w:hint="cs"/>
          <w:rtl/>
          <w:lang w:val="en-GB"/>
        </w:rPr>
        <w:t>برنامج العمل</w:t>
      </w:r>
      <w:bookmarkEnd w:id="22"/>
    </w:p>
    <w:p w:rsidR="00125005" w:rsidRDefault="00125005" w:rsidP="00C510B1">
      <w:pPr>
        <w:rPr>
          <w:rtl/>
          <w:lang w:val="en-GB"/>
        </w:rPr>
      </w:pPr>
      <w:proofErr w:type="gramStart"/>
      <w:r w:rsidRPr="0051312B">
        <w:rPr>
          <w:b/>
          <w:bCs/>
          <w:lang w:bidi="ar-EG"/>
        </w:rPr>
        <w:t>1.6</w:t>
      </w:r>
      <w:proofErr w:type="gramEnd"/>
      <w:r w:rsidRPr="0051312B">
        <w:rPr>
          <w:rtl/>
          <w:lang w:val="en-GB"/>
        </w:rPr>
        <w:tab/>
        <w:t xml:space="preserve">ينبغي توثيق قرار إضافة بند عمل جديد </w:t>
      </w:r>
      <w:r w:rsidRPr="0051312B">
        <w:rPr>
          <w:rFonts w:hint="eastAsia"/>
          <w:rtl/>
          <w:lang w:val="en-GB"/>
        </w:rPr>
        <w:t>يتعلق</w:t>
      </w:r>
      <w:r w:rsidRPr="0051312B">
        <w:rPr>
          <w:rtl/>
          <w:lang w:val="en-GB"/>
        </w:rPr>
        <w:t xml:space="preserve"> بمنشور غير معياري لقطاع تقييس</w:t>
      </w:r>
      <w:r w:rsidRPr="007B3198">
        <w:rPr>
          <w:rtl/>
          <w:lang w:val="en-GB"/>
        </w:rPr>
        <w:t xml:space="preserve"> الاتصالات</w:t>
      </w:r>
      <w:r w:rsidR="00196B9A">
        <w:rPr>
          <w:rFonts w:hint="cs"/>
          <w:rtl/>
          <w:lang w:val="en-GB"/>
        </w:rPr>
        <w:t xml:space="preserve"> (انظر الفقرة </w:t>
      </w:r>
      <w:r w:rsidR="00196B9A">
        <w:rPr>
          <w:lang w:val="es-ES"/>
        </w:rPr>
        <w:t>4</w:t>
      </w:r>
      <w:r w:rsidR="00196B9A">
        <w:rPr>
          <w:rFonts w:hint="cs"/>
          <w:rtl/>
          <w:lang w:val="es-ES" w:bidi="ar-EG"/>
        </w:rPr>
        <w:t xml:space="preserve"> أعلاه) </w:t>
      </w:r>
      <w:r w:rsidR="00196B9A">
        <w:rPr>
          <w:rFonts w:hint="cs"/>
          <w:rtl/>
          <w:lang w:val="en-GB"/>
        </w:rPr>
        <w:t xml:space="preserve">إلى </w:t>
      </w:r>
      <w:r w:rsidRPr="007B3198">
        <w:rPr>
          <w:rtl/>
          <w:lang w:val="en-GB"/>
        </w:rPr>
        <w:t xml:space="preserve">برنامج عمل </w:t>
      </w:r>
      <w:r w:rsidRPr="007B3198">
        <w:rPr>
          <w:rFonts w:hint="eastAsia"/>
          <w:rtl/>
          <w:lang w:val="en-GB"/>
        </w:rPr>
        <w:t>لجنة</w:t>
      </w:r>
      <w:r w:rsidRPr="007B3198">
        <w:rPr>
          <w:rtl/>
          <w:lang w:val="en-GB"/>
        </w:rPr>
        <w:t xml:space="preserve"> </w:t>
      </w:r>
      <w:r w:rsidR="00196B9A">
        <w:rPr>
          <w:rFonts w:hint="cs"/>
          <w:rtl/>
          <w:lang w:val="en-GB"/>
        </w:rPr>
        <w:t>ال</w:t>
      </w:r>
      <w:r w:rsidRPr="007B3198">
        <w:rPr>
          <w:rtl/>
          <w:lang w:val="en-GB"/>
        </w:rPr>
        <w:t>دراسات</w:t>
      </w:r>
      <w:r w:rsidR="00196B9A">
        <w:rPr>
          <w:rFonts w:hint="cs"/>
          <w:rtl/>
          <w:lang w:val="en-GB"/>
        </w:rPr>
        <w:t xml:space="preserve"> المعنية</w:t>
      </w:r>
      <w:r w:rsidRPr="007B3198">
        <w:rPr>
          <w:rtl/>
          <w:lang w:val="en-GB"/>
        </w:rPr>
        <w:t xml:space="preserve"> (أو الفريق الاستشاري لتقييس الاتصالات) في تقرير الاجتماع باستعمال النموذج المعياري الوارد في الملحق </w:t>
      </w:r>
      <w:r w:rsidRPr="007B3198">
        <w:rPr>
          <w:lang w:val="en-GB"/>
        </w:rPr>
        <w:t>A</w:t>
      </w:r>
      <w:r w:rsidRPr="007B3198">
        <w:rPr>
          <w:rtl/>
          <w:lang w:val="en-GB"/>
        </w:rPr>
        <w:t xml:space="preserve">. </w:t>
      </w:r>
      <w:r w:rsidR="00196B9A">
        <w:rPr>
          <w:rFonts w:hint="cs"/>
          <w:rtl/>
          <w:lang w:val="en-GB"/>
        </w:rPr>
        <w:t>و</w:t>
      </w:r>
      <w:r w:rsidR="008809F9">
        <w:rPr>
          <w:rFonts w:hint="cs"/>
          <w:rtl/>
          <w:lang w:val="en-GB"/>
        </w:rPr>
        <w:t>جدير ب</w:t>
      </w:r>
      <w:r w:rsidR="00196B9A">
        <w:rPr>
          <w:rFonts w:hint="cs"/>
          <w:rtl/>
          <w:lang w:val="en-GB"/>
        </w:rPr>
        <w:t xml:space="preserve">الإشارة </w:t>
      </w:r>
      <w:r w:rsidRPr="007B3198">
        <w:rPr>
          <w:rtl/>
          <w:lang w:val="en-GB"/>
        </w:rPr>
        <w:t>أنه قد لا يكون من الضروري توثيق استمرار العمل الجاري (</w:t>
      </w:r>
      <w:r w:rsidR="00196B9A">
        <w:rPr>
          <w:rFonts w:hint="cs"/>
          <w:rtl/>
          <w:lang w:val="en-GB"/>
        </w:rPr>
        <w:t>ك</w:t>
      </w:r>
      <w:r w:rsidRPr="007B3198">
        <w:rPr>
          <w:rtl/>
          <w:lang w:val="en-GB"/>
        </w:rPr>
        <w:t xml:space="preserve">مراجعة </w:t>
      </w:r>
      <w:r w:rsidRPr="007B3198">
        <w:rPr>
          <w:rFonts w:hint="eastAsia"/>
          <w:rtl/>
          <w:lang w:val="en-GB"/>
        </w:rPr>
        <w:t>وثيقة</w:t>
      </w:r>
      <w:r w:rsidRPr="007B3198">
        <w:rPr>
          <w:rtl/>
          <w:lang w:val="en-GB"/>
        </w:rPr>
        <w:t xml:space="preserve"> قائمة غير</w:t>
      </w:r>
      <w:r w:rsidR="00196B9A">
        <w:rPr>
          <w:rFonts w:hint="cs"/>
          <w:rtl/>
          <w:lang w:val="en-GB"/>
        </w:rPr>
        <w:t xml:space="preserve"> معيارية</w:t>
      </w:r>
      <w:r w:rsidRPr="007B3198">
        <w:rPr>
          <w:rtl/>
          <w:lang w:val="en-GB"/>
        </w:rPr>
        <w:t>).</w:t>
      </w:r>
    </w:p>
    <w:p w:rsidR="00125005" w:rsidRDefault="00125005" w:rsidP="00A17CBA">
      <w:pPr>
        <w:rPr>
          <w:rtl/>
          <w:lang w:val="en-GB" w:bidi="ar-EG"/>
        </w:rPr>
      </w:pPr>
      <w:proofErr w:type="gramStart"/>
      <w:r w:rsidRPr="00713611">
        <w:rPr>
          <w:b/>
          <w:bCs/>
          <w:lang w:val="en-GB" w:bidi="ar-EG"/>
        </w:rPr>
        <w:t>2.</w:t>
      </w:r>
      <w:r>
        <w:rPr>
          <w:b/>
          <w:bCs/>
          <w:lang w:val="en-GB" w:bidi="ar-EG"/>
        </w:rPr>
        <w:t>6</w:t>
      </w:r>
      <w:proofErr w:type="gramEnd"/>
      <w:r>
        <w:rPr>
          <w:rtl/>
          <w:lang w:val="en-GB" w:bidi="ar-EG"/>
        </w:rPr>
        <w:tab/>
      </w:r>
      <w:r>
        <w:rPr>
          <w:rFonts w:hint="cs"/>
          <w:rtl/>
          <w:lang w:val="en-GB" w:bidi="ar-EG"/>
        </w:rPr>
        <w:t xml:space="preserve">ينبغي عادةً ألا يتجاوز الموعد المستهدف سنتين بعد اجتماع لجنة الدراسات حيث أضيف بند العمل الجديد إلى برنامج العمل. </w:t>
      </w:r>
      <w:r w:rsidRPr="00043DAF">
        <w:rPr>
          <w:rFonts w:hint="cs"/>
          <w:rtl/>
          <w:lang w:val="en-GB" w:bidi="ar-EG"/>
        </w:rPr>
        <w:t xml:space="preserve">ويمكن النظر في إلغاء أحد بنود </w:t>
      </w:r>
      <w:r>
        <w:rPr>
          <w:rFonts w:hint="cs"/>
          <w:rtl/>
          <w:lang w:val="en-GB" w:bidi="ar-EG"/>
        </w:rPr>
        <w:t xml:space="preserve">العمل </w:t>
      </w:r>
      <w:r w:rsidRPr="00043DAF">
        <w:rPr>
          <w:rFonts w:hint="cs"/>
          <w:rtl/>
          <w:lang w:val="en-GB" w:bidi="ar-EG"/>
        </w:rPr>
        <w:t>من برنامج العمل إذا لم يحصل على أي مساهمة في الفترة الفاصلة بين الاجتماعين السابقين للجنة الدراسات.</w:t>
      </w:r>
    </w:p>
    <w:p w:rsidR="008809F9" w:rsidRDefault="00125005" w:rsidP="00EE64F5">
      <w:pPr>
        <w:pStyle w:val="Heading1"/>
        <w:spacing w:after="360"/>
        <w:jc w:val="center"/>
        <w:rPr>
          <w:rtl/>
        </w:rPr>
      </w:pPr>
      <w:bookmarkStart w:id="23" w:name="_Toc2080916"/>
      <w:r w:rsidRPr="00125005">
        <w:rPr>
          <w:rtl/>
        </w:rPr>
        <w:t>بيبليوغرافيا</w:t>
      </w:r>
      <w:bookmarkEnd w:id="23"/>
    </w:p>
    <w:p w:rsidR="00EE64F5" w:rsidRDefault="00EE64F5" w:rsidP="00EE64F5">
      <w:pPr>
        <w:tabs>
          <w:tab w:val="clear" w:pos="1134"/>
          <w:tab w:val="left" w:pos="1701"/>
        </w:tabs>
        <w:ind w:left="1701" w:hanging="1701"/>
        <w:rPr>
          <w:lang w:val="en-GB" w:bidi="ar-EG"/>
        </w:rPr>
      </w:pPr>
      <w:r w:rsidRPr="008809F9">
        <w:t>[b-ITU-T A.1]</w:t>
      </w:r>
      <w:r w:rsidRPr="008809F9">
        <w:tab/>
      </w:r>
      <w:r w:rsidRPr="008809F9">
        <w:rPr>
          <w:rtl/>
        </w:rPr>
        <w:t>التوصية</w:t>
      </w:r>
      <w:r w:rsidRPr="008809F9">
        <w:rPr>
          <w:rFonts w:hint="cs"/>
          <w:rtl/>
        </w:rPr>
        <w:t xml:space="preserve"> </w:t>
      </w:r>
      <w:r w:rsidRPr="008809F9">
        <w:t>ITU-T A.1</w:t>
      </w:r>
      <w:r w:rsidRPr="008809F9">
        <w:rPr>
          <w:rFonts w:hint="cs"/>
          <w:rtl/>
        </w:rPr>
        <w:t xml:space="preserve"> </w:t>
      </w:r>
      <w:r w:rsidRPr="008809F9">
        <w:t>(2019</w:t>
      </w:r>
      <w:proofErr w:type="gramStart"/>
      <w:r w:rsidRPr="008809F9">
        <w:t>)</w:t>
      </w:r>
      <w:r w:rsidRPr="008809F9">
        <w:rPr>
          <w:rtl/>
        </w:rPr>
        <w:t>،</w:t>
      </w:r>
      <w:proofErr w:type="gramEnd"/>
      <w:r>
        <w:rPr>
          <w:rFonts w:hint="cs"/>
          <w:rtl/>
        </w:rPr>
        <w:t xml:space="preserve"> </w:t>
      </w:r>
      <w:r w:rsidRPr="008809F9">
        <w:rPr>
          <w:i/>
          <w:iCs/>
          <w:rtl/>
        </w:rPr>
        <w:t>طرائق عمل لجان الدراسات التابعة لقطاع تقييس الاتصالات للاتحاد الدولي للاتصالات</w:t>
      </w:r>
      <w:r>
        <w:rPr>
          <w:lang w:val="en-GB" w:bidi="ar-EG"/>
        </w:rPr>
        <w:t>.</w:t>
      </w:r>
    </w:p>
    <w:p w:rsidR="00EE64F5" w:rsidRPr="00D662D7" w:rsidRDefault="00EE64F5" w:rsidP="00075E0A">
      <w:pPr>
        <w:tabs>
          <w:tab w:val="clear" w:pos="1134"/>
          <w:tab w:val="left" w:pos="1701"/>
        </w:tabs>
        <w:ind w:left="1701" w:hanging="1701"/>
      </w:pPr>
      <w:r w:rsidRPr="008809F9">
        <w:t>[b-ITU-T A.8]</w:t>
      </w:r>
      <w:r>
        <w:tab/>
      </w:r>
      <w:r w:rsidRPr="008809F9">
        <w:rPr>
          <w:rtl/>
        </w:rPr>
        <w:t>التوصية</w:t>
      </w:r>
      <w:r>
        <w:rPr>
          <w:rFonts w:hint="cs"/>
          <w:rtl/>
        </w:rPr>
        <w:t xml:space="preserve"> </w:t>
      </w:r>
      <w:r w:rsidRPr="008809F9">
        <w:t>ITU-T A.8</w:t>
      </w:r>
      <w:r>
        <w:rPr>
          <w:rFonts w:hint="cs"/>
          <w:rtl/>
          <w:lang w:bidi="ar-EG"/>
        </w:rPr>
        <w:t xml:space="preserve"> </w:t>
      </w:r>
      <w:r w:rsidRPr="008809F9">
        <w:t>(2008</w:t>
      </w:r>
      <w:r>
        <w:t>/10</w:t>
      </w:r>
      <w:proofErr w:type="gramStart"/>
      <w:r w:rsidRPr="008809F9">
        <w:t>)</w:t>
      </w:r>
      <w:r w:rsidRPr="008809F9">
        <w:rPr>
          <w:rtl/>
        </w:rPr>
        <w:t>،</w:t>
      </w:r>
      <w:proofErr w:type="gramEnd"/>
      <w:r>
        <w:rPr>
          <w:rFonts w:hint="cs"/>
          <w:rtl/>
          <w:lang w:bidi="ar-EG"/>
        </w:rPr>
        <w:t xml:space="preserve"> </w:t>
      </w:r>
      <w:r w:rsidRPr="00EE64F5">
        <w:rPr>
          <w:i/>
          <w:iCs/>
          <w:rtl/>
        </w:rPr>
        <w:t>عملية الموافقة البديلة بالنسبة إلى التوصيات الجديدة والمراجعة لقطاع تقييس الاتصالات</w:t>
      </w:r>
      <w:r w:rsidRPr="00EE64F5">
        <w:rPr>
          <w:i/>
          <w:iCs/>
        </w:rPr>
        <w:t>.</w:t>
      </w:r>
    </w:p>
    <w:p w:rsidR="00125005" w:rsidRPr="00EE64F5" w:rsidRDefault="00EE64F5" w:rsidP="00D662D7">
      <w:pPr>
        <w:tabs>
          <w:tab w:val="clear" w:pos="1134"/>
          <w:tab w:val="left" w:pos="1701"/>
        </w:tabs>
        <w:ind w:left="1701" w:hanging="1701"/>
        <w:rPr>
          <w:i/>
          <w:iCs/>
        </w:rPr>
      </w:pPr>
      <w:r w:rsidRPr="00EE64F5">
        <w:rPr>
          <w:lang w:val="fr-CH"/>
        </w:rPr>
        <w:t>[</w:t>
      </w:r>
      <w:proofErr w:type="gramStart"/>
      <w:r w:rsidRPr="00EE64F5">
        <w:rPr>
          <w:lang w:val="fr-CH"/>
        </w:rPr>
        <w:t>b</w:t>
      </w:r>
      <w:proofErr w:type="gramEnd"/>
      <w:r w:rsidRPr="00EE64F5">
        <w:rPr>
          <w:lang w:val="fr-CH"/>
        </w:rPr>
        <w:t xml:space="preserve">-ITU-T </w:t>
      </w:r>
      <w:proofErr w:type="spellStart"/>
      <w:r w:rsidRPr="00EE64F5">
        <w:rPr>
          <w:lang w:val="fr-CH"/>
        </w:rPr>
        <w:t>Res</w:t>
      </w:r>
      <w:proofErr w:type="spellEnd"/>
      <w:r w:rsidRPr="00EE64F5">
        <w:rPr>
          <w:lang w:val="fr-CH"/>
        </w:rPr>
        <w:t xml:space="preserve"> 1]</w:t>
      </w:r>
      <w:r w:rsidRPr="00EE64F5">
        <w:rPr>
          <w:lang w:val="fr-CH"/>
        </w:rPr>
        <w:tab/>
      </w:r>
      <w:r w:rsidRPr="00EE64F5">
        <w:rPr>
          <w:rtl/>
        </w:rPr>
        <w:t xml:space="preserve">القـرار </w:t>
      </w:r>
      <w:r>
        <w:t>1</w:t>
      </w:r>
      <w:r w:rsidRPr="00EE64F5">
        <w:rPr>
          <w:rtl/>
        </w:rPr>
        <w:t xml:space="preserve"> (المراجَع في الحمامات، </w:t>
      </w:r>
      <w:r>
        <w:t>2016</w:t>
      </w:r>
      <w:r w:rsidRPr="00EE64F5">
        <w:rPr>
          <w:rtl/>
        </w:rPr>
        <w:t>)</w:t>
      </w:r>
      <w:r>
        <w:rPr>
          <w:rFonts w:hint="cs"/>
          <w:rtl/>
        </w:rPr>
        <w:t>،</w:t>
      </w:r>
      <w:r w:rsidRPr="00EE64F5">
        <w:rPr>
          <w:i/>
          <w:iCs/>
          <w:rtl/>
        </w:rPr>
        <w:t xml:space="preserve"> النظام الداخلي لقطاع تقييس الاتصالات للاتحاد الدولي للاتصالات</w:t>
      </w:r>
      <w:r w:rsidRPr="00EE64F5">
        <w:rPr>
          <w:i/>
          <w:iCs/>
        </w:rPr>
        <w:t>.</w:t>
      </w:r>
    </w:p>
    <w:p w:rsidR="00977C13" w:rsidRDefault="00977C13" w:rsidP="007740DA">
      <w:pPr>
        <w:rPr>
          <w:rtl/>
        </w:rPr>
      </w:pPr>
      <w:r>
        <w:rPr>
          <w:rtl/>
          <w:lang w:bidi="ar-EG"/>
        </w:rPr>
        <w:lastRenderedPageBreak/>
        <w:br w:type="page"/>
      </w:r>
    </w:p>
    <w:p w:rsidR="00125005" w:rsidRDefault="00125005" w:rsidP="00125005">
      <w:pPr>
        <w:pStyle w:val="AnnexNo"/>
        <w:rPr>
          <w:sz w:val="26"/>
          <w:szCs w:val="36"/>
          <w:rtl/>
        </w:rPr>
      </w:pPr>
      <w:bookmarkStart w:id="24" w:name="_Toc2080917"/>
      <w:r w:rsidRPr="00D27066">
        <w:rPr>
          <w:rFonts w:hint="cs"/>
          <w:sz w:val="26"/>
          <w:szCs w:val="36"/>
          <w:rtl/>
        </w:rPr>
        <w:lastRenderedPageBreak/>
        <w:t xml:space="preserve">الملحق </w:t>
      </w:r>
      <w:r w:rsidRPr="00D27066">
        <w:rPr>
          <w:sz w:val="26"/>
          <w:szCs w:val="36"/>
        </w:rPr>
        <w:t>A</w:t>
      </w:r>
      <w:bookmarkEnd w:id="24"/>
    </w:p>
    <w:p w:rsidR="00125005" w:rsidRPr="00C5256A" w:rsidRDefault="00125005" w:rsidP="00075E0A">
      <w:pPr>
        <w:pStyle w:val="Annextitle"/>
        <w:spacing w:before="240" w:after="0"/>
        <w:rPr>
          <w:lang w:bidi="ar-SY"/>
        </w:rPr>
      </w:pPr>
      <w:r w:rsidRPr="001127B2">
        <w:rPr>
          <w:rFonts w:hint="cs"/>
          <w:rtl/>
          <w:lang w:bidi="ar-SY"/>
        </w:rPr>
        <w:t xml:space="preserve">نموذج معياري </w:t>
      </w:r>
      <w:r w:rsidR="00EE64F5">
        <w:rPr>
          <w:rFonts w:hint="cs"/>
          <w:rtl/>
          <w:lang w:bidi="ar-SY"/>
        </w:rPr>
        <w:t xml:space="preserve">لوصف </w:t>
      </w:r>
      <w:r>
        <w:rPr>
          <w:rFonts w:hint="cs"/>
          <w:rtl/>
          <w:lang w:bidi="ar-SY"/>
        </w:rPr>
        <w:t>وثيقة</w:t>
      </w:r>
      <w:r w:rsidR="00196B9A">
        <w:rPr>
          <w:rFonts w:hint="cs"/>
          <w:rtl/>
          <w:lang w:bidi="ar-SY"/>
        </w:rPr>
        <w:t xml:space="preserve"> غير معيارية</w:t>
      </w:r>
      <w:r>
        <w:rPr>
          <w:rFonts w:hint="cs"/>
          <w:rtl/>
          <w:lang w:bidi="ar-SY"/>
        </w:rPr>
        <w:t xml:space="preserve"> </w:t>
      </w:r>
      <w:r w:rsidRPr="001127B2">
        <w:rPr>
          <w:rFonts w:hint="cs"/>
          <w:rtl/>
          <w:lang w:bidi="ar-SY"/>
        </w:rPr>
        <w:t>جديدة مقترحة في برنامج العمل</w:t>
      </w:r>
    </w:p>
    <w:p w:rsidR="00125005" w:rsidRPr="001127B2" w:rsidRDefault="00125005" w:rsidP="00075E0A">
      <w:pPr>
        <w:keepNext/>
        <w:spacing w:after="360"/>
        <w:jc w:val="center"/>
        <w:rPr>
          <w:rtl/>
        </w:rPr>
      </w:pPr>
      <w:r w:rsidRPr="001127B2">
        <w:rPr>
          <w:rFonts w:hint="cs"/>
          <w:rtl/>
        </w:rPr>
        <w:t>(يشكل هذا الملحق جزءاً لا يتجزأ من هذه التوصية)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36"/>
        <w:gridCol w:w="470"/>
        <w:gridCol w:w="3808"/>
        <w:gridCol w:w="90"/>
        <w:gridCol w:w="1550"/>
        <w:gridCol w:w="2002"/>
      </w:tblGrid>
      <w:tr w:rsidR="00125005" w:rsidRPr="001127B2" w:rsidTr="00075E0A">
        <w:trPr>
          <w:trHeight w:val="1833"/>
        </w:trPr>
        <w:tc>
          <w:tcPr>
            <w:tcW w:w="1473" w:type="dxa"/>
            <w:tcBorders>
              <w:top w:val="single" w:sz="4" w:space="0" w:color="000000"/>
              <w:left w:val="single" w:sz="4" w:space="0" w:color="000000"/>
              <w:bottom w:val="single" w:sz="4" w:space="0" w:color="auto"/>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rFonts w:hint="cs"/>
                <w:b/>
                <w:bCs/>
                <w:sz w:val="20"/>
                <w:szCs w:val="26"/>
                <w:rtl/>
              </w:rPr>
              <w:t>المسألة:</w:t>
            </w:r>
          </w:p>
        </w:tc>
        <w:tc>
          <w:tcPr>
            <w:tcW w:w="236" w:type="dxa"/>
            <w:tcBorders>
              <w:top w:val="single" w:sz="4" w:space="0" w:color="000000"/>
              <w:left w:val="single" w:sz="4" w:space="0" w:color="000000"/>
              <w:bottom w:val="single" w:sz="4" w:space="0" w:color="auto"/>
              <w:right w:val="nil"/>
            </w:tcBorders>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470" w:type="dxa"/>
            <w:tcBorders>
              <w:top w:val="single" w:sz="4" w:space="0" w:color="000000"/>
              <w:left w:val="nil"/>
              <w:bottom w:val="single" w:sz="4" w:space="0" w:color="auto"/>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b/>
                <w:bCs/>
                <w:sz w:val="20"/>
                <w:szCs w:val="26"/>
              </w:rPr>
              <w:t>/</w:t>
            </w:r>
          </w:p>
        </w:tc>
        <w:tc>
          <w:tcPr>
            <w:tcW w:w="3898" w:type="dxa"/>
            <w:gridSpan w:val="2"/>
            <w:tcBorders>
              <w:top w:val="single" w:sz="4" w:space="0" w:color="000000"/>
              <w:left w:val="single" w:sz="4" w:space="0" w:color="000000"/>
              <w:bottom w:val="single" w:sz="4" w:space="0" w:color="auto"/>
              <w:right w:val="single" w:sz="4" w:space="0" w:color="000000"/>
            </w:tcBorders>
            <w:hideMark/>
          </w:tcPr>
          <w:p w:rsidR="00125005"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tl/>
              </w:rPr>
            </w:pPr>
            <w:r>
              <w:rPr>
                <w:rFonts w:hint="cs"/>
                <w:b/>
                <w:bCs/>
                <w:sz w:val="20"/>
                <w:szCs w:val="26"/>
                <w:rtl/>
              </w:rPr>
              <w:t xml:space="preserve">الوثيقة </w:t>
            </w:r>
            <w:r w:rsidRPr="001127B2">
              <w:rPr>
                <w:rFonts w:hint="cs"/>
                <w:b/>
                <w:bCs/>
                <w:sz w:val="20"/>
                <w:szCs w:val="26"/>
                <w:rtl/>
              </w:rPr>
              <w:t>الجديدة المقترحة لقطاع تقييس الاتصالات</w:t>
            </w:r>
          </w:p>
          <w:p w:rsidR="00125005" w:rsidRDefault="00125005" w:rsidP="00C510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left="284"/>
              <w:rPr>
                <w:b/>
                <w:bCs/>
                <w:sz w:val="20"/>
                <w:szCs w:val="26"/>
                <w:rtl/>
              </w:rPr>
            </w:pPr>
            <w:r w:rsidRPr="004F5E4B">
              <w:rPr>
                <w:b/>
                <w:bCs/>
                <w:sz w:val="20"/>
                <w:szCs w:val="26"/>
              </w:rPr>
              <w:sym w:font="Wingdings" w:char="F06F"/>
            </w:r>
            <w:r>
              <w:rPr>
                <w:rFonts w:hint="cs"/>
                <w:b/>
                <w:bCs/>
                <w:sz w:val="20"/>
                <w:szCs w:val="26"/>
                <w:rtl/>
              </w:rPr>
              <w:t xml:space="preserve"> إضافة</w:t>
            </w:r>
          </w:p>
          <w:p w:rsidR="00125005" w:rsidRDefault="00125005" w:rsidP="00C510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left="284"/>
              <w:rPr>
                <w:b/>
                <w:bCs/>
                <w:sz w:val="20"/>
                <w:szCs w:val="26"/>
                <w:rtl/>
              </w:rPr>
            </w:pPr>
            <w:r w:rsidRPr="004F5E4B">
              <w:rPr>
                <w:b/>
                <w:bCs/>
                <w:sz w:val="20"/>
                <w:szCs w:val="26"/>
              </w:rPr>
              <w:sym w:font="Wingdings" w:char="F06F"/>
            </w:r>
            <w:r>
              <w:rPr>
                <w:rFonts w:hint="cs"/>
                <w:b/>
                <w:bCs/>
                <w:sz w:val="20"/>
                <w:szCs w:val="26"/>
                <w:rtl/>
              </w:rPr>
              <w:t xml:space="preserve"> دليل</w:t>
            </w:r>
            <w:r w:rsidR="00EE64F5">
              <w:rPr>
                <w:rFonts w:hint="cs"/>
                <w:b/>
                <w:bCs/>
                <w:sz w:val="20"/>
                <w:szCs w:val="26"/>
                <w:rtl/>
              </w:rPr>
              <w:t xml:space="preserve"> لجهات التنفيذ</w:t>
            </w:r>
            <w:r>
              <w:rPr>
                <w:rFonts w:hint="cs"/>
                <w:b/>
                <w:bCs/>
                <w:sz w:val="20"/>
                <w:szCs w:val="26"/>
                <w:rtl/>
              </w:rPr>
              <w:t xml:space="preserve"> </w:t>
            </w:r>
          </w:p>
          <w:p w:rsidR="00125005" w:rsidRDefault="00125005" w:rsidP="00C510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left="284"/>
              <w:rPr>
                <w:b/>
                <w:bCs/>
                <w:sz w:val="20"/>
                <w:szCs w:val="26"/>
                <w:rtl/>
              </w:rPr>
            </w:pPr>
            <w:r w:rsidRPr="004F5E4B">
              <w:rPr>
                <w:b/>
                <w:bCs/>
                <w:sz w:val="20"/>
                <w:szCs w:val="26"/>
              </w:rPr>
              <w:sym w:font="Wingdings" w:char="F06F"/>
            </w:r>
            <w:r>
              <w:rPr>
                <w:rFonts w:hint="cs"/>
                <w:b/>
                <w:bCs/>
                <w:sz w:val="20"/>
                <w:szCs w:val="26"/>
                <w:rtl/>
              </w:rPr>
              <w:t xml:space="preserve"> ورقة تقنية</w:t>
            </w:r>
          </w:p>
          <w:p w:rsidR="00125005" w:rsidRDefault="00125005" w:rsidP="00C510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left="284"/>
              <w:rPr>
                <w:b/>
                <w:bCs/>
                <w:sz w:val="20"/>
                <w:szCs w:val="26"/>
                <w:rtl/>
              </w:rPr>
            </w:pPr>
            <w:r w:rsidRPr="004F5E4B">
              <w:rPr>
                <w:b/>
                <w:bCs/>
                <w:sz w:val="20"/>
                <w:szCs w:val="26"/>
              </w:rPr>
              <w:sym w:font="Wingdings" w:char="F06F"/>
            </w:r>
            <w:r>
              <w:rPr>
                <w:rFonts w:hint="cs"/>
                <w:b/>
                <w:bCs/>
                <w:sz w:val="20"/>
                <w:szCs w:val="26"/>
                <w:rtl/>
              </w:rPr>
              <w:t xml:space="preserve"> تقرير تقني</w:t>
            </w:r>
          </w:p>
          <w:p w:rsidR="00125005" w:rsidRPr="004F5E4B" w:rsidRDefault="00125005" w:rsidP="00C510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left="284"/>
              <w:rPr>
                <w:sz w:val="20"/>
                <w:szCs w:val="26"/>
              </w:rPr>
            </w:pPr>
            <w:r w:rsidRPr="004F5E4B">
              <w:rPr>
                <w:b/>
                <w:bCs/>
                <w:sz w:val="20"/>
                <w:szCs w:val="26"/>
              </w:rPr>
              <w:sym w:font="Wingdings" w:char="F06F"/>
            </w:r>
            <w:r>
              <w:rPr>
                <w:rFonts w:hint="cs"/>
                <w:b/>
                <w:bCs/>
                <w:sz w:val="20"/>
                <w:szCs w:val="26"/>
                <w:rtl/>
              </w:rPr>
              <w:t xml:space="preserve"> كتيب</w:t>
            </w:r>
          </w:p>
        </w:tc>
        <w:tc>
          <w:tcPr>
            <w:tcW w:w="3552" w:type="dxa"/>
            <w:gridSpan w:val="2"/>
            <w:tcBorders>
              <w:top w:val="single" w:sz="4" w:space="0" w:color="000000"/>
              <w:left w:val="single" w:sz="4" w:space="0" w:color="000000"/>
              <w:bottom w:val="single" w:sz="4" w:space="0" w:color="auto"/>
              <w:right w:val="single" w:sz="4" w:space="0" w:color="auto"/>
            </w:tcBorders>
            <w:hideMark/>
          </w:tcPr>
          <w:p w:rsidR="00125005" w:rsidRPr="00075E0A"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075E0A">
              <w:rPr>
                <w:sz w:val="20"/>
                <w:szCs w:val="26"/>
              </w:rPr>
              <w:t>&gt;</w:t>
            </w:r>
            <w:r w:rsidRPr="00075E0A">
              <w:rPr>
                <w:rFonts w:hint="eastAsia"/>
                <w:sz w:val="20"/>
                <w:szCs w:val="26"/>
                <w:rtl/>
              </w:rPr>
              <w:t>تاريخ</w:t>
            </w:r>
            <w:r w:rsidRPr="00075E0A">
              <w:rPr>
                <w:sz w:val="20"/>
                <w:szCs w:val="26"/>
                <w:rtl/>
              </w:rPr>
              <w:t xml:space="preserve"> </w:t>
            </w:r>
            <w:r w:rsidRPr="00075E0A">
              <w:rPr>
                <w:rFonts w:hint="eastAsia"/>
                <w:sz w:val="20"/>
                <w:szCs w:val="26"/>
                <w:rtl/>
              </w:rPr>
              <w:t>الاجتماع</w:t>
            </w:r>
            <w:r w:rsidRPr="00075E0A">
              <w:rPr>
                <w:sz w:val="20"/>
                <w:szCs w:val="26"/>
              </w:rPr>
              <w:t>&lt;</w:t>
            </w:r>
          </w:p>
        </w:tc>
      </w:tr>
      <w:tr w:rsidR="00125005" w:rsidRPr="001127B2" w:rsidTr="00075E0A">
        <w:trPr>
          <w:trHeight w:val="334"/>
        </w:trPr>
        <w:tc>
          <w:tcPr>
            <w:tcW w:w="1473" w:type="dxa"/>
            <w:tcBorders>
              <w:top w:val="single" w:sz="4" w:space="0" w:color="000000"/>
              <w:left w:val="single" w:sz="4" w:space="0" w:color="000000"/>
              <w:bottom w:val="single" w:sz="4" w:space="0" w:color="000000"/>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tl/>
              </w:rPr>
            </w:pPr>
            <w:r w:rsidRPr="001127B2">
              <w:rPr>
                <w:rFonts w:hint="cs"/>
                <w:b/>
                <w:bCs/>
                <w:sz w:val="20"/>
                <w:szCs w:val="26"/>
                <w:rtl/>
              </w:rPr>
              <w:t>المرجع والعنوان:</w:t>
            </w:r>
          </w:p>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8156" w:type="dxa"/>
            <w:gridSpan w:val="6"/>
            <w:tcBorders>
              <w:top w:val="single" w:sz="4" w:space="0" w:color="000000"/>
              <w:left w:val="single" w:sz="4" w:space="0" w:color="000000"/>
              <w:bottom w:val="single" w:sz="4" w:space="0" w:color="000000"/>
              <w:right w:val="single" w:sz="4" w:space="0" w:color="auto"/>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&lt;</w:t>
            </w:r>
            <w:proofErr w:type="spellStart"/>
            <w:r w:rsidRPr="001127B2">
              <w:rPr>
                <w:sz w:val="20"/>
                <w:szCs w:val="26"/>
              </w:rPr>
              <w:t>X.xxx</w:t>
            </w:r>
            <w:proofErr w:type="spellEnd"/>
            <w:r w:rsidRPr="001127B2">
              <w:rPr>
                <w:sz w:val="20"/>
                <w:szCs w:val="26"/>
              </w:rPr>
              <w:t>&gt;</w:t>
            </w:r>
            <w:r w:rsidRPr="001127B2">
              <w:rPr>
                <w:rFonts w:hint="cs"/>
                <w:sz w:val="20"/>
                <w:szCs w:val="26"/>
                <w:rtl/>
              </w:rPr>
              <w:t xml:space="preserve"> </w:t>
            </w:r>
            <w:r w:rsidRPr="001127B2">
              <w:rPr>
                <w:rFonts w:hint="cs"/>
                <w:sz w:val="20"/>
                <w:szCs w:val="26"/>
                <w:rtl/>
                <w:lang w:val="fr-CH" w:bidi="ar-EG"/>
              </w:rPr>
              <w:t>"ال</w:t>
            </w:r>
            <w:r w:rsidRPr="001127B2">
              <w:rPr>
                <w:rFonts w:hint="cs"/>
                <w:sz w:val="20"/>
                <w:szCs w:val="26"/>
                <w:rtl/>
                <w:lang w:val="fr-CH"/>
              </w:rPr>
              <w:t>عنوان"</w:t>
            </w:r>
          </w:p>
        </w:tc>
      </w:tr>
      <w:tr w:rsidR="00125005" w:rsidRPr="001127B2" w:rsidTr="00125005">
        <w:trPr>
          <w:trHeight w:val="484"/>
        </w:trPr>
        <w:tc>
          <w:tcPr>
            <w:tcW w:w="1473" w:type="dxa"/>
            <w:tcBorders>
              <w:top w:val="single" w:sz="4" w:space="0" w:color="000000"/>
              <w:left w:val="single" w:sz="4" w:space="0" w:color="000000"/>
              <w:bottom w:val="single" w:sz="4" w:space="0" w:color="auto"/>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rFonts w:hint="cs"/>
                <w:b/>
                <w:bCs/>
                <w:sz w:val="20"/>
                <w:szCs w:val="26"/>
                <w:rtl/>
              </w:rPr>
              <w:t>النص الأساسي:</w:t>
            </w:r>
          </w:p>
        </w:tc>
        <w:tc>
          <w:tcPr>
            <w:tcW w:w="4514" w:type="dxa"/>
            <w:gridSpan w:val="3"/>
            <w:tcBorders>
              <w:top w:val="single" w:sz="4" w:space="0" w:color="000000"/>
              <w:left w:val="single" w:sz="4" w:space="0" w:color="000000"/>
              <w:bottom w:val="single" w:sz="4" w:space="0" w:color="auto"/>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 xml:space="preserve">&lt;C </w:t>
            </w:r>
            <w:proofErr w:type="spellStart"/>
            <w:r w:rsidRPr="001127B2">
              <w:rPr>
                <w:sz w:val="20"/>
                <w:szCs w:val="26"/>
              </w:rPr>
              <w:t>nnn</w:t>
            </w:r>
            <w:proofErr w:type="spellEnd"/>
            <w:r w:rsidRPr="001127B2">
              <w:rPr>
                <w:sz w:val="20"/>
                <w:szCs w:val="26"/>
              </w:rPr>
              <w:t>&gt;</w:t>
            </w:r>
            <w:r w:rsidRPr="001127B2">
              <w:rPr>
                <w:rFonts w:hint="cs"/>
                <w:sz w:val="20"/>
                <w:szCs w:val="26"/>
                <w:rtl/>
              </w:rPr>
              <w:t xml:space="preserve"> أو </w:t>
            </w:r>
            <w:r w:rsidRPr="001127B2">
              <w:rPr>
                <w:sz w:val="20"/>
                <w:szCs w:val="26"/>
              </w:rPr>
              <w:t xml:space="preserve">&lt;TD </w:t>
            </w:r>
            <w:proofErr w:type="spellStart"/>
            <w:r w:rsidRPr="001127B2">
              <w:rPr>
                <w:sz w:val="20"/>
                <w:szCs w:val="26"/>
              </w:rPr>
              <w:t>nnnn</w:t>
            </w:r>
            <w:proofErr w:type="spellEnd"/>
            <w:r w:rsidRPr="001127B2">
              <w:rPr>
                <w:sz w:val="20"/>
                <w:szCs w:val="26"/>
              </w:rPr>
              <w:t>&gt;</w:t>
            </w:r>
          </w:p>
        </w:tc>
        <w:tc>
          <w:tcPr>
            <w:tcW w:w="1640" w:type="dxa"/>
            <w:gridSpan w:val="2"/>
            <w:tcBorders>
              <w:top w:val="single" w:sz="4" w:space="0" w:color="000000"/>
              <w:left w:val="single" w:sz="4" w:space="0" w:color="000000"/>
              <w:bottom w:val="single" w:sz="4" w:space="0" w:color="auto"/>
              <w:right w:val="single" w:sz="4" w:space="0" w:color="000000"/>
            </w:tcBorders>
            <w:hideMark/>
          </w:tcPr>
          <w:p w:rsidR="00125005" w:rsidRPr="00075E0A"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075E0A">
              <w:rPr>
                <w:rFonts w:hint="eastAsia"/>
                <w:b/>
                <w:bCs/>
                <w:sz w:val="20"/>
                <w:szCs w:val="26"/>
                <w:rtl/>
              </w:rPr>
              <w:t>الموعد</w:t>
            </w:r>
            <w:r w:rsidRPr="00075E0A">
              <w:rPr>
                <w:b/>
                <w:bCs/>
                <w:sz w:val="20"/>
                <w:szCs w:val="26"/>
                <w:rtl/>
              </w:rPr>
              <w:t xml:space="preserve"> </w:t>
            </w:r>
            <w:r w:rsidRPr="00075E0A">
              <w:rPr>
                <w:rFonts w:hint="eastAsia"/>
                <w:b/>
                <w:bCs/>
                <w:sz w:val="20"/>
                <w:szCs w:val="26"/>
                <w:rtl/>
              </w:rPr>
              <w:t>المستهدف</w:t>
            </w:r>
            <w:r w:rsidRPr="00075E0A">
              <w:rPr>
                <w:b/>
                <w:bCs/>
                <w:sz w:val="20"/>
                <w:szCs w:val="26"/>
                <w:rtl/>
              </w:rPr>
              <w:t>:</w:t>
            </w:r>
          </w:p>
        </w:tc>
        <w:tc>
          <w:tcPr>
            <w:tcW w:w="2002" w:type="dxa"/>
            <w:tcBorders>
              <w:top w:val="single" w:sz="4" w:space="0" w:color="000000"/>
              <w:left w:val="single" w:sz="4" w:space="0" w:color="000000"/>
              <w:bottom w:val="single" w:sz="4" w:space="0" w:color="auto"/>
              <w:right w:val="single" w:sz="4" w:space="0" w:color="auto"/>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rPr>
            </w:pPr>
            <w:r w:rsidRPr="001127B2">
              <w:rPr>
                <w:sz w:val="20"/>
                <w:szCs w:val="26"/>
              </w:rPr>
              <w:t>&gt;</w:t>
            </w:r>
            <w:r w:rsidRPr="001127B2">
              <w:rPr>
                <w:rFonts w:hint="cs"/>
                <w:sz w:val="20"/>
                <w:szCs w:val="26"/>
                <w:rtl/>
              </w:rPr>
              <w:t>الشهر-السنة</w:t>
            </w:r>
            <w:r w:rsidRPr="001127B2">
              <w:rPr>
                <w:sz w:val="20"/>
                <w:szCs w:val="26"/>
              </w:rPr>
              <w:t>&lt;</w:t>
            </w:r>
          </w:p>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25005" w:rsidRPr="001127B2" w:rsidTr="00125005">
        <w:trPr>
          <w:trHeight w:val="779"/>
        </w:trPr>
        <w:tc>
          <w:tcPr>
            <w:tcW w:w="1473" w:type="dxa"/>
            <w:tcBorders>
              <w:top w:val="single" w:sz="4" w:space="0" w:color="000000"/>
              <w:left w:val="single" w:sz="4" w:space="0" w:color="000000"/>
              <w:bottom w:val="single" w:sz="4" w:space="0" w:color="000000"/>
              <w:right w:val="single" w:sz="4" w:space="0" w:color="000000"/>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pacing w:val="-10"/>
                <w:sz w:val="20"/>
                <w:szCs w:val="26"/>
              </w:rPr>
            </w:pPr>
            <w:r w:rsidRPr="001127B2">
              <w:rPr>
                <w:rFonts w:hint="cs"/>
                <w:b/>
                <w:bCs/>
                <w:spacing w:val="-10"/>
                <w:sz w:val="20"/>
                <w:szCs w:val="26"/>
                <w:rtl/>
              </w:rPr>
              <w:t>المحرر (المحررون):</w:t>
            </w:r>
          </w:p>
        </w:tc>
        <w:tc>
          <w:tcPr>
            <w:tcW w:w="4514" w:type="dxa"/>
            <w:gridSpan w:val="3"/>
            <w:tcBorders>
              <w:top w:val="single" w:sz="4" w:space="0" w:color="000000"/>
              <w:left w:val="single" w:sz="4" w:space="0" w:color="000000"/>
              <w:bottom w:val="single" w:sz="4" w:space="0" w:color="000000"/>
              <w:right w:val="single" w:sz="4" w:space="0" w:color="auto"/>
            </w:tcBorders>
            <w:hideMark/>
          </w:tcPr>
          <w:p w:rsidR="00125005" w:rsidRPr="001127B2"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&gt;</w:t>
            </w:r>
            <w:r w:rsidRPr="001127B2">
              <w:rPr>
                <w:rFonts w:hint="cs"/>
                <w:sz w:val="20"/>
                <w:szCs w:val="26"/>
                <w:rtl/>
              </w:rPr>
              <w:t>الاسم، العضوية، عنوان البريد الإلكتروني</w:t>
            </w:r>
            <w:r w:rsidRPr="001127B2">
              <w:rPr>
                <w:sz w:val="20"/>
                <w:szCs w:val="26"/>
              </w:rPr>
              <w:t>&lt;</w:t>
            </w:r>
          </w:p>
        </w:tc>
        <w:tc>
          <w:tcPr>
            <w:tcW w:w="1640" w:type="dxa"/>
            <w:gridSpan w:val="2"/>
            <w:tcBorders>
              <w:top w:val="single" w:sz="4" w:space="0" w:color="000000"/>
              <w:left w:val="single" w:sz="4" w:space="0" w:color="000000"/>
              <w:bottom w:val="single" w:sz="4" w:space="0" w:color="000000"/>
              <w:right w:val="single" w:sz="4" w:space="0" w:color="auto"/>
            </w:tcBorders>
            <w:hideMark/>
          </w:tcPr>
          <w:p w:rsidR="00125005" w:rsidRPr="00487E10"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487E10">
              <w:rPr>
                <w:rFonts w:hint="cs"/>
                <w:b/>
                <w:bCs/>
                <w:sz w:val="20"/>
                <w:szCs w:val="26"/>
                <w:rtl/>
              </w:rPr>
              <w:t>عملية</w:t>
            </w:r>
            <w:r>
              <w:rPr>
                <w:rFonts w:hint="cs"/>
                <w:b/>
                <w:bCs/>
                <w:sz w:val="20"/>
                <w:szCs w:val="26"/>
                <w:rtl/>
              </w:rPr>
              <w:t xml:space="preserve"> الموافقة</w:t>
            </w:r>
            <w:r w:rsidRPr="00487E10">
              <w:rPr>
                <w:rFonts w:hint="cs"/>
                <w:b/>
                <w:bCs/>
                <w:sz w:val="20"/>
                <w:szCs w:val="26"/>
                <w:rtl/>
              </w:rPr>
              <w:t>:</w:t>
            </w:r>
          </w:p>
        </w:tc>
        <w:tc>
          <w:tcPr>
            <w:tcW w:w="2002" w:type="dxa"/>
            <w:tcBorders>
              <w:top w:val="single" w:sz="4" w:space="0" w:color="000000"/>
              <w:left w:val="single" w:sz="4" w:space="0" w:color="000000"/>
              <w:bottom w:val="single" w:sz="4" w:space="0" w:color="000000"/>
              <w:right w:val="single" w:sz="4" w:space="0" w:color="auto"/>
            </w:tcBorders>
            <w:hideMark/>
          </w:tcPr>
          <w:p w:rsidR="00125005" w:rsidRPr="0043502C" w:rsidRDefault="00125005" w:rsidP="00036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pacing w:val="-6"/>
                <w:sz w:val="20"/>
                <w:szCs w:val="26"/>
                <w:rtl/>
                <w:lang w:bidi="ar-SY"/>
              </w:rPr>
            </w:pPr>
            <w:r>
              <w:rPr>
                <w:rFonts w:hint="cs"/>
                <w:spacing w:val="-6"/>
                <w:sz w:val="20"/>
                <w:szCs w:val="26"/>
                <w:rtl/>
                <w:lang w:bidi="ar-SY"/>
              </w:rPr>
              <w:t>الاتفاق</w:t>
            </w:r>
          </w:p>
        </w:tc>
      </w:tr>
      <w:tr w:rsidR="00125005" w:rsidRPr="001127B2" w:rsidTr="00075E0A">
        <w:tc>
          <w:tcPr>
            <w:tcW w:w="9629" w:type="dxa"/>
            <w:gridSpan w:val="7"/>
            <w:tcBorders>
              <w:top w:val="single" w:sz="4" w:space="0" w:color="000000"/>
              <w:left w:val="single" w:sz="4" w:space="0" w:color="000000"/>
              <w:bottom w:val="nil"/>
              <w:right w:val="single" w:sz="4" w:space="0" w:color="auto"/>
            </w:tcBorders>
            <w:hideMark/>
          </w:tcPr>
          <w:p w:rsidR="00125005" w:rsidRPr="004F5E4B"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180" w:lineRule="auto"/>
              <w:rPr>
                <w:sz w:val="20"/>
                <w:szCs w:val="26"/>
                <w:highlight w:val="cyan"/>
              </w:rPr>
            </w:pPr>
            <w:r>
              <w:rPr>
                <w:rFonts w:hint="cs"/>
                <w:b/>
                <w:bCs/>
                <w:sz w:val="20"/>
                <w:szCs w:val="26"/>
                <w:rtl/>
              </w:rPr>
              <w:t xml:space="preserve">الغرض </w:t>
            </w:r>
            <w:r w:rsidR="00EE64F5">
              <w:rPr>
                <w:rFonts w:hint="cs"/>
                <w:b/>
                <w:bCs/>
                <w:sz w:val="20"/>
                <w:szCs w:val="26"/>
                <w:rtl/>
              </w:rPr>
              <w:t xml:space="preserve">ومجال </w:t>
            </w:r>
            <w:r w:rsidRPr="006E63B7">
              <w:rPr>
                <w:rFonts w:hint="cs"/>
                <w:b/>
                <w:bCs/>
                <w:sz w:val="20"/>
                <w:szCs w:val="26"/>
                <w:rtl/>
              </w:rPr>
              <w:t>التطبيق</w:t>
            </w:r>
            <w:r w:rsidRPr="006E63B7">
              <w:rPr>
                <w:rFonts w:hint="cs"/>
                <w:sz w:val="20"/>
                <w:szCs w:val="26"/>
                <w:rtl/>
              </w:rPr>
              <w:t xml:space="preserve"> (</w:t>
            </w:r>
            <w:r w:rsidRPr="006E63B7">
              <w:rPr>
                <w:rFonts w:hint="eastAsia"/>
                <w:sz w:val="20"/>
                <w:szCs w:val="26"/>
                <w:rtl/>
              </w:rPr>
              <w:t>يحددان</w:t>
            </w:r>
            <w:r w:rsidRPr="006E63B7">
              <w:rPr>
                <w:sz w:val="20"/>
                <w:szCs w:val="26"/>
                <w:rtl/>
              </w:rPr>
              <w:t xml:space="preserve"> </w:t>
            </w:r>
            <w:r w:rsidRPr="006E63B7">
              <w:rPr>
                <w:rFonts w:hint="eastAsia"/>
                <w:sz w:val="20"/>
                <w:szCs w:val="26"/>
                <w:rtl/>
              </w:rPr>
              <w:t>المسألة</w:t>
            </w:r>
            <w:r w:rsidRPr="006E63B7">
              <w:rPr>
                <w:sz w:val="20"/>
                <w:szCs w:val="26"/>
                <w:rtl/>
              </w:rPr>
              <w:t xml:space="preserve"> </w:t>
            </w:r>
            <w:r w:rsidRPr="006E63B7">
              <w:rPr>
                <w:rFonts w:hint="eastAsia"/>
                <w:sz w:val="20"/>
                <w:szCs w:val="26"/>
                <w:rtl/>
              </w:rPr>
              <w:t>التي</w:t>
            </w:r>
            <w:r w:rsidRPr="006E63B7">
              <w:rPr>
                <w:sz w:val="20"/>
                <w:szCs w:val="26"/>
                <w:rtl/>
              </w:rPr>
              <w:t xml:space="preserve"> </w:t>
            </w:r>
            <w:r w:rsidRPr="006E63B7">
              <w:rPr>
                <w:rFonts w:hint="eastAsia"/>
                <w:sz w:val="20"/>
                <w:szCs w:val="26"/>
                <w:rtl/>
              </w:rPr>
              <w:t>ستتناولها</w:t>
            </w:r>
            <w:r w:rsidRPr="006E63B7">
              <w:rPr>
                <w:sz w:val="20"/>
                <w:szCs w:val="26"/>
                <w:rtl/>
              </w:rPr>
              <w:t xml:space="preserve"> </w:t>
            </w:r>
            <w:r w:rsidR="006E63B7" w:rsidRPr="006E63B7">
              <w:rPr>
                <w:rFonts w:hint="cs"/>
                <w:sz w:val="20"/>
                <w:szCs w:val="26"/>
                <w:rtl/>
              </w:rPr>
              <w:t xml:space="preserve">هذه </w:t>
            </w:r>
            <w:r w:rsidRPr="006E63B7">
              <w:rPr>
                <w:rFonts w:hint="eastAsia"/>
                <w:sz w:val="20"/>
                <w:szCs w:val="26"/>
                <w:rtl/>
              </w:rPr>
              <w:t>الوثيقة</w:t>
            </w:r>
            <w:r w:rsidRPr="006E63B7">
              <w:rPr>
                <w:sz w:val="20"/>
                <w:szCs w:val="26"/>
                <w:rtl/>
              </w:rPr>
              <w:t xml:space="preserve"> </w:t>
            </w:r>
            <w:r w:rsidRPr="006E63B7">
              <w:rPr>
                <w:rFonts w:hint="eastAsia"/>
                <w:sz w:val="20"/>
                <w:szCs w:val="26"/>
                <w:rtl/>
              </w:rPr>
              <w:t>غير</w:t>
            </w:r>
            <w:r w:rsidRPr="006E63B7">
              <w:rPr>
                <w:sz w:val="20"/>
                <w:szCs w:val="26"/>
                <w:rtl/>
              </w:rPr>
              <w:t xml:space="preserve"> </w:t>
            </w:r>
            <w:r w:rsidR="006E63B7" w:rsidRPr="006E63B7">
              <w:rPr>
                <w:rFonts w:hint="cs"/>
                <w:sz w:val="20"/>
                <w:szCs w:val="26"/>
                <w:rtl/>
              </w:rPr>
              <w:t>المعيارية</w:t>
            </w:r>
            <w:r w:rsidRPr="006E63B7">
              <w:rPr>
                <w:rFonts w:hint="eastAsia"/>
                <w:sz w:val="20"/>
                <w:szCs w:val="26"/>
                <w:rtl/>
              </w:rPr>
              <w:t>،</w:t>
            </w:r>
            <w:r w:rsidRPr="006E63B7">
              <w:rPr>
                <w:sz w:val="20"/>
                <w:szCs w:val="26"/>
                <w:rtl/>
              </w:rPr>
              <w:t xml:space="preserve"> </w:t>
            </w:r>
            <w:r w:rsidR="006E63B7" w:rsidRPr="006E63B7">
              <w:rPr>
                <w:rFonts w:hint="cs"/>
                <w:sz w:val="20"/>
                <w:szCs w:val="26"/>
                <w:rtl/>
              </w:rPr>
              <w:t>م</w:t>
            </w:r>
            <w:r w:rsidRPr="006E63B7">
              <w:rPr>
                <w:rFonts w:hint="eastAsia"/>
                <w:sz w:val="20"/>
                <w:szCs w:val="26"/>
                <w:rtl/>
              </w:rPr>
              <w:t>ما</w:t>
            </w:r>
            <w:r w:rsidRPr="006E63B7">
              <w:rPr>
                <w:sz w:val="20"/>
                <w:szCs w:val="26"/>
                <w:rtl/>
              </w:rPr>
              <w:t xml:space="preserve"> </w:t>
            </w:r>
            <w:r w:rsidRPr="006E63B7">
              <w:rPr>
                <w:rFonts w:hint="eastAsia"/>
                <w:sz w:val="20"/>
                <w:szCs w:val="26"/>
                <w:rtl/>
              </w:rPr>
              <w:t>يسمح</w:t>
            </w:r>
            <w:r w:rsidRPr="006E63B7">
              <w:rPr>
                <w:sz w:val="20"/>
                <w:szCs w:val="26"/>
                <w:rtl/>
              </w:rPr>
              <w:t xml:space="preserve"> </w:t>
            </w:r>
            <w:r w:rsidRPr="006E63B7">
              <w:rPr>
                <w:rFonts w:hint="eastAsia"/>
                <w:sz w:val="20"/>
                <w:szCs w:val="26"/>
                <w:rtl/>
              </w:rPr>
              <w:t>للقراء</w:t>
            </w:r>
            <w:r w:rsidRPr="006E63B7">
              <w:rPr>
                <w:sz w:val="20"/>
                <w:szCs w:val="26"/>
                <w:rtl/>
              </w:rPr>
              <w:t xml:space="preserve"> </w:t>
            </w:r>
            <w:r w:rsidR="006E63B7" w:rsidRPr="006E63B7">
              <w:rPr>
                <w:rFonts w:hint="cs"/>
                <w:sz w:val="20"/>
                <w:szCs w:val="26"/>
                <w:rtl/>
              </w:rPr>
              <w:t xml:space="preserve">بالحكم </w:t>
            </w:r>
            <w:r w:rsidRPr="006E63B7">
              <w:rPr>
                <w:rFonts w:hint="eastAsia"/>
                <w:sz w:val="20"/>
                <w:szCs w:val="26"/>
                <w:rtl/>
              </w:rPr>
              <w:t>على</w:t>
            </w:r>
            <w:r w:rsidRPr="006E63B7">
              <w:rPr>
                <w:sz w:val="20"/>
                <w:szCs w:val="26"/>
                <w:rtl/>
              </w:rPr>
              <w:t xml:space="preserve"> </w:t>
            </w:r>
            <w:r w:rsidRPr="006E63B7">
              <w:rPr>
                <w:rFonts w:hint="eastAsia"/>
                <w:sz w:val="20"/>
                <w:szCs w:val="26"/>
                <w:rtl/>
              </w:rPr>
              <w:t>مدى</w:t>
            </w:r>
            <w:r w:rsidRPr="006E63B7">
              <w:rPr>
                <w:sz w:val="20"/>
                <w:szCs w:val="26"/>
                <w:rtl/>
              </w:rPr>
              <w:t xml:space="preserve"> </w:t>
            </w:r>
            <w:r w:rsidRPr="006E63B7">
              <w:rPr>
                <w:rFonts w:hint="eastAsia"/>
                <w:sz w:val="20"/>
                <w:szCs w:val="26"/>
                <w:rtl/>
              </w:rPr>
              <w:t>فائدتها</w:t>
            </w:r>
            <w:r w:rsidRPr="006E63B7">
              <w:rPr>
                <w:sz w:val="20"/>
                <w:szCs w:val="26"/>
                <w:rtl/>
              </w:rPr>
              <w:t xml:space="preserve"> </w:t>
            </w:r>
            <w:r w:rsidRPr="006E63B7">
              <w:rPr>
                <w:rFonts w:hint="eastAsia"/>
                <w:sz w:val="20"/>
                <w:szCs w:val="26"/>
                <w:rtl/>
              </w:rPr>
              <w:t>لأعمالهم؛</w:t>
            </w:r>
            <w:r w:rsidRPr="006E63B7">
              <w:rPr>
                <w:sz w:val="20"/>
                <w:szCs w:val="26"/>
                <w:rtl/>
              </w:rPr>
              <w:t xml:space="preserve"> </w:t>
            </w:r>
            <w:r w:rsidRPr="006E63B7">
              <w:rPr>
                <w:rFonts w:hint="eastAsia"/>
                <w:sz w:val="20"/>
                <w:szCs w:val="26"/>
                <w:rtl/>
              </w:rPr>
              <w:t>ويحددان</w:t>
            </w:r>
            <w:r w:rsidRPr="006E63B7">
              <w:rPr>
                <w:sz w:val="20"/>
                <w:szCs w:val="26"/>
                <w:rtl/>
              </w:rPr>
              <w:t xml:space="preserve"> </w:t>
            </w:r>
            <w:r w:rsidRPr="006E63B7">
              <w:rPr>
                <w:rFonts w:hint="eastAsia"/>
                <w:sz w:val="20"/>
                <w:szCs w:val="26"/>
                <w:rtl/>
              </w:rPr>
              <w:t>أيضاً</w:t>
            </w:r>
            <w:r w:rsidRPr="006E63B7">
              <w:rPr>
                <w:sz w:val="20"/>
                <w:szCs w:val="26"/>
                <w:rtl/>
              </w:rPr>
              <w:t xml:space="preserve"> </w:t>
            </w:r>
            <w:r w:rsidRPr="006E63B7">
              <w:rPr>
                <w:rFonts w:hint="eastAsia"/>
                <w:sz w:val="20"/>
                <w:szCs w:val="26"/>
                <w:rtl/>
              </w:rPr>
              <w:t>المقصود</w:t>
            </w:r>
            <w:r w:rsidRPr="006E63B7">
              <w:rPr>
                <w:sz w:val="20"/>
                <w:szCs w:val="26"/>
                <w:rtl/>
              </w:rPr>
              <w:t xml:space="preserve"> </w:t>
            </w:r>
            <w:r w:rsidRPr="006E63B7">
              <w:rPr>
                <w:rFonts w:hint="eastAsia"/>
                <w:sz w:val="20"/>
                <w:szCs w:val="26"/>
                <w:rtl/>
              </w:rPr>
              <w:t>أو</w:t>
            </w:r>
            <w:r w:rsidRPr="006E63B7">
              <w:rPr>
                <w:sz w:val="20"/>
                <w:szCs w:val="26"/>
                <w:rtl/>
              </w:rPr>
              <w:t xml:space="preserve"> </w:t>
            </w:r>
            <w:r w:rsidRPr="006E63B7">
              <w:rPr>
                <w:rFonts w:hint="eastAsia"/>
                <w:sz w:val="20"/>
                <w:szCs w:val="26"/>
                <w:rtl/>
              </w:rPr>
              <w:t>الهدف</w:t>
            </w:r>
            <w:r w:rsidRPr="006E63B7">
              <w:rPr>
                <w:sz w:val="20"/>
                <w:szCs w:val="26"/>
                <w:rtl/>
              </w:rPr>
              <w:t xml:space="preserve"> </w:t>
            </w:r>
            <w:r w:rsidRPr="006E63B7">
              <w:rPr>
                <w:rFonts w:hint="eastAsia"/>
                <w:sz w:val="20"/>
                <w:szCs w:val="26"/>
                <w:rtl/>
              </w:rPr>
              <w:t>من</w:t>
            </w:r>
            <w:r w:rsidRPr="006E63B7">
              <w:rPr>
                <w:sz w:val="20"/>
                <w:szCs w:val="26"/>
                <w:rtl/>
              </w:rPr>
              <w:t xml:space="preserve"> </w:t>
            </w:r>
            <w:r w:rsidRPr="006E63B7">
              <w:rPr>
                <w:rFonts w:hint="eastAsia"/>
                <w:sz w:val="20"/>
                <w:szCs w:val="26"/>
                <w:rtl/>
              </w:rPr>
              <w:t>الوثيقة</w:t>
            </w:r>
            <w:r w:rsidR="006E63B7" w:rsidRPr="006E63B7">
              <w:rPr>
                <w:rFonts w:hint="cs"/>
                <w:sz w:val="20"/>
                <w:szCs w:val="26"/>
                <w:rtl/>
              </w:rPr>
              <w:t xml:space="preserve"> غير المعيارية</w:t>
            </w:r>
            <w:r w:rsidRPr="006E63B7">
              <w:rPr>
                <w:sz w:val="20"/>
                <w:szCs w:val="26"/>
                <w:rtl/>
              </w:rPr>
              <w:t xml:space="preserve"> </w:t>
            </w:r>
            <w:r w:rsidRPr="006E63B7">
              <w:rPr>
                <w:rFonts w:hint="eastAsia"/>
                <w:sz w:val="20"/>
                <w:szCs w:val="26"/>
                <w:rtl/>
              </w:rPr>
              <w:t>والجوانب</w:t>
            </w:r>
            <w:r w:rsidRPr="006E63B7">
              <w:rPr>
                <w:sz w:val="20"/>
                <w:szCs w:val="26"/>
                <w:rtl/>
              </w:rPr>
              <w:t xml:space="preserve"> </w:t>
            </w:r>
            <w:r w:rsidRPr="006E63B7">
              <w:rPr>
                <w:rFonts w:hint="eastAsia"/>
                <w:sz w:val="20"/>
                <w:szCs w:val="26"/>
                <w:rtl/>
              </w:rPr>
              <w:t>التي</w:t>
            </w:r>
            <w:r w:rsidRPr="006E63B7">
              <w:rPr>
                <w:sz w:val="20"/>
                <w:szCs w:val="26"/>
                <w:rtl/>
              </w:rPr>
              <w:t xml:space="preserve"> </w:t>
            </w:r>
            <w:r w:rsidRPr="006E63B7">
              <w:rPr>
                <w:rFonts w:hint="eastAsia"/>
                <w:sz w:val="20"/>
                <w:szCs w:val="26"/>
                <w:rtl/>
              </w:rPr>
              <w:t>تغطيها،</w:t>
            </w:r>
            <w:r w:rsidRPr="006E63B7">
              <w:rPr>
                <w:sz w:val="20"/>
                <w:szCs w:val="26"/>
                <w:rtl/>
              </w:rPr>
              <w:t xml:space="preserve"> </w:t>
            </w:r>
            <w:r w:rsidR="00EE64F5">
              <w:rPr>
                <w:rFonts w:hint="cs"/>
                <w:sz w:val="20"/>
                <w:szCs w:val="26"/>
                <w:rtl/>
              </w:rPr>
              <w:t xml:space="preserve">مما يبين </w:t>
            </w:r>
            <w:r w:rsidRPr="006E63B7">
              <w:rPr>
                <w:rFonts w:hint="eastAsia"/>
                <w:sz w:val="20"/>
                <w:szCs w:val="26"/>
                <w:rtl/>
              </w:rPr>
              <w:t>بالتالي</w:t>
            </w:r>
            <w:r w:rsidRPr="006E63B7">
              <w:rPr>
                <w:sz w:val="20"/>
                <w:szCs w:val="26"/>
                <w:rtl/>
              </w:rPr>
              <w:t xml:space="preserve"> </w:t>
            </w:r>
            <w:r w:rsidRPr="006E63B7">
              <w:rPr>
                <w:rFonts w:hint="eastAsia"/>
                <w:sz w:val="20"/>
                <w:szCs w:val="26"/>
                <w:rtl/>
              </w:rPr>
              <w:t>حدود</w:t>
            </w:r>
            <w:r w:rsidRPr="006E63B7">
              <w:rPr>
                <w:sz w:val="20"/>
                <w:szCs w:val="26"/>
                <w:rtl/>
              </w:rPr>
              <w:t xml:space="preserve"> </w:t>
            </w:r>
            <w:r w:rsidRPr="006E63B7">
              <w:rPr>
                <w:rFonts w:hint="eastAsia"/>
                <w:sz w:val="20"/>
                <w:szCs w:val="26"/>
                <w:rtl/>
              </w:rPr>
              <w:t>إمكانية</w:t>
            </w:r>
            <w:r w:rsidRPr="006E63B7">
              <w:rPr>
                <w:sz w:val="20"/>
                <w:szCs w:val="26"/>
                <w:rtl/>
              </w:rPr>
              <w:t xml:space="preserve"> </w:t>
            </w:r>
            <w:r w:rsidRPr="006E63B7">
              <w:rPr>
                <w:rFonts w:hint="eastAsia"/>
                <w:sz w:val="20"/>
                <w:szCs w:val="26"/>
                <w:rtl/>
              </w:rPr>
              <w:t>تطبيقها</w:t>
            </w:r>
            <w:r w:rsidRPr="006E63B7">
              <w:rPr>
                <w:sz w:val="20"/>
                <w:szCs w:val="26"/>
                <w:rtl/>
              </w:rPr>
              <w:t>):</w:t>
            </w:r>
            <w:r>
              <w:rPr>
                <w:rFonts w:hint="cs"/>
                <w:sz w:val="20"/>
                <w:szCs w:val="26"/>
                <w:rtl/>
              </w:rPr>
              <w:t xml:space="preserve"> </w:t>
            </w:r>
          </w:p>
        </w:tc>
      </w:tr>
      <w:tr w:rsidR="00125005" w:rsidRPr="001127B2" w:rsidTr="00075E0A">
        <w:trPr>
          <w:trHeight w:val="243"/>
        </w:trPr>
        <w:tc>
          <w:tcPr>
            <w:tcW w:w="9629" w:type="dxa"/>
            <w:gridSpan w:val="7"/>
            <w:tcBorders>
              <w:top w:val="nil"/>
              <w:left w:val="single" w:sz="4" w:space="0" w:color="000000"/>
              <w:bottom w:val="single" w:sz="4" w:space="0" w:color="auto"/>
              <w:right w:val="single" w:sz="4" w:space="0" w:color="auto"/>
            </w:tcBorders>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p>
        </w:tc>
      </w:tr>
      <w:tr w:rsidR="00125005" w:rsidRPr="001127B2" w:rsidTr="00075E0A">
        <w:tc>
          <w:tcPr>
            <w:tcW w:w="9629" w:type="dxa"/>
            <w:gridSpan w:val="7"/>
            <w:tcBorders>
              <w:top w:val="single" w:sz="4" w:space="0" w:color="000000"/>
              <w:left w:val="single" w:sz="4" w:space="0" w:color="000000"/>
              <w:bottom w:val="nil"/>
              <w:right w:val="single" w:sz="4" w:space="0" w:color="auto"/>
            </w:tcBorders>
            <w:hideMark/>
          </w:tcPr>
          <w:p w:rsidR="00125005" w:rsidRPr="004F5E4B"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highlight w:val="green"/>
              </w:rPr>
            </w:pPr>
            <w:r>
              <w:rPr>
                <w:rFonts w:hint="cs"/>
                <w:b/>
                <w:bCs/>
                <w:sz w:val="20"/>
                <w:szCs w:val="26"/>
                <w:rtl/>
                <w:lang w:bidi="ar-EG"/>
              </w:rPr>
              <w:t>ال</w:t>
            </w:r>
            <w:r w:rsidRPr="00487E10">
              <w:rPr>
                <w:rFonts w:hint="cs"/>
                <w:b/>
                <w:bCs/>
                <w:sz w:val="20"/>
                <w:szCs w:val="26"/>
                <w:rtl/>
              </w:rPr>
              <w:t>ملخص</w:t>
            </w:r>
            <w:r w:rsidRPr="00487E10">
              <w:rPr>
                <w:rFonts w:hint="cs"/>
                <w:sz w:val="20"/>
                <w:szCs w:val="26"/>
                <w:rtl/>
              </w:rPr>
              <w:t xml:space="preserve"> (يوفر نظرة عامة مختصرة على</w:t>
            </w:r>
            <w:r>
              <w:rPr>
                <w:rFonts w:hint="cs"/>
                <w:sz w:val="20"/>
                <w:szCs w:val="26"/>
                <w:rtl/>
              </w:rPr>
              <w:t xml:space="preserve"> المقترح</w:t>
            </w:r>
            <w:r w:rsidRPr="00487E10">
              <w:rPr>
                <w:rFonts w:hint="cs"/>
                <w:sz w:val="20"/>
                <w:szCs w:val="26"/>
                <w:rtl/>
              </w:rPr>
              <w:t>):</w:t>
            </w:r>
            <w:r>
              <w:rPr>
                <w:rFonts w:hint="cs"/>
                <w:sz w:val="20"/>
                <w:szCs w:val="26"/>
                <w:rtl/>
              </w:rPr>
              <w:t xml:space="preserve"> </w:t>
            </w:r>
          </w:p>
        </w:tc>
      </w:tr>
      <w:tr w:rsidR="00125005" w:rsidRPr="001127B2" w:rsidTr="00075E0A">
        <w:trPr>
          <w:trHeight w:val="267"/>
        </w:trPr>
        <w:tc>
          <w:tcPr>
            <w:tcW w:w="9629" w:type="dxa"/>
            <w:gridSpan w:val="7"/>
            <w:tcBorders>
              <w:top w:val="nil"/>
              <w:left w:val="single" w:sz="4" w:space="0" w:color="000000"/>
              <w:bottom w:val="single" w:sz="4" w:space="0" w:color="auto"/>
              <w:right w:val="single" w:sz="4" w:space="0" w:color="auto"/>
            </w:tcBorders>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p>
        </w:tc>
      </w:tr>
      <w:tr w:rsidR="00125005" w:rsidRPr="001127B2" w:rsidTr="00075E0A">
        <w:tc>
          <w:tcPr>
            <w:tcW w:w="9629" w:type="dxa"/>
            <w:gridSpan w:val="7"/>
            <w:tcBorders>
              <w:top w:val="single" w:sz="4" w:space="0" w:color="auto"/>
              <w:left w:val="single" w:sz="4" w:space="0" w:color="auto"/>
              <w:bottom w:val="nil"/>
              <w:right w:val="single" w:sz="4" w:space="0" w:color="auto"/>
            </w:tcBorders>
            <w:hideMark/>
          </w:tcPr>
          <w:p w:rsidR="00125005" w:rsidRPr="004F5E4B"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highlight w:val="green"/>
              </w:rPr>
            </w:pPr>
            <w:r w:rsidRPr="00487E10">
              <w:rPr>
                <w:rFonts w:hint="cs"/>
                <w:b/>
                <w:bCs/>
                <w:sz w:val="20"/>
                <w:szCs w:val="26"/>
                <w:rtl/>
              </w:rPr>
              <w:t xml:space="preserve">علاقتها بتوصيات </w:t>
            </w:r>
            <w:r w:rsidRPr="00487E10">
              <w:rPr>
                <w:rFonts w:hint="cs"/>
                <w:b/>
                <w:bCs/>
                <w:sz w:val="20"/>
                <w:szCs w:val="26"/>
                <w:rtl/>
                <w:lang w:bidi="ar-EG"/>
              </w:rPr>
              <w:t>ق</w:t>
            </w:r>
            <w:r w:rsidRPr="00487E10">
              <w:rPr>
                <w:rFonts w:hint="cs"/>
                <w:b/>
                <w:bCs/>
                <w:sz w:val="20"/>
                <w:szCs w:val="26"/>
                <w:rtl/>
              </w:rPr>
              <w:t xml:space="preserve">طاع تقييس الاتصالات أو </w:t>
            </w:r>
            <w:r>
              <w:rPr>
                <w:rFonts w:hint="cs"/>
                <w:b/>
                <w:bCs/>
                <w:sz w:val="20"/>
                <w:szCs w:val="26"/>
                <w:rtl/>
              </w:rPr>
              <w:t xml:space="preserve">الوثائق </w:t>
            </w:r>
            <w:r w:rsidRPr="00487E10">
              <w:rPr>
                <w:rFonts w:hint="cs"/>
                <w:b/>
                <w:bCs/>
                <w:sz w:val="20"/>
                <w:szCs w:val="26"/>
                <w:rtl/>
              </w:rPr>
              <w:t>الأخرى</w:t>
            </w:r>
            <w:r w:rsidRPr="00487E10">
              <w:rPr>
                <w:rFonts w:hint="cs"/>
                <w:sz w:val="20"/>
                <w:szCs w:val="26"/>
                <w:rtl/>
              </w:rPr>
              <w:t xml:space="preserve"> (</w:t>
            </w:r>
            <w:r>
              <w:rPr>
                <w:rFonts w:hint="cs"/>
                <w:sz w:val="20"/>
                <w:szCs w:val="26"/>
                <w:rtl/>
              </w:rPr>
              <w:t xml:space="preserve">الموافق عليها </w:t>
            </w:r>
            <w:r w:rsidRPr="00487E10">
              <w:rPr>
                <w:rFonts w:hint="cs"/>
                <w:sz w:val="20"/>
                <w:szCs w:val="26"/>
                <w:rtl/>
              </w:rPr>
              <w:t>أو قيد الإعداد):</w:t>
            </w:r>
          </w:p>
        </w:tc>
      </w:tr>
      <w:tr w:rsidR="00125005" w:rsidRPr="001127B2" w:rsidTr="00075E0A">
        <w:trPr>
          <w:trHeight w:val="277"/>
        </w:trPr>
        <w:tc>
          <w:tcPr>
            <w:tcW w:w="9629" w:type="dxa"/>
            <w:gridSpan w:val="7"/>
            <w:tcBorders>
              <w:top w:val="nil"/>
              <w:left w:val="single" w:sz="4" w:space="0" w:color="auto"/>
              <w:bottom w:val="single" w:sz="4" w:space="0" w:color="auto"/>
              <w:right w:val="single" w:sz="4" w:space="0" w:color="auto"/>
            </w:tcBorders>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p>
        </w:tc>
      </w:tr>
      <w:tr w:rsidR="00125005" w:rsidRPr="001127B2" w:rsidTr="00075E0A">
        <w:tc>
          <w:tcPr>
            <w:tcW w:w="9629" w:type="dxa"/>
            <w:gridSpan w:val="7"/>
            <w:tcBorders>
              <w:top w:val="single" w:sz="4" w:space="0" w:color="000000"/>
              <w:left w:val="single" w:sz="4" w:space="0" w:color="auto"/>
              <w:bottom w:val="nil"/>
              <w:right w:val="single" w:sz="4" w:space="0" w:color="auto"/>
            </w:tcBorders>
            <w:hideMark/>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r w:rsidRPr="001127B2">
              <w:rPr>
                <w:rFonts w:hint="cs"/>
                <w:b/>
                <w:bCs/>
                <w:sz w:val="20"/>
                <w:szCs w:val="26"/>
                <w:rtl/>
              </w:rPr>
              <w:t>الاتصال مع لجان الدراسات الأخرى أو الهيئات الأخرى لوضع المعايير</w:t>
            </w:r>
            <w:r w:rsidRPr="001127B2">
              <w:rPr>
                <w:rFonts w:hint="cs"/>
                <w:sz w:val="20"/>
                <w:szCs w:val="26"/>
                <w:rtl/>
              </w:rPr>
              <w:t>:</w:t>
            </w:r>
          </w:p>
        </w:tc>
      </w:tr>
      <w:tr w:rsidR="00125005" w:rsidRPr="001127B2" w:rsidTr="00075E0A">
        <w:trPr>
          <w:trHeight w:val="331"/>
        </w:trPr>
        <w:tc>
          <w:tcPr>
            <w:tcW w:w="9629" w:type="dxa"/>
            <w:gridSpan w:val="7"/>
            <w:tcBorders>
              <w:top w:val="nil"/>
              <w:left w:val="single" w:sz="4" w:space="0" w:color="auto"/>
              <w:bottom w:val="nil"/>
              <w:right w:val="single" w:sz="4" w:space="0" w:color="auto"/>
            </w:tcBorders>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p>
        </w:tc>
      </w:tr>
      <w:tr w:rsidR="00125005" w:rsidRPr="001127B2" w:rsidTr="00075E0A">
        <w:tc>
          <w:tcPr>
            <w:tcW w:w="9629" w:type="dxa"/>
            <w:gridSpan w:val="7"/>
            <w:tcBorders>
              <w:top w:val="single" w:sz="4" w:space="0" w:color="000000"/>
              <w:left w:val="single" w:sz="4" w:space="0" w:color="auto"/>
              <w:bottom w:val="nil"/>
              <w:right w:val="single" w:sz="4" w:space="0" w:color="auto"/>
            </w:tcBorders>
            <w:hideMark/>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r w:rsidRPr="001127B2">
              <w:rPr>
                <w:rFonts w:hint="cs"/>
                <w:b/>
                <w:bCs/>
                <w:sz w:val="20"/>
                <w:szCs w:val="26"/>
                <w:rtl/>
              </w:rPr>
              <w:t>الأعضاء الداعمون الملتزمون بالمساهمة بنشاط في بند العمل هذا</w:t>
            </w:r>
            <w:r w:rsidRPr="001127B2">
              <w:rPr>
                <w:rFonts w:hint="cs"/>
                <w:sz w:val="20"/>
                <w:szCs w:val="26"/>
                <w:rtl/>
              </w:rPr>
              <w:t>:</w:t>
            </w:r>
          </w:p>
        </w:tc>
      </w:tr>
      <w:tr w:rsidR="00125005" w:rsidRPr="001127B2" w:rsidTr="00075E0A">
        <w:trPr>
          <w:trHeight w:val="422"/>
        </w:trPr>
        <w:tc>
          <w:tcPr>
            <w:tcW w:w="9629" w:type="dxa"/>
            <w:gridSpan w:val="7"/>
            <w:tcBorders>
              <w:top w:val="nil"/>
              <w:left w:val="single" w:sz="4" w:space="0" w:color="000000"/>
              <w:bottom w:val="single" w:sz="4" w:space="0" w:color="auto"/>
              <w:right w:val="single" w:sz="4" w:space="0" w:color="auto"/>
            </w:tcBorders>
            <w:hideMark/>
          </w:tcPr>
          <w:p w:rsidR="00125005" w:rsidRPr="001127B2" w:rsidRDefault="00125005" w:rsidP="00075E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sz w:val="20"/>
                <w:szCs w:val="26"/>
              </w:rPr>
            </w:pPr>
            <w:r w:rsidRPr="001127B2">
              <w:rPr>
                <w:sz w:val="20"/>
                <w:szCs w:val="26"/>
              </w:rPr>
              <w:t>&gt;</w:t>
            </w:r>
            <w:r w:rsidRPr="001127B2">
              <w:rPr>
                <w:rFonts w:hint="cs"/>
                <w:sz w:val="20"/>
                <w:szCs w:val="26"/>
                <w:rtl/>
              </w:rPr>
              <w:t xml:space="preserve">الدول الأعضاء، أعضاء القطاع، المنتسبون، </w:t>
            </w:r>
            <w:r>
              <w:rPr>
                <w:rFonts w:hint="cs"/>
                <w:sz w:val="20"/>
                <w:szCs w:val="26"/>
                <w:rtl/>
              </w:rPr>
              <w:t xml:space="preserve">الهيئات </w:t>
            </w:r>
            <w:r w:rsidRPr="001127B2">
              <w:rPr>
                <w:rFonts w:hint="cs"/>
                <w:sz w:val="20"/>
                <w:szCs w:val="26"/>
                <w:rtl/>
              </w:rPr>
              <w:t>الأكاديمية</w:t>
            </w:r>
            <w:r w:rsidRPr="001127B2">
              <w:rPr>
                <w:sz w:val="20"/>
                <w:szCs w:val="26"/>
              </w:rPr>
              <w:t>&lt;</w:t>
            </w:r>
          </w:p>
        </w:tc>
      </w:tr>
    </w:tbl>
    <w:p w:rsidR="00977C13" w:rsidRDefault="00125005" w:rsidP="00075E0A">
      <w:pPr>
        <w:pStyle w:val="Reasons"/>
        <w:spacing w:before="600"/>
        <w:jc w:val="center"/>
        <w:rPr>
          <w:rtl/>
          <w:lang w:bidi="ar-EG"/>
        </w:rPr>
      </w:pPr>
      <w:r>
        <w:rPr>
          <w:rFonts w:hint="cs"/>
          <w:rtl/>
          <w:lang w:bidi="ar-EG"/>
        </w:rPr>
        <w:t>___________</w:t>
      </w:r>
    </w:p>
    <w:sectPr w:rsidR="00977C13"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A2" w:rsidRDefault="001B5BA2" w:rsidP="00E07379">
      <w:pPr>
        <w:spacing w:before="0" w:line="240" w:lineRule="auto"/>
      </w:pPr>
      <w:r>
        <w:separator/>
      </w:r>
    </w:p>
  </w:endnote>
  <w:endnote w:type="continuationSeparator" w:id="0">
    <w:p w:rsidR="001B5BA2" w:rsidRDefault="001B5BA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0A" w:rsidRDefault="00075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69" w:rsidRPr="00790CDB" w:rsidRDefault="002D6669" w:rsidP="00075E0A">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790CDB" w:rsidRDefault="0022345D" w:rsidP="007740DA">
    <w:pPr>
      <w:pStyle w:val="Footer"/>
      <w:rPr>
        <w:lang w:val="fr-CH"/>
      </w:rPr>
    </w:pPr>
  </w:p>
  <w:p w:rsidR="00E07379" w:rsidRPr="00790CDB"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A2" w:rsidRDefault="001B5BA2" w:rsidP="00E07379">
      <w:pPr>
        <w:spacing w:before="0" w:line="240" w:lineRule="auto"/>
      </w:pPr>
      <w:r>
        <w:separator/>
      </w:r>
    </w:p>
  </w:footnote>
  <w:footnote w:type="continuationSeparator" w:id="0">
    <w:p w:rsidR="001B5BA2" w:rsidRDefault="001B5BA2"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0A" w:rsidRDefault="00075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7740DA">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37114F">
      <w:rPr>
        <w:rStyle w:val="PageNumber"/>
        <w:noProof/>
      </w:rPr>
      <w:t>9</w:t>
    </w:r>
    <w:r w:rsidR="0022345D" w:rsidRPr="008B5B5D">
      <w:rPr>
        <w:rStyle w:val="PageNumber"/>
      </w:rPr>
      <w:fldChar w:fldCharType="end"/>
    </w:r>
    <w:r>
      <w:rPr>
        <w:rStyle w:val="PageNumber"/>
      </w:rPr>
      <w:t xml:space="preserve"> -</w:t>
    </w:r>
    <w:r>
      <w:rPr>
        <w:rStyle w:val="PageNumber"/>
      </w:rPr>
      <w:br/>
    </w:r>
    <w:r w:rsidR="007740DA">
      <w:rPr>
        <w:rStyle w:val="PageNumber"/>
        <w:lang w:bidi="ar-EG"/>
      </w:rPr>
      <w:t>TSAG</w:t>
    </w:r>
    <w:r>
      <w:rPr>
        <w:rStyle w:val="PageNumber"/>
        <w:lang w:bidi="ar-EG"/>
      </w:rPr>
      <w:noBreakHyphen/>
    </w:r>
    <w:r w:rsidR="001C172C">
      <w:rPr>
        <w:rStyle w:val="PageNumber"/>
        <w:lang w:bidi="ar-EG"/>
      </w:rPr>
      <w:t>R</w:t>
    </w:r>
    <w:r w:rsidR="007740DA">
      <w:rPr>
        <w:rStyle w:val="PageNumber"/>
        <w:lang w:bidi="ar-EG"/>
      </w:rPr>
      <w:t>6</w:t>
    </w:r>
    <w:r w:rsidR="00977C13">
      <w:rPr>
        <w:rStyle w:val="PageNumber"/>
        <w:lang w:bidi="ar-EG"/>
      </w:rPr>
      <w:noBreakHyphen/>
    </w:r>
    <w:r>
      <w:rPr>
        <w:rStyle w:val="PageNumber"/>
        <w:lang w:bidi="ar-EG"/>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0A" w:rsidRDefault="00075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A2"/>
    <w:rsid w:val="000124CC"/>
    <w:rsid w:val="00037748"/>
    <w:rsid w:val="00041F8B"/>
    <w:rsid w:val="00046444"/>
    <w:rsid w:val="0006023B"/>
    <w:rsid w:val="00075E0A"/>
    <w:rsid w:val="00081D26"/>
    <w:rsid w:val="0008638B"/>
    <w:rsid w:val="00090574"/>
    <w:rsid w:val="00092FC2"/>
    <w:rsid w:val="000A1677"/>
    <w:rsid w:val="000B407F"/>
    <w:rsid w:val="000C13C2"/>
    <w:rsid w:val="000E2CCE"/>
    <w:rsid w:val="000F0B1C"/>
    <w:rsid w:val="000F18D9"/>
    <w:rsid w:val="000F1D42"/>
    <w:rsid w:val="000F4D07"/>
    <w:rsid w:val="00102A03"/>
    <w:rsid w:val="001040A3"/>
    <w:rsid w:val="00125005"/>
    <w:rsid w:val="0017388B"/>
    <w:rsid w:val="00173915"/>
    <w:rsid w:val="001756C7"/>
    <w:rsid w:val="00196B9A"/>
    <w:rsid w:val="001B5BA2"/>
    <w:rsid w:val="001C172C"/>
    <w:rsid w:val="001D01BD"/>
    <w:rsid w:val="001E0B05"/>
    <w:rsid w:val="001E3A60"/>
    <w:rsid w:val="001E4A8F"/>
    <w:rsid w:val="0022345D"/>
    <w:rsid w:val="00225854"/>
    <w:rsid w:val="0023283D"/>
    <w:rsid w:val="00252E0C"/>
    <w:rsid w:val="002557FD"/>
    <w:rsid w:val="00276881"/>
    <w:rsid w:val="002866B4"/>
    <w:rsid w:val="00290A22"/>
    <w:rsid w:val="002916BE"/>
    <w:rsid w:val="002978F4"/>
    <w:rsid w:val="002A42DB"/>
    <w:rsid w:val="002B028D"/>
    <w:rsid w:val="002B435E"/>
    <w:rsid w:val="002C4DAE"/>
    <w:rsid w:val="002C65A5"/>
    <w:rsid w:val="002D6669"/>
    <w:rsid w:val="002E6541"/>
    <w:rsid w:val="002F5560"/>
    <w:rsid w:val="0030486B"/>
    <w:rsid w:val="003231B9"/>
    <w:rsid w:val="003275AC"/>
    <w:rsid w:val="00333D29"/>
    <w:rsid w:val="003409F4"/>
    <w:rsid w:val="00357185"/>
    <w:rsid w:val="0037114F"/>
    <w:rsid w:val="003731FA"/>
    <w:rsid w:val="003B2596"/>
    <w:rsid w:val="003C475F"/>
    <w:rsid w:val="003E4132"/>
    <w:rsid w:val="003F678F"/>
    <w:rsid w:val="00400FF4"/>
    <w:rsid w:val="0042686F"/>
    <w:rsid w:val="00433C93"/>
    <w:rsid w:val="004367CE"/>
    <w:rsid w:val="00443869"/>
    <w:rsid w:val="004712C6"/>
    <w:rsid w:val="00497703"/>
    <w:rsid w:val="004F0F06"/>
    <w:rsid w:val="0050145B"/>
    <w:rsid w:val="00501E0E"/>
    <w:rsid w:val="0051312B"/>
    <w:rsid w:val="005204D7"/>
    <w:rsid w:val="00520551"/>
    <w:rsid w:val="00521113"/>
    <w:rsid w:val="00530420"/>
    <w:rsid w:val="00552BC5"/>
    <w:rsid w:val="00554C35"/>
    <w:rsid w:val="0055516A"/>
    <w:rsid w:val="0056374C"/>
    <w:rsid w:val="0056614F"/>
    <w:rsid w:val="0057656F"/>
    <w:rsid w:val="00576731"/>
    <w:rsid w:val="0059285F"/>
    <w:rsid w:val="005A24B1"/>
    <w:rsid w:val="005B7B8A"/>
    <w:rsid w:val="005D6476"/>
    <w:rsid w:val="005D6C0D"/>
    <w:rsid w:val="005E5283"/>
    <w:rsid w:val="005E58F5"/>
    <w:rsid w:val="005F1A4C"/>
    <w:rsid w:val="00606660"/>
    <w:rsid w:val="006157A3"/>
    <w:rsid w:val="00620E60"/>
    <w:rsid w:val="006232F7"/>
    <w:rsid w:val="00632908"/>
    <w:rsid w:val="0063315A"/>
    <w:rsid w:val="0065591D"/>
    <w:rsid w:val="00662C5A"/>
    <w:rsid w:val="00670AF5"/>
    <w:rsid w:val="00676F24"/>
    <w:rsid w:val="00680A5E"/>
    <w:rsid w:val="006B794A"/>
    <w:rsid w:val="006C1556"/>
    <w:rsid w:val="006D7191"/>
    <w:rsid w:val="006E63B7"/>
    <w:rsid w:val="006F18C3"/>
    <w:rsid w:val="006F267F"/>
    <w:rsid w:val="006F63F7"/>
    <w:rsid w:val="006F6F03"/>
    <w:rsid w:val="00706D7A"/>
    <w:rsid w:val="00726AEC"/>
    <w:rsid w:val="00726B3E"/>
    <w:rsid w:val="007530CA"/>
    <w:rsid w:val="007740DA"/>
    <w:rsid w:val="00790CDB"/>
    <w:rsid w:val="0079553D"/>
    <w:rsid w:val="007B01CC"/>
    <w:rsid w:val="007B0F98"/>
    <w:rsid w:val="007B3198"/>
    <w:rsid w:val="007C6B57"/>
    <w:rsid w:val="007E7C6C"/>
    <w:rsid w:val="007F6238"/>
    <w:rsid w:val="007F646C"/>
    <w:rsid w:val="00801FCD"/>
    <w:rsid w:val="00803D7E"/>
    <w:rsid w:val="00803F08"/>
    <w:rsid w:val="008235CD"/>
    <w:rsid w:val="00823A07"/>
    <w:rsid w:val="0082586B"/>
    <w:rsid w:val="0082591C"/>
    <w:rsid w:val="00835FEC"/>
    <w:rsid w:val="008513CB"/>
    <w:rsid w:val="00874D9C"/>
    <w:rsid w:val="008809F9"/>
    <w:rsid w:val="0088201A"/>
    <w:rsid w:val="008862C1"/>
    <w:rsid w:val="008A1810"/>
    <w:rsid w:val="008B5B5D"/>
    <w:rsid w:val="00917694"/>
    <w:rsid w:val="0092568A"/>
    <w:rsid w:val="009263CD"/>
    <w:rsid w:val="00930E6D"/>
    <w:rsid w:val="009668EB"/>
    <w:rsid w:val="00972CA2"/>
    <w:rsid w:val="00977C13"/>
    <w:rsid w:val="00982B28"/>
    <w:rsid w:val="00984EA5"/>
    <w:rsid w:val="00992593"/>
    <w:rsid w:val="009A426F"/>
    <w:rsid w:val="009B5FA0"/>
    <w:rsid w:val="009C17E1"/>
    <w:rsid w:val="009C35ED"/>
    <w:rsid w:val="009C3AE6"/>
    <w:rsid w:val="009E433D"/>
    <w:rsid w:val="009F1C12"/>
    <w:rsid w:val="00A124CB"/>
    <w:rsid w:val="00A17CBA"/>
    <w:rsid w:val="00A2167A"/>
    <w:rsid w:val="00A25A43"/>
    <w:rsid w:val="00A3295B"/>
    <w:rsid w:val="00A42AE5"/>
    <w:rsid w:val="00A473E9"/>
    <w:rsid w:val="00A52B61"/>
    <w:rsid w:val="00A577FC"/>
    <w:rsid w:val="00A62275"/>
    <w:rsid w:val="00A64820"/>
    <w:rsid w:val="00A71DD6"/>
    <w:rsid w:val="00A723C7"/>
    <w:rsid w:val="00A80E11"/>
    <w:rsid w:val="00A91E24"/>
    <w:rsid w:val="00A97F94"/>
    <w:rsid w:val="00AA51D1"/>
    <w:rsid w:val="00AB1309"/>
    <w:rsid w:val="00AC2C52"/>
    <w:rsid w:val="00AD1503"/>
    <w:rsid w:val="00AE7244"/>
    <w:rsid w:val="00AF3FEE"/>
    <w:rsid w:val="00AF5CAB"/>
    <w:rsid w:val="00B02F46"/>
    <w:rsid w:val="00B2000C"/>
    <w:rsid w:val="00B20ADE"/>
    <w:rsid w:val="00B65AFA"/>
    <w:rsid w:val="00B66B9A"/>
    <w:rsid w:val="00B82089"/>
    <w:rsid w:val="00B94EC5"/>
    <w:rsid w:val="00B970AE"/>
    <w:rsid w:val="00BA1427"/>
    <w:rsid w:val="00BB5C4C"/>
    <w:rsid w:val="00BD3FA6"/>
    <w:rsid w:val="00BE49D0"/>
    <w:rsid w:val="00BF0EC1"/>
    <w:rsid w:val="00BF226D"/>
    <w:rsid w:val="00BF2C38"/>
    <w:rsid w:val="00C03844"/>
    <w:rsid w:val="00C23331"/>
    <w:rsid w:val="00C265DA"/>
    <w:rsid w:val="00C442F2"/>
    <w:rsid w:val="00C510B1"/>
    <w:rsid w:val="00C674FE"/>
    <w:rsid w:val="00C7297D"/>
    <w:rsid w:val="00C75633"/>
    <w:rsid w:val="00C810D6"/>
    <w:rsid w:val="00C8242E"/>
    <w:rsid w:val="00C82615"/>
    <w:rsid w:val="00C867DB"/>
    <w:rsid w:val="00C925EA"/>
    <w:rsid w:val="00C93547"/>
    <w:rsid w:val="00C966D3"/>
    <w:rsid w:val="00CA2A38"/>
    <w:rsid w:val="00CA50FF"/>
    <w:rsid w:val="00CC3CD2"/>
    <w:rsid w:val="00CC43BE"/>
    <w:rsid w:val="00CD123C"/>
    <w:rsid w:val="00CD2085"/>
    <w:rsid w:val="00CE2EE1"/>
    <w:rsid w:val="00CF3FFD"/>
    <w:rsid w:val="00CF5ED3"/>
    <w:rsid w:val="00D00CD9"/>
    <w:rsid w:val="00D0494C"/>
    <w:rsid w:val="00D14BEB"/>
    <w:rsid w:val="00D21C89"/>
    <w:rsid w:val="00D407D8"/>
    <w:rsid w:val="00D45542"/>
    <w:rsid w:val="00D662D7"/>
    <w:rsid w:val="00D77D0F"/>
    <w:rsid w:val="00DA1CF0"/>
    <w:rsid w:val="00DB2271"/>
    <w:rsid w:val="00DB5659"/>
    <w:rsid w:val="00DC24B4"/>
    <w:rsid w:val="00DD5DD1"/>
    <w:rsid w:val="00DD6688"/>
    <w:rsid w:val="00DD7A05"/>
    <w:rsid w:val="00DF16DC"/>
    <w:rsid w:val="00DF5361"/>
    <w:rsid w:val="00E009A1"/>
    <w:rsid w:val="00E00D15"/>
    <w:rsid w:val="00E071BE"/>
    <w:rsid w:val="00E07379"/>
    <w:rsid w:val="00E14494"/>
    <w:rsid w:val="00E17033"/>
    <w:rsid w:val="00E22744"/>
    <w:rsid w:val="00E26E8A"/>
    <w:rsid w:val="00E32189"/>
    <w:rsid w:val="00E44453"/>
    <w:rsid w:val="00E45211"/>
    <w:rsid w:val="00E7380C"/>
    <w:rsid w:val="00E74BE7"/>
    <w:rsid w:val="00E8649F"/>
    <w:rsid w:val="00E86CC9"/>
    <w:rsid w:val="00E96624"/>
    <w:rsid w:val="00EA7BEA"/>
    <w:rsid w:val="00EC75F3"/>
    <w:rsid w:val="00ED3FFD"/>
    <w:rsid w:val="00EE64F5"/>
    <w:rsid w:val="00F126F1"/>
    <w:rsid w:val="00F2106A"/>
    <w:rsid w:val="00F23552"/>
    <w:rsid w:val="00F36D8B"/>
    <w:rsid w:val="00F401D0"/>
    <w:rsid w:val="00F45F2B"/>
    <w:rsid w:val="00F57AE4"/>
    <w:rsid w:val="00F67150"/>
    <w:rsid w:val="00F84366"/>
    <w:rsid w:val="00F85089"/>
    <w:rsid w:val="00F85564"/>
    <w:rsid w:val="00F8655C"/>
    <w:rsid w:val="00F86CFA"/>
    <w:rsid w:val="00FD58BD"/>
    <w:rsid w:val="00FE7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773F3A1-B1F4-4C53-BB4B-0A4D7A71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link w:val="NoteChar"/>
    <w:qFormat/>
    <w:rsid w:val="00D00CD9"/>
    <w:pPr>
      <w:tabs>
        <w:tab w:val="left" w:pos="851"/>
      </w:tabs>
      <w:spacing w:before="80"/>
    </w:pPr>
    <w:rPr>
      <w:rFonts w:ascii="Times New Roman Bold" w:hAnsi="Times New Roman Bold"/>
      <w:b/>
      <w:bCs/>
      <w:sz w:val="20"/>
      <w:szCs w:val="26"/>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7740DA"/>
    <w:pPr>
      <w:keepNext/>
      <w:keepLines/>
      <w:spacing w:before="360" w:after="120"/>
    </w:pPr>
    <w:rPr>
      <w:rFonts w:ascii="Times New Roman Bold" w:hAnsi="Times New Roman Bold"/>
      <w:b/>
      <w:bCs/>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9668EB"/>
    <w:pPr>
      <w:keepLines/>
      <w:tabs>
        <w:tab w:val="clear" w:pos="1134"/>
        <w:tab w:val="left" w:pos="680"/>
        <w:tab w:val="left" w:pos="1417"/>
        <w:tab w:val="left" w:leader="dot" w:pos="8788"/>
        <w:tab w:val="right" w:pos="9639"/>
      </w:tabs>
      <w:spacing w:before="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rsid w:val="00D00CD9"/>
    <w:rPr>
      <w:rFonts w:ascii="Times New Roman Bold" w:eastAsia="Times New Roman" w:hAnsi="Times New Roman Bold" w:cs="Traditional Arabic"/>
      <w:b/>
      <w:bCs/>
      <w:sz w:val="20"/>
      <w:szCs w:val="26"/>
      <w:lang w:eastAsia="en-US" w:bidi="ar-EG"/>
    </w:rPr>
  </w:style>
  <w:style w:type="character" w:customStyle="1" w:styleId="AnnexNoCar">
    <w:name w:val="Annex_No Car"/>
    <w:basedOn w:val="DefaultParagraphFont"/>
    <w:link w:val="AnnexNo"/>
    <w:locked/>
    <w:rsid w:val="00125005"/>
    <w:rPr>
      <w:rFonts w:ascii="Times New Roman" w:eastAsia="Times New Roman" w:hAnsi="Times New Roman" w:cs="Traditional Arabic"/>
      <w:sz w:val="28"/>
      <w:szCs w:val="40"/>
      <w:lang w:val="en-GB" w:eastAsia="en-US" w:bidi="ar-EG"/>
    </w:rPr>
  </w:style>
  <w:style w:type="character" w:styleId="CommentReference">
    <w:name w:val="annotation reference"/>
    <w:basedOn w:val="DefaultParagraphFont"/>
    <w:uiPriority w:val="99"/>
    <w:semiHidden/>
    <w:unhideWhenUsed/>
    <w:rsid w:val="00125005"/>
    <w:rPr>
      <w:sz w:val="16"/>
      <w:szCs w:val="16"/>
    </w:rPr>
  </w:style>
  <w:style w:type="paragraph" w:styleId="CommentText">
    <w:name w:val="annotation text"/>
    <w:basedOn w:val="Normal"/>
    <w:link w:val="CommentTextChar"/>
    <w:uiPriority w:val="99"/>
    <w:semiHidden/>
    <w:unhideWhenUsed/>
    <w:rsid w:val="00125005"/>
    <w:pPr>
      <w:spacing w:line="240" w:lineRule="auto"/>
    </w:pPr>
    <w:rPr>
      <w:sz w:val="20"/>
      <w:szCs w:val="20"/>
    </w:rPr>
  </w:style>
  <w:style w:type="character" w:customStyle="1" w:styleId="CommentTextChar">
    <w:name w:val="Comment Text Char"/>
    <w:basedOn w:val="DefaultParagraphFont"/>
    <w:link w:val="CommentText"/>
    <w:uiPriority w:val="99"/>
    <w:semiHidden/>
    <w:rsid w:val="00125005"/>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A17CBA"/>
    <w:rPr>
      <w:b/>
      <w:bCs/>
    </w:rPr>
  </w:style>
  <w:style w:type="character" w:customStyle="1" w:styleId="CommentSubjectChar">
    <w:name w:val="Comment Subject Char"/>
    <w:basedOn w:val="CommentTextChar"/>
    <w:link w:val="CommentSubject"/>
    <w:uiPriority w:val="99"/>
    <w:semiHidden/>
    <w:rsid w:val="00A17CBA"/>
    <w:rPr>
      <w:rFonts w:ascii="Times New Roman" w:eastAsia="Times New Roman" w:hAnsi="Times New Roman" w:cs="Traditional Arabic"/>
      <w:b/>
      <w:bCs/>
      <w:sz w:val="20"/>
      <w:szCs w:val="20"/>
      <w:lang w:eastAsia="en-US"/>
    </w:rPr>
  </w:style>
  <w:style w:type="paragraph" w:styleId="Revision">
    <w:name w:val="Revision"/>
    <w:hidden/>
    <w:uiPriority w:val="99"/>
    <w:semiHidden/>
    <w:rsid w:val="00A17CBA"/>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18789">
      <w:bodyDiv w:val="1"/>
      <w:marLeft w:val="0"/>
      <w:marRight w:val="0"/>
      <w:marTop w:val="0"/>
      <w:marBottom w:val="0"/>
      <w:divBdr>
        <w:top w:val="none" w:sz="0" w:space="0" w:color="auto"/>
        <w:left w:val="none" w:sz="0" w:space="0" w:color="auto"/>
        <w:bottom w:val="none" w:sz="0" w:space="0" w:color="auto"/>
        <w:right w:val="none" w:sz="0" w:space="0" w:color="auto"/>
      </w:divBdr>
    </w:div>
    <w:div w:id="20651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infopath/2007/PartnerControls"/>
    <ds:schemaRef ds:uri="de10a323-94a9-4e93-88b4-ea964576960d"/>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2D528-1D92-4CE4-97BD-AF4F2058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Al-Mnini, Lara</cp:lastModifiedBy>
  <cp:revision>4</cp:revision>
  <cp:lastPrinted>2019-02-26T13:11:00Z</cp:lastPrinted>
  <dcterms:created xsi:type="dcterms:W3CDTF">2019-02-27T13:16:00Z</dcterms:created>
  <dcterms:modified xsi:type="dcterms:W3CDTF">2019-02-27T13:24:00Z</dcterms:modified>
  <cp:category>Conference document</cp:category>
</cp:coreProperties>
</file>