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jc w:val="center"/>
        <w:tblLayout w:type="fixed"/>
        <w:tblCellMar>
          <w:left w:w="57" w:type="dxa"/>
          <w:right w:w="57" w:type="dxa"/>
        </w:tblCellMar>
        <w:tblLook w:val="04A0" w:firstRow="1" w:lastRow="0" w:firstColumn="1" w:lastColumn="0" w:noHBand="0" w:noVBand="1"/>
      </w:tblPr>
      <w:tblGrid>
        <w:gridCol w:w="14"/>
        <w:gridCol w:w="1188"/>
        <w:gridCol w:w="235"/>
        <w:gridCol w:w="9"/>
        <w:gridCol w:w="3758"/>
        <w:gridCol w:w="566"/>
        <w:gridCol w:w="143"/>
        <w:gridCol w:w="3887"/>
      </w:tblGrid>
      <w:tr w:rsidR="00256A04" w:rsidRPr="007E5BE3" w:rsidTr="003323A9">
        <w:trPr>
          <w:gridBefore w:val="1"/>
          <w:wBefore w:w="14" w:type="dxa"/>
          <w:cantSplit/>
          <w:jc w:val="center"/>
        </w:trPr>
        <w:tc>
          <w:tcPr>
            <w:tcW w:w="1188" w:type="dxa"/>
            <w:vMerge w:val="restart"/>
            <w:tcBorders>
              <w:top w:val="nil"/>
              <w:left w:val="nil"/>
              <w:bottom w:val="single" w:sz="12" w:space="0" w:color="auto"/>
              <w:right w:val="nil"/>
            </w:tcBorders>
            <w:hideMark/>
          </w:tcPr>
          <w:p w:rsidR="00256A04" w:rsidRPr="007E5BE3" w:rsidRDefault="00256A04" w:rsidP="003323A9">
            <w:pPr>
              <w:rPr>
                <w:sz w:val="20"/>
                <w:lang w:val="fr-CH"/>
              </w:rPr>
            </w:pPr>
            <w:bookmarkStart w:id="0" w:name="_Toc476041413"/>
            <w:r w:rsidRPr="007E5BE3">
              <w:rPr>
                <w:noProof/>
                <w:sz w:val="20"/>
                <w:lang w:val="en-GB" w:eastAsia="zh-CN"/>
              </w:rPr>
              <w:drawing>
                <wp:inline distT="0" distB="0" distL="0" distR="0" wp14:anchorId="4D8BB351" wp14:editId="036AFA01">
                  <wp:extent cx="645160" cy="829945"/>
                  <wp:effectExtent l="0" t="0" r="2540" b="0"/>
                  <wp:docPr id="1" name="Picture 1" title="ITU logo"/>
                  <wp:cNvGraphicFramePr/>
                  <a:graphic xmlns:a="http://schemas.openxmlformats.org/drawingml/2006/main">
                    <a:graphicData uri="http://schemas.openxmlformats.org/drawingml/2006/picture">
                      <pic:pic xmlns:pic="http://schemas.openxmlformats.org/drawingml/2006/picture">
                        <pic:nvPicPr>
                          <pic:cNvPr id="3" name="Picture 3" title="ITU logo"/>
                          <pic:cNvPicPr/>
                        </pic:nvPicPr>
                        <pic:blipFill rotWithShape="1">
                          <a:blip r:embed="rId11"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11" w:type="dxa"/>
            <w:gridSpan w:val="5"/>
            <w:vMerge w:val="restart"/>
            <w:tcBorders>
              <w:top w:val="nil"/>
              <w:left w:val="nil"/>
              <w:bottom w:val="single" w:sz="12" w:space="0" w:color="auto"/>
              <w:right w:val="nil"/>
            </w:tcBorders>
            <w:hideMark/>
          </w:tcPr>
          <w:p w:rsidR="00256A04" w:rsidRPr="007E5BE3" w:rsidRDefault="00256A04" w:rsidP="003323A9">
            <w:pPr>
              <w:rPr>
                <w:sz w:val="16"/>
                <w:szCs w:val="16"/>
                <w:lang w:val="fr-CH"/>
              </w:rPr>
            </w:pPr>
            <w:r w:rsidRPr="007E5BE3">
              <w:rPr>
                <w:sz w:val="16"/>
                <w:szCs w:val="16"/>
                <w:lang w:val="fr-CH"/>
              </w:rPr>
              <w:t>UNION INTERNATIONALE DES T</w:t>
            </w:r>
            <w:r>
              <w:rPr>
                <w:sz w:val="16"/>
                <w:szCs w:val="16"/>
                <w:lang w:val="fr-CH"/>
              </w:rPr>
              <w:t>E</w:t>
            </w:r>
            <w:r w:rsidRPr="007E5BE3">
              <w:rPr>
                <w:sz w:val="16"/>
                <w:szCs w:val="16"/>
                <w:lang w:val="fr-CH"/>
              </w:rPr>
              <w:t>L</w:t>
            </w:r>
            <w:r>
              <w:rPr>
                <w:sz w:val="16"/>
                <w:szCs w:val="16"/>
                <w:lang w:val="fr-CH"/>
              </w:rPr>
              <w:t>E</w:t>
            </w:r>
            <w:r w:rsidRPr="007E5BE3">
              <w:rPr>
                <w:sz w:val="16"/>
                <w:szCs w:val="16"/>
                <w:lang w:val="fr-CH"/>
              </w:rPr>
              <w:t>COMMUNICATIONS</w:t>
            </w:r>
          </w:p>
          <w:p w:rsidR="00256A04" w:rsidRPr="007E5BE3" w:rsidRDefault="00256A04" w:rsidP="003323A9">
            <w:pPr>
              <w:rPr>
                <w:b/>
                <w:bCs/>
                <w:sz w:val="26"/>
                <w:szCs w:val="26"/>
                <w:lang w:val="fr-CH"/>
              </w:rPr>
            </w:pPr>
            <w:r w:rsidRPr="007E5BE3">
              <w:rPr>
                <w:b/>
                <w:bCs/>
                <w:sz w:val="26"/>
                <w:szCs w:val="26"/>
                <w:lang w:val="fr-CH"/>
              </w:rPr>
              <w:t>SECTEUR DE LA NORMALISATION DES T</w:t>
            </w:r>
            <w:r>
              <w:rPr>
                <w:b/>
                <w:bCs/>
                <w:sz w:val="26"/>
                <w:szCs w:val="26"/>
                <w:lang w:val="fr-CH"/>
              </w:rPr>
              <w:t>É</w:t>
            </w:r>
            <w:r w:rsidRPr="007E5BE3">
              <w:rPr>
                <w:b/>
                <w:bCs/>
                <w:sz w:val="26"/>
                <w:szCs w:val="26"/>
                <w:lang w:val="fr-CH"/>
              </w:rPr>
              <w:t>L</w:t>
            </w:r>
            <w:r>
              <w:rPr>
                <w:b/>
                <w:bCs/>
                <w:sz w:val="26"/>
                <w:szCs w:val="26"/>
                <w:lang w:val="fr-CH"/>
              </w:rPr>
              <w:t>É</w:t>
            </w:r>
            <w:r w:rsidRPr="007E5BE3">
              <w:rPr>
                <w:b/>
                <w:bCs/>
                <w:sz w:val="26"/>
                <w:szCs w:val="26"/>
                <w:lang w:val="fr-CH"/>
              </w:rPr>
              <w:t>COMMUNICATIONS</w:t>
            </w:r>
          </w:p>
          <w:p w:rsidR="00256A04" w:rsidRPr="007E5BE3" w:rsidRDefault="0069549A" w:rsidP="0069549A">
            <w:pPr>
              <w:rPr>
                <w:sz w:val="20"/>
                <w:lang w:val="fr-CH"/>
              </w:rPr>
            </w:pPr>
            <w:bookmarkStart w:id="1" w:name="dstudyperiod"/>
            <w:r w:rsidRPr="007E5BE3">
              <w:rPr>
                <w:sz w:val="20"/>
                <w:lang w:val="fr-CH"/>
              </w:rPr>
              <w:t>P</w:t>
            </w:r>
            <w:r>
              <w:rPr>
                <w:sz w:val="20"/>
                <w:lang w:val="fr-CH"/>
              </w:rPr>
              <w:t>É</w:t>
            </w:r>
            <w:r w:rsidRPr="007E5BE3">
              <w:rPr>
                <w:sz w:val="20"/>
                <w:lang w:val="fr-CH"/>
              </w:rPr>
              <w:t>RIODE D'</w:t>
            </w:r>
            <w:r>
              <w:rPr>
                <w:sz w:val="20"/>
                <w:lang w:val="fr-CH"/>
              </w:rPr>
              <w:t>É</w:t>
            </w:r>
            <w:r w:rsidRPr="007E5BE3">
              <w:rPr>
                <w:sz w:val="20"/>
                <w:lang w:val="fr-CH"/>
              </w:rPr>
              <w:t xml:space="preserve">TUDES </w:t>
            </w:r>
            <w:r w:rsidR="00256A04" w:rsidRPr="007E5BE3">
              <w:rPr>
                <w:sz w:val="20"/>
                <w:lang w:val="fr-CH"/>
              </w:rPr>
              <w:t>2017-2020</w:t>
            </w:r>
            <w:bookmarkEnd w:id="1"/>
          </w:p>
        </w:tc>
        <w:tc>
          <w:tcPr>
            <w:tcW w:w="3887" w:type="dxa"/>
            <w:vAlign w:val="center"/>
            <w:hideMark/>
          </w:tcPr>
          <w:p w:rsidR="00256A04" w:rsidRPr="007E5BE3" w:rsidRDefault="00256A04" w:rsidP="00B51CC1">
            <w:pPr>
              <w:pStyle w:val="Docnumber"/>
              <w:rPr>
                <w:lang w:val="fr-CH" w:eastAsia="zh-CN"/>
              </w:rPr>
            </w:pPr>
            <w:r>
              <w:rPr>
                <w:lang w:val="fr-CH" w:eastAsia="zh-CN"/>
              </w:rPr>
              <w:t>TSAG</w:t>
            </w:r>
            <w:r w:rsidR="00B51CC1">
              <w:rPr>
                <w:lang w:val="fr-CH" w:eastAsia="zh-CN"/>
              </w:rPr>
              <w:t xml:space="preserve"> </w:t>
            </w:r>
            <w:r w:rsidR="00C2084D" w:rsidRPr="004C5E0D">
              <w:rPr>
                <w:bCs/>
                <w:sz w:val="28"/>
              </w:rPr>
              <w:t>–</w:t>
            </w:r>
            <w:r w:rsidR="00C2084D">
              <w:rPr>
                <w:bCs/>
                <w:sz w:val="28"/>
              </w:rPr>
              <w:t xml:space="preserve"> </w:t>
            </w:r>
            <w:r>
              <w:rPr>
                <w:lang w:val="fr-CH" w:eastAsia="zh-CN"/>
              </w:rPr>
              <w:t>R2</w:t>
            </w:r>
            <w:r w:rsidR="00C2084D">
              <w:rPr>
                <w:lang w:val="fr-CH" w:eastAsia="zh-CN"/>
              </w:rPr>
              <w:t xml:space="preserve"> </w:t>
            </w:r>
            <w:r w:rsidR="00C2084D" w:rsidRPr="004C5E0D">
              <w:rPr>
                <w:bCs/>
                <w:sz w:val="28"/>
              </w:rPr>
              <w:t>–</w:t>
            </w:r>
            <w:r w:rsidR="00C2084D">
              <w:rPr>
                <w:bCs/>
                <w:sz w:val="28"/>
              </w:rPr>
              <w:t xml:space="preserve"> </w:t>
            </w:r>
            <w:r w:rsidRPr="007E5BE3">
              <w:rPr>
                <w:lang w:val="fr-CH" w:eastAsia="zh-CN"/>
              </w:rPr>
              <w:t>F</w:t>
            </w:r>
          </w:p>
        </w:tc>
      </w:tr>
      <w:tr w:rsidR="00256A04" w:rsidRPr="00F70AF7" w:rsidTr="003323A9">
        <w:trPr>
          <w:gridBefore w:val="1"/>
          <w:wBefore w:w="14" w:type="dxa"/>
          <w:cantSplit/>
          <w:jc w:val="center"/>
        </w:trPr>
        <w:tc>
          <w:tcPr>
            <w:tcW w:w="1188" w:type="dxa"/>
            <w:vMerge/>
            <w:tcBorders>
              <w:top w:val="nil"/>
              <w:left w:val="nil"/>
              <w:bottom w:val="single" w:sz="12" w:space="0" w:color="auto"/>
              <w:right w:val="nil"/>
            </w:tcBorders>
            <w:vAlign w:val="center"/>
            <w:hideMark/>
          </w:tcPr>
          <w:p w:rsidR="00256A04" w:rsidRPr="007E5BE3" w:rsidRDefault="00256A04" w:rsidP="003323A9">
            <w:pPr>
              <w:spacing w:before="0"/>
              <w:rPr>
                <w:sz w:val="20"/>
                <w:lang w:val="fr-CH"/>
              </w:rPr>
            </w:pPr>
          </w:p>
        </w:tc>
        <w:tc>
          <w:tcPr>
            <w:tcW w:w="4711" w:type="dxa"/>
            <w:gridSpan w:val="5"/>
            <w:vMerge/>
            <w:tcBorders>
              <w:top w:val="nil"/>
              <w:left w:val="nil"/>
              <w:bottom w:val="single" w:sz="12" w:space="0" w:color="auto"/>
              <w:right w:val="nil"/>
            </w:tcBorders>
            <w:vAlign w:val="center"/>
            <w:hideMark/>
          </w:tcPr>
          <w:p w:rsidR="00256A04" w:rsidRPr="007E5BE3" w:rsidRDefault="00256A04" w:rsidP="003323A9">
            <w:pPr>
              <w:spacing w:before="0"/>
              <w:rPr>
                <w:sz w:val="20"/>
                <w:lang w:val="fr-CH"/>
              </w:rPr>
            </w:pPr>
          </w:p>
        </w:tc>
        <w:tc>
          <w:tcPr>
            <w:tcW w:w="3887" w:type="dxa"/>
            <w:hideMark/>
          </w:tcPr>
          <w:p w:rsidR="00256A04" w:rsidRPr="007E5BE3" w:rsidRDefault="00256A04" w:rsidP="003323A9">
            <w:pPr>
              <w:jc w:val="right"/>
              <w:rPr>
                <w:b/>
                <w:bCs/>
                <w:sz w:val="27"/>
                <w:szCs w:val="27"/>
                <w:lang w:val="fr-CH"/>
              </w:rPr>
            </w:pPr>
            <w:r>
              <w:rPr>
                <w:b/>
                <w:bCs/>
                <w:sz w:val="27"/>
                <w:szCs w:val="27"/>
                <w:lang w:val="fr-CH"/>
              </w:rPr>
              <w:t>Avril 2018</w:t>
            </w:r>
          </w:p>
        </w:tc>
      </w:tr>
      <w:tr w:rsidR="00256A04" w:rsidRPr="007E5BE3" w:rsidTr="003323A9">
        <w:trPr>
          <w:gridBefore w:val="1"/>
          <w:wBefore w:w="14" w:type="dxa"/>
          <w:cantSplit/>
          <w:jc w:val="center"/>
        </w:trPr>
        <w:tc>
          <w:tcPr>
            <w:tcW w:w="1188" w:type="dxa"/>
            <w:vMerge/>
            <w:tcBorders>
              <w:top w:val="nil"/>
              <w:left w:val="nil"/>
              <w:bottom w:val="single" w:sz="12" w:space="0" w:color="auto"/>
              <w:right w:val="nil"/>
            </w:tcBorders>
            <w:vAlign w:val="center"/>
            <w:hideMark/>
          </w:tcPr>
          <w:p w:rsidR="00256A04" w:rsidRPr="007E5BE3" w:rsidRDefault="00256A04" w:rsidP="003323A9">
            <w:pPr>
              <w:spacing w:before="0"/>
              <w:rPr>
                <w:sz w:val="20"/>
                <w:lang w:val="fr-CH"/>
              </w:rPr>
            </w:pPr>
          </w:p>
        </w:tc>
        <w:tc>
          <w:tcPr>
            <w:tcW w:w="4711" w:type="dxa"/>
            <w:gridSpan w:val="5"/>
            <w:vMerge/>
            <w:tcBorders>
              <w:top w:val="nil"/>
              <w:left w:val="nil"/>
              <w:bottom w:val="single" w:sz="12" w:space="0" w:color="auto"/>
              <w:right w:val="nil"/>
            </w:tcBorders>
            <w:vAlign w:val="center"/>
            <w:hideMark/>
          </w:tcPr>
          <w:p w:rsidR="00256A04" w:rsidRPr="007E5BE3" w:rsidRDefault="00256A04" w:rsidP="003323A9">
            <w:pPr>
              <w:spacing w:before="0"/>
              <w:rPr>
                <w:sz w:val="20"/>
                <w:lang w:val="fr-CH"/>
              </w:rPr>
            </w:pPr>
          </w:p>
        </w:tc>
        <w:tc>
          <w:tcPr>
            <w:tcW w:w="3887" w:type="dxa"/>
            <w:tcBorders>
              <w:top w:val="nil"/>
              <w:left w:val="nil"/>
              <w:bottom w:val="single" w:sz="12" w:space="0" w:color="auto"/>
              <w:right w:val="nil"/>
            </w:tcBorders>
            <w:vAlign w:val="center"/>
            <w:hideMark/>
          </w:tcPr>
          <w:p w:rsidR="00256A04" w:rsidRPr="007E5BE3" w:rsidRDefault="00256A04" w:rsidP="003323A9">
            <w:pPr>
              <w:jc w:val="right"/>
              <w:rPr>
                <w:b/>
                <w:bCs/>
                <w:sz w:val="28"/>
                <w:szCs w:val="28"/>
                <w:lang w:val="fr-CH"/>
              </w:rPr>
            </w:pPr>
            <w:r w:rsidRPr="007E5BE3">
              <w:rPr>
                <w:b/>
                <w:bCs/>
                <w:sz w:val="28"/>
                <w:szCs w:val="28"/>
                <w:lang w:val="fr-CH"/>
              </w:rPr>
              <w:t>Original: anglais</w:t>
            </w:r>
          </w:p>
        </w:tc>
      </w:tr>
      <w:tr w:rsidR="00256A04" w:rsidRPr="007E5BE3" w:rsidTr="003323A9">
        <w:tblPrEx>
          <w:tblLook w:val="0000" w:firstRow="0" w:lastRow="0" w:firstColumn="0" w:lastColumn="0" w:noHBand="0" w:noVBand="0"/>
        </w:tblPrEx>
        <w:trPr>
          <w:cantSplit/>
          <w:jc w:val="center"/>
        </w:trPr>
        <w:tc>
          <w:tcPr>
            <w:tcW w:w="1446" w:type="dxa"/>
            <w:gridSpan w:val="4"/>
          </w:tcPr>
          <w:p w:rsidR="00256A04" w:rsidRPr="007E5BE3" w:rsidRDefault="00256A04" w:rsidP="003323A9">
            <w:pPr>
              <w:rPr>
                <w:b/>
                <w:bCs/>
                <w:lang w:val="fr-CH"/>
              </w:rPr>
            </w:pPr>
            <w:bookmarkStart w:id="2" w:name="dbluepink" w:colFirst="1" w:colLast="1"/>
            <w:bookmarkStart w:id="3" w:name="dmeeting" w:colFirst="2" w:colLast="2"/>
            <w:bookmarkStart w:id="4" w:name="dtableau"/>
            <w:r w:rsidRPr="007E5BE3">
              <w:rPr>
                <w:b/>
                <w:bCs/>
                <w:lang w:val="fr-CH"/>
              </w:rPr>
              <w:t>Question</w:t>
            </w:r>
            <w:r>
              <w:rPr>
                <w:b/>
                <w:bCs/>
                <w:lang w:val="fr-CH"/>
              </w:rPr>
              <w:t>(</w:t>
            </w:r>
            <w:r w:rsidRPr="007E5BE3">
              <w:rPr>
                <w:b/>
                <w:bCs/>
                <w:lang w:val="fr-CH"/>
              </w:rPr>
              <w:t>s</w:t>
            </w:r>
            <w:r>
              <w:rPr>
                <w:b/>
                <w:bCs/>
                <w:lang w:val="fr-CH"/>
              </w:rPr>
              <w:t>)</w:t>
            </w:r>
            <w:r w:rsidRPr="007E5BE3">
              <w:rPr>
                <w:b/>
                <w:bCs/>
                <w:lang w:val="fr-CH"/>
              </w:rPr>
              <w:t>:</w:t>
            </w:r>
          </w:p>
        </w:tc>
        <w:tc>
          <w:tcPr>
            <w:tcW w:w="4324" w:type="dxa"/>
            <w:gridSpan w:val="2"/>
          </w:tcPr>
          <w:p w:rsidR="00256A04" w:rsidRPr="007E5BE3" w:rsidRDefault="00256A04" w:rsidP="003323A9">
            <w:pPr>
              <w:rPr>
                <w:lang w:val="fr-CH"/>
              </w:rPr>
            </w:pPr>
            <w:r>
              <w:rPr>
                <w:lang w:val="fr-CH"/>
              </w:rPr>
              <w:t>–</w:t>
            </w:r>
          </w:p>
        </w:tc>
        <w:tc>
          <w:tcPr>
            <w:tcW w:w="4030" w:type="dxa"/>
            <w:gridSpan w:val="2"/>
          </w:tcPr>
          <w:p w:rsidR="00256A04" w:rsidRPr="007E5BE3" w:rsidRDefault="00256A04" w:rsidP="003323A9">
            <w:pPr>
              <w:rPr>
                <w:lang w:val="fr-CH"/>
              </w:rPr>
            </w:pPr>
          </w:p>
        </w:tc>
      </w:tr>
      <w:tr w:rsidR="00256A04" w:rsidRPr="007E5BE3" w:rsidTr="003323A9">
        <w:tblPrEx>
          <w:tblLook w:val="0000" w:firstRow="0" w:lastRow="0" w:firstColumn="0" w:lastColumn="0" w:noHBand="0" w:noVBand="0"/>
        </w:tblPrEx>
        <w:trPr>
          <w:cantSplit/>
          <w:jc w:val="center"/>
        </w:trPr>
        <w:tc>
          <w:tcPr>
            <w:tcW w:w="9800" w:type="dxa"/>
            <w:gridSpan w:val="8"/>
          </w:tcPr>
          <w:p w:rsidR="00256A04" w:rsidRPr="009E36EB" w:rsidRDefault="00256A04" w:rsidP="003323A9">
            <w:pPr>
              <w:rPr>
                <w:b/>
                <w:bCs/>
                <w:lang w:val="fr-CH"/>
              </w:rPr>
            </w:pPr>
            <w:bookmarkStart w:id="5" w:name="ddoctype" w:colFirst="0" w:colLast="0"/>
            <w:bookmarkStart w:id="6" w:name="dtitle" w:colFirst="0" w:colLast="0"/>
            <w:bookmarkEnd w:id="2"/>
            <w:bookmarkEnd w:id="3"/>
            <w:r w:rsidRPr="009E36EB">
              <w:rPr>
                <w:b/>
                <w:bCs/>
                <w:lang w:val="fr-CH"/>
              </w:rPr>
              <w:t>GROUPE CONSULTATIF DE LA NORMALISATION DES T</w:t>
            </w:r>
            <w:r>
              <w:rPr>
                <w:b/>
                <w:bCs/>
                <w:lang w:val="fr-CH"/>
              </w:rPr>
              <w:t>É</w:t>
            </w:r>
            <w:r w:rsidRPr="009E36EB">
              <w:rPr>
                <w:b/>
                <w:bCs/>
                <w:lang w:val="fr-CH"/>
              </w:rPr>
              <w:t>L</w:t>
            </w:r>
            <w:r>
              <w:rPr>
                <w:b/>
                <w:bCs/>
                <w:lang w:val="fr-CH"/>
              </w:rPr>
              <w:t>É</w:t>
            </w:r>
            <w:r w:rsidRPr="009E36EB">
              <w:rPr>
                <w:b/>
                <w:bCs/>
                <w:lang w:val="fr-CH"/>
              </w:rPr>
              <w:t>COMMUNICATIONS</w:t>
            </w:r>
          </w:p>
          <w:p w:rsidR="00256A04" w:rsidRPr="007E5BE3" w:rsidRDefault="00256A04" w:rsidP="003323A9">
            <w:pPr>
              <w:jc w:val="center"/>
              <w:rPr>
                <w:b/>
                <w:bCs/>
                <w:lang w:val="fr-CH"/>
              </w:rPr>
            </w:pPr>
            <w:r w:rsidRPr="009E36EB">
              <w:rPr>
                <w:b/>
                <w:bCs/>
                <w:lang w:val="fr-CH"/>
              </w:rPr>
              <w:t>RAPPORT 2</w:t>
            </w:r>
          </w:p>
        </w:tc>
      </w:tr>
      <w:tr w:rsidR="00256A04" w:rsidRPr="00F70AF7" w:rsidTr="003323A9">
        <w:tblPrEx>
          <w:tblLook w:val="0000" w:firstRow="0" w:lastRow="0" w:firstColumn="0" w:lastColumn="0" w:noHBand="0" w:noVBand="0"/>
        </w:tblPrEx>
        <w:trPr>
          <w:cantSplit/>
          <w:jc w:val="center"/>
        </w:trPr>
        <w:tc>
          <w:tcPr>
            <w:tcW w:w="1446" w:type="dxa"/>
            <w:gridSpan w:val="4"/>
          </w:tcPr>
          <w:p w:rsidR="00256A04" w:rsidRPr="007E5BE3" w:rsidRDefault="00256A04" w:rsidP="003323A9">
            <w:pPr>
              <w:rPr>
                <w:b/>
                <w:bCs/>
                <w:lang w:val="fr-CH"/>
              </w:rPr>
            </w:pPr>
            <w:bookmarkStart w:id="7" w:name="dsource" w:colFirst="1" w:colLast="1"/>
            <w:bookmarkEnd w:id="5"/>
            <w:bookmarkEnd w:id="6"/>
            <w:r w:rsidRPr="007E5BE3">
              <w:rPr>
                <w:b/>
                <w:bCs/>
                <w:lang w:val="fr-CH"/>
              </w:rPr>
              <w:t>Origine:</w:t>
            </w:r>
          </w:p>
        </w:tc>
        <w:tc>
          <w:tcPr>
            <w:tcW w:w="8354" w:type="dxa"/>
            <w:gridSpan w:val="4"/>
          </w:tcPr>
          <w:p w:rsidR="00256A04" w:rsidRPr="007E5BE3" w:rsidRDefault="00256A04" w:rsidP="003323A9">
            <w:pPr>
              <w:rPr>
                <w:lang w:val="fr-CH"/>
              </w:rPr>
            </w:pPr>
            <w:r>
              <w:rPr>
                <w:lang w:val="fr-CH"/>
              </w:rPr>
              <w:t>G</w:t>
            </w:r>
            <w:r w:rsidRPr="00276551">
              <w:rPr>
                <w:lang w:val="fr-CH"/>
              </w:rPr>
              <w:t>roupe consultatif de la normalisation des télécommunications</w:t>
            </w:r>
          </w:p>
        </w:tc>
      </w:tr>
      <w:tr w:rsidR="00256A04" w:rsidRPr="007E5BE3" w:rsidTr="003323A9">
        <w:tblPrEx>
          <w:tblLook w:val="0000" w:firstRow="0" w:lastRow="0" w:firstColumn="0" w:lastColumn="0" w:noHBand="0" w:noVBand="0"/>
        </w:tblPrEx>
        <w:trPr>
          <w:cantSplit/>
          <w:jc w:val="center"/>
        </w:trPr>
        <w:tc>
          <w:tcPr>
            <w:tcW w:w="1446" w:type="dxa"/>
            <w:gridSpan w:val="4"/>
          </w:tcPr>
          <w:p w:rsidR="00256A04" w:rsidRPr="007E5BE3" w:rsidRDefault="00256A04" w:rsidP="003323A9">
            <w:pPr>
              <w:rPr>
                <w:lang w:val="fr-CH"/>
              </w:rPr>
            </w:pPr>
            <w:r w:rsidRPr="007E5BE3">
              <w:rPr>
                <w:b/>
                <w:bCs/>
                <w:lang w:val="fr-CH"/>
              </w:rPr>
              <w:t>Titre:</w:t>
            </w:r>
          </w:p>
        </w:tc>
        <w:tc>
          <w:tcPr>
            <w:tcW w:w="8354" w:type="dxa"/>
            <w:gridSpan w:val="4"/>
          </w:tcPr>
          <w:p w:rsidR="00256A04" w:rsidRPr="007E5BE3" w:rsidRDefault="00256A04" w:rsidP="003323A9">
            <w:pPr>
              <w:rPr>
                <w:lang w:val="fr-CH"/>
              </w:rPr>
            </w:pPr>
            <w:r w:rsidRPr="00276551">
              <w:rPr>
                <w:color w:val="000000"/>
                <w:lang w:val="fr-CH"/>
              </w:rPr>
              <w:t>Rapport de la deuxième</w:t>
            </w:r>
            <w:r>
              <w:rPr>
                <w:color w:val="000000"/>
                <w:lang w:val="fr-CH"/>
              </w:rPr>
              <w:t xml:space="preserve"> </w:t>
            </w:r>
            <w:r w:rsidRPr="00276551">
              <w:rPr>
                <w:color w:val="000000"/>
                <w:lang w:val="fr-CH"/>
              </w:rPr>
              <w:t xml:space="preserve">réunion </w:t>
            </w:r>
            <w:r>
              <w:rPr>
                <w:color w:val="000000"/>
                <w:lang w:val="fr-CH"/>
              </w:rPr>
              <w:t xml:space="preserve">du GCNT </w:t>
            </w:r>
            <w:r w:rsidRPr="00276551">
              <w:rPr>
                <w:color w:val="000000"/>
                <w:lang w:val="fr-CH"/>
              </w:rPr>
              <w:t>tenue à Genève du</w:t>
            </w:r>
            <w:r>
              <w:rPr>
                <w:color w:val="000000"/>
                <w:lang w:val="fr-CH"/>
              </w:rPr>
              <w:t xml:space="preserve"> </w:t>
            </w:r>
            <w:r w:rsidRPr="00276551">
              <w:rPr>
                <w:lang w:val="fr-CH"/>
              </w:rPr>
              <w:t xml:space="preserve">26 </w:t>
            </w:r>
            <w:r>
              <w:rPr>
                <w:lang w:val="fr-CH"/>
              </w:rPr>
              <w:t>février au 2 mars </w:t>
            </w:r>
            <w:r w:rsidRPr="00276551">
              <w:rPr>
                <w:lang w:val="fr-CH"/>
              </w:rPr>
              <w:t>2018</w:t>
            </w:r>
          </w:p>
        </w:tc>
      </w:tr>
      <w:bookmarkEnd w:id="7"/>
      <w:tr w:rsidR="00256A04" w:rsidRPr="007E5BE3" w:rsidTr="003323A9">
        <w:tblPrEx>
          <w:tblLook w:val="0000" w:firstRow="0" w:lastRow="0" w:firstColumn="0" w:lastColumn="0" w:noHBand="0" w:noVBand="0"/>
        </w:tblPrEx>
        <w:trPr>
          <w:cantSplit/>
          <w:jc w:val="center"/>
        </w:trPr>
        <w:tc>
          <w:tcPr>
            <w:tcW w:w="1446" w:type="dxa"/>
            <w:gridSpan w:val="4"/>
          </w:tcPr>
          <w:p w:rsidR="00256A04" w:rsidRPr="007E5BE3" w:rsidRDefault="00256A04" w:rsidP="003323A9">
            <w:pPr>
              <w:rPr>
                <w:b/>
                <w:bCs/>
                <w:lang w:val="fr-CH"/>
              </w:rPr>
            </w:pPr>
            <w:r w:rsidRPr="007E5BE3">
              <w:rPr>
                <w:b/>
                <w:bCs/>
                <w:lang w:val="fr-CH"/>
              </w:rPr>
              <w:t>Objet:</w:t>
            </w:r>
          </w:p>
        </w:tc>
        <w:tc>
          <w:tcPr>
            <w:tcW w:w="8354" w:type="dxa"/>
            <w:gridSpan w:val="4"/>
          </w:tcPr>
          <w:p w:rsidR="00256A04" w:rsidRPr="007E5BE3" w:rsidRDefault="00256A04" w:rsidP="003323A9">
            <w:pPr>
              <w:rPr>
                <w:lang w:val="fr-CH"/>
              </w:rPr>
            </w:pPr>
            <w:r>
              <w:rPr>
                <w:lang w:val="fr-CH"/>
              </w:rPr>
              <w:t>Information</w:t>
            </w:r>
          </w:p>
        </w:tc>
      </w:tr>
      <w:bookmarkEnd w:id="4"/>
      <w:tr w:rsidR="00256A04" w:rsidRPr="00F70AF7" w:rsidTr="003323A9">
        <w:tblPrEx>
          <w:tblLook w:val="0000" w:firstRow="0" w:lastRow="0" w:firstColumn="0" w:lastColumn="0" w:noHBand="0" w:noVBand="0"/>
        </w:tblPrEx>
        <w:trPr>
          <w:cantSplit/>
          <w:jc w:val="center"/>
        </w:trPr>
        <w:tc>
          <w:tcPr>
            <w:tcW w:w="1437" w:type="dxa"/>
            <w:gridSpan w:val="3"/>
            <w:tcBorders>
              <w:top w:val="single" w:sz="8" w:space="0" w:color="auto"/>
              <w:bottom w:val="single" w:sz="8" w:space="0" w:color="auto"/>
            </w:tcBorders>
          </w:tcPr>
          <w:p w:rsidR="00256A04" w:rsidRPr="007E5BE3" w:rsidRDefault="00256A04" w:rsidP="003323A9">
            <w:pPr>
              <w:rPr>
                <w:b/>
                <w:bCs/>
                <w:lang w:val="fr-CH"/>
              </w:rPr>
            </w:pPr>
            <w:r w:rsidRPr="007E5BE3">
              <w:rPr>
                <w:b/>
                <w:bCs/>
                <w:lang w:val="fr-CH"/>
              </w:rPr>
              <w:t>Contact:</w:t>
            </w:r>
          </w:p>
        </w:tc>
        <w:tc>
          <w:tcPr>
            <w:tcW w:w="3767" w:type="dxa"/>
            <w:gridSpan w:val="2"/>
            <w:tcBorders>
              <w:top w:val="single" w:sz="8" w:space="0" w:color="auto"/>
              <w:bottom w:val="single" w:sz="8" w:space="0" w:color="auto"/>
            </w:tcBorders>
          </w:tcPr>
          <w:p w:rsidR="00256A04" w:rsidRPr="007E5BE3" w:rsidRDefault="00B3374C" w:rsidP="003323A9">
            <w:pPr>
              <w:rPr>
                <w:lang w:val="fr-CH"/>
              </w:rPr>
            </w:pPr>
            <w:sdt>
              <w:sdtPr>
                <w:rPr>
                  <w:lang w:val="fr-CH"/>
                </w:rPr>
                <w:alias w:val="ContactNameOrgCountry"/>
                <w:tag w:val="ContactNameOrgCountry"/>
                <w:id w:val="-450624836"/>
                <w:placeholder>
                  <w:docPart w:val="ECAA16D1965C479EB12F843B0876CCEE"/>
                </w:placeholder>
                <w:text w:multiLine="1"/>
              </w:sdtPr>
              <w:sdtEndPr/>
              <w:sdtContent>
                <w:r w:rsidR="00256A04" w:rsidRPr="009E36EB">
                  <w:rPr>
                    <w:lang w:val="fr-CH"/>
                  </w:rPr>
                  <w:t xml:space="preserve">Bruce Gracie </w:t>
                </w:r>
                <w:r w:rsidR="00256A04">
                  <w:rPr>
                    <w:lang w:val="fr-CH"/>
                  </w:rPr>
                  <w:br/>
                  <w:t>Président du GCNT</w:t>
                </w:r>
              </w:sdtContent>
            </w:sdt>
          </w:p>
        </w:tc>
        <w:sdt>
          <w:sdtPr>
            <w:rPr>
              <w:lang w:val="fr-CH"/>
            </w:rPr>
            <w:alias w:val="ContactTelFaxEmail"/>
            <w:tag w:val="ContactTelFaxEmail"/>
            <w:id w:val="-1400744340"/>
            <w:placeholder>
              <w:docPart w:val="CC989945ABBC4C8489D127E6C53101BB"/>
            </w:placeholder>
          </w:sdtPr>
          <w:sdtEndPr/>
          <w:sdtContent>
            <w:tc>
              <w:tcPr>
                <w:tcW w:w="4596" w:type="dxa"/>
                <w:gridSpan w:val="3"/>
                <w:tcBorders>
                  <w:top w:val="single" w:sz="8" w:space="0" w:color="auto"/>
                  <w:bottom w:val="single" w:sz="8" w:space="0" w:color="auto"/>
                </w:tcBorders>
              </w:tcPr>
              <w:p w:rsidR="00256A04" w:rsidRPr="007E5BE3" w:rsidRDefault="00256A04" w:rsidP="003323A9">
                <w:pPr>
                  <w:rPr>
                    <w:lang w:val="fr-CH"/>
                  </w:rPr>
                </w:pPr>
                <w:r w:rsidRPr="007E5BE3">
                  <w:rPr>
                    <w:lang w:val="fr-CH"/>
                  </w:rPr>
                  <w:t xml:space="preserve">Tél.: </w:t>
                </w:r>
                <w:r w:rsidRPr="009E36EB">
                  <w:rPr>
                    <w:lang w:val="fr-CH"/>
                  </w:rPr>
                  <w:t>+1 613 592-3180</w:t>
                </w:r>
                <w:r w:rsidRPr="007E5BE3">
                  <w:rPr>
                    <w:lang w:val="fr-CH"/>
                  </w:rPr>
                  <w:br/>
                  <w:t xml:space="preserve">Courriel: </w:t>
                </w:r>
                <w:hyperlink r:id="rId12" w:history="1">
                  <w:r w:rsidRPr="009E36EB">
                    <w:rPr>
                      <w:rStyle w:val="Hyperlink"/>
                      <w:rFonts w:ascii="Times New Roman" w:hAnsi="Times New Roman"/>
                      <w:lang w:val="fr-CH"/>
                    </w:rPr>
                    <w:t>bruce.gracie@ericsson.com</w:t>
                  </w:r>
                </w:hyperlink>
              </w:p>
            </w:tc>
          </w:sdtContent>
        </w:sdt>
      </w:tr>
    </w:tbl>
    <w:p w:rsidR="00256A04" w:rsidRPr="007E5BE3" w:rsidRDefault="00256A04" w:rsidP="00256A04">
      <w:pPr>
        <w:spacing w:before="0"/>
        <w:rPr>
          <w:lang w:val="fr-CH"/>
        </w:rPr>
      </w:pPr>
    </w:p>
    <w:tbl>
      <w:tblPr>
        <w:tblW w:w="9800" w:type="dxa"/>
        <w:jc w:val="center"/>
        <w:tblLayout w:type="fixed"/>
        <w:tblCellMar>
          <w:left w:w="57" w:type="dxa"/>
          <w:right w:w="57" w:type="dxa"/>
        </w:tblCellMar>
        <w:tblLook w:val="0000" w:firstRow="0" w:lastRow="0" w:firstColumn="0" w:lastColumn="0" w:noHBand="0" w:noVBand="0"/>
      </w:tblPr>
      <w:tblGrid>
        <w:gridCol w:w="1437"/>
        <w:gridCol w:w="8363"/>
      </w:tblGrid>
      <w:tr w:rsidR="00256A04" w:rsidRPr="007E5BE3" w:rsidTr="003323A9">
        <w:trPr>
          <w:cantSplit/>
          <w:jc w:val="center"/>
        </w:trPr>
        <w:tc>
          <w:tcPr>
            <w:tcW w:w="1437" w:type="dxa"/>
          </w:tcPr>
          <w:p w:rsidR="00256A04" w:rsidRPr="007E5BE3" w:rsidRDefault="00256A04" w:rsidP="003323A9">
            <w:pPr>
              <w:rPr>
                <w:b/>
                <w:bCs/>
                <w:lang w:val="fr-CH"/>
              </w:rPr>
            </w:pPr>
            <w:r w:rsidRPr="007E5BE3">
              <w:rPr>
                <w:b/>
                <w:bCs/>
                <w:lang w:val="fr-CH"/>
              </w:rPr>
              <w:t>Mots clés:</w:t>
            </w:r>
          </w:p>
        </w:tc>
        <w:tc>
          <w:tcPr>
            <w:tcW w:w="8363" w:type="dxa"/>
          </w:tcPr>
          <w:p w:rsidR="00256A04" w:rsidRPr="007E5BE3" w:rsidRDefault="00256A04" w:rsidP="003323A9">
            <w:pPr>
              <w:rPr>
                <w:lang w:val="fr-CH"/>
              </w:rPr>
            </w:pPr>
            <w:r>
              <w:rPr>
                <w:lang w:val="fr-CH"/>
              </w:rPr>
              <w:t>Rapport du GCNT</w:t>
            </w:r>
          </w:p>
        </w:tc>
      </w:tr>
      <w:tr w:rsidR="00256A04" w:rsidRPr="00F70AF7" w:rsidTr="003323A9">
        <w:trPr>
          <w:cantSplit/>
          <w:jc w:val="center"/>
        </w:trPr>
        <w:tc>
          <w:tcPr>
            <w:tcW w:w="1437" w:type="dxa"/>
          </w:tcPr>
          <w:p w:rsidR="00256A04" w:rsidRPr="007E5BE3" w:rsidRDefault="00256A04" w:rsidP="003323A9">
            <w:pPr>
              <w:rPr>
                <w:b/>
                <w:bCs/>
                <w:lang w:val="fr-CH"/>
              </w:rPr>
            </w:pPr>
            <w:r w:rsidRPr="007E5BE3">
              <w:rPr>
                <w:b/>
                <w:bCs/>
                <w:lang w:val="fr-CH"/>
              </w:rPr>
              <w:t>Résumé:</w:t>
            </w:r>
          </w:p>
        </w:tc>
        <w:tc>
          <w:tcPr>
            <w:tcW w:w="8363" w:type="dxa"/>
          </w:tcPr>
          <w:p w:rsidR="00256A04" w:rsidRPr="007E5BE3" w:rsidRDefault="00256A04" w:rsidP="003323A9">
            <w:pPr>
              <w:spacing w:after="120"/>
              <w:rPr>
                <w:lang w:val="fr-CH"/>
              </w:rPr>
            </w:pPr>
            <w:r w:rsidRPr="009E36EB">
              <w:rPr>
                <w:lang w:val="fr-CH"/>
              </w:rPr>
              <w:t>Rapport de la deuxième</w:t>
            </w:r>
            <w:r>
              <w:rPr>
                <w:lang w:val="fr-CH"/>
              </w:rPr>
              <w:t xml:space="preserve"> </w:t>
            </w:r>
            <w:r w:rsidRPr="009E36EB">
              <w:rPr>
                <w:lang w:val="fr-CH"/>
              </w:rPr>
              <w:t xml:space="preserve">réunion du </w:t>
            </w:r>
            <w:r>
              <w:rPr>
                <w:lang w:val="fr-CH"/>
              </w:rPr>
              <w:t>G</w:t>
            </w:r>
            <w:r w:rsidRPr="009E36EB">
              <w:rPr>
                <w:lang w:val="fr-CH"/>
              </w:rPr>
              <w:t>roupe consultatif de la normalisation des télécommunications de l</w:t>
            </w:r>
            <w:r>
              <w:rPr>
                <w:lang w:val="fr-CH"/>
              </w:rPr>
              <w:t>'UIT</w:t>
            </w:r>
            <w:r w:rsidRPr="009E36EB">
              <w:rPr>
                <w:lang w:val="fr-CH"/>
              </w:rPr>
              <w:t>-T</w:t>
            </w:r>
            <w:r>
              <w:rPr>
                <w:lang w:val="fr-CH"/>
              </w:rPr>
              <w:t xml:space="preserve"> (</w:t>
            </w:r>
            <w:r w:rsidRPr="009E36EB">
              <w:rPr>
                <w:lang w:val="fr-CH"/>
              </w:rPr>
              <w:t>Genève,</w:t>
            </w:r>
            <w:r>
              <w:rPr>
                <w:lang w:val="fr-CH"/>
              </w:rPr>
              <w:t xml:space="preserve"> 26 février </w:t>
            </w:r>
            <w:r w:rsidRPr="00F341A8">
              <w:rPr>
                <w:lang w:val="fr-CH"/>
              </w:rPr>
              <w:t>–</w:t>
            </w:r>
            <w:r>
              <w:rPr>
                <w:lang w:val="fr-CH"/>
              </w:rPr>
              <w:t xml:space="preserve"> </w:t>
            </w:r>
            <w:r w:rsidRPr="009E36EB">
              <w:rPr>
                <w:lang w:val="fr-CH"/>
              </w:rPr>
              <w:t>2 mars 2018) pour la période d'études 2017-2020.</w:t>
            </w:r>
          </w:p>
        </w:tc>
      </w:tr>
    </w:tbl>
    <w:p w:rsidR="00256A04" w:rsidRDefault="00256A04" w:rsidP="00256A04">
      <w:pPr>
        <w:rPr>
          <w:lang w:val="fr-CH"/>
        </w:rPr>
      </w:pPr>
      <w:r w:rsidRPr="009E36EB">
        <w:rPr>
          <w:lang w:val="fr-CH"/>
        </w:rPr>
        <w:t>NOTE – Tous les documents soumis et examinés ou mentionnés à cette réunion du GCNT</w:t>
      </w:r>
      <w:r>
        <w:rPr>
          <w:lang w:val="fr-CH"/>
        </w:rPr>
        <w:t xml:space="preserve"> </w:t>
      </w:r>
      <w:r w:rsidRPr="009E36EB">
        <w:rPr>
          <w:lang w:val="fr-CH"/>
        </w:rPr>
        <w:t xml:space="preserve">sont répertoriés dans l'ordre du jour (Documents </w:t>
      </w:r>
      <w:hyperlink r:id="rId13" w:history="1">
        <w:r w:rsidRPr="00F341A8">
          <w:rPr>
            <w:rStyle w:val="Hyperlink"/>
            <w:rFonts w:ascii="Times New Roman" w:hAnsi="Times New Roman"/>
            <w:lang w:val="fr-CH"/>
          </w:rPr>
          <w:t>TD125-R1</w:t>
        </w:r>
      </w:hyperlink>
      <w:r>
        <w:rPr>
          <w:lang w:val="fr-CH"/>
        </w:rPr>
        <w:t xml:space="preserve"> </w:t>
      </w:r>
      <w:r w:rsidRPr="009E36EB">
        <w:rPr>
          <w:lang w:val="fr-CH"/>
        </w:rPr>
        <w:t xml:space="preserve">et </w:t>
      </w:r>
      <w:hyperlink r:id="rId14" w:history="1">
        <w:r w:rsidRPr="00F341A8">
          <w:rPr>
            <w:rStyle w:val="Hyperlink"/>
            <w:rFonts w:ascii="Times New Roman" w:hAnsi="Times New Roman"/>
            <w:lang w:val="fr-CH"/>
          </w:rPr>
          <w:t>TD125-R3</w:t>
        </w:r>
      </w:hyperlink>
      <w:r w:rsidRPr="009E36EB">
        <w:rPr>
          <w:lang w:val="fr-CH"/>
        </w:rPr>
        <w:t>). Le présent rapport rend compte des conclusions de cette réunion du GCNT</w:t>
      </w:r>
      <w:r>
        <w:rPr>
          <w:lang w:val="fr-CH"/>
        </w:rPr>
        <w:t xml:space="preserve"> </w:t>
      </w:r>
      <w:r w:rsidRPr="009E36EB">
        <w:rPr>
          <w:lang w:val="fr-CH"/>
        </w:rPr>
        <w:t>et des décisions qui y ont été prises</w:t>
      </w:r>
      <w:r>
        <w:rPr>
          <w:rStyle w:val="FootnoteReference"/>
          <w:lang w:val="fr-CH"/>
        </w:rPr>
        <w:footnoteReference w:id="1"/>
      </w:r>
      <w:r w:rsidRPr="009E36EB">
        <w:rPr>
          <w:lang w:val="fr-CH"/>
        </w:rPr>
        <w:t xml:space="preserve">. </w:t>
      </w:r>
    </w:p>
    <w:p w:rsidR="00256A04" w:rsidRDefault="00256A04" w:rsidP="00256A04">
      <w:pPr>
        <w:pStyle w:val="AnnexNotitle"/>
        <w:rPr>
          <w:lang w:val="fr-CH"/>
        </w:rPr>
      </w:pPr>
      <w:bookmarkStart w:id="8" w:name="_Toc515961150"/>
      <w:r>
        <w:rPr>
          <w:lang w:val="fr-CH"/>
        </w:rPr>
        <w:t>Table des matières</w:t>
      </w:r>
      <w:bookmarkEnd w:id="8"/>
    </w:p>
    <w:p w:rsidR="00256A04" w:rsidRDefault="00256A04" w:rsidP="00256A04">
      <w:pPr>
        <w:pStyle w:val="toc0"/>
        <w:jc w:val="right"/>
        <w:rPr>
          <w:lang w:val="fr-CH"/>
        </w:rPr>
      </w:pPr>
      <w:r>
        <w:rPr>
          <w:lang w:val="fr-CH"/>
        </w:rPr>
        <w:t>Page</w:t>
      </w:r>
    </w:p>
    <w:p w:rsidR="00C85953" w:rsidRDefault="00C85953" w:rsidP="003F3079">
      <w:pPr>
        <w:pStyle w:val="TOC1"/>
        <w:rPr>
          <w:rFonts w:asciiTheme="minorHAnsi" w:eastAsiaTheme="minorEastAsia" w:hAnsiTheme="minorHAnsi" w:cstheme="minorBidi"/>
          <w:noProof/>
          <w:sz w:val="22"/>
          <w:szCs w:val="22"/>
          <w:lang w:val="fr-CH" w:eastAsia="zh-CN"/>
        </w:rPr>
      </w:pPr>
      <w:r>
        <w:rPr>
          <w:lang w:val="fr-CH"/>
        </w:rPr>
        <w:fldChar w:fldCharType="begin"/>
      </w:r>
      <w:r>
        <w:rPr>
          <w:lang w:val="fr-CH"/>
        </w:rPr>
        <w:instrText xml:space="preserve"> TOC \o "1-2" \h \z \t "Annex_No &amp; title;1" </w:instrText>
      </w:r>
      <w:r>
        <w:rPr>
          <w:lang w:val="fr-CH"/>
        </w:rPr>
        <w:fldChar w:fldCharType="separate"/>
      </w:r>
      <w:hyperlink w:anchor="_Toc515961151" w:history="1">
        <w:r w:rsidRPr="008B181D">
          <w:rPr>
            <w:rStyle w:val="Hyperlink"/>
            <w:noProof/>
            <w:lang w:val="fr-CH"/>
          </w:rPr>
          <w:t>1</w:t>
        </w:r>
        <w:r>
          <w:rPr>
            <w:rFonts w:asciiTheme="minorHAnsi" w:eastAsiaTheme="minorEastAsia" w:hAnsiTheme="minorHAnsi" w:cstheme="minorBidi"/>
            <w:noProof/>
            <w:sz w:val="22"/>
            <w:szCs w:val="22"/>
            <w:lang w:val="fr-CH" w:eastAsia="zh-CN"/>
          </w:rPr>
          <w:tab/>
        </w:r>
        <w:r w:rsidRPr="008B181D">
          <w:rPr>
            <w:rStyle w:val="Hyperlink"/>
            <w:noProof/>
            <w:lang w:val="fr-CH"/>
          </w:rPr>
          <w:t>Ouverture de la réunion par le Président du GCNT</w:t>
        </w:r>
        <w:r>
          <w:rPr>
            <w:noProof/>
            <w:webHidden/>
          </w:rPr>
          <w:tab/>
        </w:r>
        <w:r>
          <w:rPr>
            <w:noProof/>
            <w:webHidden/>
          </w:rPr>
          <w:tab/>
        </w:r>
        <w:r>
          <w:rPr>
            <w:noProof/>
            <w:webHidden/>
          </w:rPr>
          <w:fldChar w:fldCharType="begin"/>
        </w:r>
        <w:r>
          <w:rPr>
            <w:noProof/>
            <w:webHidden/>
          </w:rPr>
          <w:instrText xml:space="preserve"> PAGEREF _Toc515961151 \h </w:instrText>
        </w:r>
        <w:r>
          <w:rPr>
            <w:noProof/>
            <w:webHidden/>
          </w:rPr>
        </w:r>
        <w:r>
          <w:rPr>
            <w:noProof/>
            <w:webHidden/>
          </w:rPr>
          <w:fldChar w:fldCharType="separate"/>
        </w:r>
        <w:r w:rsidR="00B302CF">
          <w:rPr>
            <w:noProof/>
            <w:webHidden/>
          </w:rPr>
          <w:t>2</w:t>
        </w:r>
        <w:r>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52" w:history="1">
        <w:r w:rsidR="00C85953" w:rsidRPr="008B181D">
          <w:rPr>
            <w:rStyle w:val="Hyperlink"/>
            <w:noProof/>
            <w:lang w:val="fr-CH"/>
          </w:rPr>
          <w:t>2</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Remarques liminaires du Vice-Secrétaire général</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_Toc515961152 \h </w:instrText>
        </w:r>
        <w:r w:rsidR="00C85953">
          <w:rPr>
            <w:noProof/>
            <w:webHidden/>
          </w:rPr>
        </w:r>
        <w:r w:rsidR="00C85953">
          <w:rPr>
            <w:noProof/>
            <w:webHidden/>
          </w:rPr>
          <w:fldChar w:fldCharType="separate"/>
        </w:r>
        <w:r w:rsidR="00B302CF">
          <w:rPr>
            <w:noProof/>
            <w:webHidden/>
          </w:rPr>
          <w:t>2</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53" w:history="1">
        <w:r w:rsidR="00C85953" w:rsidRPr="008B181D">
          <w:rPr>
            <w:rStyle w:val="Hyperlink"/>
            <w:noProof/>
            <w:lang w:val="fr-CH"/>
          </w:rPr>
          <w:t>3</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Remarques liminaires du Directeur du TSB</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_Toc515961153 \h </w:instrText>
        </w:r>
        <w:r w:rsidR="00C85953">
          <w:rPr>
            <w:noProof/>
            <w:webHidden/>
          </w:rPr>
        </w:r>
        <w:r w:rsidR="00C85953">
          <w:rPr>
            <w:noProof/>
            <w:webHidden/>
          </w:rPr>
          <w:fldChar w:fldCharType="separate"/>
        </w:r>
        <w:r w:rsidR="00B302CF">
          <w:rPr>
            <w:noProof/>
            <w:webHidden/>
          </w:rPr>
          <w:t>2</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54" w:history="1">
        <w:r w:rsidR="00C85953" w:rsidRPr="008B181D">
          <w:rPr>
            <w:rStyle w:val="Hyperlink"/>
            <w:noProof/>
            <w:lang w:val="fr-CH"/>
          </w:rPr>
          <w:t>4</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Commentaires et observations du Président du GCNT</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_Toc515961154 \h </w:instrText>
        </w:r>
        <w:r w:rsidR="00C85953">
          <w:rPr>
            <w:noProof/>
            <w:webHidden/>
          </w:rPr>
        </w:r>
        <w:r w:rsidR="00C85953">
          <w:rPr>
            <w:noProof/>
            <w:webHidden/>
          </w:rPr>
          <w:fldChar w:fldCharType="separate"/>
        </w:r>
        <w:r w:rsidR="00B302CF">
          <w:rPr>
            <w:noProof/>
            <w:webHidden/>
          </w:rPr>
          <w:t>2</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55" w:history="1">
        <w:r w:rsidR="00C85953" w:rsidRPr="008B181D">
          <w:rPr>
            <w:rStyle w:val="Hyperlink"/>
            <w:noProof/>
            <w:lang w:val="fr-CH"/>
          </w:rPr>
          <w:t>5</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Adoption de l'ordre du jour, attribution des documents et programme de gestion du temps</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_Toc515961155 \h </w:instrText>
        </w:r>
        <w:r w:rsidR="00C85953">
          <w:rPr>
            <w:noProof/>
            <w:webHidden/>
          </w:rPr>
        </w:r>
        <w:r w:rsidR="00C85953">
          <w:rPr>
            <w:noProof/>
            <w:webHidden/>
          </w:rPr>
          <w:fldChar w:fldCharType="separate"/>
        </w:r>
        <w:r w:rsidR="00B302CF">
          <w:rPr>
            <w:noProof/>
            <w:webHidden/>
          </w:rPr>
          <w:t>2</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56" w:history="1">
        <w:r w:rsidR="00C85953" w:rsidRPr="008B181D">
          <w:rPr>
            <w:rStyle w:val="Hyperlink"/>
            <w:noProof/>
            <w:lang w:val="fr-CH"/>
          </w:rPr>
          <w:t>6</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Rapport du Directeur du TSB</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_Toc515961156 \h </w:instrText>
        </w:r>
        <w:r w:rsidR="00C85953">
          <w:rPr>
            <w:noProof/>
            <w:webHidden/>
          </w:rPr>
        </w:r>
        <w:r w:rsidR="00C85953">
          <w:rPr>
            <w:noProof/>
            <w:webHidden/>
          </w:rPr>
          <w:fldChar w:fldCharType="separate"/>
        </w:r>
        <w:r w:rsidR="00B302CF">
          <w:rPr>
            <w:noProof/>
            <w:webHidden/>
          </w:rPr>
          <w:t>3</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57" w:history="1">
        <w:r w:rsidR="00C85953" w:rsidRPr="008B181D">
          <w:rPr>
            <w:rStyle w:val="Hyperlink"/>
            <w:noProof/>
            <w:lang w:val="fr-CH"/>
          </w:rPr>
          <w:t>7</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Organisation des travaux du GCNT pour la période d'études 2017-2020</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_Toc515961157 \h </w:instrText>
        </w:r>
        <w:r w:rsidR="00C85953">
          <w:rPr>
            <w:noProof/>
            <w:webHidden/>
          </w:rPr>
        </w:r>
        <w:r w:rsidR="00C85953">
          <w:rPr>
            <w:noProof/>
            <w:webHidden/>
          </w:rPr>
          <w:fldChar w:fldCharType="separate"/>
        </w:r>
        <w:r w:rsidR="00B302CF">
          <w:rPr>
            <w:noProof/>
            <w:webHidden/>
          </w:rPr>
          <w:t>3</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58" w:history="1">
        <w:r w:rsidR="00C85953" w:rsidRPr="008B181D">
          <w:rPr>
            <w:rStyle w:val="Hyperlink"/>
            <w:noProof/>
            <w:lang w:val="fr-CH"/>
          </w:rPr>
          <w:t>8</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Groupes spécialisés</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_Toc515961158 \h </w:instrText>
        </w:r>
        <w:r w:rsidR="00C85953">
          <w:rPr>
            <w:noProof/>
            <w:webHidden/>
          </w:rPr>
        </w:r>
        <w:r w:rsidR="00C85953">
          <w:rPr>
            <w:noProof/>
            <w:webHidden/>
          </w:rPr>
          <w:fldChar w:fldCharType="separate"/>
        </w:r>
        <w:r w:rsidR="00B302CF">
          <w:rPr>
            <w:noProof/>
            <w:webHidden/>
          </w:rPr>
          <w:t>4</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59" w:history="1">
        <w:r w:rsidR="00C85953" w:rsidRPr="008B181D">
          <w:rPr>
            <w:rStyle w:val="Hyperlink"/>
            <w:noProof/>
            <w:lang w:val="fr-CH"/>
          </w:rPr>
          <w:t>9</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Règlement des télécommunications internationales (RTI)</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_Toc515961159 \h </w:instrText>
        </w:r>
        <w:r w:rsidR="00C85953">
          <w:rPr>
            <w:noProof/>
            <w:webHidden/>
          </w:rPr>
        </w:r>
        <w:r w:rsidR="00C85953">
          <w:rPr>
            <w:noProof/>
            <w:webHidden/>
          </w:rPr>
          <w:fldChar w:fldCharType="separate"/>
        </w:r>
        <w:r w:rsidR="00B302CF">
          <w:rPr>
            <w:noProof/>
            <w:webHidden/>
          </w:rPr>
          <w:t>4</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60" w:history="1">
        <w:r w:rsidR="00C85953" w:rsidRPr="008B181D">
          <w:rPr>
            <w:rStyle w:val="Hyperlink"/>
            <w:noProof/>
            <w:lang w:val="fr-CH"/>
          </w:rPr>
          <w:t>10</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Etat d'avancement de la mise en oeuvre de la Résolution 187 (Busan, 2014)</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_Toc515961160 \h </w:instrText>
        </w:r>
        <w:r w:rsidR="00C85953">
          <w:rPr>
            <w:noProof/>
            <w:webHidden/>
          </w:rPr>
        </w:r>
        <w:r w:rsidR="00C85953">
          <w:rPr>
            <w:noProof/>
            <w:webHidden/>
          </w:rPr>
          <w:fldChar w:fldCharType="separate"/>
        </w:r>
        <w:r w:rsidR="00B302CF">
          <w:rPr>
            <w:noProof/>
            <w:webHidden/>
          </w:rPr>
          <w:t>5</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61" w:history="1">
        <w:r w:rsidR="00C85953" w:rsidRPr="008B181D">
          <w:rPr>
            <w:rStyle w:val="Hyperlink"/>
            <w:noProof/>
            <w:lang w:val="fr-CH"/>
          </w:rPr>
          <w:t>11</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Equipe de coordination intersectorielle sur les questions d'intérêt mutuel (ISCT) de l'UIT</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_Toc515961161 \h </w:instrText>
        </w:r>
        <w:r w:rsidR="00C85953">
          <w:rPr>
            <w:noProof/>
            <w:webHidden/>
          </w:rPr>
        </w:r>
        <w:r w:rsidR="00C85953">
          <w:rPr>
            <w:noProof/>
            <w:webHidden/>
          </w:rPr>
          <w:fldChar w:fldCharType="separate"/>
        </w:r>
        <w:r w:rsidR="00B302CF">
          <w:rPr>
            <w:noProof/>
            <w:webHidden/>
          </w:rPr>
          <w:t>5</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62" w:history="1">
        <w:r w:rsidR="00C85953" w:rsidRPr="008B181D">
          <w:rPr>
            <w:rStyle w:val="Hyperlink"/>
            <w:noProof/>
            <w:lang w:val="fr-CH"/>
          </w:rPr>
          <w:t>12</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Activité conjointe de coordination sur l'accessibilité et les facteurs humains (JCA</w:t>
        </w:r>
        <w:r w:rsidR="00C85953" w:rsidRPr="008B181D">
          <w:rPr>
            <w:rStyle w:val="Hyperlink"/>
            <w:noProof/>
            <w:lang w:val="fr-CH"/>
          </w:rPr>
          <w:noBreakHyphen/>
          <w:t>AHF)</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_Toc515961162 \h </w:instrText>
        </w:r>
        <w:r w:rsidR="00C85953">
          <w:rPr>
            <w:noProof/>
            <w:webHidden/>
          </w:rPr>
        </w:r>
        <w:r w:rsidR="00C85953">
          <w:rPr>
            <w:noProof/>
            <w:webHidden/>
          </w:rPr>
          <w:fldChar w:fldCharType="separate"/>
        </w:r>
        <w:r w:rsidR="00B302CF">
          <w:rPr>
            <w:noProof/>
            <w:webHidden/>
          </w:rPr>
          <w:t>6</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63" w:history="1">
        <w:r w:rsidR="00C85953" w:rsidRPr="008B181D">
          <w:rPr>
            <w:rStyle w:val="Hyperlink"/>
            <w:noProof/>
            <w:lang w:val="fr-CH"/>
          </w:rPr>
          <w:t>13</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Plan de communication</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_Toc515961163 \h </w:instrText>
        </w:r>
        <w:r w:rsidR="00C85953">
          <w:rPr>
            <w:noProof/>
            <w:webHidden/>
          </w:rPr>
        </w:r>
        <w:r w:rsidR="00C85953">
          <w:rPr>
            <w:noProof/>
            <w:webHidden/>
          </w:rPr>
          <w:fldChar w:fldCharType="separate"/>
        </w:r>
        <w:r w:rsidR="00B302CF">
          <w:rPr>
            <w:noProof/>
            <w:webHidden/>
          </w:rPr>
          <w:t>6</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64" w:history="1">
        <w:r w:rsidR="00C85953" w:rsidRPr="008B181D">
          <w:rPr>
            <w:rStyle w:val="Hyperlink"/>
            <w:noProof/>
            <w:lang w:val="fr-CH"/>
          </w:rPr>
          <w:t>14</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Langues</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_Toc515961164 \h </w:instrText>
        </w:r>
        <w:r w:rsidR="00C85953">
          <w:rPr>
            <w:noProof/>
            <w:webHidden/>
          </w:rPr>
        </w:r>
        <w:r w:rsidR="00C85953">
          <w:rPr>
            <w:noProof/>
            <w:webHidden/>
          </w:rPr>
          <w:fldChar w:fldCharType="separate"/>
        </w:r>
        <w:r w:rsidR="00B302CF">
          <w:rPr>
            <w:noProof/>
            <w:webHidden/>
          </w:rPr>
          <w:t>6</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65" w:history="1">
        <w:r w:rsidR="00C85953" w:rsidRPr="008B181D">
          <w:rPr>
            <w:rStyle w:val="Hyperlink"/>
            <w:noProof/>
            <w:lang w:val="fr-CH"/>
          </w:rPr>
          <w:t>15</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Normes applicables à une société fondée sur les données</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_Toc515961165 \h </w:instrText>
        </w:r>
        <w:r w:rsidR="00C85953">
          <w:rPr>
            <w:noProof/>
            <w:webHidden/>
          </w:rPr>
        </w:r>
        <w:r w:rsidR="00C85953">
          <w:rPr>
            <w:noProof/>
            <w:webHidden/>
          </w:rPr>
          <w:fldChar w:fldCharType="separate"/>
        </w:r>
        <w:r w:rsidR="00B302CF">
          <w:rPr>
            <w:noProof/>
            <w:webHidden/>
          </w:rPr>
          <w:t>7</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66" w:history="1">
        <w:r w:rsidR="00C85953" w:rsidRPr="008B181D">
          <w:rPr>
            <w:rStyle w:val="Hyperlink"/>
            <w:noProof/>
            <w:lang w:val="fr-CH"/>
          </w:rPr>
          <w:t>16</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Droits de propriété intellectuelle (DPI)</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_Toc515961166 \h </w:instrText>
        </w:r>
        <w:r w:rsidR="00C85953">
          <w:rPr>
            <w:noProof/>
            <w:webHidden/>
          </w:rPr>
        </w:r>
        <w:r w:rsidR="00C85953">
          <w:rPr>
            <w:noProof/>
            <w:webHidden/>
          </w:rPr>
          <w:fldChar w:fldCharType="separate"/>
        </w:r>
        <w:r w:rsidR="00B302CF">
          <w:rPr>
            <w:noProof/>
            <w:webHidden/>
          </w:rPr>
          <w:t>7</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68" w:history="1">
        <w:r w:rsidR="00C85953" w:rsidRPr="008B181D">
          <w:rPr>
            <w:rStyle w:val="Hyperlink"/>
            <w:noProof/>
            <w:lang w:val="fr-CH"/>
          </w:rPr>
          <w:t>17</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Conférence multidisciplinaire "Kaléidoscope"</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_Toc515961168 \h </w:instrText>
        </w:r>
        <w:r w:rsidR="00C85953">
          <w:rPr>
            <w:noProof/>
            <w:webHidden/>
          </w:rPr>
        </w:r>
        <w:r w:rsidR="00C85953">
          <w:rPr>
            <w:noProof/>
            <w:webHidden/>
          </w:rPr>
          <w:fldChar w:fldCharType="separate"/>
        </w:r>
        <w:r w:rsidR="00B302CF">
          <w:rPr>
            <w:noProof/>
            <w:webHidden/>
          </w:rPr>
          <w:t>7</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69" w:history="1">
        <w:r w:rsidR="00C85953" w:rsidRPr="008B181D">
          <w:rPr>
            <w:rStyle w:val="Hyperlink"/>
            <w:noProof/>
            <w:lang w:val="fr-CH"/>
          </w:rPr>
          <w:t>18</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ITU Telecom (Durban, République sudafricaine, 10-13 septembre 2018)</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_Toc515961169 \h </w:instrText>
        </w:r>
        <w:r w:rsidR="00C85953">
          <w:rPr>
            <w:noProof/>
            <w:webHidden/>
          </w:rPr>
        </w:r>
        <w:r w:rsidR="00C85953">
          <w:rPr>
            <w:noProof/>
            <w:webHidden/>
          </w:rPr>
          <w:fldChar w:fldCharType="separate"/>
        </w:r>
        <w:r w:rsidR="00B302CF">
          <w:rPr>
            <w:noProof/>
            <w:webHidden/>
          </w:rPr>
          <w:t>8</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70" w:history="1">
        <w:r w:rsidR="00C85953" w:rsidRPr="008B181D">
          <w:rPr>
            <w:rStyle w:val="Hyperlink"/>
            <w:noProof/>
            <w:lang w:val="fr-CH"/>
          </w:rPr>
          <w:t>19</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Nouveau système d'inscription pour les réunions organisées par l'UIT</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_Toc515961170 \h </w:instrText>
        </w:r>
        <w:r w:rsidR="00C85953">
          <w:rPr>
            <w:noProof/>
            <w:webHidden/>
          </w:rPr>
        </w:r>
        <w:r w:rsidR="00C85953">
          <w:rPr>
            <w:noProof/>
            <w:webHidden/>
          </w:rPr>
          <w:fldChar w:fldCharType="separate"/>
        </w:r>
        <w:r w:rsidR="00B302CF">
          <w:rPr>
            <w:noProof/>
            <w:webHidden/>
          </w:rPr>
          <w:t>8</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71" w:history="1">
        <w:r w:rsidR="00C85953" w:rsidRPr="008B181D">
          <w:rPr>
            <w:rStyle w:val="Hyperlink"/>
            <w:noProof/>
            <w:lang w:val="fr-CH"/>
          </w:rPr>
          <w:t>20</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Réduction de l'écart en matière de normalisation</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_Toc515961171 \h </w:instrText>
        </w:r>
        <w:r w:rsidR="00C85953">
          <w:rPr>
            <w:noProof/>
            <w:webHidden/>
          </w:rPr>
        </w:r>
        <w:r w:rsidR="00C85953">
          <w:rPr>
            <w:noProof/>
            <w:webHidden/>
          </w:rPr>
          <w:fldChar w:fldCharType="separate"/>
        </w:r>
        <w:r w:rsidR="00B302CF">
          <w:rPr>
            <w:noProof/>
            <w:webHidden/>
          </w:rPr>
          <w:t>8</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72" w:history="1">
        <w:r w:rsidR="00C85953" w:rsidRPr="008B181D">
          <w:rPr>
            <w:rStyle w:val="Hyperlink"/>
            <w:noProof/>
            <w:lang w:val="fr-CH"/>
          </w:rPr>
          <w:t>21</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Résultats des travaux des Groupes du Rapporteur du GCNT</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_Toc515961172 \h </w:instrText>
        </w:r>
        <w:r w:rsidR="00C85953">
          <w:rPr>
            <w:noProof/>
            <w:webHidden/>
          </w:rPr>
        </w:r>
        <w:r w:rsidR="00C85953">
          <w:rPr>
            <w:noProof/>
            <w:webHidden/>
          </w:rPr>
          <w:fldChar w:fldCharType="separate"/>
        </w:r>
        <w:r w:rsidR="00B302CF">
          <w:rPr>
            <w:noProof/>
            <w:webHidden/>
          </w:rPr>
          <w:t>10</w:t>
        </w:r>
        <w:r w:rsidR="00C85953">
          <w:rPr>
            <w:noProof/>
            <w:webHidden/>
          </w:rPr>
          <w:fldChar w:fldCharType="end"/>
        </w:r>
      </w:hyperlink>
    </w:p>
    <w:p w:rsidR="00C85953" w:rsidRDefault="00B3374C">
      <w:pPr>
        <w:pStyle w:val="TOC2"/>
        <w:rPr>
          <w:rFonts w:asciiTheme="minorHAnsi" w:eastAsiaTheme="minorEastAsia" w:hAnsiTheme="minorHAnsi" w:cstheme="minorBidi"/>
          <w:noProof/>
          <w:sz w:val="22"/>
          <w:szCs w:val="22"/>
          <w:lang w:val="fr-CH" w:eastAsia="zh-CN"/>
        </w:rPr>
      </w:pPr>
      <w:hyperlink w:anchor="_Toc515961173" w:history="1">
        <w:r w:rsidR="00C85953" w:rsidRPr="008B181D">
          <w:rPr>
            <w:rStyle w:val="Hyperlink"/>
            <w:noProof/>
            <w:lang w:val="fr-CH"/>
          </w:rPr>
          <w:t>21.1</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Groupe du Rapporteur du GCNT sur la stratégie en matière de normalisation (RG</w:t>
        </w:r>
        <w:r w:rsidR="00C85953" w:rsidRPr="008B181D">
          <w:rPr>
            <w:rStyle w:val="Hyperlink"/>
            <w:noProof/>
            <w:lang w:val="fr-CH"/>
          </w:rPr>
          <w:noBreakHyphen/>
          <w:t>StdsStrat)</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_Toc515961173 \h </w:instrText>
        </w:r>
        <w:r w:rsidR="00C85953">
          <w:rPr>
            <w:noProof/>
            <w:webHidden/>
          </w:rPr>
        </w:r>
        <w:r w:rsidR="00C85953">
          <w:rPr>
            <w:noProof/>
            <w:webHidden/>
          </w:rPr>
          <w:fldChar w:fldCharType="separate"/>
        </w:r>
        <w:r w:rsidR="00B302CF">
          <w:rPr>
            <w:noProof/>
            <w:webHidden/>
          </w:rPr>
          <w:t>10</w:t>
        </w:r>
        <w:r w:rsidR="00C85953">
          <w:rPr>
            <w:noProof/>
            <w:webHidden/>
          </w:rPr>
          <w:fldChar w:fldCharType="end"/>
        </w:r>
      </w:hyperlink>
    </w:p>
    <w:p w:rsidR="00C85953" w:rsidRDefault="00B3374C">
      <w:pPr>
        <w:pStyle w:val="TOC2"/>
        <w:rPr>
          <w:rFonts w:asciiTheme="minorHAnsi" w:eastAsiaTheme="minorEastAsia" w:hAnsiTheme="minorHAnsi" w:cstheme="minorBidi"/>
          <w:noProof/>
          <w:sz w:val="22"/>
          <w:szCs w:val="22"/>
          <w:lang w:val="fr-CH" w:eastAsia="zh-CN"/>
        </w:rPr>
      </w:pPr>
      <w:hyperlink w:anchor="_Toc515961174" w:history="1">
        <w:r w:rsidR="00C85953" w:rsidRPr="008B181D">
          <w:rPr>
            <w:rStyle w:val="Hyperlink"/>
            <w:noProof/>
            <w:lang w:val="fr-CH"/>
          </w:rPr>
          <w:t>21.2</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Groupe du Rapporteur du GCNT sur le programme de travail (RG-WP)</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_Toc515961174 \h </w:instrText>
        </w:r>
        <w:r w:rsidR="00C85953">
          <w:rPr>
            <w:noProof/>
            <w:webHidden/>
          </w:rPr>
        </w:r>
        <w:r w:rsidR="00C85953">
          <w:rPr>
            <w:noProof/>
            <w:webHidden/>
          </w:rPr>
          <w:fldChar w:fldCharType="separate"/>
        </w:r>
        <w:r w:rsidR="00B302CF">
          <w:rPr>
            <w:noProof/>
            <w:webHidden/>
          </w:rPr>
          <w:t>10</w:t>
        </w:r>
        <w:r w:rsidR="00C85953">
          <w:rPr>
            <w:noProof/>
            <w:webHidden/>
          </w:rPr>
          <w:fldChar w:fldCharType="end"/>
        </w:r>
      </w:hyperlink>
    </w:p>
    <w:p w:rsidR="00C85953" w:rsidRDefault="00B3374C">
      <w:pPr>
        <w:pStyle w:val="TOC2"/>
        <w:rPr>
          <w:rFonts w:asciiTheme="minorHAnsi" w:eastAsiaTheme="minorEastAsia" w:hAnsiTheme="minorHAnsi" w:cstheme="minorBidi"/>
          <w:noProof/>
          <w:sz w:val="22"/>
          <w:szCs w:val="22"/>
          <w:lang w:val="fr-CH" w:eastAsia="zh-CN"/>
        </w:rPr>
      </w:pPr>
      <w:hyperlink w:anchor="_Toc515961175" w:history="1">
        <w:r w:rsidR="00C85953" w:rsidRPr="008B181D">
          <w:rPr>
            <w:rStyle w:val="Hyperlink"/>
            <w:noProof/>
            <w:lang w:val="fr-CH"/>
          </w:rPr>
          <w:t>21.3</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Groupe du Rapporteur du GCNT sur les méthodes de travail (RG-WM)</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_Toc515961175 \h </w:instrText>
        </w:r>
        <w:r w:rsidR="00C85953">
          <w:rPr>
            <w:noProof/>
            <w:webHidden/>
          </w:rPr>
        </w:r>
        <w:r w:rsidR="00C85953">
          <w:rPr>
            <w:noProof/>
            <w:webHidden/>
          </w:rPr>
          <w:fldChar w:fldCharType="separate"/>
        </w:r>
        <w:r w:rsidR="00B302CF">
          <w:rPr>
            <w:noProof/>
            <w:webHidden/>
          </w:rPr>
          <w:t>11</w:t>
        </w:r>
        <w:r w:rsidR="00C85953">
          <w:rPr>
            <w:noProof/>
            <w:webHidden/>
          </w:rPr>
          <w:fldChar w:fldCharType="end"/>
        </w:r>
      </w:hyperlink>
    </w:p>
    <w:p w:rsidR="00C85953" w:rsidRDefault="00B3374C">
      <w:pPr>
        <w:pStyle w:val="TOC2"/>
        <w:rPr>
          <w:rFonts w:asciiTheme="minorHAnsi" w:eastAsiaTheme="minorEastAsia" w:hAnsiTheme="minorHAnsi" w:cstheme="minorBidi"/>
          <w:noProof/>
          <w:sz w:val="22"/>
          <w:szCs w:val="22"/>
          <w:lang w:val="fr-CH" w:eastAsia="zh-CN"/>
        </w:rPr>
      </w:pPr>
      <w:hyperlink w:anchor="_Toc515961176" w:history="1">
        <w:r w:rsidR="00C85953" w:rsidRPr="008B181D">
          <w:rPr>
            <w:rStyle w:val="Hyperlink"/>
            <w:noProof/>
            <w:lang w:val="fr-CH"/>
          </w:rPr>
          <w:t>21.4</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Groupe du Rapporteur du GCNT sur le renforcement de la coopération (RG-SC)</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_Toc515961176 \h </w:instrText>
        </w:r>
        <w:r w:rsidR="00C85953">
          <w:rPr>
            <w:noProof/>
            <w:webHidden/>
          </w:rPr>
        </w:r>
        <w:r w:rsidR="00C85953">
          <w:rPr>
            <w:noProof/>
            <w:webHidden/>
          </w:rPr>
          <w:fldChar w:fldCharType="separate"/>
        </w:r>
        <w:r w:rsidR="00B302CF">
          <w:rPr>
            <w:noProof/>
            <w:webHidden/>
          </w:rPr>
          <w:t>12</w:t>
        </w:r>
        <w:r w:rsidR="00C85953">
          <w:rPr>
            <w:noProof/>
            <w:webHidden/>
          </w:rPr>
          <w:fldChar w:fldCharType="end"/>
        </w:r>
      </w:hyperlink>
    </w:p>
    <w:p w:rsidR="00C85953" w:rsidRDefault="00B3374C">
      <w:pPr>
        <w:pStyle w:val="TOC2"/>
        <w:rPr>
          <w:rFonts w:asciiTheme="minorHAnsi" w:eastAsiaTheme="minorEastAsia" w:hAnsiTheme="minorHAnsi" w:cstheme="minorBidi"/>
          <w:noProof/>
          <w:sz w:val="22"/>
          <w:szCs w:val="22"/>
          <w:lang w:val="fr-CH" w:eastAsia="zh-CN"/>
        </w:rPr>
      </w:pPr>
      <w:hyperlink w:anchor="_Toc515961177" w:history="1">
        <w:r w:rsidR="00C85953" w:rsidRPr="008B181D">
          <w:rPr>
            <w:rStyle w:val="Hyperlink"/>
            <w:noProof/>
            <w:lang w:val="fr-CH"/>
          </w:rPr>
          <w:t>21.5</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Groupe du Rapporteur du GCNT sur le Plan stratégique et le Plan opérationnel (RG</w:t>
        </w:r>
        <w:r w:rsidR="00C85953" w:rsidRPr="008B181D">
          <w:rPr>
            <w:rStyle w:val="Hyperlink"/>
            <w:noProof/>
            <w:lang w:val="fr-CH"/>
          </w:rPr>
          <w:noBreakHyphen/>
          <w:t>SOP)</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_Toc515961177 \h </w:instrText>
        </w:r>
        <w:r w:rsidR="00C85953">
          <w:rPr>
            <w:noProof/>
            <w:webHidden/>
          </w:rPr>
        </w:r>
        <w:r w:rsidR="00C85953">
          <w:rPr>
            <w:noProof/>
            <w:webHidden/>
          </w:rPr>
          <w:fldChar w:fldCharType="separate"/>
        </w:r>
        <w:r w:rsidR="00B302CF">
          <w:rPr>
            <w:noProof/>
            <w:webHidden/>
          </w:rPr>
          <w:t>12</w:t>
        </w:r>
        <w:r w:rsidR="00C85953">
          <w:rPr>
            <w:noProof/>
            <w:webHidden/>
          </w:rPr>
          <w:fldChar w:fldCharType="end"/>
        </w:r>
      </w:hyperlink>
    </w:p>
    <w:p w:rsidR="00C85953" w:rsidRDefault="00B3374C">
      <w:pPr>
        <w:pStyle w:val="TOC2"/>
        <w:rPr>
          <w:rFonts w:asciiTheme="minorHAnsi" w:eastAsiaTheme="minorEastAsia" w:hAnsiTheme="minorHAnsi" w:cstheme="minorBidi"/>
          <w:noProof/>
          <w:sz w:val="22"/>
          <w:szCs w:val="22"/>
          <w:lang w:val="fr-CH" w:eastAsia="zh-CN"/>
        </w:rPr>
      </w:pPr>
      <w:hyperlink w:anchor="_Toc515961178" w:history="1">
        <w:r w:rsidR="00C85953" w:rsidRPr="008B181D">
          <w:rPr>
            <w:rStyle w:val="Hyperlink"/>
            <w:noProof/>
            <w:lang w:val="fr-CH"/>
          </w:rPr>
          <w:t>21.6</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Groupe du Rapporteur du GCNT chargé d'examiner les Résolutions de l'AMNT (RG</w:t>
        </w:r>
        <w:r w:rsidR="00C85953" w:rsidRPr="008B181D">
          <w:rPr>
            <w:rStyle w:val="Hyperlink"/>
            <w:noProof/>
            <w:lang w:val="fr-CH"/>
          </w:rPr>
          <w:noBreakHyphen/>
          <w:t>ResReview)</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_Toc515961178 \h </w:instrText>
        </w:r>
        <w:r w:rsidR="00C85953">
          <w:rPr>
            <w:noProof/>
            <w:webHidden/>
          </w:rPr>
        </w:r>
        <w:r w:rsidR="00C85953">
          <w:rPr>
            <w:noProof/>
            <w:webHidden/>
          </w:rPr>
          <w:fldChar w:fldCharType="separate"/>
        </w:r>
        <w:r w:rsidR="00B302CF">
          <w:rPr>
            <w:noProof/>
            <w:webHidden/>
          </w:rPr>
          <w:t>12</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79" w:history="1">
        <w:r w:rsidR="00C85953" w:rsidRPr="008B181D">
          <w:rPr>
            <w:rStyle w:val="Hyperlink"/>
            <w:noProof/>
            <w:lang w:val="fr-CH"/>
          </w:rPr>
          <w:t>22</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Calendrier des réunions de l'UIT-T et date de la (des) prochaine(s) réunion(s) du GCNT</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_Toc515961179 \h </w:instrText>
        </w:r>
        <w:r w:rsidR="00C85953">
          <w:rPr>
            <w:noProof/>
            <w:webHidden/>
          </w:rPr>
        </w:r>
        <w:r w:rsidR="00C85953">
          <w:rPr>
            <w:noProof/>
            <w:webHidden/>
          </w:rPr>
          <w:fldChar w:fldCharType="separate"/>
        </w:r>
        <w:r w:rsidR="00B302CF">
          <w:rPr>
            <w:noProof/>
            <w:webHidden/>
          </w:rPr>
          <w:t>12</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80" w:history="1">
        <w:r w:rsidR="00C85953" w:rsidRPr="008B181D">
          <w:rPr>
            <w:rStyle w:val="Hyperlink"/>
            <w:noProof/>
            <w:lang w:val="fr-CH"/>
          </w:rPr>
          <w:t>23</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Nomination de représentants chargés de liaison</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_Toc515961180 \h </w:instrText>
        </w:r>
        <w:r w:rsidR="00C85953">
          <w:rPr>
            <w:noProof/>
            <w:webHidden/>
          </w:rPr>
        </w:r>
        <w:r w:rsidR="00C85953">
          <w:rPr>
            <w:noProof/>
            <w:webHidden/>
          </w:rPr>
          <w:fldChar w:fldCharType="separate"/>
        </w:r>
        <w:r w:rsidR="00B302CF">
          <w:rPr>
            <w:noProof/>
            <w:webHidden/>
          </w:rPr>
          <w:t>13</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81" w:history="1">
        <w:r w:rsidR="00C85953" w:rsidRPr="008B181D">
          <w:rPr>
            <w:rStyle w:val="Hyperlink"/>
            <w:noProof/>
            <w:lang w:val="fr-CH"/>
          </w:rPr>
          <w:t>24</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Divers</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_Toc515961181 \h </w:instrText>
        </w:r>
        <w:r w:rsidR="00C85953">
          <w:rPr>
            <w:noProof/>
            <w:webHidden/>
          </w:rPr>
        </w:r>
        <w:r w:rsidR="00C85953">
          <w:rPr>
            <w:noProof/>
            <w:webHidden/>
          </w:rPr>
          <w:fldChar w:fldCharType="separate"/>
        </w:r>
        <w:r w:rsidR="00B302CF">
          <w:rPr>
            <w:noProof/>
            <w:webHidden/>
          </w:rPr>
          <w:t>13</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82" w:history="1">
        <w:r w:rsidR="00C85953" w:rsidRPr="008B181D">
          <w:rPr>
            <w:rStyle w:val="Hyperlink"/>
            <w:noProof/>
            <w:lang w:val="fr-CH"/>
          </w:rPr>
          <w:t>25</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Examen du projet de rapport de la réunion</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_Toc515961182 \h </w:instrText>
        </w:r>
        <w:r w:rsidR="00C85953">
          <w:rPr>
            <w:noProof/>
            <w:webHidden/>
          </w:rPr>
        </w:r>
        <w:r w:rsidR="00C85953">
          <w:rPr>
            <w:noProof/>
            <w:webHidden/>
          </w:rPr>
          <w:fldChar w:fldCharType="separate"/>
        </w:r>
        <w:r w:rsidR="00B302CF">
          <w:rPr>
            <w:noProof/>
            <w:webHidden/>
          </w:rPr>
          <w:t>13</w:t>
        </w:r>
        <w:r w:rsidR="00C85953">
          <w:rPr>
            <w:noProof/>
            <w:webHidden/>
          </w:rPr>
          <w:fldChar w:fldCharType="end"/>
        </w:r>
      </w:hyperlink>
    </w:p>
    <w:p w:rsidR="00C85953" w:rsidRDefault="00B3374C">
      <w:pPr>
        <w:pStyle w:val="TOC1"/>
        <w:rPr>
          <w:rFonts w:asciiTheme="minorHAnsi" w:eastAsiaTheme="minorEastAsia" w:hAnsiTheme="minorHAnsi" w:cstheme="minorBidi"/>
          <w:noProof/>
          <w:sz w:val="22"/>
          <w:szCs w:val="22"/>
          <w:lang w:val="fr-CH" w:eastAsia="zh-CN"/>
        </w:rPr>
      </w:pPr>
      <w:hyperlink w:anchor="_Toc515961183" w:history="1">
        <w:r w:rsidR="00C85953" w:rsidRPr="008B181D">
          <w:rPr>
            <w:rStyle w:val="Hyperlink"/>
            <w:noProof/>
            <w:lang w:val="fr-CH"/>
          </w:rPr>
          <w:t>26</w:t>
        </w:r>
        <w:r w:rsidR="00C85953">
          <w:rPr>
            <w:rFonts w:asciiTheme="minorHAnsi" w:eastAsiaTheme="minorEastAsia" w:hAnsiTheme="minorHAnsi" w:cstheme="minorBidi"/>
            <w:noProof/>
            <w:sz w:val="22"/>
            <w:szCs w:val="22"/>
            <w:lang w:val="fr-CH" w:eastAsia="zh-CN"/>
          </w:rPr>
          <w:tab/>
        </w:r>
        <w:r w:rsidR="00C85953" w:rsidRPr="008B181D">
          <w:rPr>
            <w:rStyle w:val="Hyperlink"/>
            <w:noProof/>
            <w:lang w:val="fr-CH"/>
          </w:rPr>
          <w:t>Clôture de la réunion</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_Toc515961183 \h </w:instrText>
        </w:r>
        <w:r w:rsidR="00C85953">
          <w:rPr>
            <w:noProof/>
            <w:webHidden/>
          </w:rPr>
        </w:r>
        <w:r w:rsidR="00C85953">
          <w:rPr>
            <w:noProof/>
            <w:webHidden/>
          </w:rPr>
          <w:fldChar w:fldCharType="separate"/>
        </w:r>
        <w:r w:rsidR="00B302CF">
          <w:rPr>
            <w:noProof/>
            <w:webHidden/>
          </w:rPr>
          <w:t>13</w:t>
        </w:r>
        <w:r w:rsidR="00C85953">
          <w:rPr>
            <w:noProof/>
            <w:webHidden/>
          </w:rPr>
          <w:fldChar w:fldCharType="end"/>
        </w:r>
      </w:hyperlink>
    </w:p>
    <w:p w:rsidR="00C85953" w:rsidRDefault="00B3374C" w:rsidP="00C85953">
      <w:pPr>
        <w:pStyle w:val="TOC1"/>
        <w:rPr>
          <w:rFonts w:asciiTheme="minorHAnsi" w:eastAsiaTheme="minorEastAsia" w:hAnsiTheme="minorHAnsi" w:cstheme="minorBidi"/>
          <w:noProof/>
          <w:sz w:val="22"/>
          <w:szCs w:val="22"/>
          <w:lang w:val="fr-CH" w:eastAsia="zh-CN"/>
        </w:rPr>
      </w:pPr>
      <w:hyperlink w:anchor="_Toc515961184" w:history="1">
        <w:r w:rsidR="00C85953" w:rsidRPr="008B181D">
          <w:rPr>
            <w:rStyle w:val="Hyperlink"/>
            <w:noProof/>
            <w:lang w:val="fr-CH"/>
          </w:rPr>
          <w:t xml:space="preserve">Annexe A </w:t>
        </w:r>
        <w:r w:rsidR="00C85953">
          <w:rPr>
            <w:rStyle w:val="Hyperlink"/>
            <w:noProof/>
            <w:lang w:val="fr-CH"/>
          </w:rPr>
          <w:t>–</w:t>
        </w:r>
        <w:r w:rsidR="00C85953" w:rsidRPr="008B181D">
          <w:rPr>
            <w:rStyle w:val="Hyperlink"/>
            <w:noProof/>
            <w:lang w:val="fr-CH"/>
          </w:rPr>
          <w:t xml:space="preserve"> Résumé des résultats des travaux des Groupes du Rapporteur du GCNT</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_Toc515961184 \h </w:instrText>
        </w:r>
        <w:r w:rsidR="00C85953">
          <w:rPr>
            <w:noProof/>
            <w:webHidden/>
          </w:rPr>
        </w:r>
        <w:r w:rsidR="00C85953">
          <w:rPr>
            <w:noProof/>
            <w:webHidden/>
          </w:rPr>
          <w:fldChar w:fldCharType="separate"/>
        </w:r>
        <w:r w:rsidR="00B302CF">
          <w:rPr>
            <w:noProof/>
            <w:webHidden/>
          </w:rPr>
          <w:t>14</w:t>
        </w:r>
        <w:r w:rsidR="00C85953">
          <w:rPr>
            <w:noProof/>
            <w:webHidden/>
          </w:rPr>
          <w:fldChar w:fldCharType="end"/>
        </w:r>
      </w:hyperlink>
    </w:p>
    <w:p w:rsidR="00C85953" w:rsidRDefault="00B3374C" w:rsidP="003F3079">
      <w:pPr>
        <w:pStyle w:val="TOC1"/>
        <w:ind w:left="0" w:firstLine="0"/>
        <w:rPr>
          <w:rFonts w:asciiTheme="minorHAnsi" w:eastAsiaTheme="minorEastAsia" w:hAnsiTheme="minorHAnsi" w:cstheme="minorBidi"/>
          <w:noProof/>
          <w:sz w:val="22"/>
          <w:szCs w:val="22"/>
          <w:lang w:val="fr-CH" w:eastAsia="zh-CN"/>
        </w:rPr>
      </w:pPr>
      <w:hyperlink w:anchor="_Toc515961185" w:history="1">
        <w:r w:rsidR="00C85953" w:rsidRPr="008B181D">
          <w:rPr>
            <w:rStyle w:val="Hyperlink"/>
            <w:noProof/>
            <w:lang w:val="fr-CH"/>
          </w:rPr>
          <w:t xml:space="preserve">Annexe B </w:t>
        </w:r>
        <w:r w:rsidR="00C85953">
          <w:rPr>
            <w:rStyle w:val="Hyperlink"/>
            <w:noProof/>
            <w:lang w:val="fr-CH"/>
          </w:rPr>
          <w:t>–</w:t>
        </w:r>
        <w:r w:rsidR="00C85953" w:rsidRPr="008B181D">
          <w:rPr>
            <w:rStyle w:val="Hyperlink"/>
            <w:noProof/>
            <w:lang w:val="fr-CH"/>
          </w:rPr>
          <w:t xml:space="preserve"> Mandat du nouveau Groupe du Rapporteur du GCNT chargé d'examiner les Résolutions de l'AMNT-16 (RG-ResReview)</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_Toc515961185 \h </w:instrText>
        </w:r>
        <w:r w:rsidR="00C85953">
          <w:rPr>
            <w:noProof/>
            <w:webHidden/>
          </w:rPr>
        </w:r>
        <w:r w:rsidR="00C85953">
          <w:rPr>
            <w:noProof/>
            <w:webHidden/>
          </w:rPr>
          <w:fldChar w:fldCharType="separate"/>
        </w:r>
        <w:r w:rsidR="00B302CF">
          <w:rPr>
            <w:noProof/>
            <w:webHidden/>
          </w:rPr>
          <w:t>16</w:t>
        </w:r>
        <w:r w:rsidR="00C85953">
          <w:rPr>
            <w:noProof/>
            <w:webHidden/>
          </w:rPr>
          <w:fldChar w:fldCharType="end"/>
        </w:r>
      </w:hyperlink>
    </w:p>
    <w:p w:rsidR="00C85953" w:rsidRDefault="00B3374C" w:rsidP="00C85953">
      <w:pPr>
        <w:pStyle w:val="TOC1"/>
        <w:ind w:left="0" w:firstLine="0"/>
        <w:rPr>
          <w:rFonts w:asciiTheme="minorHAnsi" w:eastAsiaTheme="minorEastAsia" w:hAnsiTheme="minorHAnsi" w:cstheme="minorBidi"/>
          <w:noProof/>
          <w:sz w:val="22"/>
          <w:szCs w:val="22"/>
          <w:lang w:val="fr-CH" w:eastAsia="zh-CN"/>
        </w:rPr>
      </w:pPr>
      <w:hyperlink w:anchor="_Toc515961186" w:history="1">
        <w:r w:rsidR="00C85953" w:rsidRPr="008B181D">
          <w:rPr>
            <w:rStyle w:val="Hyperlink"/>
            <w:noProof/>
            <w:lang w:val="fr-CH"/>
          </w:rPr>
          <w:t xml:space="preserve">Annexe C </w:t>
        </w:r>
        <w:r w:rsidR="00C85953">
          <w:rPr>
            <w:rStyle w:val="Hyperlink"/>
            <w:noProof/>
            <w:lang w:val="fr-CH"/>
          </w:rPr>
          <w:t>–</w:t>
        </w:r>
        <w:r w:rsidR="00C85953" w:rsidRPr="008B181D">
          <w:rPr>
            <w:rStyle w:val="Hyperlink"/>
            <w:noProof/>
            <w:lang w:val="fr-CH"/>
          </w:rPr>
          <w:t xml:space="preserve"> Mandat du Groupe du Rappo</w:t>
        </w:r>
        <w:r w:rsidR="003F3079">
          <w:rPr>
            <w:rStyle w:val="Hyperlink"/>
            <w:noProof/>
            <w:lang w:val="fr-CH"/>
          </w:rPr>
          <w:t xml:space="preserve">rteur du GCNT sur la stratégie </w:t>
        </w:r>
        <w:r w:rsidR="00C85953" w:rsidRPr="008B181D">
          <w:rPr>
            <w:rStyle w:val="Hyperlink"/>
            <w:noProof/>
            <w:lang w:val="fr-CH"/>
          </w:rPr>
          <w:t>en matière de normalisation (RG-StdsStrat)</w:t>
        </w:r>
        <w:r w:rsidR="00C85953">
          <w:rPr>
            <w:noProof/>
            <w:webHidden/>
          </w:rPr>
          <w:tab/>
        </w:r>
        <w:r w:rsidR="00C85953">
          <w:rPr>
            <w:noProof/>
            <w:webHidden/>
          </w:rPr>
          <w:tab/>
        </w:r>
        <w:r w:rsidR="00C85953">
          <w:rPr>
            <w:noProof/>
            <w:webHidden/>
          </w:rPr>
          <w:fldChar w:fldCharType="begin"/>
        </w:r>
        <w:r w:rsidR="00C85953">
          <w:rPr>
            <w:noProof/>
            <w:webHidden/>
          </w:rPr>
          <w:instrText xml:space="preserve"> PAGEREF _Toc515961186 \h </w:instrText>
        </w:r>
        <w:r w:rsidR="00C85953">
          <w:rPr>
            <w:noProof/>
            <w:webHidden/>
          </w:rPr>
        </w:r>
        <w:r w:rsidR="00C85953">
          <w:rPr>
            <w:noProof/>
            <w:webHidden/>
          </w:rPr>
          <w:fldChar w:fldCharType="separate"/>
        </w:r>
        <w:r w:rsidR="00B302CF">
          <w:rPr>
            <w:noProof/>
            <w:webHidden/>
          </w:rPr>
          <w:t>17</w:t>
        </w:r>
        <w:r w:rsidR="00C85953">
          <w:rPr>
            <w:noProof/>
            <w:webHidden/>
          </w:rPr>
          <w:fldChar w:fldCharType="end"/>
        </w:r>
      </w:hyperlink>
    </w:p>
    <w:p w:rsidR="00256A04" w:rsidRDefault="00C85953" w:rsidP="00C85953">
      <w:pPr>
        <w:rPr>
          <w:lang w:val="fr-CH"/>
        </w:rPr>
      </w:pPr>
      <w:r>
        <w:rPr>
          <w:lang w:val="fr-CH"/>
        </w:rPr>
        <w:fldChar w:fldCharType="end"/>
      </w:r>
    </w:p>
    <w:p w:rsidR="00256A04" w:rsidRDefault="00256A04" w:rsidP="00256A04">
      <w:pPr>
        <w:tabs>
          <w:tab w:val="clear" w:pos="794"/>
          <w:tab w:val="clear" w:pos="1191"/>
          <w:tab w:val="clear" w:pos="1588"/>
          <w:tab w:val="clear" w:pos="1985"/>
        </w:tabs>
        <w:overflowPunct/>
        <w:autoSpaceDE/>
        <w:autoSpaceDN/>
        <w:adjustRightInd/>
        <w:spacing w:before="0" w:after="160" w:line="259" w:lineRule="auto"/>
        <w:textAlignment w:val="auto"/>
        <w:rPr>
          <w:lang w:val="fr-CH"/>
        </w:rPr>
      </w:pPr>
      <w:r>
        <w:rPr>
          <w:lang w:val="fr-CH"/>
        </w:rPr>
        <w:br w:type="page"/>
      </w:r>
    </w:p>
    <w:p w:rsidR="00256A04" w:rsidRPr="006C5FCD" w:rsidRDefault="00256A04" w:rsidP="00256A04">
      <w:pPr>
        <w:pStyle w:val="Heading1"/>
        <w:rPr>
          <w:lang w:val="fr-CH"/>
        </w:rPr>
      </w:pPr>
      <w:bookmarkStart w:id="9" w:name="_Toc515961151"/>
      <w:r w:rsidRPr="006C5FCD">
        <w:rPr>
          <w:lang w:val="fr-CH"/>
        </w:rPr>
        <w:lastRenderedPageBreak/>
        <w:t>1</w:t>
      </w:r>
      <w:r w:rsidRPr="006C5FCD">
        <w:rPr>
          <w:lang w:val="fr-CH"/>
        </w:rPr>
        <w:tab/>
        <w:t>Ouverture de la réunion par le Président du GCNT</w:t>
      </w:r>
      <w:bookmarkEnd w:id="9"/>
      <w:r w:rsidRPr="006C5FCD">
        <w:rPr>
          <w:lang w:val="fr-CH"/>
        </w:rPr>
        <w:t xml:space="preserve"> </w:t>
      </w:r>
    </w:p>
    <w:p w:rsidR="00256A04" w:rsidRPr="006C5FCD" w:rsidRDefault="00256A04" w:rsidP="00256A04">
      <w:pPr>
        <w:rPr>
          <w:lang w:val="fr-CH"/>
        </w:rPr>
      </w:pPr>
      <w:r w:rsidRPr="006C5FCD">
        <w:rPr>
          <w:lang w:val="fr-CH"/>
        </w:rPr>
        <w:t>Le Président du GCNT</w:t>
      </w:r>
      <w:r>
        <w:rPr>
          <w:lang w:val="fr-CH"/>
        </w:rPr>
        <w:t>,</w:t>
      </w:r>
      <w:r w:rsidRPr="006C5FCD">
        <w:rPr>
          <w:lang w:val="fr-CH"/>
        </w:rPr>
        <w:t xml:space="preserve"> M. Bruce Gracie (Ericsson Canada), a souhaité la bienvenue aux participants à la</w:t>
      </w:r>
      <w:r>
        <w:rPr>
          <w:lang w:val="fr-CH"/>
        </w:rPr>
        <w:t xml:space="preserve"> </w:t>
      </w:r>
      <w:r w:rsidRPr="006C5FCD">
        <w:rPr>
          <w:lang w:val="fr-CH"/>
        </w:rPr>
        <w:t>deuxième réunion du Groupe consultatif de la normalisation des té</w:t>
      </w:r>
      <w:r>
        <w:rPr>
          <w:lang w:val="fr-CH"/>
        </w:rPr>
        <w:t>lécommunications (</w:t>
      </w:r>
      <w:r w:rsidRPr="006C5FCD">
        <w:rPr>
          <w:lang w:val="fr-CH"/>
        </w:rPr>
        <w:t>GCNT</w:t>
      </w:r>
      <w:r>
        <w:rPr>
          <w:lang w:val="fr-CH"/>
        </w:rPr>
        <w:t>)</w:t>
      </w:r>
      <w:r w:rsidRPr="006C5FCD">
        <w:rPr>
          <w:lang w:val="fr-CH"/>
        </w:rPr>
        <w:t xml:space="preserve"> pour la période d'études 2017-2020, qui a eu lieu </w:t>
      </w:r>
      <w:r>
        <w:rPr>
          <w:lang w:val="fr-CH"/>
        </w:rPr>
        <w:t>au siège de</w:t>
      </w:r>
      <w:r w:rsidRPr="006C5FCD">
        <w:rPr>
          <w:lang w:val="fr-CH"/>
        </w:rPr>
        <w:t xml:space="preserve"> l'UIT à Genève du</w:t>
      </w:r>
      <w:r>
        <w:rPr>
          <w:lang w:val="fr-CH"/>
        </w:rPr>
        <w:t xml:space="preserve"> </w:t>
      </w:r>
      <w:r w:rsidRPr="006C5FCD">
        <w:rPr>
          <w:lang w:val="fr-CH"/>
        </w:rPr>
        <w:t>26 février au 2 mars</w:t>
      </w:r>
      <w:r>
        <w:rPr>
          <w:lang w:val="fr-CH"/>
        </w:rPr>
        <w:t xml:space="preserve"> </w:t>
      </w:r>
      <w:r w:rsidRPr="006C5FCD">
        <w:rPr>
          <w:lang w:val="fr-CH"/>
        </w:rPr>
        <w:t>2018.</w:t>
      </w:r>
    </w:p>
    <w:p w:rsidR="00256A04" w:rsidRPr="006C5FCD" w:rsidRDefault="00256A04" w:rsidP="00256A04">
      <w:pPr>
        <w:rPr>
          <w:lang w:val="fr-CH"/>
        </w:rPr>
      </w:pPr>
      <w:r w:rsidRPr="006C5FCD">
        <w:rPr>
          <w:lang w:val="fr-CH"/>
        </w:rPr>
        <w:t>1.1</w:t>
      </w:r>
      <w:r w:rsidRPr="006C5FCD">
        <w:rPr>
          <w:lang w:val="fr-CH"/>
        </w:rPr>
        <w:tab/>
        <w:t>Des services de sous-titrage en temps réel, d'interprétation dans les six langues, de participation à distance et de diffusion sur le web ont été mis à disposi</w:t>
      </w:r>
      <w:r>
        <w:rPr>
          <w:lang w:val="fr-CH"/>
        </w:rPr>
        <w:t>tion pour cette réunion du </w:t>
      </w:r>
      <w:r w:rsidRPr="006C5FCD">
        <w:rPr>
          <w:lang w:val="fr-CH"/>
        </w:rPr>
        <w:t>GCNT</w:t>
      </w:r>
      <w:r>
        <w:rPr>
          <w:lang w:val="fr-CH"/>
        </w:rPr>
        <w:t>,</w:t>
      </w:r>
      <w:r w:rsidRPr="006C5FCD">
        <w:rPr>
          <w:lang w:val="fr-CH"/>
        </w:rPr>
        <w:t xml:space="preserve"> y compris pour les réunions de ses six Groupes d</w:t>
      </w:r>
      <w:r>
        <w:rPr>
          <w:lang w:val="fr-CH"/>
        </w:rPr>
        <w:t>u</w:t>
      </w:r>
      <w:r w:rsidRPr="006C5FCD">
        <w:rPr>
          <w:lang w:val="fr-CH"/>
        </w:rPr>
        <w:t xml:space="preserve"> Rapporteur</w:t>
      </w:r>
      <w:r>
        <w:rPr>
          <w:lang w:val="fr-CH"/>
        </w:rPr>
        <w:t>.</w:t>
      </w:r>
    </w:p>
    <w:p w:rsidR="00256A04" w:rsidRPr="006C5FCD" w:rsidRDefault="00256A04" w:rsidP="00256A04">
      <w:pPr>
        <w:rPr>
          <w:lang w:val="fr-CH"/>
        </w:rPr>
      </w:pPr>
      <w:r w:rsidRPr="006C5FCD">
        <w:rPr>
          <w:lang w:val="fr-CH"/>
        </w:rPr>
        <w:t>1.2</w:t>
      </w:r>
      <w:r w:rsidRPr="006C5FCD">
        <w:rPr>
          <w:lang w:val="fr-CH"/>
        </w:rPr>
        <w:tab/>
        <w:t>M. Gracie a souhaité la bienvenue aux fonctionnaires élus</w:t>
      </w:r>
      <w:r>
        <w:rPr>
          <w:lang w:val="fr-CH"/>
        </w:rPr>
        <w:t xml:space="preserve">, à savoir </w:t>
      </w:r>
      <w:r w:rsidRPr="006C5FCD">
        <w:rPr>
          <w:lang w:val="fr-CH"/>
        </w:rPr>
        <w:t>M.</w:t>
      </w:r>
      <w:r>
        <w:rPr>
          <w:lang w:val="fr-CH"/>
        </w:rPr>
        <w:t xml:space="preserve"> </w:t>
      </w:r>
      <w:r w:rsidRPr="006C5FCD">
        <w:rPr>
          <w:lang w:val="fr-CH"/>
        </w:rPr>
        <w:t>Malcolm Johnson (Vice-Secrétaire général</w:t>
      </w:r>
      <w:r>
        <w:rPr>
          <w:lang w:val="fr-CH"/>
        </w:rPr>
        <w:t>)</w:t>
      </w:r>
      <w:r w:rsidRPr="006C5FCD">
        <w:rPr>
          <w:lang w:val="fr-CH"/>
        </w:rPr>
        <w:t>, M. Chaesub Lee (Directeur du TSB)</w:t>
      </w:r>
      <w:r>
        <w:rPr>
          <w:lang w:val="fr-CH"/>
        </w:rPr>
        <w:t xml:space="preserve"> </w:t>
      </w:r>
      <w:r w:rsidRPr="006C5FCD">
        <w:rPr>
          <w:lang w:val="fr-CH"/>
        </w:rPr>
        <w:t>et</w:t>
      </w:r>
      <w:r>
        <w:rPr>
          <w:lang w:val="fr-CH"/>
        </w:rPr>
        <w:t xml:space="preserve"> </w:t>
      </w:r>
      <w:r w:rsidRPr="006C5FCD">
        <w:rPr>
          <w:lang w:val="fr-CH"/>
        </w:rPr>
        <w:t>M.</w:t>
      </w:r>
      <w:r>
        <w:rPr>
          <w:lang w:val="fr-CH"/>
        </w:rPr>
        <w:t xml:space="preserve"> Brahima Sanou (Directeur du </w:t>
      </w:r>
      <w:r w:rsidRPr="006C5FCD">
        <w:rPr>
          <w:lang w:val="fr-CH"/>
        </w:rPr>
        <w:t>BDT</w:t>
      </w:r>
      <w:r>
        <w:rPr>
          <w:lang w:val="fr-CH"/>
        </w:rPr>
        <w:t>).</w:t>
      </w:r>
    </w:p>
    <w:p w:rsidR="00256A04" w:rsidRPr="006C5FCD" w:rsidRDefault="00256A04" w:rsidP="00256A04">
      <w:pPr>
        <w:rPr>
          <w:lang w:val="fr-CH"/>
        </w:rPr>
      </w:pPr>
      <w:r w:rsidRPr="006C5FCD">
        <w:rPr>
          <w:lang w:val="fr-CH"/>
        </w:rPr>
        <w:t>1.3</w:t>
      </w:r>
      <w:r w:rsidRPr="006C5FCD">
        <w:rPr>
          <w:lang w:val="fr-CH"/>
        </w:rPr>
        <w:tab/>
        <w:t>Les Vice-Présidents ci-après du</w:t>
      </w:r>
      <w:r>
        <w:rPr>
          <w:lang w:val="fr-CH"/>
        </w:rPr>
        <w:t xml:space="preserve"> </w:t>
      </w:r>
      <w:r w:rsidRPr="006C5FCD">
        <w:rPr>
          <w:lang w:val="fr-CH"/>
        </w:rPr>
        <w:t>GCNT</w:t>
      </w:r>
      <w:r>
        <w:rPr>
          <w:lang w:val="fr-CH"/>
        </w:rPr>
        <w:t xml:space="preserve"> </w:t>
      </w:r>
      <w:r w:rsidRPr="006C5FCD">
        <w:rPr>
          <w:lang w:val="fr-CH"/>
        </w:rPr>
        <w:t>ont assisté à la réunion</w:t>
      </w:r>
      <w:r>
        <w:rPr>
          <w:lang w:val="fr-CH"/>
        </w:rPr>
        <w:t xml:space="preserve">: </w:t>
      </w:r>
      <w:r w:rsidRPr="006C5FCD">
        <w:rPr>
          <w:lang w:val="fr-CH"/>
        </w:rPr>
        <w:t>Mme Rim Belhassine</w:t>
      </w:r>
      <w:r>
        <w:rPr>
          <w:lang w:val="fr-CH"/>
        </w:rPr>
        <w:noBreakHyphen/>
      </w:r>
      <w:r w:rsidRPr="006C5FCD">
        <w:rPr>
          <w:lang w:val="fr-CH"/>
        </w:rPr>
        <w:t>Cherif (Tunisie), Mme Weiling Xu (Chine,</w:t>
      </w:r>
      <w:r>
        <w:rPr>
          <w:lang w:val="fr-CH"/>
        </w:rPr>
        <w:t xml:space="preserve"> </w:t>
      </w:r>
      <w:r w:rsidRPr="006C5FCD">
        <w:rPr>
          <w:lang w:val="fr-CH"/>
        </w:rPr>
        <w:t>R.P</w:t>
      </w:r>
      <w:r>
        <w:rPr>
          <w:lang w:val="fr-CH"/>
        </w:rPr>
        <w:t>.</w:t>
      </w:r>
      <w:r w:rsidRPr="006C5FCD">
        <w:rPr>
          <w:lang w:val="fr-CH"/>
        </w:rPr>
        <w:t>),</w:t>
      </w:r>
      <w:r>
        <w:rPr>
          <w:lang w:val="fr-CH"/>
        </w:rPr>
        <w:t xml:space="preserve"> </w:t>
      </w:r>
      <w:r w:rsidRPr="006C5FCD">
        <w:rPr>
          <w:lang w:val="fr-CH"/>
        </w:rPr>
        <w:t>M.</w:t>
      </w:r>
      <w:r>
        <w:rPr>
          <w:lang w:val="fr-CH"/>
        </w:rPr>
        <w:t xml:space="preserve"> </w:t>
      </w:r>
      <w:r w:rsidRPr="006C5FCD">
        <w:rPr>
          <w:lang w:val="fr-CH"/>
        </w:rPr>
        <w:t>Reiner Liebler (Allemagne),</w:t>
      </w:r>
      <w:r>
        <w:rPr>
          <w:lang w:val="fr-CH"/>
        </w:rPr>
        <w:t xml:space="preserve"> </w:t>
      </w:r>
      <w:r w:rsidRPr="006C5FCD">
        <w:rPr>
          <w:lang w:val="fr-CH"/>
        </w:rPr>
        <w:t>M.</w:t>
      </w:r>
      <w:r>
        <w:rPr>
          <w:lang w:val="fr-CH"/>
        </w:rPr>
        <w:t> </w:t>
      </w:r>
      <w:r w:rsidRPr="006C5FCD">
        <w:rPr>
          <w:lang w:val="fr-CH"/>
        </w:rPr>
        <w:t>Victor Manuel Martinez Vanegas (Mexique), M.</w:t>
      </w:r>
      <w:r>
        <w:rPr>
          <w:lang w:val="fr-CH"/>
        </w:rPr>
        <w:t xml:space="preserve"> </w:t>
      </w:r>
      <w:r w:rsidRPr="006C5FCD">
        <w:rPr>
          <w:lang w:val="fr-CH"/>
        </w:rPr>
        <w:t>Vladimir Minkin (Fédération de Russie) et M.</w:t>
      </w:r>
      <w:r>
        <w:rPr>
          <w:lang w:val="fr-CH"/>
        </w:rPr>
        <w:t> </w:t>
      </w:r>
      <w:r w:rsidRPr="006C5FCD">
        <w:rPr>
          <w:lang w:val="fr-CH"/>
        </w:rPr>
        <w:t>Matano Ndaro (Kenya). Mme Monique Morrow (</w:t>
      </w:r>
      <w:r>
        <w:rPr>
          <w:lang w:val="fr-CH"/>
        </w:rPr>
        <w:t>E</w:t>
      </w:r>
      <w:r w:rsidRPr="006C5FCD">
        <w:rPr>
          <w:lang w:val="fr-CH"/>
        </w:rPr>
        <w:t>tats-Unis) et M.</w:t>
      </w:r>
      <w:r>
        <w:rPr>
          <w:lang w:val="fr-CH"/>
        </w:rPr>
        <w:t xml:space="preserve"> </w:t>
      </w:r>
      <w:r w:rsidRPr="006C5FCD">
        <w:rPr>
          <w:lang w:val="fr-CH"/>
        </w:rPr>
        <w:t xml:space="preserve">Omar Tayseer Al-Odat (Jordanie) n'ont </w:t>
      </w:r>
      <w:r>
        <w:rPr>
          <w:lang w:val="fr-CH"/>
        </w:rPr>
        <w:t xml:space="preserve">pas </w:t>
      </w:r>
      <w:r w:rsidRPr="006C5FCD">
        <w:rPr>
          <w:lang w:val="fr-CH"/>
        </w:rPr>
        <w:t>pu participer</w:t>
      </w:r>
      <w:r>
        <w:rPr>
          <w:lang w:val="fr-CH"/>
        </w:rPr>
        <w:t>.</w:t>
      </w:r>
    </w:p>
    <w:p w:rsidR="00256A04" w:rsidRPr="006C5FCD" w:rsidRDefault="00256A04" w:rsidP="00256A04">
      <w:pPr>
        <w:pStyle w:val="Heading1"/>
        <w:rPr>
          <w:lang w:val="fr-CH"/>
        </w:rPr>
      </w:pPr>
      <w:bookmarkStart w:id="10" w:name="_Toc515961152"/>
      <w:r w:rsidRPr="006C5FCD">
        <w:rPr>
          <w:lang w:val="fr-CH"/>
        </w:rPr>
        <w:t>2</w:t>
      </w:r>
      <w:r w:rsidRPr="006C5FCD">
        <w:rPr>
          <w:lang w:val="fr-CH"/>
        </w:rPr>
        <w:tab/>
        <w:t>Remarques liminaires du Vice-Secrétaire général</w:t>
      </w:r>
      <w:bookmarkEnd w:id="10"/>
    </w:p>
    <w:p w:rsidR="00256A04" w:rsidRPr="006C5FCD" w:rsidRDefault="00256A04" w:rsidP="00256A04">
      <w:pPr>
        <w:rPr>
          <w:lang w:val="fr-CH"/>
        </w:rPr>
      </w:pPr>
      <w:r w:rsidRPr="006C5FCD">
        <w:rPr>
          <w:lang w:val="fr-CH"/>
        </w:rPr>
        <w:t>Le Vice-Secrétaire général de l'UIT a présenté ses remarques liminaires</w:t>
      </w:r>
      <w:r>
        <w:rPr>
          <w:lang w:val="fr-CH"/>
        </w:rPr>
        <w:t xml:space="preserve"> (</w:t>
      </w:r>
      <w:r w:rsidRPr="006C5FCD">
        <w:rPr>
          <w:lang w:val="fr-CH"/>
        </w:rPr>
        <w:t xml:space="preserve">Document </w:t>
      </w:r>
      <w:hyperlink r:id="rId15" w:history="1">
        <w:r w:rsidRPr="00935BA1">
          <w:rPr>
            <w:rStyle w:val="Hyperlink"/>
            <w:rFonts w:ascii="Times New Roman" w:hAnsi="Times New Roman"/>
            <w:lang w:val="fr-CH"/>
          </w:rPr>
          <w:t>TD168</w:t>
        </w:r>
      </w:hyperlink>
      <w:r w:rsidRPr="006C5FCD">
        <w:rPr>
          <w:lang w:val="fr-CH"/>
        </w:rPr>
        <w:t>).</w:t>
      </w:r>
    </w:p>
    <w:p w:rsidR="00256A04" w:rsidRPr="006C5FCD" w:rsidRDefault="00256A04" w:rsidP="00256A04">
      <w:pPr>
        <w:pStyle w:val="Heading1"/>
        <w:rPr>
          <w:lang w:val="fr-CH"/>
        </w:rPr>
      </w:pPr>
      <w:bookmarkStart w:id="11" w:name="_Toc515961153"/>
      <w:r w:rsidRPr="006C5FCD">
        <w:rPr>
          <w:lang w:val="fr-CH"/>
        </w:rPr>
        <w:t>3</w:t>
      </w:r>
      <w:r w:rsidRPr="006C5FCD">
        <w:rPr>
          <w:lang w:val="fr-CH"/>
        </w:rPr>
        <w:tab/>
        <w:t>Remarques liminaires du Directeur du TSB</w:t>
      </w:r>
      <w:bookmarkEnd w:id="11"/>
      <w:r>
        <w:rPr>
          <w:lang w:val="fr-CH"/>
        </w:rPr>
        <w:t xml:space="preserve"> </w:t>
      </w:r>
    </w:p>
    <w:p w:rsidR="00256A04" w:rsidRPr="006C5FCD" w:rsidRDefault="00256A04" w:rsidP="00256A04">
      <w:pPr>
        <w:rPr>
          <w:lang w:val="fr-CH"/>
        </w:rPr>
      </w:pPr>
      <w:r w:rsidRPr="006C5FCD">
        <w:rPr>
          <w:lang w:val="fr-CH"/>
        </w:rPr>
        <w:t>Le Directeur du TSB a souhaité la bienvenue à tous les participants à la deuxième</w:t>
      </w:r>
      <w:r>
        <w:rPr>
          <w:lang w:val="fr-CH"/>
        </w:rPr>
        <w:t xml:space="preserve"> réunion du </w:t>
      </w:r>
      <w:r w:rsidRPr="006C5FCD">
        <w:rPr>
          <w:lang w:val="fr-CH"/>
        </w:rPr>
        <w:t>GCNT</w:t>
      </w:r>
      <w:r>
        <w:rPr>
          <w:lang w:val="fr-CH"/>
        </w:rPr>
        <w:t xml:space="preserve"> </w:t>
      </w:r>
      <w:r w:rsidRPr="006C5FCD">
        <w:rPr>
          <w:lang w:val="fr-CH"/>
        </w:rPr>
        <w:t>pou</w:t>
      </w:r>
      <w:r>
        <w:rPr>
          <w:lang w:val="fr-CH"/>
        </w:rPr>
        <w:t xml:space="preserve">r la période d'études 2017-2020 </w:t>
      </w:r>
      <w:r w:rsidRPr="006C5FCD">
        <w:rPr>
          <w:lang w:val="fr-CH"/>
        </w:rPr>
        <w:t>(voir le</w:t>
      </w:r>
      <w:r>
        <w:rPr>
          <w:lang w:val="fr-CH"/>
        </w:rPr>
        <w:t xml:space="preserve"> </w:t>
      </w:r>
      <w:r w:rsidRPr="006C5FCD">
        <w:rPr>
          <w:lang w:val="fr-CH"/>
        </w:rPr>
        <w:t xml:space="preserve">Document </w:t>
      </w:r>
      <w:hyperlink r:id="rId16" w:history="1">
        <w:r w:rsidRPr="00935BA1">
          <w:rPr>
            <w:rStyle w:val="Hyperlink"/>
            <w:rFonts w:ascii="Times New Roman" w:hAnsi="Times New Roman"/>
            <w:lang w:val="fr-CH"/>
          </w:rPr>
          <w:t>TD169</w:t>
        </w:r>
      </w:hyperlink>
      <w:r w:rsidRPr="006C5FCD">
        <w:rPr>
          <w:lang w:val="fr-CH"/>
        </w:rPr>
        <w:t>).</w:t>
      </w:r>
    </w:p>
    <w:p w:rsidR="00256A04" w:rsidRPr="006C5FCD" w:rsidRDefault="00256A04" w:rsidP="00256A04">
      <w:pPr>
        <w:pStyle w:val="Heading1"/>
        <w:rPr>
          <w:lang w:val="fr-CH"/>
        </w:rPr>
      </w:pPr>
      <w:bookmarkStart w:id="12" w:name="_Toc515961154"/>
      <w:r w:rsidRPr="006C5FCD">
        <w:rPr>
          <w:lang w:val="fr-CH"/>
        </w:rPr>
        <w:t>4</w:t>
      </w:r>
      <w:r w:rsidRPr="006C5FCD">
        <w:rPr>
          <w:lang w:val="fr-CH"/>
        </w:rPr>
        <w:tab/>
        <w:t>Commentaires et observations du Président du GCNT</w:t>
      </w:r>
      <w:bookmarkEnd w:id="12"/>
      <w:r>
        <w:rPr>
          <w:lang w:val="fr-CH"/>
        </w:rPr>
        <w:t xml:space="preserve"> </w:t>
      </w:r>
    </w:p>
    <w:p w:rsidR="00256A04" w:rsidRPr="006C5FCD" w:rsidRDefault="00256A04" w:rsidP="00256A04">
      <w:pPr>
        <w:rPr>
          <w:lang w:val="fr-CH"/>
        </w:rPr>
      </w:pPr>
      <w:r w:rsidRPr="006C5FCD">
        <w:rPr>
          <w:lang w:val="fr-CH"/>
        </w:rPr>
        <w:t>4.1</w:t>
      </w:r>
      <w:r w:rsidRPr="006C5FCD">
        <w:rPr>
          <w:lang w:val="fr-CH"/>
        </w:rPr>
        <w:tab/>
        <w:t>Le Président du GCNT</w:t>
      </w:r>
      <w:r>
        <w:rPr>
          <w:lang w:val="fr-CH"/>
        </w:rPr>
        <w:t xml:space="preserve"> </w:t>
      </w:r>
      <w:r w:rsidRPr="006C5FCD">
        <w:rPr>
          <w:lang w:val="fr-CH"/>
        </w:rPr>
        <w:t>a souligné que le</w:t>
      </w:r>
      <w:r>
        <w:rPr>
          <w:lang w:val="fr-CH"/>
        </w:rPr>
        <w:t xml:space="preserve"> </w:t>
      </w:r>
      <w:r w:rsidRPr="006C5FCD">
        <w:rPr>
          <w:lang w:val="fr-CH"/>
        </w:rPr>
        <w:t>GCNT</w:t>
      </w:r>
      <w:r>
        <w:rPr>
          <w:lang w:val="fr-CH"/>
        </w:rPr>
        <w:t xml:space="preserve"> </w:t>
      </w:r>
      <w:r w:rsidRPr="006C5FCD">
        <w:rPr>
          <w:lang w:val="fr-CH"/>
        </w:rPr>
        <w:t xml:space="preserve">se réunit à présent environ tous les neuf mois et qu'il </w:t>
      </w:r>
      <w:r>
        <w:rPr>
          <w:lang w:val="fr-CH"/>
        </w:rPr>
        <w:t>est</w:t>
      </w:r>
      <w:r w:rsidRPr="006C5FCD">
        <w:rPr>
          <w:lang w:val="fr-CH"/>
        </w:rPr>
        <w:t xml:space="preserve"> prévu </w:t>
      </w:r>
      <w:r>
        <w:rPr>
          <w:lang w:val="fr-CH"/>
        </w:rPr>
        <w:t>de convoquer sa</w:t>
      </w:r>
      <w:r w:rsidRPr="006C5FCD">
        <w:rPr>
          <w:lang w:val="fr-CH"/>
        </w:rPr>
        <w:t xml:space="preserve"> troisième réunion en décembre 2018</w:t>
      </w:r>
      <w:r>
        <w:rPr>
          <w:lang w:val="fr-CH"/>
        </w:rPr>
        <w:t>. La réunion actuelle du </w:t>
      </w:r>
      <w:r w:rsidRPr="006C5FCD">
        <w:rPr>
          <w:lang w:val="fr-CH"/>
        </w:rPr>
        <w:t>GCNT</w:t>
      </w:r>
      <w:r>
        <w:rPr>
          <w:lang w:val="fr-CH"/>
        </w:rPr>
        <w:t xml:space="preserve"> </w:t>
      </w:r>
      <w:r w:rsidRPr="006C5FCD">
        <w:rPr>
          <w:lang w:val="fr-CH"/>
        </w:rPr>
        <w:t xml:space="preserve">a été organisée de telle sorte que les documents ne soient présentés qu'une fois, soit en plénière, soit </w:t>
      </w:r>
      <w:r>
        <w:rPr>
          <w:lang w:val="fr-CH"/>
        </w:rPr>
        <w:t>au sein</w:t>
      </w:r>
      <w:r w:rsidRPr="006C5FCD">
        <w:rPr>
          <w:lang w:val="fr-CH"/>
        </w:rPr>
        <w:t xml:space="preserve"> </w:t>
      </w:r>
      <w:r>
        <w:rPr>
          <w:lang w:val="fr-CH"/>
        </w:rPr>
        <w:t xml:space="preserve">de </w:t>
      </w:r>
      <w:r w:rsidRPr="006C5FCD">
        <w:rPr>
          <w:lang w:val="fr-CH"/>
        </w:rPr>
        <w:t xml:space="preserve">l'un des </w:t>
      </w:r>
      <w:r>
        <w:rPr>
          <w:lang w:val="fr-CH"/>
        </w:rPr>
        <w:t>Groupes du R</w:t>
      </w:r>
      <w:r w:rsidRPr="006C5FCD">
        <w:rPr>
          <w:lang w:val="fr-CH"/>
        </w:rPr>
        <w:t>apporteur, dont cinq ont déjà été convoqués</w:t>
      </w:r>
      <w:r>
        <w:rPr>
          <w:lang w:val="fr-CH"/>
        </w:rPr>
        <w:t>.</w:t>
      </w:r>
      <w:r w:rsidRPr="006C5FCD">
        <w:rPr>
          <w:lang w:val="fr-CH"/>
        </w:rPr>
        <w:t xml:space="preserve"> Il a rappelé </w:t>
      </w:r>
      <w:r>
        <w:rPr>
          <w:lang w:val="fr-CH"/>
        </w:rPr>
        <w:t>aux</w:t>
      </w:r>
      <w:r w:rsidRPr="006C5FCD">
        <w:rPr>
          <w:lang w:val="fr-CH"/>
        </w:rPr>
        <w:t xml:space="preserve"> participants </w:t>
      </w:r>
      <w:r>
        <w:rPr>
          <w:lang w:val="fr-CH"/>
        </w:rPr>
        <w:t xml:space="preserve">qu'ils </w:t>
      </w:r>
      <w:r w:rsidRPr="006C5FCD">
        <w:rPr>
          <w:lang w:val="fr-CH"/>
        </w:rPr>
        <w:t>devaient tenir compte de la prochaine session du Conseil de l'UIT et des prochaines</w:t>
      </w:r>
      <w:r>
        <w:rPr>
          <w:lang w:val="fr-CH"/>
        </w:rPr>
        <w:t xml:space="preserve"> </w:t>
      </w:r>
      <w:r w:rsidRPr="006C5FCD">
        <w:rPr>
          <w:lang w:val="fr-CH"/>
        </w:rPr>
        <w:t>réunions des Groupes de travail du Conseil de l'UIT qui se tiendront en avril 2018, ainsi que de la Conférence de plénipotentiaire</w:t>
      </w:r>
      <w:r>
        <w:rPr>
          <w:lang w:val="fr-CH"/>
        </w:rPr>
        <w:t>s</w:t>
      </w:r>
      <w:r w:rsidRPr="006C5FCD">
        <w:rPr>
          <w:lang w:val="fr-CH"/>
        </w:rPr>
        <w:t xml:space="preserve"> qui aura lieu en octobre 2018</w:t>
      </w:r>
      <w:r>
        <w:rPr>
          <w:lang w:val="fr-CH"/>
        </w:rPr>
        <w:t xml:space="preserve">. </w:t>
      </w:r>
      <w:r w:rsidRPr="006C5FCD">
        <w:rPr>
          <w:lang w:val="fr-CH"/>
        </w:rPr>
        <w:t>M.</w:t>
      </w:r>
      <w:r>
        <w:rPr>
          <w:lang w:val="fr-CH"/>
        </w:rPr>
        <w:t xml:space="preserve"> Gracie a</w:t>
      </w:r>
      <w:r w:rsidRPr="006C5FCD">
        <w:rPr>
          <w:lang w:val="fr-CH"/>
        </w:rPr>
        <w:t xml:space="preserve"> annoncé qu'une</w:t>
      </w:r>
      <w:r>
        <w:rPr>
          <w:lang w:val="fr-CH"/>
        </w:rPr>
        <w:t xml:space="preserve"> </w:t>
      </w:r>
      <w:r w:rsidRPr="006C5FCD">
        <w:rPr>
          <w:lang w:val="fr-CH"/>
        </w:rPr>
        <w:t>séance spéciale consacrée aux</w:t>
      </w:r>
      <w:r>
        <w:rPr>
          <w:lang w:val="fr-CH"/>
        </w:rPr>
        <w:t xml:space="preserve"> </w:t>
      </w:r>
      <w:r w:rsidRPr="006C5FCD">
        <w:rPr>
          <w:lang w:val="fr-CH"/>
        </w:rPr>
        <w:t>Documents TD255 et</w:t>
      </w:r>
      <w:r>
        <w:rPr>
          <w:lang w:val="fr-CH"/>
        </w:rPr>
        <w:t xml:space="preserve"> </w:t>
      </w:r>
      <w:r w:rsidRPr="006C5FCD">
        <w:rPr>
          <w:lang w:val="fr-CH"/>
        </w:rPr>
        <w:t>TD154, qui traitent tous deux des questions de droits d'auteur, aurait lieu le lundi 26 février 2018</w:t>
      </w:r>
      <w:r>
        <w:rPr>
          <w:lang w:val="fr-CH"/>
        </w:rPr>
        <w:t xml:space="preserve"> pendant la pause-</w:t>
      </w:r>
      <w:r w:rsidRPr="006C5FCD">
        <w:rPr>
          <w:lang w:val="fr-CH"/>
        </w:rPr>
        <w:t>déjeuner</w:t>
      </w:r>
      <w:r>
        <w:rPr>
          <w:lang w:val="fr-CH"/>
        </w:rPr>
        <w:t>.</w:t>
      </w:r>
    </w:p>
    <w:p w:rsidR="00256A04" w:rsidRPr="006C5FCD" w:rsidRDefault="00256A04" w:rsidP="00256A04">
      <w:pPr>
        <w:rPr>
          <w:lang w:val="fr-CH"/>
        </w:rPr>
      </w:pPr>
      <w:r w:rsidRPr="006C5FCD">
        <w:rPr>
          <w:lang w:val="fr-CH"/>
        </w:rPr>
        <w:t>4.2</w:t>
      </w:r>
      <w:r w:rsidRPr="006C5FCD">
        <w:rPr>
          <w:lang w:val="fr-CH"/>
        </w:rPr>
        <w:tab/>
        <w:t>Le Président de la CE</w:t>
      </w:r>
      <w:r>
        <w:rPr>
          <w:lang w:val="fr-CH"/>
        </w:rPr>
        <w:t xml:space="preserve"> </w:t>
      </w:r>
      <w:r w:rsidRPr="006C5FCD">
        <w:rPr>
          <w:lang w:val="fr-CH"/>
        </w:rPr>
        <w:t>20 a informé les participants que la réunion de la CE 20 qu</w:t>
      </w:r>
      <w:r>
        <w:rPr>
          <w:lang w:val="fr-CH"/>
        </w:rPr>
        <w:t>'</w:t>
      </w:r>
      <w:r w:rsidRPr="006C5FCD">
        <w:rPr>
          <w:lang w:val="fr-CH"/>
        </w:rPr>
        <w:t>il est prévu d</w:t>
      </w:r>
      <w:r>
        <w:rPr>
          <w:lang w:val="fr-CH"/>
        </w:rPr>
        <w:t>'</w:t>
      </w:r>
      <w:r w:rsidRPr="006C5FCD">
        <w:rPr>
          <w:lang w:val="fr-CH"/>
        </w:rPr>
        <w:t>organiser en Chine (R.P</w:t>
      </w:r>
      <w:r>
        <w:rPr>
          <w:lang w:val="fr-CH"/>
        </w:rPr>
        <w:t>.</w:t>
      </w:r>
      <w:r w:rsidRPr="006C5FCD">
        <w:rPr>
          <w:lang w:val="fr-CH"/>
        </w:rPr>
        <w:t>) en décembre 2018 coïncide avec une réunion prévue du GCNT</w:t>
      </w:r>
      <w:r>
        <w:rPr>
          <w:lang w:val="fr-CH"/>
        </w:rPr>
        <w:t xml:space="preserve"> </w:t>
      </w:r>
      <w:r w:rsidRPr="006C5FCD">
        <w:rPr>
          <w:lang w:val="fr-CH"/>
        </w:rPr>
        <w:t>et demande s</w:t>
      </w:r>
      <w:r>
        <w:rPr>
          <w:lang w:val="fr-CH"/>
        </w:rPr>
        <w:t>'</w:t>
      </w:r>
      <w:r w:rsidRPr="006C5FCD">
        <w:rPr>
          <w:lang w:val="fr-CH"/>
        </w:rPr>
        <w:t>il est possible de trouver</w:t>
      </w:r>
      <w:r>
        <w:rPr>
          <w:lang w:val="fr-CH"/>
        </w:rPr>
        <w:t xml:space="preserve"> </w:t>
      </w:r>
      <w:r w:rsidRPr="006C5FCD">
        <w:rPr>
          <w:lang w:val="fr-CH"/>
        </w:rPr>
        <w:t>une autre date</w:t>
      </w:r>
      <w:r>
        <w:rPr>
          <w:lang w:val="fr-CH"/>
        </w:rPr>
        <w:t xml:space="preserve"> </w:t>
      </w:r>
      <w:r w:rsidRPr="006C5FCD">
        <w:rPr>
          <w:lang w:val="fr-CH"/>
        </w:rPr>
        <w:t>pour le GCNT</w:t>
      </w:r>
      <w:r>
        <w:rPr>
          <w:lang w:val="fr-CH"/>
        </w:rPr>
        <w:t>.</w:t>
      </w:r>
    </w:p>
    <w:p w:rsidR="00256A04" w:rsidRPr="006C5FCD" w:rsidRDefault="00256A04" w:rsidP="00256A04">
      <w:pPr>
        <w:pStyle w:val="Heading1"/>
        <w:rPr>
          <w:lang w:val="fr-CH"/>
        </w:rPr>
      </w:pPr>
      <w:bookmarkStart w:id="13" w:name="_Toc515961155"/>
      <w:r>
        <w:rPr>
          <w:lang w:val="fr-CH"/>
        </w:rPr>
        <w:t>5</w:t>
      </w:r>
      <w:r w:rsidRPr="006C5FCD">
        <w:rPr>
          <w:lang w:val="fr-CH"/>
        </w:rPr>
        <w:tab/>
        <w:t>Adoption de l'ordre du jour, attribution des documents et programme de gestion du temps</w:t>
      </w:r>
      <w:bookmarkEnd w:id="13"/>
    </w:p>
    <w:p w:rsidR="00256A04" w:rsidRPr="006C5FCD" w:rsidRDefault="00256A04" w:rsidP="00256A04">
      <w:pPr>
        <w:rPr>
          <w:lang w:val="fr-CH"/>
        </w:rPr>
      </w:pPr>
      <w:r>
        <w:rPr>
          <w:lang w:val="fr-CH"/>
        </w:rPr>
        <w:t>5.1</w:t>
      </w:r>
      <w:r>
        <w:rPr>
          <w:lang w:val="fr-CH"/>
        </w:rPr>
        <w:tab/>
      </w:r>
      <w:r w:rsidRPr="006C5FCD">
        <w:rPr>
          <w:lang w:val="fr-CH"/>
        </w:rPr>
        <w:t>Le Président du GCNT</w:t>
      </w:r>
      <w:r>
        <w:rPr>
          <w:lang w:val="fr-CH"/>
        </w:rPr>
        <w:t xml:space="preserve"> </w:t>
      </w:r>
      <w:r w:rsidRPr="006C5FCD">
        <w:rPr>
          <w:lang w:val="fr-CH"/>
        </w:rPr>
        <w:t xml:space="preserve">a présenté le projet d'ordre du jour, l'attribution des documents et le programme de gestion du temps </w:t>
      </w:r>
      <w:r>
        <w:rPr>
          <w:lang w:val="fr-CH"/>
        </w:rPr>
        <w:t>(</w:t>
      </w:r>
      <w:r w:rsidRPr="006C5FCD">
        <w:rPr>
          <w:lang w:val="fr-CH"/>
        </w:rPr>
        <w:t xml:space="preserve">Document </w:t>
      </w:r>
      <w:hyperlink r:id="rId17" w:history="1">
        <w:r w:rsidRPr="007A1F6C">
          <w:rPr>
            <w:rStyle w:val="Hyperlink"/>
            <w:rFonts w:ascii="Times New Roman" w:hAnsi="Times New Roman"/>
            <w:lang w:val="fr-CH"/>
          </w:rPr>
          <w:t>TD125-R1</w:t>
        </w:r>
      </w:hyperlink>
      <w:r w:rsidRPr="006C5FCD">
        <w:rPr>
          <w:lang w:val="fr-CH"/>
        </w:rPr>
        <w:t>).</w:t>
      </w:r>
      <w:r>
        <w:rPr>
          <w:lang w:val="fr-CH"/>
        </w:rPr>
        <w:t xml:space="preserve"> </w:t>
      </w:r>
      <w:r w:rsidRPr="006C5FCD">
        <w:rPr>
          <w:lang w:val="fr-CH"/>
        </w:rPr>
        <w:t>Le Document</w:t>
      </w:r>
      <w:r>
        <w:rPr>
          <w:lang w:val="fr-CH"/>
        </w:rPr>
        <w:t xml:space="preserve"> </w:t>
      </w:r>
      <w:r w:rsidRPr="006C5FCD">
        <w:rPr>
          <w:lang w:val="fr-CH"/>
        </w:rPr>
        <w:t xml:space="preserve">TD125-R1 a été adopté, moyennant le déplacement </w:t>
      </w:r>
      <w:r>
        <w:rPr>
          <w:lang w:val="fr-CH"/>
        </w:rPr>
        <w:t>de la contribution</w:t>
      </w:r>
      <w:r w:rsidRPr="006C5FCD">
        <w:rPr>
          <w:lang w:val="fr-CH"/>
        </w:rPr>
        <w:t xml:space="preserve"> C35</w:t>
      </w:r>
      <w:r>
        <w:rPr>
          <w:lang w:val="fr-CH"/>
        </w:rPr>
        <w:t xml:space="preserve"> </w:t>
      </w:r>
      <w:r w:rsidRPr="006C5FCD">
        <w:rPr>
          <w:lang w:val="fr-CH"/>
        </w:rPr>
        <w:t>au point 10.2 de l</w:t>
      </w:r>
      <w:r>
        <w:rPr>
          <w:lang w:val="fr-CH"/>
        </w:rPr>
        <w:t>'</w:t>
      </w:r>
      <w:r w:rsidRPr="006C5FCD">
        <w:rPr>
          <w:lang w:val="fr-CH"/>
        </w:rPr>
        <w:t>ordre du jour</w:t>
      </w:r>
      <w:r>
        <w:rPr>
          <w:lang w:val="fr-CH"/>
        </w:rPr>
        <w:t xml:space="preserve">. </w:t>
      </w:r>
      <w:r w:rsidRPr="006C5FCD">
        <w:rPr>
          <w:lang w:val="fr-CH"/>
        </w:rPr>
        <w:t>Le</w:t>
      </w:r>
      <w:r>
        <w:rPr>
          <w:lang w:val="fr-CH"/>
        </w:rPr>
        <w:t xml:space="preserve"> </w:t>
      </w:r>
      <w:r w:rsidRPr="006C5FCD">
        <w:rPr>
          <w:lang w:val="fr-CH"/>
        </w:rPr>
        <w:t>GCNT</w:t>
      </w:r>
      <w:r>
        <w:rPr>
          <w:lang w:val="fr-CH"/>
        </w:rPr>
        <w:t xml:space="preserve"> </w:t>
      </w:r>
      <w:r w:rsidRPr="006C5FCD">
        <w:rPr>
          <w:lang w:val="fr-CH"/>
        </w:rPr>
        <w:t xml:space="preserve">a accepté le programme de gestion du temps </w:t>
      </w:r>
      <w:r>
        <w:rPr>
          <w:lang w:val="fr-CH"/>
        </w:rPr>
        <w:t>(</w:t>
      </w:r>
      <w:r w:rsidRPr="006C5FCD">
        <w:rPr>
          <w:lang w:val="fr-CH"/>
        </w:rPr>
        <w:t xml:space="preserve">Document </w:t>
      </w:r>
      <w:hyperlink r:id="rId18" w:history="1">
        <w:r w:rsidRPr="007A1F6C">
          <w:rPr>
            <w:rStyle w:val="Hyperlink"/>
            <w:rFonts w:ascii="Times New Roman" w:hAnsi="Times New Roman"/>
            <w:lang w:val="fr-CH"/>
          </w:rPr>
          <w:t>TD124-R1</w:t>
        </w:r>
      </w:hyperlink>
      <w:r w:rsidRPr="006C5FCD">
        <w:rPr>
          <w:lang w:val="fr-CH"/>
        </w:rPr>
        <w:t>), ainsi que la vue d</w:t>
      </w:r>
      <w:r>
        <w:rPr>
          <w:lang w:val="fr-CH"/>
        </w:rPr>
        <w:t>'</w:t>
      </w:r>
      <w:r w:rsidRPr="006C5FCD">
        <w:rPr>
          <w:lang w:val="fr-CH"/>
        </w:rPr>
        <w:t>ensemble des ordres du jour et des rapports</w:t>
      </w:r>
      <w:r>
        <w:rPr>
          <w:lang w:val="fr-CH"/>
        </w:rPr>
        <w:t xml:space="preserve"> (</w:t>
      </w:r>
      <w:r w:rsidRPr="006C5FCD">
        <w:rPr>
          <w:lang w:val="fr-CH"/>
        </w:rPr>
        <w:t xml:space="preserve">Document </w:t>
      </w:r>
      <w:hyperlink r:id="rId19" w:history="1">
        <w:r w:rsidRPr="007A1F6C">
          <w:rPr>
            <w:rStyle w:val="Hyperlink"/>
            <w:rFonts w:ascii="Times New Roman" w:hAnsi="Times New Roman"/>
            <w:lang w:val="fr-CH"/>
          </w:rPr>
          <w:t>TD123</w:t>
        </w:r>
      </w:hyperlink>
      <w:r w:rsidRPr="006C5FCD">
        <w:rPr>
          <w:lang w:val="fr-CH"/>
        </w:rPr>
        <w:t>).</w:t>
      </w:r>
    </w:p>
    <w:p w:rsidR="00256A04" w:rsidRPr="006C5FCD" w:rsidRDefault="00256A04" w:rsidP="00256A04">
      <w:pPr>
        <w:rPr>
          <w:lang w:val="fr-CH"/>
        </w:rPr>
      </w:pPr>
      <w:r>
        <w:rPr>
          <w:lang w:val="fr-CH"/>
        </w:rPr>
        <w:lastRenderedPageBreak/>
        <w:t>5.2</w:t>
      </w:r>
      <w:r w:rsidRPr="006C5FCD">
        <w:rPr>
          <w:lang w:val="fr-CH"/>
        </w:rPr>
        <w:tab/>
        <w:t>Le Document</w:t>
      </w:r>
      <w:r>
        <w:rPr>
          <w:lang w:val="fr-CH"/>
        </w:rPr>
        <w:t xml:space="preserve"> </w:t>
      </w:r>
      <w:hyperlink r:id="rId20" w:history="1">
        <w:r w:rsidRPr="007A1F6C">
          <w:rPr>
            <w:rStyle w:val="Hyperlink"/>
            <w:rFonts w:ascii="Times New Roman" w:hAnsi="Times New Roman"/>
            <w:lang w:val="fr-CH"/>
          </w:rPr>
          <w:t>TD125-R3</w:t>
        </w:r>
      </w:hyperlink>
      <w:r>
        <w:rPr>
          <w:lang w:val="fr-CH"/>
        </w:rPr>
        <w:t xml:space="preserve"> </w:t>
      </w:r>
      <w:r w:rsidRPr="006C5FCD">
        <w:rPr>
          <w:lang w:val="fr-CH"/>
        </w:rPr>
        <w:t>contient l</w:t>
      </w:r>
      <w:r>
        <w:rPr>
          <w:lang w:val="fr-CH"/>
        </w:rPr>
        <w:t>'</w:t>
      </w:r>
      <w:r w:rsidRPr="006C5FCD">
        <w:rPr>
          <w:lang w:val="fr-CH"/>
        </w:rPr>
        <w:t>ordre du jour de la plénière de clôture du GCNT</w:t>
      </w:r>
      <w:r>
        <w:rPr>
          <w:lang w:val="fr-CH"/>
        </w:rPr>
        <w:t xml:space="preserve"> </w:t>
      </w:r>
      <w:r w:rsidRPr="006C5FCD">
        <w:rPr>
          <w:lang w:val="fr-CH"/>
        </w:rPr>
        <w:t>tenue le 2 mars 2018, qui a été adopté.</w:t>
      </w:r>
      <w:r>
        <w:rPr>
          <w:lang w:val="fr-CH"/>
        </w:rPr>
        <w:t xml:space="preserve"> </w:t>
      </w:r>
    </w:p>
    <w:p w:rsidR="00256A04" w:rsidRPr="006C5FCD" w:rsidRDefault="00256A04" w:rsidP="00256A04">
      <w:pPr>
        <w:rPr>
          <w:lang w:val="fr-CH"/>
        </w:rPr>
      </w:pPr>
      <w:r>
        <w:rPr>
          <w:lang w:val="fr-CH"/>
        </w:rPr>
        <w:t>5.3</w:t>
      </w:r>
      <w:r w:rsidRPr="006C5FCD">
        <w:rPr>
          <w:lang w:val="fr-CH"/>
        </w:rPr>
        <w:tab/>
        <w:t>En raison d</w:t>
      </w:r>
      <w:r>
        <w:rPr>
          <w:lang w:val="fr-CH"/>
        </w:rPr>
        <w:t>'</w:t>
      </w:r>
      <w:r w:rsidRPr="006C5FCD">
        <w:rPr>
          <w:lang w:val="fr-CH"/>
        </w:rPr>
        <w:t>une urgence familiale</w:t>
      </w:r>
      <w:r>
        <w:rPr>
          <w:lang w:val="fr-CH"/>
        </w:rPr>
        <w:t xml:space="preserve">, </w:t>
      </w:r>
      <w:r w:rsidRPr="006C5FCD">
        <w:rPr>
          <w:lang w:val="fr-CH"/>
        </w:rPr>
        <w:t>M.</w:t>
      </w:r>
      <w:r>
        <w:rPr>
          <w:lang w:val="fr-CH"/>
        </w:rPr>
        <w:t xml:space="preserve"> </w:t>
      </w:r>
      <w:r w:rsidRPr="006C5FCD">
        <w:rPr>
          <w:lang w:val="fr-CH"/>
        </w:rPr>
        <w:t>Gracie n</w:t>
      </w:r>
      <w:r>
        <w:rPr>
          <w:lang w:val="fr-CH"/>
        </w:rPr>
        <w:t>'</w:t>
      </w:r>
      <w:r w:rsidRPr="006C5FCD">
        <w:rPr>
          <w:lang w:val="fr-CH"/>
        </w:rPr>
        <w:t>a pas pu participer aux trois derniers jours de la réunion</w:t>
      </w:r>
      <w:r>
        <w:rPr>
          <w:lang w:val="fr-CH"/>
        </w:rPr>
        <w:t>. L</w:t>
      </w:r>
      <w:r w:rsidRPr="006C5FCD">
        <w:rPr>
          <w:lang w:val="fr-CH"/>
        </w:rPr>
        <w:t>e Vice-Président du GCNT</w:t>
      </w:r>
      <w:r>
        <w:rPr>
          <w:lang w:val="fr-CH"/>
        </w:rPr>
        <w:t xml:space="preserve">, </w:t>
      </w:r>
      <w:r w:rsidRPr="006C5FCD">
        <w:rPr>
          <w:lang w:val="fr-CH"/>
        </w:rPr>
        <w:t>M.</w:t>
      </w:r>
      <w:r>
        <w:rPr>
          <w:lang w:val="fr-CH"/>
        </w:rPr>
        <w:t xml:space="preserve"> </w:t>
      </w:r>
      <w:r w:rsidRPr="006C5FCD">
        <w:rPr>
          <w:lang w:val="fr-CH"/>
        </w:rPr>
        <w:t>Vladimir Minkin (Fédération de Russie</w:t>
      </w:r>
      <w:r>
        <w:rPr>
          <w:lang w:val="fr-CH"/>
        </w:rPr>
        <w:t>),</w:t>
      </w:r>
      <w:r w:rsidRPr="006C5FCD">
        <w:rPr>
          <w:lang w:val="fr-CH"/>
        </w:rPr>
        <w:t xml:space="preserve"> a bien voulu accepter d</w:t>
      </w:r>
      <w:r>
        <w:rPr>
          <w:lang w:val="fr-CH"/>
        </w:rPr>
        <w:t>'</w:t>
      </w:r>
      <w:r w:rsidRPr="006C5FCD">
        <w:rPr>
          <w:lang w:val="fr-CH"/>
        </w:rPr>
        <w:t>assumer les fonctions de Président par intérim</w:t>
      </w:r>
      <w:r>
        <w:rPr>
          <w:lang w:val="fr-CH"/>
        </w:rPr>
        <w:t xml:space="preserve"> pendant</w:t>
      </w:r>
      <w:r w:rsidRPr="006C5FCD">
        <w:rPr>
          <w:lang w:val="fr-CH"/>
        </w:rPr>
        <w:t xml:space="preserve"> le reste de la réunion et a présidé la plénière de clôture le 2 mars 2018</w:t>
      </w:r>
      <w:r>
        <w:rPr>
          <w:lang w:val="fr-CH"/>
        </w:rPr>
        <w:t>.</w:t>
      </w:r>
    </w:p>
    <w:p w:rsidR="00256A04" w:rsidRPr="006C5FCD" w:rsidRDefault="00256A04" w:rsidP="00256A04">
      <w:pPr>
        <w:pStyle w:val="Heading1"/>
        <w:rPr>
          <w:lang w:val="fr-CH"/>
        </w:rPr>
      </w:pPr>
      <w:bookmarkStart w:id="14" w:name="_Toc515961156"/>
      <w:r>
        <w:rPr>
          <w:lang w:val="fr-CH"/>
        </w:rPr>
        <w:t>6</w:t>
      </w:r>
      <w:r w:rsidRPr="006C5FCD">
        <w:rPr>
          <w:lang w:val="fr-CH"/>
        </w:rPr>
        <w:tab/>
        <w:t>Rapport du Directeur</w:t>
      </w:r>
      <w:r>
        <w:rPr>
          <w:lang w:val="fr-CH"/>
        </w:rPr>
        <w:t xml:space="preserve"> </w:t>
      </w:r>
      <w:r w:rsidRPr="006C5FCD">
        <w:rPr>
          <w:lang w:val="fr-CH"/>
        </w:rPr>
        <w:t>du TSB</w:t>
      </w:r>
      <w:bookmarkEnd w:id="14"/>
      <w:r>
        <w:rPr>
          <w:lang w:val="fr-CH"/>
        </w:rPr>
        <w:t xml:space="preserve"> </w:t>
      </w:r>
    </w:p>
    <w:p w:rsidR="00256A04" w:rsidRPr="006C5FCD" w:rsidRDefault="00256A04" w:rsidP="00256A04">
      <w:pPr>
        <w:rPr>
          <w:lang w:val="fr-CH"/>
        </w:rPr>
      </w:pPr>
      <w:r>
        <w:rPr>
          <w:lang w:val="fr-CH"/>
        </w:rPr>
        <w:t>6</w:t>
      </w:r>
      <w:r w:rsidRPr="006C5FCD">
        <w:rPr>
          <w:lang w:val="fr-CH"/>
        </w:rPr>
        <w:t>.1</w:t>
      </w:r>
      <w:r w:rsidRPr="006C5FCD">
        <w:rPr>
          <w:lang w:val="fr-CH"/>
        </w:rPr>
        <w:tab/>
        <w:t>Le Directeur</w:t>
      </w:r>
      <w:r>
        <w:rPr>
          <w:lang w:val="fr-CH"/>
        </w:rPr>
        <w:t xml:space="preserve"> </w:t>
      </w:r>
      <w:r w:rsidRPr="006C5FCD">
        <w:rPr>
          <w:lang w:val="fr-CH"/>
        </w:rPr>
        <w:t>du TSB a</w:t>
      </w:r>
      <w:r>
        <w:rPr>
          <w:lang w:val="fr-CH"/>
        </w:rPr>
        <w:t xml:space="preserve"> </w:t>
      </w:r>
      <w:r w:rsidRPr="006C5FCD">
        <w:rPr>
          <w:lang w:val="fr-CH"/>
        </w:rPr>
        <w:t>pr</w:t>
      </w:r>
      <w:r>
        <w:rPr>
          <w:lang w:val="fr-CH"/>
        </w:rPr>
        <w:t>é</w:t>
      </w:r>
      <w:r w:rsidRPr="006C5FCD">
        <w:rPr>
          <w:lang w:val="fr-CH"/>
        </w:rPr>
        <w:t>senté le rapport d</w:t>
      </w:r>
      <w:r>
        <w:rPr>
          <w:lang w:val="fr-CH"/>
        </w:rPr>
        <w:t>'</w:t>
      </w:r>
      <w:r w:rsidRPr="006C5FCD">
        <w:rPr>
          <w:lang w:val="fr-CH"/>
        </w:rPr>
        <w:t>activité</w:t>
      </w:r>
      <w:r>
        <w:rPr>
          <w:lang w:val="fr-CH"/>
        </w:rPr>
        <w:t xml:space="preserve"> </w:t>
      </w:r>
      <w:r w:rsidRPr="006C5FCD">
        <w:rPr>
          <w:lang w:val="fr-CH"/>
        </w:rPr>
        <w:t xml:space="preserve">(Document </w:t>
      </w:r>
      <w:hyperlink r:id="rId21" w:history="1">
        <w:r w:rsidRPr="007A1F6C">
          <w:rPr>
            <w:rStyle w:val="Hyperlink"/>
            <w:rFonts w:ascii="Times New Roman" w:hAnsi="Times New Roman"/>
            <w:lang w:val="fr-CH"/>
          </w:rPr>
          <w:t>TD138</w:t>
        </w:r>
      </w:hyperlink>
      <w:r w:rsidRPr="006C5FCD">
        <w:rPr>
          <w:lang w:val="fr-CH"/>
        </w:rPr>
        <w:t>, diaporama contenu dans</w:t>
      </w:r>
      <w:r>
        <w:rPr>
          <w:lang w:val="fr-CH"/>
        </w:rPr>
        <w:t xml:space="preserve"> </w:t>
      </w:r>
      <w:r w:rsidRPr="006C5FCD">
        <w:rPr>
          <w:lang w:val="fr-CH"/>
        </w:rPr>
        <w:t>l</w:t>
      </w:r>
      <w:r>
        <w:rPr>
          <w:lang w:val="fr-CH"/>
        </w:rPr>
        <w:t>'</w:t>
      </w:r>
      <w:r w:rsidRPr="006C5FCD">
        <w:rPr>
          <w:lang w:val="fr-CH"/>
        </w:rPr>
        <w:t>Addendum 1) et souligné les principaux résultats obtenus</w:t>
      </w:r>
      <w:r>
        <w:rPr>
          <w:lang w:val="fr-CH"/>
        </w:rPr>
        <w:t xml:space="preserve"> </w:t>
      </w:r>
      <w:r w:rsidRPr="006C5FCD">
        <w:rPr>
          <w:lang w:val="fr-CH"/>
        </w:rPr>
        <w:t>par l</w:t>
      </w:r>
      <w:r>
        <w:rPr>
          <w:lang w:val="fr-CH"/>
        </w:rPr>
        <w:t>'UIT</w:t>
      </w:r>
      <w:r w:rsidRPr="006C5FCD">
        <w:rPr>
          <w:lang w:val="fr-CH"/>
        </w:rPr>
        <w:t>-T</w:t>
      </w:r>
      <w:r>
        <w:rPr>
          <w:lang w:val="fr-CH"/>
        </w:rPr>
        <w:t xml:space="preserve"> </w:t>
      </w:r>
      <w:r w:rsidRPr="006C5FCD">
        <w:rPr>
          <w:lang w:val="fr-CH"/>
        </w:rPr>
        <w:t>en matière de normalisation d</w:t>
      </w:r>
      <w:r>
        <w:rPr>
          <w:lang w:val="fr-CH"/>
        </w:rPr>
        <w:t>'</w:t>
      </w:r>
      <w:r w:rsidRPr="006C5FCD">
        <w:rPr>
          <w:lang w:val="fr-CH"/>
        </w:rPr>
        <w:t>avril 2017 à janvier 2018</w:t>
      </w:r>
      <w:r>
        <w:rPr>
          <w:lang w:val="fr-CH"/>
        </w:rPr>
        <w:t>.</w:t>
      </w:r>
      <w:r w:rsidRPr="006C5FCD">
        <w:rPr>
          <w:lang w:val="fr-CH"/>
        </w:rPr>
        <w:t xml:space="preserve"> Le GCNT</w:t>
      </w:r>
      <w:r>
        <w:rPr>
          <w:lang w:val="fr-CH"/>
        </w:rPr>
        <w:t xml:space="preserve"> </w:t>
      </w:r>
      <w:r w:rsidRPr="006C5FCD">
        <w:rPr>
          <w:lang w:val="fr-CH"/>
        </w:rPr>
        <w:t>a pris note du rapport du Directeur du TSB.</w:t>
      </w:r>
      <w:r>
        <w:rPr>
          <w:lang w:val="fr-CH"/>
        </w:rPr>
        <w:t xml:space="preserve"> </w:t>
      </w:r>
    </w:p>
    <w:p w:rsidR="00256A04" w:rsidRPr="006C5FCD" w:rsidRDefault="00256A04" w:rsidP="00256A04">
      <w:pPr>
        <w:rPr>
          <w:lang w:val="fr-CH"/>
        </w:rPr>
      </w:pPr>
      <w:r>
        <w:rPr>
          <w:lang w:val="fr-CH"/>
        </w:rPr>
        <w:t>6</w:t>
      </w:r>
      <w:r w:rsidRPr="006C5FCD">
        <w:rPr>
          <w:lang w:val="fr-CH"/>
        </w:rPr>
        <w:t>.2</w:t>
      </w:r>
      <w:r w:rsidRPr="006C5FCD">
        <w:rPr>
          <w:lang w:val="fr-CH"/>
        </w:rPr>
        <w:tab/>
        <w:t>Le TSB a présenté le plan d</w:t>
      </w:r>
      <w:r>
        <w:rPr>
          <w:lang w:val="fr-CH"/>
        </w:rPr>
        <w:t>'</w:t>
      </w:r>
      <w:r w:rsidRPr="006C5FCD">
        <w:rPr>
          <w:lang w:val="fr-CH"/>
        </w:rPr>
        <w:t>action actualis</w:t>
      </w:r>
      <w:r>
        <w:rPr>
          <w:lang w:val="fr-CH"/>
        </w:rPr>
        <w:t xml:space="preserve">é </w:t>
      </w:r>
      <w:r w:rsidRPr="006C5FCD">
        <w:rPr>
          <w:lang w:val="fr-CH"/>
        </w:rPr>
        <w:t>de</w:t>
      </w:r>
      <w:r>
        <w:rPr>
          <w:lang w:val="fr-CH"/>
        </w:rPr>
        <w:t xml:space="preserve"> </w:t>
      </w:r>
      <w:r w:rsidRPr="006C5FCD">
        <w:rPr>
          <w:lang w:val="fr-CH"/>
        </w:rPr>
        <w:t>l</w:t>
      </w:r>
      <w:r>
        <w:rPr>
          <w:lang w:val="fr-CH"/>
        </w:rPr>
        <w:t>'</w:t>
      </w:r>
      <w:r w:rsidRPr="006C5FCD">
        <w:rPr>
          <w:lang w:val="fr-CH"/>
        </w:rPr>
        <w:t>AMNT-16</w:t>
      </w:r>
      <w:r>
        <w:rPr>
          <w:lang w:val="fr-CH"/>
        </w:rPr>
        <w:t xml:space="preserve"> </w:t>
      </w:r>
      <w:r w:rsidRPr="006C5FCD">
        <w:rPr>
          <w:lang w:val="fr-CH"/>
        </w:rPr>
        <w:t xml:space="preserve">(Document </w:t>
      </w:r>
      <w:hyperlink r:id="rId22" w:history="1">
        <w:r w:rsidRPr="007A1F6C">
          <w:rPr>
            <w:rStyle w:val="Hyperlink"/>
            <w:rFonts w:ascii="Times New Roman" w:hAnsi="Times New Roman"/>
            <w:lang w:val="fr-CH"/>
          </w:rPr>
          <w:t>TD139-R1</w:t>
        </w:r>
      </w:hyperlink>
      <w:r w:rsidRPr="006C5FCD">
        <w:rPr>
          <w:lang w:val="fr-CH"/>
        </w:rPr>
        <w:t>). Il s'agit d'un outil de suivi et de notification qui permet de suivre la mise en oeuvre des R</w:t>
      </w:r>
      <w:r>
        <w:rPr>
          <w:lang w:val="fr-CH"/>
        </w:rPr>
        <w:t>ésolutions et du Voeu de l'AMNT</w:t>
      </w:r>
      <w:r w:rsidRPr="006C5FCD">
        <w:rPr>
          <w:lang w:val="fr-CH"/>
        </w:rPr>
        <w:t>-16</w:t>
      </w:r>
      <w:r>
        <w:rPr>
          <w:lang w:val="fr-CH"/>
        </w:rPr>
        <w:t>. L</w:t>
      </w:r>
      <w:r w:rsidRPr="006C5FCD">
        <w:rPr>
          <w:lang w:val="fr-CH"/>
        </w:rPr>
        <w:t>es mises à jour portent sur la période allant d</w:t>
      </w:r>
      <w:r>
        <w:rPr>
          <w:lang w:val="fr-CH"/>
        </w:rPr>
        <w:t>'avril 2017 à février 2018. Le </w:t>
      </w:r>
      <w:r w:rsidRPr="006C5FCD">
        <w:rPr>
          <w:lang w:val="fr-CH"/>
        </w:rPr>
        <w:t>GCNT</w:t>
      </w:r>
      <w:r>
        <w:rPr>
          <w:lang w:val="fr-CH"/>
        </w:rPr>
        <w:t xml:space="preserve"> </w:t>
      </w:r>
      <w:r w:rsidRPr="006C5FCD">
        <w:rPr>
          <w:lang w:val="fr-CH"/>
        </w:rPr>
        <w:t>a pris note du document.</w:t>
      </w:r>
      <w:r>
        <w:rPr>
          <w:lang w:val="fr-CH"/>
        </w:rPr>
        <w:t xml:space="preserve"> </w:t>
      </w:r>
    </w:p>
    <w:p w:rsidR="00256A04" w:rsidRPr="006C5FCD" w:rsidRDefault="00256A04" w:rsidP="00256A04">
      <w:pPr>
        <w:pStyle w:val="Heading1"/>
        <w:rPr>
          <w:lang w:val="fr-CH"/>
        </w:rPr>
      </w:pPr>
      <w:bookmarkStart w:id="15" w:name="_Toc515961157"/>
      <w:r>
        <w:rPr>
          <w:lang w:val="fr-CH"/>
        </w:rPr>
        <w:t>7</w:t>
      </w:r>
      <w:r w:rsidRPr="006C5FCD">
        <w:rPr>
          <w:lang w:val="fr-CH"/>
        </w:rPr>
        <w:tab/>
        <w:t>Organisation des travaux du GCNT</w:t>
      </w:r>
      <w:r>
        <w:rPr>
          <w:lang w:val="fr-CH"/>
        </w:rPr>
        <w:t xml:space="preserve"> </w:t>
      </w:r>
      <w:r w:rsidRPr="006C5FCD">
        <w:rPr>
          <w:lang w:val="fr-CH"/>
        </w:rPr>
        <w:t>pour la période d'études 2017-2020</w:t>
      </w:r>
      <w:bookmarkEnd w:id="15"/>
    </w:p>
    <w:p w:rsidR="00256A04" w:rsidRPr="006C5FCD" w:rsidRDefault="00256A04" w:rsidP="00256A04">
      <w:pPr>
        <w:rPr>
          <w:lang w:val="fr-CH"/>
        </w:rPr>
      </w:pPr>
      <w:r>
        <w:rPr>
          <w:lang w:val="fr-CH"/>
        </w:rPr>
        <w:t>7.1</w:t>
      </w:r>
      <w:r>
        <w:rPr>
          <w:lang w:val="fr-CH"/>
        </w:rPr>
        <w:tab/>
      </w:r>
      <w:r w:rsidRPr="006C5FCD">
        <w:rPr>
          <w:lang w:val="fr-CH"/>
        </w:rPr>
        <w:t>M.</w:t>
      </w:r>
      <w:r>
        <w:rPr>
          <w:lang w:val="fr-CH"/>
        </w:rPr>
        <w:t xml:space="preserve"> </w:t>
      </w:r>
      <w:r w:rsidRPr="006C5FCD">
        <w:rPr>
          <w:lang w:val="fr-CH"/>
        </w:rPr>
        <w:t>Minkin, Vice-Président du GCNT</w:t>
      </w:r>
      <w:r>
        <w:rPr>
          <w:lang w:val="fr-CH"/>
        </w:rPr>
        <w:t>, a proposé,</w:t>
      </w:r>
      <w:r w:rsidRPr="006C5FCD">
        <w:rPr>
          <w:lang w:val="fr-CH"/>
        </w:rPr>
        <w:t xml:space="preserve"> compte t</w:t>
      </w:r>
      <w:r>
        <w:rPr>
          <w:lang w:val="fr-CH"/>
        </w:rPr>
        <w:t>enu de la décision prise par le </w:t>
      </w:r>
      <w:r w:rsidRPr="006C5FCD">
        <w:rPr>
          <w:lang w:val="fr-CH"/>
        </w:rPr>
        <w:t>GCNT</w:t>
      </w:r>
      <w:r>
        <w:rPr>
          <w:lang w:val="fr-CH"/>
        </w:rPr>
        <w:t xml:space="preserve"> </w:t>
      </w:r>
      <w:r w:rsidRPr="006C5FCD">
        <w:rPr>
          <w:lang w:val="fr-CH"/>
        </w:rPr>
        <w:t>en mai 2017 en vue de créer</w:t>
      </w:r>
      <w:r>
        <w:rPr>
          <w:lang w:val="fr-CH"/>
        </w:rPr>
        <w:t xml:space="preserve"> </w:t>
      </w:r>
      <w:r w:rsidRPr="006C5FCD">
        <w:rPr>
          <w:lang w:val="fr-CH"/>
        </w:rPr>
        <w:t xml:space="preserve">un nouveau Groupe du Rapporteur chargé d'examiner les Résolutions de l'AMNT (RG-ResReview), le mandat </w:t>
      </w:r>
      <w:r>
        <w:rPr>
          <w:lang w:val="fr-CH"/>
        </w:rPr>
        <w:t xml:space="preserve">du Groupe RG-ResReview </w:t>
      </w:r>
      <w:r w:rsidRPr="006C5FCD">
        <w:rPr>
          <w:lang w:val="fr-CH"/>
        </w:rPr>
        <w:t>figurant dans le</w:t>
      </w:r>
      <w:r>
        <w:rPr>
          <w:lang w:val="fr-CH"/>
        </w:rPr>
        <w:t xml:space="preserve"> </w:t>
      </w:r>
      <w:r w:rsidRPr="006C5FCD">
        <w:rPr>
          <w:lang w:val="fr-CH"/>
        </w:rPr>
        <w:t xml:space="preserve">Document </w:t>
      </w:r>
      <w:hyperlink r:id="rId23" w:history="1">
        <w:r w:rsidRPr="00D757F7">
          <w:rPr>
            <w:rStyle w:val="Hyperlink"/>
            <w:rFonts w:ascii="Times New Roman" w:hAnsi="Times New Roman"/>
            <w:lang w:val="fr-CH"/>
          </w:rPr>
          <w:t>TD143</w:t>
        </w:r>
      </w:hyperlink>
      <w:r>
        <w:rPr>
          <w:lang w:val="fr-CH"/>
        </w:rPr>
        <w:t>.</w:t>
      </w:r>
      <w:r w:rsidRPr="006C5FCD">
        <w:rPr>
          <w:lang w:val="fr-CH"/>
        </w:rPr>
        <w:t xml:space="preserve"> Certaines administrations, tout en souscrivant ou principe, ont not</w:t>
      </w:r>
      <w:r>
        <w:rPr>
          <w:lang w:val="fr-CH"/>
        </w:rPr>
        <w:t>é</w:t>
      </w:r>
      <w:r w:rsidRPr="006C5FCD">
        <w:rPr>
          <w:lang w:val="fr-CH"/>
        </w:rPr>
        <w:t xml:space="preserve"> que des processus analogues </w:t>
      </w:r>
      <w:r>
        <w:rPr>
          <w:lang w:val="fr-CH"/>
        </w:rPr>
        <w:t xml:space="preserve">avaient abouti par le passé à </w:t>
      </w:r>
      <w:r w:rsidRPr="006C5FCD">
        <w:rPr>
          <w:lang w:val="fr-CH"/>
        </w:rPr>
        <w:t>des résultats relativement limités dans les trois Secteurs</w:t>
      </w:r>
      <w:r>
        <w:rPr>
          <w:lang w:val="fr-CH"/>
        </w:rPr>
        <w:t xml:space="preserve"> </w:t>
      </w:r>
      <w:r w:rsidRPr="006C5FCD">
        <w:rPr>
          <w:lang w:val="fr-CH"/>
        </w:rPr>
        <w:t>et lors de la Conférence de plénipotentiaires. Il a été suggéré d</w:t>
      </w:r>
      <w:r>
        <w:rPr>
          <w:lang w:val="fr-CH"/>
        </w:rPr>
        <w:t>'</w:t>
      </w:r>
      <w:r w:rsidRPr="006C5FCD">
        <w:rPr>
          <w:lang w:val="fr-CH"/>
        </w:rPr>
        <w:t>envisager de rationaliser les Résolutions des Conféren</w:t>
      </w:r>
      <w:r>
        <w:rPr>
          <w:lang w:val="fr-CH"/>
        </w:rPr>
        <w:t>ces de plénipotentiaires compte tenu des Résolutions des S</w:t>
      </w:r>
      <w:r w:rsidRPr="006C5FCD">
        <w:rPr>
          <w:lang w:val="fr-CH"/>
        </w:rPr>
        <w:t>ecteurs pendant la période consécutive à la</w:t>
      </w:r>
      <w:r>
        <w:rPr>
          <w:lang w:val="fr-CH"/>
        </w:rPr>
        <w:t xml:space="preserve"> </w:t>
      </w:r>
      <w:r w:rsidRPr="006C5FCD">
        <w:rPr>
          <w:lang w:val="fr-CH"/>
        </w:rPr>
        <w:t>PP-18 et durant les quatre années suivantes</w:t>
      </w:r>
      <w:r>
        <w:rPr>
          <w:lang w:val="fr-CH"/>
        </w:rPr>
        <w:t>.</w:t>
      </w:r>
      <w:r w:rsidRPr="006C5FCD">
        <w:rPr>
          <w:lang w:val="fr-CH"/>
        </w:rPr>
        <w:t xml:space="preserve"> Des mesures concertées de la part des </w:t>
      </w:r>
      <w:r>
        <w:rPr>
          <w:lang w:val="fr-CH"/>
        </w:rPr>
        <w:t>E</w:t>
      </w:r>
      <w:r w:rsidRPr="006C5FCD">
        <w:rPr>
          <w:lang w:val="fr-CH"/>
        </w:rPr>
        <w:t xml:space="preserve">tats Membres seraient nécessaires dans les trois Secteurs pour que cette initiative </w:t>
      </w:r>
      <w:r w:rsidR="00C52DA3">
        <w:rPr>
          <w:lang w:val="fr-CH"/>
        </w:rPr>
        <w:t xml:space="preserve">ait </w:t>
      </w:r>
      <w:r w:rsidRPr="006C5FCD">
        <w:rPr>
          <w:lang w:val="fr-CH"/>
        </w:rPr>
        <w:t>des chances d</w:t>
      </w:r>
      <w:r>
        <w:rPr>
          <w:lang w:val="fr-CH"/>
        </w:rPr>
        <w:t>'</w:t>
      </w:r>
      <w:r w:rsidRPr="006C5FCD">
        <w:rPr>
          <w:lang w:val="fr-CH"/>
        </w:rPr>
        <w:t>être efficace</w:t>
      </w:r>
      <w:r>
        <w:rPr>
          <w:lang w:val="fr-CH"/>
        </w:rPr>
        <w:t>.</w:t>
      </w:r>
    </w:p>
    <w:p w:rsidR="00256A04" w:rsidRPr="006C5FCD" w:rsidRDefault="00256A04" w:rsidP="00256A04">
      <w:pPr>
        <w:rPr>
          <w:lang w:val="fr-CH"/>
        </w:rPr>
      </w:pPr>
      <w:r w:rsidRPr="006C5FCD">
        <w:rPr>
          <w:lang w:val="fr-CH"/>
        </w:rPr>
        <w:t>Il a été décidé d</w:t>
      </w:r>
      <w:r>
        <w:rPr>
          <w:lang w:val="fr-CH"/>
        </w:rPr>
        <w:t>'</w:t>
      </w:r>
      <w:r w:rsidRPr="006C5FCD">
        <w:rPr>
          <w:lang w:val="fr-CH"/>
        </w:rPr>
        <w:t>envoyer au GCR et</w:t>
      </w:r>
      <w:r>
        <w:rPr>
          <w:lang w:val="fr-CH"/>
        </w:rPr>
        <w:t xml:space="preserve"> </w:t>
      </w:r>
      <w:r w:rsidRPr="006C5FCD">
        <w:rPr>
          <w:lang w:val="fr-CH"/>
        </w:rPr>
        <w:t>au</w:t>
      </w:r>
      <w:r>
        <w:rPr>
          <w:lang w:val="fr-CH"/>
        </w:rPr>
        <w:t xml:space="preserve"> </w:t>
      </w:r>
      <w:r w:rsidRPr="006C5FCD">
        <w:rPr>
          <w:lang w:val="fr-CH"/>
        </w:rPr>
        <w:t xml:space="preserve">GCDT une note de liaison </w:t>
      </w:r>
      <w:r>
        <w:rPr>
          <w:lang w:val="fr-CH"/>
        </w:rPr>
        <w:t>sur</w:t>
      </w:r>
      <w:r w:rsidRPr="006C5FCD">
        <w:rPr>
          <w:lang w:val="fr-CH"/>
        </w:rPr>
        <w:t xml:space="preserve"> la création du Groupe</w:t>
      </w:r>
      <w:r>
        <w:rPr>
          <w:lang w:val="fr-CH"/>
        </w:rPr>
        <w:t xml:space="preserve"> </w:t>
      </w:r>
      <w:r w:rsidRPr="006C5FCD">
        <w:rPr>
          <w:lang w:val="fr-CH"/>
        </w:rPr>
        <w:t>RG</w:t>
      </w:r>
      <w:r>
        <w:rPr>
          <w:lang w:val="fr-CH"/>
        </w:rPr>
        <w:noBreakHyphen/>
      </w:r>
      <w:r w:rsidRPr="006C5FCD">
        <w:rPr>
          <w:lang w:val="fr-CH"/>
        </w:rPr>
        <w:t xml:space="preserve">ResReview </w:t>
      </w:r>
      <w:r>
        <w:rPr>
          <w:lang w:val="fr-CH"/>
        </w:rPr>
        <w:t>et sur les travaux que ce G</w:t>
      </w:r>
      <w:r w:rsidRPr="006C5FCD">
        <w:rPr>
          <w:lang w:val="fr-CH"/>
        </w:rPr>
        <w:t>roupe est censé mener.</w:t>
      </w:r>
      <w:r>
        <w:rPr>
          <w:lang w:val="fr-CH"/>
        </w:rPr>
        <w:t xml:space="preserve"> </w:t>
      </w:r>
      <w:r w:rsidRPr="006C5FCD">
        <w:rPr>
          <w:lang w:val="fr-CH"/>
        </w:rPr>
        <w:t>Le Directeur</w:t>
      </w:r>
      <w:r>
        <w:rPr>
          <w:lang w:val="fr-CH"/>
        </w:rPr>
        <w:t xml:space="preserve"> </w:t>
      </w:r>
      <w:r w:rsidRPr="006C5FCD">
        <w:rPr>
          <w:lang w:val="fr-CH"/>
        </w:rPr>
        <w:t>du TSB a été invité à faire figurer ces renseignements dans son rapport à la prochaine session du</w:t>
      </w:r>
      <w:r>
        <w:rPr>
          <w:lang w:val="fr-CH"/>
        </w:rPr>
        <w:t xml:space="preserve"> </w:t>
      </w:r>
      <w:r w:rsidRPr="006C5FCD">
        <w:rPr>
          <w:lang w:val="fr-CH"/>
        </w:rPr>
        <w:t>Conseil de l</w:t>
      </w:r>
      <w:r>
        <w:rPr>
          <w:lang w:val="fr-CH"/>
        </w:rPr>
        <w:t>'</w:t>
      </w:r>
      <w:r w:rsidRPr="006C5FCD">
        <w:rPr>
          <w:lang w:val="fr-CH"/>
        </w:rPr>
        <w:t>UIT</w:t>
      </w:r>
      <w:r>
        <w:rPr>
          <w:lang w:val="fr-CH"/>
        </w:rPr>
        <w:t xml:space="preserve"> </w:t>
      </w:r>
      <w:r w:rsidRPr="006C5FCD">
        <w:rPr>
          <w:lang w:val="fr-CH"/>
        </w:rPr>
        <w:t>dans le cadre de la préparation</w:t>
      </w:r>
      <w:r>
        <w:rPr>
          <w:lang w:val="fr-CH"/>
        </w:rPr>
        <w:t xml:space="preserve"> de la PP</w:t>
      </w:r>
      <w:r w:rsidRPr="006C5FCD">
        <w:rPr>
          <w:lang w:val="fr-CH"/>
        </w:rPr>
        <w:t>-18</w:t>
      </w:r>
      <w:r>
        <w:rPr>
          <w:lang w:val="fr-CH"/>
        </w:rPr>
        <w:t>.</w:t>
      </w:r>
    </w:p>
    <w:p w:rsidR="00256A04" w:rsidRPr="006C5FCD" w:rsidRDefault="00256A04" w:rsidP="00256A04">
      <w:pPr>
        <w:rPr>
          <w:lang w:val="fr-CH"/>
        </w:rPr>
      </w:pPr>
      <w:r w:rsidRPr="006C5FCD">
        <w:rPr>
          <w:lang w:val="fr-CH"/>
        </w:rPr>
        <w:t>Le G3ict a mis en garde contre</w:t>
      </w:r>
      <w:r>
        <w:rPr>
          <w:lang w:val="fr-CH"/>
        </w:rPr>
        <w:t xml:space="preserve"> </w:t>
      </w:r>
      <w:r w:rsidRPr="006C5FCD">
        <w:rPr>
          <w:lang w:val="fr-CH"/>
        </w:rPr>
        <w:t>tout nouvel affaiblissement</w:t>
      </w:r>
      <w:r>
        <w:rPr>
          <w:lang w:val="fr-CH"/>
        </w:rPr>
        <w:t xml:space="preserve"> </w:t>
      </w:r>
      <w:r w:rsidRPr="006C5FCD">
        <w:rPr>
          <w:lang w:val="fr-CH"/>
        </w:rPr>
        <w:t>de la</w:t>
      </w:r>
      <w:r>
        <w:rPr>
          <w:lang w:val="fr-CH"/>
        </w:rPr>
        <w:t xml:space="preserve"> </w:t>
      </w:r>
      <w:r w:rsidRPr="006C5FCD">
        <w:rPr>
          <w:lang w:val="fr-CH"/>
        </w:rPr>
        <w:t>Résolution 175 (R</w:t>
      </w:r>
      <w:r>
        <w:rPr>
          <w:lang w:val="fr-CH"/>
        </w:rPr>
        <w:t>é</w:t>
      </w:r>
      <w:r w:rsidRPr="006C5FCD">
        <w:rPr>
          <w:lang w:val="fr-CH"/>
        </w:rPr>
        <w:t>v. Busan 2014) de la Conférence de plénipotentiaires et de la</w:t>
      </w:r>
      <w:r>
        <w:rPr>
          <w:lang w:val="fr-CH"/>
        </w:rPr>
        <w:t xml:space="preserve"> Résolution 70 (Ré</w:t>
      </w:r>
      <w:r w:rsidRPr="006C5FCD">
        <w:rPr>
          <w:lang w:val="fr-CH"/>
        </w:rPr>
        <w:t>v.Hammamet, 2016) de l</w:t>
      </w:r>
      <w:r>
        <w:rPr>
          <w:lang w:val="fr-CH"/>
        </w:rPr>
        <w:t>'</w:t>
      </w:r>
      <w:r w:rsidRPr="006C5FCD">
        <w:rPr>
          <w:lang w:val="fr-CH"/>
        </w:rPr>
        <w:t>AMNT, et a proposé au contraire d</w:t>
      </w:r>
      <w:r>
        <w:rPr>
          <w:lang w:val="fr-CH"/>
        </w:rPr>
        <w:t>'</w:t>
      </w:r>
      <w:r w:rsidRPr="006C5FCD">
        <w:rPr>
          <w:lang w:val="fr-CH"/>
        </w:rPr>
        <w:t>élargir la portée de ces</w:t>
      </w:r>
      <w:r>
        <w:rPr>
          <w:lang w:val="fr-CH"/>
        </w:rPr>
        <w:t xml:space="preserve"> </w:t>
      </w:r>
      <w:r w:rsidRPr="006C5FCD">
        <w:rPr>
          <w:lang w:val="fr-CH"/>
        </w:rPr>
        <w:t>Résolutions</w:t>
      </w:r>
      <w:r>
        <w:rPr>
          <w:lang w:val="fr-CH"/>
        </w:rPr>
        <w:t>.</w:t>
      </w:r>
    </w:p>
    <w:p w:rsidR="00256A04" w:rsidRPr="006C5FCD" w:rsidRDefault="00256A04" w:rsidP="00256A04">
      <w:pPr>
        <w:rPr>
          <w:lang w:val="fr-CH"/>
        </w:rPr>
      </w:pPr>
      <w:r w:rsidRPr="006C5FCD">
        <w:rPr>
          <w:lang w:val="fr-CH"/>
        </w:rPr>
        <w:t>D</w:t>
      </w:r>
      <w:r>
        <w:rPr>
          <w:lang w:val="fr-CH"/>
        </w:rPr>
        <w:t>'</w:t>
      </w:r>
      <w:r w:rsidRPr="006C5FCD">
        <w:rPr>
          <w:lang w:val="fr-CH"/>
        </w:rPr>
        <w:t xml:space="preserve">autres </w:t>
      </w:r>
      <w:r>
        <w:rPr>
          <w:lang w:val="fr-CH"/>
        </w:rPr>
        <w:t>E</w:t>
      </w:r>
      <w:r w:rsidRPr="006C5FCD">
        <w:rPr>
          <w:lang w:val="fr-CH"/>
        </w:rPr>
        <w:t>tats Membres ont fait</w:t>
      </w:r>
      <w:r>
        <w:rPr>
          <w:lang w:val="fr-CH"/>
        </w:rPr>
        <w:t xml:space="preserve"> </w:t>
      </w:r>
      <w:r w:rsidRPr="006C5FCD">
        <w:rPr>
          <w:lang w:val="fr-CH"/>
        </w:rPr>
        <w:t xml:space="preserve">observer que de plus en plus de Résolutions faisaient double emploi </w:t>
      </w:r>
      <w:r>
        <w:rPr>
          <w:lang w:val="fr-CH"/>
        </w:rPr>
        <w:t>entre</w:t>
      </w:r>
      <w:r w:rsidRPr="006C5FCD">
        <w:rPr>
          <w:lang w:val="fr-CH"/>
        </w:rPr>
        <w:t xml:space="preserve"> les Secteurs et a préconisé l</w:t>
      </w:r>
      <w:r>
        <w:rPr>
          <w:lang w:val="fr-CH"/>
        </w:rPr>
        <w:t>'</w:t>
      </w:r>
      <w:r w:rsidRPr="006C5FCD">
        <w:rPr>
          <w:lang w:val="fr-CH"/>
        </w:rPr>
        <w:t>adoption d</w:t>
      </w:r>
      <w:r>
        <w:rPr>
          <w:lang w:val="fr-CH"/>
        </w:rPr>
        <w:t>'</w:t>
      </w:r>
      <w:r w:rsidRPr="006C5FCD">
        <w:rPr>
          <w:lang w:val="fr-CH"/>
        </w:rPr>
        <w:t>une approche reposant sur des contributions et sur l</w:t>
      </w:r>
      <w:r>
        <w:rPr>
          <w:lang w:val="fr-CH"/>
        </w:rPr>
        <w:t>'</w:t>
      </w:r>
      <w:r w:rsidRPr="006C5FCD">
        <w:rPr>
          <w:lang w:val="fr-CH"/>
        </w:rPr>
        <w:t>esprit d</w:t>
      </w:r>
      <w:r>
        <w:rPr>
          <w:lang w:val="fr-CH"/>
        </w:rPr>
        <w:t>'</w:t>
      </w:r>
      <w:r w:rsidRPr="006C5FCD">
        <w:rPr>
          <w:lang w:val="fr-CH"/>
        </w:rPr>
        <w:t>équipe</w:t>
      </w:r>
      <w:r>
        <w:rPr>
          <w:lang w:val="fr-CH"/>
        </w:rPr>
        <w:t xml:space="preserve">, </w:t>
      </w:r>
      <w:r w:rsidRPr="006C5FCD">
        <w:rPr>
          <w:lang w:val="fr-CH"/>
        </w:rPr>
        <w:t>en vue de rationalise</w:t>
      </w:r>
      <w:r>
        <w:rPr>
          <w:lang w:val="fr-CH"/>
        </w:rPr>
        <w:t>r les R</w:t>
      </w:r>
      <w:r w:rsidRPr="006C5FCD">
        <w:rPr>
          <w:lang w:val="fr-CH"/>
        </w:rPr>
        <w:t>ésolutions de l</w:t>
      </w:r>
      <w:r>
        <w:rPr>
          <w:lang w:val="fr-CH"/>
        </w:rPr>
        <w:t>'</w:t>
      </w:r>
      <w:r w:rsidRPr="006C5FCD">
        <w:rPr>
          <w:lang w:val="fr-CH"/>
        </w:rPr>
        <w:t>AMNT</w:t>
      </w:r>
      <w:r>
        <w:rPr>
          <w:lang w:val="fr-CH"/>
        </w:rPr>
        <w:t>.</w:t>
      </w:r>
    </w:p>
    <w:p w:rsidR="00256A04" w:rsidRPr="006C5FCD" w:rsidRDefault="00256A04" w:rsidP="00256A04">
      <w:pPr>
        <w:rPr>
          <w:lang w:val="fr-CH"/>
        </w:rPr>
      </w:pPr>
      <w:r w:rsidRPr="006C5FCD">
        <w:rPr>
          <w:lang w:val="fr-CH"/>
        </w:rPr>
        <w:t>Le GCNT a adopté la proposition figurant dans le Document TD143 et a créé le Groupe du Rapporteur chargé de l</w:t>
      </w:r>
      <w:r>
        <w:rPr>
          <w:lang w:val="fr-CH"/>
        </w:rPr>
        <w:t>'</w:t>
      </w:r>
      <w:r w:rsidRPr="006C5FCD">
        <w:rPr>
          <w:lang w:val="fr-CH"/>
        </w:rPr>
        <w:t>examen des Résolutions de l</w:t>
      </w:r>
      <w:r>
        <w:rPr>
          <w:lang w:val="fr-CH"/>
        </w:rPr>
        <w:t>'</w:t>
      </w:r>
      <w:r w:rsidRPr="006C5FCD">
        <w:rPr>
          <w:lang w:val="fr-CH"/>
        </w:rPr>
        <w:t>AMNT</w:t>
      </w:r>
      <w:r>
        <w:rPr>
          <w:lang w:val="fr-CH"/>
        </w:rPr>
        <w:t xml:space="preserve"> </w:t>
      </w:r>
      <w:r w:rsidRPr="006C5FCD">
        <w:rPr>
          <w:lang w:val="fr-CH"/>
        </w:rPr>
        <w:t>(RG-ResReview).</w:t>
      </w:r>
    </w:p>
    <w:p w:rsidR="00256A04" w:rsidRPr="006C5FCD" w:rsidRDefault="00256A04" w:rsidP="00256A04">
      <w:pPr>
        <w:rPr>
          <w:lang w:val="fr-CH"/>
        </w:rPr>
      </w:pPr>
      <w:r>
        <w:rPr>
          <w:lang w:val="fr-CH"/>
        </w:rPr>
        <w:t>7.2</w:t>
      </w:r>
      <w:r w:rsidRPr="006C5FCD">
        <w:rPr>
          <w:lang w:val="fr-CH"/>
        </w:rPr>
        <w:tab/>
        <w:t>Le GCNT</w:t>
      </w:r>
      <w:r>
        <w:rPr>
          <w:lang w:val="fr-CH"/>
        </w:rPr>
        <w:t xml:space="preserve"> </w:t>
      </w:r>
      <w:r w:rsidRPr="006C5FCD">
        <w:rPr>
          <w:lang w:val="fr-CH"/>
        </w:rPr>
        <w:t>a nommé</w:t>
      </w:r>
      <w:r>
        <w:rPr>
          <w:lang w:val="fr-CH"/>
        </w:rPr>
        <w:t xml:space="preserve"> </w:t>
      </w:r>
      <w:r w:rsidRPr="006C5FCD">
        <w:rPr>
          <w:lang w:val="fr-CH"/>
        </w:rPr>
        <w:t>M.</w:t>
      </w:r>
      <w:r>
        <w:rPr>
          <w:lang w:val="fr-CH"/>
        </w:rPr>
        <w:t xml:space="preserve"> </w:t>
      </w:r>
      <w:r w:rsidRPr="006C5FCD">
        <w:rPr>
          <w:lang w:val="fr-CH"/>
        </w:rPr>
        <w:t>Vladimir Minkin (Fédération de Russie</w:t>
      </w:r>
      <w:r>
        <w:rPr>
          <w:lang w:val="fr-CH"/>
        </w:rPr>
        <w:t>)</w:t>
      </w:r>
      <w:r w:rsidRPr="006C5FCD">
        <w:rPr>
          <w:lang w:val="fr-CH"/>
        </w:rPr>
        <w:t xml:space="preserve"> en tant que Rapporteur du Groupe</w:t>
      </w:r>
      <w:r>
        <w:rPr>
          <w:lang w:val="fr-CH"/>
        </w:rPr>
        <w:t xml:space="preserve"> </w:t>
      </w:r>
      <w:r w:rsidRPr="006C5FCD">
        <w:rPr>
          <w:lang w:val="fr-CH"/>
        </w:rPr>
        <w:t>RG-ResReview.</w:t>
      </w:r>
    </w:p>
    <w:p w:rsidR="00256A04" w:rsidRPr="006C5FCD" w:rsidRDefault="00256A04" w:rsidP="00256A04">
      <w:pPr>
        <w:pStyle w:val="Heading1"/>
        <w:rPr>
          <w:lang w:val="fr-CH"/>
        </w:rPr>
      </w:pPr>
      <w:bookmarkStart w:id="16" w:name="_Toc515961158"/>
      <w:r>
        <w:rPr>
          <w:lang w:val="fr-CH"/>
        </w:rPr>
        <w:lastRenderedPageBreak/>
        <w:t>8</w:t>
      </w:r>
      <w:r w:rsidRPr="006C5FCD">
        <w:rPr>
          <w:lang w:val="fr-CH"/>
        </w:rPr>
        <w:tab/>
        <w:t>Groupes spécialisés</w:t>
      </w:r>
      <w:bookmarkEnd w:id="16"/>
    </w:p>
    <w:p w:rsidR="00256A04" w:rsidRPr="006C5FCD" w:rsidRDefault="00256A04" w:rsidP="00256A04">
      <w:pPr>
        <w:rPr>
          <w:lang w:val="fr-CH"/>
        </w:rPr>
      </w:pPr>
      <w:r>
        <w:rPr>
          <w:lang w:val="fr-CH"/>
        </w:rPr>
        <w:t>8.1</w:t>
      </w:r>
      <w:r>
        <w:rPr>
          <w:lang w:val="fr-CH"/>
        </w:rPr>
        <w:tab/>
      </w:r>
      <w:r w:rsidRPr="006C5FCD">
        <w:rPr>
          <w:lang w:val="fr-CH"/>
        </w:rPr>
        <w:t>Le GCNT</w:t>
      </w:r>
      <w:r>
        <w:rPr>
          <w:lang w:val="fr-CH"/>
        </w:rPr>
        <w:t xml:space="preserve"> </w:t>
      </w:r>
      <w:r w:rsidRPr="006C5FCD">
        <w:rPr>
          <w:lang w:val="fr-CH"/>
        </w:rPr>
        <w:t>a pris note du rapport d</w:t>
      </w:r>
      <w:r>
        <w:rPr>
          <w:lang w:val="fr-CH"/>
        </w:rPr>
        <w:t>'</w:t>
      </w:r>
      <w:r w:rsidRPr="006C5FCD">
        <w:rPr>
          <w:lang w:val="fr-CH"/>
        </w:rPr>
        <w:t>activité</w:t>
      </w:r>
      <w:r>
        <w:rPr>
          <w:lang w:val="fr-CH"/>
        </w:rPr>
        <w:t xml:space="preserve"> </w:t>
      </w:r>
      <w:r w:rsidRPr="006C5FCD">
        <w:rPr>
          <w:lang w:val="fr-CH"/>
        </w:rPr>
        <w:t xml:space="preserve">(Document </w:t>
      </w:r>
      <w:hyperlink r:id="rId24" w:history="1">
        <w:r w:rsidRPr="00740460">
          <w:rPr>
            <w:rStyle w:val="Hyperlink"/>
            <w:rFonts w:ascii="Times New Roman" w:hAnsi="Times New Roman"/>
            <w:lang w:val="fr-CH"/>
          </w:rPr>
          <w:t>TD145</w:t>
        </w:r>
      </w:hyperlink>
      <w:r w:rsidRPr="006C5FCD">
        <w:rPr>
          <w:lang w:val="fr-CH"/>
        </w:rPr>
        <w:t>) présenté</w:t>
      </w:r>
      <w:r>
        <w:rPr>
          <w:lang w:val="fr-CH"/>
        </w:rPr>
        <w:t xml:space="preserve"> </w:t>
      </w:r>
      <w:r w:rsidRPr="006C5FCD">
        <w:rPr>
          <w:lang w:val="fr-CH"/>
        </w:rPr>
        <w:t>à distance par M.</w:t>
      </w:r>
      <w:r>
        <w:rPr>
          <w:lang w:val="fr-CH"/>
        </w:rPr>
        <w:t> David Watrin, P</w:t>
      </w:r>
      <w:r w:rsidRPr="006C5FCD">
        <w:rPr>
          <w:lang w:val="fr-CH"/>
        </w:rPr>
        <w:t>résident du Groupe spécialisé de l</w:t>
      </w:r>
      <w:r>
        <w:rPr>
          <w:lang w:val="fr-CH"/>
        </w:rPr>
        <w:t>'UIT</w:t>
      </w:r>
      <w:r>
        <w:rPr>
          <w:lang w:val="fr-CH"/>
        </w:rPr>
        <w:noBreakHyphen/>
      </w:r>
      <w:r w:rsidRPr="006C5FCD">
        <w:rPr>
          <w:lang w:val="fr-CH"/>
        </w:rPr>
        <w:t>T sur l'application de la technologie des registres distribués (FG-DLT)</w:t>
      </w:r>
      <w:r>
        <w:rPr>
          <w:lang w:val="fr-CH"/>
        </w:rPr>
        <w:t>.</w:t>
      </w:r>
    </w:p>
    <w:p w:rsidR="00256A04" w:rsidRPr="006C5FCD" w:rsidRDefault="00256A04" w:rsidP="00256A04">
      <w:pPr>
        <w:rPr>
          <w:lang w:val="fr-CH"/>
        </w:rPr>
      </w:pPr>
      <w:r>
        <w:rPr>
          <w:lang w:val="fr-CH"/>
        </w:rPr>
        <w:t>8.2</w:t>
      </w:r>
      <w:r w:rsidRPr="006C5FCD">
        <w:rPr>
          <w:lang w:val="fr-CH"/>
        </w:rPr>
        <w:tab/>
        <w:t>Le GCNT</w:t>
      </w:r>
      <w:r>
        <w:rPr>
          <w:lang w:val="fr-CH"/>
        </w:rPr>
        <w:t xml:space="preserve"> </w:t>
      </w:r>
      <w:r w:rsidRPr="006C5FCD">
        <w:rPr>
          <w:lang w:val="fr-CH"/>
        </w:rPr>
        <w:t>a pris note du rapport d</w:t>
      </w:r>
      <w:r>
        <w:rPr>
          <w:lang w:val="fr-CH"/>
        </w:rPr>
        <w:t>'</w:t>
      </w:r>
      <w:r w:rsidRPr="006C5FCD">
        <w:rPr>
          <w:lang w:val="fr-CH"/>
        </w:rPr>
        <w:t>activité</w:t>
      </w:r>
      <w:r>
        <w:rPr>
          <w:lang w:val="fr-CH"/>
        </w:rPr>
        <w:t xml:space="preserve"> (</w:t>
      </w:r>
      <w:r w:rsidRPr="006C5FCD">
        <w:rPr>
          <w:lang w:val="fr-CH"/>
        </w:rPr>
        <w:t xml:space="preserve">Document </w:t>
      </w:r>
      <w:hyperlink r:id="rId25" w:history="1">
        <w:r w:rsidRPr="00740460">
          <w:rPr>
            <w:rStyle w:val="Hyperlink"/>
            <w:rFonts w:ascii="Times New Roman" w:hAnsi="Times New Roman"/>
            <w:lang w:val="fr-CH"/>
          </w:rPr>
          <w:t>TD146</w:t>
        </w:r>
      </w:hyperlink>
      <w:r w:rsidRPr="006C5FCD">
        <w:rPr>
          <w:lang w:val="fr-CH"/>
        </w:rPr>
        <w:t>) présenté</w:t>
      </w:r>
      <w:r>
        <w:rPr>
          <w:lang w:val="fr-CH"/>
        </w:rPr>
        <w:t xml:space="preserve"> </w:t>
      </w:r>
      <w:r w:rsidRPr="006C5FCD">
        <w:rPr>
          <w:lang w:val="fr-CH"/>
        </w:rPr>
        <w:t>par M.</w:t>
      </w:r>
      <w:r>
        <w:rPr>
          <w:lang w:val="fr-CH"/>
        </w:rPr>
        <w:t xml:space="preserve"> </w:t>
      </w:r>
      <w:r w:rsidRPr="006C5FCD">
        <w:rPr>
          <w:lang w:val="fr-CH"/>
        </w:rPr>
        <w:t xml:space="preserve">Ahmed Said, Vice-Président du Groupe spécialisé </w:t>
      </w:r>
      <w:r>
        <w:rPr>
          <w:lang w:val="fr-CH"/>
        </w:rPr>
        <w:t>de l'UIT</w:t>
      </w:r>
      <w:r>
        <w:rPr>
          <w:lang w:val="fr-CH"/>
        </w:rPr>
        <w:noBreakHyphen/>
        <w:t xml:space="preserve">T </w:t>
      </w:r>
      <w:r w:rsidRPr="006C5FCD">
        <w:rPr>
          <w:lang w:val="fr-CH"/>
        </w:rPr>
        <w:t>sur la monnaie numérique, y compris la m</w:t>
      </w:r>
      <w:r>
        <w:rPr>
          <w:lang w:val="fr-CH"/>
        </w:rPr>
        <w:t>onnaie fiduciaire numérique (FG</w:t>
      </w:r>
      <w:r>
        <w:rPr>
          <w:lang w:val="fr-CH"/>
        </w:rPr>
        <w:noBreakHyphen/>
      </w:r>
      <w:r w:rsidRPr="006C5FCD">
        <w:rPr>
          <w:lang w:val="fr-CH"/>
        </w:rPr>
        <w:t>DFC)</w:t>
      </w:r>
      <w:r>
        <w:rPr>
          <w:lang w:val="fr-CH"/>
        </w:rPr>
        <w:t>.</w:t>
      </w:r>
    </w:p>
    <w:p w:rsidR="00256A04" w:rsidRPr="006C5FCD" w:rsidRDefault="00256A04" w:rsidP="00256A04">
      <w:pPr>
        <w:rPr>
          <w:lang w:val="fr-CH"/>
        </w:rPr>
      </w:pPr>
      <w:r>
        <w:rPr>
          <w:lang w:val="fr-CH"/>
        </w:rPr>
        <w:t>8.3</w:t>
      </w:r>
      <w:r w:rsidRPr="006C5FCD">
        <w:rPr>
          <w:lang w:val="fr-CH"/>
        </w:rPr>
        <w:tab/>
        <w:t>Le GCNT</w:t>
      </w:r>
      <w:r>
        <w:rPr>
          <w:lang w:val="fr-CH"/>
        </w:rPr>
        <w:t xml:space="preserve"> </w:t>
      </w:r>
      <w:r w:rsidRPr="006C5FCD">
        <w:rPr>
          <w:lang w:val="fr-CH"/>
        </w:rPr>
        <w:t>a pris note du nouveau Groupe spécialisé créé par</w:t>
      </w:r>
      <w:r>
        <w:rPr>
          <w:lang w:val="fr-CH"/>
        </w:rPr>
        <w:t xml:space="preserve"> </w:t>
      </w:r>
      <w:r w:rsidRPr="006C5FCD">
        <w:rPr>
          <w:lang w:val="fr-CH"/>
        </w:rPr>
        <w:t>la CE 13, à savoir le Groupe spécialisé de l'UIT-T sur l</w:t>
      </w:r>
      <w:r>
        <w:rPr>
          <w:lang w:val="fr-CH"/>
        </w:rPr>
        <w:t>'</w:t>
      </w:r>
      <w:r w:rsidRPr="006C5FCD">
        <w:rPr>
          <w:lang w:val="fr-CH"/>
        </w:rPr>
        <w:t>apprentissage automatique pour les réseaux futurs, y compris les réseaux</w:t>
      </w:r>
      <w:r>
        <w:rPr>
          <w:lang w:val="fr-CH"/>
        </w:rPr>
        <w:t> </w:t>
      </w:r>
      <w:r w:rsidRPr="006C5FCD">
        <w:rPr>
          <w:lang w:val="fr-CH"/>
        </w:rPr>
        <w:t>5G</w:t>
      </w:r>
      <w:r>
        <w:rPr>
          <w:lang w:val="fr-CH"/>
        </w:rPr>
        <w:t xml:space="preserve"> </w:t>
      </w:r>
      <w:r w:rsidRPr="006C5FCD">
        <w:rPr>
          <w:lang w:val="fr-CH"/>
        </w:rPr>
        <w:t>(FG-ML5G). Le GCNT a également pris note du rapport de la première réunion du Groupe</w:t>
      </w:r>
      <w:r>
        <w:rPr>
          <w:lang w:val="fr-CH"/>
        </w:rPr>
        <w:t xml:space="preserve"> </w:t>
      </w:r>
      <w:r w:rsidRPr="006C5FCD">
        <w:rPr>
          <w:lang w:val="fr-CH"/>
        </w:rPr>
        <w:t>FG</w:t>
      </w:r>
      <w:r>
        <w:rPr>
          <w:lang w:val="fr-CH"/>
        </w:rPr>
        <w:noBreakHyphen/>
      </w:r>
      <w:r w:rsidRPr="006C5FCD">
        <w:rPr>
          <w:lang w:val="fr-CH"/>
        </w:rPr>
        <w:t>ML5G</w:t>
      </w:r>
      <w:r>
        <w:rPr>
          <w:lang w:val="fr-CH"/>
        </w:rPr>
        <w:t xml:space="preserve"> (</w:t>
      </w:r>
      <w:r w:rsidRPr="006C5FCD">
        <w:rPr>
          <w:lang w:val="fr-CH"/>
        </w:rPr>
        <w:t xml:space="preserve">Documents </w:t>
      </w:r>
      <w:hyperlink r:id="rId26" w:history="1">
        <w:r w:rsidRPr="00580ED1">
          <w:rPr>
            <w:rStyle w:val="Hyperlink"/>
            <w:rFonts w:ascii="Times New Roman" w:hAnsi="Times New Roman"/>
            <w:lang w:val="fr-CH"/>
          </w:rPr>
          <w:t>TD216</w:t>
        </w:r>
      </w:hyperlink>
      <w:r>
        <w:rPr>
          <w:lang w:val="fr-CH"/>
        </w:rPr>
        <w:t xml:space="preserve"> </w:t>
      </w:r>
      <w:r w:rsidRPr="006C5FCD">
        <w:rPr>
          <w:lang w:val="fr-CH"/>
        </w:rPr>
        <w:t>et</w:t>
      </w:r>
      <w:r>
        <w:rPr>
          <w:lang w:val="fr-CH"/>
        </w:rPr>
        <w:t xml:space="preserve"> </w:t>
      </w:r>
      <w:hyperlink r:id="rId27" w:history="1">
        <w:r w:rsidRPr="00580ED1">
          <w:rPr>
            <w:rStyle w:val="Hyperlink"/>
            <w:rFonts w:ascii="Times New Roman" w:hAnsi="Times New Roman"/>
            <w:lang w:val="fr-CH"/>
          </w:rPr>
          <w:t>TD247</w:t>
        </w:r>
      </w:hyperlink>
      <w:r w:rsidRPr="006C5FCD">
        <w:rPr>
          <w:lang w:val="fr-CH"/>
        </w:rPr>
        <w:t>), qui a été présenté par le Président de la CE 13 de l</w:t>
      </w:r>
      <w:r>
        <w:rPr>
          <w:lang w:val="fr-CH"/>
        </w:rPr>
        <w:t>'UIT</w:t>
      </w:r>
      <w:r>
        <w:rPr>
          <w:lang w:val="fr-CH"/>
        </w:rPr>
        <w:noBreakHyphen/>
      </w:r>
      <w:r w:rsidRPr="006C5FCD">
        <w:rPr>
          <w:lang w:val="fr-CH"/>
        </w:rPr>
        <w:t>T</w:t>
      </w:r>
      <w:r>
        <w:rPr>
          <w:lang w:val="fr-CH"/>
        </w:rPr>
        <w:t>,</w:t>
      </w:r>
      <w:r w:rsidRPr="006C5FCD">
        <w:rPr>
          <w:lang w:val="fr-CH"/>
        </w:rPr>
        <w:t xml:space="preserve"> M.</w:t>
      </w:r>
      <w:r>
        <w:rPr>
          <w:lang w:val="fr-CH"/>
        </w:rPr>
        <w:t xml:space="preserve"> </w:t>
      </w:r>
      <w:r w:rsidRPr="006C5FCD">
        <w:rPr>
          <w:lang w:val="fr-CH"/>
        </w:rPr>
        <w:t>Leo Lehmann (Suisse</w:t>
      </w:r>
      <w:r>
        <w:rPr>
          <w:lang w:val="fr-CH"/>
        </w:rPr>
        <w:t>).</w:t>
      </w:r>
    </w:p>
    <w:p w:rsidR="00256A04" w:rsidRPr="006C5FCD" w:rsidRDefault="00256A04" w:rsidP="00256A04">
      <w:pPr>
        <w:rPr>
          <w:lang w:val="fr-CH"/>
        </w:rPr>
      </w:pPr>
      <w:r>
        <w:rPr>
          <w:lang w:val="fr-CH"/>
        </w:rPr>
        <w:t>8.4</w:t>
      </w:r>
      <w:r w:rsidRPr="006C5FCD">
        <w:rPr>
          <w:lang w:val="fr-CH"/>
        </w:rPr>
        <w:tab/>
        <w:t>Le GCNT</w:t>
      </w:r>
      <w:r>
        <w:rPr>
          <w:lang w:val="fr-CH"/>
        </w:rPr>
        <w:t xml:space="preserve"> </w:t>
      </w:r>
      <w:r w:rsidRPr="006C5FCD">
        <w:rPr>
          <w:lang w:val="fr-CH"/>
        </w:rPr>
        <w:t>a pris note du rapport de la première réunion du Groupe spécialisé de l'UIT</w:t>
      </w:r>
      <w:r>
        <w:rPr>
          <w:lang w:val="fr-CH"/>
        </w:rPr>
        <w:noBreakHyphen/>
        <w:t>T</w:t>
      </w:r>
      <w:r w:rsidRPr="006C5FCD">
        <w:rPr>
          <w:lang w:val="fr-CH"/>
        </w:rPr>
        <w:t xml:space="preserve"> sur le traitement et la gestion des données à l'appui de l'Internet des objets et des villes et communautés intelligentes (FG-DPM) </w:t>
      </w:r>
      <w:r>
        <w:rPr>
          <w:lang w:val="fr-CH"/>
        </w:rPr>
        <w:t>(</w:t>
      </w:r>
      <w:r w:rsidRPr="006C5FCD">
        <w:rPr>
          <w:lang w:val="fr-CH"/>
        </w:rPr>
        <w:t xml:space="preserve">Document </w:t>
      </w:r>
      <w:hyperlink r:id="rId28" w:history="1">
        <w:r w:rsidRPr="00580ED1">
          <w:rPr>
            <w:rStyle w:val="Hyperlink"/>
            <w:rFonts w:ascii="Times New Roman" w:hAnsi="Times New Roman"/>
            <w:lang w:val="fr-CH"/>
          </w:rPr>
          <w:t>TD191</w:t>
        </w:r>
      </w:hyperlink>
      <w:r w:rsidRPr="006C5FCD">
        <w:rPr>
          <w:lang w:val="fr-CH"/>
        </w:rPr>
        <w:t>),</w:t>
      </w:r>
      <w:r>
        <w:rPr>
          <w:lang w:val="fr-CH"/>
        </w:rPr>
        <w:t xml:space="preserve"> </w:t>
      </w:r>
      <w:r w:rsidRPr="006C5FCD">
        <w:rPr>
          <w:lang w:val="fr-CH"/>
        </w:rPr>
        <w:t>présenté par le Président de la CE</w:t>
      </w:r>
      <w:r>
        <w:rPr>
          <w:lang w:val="fr-CH"/>
        </w:rPr>
        <w:t xml:space="preserve"> </w:t>
      </w:r>
      <w:r w:rsidRPr="006C5FCD">
        <w:rPr>
          <w:lang w:val="fr-CH"/>
        </w:rPr>
        <w:t>20 de l</w:t>
      </w:r>
      <w:r>
        <w:rPr>
          <w:lang w:val="fr-CH"/>
        </w:rPr>
        <w:t>'</w:t>
      </w:r>
      <w:r w:rsidRPr="006C5FCD">
        <w:rPr>
          <w:lang w:val="fr-CH"/>
        </w:rPr>
        <w:t>UIT-T</w:t>
      </w:r>
      <w:r>
        <w:rPr>
          <w:lang w:val="fr-CH"/>
        </w:rPr>
        <w:t xml:space="preserve">, </w:t>
      </w:r>
      <w:r w:rsidRPr="006C5FCD">
        <w:rPr>
          <w:lang w:val="fr-CH"/>
        </w:rPr>
        <w:t>M.</w:t>
      </w:r>
      <w:r>
        <w:rPr>
          <w:lang w:val="fr-CH"/>
        </w:rPr>
        <w:t> </w:t>
      </w:r>
      <w:r w:rsidRPr="006C5FCD">
        <w:rPr>
          <w:lang w:val="fr-CH"/>
        </w:rPr>
        <w:t>Nasser Saleh Al Marzouqi (EAU).</w:t>
      </w:r>
    </w:p>
    <w:p w:rsidR="00256A04" w:rsidRPr="006C5FCD" w:rsidRDefault="00256A04" w:rsidP="00256A04">
      <w:pPr>
        <w:rPr>
          <w:lang w:val="fr-CH"/>
        </w:rPr>
      </w:pPr>
      <w:r>
        <w:rPr>
          <w:lang w:val="fr-CH"/>
        </w:rPr>
        <w:t>8.5</w:t>
      </w:r>
      <w:r w:rsidRPr="006C5FCD">
        <w:rPr>
          <w:lang w:val="fr-CH"/>
        </w:rPr>
        <w:tab/>
        <w:t>Le GCNT a pri</w:t>
      </w:r>
      <w:r>
        <w:rPr>
          <w:lang w:val="fr-CH"/>
        </w:rPr>
        <w:t>s note de la note de liaison (</w:t>
      </w:r>
      <w:r w:rsidRPr="006C5FCD">
        <w:rPr>
          <w:lang w:val="fr-CH"/>
        </w:rPr>
        <w:t xml:space="preserve">Document </w:t>
      </w:r>
      <w:hyperlink r:id="rId29" w:history="1">
        <w:r w:rsidRPr="00580ED1">
          <w:rPr>
            <w:rStyle w:val="Hyperlink"/>
            <w:rFonts w:ascii="Times New Roman" w:hAnsi="Times New Roman"/>
            <w:lang w:val="fr-CH"/>
          </w:rPr>
          <w:t>TD207</w:t>
        </w:r>
      </w:hyperlink>
      <w:r w:rsidRPr="006C5FCD">
        <w:rPr>
          <w:lang w:val="fr-CH"/>
        </w:rPr>
        <w:t>) envoyée en réponse par</w:t>
      </w:r>
      <w:r>
        <w:rPr>
          <w:lang w:val="fr-CH"/>
        </w:rPr>
        <w:t xml:space="preserve"> la </w:t>
      </w:r>
      <w:r w:rsidRPr="006C5FCD">
        <w:rPr>
          <w:lang w:val="fr-CH"/>
        </w:rPr>
        <w:t xml:space="preserve">CE 12 </w:t>
      </w:r>
      <w:r>
        <w:rPr>
          <w:lang w:val="fr-CH"/>
        </w:rPr>
        <w:t>concernant le</w:t>
      </w:r>
      <w:r w:rsidRPr="006C5FCD">
        <w:rPr>
          <w:lang w:val="fr-CH"/>
        </w:rPr>
        <w:t xml:space="preserve"> transfert des résultats du Groupe spécialisé de l'UIT-T sur les services financiers numér</w:t>
      </w:r>
      <w:r>
        <w:rPr>
          <w:lang w:val="fr-CH"/>
        </w:rPr>
        <w:t>iques (FG DFS) aux différentes c</w:t>
      </w:r>
      <w:r w:rsidRPr="006C5FCD">
        <w:rPr>
          <w:lang w:val="fr-CH"/>
        </w:rPr>
        <w:t>ommissions</w:t>
      </w:r>
      <w:r>
        <w:rPr>
          <w:lang w:val="fr-CH"/>
        </w:rPr>
        <w:t xml:space="preserve"> </w:t>
      </w:r>
      <w:r w:rsidRPr="006C5FCD">
        <w:rPr>
          <w:lang w:val="fr-CH"/>
        </w:rPr>
        <w:t>d</w:t>
      </w:r>
      <w:r>
        <w:rPr>
          <w:lang w:val="fr-CH"/>
        </w:rPr>
        <w:t>'</w:t>
      </w:r>
      <w:r w:rsidRPr="006C5FCD">
        <w:rPr>
          <w:lang w:val="fr-CH"/>
        </w:rPr>
        <w:t>études de l</w:t>
      </w:r>
      <w:r>
        <w:rPr>
          <w:lang w:val="fr-CH"/>
        </w:rPr>
        <w:t>'</w:t>
      </w:r>
      <w:r w:rsidRPr="006C5FCD">
        <w:rPr>
          <w:lang w:val="fr-CH"/>
        </w:rPr>
        <w:t>UIT-T</w:t>
      </w:r>
      <w:r>
        <w:rPr>
          <w:lang w:val="fr-CH"/>
        </w:rPr>
        <w:t>.</w:t>
      </w:r>
    </w:p>
    <w:p w:rsidR="00256A04" w:rsidRPr="006C5FCD" w:rsidRDefault="00256A04" w:rsidP="00256A04">
      <w:pPr>
        <w:pStyle w:val="Heading1"/>
        <w:rPr>
          <w:lang w:val="fr-CH"/>
        </w:rPr>
      </w:pPr>
      <w:bookmarkStart w:id="17" w:name="_Toc515961159"/>
      <w:r>
        <w:rPr>
          <w:lang w:val="fr-CH"/>
        </w:rPr>
        <w:t>9</w:t>
      </w:r>
      <w:r w:rsidRPr="006C5FCD">
        <w:rPr>
          <w:lang w:val="fr-CH"/>
        </w:rPr>
        <w:tab/>
        <w:t>Règlement des télécommunications internationales</w:t>
      </w:r>
      <w:r>
        <w:rPr>
          <w:lang w:val="fr-CH"/>
        </w:rPr>
        <w:t xml:space="preserve"> </w:t>
      </w:r>
      <w:r w:rsidRPr="006C5FCD">
        <w:rPr>
          <w:lang w:val="fr-CH"/>
        </w:rPr>
        <w:t>(RTI</w:t>
      </w:r>
      <w:r>
        <w:rPr>
          <w:lang w:val="fr-CH"/>
        </w:rPr>
        <w:t>)</w:t>
      </w:r>
      <w:bookmarkEnd w:id="17"/>
    </w:p>
    <w:p w:rsidR="00256A04" w:rsidRPr="006C5FCD" w:rsidRDefault="00256A04" w:rsidP="00256A04">
      <w:pPr>
        <w:rPr>
          <w:lang w:val="fr-CH"/>
        </w:rPr>
      </w:pPr>
      <w:r>
        <w:rPr>
          <w:lang w:val="fr-CH"/>
        </w:rPr>
        <w:t>9</w:t>
      </w:r>
      <w:r w:rsidRPr="006C5FCD">
        <w:rPr>
          <w:lang w:val="fr-CH"/>
        </w:rPr>
        <w:t>.1</w:t>
      </w:r>
      <w:r w:rsidRPr="006C5FCD">
        <w:rPr>
          <w:lang w:val="fr-CH"/>
        </w:rPr>
        <w:tab/>
        <w:t>Le GCNT</w:t>
      </w:r>
      <w:r>
        <w:rPr>
          <w:lang w:val="fr-CH"/>
        </w:rPr>
        <w:t xml:space="preserve"> </w:t>
      </w:r>
      <w:r w:rsidRPr="006C5FCD">
        <w:rPr>
          <w:lang w:val="fr-CH"/>
        </w:rPr>
        <w:t xml:space="preserve">a pris note de la note de liaison (Document </w:t>
      </w:r>
      <w:hyperlink r:id="rId30" w:history="1">
        <w:r w:rsidRPr="00226D23">
          <w:rPr>
            <w:rStyle w:val="Hyperlink"/>
            <w:rFonts w:ascii="Times New Roman" w:hAnsi="Times New Roman"/>
            <w:lang w:val="fr-CH"/>
          </w:rPr>
          <w:t>TD190</w:t>
        </w:r>
      </w:hyperlink>
      <w:r w:rsidRPr="006C5FCD">
        <w:rPr>
          <w:lang w:val="fr-CH"/>
        </w:rPr>
        <w:t>) que l</w:t>
      </w:r>
      <w:r>
        <w:rPr>
          <w:lang w:val="fr-CH"/>
        </w:rPr>
        <w:t>'</w:t>
      </w:r>
      <w:r w:rsidRPr="006C5FCD">
        <w:rPr>
          <w:lang w:val="fr-CH"/>
        </w:rPr>
        <w:t>équipe de direction</w:t>
      </w:r>
      <w:r>
        <w:rPr>
          <w:lang w:val="fr-CH"/>
        </w:rPr>
        <w:t xml:space="preserve"> du </w:t>
      </w:r>
      <w:r w:rsidRPr="006C5FCD">
        <w:rPr>
          <w:lang w:val="fr-CH"/>
        </w:rPr>
        <w:t>GCNT</w:t>
      </w:r>
      <w:r>
        <w:rPr>
          <w:lang w:val="fr-CH"/>
        </w:rPr>
        <w:t xml:space="preserve"> </w:t>
      </w:r>
      <w:r w:rsidRPr="006C5FCD">
        <w:rPr>
          <w:lang w:val="fr-CH"/>
        </w:rPr>
        <w:t>a envoy</w:t>
      </w:r>
      <w:r>
        <w:rPr>
          <w:lang w:val="fr-CH"/>
        </w:rPr>
        <w:t>ée en août 2017 à toutes les c</w:t>
      </w:r>
      <w:r w:rsidRPr="006C5FCD">
        <w:rPr>
          <w:lang w:val="fr-CH"/>
        </w:rPr>
        <w:t>ommissions d</w:t>
      </w:r>
      <w:r>
        <w:rPr>
          <w:lang w:val="fr-CH"/>
        </w:rPr>
        <w:t>'</w:t>
      </w:r>
      <w:r w:rsidRPr="006C5FCD">
        <w:rPr>
          <w:lang w:val="fr-CH"/>
        </w:rPr>
        <w:t>études de l</w:t>
      </w:r>
      <w:r>
        <w:rPr>
          <w:lang w:val="fr-CH"/>
        </w:rPr>
        <w:t>'</w:t>
      </w:r>
      <w:r w:rsidRPr="006C5FCD">
        <w:rPr>
          <w:lang w:val="fr-CH"/>
        </w:rPr>
        <w:t>UIT-T</w:t>
      </w:r>
      <w:r>
        <w:rPr>
          <w:lang w:val="fr-CH"/>
        </w:rPr>
        <w:t>,</w:t>
      </w:r>
      <w:r w:rsidRPr="006C5FCD">
        <w:rPr>
          <w:lang w:val="fr-CH"/>
        </w:rPr>
        <w:t xml:space="preserve"> afin de leur demander des renseignements concernant tout particulièrement la mise en </w:t>
      </w:r>
      <w:r>
        <w:rPr>
          <w:lang w:val="fr-CH"/>
        </w:rPr>
        <w:t>oe</w:t>
      </w:r>
      <w:r w:rsidRPr="006C5FCD">
        <w:rPr>
          <w:lang w:val="fr-CH"/>
        </w:rPr>
        <w:t>uvre du RTI</w:t>
      </w:r>
      <w:r>
        <w:rPr>
          <w:lang w:val="fr-CH"/>
        </w:rPr>
        <w:t xml:space="preserve"> </w:t>
      </w:r>
      <w:r w:rsidRPr="006C5FCD">
        <w:rPr>
          <w:lang w:val="fr-CH"/>
        </w:rPr>
        <w:t>existant</w:t>
      </w:r>
      <w:r>
        <w:rPr>
          <w:lang w:val="fr-CH"/>
        </w:rPr>
        <w:t> </w:t>
      </w:r>
      <w:r w:rsidRPr="006C5FCD">
        <w:rPr>
          <w:lang w:val="fr-CH"/>
        </w:rPr>
        <w:t>(2012)</w:t>
      </w:r>
      <w:r>
        <w:rPr>
          <w:lang w:val="fr-CH"/>
        </w:rPr>
        <w:t>.</w:t>
      </w:r>
    </w:p>
    <w:p w:rsidR="00256A04" w:rsidRPr="006C5FCD" w:rsidRDefault="00256A04" w:rsidP="00256A04">
      <w:pPr>
        <w:rPr>
          <w:lang w:val="fr-CH"/>
        </w:rPr>
      </w:pPr>
      <w:r w:rsidRPr="006C5FCD">
        <w:rPr>
          <w:lang w:val="fr-CH"/>
        </w:rPr>
        <w:t>Le Directeur</w:t>
      </w:r>
      <w:r>
        <w:rPr>
          <w:lang w:val="fr-CH"/>
        </w:rPr>
        <w:t xml:space="preserve"> </w:t>
      </w:r>
      <w:r w:rsidRPr="006C5FCD">
        <w:rPr>
          <w:lang w:val="fr-CH"/>
        </w:rPr>
        <w:t>du TSB a situé dans son contexte une</w:t>
      </w:r>
      <w:r>
        <w:rPr>
          <w:lang w:val="fr-CH"/>
        </w:rPr>
        <w:t xml:space="preserve"> </w:t>
      </w:r>
      <w:r w:rsidRPr="006C5FCD">
        <w:rPr>
          <w:lang w:val="fr-CH"/>
        </w:rPr>
        <w:t>demande du Groupe d</w:t>
      </w:r>
      <w:r>
        <w:rPr>
          <w:lang w:val="fr-CH"/>
        </w:rPr>
        <w:t>'</w:t>
      </w:r>
      <w:r w:rsidRPr="006C5FCD">
        <w:rPr>
          <w:lang w:val="fr-CH"/>
        </w:rPr>
        <w:t xml:space="preserve">experts du Conseil </w:t>
      </w:r>
      <w:r>
        <w:rPr>
          <w:lang w:val="fr-CH"/>
        </w:rPr>
        <w:t xml:space="preserve">de l'UIT </w:t>
      </w:r>
      <w:r w:rsidRPr="006C5FCD">
        <w:rPr>
          <w:lang w:val="fr-CH"/>
        </w:rPr>
        <w:t>sur le RTI (EG-RTI</w:t>
      </w:r>
      <w:r>
        <w:rPr>
          <w:lang w:val="fr-CH"/>
        </w:rPr>
        <w:t>)</w:t>
      </w:r>
      <w:r w:rsidRPr="006C5FCD">
        <w:rPr>
          <w:lang w:val="fr-CH"/>
        </w:rPr>
        <w:t xml:space="preserve"> qu</w:t>
      </w:r>
      <w:r>
        <w:rPr>
          <w:lang w:val="fr-CH"/>
        </w:rPr>
        <w:t>'</w:t>
      </w:r>
      <w:r w:rsidRPr="006C5FCD">
        <w:rPr>
          <w:lang w:val="fr-CH"/>
        </w:rPr>
        <w:t xml:space="preserve">il a reçue en janvier 2018, </w:t>
      </w:r>
      <w:r>
        <w:rPr>
          <w:lang w:val="fr-CH"/>
        </w:rPr>
        <w:t>ainsi que</w:t>
      </w:r>
      <w:r w:rsidRPr="006C5FCD">
        <w:rPr>
          <w:lang w:val="fr-CH"/>
        </w:rPr>
        <w:t xml:space="preserve"> la demande qu</w:t>
      </w:r>
      <w:r>
        <w:rPr>
          <w:lang w:val="fr-CH"/>
        </w:rPr>
        <w:t>'il a adressée aux P</w:t>
      </w:r>
      <w:r w:rsidRPr="006C5FCD">
        <w:rPr>
          <w:lang w:val="fr-CH"/>
        </w:rPr>
        <w:t xml:space="preserve">résidents des </w:t>
      </w:r>
      <w:r>
        <w:rPr>
          <w:lang w:val="fr-CH"/>
        </w:rPr>
        <w:t>C</w:t>
      </w:r>
      <w:r w:rsidRPr="006C5FCD">
        <w:rPr>
          <w:lang w:val="fr-CH"/>
        </w:rPr>
        <w:t>ommissions d</w:t>
      </w:r>
      <w:r>
        <w:rPr>
          <w:lang w:val="fr-CH"/>
        </w:rPr>
        <w:t>'</w:t>
      </w:r>
      <w:r w:rsidRPr="006C5FCD">
        <w:rPr>
          <w:lang w:val="fr-CH"/>
        </w:rPr>
        <w:t>études</w:t>
      </w:r>
      <w:r>
        <w:rPr>
          <w:lang w:val="fr-CH"/>
        </w:rPr>
        <w:t xml:space="preserve"> </w:t>
      </w:r>
      <w:r w:rsidRPr="006C5FCD">
        <w:rPr>
          <w:lang w:val="fr-CH"/>
        </w:rPr>
        <w:t>2, 3, 12 et 17</w:t>
      </w:r>
      <w:r>
        <w:rPr>
          <w:lang w:val="fr-CH"/>
        </w:rPr>
        <w:t>,</w:t>
      </w:r>
      <w:r w:rsidRPr="006C5FCD">
        <w:rPr>
          <w:lang w:val="fr-CH"/>
        </w:rPr>
        <w:t xml:space="preserve"> afin de faire le point des Recommandations concernées. Les informations ainsi recueillies ont été </w:t>
      </w:r>
      <w:r>
        <w:rPr>
          <w:lang w:val="fr-CH"/>
        </w:rPr>
        <w:t>communiquées</w:t>
      </w:r>
      <w:r w:rsidRPr="006C5FCD">
        <w:rPr>
          <w:lang w:val="fr-CH"/>
        </w:rPr>
        <w:t xml:space="preserve"> aux participants à la réunion du</w:t>
      </w:r>
      <w:r>
        <w:rPr>
          <w:lang w:val="fr-CH"/>
        </w:rPr>
        <w:t xml:space="preserve"> </w:t>
      </w:r>
      <w:r w:rsidRPr="006C5FCD">
        <w:rPr>
          <w:lang w:val="fr-CH"/>
        </w:rPr>
        <w:t>GCNT</w:t>
      </w:r>
      <w:r>
        <w:rPr>
          <w:lang w:val="fr-CH"/>
        </w:rPr>
        <w:t xml:space="preserve"> (</w:t>
      </w:r>
      <w:r w:rsidRPr="006C5FCD">
        <w:rPr>
          <w:lang w:val="fr-CH"/>
        </w:rPr>
        <w:t xml:space="preserve">Document </w:t>
      </w:r>
      <w:hyperlink r:id="rId31" w:history="1">
        <w:r w:rsidRPr="00226D23">
          <w:rPr>
            <w:rStyle w:val="Hyperlink"/>
            <w:rFonts w:ascii="Times New Roman" w:hAnsi="Times New Roman"/>
            <w:lang w:val="fr-CH"/>
          </w:rPr>
          <w:t>TD265-R1</w:t>
        </w:r>
      </w:hyperlink>
      <w:r w:rsidRPr="006C5FCD">
        <w:rPr>
          <w:lang w:val="fr-CH"/>
        </w:rPr>
        <w:t>).</w:t>
      </w:r>
    </w:p>
    <w:p w:rsidR="00256A04" w:rsidRPr="006C5FCD" w:rsidRDefault="00256A04" w:rsidP="00256A04">
      <w:pPr>
        <w:rPr>
          <w:lang w:val="fr-CH"/>
        </w:rPr>
      </w:pPr>
      <w:r>
        <w:rPr>
          <w:lang w:val="fr-CH"/>
        </w:rPr>
        <w:t>9</w:t>
      </w:r>
      <w:r w:rsidRPr="006C5FCD">
        <w:rPr>
          <w:lang w:val="fr-CH"/>
        </w:rPr>
        <w:t>.2</w:t>
      </w:r>
      <w:r w:rsidRPr="006C5FCD">
        <w:rPr>
          <w:lang w:val="fr-CH"/>
        </w:rPr>
        <w:tab/>
        <w:t>Le GCNT</w:t>
      </w:r>
      <w:r>
        <w:rPr>
          <w:lang w:val="fr-CH"/>
        </w:rPr>
        <w:t xml:space="preserve"> </w:t>
      </w:r>
      <w:r w:rsidRPr="006C5FCD">
        <w:rPr>
          <w:lang w:val="fr-CH"/>
        </w:rPr>
        <w:t xml:space="preserve">a pris note de la note de liaison (Document </w:t>
      </w:r>
      <w:hyperlink r:id="rId32" w:history="1">
        <w:r w:rsidRPr="00226D23">
          <w:rPr>
            <w:rStyle w:val="Hyperlink"/>
            <w:rFonts w:ascii="Times New Roman" w:hAnsi="Times New Roman"/>
            <w:lang w:val="fr-CH"/>
          </w:rPr>
          <w:t>TD197</w:t>
        </w:r>
      </w:hyperlink>
      <w:r w:rsidRPr="006C5FCD">
        <w:rPr>
          <w:lang w:val="fr-CH"/>
        </w:rPr>
        <w:t>) envoyée en réponse par</w:t>
      </w:r>
      <w:r>
        <w:rPr>
          <w:lang w:val="fr-CH"/>
        </w:rPr>
        <w:t xml:space="preserve"> la </w:t>
      </w:r>
      <w:r w:rsidRPr="006C5FCD">
        <w:rPr>
          <w:lang w:val="fr-CH"/>
        </w:rPr>
        <w:t>CE 2,</w:t>
      </w:r>
      <w:r>
        <w:rPr>
          <w:lang w:val="fr-CH"/>
        </w:rPr>
        <w:t xml:space="preserve"> et présentée </w:t>
      </w:r>
      <w:r w:rsidRPr="006C5FCD">
        <w:rPr>
          <w:lang w:val="fr-CH"/>
        </w:rPr>
        <w:t>par M.</w:t>
      </w:r>
      <w:r>
        <w:rPr>
          <w:lang w:val="fr-CH"/>
        </w:rPr>
        <w:t xml:space="preserve"> </w:t>
      </w:r>
      <w:r w:rsidRPr="006C5FCD">
        <w:rPr>
          <w:lang w:val="fr-CH"/>
        </w:rPr>
        <w:t>Phil Rushton, Président de la</w:t>
      </w:r>
      <w:r>
        <w:rPr>
          <w:lang w:val="fr-CH"/>
        </w:rPr>
        <w:t xml:space="preserve"> CE 2.</w:t>
      </w:r>
    </w:p>
    <w:p w:rsidR="00256A04" w:rsidRPr="006C5FCD" w:rsidRDefault="00256A04" w:rsidP="00256A04">
      <w:pPr>
        <w:rPr>
          <w:lang w:val="fr-CH"/>
        </w:rPr>
      </w:pPr>
      <w:r>
        <w:rPr>
          <w:lang w:val="fr-CH"/>
        </w:rPr>
        <w:t>9</w:t>
      </w:r>
      <w:r w:rsidRPr="006C5FCD">
        <w:rPr>
          <w:lang w:val="fr-CH"/>
        </w:rPr>
        <w:t>.3</w:t>
      </w:r>
      <w:r w:rsidRPr="006C5FCD">
        <w:rPr>
          <w:lang w:val="fr-CH"/>
        </w:rPr>
        <w:tab/>
        <w:t>Le délégué</w:t>
      </w:r>
      <w:r>
        <w:rPr>
          <w:lang w:val="fr-CH"/>
        </w:rPr>
        <w:t xml:space="preserve"> </w:t>
      </w:r>
      <w:r w:rsidRPr="006C5FCD">
        <w:rPr>
          <w:lang w:val="fr-CH"/>
        </w:rPr>
        <w:t xml:space="preserve">de la Fédération de Russie a présenté la contribution </w:t>
      </w:r>
      <w:hyperlink r:id="rId33" w:history="1">
        <w:r w:rsidRPr="00E93DC1">
          <w:rPr>
            <w:rStyle w:val="Hyperlink"/>
            <w:rFonts w:ascii="Times New Roman" w:hAnsi="Times New Roman"/>
            <w:lang w:val="fr-CH"/>
          </w:rPr>
          <w:t>C39</w:t>
        </w:r>
      </w:hyperlink>
      <w:r w:rsidRPr="006C5FCD">
        <w:rPr>
          <w:lang w:val="fr-CH"/>
        </w:rPr>
        <w:t xml:space="preserve"> "Application des dispositions du RTI</w:t>
      </w:r>
      <w:r>
        <w:rPr>
          <w:lang w:val="fr-CH"/>
        </w:rPr>
        <w:t xml:space="preserve"> </w:t>
      </w:r>
      <w:r w:rsidRPr="006C5FCD">
        <w:rPr>
          <w:lang w:val="fr-CH"/>
        </w:rPr>
        <w:t>dans le cadre des travaux de la CE 2</w:t>
      </w:r>
      <w:r>
        <w:rPr>
          <w:lang w:val="fr-CH"/>
        </w:rPr>
        <w:t xml:space="preserve"> </w:t>
      </w:r>
      <w:r w:rsidRPr="006C5FCD">
        <w:rPr>
          <w:lang w:val="fr-CH"/>
        </w:rPr>
        <w:t>de l</w:t>
      </w:r>
      <w:r>
        <w:rPr>
          <w:lang w:val="fr-CH"/>
        </w:rPr>
        <w:t>'UIT</w:t>
      </w:r>
      <w:r w:rsidRPr="006C5FCD">
        <w:rPr>
          <w:lang w:val="fr-CH"/>
        </w:rPr>
        <w:t>-T" soumis à l</w:t>
      </w:r>
      <w:r>
        <w:rPr>
          <w:lang w:val="fr-CH"/>
        </w:rPr>
        <w:t>'</w:t>
      </w:r>
      <w:r w:rsidRPr="006C5FCD">
        <w:rPr>
          <w:lang w:val="fr-CH"/>
        </w:rPr>
        <w:t>UIT</w:t>
      </w:r>
      <w:r>
        <w:rPr>
          <w:lang w:val="fr-CH"/>
        </w:rPr>
        <w:t xml:space="preserve"> (</w:t>
      </w:r>
      <w:r w:rsidRPr="006C5FCD">
        <w:rPr>
          <w:lang w:val="fr-CH"/>
        </w:rPr>
        <w:t>CE 2) et publié par</w:t>
      </w:r>
      <w:r>
        <w:rPr>
          <w:lang w:val="fr-CH"/>
        </w:rPr>
        <w:t xml:space="preserve"> </w:t>
      </w:r>
      <w:r w:rsidRPr="006C5FCD">
        <w:rPr>
          <w:lang w:val="fr-CH"/>
        </w:rPr>
        <w:t>la CE 2</w:t>
      </w:r>
      <w:r>
        <w:rPr>
          <w:lang w:val="fr-CH"/>
        </w:rPr>
        <w:t xml:space="preserve"> </w:t>
      </w:r>
      <w:r w:rsidRPr="006C5FCD">
        <w:rPr>
          <w:lang w:val="fr-CH"/>
        </w:rPr>
        <w:t>sur le site web</w:t>
      </w:r>
      <w:r>
        <w:rPr>
          <w:lang w:val="fr-CH"/>
        </w:rPr>
        <w:t xml:space="preserve"> </w:t>
      </w:r>
      <w:r w:rsidRPr="006C5FCD">
        <w:rPr>
          <w:lang w:val="fr-CH"/>
        </w:rPr>
        <w:t>consacré aux cas concrets d</w:t>
      </w:r>
      <w:r>
        <w:rPr>
          <w:lang w:val="fr-CH"/>
        </w:rPr>
        <w:t>'</w:t>
      </w:r>
      <w:r w:rsidRPr="006C5FCD">
        <w:rPr>
          <w:lang w:val="fr-CH"/>
        </w:rPr>
        <w:t>applicabilité du</w:t>
      </w:r>
      <w:r>
        <w:rPr>
          <w:lang w:val="fr-CH"/>
        </w:rPr>
        <w:t xml:space="preserve"> </w:t>
      </w:r>
      <w:r w:rsidRPr="006C5FCD">
        <w:rPr>
          <w:lang w:val="fr-CH"/>
        </w:rPr>
        <w:t>RTI</w:t>
      </w:r>
      <w:r>
        <w:rPr>
          <w:lang w:val="fr-CH"/>
        </w:rPr>
        <w:t xml:space="preserve">, </w:t>
      </w:r>
      <w:r w:rsidRPr="006C5FCD">
        <w:rPr>
          <w:lang w:val="fr-CH"/>
        </w:rPr>
        <w:t>qui rend compte de l</w:t>
      </w:r>
      <w:r>
        <w:rPr>
          <w:lang w:val="fr-CH"/>
        </w:rPr>
        <w:t>'</w:t>
      </w:r>
      <w:r w:rsidRPr="006C5FCD">
        <w:rPr>
          <w:lang w:val="fr-CH"/>
        </w:rPr>
        <w:t>utilisation abusive des ressources de numérotage dans les réseaux de communication</w:t>
      </w:r>
      <w:r>
        <w:rPr>
          <w:lang w:val="fr-CH"/>
        </w:rPr>
        <w:t>.</w:t>
      </w:r>
      <w:r w:rsidRPr="006C5FCD">
        <w:rPr>
          <w:lang w:val="fr-CH"/>
        </w:rPr>
        <w:t xml:space="preserve"> Les auteurs de cette contribution soumett</w:t>
      </w:r>
      <w:r>
        <w:rPr>
          <w:lang w:val="fr-CH"/>
        </w:rPr>
        <w:t>ent</w:t>
      </w:r>
      <w:r w:rsidRPr="006C5FCD">
        <w:rPr>
          <w:lang w:val="fr-CH"/>
        </w:rPr>
        <w:t xml:space="preserve"> des propositions qui </w:t>
      </w:r>
      <w:r>
        <w:rPr>
          <w:lang w:val="fr-CH"/>
        </w:rPr>
        <w:t>prennent</w:t>
      </w:r>
      <w:r w:rsidRPr="006C5FCD">
        <w:rPr>
          <w:lang w:val="fr-CH"/>
        </w:rPr>
        <w:t xml:space="preserve"> note </w:t>
      </w:r>
      <w:r>
        <w:rPr>
          <w:lang w:val="fr-CH"/>
        </w:rPr>
        <w:t>des liens</w:t>
      </w:r>
      <w:r w:rsidRPr="006C5FCD">
        <w:rPr>
          <w:lang w:val="fr-CH"/>
        </w:rPr>
        <w:t xml:space="preserve"> entre les activités menées par</w:t>
      </w:r>
      <w:r>
        <w:rPr>
          <w:lang w:val="fr-CH"/>
        </w:rPr>
        <w:t xml:space="preserve"> </w:t>
      </w:r>
      <w:r w:rsidRPr="006C5FCD">
        <w:rPr>
          <w:lang w:val="fr-CH"/>
        </w:rPr>
        <w:t>la CE 2</w:t>
      </w:r>
      <w:r>
        <w:rPr>
          <w:lang w:val="fr-CH"/>
        </w:rPr>
        <w:t xml:space="preserve"> </w:t>
      </w:r>
      <w:r w:rsidRPr="006C5FCD">
        <w:rPr>
          <w:lang w:val="fr-CH"/>
        </w:rPr>
        <w:t>de l</w:t>
      </w:r>
      <w:r>
        <w:rPr>
          <w:lang w:val="fr-CH"/>
        </w:rPr>
        <w:t>'UIT</w:t>
      </w:r>
      <w:r w:rsidRPr="006C5FCD">
        <w:rPr>
          <w:lang w:val="fr-CH"/>
        </w:rPr>
        <w:t>-T</w:t>
      </w:r>
      <w:r>
        <w:rPr>
          <w:lang w:val="fr-CH"/>
        </w:rPr>
        <w:t xml:space="preserve"> </w:t>
      </w:r>
      <w:r w:rsidRPr="006C5FCD">
        <w:rPr>
          <w:lang w:val="fr-CH"/>
        </w:rPr>
        <w:t>et l</w:t>
      </w:r>
      <w:r>
        <w:rPr>
          <w:lang w:val="fr-CH"/>
        </w:rPr>
        <w:t>'</w:t>
      </w:r>
      <w:r w:rsidRPr="006C5FCD">
        <w:rPr>
          <w:lang w:val="fr-CH"/>
        </w:rPr>
        <w:t>application</w:t>
      </w:r>
      <w:r>
        <w:rPr>
          <w:lang w:val="fr-CH"/>
        </w:rPr>
        <w:t xml:space="preserve"> </w:t>
      </w:r>
      <w:r w:rsidRPr="006C5FCD">
        <w:rPr>
          <w:lang w:val="fr-CH"/>
        </w:rPr>
        <w:t>(des articles pertinents) du</w:t>
      </w:r>
      <w:r>
        <w:rPr>
          <w:lang w:val="fr-CH"/>
        </w:rPr>
        <w:t xml:space="preserve"> </w:t>
      </w:r>
      <w:r w:rsidRPr="006C5FCD">
        <w:rPr>
          <w:lang w:val="fr-CH"/>
        </w:rPr>
        <w:t>RTI</w:t>
      </w:r>
      <w:r>
        <w:rPr>
          <w:lang w:val="fr-CH"/>
        </w:rPr>
        <w:t xml:space="preserve">, et formulent </w:t>
      </w:r>
      <w:r w:rsidRPr="006C5FCD">
        <w:rPr>
          <w:lang w:val="fr-CH"/>
        </w:rPr>
        <w:t>des propositions visant à encourager l</w:t>
      </w:r>
      <w:r>
        <w:rPr>
          <w:lang w:val="fr-CH"/>
        </w:rPr>
        <w:t>'</w:t>
      </w:r>
      <w:r w:rsidRPr="006C5FCD">
        <w:rPr>
          <w:lang w:val="fr-CH"/>
        </w:rPr>
        <w:t>utilisation de ces articles</w:t>
      </w:r>
      <w:r>
        <w:rPr>
          <w:lang w:val="fr-CH"/>
        </w:rPr>
        <w:t>.</w:t>
      </w:r>
    </w:p>
    <w:p w:rsidR="00256A04" w:rsidRPr="006C5FCD" w:rsidRDefault="00256A04" w:rsidP="00256A04">
      <w:pPr>
        <w:rPr>
          <w:lang w:val="fr-CH"/>
        </w:rPr>
      </w:pPr>
      <w:r w:rsidRPr="006C5FCD">
        <w:rPr>
          <w:lang w:val="fr-CH"/>
        </w:rPr>
        <w:t>Le GCNT</w:t>
      </w:r>
      <w:r>
        <w:rPr>
          <w:lang w:val="fr-CH"/>
        </w:rPr>
        <w:t xml:space="preserve"> </w:t>
      </w:r>
      <w:r w:rsidRPr="006C5FCD">
        <w:rPr>
          <w:lang w:val="fr-CH"/>
        </w:rPr>
        <w:t xml:space="preserve">a reconnu, </w:t>
      </w:r>
      <w:r>
        <w:rPr>
          <w:lang w:val="fr-CH"/>
        </w:rPr>
        <w:t xml:space="preserve">en </w:t>
      </w:r>
      <w:r w:rsidRPr="006C5FCD">
        <w:rPr>
          <w:lang w:val="fr-CH"/>
        </w:rPr>
        <w:t>conclusion, l</w:t>
      </w:r>
      <w:r>
        <w:rPr>
          <w:lang w:val="fr-CH"/>
        </w:rPr>
        <w:t>'</w:t>
      </w:r>
      <w:r w:rsidRPr="006C5FCD">
        <w:rPr>
          <w:lang w:val="fr-CH"/>
        </w:rPr>
        <w:t>importance de l</w:t>
      </w:r>
      <w:r>
        <w:rPr>
          <w:lang w:val="fr-CH"/>
        </w:rPr>
        <w:t>'</w:t>
      </w:r>
      <w:r w:rsidRPr="006C5FCD">
        <w:rPr>
          <w:lang w:val="fr-CH"/>
        </w:rPr>
        <w:t>utilisation abusive du numérotage et a invité la</w:t>
      </w:r>
      <w:r>
        <w:rPr>
          <w:lang w:val="fr-CH"/>
        </w:rPr>
        <w:t xml:space="preserve"> </w:t>
      </w:r>
      <w:r w:rsidRPr="006C5FCD">
        <w:rPr>
          <w:lang w:val="fr-CH"/>
        </w:rPr>
        <w:t>Fédération de Russie</w:t>
      </w:r>
      <w:r>
        <w:rPr>
          <w:lang w:val="fr-CH"/>
        </w:rPr>
        <w:t xml:space="preserve"> à soumettre sa contribution au G</w:t>
      </w:r>
      <w:r w:rsidRPr="006C5FCD">
        <w:rPr>
          <w:lang w:val="fr-CH"/>
        </w:rPr>
        <w:t>roupe</w:t>
      </w:r>
      <w:r>
        <w:rPr>
          <w:lang w:val="fr-CH"/>
        </w:rPr>
        <w:t xml:space="preserve"> </w:t>
      </w:r>
      <w:r w:rsidRPr="006C5FCD">
        <w:rPr>
          <w:lang w:val="fr-CH"/>
        </w:rPr>
        <w:t>EG-RTI ainsi qu</w:t>
      </w:r>
      <w:r>
        <w:rPr>
          <w:lang w:val="fr-CH"/>
        </w:rPr>
        <w:t>'</w:t>
      </w:r>
      <w:r w:rsidRPr="006C5FCD">
        <w:rPr>
          <w:lang w:val="fr-CH"/>
        </w:rPr>
        <w:t>au Conseil de l</w:t>
      </w:r>
      <w:r>
        <w:rPr>
          <w:lang w:val="fr-CH"/>
        </w:rPr>
        <w:t>'UIT</w:t>
      </w:r>
      <w:r w:rsidRPr="006C5FCD">
        <w:rPr>
          <w:lang w:val="fr-CH"/>
        </w:rPr>
        <w:t xml:space="preserve"> et à la CE</w:t>
      </w:r>
      <w:r>
        <w:rPr>
          <w:lang w:val="fr-CH"/>
        </w:rPr>
        <w:t xml:space="preserve"> </w:t>
      </w:r>
      <w:r w:rsidRPr="006C5FCD">
        <w:rPr>
          <w:lang w:val="fr-CH"/>
        </w:rPr>
        <w:t>2 de</w:t>
      </w:r>
      <w:r>
        <w:rPr>
          <w:lang w:val="fr-CH"/>
        </w:rPr>
        <w:t xml:space="preserve"> </w:t>
      </w:r>
      <w:r w:rsidRPr="006C5FCD">
        <w:rPr>
          <w:lang w:val="fr-CH"/>
        </w:rPr>
        <w:t>l</w:t>
      </w:r>
      <w:r>
        <w:rPr>
          <w:lang w:val="fr-CH"/>
        </w:rPr>
        <w:t>'UIT</w:t>
      </w:r>
      <w:r w:rsidRPr="006C5FCD">
        <w:rPr>
          <w:lang w:val="fr-CH"/>
        </w:rPr>
        <w:t>-T. En outre, il a invité les participants à soumettre des contributions sur cette question à la CE</w:t>
      </w:r>
      <w:r>
        <w:rPr>
          <w:lang w:val="fr-CH"/>
        </w:rPr>
        <w:t xml:space="preserve"> </w:t>
      </w:r>
      <w:r w:rsidRPr="006C5FCD">
        <w:rPr>
          <w:lang w:val="fr-CH"/>
        </w:rPr>
        <w:t>2 de</w:t>
      </w:r>
      <w:r>
        <w:rPr>
          <w:lang w:val="fr-CH"/>
        </w:rPr>
        <w:t xml:space="preserve"> </w:t>
      </w:r>
      <w:r w:rsidRPr="006C5FCD">
        <w:rPr>
          <w:lang w:val="fr-CH"/>
        </w:rPr>
        <w:t>l</w:t>
      </w:r>
      <w:r>
        <w:rPr>
          <w:lang w:val="fr-CH"/>
        </w:rPr>
        <w:t>'UIT</w:t>
      </w:r>
      <w:r w:rsidRPr="006C5FCD">
        <w:rPr>
          <w:lang w:val="fr-CH"/>
        </w:rPr>
        <w:t>-T</w:t>
      </w:r>
      <w:r>
        <w:rPr>
          <w:lang w:val="fr-CH"/>
        </w:rPr>
        <w:t>.</w:t>
      </w:r>
    </w:p>
    <w:p w:rsidR="00256A04" w:rsidRPr="006C5FCD" w:rsidRDefault="00256A04" w:rsidP="00256A04">
      <w:pPr>
        <w:keepNext/>
        <w:keepLines/>
        <w:rPr>
          <w:lang w:val="fr-CH"/>
        </w:rPr>
      </w:pPr>
      <w:r>
        <w:rPr>
          <w:lang w:val="fr-CH"/>
        </w:rPr>
        <w:lastRenderedPageBreak/>
        <w:t>9</w:t>
      </w:r>
      <w:r w:rsidRPr="006C5FCD">
        <w:rPr>
          <w:lang w:val="fr-CH"/>
        </w:rPr>
        <w:t>.4</w:t>
      </w:r>
      <w:r w:rsidRPr="006C5FCD">
        <w:rPr>
          <w:lang w:val="fr-CH"/>
        </w:rPr>
        <w:tab/>
        <w:t>Le GCNT</w:t>
      </w:r>
      <w:r>
        <w:rPr>
          <w:lang w:val="fr-CH"/>
        </w:rPr>
        <w:t xml:space="preserve"> </w:t>
      </w:r>
      <w:r w:rsidRPr="006C5FCD">
        <w:rPr>
          <w:lang w:val="fr-CH"/>
        </w:rPr>
        <w:t>a pris note des autres notes de liaison envoyées en réponse</w:t>
      </w:r>
      <w:r>
        <w:rPr>
          <w:lang w:val="fr-CH"/>
        </w:rPr>
        <w:t xml:space="preserve"> au GCNT, suite à sa</w:t>
      </w:r>
      <w:r w:rsidRPr="006C5FCD">
        <w:rPr>
          <w:lang w:val="fr-CH"/>
        </w:rPr>
        <w:t xml:space="preserve"> note de liaison </w:t>
      </w:r>
      <w:r>
        <w:rPr>
          <w:lang w:val="fr-CH"/>
        </w:rPr>
        <w:t xml:space="preserve">figurant </w:t>
      </w:r>
      <w:r w:rsidRPr="006C5FCD">
        <w:rPr>
          <w:lang w:val="fr-CH"/>
        </w:rPr>
        <w:t>dans le</w:t>
      </w:r>
      <w:r>
        <w:rPr>
          <w:lang w:val="fr-CH"/>
        </w:rPr>
        <w:t xml:space="preserve"> </w:t>
      </w:r>
      <w:r w:rsidRPr="006C5FCD">
        <w:rPr>
          <w:lang w:val="fr-CH"/>
        </w:rPr>
        <w:t xml:space="preserve">Document </w:t>
      </w:r>
      <w:hyperlink r:id="rId34" w:history="1">
        <w:r w:rsidRPr="00382AFE">
          <w:rPr>
            <w:rStyle w:val="Hyperlink"/>
            <w:rFonts w:ascii="Times New Roman" w:hAnsi="Times New Roman"/>
            <w:lang w:val="fr-CH"/>
          </w:rPr>
          <w:t>TD190</w:t>
        </w:r>
      </w:hyperlink>
      <w:r>
        <w:rPr>
          <w:lang w:val="fr-CH"/>
        </w:rPr>
        <w:t xml:space="preserve">, </w:t>
      </w:r>
      <w:r w:rsidRPr="006C5FCD">
        <w:rPr>
          <w:lang w:val="fr-CH"/>
        </w:rPr>
        <w:t xml:space="preserve">par la CE 3 </w:t>
      </w:r>
      <w:r>
        <w:rPr>
          <w:lang w:val="fr-CH"/>
        </w:rPr>
        <w:t>(</w:t>
      </w:r>
      <w:r w:rsidRPr="006C5FCD">
        <w:rPr>
          <w:lang w:val="fr-CH"/>
        </w:rPr>
        <w:t xml:space="preserve">Document </w:t>
      </w:r>
      <w:hyperlink r:id="rId35" w:history="1">
        <w:r w:rsidRPr="00382AFE">
          <w:rPr>
            <w:rStyle w:val="Hyperlink"/>
            <w:rFonts w:ascii="Times New Roman" w:hAnsi="Times New Roman"/>
            <w:lang w:val="fr-CH"/>
          </w:rPr>
          <w:t>TD233</w:t>
        </w:r>
      </w:hyperlink>
      <w:r w:rsidRPr="006C5FCD">
        <w:rPr>
          <w:lang w:val="fr-CH"/>
        </w:rPr>
        <w:t xml:space="preserve">), la CE 5 </w:t>
      </w:r>
      <w:r>
        <w:rPr>
          <w:lang w:val="fr-CH"/>
        </w:rPr>
        <w:t>(</w:t>
      </w:r>
      <w:r w:rsidRPr="006C5FCD">
        <w:rPr>
          <w:lang w:val="fr-CH"/>
        </w:rPr>
        <w:t xml:space="preserve">Document </w:t>
      </w:r>
      <w:hyperlink r:id="rId36" w:history="1">
        <w:r w:rsidRPr="00382AFE">
          <w:rPr>
            <w:rStyle w:val="Hyperlink"/>
            <w:rFonts w:ascii="Times New Roman" w:hAnsi="Times New Roman"/>
            <w:lang w:val="fr-CH"/>
          </w:rPr>
          <w:t>TD224</w:t>
        </w:r>
      </w:hyperlink>
      <w:r w:rsidRPr="006C5FCD">
        <w:rPr>
          <w:lang w:val="fr-CH"/>
        </w:rPr>
        <w:t xml:space="preserve">), la CE 9 </w:t>
      </w:r>
      <w:r>
        <w:rPr>
          <w:lang w:val="fr-CH"/>
        </w:rPr>
        <w:t>(</w:t>
      </w:r>
      <w:r w:rsidRPr="006C5FCD">
        <w:rPr>
          <w:lang w:val="fr-CH"/>
        </w:rPr>
        <w:t xml:space="preserve">Document </w:t>
      </w:r>
      <w:hyperlink r:id="rId37" w:history="1">
        <w:r w:rsidRPr="00382AFE">
          <w:rPr>
            <w:rStyle w:val="Hyperlink"/>
            <w:rFonts w:ascii="Times New Roman" w:hAnsi="Times New Roman"/>
            <w:lang w:val="fr-CH"/>
          </w:rPr>
          <w:t>TD249</w:t>
        </w:r>
      </w:hyperlink>
      <w:r w:rsidRPr="006C5FCD">
        <w:rPr>
          <w:lang w:val="fr-CH"/>
        </w:rPr>
        <w:t xml:space="preserve">), la CE 11 </w:t>
      </w:r>
      <w:r>
        <w:rPr>
          <w:lang w:val="fr-CH"/>
        </w:rPr>
        <w:t>(</w:t>
      </w:r>
      <w:r w:rsidRPr="006C5FCD">
        <w:rPr>
          <w:lang w:val="fr-CH"/>
        </w:rPr>
        <w:t xml:space="preserve">Documents </w:t>
      </w:r>
      <w:hyperlink r:id="rId38" w:history="1">
        <w:r w:rsidRPr="00382AFE">
          <w:rPr>
            <w:rStyle w:val="Hyperlink"/>
            <w:rFonts w:ascii="Times New Roman" w:hAnsi="Times New Roman"/>
            <w:lang w:val="fr-CH"/>
          </w:rPr>
          <w:t>TD218</w:t>
        </w:r>
      </w:hyperlink>
      <w:r>
        <w:rPr>
          <w:lang w:val="fr-CH"/>
        </w:rPr>
        <w:t xml:space="preserve"> </w:t>
      </w:r>
      <w:r w:rsidRPr="006C5FCD">
        <w:rPr>
          <w:lang w:val="fr-CH"/>
        </w:rPr>
        <w:t>et</w:t>
      </w:r>
      <w:r>
        <w:rPr>
          <w:lang w:val="fr-CH"/>
        </w:rPr>
        <w:t xml:space="preserve"> </w:t>
      </w:r>
      <w:hyperlink r:id="rId39" w:history="1">
        <w:r w:rsidRPr="00382AFE">
          <w:rPr>
            <w:rStyle w:val="Hyperlink"/>
            <w:rFonts w:ascii="Times New Roman" w:hAnsi="Times New Roman"/>
            <w:lang w:val="fr-CH"/>
          </w:rPr>
          <w:t>TD196</w:t>
        </w:r>
      </w:hyperlink>
      <w:r>
        <w:rPr>
          <w:lang w:val="fr-CH"/>
        </w:rPr>
        <w:t>), la CE </w:t>
      </w:r>
      <w:r w:rsidRPr="006C5FCD">
        <w:rPr>
          <w:lang w:val="fr-CH"/>
        </w:rPr>
        <w:t xml:space="preserve">13 </w:t>
      </w:r>
      <w:r>
        <w:rPr>
          <w:lang w:val="fr-CH"/>
        </w:rPr>
        <w:t>(</w:t>
      </w:r>
      <w:r w:rsidRPr="006C5FCD">
        <w:rPr>
          <w:lang w:val="fr-CH"/>
        </w:rPr>
        <w:t xml:space="preserve">Document </w:t>
      </w:r>
      <w:hyperlink r:id="rId40" w:history="1">
        <w:r w:rsidRPr="00382AFE">
          <w:rPr>
            <w:rStyle w:val="Hyperlink"/>
            <w:rFonts w:ascii="Times New Roman" w:hAnsi="Times New Roman"/>
            <w:lang w:val="fr-CH"/>
          </w:rPr>
          <w:t>TD217</w:t>
        </w:r>
      </w:hyperlink>
      <w:r w:rsidRPr="006C5FCD">
        <w:rPr>
          <w:lang w:val="fr-CH"/>
        </w:rPr>
        <w:t xml:space="preserve">), la CE 17 </w:t>
      </w:r>
      <w:r>
        <w:rPr>
          <w:lang w:val="fr-CH"/>
        </w:rPr>
        <w:t>(</w:t>
      </w:r>
      <w:r w:rsidRPr="006C5FCD">
        <w:rPr>
          <w:lang w:val="fr-CH"/>
        </w:rPr>
        <w:t xml:space="preserve">Document </w:t>
      </w:r>
      <w:hyperlink r:id="rId41" w:history="1">
        <w:r w:rsidRPr="00382AFE">
          <w:rPr>
            <w:rStyle w:val="Hyperlink"/>
            <w:rFonts w:ascii="Times New Roman" w:hAnsi="Times New Roman"/>
            <w:lang w:val="fr-CH"/>
          </w:rPr>
          <w:t>TD194</w:t>
        </w:r>
      </w:hyperlink>
      <w:r w:rsidR="00C52DA3">
        <w:rPr>
          <w:lang w:val="fr-CH"/>
        </w:rPr>
        <w:t>)</w:t>
      </w:r>
      <w:r w:rsidRPr="006C5FCD">
        <w:rPr>
          <w:lang w:val="fr-CH"/>
        </w:rPr>
        <w:t xml:space="preserve"> et la CE 20 </w:t>
      </w:r>
      <w:r>
        <w:rPr>
          <w:lang w:val="fr-CH"/>
        </w:rPr>
        <w:t>(</w:t>
      </w:r>
      <w:r w:rsidRPr="006C5FCD">
        <w:rPr>
          <w:lang w:val="fr-CH"/>
        </w:rPr>
        <w:t xml:space="preserve">Document </w:t>
      </w:r>
      <w:hyperlink r:id="rId42" w:history="1">
        <w:r w:rsidRPr="00382AFE">
          <w:rPr>
            <w:rStyle w:val="Hyperlink"/>
            <w:rFonts w:ascii="Times New Roman" w:hAnsi="Times New Roman"/>
            <w:lang w:val="fr-CH"/>
          </w:rPr>
          <w:t>TD198</w:t>
        </w:r>
      </w:hyperlink>
      <w:r w:rsidRPr="006C5FCD">
        <w:rPr>
          <w:lang w:val="fr-CH"/>
        </w:rPr>
        <w:t>).</w:t>
      </w:r>
    </w:p>
    <w:p w:rsidR="00256A04" w:rsidRPr="006C5FCD" w:rsidRDefault="00256A04" w:rsidP="00256A04">
      <w:pPr>
        <w:pStyle w:val="Heading1"/>
        <w:rPr>
          <w:lang w:val="fr-CH"/>
        </w:rPr>
      </w:pPr>
      <w:bookmarkStart w:id="18" w:name="_Toc515961160"/>
      <w:r>
        <w:rPr>
          <w:lang w:val="fr-CH"/>
        </w:rPr>
        <w:t>10</w:t>
      </w:r>
      <w:r w:rsidRPr="006C5FCD">
        <w:rPr>
          <w:lang w:val="fr-CH"/>
        </w:rPr>
        <w:tab/>
      </w:r>
      <w:r>
        <w:rPr>
          <w:lang w:val="fr-CH"/>
        </w:rPr>
        <w:t>E</w:t>
      </w:r>
      <w:r w:rsidRPr="006C5FCD">
        <w:rPr>
          <w:lang w:val="fr-CH"/>
        </w:rPr>
        <w:t xml:space="preserve">tat d'avancement de la mise en </w:t>
      </w:r>
      <w:r>
        <w:rPr>
          <w:lang w:val="fr-CH"/>
        </w:rPr>
        <w:t>oe</w:t>
      </w:r>
      <w:r w:rsidRPr="006C5FCD">
        <w:rPr>
          <w:lang w:val="fr-CH"/>
        </w:rPr>
        <w:t>uvre de la</w:t>
      </w:r>
      <w:r>
        <w:rPr>
          <w:lang w:val="fr-CH"/>
        </w:rPr>
        <w:t xml:space="preserve"> </w:t>
      </w:r>
      <w:r w:rsidRPr="006C5FCD">
        <w:rPr>
          <w:lang w:val="fr-CH"/>
        </w:rPr>
        <w:t>Résolution 187 (Busan, 2014)</w:t>
      </w:r>
      <w:bookmarkEnd w:id="18"/>
    </w:p>
    <w:p w:rsidR="00256A04" w:rsidRPr="006C5FCD" w:rsidRDefault="00256A04" w:rsidP="00256A04">
      <w:pPr>
        <w:rPr>
          <w:lang w:val="fr-CH"/>
        </w:rPr>
      </w:pPr>
      <w:r>
        <w:rPr>
          <w:lang w:val="fr-CH"/>
        </w:rPr>
        <w:t>10</w:t>
      </w:r>
      <w:r w:rsidRPr="006C5FCD">
        <w:rPr>
          <w:lang w:val="fr-CH"/>
        </w:rPr>
        <w:t>.1</w:t>
      </w:r>
      <w:r w:rsidRPr="006C5FCD">
        <w:rPr>
          <w:lang w:val="fr-CH"/>
        </w:rPr>
        <w:tab/>
        <w:t>Le délégué</w:t>
      </w:r>
      <w:r>
        <w:rPr>
          <w:lang w:val="fr-CH"/>
        </w:rPr>
        <w:t xml:space="preserve"> </w:t>
      </w:r>
      <w:r w:rsidRPr="006C5FCD">
        <w:rPr>
          <w:lang w:val="fr-CH"/>
        </w:rPr>
        <w:t>de l</w:t>
      </w:r>
      <w:r>
        <w:rPr>
          <w:lang w:val="fr-CH"/>
        </w:rPr>
        <w:t>'</w:t>
      </w:r>
      <w:r w:rsidRPr="006C5FCD">
        <w:rPr>
          <w:lang w:val="fr-CH"/>
        </w:rPr>
        <w:t xml:space="preserve">Argentine a présenté la contribution </w:t>
      </w:r>
      <w:hyperlink r:id="rId43" w:history="1">
        <w:r w:rsidRPr="00382AFE">
          <w:rPr>
            <w:rStyle w:val="Hyperlink"/>
            <w:rFonts w:ascii="Times New Roman" w:hAnsi="Times New Roman"/>
            <w:lang w:val="fr-CH"/>
          </w:rPr>
          <w:t>C42</w:t>
        </w:r>
      </w:hyperlink>
      <w:r w:rsidRPr="006C5FCD">
        <w:rPr>
          <w:lang w:val="fr-CH"/>
        </w:rPr>
        <w:t xml:space="preserve"> "Participation des </w:t>
      </w:r>
      <w:r>
        <w:rPr>
          <w:lang w:val="fr-CH"/>
        </w:rPr>
        <w:t>PME aux travaux des C</w:t>
      </w:r>
      <w:r w:rsidRPr="006C5FCD">
        <w:rPr>
          <w:lang w:val="fr-CH"/>
        </w:rPr>
        <w:t>ommissions</w:t>
      </w:r>
      <w:r>
        <w:rPr>
          <w:lang w:val="fr-CH"/>
        </w:rPr>
        <w:t xml:space="preserve"> </w:t>
      </w:r>
      <w:r w:rsidRPr="006C5FCD">
        <w:rPr>
          <w:lang w:val="fr-CH"/>
        </w:rPr>
        <w:t>d</w:t>
      </w:r>
      <w:r>
        <w:rPr>
          <w:lang w:val="fr-CH"/>
        </w:rPr>
        <w:t>'</w:t>
      </w:r>
      <w:r w:rsidRPr="006C5FCD">
        <w:rPr>
          <w:lang w:val="fr-CH"/>
        </w:rPr>
        <w:t>études de l</w:t>
      </w:r>
      <w:r>
        <w:rPr>
          <w:lang w:val="fr-CH"/>
        </w:rPr>
        <w:t>'UIT-T</w:t>
      </w:r>
      <w:r w:rsidRPr="006C5FCD">
        <w:rPr>
          <w:lang w:val="fr-CH"/>
        </w:rPr>
        <w:t>", dans laquelle il est proposé d</w:t>
      </w:r>
      <w:r>
        <w:rPr>
          <w:lang w:val="fr-CH"/>
        </w:rPr>
        <w:t>'</w:t>
      </w:r>
      <w:r w:rsidRPr="006C5FCD">
        <w:rPr>
          <w:lang w:val="fr-CH"/>
        </w:rPr>
        <w:t>encourager, au sein de l</w:t>
      </w:r>
      <w:r>
        <w:rPr>
          <w:lang w:val="fr-CH"/>
        </w:rPr>
        <w:t>'UIT</w:t>
      </w:r>
      <w:r w:rsidRPr="006C5FCD">
        <w:rPr>
          <w:lang w:val="fr-CH"/>
        </w:rPr>
        <w:t>-T</w:t>
      </w:r>
      <w:r>
        <w:rPr>
          <w:lang w:val="fr-CH"/>
        </w:rPr>
        <w:t>,</w:t>
      </w:r>
      <w:r w:rsidRPr="006C5FCD">
        <w:rPr>
          <w:lang w:val="fr-CH"/>
        </w:rPr>
        <w:t xml:space="preserve"> la participation des PME aux travaux des commissions d</w:t>
      </w:r>
      <w:r>
        <w:rPr>
          <w:lang w:val="fr-CH"/>
        </w:rPr>
        <w:t>'</w:t>
      </w:r>
      <w:r w:rsidRPr="006C5FCD">
        <w:rPr>
          <w:lang w:val="fr-CH"/>
        </w:rPr>
        <w:t>études</w:t>
      </w:r>
      <w:r>
        <w:rPr>
          <w:lang w:val="fr-CH"/>
        </w:rPr>
        <w:t xml:space="preserve"> de ce Secteur</w:t>
      </w:r>
      <w:r w:rsidRPr="006C5FCD">
        <w:rPr>
          <w:lang w:val="fr-CH"/>
        </w:rPr>
        <w:t>, conformément à la décision adoptée par le</w:t>
      </w:r>
      <w:r>
        <w:rPr>
          <w:lang w:val="fr-CH"/>
        </w:rPr>
        <w:t xml:space="preserve"> </w:t>
      </w:r>
      <w:r w:rsidRPr="006C5FCD">
        <w:rPr>
          <w:lang w:val="fr-CH"/>
        </w:rPr>
        <w:t>Conseil de l</w:t>
      </w:r>
      <w:r>
        <w:rPr>
          <w:lang w:val="fr-CH"/>
        </w:rPr>
        <w:t>'</w:t>
      </w:r>
      <w:r w:rsidRPr="006C5FCD">
        <w:rPr>
          <w:lang w:val="fr-CH"/>
        </w:rPr>
        <w:t xml:space="preserve">UIT à sa session de 2017 </w:t>
      </w:r>
      <w:r>
        <w:rPr>
          <w:lang w:val="fr-CH"/>
        </w:rPr>
        <w:t>en vue de</w:t>
      </w:r>
      <w:r w:rsidRPr="006C5FCD">
        <w:rPr>
          <w:lang w:val="fr-CH"/>
        </w:rPr>
        <w:t xml:space="preserve"> mener un projet pilote relatif à la partici</w:t>
      </w:r>
      <w:r>
        <w:rPr>
          <w:lang w:val="fr-CH"/>
        </w:rPr>
        <w:t>pation des PME aux travaux des C</w:t>
      </w:r>
      <w:r w:rsidRPr="006C5FCD">
        <w:rPr>
          <w:lang w:val="fr-CH"/>
        </w:rPr>
        <w:t>ommissions d</w:t>
      </w:r>
      <w:r>
        <w:rPr>
          <w:lang w:val="fr-CH"/>
        </w:rPr>
        <w:t>'</w:t>
      </w:r>
      <w:r w:rsidRPr="006C5FCD">
        <w:rPr>
          <w:lang w:val="fr-CH"/>
        </w:rPr>
        <w:t>études de</w:t>
      </w:r>
      <w:r>
        <w:rPr>
          <w:lang w:val="fr-CH"/>
        </w:rPr>
        <w:t xml:space="preserve"> </w:t>
      </w:r>
      <w:r w:rsidRPr="006C5FCD">
        <w:rPr>
          <w:lang w:val="fr-CH"/>
        </w:rPr>
        <w:t>l</w:t>
      </w:r>
      <w:r>
        <w:rPr>
          <w:lang w:val="fr-CH"/>
        </w:rPr>
        <w:t>'UIT</w:t>
      </w:r>
      <w:r w:rsidRPr="006C5FCD">
        <w:rPr>
          <w:lang w:val="fr-CH"/>
        </w:rPr>
        <w:t>-T</w:t>
      </w:r>
      <w:r>
        <w:rPr>
          <w:lang w:val="fr-CH"/>
        </w:rPr>
        <w:t xml:space="preserve"> </w:t>
      </w:r>
      <w:r w:rsidRPr="006C5FCD">
        <w:rPr>
          <w:lang w:val="fr-CH"/>
        </w:rPr>
        <w:t>et de l</w:t>
      </w:r>
      <w:r>
        <w:rPr>
          <w:lang w:val="fr-CH"/>
        </w:rPr>
        <w:t>'UIT</w:t>
      </w:r>
      <w:r w:rsidRPr="006C5FCD">
        <w:rPr>
          <w:lang w:val="fr-CH"/>
        </w:rPr>
        <w:t>-D</w:t>
      </w:r>
      <w:r>
        <w:rPr>
          <w:lang w:val="fr-CH"/>
        </w:rPr>
        <w:t>.</w:t>
      </w:r>
    </w:p>
    <w:p w:rsidR="00256A04" w:rsidRPr="006C5FCD" w:rsidRDefault="00256A04" w:rsidP="00256A04">
      <w:pPr>
        <w:rPr>
          <w:lang w:val="fr-CH"/>
        </w:rPr>
      </w:pPr>
      <w:r>
        <w:rPr>
          <w:lang w:val="fr-CH"/>
        </w:rPr>
        <w:t>10</w:t>
      </w:r>
      <w:r w:rsidRPr="006C5FCD">
        <w:rPr>
          <w:lang w:val="fr-CH"/>
        </w:rPr>
        <w:t>.2</w:t>
      </w:r>
      <w:r w:rsidRPr="006C5FCD">
        <w:rPr>
          <w:lang w:val="fr-CH"/>
        </w:rPr>
        <w:tab/>
        <w:t xml:space="preserve">Plusieurs membres ont fait part des résultats positifs </w:t>
      </w:r>
      <w:r>
        <w:rPr>
          <w:lang w:val="fr-CH"/>
        </w:rPr>
        <w:t xml:space="preserve">qu'ils ont </w:t>
      </w:r>
      <w:r w:rsidRPr="006C5FCD">
        <w:rPr>
          <w:lang w:val="fr-CH"/>
        </w:rPr>
        <w:t>obtenus en ce qui concerne</w:t>
      </w:r>
      <w:r>
        <w:rPr>
          <w:lang w:val="fr-CH"/>
        </w:rPr>
        <w:t xml:space="preserve"> </w:t>
      </w:r>
      <w:r w:rsidRPr="006C5FCD">
        <w:rPr>
          <w:lang w:val="fr-CH"/>
        </w:rPr>
        <w:t>la participation des PME au</w:t>
      </w:r>
      <w:r>
        <w:rPr>
          <w:lang w:val="fr-CH"/>
        </w:rPr>
        <w:t>x travaux des C</w:t>
      </w:r>
      <w:r w:rsidRPr="006C5FCD">
        <w:rPr>
          <w:lang w:val="fr-CH"/>
        </w:rPr>
        <w:t>ommissions d</w:t>
      </w:r>
      <w:r>
        <w:rPr>
          <w:lang w:val="fr-CH"/>
        </w:rPr>
        <w:t>'</w:t>
      </w:r>
      <w:r w:rsidRPr="006C5FCD">
        <w:rPr>
          <w:lang w:val="fr-CH"/>
        </w:rPr>
        <w:t>études</w:t>
      </w:r>
      <w:r>
        <w:rPr>
          <w:lang w:val="fr-CH"/>
        </w:rPr>
        <w:t xml:space="preserve"> </w:t>
      </w:r>
      <w:r w:rsidRPr="006C5FCD">
        <w:rPr>
          <w:lang w:val="fr-CH"/>
        </w:rPr>
        <w:t>de l</w:t>
      </w:r>
      <w:r>
        <w:rPr>
          <w:lang w:val="fr-CH"/>
        </w:rPr>
        <w:t>'UIT</w:t>
      </w:r>
      <w:r w:rsidRPr="006C5FCD">
        <w:rPr>
          <w:lang w:val="fr-CH"/>
        </w:rPr>
        <w:t>-T</w:t>
      </w:r>
      <w:r>
        <w:rPr>
          <w:lang w:val="fr-CH"/>
        </w:rPr>
        <w:t xml:space="preserve"> </w:t>
      </w:r>
      <w:r w:rsidRPr="006C5FCD">
        <w:rPr>
          <w:lang w:val="fr-CH"/>
        </w:rPr>
        <w:t>et ont appuyé cette</w:t>
      </w:r>
      <w:r>
        <w:rPr>
          <w:lang w:val="fr-CH"/>
        </w:rPr>
        <w:t xml:space="preserve"> participation.</w:t>
      </w:r>
    </w:p>
    <w:p w:rsidR="00256A04" w:rsidRPr="006C5FCD" w:rsidRDefault="00256A04" w:rsidP="00256A04">
      <w:pPr>
        <w:spacing w:after="120"/>
        <w:rPr>
          <w:lang w:val="fr-CH"/>
        </w:rPr>
      </w:pPr>
      <w:r>
        <w:rPr>
          <w:lang w:val="fr-CH"/>
        </w:rPr>
        <w:t>10</w:t>
      </w:r>
      <w:r w:rsidRPr="006C5FCD">
        <w:rPr>
          <w:lang w:val="fr-CH"/>
        </w:rPr>
        <w:t>.3</w:t>
      </w:r>
      <w:r w:rsidRPr="006C5FCD">
        <w:rPr>
          <w:lang w:val="fr-CH"/>
        </w:rPr>
        <w:tab/>
        <w:t>Le GCNT</w:t>
      </w:r>
      <w:r>
        <w:rPr>
          <w:lang w:val="fr-CH"/>
        </w:rPr>
        <w:t xml:space="preserve"> a </w:t>
      </w:r>
      <w:r w:rsidRPr="006C5FCD">
        <w:rPr>
          <w:lang w:val="fr-CH"/>
        </w:rPr>
        <w:t>fait observer que la CE 5, la CE 16 et</w:t>
      </w:r>
      <w:r>
        <w:rPr>
          <w:lang w:val="fr-CH"/>
        </w:rPr>
        <w:t xml:space="preserve"> </w:t>
      </w:r>
      <w:r w:rsidRPr="006C5FCD">
        <w:rPr>
          <w:lang w:val="fr-CH"/>
        </w:rPr>
        <w:t>la CE 20 de l</w:t>
      </w:r>
      <w:r>
        <w:rPr>
          <w:lang w:val="fr-CH"/>
        </w:rPr>
        <w:t>'</w:t>
      </w:r>
      <w:r w:rsidRPr="006C5FCD">
        <w:rPr>
          <w:lang w:val="fr-CH"/>
        </w:rPr>
        <w:t>UIT-T</w:t>
      </w:r>
      <w:r>
        <w:rPr>
          <w:lang w:val="fr-CH"/>
        </w:rPr>
        <w:t xml:space="preserve"> </w:t>
      </w:r>
      <w:r w:rsidRPr="006C5FCD">
        <w:rPr>
          <w:lang w:val="fr-CH"/>
        </w:rPr>
        <w:t>avaient d</w:t>
      </w:r>
      <w:r>
        <w:rPr>
          <w:lang w:val="fr-CH"/>
        </w:rPr>
        <w:t>'</w:t>
      </w:r>
      <w:r w:rsidRPr="006C5FCD">
        <w:rPr>
          <w:lang w:val="fr-CH"/>
        </w:rPr>
        <w:t xml:space="preserve">ores et déjà </w:t>
      </w:r>
      <w:r>
        <w:rPr>
          <w:lang w:val="fr-CH"/>
        </w:rPr>
        <w:t xml:space="preserve">accepté </w:t>
      </w:r>
      <w:r w:rsidRPr="006C5FCD">
        <w:rPr>
          <w:lang w:val="fr-CH"/>
        </w:rPr>
        <w:t>de participer au projet pilote</w:t>
      </w:r>
      <w:r>
        <w:rPr>
          <w:lang w:val="fr-CH"/>
        </w:rPr>
        <w:t xml:space="preserve"> </w:t>
      </w:r>
      <w:r w:rsidRPr="006C5FCD">
        <w:rPr>
          <w:lang w:val="fr-CH"/>
        </w:rPr>
        <w:t>relatif à la participation des PME</w:t>
      </w:r>
      <w:r>
        <w:rPr>
          <w:lang w:val="fr-CH"/>
        </w:rPr>
        <w:t>.</w:t>
      </w:r>
    </w:p>
    <w:p w:rsidR="00256A04" w:rsidRPr="006C5FCD" w:rsidRDefault="00256A04" w:rsidP="00256A04">
      <w:pPr>
        <w:rPr>
          <w:lang w:val="fr-CH"/>
        </w:rPr>
      </w:pPr>
      <w:r>
        <w:rPr>
          <w:lang w:val="fr-CH"/>
        </w:rPr>
        <w:t>A</w:t>
      </w:r>
      <w:r w:rsidRPr="006C5FCD">
        <w:rPr>
          <w:lang w:val="fr-CH"/>
        </w:rPr>
        <w:t xml:space="preserve"> l</w:t>
      </w:r>
      <w:r>
        <w:rPr>
          <w:lang w:val="fr-CH"/>
        </w:rPr>
        <w:t>'</w:t>
      </w:r>
      <w:r w:rsidRPr="006C5FCD">
        <w:rPr>
          <w:lang w:val="fr-CH"/>
        </w:rPr>
        <w:t>issue d</w:t>
      </w:r>
      <w:r>
        <w:rPr>
          <w:lang w:val="fr-CH"/>
        </w:rPr>
        <w:t>'</w:t>
      </w:r>
      <w:r w:rsidRPr="006C5FCD">
        <w:rPr>
          <w:lang w:val="fr-CH"/>
        </w:rPr>
        <w:t>un échange de vue</w:t>
      </w:r>
      <w:r>
        <w:rPr>
          <w:lang w:val="fr-CH"/>
        </w:rPr>
        <w:t>s</w:t>
      </w:r>
      <w:r w:rsidRPr="006C5FCD">
        <w:rPr>
          <w:lang w:val="fr-CH"/>
        </w:rPr>
        <w:t>, les participants ont conclu qu</w:t>
      </w:r>
      <w:r>
        <w:rPr>
          <w:lang w:val="fr-CH"/>
        </w:rPr>
        <w:t>'</w:t>
      </w:r>
      <w:r w:rsidRPr="006C5FCD">
        <w:rPr>
          <w:lang w:val="fr-CH"/>
        </w:rPr>
        <w:t>il n</w:t>
      </w:r>
      <w:r>
        <w:rPr>
          <w:lang w:val="fr-CH"/>
        </w:rPr>
        <w:t>'</w:t>
      </w:r>
      <w:r w:rsidRPr="006C5FCD">
        <w:rPr>
          <w:lang w:val="fr-CH"/>
        </w:rPr>
        <w:t>appartenait pas au GCNT</w:t>
      </w:r>
      <w:r>
        <w:rPr>
          <w:lang w:val="fr-CH"/>
        </w:rPr>
        <w:t xml:space="preserve"> </w:t>
      </w:r>
      <w:r w:rsidRPr="006C5FCD">
        <w:rPr>
          <w:lang w:val="fr-CH"/>
        </w:rPr>
        <w:t>de décider quelles commissions d</w:t>
      </w:r>
      <w:r>
        <w:rPr>
          <w:lang w:val="fr-CH"/>
        </w:rPr>
        <w:t>'</w:t>
      </w:r>
      <w:r w:rsidRPr="006C5FCD">
        <w:rPr>
          <w:lang w:val="fr-CH"/>
        </w:rPr>
        <w:t>études de l</w:t>
      </w:r>
      <w:r>
        <w:rPr>
          <w:lang w:val="fr-CH"/>
        </w:rPr>
        <w:t>'</w:t>
      </w:r>
      <w:r w:rsidRPr="006C5FCD">
        <w:rPr>
          <w:lang w:val="fr-CH"/>
        </w:rPr>
        <w:t>UIT</w:t>
      </w:r>
      <w:r>
        <w:rPr>
          <w:lang w:val="fr-CH"/>
        </w:rPr>
        <w:noBreakHyphen/>
        <w:t>T</w:t>
      </w:r>
      <w:r w:rsidRPr="006C5FCD">
        <w:rPr>
          <w:lang w:val="fr-CH"/>
        </w:rPr>
        <w:t xml:space="preserve"> participer</w:t>
      </w:r>
      <w:r>
        <w:rPr>
          <w:lang w:val="fr-CH"/>
        </w:rPr>
        <w:t>o</w:t>
      </w:r>
      <w:r w:rsidRPr="006C5FCD">
        <w:rPr>
          <w:lang w:val="fr-CH"/>
        </w:rPr>
        <w:t>nt au projet pilote</w:t>
      </w:r>
      <w:r>
        <w:rPr>
          <w:lang w:val="fr-CH"/>
        </w:rPr>
        <w:t xml:space="preserve"> </w:t>
      </w:r>
      <w:r w:rsidRPr="006C5FCD">
        <w:rPr>
          <w:lang w:val="fr-CH"/>
        </w:rPr>
        <w:t>concernant la participation des PME, mais qu</w:t>
      </w:r>
      <w:r>
        <w:rPr>
          <w:lang w:val="fr-CH"/>
        </w:rPr>
        <w:t>'</w:t>
      </w:r>
      <w:r w:rsidRPr="006C5FCD">
        <w:rPr>
          <w:lang w:val="fr-CH"/>
        </w:rPr>
        <w:t>il incombait à chaque commission d</w:t>
      </w:r>
      <w:r>
        <w:rPr>
          <w:lang w:val="fr-CH"/>
        </w:rPr>
        <w:t>'</w:t>
      </w:r>
      <w:r w:rsidRPr="006C5FCD">
        <w:rPr>
          <w:lang w:val="fr-CH"/>
        </w:rPr>
        <w:t>études de prendre</w:t>
      </w:r>
      <w:r>
        <w:rPr>
          <w:lang w:val="fr-CH"/>
        </w:rPr>
        <w:t xml:space="preserve"> </w:t>
      </w:r>
      <w:r w:rsidRPr="006C5FCD">
        <w:rPr>
          <w:lang w:val="fr-CH"/>
        </w:rPr>
        <w:t>une telle</w:t>
      </w:r>
      <w:r>
        <w:rPr>
          <w:lang w:val="fr-CH"/>
        </w:rPr>
        <w:t xml:space="preserve"> </w:t>
      </w:r>
      <w:r w:rsidRPr="006C5FCD">
        <w:rPr>
          <w:lang w:val="fr-CH"/>
        </w:rPr>
        <w:t>décision</w:t>
      </w:r>
      <w:r>
        <w:rPr>
          <w:lang w:val="fr-CH"/>
        </w:rPr>
        <w:t>.</w:t>
      </w:r>
    </w:p>
    <w:p w:rsidR="00256A04" w:rsidRPr="006C5FCD" w:rsidRDefault="00256A04" w:rsidP="00256A04">
      <w:pPr>
        <w:rPr>
          <w:lang w:val="fr-CH"/>
        </w:rPr>
      </w:pPr>
      <w:r w:rsidRPr="006C5FCD">
        <w:rPr>
          <w:lang w:val="fr-CH"/>
        </w:rPr>
        <w:t>Les participants sont convenus qu</w:t>
      </w:r>
      <w:r>
        <w:rPr>
          <w:lang w:val="fr-CH"/>
        </w:rPr>
        <w:t>'</w:t>
      </w:r>
      <w:r w:rsidRPr="006C5FCD">
        <w:rPr>
          <w:lang w:val="fr-CH"/>
        </w:rPr>
        <w:t>il était nécessaire de disposer de davantage de renseignements et de</w:t>
      </w:r>
      <w:r>
        <w:rPr>
          <w:lang w:val="fr-CH"/>
        </w:rPr>
        <w:t xml:space="preserve"> </w:t>
      </w:r>
      <w:r w:rsidRPr="006C5FCD">
        <w:rPr>
          <w:lang w:val="fr-CH"/>
        </w:rPr>
        <w:t xml:space="preserve">données concernant la mise en </w:t>
      </w:r>
      <w:r>
        <w:rPr>
          <w:lang w:val="fr-CH"/>
        </w:rPr>
        <w:t>oe</w:t>
      </w:r>
      <w:r w:rsidRPr="006C5FCD">
        <w:rPr>
          <w:lang w:val="fr-CH"/>
        </w:rPr>
        <w:t>uvre de la Résolution 187 (Busan, 2014),</w:t>
      </w:r>
      <w:r>
        <w:rPr>
          <w:lang w:val="fr-CH"/>
        </w:rPr>
        <w:t xml:space="preserve"> </w:t>
      </w:r>
      <w:r w:rsidRPr="006C5FCD">
        <w:rPr>
          <w:lang w:val="fr-CH"/>
        </w:rPr>
        <w:t>et</w:t>
      </w:r>
      <w:r>
        <w:rPr>
          <w:lang w:val="fr-CH"/>
        </w:rPr>
        <w:t xml:space="preserve"> </w:t>
      </w:r>
      <w:r w:rsidRPr="006C5FCD">
        <w:rPr>
          <w:lang w:val="fr-CH"/>
        </w:rPr>
        <w:t>la participation future des PME aux travaux de l</w:t>
      </w:r>
      <w:r>
        <w:rPr>
          <w:lang w:val="fr-CH"/>
        </w:rPr>
        <w:t>'</w:t>
      </w:r>
      <w:r w:rsidRPr="006C5FCD">
        <w:rPr>
          <w:lang w:val="fr-CH"/>
        </w:rPr>
        <w:t>UIT</w:t>
      </w:r>
      <w:r>
        <w:rPr>
          <w:lang w:val="fr-CH"/>
        </w:rPr>
        <w:t>.</w:t>
      </w:r>
      <w:r w:rsidRPr="006C5FCD">
        <w:rPr>
          <w:lang w:val="fr-CH"/>
        </w:rPr>
        <w:t xml:space="preserve"> Cette question ainsi que ses incidences financières ser</w:t>
      </w:r>
      <w:r>
        <w:rPr>
          <w:lang w:val="fr-CH"/>
        </w:rPr>
        <w:t>ont</w:t>
      </w:r>
      <w:r w:rsidRPr="006C5FCD">
        <w:rPr>
          <w:lang w:val="fr-CH"/>
        </w:rPr>
        <w:t xml:space="preserve"> examinée</w:t>
      </w:r>
      <w:r>
        <w:rPr>
          <w:lang w:val="fr-CH"/>
        </w:rPr>
        <w:t>s</w:t>
      </w:r>
      <w:r w:rsidRPr="006C5FCD">
        <w:rPr>
          <w:lang w:val="fr-CH"/>
        </w:rPr>
        <w:t xml:space="preserve"> par le Conseil de l</w:t>
      </w:r>
      <w:r>
        <w:rPr>
          <w:lang w:val="fr-CH"/>
        </w:rPr>
        <w:t>'</w:t>
      </w:r>
      <w:r w:rsidRPr="006C5FCD">
        <w:rPr>
          <w:lang w:val="fr-CH"/>
        </w:rPr>
        <w:t>UIT</w:t>
      </w:r>
      <w:r>
        <w:rPr>
          <w:lang w:val="fr-CH"/>
        </w:rPr>
        <w:t xml:space="preserve"> </w:t>
      </w:r>
      <w:r w:rsidRPr="006C5FCD">
        <w:rPr>
          <w:lang w:val="fr-CH"/>
        </w:rPr>
        <w:t>et la Conférence de plénipotentiaires</w:t>
      </w:r>
      <w:r>
        <w:rPr>
          <w:lang w:val="fr-CH"/>
        </w:rPr>
        <w:t xml:space="preserve">. </w:t>
      </w:r>
    </w:p>
    <w:p w:rsidR="00256A04" w:rsidRPr="006C5FCD" w:rsidRDefault="00256A04" w:rsidP="00256A04">
      <w:pPr>
        <w:rPr>
          <w:lang w:val="fr-CH"/>
        </w:rPr>
      </w:pPr>
      <w:r w:rsidRPr="006C5FCD">
        <w:rPr>
          <w:lang w:val="fr-CH"/>
        </w:rPr>
        <w:t>Les participants à la réunion du GCNT ont demandé au Directeur</w:t>
      </w:r>
      <w:r>
        <w:rPr>
          <w:lang w:val="fr-CH"/>
        </w:rPr>
        <w:t xml:space="preserve"> </w:t>
      </w:r>
      <w:r w:rsidRPr="006C5FCD">
        <w:rPr>
          <w:lang w:val="fr-CH"/>
        </w:rPr>
        <w:t>du TSB de réfléchir au moyen de faire connaître aux PME le projet pilote concernant l</w:t>
      </w:r>
      <w:r>
        <w:rPr>
          <w:lang w:val="fr-CH"/>
        </w:rPr>
        <w:t>a participation des</w:t>
      </w:r>
      <w:r w:rsidRPr="006C5FCD">
        <w:rPr>
          <w:lang w:val="fr-CH"/>
        </w:rPr>
        <w:t xml:space="preserve"> PME</w:t>
      </w:r>
      <w:r>
        <w:rPr>
          <w:lang w:val="fr-CH"/>
        </w:rPr>
        <w:t xml:space="preserve"> </w:t>
      </w:r>
      <w:r w:rsidRPr="006C5FCD">
        <w:rPr>
          <w:lang w:val="fr-CH"/>
        </w:rPr>
        <w:t>et de les informer des modalités</w:t>
      </w:r>
      <w:r>
        <w:rPr>
          <w:lang w:val="fr-CH"/>
        </w:rPr>
        <w:t xml:space="preserve"> </w:t>
      </w:r>
      <w:r w:rsidRPr="006C5FCD">
        <w:rPr>
          <w:lang w:val="fr-CH"/>
        </w:rPr>
        <w:t>de participation aux réunions des commissions d</w:t>
      </w:r>
      <w:r>
        <w:rPr>
          <w:lang w:val="fr-CH"/>
        </w:rPr>
        <w:t>'</w:t>
      </w:r>
      <w:r w:rsidRPr="006C5FCD">
        <w:rPr>
          <w:lang w:val="fr-CH"/>
        </w:rPr>
        <w:t>études</w:t>
      </w:r>
      <w:r>
        <w:rPr>
          <w:lang w:val="fr-CH"/>
        </w:rPr>
        <w:t xml:space="preserve"> </w:t>
      </w:r>
      <w:r w:rsidRPr="006C5FCD">
        <w:rPr>
          <w:lang w:val="fr-CH"/>
        </w:rPr>
        <w:t xml:space="preserve">(par exemple </w:t>
      </w:r>
      <w:r>
        <w:rPr>
          <w:lang w:val="fr-CH"/>
        </w:rPr>
        <w:t>par le biais d'</w:t>
      </w:r>
      <w:r w:rsidRPr="006C5FCD">
        <w:rPr>
          <w:lang w:val="fr-CH"/>
        </w:rPr>
        <w:t xml:space="preserve">une Lettre circulaire </w:t>
      </w:r>
      <w:r>
        <w:rPr>
          <w:lang w:val="fr-CH"/>
        </w:rPr>
        <w:t>à l'intention des</w:t>
      </w:r>
      <w:r w:rsidRPr="006C5FCD">
        <w:rPr>
          <w:lang w:val="fr-CH"/>
        </w:rPr>
        <w:t xml:space="preserve"> </w:t>
      </w:r>
      <w:r>
        <w:rPr>
          <w:lang w:val="fr-CH"/>
        </w:rPr>
        <w:t>E</w:t>
      </w:r>
      <w:r w:rsidRPr="006C5FCD">
        <w:rPr>
          <w:lang w:val="fr-CH"/>
        </w:rPr>
        <w:t xml:space="preserve">tats Membres et/ou </w:t>
      </w:r>
      <w:r>
        <w:rPr>
          <w:lang w:val="fr-CH"/>
        </w:rPr>
        <w:t>des</w:t>
      </w:r>
      <w:r w:rsidRPr="006C5FCD">
        <w:rPr>
          <w:lang w:val="fr-CH"/>
        </w:rPr>
        <w:t xml:space="preserve"> PME, ou </w:t>
      </w:r>
      <w:r>
        <w:rPr>
          <w:lang w:val="fr-CH"/>
        </w:rPr>
        <w:t>de la</w:t>
      </w:r>
      <w:r w:rsidRPr="006C5FCD">
        <w:rPr>
          <w:lang w:val="fr-CH"/>
        </w:rPr>
        <w:t xml:space="preserve"> publi</w:t>
      </w:r>
      <w:r>
        <w:rPr>
          <w:lang w:val="fr-CH"/>
        </w:rPr>
        <w:t xml:space="preserve">cation </w:t>
      </w:r>
      <w:r w:rsidRPr="006C5FCD">
        <w:rPr>
          <w:lang w:val="fr-CH"/>
        </w:rPr>
        <w:t xml:space="preserve">de renseignements sur la page </w:t>
      </w:r>
      <w:r>
        <w:rPr>
          <w:lang w:val="fr-CH"/>
        </w:rPr>
        <w:t>w</w:t>
      </w:r>
      <w:r w:rsidRPr="006C5FCD">
        <w:rPr>
          <w:lang w:val="fr-CH"/>
        </w:rPr>
        <w:t>eb de</w:t>
      </w:r>
      <w:r>
        <w:rPr>
          <w:lang w:val="fr-CH"/>
        </w:rPr>
        <w:t xml:space="preserve"> </w:t>
      </w:r>
      <w:r w:rsidRPr="006C5FCD">
        <w:rPr>
          <w:lang w:val="fr-CH"/>
        </w:rPr>
        <w:t>l</w:t>
      </w:r>
      <w:r>
        <w:rPr>
          <w:lang w:val="fr-CH"/>
        </w:rPr>
        <w:t>'UIT</w:t>
      </w:r>
      <w:r w:rsidRPr="006C5FCD">
        <w:rPr>
          <w:lang w:val="fr-CH"/>
        </w:rPr>
        <w:t>-T</w:t>
      </w:r>
      <w:r>
        <w:rPr>
          <w:lang w:val="fr-CH"/>
        </w:rPr>
        <w:t>)</w:t>
      </w:r>
      <w:r w:rsidRPr="006C5FCD">
        <w:rPr>
          <w:lang w:val="fr-CH"/>
        </w:rPr>
        <w:t>.</w:t>
      </w:r>
    </w:p>
    <w:p w:rsidR="00256A04" w:rsidRPr="006C5FCD" w:rsidRDefault="00256A04" w:rsidP="00256A04">
      <w:pPr>
        <w:pStyle w:val="Heading1"/>
        <w:rPr>
          <w:lang w:val="fr-CH"/>
        </w:rPr>
      </w:pPr>
      <w:bookmarkStart w:id="19" w:name="_Toc515961161"/>
      <w:r>
        <w:rPr>
          <w:lang w:val="fr-CH"/>
        </w:rPr>
        <w:t>11</w:t>
      </w:r>
      <w:r w:rsidRPr="006C5FCD">
        <w:rPr>
          <w:lang w:val="fr-CH"/>
        </w:rPr>
        <w:tab/>
        <w:t>Equipe de coordination intersectorielle sur les questions d'intérêt mutuel (ISCT) de l</w:t>
      </w:r>
      <w:r>
        <w:rPr>
          <w:lang w:val="fr-CH"/>
        </w:rPr>
        <w:t>'</w:t>
      </w:r>
      <w:r w:rsidRPr="006C5FCD">
        <w:rPr>
          <w:lang w:val="fr-CH"/>
        </w:rPr>
        <w:t>UIT</w:t>
      </w:r>
      <w:bookmarkEnd w:id="19"/>
      <w:r>
        <w:rPr>
          <w:lang w:val="fr-CH"/>
        </w:rPr>
        <w:t xml:space="preserve"> </w:t>
      </w:r>
    </w:p>
    <w:p w:rsidR="00256A04" w:rsidRPr="006C5FCD" w:rsidRDefault="00256A04" w:rsidP="00256A04">
      <w:pPr>
        <w:rPr>
          <w:lang w:val="fr-CH"/>
        </w:rPr>
      </w:pPr>
      <w:r>
        <w:rPr>
          <w:lang w:val="fr-CH"/>
        </w:rPr>
        <w:t>11</w:t>
      </w:r>
      <w:r w:rsidRPr="006C5FCD">
        <w:rPr>
          <w:lang w:val="fr-CH"/>
        </w:rPr>
        <w:t>.1</w:t>
      </w:r>
      <w:r w:rsidRPr="006C5FCD">
        <w:rPr>
          <w:lang w:val="fr-CH"/>
        </w:rPr>
        <w:tab/>
      </w:r>
      <w:r>
        <w:rPr>
          <w:lang w:val="fr-CH"/>
        </w:rPr>
        <w:t xml:space="preserve">Le Président de l'ISCT, </w:t>
      </w:r>
      <w:r w:rsidRPr="006C5FCD">
        <w:rPr>
          <w:lang w:val="fr-CH"/>
        </w:rPr>
        <w:t>M.</w:t>
      </w:r>
      <w:r>
        <w:rPr>
          <w:lang w:val="fr-CH"/>
        </w:rPr>
        <w:t xml:space="preserve"> </w:t>
      </w:r>
      <w:r w:rsidRPr="006C5FCD">
        <w:rPr>
          <w:lang w:val="fr-CH"/>
        </w:rPr>
        <w:t>Fabio Bigi (Italie), a présenté un rapport verbal sur les activités menées par l'ISCT en 2017 et a fait mention du document de l'ISCT</w:t>
      </w:r>
      <w:r>
        <w:rPr>
          <w:lang w:val="fr-CH"/>
        </w:rPr>
        <w:t xml:space="preserve"> </w:t>
      </w:r>
      <w:r w:rsidRPr="006C5FCD">
        <w:rPr>
          <w:lang w:val="fr-CH"/>
        </w:rPr>
        <w:t>de l</w:t>
      </w:r>
      <w:r>
        <w:rPr>
          <w:lang w:val="fr-CH"/>
        </w:rPr>
        <w:t>'</w:t>
      </w:r>
      <w:r w:rsidRPr="006C5FCD">
        <w:rPr>
          <w:lang w:val="fr-CH"/>
        </w:rPr>
        <w:t>UIT</w:t>
      </w:r>
      <w:r>
        <w:rPr>
          <w:lang w:val="fr-CH"/>
        </w:rPr>
        <w:t>. L</w:t>
      </w:r>
      <w:r w:rsidRPr="006C5FCD">
        <w:rPr>
          <w:lang w:val="fr-CH"/>
        </w:rPr>
        <w:t>es documents de l'ISCT sont accessibles à l</w:t>
      </w:r>
      <w:r>
        <w:rPr>
          <w:lang w:val="fr-CH"/>
        </w:rPr>
        <w:t>'</w:t>
      </w:r>
      <w:r w:rsidRPr="006C5FCD">
        <w:rPr>
          <w:lang w:val="fr-CH"/>
        </w:rPr>
        <w:t>adresse</w:t>
      </w:r>
      <w:r>
        <w:rPr>
          <w:lang w:val="fr-CH"/>
        </w:rPr>
        <w:t>:</w:t>
      </w:r>
      <w:r w:rsidRPr="006C5FCD">
        <w:rPr>
          <w:lang w:val="fr-CH"/>
        </w:rPr>
        <w:t xml:space="preserve"> </w:t>
      </w:r>
      <w:hyperlink r:id="rId44" w:history="1">
        <w:r w:rsidRPr="009F5510">
          <w:rPr>
            <w:rStyle w:val="Hyperlink"/>
            <w:rFonts w:ascii="Times New Roman" w:hAnsi="Times New Roman"/>
            <w:lang w:val="fr-CH"/>
          </w:rPr>
          <w:t>https://www.itu.int/en/ITU-D/Conferences/TDAG/Pages/inter-sectoral-team-on-issues-of-mutual-interest.aspx</w:t>
        </w:r>
      </w:hyperlink>
      <w:r>
        <w:rPr>
          <w:lang w:val="fr-CH"/>
        </w:rPr>
        <w:t>.</w:t>
      </w:r>
    </w:p>
    <w:p w:rsidR="00256A04" w:rsidRPr="006C5FCD" w:rsidRDefault="00256A04" w:rsidP="00256A04">
      <w:pPr>
        <w:rPr>
          <w:lang w:val="fr-CH"/>
        </w:rPr>
      </w:pPr>
      <w:r>
        <w:rPr>
          <w:lang w:val="fr-CH"/>
        </w:rPr>
        <w:t>11</w:t>
      </w:r>
      <w:r w:rsidRPr="006C5FCD">
        <w:rPr>
          <w:lang w:val="fr-CH"/>
        </w:rPr>
        <w:t>.2</w:t>
      </w:r>
      <w:r w:rsidRPr="006C5FCD">
        <w:rPr>
          <w:lang w:val="fr-CH"/>
        </w:rPr>
        <w:tab/>
        <w:t>Par la suite, au cours de la réunion</w:t>
      </w:r>
      <w:r>
        <w:rPr>
          <w:lang w:val="fr-CH"/>
        </w:rPr>
        <w:t>,</w:t>
      </w:r>
      <w:r w:rsidRPr="006C5FCD">
        <w:rPr>
          <w:lang w:val="fr-CH"/>
        </w:rPr>
        <w:t xml:space="preserve"> le</w:t>
      </w:r>
      <w:r>
        <w:rPr>
          <w:lang w:val="fr-CH"/>
        </w:rPr>
        <w:t xml:space="preserve"> </w:t>
      </w:r>
      <w:r w:rsidRPr="006C5FCD">
        <w:rPr>
          <w:lang w:val="fr-CH"/>
        </w:rPr>
        <w:t>BDT a présenté des rapports écrits (voir les Documents</w:t>
      </w:r>
      <w:r>
        <w:rPr>
          <w:lang w:val="fr-CH"/>
        </w:rPr>
        <w:t xml:space="preserve"> </w:t>
      </w:r>
      <w:hyperlink r:id="rId45" w:history="1">
        <w:r w:rsidRPr="009F5510">
          <w:rPr>
            <w:rStyle w:val="Hyperlink"/>
            <w:rFonts w:ascii="Times New Roman" w:hAnsi="Times New Roman"/>
            <w:lang w:val="fr-CH"/>
          </w:rPr>
          <w:t>TD270</w:t>
        </w:r>
      </w:hyperlink>
      <w:r>
        <w:rPr>
          <w:lang w:val="fr-CH"/>
        </w:rPr>
        <w:t xml:space="preserve"> </w:t>
      </w:r>
      <w:r w:rsidRPr="006C5FCD">
        <w:rPr>
          <w:lang w:val="fr-CH"/>
        </w:rPr>
        <w:t xml:space="preserve">et </w:t>
      </w:r>
      <w:hyperlink r:id="rId46" w:history="1">
        <w:r w:rsidRPr="009F5510">
          <w:rPr>
            <w:rStyle w:val="Hyperlink"/>
            <w:rFonts w:ascii="Times New Roman" w:hAnsi="Times New Roman"/>
            <w:lang w:val="fr-CH"/>
          </w:rPr>
          <w:t>TD271</w:t>
        </w:r>
      </w:hyperlink>
      <w:r w:rsidRPr="006C5FCD">
        <w:rPr>
          <w:lang w:val="fr-CH"/>
        </w:rPr>
        <w:t xml:space="preserve">), qui ont été examinés lors de la </w:t>
      </w:r>
      <w:r>
        <w:rPr>
          <w:lang w:val="fr-CH"/>
        </w:rPr>
        <w:t>réunion</w:t>
      </w:r>
      <w:r w:rsidRPr="006C5FCD">
        <w:rPr>
          <w:lang w:val="fr-CH"/>
        </w:rPr>
        <w:t xml:space="preserve"> tenue par le</w:t>
      </w:r>
      <w:r>
        <w:rPr>
          <w:lang w:val="fr-CH"/>
        </w:rPr>
        <w:t xml:space="preserve"> Groupe </w:t>
      </w:r>
      <w:r w:rsidRPr="006C5FCD">
        <w:rPr>
          <w:lang w:val="fr-CH"/>
        </w:rPr>
        <w:t>RG-SC</w:t>
      </w:r>
      <w:r>
        <w:rPr>
          <w:lang w:val="fr-CH"/>
        </w:rPr>
        <w:t>.</w:t>
      </w:r>
    </w:p>
    <w:p w:rsidR="006C5FCD" w:rsidRPr="00B1174E" w:rsidRDefault="00256A04" w:rsidP="00C52DA3">
      <w:pPr>
        <w:rPr>
          <w:lang w:val="fr-CH"/>
        </w:rPr>
      </w:pPr>
      <w:r>
        <w:rPr>
          <w:lang w:val="fr-CH"/>
        </w:rPr>
        <w:t>11</w:t>
      </w:r>
      <w:r w:rsidRPr="006C5FCD">
        <w:rPr>
          <w:lang w:val="fr-CH"/>
        </w:rPr>
        <w:t>.3</w:t>
      </w:r>
      <w:r w:rsidRPr="006C5FCD">
        <w:rPr>
          <w:lang w:val="fr-CH"/>
        </w:rPr>
        <w:tab/>
        <w:t>Le GCNT</w:t>
      </w:r>
      <w:r>
        <w:rPr>
          <w:lang w:val="fr-CH"/>
        </w:rPr>
        <w:t xml:space="preserve"> </w:t>
      </w:r>
      <w:r w:rsidRPr="006C5FCD">
        <w:rPr>
          <w:lang w:val="fr-CH"/>
        </w:rPr>
        <w:t>souhaiterait recevoir à l</w:t>
      </w:r>
      <w:r>
        <w:rPr>
          <w:lang w:val="fr-CH"/>
        </w:rPr>
        <w:t>'</w:t>
      </w:r>
      <w:r w:rsidRPr="006C5FCD">
        <w:rPr>
          <w:lang w:val="fr-CH"/>
        </w:rPr>
        <w:t>avenir des rapports de l'ISCT et a encouragé l'ISCT à examiner les activ</w:t>
      </w:r>
      <w:r>
        <w:rPr>
          <w:lang w:val="fr-CH"/>
        </w:rPr>
        <w:t>ités pertinentes menées par le S</w:t>
      </w:r>
      <w:r w:rsidRPr="006C5FCD">
        <w:rPr>
          <w:lang w:val="fr-CH"/>
        </w:rPr>
        <w:t>ecrétariat général</w:t>
      </w:r>
      <w:r>
        <w:rPr>
          <w:lang w:val="fr-CH"/>
        </w:rPr>
        <w:t>.</w:t>
      </w:r>
      <w:r w:rsidRPr="006C5FCD">
        <w:rPr>
          <w:lang w:val="fr-CH"/>
        </w:rPr>
        <w:t xml:space="preserve"> Le GCNT a reconnu qu</w:t>
      </w:r>
      <w:r>
        <w:rPr>
          <w:lang w:val="fr-CH"/>
        </w:rPr>
        <w:t>'</w:t>
      </w:r>
      <w:r w:rsidRPr="006C5FCD">
        <w:rPr>
          <w:lang w:val="fr-CH"/>
        </w:rPr>
        <w:t>il s</w:t>
      </w:r>
      <w:r>
        <w:rPr>
          <w:lang w:val="fr-CH"/>
        </w:rPr>
        <w:t>'</w:t>
      </w:r>
      <w:r w:rsidRPr="006C5FCD">
        <w:rPr>
          <w:lang w:val="fr-CH"/>
        </w:rPr>
        <w:t>agissait là d</w:t>
      </w:r>
      <w:r>
        <w:rPr>
          <w:lang w:val="fr-CH"/>
        </w:rPr>
        <w:t>'</w:t>
      </w:r>
      <w:r w:rsidRPr="006C5FCD">
        <w:rPr>
          <w:lang w:val="fr-CH"/>
        </w:rPr>
        <w:t>une nouvelle occasion qui s</w:t>
      </w:r>
      <w:r>
        <w:rPr>
          <w:lang w:val="fr-CH"/>
        </w:rPr>
        <w:t>'</w:t>
      </w:r>
      <w:r w:rsidRPr="006C5FCD">
        <w:rPr>
          <w:lang w:val="fr-CH"/>
        </w:rPr>
        <w:t>offre à la Conférence de plénipotentiaires de rationaliser</w:t>
      </w:r>
      <w:r>
        <w:rPr>
          <w:lang w:val="fr-CH"/>
        </w:rPr>
        <w:t xml:space="preserve"> </w:t>
      </w:r>
      <w:r w:rsidRPr="006C5FCD">
        <w:rPr>
          <w:lang w:val="fr-CH"/>
        </w:rPr>
        <w:t>les Résolutions (voir également le §</w:t>
      </w:r>
      <w:r>
        <w:rPr>
          <w:lang w:val="fr-CH"/>
        </w:rPr>
        <w:t xml:space="preserve"> </w:t>
      </w:r>
      <w:r w:rsidRPr="006C5FCD">
        <w:rPr>
          <w:cs/>
          <w:lang w:val="fr-CH"/>
        </w:rPr>
        <w:t>‎</w:t>
      </w:r>
      <w:r w:rsidR="00C52DA3">
        <w:rPr>
          <w:lang w:val="fr-CH"/>
        </w:rPr>
        <w:t>7</w:t>
      </w:r>
      <w:r w:rsidRPr="006C5FCD">
        <w:rPr>
          <w:lang w:val="fr-CH"/>
        </w:rPr>
        <w:t>.</w:t>
      </w:r>
      <w:r w:rsidR="00C52DA3">
        <w:rPr>
          <w:lang w:val="fr-CH"/>
        </w:rPr>
        <w:t>1</w:t>
      </w:r>
      <w:r w:rsidRPr="006C5FCD">
        <w:rPr>
          <w:lang w:val="fr-CH"/>
        </w:rPr>
        <w:t>).</w:t>
      </w:r>
    </w:p>
    <w:p w:rsidR="006C5FCD" w:rsidRPr="00B1174E" w:rsidRDefault="0045187C" w:rsidP="0045187C">
      <w:pPr>
        <w:pStyle w:val="Heading1"/>
        <w:rPr>
          <w:lang w:val="fr-CH"/>
        </w:rPr>
      </w:pPr>
      <w:bookmarkStart w:id="20" w:name="_Toc515961162"/>
      <w:r w:rsidRPr="00B1174E">
        <w:rPr>
          <w:lang w:val="fr-CH"/>
        </w:rPr>
        <w:lastRenderedPageBreak/>
        <w:t>12</w:t>
      </w:r>
      <w:r w:rsidR="006C5FCD" w:rsidRPr="00B1174E">
        <w:rPr>
          <w:lang w:val="fr-CH"/>
        </w:rPr>
        <w:tab/>
        <w:t>Activité conjointe de coordination sur l'accessibilité et les facteurs humains</w:t>
      </w:r>
      <w:r w:rsidR="00826D58" w:rsidRPr="00B1174E">
        <w:rPr>
          <w:lang w:val="fr-CH"/>
        </w:rPr>
        <w:t xml:space="preserve"> </w:t>
      </w:r>
      <w:r w:rsidR="006C5FCD" w:rsidRPr="00B1174E">
        <w:rPr>
          <w:lang w:val="fr-CH"/>
        </w:rPr>
        <w:t>(JCA</w:t>
      </w:r>
      <w:r w:rsidRPr="00B1174E">
        <w:rPr>
          <w:lang w:val="fr-CH"/>
        </w:rPr>
        <w:noBreakHyphen/>
      </w:r>
      <w:r w:rsidR="006C5FCD" w:rsidRPr="00B1174E">
        <w:rPr>
          <w:lang w:val="fr-CH"/>
        </w:rPr>
        <w:t>AHF)</w:t>
      </w:r>
      <w:bookmarkEnd w:id="20"/>
    </w:p>
    <w:p w:rsidR="006C5FCD" w:rsidRPr="00B1174E" w:rsidRDefault="0045187C" w:rsidP="006C5FCD">
      <w:pPr>
        <w:rPr>
          <w:lang w:val="fr-CH"/>
        </w:rPr>
      </w:pPr>
      <w:r w:rsidRPr="00B1174E">
        <w:rPr>
          <w:lang w:val="fr-CH"/>
        </w:rPr>
        <w:t>12.1</w:t>
      </w:r>
      <w:r w:rsidRPr="00B1174E">
        <w:rPr>
          <w:lang w:val="fr-CH"/>
        </w:rPr>
        <w:tab/>
      </w:r>
      <w:r w:rsidR="006C5FCD" w:rsidRPr="00B1174E">
        <w:rPr>
          <w:lang w:val="fr-CH"/>
        </w:rPr>
        <w:t>La Présidente de la JCA-AHF, Mme Andrea Saks,</w:t>
      </w:r>
      <w:r w:rsidR="00826D58" w:rsidRPr="00B1174E">
        <w:rPr>
          <w:lang w:val="fr-CH"/>
        </w:rPr>
        <w:t xml:space="preserve"> </w:t>
      </w:r>
      <w:r w:rsidR="006C5FCD" w:rsidRPr="00B1174E">
        <w:rPr>
          <w:lang w:val="fr-CH"/>
        </w:rPr>
        <w:t>(</w:t>
      </w:r>
      <w:r w:rsidR="00D757F7" w:rsidRPr="00B1174E">
        <w:rPr>
          <w:lang w:val="fr-CH"/>
        </w:rPr>
        <w:t>E</w:t>
      </w:r>
      <w:r w:rsidR="006C5FCD" w:rsidRPr="00B1174E">
        <w:rPr>
          <w:lang w:val="fr-CH"/>
        </w:rPr>
        <w:t>tats-Unis d</w:t>
      </w:r>
      <w:r w:rsidR="00826D58" w:rsidRPr="00B1174E">
        <w:rPr>
          <w:lang w:val="fr-CH"/>
        </w:rPr>
        <w:t>'</w:t>
      </w:r>
      <w:r w:rsidR="006C5FCD" w:rsidRPr="00B1174E">
        <w:rPr>
          <w:lang w:val="fr-CH"/>
        </w:rPr>
        <w:t>Amérique), a présenté le rapport d</w:t>
      </w:r>
      <w:r w:rsidR="00826D58" w:rsidRPr="00B1174E">
        <w:rPr>
          <w:lang w:val="fr-CH"/>
        </w:rPr>
        <w:t>'</w:t>
      </w:r>
      <w:r w:rsidR="006C5FCD" w:rsidRPr="00B1174E">
        <w:rPr>
          <w:lang w:val="fr-CH"/>
        </w:rPr>
        <w:t>activité</w:t>
      </w:r>
      <w:r w:rsidRPr="00B1174E">
        <w:rPr>
          <w:lang w:val="fr-CH"/>
        </w:rPr>
        <w:t>s</w:t>
      </w:r>
      <w:r w:rsidR="006C5FCD" w:rsidRPr="00B1174E">
        <w:rPr>
          <w:lang w:val="fr-CH"/>
        </w:rPr>
        <w:t xml:space="preserve"> de la</w:t>
      </w:r>
      <w:r w:rsidR="00826D58" w:rsidRPr="00B1174E">
        <w:rPr>
          <w:lang w:val="fr-CH"/>
        </w:rPr>
        <w:t xml:space="preserve"> </w:t>
      </w:r>
      <w:r w:rsidR="006C5FCD" w:rsidRPr="00B1174E">
        <w:rPr>
          <w:lang w:val="fr-CH"/>
        </w:rPr>
        <w:t xml:space="preserve">JCA-AHF (Document </w:t>
      </w:r>
      <w:hyperlink r:id="rId47" w:history="1">
        <w:r w:rsidR="006C5FCD" w:rsidRPr="00B1174E">
          <w:rPr>
            <w:rStyle w:val="Hyperlink"/>
            <w:rFonts w:ascii="Times New Roman" w:hAnsi="Times New Roman"/>
            <w:lang w:val="fr-CH"/>
          </w:rPr>
          <w:t>TD158</w:t>
        </w:r>
      </w:hyperlink>
      <w:r w:rsidR="006C5FCD" w:rsidRPr="00B1174E">
        <w:rPr>
          <w:lang w:val="fr-CH"/>
        </w:rPr>
        <w:t>)</w:t>
      </w:r>
      <w:r w:rsidR="00826D58" w:rsidRPr="00B1174E">
        <w:rPr>
          <w:lang w:val="fr-CH"/>
        </w:rPr>
        <w:t>.</w:t>
      </w:r>
      <w:r w:rsidR="006C5FCD" w:rsidRPr="00B1174E">
        <w:rPr>
          <w:lang w:val="fr-CH"/>
        </w:rPr>
        <w:t xml:space="preserve"> Elle a fait état de chevauchement</w:t>
      </w:r>
      <w:r w:rsidR="00256A04">
        <w:rPr>
          <w:lang w:val="fr-CH"/>
        </w:rPr>
        <w:t>s</w:t>
      </w:r>
      <w:r w:rsidR="006C5FCD" w:rsidRPr="00B1174E">
        <w:rPr>
          <w:lang w:val="fr-CH"/>
        </w:rPr>
        <w:t xml:space="preserve"> d</w:t>
      </w:r>
      <w:r w:rsidR="00826D58" w:rsidRPr="00B1174E">
        <w:rPr>
          <w:lang w:val="fr-CH"/>
        </w:rPr>
        <w:t>'</w:t>
      </w:r>
      <w:r w:rsidR="006C5FCD" w:rsidRPr="00B1174E">
        <w:rPr>
          <w:lang w:val="fr-CH"/>
        </w:rPr>
        <w:t>activité</w:t>
      </w:r>
      <w:r w:rsidR="00256A04">
        <w:rPr>
          <w:lang w:val="fr-CH"/>
        </w:rPr>
        <w:t>s</w:t>
      </w:r>
      <w:r w:rsidR="006C5FCD" w:rsidRPr="00B1174E">
        <w:rPr>
          <w:lang w:val="fr-CH"/>
        </w:rPr>
        <w:t xml:space="preserve"> ainsi que des problèmes que rencontrent les experts pour collaborer</w:t>
      </w:r>
      <w:r w:rsidR="00826D58" w:rsidRPr="00B1174E">
        <w:rPr>
          <w:lang w:val="fr-CH"/>
        </w:rPr>
        <w:t>.</w:t>
      </w:r>
      <w:r w:rsidR="006C5FCD" w:rsidRPr="00B1174E">
        <w:rPr>
          <w:lang w:val="fr-CH"/>
        </w:rPr>
        <w:t xml:space="preserve"> Elle s</w:t>
      </w:r>
      <w:r w:rsidR="00826D58" w:rsidRPr="00B1174E">
        <w:rPr>
          <w:lang w:val="fr-CH"/>
        </w:rPr>
        <w:t>'</w:t>
      </w:r>
      <w:r w:rsidR="006C5FCD" w:rsidRPr="00B1174E">
        <w:rPr>
          <w:lang w:val="fr-CH"/>
        </w:rPr>
        <w:t>est prononcée en faveur du</w:t>
      </w:r>
      <w:r w:rsidR="00826D58" w:rsidRPr="00B1174E">
        <w:rPr>
          <w:lang w:val="fr-CH"/>
        </w:rPr>
        <w:t xml:space="preserve"> </w:t>
      </w:r>
      <w:r w:rsidR="006C5FCD" w:rsidRPr="00B1174E">
        <w:rPr>
          <w:lang w:val="fr-CH"/>
        </w:rPr>
        <w:t xml:space="preserve">Fonds UIT pour l'accessibilité et a encouragé les membres à verser des contributions volontaires à ce </w:t>
      </w:r>
      <w:r w:rsidRPr="00B1174E">
        <w:rPr>
          <w:lang w:val="fr-CH"/>
        </w:rPr>
        <w:t>F</w:t>
      </w:r>
      <w:r w:rsidR="006C5FCD" w:rsidRPr="00B1174E">
        <w:rPr>
          <w:lang w:val="fr-CH"/>
        </w:rPr>
        <w:t>onds.</w:t>
      </w:r>
      <w:r w:rsidR="00826D58" w:rsidRPr="00B1174E">
        <w:rPr>
          <w:lang w:val="fr-CH"/>
        </w:rPr>
        <w:t xml:space="preserve"> </w:t>
      </w:r>
      <w:r w:rsidR="006C5FCD" w:rsidRPr="00B1174E">
        <w:rPr>
          <w:lang w:val="fr-CH"/>
        </w:rPr>
        <w:t>Le GCNT a pris note du rapport et a encouragé</w:t>
      </w:r>
      <w:r w:rsidR="00826D58" w:rsidRPr="00B1174E">
        <w:rPr>
          <w:lang w:val="fr-CH"/>
        </w:rPr>
        <w:t xml:space="preserve"> </w:t>
      </w:r>
      <w:r w:rsidR="006C5FCD" w:rsidRPr="00B1174E">
        <w:rPr>
          <w:lang w:val="fr-CH"/>
        </w:rPr>
        <w:t xml:space="preserve">ses membres à contribuer au </w:t>
      </w:r>
      <w:r w:rsidRPr="00B1174E">
        <w:rPr>
          <w:lang w:val="fr-CH"/>
        </w:rPr>
        <w:t>F</w:t>
      </w:r>
      <w:r w:rsidR="006C5FCD" w:rsidRPr="00B1174E">
        <w:rPr>
          <w:lang w:val="fr-CH"/>
        </w:rPr>
        <w:t>onds</w:t>
      </w:r>
      <w:r w:rsidRPr="00B1174E">
        <w:rPr>
          <w:lang w:val="fr-CH"/>
        </w:rPr>
        <w:t>.</w:t>
      </w:r>
    </w:p>
    <w:p w:rsidR="006C5FCD" w:rsidRPr="00B1174E" w:rsidRDefault="0045187C" w:rsidP="0045187C">
      <w:pPr>
        <w:pStyle w:val="Heading1"/>
        <w:rPr>
          <w:lang w:val="fr-CH"/>
        </w:rPr>
      </w:pPr>
      <w:bookmarkStart w:id="21" w:name="_Toc515961163"/>
      <w:r w:rsidRPr="00B1174E">
        <w:rPr>
          <w:lang w:val="fr-CH"/>
        </w:rPr>
        <w:t>13</w:t>
      </w:r>
      <w:r w:rsidR="006C5FCD" w:rsidRPr="00B1174E">
        <w:rPr>
          <w:lang w:val="fr-CH"/>
        </w:rPr>
        <w:tab/>
        <w:t>Plan de communication</w:t>
      </w:r>
      <w:bookmarkEnd w:id="21"/>
      <w:r w:rsidR="00826D58" w:rsidRPr="00B1174E">
        <w:rPr>
          <w:lang w:val="fr-CH"/>
        </w:rPr>
        <w:t xml:space="preserve"> </w:t>
      </w:r>
    </w:p>
    <w:p w:rsidR="006C5FCD" w:rsidRPr="00B1174E" w:rsidRDefault="006C5FCD" w:rsidP="0045187C">
      <w:pPr>
        <w:rPr>
          <w:lang w:val="fr-CH"/>
        </w:rPr>
      </w:pPr>
      <w:r w:rsidRPr="00B1174E">
        <w:rPr>
          <w:lang w:val="fr-CH"/>
        </w:rPr>
        <w:t>1</w:t>
      </w:r>
      <w:r w:rsidR="0045187C" w:rsidRPr="00B1174E">
        <w:rPr>
          <w:lang w:val="fr-CH"/>
        </w:rPr>
        <w:t>3</w:t>
      </w:r>
      <w:r w:rsidRPr="00B1174E">
        <w:rPr>
          <w:lang w:val="fr-CH"/>
        </w:rPr>
        <w:t>.1</w:t>
      </w:r>
      <w:r w:rsidRPr="00B1174E">
        <w:rPr>
          <w:lang w:val="fr-CH"/>
        </w:rPr>
        <w:tab/>
        <w:t>Le délégué</w:t>
      </w:r>
      <w:r w:rsidR="00826D58" w:rsidRPr="00B1174E">
        <w:rPr>
          <w:lang w:val="fr-CH"/>
        </w:rPr>
        <w:t xml:space="preserve"> </w:t>
      </w:r>
      <w:r w:rsidRPr="00B1174E">
        <w:rPr>
          <w:lang w:val="fr-CH"/>
        </w:rPr>
        <w:t>de l</w:t>
      </w:r>
      <w:r w:rsidR="00826D58" w:rsidRPr="00B1174E">
        <w:rPr>
          <w:lang w:val="fr-CH"/>
        </w:rPr>
        <w:t>'</w:t>
      </w:r>
      <w:r w:rsidRPr="00B1174E">
        <w:rPr>
          <w:lang w:val="fr-CH"/>
        </w:rPr>
        <w:t>Argentine a présenté la contribution</w:t>
      </w:r>
      <w:r w:rsidR="00826D58" w:rsidRPr="00B1174E">
        <w:rPr>
          <w:lang w:val="fr-CH"/>
        </w:rPr>
        <w:t xml:space="preserve"> </w:t>
      </w:r>
      <w:hyperlink r:id="rId48" w:history="1">
        <w:r w:rsidR="0045187C" w:rsidRPr="00B1174E">
          <w:rPr>
            <w:rStyle w:val="Hyperlink"/>
            <w:rFonts w:ascii="Times New Roman" w:hAnsi="Times New Roman"/>
            <w:lang w:val="fr-CH"/>
          </w:rPr>
          <w:t>C43</w:t>
        </w:r>
      </w:hyperlink>
      <w:r w:rsidR="0045187C" w:rsidRPr="00B1174E">
        <w:rPr>
          <w:lang w:val="fr-CH"/>
        </w:rPr>
        <w:t xml:space="preserve"> "L</w:t>
      </w:r>
      <w:r w:rsidR="00826D58" w:rsidRPr="00B1174E">
        <w:rPr>
          <w:lang w:val="fr-CH"/>
        </w:rPr>
        <w:t>'</w:t>
      </w:r>
      <w:r w:rsidR="00256A04">
        <w:rPr>
          <w:lang w:val="fr-CH"/>
        </w:rPr>
        <w:t>UIT</w:t>
      </w:r>
      <w:r w:rsidRPr="00B1174E">
        <w:rPr>
          <w:lang w:val="fr-CH"/>
        </w:rPr>
        <w:t xml:space="preserve">-T va mettre en </w:t>
      </w:r>
      <w:r w:rsidR="0045187C" w:rsidRPr="00B1174E">
        <w:rPr>
          <w:lang w:val="fr-CH"/>
        </w:rPr>
        <w:t>oeuvre un plan de communication"</w:t>
      </w:r>
      <w:r w:rsidRPr="00B1174E">
        <w:rPr>
          <w:lang w:val="fr-CH"/>
        </w:rPr>
        <w:t xml:space="preserve">, dans lequel </w:t>
      </w:r>
      <w:r w:rsidR="0045187C" w:rsidRPr="00B1174E">
        <w:rPr>
          <w:lang w:val="fr-CH"/>
        </w:rPr>
        <w:t xml:space="preserve">il est </w:t>
      </w:r>
      <w:r w:rsidRPr="00B1174E">
        <w:rPr>
          <w:lang w:val="fr-CH"/>
        </w:rPr>
        <w:t xml:space="preserve">proposé de mettre en </w:t>
      </w:r>
      <w:r w:rsidR="00382AFE" w:rsidRPr="00B1174E">
        <w:rPr>
          <w:lang w:val="fr-CH"/>
        </w:rPr>
        <w:t>oe</w:t>
      </w:r>
      <w:r w:rsidRPr="00B1174E">
        <w:rPr>
          <w:lang w:val="fr-CH"/>
        </w:rPr>
        <w:t>uvre un plan de communication interne et externe pour l</w:t>
      </w:r>
      <w:r w:rsidR="00826D58" w:rsidRPr="00B1174E">
        <w:rPr>
          <w:lang w:val="fr-CH"/>
        </w:rPr>
        <w:t>'</w:t>
      </w:r>
      <w:r w:rsidR="0045187C" w:rsidRPr="00B1174E">
        <w:rPr>
          <w:lang w:val="fr-CH"/>
        </w:rPr>
        <w:t>UIT</w:t>
      </w:r>
      <w:r w:rsidR="0045187C" w:rsidRPr="00B1174E">
        <w:rPr>
          <w:lang w:val="fr-CH"/>
        </w:rPr>
        <w:noBreakHyphen/>
      </w:r>
      <w:r w:rsidRPr="00B1174E">
        <w:rPr>
          <w:lang w:val="fr-CH"/>
        </w:rPr>
        <w:t xml:space="preserve">T, qui devrait </w:t>
      </w:r>
      <w:r w:rsidR="0045187C" w:rsidRPr="00B1174E">
        <w:rPr>
          <w:lang w:val="fr-CH"/>
        </w:rPr>
        <w:t>englober</w:t>
      </w:r>
      <w:r w:rsidRPr="00B1174E">
        <w:rPr>
          <w:lang w:val="fr-CH"/>
        </w:rPr>
        <w:t xml:space="preserve"> tous les différents</w:t>
      </w:r>
      <w:r w:rsidR="00826D58" w:rsidRPr="00B1174E">
        <w:rPr>
          <w:lang w:val="fr-CH"/>
        </w:rPr>
        <w:t xml:space="preserve"> </w:t>
      </w:r>
      <w:r w:rsidR="0045187C" w:rsidRPr="00B1174E">
        <w:rPr>
          <w:lang w:val="fr-CH"/>
        </w:rPr>
        <w:t xml:space="preserve">moyens </w:t>
      </w:r>
      <w:r w:rsidRPr="00B1174E">
        <w:rPr>
          <w:lang w:val="fr-CH"/>
        </w:rPr>
        <w:t>médias disponibles</w:t>
      </w:r>
      <w:r w:rsidR="0045187C" w:rsidRPr="00B1174E">
        <w:rPr>
          <w:lang w:val="fr-CH"/>
        </w:rPr>
        <w:t>.</w:t>
      </w:r>
    </w:p>
    <w:p w:rsidR="006C5FCD" w:rsidRPr="00B1174E" w:rsidRDefault="006C5FCD" w:rsidP="0045187C">
      <w:pPr>
        <w:rPr>
          <w:lang w:val="fr-CH"/>
        </w:rPr>
      </w:pPr>
      <w:r w:rsidRPr="00B1174E">
        <w:rPr>
          <w:lang w:val="fr-CH"/>
        </w:rPr>
        <w:t>1</w:t>
      </w:r>
      <w:r w:rsidR="0045187C" w:rsidRPr="00B1174E">
        <w:rPr>
          <w:lang w:val="fr-CH"/>
        </w:rPr>
        <w:t>3</w:t>
      </w:r>
      <w:r w:rsidRPr="00B1174E">
        <w:rPr>
          <w:lang w:val="fr-CH"/>
        </w:rPr>
        <w:t>.2</w:t>
      </w:r>
      <w:r w:rsidRPr="00B1174E">
        <w:rPr>
          <w:lang w:val="fr-CH"/>
        </w:rPr>
        <w:tab/>
        <w:t xml:space="preserve">Le TSB a présenté le Document </w:t>
      </w:r>
      <w:hyperlink r:id="rId49" w:history="1">
        <w:r w:rsidRPr="00B1174E">
          <w:rPr>
            <w:rStyle w:val="Hyperlink"/>
            <w:rFonts w:ascii="Times New Roman" w:hAnsi="Times New Roman"/>
            <w:lang w:val="fr-CH"/>
          </w:rPr>
          <w:t>TD260</w:t>
        </w:r>
      </w:hyperlink>
      <w:r w:rsidRPr="00B1174E">
        <w:rPr>
          <w:lang w:val="fr-CH"/>
        </w:rPr>
        <w:t xml:space="preserve">, qui donne une </w:t>
      </w:r>
      <w:r w:rsidR="0045187C" w:rsidRPr="00B1174E">
        <w:rPr>
          <w:lang w:val="fr-CH"/>
        </w:rPr>
        <w:t xml:space="preserve">vue </w:t>
      </w:r>
      <w:r w:rsidRPr="00B1174E">
        <w:rPr>
          <w:lang w:val="fr-CH"/>
        </w:rPr>
        <w:t>d</w:t>
      </w:r>
      <w:r w:rsidR="00826D58" w:rsidRPr="00B1174E">
        <w:rPr>
          <w:lang w:val="fr-CH"/>
        </w:rPr>
        <w:t>'</w:t>
      </w:r>
      <w:r w:rsidR="0045187C" w:rsidRPr="00B1174E">
        <w:rPr>
          <w:lang w:val="fr-CH"/>
        </w:rPr>
        <w:t>ensemble des S</w:t>
      </w:r>
      <w:r w:rsidRPr="00B1174E">
        <w:rPr>
          <w:lang w:val="fr-CH"/>
        </w:rPr>
        <w:t>ervices de communication du TSB et présente dans ses grandes lignes la stratégie du TSB en matière de communications</w:t>
      </w:r>
      <w:r w:rsidR="00256A04">
        <w:rPr>
          <w:lang w:val="fr-CH"/>
        </w:rPr>
        <w:t>.</w:t>
      </w:r>
    </w:p>
    <w:p w:rsidR="006C5FCD" w:rsidRPr="00B1174E" w:rsidRDefault="006C5FCD" w:rsidP="0045187C">
      <w:pPr>
        <w:rPr>
          <w:lang w:val="fr-CH"/>
        </w:rPr>
      </w:pPr>
      <w:r w:rsidRPr="00B1174E">
        <w:rPr>
          <w:lang w:val="fr-CH"/>
        </w:rPr>
        <w:t>1</w:t>
      </w:r>
      <w:r w:rsidR="0045187C" w:rsidRPr="00B1174E">
        <w:rPr>
          <w:lang w:val="fr-CH"/>
        </w:rPr>
        <w:t>3</w:t>
      </w:r>
      <w:r w:rsidRPr="00B1174E">
        <w:rPr>
          <w:lang w:val="fr-CH"/>
        </w:rPr>
        <w:t>.3</w:t>
      </w:r>
      <w:r w:rsidRPr="00B1174E">
        <w:rPr>
          <w:lang w:val="fr-CH"/>
        </w:rPr>
        <w:tab/>
        <w:t>Le GCNT</w:t>
      </w:r>
      <w:r w:rsidR="00826D58" w:rsidRPr="00B1174E">
        <w:rPr>
          <w:lang w:val="fr-CH"/>
        </w:rPr>
        <w:t xml:space="preserve"> </w:t>
      </w:r>
      <w:r w:rsidRPr="00B1174E">
        <w:rPr>
          <w:lang w:val="fr-CH"/>
        </w:rPr>
        <w:t>a invité les participants intéressés à se mettre en rapport avec</w:t>
      </w:r>
      <w:r w:rsidR="00826D58" w:rsidRPr="00B1174E">
        <w:rPr>
          <w:lang w:val="fr-CH"/>
        </w:rPr>
        <w:t xml:space="preserve"> </w:t>
      </w:r>
      <w:r w:rsidRPr="00B1174E">
        <w:rPr>
          <w:lang w:val="fr-CH"/>
        </w:rPr>
        <w:t>M.</w:t>
      </w:r>
      <w:r w:rsidR="00826D58" w:rsidRPr="00B1174E">
        <w:rPr>
          <w:lang w:val="fr-CH"/>
        </w:rPr>
        <w:t xml:space="preserve"> </w:t>
      </w:r>
      <w:r w:rsidRPr="00B1174E">
        <w:rPr>
          <w:lang w:val="fr-CH"/>
        </w:rPr>
        <w:t>Fred Werner, des Services de communication du TSB</w:t>
      </w:r>
      <w:r w:rsidR="0045187C" w:rsidRPr="00B1174E">
        <w:rPr>
          <w:lang w:val="fr-CH"/>
        </w:rPr>
        <w:t>.</w:t>
      </w:r>
    </w:p>
    <w:p w:rsidR="006C5FCD" w:rsidRPr="00B1174E" w:rsidRDefault="006C5FCD" w:rsidP="0045187C">
      <w:pPr>
        <w:pStyle w:val="Heading1"/>
        <w:rPr>
          <w:lang w:val="fr-CH"/>
        </w:rPr>
      </w:pPr>
      <w:bookmarkStart w:id="22" w:name="_Toc515961164"/>
      <w:r w:rsidRPr="00B1174E">
        <w:rPr>
          <w:lang w:val="fr-CH"/>
        </w:rPr>
        <w:t>1</w:t>
      </w:r>
      <w:r w:rsidR="0045187C" w:rsidRPr="00B1174E">
        <w:rPr>
          <w:lang w:val="fr-CH"/>
        </w:rPr>
        <w:t>4</w:t>
      </w:r>
      <w:r w:rsidRPr="00B1174E">
        <w:rPr>
          <w:lang w:val="fr-CH"/>
        </w:rPr>
        <w:tab/>
        <w:t>Langues</w:t>
      </w:r>
      <w:bookmarkEnd w:id="22"/>
    </w:p>
    <w:p w:rsidR="006C5FCD" w:rsidRPr="00B1174E" w:rsidRDefault="006C5FCD" w:rsidP="00256A04">
      <w:pPr>
        <w:rPr>
          <w:lang w:val="fr-CH"/>
        </w:rPr>
      </w:pPr>
      <w:r w:rsidRPr="00B1174E">
        <w:rPr>
          <w:lang w:val="fr-CH"/>
        </w:rPr>
        <w:t>1</w:t>
      </w:r>
      <w:r w:rsidR="0045187C" w:rsidRPr="00B1174E">
        <w:rPr>
          <w:lang w:val="fr-CH"/>
        </w:rPr>
        <w:t>4</w:t>
      </w:r>
      <w:r w:rsidRPr="00B1174E">
        <w:rPr>
          <w:lang w:val="fr-CH"/>
        </w:rPr>
        <w:t>.1</w:t>
      </w:r>
      <w:r w:rsidRPr="00B1174E">
        <w:rPr>
          <w:lang w:val="fr-CH"/>
        </w:rPr>
        <w:tab/>
        <w:t>Le délégué</w:t>
      </w:r>
      <w:r w:rsidR="00826D58" w:rsidRPr="00B1174E">
        <w:rPr>
          <w:lang w:val="fr-CH"/>
        </w:rPr>
        <w:t xml:space="preserve"> </w:t>
      </w:r>
      <w:r w:rsidR="0045187C" w:rsidRPr="00B1174E">
        <w:rPr>
          <w:lang w:val="fr-CH"/>
        </w:rPr>
        <w:t>de la République c</w:t>
      </w:r>
      <w:r w:rsidRPr="00B1174E">
        <w:rPr>
          <w:lang w:val="fr-CH"/>
        </w:rPr>
        <w:t xml:space="preserve">entrafricaine a présenté la contribution </w:t>
      </w:r>
      <w:hyperlink r:id="rId50" w:history="1">
        <w:r w:rsidR="00256A04" w:rsidRPr="002A2AD8">
          <w:rPr>
            <w:rStyle w:val="Hyperlink"/>
            <w:rFonts w:cstheme="majorBidi"/>
          </w:rPr>
          <w:t>C26</w:t>
        </w:r>
      </w:hyperlink>
      <w:r w:rsidRPr="00B1174E">
        <w:rPr>
          <w:lang w:val="fr-CH"/>
        </w:rPr>
        <w:t xml:space="preserve"> "</w:t>
      </w:r>
      <w:r w:rsidR="0045187C" w:rsidRPr="00B1174E">
        <w:rPr>
          <w:lang w:val="fr-CH"/>
        </w:rPr>
        <w:t>U</w:t>
      </w:r>
      <w:r w:rsidRPr="00B1174E">
        <w:rPr>
          <w:lang w:val="fr-CH"/>
        </w:rPr>
        <w:t>tilisation effective des six langues officielles de l</w:t>
      </w:r>
      <w:r w:rsidR="00826D58" w:rsidRPr="00B1174E">
        <w:rPr>
          <w:lang w:val="fr-CH"/>
        </w:rPr>
        <w:t>'</w:t>
      </w:r>
      <w:r w:rsidRPr="00B1174E">
        <w:rPr>
          <w:lang w:val="fr-CH"/>
        </w:rPr>
        <w:t>Union sur un pied d</w:t>
      </w:r>
      <w:r w:rsidR="00826D58" w:rsidRPr="00B1174E">
        <w:rPr>
          <w:lang w:val="fr-CH"/>
        </w:rPr>
        <w:t>'</w:t>
      </w:r>
      <w:r w:rsidRPr="00B1174E">
        <w:rPr>
          <w:lang w:val="fr-CH"/>
        </w:rPr>
        <w:t>égalité dans les travaux de l</w:t>
      </w:r>
      <w:r w:rsidR="00826D58" w:rsidRPr="00B1174E">
        <w:rPr>
          <w:lang w:val="fr-CH"/>
        </w:rPr>
        <w:t>'</w:t>
      </w:r>
      <w:r w:rsidR="0045187C" w:rsidRPr="00B1174E">
        <w:rPr>
          <w:lang w:val="fr-CH"/>
        </w:rPr>
        <w:t>UIT-T</w:t>
      </w:r>
      <w:r w:rsidRPr="00B1174E">
        <w:rPr>
          <w:lang w:val="fr-CH"/>
        </w:rPr>
        <w:t>", dans laquelle il est indiqué qu</w:t>
      </w:r>
      <w:r w:rsidR="00826D58" w:rsidRPr="00B1174E">
        <w:rPr>
          <w:lang w:val="fr-CH"/>
        </w:rPr>
        <w:t>'</w:t>
      </w:r>
      <w:r w:rsidRPr="00B1174E">
        <w:rPr>
          <w:lang w:val="fr-CH"/>
        </w:rPr>
        <w:t xml:space="preserve">il </w:t>
      </w:r>
      <w:r w:rsidR="0045187C" w:rsidRPr="00B1174E">
        <w:rPr>
          <w:lang w:val="fr-CH"/>
        </w:rPr>
        <w:t>est primordial de rappeler aux P</w:t>
      </w:r>
      <w:r w:rsidRPr="00B1174E">
        <w:rPr>
          <w:lang w:val="fr-CH"/>
        </w:rPr>
        <w:t>résidents des commissions d</w:t>
      </w:r>
      <w:r w:rsidR="00826D58" w:rsidRPr="00B1174E">
        <w:rPr>
          <w:lang w:val="fr-CH"/>
        </w:rPr>
        <w:t>'</w:t>
      </w:r>
      <w:r w:rsidRPr="00B1174E">
        <w:rPr>
          <w:lang w:val="fr-CH"/>
        </w:rPr>
        <w:t>études l</w:t>
      </w:r>
      <w:r w:rsidR="00826D58" w:rsidRPr="00B1174E">
        <w:rPr>
          <w:lang w:val="fr-CH"/>
        </w:rPr>
        <w:t>'</w:t>
      </w:r>
      <w:r w:rsidRPr="00B1174E">
        <w:rPr>
          <w:lang w:val="fr-CH"/>
        </w:rPr>
        <w:t>importance de l</w:t>
      </w:r>
      <w:r w:rsidR="00826D58" w:rsidRPr="00B1174E">
        <w:rPr>
          <w:lang w:val="fr-CH"/>
        </w:rPr>
        <w:t>'</w:t>
      </w:r>
      <w:r w:rsidRPr="00B1174E">
        <w:rPr>
          <w:lang w:val="fr-CH"/>
        </w:rPr>
        <w:t>interprétation pendant les séances plénières</w:t>
      </w:r>
      <w:r w:rsidR="00826D58" w:rsidRPr="00B1174E">
        <w:rPr>
          <w:lang w:val="fr-CH"/>
        </w:rPr>
        <w:t xml:space="preserve"> </w:t>
      </w:r>
      <w:r w:rsidRPr="00B1174E">
        <w:rPr>
          <w:lang w:val="fr-CH"/>
        </w:rPr>
        <w:t>et les réunions des groupes de travail</w:t>
      </w:r>
      <w:r w:rsidR="00826D58" w:rsidRPr="00B1174E">
        <w:rPr>
          <w:lang w:val="fr-CH"/>
        </w:rPr>
        <w:t xml:space="preserve"> </w:t>
      </w:r>
      <w:r w:rsidRPr="00B1174E">
        <w:rPr>
          <w:lang w:val="fr-CH"/>
        </w:rPr>
        <w:t xml:space="preserve">des </w:t>
      </w:r>
      <w:r w:rsidR="0045187C" w:rsidRPr="00B1174E">
        <w:rPr>
          <w:lang w:val="fr-CH"/>
        </w:rPr>
        <w:t>C</w:t>
      </w:r>
      <w:r w:rsidRPr="00B1174E">
        <w:rPr>
          <w:lang w:val="fr-CH"/>
        </w:rPr>
        <w:t>ommissions d</w:t>
      </w:r>
      <w:r w:rsidR="00826D58" w:rsidRPr="00B1174E">
        <w:rPr>
          <w:lang w:val="fr-CH"/>
        </w:rPr>
        <w:t>'</w:t>
      </w:r>
      <w:r w:rsidRPr="00B1174E">
        <w:rPr>
          <w:lang w:val="fr-CH"/>
        </w:rPr>
        <w:t>études</w:t>
      </w:r>
      <w:r w:rsidR="00826D58" w:rsidRPr="00B1174E">
        <w:rPr>
          <w:lang w:val="fr-CH"/>
        </w:rPr>
        <w:t xml:space="preserve"> </w:t>
      </w:r>
      <w:r w:rsidRPr="00B1174E">
        <w:rPr>
          <w:lang w:val="fr-CH"/>
        </w:rPr>
        <w:t>de l</w:t>
      </w:r>
      <w:r w:rsidR="00826D58" w:rsidRPr="00B1174E">
        <w:rPr>
          <w:lang w:val="fr-CH"/>
        </w:rPr>
        <w:t>'</w:t>
      </w:r>
      <w:r w:rsidR="0045187C" w:rsidRPr="00B1174E">
        <w:rPr>
          <w:lang w:val="fr-CH"/>
        </w:rPr>
        <w:t>UIT</w:t>
      </w:r>
      <w:r w:rsidRPr="00B1174E">
        <w:rPr>
          <w:lang w:val="fr-CH"/>
        </w:rPr>
        <w:t>-T</w:t>
      </w:r>
      <w:r w:rsidR="00826D58" w:rsidRPr="00B1174E">
        <w:rPr>
          <w:lang w:val="fr-CH"/>
        </w:rPr>
        <w:t>.</w:t>
      </w:r>
      <w:r w:rsidRPr="00B1174E">
        <w:rPr>
          <w:lang w:val="fr-CH"/>
        </w:rPr>
        <w:t xml:space="preserve"> </w:t>
      </w:r>
      <w:r w:rsidRPr="00256A04">
        <w:rPr>
          <w:lang w:val="fr-CH"/>
        </w:rPr>
        <w:t>I</w:t>
      </w:r>
      <w:r w:rsidRPr="00B1174E">
        <w:rPr>
          <w:lang w:val="fr-CH"/>
        </w:rPr>
        <w:t>l est en effet important d</w:t>
      </w:r>
      <w:r w:rsidR="00826D58" w:rsidRPr="00B1174E">
        <w:rPr>
          <w:lang w:val="fr-CH"/>
        </w:rPr>
        <w:t>'</w:t>
      </w:r>
      <w:r w:rsidRPr="00B1174E">
        <w:rPr>
          <w:lang w:val="fr-CH"/>
        </w:rPr>
        <w:t>éviter que les obstacles linguistiques accentuent encore l</w:t>
      </w:r>
      <w:r w:rsidR="00826D58" w:rsidRPr="00B1174E">
        <w:rPr>
          <w:lang w:val="fr-CH"/>
        </w:rPr>
        <w:t>'</w:t>
      </w:r>
      <w:r w:rsidRPr="00B1174E">
        <w:rPr>
          <w:lang w:val="fr-CH"/>
        </w:rPr>
        <w:t>écart en</w:t>
      </w:r>
      <w:r w:rsidR="00826D58" w:rsidRPr="00B1174E">
        <w:rPr>
          <w:lang w:val="fr-CH"/>
        </w:rPr>
        <w:t xml:space="preserve"> </w:t>
      </w:r>
      <w:r w:rsidRPr="00B1174E">
        <w:rPr>
          <w:lang w:val="fr-CH"/>
        </w:rPr>
        <w:t>matière de normalisation entre pays développés et</w:t>
      </w:r>
      <w:r w:rsidR="00826D58" w:rsidRPr="00B1174E">
        <w:rPr>
          <w:lang w:val="fr-CH"/>
        </w:rPr>
        <w:t xml:space="preserve"> </w:t>
      </w:r>
      <w:r w:rsidRPr="00B1174E">
        <w:rPr>
          <w:lang w:val="fr-CH"/>
        </w:rPr>
        <w:t>pays en développement, en particulier dans les pays francophones</w:t>
      </w:r>
      <w:r w:rsidR="00826D58" w:rsidRPr="00B1174E">
        <w:rPr>
          <w:lang w:val="fr-CH"/>
        </w:rPr>
        <w:t>.</w:t>
      </w:r>
      <w:r w:rsidRPr="00B1174E">
        <w:rPr>
          <w:lang w:val="fr-CH"/>
        </w:rPr>
        <w:t xml:space="preserve"> Il est également souligné dans la contribution que l</w:t>
      </w:r>
      <w:r w:rsidR="00826D58" w:rsidRPr="00B1174E">
        <w:rPr>
          <w:lang w:val="fr-CH"/>
        </w:rPr>
        <w:t>'</w:t>
      </w:r>
      <w:r w:rsidRPr="00B1174E">
        <w:rPr>
          <w:lang w:val="fr-CH"/>
        </w:rPr>
        <w:t>interprétation est essentielle pour permettre à tous les délégués, en particulier ceux des pays en développement, d</w:t>
      </w:r>
      <w:r w:rsidR="00826D58" w:rsidRPr="00B1174E">
        <w:rPr>
          <w:lang w:val="fr-CH"/>
        </w:rPr>
        <w:t>'</w:t>
      </w:r>
      <w:r w:rsidRPr="00B1174E">
        <w:rPr>
          <w:lang w:val="fr-CH"/>
        </w:rPr>
        <w:t>être pleinement informés des décisions prises par l</w:t>
      </w:r>
      <w:r w:rsidR="00826D58" w:rsidRPr="00B1174E">
        <w:rPr>
          <w:lang w:val="fr-CH"/>
        </w:rPr>
        <w:t>'</w:t>
      </w:r>
      <w:r w:rsidRPr="00B1174E">
        <w:rPr>
          <w:lang w:val="fr-CH"/>
        </w:rPr>
        <w:t>UIT</w:t>
      </w:r>
      <w:r w:rsidR="0045187C" w:rsidRPr="00B1174E">
        <w:rPr>
          <w:lang w:val="fr-CH"/>
        </w:rPr>
        <w:noBreakHyphen/>
        <w:t>T</w:t>
      </w:r>
      <w:r w:rsidRPr="00B1174E">
        <w:rPr>
          <w:lang w:val="fr-CH"/>
        </w:rPr>
        <w:t xml:space="preserve"> en matière de normalisation lors des réunions de l</w:t>
      </w:r>
      <w:r w:rsidR="00826D58" w:rsidRPr="00B1174E">
        <w:rPr>
          <w:lang w:val="fr-CH"/>
        </w:rPr>
        <w:t>'</w:t>
      </w:r>
      <w:r w:rsidR="0045187C" w:rsidRPr="00B1174E">
        <w:rPr>
          <w:lang w:val="fr-CH"/>
        </w:rPr>
        <w:t>UIT</w:t>
      </w:r>
      <w:r w:rsidR="0045187C" w:rsidRPr="00B1174E">
        <w:rPr>
          <w:lang w:val="fr-CH"/>
        </w:rPr>
        <w:noBreakHyphen/>
      </w:r>
      <w:r w:rsidRPr="00B1174E">
        <w:rPr>
          <w:lang w:val="fr-CH"/>
        </w:rPr>
        <w:t>T, et de prendre part effectivement</w:t>
      </w:r>
      <w:r w:rsidR="00826D58" w:rsidRPr="00B1174E">
        <w:rPr>
          <w:lang w:val="fr-CH"/>
        </w:rPr>
        <w:t xml:space="preserve"> </w:t>
      </w:r>
      <w:r w:rsidRPr="00B1174E">
        <w:rPr>
          <w:lang w:val="fr-CH"/>
        </w:rPr>
        <w:t>à ces</w:t>
      </w:r>
      <w:r w:rsidR="00826D58" w:rsidRPr="00B1174E">
        <w:rPr>
          <w:lang w:val="fr-CH"/>
        </w:rPr>
        <w:t xml:space="preserve"> </w:t>
      </w:r>
      <w:r w:rsidRPr="00B1174E">
        <w:rPr>
          <w:lang w:val="fr-CH"/>
        </w:rPr>
        <w:t>décisions</w:t>
      </w:r>
      <w:r w:rsidR="0045187C" w:rsidRPr="00B1174E">
        <w:rPr>
          <w:lang w:val="fr-CH"/>
        </w:rPr>
        <w:t>.</w:t>
      </w:r>
    </w:p>
    <w:p w:rsidR="006C5FCD" w:rsidRPr="00B1174E" w:rsidRDefault="006C5FCD" w:rsidP="0045187C">
      <w:pPr>
        <w:rPr>
          <w:lang w:val="fr-CH"/>
        </w:rPr>
      </w:pPr>
      <w:r w:rsidRPr="00B1174E">
        <w:rPr>
          <w:lang w:val="fr-CH"/>
        </w:rPr>
        <w:t>1</w:t>
      </w:r>
      <w:r w:rsidR="0045187C" w:rsidRPr="00B1174E">
        <w:rPr>
          <w:lang w:val="fr-CH"/>
        </w:rPr>
        <w:t>4</w:t>
      </w:r>
      <w:r w:rsidRPr="00B1174E">
        <w:rPr>
          <w:lang w:val="fr-CH"/>
        </w:rPr>
        <w:t>.2</w:t>
      </w:r>
      <w:r w:rsidRPr="00B1174E">
        <w:rPr>
          <w:lang w:val="fr-CH"/>
        </w:rPr>
        <w:tab/>
        <w:t>Le Directeur</w:t>
      </w:r>
      <w:r w:rsidR="00826D58" w:rsidRPr="00B1174E">
        <w:rPr>
          <w:lang w:val="fr-CH"/>
        </w:rPr>
        <w:t xml:space="preserve"> </w:t>
      </w:r>
      <w:r w:rsidRPr="00B1174E">
        <w:rPr>
          <w:lang w:val="fr-CH"/>
        </w:rPr>
        <w:t>du TSB a annoncé que le TSB prévoyait,</w:t>
      </w:r>
      <w:r w:rsidR="00826D58" w:rsidRPr="00B1174E">
        <w:rPr>
          <w:lang w:val="fr-CH"/>
        </w:rPr>
        <w:t xml:space="preserve"> </w:t>
      </w:r>
      <w:r w:rsidRPr="00B1174E">
        <w:rPr>
          <w:lang w:val="fr-CH"/>
        </w:rPr>
        <w:t xml:space="preserve">compte tenu des contraintes budgétaires, de faire traduire dans les six langues officielles </w:t>
      </w:r>
      <w:r w:rsidR="0045187C" w:rsidRPr="00B1174E">
        <w:rPr>
          <w:lang w:val="fr-CH"/>
        </w:rPr>
        <w:t>du</w:t>
      </w:r>
      <w:r w:rsidR="00826D58" w:rsidRPr="00B1174E">
        <w:rPr>
          <w:lang w:val="fr-CH"/>
        </w:rPr>
        <w:t xml:space="preserve"> </w:t>
      </w:r>
      <w:r w:rsidRPr="00B1174E">
        <w:rPr>
          <w:lang w:val="fr-CH"/>
        </w:rPr>
        <w:t>matériel</w:t>
      </w:r>
      <w:r w:rsidR="00826D58" w:rsidRPr="00B1174E">
        <w:rPr>
          <w:lang w:val="fr-CH"/>
        </w:rPr>
        <w:t xml:space="preserve"> </w:t>
      </w:r>
      <w:r w:rsidRPr="00B1174E">
        <w:rPr>
          <w:lang w:val="fr-CH"/>
        </w:rPr>
        <w:t>didactique</w:t>
      </w:r>
      <w:r w:rsidR="00826D58" w:rsidRPr="00B1174E">
        <w:rPr>
          <w:lang w:val="fr-CH"/>
        </w:rPr>
        <w:t xml:space="preserve"> </w:t>
      </w:r>
      <w:r w:rsidRPr="00B1174E">
        <w:rPr>
          <w:lang w:val="fr-CH"/>
        </w:rPr>
        <w:t>sur la réduction de l'écart en matière de normalisation (BSG)</w:t>
      </w:r>
      <w:r w:rsidR="00826D58" w:rsidRPr="00B1174E">
        <w:rPr>
          <w:lang w:val="fr-CH"/>
        </w:rPr>
        <w:t>.</w:t>
      </w:r>
      <w:r w:rsidRPr="00B1174E">
        <w:rPr>
          <w:lang w:val="fr-CH"/>
        </w:rPr>
        <w:t xml:space="preserve"> Le TSB continue également d</w:t>
      </w:r>
      <w:r w:rsidR="00826D58" w:rsidRPr="00B1174E">
        <w:rPr>
          <w:lang w:val="fr-CH"/>
        </w:rPr>
        <w:t>'</w:t>
      </w:r>
      <w:r w:rsidRPr="00B1174E">
        <w:rPr>
          <w:lang w:val="fr-CH"/>
        </w:rPr>
        <w:t>examiner les progrès accomplis en ce qui concerne les outils de traduction automatique et d</w:t>
      </w:r>
      <w:r w:rsidR="00826D58" w:rsidRPr="00B1174E">
        <w:rPr>
          <w:lang w:val="fr-CH"/>
        </w:rPr>
        <w:t>'</w:t>
      </w:r>
      <w:r w:rsidRPr="00B1174E">
        <w:rPr>
          <w:lang w:val="fr-CH"/>
        </w:rPr>
        <w:t xml:space="preserve">étudier le recours à ces outils. </w:t>
      </w:r>
    </w:p>
    <w:p w:rsidR="006C5FCD" w:rsidRPr="00B1174E" w:rsidRDefault="006C5FCD" w:rsidP="0045187C">
      <w:pPr>
        <w:rPr>
          <w:lang w:val="fr-CH"/>
        </w:rPr>
      </w:pPr>
      <w:r w:rsidRPr="00B1174E">
        <w:rPr>
          <w:lang w:val="fr-CH"/>
        </w:rPr>
        <w:t>1</w:t>
      </w:r>
      <w:r w:rsidR="0045187C" w:rsidRPr="00B1174E">
        <w:rPr>
          <w:lang w:val="fr-CH"/>
        </w:rPr>
        <w:t>4</w:t>
      </w:r>
      <w:r w:rsidRPr="00B1174E">
        <w:rPr>
          <w:lang w:val="fr-CH"/>
        </w:rPr>
        <w:t>.3</w:t>
      </w:r>
      <w:r w:rsidRPr="00B1174E">
        <w:rPr>
          <w:lang w:val="fr-CH"/>
        </w:rPr>
        <w:tab/>
        <w:t>Le GCNT</w:t>
      </w:r>
      <w:r w:rsidR="00826D58" w:rsidRPr="00B1174E">
        <w:rPr>
          <w:lang w:val="fr-CH"/>
        </w:rPr>
        <w:t xml:space="preserve"> </w:t>
      </w:r>
      <w:r w:rsidRPr="00B1174E">
        <w:rPr>
          <w:lang w:val="fr-CH"/>
        </w:rPr>
        <w:t>a reconnu l</w:t>
      </w:r>
      <w:r w:rsidR="00826D58" w:rsidRPr="00B1174E">
        <w:rPr>
          <w:lang w:val="fr-CH"/>
        </w:rPr>
        <w:t>'</w:t>
      </w:r>
      <w:r w:rsidRPr="00B1174E">
        <w:rPr>
          <w:lang w:val="fr-CH"/>
        </w:rPr>
        <w:t xml:space="preserve">importance des langues et </w:t>
      </w:r>
      <w:r w:rsidR="0045187C" w:rsidRPr="00B1174E">
        <w:rPr>
          <w:lang w:val="fr-CH"/>
        </w:rPr>
        <w:t>n'ignore pas</w:t>
      </w:r>
      <w:r w:rsidRPr="00B1174E">
        <w:rPr>
          <w:lang w:val="fr-CH"/>
        </w:rPr>
        <w:t xml:space="preserve"> que le Groupe de travail du </w:t>
      </w:r>
      <w:r w:rsidR="0045187C" w:rsidRPr="00B1174E">
        <w:rPr>
          <w:lang w:val="fr-CH"/>
        </w:rPr>
        <w:t>C</w:t>
      </w:r>
      <w:r w:rsidRPr="00B1174E">
        <w:rPr>
          <w:lang w:val="fr-CH"/>
        </w:rPr>
        <w:t>onseil sur les langues s</w:t>
      </w:r>
      <w:r w:rsidR="00826D58" w:rsidRPr="00B1174E">
        <w:rPr>
          <w:lang w:val="fr-CH"/>
        </w:rPr>
        <w:t>'</w:t>
      </w:r>
      <w:r w:rsidRPr="00B1174E">
        <w:rPr>
          <w:lang w:val="fr-CH"/>
        </w:rPr>
        <w:t>occupe des questions relatives à l</w:t>
      </w:r>
      <w:r w:rsidR="00826D58" w:rsidRPr="00B1174E">
        <w:rPr>
          <w:lang w:val="fr-CH"/>
        </w:rPr>
        <w:t>'</w:t>
      </w:r>
      <w:r w:rsidRPr="00B1174E">
        <w:rPr>
          <w:lang w:val="fr-CH"/>
        </w:rPr>
        <w:t>utilisation des six langues officielles</w:t>
      </w:r>
      <w:r w:rsidR="00826D58" w:rsidRPr="00B1174E">
        <w:rPr>
          <w:lang w:val="fr-CH"/>
        </w:rPr>
        <w:t xml:space="preserve"> </w:t>
      </w:r>
      <w:r w:rsidRPr="00B1174E">
        <w:rPr>
          <w:lang w:val="fr-CH"/>
        </w:rPr>
        <w:t>de l</w:t>
      </w:r>
      <w:r w:rsidR="00826D58" w:rsidRPr="00B1174E">
        <w:rPr>
          <w:lang w:val="fr-CH"/>
        </w:rPr>
        <w:t>'</w:t>
      </w:r>
      <w:r w:rsidR="0045187C" w:rsidRPr="00B1174E">
        <w:rPr>
          <w:lang w:val="fr-CH"/>
        </w:rPr>
        <w:t>U</w:t>
      </w:r>
      <w:r w:rsidRPr="00B1174E">
        <w:rPr>
          <w:lang w:val="fr-CH"/>
        </w:rPr>
        <w:t>nion, mais que les Secteurs de l</w:t>
      </w:r>
      <w:r w:rsidR="00826D58" w:rsidRPr="00B1174E">
        <w:rPr>
          <w:lang w:val="fr-CH"/>
        </w:rPr>
        <w:t>'</w:t>
      </w:r>
      <w:r w:rsidRPr="00B1174E">
        <w:rPr>
          <w:lang w:val="fr-CH"/>
        </w:rPr>
        <w:t>UIT sont également confrontés à des restrictions budgétaires</w:t>
      </w:r>
      <w:r w:rsidR="0045187C" w:rsidRPr="00B1174E">
        <w:rPr>
          <w:lang w:val="fr-CH"/>
        </w:rPr>
        <w:t>.</w:t>
      </w:r>
    </w:p>
    <w:p w:rsidR="006C5FCD" w:rsidRPr="00B1174E" w:rsidRDefault="0045187C" w:rsidP="0045187C">
      <w:pPr>
        <w:rPr>
          <w:lang w:val="fr-CH"/>
        </w:rPr>
      </w:pPr>
      <w:r w:rsidRPr="00B1174E">
        <w:rPr>
          <w:lang w:val="fr-CH"/>
        </w:rPr>
        <w:t>14</w:t>
      </w:r>
      <w:r w:rsidR="006C5FCD" w:rsidRPr="00B1174E">
        <w:rPr>
          <w:lang w:val="fr-CH"/>
        </w:rPr>
        <w:t>.4</w:t>
      </w:r>
      <w:r w:rsidR="006C5FCD" w:rsidRPr="00B1174E">
        <w:rPr>
          <w:lang w:val="fr-CH"/>
        </w:rPr>
        <w:tab/>
        <w:t>Le GCNT a recommandé au</w:t>
      </w:r>
      <w:r w:rsidR="00826D58" w:rsidRPr="00B1174E">
        <w:rPr>
          <w:lang w:val="fr-CH"/>
        </w:rPr>
        <w:t xml:space="preserve"> </w:t>
      </w:r>
      <w:r w:rsidR="006C5FCD" w:rsidRPr="00B1174E">
        <w:rPr>
          <w:lang w:val="fr-CH"/>
        </w:rPr>
        <w:t>Directeur</w:t>
      </w:r>
      <w:r w:rsidR="00826D58" w:rsidRPr="00B1174E">
        <w:rPr>
          <w:lang w:val="fr-CH"/>
        </w:rPr>
        <w:t xml:space="preserve"> </w:t>
      </w:r>
      <w:r w:rsidR="006C5FCD" w:rsidRPr="00B1174E">
        <w:rPr>
          <w:lang w:val="fr-CH"/>
        </w:rPr>
        <w:t xml:space="preserve">du TSB de </w:t>
      </w:r>
      <w:r w:rsidRPr="00B1174E">
        <w:rPr>
          <w:lang w:val="fr-CH"/>
        </w:rPr>
        <w:t>présenter</w:t>
      </w:r>
      <w:r w:rsidR="006C5FCD" w:rsidRPr="00B1174E">
        <w:rPr>
          <w:lang w:val="fr-CH"/>
        </w:rPr>
        <w:t xml:space="preserve"> au</w:t>
      </w:r>
      <w:r w:rsidR="00826D58" w:rsidRPr="00B1174E">
        <w:rPr>
          <w:lang w:val="fr-CH"/>
        </w:rPr>
        <w:t xml:space="preserve"> </w:t>
      </w:r>
      <w:r w:rsidR="006C5FCD" w:rsidRPr="00B1174E">
        <w:rPr>
          <w:lang w:val="fr-CH"/>
        </w:rPr>
        <w:t>Conseil de l</w:t>
      </w:r>
      <w:r w:rsidR="00826D58" w:rsidRPr="00B1174E">
        <w:rPr>
          <w:lang w:val="fr-CH"/>
        </w:rPr>
        <w:t>'</w:t>
      </w:r>
      <w:r w:rsidR="006C5FCD" w:rsidRPr="00B1174E">
        <w:rPr>
          <w:lang w:val="fr-CH"/>
        </w:rPr>
        <w:t>UIT une analyse de la situation lorsqu</w:t>
      </w:r>
      <w:r w:rsidR="00826D58" w:rsidRPr="00B1174E">
        <w:rPr>
          <w:lang w:val="fr-CH"/>
        </w:rPr>
        <w:t>'</w:t>
      </w:r>
      <w:r w:rsidR="006C5FCD" w:rsidRPr="00B1174E">
        <w:rPr>
          <w:lang w:val="fr-CH"/>
        </w:rPr>
        <w:t>un service d</w:t>
      </w:r>
      <w:r w:rsidR="00826D58" w:rsidRPr="00B1174E">
        <w:rPr>
          <w:lang w:val="fr-CH"/>
        </w:rPr>
        <w:t>'</w:t>
      </w:r>
      <w:r w:rsidR="006C5FCD" w:rsidRPr="00B1174E">
        <w:rPr>
          <w:lang w:val="fr-CH"/>
        </w:rPr>
        <w:t>interprétation est fourni dans les six langues officielles</w:t>
      </w:r>
      <w:r w:rsidR="00826D58" w:rsidRPr="00B1174E">
        <w:rPr>
          <w:lang w:val="fr-CH"/>
        </w:rPr>
        <w:t xml:space="preserve"> </w:t>
      </w:r>
      <w:r w:rsidRPr="00B1174E">
        <w:rPr>
          <w:lang w:val="fr-CH"/>
        </w:rPr>
        <w:t>pendant les</w:t>
      </w:r>
      <w:r w:rsidR="006C5FCD" w:rsidRPr="00B1174E">
        <w:rPr>
          <w:lang w:val="fr-CH"/>
        </w:rPr>
        <w:t xml:space="preserve"> réunions des groupes de travail et des séances plénières de l</w:t>
      </w:r>
      <w:r w:rsidR="00826D58" w:rsidRPr="00B1174E">
        <w:rPr>
          <w:lang w:val="fr-CH"/>
        </w:rPr>
        <w:t>'</w:t>
      </w:r>
      <w:r w:rsidRPr="00B1174E">
        <w:rPr>
          <w:lang w:val="fr-CH"/>
        </w:rPr>
        <w:t>UIT</w:t>
      </w:r>
      <w:r w:rsidRPr="00B1174E">
        <w:rPr>
          <w:lang w:val="fr-CH"/>
        </w:rPr>
        <w:noBreakHyphen/>
        <w:t>T, ainsi que l</w:t>
      </w:r>
      <w:r w:rsidR="006C5FCD" w:rsidRPr="00B1174E">
        <w:rPr>
          <w:lang w:val="fr-CH"/>
        </w:rPr>
        <w:t>es restrictions budgétaires correspondantes</w:t>
      </w:r>
      <w:r w:rsidRPr="00B1174E">
        <w:rPr>
          <w:lang w:val="fr-CH"/>
        </w:rPr>
        <w:t>.</w:t>
      </w:r>
    </w:p>
    <w:p w:rsidR="006C5FCD" w:rsidRPr="00B1174E" w:rsidRDefault="0045187C" w:rsidP="006C5FCD">
      <w:pPr>
        <w:rPr>
          <w:lang w:val="fr-CH"/>
        </w:rPr>
      </w:pPr>
      <w:r w:rsidRPr="00B1174E">
        <w:rPr>
          <w:lang w:val="fr-CH"/>
        </w:rPr>
        <w:t>14</w:t>
      </w:r>
      <w:r w:rsidR="006C5FCD" w:rsidRPr="00B1174E">
        <w:rPr>
          <w:lang w:val="fr-CH"/>
        </w:rPr>
        <w:t>.5</w:t>
      </w:r>
      <w:r w:rsidR="006C5FCD" w:rsidRPr="00B1174E">
        <w:rPr>
          <w:lang w:val="fr-CH"/>
        </w:rPr>
        <w:tab/>
        <w:t>Les contributions volontaires au</w:t>
      </w:r>
      <w:r w:rsidR="00826D58" w:rsidRPr="00B1174E">
        <w:rPr>
          <w:lang w:val="fr-CH"/>
        </w:rPr>
        <w:t xml:space="preserve"> </w:t>
      </w:r>
      <w:r w:rsidR="006C5FCD" w:rsidRPr="00B1174E">
        <w:rPr>
          <w:lang w:val="fr-CH"/>
        </w:rPr>
        <w:t>Fonds pour la réduction de l'écart en matière de normalisation peuvent contribuer à atténuer les contraintes financières lorsqu</w:t>
      </w:r>
      <w:r w:rsidR="00826D58" w:rsidRPr="00B1174E">
        <w:rPr>
          <w:lang w:val="fr-CH"/>
        </w:rPr>
        <w:t>'</w:t>
      </w:r>
      <w:r w:rsidR="006C5FCD" w:rsidRPr="00B1174E">
        <w:rPr>
          <w:lang w:val="fr-CH"/>
        </w:rPr>
        <w:t>un service d</w:t>
      </w:r>
      <w:r w:rsidR="00826D58" w:rsidRPr="00B1174E">
        <w:rPr>
          <w:lang w:val="fr-CH"/>
        </w:rPr>
        <w:t>'</w:t>
      </w:r>
      <w:r w:rsidR="006C5FCD" w:rsidRPr="00B1174E">
        <w:rPr>
          <w:lang w:val="fr-CH"/>
        </w:rPr>
        <w:t>interprétation</w:t>
      </w:r>
      <w:r w:rsidR="00826D58" w:rsidRPr="00B1174E">
        <w:rPr>
          <w:lang w:val="fr-CH"/>
        </w:rPr>
        <w:t xml:space="preserve"> </w:t>
      </w:r>
      <w:r w:rsidR="006C5FCD" w:rsidRPr="00B1174E">
        <w:rPr>
          <w:lang w:val="fr-CH"/>
        </w:rPr>
        <w:t>est fourni dans les six langues officielles</w:t>
      </w:r>
      <w:r w:rsidR="00401862" w:rsidRPr="00B1174E">
        <w:rPr>
          <w:lang w:val="fr-CH"/>
        </w:rPr>
        <w:t>.</w:t>
      </w:r>
    </w:p>
    <w:p w:rsidR="006C5FCD" w:rsidRPr="00B1174E" w:rsidRDefault="006C5FCD" w:rsidP="0019235F">
      <w:pPr>
        <w:rPr>
          <w:lang w:val="fr-CH"/>
        </w:rPr>
      </w:pPr>
      <w:r w:rsidRPr="00B1174E">
        <w:rPr>
          <w:lang w:val="fr-CH"/>
        </w:rPr>
        <w:lastRenderedPageBreak/>
        <w:t>1</w:t>
      </w:r>
      <w:r w:rsidR="0019235F" w:rsidRPr="00B1174E">
        <w:rPr>
          <w:lang w:val="fr-CH"/>
        </w:rPr>
        <w:t>4</w:t>
      </w:r>
      <w:r w:rsidRPr="00B1174E">
        <w:rPr>
          <w:lang w:val="fr-CH"/>
        </w:rPr>
        <w:t>.6</w:t>
      </w:r>
      <w:r w:rsidRPr="00B1174E">
        <w:rPr>
          <w:lang w:val="fr-CH"/>
        </w:rPr>
        <w:tab/>
        <w:t>Le GCNT</w:t>
      </w:r>
      <w:r w:rsidR="00826D58" w:rsidRPr="00B1174E">
        <w:rPr>
          <w:lang w:val="fr-CH"/>
        </w:rPr>
        <w:t xml:space="preserve"> </w:t>
      </w:r>
      <w:r w:rsidRPr="00B1174E">
        <w:rPr>
          <w:lang w:val="fr-CH"/>
        </w:rPr>
        <w:t xml:space="preserve">a pris note de la note de liaison émanant de la CE 9 (Document </w:t>
      </w:r>
      <w:hyperlink r:id="rId51" w:history="1">
        <w:r w:rsidRPr="00B1174E">
          <w:rPr>
            <w:rStyle w:val="Hyperlink"/>
            <w:rFonts w:ascii="Times New Roman" w:hAnsi="Times New Roman"/>
            <w:lang w:val="fr-CH"/>
          </w:rPr>
          <w:t>TD250</w:t>
        </w:r>
      </w:hyperlink>
      <w:r w:rsidRPr="00B1174E">
        <w:rPr>
          <w:lang w:val="fr-CH"/>
        </w:rPr>
        <w:t>)</w:t>
      </w:r>
      <w:r w:rsidR="00826D58" w:rsidRPr="00B1174E">
        <w:rPr>
          <w:lang w:val="fr-CH"/>
        </w:rPr>
        <w:t>,</w:t>
      </w:r>
      <w:r w:rsidRPr="00B1174E">
        <w:rPr>
          <w:lang w:val="fr-CH"/>
        </w:rPr>
        <w:t xml:space="preserve"> qui porte sur la</w:t>
      </w:r>
      <w:r w:rsidR="00826D58" w:rsidRPr="00B1174E">
        <w:rPr>
          <w:lang w:val="fr-CH"/>
        </w:rPr>
        <w:t xml:space="preserve"> </w:t>
      </w:r>
      <w:r w:rsidRPr="00B1174E">
        <w:rPr>
          <w:lang w:val="fr-CH"/>
        </w:rPr>
        <w:t xml:space="preserve">base de données des termes et définitions, et a été présentée </w:t>
      </w:r>
      <w:r w:rsidR="0019235F" w:rsidRPr="00B1174E">
        <w:rPr>
          <w:lang w:val="fr-CH"/>
        </w:rPr>
        <w:t>au</w:t>
      </w:r>
      <w:r w:rsidR="00826D58" w:rsidRPr="00B1174E">
        <w:rPr>
          <w:lang w:val="fr-CH"/>
        </w:rPr>
        <w:t xml:space="preserve"> </w:t>
      </w:r>
      <w:r w:rsidRPr="00B1174E">
        <w:rPr>
          <w:lang w:val="fr-CH"/>
        </w:rPr>
        <w:t xml:space="preserve">SCV et </w:t>
      </w:r>
      <w:r w:rsidR="0019235F" w:rsidRPr="00B1174E">
        <w:rPr>
          <w:lang w:val="fr-CH"/>
        </w:rPr>
        <w:t>au</w:t>
      </w:r>
      <w:r w:rsidRPr="00B1174E">
        <w:rPr>
          <w:lang w:val="fr-CH"/>
        </w:rPr>
        <w:t xml:space="preserve"> CCV</w:t>
      </w:r>
      <w:r w:rsidR="0019235F" w:rsidRPr="00B1174E">
        <w:rPr>
          <w:lang w:val="fr-CH"/>
        </w:rPr>
        <w:t xml:space="preserve"> pour suite à donner</w:t>
      </w:r>
      <w:r w:rsidRPr="00B1174E">
        <w:rPr>
          <w:lang w:val="fr-CH"/>
        </w:rPr>
        <w:t>.</w:t>
      </w:r>
    </w:p>
    <w:p w:rsidR="006C5FCD" w:rsidRPr="00B1174E" w:rsidRDefault="0019235F" w:rsidP="0019235F">
      <w:pPr>
        <w:pStyle w:val="Heading1"/>
        <w:rPr>
          <w:lang w:val="fr-CH"/>
        </w:rPr>
      </w:pPr>
      <w:bookmarkStart w:id="23" w:name="_Toc515961165"/>
      <w:r w:rsidRPr="00B1174E">
        <w:rPr>
          <w:lang w:val="fr-CH"/>
        </w:rPr>
        <w:t>15</w:t>
      </w:r>
      <w:r w:rsidR="006C5FCD" w:rsidRPr="00B1174E">
        <w:rPr>
          <w:lang w:val="fr-CH"/>
        </w:rPr>
        <w:tab/>
        <w:t>Normes applicables à une société fondée</w:t>
      </w:r>
      <w:r w:rsidR="00826D58" w:rsidRPr="00B1174E">
        <w:rPr>
          <w:lang w:val="fr-CH"/>
        </w:rPr>
        <w:t xml:space="preserve"> </w:t>
      </w:r>
      <w:r w:rsidR="006C5FCD" w:rsidRPr="00B1174E">
        <w:rPr>
          <w:lang w:val="fr-CH"/>
        </w:rPr>
        <w:t>sur les données</w:t>
      </w:r>
      <w:bookmarkEnd w:id="23"/>
    </w:p>
    <w:p w:rsidR="006C5FCD" w:rsidRPr="00B1174E" w:rsidRDefault="006C5FCD" w:rsidP="0019235F">
      <w:pPr>
        <w:rPr>
          <w:lang w:val="fr-CH"/>
        </w:rPr>
      </w:pPr>
      <w:r w:rsidRPr="00B1174E">
        <w:rPr>
          <w:lang w:val="fr-CH"/>
        </w:rPr>
        <w:t>1</w:t>
      </w:r>
      <w:r w:rsidR="0019235F" w:rsidRPr="00B1174E">
        <w:rPr>
          <w:lang w:val="fr-CH"/>
        </w:rPr>
        <w:t>5</w:t>
      </w:r>
      <w:r w:rsidRPr="00B1174E">
        <w:rPr>
          <w:lang w:val="fr-CH"/>
        </w:rPr>
        <w:t>.1</w:t>
      </w:r>
      <w:r w:rsidRPr="00B1174E">
        <w:rPr>
          <w:lang w:val="fr-CH"/>
        </w:rPr>
        <w:tab/>
        <w:t>M.</w:t>
      </w:r>
      <w:r w:rsidR="00826D58" w:rsidRPr="00B1174E">
        <w:rPr>
          <w:lang w:val="fr-CH"/>
        </w:rPr>
        <w:t xml:space="preserve"> </w:t>
      </w:r>
      <w:r w:rsidRPr="00B1174E">
        <w:rPr>
          <w:lang w:val="fr-CH"/>
        </w:rPr>
        <w:t>Ken Krechmer, expert invité, a présenté à distance le</w:t>
      </w:r>
      <w:r w:rsidR="00826D58" w:rsidRPr="00B1174E">
        <w:rPr>
          <w:lang w:val="fr-CH"/>
        </w:rPr>
        <w:t xml:space="preserve"> </w:t>
      </w:r>
      <w:r w:rsidRPr="00B1174E">
        <w:rPr>
          <w:lang w:val="fr-CH"/>
        </w:rPr>
        <w:t xml:space="preserve">Document </w:t>
      </w:r>
      <w:hyperlink r:id="rId52" w:history="1">
        <w:r w:rsidRPr="00B1174E">
          <w:rPr>
            <w:rStyle w:val="Hyperlink"/>
            <w:rFonts w:ascii="Times New Roman" w:hAnsi="Times New Roman"/>
            <w:lang w:val="fr-CH"/>
          </w:rPr>
          <w:t>TD153</w:t>
        </w:r>
      </w:hyperlink>
      <w:r w:rsidRPr="00B1174E">
        <w:rPr>
          <w:lang w:val="fr-CH"/>
        </w:rPr>
        <w:t>, qui contient l</w:t>
      </w:r>
      <w:r w:rsidR="00826D58" w:rsidRPr="00B1174E">
        <w:rPr>
          <w:lang w:val="fr-CH"/>
        </w:rPr>
        <w:t>'</w:t>
      </w:r>
      <w:r w:rsidRPr="00B1174E">
        <w:rPr>
          <w:lang w:val="fr-CH"/>
        </w:rPr>
        <w:t>allocution qu</w:t>
      </w:r>
      <w:r w:rsidR="00826D58" w:rsidRPr="00B1174E">
        <w:rPr>
          <w:lang w:val="fr-CH"/>
        </w:rPr>
        <w:t>'</w:t>
      </w:r>
      <w:r w:rsidRPr="00B1174E">
        <w:rPr>
          <w:lang w:val="fr-CH"/>
        </w:rPr>
        <w:t>il a prononcée et l</w:t>
      </w:r>
      <w:r w:rsidR="00826D58" w:rsidRPr="00B1174E">
        <w:rPr>
          <w:lang w:val="fr-CH"/>
        </w:rPr>
        <w:t>'</w:t>
      </w:r>
      <w:r w:rsidRPr="00B1174E">
        <w:rPr>
          <w:lang w:val="fr-CH"/>
        </w:rPr>
        <w:t>article qu</w:t>
      </w:r>
      <w:r w:rsidR="00826D58" w:rsidRPr="00B1174E">
        <w:rPr>
          <w:lang w:val="fr-CH"/>
        </w:rPr>
        <w:t>'</w:t>
      </w:r>
      <w:r w:rsidRPr="00B1174E">
        <w:rPr>
          <w:lang w:val="fr-CH"/>
        </w:rPr>
        <w:t>il a rédigé</w:t>
      </w:r>
      <w:r w:rsidR="00826D58" w:rsidRPr="00B1174E">
        <w:rPr>
          <w:lang w:val="fr-CH"/>
        </w:rPr>
        <w:t xml:space="preserve"> </w:t>
      </w:r>
      <w:r w:rsidRPr="00B1174E">
        <w:rPr>
          <w:lang w:val="fr-CH"/>
        </w:rPr>
        <w:t>("</w:t>
      </w:r>
      <w:r w:rsidRPr="00B1174E">
        <w:rPr>
          <w:i/>
          <w:iCs/>
          <w:lang w:val="fr-CH"/>
        </w:rPr>
        <w:t>The Entrepreneur and Standards</w:t>
      </w:r>
      <w:r w:rsidRPr="00B1174E">
        <w:rPr>
          <w:lang w:val="fr-CH"/>
        </w:rPr>
        <w:t>") à l</w:t>
      </w:r>
      <w:r w:rsidR="00826D58" w:rsidRPr="00B1174E">
        <w:rPr>
          <w:lang w:val="fr-CH"/>
        </w:rPr>
        <w:t>'</w:t>
      </w:r>
      <w:r w:rsidRPr="00B1174E">
        <w:rPr>
          <w:lang w:val="fr-CH"/>
        </w:rPr>
        <w:t>occasion de la Conférence multidisciplin</w:t>
      </w:r>
      <w:r w:rsidR="00385D40" w:rsidRPr="00B1174E">
        <w:rPr>
          <w:lang w:val="fr-CH"/>
        </w:rPr>
        <w:t>aire "Kaléidoscope" de 2017 (K-</w:t>
      </w:r>
      <w:r w:rsidRPr="00B1174E">
        <w:rPr>
          <w:lang w:val="fr-CH"/>
        </w:rPr>
        <w:t>2017) organisée par l</w:t>
      </w:r>
      <w:r w:rsidR="00826D58" w:rsidRPr="00B1174E">
        <w:rPr>
          <w:lang w:val="fr-CH"/>
        </w:rPr>
        <w:t>'</w:t>
      </w:r>
      <w:r w:rsidRPr="00B1174E">
        <w:rPr>
          <w:lang w:val="fr-CH"/>
        </w:rPr>
        <w:t>UIT sur le</w:t>
      </w:r>
      <w:r w:rsidR="00826D58" w:rsidRPr="00B1174E">
        <w:rPr>
          <w:lang w:val="fr-CH"/>
        </w:rPr>
        <w:t xml:space="preserve"> </w:t>
      </w:r>
      <w:r w:rsidRPr="00B1174E">
        <w:rPr>
          <w:lang w:val="fr-CH"/>
        </w:rPr>
        <w:t xml:space="preserve">thème "Défis liés à une société fondée sur les données", qui </w:t>
      </w:r>
      <w:r w:rsidR="00B2691E">
        <w:rPr>
          <w:lang w:val="fr-CH"/>
        </w:rPr>
        <w:t xml:space="preserve"> </w:t>
      </w:r>
      <w:r w:rsidRPr="00B1174E">
        <w:rPr>
          <w:lang w:val="fr-CH"/>
        </w:rPr>
        <w:t>propose des pistes de réflexion concernant la normalisation au XXIe siècle.</w:t>
      </w:r>
      <w:r w:rsidR="00826D58" w:rsidRPr="00B1174E">
        <w:rPr>
          <w:lang w:val="fr-CH"/>
        </w:rPr>
        <w:t xml:space="preserve"> </w:t>
      </w:r>
    </w:p>
    <w:p w:rsidR="006C5FCD" w:rsidRPr="00B1174E" w:rsidRDefault="006C5FCD" w:rsidP="0019235F">
      <w:pPr>
        <w:rPr>
          <w:lang w:val="fr-CH"/>
        </w:rPr>
      </w:pPr>
      <w:r w:rsidRPr="00B1174E">
        <w:rPr>
          <w:lang w:val="fr-CH"/>
        </w:rPr>
        <w:t>1</w:t>
      </w:r>
      <w:r w:rsidR="0019235F" w:rsidRPr="00B1174E">
        <w:rPr>
          <w:lang w:val="fr-CH"/>
        </w:rPr>
        <w:t>5</w:t>
      </w:r>
      <w:r w:rsidRPr="00B1174E">
        <w:rPr>
          <w:lang w:val="fr-CH"/>
        </w:rPr>
        <w:t>.2</w:t>
      </w:r>
      <w:r w:rsidRPr="00B1174E">
        <w:rPr>
          <w:lang w:val="fr-CH"/>
        </w:rPr>
        <w:tab/>
        <w:t>Le GCNT</w:t>
      </w:r>
      <w:r w:rsidR="00826D58" w:rsidRPr="00B1174E">
        <w:rPr>
          <w:lang w:val="fr-CH"/>
        </w:rPr>
        <w:t xml:space="preserve"> </w:t>
      </w:r>
      <w:r w:rsidRPr="00B1174E">
        <w:rPr>
          <w:lang w:val="fr-CH"/>
        </w:rPr>
        <w:t xml:space="preserve">a pris note de </w:t>
      </w:r>
      <w:r w:rsidR="0019235F" w:rsidRPr="00B1174E">
        <w:rPr>
          <w:lang w:val="fr-CH"/>
        </w:rPr>
        <w:t>la présentation</w:t>
      </w:r>
      <w:r w:rsidRPr="00B1174E">
        <w:rPr>
          <w:lang w:val="fr-CH"/>
        </w:rPr>
        <w:t xml:space="preserve"> et a invité les délégués à étudier les informations figurant dans le</w:t>
      </w:r>
      <w:r w:rsidR="00826D58" w:rsidRPr="00B1174E">
        <w:rPr>
          <w:lang w:val="fr-CH"/>
        </w:rPr>
        <w:t xml:space="preserve"> </w:t>
      </w:r>
      <w:r w:rsidRPr="00B1174E">
        <w:rPr>
          <w:lang w:val="fr-CH"/>
        </w:rPr>
        <w:t>Document TD153.</w:t>
      </w:r>
    </w:p>
    <w:p w:rsidR="006C5FCD" w:rsidRPr="00B1174E" w:rsidRDefault="0019235F" w:rsidP="0019235F">
      <w:pPr>
        <w:pStyle w:val="Heading1"/>
        <w:rPr>
          <w:lang w:val="fr-CH"/>
        </w:rPr>
      </w:pPr>
      <w:bookmarkStart w:id="24" w:name="_Toc515961166"/>
      <w:r w:rsidRPr="00B1174E">
        <w:rPr>
          <w:lang w:val="fr-CH"/>
        </w:rPr>
        <w:t>16</w:t>
      </w:r>
      <w:r w:rsidR="006C5FCD" w:rsidRPr="00B1174E">
        <w:rPr>
          <w:lang w:val="fr-CH"/>
        </w:rPr>
        <w:tab/>
        <w:t>Droits de propriété intellectuelle (DPI)</w:t>
      </w:r>
      <w:bookmarkEnd w:id="24"/>
    </w:p>
    <w:p w:rsidR="006C5FCD" w:rsidRPr="00B1174E" w:rsidRDefault="006C5FCD" w:rsidP="0021242C">
      <w:pPr>
        <w:rPr>
          <w:lang w:val="fr-CH"/>
        </w:rPr>
      </w:pPr>
      <w:r w:rsidRPr="00B1174E">
        <w:rPr>
          <w:lang w:val="fr-CH"/>
        </w:rPr>
        <w:t>1</w:t>
      </w:r>
      <w:r w:rsidR="0021242C" w:rsidRPr="00B1174E">
        <w:rPr>
          <w:lang w:val="fr-CH"/>
        </w:rPr>
        <w:t>6</w:t>
      </w:r>
      <w:r w:rsidRPr="00B1174E">
        <w:rPr>
          <w:lang w:val="fr-CH"/>
        </w:rPr>
        <w:t>.1</w:t>
      </w:r>
      <w:r w:rsidRPr="00B1174E">
        <w:rPr>
          <w:lang w:val="fr-CH"/>
        </w:rPr>
        <w:tab/>
        <w:t xml:space="preserve">Le TSB a présenté le Document </w:t>
      </w:r>
      <w:hyperlink r:id="rId53" w:history="1">
        <w:r w:rsidRPr="00B1174E">
          <w:rPr>
            <w:rStyle w:val="Hyperlink"/>
            <w:rFonts w:ascii="Times New Roman" w:hAnsi="Times New Roman"/>
            <w:lang w:val="fr-CH"/>
          </w:rPr>
          <w:t>TD241</w:t>
        </w:r>
      </w:hyperlink>
      <w:r w:rsidRPr="00B1174E">
        <w:rPr>
          <w:lang w:val="fr-CH"/>
        </w:rPr>
        <w:t xml:space="preserve"> "Statistiques relatives aux Recommandations </w:t>
      </w:r>
      <w:r w:rsidR="0021242C" w:rsidRPr="00B1174E">
        <w:rPr>
          <w:lang w:val="fr-CH"/>
        </w:rPr>
        <w:t xml:space="preserve">de l'UIT-T </w:t>
      </w:r>
      <w:r w:rsidRPr="00B1174E">
        <w:rPr>
          <w:lang w:val="fr-CH"/>
        </w:rPr>
        <w:t>et aux</w:t>
      </w:r>
      <w:r w:rsidR="00826D58" w:rsidRPr="00B1174E">
        <w:rPr>
          <w:lang w:val="fr-CH"/>
        </w:rPr>
        <w:t xml:space="preserve"> </w:t>
      </w:r>
      <w:r w:rsidRPr="00B1174E">
        <w:rPr>
          <w:lang w:val="fr-CH"/>
        </w:rPr>
        <w:t>déclarations de brevets. Le GCNT a pris note de ce document</w:t>
      </w:r>
      <w:r w:rsidR="00385D40" w:rsidRPr="00B1174E">
        <w:rPr>
          <w:lang w:val="fr-CH"/>
        </w:rPr>
        <w:t>.</w:t>
      </w:r>
    </w:p>
    <w:p w:rsidR="006C5FCD" w:rsidRPr="00B1174E" w:rsidRDefault="006C5FCD" w:rsidP="0021242C">
      <w:pPr>
        <w:pStyle w:val="Heading2"/>
        <w:rPr>
          <w:lang w:val="fr-CH"/>
        </w:rPr>
      </w:pPr>
      <w:bookmarkStart w:id="25" w:name="_Toc515961167"/>
      <w:r w:rsidRPr="00B1174E">
        <w:rPr>
          <w:lang w:val="fr-CH"/>
        </w:rPr>
        <w:t>1</w:t>
      </w:r>
      <w:r w:rsidR="0021242C" w:rsidRPr="00B1174E">
        <w:rPr>
          <w:lang w:val="fr-CH"/>
        </w:rPr>
        <w:t>6</w:t>
      </w:r>
      <w:r w:rsidRPr="00B1174E">
        <w:rPr>
          <w:lang w:val="fr-CH"/>
        </w:rPr>
        <w:t>.2</w:t>
      </w:r>
      <w:r w:rsidRPr="00B1174E">
        <w:rPr>
          <w:lang w:val="fr-CH"/>
        </w:rPr>
        <w:tab/>
        <w:t>Résultats de la séance spéciale sur les droits d</w:t>
      </w:r>
      <w:r w:rsidR="00826D58" w:rsidRPr="00B1174E">
        <w:rPr>
          <w:lang w:val="fr-CH"/>
        </w:rPr>
        <w:t>'</w:t>
      </w:r>
      <w:r w:rsidRPr="00B1174E">
        <w:rPr>
          <w:lang w:val="fr-CH"/>
        </w:rPr>
        <w:t>auteur (lundi 26 février</w:t>
      </w:r>
      <w:r w:rsidR="00826D58" w:rsidRPr="00B1174E">
        <w:rPr>
          <w:lang w:val="fr-CH"/>
        </w:rPr>
        <w:t xml:space="preserve"> </w:t>
      </w:r>
      <w:r w:rsidRPr="00B1174E">
        <w:rPr>
          <w:lang w:val="fr-CH"/>
        </w:rPr>
        <w:t>2018)</w:t>
      </w:r>
      <w:bookmarkEnd w:id="25"/>
    </w:p>
    <w:p w:rsidR="006C5FCD" w:rsidRPr="00B1174E" w:rsidRDefault="006C5FCD" w:rsidP="0021242C">
      <w:pPr>
        <w:rPr>
          <w:lang w:val="fr-CH"/>
        </w:rPr>
      </w:pPr>
      <w:r w:rsidRPr="00B1174E">
        <w:rPr>
          <w:lang w:val="fr-CH"/>
        </w:rPr>
        <w:t>Le GCNT a été informé des résultats d</w:t>
      </w:r>
      <w:r w:rsidR="00826D58" w:rsidRPr="00B1174E">
        <w:rPr>
          <w:lang w:val="fr-CH"/>
        </w:rPr>
        <w:t>'</w:t>
      </w:r>
      <w:r w:rsidRPr="00B1174E">
        <w:rPr>
          <w:lang w:val="fr-CH"/>
        </w:rPr>
        <w:t>une séance spéciale sur les droits d</w:t>
      </w:r>
      <w:r w:rsidR="00826D58" w:rsidRPr="00B1174E">
        <w:rPr>
          <w:lang w:val="fr-CH"/>
        </w:rPr>
        <w:t>'</w:t>
      </w:r>
      <w:r w:rsidRPr="00B1174E">
        <w:rPr>
          <w:lang w:val="fr-CH"/>
        </w:rPr>
        <w:t>auteur</w:t>
      </w:r>
      <w:r w:rsidR="0021242C" w:rsidRPr="00B1174E">
        <w:rPr>
          <w:lang w:val="fr-CH"/>
        </w:rPr>
        <w:t>,</w:t>
      </w:r>
      <w:r w:rsidR="00826D58" w:rsidRPr="00B1174E">
        <w:rPr>
          <w:lang w:val="fr-CH"/>
        </w:rPr>
        <w:t xml:space="preserve"> </w:t>
      </w:r>
      <w:r w:rsidRPr="00B1174E">
        <w:rPr>
          <w:lang w:val="fr-CH"/>
        </w:rPr>
        <w:t>qui s</w:t>
      </w:r>
      <w:r w:rsidR="00826D58" w:rsidRPr="00B1174E">
        <w:rPr>
          <w:lang w:val="fr-CH"/>
        </w:rPr>
        <w:t>'</w:t>
      </w:r>
      <w:r w:rsidRPr="00B1174E">
        <w:rPr>
          <w:lang w:val="fr-CH"/>
        </w:rPr>
        <w:t>est tenue le lundi 26 février 2018 de 13 heures à</w:t>
      </w:r>
      <w:r w:rsidR="00826D58" w:rsidRPr="00B1174E">
        <w:rPr>
          <w:lang w:val="fr-CH"/>
        </w:rPr>
        <w:t xml:space="preserve"> </w:t>
      </w:r>
      <w:r w:rsidRPr="00B1174E">
        <w:rPr>
          <w:lang w:val="fr-CH"/>
        </w:rPr>
        <w:t>14 heures sous la présidence du Président du</w:t>
      </w:r>
      <w:r w:rsidR="00826D58" w:rsidRPr="00B1174E">
        <w:rPr>
          <w:lang w:val="fr-CH"/>
        </w:rPr>
        <w:t xml:space="preserve"> </w:t>
      </w:r>
      <w:r w:rsidRPr="00B1174E">
        <w:rPr>
          <w:lang w:val="fr-CH"/>
        </w:rPr>
        <w:t>GCNT</w:t>
      </w:r>
      <w:r w:rsidR="00826D58" w:rsidRPr="00B1174E">
        <w:rPr>
          <w:lang w:val="fr-CH"/>
        </w:rPr>
        <w:t>,</w:t>
      </w:r>
      <w:r w:rsidRPr="00B1174E">
        <w:rPr>
          <w:lang w:val="fr-CH"/>
        </w:rPr>
        <w:t xml:space="preserve"> M.</w:t>
      </w:r>
      <w:r w:rsidR="00826D58" w:rsidRPr="00B1174E">
        <w:rPr>
          <w:lang w:val="fr-CH"/>
        </w:rPr>
        <w:t xml:space="preserve"> </w:t>
      </w:r>
      <w:r w:rsidRPr="00B1174E">
        <w:rPr>
          <w:lang w:val="fr-CH"/>
        </w:rPr>
        <w:t>Bruce Gracie, en présence d</w:t>
      </w:r>
      <w:r w:rsidR="00826D58" w:rsidRPr="00B1174E">
        <w:rPr>
          <w:lang w:val="fr-CH"/>
        </w:rPr>
        <w:t>'</w:t>
      </w:r>
      <w:r w:rsidRPr="00B1174E">
        <w:rPr>
          <w:lang w:val="fr-CH"/>
        </w:rPr>
        <w:t>environ 50 délégués</w:t>
      </w:r>
      <w:r w:rsidR="00826D58" w:rsidRPr="00B1174E">
        <w:rPr>
          <w:lang w:val="fr-CH"/>
        </w:rPr>
        <w:t>.</w:t>
      </w:r>
      <w:r w:rsidRPr="00B1174E">
        <w:rPr>
          <w:lang w:val="fr-CH"/>
        </w:rPr>
        <w:t xml:space="preserve"> L</w:t>
      </w:r>
      <w:r w:rsidR="00826D58" w:rsidRPr="00B1174E">
        <w:rPr>
          <w:lang w:val="fr-CH"/>
        </w:rPr>
        <w:t>'</w:t>
      </w:r>
      <w:r w:rsidRPr="00B1174E">
        <w:rPr>
          <w:lang w:val="fr-CH"/>
        </w:rPr>
        <w:t>Unité des affaires juridiques de l'UIT</w:t>
      </w:r>
      <w:r w:rsidR="00826D58" w:rsidRPr="00B1174E">
        <w:rPr>
          <w:lang w:val="fr-CH"/>
        </w:rPr>
        <w:t xml:space="preserve"> </w:t>
      </w:r>
      <w:r w:rsidR="0021242C" w:rsidRPr="00B1174E">
        <w:rPr>
          <w:lang w:val="fr-CH"/>
        </w:rPr>
        <w:t>(LAU) a</w:t>
      </w:r>
      <w:r w:rsidRPr="00B1174E">
        <w:rPr>
          <w:lang w:val="fr-CH"/>
        </w:rPr>
        <w:t xml:space="preserve"> participé à cette séance</w:t>
      </w:r>
      <w:r w:rsidR="00826D58" w:rsidRPr="00B1174E">
        <w:rPr>
          <w:lang w:val="fr-CH"/>
        </w:rPr>
        <w:t>.</w:t>
      </w:r>
      <w:r w:rsidRPr="00B1174E">
        <w:rPr>
          <w:lang w:val="fr-CH"/>
        </w:rPr>
        <w:t xml:space="preserve"> Les participants </w:t>
      </w:r>
      <w:r w:rsidR="0021242C" w:rsidRPr="00B1174E">
        <w:rPr>
          <w:lang w:val="fr-CH"/>
        </w:rPr>
        <w:t xml:space="preserve">à la séance spéciale </w:t>
      </w:r>
      <w:r w:rsidRPr="00B1174E">
        <w:rPr>
          <w:lang w:val="fr-CH"/>
        </w:rPr>
        <w:t>ont examiné une note de liaison de</w:t>
      </w:r>
      <w:r w:rsidR="00826D58" w:rsidRPr="00B1174E">
        <w:rPr>
          <w:lang w:val="fr-CH"/>
        </w:rPr>
        <w:t xml:space="preserve"> </w:t>
      </w:r>
      <w:r w:rsidR="003323A9">
        <w:rPr>
          <w:lang w:val="fr-CH"/>
        </w:rPr>
        <w:t>la </w:t>
      </w:r>
      <w:r w:rsidRPr="00B1174E">
        <w:rPr>
          <w:lang w:val="fr-CH"/>
        </w:rPr>
        <w:t xml:space="preserve">CE 15 </w:t>
      </w:r>
      <w:r w:rsidR="00826D58" w:rsidRPr="00B1174E">
        <w:rPr>
          <w:lang w:val="fr-CH"/>
        </w:rPr>
        <w:t>(</w:t>
      </w:r>
      <w:r w:rsidRPr="00B1174E">
        <w:rPr>
          <w:lang w:val="fr-CH"/>
        </w:rPr>
        <w:t xml:space="preserve">Document </w:t>
      </w:r>
      <w:hyperlink r:id="rId54" w:history="1">
        <w:r w:rsidRPr="00B1174E">
          <w:rPr>
            <w:rStyle w:val="Hyperlink"/>
            <w:rFonts w:ascii="Times New Roman" w:hAnsi="Times New Roman"/>
            <w:lang w:val="fr-CH"/>
          </w:rPr>
          <w:t>TD255</w:t>
        </w:r>
      </w:hyperlink>
      <w:r w:rsidR="00826D58" w:rsidRPr="00B1174E">
        <w:rPr>
          <w:lang w:val="fr-CH"/>
        </w:rPr>
        <w:t>)</w:t>
      </w:r>
      <w:r w:rsidRPr="00B1174E">
        <w:rPr>
          <w:lang w:val="fr-CH"/>
        </w:rPr>
        <w:t xml:space="preserve"> relative aux pratiques suivies par l</w:t>
      </w:r>
      <w:r w:rsidR="00826D58" w:rsidRPr="00B1174E">
        <w:rPr>
          <w:lang w:val="fr-CH"/>
        </w:rPr>
        <w:t>'</w:t>
      </w:r>
      <w:r w:rsidRPr="00B1174E">
        <w:rPr>
          <w:lang w:val="fr-CH"/>
        </w:rPr>
        <w:t>UIT en matière d</w:t>
      </w:r>
      <w:r w:rsidR="00826D58" w:rsidRPr="00B1174E">
        <w:rPr>
          <w:lang w:val="fr-CH"/>
        </w:rPr>
        <w:t>'</w:t>
      </w:r>
      <w:r w:rsidRPr="00B1174E">
        <w:rPr>
          <w:lang w:val="fr-CH"/>
        </w:rPr>
        <w:t xml:space="preserve">autorisations de </w:t>
      </w:r>
      <w:r w:rsidR="0021242C" w:rsidRPr="00B1174E">
        <w:rPr>
          <w:lang w:val="fr-CH"/>
        </w:rPr>
        <w:t>reproduction</w:t>
      </w:r>
      <w:r w:rsidRPr="00B1174E">
        <w:rPr>
          <w:lang w:val="fr-CH"/>
        </w:rPr>
        <w:t>,</w:t>
      </w:r>
      <w:r w:rsidR="00826D58" w:rsidRPr="00B1174E">
        <w:rPr>
          <w:lang w:val="fr-CH"/>
        </w:rPr>
        <w:t xml:space="preserve"> </w:t>
      </w:r>
      <w:r w:rsidRPr="00B1174E">
        <w:rPr>
          <w:lang w:val="fr-CH"/>
        </w:rPr>
        <w:t>ainsi que le</w:t>
      </w:r>
      <w:r w:rsidR="00826D58" w:rsidRPr="00B1174E">
        <w:rPr>
          <w:lang w:val="fr-CH"/>
        </w:rPr>
        <w:t xml:space="preserve"> </w:t>
      </w:r>
      <w:r w:rsidRPr="00B1174E">
        <w:rPr>
          <w:lang w:val="fr-CH"/>
        </w:rPr>
        <w:t xml:space="preserve">Document </w:t>
      </w:r>
      <w:hyperlink r:id="rId55" w:history="1">
        <w:r w:rsidRPr="00B1174E">
          <w:rPr>
            <w:rStyle w:val="Hyperlink"/>
            <w:rFonts w:ascii="Times New Roman" w:hAnsi="Times New Roman"/>
            <w:lang w:val="fr-CH"/>
          </w:rPr>
          <w:t>TD154</w:t>
        </w:r>
      </w:hyperlink>
      <w:r w:rsidR="0021242C" w:rsidRPr="00B1174E">
        <w:rPr>
          <w:lang w:val="fr-CH"/>
        </w:rPr>
        <w:t>,</w:t>
      </w:r>
      <w:r w:rsidR="00826D58" w:rsidRPr="00B1174E">
        <w:rPr>
          <w:lang w:val="fr-CH"/>
        </w:rPr>
        <w:t xml:space="preserve"> </w:t>
      </w:r>
      <w:r w:rsidRPr="00B1174E">
        <w:rPr>
          <w:lang w:val="fr-CH"/>
        </w:rPr>
        <w:t>dans lequel l</w:t>
      </w:r>
      <w:r w:rsidR="00826D58" w:rsidRPr="00B1174E">
        <w:rPr>
          <w:lang w:val="fr-CH"/>
        </w:rPr>
        <w:t>'</w:t>
      </w:r>
      <w:r w:rsidR="0021242C" w:rsidRPr="00B1174E">
        <w:rPr>
          <w:lang w:val="fr-CH"/>
        </w:rPr>
        <w:t>U</w:t>
      </w:r>
      <w:r w:rsidRPr="00B1174E">
        <w:rPr>
          <w:lang w:val="fr-CH"/>
        </w:rPr>
        <w:t>nité</w:t>
      </w:r>
      <w:r w:rsidR="00826D58" w:rsidRPr="00B1174E">
        <w:rPr>
          <w:lang w:val="fr-CH"/>
        </w:rPr>
        <w:t xml:space="preserve"> </w:t>
      </w:r>
      <w:r w:rsidR="0021242C" w:rsidRPr="00B1174E">
        <w:rPr>
          <w:lang w:val="fr-CH"/>
        </w:rPr>
        <w:t>des affaires juridiques</w:t>
      </w:r>
      <w:r w:rsidRPr="00B1174E">
        <w:rPr>
          <w:lang w:val="fr-CH"/>
        </w:rPr>
        <w:t xml:space="preserve"> de l</w:t>
      </w:r>
      <w:r w:rsidR="00826D58" w:rsidRPr="00B1174E">
        <w:rPr>
          <w:lang w:val="fr-CH"/>
        </w:rPr>
        <w:t>'</w:t>
      </w:r>
      <w:r w:rsidRPr="00B1174E">
        <w:rPr>
          <w:lang w:val="fr-CH"/>
        </w:rPr>
        <w:t xml:space="preserve">UIT fournit des précisions sur la mise en </w:t>
      </w:r>
      <w:r w:rsidR="00382AFE" w:rsidRPr="00B1174E">
        <w:rPr>
          <w:lang w:val="fr-CH"/>
        </w:rPr>
        <w:t>oe</w:t>
      </w:r>
      <w:r w:rsidR="0021242C" w:rsidRPr="00B1174E">
        <w:rPr>
          <w:lang w:val="fr-CH"/>
        </w:rPr>
        <w:t>uvre de la Résolution 66 (Ré</w:t>
      </w:r>
      <w:r w:rsidRPr="00B1174E">
        <w:rPr>
          <w:lang w:val="fr-CH"/>
        </w:rPr>
        <w:t>v. Guadalajara, 2010) "Documents</w:t>
      </w:r>
      <w:r w:rsidR="00826D58" w:rsidRPr="00B1174E">
        <w:rPr>
          <w:lang w:val="fr-CH"/>
        </w:rPr>
        <w:t xml:space="preserve"> </w:t>
      </w:r>
      <w:r w:rsidRPr="00B1174E">
        <w:rPr>
          <w:lang w:val="fr-CH"/>
        </w:rPr>
        <w:t>et</w:t>
      </w:r>
      <w:r w:rsidR="00826D58" w:rsidRPr="00B1174E">
        <w:rPr>
          <w:lang w:val="fr-CH"/>
        </w:rPr>
        <w:t xml:space="preserve"> </w:t>
      </w:r>
      <w:r w:rsidRPr="00B1174E">
        <w:rPr>
          <w:lang w:val="fr-CH"/>
        </w:rPr>
        <w:t>publications de l</w:t>
      </w:r>
      <w:r w:rsidR="00826D58" w:rsidRPr="00B1174E">
        <w:rPr>
          <w:lang w:val="fr-CH"/>
        </w:rPr>
        <w:t>'</w:t>
      </w:r>
      <w:r w:rsidRPr="00B1174E">
        <w:rPr>
          <w:lang w:val="fr-CH"/>
        </w:rPr>
        <w:t>Union"</w:t>
      </w:r>
      <w:r w:rsidR="00826D58" w:rsidRPr="00B1174E">
        <w:rPr>
          <w:lang w:val="fr-CH"/>
        </w:rPr>
        <w:t>.</w:t>
      </w:r>
      <w:r w:rsidRPr="00B1174E">
        <w:rPr>
          <w:lang w:val="fr-CH"/>
        </w:rPr>
        <w:t xml:space="preserve"> Les participants à </w:t>
      </w:r>
      <w:r w:rsidR="0021242C" w:rsidRPr="00B1174E">
        <w:rPr>
          <w:lang w:val="fr-CH"/>
        </w:rPr>
        <w:t>la</w:t>
      </w:r>
      <w:r w:rsidRPr="00B1174E">
        <w:rPr>
          <w:lang w:val="fr-CH"/>
        </w:rPr>
        <w:t xml:space="preserve"> séance spéciale </w:t>
      </w:r>
      <w:r w:rsidR="0021242C" w:rsidRPr="00B1174E">
        <w:rPr>
          <w:lang w:val="fr-CH"/>
        </w:rPr>
        <w:t>ont pris acte de</w:t>
      </w:r>
      <w:r w:rsidRPr="00B1174E">
        <w:rPr>
          <w:lang w:val="fr-CH"/>
        </w:rPr>
        <w:t xml:space="preserve"> la pratique de longue date </w:t>
      </w:r>
      <w:r w:rsidR="0021242C" w:rsidRPr="00B1174E">
        <w:rPr>
          <w:lang w:val="fr-CH"/>
        </w:rPr>
        <w:t xml:space="preserve">qui </w:t>
      </w:r>
      <w:r w:rsidRPr="00B1174E">
        <w:rPr>
          <w:lang w:val="fr-CH"/>
        </w:rPr>
        <w:t>consist</w:t>
      </w:r>
      <w:r w:rsidR="0021242C" w:rsidRPr="00B1174E">
        <w:rPr>
          <w:lang w:val="fr-CH"/>
        </w:rPr>
        <w:t>e</w:t>
      </w:r>
      <w:r w:rsidRPr="00B1174E">
        <w:rPr>
          <w:lang w:val="fr-CH"/>
        </w:rPr>
        <w:t xml:space="preserve"> à faciliter la diffusion la plus large possible des documents de l</w:t>
      </w:r>
      <w:r w:rsidR="00826D58" w:rsidRPr="00B1174E">
        <w:rPr>
          <w:lang w:val="fr-CH"/>
        </w:rPr>
        <w:t>'</w:t>
      </w:r>
      <w:r w:rsidRPr="00B1174E">
        <w:rPr>
          <w:lang w:val="fr-CH"/>
        </w:rPr>
        <w:t>UIT et sont parvenus à deux conclusions</w:t>
      </w:r>
      <w:r w:rsidR="00826D58" w:rsidRPr="00B1174E">
        <w:rPr>
          <w:lang w:val="fr-CH"/>
        </w:rPr>
        <w:t>:</w:t>
      </w:r>
    </w:p>
    <w:p w:rsidR="006C5FCD" w:rsidRPr="00B1174E" w:rsidRDefault="006C5FCD" w:rsidP="0021242C">
      <w:pPr>
        <w:pStyle w:val="enumlev1"/>
        <w:rPr>
          <w:lang w:val="fr-CH"/>
        </w:rPr>
      </w:pPr>
      <w:r w:rsidRPr="00B1174E">
        <w:rPr>
          <w:lang w:val="fr-CH"/>
        </w:rPr>
        <w:t>1)</w:t>
      </w:r>
      <w:r w:rsidRPr="00B1174E">
        <w:rPr>
          <w:lang w:val="fr-CH"/>
        </w:rPr>
        <w:tab/>
        <w:t>Si les membres considèrent qu</w:t>
      </w:r>
      <w:r w:rsidR="00826D58" w:rsidRPr="00B1174E">
        <w:rPr>
          <w:lang w:val="fr-CH"/>
        </w:rPr>
        <w:t>'</w:t>
      </w:r>
      <w:r w:rsidRPr="00B1174E">
        <w:rPr>
          <w:lang w:val="fr-CH"/>
        </w:rPr>
        <w:t>il y a lieu de modifier la</w:t>
      </w:r>
      <w:r w:rsidR="00826D58" w:rsidRPr="00B1174E">
        <w:rPr>
          <w:lang w:val="fr-CH"/>
        </w:rPr>
        <w:t xml:space="preserve"> </w:t>
      </w:r>
      <w:r w:rsidR="0021242C" w:rsidRPr="00B1174E">
        <w:rPr>
          <w:lang w:val="fr-CH"/>
        </w:rPr>
        <w:t>Résolution 66 (Ré</w:t>
      </w:r>
      <w:r w:rsidRPr="00B1174E">
        <w:rPr>
          <w:lang w:val="fr-CH"/>
        </w:rPr>
        <w:t>v. Guadalajara, 2010) "Documents</w:t>
      </w:r>
      <w:r w:rsidR="00826D58" w:rsidRPr="00B1174E">
        <w:rPr>
          <w:lang w:val="fr-CH"/>
        </w:rPr>
        <w:t xml:space="preserve"> </w:t>
      </w:r>
      <w:r w:rsidRPr="00B1174E">
        <w:rPr>
          <w:lang w:val="fr-CH"/>
        </w:rPr>
        <w:t>et</w:t>
      </w:r>
      <w:r w:rsidR="00826D58" w:rsidRPr="00B1174E">
        <w:rPr>
          <w:lang w:val="fr-CH"/>
        </w:rPr>
        <w:t xml:space="preserve"> </w:t>
      </w:r>
      <w:r w:rsidRPr="00B1174E">
        <w:rPr>
          <w:lang w:val="fr-CH"/>
        </w:rPr>
        <w:t>publications de l</w:t>
      </w:r>
      <w:r w:rsidR="00826D58" w:rsidRPr="00B1174E">
        <w:rPr>
          <w:lang w:val="fr-CH"/>
        </w:rPr>
        <w:t>'</w:t>
      </w:r>
      <w:r w:rsidRPr="00B1174E">
        <w:rPr>
          <w:lang w:val="fr-CH"/>
        </w:rPr>
        <w:t>Union"</w:t>
      </w:r>
      <w:r w:rsidR="00826D58" w:rsidRPr="00B1174E">
        <w:rPr>
          <w:lang w:val="fr-CH"/>
        </w:rPr>
        <w:t>,</w:t>
      </w:r>
      <w:r w:rsidRPr="00B1174E">
        <w:rPr>
          <w:lang w:val="fr-CH"/>
        </w:rPr>
        <w:t xml:space="preserve"> ils sont invités à soumettre des contributions à la prochaine Conférence de plénipotentiaires</w:t>
      </w:r>
      <w:r w:rsidR="0021242C" w:rsidRPr="00B1174E">
        <w:rPr>
          <w:lang w:val="fr-CH"/>
        </w:rPr>
        <w:t>.</w:t>
      </w:r>
    </w:p>
    <w:p w:rsidR="006C5FCD" w:rsidRPr="00B1174E" w:rsidRDefault="006C5FCD" w:rsidP="0021242C">
      <w:pPr>
        <w:pStyle w:val="enumlev1"/>
        <w:rPr>
          <w:lang w:val="fr-CH"/>
        </w:rPr>
      </w:pPr>
      <w:r w:rsidRPr="00B1174E">
        <w:rPr>
          <w:lang w:val="fr-CH"/>
        </w:rPr>
        <w:t>2)</w:t>
      </w:r>
      <w:r w:rsidRPr="00B1174E">
        <w:rPr>
          <w:lang w:val="fr-CH"/>
        </w:rPr>
        <w:tab/>
        <w:t>Le TSB, l</w:t>
      </w:r>
      <w:r w:rsidR="00826D58" w:rsidRPr="00B1174E">
        <w:rPr>
          <w:lang w:val="fr-CH"/>
        </w:rPr>
        <w:t>'</w:t>
      </w:r>
      <w:r w:rsidR="0021242C" w:rsidRPr="00B1174E">
        <w:rPr>
          <w:lang w:val="fr-CH"/>
        </w:rPr>
        <w:t>U</w:t>
      </w:r>
      <w:r w:rsidRPr="00B1174E">
        <w:rPr>
          <w:lang w:val="fr-CH"/>
        </w:rPr>
        <w:t>nité LAU et</w:t>
      </w:r>
      <w:r w:rsidR="00826D58" w:rsidRPr="00B1174E">
        <w:rPr>
          <w:lang w:val="fr-CH"/>
        </w:rPr>
        <w:t xml:space="preserve"> </w:t>
      </w:r>
      <w:r w:rsidRPr="00B1174E">
        <w:rPr>
          <w:lang w:val="fr-CH"/>
        </w:rPr>
        <w:t>la CE 15 veiller</w:t>
      </w:r>
      <w:r w:rsidR="0021242C" w:rsidRPr="00B1174E">
        <w:rPr>
          <w:lang w:val="fr-CH"/>
        </w:rPr>
        <w:t>ont</w:t>
      </w:r>
      <w:r w:rsidRPr="00B1174E">
        <w:rPr>
          <w:lang w:val="fr-CH"/>
        </w:rPr>
        <w:t xml:space="preserve"> avec TSDSI à ce que </w:t>
      </w:r>
      <w:r w:rsidR="0021242C" w:rsidRPr="00B1174E">
        <w:rPr>
          <w:lang w:val="fr-CH"/>
        </w:rPr>
        <w:t>le</w:t>
      </w:r>
      <w:r w:rsidRPr="00B1174E">
        <w:rPr>
          <w:lang w:val="fr-CH"/>
        </w:rPr>
        <w:t xml:space="preserve"> caractère non normatif</w:t>
      </w:r>
      <w:r w:rsidR="00826D58" w:rsidRPr="00B1174E">
        <w:rPr>
          <w:lang w:val="fr-CH"/>
        </w:rPr>
        <w:t xml:space="preserve"> </w:t>
      </w:r>
      <w:r w:rsidR="0021242C" w:rsidRPr="00B1174E">
        <w:rPr>
          <w:lang w:val="fr-CH"/>
        </w:rPr>
        <w:t xml:space="preserve">à l'UIT des éléments d'information provenant de </w:t>
      </w:r>
      <w:r w:rsidRPr="00B1174E">
        <w:rPr>
          <w:lang w:val="fr-CH"/>
        </w:rPr>
        <w:t xml:space="preserve">la CE 15 soit </w:t>
      </w:r>
      <w:r w:rsidR="0021242C" w:rsidRPr="00B1174E">
        <w:rPr>
          <w:lang w:val="fr-CH"/>
        </w:rPr>
        <w:t>indiqué</w:t>
      </w:r>
      <w:r w:rsidRPr="00B1174E">
        <w:rPr>
          <w:lang w:val="fr-CH"/>
        </w:rPr>
        <w:t xml:space="preserve"> dans la norme publiée par</w:t>
      </w:r>
      <w:r w:rsidR="00826D58" w:rsidRPr="00B1174E">
        <w:rPr>
          <w:lang w:val="fr-CH"/>
        </w:rPr>
        <w:t xml:space="preserve"> </w:t>
      </w:r>
      <w:r w:rsidRPr="00B1174E">
        <w:rPr>
          <w:lang w:val="fr-CH"/>
        </w:rPr>
        <w:t>TSDSI.</w:t>
      </w:r>
    </w:p>
    <w:p w:rsidR="006C5FCD" w:rsidRPr="00B1174E" w:rsidRDefault="006C5FCD" w:rsidP="0021242C">
      <w:pPr>
        <w:rPr>
          <w:lang w:val="fr-CH"/>
        </w:rPr>
      </w:pPr>
      <w:r w:rsidRPr="00B1174E">
        <w:rPr>
          <w:lang w:val="fr-CH"/>
        </w:rPr>
        <w:t>Le GCNT</w:t>
      </w:r>
      <w:r w:rsidR="00826D58" w:rsidRPr="00B1174E">
        <w:rPr>
          <w:lang w:val="fr-CH"/>
        </w:rPr>
        <w:t xml:space="preserve"> </w:t>
      </w:r>
      <w:r w:rsidRPr="00B1174E">
        <w:rPr>
          <w:lang w:val="fr-CH"/>
        </w:rPr>
        <w:t xml:space="preserve">a pris note de ce rapport ainsi que des deux conclusions </w:t>
      </w:r>
      <w:r w:rsidR="0021242C" w:rsidRPr="00B1174E">
        <w:rPr>
          <w:lang w:val="fr-CH"/>
        </w:rPr>
        <w:t>ci-dessus.</w:t>
      </w:r>
    </w:p>
    <w:p w:rsidR="006C5FCD" w:rsidRPr="00B1174E" w:rsidRDefault="006C5FCD" w:rsidP="00B2481E">
      <w:pPr>
        <w:rPr>
          <w:lang w:val="fr-CH"/>
        </w:rPr>
      </w:pPr>
      <w:r w:rsidRPr="00B1174E">
        <w:rPr>
          <w:lang w:val="fr-CH"/>
        </w:rPr>
        <w:t>1</w:t>
      </w:r>
      <w:r w:rsidR="0021242C" w:rsidRPr="00B1174E">
        <w:rPr>
          <w:lang w:val="fr-CH"/>
        </w:rPr>
        <w:t>6</w:t>
      </w:r>
      <w:r w:rsidRPr="00B1174E">
        <w:rPr>
          <w:lang w:val="fr-CH"/>
        </w:rPr>
        <w:t>.3</w:t>
      </w:r>
      <w:r w:rsidRPr="00B1174E">
        <w:rPr>
          <w:lang w:val="fr-CH"/>
        </w:rPr>
        <w:tab/>
        <w:t xml:space="preserve">Un </w:t>
      </w:r>
      <w:r w:rsidR="00D757F7" w:rsidRPr="00B1174E">
        <w:rPr>
          <w:lang w:val="fr-CH"/>
        </w:rPr>
        <w:t>E</w:t>
      </w:r>
      <w:r w:rsidRPr="00B1174E">
        <w:rPr>
          <w:lang w:val="fr-CH"/>
        </w:rPr>
        <w:t>tat Membre a soulevé</w:t>
      </w:r>
      <w:r w:rsidR="00826D58" w:rsidRPr="00B1174E">
        <w:rPr>
          <w:lang w:val="fr-CH"/>
        </w:rPr>
        <w:t xml:space="preserve"> </w:t>
      </w:r>
      <w:r w:rsidRPr="00B1174E">
        <w:rPr>
          <w:lang w:val="fr-CH"/>
        </w:rPr>
        <w:t>un problème éventuel de marque de fabrique dans la Recommandation</w:t>
      </w:r>
      <w:r w:rsidR="00826D58" w:rsidRPr="00B1174E">
        <w:rPr>
          <w:lang w:val="fr-CH"/>
        </w:rPr>
        <w:t xml:space="preserve"> </w:t>
      </w:r>
      <w:r w:rsidR="00484025">
        <w:rPr>
          <w:lang w:val="fr-CH"/>
        </w:rPr>
        <w:t>UIT</w:t>
      </w:r>
      <w:r w:rsidRPr="00B1174E">
        <w:rPr>
          <w:lang w:val="fr-CH"/>
        </w:rPr>
        <w:t>-T</w:t>
      </w:r>
      <w:r w:rsidR="00826D58" w:rsidRPr="00B1174E">
        <w:rPr>
          <w:lang w:val="fr-CH"/>
        </w:rPr>
        <w:t xml:space="preserve"> </w:t>
      </w:r>
      <w:r w:rsidRPr="00B1174E">
        <w:rPr>
          <w:lang w:val="fr-CH"/>
        </w:rPr>
        <w:t>Y.4500.1 en ce qui concerne l</w:t>
      </w:r>
      <w:r w:rsidR="00826D58" w:rsidRPr="00B1174E">
        <w:rPr>
          <w:lang w:val="fr-CH"/>
        </w:rPr>
        <w:t>'</w:t>
      </w:r>
      <w:r w:rsidRPr="00B1174E">
        <w:rPr>
          <w:lang w:val="fr-CH"/>
        </w:rPr>
        <w:t>emploi du terme "oneM2M"</w:t>
      </w:r>
      <w:r w:rsidR="00B2481E" w:rsidRPr="00B1174E">
        <w:rPr>
          <w:lang w:val="fr-CH"/>
        </w:rPr>
        <w:t>,</w:t>
      </w:r>
      <w:r w:rsidRPr="00B1174E">
        <w:rPr>
          <w:lang w:val="fr-CH"/>
        </w:rPr>
        <w:t xml:space="preserve"> qui constitue peut-être une marque de fabrique.</w:t>
      </w:r>
      <w:r w:rsidR="00826D58" w:rsidRPr="00B1174E">
        <w:rPr>
          <w:lang w:val="fr-CH"/>
        </w:rPr>
        <w:t xml:space="preserve"> </w:t>
      </w:r>
      <w:r w:rsidRPr="00B1174E">
        <w:rPr>
          <w:lang w:val="fr-CH"/>
        </w:rPr>
        <w:t>Le TSB a décidé de consulter l</w:t>
      </w:r>
      <w:r w:rsidR="00826D58" w:rsidRPr="00B1174E">
        <w:rPr>
          <w:lang w:val="fr-CH"/>
        </w:rPr>
        <w:t>'</w:t>
      </w:r>
      <w:r w:rsidR="00B2481E" w:rsidRPr="00B1174E">
        <w:rPr>
          <w:lang w:val="fr-CH"/>
        </w:rPr>
        <w:t>U</w:t>
      </w:r>
      <w:r w:rsidRPr="00B1174E">
        <w:rPr>
          <w:lang w:val="fr-CH"/>
        </w:rPr>
        <w:t>nité LAU de l</w:t>
      </w:r>
      <w:r w:rsidR="00826D58" w:rsidRPr="00B1174E">
        <w:rPr>
          <w:lang w:val="fr-CH"/>
        </w:rPr>
        <w:t>'</w:t>
      </w:r>
      <w:r w:rsidRPr="00B1174E">
        <w:rPr>
          <w:lang w:val="fr-CH"/>
        </w:rPr>
        <w:t>UIT ainsi que le Président de la CE 20 sur cette question, afin de veiller à ce que les lignes directrices actuelles de l</w:t>
      </w:r>
      <w:r w:rsidR="00826D58" w:rsidRPr="00B1174E">
        <w:rPr>
          <w:lang w:val="fr-CH"/>
        </w:rPr>
        <w:t>'</w:t>
      </w:r>
      <w:r w:rsidR="00B2481E" w:rsidRPr="00B1174E">
        <w:rPr>
          <w:lang w:val="fr-CH"/>
        </w:rPr>
        <w:t>UIT</w:t>
      </w:r>
      <w:r w:rsidR="00B2481E" w:rsidRPr="00B1174E">
        <w:rPr>
          <w:lang w:val="fr-CH"/>
        </w:rPr>
        <w:noBreakHyphen/>
      </w:r>
      <w:r w:rsidRPr="00B1174E">
        <w:rPr>
          <w:lang w:val="fr-CH"/>
        </w:rPr>
        <w:t>T concernant l</w:t>
      </w:r>
      <w:r w:rsidR="00826D58" w:rsidRPr="00B1174E">
        <w:rPr>
          <w:lang w:val="fr-CH"/>
        </w:rPr>
        <w:t>'</w:t>
      </w:r>
      <w:r w:rsidRPr="00B1174E">
        <w:rPr>
          <w:lang w:val="fr-CH"/>
        </w:rPr>
        <w:t>utilisation des marques de fabrique dans les Recommandations de l</w:t>
      </w:r>
      <w:r w:rsidR="00826D58" w:rsidRPr="00B1174E">
        <w:rPr>
          <w:lang w:val="fr-CH"/>
        </w:rPr>
        <w:t>'</w:t>
      </w:r>
      <w:r w:rsidRPr="00B1174E">
        <w:rPr>
          <w:lang w:val="fr-CH"/>
        </w:rPr>
        <w:t>UIT</w:t>
      </w:r>
      <w:r w:rsidR="0021242C" w:rsidRPr="00B1174E">
        <w:rPr>
          <w:lang w:val="fr-CH"/>
        </w:rPr>
        <w:noBreakHyphen/>
      </w:r>
      <w:r w:rsidRPr="00B1174E">
        <w:rPr>
          <w:lang w:val="fr-CH"/>
        </w:rPr>
        <w:t>T soient respectées.</w:t>
      </w:r>
    </w:p>
    <w:p w:rsidR="006C5FCD" w:rsidRPr="00B1174E" w:rsidRDefault="00B2481E" w:rsidP="003323A9">
      <w:pPr>
        <w:pStyle w:val="Heading1"/>
        <w:rPr>
          <w:lang w:val="fr-CH"/>
        </w:rPr>
      </w:pPr>
      <w:bookmarkStart w:id="26" w:name="_Toc515961168"/>
      <w:r w:rsidRPr="00B1174E">
        <w:rPr>
          <w:lang w:val="fr-CH"/>
        </w:rPr>
        <w:t>17</w:t>
      </w:r>
      <w:r w:rsidR="006C5FCD" w:rsidRPr="00B1174E">
        <w:rPr>
          <w:lang w:val="fr-CH"/>
        </w:rPr>
        <w:tab/>
        <w:t xml:space="preserve">Conférence multidisciplinaire </w:t>
      </w:r>
      <w:r w:rsidR="003323A9">
        <w:rPr>
          <w:lang w:val="fr-CH"/>
        </w:rPr>
        <w:t>"</w:t>
      </w:r>
      <w:r w:rsidR="006C5FCD" w:rsidRPr="00B1174E">
        <w:rPr>
          <w:lang w:val="fr-CH"/>
        </w:rPr>
        <w:t>Kal</w:t>
      </w:r>
      <w:r w:rsidR="003323A9">
        <w:rPr>
          <w:lang w:val="fr-CH"/>
        </w:rPr>
        <w:t>é</w:t>
      </w:r>
      <w:r w:rsidR="006C5FCD" w:rsidRPr="00B1174E">
        <w:rPr>
          <w:lang w:val="fr-CH"/>
        </w:rPr>
        <w:t>idoscope</w:t>
      </w:r>
      <w:r w:rsidR="003323A9">
        <w:rPr>
          <w:lang w:val="fr-CH"/>
        </w:rPr>
        <w:t>"</w:t>
      </w:r>
      <w:bookmarkEnd w:id="26"/>
    </w:p>
    <w:p w:rsidR="006C5FCD" w:rsidRPr="00B1174E" w:rsidRDefault="006C5FCD" w:rsidP="003323A9">
      <w:pPr>
        <w:rPr>
          <w:lang w:val="fr-CH"/>
        </w:rPr>
      </w:pPr>
      <w:r w:rsidRPr="00B1174E">
        <w:rPr>
          <w:lang w:val="fr-CH"/>
        </w:rPr>
        <w:t>1</w:t>
      </w:r>
      <w:r w:rsidR="007762E3" w:rsidRPr="00B1174E">
        <w:rPr>
          <w:lang w:val="fr-CH"/>
        </w:rPr>
        <w:t>7</w:t>
      </w:r>
      <w:r w:rsidRPr="00B1174E">
        <w:rPr>
          <w:lang w:val="fr-CH"/>
        </w:rPr>
        <w:t>.1</w:t>
      </w:r>
      <w:r w:rsidRPr="00B1174E">
        <w:rPr>
          <w:lang w:val="fr-CH"/>
        </w:rPr>
        <w:tab/>
        <w:t xml:space="preserve">Le TSB a présenté le Document </w:t>
      </w:r>
      <w:hyperlink r:id="rId56" w:history="1">
        <w:r w:rsidRPr="00B1174E">
          <w:rPr>
            <w:rStyle w:val="Hyperlink"/>
            <w:rFonts w:ascii="Times New Roman" w:hAnsi="Times New Roman"/>
            <w:lang w:val="fr-CH"/>
          </w:rPr>
          <w:t>TD240-R1</w:t>
        </w:r>
      </w:hyperlink>
      <w:r w:rsidRPr="00B1174E">
        <w:rPr>
          <w:lang w:val="fr-CH"/>
        </w:rPr>
        <w:t xml:space="preserve"> "Evaluation des communications présentées à la Conférence</w:t>
      </w:r>
      <w:r w:rsidR="00826D58" w:rsidRPr="00B1174E">
        <w:rPr>
          <w:lang w:val="fr-CH"/>
        </w:rPr>
        <w:t xml:space="preserve"> </w:t>
      </w:r>
      <w:r w:rsidRPr="00B1174E">
        <w:rPr>
          <w:lang w:val="fr-CH"/>
        </w:rPr>
        <w:t>Kal</w:t>
      </w:r>
      <w:r w:rsidR="003323A9">
        <w:rPr>
          <w:lang w:val="fr-CH"/>
        </w:rPr>
        <w:t>é</w:t>
      </w:r>
      <w:r w:rsidRPr="00B1174E">
        <w:rPr>
          <w:lang w:val="fr-CH"/>
        </w:rPr>
        <w:t>idoscope de 2017</w:t>
      </w:r>
      <w:r w:rsidR="00826D58" w:rsidRPr="00B1174E">
        <w:rPr>
          <w:lang w:val="fr-CH"/>
        </w:rPr>
        <w:t xml:space="preserve"> </w:t>
      </w:r>
      <w:r w:rsidRPr="00B1174E">
        <w:rPr>
          <w:lang w:val="fr-CH"/>
        </w:rPr>
        <w:t xml:space="preserve">du point de vue de leur pertinence vis-à-vis des activités de l'UIT", qui donne un aperçu de la Conférence multidisciplinaire "Kaléidoscope" 2017 </w:t>
      </w:r>
      <w:r w:rsidR="007762E3" w:rsidRPr="00B1174E">
        <w:rPr>
          <w:lang w:val="fr-CH"/>
        </w:rPr>
        <w:t>(K</w:t>
      </w:r>
      <w:r w:rsidR="007762E3" w:rsidRPr="00B1174E">
        <w:rPr>
          <w:lang w:val="fr-CH"/>
        </w:rPr>
        <w:noBreakHyphen/>
        <w:t xml:space="preserve">2017) </w:t>
      </w:r>
      <w:r w:rsidRPr="00B1174E">
        <w:rPr>
          <w:lang w:val="fr-CH"/>
        </w:rPr>
        <w:t xml:space="preserve">de </w:t>
      </w:r>
      <w:r w:rsidRPr="00B1174E">
        <w:rPr>
          <w:lang w:val="fr-CH"/>
        </w:rPr>
        <w:lastRenderedPageBreak/>
        <w:t>l'UIT</w:t>
      </w:r>
      <w:r w:rsidR="00826D58" w:rsidRPr="00B1174E">
        <w:rPr>
          <w:lang w:val="fr-CH"/>
        </w:rPr>
        <w:t xml:space="preserve">, </w:t>
      </w:r>
      <w:r w:rsidRPr="00B1174E">
        <w:rPr>
          <w:lang w:val="fr-CH"/>
        </w:rPr>
        <w:t>tenue à Nanjing (Chine) du 27 au 29 novembre 2017. On trouve</w:t>
      </w:r>
      <w:r w:rsidR="007762E3" w:rsidRPr="00B1174E">
        <w:rPr>
          <w:lang w:val="fr-CH"/>
        </w:rPr>
        <w:t xml:space="preserve"> dans l'A</w:t>
      </w:r>
      <w:r w:rsidRPr="00B1174E">
        <w:rPr>
          <w:lang w:val="fr-CH"/>
        </w:rPr>
        <w:t>nnexe de ce</w:t>
      </w:r>
      <w:r w:rsidR="00826D58" w:rsidRPr="00B1174E">
        <w:rPr>
          <w:lang w:val="fr-CH"/>
        </w:rPr>
        <w:t xml:space="preserve"> </w:t>
      </w:r>
      <w:r w:rsidR="007762E3" w:rsidRPr="00B1174E">
        <w:rPr>
          <w:lang w:val="fr-CH"/>
        </w:rPr>
        <w:t>document</w:t>
      </w:r>
      <w:r w:rsidRPr="00B1174E">
        <w:rPr>
          <w:lang w:val="fr-CH"/>
        </w:rPr>
        <w:t xml:space="preserve"> les communications présentées et les exposés des orateurs, y compris des orateurs invités, sélectionnés par la commission de direction et le comité technique</w:t>
      </w:r>
      <w:r w:rsidR="00826D58" w:rsidRPr="00B1174E">
        <w:rPr>
          <w:lang w:val="fr-CH"/>
        </w:rPr>
        <w:t xml:space="preserve"> </w:t>
      </w:r>
      <w:r w:rsidRPr="00B1174E">
        <w:rPr>
          <w:lang w:val="fr-CH"/>
        </w:rPr>
        <w:t>de la manifestation</w:t>
      </w:r>
      <w:r w:rsidR="00826D58" w:rsidRPr="00B1174E">
        <w:rPr>
          <w:lang w:val="fr-CH"/>
        </w:rPr>
        <w:t xml:space="preserve"> </w:t>
      </w:r>
      <w:r w:rsidRPr="00B1174E">
        <w:rPr>
          <w:lang w:val="fr-CH"/>
        </w:rPr>
        <w:t>K</w:t>
      </w:r>
      <w:r w:rsidR="007762E3" w:rsidRPr="00B1174E">
        <w:rPr>
          <w:lang w:val="fr-CH"/>
        </w:rPr>
        <w:noBreakHyphen/>
      </w:r>
      <w:r w:rsidRPr="00B1174E">
        <w:rPr>
          <w:lang w:val="fr-CH"/>
        </w:rPr>
        <w:t>2017,</w:t>
      </w:r>
      <w:r w:rsidR="00826D58" w:rsidRPr="00B1174E">
        <w:rPr>
          <w:lang w:val="fr-CH"/>
        </w:rPr>
        <w:t xml:space="preserve"> </w:t>
      </w:r>
      <w:r w:rsidRPr="00B1174E">
        <w:rPr>
          <w:lang w:val="fr-CH"/>
        </w:rPr>
        <w:t>ainsi que des liens renvoyant aux activités connexes de l'UIT-T et des autres Secteurs de l'UIT</w:t>
      </w:r>
      <w:r w:rsidR="00826D58" w:rsidRPr="00B1174E">
        <w:rPr>
          <w:lang w:val="fr-CH"/>
        </w:rPr>
        <w:t>.</w:t>
      </w:r>
      <w:r w:rsidRPr="00B1174E">
        <w:rPr>
          <w:lang w:val="fr-CH"/>
        </w:rPr>
        <w:t xml:space="preserve"> Le GCNT</w:t>
      </w:r>
      <w:r w:rsidR="00826D58" w:rsidRPr="00B1174E">
        <w:rPr>
          <w:lang w:val="fr-CH"/>
        </w:rPr>
        <w:t xml:space="preserve"> </w:t>
      </w:r>
      <w:r w:rsidRPr="00B1174E">
        <w:rPr>
          <w:lang w:val="fr-CH"/>
        </w:rPr>
        <w:t>a pris note avec satisfaction</w:t>
      </w:r>
      <w:r w:rsidR="00826D58" w:rsidRPr="00B1174E">
        <w:rPr>
          <w:lang w:val="fr-CH"/>
        </w:rPr>
        <w:t xml:space="preserve"> </w:t>
      </w:r>
      <w:r w:rsidRPr="00B1174E">
        <w:rPr>
          <w:lang w:val="fr-CH"/>
        </w:rPr>
        <w:t>du document.</w:t>
      </w:r>
      <w:r w:rsidR="00826D58" w:rsidRPr="00B1174E">
        <w:rPr>
          <w:lang w:val="fr-CH"/>
        </w:rPr>
        <w:t xml:space="preserve"> </w:t>
      </w:r>
    </w:p>
    <w:p w:rsidR="006C5FCD" w:rsidRPr="00B1174E" w:rsidRDefault="007762E3" w:rsidP="007762E3">
      <w:pPr>
        <w:pStyle w:val="Heading1"/>
        <w:rPr>
          <w:lang w:val="fr-CH"/>
        </w:rPr>
      </w:pPr>
      <w:bookmarkStart w:id="27" w:name="_Toc515961169"/>
      <w:r w:rsidRPr="00B1174E">
        <w:rPr>
          <w:lang w:val="fr-CH"/>
        </w:rPr>
        <w:t>18</w:t>
      </w:r>
      <w:r w:rsidR="006C5FCD" w:rsidRPr="00B1174E">
        <w:rPr>
          <w:lang w:val="fr-CH"/>
        </w:rPr>
        <w:tab/>
        <w:t xml:space="preserve">ITU Telecom (Durban, </w:t>
      </w:r>
      <w:r w:rsidRPr="00B1174E">
        <w:rPr>
          <w:lang w:val="fr-CH"/>
        </w:rPr>
        <w:t>République sudafricaine</w:t>
      </w:r>
      <w:r w:rsidR="006C5FCD" w:rsidRPr="00B1174E">
        <w:rPr>
          <w:lang w:val="fr-CH"/>
        </w:rPr>
        <w:t>, 10-13 septembre 2018)</w:t>
      </w:r>
      <w:bookmarkEnd w:id="27"/>
    </w:p>
    <w:p w:rsidR="006C5FCD" w:rsidRPr="00B1174E" w:rsidRDefault="006C5FCD" w:rsidP="007762E3">
      <w:pPr>
        <w:rPr>
          <w:lang w:val="fr-CH"/>
        </w:rPr>
      </w:pPr>
      <w:r w:rsidRPr="00B1174E">
        <w:rPr>
          <w:lang w:val="fr-CH"/>
        </w:rPr>
        <w:t>1</w:t>
      </w:r>
      <w:r w:rsidR="007762E3" w:rsidRPr="00B1174E">
        <w:rPr>
          <w:lang w:val="fr-CH"/>
        </w:rPr>
        <w:t>8</w:t>
      </w:r>
      <w:r w:rsidRPr="00B1174E">
        <w:rPr>
          <w:lang w:val="fr-CH"/>
        </w:rPr>
        <w:t>.1</w:t>
      </w:r>
      <w:r w:rsidRPr="00B1174E">
        <w:rPr>
          <w:lang w:val="fr-CH"/>
        </w:rPr>
        <w:tab/>
        <w:t xml:space="preserve">Le TSB a présenté le Document </w:t>
      </w:r>
      <w:hyperlink r:id="rId57" w:history="1">
        <w:r w:rsidRPr="00B1174E">
          <w:rPr>
            <w:rStyle w:val="Hyperlink"/>
            <w:rFonts w:ascii="Times New Roman" w:hAnsi="Times New Roman"/>
            <w:lang w:val="fr-CH"/>
          </w:rPr>
          <w:t>TD273</w:t>
        </w:r>
      </w:hyperlink>
      <w:r w:rsidRPr="00B1174E">
        <w:rPr>
          <w:lang w:val="fr-CH"/>
        </w:rPr>
        <w:t>, qui met en avant le Programme Smart ABC (Intelligence artificielle, services bancaires et</w:t>
      </w:r>
      <w:r w:rsidR="00826D58" w:rsidRPr="00B1174E">
        <w:rPr>
          <w:lang w:val="fr-CH"/>
        </w:rPr>
        <w:t xml:space="preserve"> </w:t>
      </w:r>
      <w:r w:rsidRPr="00B1174E">
        <w:rPr>
          <w:lang w:val="fr-CH"/>
        </w:rPr>
        <w:t>services financiers numériques, vi</w:t>
      </w:r>
      <w:r w:rsidR="007762E3" w:rsidRPr="00B1174E">
        <w:rPr>
          <w:lang w:val="fr-CH"/>
        </w:rPr>
        <w:t>ll</w:t>
      </w:r>
      <w:r w:rsidRPr="00B1174E">
        <w:rPr>
          <w:lang w:val="fr-CH"/>
        </w:rPr>
        <w:t>es intelligentes)</w:t>
      </w:r>
      <w:r w:rsidR="00826D58" w:rsidRPr="00B1174E">
        <w:rPr>
          <w:lang w:val="fr-CH"/>
        </w:rPr>
        <w:t>.</w:t>
      </w:r>
      <w:r w:rsidRPr="00B1174E">
        <w:rPr>
          <w:lang w:val="fr-CH"/>
        </w:rPr>
        <w:t xml:space="preserve"> Le GCNT</w:t>
      </w:r>
      <w:r w:rsidR="00826D58" w:rsidRPr="00B1174E">
        <w:rPr>
          <w:lang w:val="fr-CH"/>
        </w:rPr>
        <w:t xml:space="preserve"> </w:t>
      </w:r>
      <w:r w:rsidRPr="00B1174E">
        <w:rPr>
          <w:lang w:val="fr-CH"/>
        </w:rPr>
        <w:t>a pris note de l</w:t>
      </w:r>
      <w:r w:rsidR="00826D58" w:rsidRPr="00B1174E">
        <w:rPr>
          <w:lang w:val="fr-CH"/>
        </w:rPr>
        <w:t>'</w:t>
      </w:r>
      <w:r w:rsidRPr="00B1174E">
        <w:rPr>
          <w:lang w:val="fr-CH"/>
        </w:rPr>
        <w:t>exposé</w:t>
      </w:r>
      <w:r w:rsidR="007762E3" w:rsidRPr="00B1174E">
        <w:rPr>
          <w:lang w:val="fr-CH"/>
        </w:rPr>
        <w:t>.</w:t>
      </w:r>
    </w:p>
    <w:p w:rsidR="006C5FCD" w:rsidRPr="00B1174E" w:rsidRDefault="007762E3" w:rsidP="007762E3">
      <w:pPr>
        <w:pStyle w:val="Heading1"/>
        <w:rPr>
          <w:lang w:val="fr-CH"/>
        </w:rPr>
      </w:pPr>
      <w:bookmarkStart w:id="28" w:name="_Toc515961170"/>
      <w:r w:rsidRPr="00B1174E">
        <w:rPr>
          <w:lang w:val="fr-CH"/>
        </w:rPr>
        <w:t>19</w:t>
      </w:r>
      <w:r w:rsidR="006C5FCD" w:rsidRPr="00B1174E">
        <w:rPr>
          <w:lang w:val="fr-CH"/>
        </w:rPr>
        <w:tab/>
        <w:t>Nouveau système d'inscription pour les réunions organisées par</w:t>
      </w:r>
      <w:r w:rsidR="00826D58" w:rsidRPr="00B1174E">
        <w:rPr>
          <w:lang w:val="fr-CH"/>
        </w:rPr>
        <w:t xml:space="preserve"> </w:t>
      </w:r>
      <w:r w:rsidR="006C5FCD" w:rsidRPr="00B1174E">
        <w:rPr>
          <w:lang w:val="fr-CH"/>
        </w:rPr>
        <w:t>l</w:t>
      </w:r>
      <w:r w:rsidR="00826D58" w:rsidRPr="00B1174E">
        <w:rPr>
          <w:lang w:val="fr-CH"/>
        </w:rPr>
        <w:t>'</w:t>
      </w:r>
      <w:r w:rsidR="006C5FCD" w:rsidRPr="00B1174E">
        <w:rPr>
          <w:lang w:val="fr-CH"/>
        </w:rPr>
        <w:t>UIT</w:t>
      </w:r>
      <w:bookmarkEnd w:id="28"/>
      <w:r w:rsidR="00826D58" w:rsidRPr="00B1174E">
        <w:rPr>
          <w:lang w:val="fr-CH"/>
        </w:rPr>
        <w:t xml:space="preserve"> </w:t>
      </w:r>
    </w:p>
    <w:p w:rsidR="006C5FCD" w:rsidRPr="00B1174E" w:rsidRDefault="006C5FCD" w:rsidP="0036708E">
      <w:pPr>
        <w:rPr>
          <w:lang w:val="fr-CH"/>
        </w:rPr>
      </w:pPr>
      <w:r w:rsidRPr="00B1174E">
        <w:rPr>
          <w:lang w:val="fr-CH"/>
        </w:rPr>
        <w:t>1</w:t>
      </w:r>
      <w:r w:rsidR="0036708E" w:rsidRPr="00B1174E">
        <w:rPr>
          <w:lang w:val="fr-CH"/>
        </w:rPr>
        <w:t>9</w:t>
      </w:r>
      <w:r w:rsidRPr="00B1174E">
        <w:rPr>
          <w:lang w:val="fr-CH"/>
        </w:rPr>
        <w:t>.1</w:t>
      </w:r>
      <w:r w:rsidRPr="00B1174E">
        <w:rPr>
          <w:lang w:val="fr-CH"/>
        </w:rPr>
        <w:tab/>
        <w:t>Le TSB a présenté le</w:t>
      </w:r>
      <w:r w:rsidR="00826D58" w:rsidRPr="00B1174E">
        <w:rPr>
          <w:lang w:val="fr-CH"/>
        </w:rPr>
        <w:t xml:space="preserve"> </w:t>
      </w:r>
      <w:r w:rsidRPr="00B1174E">
        <w:rPr>
          <w:lang w:val="fr-CH"/>
        </w:rPr>
        <w:t xml:space="preserve">Document </w:t>
      </w:r>
      <w:hyperlink r:id="rId58" w:history="1">
        <w:r w:rsidRPr="00B1174E">
          <w:rPr>
            <w:rStyle w:val="Hyperlink"/>
            <w:rFonts w:ascii="Times New Roman" w:hAnsi="Times New Roman"/>
            <w:lang w:val="fr-CH"/>
          </w:rPr>
          <w:t>TD267</w:t>
        </w:r>
      </w:hyperlink>
      <w:r w:rsidRPr="00B1174E">
        <w:rPr>
          <w:lang w:val="fr-CH"/>
        </w:rPr>
        <w:t>, qui donne un aperçu du nouveau système CRM (gestion de la relation client) de l'UIT</w:t>
      </w:r>
      <w:r w:rsidR="00826D58" w:rsidRPr="00B1174E">
        <w:rPr>
          <w:lang w:val="fr-CH"/>
        </w:rPr>
        <w:t>,</w:t>
      </w:r>
      <w:r w:rsidRPr="00B1174E">
        <w:rPr>
          <w:lang w:val="fr-CH"/>
        </w:rPr>
        <w:t xml:space="preserve"> qui commencera à être utilisé pour l</w:t>
      </w:r>
      <w:r w:rsidR="00826D58" w:rsidRPr="00B1174E">
        <w:rPr>
          <w:lang w:val="fr-CH"/>
        </w:rPr>
        <w:t>'</w:t>
      </w:r>
      <w:r w:rsidRPr="00B1174E">
        <w:rPr>
          <w:lang w:val="fr-CH"/>
        </w:rPr>
        <w:t>inscription aux réunions de l</w:t>
      </w:r>
      <w:r w:rsidR="00826D58" w:rsidRPr="00B1174E">
        <w:rPr>
          <w:lang w:val="fr-CH"/>
        </w:rPr>
        <w:t>'</w:t>
      </w:r>
      <w:r w:rsidR="0036708E" w:rsidRPr="00B1174E">
        <w:rPr>
          <w:lang w:val="fr-CH"/>
        </w:rPr>
        <w:t>UIT-</w:t>
      </w:r>
      <w:r w:rsidRPr="00B1174E">
        <w:rPr>
          <w:lang w:val="fr-CH"/>
        </w:rPr>
        <w:t>T au premier trimestre de 2018</w:t>
      </w:r>
      <w:r w:rsidR="00826D58" w:rsidRPr="00B1174E">
        <w:rPr>
          <w:lang w:val="fr-CH"/>
        </w:rPr>
        <w:t>.</w:t>
      </w:r>
      <w:r w:rsidRPr="00B1174E">
        <w:rPr>
          <w:lang w:val="fr-CH"/>
        </w:rPr>
        <w:t xml:space="preserve"> Les délégués s</w:t>
      </w:r>
      <w:r w:rsidR="00826D58" w:rsidRPr="00B1174E">
        <w:rPr>
          <w:lang w:val="fr-CH"/>
        </w:rPr>
        <w:t>'</w:t>
      </w:r>
      <w:r w:rsidRPr="00B1174E">
        <w:rPr>
          <w:lang w:val="fr-CH"/>
        </w:rPr>
        <w:t>inscrivent eux-mêmes à une réunion au moyen de leur compte de l</w:t>
      </w:r>
      <w:r w:rsidR="00826D58" w:rsidRPr="00B1174E">
        <w:rPr>
          <w:lang w:val="fr-CH"/>
        </w:rPr>
        <w:t>'</w:t>
      </w:r>
      <w:r w:rsidRPr="00B1174E">
        <w:rPr>
          <w:lang w:val="fr-CH"/>
        </w:rPr>
        <w:t>UIT</w:t>
      </w:r>
      <w:r w:rsidR="00826D58" w:rsidRPr="00B1174E">
        <w:rPr>
          <w:lang w:val="fr-CH"/>
        </w:rPr>
        <w:t xml:space="preserve"> </w:t>
      </w:r>
      <w:r w:rsidRPr="00B1174E">
        <w:rPr>
          <w:lang w:val="fr-CH"/>
        </w:rPr>
        <w:t>(TIES ou</w:t>
      </w:r>
      <w:r w:rsidR="00826D58" w:rsidRPr="00B1174E">
        <w:rPr>
          <w:lang w:val="fr-CH"/>
        </w:rPr>
        <w:t xml:space="preserve"> </w:t>
      </w:r>
      <w:r w:rsidRPr="00B1174E">
        <w:rPr>
          <w:lang w:val="fr-CH"/>
        </w:rPr>
        <w:t>Guest) et le coordonnateur de l</w:t>
      </w:r>
      <w:r w:rsidR="00826D58" w:rsidRPr="00B1174E">
        <w:rPr>
          <w:lang w:val="fr-CH"/>
        </w:rPr>
        <w:t>'</w:t>
      </w:r>
      <w:r w:rsidRPr="00B1174E">
        <w:rPr>
          <w:lang w:val="fr-CH"/>
        </w:rPr>
        <w:t>inscription désigné</w:t>
      </w:r>
      <w:r w:rsidR="00826D58" w:rsidRPr="00B1174E">
        <w:rPr>
          <w:lang w:val="fr-CH"/>
        </w:rPr>
        <w:t xml:space="preserve"> </w:t>
      </w:r>
      <w:r w:rsidRPr="00B1174E">
        <w:rPr>
          <w:lang w:val="fr-CH"/>
        </w:rPr>
        <w:t>par le</w:t>
      </w:r>
      <w:r w:rsidR="00826D58" w:rsidRPr="00B1174E">
        <w:rPr>
          <w:lang w:val="fr-CH"/>
        </w:rPr>
        <w:t xml:space="preserve"> </w:t>
      </w:r>
      <w:r w:rsidRPr="00B1174E">
        <w:rPr>
          <w:lang w:val="fr-CH"/>
        </w:rPr>
        <w:t>membre pour l</w:t>
      </w:r>
      <w:r w:rsidR="00826D58" w:rsidRPr="00B1174E">
        <w:rPr>
          <w:lang w:val="fr-CH"/>
        </w:rPr>
        <w:t>'</w:t>
      </w:r>
      <w:r w:rsidRPr="00B1174E">
        <w:rPr>
          <w:lang w:val="fr-CH"/>
        </w:rPr>
        <w:t>inscription approuve la demande. Des coordonnateurs suppléants peuvent être désignés</w:t>
      </w:r>
      <w:r w:rsidR="00826D58" w:rsidRPr="00B1174E">
        <w:rPr>
          <w:lang w:val="fr-CH"/>
        </w:rPr>
        <w:t>.</w:t>
      </w:r>
      <w:r w:rsidRPr="00B1174E">
        <w:rPr>
          <w:lang w:val="fr-CH"/>
        </w:rPr>
        <w:t xml:space="preserve"> Le nouveau système </w:t>
      </w:r>
      <w:r w:rsidR="0036708E" w:rsidRPr="00B1174E">
        <w:rPr>
          <w:lang w:val="fr-CH"/>
        </w:rPr>
        <w:t>offre</w:t>
      </w:r>
      <w:r w:rsidRPr="00B1174E">
        <w:rPr>
          <w:lang w:val="fr-CH"/>
        </w:rPr>
        <w:t xml:space="preserve"> une procédure simplifiée pour la demande de service</w:t>
      </w:r>
      <w:r w:rsidR="0036708E" w:rsidRPr="00B1174E">
        <w:rPr>
          <w:lang w:val="fr-CH"/>
        </w:rPr>
        <w:t>s</w:t>
      </w:r>
      <w:r w:rsidRPr="00B1174E">
        <w:rPr>
          <w:lang w:val="fr-CH"/>
        </w:rPr>
        <w:t xml:space="preserve"> d</w:t>
      </w:r>
      <w:r w:rsidR="00826D58" w:rsidRPr="00B1174E">
        <w:rPr>
          <w:lang w:val="fr-CH"/>
        </w:rPr>
        <w:t>'</w:t>
      </w:r>
      <w:r w:rsidRPr="00B1174E">
        <w:rPr>
          <w:lang w:val="fr-CH"/>
        </w:rPr>
        <w:t xml:space="preserve">interprétation, les lettres </w:t>
      </w:r>
      <w:r w:rsidR="0036708E" w:rsidRPr="00B1174E">
        <w:rPr>
          <w:lang w:val="fr-CH"/>
        </w:rPr>
        <w:t>destinées à faciliter l'obtention d'un</w:t>
      </w:r>
      <w:r w:rsidRPr="00B1174E">
        <w:rPr>
          <w:lang w:val="fr-CH"/>
        </w:rPr>
        <w:t xml:space="preserve"> visa et les bourses</w:t>
      </w:r>
      <w:r w:rsidR="00826D58" w:rsidRPr="00B1174E">
        <w:rPr>
          <w:lang w:val="fr-CH"/>
        </w:rPr>
        <w:t>.</w:t>
      </w:r>
      <w:r w:rsidRPr="00B1174E">
        <w:rPr>
          <w:lang w:val="fr-CH"/>
        </w:rPr>
        <w:t xml:space="preserve"> La Circulaire 68 du TSB, qui a été envoyée aux Membres de l</w:t>
      </w:r>
      <w:r w:rsidR="00826D58" w:rsidRPr="00B1174E">
        <w:rPr>
          <w:lang w:val="fr-CH"/>
        </w:rPr>
        <w:t>'</w:t>
      </w:r>
      <w:r w:rsidR="0036708E" w:rsidRPr="00B1174E">
        <w:rPr>
          <w:lang w:val="fr-CH"/>
        </w:rPr>
        <w:t>UIT-</w:t>
      </w:r>
      <w:r w:rsidRPr="00B1174E">
        <w:rPr>
          <w:lang w:val="fr-CH"/>
        </w:rPr>
        <w:t>T le 16 janvier 2018,</w:t>
      </w:r>
      <w:r w:rsidR="00826D58" w:rsidRPr="00B1174E">
        <w:rPr>
          <w:lang w:val="fr-CH"/>
        </w:rPr>
        <w:t xml:space="preserve"> </w:t>
      </w:r>
      <w:r w:rsidRPr="00B1174E">
        <w:rPr>
          <w:lang w:val="fr-CH"/>
        </w:rPr>
        <w:t>décrit certaines mesures que doivent prendre les Membres de l</w:t>
      </w:r>
      <w:r w:rsidR="00826D58" w:rsidRPr="00B1174E">
        <w:rPr>
          <w:lang w:val="fr-CH"/>
        </w:rPr>
        <w:t>'</w:t>
      </w:r>
      <w:r w:rsidR="007762E3" w:rsidRPr="00B1174E">
        <w:rPr>
          <w:lang w:val="fr-CH"/>
        </w:rPr>
        <w:t>UIT</w:t>
      </w:r>
      <w:r w:rsidRPr="00B1174E">
        <w:rPr>
          <w:lang w:val="fr-CH"/>
        </w:rPr>
        <w:t>-T</w:t>
      </w:r>
      <w:r w:rsidR="00826D58" w:rsidRPr="00B1174E">
        <w:rPr>
          <w:lang w:val="fr-CH"/>
        </w:rPr>
        <w:t>.</w:t>
      </w:r>
    </w:p>
    <w:p w:rsidR="006C5FCD" w:rsidRPr="00B1174E" w:rsidRDefault="006C5FCD" w:rsidP="0036708E">
      <w:pPr>
        <w:spacing w:after="120"/>
        <w:rPr>
          <w:lang w:val="fr-CH"/>
        </w:rPr>
      </w:pPr>
      <w:r w:rsidRPr="00B1174E">
        <w:rPr>
          <w:lang w:val="fr-CH"/>
        </w:rPr>
        <w:t>1</w:t>
      </w:r>
      <w:r w:rsidR="0036708E" w:rsidRPr="00B1174E">
        <w:rPr>
          <w:lang w:val="fr-CH"/>
        </w:rPr>
        <w:t>9</w:t>
      </w:r>
      <w:r w:rsidRPr="00B1174E">
        <w:rPr>
          <w:lang w:val="fr-CH"/>
        </w:rPr>
        <w:t>.2</w:t>
      </w:r>
      <w:r w:rsidRPr="00B1174E">
        <w:rPr>
          <w:lang w:val="fr-CH"/>
        </w:rPr>
        <w:tab/>
        <w:t xml:space="preserve">Certains membres ont demandé si le système CRM pouvait prendre en charge plusieurs coordonnateurs et le TSB a confirmé que cela était </w:t>
      </w:r>
      <w:r w:rsidR="0036708E" w:rsidRPr="00B1174E">
        <w:rPr>
          <w:lang w:val="fr-CH"/>
        </w:rPr>
        <w:t xml:space="preserve">en effet </w:t>
      </w:r>
      <w:r w:rsidRPr="00B1174E">
        <w:rPr>
          <w:lang w:val="fr-CH"/>
        </w:rPr>
        <w:t>possible avec le nouveau système.</w:t>
      </w:r>
      <w:r w:rsidR="00826D58" w:rsidRPr="00B1174E">
        <w:rPr>
          <w:lang w:val="fr-CH"/>
        </w:rPr>
        <w:t xml:space="preserve"> </w:t>
      </w:r>
      <w:r w:rsidR="003323A9">
        <w:rPr>
          <w:lang w:val="fr-CH"/>
        </w:rPr>
        <w:t>Le </w:t>
      </w:r>
      <w:r w:rsidRPr="00B1174E">
        <w:rPr>
          <w:lang w:val="fr-CH"/>
        </w:rPr>
        <w:t>GCNT</w:t>
      </w:r>
      <w:r w:rsidR="00826D58" w:rsidRPr="00B1174E">
        <w:rPr>
          <w:lang w:val="fr-CH"/>
        </w:rPr>
        <w:t xml:space="preserve"> </w:t>
      </w:r>
      <w:r w:rsidRPr="00B1174E">
        <w:rPr>
          <w:lang w:val="fr-CH"/>
        </w:rPr>
        <w:t>a recommandé aux délégués de s</w:t>
      </w:r>
      <w:r w:rsidR="00826D58" w:rsidRPr="00B1174E">
        <w:rPr>
          <w:lang w:val="fr-CH"/>
        </w:rPr>
        <w:t>'</w:t>
      </w:r>
      <w:r w:rsidRPr="00B1174E">
        <w:rPr>
          <w:lang w:val="fr-CH"/>
        </w:rPr>
        <w:t>inscrire</w:t>
      </w:r>
      <w:r w:rsidR="00826D58" w:rsidRPr="00B1174E">
        <w:rPr>
          <w:lang w:val="fr-CH"/>
        </w:rPr>
        <w:t xml:space="preserve"> </w:t>
      </w:r>
      <w:r w:rsidRPr="00B1174E">
        <w:rPr>
          <w:lang w:val="fr-CH"/>
        </w:rPr>
        <w:t>au plus tôt, et d</w:t>
      </w:r>
      <w:r w:rsidR="00826D58" w:rsidRPr="00B1174E">
        <w:rPr>
          <w:lang w:val="fr-CH"/>
        </w:rPr>
        <w:t>'</w:t>
      </w:r>
      <w:r w:rsidRPr="00B1174E">
        <w:rPr>
          <w:lang w:val="fr-CH"/>
        </w:rPr>
        <w:t>utiliser des comptes génériques non personna</w:t>
      </w:r>
      <w:r w:rsidR="0036708E" w:rsidRPr="00B1174E">
        <w:rPr>
          <w:lang w:val="fr-CH"/>
        </w:rPr>
        <w:t>lisés pour les coordonnateurs désignés par les</w:t>
      </w:r>
      <w:r w:rsidR="00826D58" w:rsidRPr="00B1174E">
        <w:rPr>
          <w:lang w:val="fr-CH"/>
        </w:rPr>
        <w:t xml:space="preserve"> </w:t>
      </w:r>
      <w:r w:rsidRPr="00B1174E">
        <w:rPr>
          <w:lang w:val="fr-CH"/>
        </w:rPr>
        <w:t>Membres</w:t>
      </w:r>
      <w:r w:rsidR="0036708E" w:rsidRPr="00B1174E">
        <w:rPr>
          <w:lang w:val="fr-CH"/>
        </w:rPr>
        <w:t>.</w:t>
      </w:r>
    </w:p>
    <w:p w:rsidR="006C5FCD" w:rsidRPr="00B1174E" w:rsidRDefault="0036708E" w:rsidP="0036708E">
      <w:pPr>
        <w:rPr>
          <w:lang w:val="fr-CH"/>
        </w:rPr>
      </w:pPr>
      <w:r w:rsidRPr="00B1174E">
        <w:rPr>
          <w:lang w:val="fr-CH"/>
        </w:rPr>
        <w:t>19</w:t>
      </w:r>
      <w:r w:rsidR="006C5FCD" w:rsidRPr="00B1174E">
        <w:rPr>
          <w:lang w:val="fr-CH"/>
        </w:rPr>
        <w:t>.3</w:t>
      </w:r>
      <w:r w:rsidR="006C5FCD" w:rsidRPr="00B1174E">
        <w:rPr>
          <w:lang w:val="fr-CH"/>
        </w:rPr>
        <w:tab/>
        <w:t>Le GCNT</w:t>
      </w:r>
      <w:r w:rsidR="00826D58" w:rsidRPr="00B1174E">
        <w:rPr>
          <w:lang w:val="fr-CH"/>
        </w:rPr>
        <w:t xml:space="preserve"> </w:t>
      </w:r>
      <w:r w:rsidR="006C5FCD" w:rsidRPr="00B1174E">
        <w:rPr>
          <w:lang w:val="fr-CH"/>
        </w:rPr>
        <w:t>a pris note du document et souhaiterait qu</w:t>
      </w:r>
      <w:r w:rsidR="00826D58" w:rsidRPr="00B1174E">
        <w:rPr>
          <w:lang w:val="fr-CH"/>
        </w:rPr>
        <w:t>'</w:t>
      </w:r>
      <w:r w:rsidR="006C5FCD" w:rsidRPr="00B1174E">
        <w:rPr>
          <w:lang w:val="fr-CH"/>
        </w:rPr>
        <w:t>un rapport sur l</w:t>
      </w:r>
      <w:r w:rsidR="00826D58" w:rsidRPr="00B1174E">
        <w:rPr>
          <w:lang w:val="fr-CH"/>
        </w:rPr>
        <w:t>'</w:t>
      </w:r>
      <w:r w:rsidR="006C5FCD" w:rsidRPr="00B1174E">
        <w:rPr>
          <w:lang w:val="fr-CH"/>
        </w:rPr>
        <w:t>utilisation du nouveau système d</w:t>
      </w:r>
      <w:r w:rsidR="00826D58" w:rsidRPr="00B1174E">
        <w:rPr>
          <w:lang w:val="fr-CH"/>
        </w:rPr>
        <w:t>'</w:t>
      </w:r>
      <w:r w:rsidR="006C5FCD" w:rsidRPr="00B1174E">
        <w:rPr>
          <w:lang w:val="fr-CH"/>
        </w:rPr>
        <w:t>inscription</w:t>
      </w:r>
      <w:r w:rsidR="00826D58" w:rsidRPr="00B1174E">
        <w:rPr>
          <w:lang w:val="fr-CH"/>
        </w:rPr>
        <w:t xml:space="preserve"> </w:t>
      </w:r>
      <w:r w:rsidR="006C5FCD" w:rsidRPr="00B1174E">
        <w:rPr>
          <w:lang w:val="fr-CH"/>
        </w:rPr>
        <w:t>fondé</w:t>
      </w:r>
      <w:r w:rsidR="00826D58" w:rsidRPr="00B1174E">
        <w:rPr>
          <w:lang w:val="fr-CH"/>
        </w:rPr>
        <w:t xml:space="preserve"> </w:t>
      </w:r>
      <w:r w:rsidR="006C5FCD" w:rsidRPr="00B1174E">
        <w:rPr>
          <w:lang w:val="fr-CH"/>
        </w:rPr>
        <w:t xml:space="preserve">sur </w:t>
      </w:r>
      <w:r w:rsidRPr="00B1174E">
        <w:rPr>
          <w:lang w:val="fr-CH"/>
        </w:rPr>
        <w:t>le</w:t>
      </w:r>
      <w:r w:rsidR="006C5FCD" w:rsidRPr="00B1174E">
        <w:rPr>
          <w:lang w:val="fr-CH"/>
        </w:rPr>
        <w:t xml:space="preserve"> système CRM ainsi que sur les améliorations qui lui ont été apportées lui soit soumis à sa prochaine réunion</w:t>
      </w:r>
      <w:r w:rsidRPr="00B1174E">
        <w:rPr>
          <w:lang w:val="fr-CH"/>
        </w:rPr>
        <w:t>.</w:t>
      </w:r>
    </w:p>
    <w:p w:rsidR="006C5FCD" w:rsidRPr="00B1174E" w:rsidRDefault="0036708E" w:rsidP="0036708E">
      <w:pPr>
        <w:pStyle w:val="Heading1"/>
        <w:rPr>
          <w:lang w:val="fr-CH"/>
        </w:rPr>
      </w:pPr>
      <w:bookmarkStart w:id="29" w:name="_Toc515961171"/>
      <w:r w:rsidRPr="00B1174E">
        <w:rPr>
          <w:lang w:val="fr-CH"/>
        </w:rPr>
        <w:t>20</w:t>
      </w:r>
      <w:r w:rsidR="006C5FCD" w:rsidRPr="00B1174E">
        <w:rPr>
          <w:lang w:val="fr-CH"/>
        </w:rPr>
        <w:tab/>
        <w:t>Réduction de l</w:t>
      </w:r>
      <w:r w:rsidR="00826D58" w:rsidRPr="00B1174E">
        <w:rPr>
          <w:lang w:val="fr-CH"/>
        </w:rPr>
        <w:t>'</w:t>
      </w:r>
      <w:r w:rsidR="006C5FCD" w:rsidRPr="00B1174E">
        <w:rPr>
          <w:lang w:val="fr-CH"/>
        </w:rPr>
        <w:t>éc</w:t>
      </w:r>
      <w:r w:rsidRPr="00B1174E">
        <w:rPr>
          <w:lang w:val="fr-CH"/>
        </w:rPr>
        <w:t>art en matière de normalisation</w:t>
      </w:r>
      <w:bookmarkEnd w:id="29"/>
    </w:p>
    <w:p w:rsidR="006C5FCD" w:rsidRPr="00B1174E" w:rsidRDefault="0036708E" w:rsidP="00B849EF">
      <w:pPr>
        <w:rPr>
          <w:lang w:val="fr-CH"/>
        </w:rPr>
      </w:pPr>
      <w:r w:rsidRPr="00B1174E">
        <w:rPr>
          <w:lang w:val="fr-CH"/>
        </w:rPr>
        <w:t>20</w:t>
      </w:r>
      <w:r w:rsidR="006C5FCD" w:rsidRPr="00B1174E">
        <w:rPr>
          <w:lang w:val="fr-CH"/>
        </w:rPr>
        <w:t>.</w:t>
      </w:r>
      <w:r w:rsidRPr="00B1174E">
        <w:rPr>
          <w:lang w:val="fr-CH"/>
        </w:rPr>
        <w:t>1</w:t>
      </w:r>
      <w:r w:rsidRPr="00B1174E">
        <w:rPr>
          <w:lang w:val="fr-CH"/>
        </w:rPr>
        <w:tab/>
        <w:t>Trois contributions (</w:t>
      </w:r>
      <w:hyperlink r:id="rId59" w:history="1">
        <w:r w:rsidRPr="00B1174E">
          <w:rPr>
            <w:rStyle w:val="Hyperlink"/>
            <w:rFonts w:ascii="Times New Roman" w:hAnsi="Times New Roman"/>
            <w:lang w:val="fr-CH"/>
          </w:rPr>
          <w:t>C25</w:t>
        </w:r>
      </w:hyperlink>
      <w:r w:rsidRPr="00B1174E">
        <w:rPr>
          <w:lang w:val="fr-CH"/>
        </w:rPr>
        <w:t xml:space="preserve">, </w:t>
      </w:r>
      <w:hyperlink r:id="rId60" w:history="1">
        <w:r w:rsidRPr="00B1174E">
          <w:rPr>
            <w:rStyle w:val="Hyperlink"/>
            <w:rFonts w:ascii="Times New Roman" w:hAnsi="Times New Roman"/>
            <w:lang w:val="fr-CH"/>
          </w:rPr>
          <w:t>C30</w:t>
        </w:r>
      </w:hyperlink>
      <w:r w:rsidR="006C5FCD" w:rsidRPr="00B1174E">
        <w:rPr>
          <w:lang w:val="fr-CH"/>
        </w:rPr>
        <w:t xml:space="preserve"> et</w:t>
      </w:r>
      <w:r w:rsidR="00826D58" w:rsidRPr="00B1174E">
        <w:rPr>
          <w:lang w:val="fr-CH"/>
        </w:rPr>
        <w:t xml:space="preserve"> </w:t>
      </w:r>
      <w:hyperlink r:id="rId61" w:history="1">
        <w:r w:rsidR="006C5FCD" w:rsidRPr="00B1174E">
          <w:rPr>
            <w:rStyle w:val="Hyperlink"/>
            <w:rFonts w:ascii="Times New Roman" w:hAnsi="Times New Roman"/>
            <w:lang w:val="fr-CH"/>
          </w:rPr>
          <w:t>C33</w:t>
        </w:r>
      </w:hyperlink>
      <w:r w:rsidR="006C5FCD" w:rsidRPr="00B1174E">
        <w:rPr>
          <w:lang w:val="fr-CH"/>
        </w:rPr>
        <w:t>) relatives aux activités menées pour réduire</w:t>
      </w:r>
      <w:r w:rsidR="00826D58" w:rsidRPr="00B1174E">
        <w:rPr>
          <w:lang w:val="fr-CH"/>
        </w:rPr>
        <w:t xml:space="preserve"> </w:t>
      </w:r>
      <w:r w:rsidR="006C5FCD" w:rsidRPr="00B1174E">
        <w:rPr>
          <w:lang w:val="fr-CH"/>
        </w:rPr>
        <w:t>l</w:t>
      </w:r>
      <w:r w:rsidR="00826D58" w:rsidRPr="00B1174E">
        <w:rPr>
          <w:lang w:val="fr-CH"/>
        </w:rPr>
        <w:t>'</w:t>
      </w:r>
      <w:r w:rsidR="006C5FCD" w:rsidRPr="00B1174E">
        <w:rPr>
          <w:lang w:val="fr-CH"/>
        </w:rPr>
        <w:t>écart en matière de normalisation (BSG) ont été soumises à la réunion</w:t>
      </w:r>
      <w:r w:rsidR="00826D58" w:rsidRPr="00B1174E">
        <w:rPr>
          <w:lang w:val="fr-CH"/>
        </w:rPr>
        <w:t>.</w:t>
      </w:r>
      <w:r w:rsidR="006C5FCD" w:rsidRPr="00B1174E">
        <w:rPr>
          <w:lang w:val="fr-CH"/>
        </w:rPr>
        <w:t xml:space="preserve"> La contribution </w:t>
      </w:r>
      <w:hyperlink r:id="rId62" w:history="1">
        <w:r w:rsidR="006C5FCD" w:rsidRPr="00B1174E">
          <w:rPr>
            <w:rStyle w:val="Hyperlink"/>
            <w:rFonts w:ascii="Times New Roman" w:hAnsi="Times New Roman"/>
            <w:lang w:val="fr-CH"/>
          </w:rPr>
          <w:t>C25</w:t>
        </w:r>
      </w:hyperlink>
      <w:r w:rsidR="006C5FCD" w:rsidRPr="00B1174E">
        <w:rPr>
          <w:lang w:val="fr-CH"/>
        </w:rPr>
        <w:t xml:space="preserve"> (Université du</w:t>
      </w:r>
      <w:r w:rsidR="00826D58" w:rsidRPr="00B1174E">
        <w:rPr>
          <w:lang w:val="fr-CH"/>
        </w:rPr>
        <w:t xml:space="preserve"> </w:t>
      </w:r>
      <w:r w:rsidR="006C5FCD" w:rsidRPr="00B1174E">
        <w:rPr>
          <w:lang w:val="fr-CH"/>
        </w:rPr>
        <w:t>Nigeria)</w:t>
      </w:r>
      <w:r w:rsidR="00B849EF" w:rsidRPr="00B1174E">
        <w:rPr>
          <w:lang w:val="fr-CH"/>
        </w:rPr>
        <w:t>,</w:t>
      </w:r>
      <w:r w:rsidR="006C5FCD" w:rsidRPr="00B1174E">
        <w:rPr>
          <w:lang w:val="fr-CH"/>
        </w:rPr>
        <w:t xml:space="preserve"> </w:t>
      </w:r>
      <w:r w:rsidR="00B849EF" w:rsidRPr="00B1174E">
        <w:rPr>
          <w:lang w:val="fr-CH"/>
        </w:rPr>
        <w:t xml:space="preserve">qui porte sur </w:t>
      </w:r>
      <w:r w:rsidR="006C5FCD" w:rsidRPr="00B1174E">
        <w:rPr>
          <w:lang w:val="fr-CH"/>
        </w:rPr>
        <w:t xml:space="preserve">la mise en </w:t>
      </w:r>
      <w:r w:rsidR="00382AFE" w:rsidRPr="00B1174E">
        <w:rPr>
          <w:lang w:val="fr-CH"/>
        </w:rPr>
        <w:t>oe</w:t>
      </w:r>
      <w:r w:rsidR="006C5FCD" w:rsidRPr="00B1174E">
        <w:rPr>
          <w:lang w:val="fr-CH"/>
        </w:rPr>
        <w:t>uvre de la</w:t>
      </w:r>
      <w:r w:rsidR="00826D58" w:rsidRPr="00B1174E">
        <w:rPr>
          <w:lang w:val="fr-CH"/>
        </w:rPr>
        <w:t xml:space="preserve"> </w:t>
      </w:r>
      <w:r w:rsidRPr="00B1174E">
        <w:rPr>
          <w:lang w:val="fr-CH"/>
        </w:rPr>
        <w:t>Résolution 44 (Ré</w:t>
      </w:r>
      <w:r w:rsidR="006C5FCD" w:rsidRPr="00B1174E">
        <w:rPr>
          <w:lang w:val="fr-CH"/>
        </w:rPr>
        <w:t>v.Hammamet, 2016)</w:t>
      </w:r>
      <w:r w:rsidR="00B849EF" w:rsidRPr="00B1174E">
        <w:rPr>
          <w:lang w:val="fr-CH"/>
        </w:rPr>
        <w:t>,</w:t>
      </w:r>
      <w:r w:rsidR="006C5FCD" w:rsidRPr="00B1174E">
        <w:rPr>
          <w:lang w:val="fr-CH"/>
        </w:rPr>
        <w:t xml:space="preserve"> n</w:t>
      </w:r>
      <w:r w:rsidR="00826D58" w:rsidRPr="00B1174E">
        <w:rPr>
          <w:lang w:val="fr-CH"/>
        </w:rPr>
        <w:t>'</w:t>
      </w:r>
      <w:r w:rsidR="006C5FCD" w:rsidRPr="00B1174E">
        <w:rPr>
          <w:lang w:val="fr-CH"/>
        </w:rPr>
        <w:t>a pu être présentée à distance en raison de problèmes de connexion et sa présentation a été reportée à la prochaine réunion du</w:t>
      </w:r>
      <w:r w:rsidR="00826D58" w:rsidRPr="00B1174E">
        <w:rPr>
          <w:lang w:val="fr-CH"/>
        </w:rPr>
        <w:t xml:space="preserve"> </w:t>
      </w:r>
      <w:r w:rsidR="006C5FCD" w:rsidRPr="00B1174E">
        <w:rPr>
          <w:lang w:val="fr-CH"/>
        </w:rPr>
        <w:t>GCNT</w:t>
      </w:r>
      <w:r w:rsidRPr="00B1174E">
        <w:rPr>
          <w:lang w:val="fr-CH"/>
        </w:rPr>
        <w:t>.</w:t>
      </w:r>
    </w:p>
    <w:p w:rsidR="006C5FCD" w:rsidRPr="00B1174E" w:rsidRDefault="00B849EF" w:rsidP="00B849EF">
      <w:pPr>
        <w:rPr>
          <w:lang w:val="fr-CH"/>
        </w:rPr>
      </w:pPr>
      <w:r w:rsidRPr="00B1174E">
        <w:rPr>
          <w:lang w:val="fr-CH"/>
        </w:rPr>
        <w:t>20</w:t>
      </w:r>
      <w:r w:rsidR="006C5FCD" w:rsidRPr="00B1174E">
        <w:rPr>
          <w:lang w:val="fr-CH"/>
        </w:rPr>
        <w:t>.2</w:t>
      </w:r>
      <w:r w:rsidR="006C5FCD" w:rsidRPr="00B1174E">
        <w:rPr>
          <w:lang w:val="fr-CH"/>
        </w:rPr>
        <w:tab/>
        <w:t>Le délégué</w:t>
      </w:r>
      <w:r w:rsidR="00826D58" w:rsidRPr="00B1174E">
        <w:rPr>
          <w:lang w:val="fr-CH"/>
        </w:rPr>
        <w:t xml:space="preserve"> </w:t>
      </w:r>
      <w:r w:rsidR="006C5FCD" w:rsidRPr="00B1174E">
        <w:rPr>
          <w:lang w:val="fr-CH"/>
        </w:rPr>
        <w:t>de l</w:t>
      </w:r>
      <w:r w:rsidR="00826D58" w:rsidRPr="00B1174E">
        <w:rPr>
          <w:lang w:val="fr-CH"/>
        </w:rPr>
        <w:t>'</w:t>
      </w:r>
      <w:r w:rsidR="006C5FCD" w:rsidRPr="00B1174E">
        <w:rPr>
          <w:lang w:val="fr-CH"/>
        </w:rPr>
        <w:t>Inde a présenté la contribution</w:t>
      </w:r>
      <w:r w:rsidR="00826D58" w:rsidRPr="00B1174E">
        <w:rPr>
          <w:lang w:val="fr-CH"/>
        </w:rPr>
        <w:t xml:space="preserve"> </w:t>
      </w:r>
      <w:hyperlink r:id="rId63" w:history="1">
        <w:r w:rsidR="006C5FCD" w:rsidRPr="00B1174E">
          <w:rPr>
            <w:rStyle w:val="Hyperlink"/>
            <w:rFonts w:ascii="Times New Roman" w:hAnsi="Times New Roman"/>
            <w:lang w:val="fr-CH"/>
          </w:rPr>
          <w:t>C33</w:t>
        </w:r>
      </w:hyperlink>
      <w:r w:rsidRPr="00B1174E">
        <w:rPr>
          <w:lang w:val="fr-CH"/>
        </w:rPr>
        <w:t>,</w:t>
      </w:r>
      <w:r w:rsidR="006C5FCD" w:rsidRPr="00B1174E">
        <w:rPr>
          <w:lang w:val="fr-CH"/>
        </w:rPr>
        <w:t xml:space="preserve"> "Importance des groupes régionaux de l</w:t>
      </w:r>
      <w:r w:rsidR="00826D58" w:rsidRPr="00B1174E">
        <w:rPr>
          <w:lang w:val="fr-CH"/>
        </w:rPr>
        <w:t>'</w:t>
      </w:r>
      <w:r w:rsidRPr="00B1174E">
        <w:rPr>
          <w:lang w:val="fr-CH"/>
        </w:rPr>
        <w:t>UIT</w:t>
      </w:r>
      <w:r w:rsidRPr="00B1174E">
        <w:rPr>
          <w:lang w:val="fr-CH"/>
        </w:rPr>
        <w:noBreakHyphen/>
      </w:r>
      <w:r w:rsidR="006C5FCD" w:rsidRPr="00B1174E">
        <w:rPr>
          <w:lang w:val="fr-CH"/>
        </w:rPr>
        <w:t>T pour réduire</w:t>
      </w:r>
      <w:r w:rsidR="00826D58" w:rsidRPr="00B1174E">
        <w:rPr>
          <w:lang w:val="fr-CH"/>
        </w:rPr>
        <w:t xml:space="preserve"> </w:t>
      </w:r>
      <w:r w:rsidR="006C5FCD" w:rsidRPr="00B1174E">
        <w:rPr>
          <w:lang w:val="fr-CH"/>
        </w:rPr>
        <w:t>l</w:t>
      </w:r>
      <w:r w:rsidR="00826D58" w:rsidRPr="00B1174E">
        <w:rPr>
          <w:lang w:val="fr-CH"/>
        </w:rPr>
        <w:t>'</w:t>
      </w:r>
      <w:r w:rsidR="006C5FCD" w:rsidRPr="00B1174E">
        <w:rPr>
          <w:lang w:val="fr-CH"/>
        </w:rPr>
        <w:t>éc</w:t>
      </w:r>
      <w:r w:rsidRPr="00B1174E">
        <w:rPr>
          <w:lang w:val="fr-CH"/>
        </w:rPr>
        <w:t>art en matière de normalisation</w:t>
      </w:r>
      <w:r w:rsidR="006C5FCD" w:rsidRPr="00B1174E">
        <w:rPr>
          <w:lang w:val="fr-CH"/>
        </w:rPr>
        <w:t>".</w:t>
      </w:r>
    </w:p>
    <w:p w:rsidR="006C5FCD" w:rsidRPr="00B1174E" w:rsidRDefault="00B849EF" w:rsidP="006C5FCD">
      <w:pPr>
        <w:rPr>
          <w:lang w:val="fr-CH"/>
        </w:rPr>
      </w:pPr>
      <w:r w:rsidRPr="00B1174E">
        <w:rPr>
          <w:lang w:val="fr-CH"/>
        </w:rPr>
        <w:t>20</w:t>
      </w:r>
      <w:r w:rsidR="006C5FCD" w:rsidRPr="00B1174E">
        <w:rPr>
          <w:lang w:val="fr-CH"/>
        </w:rPr>
        <w:t>.3</w:t>
      </w:r>
      <w:r w:rsidR="006C5FCD" w:rsidRPr="00B1174E">
        <w:rPr>
          <w:lang w:val="fr-CH"/>
        </w:rPr>
        <w:tab/>
        <w:t>Le délégué de la Zambie a présenté à distance la contribution</w:t>
      </w:r>
      <w:r w:rsidR="00826D58" w:rsidRPr="00B1174E">
        <w:rPr>
          <w:lang w:val="fr-CH"/>
        </w:rPr>
        <w:t xml:space="preserve"> </w:t>
      </w:r>
      <w:hyperlink r:id="rId64" w:history="1">
        <w:r w:rsidR="006C5FCD" w:rsidRPr="00B1174E">
          <w:rPr>
            <w:rStyle w:val="Hyperlink"/>
            <w:rFonts w:ascii="Times New Roman" w:hAnsi="Times New Roman"/>
            <w:lang w:val="fr-CH"/>
          </w:rPr>
          <w:t>C30</w:t>
        </w:r>
      </w:hyperlink>
      <w:r w:rsidR="006C5FCD" w:rsidRPr="00B1174E">
        <w:rPr>
          <w:lang w:val="fr-CH"/>
        </w:rPr>
        <w:t xml:space="preserve"> (soumise par la Côte d</w:t>
      </w:r>
      <w:r w:rsidR="00826D58" w:rsidRPr="00B1174E">
        <w:rPr>
          <w:lang w:val="fr-CH"/>
        </w:rPr>
        <w:t>'</w:t>
      </w:r>
      <w:r w:rsidR="006C5FCD" w:rsidRPr="00B1174E">
        <w:rPr>
          <w:lang w:val="fr-CH"/>
        </w:rPr>
        <w:t>Ivoire, le Togo, le Zimbabwe, la Guinée</w:t>
      </w:r>
      <w:r w:rsidR="00826D58" w:rsidRPr="00B1174E">
        <w:rPr>
          <w:lang w:val="fr-CH"/>
        </w:rPr>
        <w:t>,</w:t>
      </w:r>
      <w:r w:rsidR="006C5FCD" w:rsidRPr="00B1174E">
        <w:rPr>
          <w:lang w:val="fr-CH"/>
        </w:rPr>
        <w:t xml:space="preserve"> </w:t>
      </w:r>
      <w:r w:rsidRPr="00B1174E">
        <w:rPr>
          <w:lang w:val="fr-CH"/>
        </w:rPr>
        <w:t xml:space="preserve">la </w:t>
      </w:r>
      <w:r w:rsidR="006C5FCD" w:rsidRPr="00B1174E">
        <w:rPr>
          <w:lang w:val="fr-CH"/>
        </w:rPr>
        <w:t>Sierra Leone, le Sénégal, la Gambie, le Mali, le Burk</w:t>
      </w:r>
      <w:r w:rsidRPr="00B1174E">
        <w:rPr>
          <w:lang w:val="fr-CH"/>
        </w:rPr>
        <w:t>ina Faso, le Soudan, le Rwanda, la R</w:t>
      </w:r>
      <w:r w:rsidR="006C5FCD" w:rsidRPr="00B1174E">
        <w:rPr>
          <w:lang w:val="fr-CH"/>
        </w:rPr>
        <w:t>épublique démocratique du Congo, les Comores, Madagascar, le Niger, le Nigéria,</w:t>
      </w:r>
      <w:r w:rsidR="00826D58" w:rsidRPr="00B1174E">
        <w:rPr>
          <w:lang w:val="fr-CH"/>
        </w:rPr>
        <w:t xml:space="preserve"> </w:t>
      </w:r>
      <w:r w:rsidR="006C5FCD" w:rsidRPr="00B1174E">
        <w:rPr>
          <w:lang w:val="fr-CH"/>
        </w:rPr>
        <w:t>Sao Tomé-et-Principe et la Zambie</w:t>
      </w:r>
      <w:r w:rsidR="00826D58" w:rsidRPr="00B1174E">
        <w:rPr>
          <w:lang w:val="fr-CH"/>
        </w:rPr>
        <w:t>)</w:t>
      </w:r>
      <w:r w:rsidRPr="00B1174E">
        <w:rPr>
          <w:lang w:val="fr-CH"/>
        </w:rPr>
        <w:t>, intitulée</w:t>
      </w:r>
      <w:r w:rsidR="00826D58" w:rsidRPr="00B1174E">
        <w:rPr>
          <w:lang w:val="fr-CH"/>
        </w:rPr>
        <w:t xml:space="preserve"> </w:t>
      </w:r>
      <w:r w:rsidRPr="00B1174E">
        <w:rPr>
          <w:lang w:val="fr-CH"/>
        </w:rPr>
        <w:t>"</w:t>
      </w:r>
      <w:r w:rsidR="006C5FCD" w:rsidRPr="00B1174E">
        <w:rPr>
          <w:lang w:val="fr-CH"/>
        </w:rPr>
        <w:t>Importance des groupes régionaux de l</w:t>
      </w:r>
      <w:r w:rsidR="00826D58" w:rsidRPr="00B1174E">
        <w:rPr>
          <w:lang w:val="fr-CH"/>
        </w:rPr>
        <w:t>'</w:t>
      </w:r>
      <w:r w:rsidRPr="00B1174E">
        <w:rPr>
          <w:lang w:val="fr-CH"/>
        </w:rPr>
        <w:t>UIT</w:t>
      </w:r>
      <w:r w:rsidRPr="00B1174E">
        <w:rPr>
          <w:lang w:val="fr-CH"/>
        </w:rPr>
        <w:noBreakHyphen/>
      </w:r>
      <w:r w:rsidR="006C5FCD" w:rsidRPr="00B1174E">
        <w:rPr>
          <w:lang w:val="fr-CH"/>
        </w:rPr>
        <w:t>T pour réduire</w:t>
      </w:r>
      <w:r w:rsidR="00826D58" w:rsidRPr="00B1174E">
        <w:rPr>
          <w:lang w:val="fr-CH"/>
        </w:rPr>
        <w:t xml:space="preserve"> </w:t>
      </w:r>
      <w:r w:rsidR="006C5FCD" w:rsidRPr="00B1174E">
        <w:rPr>
          <w:lang w:val="fr-CH"/>
        </w:rPr>
        <w:t>l</w:t>
      </w:r>
      <w:r w:rsidR="00826D58" w:rsidRPr="00B1174E">
        <w:rPr>
          <w:lang w:val="fr-CH"/>
        </w:rPr>
        <w:t>'</w:t>
      </w:r>
      <w:r w:rsidR="006C5FCD" w:rsidRPr="00B1174E">
        <w:rPr>
          <w:lang w:val="fr-CH"/>
        </w:rPr>
        <w:t>éc</w:t>
      </w:r>
      <w:r w:rsidRPr="00B1174E">
        <w:rPr>
          <w:lang w:val="fr-CH"/>
        </w:rPr>
        <w:t>art en matière de normalisation</w:t>
      </w:r>
      <w:r w:rsidR="006C5FCD" w:rsidRPr="00B1174E">
        <w:rPr>
          <w:lang w:val="fr-CH"/>
        </w:rPr>
        <w:t>".</w:t>
      </w:r>
    </w:p>
    <w:p w:rsidR="006C5FCD" w:rsidRPr="00B1174E" w:rsidRDefault="00B849EF" w:rsidP="006C5FCD">
      <w:pPr>
        <w:rPr>
          <w:lang w:val="fr-CH"/>
        </w:rPr>
      </w:pPr>
      <w:r w:rsidRPr="00B1174E">
        <w:rPr>
          <w:lang w:val="fr-CH"/>
        </w:rPr>
        <w:t>20</w:t>
      </w:r>
      <w:r w:rsidR="006C5FCD" w:rsidRPr="00B1174E">
        <w:rPr>
          <w:lang w:val="fr-CH"/>
        </w:rPr>
        <w:t>.4</w:t>
      </w:r>
      <w:r w:rsidR="006C5FCD" w:rsidRPr="00B1174E">
        <w:rPr>
          <w:lang w:val="fr-CH"/>
        </w:rPr>
        <w:tab/>
        <w:t>Le délégué de l</w:t>
      </w:r>
      <w:r w:rsidR="00826D58" w:rsidRPr="00B1174E">
        <w:rPr>
          <w:lang w:val="fr-CH"/>
        </w:rPr>
        <w:t>'</w:t>
      </w:r>
      <w:r w:rsidRPr="00B1174E">
        <w:rPr>
          <w:lang w:val="fr-CH"/>
        </w:rPr>
        <w:t>Inde a</w:t>
      </w:r>
      <w:r w:rsidR="006C5FCD" w:rsidRPr="00B1174E">
        <w:rPr>
          <w:lang w:val="fr-CH"/>
        </w:rPr>
        <w:t xml:space="preserve"> appuyé la contribution</w:t>
      </w:r>
      <w:r w:rsidR="00826D58" w:rsidRPr="00B1174E">
        <w:rPr>
          <w:lang w:val="fr-CH"/>
        </w:rPr>
        <w:t xml:space="preserve"> </w:t>
      </w:r>
      <w:r w:rsidR="006C5FCD" w:rsidRPr="00B1174E">
        <w:rPr>
          <w:lang w:val="fr-CH"/>
        </w:rPr>
        <w:t>C30; le</w:t>
      </w:r>
      <w:r w:rsidRPr="00B1174E">
        <w:rPr>
          <w:lang w:val="fr-CH"/>
        </w:rPr>
        <w:t>s</w:t>
      </w:r>
      <w:r w:rsidR="006C5FCD" w:rsidRPr="00B1174E">
        <w:rPr>
          <w:lang w:val="fr-CH"/>
        </w:rPr>
        <w:t xml:space="preserve"> délégué</w:t>
      </w:r>
      <w:r w:rsidRPr="00B1174E">
        <w:rPr>
          <w:lang w:val="fr-CH"/>
        </w:rPr>
        <w:t>s</w:t>
      </w:r>
      <w:r w:rsidR="006C5FCD" w:rsidRPr="00B1174E">
        <w:rPr>
          <w:lang w:val="fr-CH"/>
        </w:rPr>
        <w:t xml:space="preserve"> de l</w:t>
      </w:r>
      <w:r w:rsidR="00826D58" w:rsidRPr="00B1174E">
        <w:rPr>
          <w:lang w:val="fr-CH"/>
        </w:rPr>
        <w:t>'</w:t>
      </w:r>
      <w:r w:rsidR="00D757F7" w:rsidRPr="00B1174E">
        <w:rPr>
          <w:lang w:val="fr-CH"/>
        </w:rPr>
        <w:t>E</w:t>
      </w:r>
      <w:r w:rsidR="006C5FCD" w:rsidRPr="00B1174E">
        <w:rPr>
          <w:lang w:val="fr-CH"/>
        </w:rPr>
        <w:t>gypte, de l</w:t>
      </w:r>
      <w:r w:rsidR="00826D58" w:rsidRPr="00B1174E">
        <w:rPr>
          <w:lang w:val="fr-CH"/>
        </w:rPr>
        <w:t>'</w:t>
      </w:r>
      <w:r w:rsidR="006C5FCD" w:rsidRPr="00B1174E">
        <w:rPr>
          <w:lang w:val="fr-CH"/>
        </w:rPr>
        <w:t xml:space="preserve">Arabie </w:t>
      </w:r>
      <w:r w:rsidRPr="00B1174E">
        <w:rPr>
          <w:lang w:val="fr-CH"/>
        </w:rPr>
        <w:t>s</w:t>
      </w:r>
      <w:r w:rsidR="006C5FCD" w:rsidRPr="00B1174E">
        <w:rPr>
          <w:lang w:val="fr-CH"/>
        </w:rPr>
        <w:t>aoudite et de l'Organisation arabe des technologies de l'information</w:t>
      </w:r>
      <w:r w:rsidRPr="00B1174E">
        <w:rPr>
          <w:lang w:val="fr-CH"/>
        </w:rPr>
        <w:t xml:space="preserve"> et de la communication (AICTO)</w:t>
      </w:r>
      <w:r w:rsidR="006C5FCD" w:rsidRPr="00B1174E">
        <w:rPr>
          <w:lang w:val="fr-CH"/>
        </w:rPr>
        <w:t xml:space="preserve"> ont appuyé les contributions C30</w:t>
      </w:r>
      <w:r w:rsidR="00826D58" w:rsidRPr="00B1174E">
        <w:rPr>
          <w:lang w:val="fr-CH"/>
        </w:rPr>
        <w:t xml:space="preserve"> </w:t>
      </w:r>
      <w:r w:rsidR="006C5FCD" w:rsidRPr="00B1174E">
        <w:rPr>
          <w:lang w:val="fr-CH"/>
        </w:rPr>
        <w:t>et C33.</w:t>
      </w:r>
    </w:p>
    <w:p w:rsidR="006C5FCD" w:rsidRPr="00B1174E" w:rsidRDefault="00B849EF" w:rsidP="00B849EF">
      <w:pPr>
        <w:rPr>
          <w:lang w:val="fr-CH"/>
        </w:rPr>
      </w:pPr>
      <w:r w:rsidRPr="00B1174E">
        <w:rPr>
          <w:lang w:val="fr-CH"/>
        </w:rPr>
        <w:lastRenderedPageBreak/>
        <w:t>20</w:t>
      </w:r>
      <w:r w:rsidR="006C5FCD" w:rsidRPr="00B1174E">
        <w:rPr>
          <w:lang w:val="fr-CH"/>
        </w:rPr>
        <w:t>.5</w:t>
      </w:r>
      <w:r w:rsidR="006C5FCD" w:rsidRPr="00B1174E">
        <w:rPr>
          <w:lang w:val="fr-CH"/>
        </w:rPr>
        <w:tab/>
        <w:t>Plusieurs membres ont admis que les groupes régionaux offrent aux membres de la région</w:t>
      </w:r>
      <w:r w:rsidR="00826D58" w:rsidRPr="00B1174E">
        <w:rPr>
          <w:lang w:val="fr-CH"/>
        </w:rPr>
        <w:t xml:space="preserve"> </w:t>
      </w:r>
      <w:r w:rsidR="006C5FCD" w:rsidRPr="00B1174E">
        <w:rPr>
          <w:lang w:val="fr-CH"/>
        </w:rPr>
        <w:t>la possibilité de soumettre à la commission d</w:t>
      </w:r>
      <w:r w:rsidR="00826D58" w:rsidRPr="00B1174E">
        <w:rPr>
          <w:lang w:val="fr-CH"/>
        </w:rPr>
        <w:t>'</w:t>
      </w:r>
      <w:r w:rsidR="006C5FCD" w:rsidRPr="00B1174E">
        <w:rPr>
          <w:lang w:val="fr-CH"/>
        </w:rPr>
        <w:t xml:space="preserve">études de rattachement des contributions qui prennent </w:t>
      </w:r>
      <w:r w:rsidR="003323A9">
        <w:rPr>
          <w:lang w:val="fr-CH"/>
        </w:rPr>
        <w:t xml:space="preserve">en </w:t>
      </w:r>
      <w:r w:rsidR="006C5FCD" w:rsidRPr="00B1174E">
        <w:rPr>
          <w:lang w:val="fr-CH"/>
        </w:rPr>
        <w:t>considération les besoins des régions, ce qui témoigne de l</w:t>
      </w:r>
      <w:r w:rsidR="00826D58" w:rsidRPr="00B1174E">
        <w:rPr>
          <w:lang w:val="fr-CH"/>
        </w:rPr>
        <w:t>'</w:t>
      </w:r>
      <w:r w:rsidR="006C5FCD" w:rsidRPr="00B1174E">
        <w:rPr>
          <w:lang w:val="fr-CH"/>
        </w:rPr>
        <w:t>importance du rôle que jouent les groupes régionaux dans la réduction de l</w:t>
      </w:r>
      <w:r w:rsidR="00826D58" w:rsidRPr="00B1174E">
        <w:rPr>
          <w:lang w:val="fr-CH"/>
        </w:rPr>
        <w:t>'</w:t>
      </w:r>
      <w:r w:rsidR="006C5FCD" w:rsidRPr="00B1174E">
        <w:rPr>
          <w:lang w:val="fr-CH"/>
        </w:rPr>
        <w:t>écart en matière de normalisation ainsi que dans la réduction de la fracture numérique</w:t>
      </w:r>
      <w:r w:rsidR="00826D58" w:rsidRPr="00B1174E">
        <w:rPr>
          <w:lang w:val="fr-CH"/>
        </w:rPr>
        <w:t>.</w:t>
      </w:r>
      <w:r w:rsidR="006C5FCD" w:rsidRPr="00B1174E">
        <w:rPr>
          <w:lang w:val="fr-CH"/>
        </w:rPr>
        <w:t xml:space="preserve"> Même si les aspects réglementaires et politiques peuvent varier selon les régions, l</w:t>
      </w:r>
      <w:r w:rsidR="00826D58" w:rsidRPr="00B1174E">
        <w:rPr>
          <w:lang w:val="fr-CH"/>
        </w:rPr>
        <w:t>'</w:t>
      </w:r>
      <w:r w:rsidR="006C5FCD" w:rsidRPr="00B1174E">
        <w:rPr>
          <w:lang w:val="fr-CH"/>
        </w:rPr>
        <w:t xml:space="preserve">UIT-T </w:t>
      </w:r>
      <w:r w:rsidRPr="00B1174E">
        <w:rPr>
          <w:lang w:val="fr-CH"/>
        </w:rPr>
        <w:t>a</w:t>
      </w:r>
      <w:r w:rsidR="006C5FCD" w:rsidRPr="00B1174E">
        <w:rPr>
          <w:lang w:val="fr-CH"/>
        </w:rPr>
        <w:t xml:space="preserve"> une occasion exceptionnelle d</w:t>
      </w:r>
      <w:r w:rsidR="00826D58" w:rsidRPr="00B1174E">
        <w:rPr>
          <w:lang w:val="fr-CH"/>
        </w:rPr>
        <w:t>'</w:t>
      </w:r>
      <w:r w:rsidR="006C5FCD" w:rsidRPr="00B1174E">
        <w:rPr>
          <w:lang w:val="fr-CH"/>
        </w:rPr>
        <w:t>élaborer des normes internationales</w:t>
      </w:r>
      <w:r w:rsidRPr="00B1174E">
        <w:rPr>
          <w:lang w:val="fr-CH"/>
        </w:rPr>
        <w:t>,</w:t>
      </w:r>
      <w:r w:rsidR="006C5FCD" w:rsidRPr="00B1174E">
        <w:rPr>
          <w:lang w:val="fr-CH"/>
        </w:rPr>
        <w:t xml:space="preserve"> tout en évitant la fragmentation des norme</w:t>
      </w:r>
      <w:r w:rsidRPr="00B1174E">
        <w:rPr>
          <w:lang w:val="fr-CH"/>
        </w:rPr>
        <w:t>s techniques au niveau régional.</w:t>
      </w:r>
    </w:p>
    <w:p w:rsidR="006C5FCD" w:rsidRPr="00B1174E" w:rsidRDefault="00B849EF" w:rsidP="00B849EF">
      <w:pPr>
        <w:rPr>
          <w:lang w:val="fr-CH"/>
        </w:rPr>
      </w:pPr>
      <w:r w:rsidRPr="00B1174E">
        <w:rPr>
          <w:lang w:val="fr-CH"/>
        </w:rPr>
        <w:t>20</w:t>
      </w:r>
      <w:r w:rsidR="006C5FCD" w:rsidRPr="00B1174E">
        <w:rPr>
          <w:lang w:val="fr-CH"/>
        </w:rPr>
        <w:t>.6</w:t>
      </w:r>
      <w:r w:rsidR="006C5FCD" w:rsidRPr="00B1174E">
        <w:rPr>
          <w:lang w:val="fr-CH"/>
        </w:rPr>
        <w:tab/>
      </w:r>
      <w:r w:rsidRPr="00B1174E">
        <w:rPr>
          <w:lang w:val="fr-CH"/>
        </w:rPr>
        <w:t>U</w:t>
      </w:r>
      <w:r w:rsidR="006C5FCD" w:rsidRPr="00B1174E">
        <w:rPr>
          <w:lang w:val="fr-CH"/>
        </w:rPr>
        <w:t xml:space="preserve">n </w:t>
      </w:r>
      <w:r w:rsidR="00D757F7" w:rsidRPr="00B1174E">
        <w:rPr>
          <w:lang w:val="fr-CH"/>
        </w:rPr>
        <w:t>E</w:t>
      </w:r>
      <w:r w:rsidR="006C5FCD" w:rsidRPr="00B1174E">
        <w:rPr>
          <w:lang w:val="fr-CH"/>
        </w:rPr>
        <w:t>tat Membre a fait observer que la nature des groupes régionaux de la CE 3 avait profondément évolué ces 50 dernières années</w:t>
      </w:r>
      <w:r w:rsidRPr="00B1174E">
        <w:rPr>
          <w:lang w:val="fr-CH"/>
        </w:rPr>
        <w:t>.</w:t>
      </w:r>
    </w:p>
    <w:p w:rsidR="006C5FCD" w:rsidRPr="00B1174E" w:rsidRDefault="00B849EF" w:rsidP="00B849EF">
      <w:pPr>
        <w:rPr>
          <w:lang w:val="fr-CH"/>
        </w:rPr>
      </w:pPr>
      <w:r w:rsidRPr="00B1174E">
        <w:rPr>
          <w:lang w:val="fr-CH"/>
        </w:rPr>
        <w:t>20</w:t>
      </w:r>
      <w:r w:rsidR="006C5FCD" w:rsidRPr="00B1174E">
        <w:rPr>
          <w:lang w:val="fr-CH"/>
        </w:rPr>
        <w:t>.7</w:t>
      </w:r>
      <w:r w:rsidR="006C5FCD" w:rsidRPr="00B1174E">
        <w:rPr>
          <w:lang w:val="fr-CH"/>
        </w:rPr>
        <w:tab/>
        <w:t xml:space="preserve">Certains </w:t>
      </w:r>
      <w:r w:rsidR="00D757F7" w:rsidRPr="00B1174E">
        <w:rPr>
          <w:lang w:val="fr-CH"/>
        </w:rPr>
        <w:t>E</w:t>
      </w:r>
      <w:r w:rsidR="006C5FCD" w:rsidRPr="00B1174E">
        <w:rPr>
          <w:lang w:val="fr-CH"/>
        </w:rPr>
        <w:t>tats Membres ont souligné que la question de savoir ce que comprend une région</w:t>
      </w:r>
      <w:r w:rsidRPr="00B1174E">
        <w:rPr>
          <w:lang w:val="fr-CH"/>
        </w:rPr>
        <w:t>,</w:t>
      </w:r>
      <w:r w:rsidR="006C5FCD" w:rsidRPr="00B1174E">
        <w:rPr>
          <w:lang w:val="fr-CH"/>
        </w:rPr>
        <w:t xml:space="preserve"> et quels pays font partie d</w:t>
      </w:r>
      <w:r w:rsidR="00826D58" w:rsidRPr="00B1174E">
        <w:rPr>
          <w:lang w:val="fr-CH"/>
        </w:rPr>
        <w:t>'</w:t>
      </w:r>
      <w:r w:rsidR="006C5FCD" w:rsidRPr="00B1174E">
        <w:rPr>
          <w:lang w:val="fr-CH"/>
        </w:rPr>
        <w:t>une région</w:t>
      </w:r>
      <w:r w:rsidRPr="00B1174E">
        <w:rPr>
          <w:lang w:val="fr-CH"/>
        </w:rPr>
        <w:t>,</w:t>
      </w:r>
      <w:r w:rsidR="00826D58" w:rsidRPr="00B1174E">
        <w:rPr>
          <w:lang w:val="fr-CH"/>
        </w:rPr>
        <w:t xml:space="preserve"> </w:t>
      </w:r>
      <w:r w:rsidR="006C5FCD" w:rsidRPr="00B1174E">
        <w:rPr>
          <w:lang w:val="fr-CH"/>
        </w:rPr>
        <w:t>n</w:t>
      </w:r>
      <w:r w:rsidR="00826D58" w:rsidRPr="00B1174E">
        <w:rPr>
          <w:lang w:val="fr-CH"/>
        </w:rPr>
        <w:t>'</w:t>
      </w:r>
      <w:r w:rsidR="006C5FCD" w:rsidRPr="00B1174E">
        <w:rPr>
          <w:lang w:val="fr-CH"/>
        </w:rPr>
        <w:t>est pas très claire et appelle une solution, tandis que la barrière de la langue fait que dans certains cas, des pays rejoignent une région différente</w:t>
      </w:r>
      <w:r w:rsidR="00826D58" w:rsidRPr="00B1174E">
        <w:rPr>
          <w:lang w:val="fr-CH"/>
        </w:rPr>
        <w:t>.</w:t>
      </w:r>
      <w:r w:rsidR="006C5FCD" w:rsidRPr="00B1174E">
        <w:rPr>
          <w:lang w:val="fr-CH"/>
        </w:rPr>
        <w:t xml:space="preserve"> Bien que la classification de ce que </w:t>
      </w:r>
      <w:r w:rsidRPr="00B1174E">
        <w:rPr>
          <w:lang w:val="fr-CH"/>
        </w:rPr>
        <w:t>l'on entend par</w:t>
      </w:r>
      <w:r w:rsidR="006C5FCD" w:rsidRPr="00B1174E">
        <w:rPr>
          <w:lang w:val="fr-CH"/>
        </w:rPr>
        <w:t xml:space="preserve"> région varie au sein de l</w:t>
      </w:r>
      <w:r w:rsidR="00826D58" w:rsidRPr="00B1174E">
        <w:rPr>
          <w:lang w:val="fr-CH"/>
        </w:rPr>
        <w:t>'</w:t>
      </w:r>
      <w:r w:rsidR="006C5FCD" w:rsidRPr="00B1174E">
        <w:rPr>
          <w:lang w:val="fr-CH"/>
        </w:rPr>
        <w:t>UIT (les six régions administratives ne sont pas définies, alors que trois régions sont définies dans le Règlement des radiocommunications</w:t>
      </w:r>
      <w:r w:rsidR="00826D58" w:rsidRPr="00B1174E">
        <w:rPr>
          <w:lang w:val="fr-CH"/>
        </w:rPr>
        <w:t xml:space="preserve">), </w:t>
      </w:r>
      <w:r w:rsidR="006C5FCD" w:rsidRPr="00B1174E">
        <w:rPr>
          <w:lang w:val="fr-CH"/>
        </w:rPr>
        <w:t xml:space="preserve">certains facteurs tels que la culture et la langue </w:t>
      </w:r>
      <w:r w:rsidRPr="00B1174E">
        <w:rPr>
          <w:lang w:val="fr-CH"/>
        </w:rPr>
        <w:t>doivent</w:t>
      </w:r>
      <w:r w:rsidR="006C5FCD" w:rsidRPr="00B1174E">
        <w:rPr>
          <w:lang w:val="fr-CH"/>
        </w:rPr>
        <w:t xml:space="preserve"> </w:t>
      </w:r>
      <w:r w:rsidRPr="00B1174E">
        <w:rPr>
          <w:lang w:val="fr-CH"/>
        </w:rPr>
        <w:t>parfois</w:t>
      </w:r>
      <w:r w:rsidR="006C5FCD" w:rsidRPr="00B1174E">
        <w:rPr>
          <w:lang w:val="fr-CH"/>
        </w:rPr>
        <w:t xml:space="preserve"> être</w:t>
      </w:r>
      <w:r w:rsidR="00826D58" w:rsidRPr="00B1174E">
        <w:rPr>
          <w:lang w:val="fr-CH"/>
        </w:rPr>
        <w:t xml:space="preserve"> </w:t>
      </w:r>
      <w:r w:rsidR="006C5FCD" w:rsidRPr="00B1174E">
        <w:rPr>
          <w:lang w:val="fr-CH"/>
        </w:rPr>
        <w:t>pris</w:t>
      </w:r>
      <w:r w:rsidR="00826D58" w:rsidRPr="00B1174E">
        <w:rPr>
          <w:lang w:val="fr-CH"/>
        </w:rPr>
        <w:t xml:space="preserve"> </w:t>
      </w:r>
      <w:r w:rsidR="006C5FCD" w:rsidRPr="00B1174E">
        <w:rPr>
          <w:lang w:val="fr-CH"/>
        </w:rPr>
        <w:t>en considération</w:t>
      </w:r>
      <w:r w:rsidR="00826D58" w:rsidRPr="00B1174E">
        <w:rPr>
          <w:lang w:val="fr-CH"/>
        </w:rPr>
        <w:t>.</w:t>
      </w:r>
      <w:r w:rsidR="006C5FCD" w:rsidRPr="00B1174E">
        <w:rPr>
          <w:lang w:val="fr-CH"/>
        </w:rPr>
        <w:t xml:space="preserve"> Néanmoins, l</w:t>
      </w:r>
      <w:r w:rsidR="00826D58" w:rsidRPr="00B1174E">
        <w:rPr>
          <w:lang w:val="fr-CH"/>
        </w:rPr>
        <w:t>'</w:t>
      </w:r>
      <w:r w:rsidR="006C5FCD" w:rsidRPr="00B1174E">
        <w:rPr>
          <w:lang w:val="fr-CH"/>
        </w:rPr>
        <w:t>objectif des groupes régionaux est d</w:t>
      </w:r>
      <w:r w:rsidR="00826D58" w:rsidRPr="00B1174E">
        <w:rPr>
          <w:lang w:val="fr-CH"/>
        </w:rPr>
        <w:t>'</w:t>
      </w:r>
      <w:r w:rsidR="006C5FCD" w:rsidRPr="00B1174E">
        <w:rPr>
          <w:lang w:val="fr-CH"/>
        </w:rPr>
        <w:t>assurer l</w:t>
      </w:r>
      <w:r w:rsidR="00826D58" w:rsidRPr="00B1174E">
        <w:rPr>
          <w:lang w:val="fr-CH"/>
        </w:rPr>
        <w:t>'</w:t>
      </w:r>
      <w:r w:rsidR="006C5FCD" w:rsidRPr="00B1174E">
        <w:rPr>
          <w:lang w:val="fr-CH"/>
        </w:rPr>
        <w:t>inclusion et les problèmes devraient être traités au cas par cas</w:t>
      </w:r>
      <w:r w:rsidRPr="00B1174E">
        <w:rPr>
          <w:lang w:val="fr-CH"/>
        </w:rPr>
        <w:t>.</w:t>
      </w:r>
    </w:p>
    <w:p w:rsidR="006C5FCD" w:rsidRPr="00B1174E" w:rsidRDefault="00B849EF" w:rsidP="00B849EF">
      <w:pPr>
        <w:rPr>
          <w:lang w:val="fr-CH"/>
        </w:rPr>
      </w:pPr>
      <w:r w:rsidRPr="00B1174E">
        <w:rPr>
          <w:lang w:val="fr-CH"/>
        </w:rPr>
        <w:t>20</w:t>
      </w:r>
      <w:r w:rsidR="006C5FCD" w:rsidRPr="00B1174E">
        <w:rPr>
          <w:lang w:val="fr-CH"/>
        </w:rPr>
        <w:t>.8</w:t>
      </w:r>
      <w:r w:rsidR="006C5FCD" w:rsidRPr="00B1174E">
        <w:rPr>
          <w:lang w:val="fr-CH"/>
        </w:rPr>
        <w:tab/>
        <w:t>Le TSB a expliqué que la Réso</w:t>
      </w:r>
      <w:r w:rsidRPr="00B1174E">
        <w:rPr>
          <w:lang w:val="fr-CH"/>
        </w:rPr>
        <w:t>lution 54 (Rév.</w:t>
      </w:r>
      <w:r w:rsidR="006C5FCD" w:rsidRPr="00B1174E">
        <w:rPr>
          <w:lang w:val="fr-CH"/>
        </w:rPr>
        <w:t>Hammamet, 2016) définit les procédures régissant la création de groupes régionaux et exige qu</w:t>
      </w:r>
      <w:r w:rsidR="00826D58" w:rsidRPr="00B1174E">
        <w:rPr>
          <w:lang w:val="fr-CH"/>
        </w:rPr>
        <w:t>'</w:t>
      </w:r>
      <w:r w:rsidR="006C5FCD" w:rsidRPr="00B1174E">
        <w:rPr>
          <w:lang w:val="fr-CH"/>
        </w:rPr>
        <w:t>un mandat soit défini. La région qui propose de créer un groupe régional définit les pays habilités à participer aux travaux de ce groupe</w:t>
      </w:r>
      <w:r w:rsidRPr="00B1174E">
        <w:rPr>
          <w:lang w:val="fr-CH"/>
        </w:rPr>
        <w:t>.</w:t>
      </w:r>
    </w:p>
    <w:p w:rsidR="006C5FCD" w:rsidRPr="00B1174E" w:rsidRDefault="00B849EF" w:rsidP="00B849EF">
      <w:pPr>
        <w:rPr>
          <w:lang w:val="fr-CH"/>
        </w:rPr>
      </w:pPr>
      <w:r w:rsidRPr="00B1174E">
        <w:rPr>
          <w:lang w:val="fr-CH"/>
        </w:rPr>
        <w:t>20</w:t>
      </w:r>
      <w:r w:rsidR="006C5FCD" w:rsidRPr="00B1174E">
        <w:rPr>
          <w:lang w:val="fr-CH"/>
        </w:rPr>
        <w:t>.9</w:t>
      </w:r>
      <w:r w:rsidR="006C5FCD" w:rsidRPr="00B1174E">
        <w:rPr>
          <w:lang w:val="fr-CH"/>
        </w:rPr>
        <w:tab/>
      </w:r>
      <w:r w:rsidRPr="00B1174E">
        <w:rPr>
          <w:lang w:val="fr-CH"/>
        </w:rPr>
        <w:t>D'autres</w:t>
      </w:r>
      <w:r w:rsidR="006C5FCD" w:rsidRPr="00B1174E">
        <w:rPr>
          <w:lang w:val="fr-CH"/>
        </w:rPr>
        <w:t xml:space="preserve"> </w:t>
      </w:r>
      <w:r w:rsidR="00D757F7" w:rsidRPr="00B1174E">
        <w:rPr>
          <w:lang w:val="fr-CH"/>
        </w:rPr>
        <w:t>E</w:t>
      </w:r>
      <w:r w:rsidR="006C5FCD" w:rsidRPr="00B1174E">
        <w:rPr>
          <w:lang w:val="fr-CH"/>
        </w:rPr>
        <w:t xml:space="preserve">tats Membres ont </w:t>
      </w:r>
      <w:r w:rsidRPr="00B1174E">
        <w:rPr>
          <w:lang w:val="fr-CH"/>
        </w:rPr>
        <w:t>fait</w:t>
      </w:r>
      <w:r w:rsidR="006C5FCD" w:rsidRPr="00B1174E">
        <w:rPr>
          <w:lang w:val="fr-CH"/>
        </w:rPr>
        <w:t xml:space="preserve"> observ</w:t>
      </w:r>
      <w:r w:rsidRPr="00B1174E">
        <w:rPr>
          <w:lang w:val="fr-CH"/>
        </w:rPr>
        <w:t>er</w:t>
      </w:r>
      <w:r w:rsidR="006C5FCD" w:rsidRPr="00B1174E">
        <w:rPr>
          <w:lang w:val="fr-CH"/>
        </w:rPr>
        <w:t xml:space="preserve"> que la création de bureaux de zo</w:t>
      </w:r>
      <w:r w:rsidRPr="00B1174E">
        <w:rPr>
          <w:lang w:val="fr-CH"/>
        </w:rPr>
        <w:t>ne régionaux ou de centres sous-</w:t>
      </w:r>
      <w:r w:rsidR="006C5FCD" w:rsidRPr="00B1174E">
        <w:rPr>
          <w:lang w:val="fr-CH"/>
        </w:rPr>
        <w:t>régionaux ne relève</w:t>
      </w:r>
      <w:r w:rsidR="00826D58" w:rsidRPr="00B1174E">
        <w:rPr>
          <w:lang w:val="fr-CH"/>
        </w:rPr>
        <w:t xml:space="preserve"> </w:t>
      </w:r>
      <w:r w:rsidR="006C5FCD" w:rsidRPr="00B1174E">
        <w:rPr>
          <w:lang w:val="fr-CH"/>
        </w:rPr>
        <w:t>pas du mandat du</w:t>
      </w:r>
      <w:r w:rsidR="00826D58" w:rsidRPr="00B1174E">
        <w:rPr>
          <w:lang w:val="fr-CH"/>
        </w:rPr>
        <w:t xml:space="preserve"> </w:t>
      </w:r>
      <w:r w:rsidR="006C5FCD" w:rsidRPr="00B1174E">
        <w:rPr>
          <w:lang w:val="fr-CH"/>
        </w:rPr>
        <w:t>GCNT et que le</w:t>
      </w:r>
      <w:r w:rsidR="00826D58" w:rsidRPr="00B1174E">
        <w:rPr>
          <w:lang w:val="fr-CH"/>
        </w:rPr>
        <w:t xml:space="preserve"> </w:t>
      </w:r>
      <w:r w:rsidR="006C5FCD" w:rsidRPr="00B1174E">
        <w:rPr>
          <w:lang w:val="fr-CH"/>
        </w:rPr>
        <w:t>Conseil de l</w:t>
      </w:r>
      <w:r w:rsidR="00826D58" w:rsidRPr="00B1174E">
        <w:rPr>
          <w:lang w:val="fr-CH"/>
        </w:rPr>
        <w:t>'</w:t>
      </w:r>
      <w:r w:rsidR="006C5FCD" w:rsidRPr="00B1174E">
        <w:rPr>
          <w:lang w:val="fr-CH"/>
        </w:rPr>
        <w:t>UIT ou la Conférence de plénipotentiaire</w:t>
      </w:r>
      <w:r w:rsidRPr="00B1174E">
        <w:rPr>
          <w:lang w:val="fr-CH"/>
        </w:rPr>
        <w:t>s devrait traiter ces questions.</w:t>
      </w:r>
    </w:p>
    <w:p w:rsidR="006C5FCD" w:rsidRPr="00B1174E" w:rsidRDefault="00B849EF" w:rsidP="00B849EF">
      <w:pPr>
        <w:rPr>
          <w:lang w:val="fr-CH"/>
        </w:rPr>
      </w:pPr>
      <w:r w:rsidRPr="00B1174E">
        <w:rPr>
          <w:lang w:val="fr-CH"/>
        </w:rPr>
        <w:t>20</w:t>
      </w:r>
      <w:r w:rsidR="00B66E7D">
        <w:rPr>
          <w:lang w:val="fr-CH"/>
        </w:rPr>
        <w:t>.10</w:t>
      </w:r>
      <w:r w:rsidR="00B66E7D">
        <w:rPr>
          <w:lang w:val="fr-CH"/>
        </w:rPr>
        <w:tab/>
      </w:r>
      <w:r w:rsidR="006C5FCD" w:rsidRPr="00B1174E">
        <w:rPr>
          <w:lang w:val="fr-CH"/>
        </w:rPr>
        <w:t>Il a été rappelé au</w:t>
      </w:r>
      <w:r w:rsidR="00826D58" w:rsidRPr="00B1174E">
        <w:rPr>
          <w:lang w:val="fr-CH"/>
        </w:rPr>
        <w:t xml:space="preserve"> </w:t>
      </w:r>
      <w:r w:rsidR="006C5FCD" w:rsidRPr="00B1174E">
        <w:rPr>
          <w:lang w:val="fr-CH"/>
        </w:rPr>
        <w:t>GCNT</w:t>
      </w:r>
      <w:r w:rsidR="00826D58" w:rsidRPr="00B1174E">
        <w:rPr>
          <w:lang w:val="fr-CH"/>
        </w:rPr>
        <w:t xml:space="preserve"> </w:t>
      </w:r>
      <w:r w:rsidRPr="00B1174E">
        <w:rPr>
          <w:lang w:val="fr-CH"/>
        </w:rPr>
        <w:t>que les rapports des C</w:t>
      </w:r>
      <w:r w:rsidR="006C5FCD" w:rsidRPr="00B1174E">
        <w:rPr>
          <w:lang w:val="fr-CH"/>
        </w:rPr>
        <w:t>ommissions</w:t>
      </w:r>
      <w:r w:rsidR="00826D58" w:rsidRPr="00B1174E">
        <w:rPr>
          <w:lang w:val="fr-CH"/>
        </w:rPr>
        <w:t xml:space="preserve"> </w:t>
      </w:r>
      <w:r w:rsidR="006C5FCD" w:rsidRPr="00B1174E">
        <w:rPr>
          <w:lang w:val="fr-CH"/>
        </w:rPr>
        <w:t>d</w:t>
      </w:r>
      <w:r w:rsidR="00826D58" w:rsidRPr="00B1174E">
        <w:rPr>
          <w:lang w:val="fr-CH"/>
        </w:rPr>
        <w:t>'</w:t>
      </w:r>
      <w:r w:rsidR="006C5FCD" w:rsidRPr="00B1174E">
        <w:rPr>
          <w:lang w:val="fr-CH"/>
        </w:rPr>
        <w:t>études de l</w:t>
      </w:r>
      <w:r w:rsidR="00826D58" w:rsidRPr="00B1174E">
        <w:rPr>
          <w:lang w:val="fr-CH"/>
        </w:rPr>
        <w:t>'</w:t>
      </w:r>
      <w:r w:rsidR="00B66E7D">
        <w:rPr>
          <w:lang w:val="fr-CH"/>
        </w:rPr>
        <w:t>UIT-T ou des </w:t>
      </w:r>
      <w:r w:rsidR="006C5FCD" w:rsidRPr="00B1174E">
        <w:rPr>
          <w:lang w:val="fr-CH"/>
        </w:rPr>
        <w:t>groupes régionaux devaient rendre compte des bo</w:t>
      </w:r>
      <w:r w:rsidRPr="00B1174E">
        <w:rPr>
          <w:lang w:val="fr-CH"/>
        </w:rPr>
        <w:t xml:space="preserve">urses accordées pour chacune des </w:t>
      </w:r>
      <w:r w:rsidR="006C5FCD" w:rsidRPr="00B1174E">
        <w:rPr>
          <w:lang w:val="fr-CH"/>
        </w:rPr>
        <w:t>réunions</w:t>
      </w:r>
      <w:r w:rsidR="00B66E7D">
        <w:rPr>
          <w:lang w:val="fr-CH"/>
        </w:rPr>
        <w:t> </w:t>
      </w:r>
      <w:r w:rsidRPr="00B1174E">
        <w:rPr>
          <w:lang w:val="fr-CH"/>
        </w:rPr>
        <w:t>correspondantes</w:t>
      </w:r>
      <w:r w:rsidR="00826D58" w:rsidRPr="00B1174E">
        <w:rPr>
          <w:lang w:val="fr-CH"/>
        </w:rPr>
        <w:t>.</w:t>
      </w:r>
      <w:r w:rsidR="006C5FCD" w:rsidRPr="00B1174E">
        <w:rPr>
          <w:lang w:val="fr-CH"/>
        </w:rPr>
        <w:t xml:space="preserve"> Le représentant du TSB a précisé que les rapports des réunions des groupes régionaux rendent compte des bourses</w:t>
      </w:r>
      <w:r w:rsidR="00826D58" w:rsidRPr="00B1174E">
        <w:rPr>
          <w:lang w:val="fr-CH"/>
        </w:rPr>
        <w:t xml:space="preserve"> </w:t>
      </w:r>
      <w:r w:rsidR="006C5FCD" w:rsidRPr="00B1174E">
        <w:rPr>
          <w:lang w:val="fr-CH"/>
        </w:rPr>
        <w:t>octroyées conformément à la</w:t>
      </w:r>
      <w:r w:rsidR="00826D58" w:rsidRPr="00B1174E">
        <w:rPr>
          <w:lang w:val="fr-CH"/>
        </w:rPr>
        <w:t xml:space="preserve"> </w:t>
      </w:r>
      <w:r w:rsidRPr="00B1174E">
        <w:rPr>
          <w:lang w:val="fr-CH"/>
        </w:rPr>
        <w:t>Résolution 1 (Ré</w:t>
      </w:r>
      <w:r w:rsidR="006C5FCD" w:rsidRPr="00B1174E">
        <w:rPr>
          <w:lang w:val="fr-CH"/>
        </w:rPr>
        <w:t>v</w:t>
      </w:r>
      <w:r w:rsidRPr="00B1174E">
        <w:rPr>
          <w:lang w:val="fr-CH"/>
        </w:rPr>
        <w:t>.</w:t>
      </w:r>
      <w:r w:rsidR="006C5FCD" w:rsidRPr="00B1174E">
        <w:rPr>
          <w:lang w:val="fr-CH"/>
        </w:rPr>
        <w:t>Hammamet, 2016)</w:t>
      </w:r>
      <w:r w:rsidR="00826D58" w:rsidRPr="00B1174E">
        <w:rPr>
          <w:lang w:val="fr-CH"/>
        </w:rPr>
        <w:t>,</w:t>
      </w:r>
      <w:r w:rsidRPr="00B1174E">
        <w:rPr>
          <w:lang w:val="fr-CH"/>
        </w:rPr>
        <w:t xml:space="preserve"> </w:t>
      </w:r>
      <w:r w:rsidR="006C5FCD" w:rsidRPr="00B1174E">
        <w:rPr>
          <w:lang w:val="fr-CH"/>
        </w:rPr>
        <w:t>§ 5.4bis.</w:t>
      </w:r>
    </w:p>
    <w:p w:rsidR="006C5FCD" w:rsidRPr="00B1174E" w:rsidRDefault="00B849EF" w:rsidP="00B849EF">
      <w:pPr>
        <w:rPr>
          <w:lang w:val="fr-CH"/>
        </w:rPr>
      </w:pPr>
      <w:r w:rsidRPr="00B1174E">
        <w:rPr>
          <w:lang w:val="fr-CH"/>
        </w:rPr>
        <w:t>20</w:t>
      </w:r>
      <w:r w:rsidR="006C5FCD" w:rsidRPr="00B1174E">
        <w:rPr>
          <w:lang w:val="fr-CH"/>
        </w:rPr>
        <w:t>.11</w:t>
      </w:r>
      <w:r w:rsidR="006C5FCD" w:rsidRPr="00B1174E">
        <w:rPr>
          <w:lang w:val="fr-CH"/>
        </w:rPr>
        <w:tab/>
        <w:t>Le Directeur</w:t>
      </w:r>
      <w:r w:rsidR="00826D58" w:rsidRPr="00B1174E">
        <w:rPr>
          <w:lang w:val="fr-CH"/>
        </w:rPr>
        <w:t xml:space="preserve"> </w:t>
      </w:r>
      <w:r w:rsidR="006C5FCD" w:rsidRPr="00B1174E">
        <w:rPr>
          <w:lang w:val="fr-CH"/>
        </w:rPr>
        <w:t>du TSB a informé le GCNT que le TSB, en collaboration avec le BDT, organise</w:t>
      </w:r>
      <w:r w:rsidR="00826D58" w:rsidRPr="00B1174E">
        <w:rPr>
          <w:lang w:val="fr-CH"/>
        </w:rPr>
        <w:t xml:space="preserve"> </w:t>
      </w:r>
      <w:r w:rsidR="006C5FCD" w:rsidRPr="00B1174E">
        <w:rPr>
          <w:lang w:val="fr-CH"/>
        </w:rPr>
        <w:t>des communications conférence régulières avec les bureaux régionaux de l</w:t>
      </w:r>
      <w:r w:rsidR="00826D58" w:rsidRPr="00B1174E">
        <w:rPr>
          <w:lang w:val="fr-CH"/>
        </w:rPr>
        <w:t>'</w:t>
      </w:r>
      <w:r w:rsidR="006C5FCD" w:rsidRPr="00B1174E">
        <w:rPr>
          <w:lang w:val="fr-CH"/>
        </w:rPr>
        <w:t>UIT</w:t>
      </w:r>
      <w:r w:rsidRPr="00B1174E">
        <w:rPr>
          <w:lang w:val="fr-CH"/>
        </w:rPr>
        <w:t>,</w:t>
      </w:r>
      <w:r w:rsidR="006C5FCD" w:rsidRPr="00B1174E">
        <w:rPr>
          <w:lang w:val="fr-CH"/>
        </w:rPr>
        <w:t xml:space="preserve"> afin de coordonner l</w:t>
      </w:r>
      <w:r w:rsidRPr="00B1174E">
        <w:rPr>
          <w:lang w:val="fr-CH"/>
        </w:rPr>
        <w:t>es manifestations et activités et d'</w:t>
      </w:r>
      <w:r w:rsidR="006C5FCD" w:rsidRPr="00B1174E">
        <w:rPr>
          <w:lang w:val="fr-CH"/>
        </w:rPr>
        <w:t xml:space="preserve">éviter </w:t>
      </w:r>
      <w:r w:rsidRPr="00B1174E">
        <w:rPr>
          <w:lang w:val="fr-CH"/>
        </w:rPr>
        <w:t xml:space="preserve">ainsi </w:t>
      </w:r>
      <w:r w:rsidR="006C5FCD" w:rsidRPr="00B1174E">
        <w:rPr>
          <w:lang w:val="fr-CH"/>
        </w:rPr>
        <w:t>tout double emploi</w:t>
      </w:r>
      <w:r w:rsidRPr="00B1174E">
        <w:rPr>
          <w:lang w:val="fr-CH"/>
        </w:rPr>
        <w:t>.</w:t>
      </w:r>
    </w:p>
    <w:p w:rsidR="006C5FCD" w:rsidRPr="00B1174E" w:rsidRDefault="00B849EF" w:rsidP="00B849EF">
      <w:pPr>
        <w:rPr>
          <w:lang w:val="fr-CH"/>
        </w:rPr>
      </w:pPr>
      <w:r w:rsidRPr="00B1174E">
        <w:rPr>
          <w:lang w:val="fr-CH"/>
        </w:rPr>
        <w:t>20</w:t>
      </w:r>
      <w:r w:rsidR="006C5FCD" w:rsidRPr="00B1174E">
        <w:rPr>
          <w:lang w:val="fr-CH"/>
        </w:rPr>
        <w:t>.12</w:t>
      </w:r>
      <w:r w:rsidR="006C5FCD" w:rsidRPr="00B1174E">
        <w:rPr>
          <w:lang w:val="fr-CH"/>
        </w:rPr>
        <w:tab/>
        <w:t>Un Etat Membre a</w:t>
      </w:r>
      <w:r w:rsidRPr="00B1174E">
        <w:rPr>
          <w:lang w:val="fr-CH"/>
        </w:rPr>
        <w:t xml:space="preserve"> estimé que la Résolution 25 (Ré</w:t>
      </w:r>
      <w:r w:rsidR="006C5FCD" w:rsidRPr="00B1174E">
        <w:rPr>
          <w:lang w:val="fr-CH"/>
        </w:rPr>
        <w:t>v. Busan, 2014) n</w:t>
      </w:r>
      <w:r w:rsidR="00826D58" w:rsidRPr="00B1174E">
        <w:rPr>
          <w:lang w:val="fr-CH"/>
        </w:rPr>
        <w:t>'</w:t>
      </w:r>
      <w:r w:rsidR="006C5FCD" w:rsidRPr="00B1174E">
        <w:rPr>
          <w:lang w:val="fr-CH"/>
        </w:rPr>
        <w:t>a pas encore été pleinement mis</w:t>
      </w:r>
      <w:r w:rsidRPr="00B1174E">
        <w:rPr>
          <w:lang w:val="fr-CH"/>
        </w:rPr>
        <w:t>e</w:t>
      </w:r>
      <w:r w:rsidR="006C5FCD" w:rsidRPr="00B1174E">
        <w:rPr>
          <w:lang w:val="fr-CH"/>
        </w:rPr>
        <w:t xml:space="preserve"> en </w:t>
      </w:r>
      <w:r w:rsidR="00382AFE" w:rsidRPr="00B1174E">
        <w:rPr>
          <w:lang w:val="fr-CH"/>
        </w:rPr>
        <w:t>oe</w:t>
      </w:r>
      <w:r w:rsidR="006C5FCD" w:rsidRPr="00B1174E">
        <w:rPr>
          <w:lang w:val="fr-CH"/>
        </w:rPr>
        <w:t>uvre et que les bureaux régionaux de l</w:t>
      </w:r>
      <w:r w:rsidR="00826D58" w:rsidRPr="00B1174E">
        <w:rPr>
          <w:lang w:val="fr-CH"/>
        </w:rPr>
        <w:t>'</w:t>
      </w:r>
      <w:r w:rsidR="006C5FCD" w:rsidRPr="00B1174E">
        <w:rPr>
          <w:lang w:val="fr-CH"/>
        </w:rPr>
        <w:t>UIT mettent davantage l</w:t>
      </w:r>
      <w:r w:rsidR="00826D58" w:rsidRPr="00B1174E">
        <w:rPr>
          <w:lang w:val="fr-CH"/>
        </w:rPr>
        <w:t>'</w:t>
      </w:r>
      <w:r w:rsidR="006C5FCD" w:rsidRPr="00B1174E">
        <w:rPr>
          <w:lang w:val="fr-CH"/>
        </w:rPr>
        <w:t xml:space="preserve">accent sur les activités </w:t>
      </w:r>
      <w:r w:rsidRPr="00B1174E">
        <w:rPr>
          <w:lang w:val="fr-CH"/>
        </w:rPr>
        <w:t>menées dans le cadre du</w:t>
      </w:r>
      <w:r w:rsidR="006C5FCD" w:rsidRPr="00B1174E">
        <w:rPr>
          <w:lang w:val="fr-CH"/>
        </w:rPr>
        <w:t xml:space="preserve"> BDT</w:t>
      </w:r>
      <w:r w:rsidRPr="00B1174E">
        <w:rPr>
          <w:lang w:val="fr-CH"/>
        </w:rPr>
        <w:t>; ils</w:t>
      </w:r>
      <w:r w:rsidR="006C5FCD" w:rsidRPr="00B1174E">
        <w:rPr>
          <w:lang w:val="fr-CH"/>
        </w:rPr>
        <w:t xml:space="preserve"> devrai</w:t>
      </w:r>
      <w:r w:rsidRPr="00B1174E">
        <w:rPr>
          <w:lang w:val="fr-CH"/>
        </w:rPr>
        <w:t>en</w:t>
      </w:r>
      <w:r w:rsidR="006C5FCD" w:rsidRPr="00B1174E">
        <w:rPr>
          <w:lang w:val="fr-CH"/>
        </w:rPr>
        <w:t>t</w:t>
      </w:r>
      <w:r w:rsidRPr="00B1174E">
        <w:rPr>
          <w:lang w:val="fr-CH"/>
        </w:rPr>
        <w:t xml:space="preserve"> donc</w:t>
      </w:r>
      <w:r w:rsidR="006C5FCD" w:rsidRPr="00B1174E">
        <w:rPr>
          <w:lang w:val="fr-CH"/>
        </w:rPr>
        <w:t xml:space="preserve"> être inclus dans les plans opérationnels tous les Secteurs.</w:t>
      </w:r>
      <w:r w:rsidR="00826D58" w:rsidRPr="00B1174E">
        <w:rPr>
          <w:lang w:val="fr-CH"/>
        </w:rPr>
        <w:t xml:space="preserve"> </w:t>
      </w:r>
    </w:p>
    <w:p w:rsidR="006C5FCD" w:rsidRPr="00B1174E" w:rsidRDefault="00B849EF" w:rsidP="006C5FCD">
      <w:pPr>
        <w:rPr>
          <w:lang w:val="fr-CH"/>
        </w:rPr>
      </w:pPr>
      <w:r w:rsidRPr="00B1174E">
        <w:rPr>
          <w:lang w:val="fr-CH"/>
        </w:rPr>
        <w:t>20</w:t>
      </w:r>
      <w:r w:rsidR="006C5FCD" w:rsidRPr="00B1174E">
        <w:rPr>
          <w:lang w:val="fr-CH"/>
        </w:rPr>
        <w:t>.13</w:t>
      </w:r>
      <w:r w:rsidR="006C5FCD" w:rsidRPr="00B1174E">
        <w:rPr>
          <w:lang w:val="fr-CH"/>
        </w:rPr>
        <w:tab/>
        <w:t>Le GCNT a formulé les conclusions suivantes</w:t>
      </w:r>
      <w:r w:rsidR="00826D58" w:rsidRPr="00B1174E">
        <w:rPr>
          <w:lang w:val="fr-CH"/>
        </w:rPr>
        <w:t>:</w:t>
      </w:r>
    </w:p>
    <w:p w:rsidR="006C5FCD" w:rsidRPr="00B1174E" w:rsidRDefault="006C5FCD" w:rsidP="00B849EF">
      <w:pPr>
        <w:pStyle w:val="enumlev1"/>
        <w:rPr>
          <w:lang w:val="fr-CH"/>
        </w:rPr>
      </w:pPr>
      <w:r w:rsidRPr="00B1174E">
        <w:rPr>
          <w:lang w:val="fr-CH"/>
        </w:rPr>
        <w:t>a)</w:t>
      </w:r>
      <w:r w:rsidRPr="00B1174E">
        <w:rPr>
          <w:lang w:val="fr-CH"/>
        </w:rPr>
        <w:tab/>
        <w:t>Le GCNT s</w:t>
      </w:r>
      <w:r w:rsidR="00826D58" w:rsidRPr="00B1174E">
        <w:rPr>
          <w:lang w:val="fr-CH"/>
        </w:rPr>
        <w:t>'</w:t>
      </w:r>
      <w:r w:rsidRPr="00B1174E">
        <w:rPr>
          <w:lang w:val="fr-CH"/>
        </w:rPr>
        <w:t>est félicité des trois contributions et en a pris note</w:t>
      </w:r>
      <w:r w:rsidR="00B849EF" w:rsidRPr="00B1174E">
        <w:rPr>
          <w:lang w:val="fr-CH"/>
        </w:rPr>
        <w:t>.</w:t>
      </w:r>
    </w:p>
    <w:p w:rsidR="006C5FCD" w:rsidRPr="00B1174E" w:rsidRDefault="006C5FCD" w:rsidP="00B66E7D">
      <w:pPr>
        <w:pStyle w:val="enumlev1"/>
        <w:rPr>
          <w:lang w:val="fr-CH"/>
        </w:rPr>
      </w:pPr>
      <w:r w:rsidRPr="00B1174E">
        <w:rPr>
          <w:lang w:val="fr-CH"/>
        </w:rPr>
        <w:t>b)</w:t>
      </w:r>
      <w:r w:rsidRPr="00B1174E">
        <w:rPr>
          <w:lang w:val="fr-CH"/>
        </w:rPr>
        <w:tab/>
        <w:t>Le GCNT a félicité la CE 3 pour le 50</w:t>
      </w:r>
      <w:r w:rsidR="00B66E7D">
        <w:rPr>
          <w:lang w:val="fr-CH"/>
        </w:rPr>
        <w:t>ème</w:t>
      </w:r>
      <w:r w:rsidRPr="00B1174E">
        <w:rPr>
          <w:lang w:val="fr-CH"/>
        </w:rPr>
        <w:t xml:space="preserve"> anniversaire de ses groupes régionaux et </w:t>
      </w:r>
      <w:r w:rsidR="00B849EF" w:rsidRPr="00B1174E">
        <w:rPr>
          <w:lang w:val="fr-CH"/>
        </w:rPr>
        <w:t>est convenu</w:t>
      </w:r>
      <w:r w:rsidRPr="00B1174E">
        <w:rPr>
          <w:lang w:val="fr-CH"/>
        </w:rPr>
        <w:t xml:space="preserve"> que les pays en développement </w:t>
      </w:r>
      <w:r w:rsidR="00B849EF" w:rsidRPr="00B1174E">
        <w:rPr>
          <w:lang w:val="fr-CH"/>
        </w:rPr>
        <w:t>considèrent</w:t>
      </w:r>
      <w:r w:rsidRPr="00B1174E">
        <w:rPr>
          <w:lang w:val="fr-CH"/>
        </w:rPr>
        <w:t xml:space="preserve"> de plus en plus </w:t>
      </w:r>
      <w:r w:rsidR="00B849EF" w:rsidRPr="00B1174E">
        <w:rPr>
          <w:lang w:val="fr-CH"/>
        </w:rPr>
        <w:t>que le</w:t>
      </w:r>
      <w:r w:rsidRPr="00B1174E">
        <w:rPr>
          <w:lang w:val="fr-CH"/>
        </w:rPr>
        <w:t xml:space="preserve"> recours </w:t>
      </w:r>
      <w:r w:rsidR="00B849EF" w:rsidRPr="00B1174E">
        <w:rPr>
          <w:lang w:val="fr-CH"/>
        </w:rPr>
        <w:t>aux</w:t>
      </w:r>
      <w:r w:rsidRPr="00B1174E">
        <w:rPr>
          <w:lang w:val="fr-CH"/>
        </w:rPr>
        <w:t xml:space="preserve"> groupes régionaux</w:t>
      </w:r>
      <w:r w:rsidR="00B849EF" w:rsidRPr="00B1174E">
        <w:rPr>
          <w:lang w:val="fr-CH"/>
        </w:rPr>
        <w:t xml:space="preserve"> est très utile.</w:t>
      </w:r>
    </w:p>
    <w:p w:rsidR="006C5FCD" w:rsidRPr="00B1174E" w:rsidRDefault="006C5FCD" w:rsidP="00B849EF">
      <w:pPr>
        <w:pStyle w:val="enumlev1"/>
        <w:rPr>
          <w:lang w:val="fr-CH"/>
        </w:rPr>
      </w:pPr>
      <w:r w:rsidRPr="00B1174E">
        <w:rPr>
          <w:lang w:val="fr-CH"/>
        </w:rPr>
        <w:t>c)</w:t>
      </w:r>
      <w:r w:rsidRPr="00B1174E">
        <w:rPr>
          <w:lang w:val="fr-CH"/>
        </w:rPr>
        <w:tab/>
        <w:t>Le GCNT</w:t>
      </w:r>
      <w:r w:rsidR="00826D58" w:rsidRPr="00B1174E">
        <w:rPr>
          <w:lang w:val="fr-CH"/>
        </w:rPr>
        <w:t xml:space="preserve"> </w:t>
      </w:r>
      <w:r w:rsidRPr="00B1174E">
        <w:rPr>
          <w:lang w:val="fr-CH"/>
        </w:rPr>
        <w:t>reconnaît l</w:t>
      </w:r>
      <w:r w:rsidR="00826D58" w:rsidRPr="00B1174E">
        <w:rPr>
          <w:lang w:val="fr-CH"/>
        </w:rPr>
        <w:t>'</w:t>
      </w:r>
      <w:r w:rsidRPr="00B1174E">
        <w:rPr>
          <w:lang w:val="fr-CH"/>
        </w:rPr>
        <w:t>importance des groupes régionaux constitués conformément à la</w:t>
      </w:r>
      <w:r w:rsidR="00826D58" w:rsidRPr="00B1174E">
        <w:rPr>
          <w:lang w:val="fr-CH"/>
        </w:rPr>
        <w:t xml:space="preserve"> </w:t>
      </w:r>
      <w:r w:rsidR="00B849EF" w:rsidRPr="00B1174E">
        <w:rPr>
          <w:lang w:val="fr-CH"/>
        </w:rPr>
        <w:t>Résolution 54 (Ré</w:t>
      </w:r>
      <w:r w:rsidRPr="00B1174E">
        <w:rPr>
          <w:lang w:val="fr-CH"/>
        </w:rPr>
        <w:t>v.Hammamet, 2016) ainsi que le rôle qu</w:t>
      </w:r>
      <w:r w:rsidR="00826D58" w:rsidRPr="00B1174E">
        <w:rPr>
          <w:lang w:val="fr-CH"/>
        </w:rPr>
        <w:t>'</w:t>
      </w:r>
      <w:r w:rsidRPr="00B1174E">
        <w:rPr>
          <w:lang w:val="fr-CH"/>
        </w:rPr>
        <w:t xml:space="preserve">ils jouent dans la mise en </w:t>
      </w:r>
      <w:r w:rsidR="00382AFE" w:rsidRPr="00B1174E">
        <w:rPr>
          <w:lang w:val="fr-CH"/>
        </w:rPr>
        <w:t>oe</w:t>
      </w:r>
      <w:r w:rsidRPr="00B1174E">
        <w:rPr>
          <w:lang w:val="fr-CH"/>
        </w:rPr>
        <w:t>uvre de la</w:t>
      </w:r>
      <w:r w:rsidR="00826D58" w:rsidRPr="00B1174E">
        <w:rPr>
          <w:lang w:val="fr-CH"/>
        </w:rPr>
        <w:t xml:space="preserve"> </w:t>
      </w:r>
      <w:r w:rsidR="00B849EF" w:rsidRPr="00B1174E">
        <w:rPr>
          <w:lang w:val="fr-CH"/>
        </w:rPr>
        <w:t>Résolution 44 (Ré</w:t>
      </w:r>
      <w:r w:rsidRPr="00B1174E">
        <w:rPr>
          <w:lang w:val="fr-CH"/>
        </w:rPr>
        <w:t>v.Hammamet, 2016) relative</w:t>
      </w:r>
      <w:r w:rsidR="00826D58" w:rsidRPr="00B1174E">
        <w:rPr>
          <w:lang w:val="fr-CH"/>
        </w:rPr>
        <w:t xml:space="preserve"> </w:t>
      </w:r>
      <w:r w:rsidRPr="00B1174E">
        <w:rPr>
          <w:lang w:val="fr-CH"/>
        </w:rPr>
        <w:t>à la réduction de l</w:t>
      </w:r>
      <w:r w:rsidR="00826D58" w:rsidRPr="00B1174E">
        <w:rPr>
          <w:lang w:val="fr-CH"/>
        </w:rPr>
        <w:t>'</w:t>
      </w:r>
      <w:r w:rsidRPr="00B1174E">
        <w:rPr>
          <w:lang w:val="fr-CH"/>
        </w:rPr>
        <w:t>écart en matière de normalisation</w:t>
      </w:r>
      <w:r w:rsidR="00B849EF" w:rsidRPr="00B1174E">
        <w:rPr>
          <w:lang w:val="fr-CH"/>
        </w:rPr>
        <w:t>.</w:t>
      </w:r>
    </w:p>
    <w:p w:rsidR="006C5FCD" w:rsidRPr="00B1174E" w:rsidRDefault="006C5FCD" w:rsidP="00B849EF">
      <w:pPr>
        <w:pStyle w:val="enumlev1"/>
        <w:rPr>
          <w:lang w:val="fr-CH"/>
        </w:rPr>
      </w:pPr>
      <w:r w:rsidRPr="00B1174E">
        <w:rPr>
          <w:lang w:val="fr-CH"/>
        </w:rPr>
        <w:lastRenderedPageBreak/>
        <w:t>d)</w:t>
      </w:r>
      <w:r w:rsidRPr="00B1174E">
        <w:rPr>
          <w:lang w:val="fr-CH"/>
        </w:rPr>
        <w:tab/>
        <w:t>Le GCNT a demandé au</w:t>
      </w:r>
      <w:r w:rsidR="00826D58" w:rsidRPr="00B1174E">
        <w:rPr>
          <w:lang w:val="fr-CH"/>
        </w:rPr>
        <w:t xml:space="preserve"> </w:t>
      </w:r>
      <w:r w:rsidRPr="00B1174E">
        <w:rPr>
          <w:lang w:val="fr-CH"/>
        </w:rPr>
        <w:t xml:space="preserve">TSB de procéder à une analyse, assortie de statistiques et de renseignements, sur les travaux effectués par les groupes régionaux, et de mieux </w:t>
      </w:r>
      <w:r w:rsidR="00B849EF" w:rsidRPr="00B1174E">
        <w:rPr>
          <w:lang w:val="fr-CH"/>
        </w:rPr>
        <w:t>cerner</w:t>
      </w:r>
      <w:r w:rsidRPr="00B1174E">
        <w:rPr>
          <w:lang w:val="fr-CH"/>
        </w:rPr>
        <w:t xml:space="preserve"> les interactions entre ces groupes.</w:t>
      </w:r>
    </w:p>
    <w:p w:rsidR="006C5FCD" w:rsidRPr="00B1174E" w:rsidRDefault="006C5FCD" w:rsidP="00B849EF">
      <w:pPr>
        <w:pStyle w:val="enumlev1"/>
        <w:rPr>
          <w:lang w:val="fr-CH"/>
        </w:rPr>
      </w:pPr>
      <w:r w:rsidRPr="00B1174E">
        <w:rPr>
          <w:lang w:val="fr-CH"/>
        </w:rPr>
        <w:t>e)</w:t>
      </w:r>
      <w:r w:rsidRPr="00B1174E">
        <w:rPr>
          <w:lang w:val="fr-CH"/>
        </w:rPr>
        <w:tab/>
        <w:t>Le GCNT</w:t>
      </w:r>
      <w:r w:rsidR="00826D58" w:rsidRPr="00B1174E">
        <w:rPr>
          <w:lang w:val="fr-CH"/>
        </w:rPr>
        <w:t xml:space="preserve"> </w:t>
      </w:r>
      <w:r w:rsidRPr="00B1174E">
        <w:rPr>
          <w:lang w:val="fr-CH"/>
        </w:rPr>
        <w:t>a reconnu qu</w:t>
      </w:r>
      <w:r w:rsidR="00826D58" w:rsidRPr="00B1174E">
        <w:rPr>
          <w:lang w:val="fr-CH"/>
        </w:rPr>
        <w:t>'</w:t>
      </w:r>
      <w:r w:rsidRPr="00B1174E">
        <w:rPr>
          <w:lang w:val="fr-CH"/>
        </w:rPr>
        <w:t>il était important d</w:t>
      </w:r>
      <w:r w:rsidR="00826D58" w:rsidRPr="00B1174E">
        <w:rPr>
          <w:lang w:val="fr-CH"/>
        </w:rPr>
        <w:t>'</w:t>
      </w:r>
      <w:r w:rsidRPr="00B1174E">
        <w:rPr>
          <w:lang w:val="fr-CH"/>
        </w:rPr>
        <w:t>assurer une interaction et une coopération étroites entre les groupes régionaux et les organisations régionales</w:t>
      </w:r>
      <w:r w:rsidR="00826D58" w:rsidRPr="00B1174E">
        <w:rPr>
          <w:lang w:val="fr-CH"/>
        </w:rPr>
        <w:t>.</w:t>
      </w:r>
      <w:r w:rsidRPr="00B1174E">
        <w:rPr>
          <w:lang w:val="fr-CH"/>
        </w:rPr>
        <w:t xml:space="preserve"> En outre, il convien</w:t>
      </w:r>
      <w:r w:rsidR="00776BDB" w:rsidRPr="00B1174E">
        <w:rPr>
          <w:lang w:val="fr-CH"/>
        </w:rPr>
        <w:t>drai</w:t>
      </w:r>
      <w:r w:rsidRPr="00B1174E">
        <w:rPr>
          <w:lang w:val="fr-CH"/>
        </w:rPr>
        <w:t>t d</w:t>
      </w:r>
      <w:r w:rsidR="00826D58" w:rsidRPr="00B1174E">
        <w:rPr>
          <w:lang w:val="fr-CH"/>
        </w:rPr>
        <w:t>'</w:t>
      </w:r>
      <w:r w:rsidRPr="00B1174E">
        <w:rPr>
          <w:lang w:val="fr-CH"/>
        </w:rPr>
        <w:t>instaurer une étroite coopération avec les bureaux régionaux et les bureaux de zone de l</w:t>
      </w:r>
      <w:r w:rsidR="00826D58" w:rsidRPr="00B1174E">
        <w:rPr>
          <w:lang w:val="fr-CH"/>
        </w:rPr>
        <w:t>'</w:t>
      </w:r>
      <w:r w:rsidRPr="00B1174E">
        <w:rPr>
          <w:lang w:val="fr-CH"/>
        </w:rPr>
        <w:t>UIT</w:t>
      </w:r>
      <w:r w:rsidR="00776BDB" w:rsidRPr="00B1174E">
        <w:rPr>
          <w:lang w:val="fr-CH"/>
        </w:rPr>
        <w:t>.</w:t>
      </w:r>
      <w:r w:rsidR="00826D58" w:rsidRPr="00B1174E">
        <w:rPr>
          <w:lang w:val="fr-CH"/>
        </w:rPr>
        <w:t xml:space="preserve"> </w:t>
      </w:r>
      <w:r w:rsidRPr="00B1174E">
        <w:rPr>
          <w:lang w:val="fr-CH"/>
        </w:rPr>
        <w:t>Le GCNT</w:t>
      </w:r>
      <w:r w:rsidR="00826D58" w:rsidRPr="00B1174E">
        <w:rPr>
          <w:lang w:val="fr-CH"/>
        </w:rPr>
        <w:t xml:space="preserve"> </w:t>
      </w:r>
      <w:r w:rsidRPr="00B1174E">
        <w:rPr>
          <w:lang w:val="fr-CH"/>
        </w:rPr>
        <w:t>a relevé qu</w:t>
      </w:r>
      <w:r w:rsidR="00826D58" w:rsidRPr="00B1174E">
        <w:rPr>
          <w:lang w:val="fr-CH"/>
        </w:rPr>
        <w:t>'</w:t>
      </w:r>
      <w:r w:rsidRPr="00B1174E">
        <w:rPr>
          <w:lang w:val="fr-CH"/>
        </w:rPr>
        <w:t>aux termes de la</w:t>
      </w:r>
      <w:r w:rsidR="00826D58" w:rsidRPr="00B1174E">
        <w:rPr>
          <w:lang w:val="fr-CH"/>
        </w:rPr>
        <w:t xml:space="preserve"> </w:t>
      </w:r>
      <w:r w:rsidR="00B849EF" w:rsidRPr="00B1174E">
        <w:rPr>
          <w:lang w:val="fr-CH"/>
        </w:rPr>
        <w:t>Résolution 58 (Ré</w:t>
      </w:r>
      <w:r w:rsidRPr="00B1174E">
        <w:rPr>
          <w:lang w:val="fr-CH"/>
        </w:rPr>
        <w:t>v. Busan, 2014), les pays qui ne sont pas membres d</w:t>
      </w:r>
      <w:r w:rsidR="00826D58" w:rsidRPr="00B1174E">
        <w:rPr>
          <w:lang w:val="fr-CH"/>
        </w:rPr>
        <w:t>'</w:t>
      </w:r>
      <w:r w:rsidRPr="00B1174E">
        <w:rPr>
          <w:lang w:val="fr-CH"/>
        </w:rPr>
        <w:t>organisations régionales devraient également être associés aux travaux de</w:t>
      </w:r>
      <w:r w:rsidR="00826D58" w:rsidRPr="00B1174E">
        <w:rPr>
          <w:lang w:val="fr-CH"/>
        </w:rPr>
        <w:t xml:space="preserve"> </w:t>
      </w:r>
      <w:r w:rsidRPr="00B1174E">
        <w:rPr>
          <w:lang w:val="fr-CH"/>
        </w:rPr>
        <w:t>l</w:t>
      </w:r>
      <w:r w:rsidR="00826D58" w:rsidRPr="00B1174E">
        <w:rPr>
          <w:lang w:val="fr-CH"/>
        </w:rPr>
        <w:t>'</w:t>
      </w:r>
      <w:r w:rsidR="00B849EF" w:rsidRPr="00B1174E">
        <w:rPr>
          <w:lang w:val="fr-CH"/>
        </w:rPr>
        <w:t>UIT</w:t>
      </w:r>
      <w:r w:rsidR="00B849EF" w:rsidRPr="00B1174E">
        <w:rPr>
          <w:lang w:val="fr-CH"/>
        </w:rPr>
        <w:noBreakHyphen/>
      </w:r>
      <w:r w:rsidRPr="00B1174E">
        <w:rPr>
          <w:lang w:val="fr-CH"/>
        </w:rPr>
        <w:t>T</w:t>
      </w:r>
      <w:r w:rsidR="00B849EF" w:rsidRPr="00B1174E">
        <w:rPr>
          <w:lang w:val="fr-CH"/>
        </w:rPr>
        <w:t>.</w:t>
      </w:r>
    </w:p>
    <w:p w:rsidR="006C5FCD" w:rsidRPr="00B1174E" w:rsidRDefault="00E46FC2" w:rsidP="00E46FC2">
      <w:pPr>
        <w:pStyle w:val="Heading1"/>
        <w:rPr>
          <w:lang w:val="fr-CH"/>
        </w:rPr>
      </w:pPr>
      <w:bookmarkStart w:id="30" w:name="_Toc515961172"/>
      <w:r w:rsidRPr="00B1174E">
        <w:rPr>
          <w:lang w:val="fr-CH"/>
        </w:rPr>
        <w:t>21</w:t>
      </w:r>
      <w:r w:rsidR="006C5FCD" w:rsidRPr="00B1174E">
        <w:rPr>
          <w:lang w:val="fr-CH"/>
        </w:rPr>
        <w:tab/>
        <w:t>Résultats des travaux des Groupes du Rapporteur du</w:t>
      </w:r>
      <w:r w:rsidR="00826D58" w:rsidRPr="00B1174E">
        <w:rPr>
          <w:lang w:val="fr-CH"/>
        </w:rPr>
        <w:t xml:space="preserve"> </w:t>
      </w:r>
      <w:r w:rsidR="006C5FCD" w:rsidRPr="00B1174E">
        <w:rPr>
          <w:lang w:val="fr-CH"/>
        </w:rPr>
        <w:t>GCNT</w:t>
      </w:r>
      <w:bookmarkEnd w:id="30"/>
    </w:p>
    <w:p w:rsidR="006C5FCD" w:rsidRPr="00B1174E" w:rsidRDefault="006C5FCD" w:rsidP="00E46FC2">
      <w:pPr>
        <w:rPr>
          <w:lang w:val="fr-CH"/>
        </w:rPr>
      </w:pPr>
      <w:r w:rsidRPr="00B1174E">
        <w:rPr>
          <w:lang w:val="fr-CH"/>
        </w:rPr>
        <w:t>Les six</w:t>
      </w:r>
      <w:r w:rsidR="00826D58" w:rsidRPr="00B1174E">
        <w:rPr>
          <w:lang w:val="fr-CH"/>
        </w:rPr>
        <w:t xml:space="preserve"> </w:t>
      </w:r>
      <w:r w:rsidRPr="00B1174E">
        <w:rPr>
          <w:lang w:val="fr-CH"/>
        </w:rPr>
        <w:t xml:space="preserve">Groupes du Rapporteur </w:t>
      </w:r>
      <w:r w:rsidR="00E46FC2" w:rsidRPr="00B1174E">
        <w:rPr>
          <w:lang w:val="fr-CH"/>
        </w:rPr>
        <w:t xml:space="preserve">du GCNT </w:t>
      </w:r>
      <w:r w:rsidRPr="00B1174E">
        <w:rPr>
          <w:lang w:val="fr-CH"/>
        </w:rPr>
        <w:t xml:space="preserve">ont mené </w:t>
      </w:r>
      <w:r w:rsidR="00E46FC2" w:rsidRPr="00B1174E">
        <w:rPr>
          <w:lang w:val="fr-CH"/>
        </w:rPr>
        <w:t xml:space="preserve">à bien </w:t>
      </w:r>
      <w:r w:rsidRPr="00B1174E">
        <w:rPr>
          <w:lang w:val="fr-CH"/>
        </w:rPr>
        <w:t>leurs travaux</w:t>
      </w:r>
      <w:r w:rsidR="00826D58" w:rsidRPr="00B1174E">
        <w:rPr>
          <w:lang w:val="fr-CH"/>
        </w:rPr>
        <w:t xml:space="preserve"> </w:t>
      </w:r>
      <w:r w:rsidR="00B66E7D">
        <w:rPr>
          <w:lang w:val="fr-CH"/>
        </w:rPr>
        <w:t xml:space="preserve">et en </w:t>
      </w:r>
      <w:r w:rsidRPr="00B1174E">
        <w:rPr>
          <w:lang w:val="fr-CH"/>
        </w:rPr>
        <w:t xml:space="preserve">ont présenté les résultats </w:t>
      </w:r>
      <w:r w:rsidR="00E46FC2" w:rsidRPr="00B1174E">
        <w:rPr>
          <w:lang w:val="fr-CH"/>
        </w:rPr>
        <w:t xml:space="preserve">qu'ils avaient obtenus </w:t>
      </w:r>
      <w:r w:rsidRPr="00B1174E">
        <w:rPr>
          <w:lang w:val="fr-CH"/>
        </w:rPr>
        <w:t>à la plénière de clôture du GCNT</w:t>
      </w:r>
      <w:r w:rsidR="00826D58" w:rsidRPr="00B1174E">
        <w:rPr>
          <w:lang w:val="fr-CH"/>
        </w:rPr>
        <w:t>.</w:t>
      </w:r>
      <w:r w:rsidRPr="00B1174E">
        <w:rPr>
          <w:lang w:val="fr-CH"/>
        </w:rPr>
        <w:t xml:space="preserve"> Il a été pris note des rapports et les décisions prises en plénière sont brièvement présentées ci-dessous</w:t>
      </w:r>
      <w:r w:rsidR="00826D58" w:rsidRPr="00B1174E">
        <w:rPr>
          <w:lang w:val="fr-CH"/>
        </w:rPr>
        <w:t>.</w:t>
      </w:r>
      <w:r w:rsidRPr="00B1174E">
        <w:rPr>
          <w:lang w:val="fr-CH"/>
        </w:rPr>
        <w:t xml:space="preserve"> On trouvera dans l'</w:t>
      </w:r>
      <w:hyperlink w:anchor="dtitle1" w:history="1">
        <w:r w:rsidRPr="00820BB5">
          <w:rPr>
            <w:rStyle w:val="Hyperlink"/>
            <w:rFonts w:ascii="Times New Roman" w:hAnsi="Times New Roman"/>
            <w:lang w:val="fr-CH"/>
          </w:rPr>
          <w:t>Annexe A</w:t>
        </w:r>
      </w:hyperlink>
      <w:r w:rsidR="00826D58" w:rsidRPr="00B1174E">
        <w:rPr>
          <w:lang w:val="fr-CH"/>
        </w:rPr>
        <w:t xml:space="preserve"> </w:t>
      </w:r>
      <w:r w:rsidRPr="00B1174E">
        <w:rPr>
          <w:lang w:val="fr-CH"/>
        </w:rPr>
        <w:t xml:space="preserve">un tableau </w:t>
      </w:r>
      <w:r w:rsidR="00E46FC2" w:rsidRPr="00B1174E">
        <w:rPr>
          <w:lang w:val="fr-CH"/>
        </w:rPr>
        <w:t>dressant</w:t>
      </w:r>
      <w:r w:rsidRPr="00B1174E">
        <w:rPr>
          <w:lang w:val="fr-CH"/>
        </w:rPr>
        <w:t xml:space="preserve"> la liste des documents temporaires ainsi que des rapports des dif</w:t>
      </w:r>
      <w:r w:rsidR="00E46FC2" w:rsidRPr="00B1174E">
        <w:rPr>
          <w:lang w:val="fr-CH"/>
        </w:rPr>
        <w:t>férents Groupes du Rapporteur, d</w:t>
      </w:r>
      <w:r w:rsidRPr="00B1174E">
        <w:rPr>
          <w:lang w:val="fr-CH"/>
        </w:rPr>
        <w:t>es notes de liaison qu</w:t>
      </w:r>
      <w:r w:rsidR="00826D58" w:rsidRPr="00B1174E">
        <w:rPr>
          <w:lang w:val="fr-CH"/>
        </w:rPr>
        <w:t>'</w:t>
      </w:r>
      <w:r w:rsidR="00E46FC2" w:rsidRPr="00B1174E">
        <w:rPr>
          <w:lang w:val="fr-CH"/>
        </w:rPr>
        <w:t>ils ont élaborées et d</w:t>
      </w:r>
      <w:r w:rsidRPr="00B1174E">
        <w:rPr>
          <w:lang w:val="fr-CH"/>
        </w:rPr>
        <w:t xml:space="preserve">es activités intérimaires prévues. </w:t>
      </w:r>
    </w:p>
    <w:p w:rsidR="006C5FCD" w:rsidRPr="00B1174E" w:rsidRDefault="00E46FC2" w:rsidP="00E46FC2">
      <w:pPr>
        <w:pStyle w:val="Heading2"/>
        <w:rPr>
          <w:lang w:val="fr-CH"/>
        </w:rPr>
      </w:pPr>
      <w:bookmarkStart w:id="31" w:name="_Toc515961173"/>
      <w:r w:rsidRPr="00B1174E">
        <w:rPr>
          <w:lang w:val="fr-CH"/>
        </w:rPr>
        <w:t>21</w:t>
      </w:r>
      <w:r w:rsidR="006C5FCD" w:rsidRPr="00B1174E">
        <w:rPr>
          <w:lang w:val="fr-CH"/>
        </w:rPr>
        <w:t>.1</w:t>
      </w:r>
      <w:r w:rsidR="006C5FCD" w:rsidRPr="00B1174E">
        <w:rPr>
          <w:lang w:val="fr-CH"/>
        </w:rPr>
        <w:tab/>
        <w:t>Groupe du Rapporteur du GCNT sur la stratégie en matière de normalisat</w:t>
      </w:r>
      <w:r w:rsidR="003323A9">
        <w:rPr>
          <w:lang w:val="fr-CH"/>
        </w:rPr>
        <w:t>ion (RG</w:t>
      </w:r>
      <w:r w:rsidR="003323A9">
        <w:rPr>
          <w:lang w:val="fr-CH"/>
        </w:rPr>
        <w:noBreakHyphen/>
      </w:r>
      <w:r w:rsidR="006C5FCD" w:rsidRPr="00B1174E">
        <w:rPr>
          <w:lang w:val="fr-CH"/>
        </w:rPr>
        <w:t>StdsStrat)</w:t>
      </w:r>
      <w:bookmarkEnd w:id="31"/>
    </w:p>
    <w:p w:rsidR="006C5FCD" w:rsidRPr="00B1174E" w:rsidRDefault="00E46FC2" w:rsidP="00E46FC2">
      <w:pPr>
        <w:rPr>
          <w:lang w:val="fr-CH"/>
        </w:rPr>
      </w:pPr>
      <w:r w:rsidRPr="00B1174E">
        <w:rPr>
          <w:lang w:val="fr-CH"/>
        </w:rPr>
        <w:t>21</w:t>
      </w:r>
      <w:r w:rsidR="006C5FCD" w:rsidRPr="00B1174E">
        <w:rPr>
          <w:lang w:val="fr-CH"/>
        </w:rPr>
        <w:t>.1.1</w:t>
      </w:r>
      <w:r w:rsidR="006C5FCD" w:rsidRPr="00B1174E">
        <w:rPr>
          <w:lang w:val="fr-CH"/>
        </w:rPr>
        <w:tab/>
        <w:t>Le Rapporteur</w:t>
      </w:r>
      <w:r w:rsidR="00826D58" w:rsidRPr="00B1174E">
        <w:rPr>
          <w:lang w:val="fr-CH"/>
        </w:rPr>
        <w:t xml:space="preserve"> </w:t>
      </w:r>
      <w:r w:rsidR="006C5FCD" w:rsidRPr="00B1174E">
        <w:rPr>
          <w:lang w:val="fr-CH"/>
        </w:rPr>
        <w:t>du Groupe</w:t>
      </w:r>
      <w:r w:rsidR="00826D58" w:rsidRPr="00B1174E">
        <w:rPr>
          <w:lang w:val="fr-CH"/>
        </w:rPr>
        <w:t xml:space="preserve"> </w:t>
      </w:r>
      <w:r w:rsidR="006C5FCD" w:rsidRPr="00B1174E">
        <w:rPr>
          <w:lang w:val="fr-CH"/>
        </w:rPr>
        <w:t>RG-StdsStrat,</w:t>
      </w:r>
      <w:r w:rsidR="00B1174E">
        <w:rPr>
          <w:lang w:val="fr-CH"/>
        </w:rPr>
        <w:t xml:space="preserve"> </w:t>
      </w:r>
      <w:r w:rsidR="006C5FCD" w:rsidRPr="00B1174E">
        <w:rPr>
          <w:lang w:val="fr-CH"/>
        </w:rPr>
        <w:t>M.</w:t>
      </w:r>
      <w:r w:rsidR="00826D58" w:rsidRPr="00B1174E">
        <w:rPr>
          <w:lang w:val="fr-CH"/>
        </w:rPr>
        <w:t xml:space="preserve"> </w:t>
      </w:r>
      <w:r w:rsidR="006C5FCD" w:rsidRPr="00B1174E">
        <w:rPr>
          <w:lang w:val="fr-CH"/>
        </w:rPr>
        <w:t>Yoichi Maeda (Japon), a présenté les résultats et le rapport de la réunion</w:t>
      </w:r>
      <w:r w:rsidR="00826D58" w:rsidRPr="00B1174E">
        <w:rPr>
          <w:lang w:val="fr-CH"/>
        </w:rPr>
        <w:t xml:space="preserve"> (</w:t>
      </w:r>
      <w:r w:rsidR="006C5FCD" w:rsidRPr="00B1174E">
        <w:rPr>
          <w:lang w:val="fr-CH"/>
        </w:rPr>
        <w:t xml:space="preserve">Document </w:t>
      </w:r>
      <w:hyperlink r:id="rId65" w:history="1">
        <w:r w:rsidR="006C5FCD" w:rsidRPr="00B1174E">
          <w:rPr>
            <w:rStyle w:val="Hyperlink"/>
            <w:rFonts w:ascii="Times New Roman" w:hAnsi="Times New Roman"/>
            <w:lang w:val="fr-CH"/>
          </w:rPr>
          <w:t>TD133-R1</w:t>
        </w:r>
      </w:hyperlink>
      <w:r w:rsidR="006C5FCD" w:rsidRPr="00B1174E">
        <w:rPr>
          <w:lang w:val="fr-CH"/>
        </w:rPr>
        <w:t>)</w:t>
      </w:r>
      <w:r w:rsidRPr="00B1174E">
        <w:rPr>
          <w:lang w:val="fr-CH"/>
        </w:rPr>
        <w:t>.</w:t>
      </w:r>
    </w:p>
    <w:p w:rsidR="006C5FCD" w:rsidRPr="00B1174E" w:rsidRDefault="00E46FC2" w:rsidP="006C5FCD">
      <w:pPr>
        <w:rPr>
          <w:lang w:val="fr-CH"/>
        </w:rPr>
      </w:pPr>
      <w:r w:rsidRPr="00B1174E">
        <w:rPr>
          <w:lang w:val="fr-CH"/>
        </w:rPr>
        <w:t>21</w:t>
      </w:r>
      <w:r w:rsidR="006C5FCD" w:rsidRPr="00B1174E">
        <w:rPr>
          <w:lang w:val="fr-CH"/>
        </w:rPr>
        <w:t>.1.2</w:t>
      </w:r>
      <w:r w:rsidR="006C5FCD" w:rsidRPr="00B1174E">
        <w:rPr>
          <w:lang w:val="fr-CH"/>
        </w:rPr>
        <w:tab/>
        <w:t>Le GCNT</w:t>
      </w:r>
      <w:r w:rsidR="00826D58" w:rsidRPr="00B1174E">
        <w:rPr>
          <w:lang w:val="fr-CH"/>
        </w:rPr>
        <w:t xml:space="preserve"> </w:t>
      </w:r>
      <w:r w:rsidR="006C5FCD" w:rsidRPr="00B1174E">
        <w:rPr>
          <w:lang w:val="fr-CH"/>
        </w:rPr>
        <w:t>a accepté le rapport</w:t>
      </w:r>
      <w:r w:rsidRPr="00B1174E">
        <w:rPr>
          <w:lang w:val="fr-CH"/>
        </w:rPr>
        <w:t>,</w:t>
      </w:r>
      <w:r w:rsidR="006C5FCD" w:rsidRPr="00B1174E">
        <w:rPr>
          <w:lang w:val="fr-CH"/>
        </w:rPr>
        <w:t xml:space="preserve"> moyennant plusieurs modifications et remaniements demandés par certains membres</w:t>
      </w:r>
      <w:r w:rsidR="00826D58" w:rsidRPr="00B1174E">
        <w:rPr>
          <w:lang w:val="fr-CH"/>
        </w:rPr>
        <w:t>;</w:t>
      </w:r>
      <w:r w:rsidR="006C5FCD" w:rsidRPr="00B1174E">
        <w:rPr>
          <w:lang w:val="fr-CH"/>
        </w:rPr>
        <w:t xml:space="preserve"> le rapport final figure dans le</w:t>
      </w:r>
      <w:r w:rsidR="00826D58" w:rsidRPr="00B1174E">
        <w:rPr>
          <w:lang w:val="fr-CH"/>
        </w:rPr>
        <w:t xml:space="preserve"> </w:t>
      </w:r>
      <w:r w:rsidR="006C5FCD" w:rsidRPr="00B1174E">
        <w:rPr>
          <w:lang w:val="fr-CH"/>
        </w:rPr>
        <w:t xml:space="preserve">Document </w:t>
      </w:r>
      <w:hyperlink r:id="rId66" w:history="1">
        <w:r w:rsidR="006C5FCD" w:rsidRPr="00B1174E">
          <w:rPr>
            <w:rStyle w:val="Hyperlink"/>
            <w:rFonts w:ascii="Times New Roman" w:hAnsi="Times New Roman"/>
            <w:lang w:val="fr-CH"/>
          </w:rPr>
          <w:t>TD133-R2</w:t>
        </w:r>
      </w:hyperlink>
      <w:r w:rsidR="006C5FCD" w:rsidRPr="00B1174E">
        <w:rPr>
          <w:lang w:val="fr-CH"/>
        </w:rPr>
        <w:t>.</w:t>
      </w:r>
    </w:p>
    <w:p w:rsidR="006C5FCD" w:rsidRPr="00B1174E" w:rsidRDefault="00E46FC2" w:rsidP="006C5FCD">
      <w:pPr>
        <w:rPr>
          <w:lang w:val="fr-CH"/>
        </w:rPr>
      </w:pPr>
      <w:r w:rsidRPr="00B1174E">
        <w:rPr>
          <w:lang w:val="fr-CH"/>
        </w:rPr>
        <w:t>21</w:t>
      </w:r>
      <w:r w:rsidR="006C5FCD" w:rsidRPr="00B1174E">
        <w:rPr>
          <w:lang w:val="fr-CH"/>
        </w:rPr>
        <w:t>.1.3</w:t>
      </w:r>
      <w:r w:rsidR="006C5FCD" w:rsidRPr="00B1174E">
        <w:rPr>
          <w:lang w:val="fr-CH"/>
        </w:rPr>
        <w:tab/>
        <w:t>Le GCNT</w:t>
      </w:r>
      <w:r w:rsidR="00826D58" w:rsidRPr="00B1174E">
        <w:rPr>
          <w:lang w:val="fr-CH"/>
        </w:rPr>
        <w:t xml:space="preserve"> </w:t>
      </w:r>
      <w:r w:rsidR="006C5FCD" w:rsidRPr="00B1174E">
        <w:rPr>
          <w:lang w:val="fr-CH"/>
        </w:rPr>
        <w:t>a approuvé le mandat révisé du Groupe</w:t>
      </w:r>
      <w:r w:rsidR="00826D58" w:rsidRPr="00B1174E">
        <w:rPr>
          <w:lang w:val="fr-CH"/>
        </w:rPr>
        <w:t xml:space="preserve"> </w:t>
      </w:r>
      <w:r w:rsidR="006C5FCD" w:rsidRPr="00B1174E">
        <w:rPr>
          <w:lang w:val="fr-CH"/>
        </w:rPr>
        <w:t>RG-</w:t>
      </w:r>
      <w:proofErr w:type="spellStart"/>
      <w:r w:rsidR="006C5FCD" w:rsidRPr="00B1174E">
        <w:rPr>
          <w:lang w:val="fr-CH"/>
        </w:rPr>
        <w:t>StdsStrat</w:t>
      </w:r>
      <w:proofErr w:type="spellEnd"/>
      <w:r w:rsidR="006C5FCD" w:rsidRPr="00B1174E">
        <w:rPr>
          <w:lang w:val="fr-CH"/>
        </w:rPr>
        <w:t xml:space="preserve"> </w:t>
      </w:r>
      <w:r w:rsidR="00826D58" w:rsidRPr="00B1174E">
        <w:rPr>
          <w:lang w:val="fr-CH"/>
        </w:rPr>
        <w:t>(</w:t>
      </w:r>
      <w:hyperlink w:anchor="dtitle3" w:history="1">
        <w:r w:rsidR="006C5FCD" w:rsidRPr="000C6AC6">
          <w:rPr>
            <w:rStyle w:val="Hyperlink"/>
            <w:rFonts w:ascii="Times New Roman" w:hAnsi="Times New Roman"/>
            <w:lang w:val="fr-CH"/>
          </w:rPr>
          <w:t>Annexe C</w:t>
        </w:r>
      </w:hyperlink>
      <w:r w:rsidR="006C5FCD" w:rsidRPr="00B1174E">
        <w:rPr>
          <w:lang w:val="fr-CH"/>
        </w:rPr>
        <w:t xml:space="preserve"> du présent rapport).</w:t>
      </w:r>
      <w:r w:rsidR="00826D58" w:rsidRPr="00B1174E">
        <w:rPr>
          <w:lang w:val="fr-CH"/>
        </w:rPr>
        <w:t xml:space="preserve"> </w:t>
      </w:r>
    </w:p>
    <w:p w:rsidR="006C5FCD" w:rsidRPr="00B1174E" w:rsidRDefault="00E46FC2" w:rsidP="00E46FC2">
      <w:pPr>
        <w:rPr>
          <w:lang w:val="fr-CH"/>
        </w:rPr>
      </w:pPr>
      <w:r w:rsidRPr="00B1174E">
        <w:rPr>
          <w:lang w:val="fr-CH"/>
        </w:rPr>
        <w:t>21</w:t>
      </w:r>
      <w:r w:rsidR="006C5FCD" w:rsidRPr="00B1174E">
        <w:rPr>
          <w:lang w:val="fr-CH"/>
        </w:rPr>
        <w:t>.1.4</w:t>
      </w:r>
      <w:r w:rsidR="006C5FCD" w:rsidRPr="00B1174E">
        <w:rPr>
          <w:lang w:val="fr-CH"/>
        </w:rPr>
        <w:tab/>
        <w:t xml:space="preserve">Le GCNT a approuvé la note de liaison à envoyer (Document </w:t>
      </w:r>
      <w:hyperlink r:id="rId67" w:history="1">
        <w:r w:rsidR="006C5FCD" w:rsidRPr="00B1174E">
          <w:rPr>
            <w:rStyle w:val="Hyperlink"/>
            <w:rFonts w:ascii="Times New Roman" w:hAnsi="Times New Roman"/>
            <w:lang w:val="fr-CH"/>
          </w:rPr>
          <w:t>TD268-R1</w:t>
        </w:r>
      </w:hyperlink>
      <w:r w:rsidR="006C5FCD" w:rsidRPr="00B1174E">
        <w:rPr>
          <w:lang w:val="fr-CH"/>
        </w:rPr>
        <w:t>)</w:t>
      </w:r>
      <w:r w:rsidRPr="00B1174E">
        <w:rPr>
          <w:lang w:val="fr-CH"/>
        </w:rPr>
        <w:t>, qui</w:t>
      </w:r>
      <w:r w:rsidR="006C5FCD" w:rsidRPr="00B1174E">
        <w:rPr>
          <w:lang w:val="fr-CH"/>
        </w:rPr>
        <w:t xml:space="preserve"> port</w:t>
      </w:r>
      <w:r w:rsidRPr="00B1174E">
        <w:rPr>
          <w:lang w:val="fr-CH"/>
        </w:rPr>
        <w:t>e</w:t>
      </w:r>
      <w:r w:rsidR="006C5FCD" w:rsidRPr="00B1174E">
        <w:rPr>
          <w:lang w:val="fr-CH"/>
        </w:rPr>
        <w:t xml:space="preserve"> sur des questions d</w:t>
      </w:r>
      <w:r w:rsidR="00826D58" w:rsidRPr="00B1174E">
        <w:rPr>
          <w:lang w:val="fr-CH"/>
        </w:rPr>
        <w:t>'</w:t>
      </w:r>
      <w:r w:rsidR="006C5FCD" w:rsidRPr="00B1174E">
        <w:rPr>
          <w:lang w:val="fr-CH"/>
        </w:rPr>
        <w:t>actualité auxquelles toutes les commissions d</w:t>
      </w:r>
      <w:r w:rsidR="00826D58" w:rsidRPr="00B1174E">
        <w:rPr>
          <w:lang w:val="fr-CH"/>
        </w:rPr>
        <w:t>'</w:t>
      </w:r>
      <w:r w:rsidR="006C5FCD" w:rsidRPr="00B1174E">
        <w:rPr>
          <w:lang w:val="fr-CH"/>
        </w:rPr>
        <w:t>études de l</w:t>
      </w:r>
      <w:r w:rsidR="00826D58" w:rsidRPr="00B1174E">
        <w:rPr>
          <w:lang w:val="fr-CH"/>
        </w:rPr>
        <w:t>'</w:t>
      </w:r>
      <w:r w:rsidRPr="00B1174E">
        <w:rPr>
          <w:lang w:val="fr-CH"/>
        </w:rPr>
        <w:t>UIT</w:t>
      </w:r>
      <w:r w:rsidR="006C5FCD" w:rsidRPr="00B1174E">
        <w:rPr>
          <w:lang w:val="fr-CH"/>
        </w:rPr>
        <w:t>-T</w:t>
      </w:r>
      <w:r w:rsidR="00826D58" w:rsidRPr="00B1174E">
        <w:rPr>
          <w:lang w:val="fr-CH"/>
        </w:rPr>
        <w:t xml:space="preserve"> </w:t>
      </w:r>
      <w:r w:rsidR="006C5FCD" w:rsidRPr="00B1174E">
        <w:rPr>
          <w:lang w:val="fr-CH"/>
        </w:rPr>
        <w:t>doivent donner</w:t>
      </w:r>
      <w:r w:rsidR="00826D58" w:rsidRPr="00B1174E">
        <w:rPr>
          <w:lang w:val="fr-CH"/>
        </w:rPr>
        <w:t xml:space="preserve"> </w:t>
      </w:r>
      <w:r w:rsidR="006C5FCD" w:rsidRPr="00B1174E">
        <w:rPr>
          <w:lang w:val="fr-CH"/>
        </w:rPr>
        <w:t>suite</w:t>
      </w:r>
      <w:r w:rsidR="004B4721" w:rsidRPr="00B1174E">
        <w:rPr>
          <w:lang w:val="fr-CH"/>
        </w:rPr>
        <w:t>.</w:t>
      </w:r>
    </w:p>
    <w:p w:rsidR="006C5FCD" w:rsidRPr="00B1174E" w:rsidRDefault="00E46FC2" w:rsidP="004B4721">
      <w:pPr>
        <w:rPr>
          <w:lang w:val="fr-CH"/>
        </w:rPr>
      </w:pPr>
      <w:r w:rsidRPr="00B1174E">
        <w:rPr>
          <w:lang w:val="fr-CH"/>
        </w:rPr>
        <w:t>21</w:t>
      </w:r>
      <w:r w:rsidR="006C5FCD" w:rsidRPr="00B1174E">
        <w:rPr>
          <w:lang w:val="fr-CH"/>
        </w:rPr>
        <w:t>.1.5</w:t>
      </w:r>
      <w:r w:rsidR="006C5FCD" w:rsidRPr="00B1174E">
        <w:rPr>
          <w:lang w:val="fr-CH"/>
        </w:rPr>
        <w:tab/>
        <w:t>Le GCNT a autorisé le Groupe RG-StdsStrat à tenir cinq réunions électroniques intérimaires au plus</w:t>
      </w:r>
      <w:r w:rsidR="00826D58" w:rsidRPr="00B1174E">
        <w:rPr>
          <w:lang w:val="fr-CH"/>
        </w:rPr>
        <w:t xml:space="preserve"> </w:t>
      </w:r>
      <w:r w:rsidR="006C5FCD" w:rsidRPr="00B1174E">
        <w:rPr>
          <w:lang w:val="fr-CH"/>
        </w:rPr>
        <w:t>(voir l</w:t>
      </w:r>
      <w:r w:rsidR="00826D58" w:rsidRPr="00B1174E">
        <w:rPr>
          <w:lang w:val="fr-CH"/>
        </w:rPr>
        <w:t>'</w:t>
      </w:r>
      <w:hyperlink w:anchor="dtitle1" w:history="1">
        <w:r w:rsidR="004B4721" w:rsidRPr="000C6AC6">
          <w:rPr>
            <w:rStyle w:val="Hyperlink"/>
            <w:rFonts w:ascii="Times New Roman" w:hAnsi="Times New Roman"/>
            <w:lang w:val="fr-CH"/>
          </w:rPr>
          <w:t>Annexe A</w:t>
        </w:r>
      </w:hyperlink>
      <w:r w:rsidR="004B4721" w:rsidRPr="00B1174E">
        <w:rPr>
          <w:lang w:val="fr-CH"/>
        </w:rPr>
        <w:t xml:space="preserve">), à condition </w:t>
      </w:r>
      <w:r w:rsidR="006C5FCD" w:rsidRPr="00B1174E">
        <w:rPr>
          <w:lang w:val="fr-CH"/>
        </w:rPr>
        <w:t xml:space="preserve">que </w:t>
      </w:r>
      <w:r w:rsidR="004B4721" w:rsidRPr="00B1174E">
        <w:rPr>
          <w:lang w:val="fr-CH"/>
        </w:rPr>
        <w:t>des contributions soient reçues.</w:t>
      </w:r>
    </w:p>
    <w:p w:rsidR="006C5FCD" w:rsidRPr="00B1174E" w:rsidRDefault="00E46FC2" w:rsidP="004B4721">
      <w:pPr>
        <w:rPr>
          <w:lang w:val="fr-CH"/>
        </w:rPr>
      </w:pPr>
      <w:r w:rsidRPr="00B1174E">
        <w:rPr>
          <w:lang w:val="fr-CH"/>
        </w:rPr>
        <w:t>21</w:t>
      </w:r>
      <w:r w:rsidR="006C5FCD" w:rsidRPr="00B1174E">
        <w:rPr>
          <w:lang w:val="fr-CH"/>
        </w:rPr>
        <w:t>.1.6</w:t>
      </w:r>
      <w:r w:rsidR="006C5FCD" w:rsidRPr="00B1174E">
        <w:rPr>
          <w:lang w:val="fr-CH"/>
        </w:rPr>
        <w:tab/>
        <w:t>Le GCNT</w:t>
      </w:r>
      <w:r w:rsidR="00826D58" w:rsidRPr="00B1174E">
        <w:rPr>
          <w:lang w:val="fr-CH"/>
        </w:rPr>
        <w:t xml:space="preserve"> </w:t>
      </w:r>
      <w:r w:rsidR="006C5FCD" w:rsidRPr="00B1174E">
        <w:rPr>
          <w:lang w:val="fr-CH"/>
        </w:rPr>
        <w:t>a accepté que les Rapporteurs associés du Groupe RG-StdsStrat deviennent des</w:t>
      </w:r>
      <w:r w:rsidR="00B66E7D">
        <w:rPr>
          <w:lang w:val="fr-CH"/>
        </w:rPr>
        <w:t> </w:t>
      </w:r>
      <w:r w:rsidR="006C5FCD" w:rsidRPr="00B1174E">
        <w:rPr>
          <w:lang w:val="fr-CH"/>
        </w:rPr>
        <w:t>Corapporteurs, afin de faciliter le roulement du Rapporteur principal d</w:t>
      </w:r>
      <w:r w:rsidR="00826D58" w:rsidRPr="00B1174E">
        <w:rPr>
          <w:lang w:val="fr-CH"/>
        </w:rPr>
        <w:t>'</w:t>
      </w:r>
      <w:r w:rsidR="006C5FCD" w:rsidRPr="00B1174E">
        <w:rPr>
          <w:lang w:val="fr-CH"/>
        </w:rPr>
        <w:t>une réunion à l</w:t>
      </w:r>
      <w:r w:rsidR="00826D58" w:rsidRPr="00B1174E">
        <w:rPr>
          <w:lang w:val="fr-CH"/>
        </w:rPr>
        <w:t>'</w:t>
      </w:r>
      <w:r w:rsidR="006C5FCD" w:rsidRPr="00B1174E">
        <w:rPr>
          <w:lang w:val="fr-CH"/>
        </w:rPr>
        <w:t>autre</w:t>
      </w:r>
      <w:r w:rsidR="00B66E7D">
        <w:rPr>
          <w:lang w:val="fr-CH"/>
        </w:rPr>
        <w:t>. Le </w:t>
      </w:r>
      <w:r w:rsidR="006C5FCD" w:rsidRPr="00B1174E">
        <w:rPr>
          <w:lang w:val="fr-CH"/>
        </w:rPr>
        <w:t>GCNT a pris note du projet de l</w:t>
      </w:r>
      <w:r w:rsidR="00826D58" w:rsidRPr="00B1174E">
        <w:rPr>
          <w:lang w:val="fr-CH"/>
        </w:rPr>
        <w:t>'</w:t>
      </w:r>
      <w:r w:rsidR="006C5FCD" w:rsidRPr="00B1174E">
        <w:rPr>
          <w:lang w:val="fr-CH"/>
        </w:rPr>
        <w:t>équipe de direction du Groupe</w:t>
      </w:r>
      <w:r w:rsidR="00826D58" w:rsidRPr="00B1174E">
        <w:rPr>
          <w:lang w:val="fr-CH"/>
        </w:rPr>
        <w:t xml:space="preserve"> </w:t>
      </w:r>
      <w:r w:rsidR="006C5FCD" w:rsidRPr="00B1174E">
        <w:rPr>
          <w:lang w:val="fr-CH"/>
        </w:rPr>
        <w:t>RG-StdsStrat visant à assurer une présidence tournante après chaque réunion du</w:t>
      </w:r>
      <w:r w:rsidR="00826D58" w:rsidRPr="00B1174E">
        <w:rPr>
          <w:lang w:val="fr-CH"/>
        </w:rPr>
        <w:t xml:space="preserve"> </w:t>
      </w:r>
      <w:r w:rsidR="006C5FCD" w:rsidRPr="00B1174E">
        <w:rPr>
          <w:lang w:val="fr-CH"/>
        </w:rPr>
        <w:t>GCNT et du fait</w:t>
      </w:r>
      <w:r w:rsidR="004B4721" w:rsidRPr="00B1174E">
        <w:rPr>
          <w:lang w:val="fr-CH"/>
        </w:rPr>
        <w:t>,</w:t>
      </w:r>
      <w:r w:rsidR="006C5FCD" w:rsidRPr="00B1174E">
        <w:rPr>
          <w:lang w:val="fr-CH"/>
        </w:rPr>
        <w:t xml:space="preserve"> en particulier</w:t>
      </w:r>
      <w:r w:rsidR="004B4721" w:rsidRPr="00B1174E">
        <w:rPr>
          <w:lang w:val="fr-CH"/>
        </w:rPr>
        <w:t>,</w:t>
      </w:r>
      <w:r w:rsidR="006C5FCD" w:rsidRPr="00B1174E">
        <w:rPr>
          <w:lang w:val="fr-CH"/>
        </w:rPr>
        <w:t xml:space="preserve"> que les réunions du Groupe RG-StdsStrat qui se tiendront après la </w:t>
      </w:r>
      <w:r w:rsidR="004B4721" w:rsidRPr="00B1174E">
        <w:rPr>
          <w:lang w:val="fr-CH"/>
        </w:rPr>
        <w:t>deuxième</w:t>
      </w:r>
      <w:r w:rsidR="006C5FCD" w:rsidRPr="00B1174E">
        <w:rPr>
          <w:lang w:val="fr-CH"/>
        </w:rPr>
        <w:t xml:space="preserve"> réunion du GCNT</w:t>
      </w:r>
      <w:r w:rsidR="00826D58" w:rsidRPr="00B1174E">
        <w:rPr>
          <w:lang w:val="fr-CH"/>
        </w:rPr>
        <w:t xml:space="preserve"> </w:t>
      </w:r>
      <w:r w:rsidR="006C5FCD" w:rsidRPr="00B1174E">
        <w:rPr>
          <w:lang w:val="fr-CH"/>
        </w:rPr>
        <w:t>seront présidées par</w:t>
      </w:r>
      <w:r w:rsidR="00826D58" w:rsidRPr="00B1174E">
        <w:rPr>
          <w:lang w:val="fr-CH"/>
        </w:rPr>
        <w:t xml:space="preserve"> </w:t>
      </w:r>
      <w:r w:rsidR="006C5FCD" w:rsidRPr="00B1174E">
        <w:rPr>
          <w:lang w:val="fr-CH"/>
        </w:rPr>
        <w:t>M.</w:t>
      </w:r>
      <w:r w:rsidR="004B4721" w:rsidRPr="00B1174E">
        <w:rPr>
          <w:lang w:val="fr-CH"/>
        </w:rPr>
        <w:t> </w:t>
      </w:r>
      <w:r w:rsidR="006C5FCD" w:rsidRPr="00B1174E">
        <w:rPr>
          <w:lang w:val="fr-CH"/>
        </w:rPr>
        <w:t>Stephen Hayes (Ericsson Canada).</w:t>
      </w:r>
    </w:p>
    <w:p w:rsidR="006C5FCD" w:rsidRPr="00B1174E" w:rsidRDefault="00E46FC2" w:rsidP="00E46FC2">
      <w:pPr>
        <w:pStyle w:val="Heading2"/>
        <w:rPr>
          <w:lang w:val="fr-CH"/>
        </w:rPr>
      </w:pPr>
      <w:bookmarkStart w:id="32" w:name="_Toc515961174"/>
      <w:r w:rsidRPr="00B1174E">
        <w:rPr>
          <w:lang w:val="fr-CH"/>
        </w:rPr>
        <w:t>21</w:t>
      </w:r>
      <w:r w:rsidR="006C5FCD" w:rsidRPr="00B1174E">
        <w:rPr>
          <w:lang w:val="fr-CH"/>
        </w:rPr>
        <w:t>.2</w:t>
      </w:r>
      <w:r w:rsidR="006C5FCD" w:rsidRPr="00B1174E">
        <w:rPr>
          <w:lang w:val="fr-CH"/>
        </w:rPr>
        <w:tab/>
        <w:t>Groupe du Rapporteur du GCNT sur le programme de travail (RG-WP)</w:t>
      </w:r>
      <w:bookmarkEnd w:id="32"/>
    </w:p>
    <w:p w:rsidR="006C5FCD" w:rsidRPr="00B1174E" w:rsidRDefault="00E46FC2" w:rsidP="004B4721">
      <w:pPr>
        <w:rPr>
          <w:lang w:val="fr-CH"/>
        </w:rPr>
      </w:pPr>
      <w:r w:rsidRPr="00B1174E">
        <w:rPr>
          <w:lang w:val="fr-CH"/>
        </w:rPr>
        <w:t>21</w:t>
      </w:r>
      <w:r w:rsidR="006C5FCD" w:rsidRPr="00B1174E">
        <w:rPr>
          <w:lang w:val="fr-CH"/>
        </w:rPr>
        <w:t>.2.1</w:t>
      </w:r>
      <w:r w:rsidR="006C5FCD" w:rsidRPr="00B1174E">
        <w:rPr>
          <w:lang w:val="fr-CH"/>
        </w:rPr>
        <w:tab/>
        <w:t>Le Rapporteur</w:t>
      </w:r>
      <w:r w:rsidR="00826D58" w:rsidRPr="00B1174E">
        <w:rPr>
          <w:lang w:val="fr-CH"/>
        </w:rPr>
        <w:t xml:space="preserve"> </w:t>
      </w:r>
      <w:r w:rsidR="006C5FCD" w:rsidRPr="00B1174E">
        <w:rPr>
          <w:lang w:val="fr-CH"/>
        </w:rPr>
        <w:t>du Groupe</w:t>
      </w:r>
      <w:r w:rsidR="00826D58" w:rsidRPr="00B1174E">
        <w:rPr>
          <w:lang w:val="fr-CH"/>
        </w:rPr>
        <w:t xml:space="preserve"> </w:t>
      </w:r>
      <w:r w:rsidR="006C5FCD" w:rsidRPr="00B1174E">
        <w:rPr>
          <w:lang w:val="fr-CH"/>
        </w:rPr>
        <w:t>RG-WP,</w:t>
      </w:r>
      <w:r w:rsidR="004B4721" w:rsidRPr="00B1174E">
        <w:rPr>
          <w:lang w:val="fr-CH"/>
        </w:rPr>
        <w:t xml:space="preserve"> </w:t>
      </w:r>
      <w:r w:rsidR="006C5FCD" w:rsidRPr="00B1174E">
        <w:rPr>
          <w:lang w:val="fr-CH"/>
        </w:rPr>
        <w:t>M.</w:t>
      </w:r>
      <w:r w:rsidR="00826D58" w:rsidRPr="00B1174E">
        <w:rPr>
          <w:lang w:val="fr-CH"/>
        </w:rPr>
        <w:t xml:space="preserve"> </w:t>
      </w:r>
      <w:r w:rsidR="006C5FCD" w:rsidRPr="00B1174E">
        <w:rPr>
          <w:lang w:val="fr-CH"/>
        </w:rPr>
        <w:t>Reiner Liebler (Allemagne), a présenté le rapport figurant dans le Document</w:t>
      </w:r>
      <w:r w:rsidR="00826D58" w:rsidRPr="00B1174E">
        <w:rPr>
          <w:lang w:val="fr-CH"/>
        </w:rPr>
        <w:t xml:space="preserve"> </w:t>
      </w:r>
      <w:hyperlink r:id="rId68" w:history="1">
        <w:r w:rsidR="006C5FCD" w:rsidRPr="00B1174E">
          <w:rPr>
            <w:rStyle w:val="Hyperlink"/>
            <w:rFonts w:ascii="Times New Roman" w:hAnsi="Times New Roman"/>
            <w:lang w:val="fr-CH"/>
          </w:rPr>
          <w:t>TD137</w:t>
        </w:r>
      </w:hyperlink>
      <w:r w:rsidR="006C5FCD" w:rsidRPr="00B1174E">
        <w:rPr>
          <w:lang w:val="fr-CH"/>
        </w:rPr>
        <w:t xml:space="preserve">. Le Document </w:t>
      </w:r>
      <w:hyperlink r:id="rId69" w:history="1">
        <w:r w:rsidR="006C5FCD" w:rsidRPr="00B1174E">
          <w:rPr>
            <w:rStyle w:val="Hyperlink"/>
            <w:rFonts w:ascii="Times New Roman" w:hAnsi="Times New Roman"/>
            <w:lang w:val="fr-CH"/>
          </w:rPr>
          <w:t>TD137-R1</w:t>
        </w:r>
      </w:hyperlink>
      <w:r w:rsidR="00826D58" w:rsidRPr="00B1174E">
        <w:rPr>
          <w:lang w:val="fr-CH"/>
        </w:rPr>
        <w:t xml:space="preserve"> </w:t>
      </w:r>
      <w:r w:rsidR="004B4721" w:rsidRPr="00B1174E">
        <w:rPr>
          <w:lang w:val="fr-CH"/>
        </w:rPr>
        <w:t>tient compte des</w:t>
      </w:r>
      <w:r w:rsidR="006C5FCD" w:rsidRPr="00B1174E">
        <w:rPr>
          <w:lang w:val="fr-CH"/>
        </w:rPr>
        <w:t xml:space="preserve"> modifications approuvées par le</w:t>
      </w:r>
      <w:r w:rsidR="00826D58" w:rsidRPr="00B1174E">
        <w:rPr>
          <w:lang w:val="fr-CH"/>
        </w:rPr>
        <w:t xml:space="preserve"> </w:t>
      </w:r>
      <w:r w:rsidR="006C5FCD" w:rsidRPr="00B1174E">
        <w:rPr>
          <w:lang w:val="fr-CH"/>
        </w:rPr>
        <w:t>GCNT</w:t>
      </w:r>
      <w:r w:rsidR="00826D58" w:rsidRPr="00B1174E">
        <w:rPr>
          <w:lang w:val="fr-CH"/>
        </w:rPr>
        <w:t>.</w:t>
      </w:r>
    </w:p>
    <w:p w:rsidR="006C5FCD" w:rsidRPr="00B1174E" w:rsidRDefault="006C5FCD" w:rsidP="004B4721">
      <w:pPr>
        <w:rPr>
          <w:lang w:val="fr-CH"/>
        </w:rPr>
      </w:pPr>
      <w:r w:rsidRPr="00B1174E">
        <w:rPr>
          <w:lang w:val="fr-CH"/>
        </w:rPr>
        <w:t>Le GCNT est convenu que les problèmes entre</w:t>
      </w:r>
      <w:r w:rsidR="00826D58" w:rsidRPr="00B1174E">
        <w:rPr>
          <w:lang w:val="fr-CH"/>
        </w:rPr>
        <w:t xml:space="preserve"> </w:t>
      </w:r>
      <w:r w:rsidRPr="00B1174E">
        <w:rPr>
          <w:lang w:val="fr-CH"/>
        </w:rPr>
        <w:t>la CE 3</w:t>
      </w:r>
      <w:r w:rsidR="00826D58" w:rsidRPr="00B1174E">
        <w:rPr>
          <w:lang w:val="fr-CH"/>
        </w:rPr>
        <w:t xml:space="preserve"> </w:t>
      </w:r>
      <w:r w:rsidRPr="00B1174E">
        <w:rPr>
          <w:lang w:val="fr-CH"/>
        </w:rPr>
        <w:t>et</w:t>
      </w:r>
      <w:r w:rsidR="00826D58" w:rsidRPr="00B1174E">
        <w:rPr>
          <w:lang w:val="fr-CH"/>
        </w:rPr>
        <w:t xml:space="preserve"> </w:t>
      </w:r>
      <w:r w:rsidRPr="00B1174E">
        <w:rPr>
          <w:lang w:val="fr-CH"/>
        </w:rPr>
        <w:t>la CE 12 de l</w:t>
      </w:r>
      <w:r w:rsidR="00826D58" w:rsidRPr="00B1174E">
        <w:rPr>
          <w:lang w:val="fr-CH"/>
        </w:rPr>
        <w:t>'</w:t>
      </w:r>
      <w:r w:rsidR="00484025">
        <w:rPr>
          <w:lang w:val="fr-CH"/>
        </w:rPr>
        <w:t>UIT</w:t>
      </w:r>
      <w:r w:rsidRPr="00B1174E">
        <w:rPr>
          <w:lang w:val="fr-CH"/>
        </w:rPr>
        <w:t>-T d</w:t>
      </w:r>
      <w:r w:rsidR="00826D58" w:rsidRPr="00B1174E">
        <w:rPr>
          <w:lang w:val="fr-CH"/>
        </w:rPr>
        <w:t>'</w:t>
      </w:r>
      <w:r w:rsidRPr="00B1174E">
        <w:rPr>
          <w:lang w:val="fr-CH"/>
        </w:rPr>
        <w:t>une part</w:t>
      </w:r>
      <w:r w:rsidR="00826D58" w:rsidRPr="00B1174E">
        <w:rPr>
          <w:lang w:val="fr-CH"/>
        </w:rPr>
        <w:t>,</w:t>
      </w:r>
      <w:r w:rsidRPr="00B1174E">
        <w:rPr>
          <w:lang w:val="fr-CH"/>
        </w:rPr>
        <w:t xml:space="preserve"> et la</w:t>
      </w:r>
      <w:r w:rsidR="004B4721" w:rsidRPr="00B1174E">
        <w:rPr>
          <w:lang w:val="fr-CH"/>
        </w:rPr>
        <w:t> </w:t>
      </w:r>
      <w:r w:rsidRPr="00B1174E">
        <w:rPr>
          <w:lang w:val="fr-CH"/>
        </w:rPr>
        <w:t>CE</w:t>
      </w:r>
      <w:r w:rsidR="004B4721" w:rsidRPr="00B1174E">
        <w:rPr>
          <w:lang w:val="fr-CH"/>
        </w:rPr>
        <w:t> </w:t>
      </w:r>
      <w:r w:rsidRPr="00B1174E">
        <w:rPr>
          <w:lang w:val="fr-CH"/>
        </w:rPr>
        <w:t>11 et</w:t>
      </w:r>
      <w:r w:rsidR="004B4721" w:rsidRPr="00B1174E">
        <w:rPr>
          <w:lang w:val="fr-CH"/>
        </w:rPr>
        <w:t xml:space="preserve"> </w:t>
      </w:r>
      <w:r w:rsidRPr="00B1174E">
        <w:rPr>
          <w:lang w:val="fr-CH"/>
        </w:rPr>
        <w:t>la CE 12 de l</w:t>
      </w:r>
      <w:r w:rsidR="00826D58" w:rsidRPr="00B1174E">
        <w:rPr>
          <w:lang w:val="fr-CH"/>
        </w:rPr>
        <w:t>'</w:t>
      </w:r>
      <w:r w:rsidR="00484025">
        <w:rPr>
          <w:lang w:val="fr-CH"/>
        </w:rPr>
        <w:t>UIT</w:t>
      </w:r>
      <w:r w:rsidRPr="00B1174E">
        <w:rPr>
          <w:lang w:val="fr-CH"/>
        </w:rPr>
        <w:t>-T d</w:t>
      </w:r>
      <w:r w:rsidR="00826D58" w:rsidRPr="00B1174E">
        <w:rPr>
          <w:lang w:val="fr-CH"/>
        </w:rPr>
        <w:t>'</w:t>
      </w:r>
      <w:r w:rsidRPr="00B1174E">
        <w:rPr>
          <w:lang w:val="fr-CH"/>
        </w:rPr>
        <w:t>autre part</w:t>
      </w:r>
      <w:r w:rsidR="00826D58" w:rsidRPr="00B1174E">
        <w:rPr>
          <w:lang w:val="fr-CH"/>
        </w:rPr>
        <w:t>,</w:t>
      </w:r>
      <w:r w:rsidRPr="00B1174E">
        <w:rPr>
          <w:lang w:val="fr-CH"/>
        </w:rPr>
        <w:t xml:space="preserve"> seraient résolus dans le cadre de consultations avec les présidents des commissions d</w:t>
      </w:r>
      <w:r w:rsidR="00826D58" w:rsidRPr="00B1174E">
        <w:rPr>
          <w:lang w:val="fr-CH"/>
        </w:rPr>
        <w:t>'</w:t>
      </w:r>
      <w:r w:rsidRPr="00B1174E">
        <w:rPr>
          <w:lang w:val="fr-CH"/>
        </w:rPr>
        <w:t>études c</w:t>
      </w:r>
      <w:r w:rsidR="004B4721" w:rsidRPr="00B1174E">
        <w:rPr>
          <w:lang w:val="fr-CH"/>
        </w:rPr>
        <w:t>oncernées, avec le concours du D</w:t>
      </w:r>
      <w:r w:rsidRPr="00B1174E">
        <w:rPr>
          <w:lang w:val="fr-CH"/>
        </w:rPr>
        <w:t>irecteur du</w:t>
      </w:r>
      <w:r w:rsidR="00826D58" w:rsidRPr="00B1174E">
        <w:rPr>
          <w:lang w:val="fr-CH"/>
        </w:rPr>
        <w:t xml:space="preserve"> </w:t>
      </w:r>
      <w:r w:rsidRPr="00B1174E">
        <w:rPr>
          <w:lang w:val="fr-CH"/>
        </w:rPr>
        <w:t>TSB</w:t>
      </w:r>
      <w:r w:rsidR="004B4721" w:rsidRPr="00B1174E">
        <w:rPr>
          <w:lang w:val="fr-CH"/>
        </w:rPr>
        <w:t>.</w:t>
      </w:r>
    </w:p>
    <w:p w:rsidR="006C5FCD" w:rsidRPr="00B1174E" w:rsidRDefault="004B4721" w:rsidP="004B4721">
      <w:pPr>
        <w:rPr>
          <w:lang w:val="fr-CH"/>
        </w:rPr>
      </w:pPr>
      <w:r w:rsidRPr="00B1174E">
        <w:rPr>
          <w:lang w:val="fr-CH"/>
        </w:rPr>
        <w:t>21.2.2</w:t>
      </w:r>
      <w:r w:rsidRPr="00B1174E">
        <w:rPr>
          <w:lang w:val="fr-CH"/>
        </w:rPr>
        <w:tab/>
      </w:r>
      <w:r w:rsidR="006C5FCD" w:rsidRPr="00B1174E">
        <w:rPr>
          <w:lang w:val="fr-CH"/>
        </w:rPr>
        <w:t>Le GCNT a pris note de la su</w:t>
      </w:r>
      <w:r w:rsidRPr="00B1174E">
        <w:rPr>
          <w:lang w:val="fr-CH"/>
        </w:rPr>
        <w:t>ppression de la Question 10/5 "</w:t>
      </w:r>
      <w:r w:rsidR="006C5FCD" w:rsidRPr="00B1174E">
        <w:rPr>
          <w:lang w:val="fr-CH"/>
        </w:rPr>
        <w:t>Adaptation aux changements climatiques et technologies de l</w:t>
      </w:r>
      <w:r w:rsidR="00826D58" w:rsidRPr="00B1174E">
        <w:rPr>
          <w:lang w:val="fr-CH"/>
        </w:rPr>
        <w:t>'</w:t>
      </w:r>
      <w:r w:rsidR="006C5FCD" w:rsidRPr="00B1174E">
        <w:rPr>
          <w:lang w:val="fr-CH"/>
        </w:rPr>
        <w:t>information et de la communication (TIC) résilientes, peu onéreuses et durables</w:t>
      </w:r>
      <w:r w:rsidRPr="00B1174E">
        <w:rPr>
          <w:lang w:val="fr-CH"/>
        </w:rPr>
        <w:t>"</w:t>
      </w:r>
      <w:r w:rsidR="006C5FCD" w:rsidRPr="00B1174E">
        <w:rPr>
          <w:lang w:val="fr-CH"/>
        </w:rPr>
        <w:t xml:space="preserve"> et a approuvé l</w:t>
      </w:r>
      <w:r w:rsidRPr="00B1174E">
        <w:rPr>
          <w:lang w:val="fr-CH"/>
        </w:rPr>
        <w:t>a révision de la Question 6/5 "</w:t>
      </w:r>
      <w:r w:rsidR="006C5FCD" w:rsidRPr="00B1174E">
        <w:rPr>
          <w:lang w:val="fr-CH"/>
        </w:rPr>
        <w:t xml:space="preserve">Efficacité énergétique et gestion </w:t>
      </w:r>
      <w:r w:rsidRPr="00B1174E">
        <w:rPr>
          <w:lang w:val="fr-CH"/>
        </w:rPr>
        <w:lastRenderedPageBreak/>
        <w:t>intelligente de l'énergie", de la Question 7/5 "</w:t>
      </w:r>
      <w:r w:rsidR="006C5FCD" w:rsidRPr="00B1174E">
        <w:rPr>
          <w:lang w:val="fr-CH"/>
        </w:rPr>
        <w:t>Economie circulaire, y compris les déchets d</w:t>
      </w:r>
      <w:r w:rsidR="00826D58" w:rsidRPr="00B1174E">
        <w:rPr>
          <w:lang w:val="fr-CH"/>
        </w:rPr>
        <w:t>'</w:t>
      </w:r>
      <w:r w:rsidR="006C5FCD" w:rsidRPr="00B1174E">
        <w:rPr>
          <w:lang w:val="fr-CH"/>
        </w:rPr>
        <w:t>équipemen</w:t>
      </w:r>
      <w:r w:rsidRPr="00B1174E">
        <w:rPr>
          <w:lang w:val="fr-CH"/>
        </w:rPr>
        <w:t>ts électriques et électroniques"</w:t>
      </w:r>
      <w:r w:rsidR="006C5FCD" w:rsidRPr="00B1174E">
        <w:rPr>
          <w:lang w:val="fr-CH"/>
        </w:rPr>
        <w:t xml:space="preserve"> et de la Question 9/5 "Changements climatiques et évaluation des technologies de l'information et de la communication (TIC) dans le cadre des Objectifs</w:t>
      </w:r>
      <w:r w:rsidRPr="00B1174E">
        <w:rPr>
          <w:lang w:val="fr-CH"/>
        </w:rPr>
        <w:t xml:space="preserve"> de développement durable (ODD)</w:t>
      </w:r>
      <w:r w:rsidR="006C5FCD" w:rsidRPr="00B1174E">
        <w:rPr>
          <w:lang w:val="fr-CH"/>
        </w:rPr>
        <w:t>" (voir le</w:t>
      </w:r>
      <w:r w:rsidR="00826D58" w:rsidRPr="00B1174E">
        <w:rPr>
          <w:lang w:val="fr-CH"/>
        </w:rPr>
        <w:t xml:space="preserve"> </w:t>
      </w:r>
      <w:r w:rsidR="006C5FCD" w:rsidRPr="00B1174E">
        <w:rPr>
          <w:lang w:val="fr-CH"/>
        </w:rPr>
        <w:t xml:space="preserve">Document </w:t>
      </w:r>
      <w:hyperlink r:id="rId70" w:history="1">
        <w:r w:rsidR="006C5FCD" w:rsidRPr="00B1174E">
          <w:rPr>
            <w:rStyle w:val="Hyperlink"/>
            <w:rFonts w:ascii="Times New Roman" w:hAnsi="Times New Roman"/>
            <w:lang w:val="fr-CH"/>
          </w:rPr>
          <w:t>TD182</w:t>
        </w:r>
      </w:hyperlink>
      <w:r w:rsidR="006C5FCD" w:rsidRPr="00B1174E">
        <w:rPr>
          <w:lang w:val="fr-CH"/>
        </w:rPr>
        <w:t>).</w:t>
      </w:r>
    </w:p>
    <w:p w:rsidR="006C5FCD" w:rsidRPr="00B1174E" w:rsidRDefault="004B4721" w:rsidP="006C5FCD">
      <w:pPr>
        <w:rPr>
          <w:lang w:val="fr-CH"/>
        </w:rPr>
      </w:pPr>
      <w:r w:rsidRPr="00B1174E">
        <w:rPr>
          <w:lang w:val="fr-CH"/>
        </w:rPr>
        <w:t>21</w:t>
      </w:r>
      <w:r w:rsidR="006C5FCD" w:rsidRPr="00B1174E">
        <w:rPr>
          <w:lang w:val="fr-CH"/>
        </w:rPr>
        <w:t>.2.3</w:t>
      </w:r>
      <w:r w:rsidR="006C5FCD" w:rsidRPr="00B1174E">
        <w:rPr>
          <w:lang w:val="fr-CH"/>
        </w:rPr>
        <w:tab/>
        <w:t>Le GCNT</w:t>
      </w:r>
      <w:r w:rsidR="00826D58" w:rsidRPr="00B1174E">
        <w:rPr>
          <w:lang w:val="fr-CH"/>
        </w:rPr>
        <w:t xml:space="preserve"> </w:t>
      </w:r>
      <w:r w:rsidR="006C5FCD" w:rsidRPr="00B1174E">
        <w:rPr>
          <w:lang w:val="fr-CH"/>
        </w:rPr>
        <w:t>a approuvé le regroupement de la</w:t>
      </w:r>
      <w:r w:rsidR="00826D58" w:rsidRPr="00B1174E">
        <w:rPr>
          <w:lang w:val="fr-CH"/>
        </w:rPr>
        <w:t xml:space="preserve"> </w:t>
      </w:r>
      <w:r w:rsidR="006C5FCD" w:rsidRPr="00B1174E">
        <w:rPr>
          <w:lang w:val="fr-CH"/>
        </w:rPr>
        <w:t>Question 1/9</w:t>
      </w:r>
      <w:r w:rsidR="00484025">
        <w:rPr>
          <w:lang w:val="fr-CH"/>
        </w:rPr>
        <w:t xml:space="preserve"> "</w:t>
      </w:r>
      <w:r w:rsidR="006C5FCD" w:rsidRPr="00B1174E">
        <w:rPr>
          <w:lang w:val="fr-CH"/>
        </w:rPr>
        <w:t>Transmission de signaux de programmes télévisuels et radiophoniques pour les applications de contribution, de distribution primair</w:t>
      </w:r>
      <w:r w:rsidR="00484025">
        <w:rPr>
          <w:lang w:val="fr-CH"/>
        </w:rPr>
        <w:t>e et de distribution secondaire" et de la Question 3/9 "</w:t>
      </w:r>
      <w:r w:rsidR="006C5FCD" w:rsidRPr="00B1174E">
        <w:rPr>
          <w:lang w:val="fr-CH"/>
        </w:rPr>
        <w:t>Commandes de multiplexage, de commutation et d'insertion dans des flux binaires comprimés et/ou des flux de paquets pour l'achemi</w:t>
      </w:r>
      <w:r w:rsidR="00484025">
        <w:rPr>
          <w:lang w:val="fr-CH"/>
        </w:rPr>
        <w:t>nement de programmes numériques</w:t>
      </w:r>
      <w:r w:rsidR="006C5FCD" w:rsidRPr="00B1174E">
        <w:rPr>
          <w:lang w:val="fr-CH"/>
        </w:rPr>
        <w:t>"</w:t>
      </w:r>
      <w:r w:rsidR="00826D58" w:rsidRPr="00B1174E">
        <w:rPr>
          <w:lang w:val="fr-CH"/>
        </w:rPr>
        <w:t xml:space="preserve"> </w:t>
      </w:r>
      <w:r w:rsidR="006C5FCD" w:rsidRPr="00B1174E">
        <w:rPr>
          <w:lang w:val="fr-CH"/>
        </w:rPr>
        <w:t>et a approuvé le texte révisé de la</w:t>
      </w:r>
      <w:r w:rsidR="00826D58" w:rsidRPr="00B1174E">
        <w:rPr>
          <w:lang w:val="fr-CH"/>
        </w:rPr>
        <w:t xml:space="preserve"> </w:t>
      </w:r>
      <w:r w:rsidR="006C5FCD" w:rsidRPr="00B1174E">
        <w:rPr>
          <w:lang w:val="fr-CH"/>
        </w:rPr>
        <w:t>Question 1/9 "Transmission et commande</w:t>
      </w:r>
      <w:r w:rsidR="00826D58" w:rsidRPr="00B1174E">
        <w:rPr>
          <w:lang w:val="fr-CH"/>
        </w:rPr>
        <w:t xml:space="preserve"> </w:t>
      </w:r>
      <w:r w:rsidR="006C5FCD" w:rsidRPr="00B1174E">
        <w:rPr>
          <w:lang w:val="fr-CH"/>
        </w:rPr>
        <w:t>d</w:t>
      </w:r>
      <w:r w:rsidR="00826D58" w:rsidRPr="00B1174E">
        <w:rPr>
          <w:lang w:val="fr-CH"/>
        </w:rPr>
        <w:t>'</w:t>
      </w:r>
      <w:r w:rsidR="006C5FCD" w:rsidRPr="00B1174E">
        <w:rPr>
          <w:lang w:val="fr-CH"/>
        </w:rPr>
        <w:t xml:space="preserve">acheminement de signaux de programmes télévisuels et radiophoniques pour les applications de contribution, de distribution primaire et de distribution secondaire" (voir le Document </w:t>
      </w:r>
      <w:hyperlink r:id="rId71" w:history="1">
        <w:r w:rsidR="006C5FCD" w:rsidRPr="00B1174E">
          <w:rPr>
            <w:rStyle w:val="Hyperlink"/>
            <w:rFonts w:ascii="Times New Roman" w:hAnsi="Times New Roman"/>
            <w:lang w:val="fr-CH"/>
          </w:rPr>
          <w:t>TD248</w:t>
        </w:r>
      </w:hyperlink>
      <w:r w:rsidR="006C5FCD" w:rsidRPr="00B1174E">
        <w:rPr>
          <w:lang w:val="fr-CH"/>
        </w:rPr>
        <w:t>).</w:t>
      </w:r>
    </w:p>
    <w:p w:rsidR="006C5FCD" w:rsidRPr="00B1174E" w:rsidRDefault="004B4721" w:rsidP="00484025">
      <w:pPr>
        <w:rPr>
          <w:lang w:val="fr-CH"/>
        </w:rPr>
      </w:pPr>
      <w:r w:rsidRPr="00B1174E">
        <w:rPr>
          <w:lang w:val="fr-CH"/>
        </w:rPr>
        <w:t>21</w:t>
      </w:r>
      <w:r w:rsidR="006C5FCD" w:rsidRPr="00B1174E">
        <w:rPr>
          <w:lang w:val="fr-CH"/>
        </w:rPr>
        <w:t>.2.4</w:t>
      </w:r>
      <w:r w:rsidR="006C5FCD" w:rsidRPr="00B1174E">
        <w:rPr>
          <w:lang w:val="fr-CH"/>
        </w:rPr>
        <w:tab/>
        <w:t>Le GCNT</w:t>
      </w:r>
      <w:r w:rsidR="00826D58" w:rsidRPr="00B1174E">
        <w:rPr>
          <w:lang w:val="fr-CH"/>
        </w:rPr>
        <w:t xml:space="preserve"> </w:t>
      </w:r>
      <w:r w:rsidR="006C5FCD" w:rsidRPr="00B1174E">
        <w:rPr>
          <w:lang w:val="fr-CH"/>
        </w:rPr>
        <w:t>a approuvé le regroupement de la</w:t>
      </w:r>
      <w:r w:rsidR="00826D58" w:rsidRPr="00B1174E">
        <w:rPr>
          <w:lang w:val="fr-CH"/>
        </w:rPr>
        <w:t xml:space="preserve"> </w:t>
      </w:r>
      <w:r w:rsidRPr="00B1174E">
        <w:rPr>
          <w:lang w:val="fr-CH"/>
        </w:rPr>
        <w:t>Question 18/15 "</w:t>
      </w:r>
      <w:r w:rsidR="006C5FCD" w:rsidRPr="00B1174E">
        <w:rPr>
          <w:lang w:val="fr-CH"/>
        </w:rPr>
        <w:t>Réseaux large ba</w:t>
      </w:r>
      <w:r w:rsidRPr="00B1174E">
        <w:rPr>
          <w:lang w:val="fr-CH"/>
        </w:rPr>
        <w:t>nde dans les locaux de l'abonné" et de la Question 19/15 "</w:t>
      </w:r>
      <w:r w:rsidR="006C5FCD" w:rsidRPr="00B1174E">
        <w:rPr>
          <w:lang w:val="fr-CH"/>
        </w:rPr>
        <w:t>Exigences applicables aux fonctionnalités de service évoluées sur les réseaux domestiques par câble à large bande</w:t>
      </w:r>
      <w:r w:rsidRPr="00B1174E">
        <w:rPr>
          <w:lang w:val="fr-CH"/>
        </w:rPr>
        <w:t>"</w:t>
      </w:r>
      <w:r w:rsidR="006C5FCD" w:rsidRPr="00B1174E">
        <w:rPr>
          <w:lang w:val="fr-CH"/>
        </w:rPr>
        <w:t xml:space="preserve"> et a approuvé le texte révisé de la</w:t>
      </w:r>
      <w:r w:rsidR="00826D58" w:rsidRPr="00B1174E">
        <w:rPr>
          <w:lang w:val="fr-CH"/>
        </w:rPr>
        <w:t xml:space="preserve"> </w:t>
      </w:r>
      <w:r w:rsidRPr="00B1174E">
        <w:rPr>
          <w:lang w:val="fr-CH"/>
        </w:rPr>
        <w:t>Question 18/15 "</w:t>
      </w:r>
      <w:r w:rsidR="006C5FCD" w:rsidRPr="00B1174E">
        <w:rPr>
          <w:lang w:val="fr-CH"/>
        </w:rPr>
        <w:t>Réseaux large ba</w:t>
      </w:r>
      <w:r w:rsidRPr="00B1174E">
        <w:rPr>
          <w:lang w:val="fr-CH"/>
        </w:rPr>
        <w:t xml:space="preserve">nde dans les locaux de l'abonné" (voir le Document </w:t>
      </w:r>
      <w:hyperlink r:id="rId72" w:history="1">
        <w:r w:rsidRPr="00B1174E">
          <w:rPr>
            <w:rStyle w:val="Hyperlink"/>
            <w:rFonts w:ascii="Times New Roman" w:hAnsi="Times New Roman"/>
            <w:lang w:val="fr-CH"/>
          </w:rPr>
          <w:t>TD186</w:t>
        </w:r>
      </w:hyperlink>
      <w:r w:rsidRPr="00B1174E">
        <w:rPr>
          <w:lang w:val="fr-CH"/>
        </w:rPr>
        <w:t>)</w:t>
      </w:r>
      <w:r w:rsidR="00484025">
        <w:rPr>
          <w:lang w:val="fr-CH"/>
        </w:rPr>
        <w:t>. Le </w:t>
      </w:r>
      <w:r w:rsidR="006C5FCD" w:rsidRPr="00B1174E">
        <w:rPr>
          <w:lang w:val="fr-CH"/>
        </w:rPr>
        <w:t>GCNT a pris note de la su</w:t>
      </w:r>
      <w:r w:rsidRPr="00B1174E">
        <w:rPr>
          <w:lang w:val="fr-CH"/>
        </w:rPr>
        <w:t>ppression de la Question 3/15 "</w:t>
      </w:r>
      <w:r w:rsidR="006C5FCD" w:rsidRPr="00B1174E">
        <w:rPr>
          <w:lang w:val="fr-CH"/>
        </w:rPr>
        <w:t>Coordination des normes relatives a</w:t>
      </w:r>
      <w:r w:rsidRPr="00B1174E">
        <w:rPr>
          <w:lang w:val="fr-CH"/>
        </w:rPr>
        <w:t>ux réseaux de transport optique</w:t>
      </w:r>
      <w:r w:rsidR="006C5FCD" w:rsidRPr="00B1174E">
        <w:rPr>
          <w:lang w:val="fr-CH"/>
        </w:rPr>
        <w:t xml:space="preserve">" et a </w:t>
      </w:r>
      <w:r w:rsidRPr="00B1174E">
        <w:rPr>
          <w:lang w:val="fr-CH"/>
        </w:rPr>
        <w:t>approuvé</w:t>
      </w:r>
      <w:r w:rsidR="006C5FCD" w:rsidRPr="00B1174E">
        <w:rPr>
          <w:lang w:val="fr-CH"/>
        </w:rPr>
        <w:t xml:space="preserve"> le texte révisé de la</w:t>
      </w:r>
      <w:r w:rsidR="00826D58" w:rsidRPr="00B1174E">
        <w:rPr>
          <w:lang w:val="fr-CH"/>
        </w:rPr>
        <w:t xml:space="preserve"> </w:t>
      </w:r>
      <w:r w:rsidRPr="00B1174E">
        <w:rPr>
          <w:lang w:val="fr-CH"/>
        </w:rPr>
        <w:t>Question 12/15 "</w:t>
      </w:r>
      <w:r w:rsidR="006C5FCD" w:rsidRPr="00B1174E">
        <w:rPr>
          <w:lang w:val="fr-CH"/>
        </w:rPr>
        <w:t>Archite</w:t>
      </w:r>
      <w:r w:rsidRPr="00B1174E">
        <w:rPr>
          <w:lang w:val="fr-CH"/>
        </w:rPr>
        <w:t>ctures des réseaux de transport</w:t>
      </w:r>
      <w:r w:rsidR="006C5FCD" w:rsidRPr="00B1174E">
        <w:rPr>
          <w:lang w:val="fr-CH"/>
        </w:rPr>
        <w:t xml:space="preserve">" (voir le Document </w:t>
      </w:r>
      <w:hyperlink r:id="rId73" w:history="1">
        <w:r w:rsidR="006C5FCD" w:rsidRPr="00B1174E">
          <w:rPr>
            <w:rStyle w:val="Hyperlink"/>
            <w:rFonts w:ascii="Times New Roman" w:hAnsi="Times New Roman"/>
            <w:lang w:val="fr-CH"/>
          </w:rPr>
          <w:t>TD254</w:t>
        </w:r>
      </w:hyperlink>
      <w:r w:rsidR="006C5FCD" w:rsidRPr="00B1174E">
        <w:rPr>
          <w:lang w:val="fr-CH"/>
        </w:rPr>
        <w:t>).</w:t>
      </w:r>
    </w:p>
    <w:p w:rsidR="006C5FCD" w:rsidRPr="00B1174E" w:rsidRDefault="004B4721" w:rsidP="006C5FCD">
      <w:pPr>
        <w:rPr>
          <w:lang w:val="fr-CH"/>
        </w:rPr>
      </w:pPr>
      <w:r w:rsidRPr="00B1174E">
        <w:rPr>
          <w:lang w:val="fr-CH"/>
        </w:rPr>
        <w:t>21</w:t>
      </w:r>
      <w:r w:rsidR="006C5FCD" w:rsidRPr="00B1174E">
        <w:rPr>
          <w:lang w:val="fr-CH"/>
        </w:rPr>
        <w:t>.2.5</w:t>
      </w:r>
      <w:r w:rsidR="006C5FCD" w:rsidRPr="00B1174E">
        <w:rPr>
          <w:lang w:val="fr-CH"/>
        </w:rPr>
        <w:tab/>
        <w:t>Le GCNT a approuvé l</w:t>
      </w:r>
      <w:r w:rsidR="00826D58" w:rsidRPr="00B1174E">
        <w:rPr>
          <w:lang w:val="fr-CH"/>
        </w:rPr>
        <w:t>'</w:t>
      </w:r>
      <w:r w:rsidR="006C5FCD" w:rsidRPr="00B1174E">
        <w:rPr>
          <w:lang w:val="fr-CH"/>
        </w:rPr>
        <w:t>élaboration d</w:t>
      </w:r>
      <w:r w:rsidR="00826D58" w:rsidRPr="00B1174E">
        <w:rPr>
          <w:lang w:val="fr-CH"/>
        </w:rPr>
        <w:t>'</w:t>
      </w:r>
      <w:r w:rsidR="006C5FCD" w:rsidRPr="00B1174E">
        <w:rPr>
          <w:lang w:val="fr-CH"/>
        </w:rPr>
        <w:t>une nouvelle Question 14/17</w:t>
      </w:r>
      <w:r w:rsidRPr="00B1174E">
        <w:rPr>
          <w:lang w:val="fr-CH"/>
        </w:rPr>
        <w:t>, intitulée "</w:t>
      </w:r>
      <w:r w:rsidR="006C5FCD" w:rsidRPr="00B1174E">
        <w:rPr>
          <w:lang w:val="fr-CH"/>
        </w:rPr>
        <w:t>Aspects sécurité des technologies de registres numériques distribués"</w:t>
      </w:r>
      <w:r w:rsidR="00826D58" w:rsidRPr="00B1174E">
        <w:rPr>
          <w:lang w:val="fr-CH"/>
        </w:rPr>
        <w:t xml:space="preserve"> </w:t>
      </w:r>
      <w:r w:rsidR="006C5FCD" w:rsidRPr="00B1174E">
        <w:rPr>
          <w:lang w:val="fr-CH"/>
        </w:rPr>
        <w:t xml:space="preserve">(voir le Document </w:t>
      </w:r>
      <w:hyperlink r:id="rId74" w:history="1">
        <w:r w:rsidR="006C5FCD" w:rsidRPr="00B1174E">
          <w:rPr>
            <w:rStyle w:val="Hyperlink"/>
            <w:rFonts w:ascii="Times New Roman" w:hAnsi="Times New Roman"/>
            <w:lang w:val="fr-CH"/>
          </w:rPr>
          <w:t>TD193</w:t>
        </w:r>
      </w:hyperlink>
      <w:r w:rsidR="006C5FCD" w:rsidRPr="00B1174E">
        <w:rPr>
          <w:lang w:val="fr-CH"/>
        </w:rPr>
        <w:t>).</w:t>
      </w:r>
    </w:p>
    <w:p w:rsidR="006C5FCD" w:rsidRPr="00B1174E" w:rsidRDefault="004B4721" w:rsidP="004B4721">
      <w:pPr>
        <w:spacing w:after="120"/>
        <w:rPr>
          <w:lang w:val="fr-CH"/>
        </w:rPr>
      </w:pPr>
      <w:r w:rsidRPr="00B1174E">
        <w:rPr>
          <w:lang w:val="fr-CH"/>
        </w:rPr>
        <w:t>21</w:t>
      </w:r>
      <w:r w:rsidR="006C5FCD" w:rsidRPr="00B1174E">
        <w:rPr>
          <w:lang w:val="fr-CH"/>
        </w:rPr>
        <w:t>.2.6</w:t>
      </w:r>
      <w:r w:rsidR="006C5FCD" w:rsidRPr="00B1174E">
        <w:rPr>
          <w:lang w:val="fr-CH"/>
        </w:rPr>
        <w:tab/>
        <w:t xml:space="preserve">Le GCNT a approuvé les </w:t>
      </w:r>
      <w:r w:rsidRPr="00B1174E">
        <w:rPr>
          <w:lang w:val="fr-CH"/>
        </w:rPr>
        <w:t>directives</w:t>
      </w:r>
      <w:r w:rsidR="006C5FCD" w:rsidRPr="00B1174E">
        <w:rPr>
          <w:lang w:val="fr-CH"/>
        </w:rPr>
        <w:t xml:space="preserve"> futures </w:t>
      </w:r>
      <w:r w:rsidRPr="00B1174E">
        <w:rPr>
          <w:lang w:val="fr-CH"/>
        </w:rPr>
        <w:t>concernant les</w:t>
      </w:r>
      <w:r w:rsidR="006C5FCD" w:rsidRPr="00B1174E">
        <w:rPr>
          <w:lang w:val="fr-CH"/>
        </w:rPr>
        <w:t xml:space="preserve"> rapports d</w:t>
      </w:r>
      <w:r w:rsidR="00826D58" w:rsidRPr="00B1174E">
        <w:rPr>
          <w:lang w:val="fr-CH"/>
        </w:rPr>
        <w:t>'</w:t>
      </w:r>
      <w:r w:rsidR="006C5FCD" w:rsidRPr="00B1174E">
        <w:rPr>
          <w:lang w:val="fr-CH"/>
        </w:rPr>
        <w:t>activité des</w:t>
      </w:r>
      <w:r w:rsidR="00826D58" w:rsidRPr="00B1174E">
        <w:rPr>
          <w:lang w:val="fr-CH"/>
        </w:rPr>
        <w:t xml:space="preserve"> </w:t>
      </w:r>
      <w:r w:rsidR="006C5FCD" w:rsidRPr="00B1174E">
        <w:rPr>
          <w:lang w:val="fr-CH"/>
        </w:rPr>
        <w:t>commissions d</w:t>
      </w:r>
      <w:r w:rsidR="00826D58" w:rsidRPr="00B1174E">
        <w:rPr>
          <w:lang w:val="fr-CH"/>
        </w:rPr>
        <w:t>'</w:t>
      </w:r>
      <w:r w:rsidR="006C5FCD" w:rsidRPr="00B1174E">
        <w:rPr>
          <w:lang w:val="fr-CH"/>
        </w:rPr>
        <w:t>études</w:t>
      </w:r>
      <w:r w:rsidR="00826D58" w:rsidRPr="00B1174E">
        <w:rPr>
          <w:lang w:val="fr-CH"/>
        </w:rPr>
        <w:t xml:space="preserve"> </w:t>
      </w:r>
      <w:r w:rsidR="006C5FCD" w:rsidRPr="00B1174E">
        <w:rPr>
          <w:lang w:val="fr-CH"/>
        </w:rPr>
        <w:t>directrices, telles qu</w:t>
      </w:r>
      <w:r w:rsidR="00826D58" w:rsidRPr="00B1174E">
        <w:rPr>
          <w:lang w:val="fr-CH"/>
        </w:rPr>
        <w:t>'</w:t>
      </w:r>
      <w:r w:rsidR="006C5FCD" w:rsidRPr="00B1174E">
        <w:rPr>
          <w:lang w:val="fr-CH"/>
        </w:rPr>
        <w:t>indiquées dans le Document TD137-R1</w:t>
      </w:r>
      <w:r w:rsidR="00826D58" w:rsidRPr="00B1174E">
        <w:rPr>
          <w:lang w:val="fr-CH"/>
        </w:rPr>
        <w:t>,</w:t>
      </w:r>
      <w:r w:rsidR="006C5FCD" w:rsidRPr="00B1174E">
        <w:rPr>
          <w:lang w:val="fr-CH"/>
        </w:rPr>
        <w:t xml:space="preserve"> §</w:t>
      </w:r>
      <w:r w:rsidRPr="00B1174E">
        <w:rPr>
          <w:lang w:val="fr-CH"/>
        </w:rPr>
        <w:t xml:space="preserve"> </w:t>
      </w:r>
      <w:r w:rsidR="006C5FCD" w:rsidRPr="00B1174E">
        <w:rPr>
          <w:lang w:val="fr-CH"/>
        </w:rPr>
        <w:t>7.12.</w:t>
      </w:r>
    </w:p>
    <w:p w:rsidR="006C5FCD" w:rsidRPr="00B1174E" w:rsidRDefault="004B4721" w:rsidP="004B4721">
      <w:pPr>
        <w:pStyle w:val="Heading2"/>
        <w:rPr>
          <w:lang w:val="fr-CH"/>
        </w:rPr>
      </w:pPr>
      <w:bookmarkStart w:id="33" w:name="_Toc515961175"/>
      <w:r w:rsidRPr="00B1174E">
        <w:rPr>
          <w:lang w:val="fr-CH"/>
        </w:rPr>
        <w:t>21</w:t>
      </w:r>
      <w:r w:rsidR="006C5FCD" w:rsidRPr="00B1174E">
        <w:rPr>
          <w:lang w:val="fr-CH"/>
        </w:rPr>
        <w:t>.3</w:t>
      </w:r>
      <w:r w:rsidR="006C5FCD" w:rsidRPr="00B1174E">
        <w:rPr>
          <w:lang w:val="fr-CH"/>
        </w:rPr>
        <w:tab/>
        <w:t>Groupe du Rapporteur du GCNT sur les méthodes de travail</w:t>
      </w:r>
      <w:r w:rsidR="00826D58" w:rsidRPr="00B1174E">
        <w:rPr>
          <w:lang w:val="fr-CH"/>
        </w:rPr>
        <w:t xml:space="preserve"> </w:t>
      </w:r>
      <w:r w:rsidR="006C5FCD" w:rsidRPr="00B1174E">
        <w:rPr>
          <w:lang w:val="fr-CH"/>
        </w:rPr>
        <w:t>(RG-WM)</w:t>
      </w:r>
      <w:bookmarkEnd w:id="33"/>
    </w:p>
    <w:p w:rsidR="006C5FCD" w:rsidRPr="00B1174E" w:rsidRDefault="004B4721" w:rsidP="004B4721">
      <w:pPr>
        <w:spacing w:after="120"/>
        <w:rPr>
          <w:lang w:val="fr-CH"/>
        </w:rPr>
      </w:pPr>
      <w:r w:rsidRPr="00B1174E">
        <w:rPr>
          <w:lang w:val="fr-CH"/>
        </w:rPr>
        <w:t>21</w:t>
      </w:r>
      <w:r w:rsidR="006C5FCD" w:rsidRPr="00B1174E">
        <w:rPr>
          <w:lang w:val="fr-CH"/>
        </w:rPr>
        <w:t>.3.1</w:t>
      </w:r>
      <w:r w:rsidR="006C5FCD" w:rsidRPr="00B1174E">
        <w:rPr>
          <w:lang w:val="fr-CH"/>
        </w:rPr>
        <w:tab/>
        <w:t>Le Rapporteur</w:t>
      </w:r>
      <w:r w:rsidR="00826D58" w:rsidRPr="00B1174E">
        <w:rPr>
          <w:lang w:val="fr-CH"/>
        </w:rPr>
        <w:t xml:space="preserve"> </w:t>
      </w:r>
      <w:r w:rsidR="006C5FCD" w:rsidRPr="00B1174E">
        <w:rPr>
          <w:lang w:val="fr-CH"/>
        </w:rPr>
        <w:t>du Groupe</w:t>
      </w:r>
      <w:r w:rsidR="00826D58" w:rsidRPr="00B1174E">
        <w:rPr>
          <w:lang w:val="fr-CH"/>
        </w:rPr>
        <w:t xml:space="preserve"> </w:t>
      </w:r>
      <w:r w:rsidR="006C5FCD" w:rsidRPr="00B1174E">
        <w:rPr>
          <w:lang w:val="fr-CH"/>
        </w:rPr>
        <w:t>RG-WM,</w:t>
      </w:r>
      <w:r w:rsidRPr="00B1174E">
        <w:rPr>
          <w:lang w:val="fr-CH"/>
        </w:rPr>
        <w:t xml:space="preserve"> </w:t>
      </w:r>
      <w:r w:rsidR="006C5FCD" w:rsidRPr="00B1174E">
        <w:rPr>
          <w:lang w:val="fr-CH"/>
        </w:rPr>
        <w:t>M.</w:t>
      </w:r>
      <w:r w:rsidR="00826D58" w:rsidRPr="00B1174E">
        <w:rPr>
          <w:lang w:val="fr-CH"/>
        </w:rPr>
        <w:t xml:space="preserve"> </w:t>
      </w:r>
      <w:r w:rsidR="006C5FCD" w:rsidRPr="00B1174E">
        <w:rPr>
          <w:lang w:val="fr-CH"/>
        </w:rPr>
        <w:t>Stephen Trowbridge (</w:t>
      </w:r>
      <w:r w:rsidR="00D757F7" w:rsidRPr="00B1174E">
        <w:rPr>
          <w:lang w:val="fr-CH"/>
        </w:rPr>
        <w:t>E</w:t>
      </w:r>
      <w:r w:rsidR="006C5FCD" w:rsidRPr="00B1174E">
        <w:rPr>
          <w:lang w:val="fr-CH"/>
        </w:rPr>
        <w:t>tats-Unis d</w:t>
      </w:r>
      <w:r w:rsidR="00826D58" w:rsidRPr="00B1174E">
        <w:rPr>
          <w:lang w:val="fr-CH"/>
        </w:rPr>
        <w:t>'</w:t>
      </w:r>
      <w:r w:rsidR="006C5FCD" w:rsidRPr="00B1174E">
        <w:rPr>
          <w:lang w:val="fr-CH"/>
        </w:rPr>
        <w:t>Amérique), a présenté le rapport du Groupe RG-WM figurant dans le</w:t>
      </w:r>
      <w:r w:rsidR="00826D58" w:rsidRPr="00B1174E">
        <w:rPr>
          <w:lang w:val="fr-CH"/>
        </w:rPr>
        <w:t xml:space="preserve"> </w:t>
      </w:r>
      <w:r w:rsidR="006C5FCD" w:rsidRPr="00B1174E">
        <w:rPr>
          <w:lang w:val="fr-CH"/>
        </w:rPr>
        <w:t xml:space="preserve">Document </w:t>
      </w:r>
      <w:hyperlink r:id="rId75" w:history="1">
        <w:r w:rsidR="006C5FCD" w:rsidRPr="00B1174E">
          <w:rPr>
            <w:rStyle w:val="Hyperlink"/>
            <w:rFonts w:ascii="Times New Roman" w:hAnsi="Times New Roman"/>
            <w:lang w:val="fr-CH"/>
          </w:rPr>
          <w:t>TD135</w:t>
        </w:r>
      </w:hyperlink>
      <w:r w:rsidR="006C5FCD" w:rsidRPr="00B1174E">
        <w:rPr>
          <w:lang w:val="fr-CH"/>
        </w:rPr>
        <w:t>.</w:t>
      </w:r>
    </w:p>
    <w:p w:rsidR="006C5FCD" w:rsidRPr="00B1174E" w:rsidRDefault="004B4721" w:rsidP="004B4721">
      <w:pPr>
        <w:rPr>
          <w:lang w:val="fr-CH"/>
        </w:rPr>
      </w:pPr>
      <w:r w:rsidRPr="00B1174E">
        <w:rPr>
          <w:lang w:val="fr-CH"/>
        </w:rPr>
        <w:t>21</w:t>
      </w:r>
      <w:r w:rsidR="006C5FCD" w:rsidRPr="00B1174E">
        <w:rPr>
          <w:lang w:val="fr-CH"/>
        </w:rPr>
        <w:t>.3.2</w:t>
      </w:r>
      <w:r w:rsidR="006C5FCD" w:rsidRPr="00B1174E">
        <w:rPr>
          <w:lang w:val="fr-CH"/>
        </w:rPr>
        <w:tab/>
        <w:t>Le GCNT</w:t>
      </w:r>
      <w:r w:rsidR="00826D58" w:rsidRPr="00B1174E">
        <w:rPr>
          <w:lang w:val="fr-CH"/>
        </w:rPr>
        <w:t xml:space="preserve"> </w:t>
      </w:r>
      <w:r w:rsidR="006C5FCD" w:rsidRPr="00B1174E">
        <w:rPr>
          <w:lang w:val="fr-CH"/>
        </w:rPr>
        <w:t>a demandé au TSB et à l</w:t>
      </w:r>
      <w:r w:rsidR="00826D58" w:rsidRPr="00B1174E">
        <w:rPr>
          <w:lang w:val="fr-CH"/>
        </w:rPr>
        <w:t>'</w:t>
      </w:r>
      <w:r w:rsidRPr="00B1174E">
        <w:rPr>
          <w:lang w:val="fr-CH"/>
        </w:rPr>
        <w:t>U</w:t>
      </w:r>
      <w:r w:rsidR="006C5FCD" w:rsidRPr="00B1174E">
        <w:rPr>
          <w:lang w:val="fr-CH"/>
        </w:rPr>
        <w:t>nité des affaires juridiques de l</w:t>
      </w:r>
      <w:r w:rsidR="00826D58" w:rsidRPr="00B1174E">
        <w:rPr>
          <w:lang w:val="fr-CH"/>
        </w:rPr>
        <w:t>'</w:t>
      </w:r>
      <w:r w:rsidR="006C5FCD" w:rsidRPr="00B1174E">
        <w:rPr>
          <w:lang w:val="fr-CH"/>
        </w:rPr>
        <w:t xml:space="preserve">UIT de soumettre </w:t>
      </w:r>
      <w:r w:rsidRPr="00B1174E">
        <w:rPr>
          <w:lang w:val="fr-CH"/>
        </w:rPr>
        <w:t xml:space="preserve">à la prochaine réunion électronique du Groupe RG-WM </w:t>
      </w:r>
      <w:r w:rsidR="006C5FCD" w:rsidRPr="00B1174E">
        <w:rPr>
          <w:lang w:val="fr-CH"/>
        </w:rPr>
        <w:t>un document temporaire, fournissant des lignes directrices et</w:t>
      </w:r>
      <w:r w:rsidR="00826D58" w:rsidRPr="00B1174E">
        <w:rPr>
          <w:lang w:val="fr-CH"/>
        </w:rPr>
        <w:t xml:space="preserve"> </w:t>
      </w:r>
      <w:r w:rsidR="006C5FCD" w:rsidRPr="00B1174E">
        <w:rPr>
          <w:lang w:val="fr-CH"/>
        </w:rPr>
        <w:t>donnant une interprétation de l</w:t>
      </w:r>
      <w:r w:rsidR="00826D58" w:rsidRPr="00B1174E">
        <w:rPr>
          <w:lang w:val="fr-CH"/>
        </w:rPr>
        <w:t>'</w:t>
      </w:r>
      <w:r w:rsidR="006C5FCD" w:rsidRPr="00B1174E">
        <w:rPr>
          <w:lang w:val="fr-CH"/>
        </w:rPr>
        <w:t>utilisation et de l</w:t>
      </w:r>
      <w:r w:rsidR="00826D58" w:rsidRPr="00B1174E">
        <w:rPr>
          <w:lang w:val="fr-CH"/>
        </w:rPr>
        <w:t>'</w:t>
      </w:r>
      <w:r w:rsidR="006C5FCD" w:rsidRPr="00B1174E">
        <w:rPr>
          <w:lang w:val="fr-CH"/>
        </w:rPr>
        <w:t xml:space="preserve">applicabilité des Recommandations </w:t>
      </w:r>
      <w:r w:rsidRPr="00B1174E">
        <w:rPr>
          <w:lang w:val="fr-CH"/>
        </w:rPr>
        <w:t>UIT</w:t>
      </w:r>
      <w:r w:rsidRPr="00B1174E">
        <w:rPr>
          <w:lang w:val="fr-CH"/>
        </w:rPr>
        <w:noBreakHyphen/>
        <w:t xml:space="preserve">T </w:t>
      </w:r>
      <w:r w:rsidR="006C5FCD" w:rsidRPr="00B1174E">
        <w:rPr>
          <w:lang w:val="fr-CH"/>
        </w:rPr>
        <w:t>A.1 (en particulier en ce</w:t>
      </w:r>
      <w:r w:rsidR="00720242">
        <w:rPr>
          <w:lang w:val="fr-CH"/>
        </w:rPr>
        <w:t xml:space="preserve"> qui concerne le § 3.1.6), A.13</w:t>
      </w:r>
      <w:r w:rsidR="006C5FCD" w:rsidRPr="00B1174E">
        <w:rPr>
          <w:lang w:val="fr-CH"/>
        </w:rPr>
        <w:t xml:space="preserve"> et</w:t>
      </w:r>
      <w:r w:rsidR="00826D58" w:rsidRPr="00B1174E">
        <w:rPr>
          <w:lang w:val="fr-CH"/>
        </w:rPr>
        <w:t xml:space="preserve"> </w:t>
      </w:r>
      <w:r w:rsidR="006C5FCD" w:rsidRPr="00B1174E">
        <w:rPr>
          <w:lang w:val="fr-CH"/>
        </w:rPr>
        <w:t>A.25</w:t>
      </w:r>
      <w:r w:rsidR="00826D58" w:rsidRPr="00B1174E">
        <w:rPr>
          <w:lang w:val="fr-CH"/>
        </w:rPr>
        <w:t>,</w:t>
      </w:r>
      <w:r w:rsidR="006C5FCD" w:rsidRPr="00B1174E">
        <w:rPr>
          <w:lang w:val="fr-CH"/>
        </w:rPr>
        <w:t xml:space="preserve"> dans la mesure où elles concernent le</w:t>
      </w:r>
      <w:r w:rsidR="00826D58" w:rsidRPr="00B1174E">
        <w:rPr>
          <w:lang w:val="fr-CH"/>
        </w:rPr>
        <w:t xml:space="preserve"> </w:t>
      </w:r>
      <w:r w:rsidR="006C5FCD" w:rsidRPr="00B1174E">
        <w:rPr>
          <w:lang w:val="fr-CH"/>
        </w:rPr>
        <w:t>processus de soumission de contributions</w:t>
      </w:r>
      <w:r w:rsidR="00826D58" w:rsidRPr="00B1174E">
        <w:rPr>
          <w:lang w:val="fr-CH"/>
        </w:rPr>
        <w:t xml:space="preserve"> </w:t>
      </w:r>
      <w:r w:rsidR="006C5FCD" w:rsidRPr="00B1174E">
        <w:rPr>
          <w:lang w:val="fr-CH"/>
        </w:rPr>
        <w:t>et l'élaboration des produits attendus de l</w:t>
      </w:r>
      <w:r w:rsidR="00826D58" w:rsidRPr="00B1174E">
        <w:rPr>
          <w:lang w:val="fr-CH"/>
        </w:rPr>
        <w:t>'</w:t>
      </w:r>
      <w:r w:rsidRPr="00B1174E">
        <w:rPr>
          <w:lang w:val="fr-CH"/>
        </w:rPr>
        <w:t>UIT</w:t>
      </w:r>
      <w:r w:rsidR="006C5FCD" w:rsidRPr="00B1174E">
        <w:rPr>
          <w:lang w:val="fr-CH"/>
        </w:rPr>
        <w:t>-T</w:t>
      </w:r>
      <w:r w:rsidRPr="00B1174E">
        <w:rPr>
          <w:lang w:val="fr-CH"/>
        </w:rPr>
        <w:t>.</w:t>
      </w:r>
    </w:p>
    <w:p w:rsidR="006C5FCD" w:rsidRPr="00B1174E" w:rsidRDefault="004B4721" w:rsidP="008B2F75">
      <w:pPr>
        <w:rPr>
          <w:lang w:val="fr-CH"/>
        </w:rPr>
      </w:pPr>
      <w:r w:rsidRPr="00B1174E">
        <w:rPr>
          <w:lang w:val="fr-CH"/>
        </w:rPr>
        <w:t>21</w:t>
      </w:r>
      <w:r w:rsidR="006C5FCD" w:rsidRPr="00B1174E">
        <w:rPr>
          <w:lang w:val="fr-CH"/>
        </w:rPr>
        <w:t>.3.3</w:t>
      </w:r>
      <w:r w:rsidR="006C5FCD" w:rsidRPr="00B1174E">
        <w:rPr>
          <w:lang w:val="fr-CH"/>
        </w:rPr>
        <w:tab/>
        <w:t>Il a été fait observer que le projet de Recommandation révisée</w:t>
      </w:r>
      <w:r w:rsidR="00826D58" w:rsidRPr="00B1174E">
        <w:rPr>
          <w:lang w:val="fr-CH"/>
        </w:rPr>
        <w:t xml:space="preserve"> </w:t>
      </w:r>
      <w:r w:rsidR="008B2F75" w:rsidRPr="00B1174E">
        <w:rPr>
          <w:lang w:val="fr-CH"/>
        </w:rPr>
        <w:t xml:space="preserve">UIT-T </w:t>
      </w:r>
      <w:r w:rsidR="006C5FCD" w:rsidRPr="00B1174E">
        <w:rPr>
          <w:lang w:val="fr-CH"/>
        </w:rPr>
        <w:t>A.13</w:t>
      </w:r>
      <w:r w:rsidR="00826D58" w:rsidRPr="00B1174E">
        <w:rPr>
          <w:lang w:val="fr-CH"/>
        </w:rPr>
        <w:t xml:space="preserve"> </w:t>
      </w:r>
      <w:r w:rsidR="006C5FCD" w:rsidRPr="00B1174E">
        <w:rPr>
          <w:lang w:val="fr-CH"/>
        </w:rPr>
        <w:t>était en cours d</w:t>
      </w:r>
      <w:r w:rsidR="00826D58" w:rsidRPr="00B1174E">
        <w:rPr>
          <w:lang w:val="fr-CH"/>
        </w:rPr>
        <w:t>'</w:t>
      </w:r>
      <w:r w:rsidR="006C5FCD" w:rsidRPr="00B1174E">
        <w:rPr>
          <w:lang w:val="fr-CH"/>
        </w:rPr>
        <w:t>élaboration et qu</w:t>
      </w:r>
      <w:r w:rsidR="00826D58" w:rsidRPr="00B1174E">
        <w:rPr>
          <w:lang w:val="fr-CH"/>
        </w:rPr>
        <w:t>'</w:t>
      </w:r>
      <w:r w:rsidR="006C5FCD" w:rsidRPr="00B1174E">
        <w:rPr>
          <w:lang w:val="fr-CH"/>
        </w:rPr>
        <w:t>un grand nombre de questions en suspens devaient encore être examinées</w:t>
      </w:r>
      <w:r w:rsidR="00826D58" w:rsidRPr="00B1174E">
        <w:rPr>
          <w:lang w:val="fr-CH"/>
        </w:rPr>
        <w:t xml:space="preserve"> </w:t>
      </w:r>
      <w:r w:rsidR="006C5FCD" w:rsidRPr="00B1174E">
        <w:rPr>
          <w:lang w:val="fr-CH"/>
        </w:rPr>
        <w:t>avant que l</w:t>
      </w:r>
      <w:r w:rsidR="00826D58" w:rsidRPr="00B1174E">
        <w:rPr>
          <w:lang w:val="fr-CH"/>
        </w:rPr>
        <w:t>'</w:t>
      </w:r>
      <w:r w:rsidR="006C5FCD" w:rsidRPr="00B1174E">
        <w:rPr>
          <w:lang w:val="fr-CH"/>
        </w:rPr>
        <w:t>on envisage de soumettre le projet</w:t>
      </w:r>
      <w:r w:rsidR="00826D58" w:rsidRPr="00B1174E">
        <w:rPr>
          <w:lang w:val="fr-CH"/>
        </w:rPr>
        <w:t xml:space="preserve"> </w:t>
      </w:r>
      <w:r w:rsidR="006C5FCD" w:rsidRPr="00B1174E">
        <w:rPr>
          <w:lang w:val="fr-CH"/>
        </w:rPr>
        <w:t>pour détermination</w:t>
      </w:r>
      <w:r w:rsidR="008B2F75" w:rsidRPr="00B1174E">
        <w:rPr>
          <w:lang w:val="fr-CH"/>
        </w:rPr>
        <w:t>.</w:t>
      </w:r>
    </w:p>
    <w:p w:rsidR="006C5FCD" w:rsidRPr="00B1174E" w:rsidRDefault="004B4721" w:rsidP="006C5FCD">
      <w:pPr>
        <w:rPr>
          <w:lang w:val="fr-CH"/>
        </w:rPr>
      </w:pPr>
      <w:r w:rsidRPr="00B1174E">
        <w:rPr>
          <w:lang w:val="fr-CH"/>
        </w:rPr>
        <w:t>21</w:t>
      </w:r>
      <w:r w:rsidR="006C5FCD" w:rsidRPr="00B1174E">
        <w:rPr>
          <w:lang w:val="fr-CH"/>
        </w:rPr>
        <w:t>.3.4</w:t>
      </w:r>
      <w:r w:rsidR="006C5FCD" w:rsidRPr="00B1174E">
        <w:rPr>
          <w:lang w:val="fr-CH"/>
        </w:rPr>
        <w:tab/>
        <w:t>Il a été relevé que les participants à la réunion du Groupe RG-WM n</w:t>
      </w:r>
      <w:r w:rsidR="00826D58" w:rsidRPr="00B1174E">
        <w:rPr>
          <w:lang w:val="fr-CH"/>
        </w:rPr>
        <w:t>'</w:t>
      </w:r>
      <w:r w:rsidR="006C5FCD" w:rsidRPr="00B1174E">
        <w:rPr>
          <w:lang w:val="fr-CH"/>
        </w:rPr>
        <w:t>avaient pas abordé cette fois la question des méthodes de travail électroniques</w:t>
      </w:r>
      <w:r w:rsidR="00826D58" w:rsidRPr="00B1174E">
        <w:rPr>
          <w:lang w:val="fr-CH"/>
        </w:rPr>
        <w:t>:</w:t>
      </w:r>
      <w:r w:rsidR="006C5FCD" w:rsidRPr="00B1174E">
        <w:rPr>
          <w:lang w:val="fr-CH"/>
        </w:rPr>
        <w:t xml:space="preserve"> la contribution C38 "Questions concernant l'organisation des travaux de l'</w:t>
      </w:r>
      <w:r w:rsidR="008B2F75" w:rsidRPr="00B1174E">
        <w:rPr>
          <w:lang w:val="fr-CH"/>
        </w:rPr>
        <w:t>UIT-T</w:t>
      </w:r>
      <w:r w:rsidR="006C5FCD" w:rsidRPr="00B1174E">
        <w:rPr>
          <w:lang w:val="fr-CH"/>
        </w:rPr>
        <w:t>" devrait être étudié</w:t>
      </w:r>
      <w:r w:rsidR="008B2F75" w:rsidRPr="00B1174E">
        <w:rPr>
          <w:lang w:val="fr-CH"/>
        </w:rPr>
        <w:t>e</w:t>
      </w:r>
      <w:r w:rsidR="006C5FCD" w:rsidRPr="00B1174E">
        <w:rPr>
          <w:lang w:val="fr-CH"/>
        </w:rPr>
        <w:t xml:space="preserve"> dans le contexte des méthodes</w:t>
      </w:r>
      <w:r w:rsidR="00826D58" w:rsidRPr="00B1174E">
        <w:rPr>
          <w:lang w:val="fr-CH"/>
        </w:rPr>
        <w:t xml:space="preserve"> </w:t>
      </w:r>
      <w:r w:rsidR="006C5FCD" w:rsidRPr="00B1174E">
        <w:rPr>
          <w:lang w:val="fr-CH"/>
        </w:rPr>
        <w:t>EWM.</w:t>
      </w:r>
    </w:p>
    <w:p w:rsidR="006C5FCD" w:rsidRPr="00B1174E" w:rsidRDefault="004B4721" w:rsidP="006C5FCD">
      <w:pPr>
        <w:rPr>
          <w:lang w:val="fr-CH"/>
        </w:rPr>
      </w:pPr>
      <w:r w:rsidRPr="00B1174E">
        <w:rPr>
          <w:lang w:val="fr-CH"/>
        </w:rPr>
        <w:t>21</w:t>
      </w:r>
      <w:r w:rsidR="006C5FCD" w:rsidRPr="00B1174E">
        <w:rPr>
          <w:lang w:val="fr-CH"/>
        </w:rPr>
        <w:t>.3.5</w:t>
      </w:r>
      <w:r w:rsidR="006C5FCD" w:rsidRPr="00B1174E">
        <w:rPr>
          <w:lang w:val="fr-CH"/>
        </w:rPr>
        <w:tab/>
        <w:t>Le GCNT a autorisé le Groupe RG-WM à tenir de</w:t>
      </w:r>
      <w:r w:rsidR="008B2F75" w:rsidRPr="00B1174E">
        <w:rPr>
          <w:lang w:val="fr-CH"/>
        </w:rPr>
        <w:t>ux</w:t>
      </w:r>
      <w:r w:rsidR="006C5FCD" w:rsidRPr="00B1174E">
        <w:rPr>
          <w:lang w:val="fr-CH"/>
        </w:rPr>
        <w:t xml:space="preserve"> réunions électroniques (et une réunion électronique commune avec le Groupe</w:t>
      </w:r>
      <w:r w:rsidR="00826D58" w:rsidRPr="00B1174E">
        <w:rPr>
          <w:lang w:val="fr-CH"/>
        </w:rPr>
        <w:t xml:space="preserve"> </w:t>
      </w:r>
      <w:r w:rsidR="006C5FCD" w:rsidRPr="00B1174E">
        <w:rPr>
          <w:lang w:val="fr-CH"/>
        </w:rPr>
        <w:t>RG-SC).</w:t>
      </w:r>
    </w:p>
    <w:p w:rsidR="006C5FCD" w:rsidRPr="00B1174E" w:rsidRDefault="004B4721" w:rsidP="006C5FCD">
      <w:pPr>
        <w:rPr>
          <w:lang w:val="fr-CH"/>
        </w:rPr>
      </w:pPr>
      <w:r w:rsidRPr="00B1174E">
        <w:rPr>
          <w:lang w:val="fr-CH"/>
        </w:rPr>
        <w:t>21</w:t>
      </w:r>
      <w:r w:rsidR="006C5FCD" w:rsidRPr="00B1174E">
        <w:rPr>
          <w:lang w:val="fr-CH"/>
        </w:rPr>
        <w:t>.3.6</w:t>
      </w:r>
      <w:r w:rsidR="006C5FCD" w:rsidRPr="00B1174E">
        <w:rPr>
          <w:lang w:val="fr-CH"/>
        </w:rPr>
        <w:tab/>
        <w:t>Le GCNT</w:t>
      </w:r>
      <w:r w:rsidR="00826D58" w:rsidRPr="00B1174E">
        <w:rPr>
          <w:lang w:val="fr-CH"/>
        </w:rPr>
        <w:t xml:space="preserve"> </w:t>
      </w:r>
      <w:r w:rsidR="006C5FCD" w:rsidRPr="00B1174E">
        <w:rPr>
          <w:lang w:val="fr-CH"/>
        </w:rPr>
        <w:t>a invité les participants à présenter des contributions aux prochaines réunions du Groupe</w:t>
      </w:r>
      <w:r w:rsidR="00826D58" w:rsidRPr="00B1174E">
        <w:rPr>
          <w:lang w:val="fr-CH"/>
        </w:rPr>
        <w:t xml:space="preserve"> </w:t>
      </w:r>
      <w:r w:rsidR="006C5FCD" w:rsidRPr="00B1174E">
        <w:rPr>
          <w:lang w:val="fr-CH"/>
        </w:rPr>
        <w:t>RG-WM</w:t>
      </w:r>
      <w:r w:rsidR="00826D58" w:rsidRPr="00B1174E">
        <w:rPr>
          <w:lang w:val="fr-CH"/>
        </w:rPr>
        <w:t>,</w:t>
      </w:r>
      <w:r w:rsidR="006C5FCD" w:rsidRPr="00B1174E">
        <w:rPr>
          <w:lang w:val="fr-CH"/>
        </w:rPr>
        <w:t xml:space="preserve"> assorties de propositions concrètes sur les diverses questions en suspens</w:t>
      </w:r>
      <w:r w:rsidR="008B2F75" w:rsidRPr="00B1174E">
        <w:rPr>
          <w:lang w:val="fr-CH"/>
        </w:rPr>
        <w:t>.</w:t>
      </w:r>
    </w:p>
    <w:p w:rsidR="006C5FCD" w:rsidRPr="00B1174E" w:rsidRDefault="004B4721" w:rsidP="004B4721">
      <w:pPr>
        <w:pStyle w:val="Heading2"/>
        <w:rPr>
          <w:lang w:val="fr-CH"/>
        </w:rPr>
      </w:pPr>
      <w:bookmarkStart w:id="34" w:name="_Toc515961176"/>
      <w:r w:rsidRPr="00B1174E">
        <w:rPr>
          <w:lang w:val="fr-CH"/>
        </w:rPr>
        <w:lastRenderedPageBreak/>
        <w:t>21</w:t>
      </w:r>
      <w:r w:rsidR="006C5FCD" w:rsidRPr="00B1174E">
        <w:rPr>
          <w:lang w:val="fr-CH"/>
        </w:rPr>
        <w:t>.4</w:t>
      </w:r>
      <w:r w:rsidR="006C5FCD" w:rsidRPr="00B1174E">
        <w:rPr>
          <w:lang w:val="fr-CH"/>
        </w:rPr>
        <w:tab/>
        <w:t>Groupe du Rapporteur du GCNT sur le renforcement de la coopération</w:t>
      </w:r>
      <w:r w:rsidR="00826D58" w:rsidRPr="00B1174E">
        <w:rPr>
          <w:lang w:val="fr-CH"/>
        </w:rPr>
        <w:t xml:space="preserve"> </w:t>
      </w:r>
      <w:r w:rsidR="006C5FCD" w:rsidRPr="00B1174E">
        <w:rPr>
          <w:lang w:val="fr-CH"/>
        </w:rPr>
        <w:t>(RG-SC)</w:t>
      </w:r>
      <w:bookmarkEnd w:id="34"/>
    </w:p>
    <w:p w:rsidR="006C5FCD" w:rsidRPr="00B1174E" w:rsidRDefault="00CE5020" w:rsidP="008B2F75">
      <w:pPr>
        <w:rPr>
          <w:lang w:val="fr-CH"/>
        </w:rPr>
      </w:pPr>
      <w:r w:rsidRPr="00B1174E">
        <w:rPr>
          <w:lang w:val="fr-CH"/>
        </w:rPr>
        <w:t>21</w:t>
      </w:r>
      <w:r w:rsidR="006C5FCD" w:rsidRPr="00B1174E">
        <w:rPr>
          <w:lang w:val="fr-CH"/>
        </w:rPr>
        <w:t>.4.1</w:t>
      </w:r>
      <w:r w:rsidR="006C5FCD" w:rsidRPr="00B1174E">
        <w:rPr>
          <w:lang w:val="fr-CH"/>
        </w:rPr>
        <w:tab/>
        <w:t>Le Rapporteur</w:t>
      </w:r>
      <w:r w:rsidR="00826D58" w:rsidRPr="00B1174E">
        <w:rPr>
          <w:lang w:val="fr-CH"/>
        </w:rPr>
        <w:t xml:space="preserve"> </w:t>
      </w:r>
      <w:r w:rsidR="006C5FCD" w:rsidRPr="00B1174E">
        <w:rPr>
          <w:lang w:val="fr-CH"/>
        </w:rPr>
        <w:t>du Groupe</w:t>
      </w:r>
      <w:r w:rsidR="00826D58" w:rsidRPr="00B1174E">
        <w:rPr>
          <w:lang w:val="fr-CH"/>
        </w:rPr>
        <w:t xml:space="preserve"> </w:t>
      </w:r>
      <w:r w:rsidR="006C5FCD" w:rsidRPr="00B1174E">
        <w:rPr>
          <w:lang w:val="fr-CH"/>
        </w:rPr>
        <w:t>RG-SC,</w:t>
      </w:r>
      <w:r w:rsidRPr="00B1174E">
        <w:rPr>
          <w:lang w:val="fr-CH"/>
        </w:rPr>
        <w:t xml:space="preserve"> </w:t>
      </w:r>
      <w:r w:rsidR="006C5FCD" w:rsidRPr="00B1174E">
        <w:rPr>
          <w:lang w:val="fr-CH"/>
        </w:rPr>
        <w:t>M.</w:t>
      </w:r>
      <w:r w:rsidR="00826D58" w:rsidRPr="00B1174E">
        <w:rPr>
          <w:lang w:val="fr-CH"/>
        </w:rPr>
        <w:t xml:space="preserve"> </w:t>
      </w:r>
      <w:r w:rsidR="006C5FCD" w:rsidRPr="00B1174E">
        <w:rPr>
          <w:lang w:val="fr-CH"/>
        </w:rPr>
        <w:t>Glenn Parsons (Canada), a présenté le rapport du Groupe</w:t>
      </w:r>
      <w:r w:rsidR="00826D58" w:rsidRPr="00B1174E">
        <w:rPr>
          <w:lang w:val="fr-CH"/>
        </w:rPr>
        <w:t xml:space="preserve"> </w:t>
      </w:r>
      <w:r w:rsidR="006E68FE" w:rsidRPr="00B1174E">
        <w:rPr>
          <w:lang w:val="fr-CH"/>
        </w:rPr>
        <w:t>RG</w:t>
      </w:r>
      <w:r w:rsidR="006E68FE" w:rsidRPr="00B1174E">
        <w:rPr>
          <w:lang w:val="fr-CH"/>
        </w:rPr>
        <w:noBreakHyphen/>
        <w:t xml:space="preserve">SC </w:t>
      </w:r>
      <w:r w:rsidR="00826D58" w:rsidRPr="00B1174E">
        <w:rPr>
          <w:lang w:val="fr-CH"/>
        </w:rPr>
        <w:t>(</w:t>
      </w:r>
      <w:r w:rsidR="006C5FCD" w:rsidRPr="00B1174E">
        <w:rPr>
          <w:lang w:val="fr-CH"/>
        </w:rPr>
        <w:t xml:space="preserve">Document </w:t>
      </w:r>
      <w:hyperlink r:id="rId76" w:history="1">
        <w:r w:rsidR="006C5FCD" w:rsidRPr="00B1174E">
          <w:rPr>
            <w:rStyle w:val="Hyperlink"/>
            <w:rFonts w:ascii="Times New Roman" w:hAnsi="Times New Roman"/>
            <w:lang w:val="fr-CH"/>
          </w:rPr>
          <w:t>TD129</w:t>
        </w:r>
      </w:hyperlink>
      <w:r w:rsidR="006C5FCD" w:rsidRPr="00B1174E">
        <w:rPr>
          <w:lang w:val="fr-CH"/>
        </w:rPr>
        <w:t>)</w:t>
      </w:r>
      <w:r w:rsidR="008B2F75" w:rsidRPr="00B1174E">
        <w:rPr>
          <w:lang w:val="fr-CH"/>
        </w:rPr>
        <w:t>.</w:t>
      </w:r>
    </w:p>
    <w:p w:rsidR="006C5FCD" w:rsidRPr="00B1174E" w:rsidRDefault="006C5FCD" w:rsidP="00367A5E">
      <w:pPr>
        <w:rPr>
          <w:lang w:val="fr-CH"/>
        </w:rPr>
      </w:pPr>
      <w:r w:rsidRPr="00B1174E">
        <w:rPr>
          <w:lang w:val="fr-CH"/>
        </w:rPr>
        <w:t xml:space="preserve">Un </w:t>
      </w:r>
      <w:r w:rsidR="00D757F7" w:rsidRPr="00B1174E">
        <w:rPr>
          <w:lang w:val="fr-CH"/>
        </w:rPr>
        <w:t>E</w:t>
      </w:r>
      <w:r w:rsidRPr="00B1174E">
        <w:rPr>
          <w:lang w:val="fr-CH"/>
        </w:rPr>
        <w:t>tat Membre a estimé que le rapport</w:t>
      </w:r>
      <w:r w:rsidR="00826D58" w:rsidRPr="00B1174E">
        <w:rPr>
          <w:lang w:val="fr-CH"/>
        </w:rPr>
        <w:t xml:space="preserve"> </w:t>
      </w:r>
      <w:r w:rsidRPr="00B1174E">
        <w:rPr>
          <w:lang w:val="fr-CH"/>
        </w:rPr>
        <w:t xml:space="preserve">ne </w:t>
      </w:r>
      <w:r w:rsidR="00367A5E" w:rsidRPr="00B1174E">
        <w:rPr>
          <w:lang w:val="fr-CH"/>
        </w:rPr>
        <w:t>rendait</w:t>
      </w:r>
      <w:r w:rsidRPr="00B1174E">
        <w:rPr>
          <w:lang w:val="fr-CH"/>
        </w:rPr>
        <w:t xml:space="preserve"> pas </w:t>
      </w:r>
      <w:r w:rsidR="00367A5E" w:rsidRPr="00B1174E">
        <w:rPr>
          <w:lang w:val="fr-CH"/>
        </w:rPr>
        <w:t>compte des sujets</w:t>
      </w:r>
      <w:r w:rsidRPr="00B1174E">
        <w:rPr>
          <w:lang w:val="fr-CH"/>
        </w:rPr>
        <w:t xml:space="preserve"> qui avai</w:t>
      </w:r>
      <w:r w:rsidR="00367A5E" w:rsidRPr="00B1174E">
        <w:rPr>
          <w:lang w:val="fr-CH"/>
        </w:rPr>
        <w:t>en</w:t>
      </w:r>
      <w:r w:rsidRPr="00B1174E">
        <w:rPr>
          <w:lang w:val="fr-CH"/>
        </w:rPr>
        <w:t>t été examiné</w:t>
      </w:r>
      <w:r w:rsidR="00367A5E" w:rsidRPr="00B1174E">
        <w:rPr>
          <w:lang w:val="fr-CH"/>
        </w:rPr>
        <w:t xml:space="preserve">s pendant la réunion, </w:t>
      </w:r>
      <w:r w:rsidRPr="00B1174E">
        <w:rPr>
          <w:lang w:val="fr-CH"/>
        </w:rPr>
        <w:t>qu</w:t>
      </w:r>
      <w:r w:rsidR="00826D58" w:rsidRPr="00B1174E">
        <w:rPr>
          <w:lang w:val="fr-CH"/>
        </w:rPr>
        <w:t>'</w:t>
      </w:r>
      <w:r w:rsidRPr="00B1174E">
        <w:rPr>
          <w:lang w:val="fr-CH"/>
        </w:rPr>
        <w:t>il était quelque peu incomplet et n</w:t>
      </w:r>
      <w:r w:rsidR="00826D58" w:rsidRPr="00B1174E">
        <w:rPr>
          <w:lang w:val="fr-CH"/>
        </w:rPr>
        <w:t>'</w:t>
      </w:r>
      <w:r w:rsidRPr="00B1174E">
        <w:rPr>
          <w:lang w:val="fr-CH"/>
        </w:rPr>
        <w:t>était pas suffisamment équilibré. Il</w:t>
      </w:r>
      <w:r w:rsidR="00826D58" w:rsidRPr="00B1174E">
        <w:rPr>
          <w:lang w:val="fr-CH"/>
        </w:rPr>
        <w:t xml:space="preserve"> </w:t>
      </w:r>
      <w:r w:rsidRPr="00B1174E">
        <w:rPr>
          <w:lang w:val="fr-CH"/>
        </w:rPr>
        <w:t xml:space="preserve">a </w:t>
      </w:r>
      <w:r w:rsidR="00367A5E" w:rsidRPr="00B1174E">
        <w:rPr>
          <w:lang w:val="fr-CH"/>
        </w:rPr>
        <w:t>été d'avis</w:t>
      </w:r>
      <w:r w:rsidRPr="00B1174E">
        <w:rPr>
          <w:lang w:val="fr-CH"/>
        </w:rPr>
        <w:t xml:space="preserve"> qu</w:t>
      </w:r>
      <w:r w:rsidR="00826D58" w:rsidRPr="00B1174E">
        <w:rPr>
          <w:lang w:val="fr-CH"/>
        </w:rPr>
        <w:t>'</w:t>
      </w:r>
      <w:r w:rsidRPr="00B1174E">
        <w:rPr>
          <w:lang w:val="fr-CH"/>
        </w:rPr>
        <w:t xml:space="preserve">il </w:t>
      </w:r>
      <w:r w:rsidR="00367A5E" w:rsidRPr="00B1174E">
        <w:rPr>
          <w:lang w:val="fr-CH"/>
        </w:rPr>
        <w:t>fallait</w:t>
      </w:r>
      <w:r w:rsidRPr="00B1174E">
        <w:rPr>
          <w:lang w:val="fr-CH"/>
        </w:rPr>
        <w:t xml:space="preserve"> trouver un meilleur équilibre à cet égard</w:t>
      </w:r>
      <w:r w:rsidR="00826D58" w:rsidRPr="00B1174E">
        <w:rPr>
          <w:lang w:val="fr-CH"/>
        </w:rPr>
        <w:t>.</w:t>
      </w:r>
      <w:r w:rsidRPr="00B1174E">
        <w:rPr>
          <w:lang w:val="fr-CH"/>
        </w:rPr>
        <w:t xml:space="preserve"> En revanche, d</w:t>
      </w:r>
      <w:r w:rsidR="00826D58" w:rsidRPr="00B1174E">
        <w:rPr>
          <w:lang w:val="fr-CH"/>
        </w:rPr>
        <w:t>'</w:t>
      </w:r>
      <w:r w:rsidRPr="00B1174E">
        <w:rPr>
          <w:lang w:val="fr-CH"/>
        </w:rPr>
        <w:t xml:space="preserve">autres </w:t>
      </w:r>
      <w:r w:rsidR="00D757F7" w:rsidRPr="00B1174E">
        <w:rPr>
          <w:lang w:val="fr-CH"/>
        </w:rPr>
        <w:t>E</w:t>
      </w:r>
      <w:r w:rsidRPr="00B1174E">
        <w:rPr>
          <w:lang w:val="fr-CH"/>
        </w:rPr>
        <w:t>tats Membres ont estimé que le rapport était équilibré.</w:t>
      </w:r>
      <w:r w:rsidR="00826D58" w:rsidRPr="00B1174E">
        <w:rPr>
          <w:lang w:val="fr-CH"/>
        </w:rPr>
        <w:t xml:space="preserve"> </w:t>
      </w:r>
      <w:r w:rsidRPr="00B1174E">
        <w:rPr>
          <w:lang w:val="fr-CH"/>
        </w:rPr>
        <w:t>Le GCNT</w:t>
      </w:r>
      <w:r w:rsidR="00826D58" w:rsidRPr="00B1174E">
        <w:rPr>
          <w:lang w:val="fr-CH"/>
        </w:rPr>
        <w:t xml:space="preserve"> </w:t>
      </w:r>
      <w:r w:rsidRPr="00B1174E">
        <w:rPr>
          <w:lang w:val="fr-CH"/>
        </w:rPr>
        <w:t xml:space="preserve">est convenu de </w:t>
      </w:r>
      <w:r w:rsidR="00367A5E" w:rsidRPr="00B1174E">
        <w:rPr>
          <w:lang w:val="fr-CH"/>
        </w:rPr>
        <w:t>rendre</w:t>
      </w:r>
      <w:r w:rsidRPr="00B1174E">
        <w:rPr>
          <w:lang w:val="fr-CH"/>
        </w:rPr>
        <w:t xml:space="preserve"> compte des points de vue exprimés dans le rapport du</w:t>
      </w:r>
      <w:r w:rsidR="00826D58" w:rsidRPr="00B1174E">
        <w:rPr>
          <w:lang w:val="fr-CH"/>
        </w:rPr>
        <w:t xml:space="preserve"> </w:t>
      </w:r>
      <w:r w:rsidRPr="00B1174E">
        <w:rPr>
          <w:lang w:val="fr-CH"/>
        </w:rPr>
        <w:t>GCNT</w:t>
      </w:r>
      <w:r w:rsidR="00367A5E" w:rsidRPr="00B1174E">
        <w:rPr>
          <w:lang w:val="fr-CH"/>
        </w:rPr>
        <w:t>.</w:t>
      </w:r>
    </w:p>
    <w:p w:rsidR="006C5FCD" w:rsidRPr="00B1174E" w:rsidRDefault="006C5FCD" w:rsidP="00367A5E">
      <w:pPr>
        <w:spacing w:after="120"/>
        <w:rPr>
          <w:lang w:val="fr-CH"/>
        </w:rPr>
      </w:pPr>
      <w:r w:rsidRPr="00B1174E">
        <w:rPr>
          <w:lang w:val="fr-CH"/>
        </w:rPr>
        <w:t>Le GCNT</w:t>
      </w:r>
      <w:r w:rsidR="00826D58" w:rsidRPr="00B1174E">
        <w:rPr>
          <w:lang w:val="fr-CH"/>
        </w:rPr>
        <w:t xml:space="preserve"> </w:t>
      </w:r>
      <w:r w:rsidRPr="00B1174E">
        <w:rPr>
          <w:lang w:val="fr-CH"/>
        </w:rPr>
        <w:t>est convenu qu</w:t>
      </w:r>
      <w:r w:rsidR="00826D58" w:rsidRPr="00B1174E">
        <w:rPr>
          <w:lang w:val="fr-CH"/>
        </w:rPr>
        <w:t>'</w:t>
      </w:r>
      <w:r w:rsidRPr="00B1174E">
        <w:rPr>
          <w:lang w:val="fr-CH"/>
        </w:rPr>
        <w:t>il serait préférable de formuler le § 8</w:t>
      </w:r>
      <w:r w:rsidR="00826D58" w:rsidRPr="00B1174E">
        <w:rPr>
          <w:lang w:val="fr-CH"/>
        </w:rPr>
        <w:t xml:space="preserve"> </w:t>
      </w:r>
      <w:r w:rsidRPr="00B1174E">
        <w:rPr>
          <w:lang w:val="fr-CH"/>
        </w:rPr>
        <w:t>du rapport de la façon suivante</w:t>
      </w:r>
      <w:r w:rsidR="00826D58" w:rsidRPr="00B1174E">
        <w:rPr>
          <w:lang w:val="fr-CH"/>
        </w:rPr>
        <w:t xml:space="preserve">: </w:t>
      </w:r>
      <w:r w:rsidRPr="00B1174E">
        <w:rPr>
          <w:lang w:val="fr-CH"/>
        </w:rPr>
        <w:t>"Les participants ont reconnu que le</w:t>
      </w:r>
      <w:r w:rsidR="00826D58" w:rsidRPr="00B1174E">
        <w:rPr>
          <w:lang w:val="fr-CH"/>
        </w:rPr>
        <w:t xml:space="preserve"> </w:t>
      </w:r>
      <w:r w:rsidRPr="00B1174E">
        <w:rPr>
          <w:lang w:val="fr-CH"/>
        </w:rPr>
        <w:t>Directeur</w:t>
      </w:r>
      <w:r w:rsidR="00826D58" w:rsidRPr="00B1174E">
        <w:rPr>
          <w:lang w:val="fr-CH"/>
        </w:rPr>
        <w:t xml:space="preserve"> </w:t>
      </w:r>
      <w:r w:rsidRPr="00B1174E">
        <w:rPr>
          <w:lang w:val="fr-CH"/>
        </w:rPr>
        <w:t>du TSB devrait demander au Groupe ad hoc sur les droits de propriété intellectuelle de fournir des documents d</w:t>
      </w:r>
      <w:r w:rsidR="00826D58" w:rsidRPr="00B1174E">
        <w:rPr>
          <w:lang w:val="fr-CH"/>
        </w:rPr>
        <w:t>'</w:t>
      </w:r>
      <w:r w:rsidR="005865A1">
        <w:rPr>
          <w:lang w:val="fr-CH"/>
        </w:rPr>
        <w:t>information</w:t>
      </w:r>
      <w:r w:rsidRPr="00B1174E">
        <w:rPr>
          <w:lang w:val="fr-CH"/>
        </w:rPr>
        <w:t xml:space="preserve">/du matériel didactique sur les licences de logiciels </w:t>
      </w:r>
      <w:r w:rsidR="00367A5E" w:rsidRPr="00B1174E">
        <w:rPr>
          <w:lang w:val="fr-CH"/>
        </w:rPr>
        <w:t>à code source ouvert</w:t>
      </w:r>
      <w:r w:rsidRPr="00B1174E">
        <w:rPr>
          <w:lang w:val="fr-CH"/>
        </w:rPr>
        <w:t xml:space="preserve"> ou, à défaut, des</w:t>
      </w:r>
      <w:r w:rsidR="00826D58" w:rsidRPr="00B1174E">
        <w:rPr>
          <w:lang w:val="fr-CH"/>
        </w:rPr>
        <w:t xml:space="preserve"> </w:t>
      </w:r>
      <w:r w:rsidRPr="00B1174E">
        <w:rPr>
          <w:lang w:val="fr-CH"/>
        </w:rPr>
        <w:t>m</w:t>
      </w:r>
      <w:r w:rsidR="00367A5E" w:rsidRPr="00B1174E">
        <w:rPr>
          <w:lang w:val="fr-CH"/>
        </w:rPr>
        <w:t>odèles de licences de logiciels</w:t>
      </w:r>
      <w:r w:rsidRPr="00B1174E">
        <w:rPr>
          <w:lang w:val="fr-CH"/>
        </w:rPr>
        <w:t>".</w:t>
      </w:r>
    </w:p>
    <w:p w:rsidR="006C5FCD" w:rsidRPr="00B1174E" w:rsidRDefault="006C5FCD" w:rsidP="006C5FCD">
      <w:pPr>
        <w:rPr>
          <w:lang w:val="fr-CH"/>
        </w:rPr>
      </w:pPr>
      <w:r w:rsidRPr="00B1174E">
        <w:rPr>
          <w:lang w:val="fr-CH"/>
        </w:rPr>
        <w:t>Le GCNT a pris note du rapport.</w:t>
      </w:r>
    </w:p>
    <w:p w:rsidR="006C5FCD" w:rsidRPr="00B1174E" w:rsidRDefault="00367A5E" w:rsidP="00367A5E">
      <w:pPr>
        <w:rPr>
          <w:lang w:val="fr-CH"/>
        </w:rPr>
      </w:pPr>
      <w:r w:rsidRPr="00B1174E">
        <w:rPr>
          <w:lang w:val="fr-CH"/>
        </w:rPr>
        <w:t>21</w:t>
      </w:r>
      <w:r w:rsidR="006C5FCD" w:rsidRPr="00B1174E">
        <w:rPr>
          <w:lang w:val="fr-CH"/>
        </w:rPr>
        <w:t>.4.2</w:t>
      </w:r>
      <w:r w:rsidR="006C5FCD" w:rsidRPr="00B1174E">
        <w:rPr>
          <w:lang w:val="fr-CH"/>
        </w:rPr>
        <w:tab/>
        <w:t>Le GCNT a décidé d</w:t>
      </w:r>
      <w:r w:rsidR="00826D58" w:rsidRPr="00B1174E">
        <w:rPr>
          <w:lang w:val="fr-CH"/>
        </w:rPr>
        <w:t>'</w:t>
      </w:r>
      <w:r w:rsidR="006C5FCD" w:rsidRPr="00B1174E">
        <w:rPr>
          <w:lang w:val="fr-CH"/>
        </w:rPr>
        <w:t>envoyer une note de liaison</w:t>
      </w:r>
      <w:r w:rsidR="00826D58" w:rsidRPr="00B1174E">
        <w:rPr>
          <w:lang w:val="fr-CH"/>
        </w:rPr>
        <w:t xml:space="preserve"> (</w:t>
      </w:r>
      <w:r w:rsidR="006C5FCD" w:rsidRPr="00B1174E">
        <w:rPr>
          <w:lang w:val="fr-CH"/>
        </w:rPr>
        <w:t xml:space="preserve">Document </w:t>
      </w:r>
      <w:hyperlink r:id="rId77" w:history="1">
        <w:r w:rsidR="006C5FCD" w:rsidRPr="00B1174E">
          <w:rPr>
            <w:rStyle w:val="Hyperlink"/>
            <w:rFonts w:ascii="Times New Roman" w:hAnsi="Times New Roman"/>
            <w:lang w:val="fr-CH"/>
          </w:rPr>
          <w:t>TD211</w:t>
        </w:r>
      </w:hyperlink>
      <w:r w:rsidR="006C5FCD" w:rsidRPr="00B1174E">
        <w:rPr>
          <w:lang w:val="fr-CH"/>
        </w:rPr>
        <w:t xml:space="preserve">) pour observations </w:t>
      </w:r>
      <w:r w:rsidRPr="00B1174E">
        <w:rPr>
          <w:lang w:val="fr-CH"/>
        </w:rPr>
        <w:t xml:space="preserve">à l'ISCT, au GCNT, </w:t>
      </w:r>
      <w:r w:rsidR="006C5FCD" w:rsidRPr="00B1174E">
        <w:rPr>
          <w:lang w:val="fr-CH"/>
        </w:rPr>
        <w:t>aux CE de l'UIT-D, au GCR</w:t>
      </w:r>
      <w:r w:rsidR="00826D58" w:rsidRPr="00B1174E">
        <w:rPr>
          <w:lang w:val="fr-CH"/>
        </w:rPr>
        <w:t>,</w:t>
      </w:r>
      <w:r w:rsidR="006C5FCD" w:rsidRPr="00B1174E">
        <w:rPr>
          <w:lang w:val="fr-CH"/>
        </w:rPr>
        <w:t xml:space="preserve"> aux CE de l'UIT-R</w:t>
      </w:r>
      <w:r w:rsidR="00826D58" w:rsidRPr="00B1174E">
        <w:rPr>
          <w:lang w:val="fr-CH"/>
        </w:rPr>
        <w:t xml:space="preserve"> </w:t>
      </w:r>
      <w:r w:rsidR="006C5FCD" w:rsidRPr="00B1174E">
        <w:rPr>
          <w:lang w:val="fr-CH"/>
        </w:rPr>
        <w:t>et à toutes les CE de l'UIT-T</w:t>
      </w:r>
      <w:r w:rsidR="00826D58" w:rsidRPr="00B1174E">
        <w:rPr>
          <w:lang w:val="fr-CH"/>
        </w:rPr>
        <w:t xml:space="preserve"> </w:t>
      </w:r>
      <w:r w:rsidR="006C5FCD" w:rsidRPr="00B1174E">
        <w:rPr>
          <w:lang w:val="fr-CH"/>
        </w:rPr>
        <w:t>concernant la coordination entre les Secteurs de l'UIT.</w:t>
      </w:r>
      <w:r w:rsidR="00826D58" w:rsidRPr="00B1174E">
        <w:rPr>
          <w:lang w:val="fr-CH"/>
        </w:rPr>
        <w:t xml:space="preserve"> </w:t>
      </w:r>
    </w:p>
    <w:p w:rsidR="006C5FCD" w:rsidRPr="00B1174E" w:rsidRDefault="00367A5E" w:rsidP="00367A5E">
      <w:pPr>
        <w:pStyle w:val="Heading2"/>
        <w:rPr>
          <w:lang w:val="fr-CH"/>
        </w:rPr>
      </w:pPr>
      <w:bookmarkStart w:id="35" w:name="_Toc515961177"/>
      <w:r w:rsidRPr="00B1174E">
        <w:rPr>
          <w:lang w:val="fr-CH"/>
        </w:rPr>
        <w:t>21</w:t>
      </w:r>
      <w:r w:rsidR="006C5FCD" w:rsidRPr="00B1174E">
        <w:rPr>
          <w:lang w:val="fr-CH"/>
        </w:rPr>
        <w:t>.5</w:t>
      </w:r>
      <w:r w:rsidR="006C5FCD" w:rsidRPr="00B1174E">
        <w:rPr>
          <w:lang w:val="fr-CH"/>
        </w:rPr>
        <w:tab/>
        <w:t>Group</w:t>
      </w:r>
      <w:r w:rsidR="005865A1">
        <w:rPr>
          <w:lang w:val="fr-CH"/>
        </w:rPr>
        <w:t>e du Rapporteur du GCNT sur le Plan stratégique et le P</w:t>
      </w:r>
      <w:r w:rsidR="006C5FCD" w:rsidRPr="00B1174E">
        <w:rPr>
          <w:lang w:val="fr-CH"/>
        </w:rPr>
        <w:t>lan opérationnel</w:t>
      </w:r>
      <w:r w:rsidR="00826D58" w:rsidRPr="00B1174E">
        <w:rPr>
          <w:lang w:val="fr-CH"/>
        </w:rPr>
        <w:t xml:space="preserve"> </w:t>
      </w:r>
      <w:r w:rsidR="006C5FCD" w:rsidRPr="00B1174E">
        <w:rPr>
          <w:lang w:val="fr-CH"/>
        </w:rPr>
        <w:t>(RG</w:t>
      </w:r>
      <w:r w:rsidRPr="00B1174E">
        <w:rPr>
          <w:lang w:val="fr-CH"/>
        </w:rPr>
        <w:noBreakHyphen/>
      </w:r>
      <w:r w:rsidR="006C5FCD" w:rsidRPr="00B1174E">
        <w:rPr>
          <w:lang w:val="fr-CH"/>
        </w:rPr>
        <w:t>SOP)</w:t>
      </w:r>
      <w:bookmarkEnd w:id="35"/>
    </w:p>
    <w:p w:rsidR="006C5FCD" w:rsidRPr="00B1174E" w:rsidRDefault="00367A5E" w:rsidP="006C5FCD">
      <w:pPr>
        <w:rPr>
          <w:lang w:val="fr-CH"/>
        </w:rPr>
      </w:pPr>
      <w:r w:rsidRPr="00B1174E">
        <w:rPr>
          <w:lang w:val="fr-CH"/>
        </w:rPr>
        <w:t>21</w:t>
      </w:r>
      <w:r w:rsidR="006C5FCD" w:rsidRPr="00B1174E">
        <w:rPr>
          <w:lang w:val="fr-CH"/>
        </w:rPr>
        <w:t>.5.1</w:t>
      </w:r>
      <w:r w:rsidR="006C5FCD" w:rsidRPr="00B1174E">
        <w:rPr>
          <w:lang w:val="fr-CH"/>
        </w:rPr>
        <w:tab/>
        <w:t>Le Rapporteur du Groupe RG-SOP,</w:t>
      </w:r>
      <w:r w:rsidRPr="00B1174E">
        <w:rPr>
          <w:lang w:val="fr-CH"/>
        </w:rPr>
        <w:t xml:space="preserve"> </w:t>
      </w:r>
      <w:r w:rsidR="006C5FCD" w:rsidRPr="00B1174E">
        <w:rPr>
          <w:lang w:val="fr-CH"/>
        </w:rPr>
        <w:t>M.</w:t>
      </w:r>
      <w:r w:rsidR="00826D58" w:rsidRPr="00B1174E">
        <w:rPr>
          <w:lang w:val="fr-CH"/>
        </w:rPr>
        <w:t xml:space="preserve"> </w:t>
      </w:r>
      <w:r w:rsidR="006C5FCD" w:rsidRPr="00B1174E">
        <w:rPr>
          <w:lang w:val="fr-CH"/>
        </w:rPr>
        <w:t xml:space="preserve">Victor Martinez Vanegas (Mexique), a présenté le rapport du Groupe RG-SOP (Document </w:t>
      </w:r>
      <w:hyperlink r:id="rId78" w:history="1">
        <w:r w:rsidR="006C5FCD" w:rsidRPr="00B1174E">
          <w:rPr>
            <w:rStyle w:val="Hyperlink"/>
            <w:rFonts w:ascii="Times New Roman" w:hAnsi="Times New Roman"/>
            <w:lang w:val="fr-CH"/>
          </w:rPr>
          <w:t>TD131</w:t>
        </w:r>
      </w:hyperlink>
      <w:r w:rsidR="006C5FCD" w:rsidRPr="00B1174E">
        <w:rPr>
          <w:lang w:val="fr-CH"/>
        </w:rPr>
        <w:t>), dont le GCNT a pris note</w:t>
      </w:r>
      <w:r w:rsidRPr="00B1174E">
        <w:rPr>
          <w:lang w:val="fr-CH"/>
        </w:rPr>
        <w:t>.</w:t>
      </w:r>
    </w:p>
    <w:p w:rsidR="006C5FCD" w:rsidRPr="00B1174E" w:rsidRDefault="00367A5E" w:rsidP="00367A5E">
      <w:pPr>
        <w:pStyle w:val="Heading2"/>
        <w:rPr>
          <w:lang w:val="fr-CH"/>
        </w:rPr>
      </w:pPr>
      <w:bookmarkStart w:id="36" w:name="_Toc515961178"/>
      <w:r w:rsidRPr="00B1174E">
        <w:rPr>
          <w:lang w:val="fr-CH"/>
        </w:rPr>
        <w:t>21</w:t>
      </w:r>
      <w:r w:rsidR="006C5FCD" w:rsidRPr="00B1174E">
        <w:rPr>
          <w:lang w:val="fr-CH"/>
        </w:rPr>
        <w:t>.6</w:t>
      </w:r>
      <w:r w:rsidR="006C5FCD" w:rsidRPr="00B1174E">
        <w:rPr>
          <w:lang w:val="fr-CH"/>
        </w:rPr>
        <w:tab/>
        <w:t>Groupe du Rapport</w:t>
      </w:r>
      <w:r w:rsidRPr="00B1174E">
        <w:rPr>
          <w:lang w:val="fr-CH"/>
        </w:rPr>
        <w:t>eur</w:t>
      </w:r>
      <w:r w:rsidR="006C5FCD" w:rsidRPr="00B1174E">
        <w:rPr>
          <w:lang w:val="fr-CH"/>
        </w:rPr>
        <w:t xml:space="preserve"> du GCNT chargé d'examiner les Résolutions de l'AMNT</w:t>
      </w:r>
      <w:r w:rsidR="00826D58" w:rsidRPr="00B1174E">
        <w:rPr>
          <w:lang w:val="fr-CH"/>
        </w:rPr>
        <w:t xml:space="preserve"> </w:t>
      </w:r>
      <w:r w:rsidR="006C5FCD" w:rsidRPr="00B1174E">
        <w:rPr>
          <w:lang w:val="fr-CH"/>
        </w:rPr>
        <w:t>(RG</w:t>
      </w:r>
      <w:r w:rsidRPr="00B1174E">
        <w:rPr>
          <w:lang w:val="fr-CH"/>
        </w:rPr>
        <w:noBreakHyphen/>
      </w:r>
      <w:r w:rsidR="006C5FCD" w:rsidRPr="00B1174E">
        <w:rPr>
          <w:lang w:val="fr-CH"/>
        </w:rPr>
        <w:t>ResReview)</w:t>
      </w:r>
      <w:bookmarkEnd w:id="36"/>
    </w:p>
    <w:p w:rsidR="006C5FCD" w:rsidRPr="00B1174E" w:rsidRDefault="00367A5E" w:rsidP="006C5FCD">
      <w:pPr>
        <w:rPr>
          <w:lang w:val="fr-CH"/>
        </w:rPr>
      </w:pPr>
      <w:r w:rsidRPr="00B1174E">
        <w:rPr>
          <w:lang w:val="fr-CH"/>
        </w:rPr>
        <w:t>21</w:t>
      </w:r>
      <w:r w:rsidR="006C5FCD" w:rsidRPr="00B1174E">
        <w:rPr>
          <w:lang w:val="fr-CH"/>
        </w:rPr>
        <w:t>.6.1</w:t>
      </w:r>
      <w:r w:rsidR="006C5FCD" w:rsidRPr="00B1174E">
        <w:rPr>
          <w:lang w:val="fr-CH"/>
        </w:rPr>
        <w:tab/>
        <w:t>Le Rapporteur du Groupe RG-ResReview,</w:t>
      </w:r>
      <w:r w:rsidR="00B1174E">
        <w:rPr>
          <w:lang w:val="fr-CH"/>
        </w:rPr>
        <w:t xml:space="preserve"> </w:t>
      </w:r>
      <w:r w:rsidR="006C5FCD" w:rsidRPr="00B1174E">
        <w:rPr>
          <w:lang w:val="fr-CH"/>
        </w:rPr>
        <w:t>M.</w:t>
      </w:r>
      <w:r w:rsidR="00826D58" w:rsidRPr="00B1174E">
        <w:rPr>
          <w:lang w:val="fr-CH"/>
        </w:rPr>
        <w:t xml:space="preserve"> </w:t>
      </w:r>
      <w:r w:rsidR="006C5FCD" w:rsidRPr="00B1174E">
        <w:rPr>
          <w:lang w:val="fr-CH"/>
        </w:rPr>
        <w:t>Vladimir Minkin (Fédération de Russie</w:t>
      </w:r>
      <w:r w:rsidR="00826D58" w:rsidRPr="00B1174E">
        <w:rPr>
          <w:lang w:val="fr-CH"/>
        </w:rPr>
        <w:t>)</w:t>
      </w:r>
      <w:r w:rsidR="006C5FCD" w:rsidRPr="00B1174E">
        <w:rPr>
          <w:lang w:val="fr-CH"/>
        </w:rPr>
        <w:t xml:space="preserve">, a présenté le rapport du Groupe RG-ResReview </w:t>
      </w:r>
      <w:r w:rsidR="00826D58" w:rsidRPr="00B1174E">
        <w:rPr>
          <w:lang w:val="fr-CH"/>
        </w:rPr>
        <w:t>(</w:t>
      </w:r>
      <w:r w:rsidR="006C5FCD" w:rsidRPr="00B1174E">
        <w:rPr>
          <w:lang w:val="fr-CH"/>
        </w:rPr>
        <w:t xml:space="preserve">Document </w:t>
      </w:r>
      <w:hyperlink r:id="rId79" w:history="1">
        <w:r w:rsidR="006C5FCD" w:rsidRPr="00B1174E">
          <w:rPr>
            <w:rStyle w:val="Hyperlink"/>
            <w:rFonts w:ascii="Times New Roman" w:hAnsi="Times New Roman"/>
            <w:lang w:val="fr-CH"/>
          </w:rPr>
          <w:t>TD245</w:t>
        </w:r>
      </w:hyperlink>
      <w:r w:rsidR="006C5FCD" w:rsidRPr="00B1174E">
        <w:rPr>
          <w:lang w:val="fr-CH"/>
        </w:rPr>
        <w:t>)</w:t>
      </w:r>
      <w:r w:rsidR="00826D58" w:rsidRPr="00B1174E">
        <w:rPr>
          <w:lang w:val="fr-CH"/>
        </w:rPr>
        <w:t>,</w:t>
      </w:r>
      <w:r w:rsidR="006C5FCD" w:rsidRPr="00B1174E">
        <w:rPr>
          <w:lang w:val="fr-CH"/>
        </w:rPr>
        <w:t xml:space="preserve"> dont le GCNT a pris note</w:t>
      </w:r>
      <w:r w:rsidRPr="00B1174E">
        <w:rPr>
          <w:lang w:val="fr-CH"/>
        </w:rPr>
        <w:t>.</w:t>
      </w:r>
    </w:p>
    <w:p w:rsidR="006C5FCD" w:rsidRPr="00B1174E" w:rsidRDefault="00367A5E" w:rsidP="006C5FCD">
      <w:pPr>
        <w:rPr>
          <w:lang w:val="fr-CH"/>
        </w:rPr>
      </w:pPr>
      <w:r w:rsidRPr="00B1174E">
        <w:rPr>
          <w:lang w:val="fr-CH"/>
        </w:rPr>
        <w:t>21</w:t>
      </w:r>
      <w:r w:rsidR="006C5FCD" w:rsidRPr="00B1174E">
        <w:rPr>
          <w:lang w:val="fr-CH"/>
        </w:rPr>
        <w:t>.6.2</w:t>
      </w:r>
      <w:r w:rsidR="006C5FCD" w:rsidRPr="00B1174E">
        <w:rPr>
          <w:lang w:val="fr-CH"/>
        </w:rPr>
        <w:tab/>
        <w:t>Le GCNT a approuvé le mandat révisé du Groupe</w:t>
      </w:r>
      <w:r w:rsidR="00826D58" w:rsidRPr="00B1174E">
        <w:rPr>
          <w:lang w:val="fr-CH"/>
        </w:rPr>
        <w:t xml:space="preserve"> </w:t>
      </w:r>
      <w:r w:rsidR="006C5FCD" w:rsidRPr="00B1174E">
        <w:rPr>
          <w:lang w:val="fr-CH"/>
        </w:rPr>
        <w:t>RG-</w:t>
      </w:r>
      <w:proofErr w:type="spellStart"/>
      <w:r w:rsidR="006C5FCD" w:rsidRPr="00B1174E">
        <w:rPr>
          <w:lang w:val="fr-CH"/>
        </w:rPr>
        <w:t>ResReview</w:t>
      </w:r>
      <w:proofErr w:type="spellEnd"/>
      <w:r w:rsidR="006C5FCD" w:rsidRPr="00B1174E">
        <w:rPr>
          <w:lang w:val="fr-CH"/>
        </w:rPr>
        <w:t xml:space="preserve"> (voir</w:t>
      </w:r>
      <w:r w:rsidR="00826D58" w:rsidRPr="00B1174E">
        <w:rPr>
          <w:lang w:val="fr-CH"/>
        </w:rPr>
        <w:t xml:space="preserve"> </w:t>
      </w:r>
      <w:r w:rsidR="006C5FCD" w:rsidRPr="00B1174E">
        <w:rPr>
          <w:lang w:val="fr-CH"/>
        </w:rPr>
        <w:t>l</w:t>
      </w:r>
      <w:r w:rsidR="00826D58" w:rsidRPr="00B1174E">
        <w:rPr>
          <w:lang w:val="fr-CH"/>
        </w:rPr>
        <w:t>'</w:t>
      </w:r>
      <w:hyperlink w:anchor="dtitle2" w:history="1">
        <w:r w:rsidR="006C5FCD" w:rsidRPr="00820BB5">
          <w:rPr>
            <w:rStyle w:val="Hyperlink"/>
            <w:rFonts w:ascii="Times New Roman" w:hAnsi="Times New Roman"/>
            <w:lang w:val="fr-CH"/>
          </w:rPr>
          <w:t>Annexe B</w:t>
        </w:r>
      </w:hyperlink>
      <w:r w:rsidR="006C5FCD" w:rsidRPr="00B1174E">
        <w:rPr>
          <w:lang w:val="fr-CH"/>
        </w:rPr>
        <w:t xml:space="preserve"> du présent rapport</w:t>
      </w:r>
      <w:r w:rsidR="00826D58" w:rsidRPr="00B1174E">
        <w:rPr>
          <w:lang w:val="fr-CH"/>
        </w:rPr>
        <w:t>)</w:t>
      </w:r>
      <w:r w:rsidR="006C5FCD" w:rsidRPr="00B1174E">
        <w:rPr>
          <w:lang w:val="fr-CH"/>
        </w:rPr>
        <w:t>.</w:t>
      </w:r>
    </w:p>
    <w:p w:rsidR="006C5FCD" w:rsidRPr="00B1174E" w:rsidRDefault="00367A5E" w:rsidP="00367A5E">
      <w:pPr>
        <w:rPr>
          <w:lang w:val="fr-CH"/>
        </w:rPr>
      </w:pPr>
      <w:r w:rsidRPr="00B1174E">
        <w:rPr>
          <w:lang w:val="fr-CH"/>
        </w:rPr>
        <w:t>21</w:t>
      </w:r>
      <w:r w:rsidR="006C5FCD" w:rsidRPr="00B1174E">
        <w:rPr>
          <w:lang w:val="fr-CH"/>
        </w:rPr>
        <w:t>.6.3</w:t>
      </w:r>
      <w:r w:rsidR="006C5FCD" w:rsidRPr="00B1174E">
        <w:rPr>
          <w:lang w:val="fr-CH"/>
        </w:rPr>
        <w:tab/>
        <w:t>Le GCNT a autorisé le Groupe RG-ResReview à tenir une réunion électronique intérimaire</w:t>
      </w:r>
      <w:r w:rsidRPr="00B1174E">
        <w:rPr>
          <w:lang w:val="fr-CH"/>
        </w:rPr>
        <w:t>,</w:t>
      </w:r>
      <w:r w:rsidR="006C5FCD" w:rsidRPr="00B1174E">
        <w:rPr>
          <w:lang w:val="fr-CH"/>
        </w:rPr>
        <w:t xml:space="preserve"> si des contributions relevant du domaine de compétence de ce Groupe du Rapporteur sont soumises </w:t>
      </w:r>
      <w:r w:rsidRPr="00B1174E">
        <w:rPr>
          <w:lang w:val="fr-CH"/>
        </w:rPr>
        <w:t>avant la date limite</w:t>
      </w:r>
      <w:r w:rsidR="00826D58" w:rsidRPr="00B1174E">
        <w:rPr>
          <w:lang w:val="fr-CH"/>
        </w:rPr>
        <w:t xml:space="preserve"> </w:t>
      </w:r>
      <w:r w:rsidR="006C5FCD" w:rsidRPr="00B1174E">
        <w:rPr>
          <w:lang w:val="fr-CH"/>
        </w:rPr>
        <w:t>(1er juin 2018)</w:t>
      </w:r>
      <w:r w:rsidRPr="00B1174E">
        <w:rPr>
          <w:lang w:val="fr-CH"/>
        </w:rPr>
        <w:t>.</w:t>
      </w:r>
    </w:p>
    <w:p w:rsidR="006C5FCD" w:rsidRPr="00B1174E" w:rsidRDefault="00367A5E" w:rsidP="00367A5E">
      <w:pPr>
        <w:pStyle w:val="Heading1"/>
        <w:rPr>
          <w:lang w:val="fr-CH"/>
        </w:rPr>
      </w:pPr>
      <w:bookmarkStart w:id="37" w:name="_Toc515961179"/>
      <w:r w:rsidRPr="00B1174E">
        <w:rPr>
          <w:lang w:val="fr-CH"/>
        </w:rPr>
        <w:t>22</w:t>
      </w:r>
      <w:r w:rsidR="006C5FCD" w:rsidRPr="00B1174E">
        <w:rPr>
          <w:lang w:val="fr-CH"/>
        </w:rPr>
        <w:tab/>
        <w:t>Calendrier des réunions de l'UIT-T et date de la (des) prochaine(s) réunion(s)</w:t>
      </w:r>
      <w:r w:rsidR="00826D58" w:rsidRPr="00B1174E">
        <w:rPr>
          <w:lang w:val="fr-CH"/>
        </w:rPr>
        <w:t xml:space="preserve"> </w:t>
      </w:r>
      <w:r w:rsidR="005865A1">
        <w:rPr>
          <w:lang w:val="fr-CH"/>
        </w:rPr>
        <w:t>du </w:t>
      </w:r>
      <w:r w:rsidR="006C5FCD" w:rsidRPr="00B1174E">
        <w:rPr>
          <w:lang w:val="fr-CH"/>
        </w:rPr>
        <w:t>GCNT</w:t>
      </w:r>
      <w:bookmarkEnd w:id="37"/>
    </w:p>
    <w:p w:rsidR="006C5FCD" w:rsidRPr="00B1174E" w:rsidRDefault="00367A5E" w:rsidP="00367A5E">
      <w:pPr>
        <w:rPr>
          <w:lang w:val="fr-CH"/>
        </w:rPr>
      </w:pPr>
      <w:r w:rsidRPr="00B1174E">
        <w:rPr>
          <w:lang w:val="fr-CH"/>
        </w:rPr>
        <w:t>22</w:t>
      </w:r>
      <w:r w:rsidR="006C5FCD" w:rsidRPr="00B1174E">
        <w:rPr>
          <w:lang w:val="fr-CH"/>
        </w:rPr>
        <w:t>.1</w:t>
      </w:r>
      <w:r w:rsidR="006C5FCD" w:rsidRPr="00B1174E">
        <w:rPr>
          <w:lang w:val="fr-CH"/>
        </w:rPr>
        <w:tab/>
        <w:t xml:space="preserve">Le TSB a élaboré le Document </w:t>
      </w:r>
      <w:hyperlink r:id="rId80" w:history="1">
        <w:r w:rsidR="006C5FCD" w:rsidRPr="00B1174E">
          <w:rPr>
            <w:rStyle w:val="Hyperlink"/>
            <w:rFonts w:ascii="Times New Roman" w:hAnsi="Times New Roman"/>
            <w:lang w:val="fr-CH"/>
          </w:rPr>
          <w:t>TD144</w:t>
        </w:r>
      </w:hyperlink>
      <w:r w:rsidR="006C5FCD" w:rsidRPr="00B1174E">
        <w:rPr>
          <w:lang w:val="fr-CH"/>
        </w:rPr>
        <w:t>, qui contient</w:t>
      </w:r>
      <w:r w:rsidR="00826D58" w:rsidRPr="00B1174E">
        <w:rPr>
          <w:lang w:val="fr-CH"/>
        </w:rPr>
        <w:t xml:space="preserve"> </w:t>
      </w:r>
      <w:r w:rsidR="006C5FCD" w:rsidRPr="00B1174E">
        <w:rPr>
          <w:lang w:val="fr-CH"/>
        </w:rPr>
        <w:t>le</w:t>
      </w:r>
      <w:r w:rsidR="00826D58" w:rsidRPr="00B1174E">
        <w:rPr>
          <w:lang w:val="fr-CH"/>
        </w:rPr>
        <w:t xml:space="preserve"> </w:t>
      </w:r>
      <w:r w:rsidR="006C5FCD" w:rsidRPr="00B1174E">
        <w:rPr>
          <w:lang w:val="fr-CH"/>
        </w:rPr>
        <w:t>calendrier</w:t>
      </w:r>
      <w:r w:rsidR="00826D58" w:rsidRPr="00B1174E">
        <w:rPr>
          <w:lang w:val="fr-CH"/>
        </w:rPr>
        <w:t xml:space="preserve"> </w:t>
      </w:r>
      <w:r w:rsidR="006C5FCD" w:rsidRPr="00B1174E">
        <w:rPr>
          <w:lang w:val="fr-CH"/>
        </w:rPr>
        <w:t>des réunions de l'UIT-T pour</w:t>
      </w:r>
      <w:r w:rsidR="00826D58" w:rsidRPr="00B1174E">
        <w:rPr>
          <w:lang w:val="fr-CH"/>
        </w:rPr>
        <w:t xml:space="preserve"> </w:t>
      </w:r>
      <w:r w:rsidR="006C5FCD" w:rsidRPr="00B1174E">
        <w:rPr>
          <w:lang w:val="fr-CH"/>
        </w:rPr>
        <w:t>2018. Certaines questions ont été considérées comme actualisées dans le</w:t>
      </w:r>
      <w:r w:rsidR="00826D58" w:rsidRPr="00B1174E">
        <w:rPr>
          <w:lang w:val="fr-CH"/>
        </w:rPr>
        <w:t xml:space="preserve"> </w:t>
      </w:r>
      <w:r w:rsidR="006C5FCD" w:rsidRPr="00B1174E">
        <w:rPr>
          <w:lang w:val="fr-CH"/>
        </w:rPr>
        <w:t>Document</w:t>
      </w:r>
      <w:r w:rsidRPr="00B1174E">
        <w:rPr>
          <w:lang w:val="fr-CH"/>
        </w:rPr>
        <w:t> </w:t>
      </w:r>
      <w:hyperlink r:id="rId81" w:history="1">
        <w:r w:rsidR="006C5FCD" w:rsidRPr="00B1174E">
          <w:rPr>
            <w:rStyle w:val="Hyperlink"/>
            <w:rFonts w:ascii="Times New Roman" w:hAnsi="Times New Roman"/>
            <w:lang w:val="fr-CH"/>
          </w:rPr>
          <w:t>TD144</w:t>
        </w:r>
        <w:r w:rsidRPr="00B1174E">
          <w:rPr>
            <w:rStyle w:val="Hyperlink"/>
            <w:rFonts w:ascii="Times New Roman" w:hAnsi="Times New Roman"/>
            <w:lang w:val="fr-CH"/>
          </w:rPr>
          <w:noBreakHyphen/>
        </w:r>
        <w:r w:rsidR="006C5FCD" w:rsidRPr="00B1174E">
          <w:rPr>
            <w:rStyle w:val="Hyperlink"/>
            <w:rFonts w:ascii="Times New Roman" w:hAnsi="Times New Roman"/>
            <w:lang w:val="fr-CH"/>
          </w:rPr>
          <w:t>R1</w:t>
        </w:r>
      </w:hyperlink>
      <w:r w:rsidR="006C5FCD" w:rsidRPr="00B1174E">
        <w:rPr>
          <w:lang w:val="fr-CH"/>
        </w:rPr>
        <w:t>.</w:t>
      </w:r>
    </w:p>
    <w:p w:rsidR="006C5FCD" w:rsidRPr="00B1174E" w:rsidRDefault="00367A5E" w:rsidP="00367A5E">
      <w:pPr>
        <w:rPr>
          <w:lang w:val="fr-CH"/>
        </w:rPr>
      </w:pPr>
      <w:r w:rsidRPr="00B1174E">
        <w:rPr>
          <w:lang w:val="fr-CH"/>
        </w:rPr>
        <w:t>22</w:t>
      </w:r>
      <w:r w:rsidR="006C5FCD" w:rsidRPr="00B1174E">
        <w:rPr>
          <w:lang w:val="fr-CH"/>
        </w:rPr>
        <w:t>.2</w:t>
      </w:r>
      <w:r w:rsidR="006C5FCD" w:rsidRPr="00B1174E">
        <w:rPr>
          <w:lang w:val="fr-CH"/>
        </w:rPr>
        <w:tab/>
        <w:t>La dernière colonne du tableau figurant dans l</w:t>
      </w:r>
      <w:r w:rsidR="00826D58" w:rsidRPr="00B1174E">
        <w:rPr>
          <w:lang w:val="fr-CH"/>
        </w:rPr>
        <w:t>'</w:t>
      </w:r>
      <w:hyperlink w:anchor="dtitle1" w:history="1">
        <w:r w:rsidRPr="000C6AC6">
          <w:rPr>
            <w:rStyle w:val="Hyperlink"/>
            <w:rFonts w:ascii="Times New Roman" w:hAnsi="Times New Roman"/>
            <w:lang w:val="fr-CH"/>
          </w:rPr>
          <w:t>A</w:t>
        </w:r>
        <w:r w:rsidR="006C5FCD" w:rsidRPr="000C6AC6">
          <w:rPr>
            <w:rStyle w:val="Hyperlink"/>
            <w:rFonts w:ascii="Times New Roman" w:hAnsi="Times New Roman"/>
            <w:lang w:val="fr-CH"/>
          </w:rPr>
          <w:t>nnexe A</w:t>
        </w:r>
      </w:hyperlink>
      <w:r w:rsidR="006C5FCD" w:rsidRPr="00B1174E">
        <w:rPr>
          <w:lang w:val="fr-CH"/>
        </w:rPr>
        <w:t xml:space="preserve"> est un résumé des réunions intérimaires </w:t>
      </w:r>
      <w:r w:rsidRPr="00B1174E">
        <w:rPr>
          <w:lang w:val="fr-CH"/>
        </w:rPr>
        <w:t>que</w:t>
      </w:r>
      <w:r w:rsidR="006C5FCD" w:rsidRPr="00B1174E">
        <w:rPr>
          <w:lang w:val="fr-CH"/>
        </w:rPr>
        <w:t xml:space="preserve"> les Groupes du Rapporteur du</w:t>
      </w:r>
      <w:r w:rsidR="00826D58" w:rsidRPr="00B1174E">
        <w:rPr>
          <w:lang w:val="fr-CH"/>
        </w:rPr>
        <w:t xml:space="preserve"> </w:t>
      </w:r>
      <w:r w:rsidR="006C5FCD" w:rsidRPr="00B1174E">
        <w:rPr>
          <w:lang w:val="fr-CH"/>
        </w:rPr>
        <w:t>GCNT</w:t>
      </w:r>
      <w:r w:rsidR="00826D58" w:rsidRPr="00B1174E">
        <w:rPr>
          <w:lang w:val="fr-CH"/>
        </w:rPr>
        <w:t xml:space="preserve"> </w:t>
      </w:r>
      <w:r w:rsidRPr="00B1174E">
        <w:rPr>
          <w:lang w:val="fr-CH"/>
        </w:rPr>
        <w:t>prévoient de tenir.</w:t>
      </w:r>
    </w:p>
    <w:p w:rsidR="006C5FCD" w:rsidRPr="00B1174E" w:rsidRDefault="00367A5E" w:rsidP="00367A5E">
      <w:pPr>
        <w:rPr>
          <w:lang w:val="fr-CH"/>
        </w:rPr>
      </w:pPr>
      <w:r w:rsidRPr="00B1174E">
        <w:rPr>
          <w:lang w:val="fr-CH"/>
        </w:rPr>
        <w:t>22</w:t>
      </w:r>
      <w:r w:rsidR="006C5FCD" w:rsidRPr="00B1174E">
        <w:rPr>
          <w:lang w:val="fr-CH"/>
        </w:rPr>
        <w:t>.3</w:t>
      </w:r>
      <w:r w:rsidR="006C5FCD" w:rsidRPr="00B1174E">
        <w:rPr>
          <w:lang w:val="fr-CH"/>
        </w:rPr>
        <w:tab/>
        <w:t>Il a été souligné que la prochaine réunion du GC</w:t>
      </w:r>
      <w:r w:rsidRPr="00B1174E">
        <w:rPr>
          <w:lang w:val="fr-CH"/>
        </w:rPr>
        <w:t>NT</w:t>
      </w:r>
      <w:r w:rsidR="006C5FCD" w:rsidRPr="00B1174E">
        <w:rPr>
          <w:lang w:val="fr-CH"/>
        </w:rPr>
        <w:t xml:space="preserve"> ne devrait pas se tenir en même temps que</w:t>
      </w:r>
      <w:r w:rsidR="00826D58" w:rsidRPr="00B1174E">
        <w:rPr>
          <w:lang w:val="fr-CH"/>
        </w:rPr>
        <w:t xml:space="preserve"> </w:t>
      </w:r>
      <w:r w:rsidR="006C5FCD" w:rsidRPr="00B1174E">
        <w:rPr>
          <w:lang w:val="fr-CH"/>
        </w:rPr>
        <w:t>d</w:t>
      </w:r>
      <w:r w:rsidR="00826D58" w:rsidRPr="00B1174E">
        <w:rPr>
          <w:lang w:val="fr-CH"/>
        </w:rPr>
        <w:t>'</w:t>
      </w:r>
      <w:r w:rsidR="006C5FCD" w:rsidRPr="00B1174E">
        <w:rPr>
          <w:lang w:val="fr-CH"/>
        </w:rPr>
        <w:t>autres réunions importantes de l</w:t>
      </w:r>
      <w:r w:rsidR="00826D58" w:rsidRPr="00B1174E">
        <w:rPr>
          <w:lang w:val="fr-CH"/>
        </w:rPr>
        <w:t>'</w:t>
      </w:r>
      <w:r w:rsidR="006C5FCD" w:rsidRPr="00B1174E">
        <w:rPr>
          <w:lang w:val="fr-CH"/>
        </w:rPr>
        <w:t>UIT, ni parallèlement à d</w:t>
      </w:r>
      <w:r w:rsidR="00826D58" w:rsidRPr="00B1174E">
        <w:rPr>
          <w:lang w:val="fr-CH"/>
        </w:rPr>
        <w:t>'</w:t>
      </w:r>
      <w:r w:rsidR="006C5FCD" w:rsidRPr="00B1174E">
        <w:rPr>
          <w:lang w:val="fr-CH"/>
        </w:rPr>
        <w:t>autres grandes manifestations à Genève</w:t>
      </w:r>
      <w:r w:rsidRPr="00B1174E">
        <w:rPr>
          <w:lang w:val="fr-CH"/>
        </w:rPr>
        <w:t>.</w:t>
      </w:r>
    </w:p>
    <w:p w:rsidR="006C5FCD" w:rsidRPr="00B1174E" w:rsidRDefault="00AA791A" w:rsidP="006C5FCD">
      <w:pPr>
        <w:rPr>
          <w:lang w:val="fr-CH"/>
        </w:rPr>
      </w:pPr>
      <w:r w:rsidRPr="00B1174E">
        <w:rPr>
          <w:lang w:val="fr-CH"/>
        </w:rPr>
        <w:t>22</w:t>
      </w:r>
      <w:r w:rsidR="006C5FCD" w:rsidRPr="00B1174E">
        <w:rPr>
          <w:lang w:val="fr-CH"/>
        </w:rPr>
        <w:t>.4</w:t>
      </w:r>
      <w:r w:rsidR="006C5FCD" w:rsidRPr="00B1174E">
        <w:rPr>
          <w:lang w:val="fr-CH"/>
        </w:rPr>
        <w:tab/>
        <w:t>Certains Rapporteurs du GCNT</w:t>
      </w:r>
      <w:r w:rsidR="00826D58" w:rsidRPr="00B1174E">
        <w:rPr>
          <w:lang w:val="fr-CH"/>
        </w:rPr>
        <w:t xml:space="preserve"> </w:t>
      </w:r>
      <w:r w:rsidR="006C5FCD" w:rsidRPr="00B1174E">
        <w:rPr>
          <w:lang w:val="fr-CH"/>
        </w:rPr>
        <w:t>ont informé ce dernier qu</w:t>
      </w:r>
      <w:r w:rsidR="00826D58" w:rsidRPr="00B1174E">
        <w:rPr>
          <w:lang w:val="fr-CH"/>
        </w:rPr>
        <w:t>'</w:t>
      </w:r>
      <w:r w:rsidR="006C5FCD" w:rsidRPr="00B1174E">
        <w:rPr>
          <w:lang w:val="fr-CH"/>
        </w:rPr>
        <w:t>ils ne seraient pas disponibles au cas où la prochaine réunion du GCNT</w:t>
      </w:r>
      <w:r w:rsidR="00826D58" w:rsidRPr="00B1174E">
        <w:rPr>
          <w:lang w:val="fr-CH"/>
        </w:rPr>
        <w:t xml:space="preserve"> </w:t>
      </w:r>
      <w:r w:rsidR="006C5FCD" w:rsidRPr="00B1174E">
        <w:rPr>
          <w:lang w:val="fr-CH"/>
        </w:rPr>
        <w:t>serait déplacée</w:t>
      </w:r>
      <w:r w:rsidR="00826D58" w:rsidRPr="00B1174E">
        <w:rPr>
          <w:lang w:val="fr-CH"/>
        </w:rPr>
        <w:t xml:space="preserve"> </w:t>
      </w:r>
      <w:r w:rsidR="006C5FCD" w:rsidRPr="00B1174E">
        <w:rPr>
          <w:lang w:val="fr-CH"/>
        </w:rPr>
        <w:t>en janvier 2019</w:t>
      </w:r>
      <w:r w:rsidRPr="00B1174E">
        <w:rPr>
          <w:lang w:val="fr-CH"/>
        </w:rPr>
        <w:t>.</w:t>
      </w:r>
    </w:p>
    <w:p w:rsidR="006C5FCD" w:rsidRPr="00B1174E" w:rsidRDefault="00AA791A" w:rsidP="006C5FCD">
      <w:pPr>
        <w:rPr>
          <w:lang w:val="fr-CH"/>
        </w:rPr>
      </w:pPr>
      <w:r w:rsidRPr="00B1174E">
        <w:rPr>
          <w:lang w:val="fr-CH"/>
        </w:rPr>
        <w:lastRenderedPageBreak/>
        <w:t>22</w:t>
      </w:r>
      <w:r w:rsidR="006C5FCD" w:rsidRPr="00B1174E">
        <w:rPr>
          <w:lang w:val="fr-CH"/>
        </w:rPr>
        <w:t>.5</w:t>
      </w:r>
      <w:r w:rsidR="006C5FCD" w:rsidRPr="00B1174E">
        <w:rPr>
          <w:lang w:val="fr-CH"/>
        </w:rPr>
        <w:tab/>
        <w:t>Le GCNT a demandé au</w:t>
      </w:r>
      <w:r w:rsidR="00826D58" w:rsidRPr="00B1174E">
        <w:rPr>
          <w:lang w:val="fr-CH"/>
        </w:rPr>
        <w:t xml:space="preserve"> </w:t>
      </w:r>
      <w:r w:rsidR="006C5FCD" w:rsidRPr="00B1174E">
        <w:rPr>
          <w:lang w:val="fr-CH"/>
        </w:rPr>
        <w:t>Directeur</w:t>
      </w:r>
      <w:r w:rsidR="00826D58" w:rsidRPr="00B1174E">
        <w:rPr>
          <w:lang w:val="fr-CH"/>
        </w:rPr>
        <w:t xml:space="preserve"> </w:t>
      </w:r>
      <w:r w:rsidR="006C5FCD" w:rsidRPr="00B1174E">
        <w:rPr>
          <w:lang w:val="fr-CH"/>
        </w:rPr>
        <w:t>du TSB</w:t>
      </w:r>
      <w:r w:rsidR="00826D58" w:rsidRPr="00B1174E">
        <w:rPr>
          <w:lang w:val="fr-CH"/>
        </w:rPr>
        <w:t xml:space="preserve"> </w:t>
      </w:r>
      <w:r w:rsidR="006C5FCD" w:rsidRPr="00B1174E">
        <w:rPr>
          <w:lang w:val="fr-CH"/>
        </w:rPr>
        <w:t>et au TSB de trouver une solution acceptable pour la prochaine réunion du</w:t>
      </w:r>
      <w:r w:rsidR="00826D58" w:rsidRPr="00B1174E">
        <w:rPr>
          <w:lang w:val="fr-CH"/>
        </w:rPr>
        <w:t xml:space="preserve"> </w:t>
      </w:r>
      <w:r w:rsidR="006C5FCD" w:rsidRPr="00B1174E">
        <w:rPr>
          <w:lang w:val="fr-CH"/>
        </w:rPr>
        <w:t>GCNT</w:t>
      </w:r>
      <w:r w:rsidRPr="00B1174E">
        <w:rPr>
          <w:lang w:val="fr-CH"/>
        </w:rPr>
        <w:t>.</w:t>
      </w:r>
    </w:p>
    <w:p w:rsidR="006C5FCD" w:rsidRPr="00B1174E" w:rsidRDefault="00AA791A" w:rsidP="00AA791A">
      <w:pPr>
        <w:rPr>
          <w:lang w:val="fr-CH"/>
        </w:rPr>
      </w:pPr>
      <w:r w:rsidRPr="00B1174E">
        <w:rPr>
          <w:lang w:val="fr-CH"/>
        </w:rPr>
        <w:t>22</w:t>
      </w:r>
      <w:r w:rsidR="006C5FCD" w:rsidRPr="00B1174E">
        <w:rPr>
          <w:lang w:val="fr-CH"/>
        </w:rPr>
        <w:t>.6</w:t>
      </w:r>
      <w:r w:rsidR="006C5FCD" w:rsidRPr="00B1174E">
        <w:rPr>
          <w:lang w:val="fr-CH"/>
        </w:rPr>
        <w:tab/>
        <w:t>Le délégué du Japon a fait remarquer que les réunions des Groupes du Rapporteur des</w:t>
      </w:r>
      <w:r w:rsidR="005865A1">
        <w:rPr>
          <w:lang w:val="fr-CH"/>
        </w:rPr>
        <w:t> </w:t>
      </w:r>
      <w:r w:rsidR="006C5FCD" w:rsidRPr="00B1174E">
        <w:rPr>
          <w:lang w:val="fr-CH"/>
        </w:rPr>
        <w:t>CE</w:t>
      </w:r>
      <w:r w:rsidRPr="00B1174E">
        <w:rPr>
          <w:lang w:val="fr-CH"/>
        </w:rPr>
        <w:t> </w:t>
      </w:r>
      <w:r w:rsidR="006C5FCD" w:rsidRPr="00B1174E">
        <w:rPr>
          <w:lang w:val="fr-CH"/>
        </w:rPr>
        <w:t>11 et</w:t>
      </w:r>
      <w:r w:rsidR="00826D58" w:rsidRPr="00B1174E">
        <w:rPr>
          <w:lang w:val="fr-CH"/>
        </w:rPr>
        <w:t xml:space="preserve"> </w:t>
      </w:r>
      <w:r w:rsidR="006C5FCD" w:rsidRPr="00B1174E">
        <w:rPr>
          <w:lang w:val="fr-CH"/>
        </w:rPr>
        <w:t>CE 13</w:t>
      </w:r>
      <w:r w:rsidR="00826D58" w:rsidRPr="00B1174E">
        <w:rPr>
          <w:lang w:val="fr-CH"/>
        </w:rPr>
        <w:t xml:space="preserve"> </w:t>
      </w:r>
      <w:r w:rsidRPr="00B1174E">
        <w:rPr>
          <w:lang w:val="fr-CH"/>
        </w:rPr>
        <w:t>(22 octobre – 2 n</w:t>
      </w:r>
      <w:r w:rsidR="006C5FCD" w:rsidRPr="00B1174E">
        <w:rPr>
          <w:lang w:val="fr-CH"/>
        </w:rPr>
        <w:t>ovembre 2018) ne sont pas encore confirmées, étant donné qu</w:t>
      </w:r>
      <w:r w:rsidR="00826D58" w:rsidRPr="00B1174E">
        <w:rPr>
          <w:lang w:val="fr-CH"/>
        </w:rPr>
        <w:t>'</w:t>
      </w:r>
      <w:r w:rsidR="006C5FCD" w:rsidRPr="00B1174E">
        <w:rPr>
          <w:lang w:val="fr-CH"/>
        </w:rPr>
        <w:t>elles se chevauchent avec la réunion du CJK (Chine, Japon, Corée)</w:t>
      </w:r>
      <w:r w:rsidRPr="00B1174E">
        <w:rPr>
          <w:lang w:val="fr-CH"/>
        </w:rPr>
        <w:t>,</w:t>
      </w:r>
      <w:r w:rsidR="005865A1">
        <w:rPr>
          <w:lang w:val="fr-CH"/>
        </w:rPr>
        <w:t xml:space="preserve"> qui se tiendra les 24 et </w:t>
      </w:r>
      <w:r w:rsidR="006C5FCD" w:rsidRPr="00B1174E">
        <w:rPr>
          <w:lang w:val="fr-CH"/>
        </w:rPr>
        <w:t>25</w:t>
      </w:r>
      <w:r w:rsidRPr="00B1174E">
        <w:rPr>
          <w:lang w:val="fr-CH"/>
        </w:rPr>
        <w:t> </w:t>
      </w:r>
      <w:r w:rsidR="006C5FCD" w:rsidRPr="00B1174E">
        <w:rPr>
          <w:lang w:val="fr-CH"/>
        </w:rPr>
        <w:t>octobre</w:t>
      </w:r>
      <w:r w:rsidRPr="00B1174E">
        <w:rPr>
          <w:lang w:val="fr-CH"/>
        </w:rPr>
        <w:t> </w:t>
      </w:r>
      <w:r w:rsidR="006C5FCD" w:rsidRPr="00B1174E">
        <w:rPr>
          <w:lang w:val="fr-CH"/>
        </w:rPr>
        <w:t>2018 au Japon</w:t>
      </w:r>
      <w:r w:rsidRPr="00B1174E">
        <w:rPr>
          <w:lang w:val="fr-CH"/>
        </w:rPr>
        <w:t>,</w:t>
      </w:r>
      <w:r w:rsidR="006C5FCD" w:rsidRPr="00B1174E">
        <w:rPr>
          <w:lang w:val="fr-CH"/>
        </w:rPr>
        <w:t xml:space="preserve"> et a demandé au</w:t>
      </w:r>
      <w:r w:rsidR="00826D58" w:rsidRPr="00B1174E">
        <w:rPr>
          <w:lang w:val="fr-CH"/>
        </w:rPr>
        <w:t xml:space="preserve"> </w:t>
      </w:r>
      <w:r w:rsidR="006C5FCD" w:rsidRPr="00B1174E">
        <w:rPr>
          <w:lang w:val="fr-CH"/>
        </w:rPr>
        <w:t>TSB de trouver une meilleure solution</w:t>
      </w:r>
      <w:r w:rsidRPr="00B1174E">
        <w:rPr>
          <w:lang w:val="fr-CH"/>
        </w:rPr>
        <w:t>.</w:t>
      </w:r>
    </w:p>
    <w:p w:rsidR="006C5FCD" w:rsidRPr="00B1174E" w:rsidRDefault="00AA791A" w:rsidP="00AA791A">
      <w:pPr>
        <w:pStyle w:val="Heading1"/>
        <w:rPr>
          <w:lang w:val="fr-CH"/>
        </w:rPr>
      </w:pPr>
      <w:bookmarkStart w:id="38" w:name="_Toc515961180"/>
      <w:r w:rsidRPr="00B1174E">
        <w:rPr>
          <w:lang w:val="fr-CH"/>
        </w:rPr>
        <w:t>23</w:t>
      </w:r>
      <w:r w:rsidR="006C5FCD" w:rsidRPr="00B1174E">
        <w:rPr>
          <w:lang w:val="fr-CH"/>
        </w:rPr>
        <w:tab/>
        <w:t>Nomination de représentants chargés de liaison</w:t>
      </w:r>
      <w:bookmarkEnd w:id="38"/>
      <w:r w:rsidR="00826D58" w:rsidRPr="00B1174E">
        <w:rPr>
          <w:lang w:val="fr-CH"/>
        </w:rPr>
        <w:t xml:space="preserve"> </w:t>
      </w:r>
    </w:p>
    <w:p w:rsidR="006C5FCD" w:rsidRPr="00B1174E" w:rsidRDefault="005247BA" w:rsidP="005247BA">
      <w:pPr>
        <w:rPr>
          <w:lang w:val="fr-CH"/>
        </w:rPr>
      </w:pPr>
      <w:r w:rsidRPr="00B1174E">
        <w:rPr>
          <w:lang w:val="fr-CH"/>
        </w:rPr>
        <w:t>23</w:t>
      </w:r>
      <w:r w:rsidR="006C5FCD" w:rsidRPr="00B1174E">
        <w:rPr>
          <w:lang w:val="fr-CH"/>
        </w:rPr>
        <w:t>.1</w:t>
      </w:r>
      <w:r w:rsidR="006C5FCD" w:rsidRPr="00B1174E">
        <w:rPr>
          <w:lang w:val="fr-CH"/>
        </w:rPr>
        <w:tab/>
        <w:t xml:space="preserve">Le </w:t>
      </w:r>
      <w:r w:rsidRPr="00B1174E">
        <w:rPr>
          <w:lang w:val="fr-CH"/>
        </w:rPr>
        <w:t xml:space="preserve">GCNT </w:t>
      </w:r>
      <w:r w:rsidR="006C5FCD" w:rsidRPr="00B1174E">
        <w:rPr>
          <w:lang w:val="fr-CH"/>
        </w:rPr>
        <w:t>a nommé M.</w:t>
      </w:r>
      <w:r w:rsidR="00826D58" w:rsidRPr="00B1174E">
        <w:rPr>
          <w:lang w:val="fr-CH"/>
        </w:rPr>
        <w:t xml:space="preserve"> </w:t>
      </w:r>
      <w:r w:rsidR="006C5FCD" w:rsidRPr="00B1174E">
        <w:rPr>
          <w:lang w:val="fr-CH"/>
        </w:rPr>
        <w:t>Shigeru Miyake (Hitachi, Japon) comme chargé de liaison</w:t>
      </w:r>
      <w:r w:rsidR="00826D58" w:rsidRPr="00B1174E">
        <w:rPr>
          <w:lang w:val="fr-CH"/>
        </w:rPr>
        <w:t xml:space="preserve"> </w:t>
      </w:r>
      <w:r w:rsidR="006C5FCD" w:rsidRPr="00B1174E">
        <w:rPr>
          <w:lang w:val="fr-CH"/>
        </w:rPr>
        <w:t>auprès du JTC 1 de l'ISO/CEI, et M.</w:t>
      </w:r>
      <w:r w:rsidR="00826D58" w:rsidRPr="00B1174E">
        <w:rPr>
          <w:lang w:val="fr-CH"/>
        </w:rPr>
        <w:t xml:space="preserve"> </w:t>
      </w:r>
      <w:r w:rsidR="006C5FCD" w:rsidRPr="00B1174E">
        <w:rPr>
          <w:lang w:val="fr-CH"/>
        </w:rPr>
        <w:t>Yoichi Maeda (Japon) comme représentant auprès de la</w:t>
      </w:r>
      <w:r w:rsidR="00826D58" w:rsidRPr="00B1174E">
        <w:rPr>
          <w:lang w:val="fr-CH"/>
        </w:rPr>
        <w:t xml:space="preserve"> </w:t>
      </w:r>
      <w:r w:rsidRPr="00B1174E">
        <w:rPr>
          <w:lang w:val="fr-CH"/>
        </w:rPr>
        <w:t>CEI/</w:t>
      </w:r>
      <w:r w:rsidR="006C5FCD" w:rsidRPr="00B1174E">
        <w:rPr>
          <w:lang w:val="fr-CH"/>
        </w:rPr>
        <w:t xml:space="preserve">CE 11 et </w:t>
      </w:r>
      <w:r w:rsidRPr="00B1174E">
        <w:rPr>
          <w:lang w:val="fr-CH"/>
        </w:rPr>
        <w:t>du Groupe d'action mixte ISO/CEI/UIT</w:t>
      </w:r>
      <w:r w:rsidR="006C5FCD" w:rsidRPr="00B1174E">
        <w:rPr>
          <w:lang w:val="fr-CH"/>
        </w:rPr>
        <w:t>-T sur la collaboration efficace</w:t>
      </w:r>
      <w:r w:rsidR="00826D58" w:rsidRPr="00B1174E">
        <w:rPr>
          <w:lang w:val="fr-CH"/>
        </w:rPr>
        <w:t xml:space="preserve"> </w:t>
      </w:r>
      <w:r w:rsidR="006C5FCD" w:rsidRPr="00B1174E">
        <w:rPr>
          <w:lang w:val="fr-CH"/>
        </w:rPr>
        <w:t>(JTFEC).</w:t>
      </w:r>
    </w:p>
    <w:p w:rsidR="006C5FCD" w:rsidRPr="00B1174E" w:rsidRDefault="006C5FCD" w:rsidP="005247BA">
      <w:pPr>
        <w:rPr>
          <w:lang w:val="fr-CH"/>
        </w:rPr>
      </w:pPr>
      <w:r w:rsidRPr="00B1174E">
        <w:rPr>
          <w:lang w:val="fr-CH"/>
        </w:rPr>
        <w:t>2</w:t>
      </w:r>
      <w:r w:rsidR="005247BA" w:rsidRPr="00B1174E">
        <w:rPr>
          <w:lang w:val="fr-CH"/>
        </w:rPr>
        <w:t>3</w:t>
      </w:r>
      <w:r w:rsidRPr="00B1174E">
        <w:rPr>
          <w:lang w:val="fr-CH"/>
        </w:rPr>
        <w:t>.2</w:t>
      </w:r>
      <w:r w:rsidRPr="00B1174E">
        <w:rPr>
          <w:lang w:val="fr-CH"/>
        </w:rPr>
        <w:tab/>
      </w:r>
      <w:r w:rsidR="00E75FCB" w:rsidRPr="00B1174E">
        <w:rPr>
          <w:lang w:val="fr-CH"/>
        </w:rPr>
        <w:t>A</w:t>
      </w:r>
      <w:r w:rsidRPr="00B1174E">
        <w:rPr>
          <w:lang w:val="fr-CH"/>
        </w:rPr>
        <w:t xml:space="preserve"> la demande du Groupe du RG-SC</w:t>
      </w:r>
      <w:r w:rsidR="00826D58" w:rsidRPr="00B1174E">
        <w:rPr>
          <w:lang w:val="fr-CH"/>
        </w:rPr>
        <w:t xml:space="preserve"> </w:t>
      </w:r>
      <w:r w:rsidRPr="00B1174E">
        <w:rPr>
          <w:lang w:val="fr-CH"/>
        </w:rPr>
        <w:t>du</w:t>
      </w:r>
      <w:r w:rsidR="00826D58" w:rsidRPr="00B1174E">
        <w:rPr>
          <w:lang w:val="fr-CH"/>
        </w:rPr>
        <w:t xml:space="preserve"> </w:t>
      </w:r>
      <w:r w:rsidRPr="00B1174E">
        <w:rPr>
          <w:lang w:val="fr-CH"/>
        </w:rPr>
        <w:t>GCNT</w:t>
      </w:r>
      <w:r w:rsidR="00826D58" w:rsidRPr="00B1174E">
        <w:rPr>
          <w:lang w:val="fr-CH"/>
        </w:rPr>
        <w:t>,</w:t>
      </w:r>
      <w:r w:rsidRPr="00B1174E">
        <w:rPr>
          <w:lang w:val="fr-CH"/>
        </w:rPr>
        <w:t xml:space="preserve"> le GCNT</w:t>
      </w:r>
      <w:r w:rsidR="00826D58" w:rsidRPr="00B1174E">
        <w:rPr>
          <w:lang w:val="fr-CH"/>
        </w:rPr>
        <w:t xml:space="preserve"> </w:t>
      </w:r>
      <w:r w:rsidRPr="00B1174E">
        <w:rPr>
          <w:lang w:val="fr-CH"/>
        </w:rPr>
        <w:t xml:space="preserve">a désigné deux autres représentants auprès </w:t>
      </w:r>
      <w:r w:rsidR="005247BA" w:rsidRPr="00B1174E">
        <w:rPr>
          <w:lang w:val="fr-CH"/>
        </w:rPr>
        <w:t xml:space="preserve">du JTFEC </w:t>
      </w:r>
      <w:r w:rsidRPr="00B1174E">
        <w:rPr>
          <w:lang w:val="fr-CH"/>
        </w:rPr>
        <w:t>de l'ISO/CEI</w:t>
      </w:r>
      <w:r w:rsidR="005247BA" w:rsidRPr="00B1174E">
        <w:rPr>
          <w:lang w:val="fr-CH"/>
        </w:rPr>
        <w:t>/UIT</w:t>
      </w:r>
      <w:r w:rsidRPr="00B1174E">
        <w:rPr>
          <w:lang w:val="fr-CH"/>
        </w:rPr>
        <w:t>-T, à savoir</w:t>
      </w:r>
      <w:r w:rsidR="00826D58" w:rsidRPr="00B1174E">
        <w:rPr>
          <w:lang w:val="fr-CH"/>
        </w:rPr>
        <w:t xml:space="preserve"> </w:t>
      </w:r>
      <w:r w:rsidRPr="00B1174E">
        <w:rPr>
          <w:lang w:val="fr-CH"/>
        </w:rPr>
        <w:t>Mme Gaelle Martin-Cocher (Blackberry, Canada),</w:t>
      </w:r>
      <w:r w:rsidR="00826D58" w:rsidRPr="00B1174E">
        <w:rPr>
          <w:lang w:val="fr-CH"/>
        </w:rPr>
        <w:t xml:space="preserve"> </w:t>
      </w:r>
      <w:r w:rsidRPr="00B1174E">
        <w:rPr>
          <w:lang w:val="fr-CH"/>
        </w:rPr>
        <w:t>et M.</w:t>
      </w:r>
      <w:r w:rsidR="00826D58" w:rsidRPr="00B1174E">
        <w:rPr>
          <w:lang w:val="fr-CH"/>
        </w:rPr>
        <w:t xml:space="preserve"> </w:t>
      </w:r>
      <w:r w:rsidRPr="00B1174E">
        <w:rPr>
          <w:lang w:val="fr-CH"/>
        </w:rPr>
        <w:t>Ajit Jillavenkatesa (</w:t>
      </w:r>
      <w:r w:rsidR="00D757F7" w:rsidRPr="00B1174E">
        <w:rPr>
          <w:lang w:val="fr-CH"/>
        </w:rPr>
        <w:t>E</w:t>
      </w:r>
      <w:r w:rsidRPr="00B1174E">
        <w:rPr>
          <w:lang w:val="fr-CH"/>
        </w:rPr>
        <w:t>tats-Unis).</w:t>
      </w:r>
    </w:p>
    <w:p w:rsidR="006C5FCD" w:rsidRPr="00B1174E" w:rsidRDefault="005247BA" w:rsidP="006C5FCD">
      <w:pPr>
        <w:rPr>
          <w:lang w:val="fr-CH"/>
        </w:rPr>
      </w:pPr>
      <w:r w:rsidRPr="00B1174E">
        <w:rPr>
          <w:lang w:val="fr-CH"/>
        </w:rPr>
        <w:t>23.3</w:t>
      </w:r>
      <w:r w:rsidRPr="00B1174E">
        <w:rPr>
          <w:lang w:val="fr-CH"/>
        </w:rPr>
        <w:tab/>
      </w:r>
      <w:r w:rsidR="006C5FCD" w:rsidRPr="00B1174E">
        <w:rPr>
          <w:lang w:val="fr-CH"/>
        </w:rPr>
        <w:t>Le GCNT a demandé au</w:t>
      </w:r>
      <w:r w:rsidR="00826D58" w:rsidRPr="00B1174E">
        <w:rPr>
          <w:lang w:val="fr-CH"/>
        </w:rPr>
        <w:t xml:space="preserve"> </w:t>
      </w:r>
      <w:r w:rsidR="006C5FCD" w:rsidRPr="00B1174E">
        <w:rPr>
          <w:lang w:val="fr-CH"/>
        </w:rPr>
        <w:t>Directeur</w:t>
      </w:r>
      <w:r w:rsidR="00826D58" w:rsidRPr="00B1174E">
        <w:rPr>
          <w:lang w:val="fr-CH"/>
        </w:rPr>
        <w:t xml:space="preserve"> </w:t>
      </w:r>
      <w:r w:rsidR="006C5FCD" w:rsidRPr="00B1174E">
        <w:rPr>
          <w:lang w:val="fr-CH"/>
        </w:rPr>
        <w:t>du TSB de continuer d</w:t>
      </w:r>
      <w:r w:rsidR="00826D58" w:rsidRPr="00B1174E">
        <w:rPr>
          <w:lang w:val="fr-CH"/>
        </w:rPr>
        <w:t>'</w:t>
      </w:r>
      <w:r w:rsidR="006C5FCD" w:rsidRPr="00B1174E">
        <w:rPr>
          <w:lang w:val="fr-CH"/>
        </w:rPr>
        <w:t>apporter l</w:t>
      </w:r>
      <w:r w:rsidR="00826D58" w:rsidRPr="00B1174E">
        <w:rPr>
          <w:lang w:val="fr-CH"/>
        </w:rPr>
        <w:t>'</w:t>
      </w:r>
      <w:r w:rsidR="006C5FCD" w:rsidRPr="00B1174E">
        <w:rPr>
          <w:lang w:val="fr-CH"/>
        </w:rPr>
        <w:t>appui du TSB aux travaux du</w:t>
      </w:r>
      <w:r w:rsidR="00826D58" w:rsidRPr="00B1174E">
        <w:rPr>
          <w:lang w:val="fr-CH"/>
        </w:rPr>
        <w:t xml:space="preserve"> </w:t>
      </w:r>
      <w:r w:rsidR="006C5FCD" w:rsidRPr="00B1174E">
        <w:rPr>
          <w:lang w:val="fr-CH"/>
        </w:rPr>
        <w:t>JTFEC</w:t>
      </w:r>
      <w:r w:rsidRPr="00B1174E">
        <w:rPr>
          <w:lang w:val="fr-CH"/>
        </w:rPr>
        <w:t>.</w:t>
      </w:r>
    </w:p>
    <w:p w:rsidR="006C5FCD" w:rsidRPr="00B1174E" w:rsidRDefault="005247BA" w:rsidP="005247BA">
      <w:pPr>
        <w:pStyle w:val="Heading1"/>
        <w:rPr>
          <w:lang w:val="fr-CH"/>
        </w:rPr>
      </w:pPr>
      <w:bookmarkStart w:id="39" w:name="_Toc515961181"/>
      <w:r w:rsidRPr="00B1174E">
        <w:rPr>
          <w:lang w:val="fr-CH"/>
        </w:rPr>
        <w:t>24</w:t>
      </w:r>
      <w:r w:rsidR="006C5FCD" w:rsidRPr="00B1174E">
        <w:rPr>
          <w:lang w:val="fr-CH"/>
        </w:rPr>
        <w:tab/>
        <w:t>Divers</w:t>
      </w:r>
      <w:bookmarkEnd w:id="39"/>
      <w:r w:rsidR="006C5FCD" w:rsidRPr="00B1174E">
        <w:rPr>
          <w:lang w:val="fr-CH"/>
        </w:rPr>
        <w:t xml:space="preserve"> </w:t>
      </w:r>
    </w:p>
    <w:p w:rsidR="006C5FCD" w:rsidRPr="00B1174E" w:rsidRDefault="005247BA" w:rsidP="006C5FCD">
      <w:pPr>
        <w:rPr>
          <w:lang w:val="fr-CH"/>
        </w:rPr>
      </w:pPr>
      <w:r w:rsidRPr="00B1174E">
        <w:rPr>
          <w:lang w:val="fr-CH"/>
        </w:rPr>
        <w:t>Néant.</w:t>
      </w:r>
    </w:p>
    <w:p w:rsidR="006C5FCD" w:rsidRPr="00B1174E" w:rsidRDefault="005247BA" w:rsidP="005247BA">
      <w:pPr>
        <w:pStyle w:val="Heading1"/>
        <w:rPr>
          <w:lang w:val="fr-CH"/>
        </w:rPr>
      </w:pPr>
      <w:bookmarkStart w:id="40" w:name="_Toc515961182"/>
      <w:r w:rsidRPr="00B1174E">
        <w:rPr>
          <w:lang w:val="fr-CH"/>
        </w:rPr>
        <w:t>25</w:t>
      </w:r>
      <w:r w:rsidR="006C5FCD" w:rsidRPr="00B1174E">
        <w:rPr>
          <w:lang w:val="fr-CH"/>
        </w:rPr>
        <w:tab/>
      </w:r>
      <w:r w:rsidRPr="00B1174E">
        <w:rPr>
          <w:lang w:val="fr-CH"/>
        </w:rPr>
        <w:t>Examen du projet de rapport de la réunion</w:t>
      </w:r>
      <w:bookmarkEnd w:id="40"/>
    </w:p>
    <w:p w:rsidR="006C5FCD" w:rsidRPr="00B1174E" w:rsidRDefault="006C5FCD" w:rsidP="006C5FCD">
      <w:pPr>
        <w:rPr>
          <w:lang w:val="fr-CH"/>
        </w:rPr>
      </w:pPr>
      <w:r w:rsidRPr="00B1174E">
        <w:rPr>
          <w:lang w:val="fr-CH"/>
        </w:rPr>
        <w:t>Le Président du GCNT a informé les participants qu'un projet de rapport de la réunion serait téléchargé</w:t>
      </w:r>
      <w:r w:rsidR="00826D58" w:rsidRPr="00B1174E">
        <w:rPr>
          <w:lang w:val="fr-CH"/>
        </w:rPr>
        <w:t xml:space="preserve"> </w:t>
      </w:r>
      <w:r w:rsidRPr="00B1174E">
        <w:rPr>
          <w:lang w:val="fr-CH"/>
        </w:rPr>
        <w:t>dans un délai de deux semaines.</w:t>
      </w:r>
      <w:r w:rsidR="00826D58" w:rsidRPr="00B1174E">
        <w:rPr>
          <w:lang w:val="fr-CH"/>
        </w:rPr>
        <w:t xml:space="preserve"> </w:t>
      </w:r>
      <w:r w:rsidRPr="00B1174E">
        <w:rPr>
          <w:lang w:val="fr-CH"/>
        </w:rPr>
        <w:t>Le rapport pourra être examiné et faire l</w:t>
      </w:r>
      <w:r w:rsidR="00826D58" w:rsidRPr="00B1174E">
        <w:rPr>
          <w:lang w:val="fr-CH"/>
        </w:rPr>
        <w:t>'</w:t>
      </w:r>
      <w:r w:rsidRPr="00B1174E">
        <w:rPr>
          <w:lang w:val="fr-CH"/>
        </w:rPr>
        <w:t>objet d</w:t>
      </w:r>
      <w:r w:rsidR="00826D58" w:rsidRPr="00B1174E">
        <w:rPr>
          <w:lang w:val="fr-CH"/>
        </w:rPr>
        <w:t>'</w:t>
      </w:r>
      <w:r w:rsidRPr="00B1174E">
        <w:rPr>
          <w:lang w:val="fr-CH"/>
        </w:rPr>
        <w:t>observations pendant deux semaines</w:t>
      </w:r>
      <w:r w:rsidR="005247BA" w:rsidRPr="00B1174E">
        <w:rPr>
          <w:lang w:val="fr-CH"/>
        </w:rPr>
        <w:t>.</w:t>
      </w:r>
    </w:p>
    <w:p w:rsidR="006C5FCD" w:rsidRPr="00B1174E" w:rsidRDefault="005247BA" w:rsidP="005247BA">
      <w:pPr>
        <w:pStyle w:val="Heading1"/>
        <w:rPr>
          <w:lang w:val="fr-CH"/>
        </w:rPr>
      </w:pPr>
      <w:bookmarkStart w:id="41" w:name="_Toc515961183"/>
      <w:r w:rsidRPr="00B1174E">
        <w:rPr>
          <w:lang w:val="fr-CH"/>
        </w:rPr>
        <w:t>26</w:t>
      </w:r>
      <w:r w:rsidRPr="00B1174E">
        <w:rPr>
          <w:lang w:val="fr-CH"/>
        </w:rPr>
        <w:tab/>
        <w:t>C</w:t>
      </w:r>
      <w:r w:rsidR="006C5FCD" w:rsidRPr="00B1174E">
        <w:rPr>
          <w:lang w:val="fr-CH"/>
        </w:rPr>
        <w:t>lôture de la réunion</w:t>
      </w:r>
      <w:bookmarkEnd w:id="41"/>
      <w:r w:rsidR="00826D58" w:rsidRPr="00B1174E">
        <w:rPr>
          <w:lang w:val="fr-CH"/>
        </w:rPr>
        <w:t xml:space="preserve"> </w:t>
      </w:r>
    </w:p>
    <w:p w:rsidR="006C5FCD" w:rsidRPr="00B1174E" w:rsidRDefault="005247BA" w:rsidP="005247BA">
      <w:pPr>
        <w:rPr>
          <w:lang w:val="fr-CH"/>
        </w:rPr>
      </w:pPr>
      <w:r w:rsidRPr="00B1174E">
        <w:rPr>
          <w:lang w:val="fr-CH"/>
        </w:rPr>
        <w:t>26</w:t>
      </w:r>
      <w:r w:rsidR="006C5FCD" w:rsidRPr="00B1174E">
        <w:rPr>
          <w:lang w:val="fr-CH"/>
        </w:rPr>
        <w:t>.1</w:t>
      </w:r>
      <w:r w:rsidR="006C5FCD" w:rsidRPr="00B1174E">
        <w:rPr>
          <w:lang w:val="fr-CH"/>
        </w:rPr>
        <w:tab/>
        <w:t>Le Directeur</w:t>
      </w:r>
      <w:r w:rsidR="00826D58" w:rsidRPr="00B1174E">
        <w:rPr>
          <w:lang w:val="fr-CH"/>
        </w:rPr>
        <w:t xml:space="preserve"> </w:t>
      </w:r>
      <w:r w:rsidR="006C5FCD" w:rsidRPr="00B1174E">
        <w:rPr>
          <w:lang w:val="fr-CH"/>
        </w:rPr>
        <w:t>du TSB</w:t>
      </w:r>
      <w:r w:rsidR="00826D58" w:rsidRPr="00B1174E">
        <w:rPr>
          <w:lang w:val="fr-CH"/>
        </w:rPr>
        <w:t xml:space="preserve"> </w:t>
      </w:r>
      <w:r w:rsidR="006C5FCD" w:rsidRPr="00B1174E">
        <w:rPr>
          <w:lang w:val="fr-CH"/>
        </w:rPr>
        <w:t>a remercié M.</w:t>
      </w:r>
      <w:r w:rsidR="00826D58" w:rsidRPr="00B1174E">
        <w:rPr>
          <w:lang w:val="fr-CH"/>
        </w:rPr>
        <w:t xml:space="preserve"> </w:t>
      </w:r>
      <w:r w:rsidR="006C5FCD" w:rsidRPr="00B1174E">
        <w:rPr>
          <w:lang w:val="fr-CH"/>
        </w:rPr>
        <w:t>Minkin d</w:t>
      </w:r>
      <w:r w:rsidR="00826D58" w:rsidRPr="00B1174E">
        <w:rPr>
          <w:lang w:val="fr-CH"/>
        </w:rPr>
        <w:t>'</w:t>
      </w:r>
      <w:r w:rsidR="006C5FCD" w:rsidRPr="00B1174E">
        <w:rPr>
          <w:lang w:val="fr-CH"/>
        </w:rPr>
        <w:t xml:space="preserve">avoir accepté les fonctions de Président a.i. cette semaine et a </w:t>
      </w:r>
      <w:r w:rsidRPr="00B1174E">
        <w:rPr>
          <w:lang w:val="fr-CH"/>
        </w:rPr>
        <w:t>adressé ses remerciements à</w:t>
      </w:r>
      <w:r w:rsidR="00826D58" w:rsidRPr="00B1174E">
        <w:rPr>
          <w:lang w:val="fr-CH"/>
        </w:rPr>
        <w:t xml:space="preserve"> </w:t>
      </w:r>
      <w:r w:rsidR="006C5FCD" w:rsidRPr="00B1174E">
        <w:rPr>
          <w:lang w:val="fr-CH"/>
        </w:rPr>
        <w:t xml:space="preserve">tous les participants pour leurs contributions. Il a fait observer que les </w:t>
      </w:r>
      <w:r w:rsidRPr="00B1174E">
        <w:rPr>
          <w:lang w:val="fr-CH"/>
        </w:rPr>
        <w:t>travaux</w:t>
      </w:r>
      <w:r w:rsidR="006C5FCD" w:rsidRPr="00B1174E">
        <w:rPr>
          <w:lang w:val="fr-CH"/>
        </w:rPr>
        <w:t xml:space="preserve"> avaient beaucoup </w:t>
      </w:r>
      <w:r w:rsidRPr="00B1174E">
        <w:rPr>
          <w:lang w:val="fr-CH"/>
        </w:rPr>
        <w:t>avancé</w:t>
      </w:r>
      <w:r w:rsidR="006C5FCD" w:rsidRPr="00B1174E">
        <w:rPr>
          <w:lang w:val="fr-CH"/>
        </w:rPr>
        <w:t xml:space="preserve"> sur certains points pendant la réunion, qui s</w:t>
      </w:r>
      <w:r w:rsidR="00826D58" w:rsidRPr="00B1174E">
        <w:rPr>
          <w:lang w:val="fr-CH"/>
        </w:rPr>
        <w:t>'</w:t>
      </w:r>
      <w:r w:rsidR="006C5FCD" w:rsidRPr="00B1174E">
        <w:rPr>
          <w:lang w:val="fr-CH"/>
        </w:rPr>
        <w:t>est déroulée dans</w:t>
      </w:r>
      <w:r w:rsidR="00826D58" w:rsidRPr="00B1174E">
        <w:rPr>
          <w:lang w:val="fr-CH"/>
        </w:rPr>
        <w:t xml:space="preserve"> </w:t>
      </w:r>
      <w:r w:rsidR="006C5FCD" w:rsidRPr="00B1174E">
        <w:rPr>
          <w:lang w:val="fr-CH"/>
        </w:rPr>
        <w:t>une atmosphère</w:t>
      </w:r>
      <w:r w:rsidR="00826D58" w:rsidRPr="00B1174E">
        <w:rPr>
          <w:lang w:val="fr-CH"/>
        </w:rPr>
        <w:t xml:space="preserve"> </w:t>
      </w:r>
      <w:r w:rsidR="006C5FCD" w:rsidRPr="00B1174E">
        <w:rPr>
          <w:lang w:val="fr-CH"/>
        </w:rPr>
        <w:t>amicale</w:t>
      </w:r>
      <w:r w:rsidR="005865A1">
        <w:rPr>
          <w:lang w:val="fr-CH"/>
        </w:rPr>
        <w:t>.</w:t>
      </w:r>
      <w:r w:rsidR="00826D58" w:rsidRPr="00B1174E">
        <w:rPr>
          <w:lang w:val="fr-CH"/>
        </w:rPr>
        <w:t xml:space="preserve"> </w:t>
      </w:r>
      <w:r w:rsidR="006C5FCD" w:rsidRPr="00B1174E">
        <w:rPr>
          <w:lang w:val="fr-CH"/>
        </w:rPr>
        <w:t>Il a souligné combien la Conférence de plénipotentiaire</w:t>
      </w:r>
      <w:r w:rsidR="003323A9">
        <w:rPr>
          <w:lang w:val="fr-CH"/>
        </w:rPr>
        <w:t>s</w:t>
      </w:r>
      <w:r w:rsidR="006C5FCD" w:rsidRPr="00B1174E">
        <w:rPr>
          <w:lang w:val="fr-CH"/>
        </w:rPr>
        <w:t xml:space="preserve"> qui se tiendra cette année est importante pour l</w:t>
      </w:r>
      <w:r w:rsidR="00826D58" w:rsidRPr="00B1174E">
        <w:rPr>
          <w:lang w:val="fr-CH"/>
        </w:rPr>
        <w:t>'</w:t>
      </w:r>
      <w:r w:rsidR="006C5FCD" w:rsidRPr="00B1174E">
        <w:rPr>
          <w:lang w:val="fr-CH"/>
        </w:rPr>
        <w:t>avenir</w:t>
      </w:r>
      <w:r w:rsidR="00826D58" w:rsidRPr="00B1174E">
        <w:rPr>
          <w:lang w:val="fr-CH"/>
        </w:rPr>
        <w:t xml:space="preserve"> </w:t>
      </w:r>
      <w:r w:rsidR="006C5FCD" w:rsidRPr="00B1174E">
        <w:rPr>
          <w:lang w:val="fr-CH"/>
        </w:rPr>
        <w:t>de</w:t>
      </w:r>
      <w:r w:rsidR="00826D58" w:rsidRPr="00B1174E">
        <w:rPr>
          <w:lang w:val="fr-CH"/>
        </w:rPr>
        <w:t xml:space="preserve"> </w:t>
      </w:r>
      <w:r w:rsidR="006C5FCD" w:rsidRPr="00B1174E">
        <w:rPr>
          <w:lang w:val="fr-CH"/>
        </w:rPr>
        <w:t>l</w:t>
      </w:r>
      <w:r w:rsidR="00826D58" w:rsidRPr="00B1174E">
        <w:rPr>
          <w:lang w:val="fr-CH"/>
        </w:rPr>
        <w:t>'</w:t>
      </w:r>
      <w:r w:rsidRPr="00B1174E">
        <w:rPr>
          <w:lang w:val="fr-CH"/>
        </w:rPr>
        <w:t>UIT</w:t>
      </w:r>
      <w:r w:rsidR="006C5FCD" w:rsidRPr="00B1174E">
        <w:rPr>
          <w:lang w:val="fr-CH"/>
        </w:rPr>
        <w:t>-T et du</w:t>
      </w:r>
      <w:r w:rsidR="00826D58" w:rsidRPr="00B1174E">
        <w:rPr>
          <w:lang w:val="fr-CH"/>
        </w:rPr>
        <w:t xml:space="preserve"> </w:t>
      </w:r>
      <w:r w:rsidR="006C5FCD" w:rsidRPr="00B1174E">
        <w:rPr>
          <w:lang w:val="fr-CH"/>
        </w:rPr>
        <w:t>TSB.</w:t>
      </w:r>
    </w:p>
    <w:p w:rsidR="006C5FCD" w:rsidRPr="00B1174E" w:rsidRDefault="005247BA" w:rsidP="005247BA">
      <w:pPr>
        <w:rPr>
          <w:lang w:val="fr-CH"/>
        </w:rPr>
      </w:pPr>
      <w:r w:rsidRPr="00B1174E">
        <w:rPr>
          <w:lang w:val="fr-CH"/>
        </w:rPr>
        <w:t>26</w:t>
      </w:r>
      <w:r w:rsidR="006C5FCD" w:rsidRPr="00B1174E">
        <w:rPr>
          <w:lang w:val="fr-CH"/>
        </w:rPr>
        <w:t>.2</w:t>
      </w:r>
      <w:r w:rsidR="006C5FCD" w:rsidRPr="00B1174E">
        <w:rPr>
          <w:lang w:val="fr-CH"/>
        </w:rPr>
        <w:tab/>
        <w:t>Le Président a.i. du GCNT</w:t>
      </w:r>
      <w:r w:rsidR="00826D58" w:rsidRPr="00B1174E">
        <w:rPr>
          <w:lang w:val="fr-CH"/>
        </w:rPr>
        <w:t xml:space="preserve"> </w:t>
      </w:r>
      <w:r w:rsidRPr="00B1174E">
        <w:rPr>
          <w:lang w:val="fr-CH"/>
        </w:rPr>
        <w:t>a</w:t>
      </w:r>
      <w:r w:rsidR="006C5FCD" w:rsidRPr="00B1174E">
        <w:rPr>
          <w:lang w:val="fr-CH"/>
        </w:rPr>
        <w:t xml:space="preserve"> remercié M.</w:t>
      </w:r>
      <w:r w:rsidR="00826D58" w:rsidRPr="00B1174E">
        <w:rPr>
          <w:lang w:val="fr-CH"/>
        </w:rPr>
        <w:t xml:space="preserve"> </w:t>
      </w:r>
      <w:r w:rsidR="006C5FCD" w:rsidRPr="00B1174E">
        <w:rPr>
          <w:lang w:val="fr-CH"/>
        </w:rPr>
        <w:t>Bruce Gracie et lui a souhaité bonne chance à lui et à sa famille</w:t>
      </w:r>
      <w:r w:rsidR="00826D58" w:rsidRPr="00B1174E">
        <w:rPr>
          <w:lang w:val="fr-CH"/>
        </w:rPr>
        <w:t>.</w:t>
      </w:r>
      <w:r w:rsidR="006C5FCD" w:rsidRPr="00B1174E">
        <w:rPr>
          <w:lang w:val="fr-CH"/>
        </w:rPr>
        <w:t xml:space="preserve"> Il a également adr</w:t>
      </w:r>
      <w:r w:rsidRPr="00B1174E">
        <w:rPr>
          <w:lang w:val="fr-CH"/>
        </w:rPr>
        <w:t>essé ses remerciements aux Vice</w:t>
      </w:r>
      <w:r w:rsidRPr="00B1174E">
        <w:rPr>
          <w:lang w:val="fr-CH"/>
        </w:rPr>
        <w:noBreakHyphen/>
      </w:r>
      <w:r w:rsidR="006C5FCD" w:rsidRPr="00B1174E">
        <w:rPr>
          <w:lang w:val="fr-CH"/>
        </w:rPr>
        <w:t>Présidents et aux Rapporteurs ainsi qu</w:t>
      </w:r>
      <w:r w:rsidR="00826D58" w:rsidRPr="00B1174E">
        <w:rPr>
          <w:lang w:val="fr-CH"/>
        </w:rPr>
        <w:t>'</w:t>
      </w:r>
      <w:r w:rsidR="006C5FCD" w:rsidRPr="00B1174E">
        <w:rPr>
          <w:lang w:val="fr-CH"/>
        </w:rPr>
        <w:t>aux Rapporteurs</w:t>
      </w:r>
      <w:r w:rsidR="00826D58" w:rsidRPr="00B1174E">
        <w:rPr>
          <w:lang w:val="fr-CH"/>
        </w:rPr>
        <w:t xml:space="preserve"> </w:t>
      </w:r>
      <w:r w:rsidRPr="00B1174E">
        <w:rPr>
          <w:lang w:val="fr-CH"/>
        </w:rPr>
        <w:t xml:space="preserve">associés </w:t>
      </w:r>
      <w:r w:rsidR="006C5FCD" w:rsidRPr="00B1174E">
        <w:rPr>
          <w:lang w:val="fr-CH"/>
        </w:rPr>
        <w:t>du</w:t>
      </w:r>
      <w:r w:rsidR="00826D58" w:rsidRPr="00B1174E">
        <w:rPr>
          <w:lang w:val="fr-CH"/>
        </w:rPr>
        <w:t xml:space="preserve"> </w:t>
      </w:r>
      <w:r w:rsidR="006C5FCD" w:rsidRPr="00B1174E">
        <w:rPr>
          <w:lang w:val="fr-CH"/>
        </w:rPr>
        <w:t>GCNT</w:t>
      </w:r>
      <w:r w:rsidR="00826D58" w:rsidRPr="00B1174E">
        <w:rPr>
          <w:lang w:val="fr-CH"/>
        </w:rPr>
        <w:t>,</w:t>
      </w:r>
      <w:r w:rsidR="006C5FCD" w:rsidRPr="00B1174E">
        <w:rPr>
          <w:lang w:val="fr-CH"/>
        </w:rPr>
        <w:t xml:space="preserve"> aux Présidents des commissions d</w:t>
      </w:r>
      <w:r w:rsidR="00826D58" w:rsidRPr="00B1174E">
        <w:rPr>
          <w:lang w:val="fr-CH"/>
        </w:rPr>
        <w:t>'</w:t>
      </w:r>
      <w:r w:rsidR="006C5FCD" w:rsidRPr="00B1174E">
        <w:rPr>
          <w:lang w:val="fr-CH"/>
        </w:rPr>
        <w:t>études, aux délégués pour l</w:t>
      </w:r>
      <w:r w:rsidR="00826D58" w:rsidRPr="00B1174E">
        <w:rPr>
          <w:lang w:val="fr-CH"/>
        </w:rPr>
        <w:t>'</w:t>
      </w:r>
      <w:r w:rsidR="006C5FCD" w:rsidRPr="00B1174E">
        <w:rPr>
          <w:lang w:val="fr-CH"/>
        </w:rPr>
        <w:t>efficacité de leur travail, au TSB</w:t>
      </w:r>
      <w:r w:rsidR="005865A1">
        <w:rPr>
          <w:lang w:val="fr-CH"/>
        </w:rPr>
        <w:t>,</w:t>
      </w:r>
      <w:r w:rsidR="006C5FCD" w:rsidRPr="00B1174E">
        <w:rPr>
          <w:lang w:val="fr-CH"/>
        </w:rPr>
        <w:t xml:space="preserve"> aux interprètes et aux personnes responsables du sous</w:t>
      </w:r>
      <w:r w:rsidRPr="00B1174E">
        <w:rPr>
          <w:lang w:val="fr-CH"/>
        </w:rPr>
        <w:noBreakHyphen/>
      </w:r>
      <w:r w:rsidR="006C5FCD" w:rsidRPr="00B1174E">
        <w:rPr>
          <w:lang w:val="fr-CH"/>
        </w:rPr>
        <w:t>titrage pour leur appui et</w:t>
      </w:r>
      <w:r w:rsidR="00826D58" w:rsidRPr="00B1174E">
        <w:rPr>
          <w:lang w:val="fr-CH"/>
        </w:rPr>
        <w:t xml:space="preserve"> </w:t>
      </w:r>
      <w:r w:rsidR="006C5FCD" w:rsidRPr="00B1174E">
        <w:rPr>
          <w:lang w:val="fr-CH"/>
        </w:rPr>
        <w:t>leur travail</w:t>
      </w:r>
      <w:r w:rsidR="00826D58" w:rsidRPr="00B1174E">
        <w:rPr>
          <w:lang w:val="fr-CH"/>
        </w:rPr>
        <w:t xml:space="preserve"> </w:t>
      </w:r>
    </w:p>
    <w:p w:rsidR="009E36EB" w:rsidRDefault="006C5FCD" w:rsidP="005247BA">
      <w:pPr>
        <w:rPr>
          <w:lang w:val="fr-CH"/>
        </w:rPr>
      </w:pPr>
      <w:r w:rsidRPr="00B1174E">
        <w:rPr>
          <w:lang w:val="fr-CH"/>
        </w:rPr>
        <w:t>26.</w:t>
      </w:r>
      <w:r w:rsidR="005247BA" w:rsidRPr="00B1174E">
        <w:rPr>
          <w:lang w:val="fr-CH"/>
        </w:rPr>
        <w:t>3</w:t>
      </w:r>
      <w:r w:rsidRPr="00B1174E">
        <w:rPr>
          <w:lang w:val="fr-CH"/>
        </w:rPr>
        <w:tab/>
        <w:t xml:space="preserve">La </w:t>
      </w:r>
      <w:r w:rsidR="005247BA" w:rsidRPr="00B1174E">
        <w:rPr>
          <w:lang w:val="fr-CH"/>
        </w:rPr>
        <w:t>réunion</w:t>
      </w:r>
      <w:r w:rsidR="00826D58" w:rsidRPr="00B1174E">
        <w:rPr>
          <w:lang w:val="fr-CH"/>
        </w:rPr>
        <w:t xml:space="preserve"> </w:t>
      </w:r>
      <w:r w:rsidRPr="00B1174E">
        <w:rPr>
          <w:lang w:val="fr-CH"/>
        </w:rPr>
        <w:t>du GCNT a été déclaré close le 2 mars 2018 à 15</w:t>
      </w:r>
      <w:r w:rsidR="005247BA" w:rsidRPr="00B1174E">
        <w:rPr>
          <w:lang w:val="fr-CH"/>
        </w:rPr>
        <w:t xml:space="preserve"> </w:t>
      </w:r>
      <w:r w:rsidRPr="00B1174E">
        <w:rPr>
          <w:lang w:val="fr-CH"/>
        </w:rPr>
        <w:t>h</w:t>
      </w:r>
      <w:r w:rsidR="005247BA" w:rsidRPr="00B1174E">
        <w:rPr>
          <w:lang w:val="fr-CH"/>
        </w:rPr>
        <w:t xml:space="preserve"> </w:t>
      </w:r>
      <w:r w:rsidRPr="00B1174E">
        <w:rPr>
          <w:lang w:val="fr-CH"/>
        </w:rPr>
        <w:t>42</w:t>
      </w:r>
      <w:r w:rsidR="005247BA" w:rsidRPr="00B1174E">
        <w:rPr>
          <w:lang w:val="fr-CH"/>
        </w:rPr>
        <w:t>.</w:t>
      </w:r>
    </w:p>
    <w:p w:rsidR="005865A1" w:rsidRPr="00B1174E" w:rsidRDefault="005865A1" w:rsidP="005247BA">
      <w:pPr>
        <w:rPr>
          <w:lang w:val="fr-CH"/>
        </w:rPr>
      </w:pPr>
    </w:p>
    <w:p w:rsidR="006C5FCD" w:rsidRPr="00B1174E" w:rsidRDefault="006C5FCD">
      <w:pPr>
        <w:tabs>
          <w:tab w:val="clear" w:pos="794"/>
          <w:tab w:val="clear" w:pos="1191"/>
          <w:tab w:val="clear" w:pos="1588"/>
          <w:tab w:val="clear" w:pos="1985"/>
        </w:tabs>
        <w:overflowPunct/>
        <w:autoSpaceDE/>
        <w:autoSpaceDN/>
        <w:adjustRightInd/>
        <w:spacing w:before="0" w:after="160" w:line="259" w:lineRule="auto"/>
        <w:textAlignment w:val="auto"/>
        <w:rPr>
          <w:lang w:val="fr-CH"/>
        </w:rPr>
      </w:pPr>
      <w:r w:rsidRPr="00B1174E">
        <w:rPr>
          <w:lang w:val="fr-CH"/>
        </w:rPr>
        <w:br w:type="page"/>
      </w:r>
    </w:p>
    <w:p w:rsidR="006C5FCD" w:rsidRPr="00B1174E" w:rsidRDefault="006C5FCD" w:rsidP="005865A1">
      <w:pPr>
        <w:pStyle w:val="AnnexNotitle"/>
        <w:spacing w:after="240"/>
        <w:rPr>
          <w:lang w:val="fr-CH"/>
        </w:rPr>
      </w:pPr>
      <w:bookmarkStart w:id="42" w:name="_Toc515961184"/>
      <w:r w:rsidRPr="00B1174E">
        <w:rPr>
          <w:lang w:val="fr-CH"/>
        </w:rPr>
        <w:lastRenderedPageBreak/>
        <w:t>Annex</w:t>
      </w:r>
      <w:bookmarkStart w:id="43" w:name="dtitle1"/>
      <w:bookmarkEnd w:id="43"/>
      <w:r w:rsidRPr="00B1174E">
        <w:rPr>
          <w:lang w:val="fr-CH"/>
        </w:rPr>
        <w:t>e A</w:t>
      </w:r>
      <w:r w:rsidR="00763D90" w:rsidRPr="00B1174E">
        <w:rPr>
          <w:lang w:val="fr-CH"/>
        </w:rPr>
        <w:t xml:space="preserve"> </w:t>
      </w:r>
      <w:r w:rsidR="005865A1">
        <w:rPr>
          <w:lang w:val="fr-CH"/>
        </w:rPr>
        <w:br/>
      </w:r>
      <w:r w:rsidR="005865A1">
        <w:rPr>
          <w:lang w:val="fr-CH"/>
        </w:rPr>
        <w:br/>
      </w:r>
      <w:r w:rsidR="00763D90" w:rsidRPr="00B1174E">
        <w:rPr>
          <w:lang w:val="fr-CH"/>
        </w:rPr>
        <w:t>Résumé des résultats des travaux de</w:t>
      </w:r>
      <w:r w:rsidR="005865A1">
        <w:rPr>
          <w:lang w:val="fr-CH"/>
        </w:rPr>
        <w:t>s Groupes du Rapporteur du GCNT</w:t>
      </w:r>
      <w:bookmarkEnd w:id="42"/>
    </w:p>
    <w:tbl>
      <w:tblPr>
        <w:tblStyle w:val="TableGrid"/>
        <w:tblW w:w="9766" w:type="dxa"/>
        <w:tblInd w:w="0" w:type="dxa"/>
        <w:tblLook w:val="04A0" w:firstRow="1" w:lastRow="0" w:firstColumn="1" w:lastColumn="0" w:noHBand="0" w:noVBand="1"/>
      </w:tblPr>
      <w:tblGrid>
        <w:gridCol w:w="1276"/>
        <w:gridCol w:w="1413"/>
        <w:gridCol w:w="2966"/>
        <w:gridCol w:w="4111"/>
      </w:tblGrid>
      <w:tr w:rsidR="00763D90" w:rsidRPr="00B1174E" w:rsidTr="00B51CC1">
        <w:trPr>
          <w:tblHeader/>
        </w:trPr>
        <w:tc>
          <w:tcPr>
            <w:tcW w:w="1276" w:type="dxa"/>
            <w:shd w:val="clear" w:color="auto" w:fill="auto"/>
          </w:tcPr>
          <w:p w:rsidR="00763D90" w:rsidRPr="00B1174E" w:rsidRDefault="00763D90" w:rsidP="00CE0447">
            <w:pPr>
              <w:pStyle w:val="Tablehead"/>
              <w:rPr>
                <w:lang w:val="fr-CH"/>
              </w:rPr>
            </w:pPr>
            <w:r w:rsidRPr="00B1174E">
              <w:rPr>
                <w:lang w:val="fr-CH"/>
              </w:rPr>
              <w:t>Groupe</w:t>
            </w:r>
          </w:p>
        </w:tc>
        <w:tc>
          <w:tcPr>
            <w:tcW w:w="1413" w:type="dxa"/>
            <w:shd w:val="clear" w:color="auto" w:fill="auto"/>
          </w:tcPr>
          <w:p w:rsidR="00763D90" w:rsidRPr="00B1174E" w:rsidRDefault="00763D90" w:rsidP="00CE0447">
            <w:pPr>
              <w:pStyle w:val="Tablehead"/>
              <w:rPr>
                <w:lang w:val="fr-CH"/>
              </w:rPr>
            </w:pPr>
            <w:r w:rsidRPr="00B1174E">
              <w:rPr>
                <w:lang w:val="fr-CH"/>
              </w:rPr>
              <w:t>Rapport du Groupe du Rapporteur</w:t>
            </w:r>
          </w:p>
        </w:tc>
        <w:tc>
          <w:tcPr>
            <w:tcW w:w="2966" w:type="dxa"/>
            <w:shd w:val="clear" w:color="auto" w:fill="auto"/>
          </w:tcPr>
          <w:p w:rsidR="00763D90" w:rsidRPr="00B1174E" w:rsidRDefault="00763D90" w:rsidP="00CE0447">
            <w:pPr>
              <w:pStyle w:val="Tablehead"/>
              <w:rPr>
                <w:lang w:val="fr-CH"/>
              </w:rPr>
            </w:pPr>
            <w:r w:rsidRPr="00B1174E">
              <w:rPr>
                <w:lang w:val="fr-CH"/>
              </w:rPr>
              <w:t>Notes de liaison envoyées</w:t>
            </w:r>
          </w:p>
        </w:tc>
        <w:tc>
          <w:tcPr>
            <w:tcW w:w="4111" w:type="dxa"/>
            <w:shd w:val="clear" w:color="auto" w:fill="auto"/>
          </w:tcPr>
          <w:p w:rsidR="00763D90" w:rsidRPr="00B1174E" w:rsidRDefault="00763D90" w:rsidP="00CE0447">
            <w:pPr>
              <w:pStyle w:val="Tablehead"/>
              <w:rPr>
                <w:lang w:val="fr-CH"/>
              </w:rPr>
            </w:pPr>
            <w:r w:rsidRPr="00B1174E">
              <w:rPr>
                <w:lang w:val="fr-CH"/>
              </w:rPr>
              <w:t>Réunions futures</w:t>
            </w:r>
          </w:p>
        </w:tc>
      </w:tr>
      <w:tr w:rsidR="00763D90" w:rsidRPr="00B1174E" w:rsidTr="00B51CC1">
        <w:tc>
          <w:tcPr>
            <w:tcW w:w="1276" w:type="dxa"/>
            <w:shd w:val="clear" w:color="auto" w:fill="auto"/>
          </w:tcPr>
          <w:p w:rsidR="00763D90" w:rsidRPr="00B1174E" w:rsidRDefault="00763D90" w:rsidP="00CE0447">
            <w:pPr>
              <w:pStyle w:val="Tabletext"/>
              <w:rPr>
                <w:lang w:val="fr-CH"/>
              </w:rPr>
            </w:pPr>
            <w:r w:rsidRPr="00B1174E">
              <w:rPr>
                <w:lang w:val="fr-CH"/>
              </w:rPr>
              <w:t>RG-ResReview</w:t>
            </w:r>
          </w:p>
        </w:tc>
        <w:tc>
          <w:tcPr>
            <w:tcW w:w="1413" w:type="dxa"/>
            <w:shd w:val="clear" w:color="auto" w:fill="auto"/>
          </w:tcPr>
          <w:p w:rsidR="00763D90" w:rsidRPr="00B1174E" w:rsidRDefault="00B3374C" w:rsidP="00CE0447">
            <w:pPr>
              <w:pStyle w:val="Tabletext"/>
              <w:rPr>
                <w:lang w:val="fr-CH"/>
              </w:rPr>
            </w:pPr>
            <w:hyperlink r:id="rId82" w:history="1">
              <w:r w:rsidR="00763D90" w:rsidRPr="00B1174E">
                <w:rPr>
                  <w:rStyle w:val="Hyperlink"/>
                  <w:rFonts w:ascii="Times New Roman" w:hAnsi="Times New Roman"/>
                  <w:lang w:val="fr-CH"/>
                </w:rPr>
                <w:t>Document TD245</w:t>
              </w:r>
            </w:hyperlink>
          </w:p>
        </w:tc>
        <w:tc>
          <w:tcPr>
            <w:tcW w:w="2966" w:type="dxa"/>
            <w:shd w:val="clear" w:color="auto" w:fill="auto"/>
          </w:tcPr>
          <w:p w:rsidR="00763D90" w:rsidRPr="00B1174E" w:rsidRDefault="00763D90" w:rsidP="00CE0447">
            <w:pPr>
              <w:pStyle w:val="Tabletext"/>
              <w:rPr>
                <w:lang w:val="fr-CH"/>
              </w:rPr>
            </w:pPr>
            <w:r w:rsidRPr="00B1174E">
              <w:rPr>
                <w:lang w:val="fr-CH"/>
              </w:rPr>
              <w:t>Néant</w:t>
            </w:r>
            <w:r w:rsidR="00CE0447" w:rsidRPr="00B1174E">
              <w:rPr>
                <w:lang w:val="fr-CH"/>
              </w:rPr>
              <w:t>.</w:t>
            </w:r>
          </w:p>
        </w:tc>
        <w:tc>
          <w:tcPr>
            <w:tcW w:w="4111" w:type="dxa"/>
            <w:shd w:val="clear" w:color="auto" w:fill="auto"/>
          </w:tcPr>
          <w:p w:rsidR="00763D90" w:rsidRPr="00B1174E" w:rsidRDefault="00444069" w:rsidP="00444069">
            <w:pPr>
              <w:pStyle w:val="Tabletext"/>
              <w:ind w:left="284" w:hanging="284"/>
              <w:rPr>
                <w:lang w:val="fr-CH"/>
              </w:rPr>
            </w:pPr>
            <w:r w:rsidRPr="00B1174E">
              <w:rPr>
                <w:lang w:val="fr-CH"/>
              </w:rPr>
              <w:t>•</w:t>
            </w:r>
            <w:r w:rsidRPr="00B1174E">
              <w:rPr>
                <w:lang w:val="fr-CH"/>
              </w:rPr>
              <w:tab/>
            </w:r>
            <w:r w:rsidR="00763D90" w:rsidRPr="00B1174E">
              <w:rPr>
                <w:lang w:val="fr-CH"/>
              </w:rPr>
              <w:t>Une réunion électronique intérimaire à une date</w:t>
            </w:r>
            <w:r w:rsidR="00826D58" w:rsidRPr="00B1174E">
              <w:rPr>
                <w:lang w:val="fr-CH"/>
              </w:rPr>
              <w:t xml:space="preserve"> </w:t>
            </w:r>
            <w:r w:rsidR="00763D90" w:rsidRPr="00B1174E">
              <w:rPr>
                <w:lang w:val="fr-CH"/>
              </w:rPr>
              <w:t>à déterminer, si des contributions sur le domaine de compétence de ce Groupe du Rapporteur</w:t>
            </w:r>
            <w:r w:rsidR="00826D58" w:rsidRPr="00B1174E">
              <w:rPr>
                <w:lang w:val="fr-CH"/>
              </w:rPr>
              <w:t xml:space="preserve"> </w:t>
            </w:r>
            <w:r w:rsidR="00763D90" w:rsidRPr="00B1174E">
              <w:rPr>
                <w:lang w:val="fr-CH"/>
              </w:rPr>
              <w:t xml:space="preserve">sont soumises </w:t>
            </w:r>
            <w:r w:rsidRPr="00B1174E">
              <w:rPr>
                <w:lang w:val="fr-CH"/>
              </w:rPr>
              <w:t>avant le</w:t>
            </w:r>
            <w:r w:rsidR="00B51CC1">
              <w:rPr>
                <w:lang w:val="fr-CH"/>
              </w:rPr>
              <w:t> </w:t>
            </w:r>
            <w:r w:rsidR="00763D90" w:rsidRPr="00B1174E">
              <w:rPr>
                <w:lang w:val="fr-CH"/>
              </w:rPr>
              <w:t>1er</w:t>
            </w:r>
            <w:r w:rsidRPr="00B1174E">
              <w:rPr>
                <w:lang w:val="fr-CH"/>
              </w:rPr>
              <w:t> </w:t>
            </w:r>
            <w:r w:rsidR="00763D90" w:rsidRPr="00B1174E">
              <w:rPr>
                <w:lang w:val="fr-CH"/>
              </w:rPr>
              <w:t>juin 2018</w:t>
            </w:r>
            <w:r w:rsidRPr="00B1174E">
              <w:rPr>
                <w:lang w:val="fr-CH"/>
              </w:rPr>
              <w:t>.</w:t>
            </w:r>
          </w:p>
          <w:p w:rsidR="00763D90" w:rsidRPr="00B1174E" w:rsidRDefault="00444069" w:rsidP="00444069">
            <w:pPr>
              <w:pStyle w:val="Tabletext"/>
              <w:rPr>
                <w:lang w:val="fr-CH"/>
              </w:rPr>
            </w:pPr>
            <w:r w:rsidRPr="00B1174E">
              <w:rPr>
                <w:lang w:val="fr-CH"/>
              </w:rPr>
              <w:t>•</w:t>
            </w:r>
            <w:r w:rsidRPr="00B1174E">
              <w:rPr>
                <w:lang w:val="fr-CH"/>
              </w:rPr>
              <w:tab/>
              <w:t>P</w:t>
            </w:r>
            <w:r w:rsidR="00763D90" w:rsidRPr="00B1174E">
              <w:rPr>
                <w:lang w:val="fr-CH"/>
              </w:rPr>
              <w:t>rochaine réunion du GCNT</w:t>
            </w:r>
            <w:r w:rsidR="00826D58" w:rsidRPr="00B1174E">
              <w:rPr>
                <w:lang w:val="fr-CH"/>
              </w:rPr>
              <w:t>.</w:t>
            </w:r>
          </w:p>
        </w:tc>
      </w:tr>
      <w:tr w:rsidR="00763D90" w:rsidRPr="00B1174E" w:rsidTr="00B51CC1">
        <w:tc>
          <w:tcPr>
            <w:tcW w:w="1276" w:type="dxa"/>
            <w:shd w:val="clear" w:color="auto" w:fill="auto"/>
          </w:tcPr>
          <w:p w:rsidR="00763D90" w:rsidRPr="00B1174E" w:rsidRDefault="00763D90" w:rsidP="00CE0447">
            <w:pPr>
              <w:pStyle w:val="Tabletext"/>
              <w:rPr>
                <w:lang w:val="fr-CH"/>
              </w:rPr>
            </w:pPr>
            <w:r w:rsidRPr="00B1174E">
              <w:rPr>
                <w:lang w:val="fr-CH"/>
              </w:rPr>
              <w:t>RG-SC</w:t>
            </w:r>
          </w:p>
        </w:tc>
        <w:tc>
          <w:tcPr>
            <w:tcW w:w="1413" w:type="dxa"/>
            <w:shd w:val="clear" w:color="auto" w:fill="auto"/>
          </w:tcPr>
          <w:p w:rsidR="00763D90" w:rsidRPr="00B1174E" w:rsidRDefault="00B3374C" w:rsidP="00CE0447">
            <w:pPr>
              <w:pStyle w:val="Tabletext"/>
              <w:rPr>
                <w:lang w:val="fr-CH"/>
              </w:rPr>
            </w:pPr>
            <w:hyperlink r:id="rId83" w:history="1">
              <w:r w:rsidR="00763D90" w:rsidRPr="00B1174E">
                <w:rPr>
                  <w:rStyle w:val="Hyperlink"/>
                  <w:rFonts w:ascii="Times New Roman" w:hAnsi="Times New Roman"/>
                  <w:lang w:val="fr-CH"/>
                </w:rPr>
                <w:t>Document TD129</w:t>
              </w:r>
            </w:hyperlink>
          </w:p>
        </w:tc>
        <w:tc>
          <w:tcPr>
            <w:tcW w:w="2966" w:type="dxa"/>
            <w:shd w:val="clear" w:color="auto" w:fill="auto"/>
          </w:tcPr>
          <w:p w:rsidR="00763D90" w:rsidRPr="00B1174E" w:rsidRDefault="00CE0447" w:rsidP="00CE0447">
            <w:pPr>
              <w:pStyle w:val="Tabletext"/>
              <w:ind w:left="284" w:hanging="284"/>
              <w:rPr>
                <w:lang w:val="fr-CH"/>
              </w:rPr>
            </w:pPr>
            <w:r w:rsidRPr="00B1174E">
              <w:rPr>
                <w:lang w:val="fr-CH"/>
              </w:rPr>
              <w:t>•</w:t>
            </w:r>
            <w:r w:rsidRPr="00B1174E">
              <w:rPr>
                <w:lang w:val="fr-CH"/>
              </w:rPr>
              <w:tab/>
            </w:r>
            <w:hyperlink r:id="rId84" w:history="1">
              <w:r w:rsidR="00763D90" w:rsidRPr="00B1174E">
                <w:rPr>
                  <w:rStyle w:val="Hyperlink"/>
                  <w:rFonts w:ascii="Times New Roman" w:hAnsi="Times New Roman"/>
                  <w:lang w:val="fr-CH"/>
                </w:rPr>
                <w:t>Document</w:t>
              </w:r>
              <w:r w:rsidRPr="00B1174E">
                <w:rPr>
                  <w:rStyle w:val="Hyperlink"/>
                  <w:rFonts w:ascii="Times New Roman" w:hAnsi="Times New Roman"/>
                  <w:lang w:val="fr-CH"/>
                </w:rPr>
                <w:t> </w:t>
              </w:r>
              <w:r w:rsidR="00763D90" w:rsidRPr="00B1174E">
                <w:rPr>
                  <w:rStyle w:val="Hyperlink"/>
                  <w:rFonts w:ascii="Times New Roman" w:hAnsi="Times New Roman"/>
                  <w:lang w:val="fr-CH"/>
                </w:rPr>
                <w:t>TD211</w:t>
              </w:r>
            </w:hyperlink>
            <w:r w:rsidR="00763D90" w:rsidRPr="00B1174E">
              <w:rPr>
                <w:lang w:val="fr-CH"/>
              </w:rPr>
              <w:t>/</w:t>
            </w:r>
            <w:r w:rsidRPr="00B1174E">
              <w:rPr>
                <w:lang w:val="fr-CH"/>
              </w:rPr>
              <w:br/>
            </w:r>
            <w:hyperlink r:id="rId85" w:history="1">
              <w:r w:rsidRPr="00B1174E">
                <w:rPr>
                  <w:rStyle w:val="Hyperlink"/>
                  <w:rFonts w:ascii="Times New Roman" w:hAnsi="Times New Roman"/>
                  <w:lang w:val="fr-CH"/>
                </w:rPr>
                <w:t>TSAG</w:t>
              </w:r>
              <w:r w:rsidRPr="00B1174E">
                <w:rPr>
                  <w:rStyle w:val="Hyperlink"/>
                  <w:rFonts w:ascii="Times New Roman" w:hAnsi="Times New Roman"/>
                  <w:lang w:val="fr-CH"/>
                </w:rPr>
                <w:noBreakHyphen/>
              </w:r>
              <w:r w:rsidR="00763D90" w:rsidRPr="00B1174E">
                <w:rPr>
                  <w:rStyle w:val="Hyperlink"/>
                  <w:rFonts w:ascii="Times New Roman" w:hAnsi="Times New Roman"/>
                  <w:lang w:val="fr-CH"/>
                </w:rPr>
                <w:t>LS11</w:t>
              </w:r>
            </w:hyperlink>
            <w:r w:rsidR="00826D58" w:rsidRPr="00B1174E">
              <w:rPr>
                <w:lang w:val="fr-CH"/>
              </w:rPr>
              <w:t xml:space="preserve"> </w:t>
            </w:r>
            <w:r w:rsidR="00763D90" w:rsidRPr="00B1174E">
              <w:rPr>
                <w:lang w:val="fr-CH"/>
              </w:rPr>
              <w:t>envoyé pour observations d</w:t>
            </w:r>
            <w:r w:rsidR="00826D58" w:rsidRPr="00B1174E">
              <w:rPr>
                <w:lang w:val="fr-CH"/>
              </w:rPr>
              <w:t>'</w:t>
            </w:r>
            <w:r w:rsidR="00763D90" w:rsidRPr="00B1174E">
              <w:rPr>
                <w:lang w:val="fr-CH"/>
              </w:rPr>
              <w:t>ici au 30</w:t>
            </w:r>
            <w:r w:rsidRPr="00B1174E">
              <w:rPr>
                <w:lang w:val="fr-CH"/>
              </w:rPr>
              <w:t> </w:t>
            </w:r>
            <w:r w:rsidR="00763D90" w:rsidRPr="00B1174E">
              <w:rPr>
                <w:lang w:val="fr-CH"/>
              </w:rPr>
              <w:t>novembre 2018 à l</w:t>
            </w:r>
            <w:r w:rsidR="00826D58" w:rsidRPr="00B1174E">
              <w:rPr>
                <w:lang w:val="fr-CH"/>
              </w:rPr>
              <w:t>'</w:t>
            </w:r>
            <w:r w:rsidR="00763D90" w:rsidRPr="00B1174E">
              <w:rPr>
                <w:lang w:val="fr-CH"/>
              </w:rPr>
              <w:t>ISCT,</w:t>
            </w:r>
            <w:r w:rsidRPr="00B1174E">
              <w:rPr>
                <w:lang w:val="fr-CH"/>
              </w:rPr>
              <w:t xml:space="preserve"> </w:t>
            </w:r>
            <w:r w:rsidR="00763D90" w:rsidRPr="00B1174E">
              <w:rPr>
                <w:lang w:val="fr-CH"/>
              </w:rPr>
              <w:t>au GCDT,</w:t>
            </w:r>
            <w:r w:rsidR="00826D58" w:rsidRPr="00B1174E">
              <w:rPr>
                <w:lang w:val="fr-CH"/>
              </w:rPr>
              <w:t xml:space="preserve"> </w:t>
            </w:r>
            <w:r w:rsidR="00763D90" w:rsidRPr="00B1174E">
              <w:rPr>
                <w:lang w:val="fr-CH"/>
              </w:rPr>
              <w:t>à toutes les</w:t>
            </w:r>
            <w:r w:rsidR="00826D58" w:rsidRPr="00B1174E">
              <w:rPr>
                <w:lang w:val="fr-CH"/>
              </w:rPr>
              <w:t xml:space="preserve"> </w:t>
            </w:r>
            <w:r w:rsidR="00763D90" w:rsidRPr="00B1174E">
              <w:rPr>
                <w:lang w:val="fr-CH"/>
              </w:rPr>
              <w:t>CE de l'UIT-D, au GCR</w:t>
            </w:r>
            <w:r w:rsidR="00826D58" w:rsidRPr="00B1174E">
              <w:rPr>
                <w:lang w:val="fr-CH"/>
              </w:rPr>
              <w:t>,</w:t>
            </w:r>
            <w:r w:rsidR="005865A1">
              <w:rPr>
                <w:lang w:val="fr-CH"/>
              </w:rPr>
              <w:t xml:space="preserve"> à toutes les </w:t>
            </w:r>
            <w:r w:rsidR="00763D90" w:rsidRPr="00B1174E">
              <w:rPr>
                <w:lang w:val="fr-CH"/>
              </w:rPr>
              <w:t>CE de l'UIT-R</w:t>
            </w:r>
            <w:r w:rsidR="00826D58" w:rsidRPr="00B1174E">
              <w:rPr>
                <w:lang w:val="fr-CH"/>
              </w:rPr>
              <w:t xml:space="preserve"> </w:t>
            </w:r>
            <w:r w:rsidR="00763D90" w:rsidRPr="00B1174E">
              <w:rPr>
                <w:lang w:val="fr-CH"/>
              </w:rPr>
              <w:t>et à toutes les CE de l'UIT-T</w:t>
            </w:r>
            <w:r w:rsidR="00826D58" w:rsidRPr="00B1174E">
              <w:rPr>
                <w:lang w:val="fr-CH"/>
              </w:rPr>
              <w:t xml:space="preserve"> </w:t>
            </w:r>
            <w:r w:rsidR="00763D90" w:rsidRPr="00B1174E">
              <w:rPr>
                <w:lang w:val="fr-CH"/>
              </w:rPr>
              <w:t>concernant la coordination entre les Secteurs de l'UIT.</w:t>
            </w:r>
            <w:r w:rsidR="00826D58" w:rsidRPr="00B1174E">
              <w:rPr>
                <w:lang w:val="fr-CH"/>
              </w:rPr>
              <w:t xml:space="preserve"> </w:t>
            </w:r>
          </w:p>
        </w:tc>
        <w:tc>
          <w:tcPr>
            <w:tcW w:w="4111" w:type="dxa"/>
            <w:shd w:val="clear" w:color="auto" w:fill="auto"/>
          </w:tcPr>
          <w:p w:rsidR="00763D90" w:rsidRPr="00B1174E" w:rsidRDefault="00444069" w:rsidP="00444069">
            <w:pPr>
              <w:pStyle w:val="Tabletext"/>
              <w:ind w:left="284" w:hanging="284"/>
              <w:rPr>
                <w:lang w:val="fr-CH"/>
              </w:rPr>
            </w:pPr>
            <w:r w:rsidRPr="00B1174E">
              <w:rPr>
                <w:lang w:val="fr-CH"/>
              </w:rPr>
              <w:t>•</w:t>
            </w:r>
            <w:r w:rsidRPr="00B1174E">
              <w:rPr>
                <w:lang w:val="fr-CH"/>
              </w:rPr>
              <w:tab/>
            </w:r>
            <w:r w:rsidR="00763D90" w:rsidRPr="00B1174E">
              <w:rPr>
                <w:lang w:val="fr-CH"/>
              </w:rPr>
              <w:t>Réunion électronique commune du Groupe RG-SC et du Groupe RG</w:t>
            </w:r>
            <w:r w:rsidRPr="00B1174E">
              <w:rPr>
                <w:lang w:val="fr-CH"/>
              </w:rPr>
              <w:noBreakHyphen/>
            </w:r>
            <w:r w:rsidR="00763D90" w:rsidRPr="00B1174E">
              <w:rPr>
                <w:lang w:val="fr-CH"/>
              </w:rPr>
              <w:t>WM</w:t>
            </w:r>
            <w:r w:rsidR="00826D58" w:rsidRPr="00B1174E">
              <w:rPr>
                <w:lang w:val="fr-CH"/>
              </w:rPr>
              <w:t>:</w:t>
            </w:r>
            <w:r w:rsidRPr="00B1174E">
              <w:rPr>
                <w:lang w:val="fr-CH"/>
              </w:rPr>
              <w:br/>
              <w:t>14 m</w:t>
            </w:r>
            <w:r w:rsidR="00763D90" w:rsidRPr="00B1174E">
              <w:rPr>
                <w:lang w:val="fr-CH"/>
              </w:rPr>
              <w:t>ai 2018 (15 h</w:t>
            </w:r>
            <w:r w:rsidRPr="00B1174E">
              <w:rPr>
                <w:lang w:val="fr-CH"/>
              </w:rPr>
              <w:t xml:space="preserve"> 00</w:t>
            </w:r>
            <w:r w:rsidR="00763D90" w:rsidRPr="00B1174E">
              <w:rPr>
                <w:lang w:val="fr-CH"/>
              </w:rPr>
              <w:t>-17 h</w:t>
            </w:r>
            <w:r w:rsidRPr="00B1174E">
              <w:rPr>
                <w:lang w:val="fr-CH"/>
              </w:rPr>
              <w:t xml:space="preserve"> 00</w:t>
            </w:r>
            <w:r w:rsidR="00826D58" w:rsidRPr="00B1174E">
              <w:rPr>
                <w:lang w:val="fr-CH"/>
              </w:rPr>
              <w:t xml:space="preserve"> </w:t>
            </w:r>
            <w:r w:rsidR="00763D90" w:rsidRPr="00B1174E">
              <w:rPr>
                <w:lang w:val="fr-CH"/>
              </w:rPr>
              <w:t>CEST</w:t>
            </w:r>
            <w:r w:rsidRPr="00B1174E">
              <w:rPr>
                <w:lang w:val="fr-CH"/>
              </w:rPr>
              <w:t>)</w:t>
            </w:r>
            <w:r w:rsidR="00763D90" w:rsidRPr="00B1174E">
              <w:rPr>
                <w:lang w:val="fr-CH"/>
              </w:rPr>
              <w:t xml:space="preserve"> </w:t>
            </w:r>
            <w:r w:rsidR="00763D90" w:rsidRPr="00B1174E">
              <w:rPr>
                <w:lang w:val="fr-CH"/>
              </w:rPr>
              <w:br/>
              <w:t>Mandat</w:t>
            </w:r>
            <w:r w:rsidR="00826D58" w:rsidRPr="00B1174E">
              <w:rPr>
                <w:lang w:val="fr-CH"/>
              </w:rPr>
              <w:t>:</w:t>
            </w:r>
            <w:r w:rsidR="00763D90" w:rsidRPr="00B1174E">
              <w:rPr>
                <w:lang w:val="fr-CH"/>
              </w:rPr>
              <w:t xml:space="preserve"> Harmonisation des Recommandations</w:t>
            </w:r>
            <w:r w:rsidR="00826D58" w:rsidRPr="00B1174E">
              <w:rPr>
                <w:lang w:val="fr-CH"/>
              </w:rPr>
              <w:t xml:space="preserve"> </w:t>
            </w:r>
            <w:r w:rsidRPr="00B1174E">
              <w:rPr>
                <w:lang w:val="fr-CH"/>
              </w:rPr>
              <w:t>UIT</w:t>
            </w:r>
            <w:r w:rsidR="00763D90" w:rsidRPr="00B1174E">
              <w:rPr>
                <w:lang w:val="fr-CH"/>
              </w:rPr>
              <w:t>-T</w:t>
            </w:r>
            <w:r w:rsidR="00826D58" w:rsidRPr="00B1174E">
              <w:rPr>
                <w:lang w:val="fr-CH"/>
              </w:rPr>
              <w:t xml:space="preserve"> </w:t>
            </w:r>
            <w:r w:rsidR="00763D90" w:rsidRPr="00B1174E">
              <w:rPr>
                <w:lang w:val="fr-CH"/>
              </w:rPr>
              <w:t>A.1 et</w:t>
            </w:r>
            <w:r w:rsidR="00826D58" w:rsidRPr="00B1174E">
              <w:rPr>
                <w:lang w:val="fr-CH"/>
              </w:rPr>
              <w:t xml:space="preserve"> </w:t>
            </w:r>
            <w:r w:rsidRPr="00B1174E">
              <w:rPr>
                <w:lang w:val="fr-CH"/>
              </w:rPr>
              <w:t>UIT</w:t>
            </w:r>
            <w:r w:rsidR="00763D90" w:rsidRPr="00B1174E">
              <w:rPr>
                <w:lang w:val="fr-CH"/>
              </w:rPr>
              <w:t>-T</w:t>
            </w:r>
            <w:r w:rsidR="00826D58" w:rsidRPr="00B1174E">
              <w:rPr>
                <w:lang w:val="fr-CH"/>
              </w:rPr>
              <w:t xml:space="preserve"> </w:t>
            </w:r>
            <w:r w:rsidR="00763D90" w:rsidRPr="00B1174E">
              <w:rPr>
                <w:lang w:val="fr-CH"/>
              </w:rPr>
              <w:t>A.25</w:t>
            </w:r>
            <w:r w:rsidR="00826D58" w:rsidRPr="00B1174E">
              <w:rPr>
                <w:lang w:val="fr-CH"/>
              </w:rPr>
              <w:t>,</w:t>
            </w:r>
            <w:r w:rsidR="00763D90" w:rsidRPr="00B1174E">
              <w:rPr>
                <w:lang w:val="fr-CH"/>
              </w:rPr>
              <w:t xml:space="preserve"> et des éventuels aspects connexes des Recommandations</w:t>
            </w:r>
            <w:r w:rsidR="00826D58" w:rsidRPr="00B1174E">
              <w:rPr>
                <w:lang w:val="fr-CH"/>
              </w:rPr>
              <w:t xml:space="preserve"> </w:t>
            </w:r>
            <w:r w:rsidRPr="00B1174E">
              <w:rPr>
                <w:lang w:val="fr-CH"/>
              </w:rPr>
              <w:t>UIT</w:t>
            </w:r>
            <w:r w:rsidR="00763D90" w:rsidRPr="00B1174E">
              <w:rPr>
                <w:lang w:val="fr-CH"/>
              </w:rPr>
              <w:t>-T</w:t>
            </w:r>
            <w:r w:rsidR="00826D58" w:rsidRPr="00B1174E">
              <w:rPr>
                <w:lang w:val="fr-CH"/>
              </w:rPr>
              <w:t xml:space="preserve"> </w:t>
            </w:r>
            <w:r w:rsidR="00763D90" w:rsidRPr="00B1174E">
              <w:rPr>
                <w:lang w:val="fr-CH"/>
              </w:rPr>
              <w:t>A.4</w:t>
            </w:r>
            <w:r w:rsidR="00826D58" w:rsidRPr="00B1174E">
              <w:rPr>
                <w:lang w:val="fr-CH"/>
              </w:rPr>
              <w:t xml:space="preserve"> </w:t>
            </w:r>
            <w:r w:rsidR="00763D90" w:rsidRPr="00B1174E">
              <w:rPr>
                <w:lang w:val="fr-CH"/>
              </w:rPr>
              <w:t>et</w:t>
            </w:r>
            <w:r w:rsidR="00826D58" w:rsidRPr="00B1174E">
              <w:rPr>
                <w:lang w:val="fr-CH"/>
              </w:rPr>
              <w:t xml:space="preserve"> </w:t>
            </w:r>
            <w:r w:rsidRPr="00B1174E">
              <w:rPr>
                <w:lang w:val="fr-CH"/>
              </w:rPr>
              <w:t>UIT</w:t>
            </w:r>
            <w:r w:rsidR="00763D90" w:rsidRPr="00B1174E">
              <w:rPr>
                <w:lang w:val="fr-CH"/>
              </w:rPr>
              <w:t>-T</w:t>
            </w:r>
            <w:r w:rsidR="00826D58" w:rsidRPr="00B1174E">
              <w:rPr>
                <w:lang w:val="fr-CH"/>
              </w:rPr>
              <w:t xml:space="preserve"> </w:t>
            </w:r>
            <w:r w:rsidR="00763D90" w:rsidRPr="00B1174E">
              <w:rPr>
                <w:lang w:val="fr-CH"/>
              </w:rPr>
              <w:t>A.6.</w:t>
            </w:r>
          </w:p>
          <w:p w:rsidR="00763D90" w:rsidRPr="00B1174E" w:rsidRDefault="00444069" w:rsidP="00444069">
            <w:pPr>
              <w:pStyle w:val="Tabletext"/>
              <w:ind w:left="284" w:hanging="284"/>
              <w:rPr>
                <w:lang w:val="fr-CH"/>
              </w:rPr>
            </w:pPr>
            <w:r w:rsidRPr="00B1174E">
              <w:rPr>
                <w:lang w:val="fr-CH"/>
              </w:rPr>
              <w:t>•</w:t>
            </w:r>
            <w:r w:rsidRPr="00B1174E">
              <w:rPr>
                <w:lang w:val="fr-CH"/>
              </w:rPr>
              <w:tab/>
            </w:r>
            <w:r w:rsidR="00763D90" w:rsidRPr="00B1174E">
              <w:rPr>
                <w:lang w:val="fr-CH"/>
              </w:rPr>
              <w:t>Réunion électronique du Groupe RG-SC</w:t>
            </w:r>
            <w:r w:rsidR="00826D58" w:rsidRPr="00B1174E">
              <w:rPr>
                <w:lang w:val="fr-CH"/>
              </w:rPr>
              <w:t xml:space="preserve"> </w:t>
            </w:r>
            <w:r w:rsidR="00763D90" w:rsidRPr="00B1174E">
              <w:rPr>
                <w:lang w:val="fr-CH"/>
              </w:rPr>
              <w:br/>
              <w:t>24 septembre (</w:t>
            </w:r>
            <w:r w:rsidRPr="00B1174E">
              <w:rPr>
                <w:lang w:val="fr-CH"/>
              </w:rPr>
              <w:t xml:space="preserve">15 h 00-17 h 00 </w:t>
            </w:r>
            <w:r w:rsidR="00763D90" w:rsidRPr="00B1174E">
              <w:rPr>
                <w:lang w:val="fr-CH"/>
              </w:rPr>
              <w:t>CEST)</w:t>
            </w:r>
            <w:r w:rsidR="00763D90" w:rsidRPr="00B1174E">
              <w:rPr>
                <w:lang w:val="fr-CH"/>
              </w:rPr>
              <w:br/>
              <w:t>Mandat</w:t>
            </w:r>
            <w:r w:rsidR="00826D58" w:rsidRPr="00B1174E">
              <w:rPr>
                <w:lang w:val="fr-CH"/>
              </w:rPr>
              <w:t>:</w:t>
            </w:r>
          </w:p>
          <w:p w:rsidR="00763D90" w:rsidRPr="00B1174E" w:rsidRDefault="00444069" w:rsidP="00444069">
            <w:pPr>
              <w:pStyle w:val="Tabletext"/>
              <w:tabs>
                <w:tab w:val="clear" w:pos="284"/>
                <w:tab w:val="clear" w:pos="567"/>
                <w:tab w:val="clear" w:pos="851"/>
                <w:tab w:val="left" w:pos="307"/>
              </w:tabs>
              <w:ind w:left="733" w:hanging="733"/>
              <w:rPr>
                <w:lang w:val="fr-CH"/>
              </w:rPr>
            </w:pPr>
            <w:r w:rsidRPr="00B1174E">
              <w:rPr>
                <w:lang w:val="fr-CH"/>
              </w:rPr>
              <w:tab/>
              <w:t>1)</w:t>
            </w:r>
            <w:r w:rsidRPr="00B1174E">
              <w:rPr>
                <w:lang w:val="fr-CH"/>
              </w:rPr>
              <w:tab/>
              <w:t>Examen des Recommandations UIT</w:t>
            </w:r>
            <w:r w:rsidR="00763D90" w:rsidRPr="00B1174E">
              <w:rPr>
                <w:lang w:val="fr-CH"/>
              </w:rPr>
              <w:t>-T</w:t>
            </w:r>
            <w:r w:rsidR="00826D58" w:rsidRPr="00B1174E">
              <w:rPr>
                <w:lang w:val="fr-CH"/>
              </w:rPr>
              <w:t xml:space="preserve"> </w:t>
            </w:r>
            <w:r w:rsidR="00763D90" w:rsidRPr="00B1174E">
              <w:rPr>
                <w:lang w:val="fr-CH"/>
              </w:rPr>
              <w:t>A.25</w:t>
            </w:r>
            <w:r w:rsidR="00826D58" w:rsidRPr="00B1174E">
              <w:rPr>
                <w:lang w:val="fr-CH"/>
              </w:rPr>
              <w:t>,</w:t>
            </w:r>
            <w:r w:rsidRPr="00B1174E">
              <w:rPr>
                <w:lang w:val="fr-CH"/>
              </w:rPr>
              <w:t xml:space="preserve"> UIT</w:t>
            </w:r>
            <w:r w:rsidR="00763D90" w:rsidRPr="00B1174E">
              <w:rPr>
                <w:lang w:val="fr-CH"/>
              </w:rPr>
              <w:t>-T</w:t>
            </w:r>
            <w:r w:rsidR="00826D58" w:rsidRPr="00B1174E">
              <w:rPr>
                <w:lang w:val="fr-CH"/>
              </w:rPr>
              <w:t xml:space="preserve"> </w:t>
            </w:r>
            <w:r w:rsidR="00763D90" w:rsidRPr="00B1174E">
              <w:rPr>
                <w:lang w:val="fr-CH"/>
              </w:rPr>
              <w:t>A4 et</w:t>
            </w:r>
            <w:r w:rsidR="00826D58" w:rsidRPr="00B1174E">
              <w:rPr>
                <w:lang w:val="fr-CH"/>
              </w:rPr>
              <w:t xml:space="preserve"> </w:t>
            </w:r>
            <w:r w:rsidR="00763D90" w:rsidRPr="00B1174E">
              <w:rPr>
                <w:lang w:val="fr-CH"/>
              </w:rPr>
              <w:t>UIT</w:t>
            </w:r>
            <w:r w:rsidRPr="00B1174E">
              <w:rPr>
                <w:lang w:val="fr-CH"/>
              </w:rPr>
              <w:noBreakHyphen/>
            </w:r>
            <w:r w:rsidR="00763D90" w:rsidRPr="00B1174E">
              <w:rPr>
                <w:lang w:val="fr-CH"/>
              </w:rPr>
              <w:t>T</w:t>
            </w:r>
            <w:r w:rsidR="00826D58" w:rsidRPr="00B1174E">
              <w:rPr>
                <w:lang w:val="fr-CH"/>
              </w:rPr>
              <w:t xml:space="preserve"> </w:t>
            </w:r>
            <w:r w:rsidR="00763D90" w:rsidRPr="00B1174E">
              <w:rPr>
                <w:lang w:val="fr-CH"/>
              </w:rPr>
              <w:t>A6 compte tenu des résultats de la réunion précédente du</w:t>
            </w:r>
            <w:r w:rsidR="00826D58" w:rsidRPr="00B1174E">
              <w:rPr>
                <w:lang w:val="fr-CH"/>
              </w:rPr>
              <w:t xml:space="preserve"> </w:t>
            </w:r>
            <w:r w:rsidRPr="00B1174E">
              <w:rPr>
                <w:lang w:val="fr-CH"/>
              </w:rPr>
              <w:t>G</w:t>
            </w:r>
            <w:r w:rsidR="00763D90" w:rsidRPr="00B1174E">
              <w:rPr>
                <w:lang w:val="fr-CH"/>
              </w:rPr>
              <w:t>roupe du Rapporteur avec le Groupe</w:t>
            </w:r>
            <w:r w:rsidR="00720242">
              <w:rPr>
                <w:lang w:val="fr-CH"/>
              </w:rPr>
              <w:t xml:space="preserve"> </w:t>
            </w:r>
            <w:r w:rsidR="00763D90" w:rsidRPr="00B1174E">
              <w:rPr>
                <w:lang w:val="fr-CH"/>
              </w:rPr>
              <w:t>RG</w:t>
            </w:r>
            <w:r w:rsidRPr="00B1174E">
              <w:rPr>
                <w:lang w:val="fr-CH"/>
              </w:rPr>
              <w:noBreakHyphen/>
            </w:r>
            <w:r w:rsidR="00763D90" w:rsidRPr="00B1174E">
              <w:rPr>
                <w:lang w:val="fr-CH"/>
              </w:rPr>
              <w:t>WM.</w:t>
            </w:r>
          </w:p>
          <w:p w:rsidR="00763D90" w:rsidRPr="00B1174E" w:rsidRDefault="00444069" w:rsidP="00444069">
            <w:pPr>
              <w:pStyle w:val="Tabletext"/>
              <w:tabs>
                <w:tab w:val="clear" w:pos="284"/>
                <w:tab w:val="clear" w:pos="567"/>
                <w:tab w:val="clear" w:pos="851"/>
                <w:tab w:val="left" w:pos="307"/>
              </w:tabs>
              <w:ind w:left="733" w:hanging="733"/>
              <w:rPr>
                <w:lang w:val="fr-CH"/>
              </w:rPr>
            </w:pPr>
            <w:r w:rsidRPr="00B1174E">
              <w:rPr>
                <w:lang w:val="fr-CH"/>
              </w:rPr>
              <w:tab/>
              <w:t>2)</w:t>
            </w:r>
            <w:r w:rsidRPr="00B1174E">
              <w:rPr>
                <w:lang w:val="fr-CH"/>
              </w:rPr>
              <w:tab/>
            </w:r>
            <w:r w:rsidR="00763D90" w:rsidRPr="00B1174E">
              <w:rPr>
                <w:lang w:val="fr-CH"/>
              </w:rPr>
              <w:t>Réfléchir aux procédures en matière de collaboration et d</w:t>
            </w:r>
            <w:r w:rsidR="00826D58" w:rsidRPr="00B1174E">
              <w:rPr>
                <w:lang w:val="fr-CH"/>
              </w:rPr>
              <w:t>'</w:t>
            </w:r>
            <w:r w:rsidR="00763D90" w:rsidRPr="00B1174E">
              <w:rPr>
                <w:lang w:val="fr-CH"/>
              </w:rPr>
              <w:t xml:space="preserve">échanges avec les responsables des activités </w:t>
            </w:r>
            <w:r w:rsidRPr="00B1174E">
              <w:rPr>
                <w:lang w:val="fr-CH"/>
              </w:rPr>
              <w:t>relatives aux</w:t>
            </w:r>
            <w:r w:rsidR="00763D90" w:rsidRPr="00B1174E">
              <w:rPr>
                <w:lang w:val="fr-CH"/>
              </w:rPr>
              <w:t xml:space="preserve"> logiciels à code source ouvert</w:t>
            </w:r>
            <w:r w:rsidRPr="00B1174E">
              <w:rPr>
                <w:lang w:val="fr-CH"/>
              </w:rPr>
              <w:t>.</w:t>
            </w:r>
          </w:p>
          <w:p w:rsidR="00763D90" w:rsidRPr="00B1174E" w:rsidRDefault="00444069" w:rsidP="00CE0447">
            <w:pPr>
              <w:pStyle w:val="Tabletext"/>
              <w:rPr>
                <w:lang w:val="fr-CH"/>
              </w:rPr>
            </w:pPr>
            <w:r w:rsidRPr="00B1174E">
              <w:rPr>
                <w:lang w:val="fr-CH"/>
              </w:rPr>
              <w:t>•</w:t>
            </w:r>
            <w:r w:rsidRPr="00B1174E">
              <w:rPr>
                <w:lang w:val="fr-CH"/>
              </w:rPr>
              <w:tab/>
            </w:r>
            <w:r w:rsidR="00763D90" w:rsidRPr="00B1174E">
              <w:rPr>
                <w:lang w:val="fr-CH"/>
              </w:rPr>
              <w:t>Prochaine réunion du GCNT</w:t>
            </w:r>
            <w:r w:rsidR="00826D58" w:rsidRPr="00B1174E">
              <w:rPr>
                <w:lang w:val="fr-CH"/>
              </w:rPr>
              <w:t>.</w:t>
            </w:r>
          </w:p>
        </w:tc>
      </w:tr>
      <w:tr w:rsidR="00763D90" w:rsidRPr="00B1174E" w:rsidTr="00B51CC1">
        <w:tc>
          <w:tcPr>
            <w:tcW w:w="1276" w:type="dxa"/>
            <w:shd w:val="clear" w:color="auto" w:fill="auto"/>
          </w:tcPr>
          <w:p w:rsidR="00763D90" w:rsidRPr="00B1174E" w:rsidRDefault="00763D90" w:rsidP="00CE0447">
            <w:pPr>
              <w:pStyle w:val="Tabletext"/>
              <w:rPr>
                <w:lang w:val="fr-CH"/>
              </w:rPr>
            </w:pPr>
            <w:r w:rsidRPr="00B1174E">
              <w:rPr>
                <w:lang w:val="fr-CH"/>
              </w:rPr>
              <w:t>RG-SOP</w:t>
            </w:r>
          </w:p>
        </w:tc>
        <w:tc>
          <w:tcPr>
            <w:tcW w:w="1413" w:type="dxa"/>
            <w:shd w:val="clear" w:color="auto" w:fill="auto"/>
          </w:tcPr>
          <w:p w:rsidR="00763D90" w:rsidRPr="00B1174E" w:rsidRDefault="00B3374C" w:rsidP="00CE0447">
            <w:pPr>
              <w:pStyle w:val="Tabletext"/>
              <w:rPr>
                <w:lang w:val="fr-CH"/>
              </w:rPr>
            </w:pPr>
            <w:hyperlink r:id="rId86" w:history="1">
              <w:r w:rsidR="00763D90" w:rsidRPr="00B1174E">
                <w:rPr>
                  <w:rStyle w:val="Hyperlink"/>
                  <w:rFonts w:ascii="Times New Roman" w:hAnsi="Times New Roman"/>
                  <w:lang w:val="fr-CH"/>
                </w:rPr>
                <w:t>Document TD131</w:t>
              </w:r>
            </w:hyperlink>
          </w:p>
        </w:tc>
        <w:tc>
          <w:tcPr>
            <w:tcW w:w="2966" w:type="dxa"/>
            <w:shd w:val="clear" w:color="auto" w:fill="auto"/>
          </w:tcPr>
          <w:p w:rsidR="00763D90" w:rsidRPr="00B1174E" w:rsidRDefault="00763D90" w:rsidP="00CE0447">
            <w:pPr>
              <w:pStyle w:val="Tabletext"/>
              <w:rPr>
                <w:lang w:val="fr-CH"/>
              </w:rPr>
            </w:pPr>
            <w:r w:rsidRPr="00B1174E">
              <w:rPr>
                <w:lang w:val="fr-CH"/>
              </w:rPr>
              <w:t>Néant</w:t>
            </w:r>
            <w:r w:rsidR="00826D58" w:rsidRPr="00B1174E">
              <w:rPr>
                <w:lang w:val="fr-CH"/>
              </w:rPr>
              <w:t>.</w:t>
            </w:r>
          </w:p>
        </w:tc>
        <w:tc>
          <w:tcPr>
            <w:tcW w:w="4111" w:type="dxa"/>
            <w:shd w:val="clear" w:color="auto" w:fill="auto"/>
          </w:tcPr>
          <w:p w:rsidR="00763D90" w:rsidRPr="00B1174E" w:rsidRDefault="00444069" w:rsidP="00CE0447">
            <w:pPr>
              <w:pStyle w:val="Tabletext"/>
              <w:rPr>
                <w:lang w:val="fr-CH"/>
              </w:rPr>
            </w:pPr>
            <w:r w:rsidRPr="00B1174E">
              <w:rPr>
                <w:lang w:val="fr-CH"/>
              </w:rPr>
              <w:t>•</w:t>
            </w:r>
            <w:r w:rsidRPr="00B1174E">
              <w:rPr>
                <w:lang w:val="fr-CH"/>
              </w:rPr>
              <w:tab/>
            </w:r>
            <w:r w:rsidR="00763D90" w:rsidRPr="00B1174E">
              <w:rPr>
                <w:lang w:val="fr-CH"/>
              </w:rPr>
              <w:t>Prochaine réunion du GCNT</w:t>
            </w:r>
            <w:r w:rsidR="00826D58" w:rsidRPr="00B1174E">
              <w:rPr>
                <w:lang w:val="fr-CH"/>
              </w:rPr>
              <w:t>.</w:t>
            </w:r>
          </w:p>
        </w:tc>
      </w:tr>
      <w:tr w:rsidR="00763D90" w:rsidRPr="00B1174E" w:rsidTr="00B51CC1">
        <w:tc>
          <w:tcPr>
            <w:tcW w:w="1276" w:type="dxa"/>
            <w:shd w:val="clear" w:color="auto" w:fill="auto"/>
          </w:tcPr>
          <w:p w:rsidR="00763D90" w:rsidRPr="00B1174E" w:rsidRDefault="00763D90" w:rsidP="00CE0447">
            <w:pPr>
              <w:pStyle w:val="Tabletext"/>
              <w:rPr>
                <w:lang w:val="fr-CH"/>
              </w:rPr>
            </w:pPr>
            <w:r w:rsidRPr="00B1174E">
              <w:rPr>
                <w:lang w:val="fr-CH"/>
              </w:rPr>
              <w:t>RG-StdsStrat</w:t>
            </w:r>
          </w:p>
        </w:tc>
        <w:tc>
          <w:tcPr>
            <w:tcW w:w="1413" w:type="dxa"/>
            <w:shd w:val="clear" w:color="auto" w:fill="auto"/>
          </w:tcPr>
          <w:p w:rsidR="00763D90" w:rsidRPr="00B1174E" w:rsidRDefault="00B3374C" w:rsidP="00CE0447">
            <w:pPr>
              <w:pStyle w:val="Tabletext"/>
              <w:rPr>
                <w:lang w:val="fr-CH"/>
              </w:rPr>
            </w:pPr>
            <w:hyperlink r:id="rId87" w:history="1">
              <w:r w:rsidR="00763D90" w:rsidRPr="00B1174E">
                <w:rPr>
                  <w:rStyle w:val="Hyperlink"/>
                  <w:rFonts w:ascii="Times New Roman" w:hAnsi="Times New Roman"/>
                  <w:lang w:val="fr-CH"/>
                </w:rPr>
                <w:t>Document TD133-R2</w:t>
              </w:r>
            </w:hyperlink>
          </w:p>
        </w:tc>
        <w:tc>
          <w:tcPr>
            <w:tcW w:w="2966" w:type="dxa"/>
            <w:shd w:val="clear" w:color="auto" w:fill="auto"/>
          </w:tcPr>
          <w:p w:rsidR="00763D90" w:rsidRPr="00B1174E" w:rsidRDefault="00B3374C" w:rsidP="00444069">
            <w:pPr>
              <w:pStyle w:val="Tabletext"/>
              <w:rPr>
                <w:lang w:val="fr-CH"/>
              </w:rPr>
            </w:pPr>
            <w:hyperlink r:id="rId88" w:history="1">
              <w:r w:rsidR="00763D90" w:rsidRPr="00B1174E">
                <w:rPr>
                  <w:rStyle w:val="Hyperlink"/>
                  <w:rFonts w:ascii="Times New Roman" w:hAnsi="Times New Roman"/>
                  <w:lang w:val="fr-CH"/>
                </w:rPr>
                <w:t>Document TD268-R1</w:t>
              </w:r>
            </w:hyperlink>
            <w:r w:rsidR="00763D90" w:rsidRPr="00B1174E">
              <w:rPr>
                <w:lang w:val="fr-CH"/>
              </w:rPr>
              <w:t>/</w:t>
            </w:r>
            <w:r w:rsidR="00444069" w:rsidRPr="00B1174E">
              <w:rPr>
                <w:lang w:val="fr-CH"/>
              </w:rPr>
              <w:br/>
            </w:r>
            <w:hyperlink r:id="rId89" w:history="1">
              <w:r w:rsidR="00444069" w:rsidRPr="00B1174E">
                <w:rPr>
                  <w:rStyle w:val="Hyperlink"/>
                  <w:rFonts w:ascii="Times New Roman" w:hAnsi="Times New Roman"/>
                  <w:lang w:val="fr-CH"/>
                </w:rPr>
                <w:t>TSAG</w:t>
              </w:r>
              <w:r w:rsidR="00444069" w:rsidRPr="00B1174E">
                <w:rPr>
                  <w:rStyle w:val="Hyperlink"/>
                  <w:rFonts w:ascii="Times New Roman" w:hAnsi="Times New Roman"/>
                  <w:lang w:val="fr-CH"/>
                </w:rPr>
                <w:noBreakHyphen/>
              </w:r>
              <w:r w:rsidR="00763D90" w:rsidRPr="00B1174E">
                <w:rPr>
                  <w:rStyle w:val="Hyperlink"/>
                  <w:rFonts w:ascii="Times New Roman" w:hAnsi="Times New Roman"/>
                  <w:lang w:val="fr-CH"/>
                </w:rPr>
                <w:t>LS10</w:t>
              </w:r>
            </w:hyperlink>
            <w:r w:rsidR="00763D90" w:rsidRPr="00B1174E">
              <w:rPr>
                <w:lang w:val="fr-CH"/>
              </w:rPr>
              <w:t xml:space="preserve"> </w:t>
            </w:r>
            <w:r w:rsidR="00444069" w:rsidRPr="00B1174E">
              <w:rPr>
                <w:lang w:val="fr-CH"/>
              </w:rPr>
              <w:t>envoyé à toutes les commissions d'études</w:t>
            </w:r>
            <w:r w:rsidR="005865A1">
              <w:rPr>
                <w:lang w:val="fr-CH"/>
              </w:rPr>
              <w:t xml:space="preserve"> de l'UIT</w:t>
            </w:r>
            <w:r w:rsidR="005865A1">
              <w:rPr>
                <w:lang w:val="fr-CH"/>
              </w:rPr>
              <w:noBreakHyphen/>
              <w:t>T</w:t>
            </w:r>
            <w:r w:rsidR="00444069" w:rsidRPr="00B1174E">
              <w:rPr>
                <w:lang w:val="fr-CH"/>
              </w:rPr>
              <w:t xml:space="preserve"> (questions d'actualité) </w:t>
            </w:r>
            <w:r w:rsidR="005865A1">
              <w:rPr>
                <w:lang w:val="fr-CH"/>
              </w:rPr>
              <w:t>pour suite à donner avant le 30 </w:t>
            </w:r>
            <w:r w:rsidR="00444069" w:rsidRPr="00B1174E">
              <w:rPr>
                <w:lang w:val="fr-CH"/>
              </w:rPr>
              <w:t>octobre 2018.</w:t>
            </w:r>
          </w:p>
        </w:tc>
        <w:tc>
          <w:tcPr>
            <w:tcW w:w="4111" w:type="dxa"/>
            <w:shd w:val="clear" w:color="auto" w:fill="auto"/>
          </w:tcPr>
          <w:p w:rsidR="00763D90" w:rsidRPr="00B1174E" w:rsidRDefault="00763D90" w:rsidP="00CE0447">
            <w:pPr>
              <w:pStyle w:val="Tabletext"/>
              <w:rPr>
                <w:lang w:val="fr-CH"/>
              </w:rPr>
            </w:pPr>
            <w:r w:rsidRPr="00B1174E">
              <w:rPr>
                <w:lang w:val="fr-CH"/>
              </w:rPr>
              <w:t>Cinq réunions électroniques intérimaires au plus</w:t>
            </w:r>
            <w:r w:rsidR="00FB35D4" w:rsidRPr="00B1174E">
              <w:rPr>
                <w:lang w:val="fr-CH"/>
              </w:rPr>
              <w:t>,</w:t>
            </w:r>
            <w:r w:rsidRPr="00B1174E">
              <w:rPr>
                <w:lang w:val="fr-CH"/>
              </w:rPr>
              <w:t xml:space="preserve"> à condition que des contributions</w:t>
            </w:r>
            <w:r w:rsidR="00826D58" w:rsidRPr="00B1174E">
              <w:rPr>
                <w:lang w:val="fr-CH"/>
              </w:rPr>
              <w:t xml:space="preserve"> </w:t>
            </w:r>
            <w:r w:rsidRPr="00B1174E">
              <w:rPr>
                <w:lang w:val="fr-CH"/>
              </w:rPr>
              <w:t>soient reçues</w:t>
            </w:r>
            <w:r w:rsidR="00826D58" w:rsidRPr="00B1174E">
              <w:rPr>
                <w:lang w:val="fr-CH"/>
              </w:rPr>
              <w:t>:</w:t>
            </w:r>
          </w:p>
          <w:p w:rsidR="00763D90" w:rsidRPr="00B1174E" w:rsidRDefault="00FB35D4" w:rsidP="00FB35D4">
            <w:pPr>
              <w:pStyle w:val="Tabletext"/>
              <w:rPr>
                <w:lang w:val="fr-CH"/>
              </w:rPr>
            </w:pPr>
            <w:r w:rsidRPr="00B1174E">
              <w:rPr>
                <w:lang w:val="fr-CH"/>
              </w:rPr>
              <w:t>•</w:t>
            </w:r>
            <w:r w:rsidRPr="00B1174E">
              <w:rPr>
                <w:lang w:val="fr-CH"/>
              </w:rPr>
              <w:tab/>
              <w:t>27 a</w:t>
            </w:r>
            <w:r w:rsidR="00763D90" w:rsidRPr="00B1174E">
              <w:rPr>
                <w:lang w:val="fr-CH"/>
              </w:rPr>
              <w:t>vril 2018: 13 h</w:t>
            </w:r>
            <w:r w:rsidRPr="00B1174E">
              <w:rPr>
                <w:lang w:val="fr-CH"/>
              </w:rPr>
              <w:t xml:space="preserve"> 00</w:t>
            </w:r>
            <w:r w:rsidR="00763D90" w:rsidRPr="00B1174E">
              <w:rPr>
                <w:lang w:val="fr-CH"/>
              </w:rPr>
              <w:t>-15 h</w:t>
            </w:r>
            <w:r w:rsidRPr="00B1174E">
              <w:rPr>
                <w:lang w:val="fr-CH"/>
              </w:rPr>
              <w:t xml:space="preserve"> 00</w:t>
            </w:r>
            <w:r w:rsidR="00826D58" w:rsidRPr="00B1174E">
              <w:rPr>
                <w:lang w:val="fr-CH"/>
              </w:rPr>
              <w:t xml:space="preserve"> </w:t>
            </w:r>
            <w:r w:rsidR="00763D90" w:rsidRPr="00B1174E">
              <w:rPr>
                <w:lang w:val="fr-CH"/>
              </w:rPr>
              <w:t>CEST</w:t>
            </w:r>
          </w:p>
          <w:p w:rsidR="00763D90" w:rsidRPr="00B1174E" w:rsidRDefault="00FB35D4" w:rsidP="00CE0447">
            <w:pPr>
              <w:pStyle w:val="Tabletext"/>
              <w:rPr>
                <w:lang w:val="fr-CH"/>
              </w:rPr>
            </w:pPr>
            <w:r w:rsidRPr="00B1174E">
              <w:rPr>
                <w:lang w:val="fr-CH"/>
              </w:rPr>
              <w:t>•</w:t>
            </w:r>
            <w:r w:rsidRPr="00B1174E">
              <w:rPr>
                <w:lang w:val="fr-CH"/>
              </w:rPr>
              <w:tab/>
              <w:t>29 j</w:t>
            </w:r>
            <w:r w:rsidR="00763D90" w:rsidRPr="00B1174E">
              <w:rPr>
                <w:lang w:val="fr-CH"/>
              </w:rPr>
              <w:t xml:space="preserve">uin 2018: </w:t>
            </w:r>
            <w:r w:rsidRPr="00B1174E">
              <w:rPr>
                <w:lang w:val="fr-CH"/>
              </w:rPr>
              <w:t xml:space="preserve">13 h 00-15 h 00 </w:t>
            </w:r>
            <w:r w:rsidR="00763D90" w:rsidRPr="00B1174E">
              <w:rPr>
                <w:lang w:val="fr-CH"/>
              </w:rPr>
              <w:t>CEST</w:t>
            </w:r>
          </w:p>
          <w:p w:rsidR="00763D90" w:rsidRPr="00B1174E" w:rsidRDefault="00FB35D4" w:rsidP="00CE0447">
            <w:pPr>
              <w:pStyle w:val="Tabletext"/>
              <w:rPr>
                <w:lang w:val="fr-CH"/>
              </w:rPr>
            </w:pPr>
            <w:r w:rsidRPr="00B1174E">
              <w:rPr>
                <w:lang w:val="fr-CH"/>
              </w:rPr>
              <w:t>•</w:t>
            </w:r>
            <w:r w:rsidRPr="00B1174E">
              <w:rPr>
                <w:lang w:val="fr-CH"/>
              </w:rPr>
              <w:tab/>
            </w:r>
            <w:r w:rsidR="00763D90" w:rsidRPr="00B1174E">
              <w:rPr>
                <w:lang w:val="fr-CH"/>
              </w:rPr>
              <w:t xml:space="preserve">31 août 2018: </w:t>
            </w:r>
            <w:r w:rsidRPr="00B1174E">
              <w:rPr>
                <w:lang w:val="fr-CH"/>
              </w:rPr>
              <w:t xml:space="preserve">13 h 00-15 h 00 </w:t>
            </w:r>
            <w:r w:rsidR="00763D90" w:rsidRPr="00B1174E">
              <w:rPr>
                <w:lang w:val="fr-CH"/>
              </w:rPr>
              <w:t>CEST</w:t>
            </w:r>
          </w:p>
          <w:p w:rsidR="00763D90" w:rsidRPr="00B1174E" w:rsidRDefault="00FB35D4" w:rsidP="00FB35D4">
            <w:pPr>
              <w:pStyle w:val="Tabletext"/>
              <w:ind w:left="284" w:hanging="284"/>
              <w:rPr>
                <w:lang w:val="fr-CH"/>
              </w:rPr>
            </w:pPr>
            <w:r w:rsidRPr="00B1174E">
              <w:rPr>
                <w:lang w:val="fr-CH"/>
              </w:rPr>
              <w:t>•</w:t>
            </w:r>
            <w:r w:rsidRPr="00B1174E">
              <w:rPr>
                <w:lang w:val="fr-CH"/>
              </w:rPr>
              <w:tab/>
              <w:t>28 s</w:t>
            </w:r>
            <w:r w:rsidR="00763D90" w:rsidRPr="00B1174E">
              <w:rPr>
                <w:lang w:val="fr-CH"/>
              </w:rPr>
              <w:t xml:space="preserve">eptembre 2018: </w:t>
            </w:r>
            <w:r w:rsidRPr="00B1174E">
              <w:rPr>
                <w:lang w:val="fr-CH"/>
              </w:rPr>
              <w:t xml:space="preserve">13 h 00-15 h 00 </w:t>
            </w:r>
            <w:r w:rsidR="00763D90" w:rsidRPr="00B1174E">
              <w:rPr>
                <w:lang w:val="fr-CH"/>
              </w:rPr>
              <w:t>CEST</w:t>
            </w:r>
          </w:p>
          <w:p w:rsidR="00763D90" w:rsidRPr="00B1174E" w:rsidRDefault="00FB35D4" w:rsidP="00B51CC1">
            <w:pPr>
              <w:pStyle w:val="Tabletext"/>
              <w:ind w:left="284" w:hanging="284"/>
              <w:rPr>
                <w:lang w:val="fr-CH"/>
              </w:rPr>
            </w:pPr>
            <w:r w:rsidRPr="00B1174E">
              <w:rPr>
                <w:lang w:val="fr-CH"/>
              </w:rPr>
              <w:t>•</w:t>
            </w:r>
            <w:r w:rsidRPr="00B1174E">
              <w:rPr>
                <w:lang w:val="fr-CH"/>
              </w:rPr>
              <w:tab/>
              <w:t>30 n</w:t>
            </w:r>
            <w:r w:rsidR="00763D90" w:rsidRPr="00B1174E">
              <w:rPr>
                <w:lang w:val="fr-CH"/>
              </w:rPr>
              <w:t xml:space="preserve">ovembre 2018: </w:t>
            </w:r>
            <w:r w:rsidRPr="00B1174E">
              <w:rPr>
                <w:lang w:val="fr-CH"/>
              </w:rPr>
              <w:t xml:space="preserve">13 h 00-15 h 00 </w:t>
            </w:r>
            <w:r w:rsidR="00763D90" w:rsidRPr="00B1174E">
              <w:rPr>
                <w:lang w:val="fr-CH"/>
              </w:rPr>
              <w:t>CET.</w:t>
            </w:r>
          </w:p>
        </w:tc>
      </w:tr>
    </w:tbl>
    <w:p w:rsidR="00B51CC1" w:rsidRDefault="00B51CC1">
      <w:r>
        <w:br w:type="page"/>
      </w:r>
    </w:p>
    <w:tbl>
      <w:tblPr>
        <w:tblStyle w:val="TableGrid"/>
        <w:tblW w:w="9766" w:type="dxa"/>
        <w:tblInd w:w="10" w:type="dxa"/>
        <w:tblLook w:val="04A0" w:firstRow="1" w:lastRow="0" w:firstColumn="1" w:lastColumn="0" w:noHBand="0" w:noVBand="1"/>
      </w:tblPr>
      <w:tblGrid>
        <w:gridCol w:w="1276"/>
        <w:gridCol w:w="1413"/>
        <w:gridCol w:w="2966"/>
        <w:gridCol w:w="4111"/>
      </w:tblGrid>
      <w:tr w:rsidR="00B51CC1" w:rsidRPr="00B1174E" w:rsidTr="00B51CC1">
        <w:tc>
          <w:tcPr>
            <w:tcW w:w="1276" w:type="dxa"/>
          </w:tcPr>
          <w:p w:rsidR="00B51CC1" w:rsidRPr="00B1174E" w:rsidRDefault="00B51CC1" w:rsidP="00C85953">
            <w:pPr>
              <w:pStyle w:val="Tablehead"/>
              <w:rPr>
                <w:lang w:val="fr-CH"/>
              </w:rPr>
            </w:pPr>
            <w:r w:rsidRPr="00B1174E">
              <w:rPr>
                <w:lang w:val="fr-CH"/>
              </w:rPr>
              <w:lastRenderedPageBreak/>
              <w:t>Groupe</w:t>
            </w:r>
          </w:p>
        </w:tc>
        <w:tc>
          <w:tcPr>
            <w:tcW w:w="1413" w:type="dxa"/>
          </w:tcPr>
          <w:p w:rsidR="00B51CC1" w:rsidRPr="00B1174E" w:rsidRDefault="00B51CC1" w:rsidP="00C85953">
            <w:pPr>
              <w:pStyle w:val="Tablehead"/>
              <w:rPr>
                <w:lang w:val="fr-CH"/>
              </w:rPr>
            </w:pPr>
            <w:r w:rsidRPr="00B1174E">
              <w:rPr>
                <w:lang w:val="fr-CH"/>
              </w:rPr>
              <w:t>Rapport du Groupe du Rapporteur</w:t>
            </w:r>
          </w:p>
        </w:tc>
        <w:tc>
          <w:tcPr>
            <w:tcW w:w="2966" w:type="dxa"/>
          </w:tcPr>
          <w:p w:rsidR="00B51CC1" w:rsidRPr="00B1174E" w:rsidRDefault="00B51CC1" w:rsidP="00C85953">
            <w:pPr>
              <w:pStyle w:val="Tablehead"/>
              <w:rPr>
                <w:lang w:val="fr-CH"/>
              </w:rPr>
            </w:pPr>
            <w:r w:rsidRPr="00B1174E">
              <w:rPr>
                <w:lang w:val="fr-CH"/>
              </w:rPr>
              <w:t>Notes de liaison envoyées</w:t>
            </w:r>
          </w:p>
        </w:tc>
        <w:tc>
          <w:tcPr>
            <w:tcW w:w="4111" w:type="dxa"/>
          </w:tcPr>
          <w:p w:rsidR="00B51CC1" w:rsidRPr="00B1174E" w:rsidRDefault="00B51CC1" w:rsidP="00C85953">
            <w:pPr>
              <w:pStyle w:val="Tablehead"/>
              <w:rPr>
                <w:lang w:val="fr-CH"/>
              </w:rPr>
            </w:pPr>
            <w:r w:rsidRPr="00B1174E">
              <w:rPr>
                <w:lang w:val="fr-CH"/>
              </w:rPr>
              <w:t>Réunions futures</w:t>
            </w:r>
          </w:p>
        </w:tc>
      </w:tr>
      <w:tr w:rsidR="00B51CC1" w:rsidRPr="00B1174E" w:rsidTr="00B51CC1">
        <w:tc>
          <w:tcPr>
            <w:tcW w:w="1276" w:type="dxa"/>
            <w:shd w:val="clear" w:color="auto" w:fill="auto"/>
          </w:tcPr>
          <w:p w:rsidR="00B51CC1" w:rsidRPr="00B1174E" w:rsidRDefault="00B51CC1" w:rsidP="00CE0447">
            <w:pPr>
              <w:pStyle w:val="Tabletext"/>
              <w:rPr>
                <w:lang w:val="fr-CH"/>
              </w:rPr>
            </w:pPr>
          </w:p>
        </w:tc>
        <w:tc>
          <w:tcPr>
            <w:tcW w:w="1413" w:type="dxa"/>
            <w:shd w:val="clear" w:color="auto" w:fill="auto"/>
          </w:tcPr>
          <w:p w:rsidR="00B51CC1" w:rsidRDefault="00B51CC1" w:rsidP="00CE0447">
            <w:pPr>
              <w:pStyle w:val="Tabletext"/>
            </w:pPr>
          </w:p>
        </w:tc>
        <w:tc>
          <w:tcPr>
            <w:tcW w:w="2966" w:type="dxa"/>
            <w:shd w:val="clear" w:color="auto" w:fill="auto"/>
          </w:tcPr>
          <w:p w:rsidR="00B51CC1" w:rsidRDefault="00B51CC1" w:rsidP="00444069">
            <w:pPr>
              <w:pStyle w:val="Tabletext"/>
            </w:pPr>
          </w:p>
        </w:tc>
        <w:tc>
          <w:tcPr>
            <w:tcW w:w="4111" w:type="dxa"/>
            <w:shd w:val="clear" w:color="auto" w:fill="auto"/>
          </w:tcPr>
          <w:p w:rsidR="00B51CC1" w:rsidRPr="00B1174E" w:rsidRDefault="00B51CC1" w:rsidP="00B51CC1">
            <w:pPr>
              <w:pStyle w:val="Tabletext"/>
              <w:ind w:left="284" w:hanging="284"/>
              <w:rPr>
                <w:lang w:val="fr-CH"/>
              </w:rPr>
            </w:pPr>
            <w:r>
              <w:rPr>
                <w:lang w:val="fr-CH"/>
              </w:rPr>
              <w:tab/>
            </w:r>
            <w:r w:rsidRPr="00B1174E">
              <w:rPr>
                <w:lang w:val="fr-CH"/>
              </w:rPr>
              <w:t>Les réunions électroniques intérimaires sont ouvertes à tous les Membres de l'UIT-T et les contributions de nature stratégique seront acceptées. Les participants sont notamment invités à présenter des contributions axées sur les questions qui ne relèvent pas clairement du domaine de compétence des commissions d'études déjà en place.</w:t>
            </w:r>
          </w:p>
          <w:p w:rsidR="00B51CC1" w:rsidRPr="00B1174E" w:rsidRDefault="00B51CC1" w:rsidP="00B51CC1">
            <w:pPr>
              <w:pStyle w:val="Tabletext"/>
              <w:rPr>
                <w:lang w:val="fr-CH"/>
              </w:rPr>
            </w:pPr>
            <w:r w:rsidRPr="00B1174E">
              <w:rPr>
                <w:lang w:val="fr-CH"/>
              </w:rPr>
              <w:t>•</w:t>
            </w:r>
            <w:r w:rsidRPr="00B1174E">
              <w:rPr>
                <w:lang w:val="fr-CH"/>
              </w:rPr>
              <w:tab/>
              <w:t>Prochaine réunion du GCNT.</w:t>
            </w:r>
          </w:p>
        </w:tc>
      </w:tr>
      <w:tr w:rsidR="00763D90" w:rsidRPr="00B1174E" w:rsidTr="00B51CC1">
        <w:tc>
          <w:tcPr>
            <w:tcW w:w="1276" w:type="dxa"/>
            <w:shd w:val="clear" w:color="auto" w:fill="auto"/>
          </w:tcPr>
          <w:p w:rsidR="00763D90" w:rsidRPr="00B1174E" w:rsidRDefault="00763D90" w:rsidP="00CE0447">
            <w:pPr>
              <w:pStyle w:val="Tabletext"/>
              <w:rPr>
                <w:lang w:val="fr-CH"/>
              </w:rPr>
            </w:pPr>
            <w:r w:rsidRPr="00B1174E">
              <w:rPr>
                <w:lang w:val="fr-CH"/>
              </w:rPr>
              <w:t>RG-WM</w:t>
            </w:r>
          </w:p>
        </w:tc>
        <w:tc>
          <w:tcPr>
            <w:tcW w:w="1413" w:type="dxa"/>
            <w:shd w:val="clear" w:color="auto" w:fill="auto"/>
          </w:tcPr>
          <w:p w:rsidR="00763D90" w:rsidRPr="00B1174E" w:rsidRDefault="00B3374C" w:rsidP="00CE0447">
            <w:pPr>
              <w:pStyle w:val="Tabletext"/>
              <w:rPr>
                <w:lang w:val="fr-CH"/>
              </w:rPr>
            </w:pPr>
            <w:hyperlink r:id="rId90" w:history="1">
              <w:r w:rsidR="00763D90" w:rsidRPr="00B1174E">
                <w:rPr>
                  <w:rStyle w:val="Hyperlink"/>
                  <w:rFonts w:ascii="Times New Roman" w:hAnsi="Times New Roman"/>
                  <w:lang w:val="fr-CH"/>
                </w:rPr>
                <w:t>Document TD135</w:t>
              </w:r>
            </w:hyperlink>
          </w:p>
        </w:tc>
        <w:tc>
          <w:tcPr>
            <w:tcW w:w="2966" w:type="dxa"/>
            <w:shd w:val="clear" w:color="auto" w:fill="auto"/>
          </w:tcPr>
          <w:p w:rsidR="00763D90" w:rsidRPr="00B1174E" w:rsidRDefault="00763D90" w:rsidP="00CE0447">
            <w:pPr>
              <w:pStyle w:val="Tabletext"/>
              <w:rPr>
                <w:lang w:val="fr-CH"/>
              </w:rPr>
            </w:pPr>
            <w:r w:rsidRPr="00B1174E">
              <w:rPr>
                <w:lang w:val="fr-CH"/>
              </w:rPr>
              <w:t>Néant</w:t>
            </w:r>
            <w:r w:rsidR="00826D58" w:rsidRPr="00B1174E">
              <w:rPr>
                <w:lang w:val="fr-CH"/>
              </w:rPr>
              <w:t>.</w:t>
            </w:r>
          </w:p>
        </w:tc>
        <w:tc>
          <w:tcPr>
            <w:tcW w:w="4111" w:type="dxa"/>
            <w:shd w:val="clear" w:color="auto" w:fill="auto"/>
          </w:tcPr>
          <w:p w:rsidR="00763D90" w:rsidRPr="00B1174E" w:rsidRDefault="00FB35D4" w:rsidP="00FB35D4">
            <w:pPr>
              <w:pStyle w:val="Tabletext"/>
              <w:ind w:left="284" w:hanging="284"/>
              <w:rPr>
                <w:lang w:val="fr-CH"/>
              </w:rPr>
            </w:pPr>
            <w:r w:rsidRPr="00B1174E">
              <w:rPr>
                <w:lang w:val="fr-CH"/>
              </w:rPr>
              <w:t>•</w:t>
            </w:r>
            <w:r w:rsidRPr="00B1174E">
              <w:rPr>
                <w:lang w:val="fr-CH"/>
              </w:rPr>
              <w:tab/>
            </w:r>
            <w:r w:rsidR="00763D90" w:rsidRPr="00B1174E">
              <w:rPr>
                <w:lang w:val="fr-CH"/>
              </w:rPr>
              <w:t>Réunion électronique commune du Groupe RG-SC et</w:t>
            </w:r>
            <w:r w:rsidR="00826D58" w:rsidRPr="00B1174E">
              <w:rPr>
                <w:lang w:val="fr-CH"/>
              </w:rPr>
              <w:t xml:space="preserve"> </w:t>
            </w:r>
            <w:r w:rsidR="00763D90" w:rsidRPr="00B1174E">
              <w:rPr>
                <w:lang w:val="fr-CH"/>
              </w:rPr>
              <w:t>du Groupe RG-WM</w:t>
            </w:r>
            <w:r w:rsidR="00826D58" w:rsidRPr="00B1174E">
              <w:rPr>
                <w:lang w:val="fr-CH"/>
              </w:rPr>
              <w:t xml:space="preserve"> </w:t>
            </w:r>
            <w:r w:rsidRPr="00B1174E">
              <w:rPr>
                <w:lang w:val="fr-CH"/>
              </w:rPr>
              <w:br/>
              <w:t>14 mai 2018 (15 h 00</w:t>
            </w:r>
            <w:r w:rsidR="00763D90" w:rsidRPr="00B1174E">
              <w:rPr>
                <w:lang w:val="fr-CH"/>
              </w:rPr>
              <w:t>-17 h</w:t>
            </w:r>
            <w:r w:rsidRPr="00B1174E">
              <w:rPr>
                <w:lang w:val="fr-CH"/>
              </w:rPr>
              <w:t xml:space="preserve"> 00</w:t>
            </w:r>
            <w:r w:rsidR="00826D58" w:rsidRPr="00B1174E">
              <w:rPr>
                <w:lang w:val="fr-CH"/>
              </w:rPr>
              <w:t xml:space="preserve"> </w:t>
            </w:r>
            <w:r w:rsidR="00763D90" w:rsidRPr="00B1174E">
              <w:rPr>
                <w:lang w:val="fr-CH"/>
              </w:rPr>
              <w:t xml:space="preserve">CEST): </w:t>
            </w:r>
            <w:r w:rsidR="00763D90" w:rsidRPr="00B1174E">
              <w:rPr>
                <w:lang w:val="fr-CH"/>
              </w:rPr>
              <w:br/>
              <w:t>Mandat</w:t>
            </w:r>
            <w:r w:rsidRPr="00B1174E">
              <w:rPr>
                <w:lang w:val="fr-CH"/>
              </w:rPr>
              <w:t>:</w:t>
            </w:r>
            <w:r w:rsidR="00826D58" w:rsidRPr="00B1174E">
              <w:rPr>
                <w:lang w:val="fr-CH"/>
              </w:rPr>
              <w:t xml:space="preserve"> </w:t>
            </w:r>
            <w:r w:rsidR="00763D90" w:rsidRPr="00B1174E">
              <w:rPr>
                <w:lang w:val="fr-CH"/>
              </w:rPr>
              <w:t>Harmon</w:t>
            </w:r>
            <w:r w:rsidRPr="00B1174E">
              <w:rPr>
                <w:lang w:val="fr-CH"/>
              </w:rPr>
              <w:t>isation des Recommandations UIT</w:t>
            </w:r>
            <w:r w:rsidR="00763D90" w:rsidRPr="00B1174E">
              <w:rPr>
                <w:lang w:val="fr-CH"/>
              </w:rPr>
              <w:t>-T</w:t>
            </w:r>
            <w:r w:rsidR="00826D58" w:rsidRPr="00B1174E">
              <w:rPr>
                <w:lang w:val="fr-CH"/>
              </w:rPr>
              <w:t xml:space="preserve"> </w:t>
            </w:r>
            <w:r w:rsidR="00763D90" w:rsidRPr="00B1174E">
              <w:rPr>
                <w:lang w:val="fr-CH"/>
              </w:rPr>
              <w:t>A.1</w:t>
            </w:r>
            <w:r w:rsidR="00826D58" w:rsidRPr="00B1174E">
              <w:rPr>
                <w:lang w:val="fr-CH"/>
              </w:rPr>
              <w:t xml:space="preserve"> </w:t>
            </w:r>
            <w:r w:rsidR="00763D90" w:rsidRPr="00B1174E">
              <w:rPr>
                <w:lang w:val="fr-CH"/>
              </w:rPr>
              <w:t>et</w:t>
            </w:r>
            <w:r w:rsidR="00826D58" w:rsidRPr="00B1174E">
              <w:rPr>
                <w:lang w:val="fr-CH"/>
              </w:rPr>
              <w:t xml:space="preserve"> </w:t>
            </w:r>
            <w:r w:rsidRPr="00B1174E">
              <w:rPr>
                <w:lang w:val="fr-CH"/>
              </w:rPr>
              <w:t>UIT</w:t>
            </w:r>
            <w:r w:rsidR="00763D90" w:rsidRPr="00B1174E">
              <w:rPr>
                <w:lang w:val="fr-CH"/>
              </w:rPr>
              <w:t>-T</w:t>
            </w:r>
            <w:r w:rsidR="00826D58" w:rsidRPr="00B1174E">
              <w:rPr>
                <w:lang w:val="fr-CH"/>
              </w:rPr>
              <w:t xml:space="preserve"> </w:t>
            </w:r>
            <w:r w:rsidR="00763D90" w:rsidRPr="00B1174E">
              <w:rPr>
                <w:lang w:val="fr-CH"/>
              </w:rPr>
              <w:t>A.25, et des éventuels aspects connexes des Recommandations</w:t>
            </w:r>
            <w:r w:rsidR="00826D58" w:rsidRPr="00B1174E">
              <w:rPr>
                <w:lang w:val="fr-CH"/>
              </w:rPr>
              <w:t xml:space="preserve"> </w:t>
            </w:r>
            <w:r w:rsidRPr="00B1174E">
              <w:rPr>
                <w:lang w:val="fr-CH"/>
              </w:rPr>
              <w:t>UIT</w:t>
            </w:r>
            <w:r w:rsidR="00763D90" w:rsidRPr="00B1174E">
              <w:rPr>
                <w:lang w:val="fr-CH"/>
              </w:rPr>
              <w:t>-T</w:t>
            </w:r>
            <w:r w:rsidR="00826D58" w:rsidRPr="00B1174E">
              <w:rPr>
                <w:lang w:val="fr-CH"/>
              </w:rPr>
              <w:t xml:space="preserve"> </w:t>
            </w:r>
            <w:r w:rsidR="00763D90" w:rsidRPr="00B1174E">
              <w:rPr>
                <w:lang w:val="fr-CH"/>
              </w:rPr>
              <w:t>A.4</w:t>
            </w:r>
            <w:r w:rsidR="00826D58" w:rsidRPr="00B1174E">
              <w:rPr>
                <w:lang w:val="fr-CH"/>
              </w:rPr>
              <w:t xml:space="preserve"> </w:t>
            </w:r>
            <w:r w:rsidR="00763D90" w:rsidRPr="00B1174E">
              <w:rPr>
                <w:lang w:val="fr-CH"/>
              </w:rPr>
              <w:t>et</w:t>
            </w:r>
            <w:r w:rsidR="00826D58" w:rsidRPr="00B1174E">
              <w:rPr>
                <w:lang w:val="fr-CH"/>
              </w:rPr>
              <w:t xml:space="preserve"> </w:t>
            </w:r>
            <w:r w:rsidRPr="00B1174E">
              <w:rPr>
                <w:lang w:val="fr-CH"/>
              </w:rPr>
              <w:t>UIT</w:t>
            </w:r>
            <w:r w:rsidR="00763D90" w:rsidRPr="00B1174E">
              <w:rPr>
                <w:lang w:val="fr-CH"/>
              </w:rPr>
              <w:t>-T</w:t>
            </w:r>
            <w:r w:rsidR="00826D58" w:rsidRPr="00B1174E">
              <w:rPr>
                <w:lang w:val="fr-CH"/>
              </w:rPr>
              <w:t xml:space="preserve"> </w:t>
            </w:r>
            <w:r w:rsidR="00763D90" w:rsidRPr="00B1174E">
              <w:rPr>
                <w:lang w:val="fr-CH"/>
              </w:rPr>
              <w:t>A.6.</w:t>
            </w:r>
          </w:p>
          <w:p w:rsidR="00763D90" w:rsidRPr="00B1174E" w:rsidRDefault="00FB35D4" w:rsidP="00FB35D4">
            <w:pPr>
              <w:pStyle w:val="Tabletext"/>
              <w:ind w:left="284" w:hanging="284"/>
              <w:rPr>
                <w:lang w:val="fr-CH"/>
              </w:rPr>
            </w:pPr>
            <w:r w:rsidRPr="00B1174E">
              <w:rPr>
                <w:lang w:val="fr-CH"/>
              </w:rPr>
              <w:t>•</w:t>
            </w:r>
            <w:r w:rsidRPr="00B1174E">
              <w:rPr>
                <w:lang w:val="fr-CH"/>
              </w:rPr>
              <w:tab/>
            </w:r>
            <w:r w:rsidR="00763D90" w:rsidRPr="00B1174E">
              <w:rPr>
                <w:lang w:val="fr-CH"/>
              </w:rPr>
              <w:t>Réunion électronique</w:t>
            </w:r>
            <w:r w:rsidR="00826D58" w:rsidRPr="00B1174E">
              <w:rPr>
                <w:lang w:val="fr-CH"/>
              </w:rPr>
              <w:t xml:space="preserve"> </w:t>
            </w:r>
            <w:r w:rsidR="00763D90" w:rsidRPr="00B1174E">
              <w:rPr>
                <w:lang w:val="fr-CH"/>
              </w:rPr>
              <w:t>du Groupe RG</w:t>
            </w:r>
            <w:r w:rsidRPr="00B1174E">
              <w:rPr>
                <w:lang w:val="fr-CH"/>
              </w:rPr>
              <w:noBreakHyphen/>
            </w:r>
            <w:r w:rsidR="00763D90" w:rsidRPr="00B1174E">
              <w:rPr>
                <w:lang w:val="fr-CH"/>
              </w:rPr>
              <w:t>WM</w:t>
            </w:r>
            <w:r w:rsidR="00826D58" w:rsidRPr="00B1174E">
              <w:rPr>
                <w:lang w:val="fr-CH"/>
              </w:rPr>
              <w:t xml:space="preserve"> </w:t>
            </w:r>
            <w:r w:rsidRPr="00B1174E">
              <w:rPr>
                <w:lang w:val="fr-CH"/>
              </w:rPr>
              <w:br/>
              <w:t>18 j</w:t>
            </w:r>
            <w:r w:rsidR="00763D90" w:rsidRPr="00B1174E">
              <w:rPr>
                <w:lang w:val="fr-CH"/>
              </w:rPr>
              <w:t>uin 2018 (15 h</w:t>
            </w:r>
            <w:r w:rsidRPr="00B1174E">
              <w:rPr>
                <w:lang w:val="fr-CH"/>
              </w:rPr>
              <w:t xml:space="preserve"> 00</w:t>
            </w:r>
            <w:r w:rsidR="00763D90" w:rsidRPr="00B1174E">
              <w:rPr>
                <w:lang w:val="fr-CH"/>
              </w:rPr>
              <w:t>-17 h</w:t>
            </w:r>
            <w:r w:rsidRPr="00B1174E">
              <w:rPr>
                <w:lang w:val="fr-CH"/>
              </w:rPr>
              <w:t xml:space="preserve"> 00</w:t>
            </w:r>
            <w:r w:rsidR="00826D58" w:rsidRPr="00B1174E">
              <w:rPr>
                <w:lang w:val="fr-CH"/>
              </w:rPr>
              <w:t xml:space="preserve"> </w:t>
            </w:r>
            <w:r w:rsidR="00763D90" w:rsidRPr="00B1174E">
              <w:rPr>
                <w:lang w:val="fr-CH"/>
              </w:rPr>
              <w:t>CEST):</w:t>
            </w:r>
            <w:r w:rsidR="00763D90" w:rsidRPr="00B1174E">
              <w:rPr>
                <w:lang w:val="fr-CH"/>
              </w:rPr>
              <w:br/>
              <w:t>Mandat</w:t>
            </w:r>
            <w:r w:rsidR="00826D58" w:rsidRPr="00B1174E">
              <w:rPr>
                <w:lang w:val="fr-CH"/>
              </w:rPr>
              <w:t>:</w:t>
            </w:r>
            <w:r w:rsidR="00763D90" w:rsidRPr="00B1174E">
              <w:rPr>
                <w:lang w:val="fr-CH"/>
              </w:rPr>
              <w:t xml:space="preserve"> </w:t>
            </w:r>
            <w:r w:rsidRPr="00B1174E">
              <w:rPr>
                <w:lang w:val="fr-CH"/>
              </w:rPr>
              <w:t>P</w:t>
            </w:r>
            <w:r w:rsidR="00763D90" w:rsidRPr="00B1174E">
              <w:rPr>
                <w:lang w:val="fr-CH"/>
              </w:rPr>
              <w:t>rogresser dans l</w:t>
            </w:r>
            <w:r w:rsidR="00826D58" w:rsidRPr="00B1174E">
              <w:rPr>
                <w:lang w:val="fr-CH"/>
              </w:rPr>
              <w:t>'</w:t>
            </w:r>
            <w:r w:rsidRPr="00B1174E">
              <w:rPr>
                <w:lang w:val="fr-CH"/>
              </w:rPr>
              <w:t>examen des Recommandations UIT</w:t>
            </w:r>
            <w:r w:rsidR="00763D90" w:rsidRPr="00B1174E">
              <w:rPr>
                <w:lang w:val="fr-CH"/>
              </w:rPr>
              <w:t>-T</w:t>
            </w:r>
            <w:r w:rsidR="00826D58" w:rsidRPr="00B1174E">
              <w:rPr>
                <w:lang w:val="fr-CH"/>
              </w:rPr>
              <w:t xml:space="preserve"> </w:t>
            </w:r>
            <w:r w:rsidR="00763D90" w:rsidRPr="00B1174E">
              <w:rPr>
                <w:lang w:val="fr-CH"/>
              </w:rPr>
              <w:t>A.1 et</w:t>
            </w:r>
            <w:r w:rsidR="00826D58" w:rsidRPr="00B1174E">
              <w:rPr>
                <w:lang w:val="fr-CH"/>
              </w:rPr>
              <w:t xml:space="preserve"> </w:t>
            </w:r>
            <w:r w:rsidRPr="00B1174E">
              <w:rPr>
                <w:lang w:val="fr-CH"/>
              </w:rPr>
              <w:t>UIT</w:t>
            </w:r>
            <w:r w:rsidR="00763D90" w:rsidRPr="00B1174E">
              <w:rPr>
                <w:lang w:val="fr-CH"/>
              </w:rPr>
              <w:t>-T</w:t>
            </w:r>
            <w:r w:rsidR="00826D58" w:rsidRPr="00B1174E">
              <w:rPr>
                <w:lang w:val="fr-CH"/>
              </w:rPr>
              <w:t xml:space="preserve"> </w:t>
            </w:r>
            <w:r w:rsidR="00763D90" w:rsidRPr="00B1174E">
              <w:rPr>
                <w:lang w:val="fr-CH"/>
              </w:rPr>
              <w:t>A.13 et examiner le</w:t>
            </w:r>
            <w:r w:rsidR="00826D58" w:rsidRPr="00B1174E">
              <w:rPr>
                <w:lang w:val="fr-CH"/>
              </w:rPr>
              <w:t xml:space="preserve"> </w:t>
            </w:r>
            <w:r w:rsidR="00763D90" w:rsidRPr="00B1174E">
              <w:rPr>
                <w:lang w:val="fr-CH"/>
              </w:rPr>
              <w:t xml:space="preserve">manuel à l'intention des </w:t>
            </w:r>
            <w:r w:rsidRPr="00B1174E">
              <w:rPr>
                <w:lang w:val="fr-CH"/>
              </w:rPr>
              <w:t>R</w:t>
            </w:r>
            <w:r w:rsidR="00763D90" w:rsidRPr="00B1174E">
              <w:rPr>
                <w:lang w:val="fr-CH"/>
              </w:rPr>
              <w:t>apporteurs et des éditeurs,</w:t>
            </w:r>
            <w:r w:rsidRPr="00B1174E">
              <w:rPr>
                <w:lang w:val="fr-CH"/>
              </w:rPr>
              <w:t xml:space="preserve"> si les délais le permettent.</w:t>
            </w:r>
          </w:p>
          <w:p w:rsidR="00763D90" w:rsidRPr="00B1174E" w:rsidRDefault="00FB35D4" w:rsidP="00CE0447">
            <w:pPr>
              <w:pStyle w:val="Tabletext"/>
              <w:rPr>
                <w:lang w:val="fr-CH"/>
              </w:rPr>
            </w:pPr>
            <w:r w:rsidRPr="00B1174E">
              <w:rPr>
                <w:lang w:val="fr-CH"/>
              </w:rPr>
              <w:t>•</w:t>
            </w:r>
            <w:r w:rsidRPr="00B1174E">
              <w:rPr>
                <w:lang w:val="fr-CH"/>
              </w:rPr>
              <w:tab/>
            </w:r>
            <w:r w:rsidR="00763D90" w:rsidRPr="00B1174E">
              <w:rPr>
                <w:lang w:val="fr-CH"/>
              </w:rPr>
              <w:t>Prochaine réunion du GCNT</w:t>
            </w:r>
            <w:r w:rsidR="00826D58" w:rsidRPr="00B1174E">
              <w:rPr>
                <w:lang w:val="fr-CH"/>
              </w:rPr>
              <w:t>.</w:t>
            </w:r>
          </w:p>
        </w:tc>
      </w:tr>
      <w:tr w:rsidR="00763D90" w:rsidRPr="00B1174E" w:rsidTr="00B51CC1">
        <w:tc>
          <w:tcPr>
            <w:tcW w:w="1276" w:type="dxa"/>
            <w:shd w:val="clear" w:color="auto" w:fill="auto"/>
          </w:tcPr>
          <w:p w:rsidR="00763D90" w:rsidRPr="00B1174E" w:rsidRDefault="00763D90" w:rsidP="00CE0447">
            <w:pPr>
              <w:pStyle w:val="Tabletext"/>
              <w:rPr>
                <w:lang w:val="fr-CH"/>
              </w:rPr>
            </w:pPr>
            <w:r w:rsidRPr="00B1174E">
              <w:rPr>
                <w:lang w:val="fr-CH"/>
              </w:rPr>
              <w:t>RG-WP</w:t>
            </w:r>
          </w:p>
        </w:tc>
        <w:tc>
          <w:tcPr>
            <w:tcW w:w="1413" w:type="dxa"/>
            <w:shd w:val="clear" w:color="auto" w:fill="auto"/>
          </w:tcPr>
          <w:p w:rsidR="00763D90" w:rsidRPr="00B1174E" w:rsidRDefault="00B3374C" w:rsidP="00CE0447">
            <w:pPr>
              <w:pStyle w:val="Tabletext"/>
              <w:rPr>
                <w:lang w:val="fr-CH"/>
              </w:rPr>
            </w:pPr>
            <w:hyperlink r:id="rId91" w:history="1">
              <w:r w:rsidR="00763D90" w:rsidRPr="00B1174E">
                <w:rPr>
                  <w:rStyle w:val="Hyperlink"/>
                  <w:rFonts w:ascii="Times New Roman" w:hAnsi="Times New Roman"/>
                  <w:lang w:val="fr-CH"/>
                </w:rPr>
                <w:t>Document TD137-R1</w:t>
              </w:r>
            </w:hyperlink>
          </w:p>
        </w:tc>
        <w:tc>
          <w:tcPr>
            <w:tcW w:w="2966" w:type="dxa"/>
            <w:shd w:val="clear" w:color="auto" w:fill="auto"/>
          </w:tcPr>
          <w:p w:rsidR="00763D90" w:rsidRPr="00B1174E" w:rsidRDefault="00763D90" w:rsidP="00CE0447">
            <w:pPr>
              <w:pStyle w:val="Tabletext"/>
              <w:rPr>
                <w:lang w:val="fr-CH"/>
              </w:rPr>
            </w:pPr>
            <w:r w:rsidRPr="00B1174E">
              <w:rPr>
                <w:lang w:val="fr-CH"/>
              </w:rPr>
              <w:t>Néant</w:t>
            </w:r>
            <w:r w:rsidR="00826D58" w:rsidRPr="00B1174E">
              <w:rPr>
                <w:lang w:val="fr-CH"/>
              </w:rPr>
              <w:t>.</w:t>
            </w:r>
          </w:p>
        </w:tc>
        <w:tc>
          <w:tcPr>
            <w:tcW w:w="4111" w:type="dxa"/>
            <w:shd w:val="clear" w:color="auto" w:fill="auto"/>
          </w:tcPr>
          <w:p w:rsidR="00763D90" w:rsidRPr="00B1174E" w:rsidRDefault="00FB35D4" w:rsidP="00CE0447">
            <w:pPr>
              <w:pStyle w:val="Tabletext"/>
              <w:rPr>
                <w:lang w:val="fr-CH"/>
              </w:rPr>
            </w:pPr>
            <w:r w:rsidRPr="00B1174E">
              <w:rPr>
                <w:lang w:val="fr-CH"/>
              </w:rPr>
              <w:t>•</w:t>
            </w:r>
            <w:r w:rsidRPr="00B1174E">
              <w:rPr>
                <w:lang w:val="fr-CH"/>
              </w:rPr>
              <w:tab/>
            </w:r>
            <w:r w:rsidR="00763D90" w:rsidRPr="00B1174E">
              <w:rPr>
                <w:lang w:val="fr-CH"/>
              </w:rPr>
              <w:t>Prochaine réunion du GCNT</w:t>
            </w:r>
            <w:r w:rsidR="00826D58" w:rsidRPr="00B1174E">
              <w:rPr>
                <w:lang w:val="fr-CH"/>
              </w:rPr>
              <w:t>.</w:t>
            </w:r>
          </w:p>
        </w:tc>
      </w:tr>
    </w:tbl>
    <w:p w:rsidR="00763D90" w:rsidRPr="00B1174E" w:rsidRDefault="00763D90">
      <w:pPr>
        <w:tabs>
          <w:tab w:val="clear" w:pos="794"/>
          <w:tab w:val="clear" w:pos="1191"/>
          <w:tab w:val="clear" w:pos="1588"/>
          <w:tab w:val="clear" w:pos="1985"/>
        </w:tabs>
        <w:overflowPunct/>
        <w:autoSpaceDE/>
        <w:autoSpaceDN/>
        <w:adjustRightInd/>
        <w:spacing w:before="0" w:after="160" w:line="259" w:lineRule="auto"/>
        <w:textAlignment w:val="auto"/>
        <w:rPr>
          <w:lang w:val="fr-CH"/>
        </w:rPr>
      </w:pPr>
      <w:r w:rsidRPr="00B1174E">
        <w:rPr>
          <w:lang w:val="fr-CH"/>
        </w:rPr>
        <w:br w:type="page"/>
      </w:r>
    </w:p>
    <w:p w:rsidR="00763D90" w:rsidRPr="00B1174E" w:rsidRDefault="00763D90" w:rsidP="00C67434">
      <w:pPr>
        <w:pStyle w:val="AnnexNotitle"/>
        <w:rPr>
          <w:lang w:val="fr-CH"/>
        </w:rPr>
      </w:pPr>
      <w:bookmarkStart w:id="44" w:name="_Toc515961185"/>
      <w:r w:rsidRPr="00B1174E">
        <w:rPr>
          <w:lang w:val="fr-CH"/>
        </w:rPr>
        <w:lastRenderedPageBreak/>
        <w:t>A</w:t>
      </w:r>
      <w:bookmarkStart w:id="45" w:name="dtitle2"/>
      <w:bookmarkEnd w:id="45"/>
      <w:r w:rsidRPr="00B1174E">
        <w:rPr>
          <w:lang w:val="fr-CH"/>
        </w:rPr>
        <w:t>nnexe B</w:t>
      </w:r>
      <w:r w:rsidR="00C67434">
        <w:rPr>
          <w:lang w:val="fr-CH"/>
        </w:rPr>
        <w:br/>
      </w:r>
      <w:r w:rsidR="00C67434">
        <w:rPr>
          <w:lang w:val="fr-CH"/>
        </w:rPr>
        <w:br/>
      </w:r>
      <w:r w:rsidR="00630364" w:rsidRPr="00B1174E">
        <w:rPr>
          <w:lang w:val="fr-CH"/>
        </w:rPr>
        <w:t>M</w:t>
      </w:r>
      <w:r w:rsidRPr="00B1174E">
        <w:rPr>
          <w:lang w:val="fr-CH"/>
        </w:rPr>
        <w:t xml:space="preserve">andat du nouveau Groupe du Rapporteur du GCNT chargé </w:t>
      </w:r>
      <w:r w:rsidR="00630364" w:rsidRPr="00B1174E">
        <w:rPr>
          <w:lang w:val="fr-CH"/>
        </w:rPr>
        <w:br/>
      </w:r>
      <w:r w:rsidRPr="00B1174E">
        <w:rPr>
          <w:lang w:val="fr-CH"/>
        </w:rPr>
        <w:t>d'examiner les Résolutions de l'AMNT-16 (RG-ResReview</w:t>
      </w:r>
      <w:r w:rsidR="00826D58" w:rsidRPr="00B1174E">
        <w:rPr>
          <w:lang w:val="fr-CH"/>
        </w:rPr>
        <w:t>)</w:t>
      </w:r>
      <w:bookmarkEnd w:id="44"/>
    </w:p>
    <w:p w:rsidR="00763D90" w:rsidRPr="00B1174E" w:rsidRDefault="00630364" w:rsidP="00DB5D59">
      <w:pPr>
        <w:pStyle w:val="Normalaftertitle"/>
        <w:rPr>
          <w:lang w:val="fr-CH"/>
        </w:rPr>
      </w:pPr>
      <w:r w:rsidRPr="00B1174E">
        <w:rPr>
          <w:lang w:val="fr-CH"/>
        </w:rPr>
        <w:t xml:space="preserve">Il est </w:t>
      </w:r>
      <w:r w:rsidR="001836DD" w:rsidRPr="00B1174E">
        <w:rPr>
          <w:lang w:val="fr-CH"/>
        </w:rPr>
        <w:t>créé</w:t>
      </w:r>
      <w:r w:rsidRPr="00B1174E">
        <w:rPr>
          <w:lang w:val="fr-CH"/>
        </w:rPr>
        <w:t xml:space="preserve"> un Groupe du Rapporteur du GCNT chargé d'examiner les Résolutions de l'AMNT (RG</w:t>
      </w:r>
      <w:r w:rsidR="00DB5D59">
        <w:rPr>
          <w:lang w:val="fr-CH"/>
        </w:rPr>
        <w:noBreakHyphen/>
      </w:r>
      <w:r w:rsidRPr="00B1174E">
        <w:rPr>
          <w:lang w:val="fr-CH"/>
        </w:rPr>
        <w:t>ResReview) avec le mandat suivant:</w:t>
      </w:r>
    </w:p>
    <w:p w:rsidR="00763D90" w:rsidRPr="00B1174E" w:rsidRDefault="00630364" w:rsidP="001836DD">
      <w:pPr>
        <w:pStyle w:val="enumlev1"/>
        <w:rPr>
          <w:lang w:val="fr-CH"/>
        </w:rPr>
      </w:pPr>
      <w:r w:rsidRPr="00B1174E">
        <w:rPr>
          <w:lang w:val="fr-CH"/>
        </w:rPr>
        <w:t>1)</w:t>
      </w:r>
      <w:r w:rsidR="00763D90" w:rsidRPr="00B1174E">
        <w:rPr>
          <w:lang w:val="fr-CH"/>
        </w:rPr>
        <w:tab/>
        <w:t>Examiner les Résolutions</w:t>
      </w:r>
      <w:r w:rsidR="00826D58" w:rsidRPr="00B1174E">
        <w:rPr>
          <w:lang w:val="fr-CH"/>
        </w:rPr>
        <w:t xml:space="preserve"> </w:t>
      </w:r>
      <w:r w:rsidR="001836DD" w:rsidRPr="00B1174E">
        <w:rPr>
          <w:lang w:val="fr-CH"/>
        </w:rPr>
        <w:t xml:space="preserve">existantes </w:t>
      </w:r>
      <w:r w:rsidR="00763D90" w:rsidRPr="00B1174E">
        <w:rPr>
          <w:lang w:val="fr-CH"/>
        </w:rPr>
        <w:t>de l</w:t>
      </w:r>
      <w:r w:rsidR="00826D58" w:rsidRPr="00B1174E">
        <w:rPr>
          <w:lang w:val="fr-CH"/>
        </w:rPr>
        <w:t>'</w:t>
      </w:r>
      <w:r w:rsidR="001836DD" w:rsidRPr="00B1174E">
        <w:rPr>
          <w:lang w:val="fr-CH"/>
        </w:rPr>
        <w:t>A</w:t>
      </w:r>
      <w:r w:rsidR="00763D90" w:rsidRPr="00B1174E">
        <w:rPr>
          <w:lang w:val="fr-CH"/>
        </w:rPr>
        <w:t>ssemblée mondiale de normalisation des télécommunications (AMNT</w:t>
      </w:r>
      <w:r w:rsidR="00826D58" w:rsidRPr="00B1174E">
        <w:rPr>
          <w:lang w:val="fr-CH"/>
        </w:rPr>
        <w:t xml:space="preserve">) </w:t>
      </w:r>
      <w:r w:rsidR="00763D90" w:rsidRPr="00B1174E">
        <w:rPr>
          <w:lang w:val="fr-CH"/>
        </w:rPr>
        <w:t>dans le but de les rationnaliser, en tenant compte des Résolutions de la Conférence de plénipotentiaires et des autres Secteurs, selon le cas.</w:t>
      </w:r>
      <w:r w:rsidR="00826D58" w:rsidRPr="00B1174E">
        <w:rPr>
          <w:lang w:val="fr-CH"/>
        </w:rPr>
        <w:t xml:space="preserve"> </w:t>
      </w:r>
    </w:p>
    <w:p w:rsidR="00763D90" w:rsidRPr="00B1174E" w:rsidRDefault="00630364" w:rsidP="001836DD">
      <w:pPr>
        <w:pStyle w:val="enumlev1"/>
        <w:rPr>
          <w:lang w:val="fr-CH"/>
        </w:rPr>
      </w:pPr>
      <w:r w:rsidRPr="00B1174E">
        <w:rPr>
          <w:lang w:val="fr-CH"/>
        </w:rPr>
        <w:t>2)</w:t>
      </w:r>
      <w:r w:rsidR="00763D90" w:rsidRPr="00B1174E">
        <w:rPr>
          <w:lang w:val="fr-CH"/>
        </w:rPr>
        <w:tab/>
        <w:t>Examiner les Résolutions de l</w:t>
      </w:r>
      <w:r w:rsidR="00826D58" w:rsidRPr="00B1174E">
        <w:rPr>
          <w:lang w:val="fr-CH"/>
        </w:rPr>
        <w:t>'</w:t>
      </w:r>
      <w:r w:rsidR="00763D90" w:rsidRPr="00B1174E">
        <w:rPr>
          <w:lang w:val="fr-CH"/>
        </w:rPr>
        <w:t>AMNT, afin d</w:t>
      </w:r>
      <w:r w:rsidR="00826D58" w:rsidRPr="00B1174E">
        <w:rPr>
          <w:lang w:val="fr-CH"/>
        </w:rPr>
        <w:t>'</w:t>
      </w:r>
      <w:r w:rsidR="00763D90" w:rsidRPr="00B1174E">
        <w:rPr>
          <w:lang w:val="fr-CH"/>
        </w:rPr>
        <w:t>éviter toute répétition des tâches ainsi que</w:t>
      </w:r>
      <w:r w:rsidR="00826D58" w:rsidRPr="00B1174E">
        <w:rPr>
          <w:lang w:val="fr-CH"/>
        </w:rPr>
        <w:t xml:space="preserve"> </w:t>
      </w:r>
      <w:r w:rsidR="001836DD" w:rsidRPr="00B1174E">
        <w:rPr>
          <w:lang w:val="fr-CH"/>
        </w:rPr>
        <w:t xml:space="preserve">tout double emploi </w:t>
      </w:r>
      <w:r w:rsidR="00763D90" w:rsidRPr="00B1174E">
        <w:rPr>
          <w:lang w:val="fr-CH"/>
        </w:rPr>
        <w:t>avec les Résolutions de la Conférence de plénipotentiaires</w:t>
      </w:r>
      <w:r w:rsidR="00DB5D59">
        <w:rPr>
          <w:lang w:val="fr-CH"/>
        </w:rPr>
        <w:t>.</w:t>
      </w:r>
    </w:p>
    <w:p w:rsidR="00763D90" w:rsidRPr="00B1174E" w:rsidRDefault="00630364" w:rsidP="001836DD">
      <w:pPr>
        <w:pStyle w:val="enumlev1"/>
        <w:rPr>
          <w:lang w:val="fr-CH"/>
        </w:rPr>
      </w:pPr>
      <w:r w:rsidRPr="00B1174E">
        <w:rPr>
          <w:lang w:val="fr-CH"/>
        </w:rPr>
        <w:t>3)</w:t>
      </w:r>
      <w:r w:rsidR="00763D90" w:rsidRPr="00B1174E">
        <w:rPr>
          <w:lang w:val="fr-CH"/>
        </w:rPr>
        <w:tab/>
        <w:t>Le Groupe du Rapporteur est ouvert à tous les Membres</w:t>
      </w:r>
      <w:r w:rsidR="00826D58" w:rsidRPr="00B1174E">
        <w:rPr>
          <w:lang w:val="fr-CH"/>
        </w:rPr>
        <w:t xml:space="preserve"> </w:t>
      </w:r>
      <w:r w:rsidR="00763D90" w:rsidRPr="00B1174E">
        <w:rPr>
          <w:lang w:val="fr-CH"/>
        </w:rPr>
        <w:t>de l</w:t>
      </w:r>
      <w:r w:rsidR="00826D58" w:rsidRPr="00B1174E">
        <w:rPr>
          <w:lang w:val="fr-CH"/>
        </w:rPr>
        <w:t>'</w:t>
      </w:r>
      <w:r w:rsidR="001836DD" w:rsidRPr="00B1174E">
        <w:rPr>
          <w:lang w:val="fr-CH"/>
        </w:rPr>
        <w:t>UIT</w:t>
      </w:r>
      <w:r w:rsidR="00763D90" w:rsidRPr="00B1174E">
        <w:rPr>
          <w:lang w:val="fr-CH"/>
        </w:rPr>
        <w:t>-T</w:t>
      </w:r>
      <w:r w:rsidR="001836DD" w:rsidRPr="00B1174E">
        <w:rPr>
          <w:lang w:val="fr-CH"/>
        </w:rPr>
        <w:t>.</w:t>
      </w:r>
    </w:p>
    <w:p w:rsidR="00763D90" w:rsidRPr="00B1174E" w:rsidRDefault="00630364" w:rsidP="001836DD">
      <w:pPr>
        <w:pStyle w:val="enumlev1"/>
        <w:rPr>
          <w:lang w:val="fr-CH"/>
        </w:rPr>
      </w:pPr>
      <w:r w:rsidRPr="00B1174E">
        <w:rPr>
          <w:lang w:val="fr-CH"/>
        </w:rPr>
        <w:t>4)</w:t>
      </w:r>
      <w:r w:rsidR="00763D90" w:rsidRPr="00B1174E">
        <w:rPr>
          <w:lang w:val="fr-CH"/>
        </w:rPr>
        <w:tab/>
        <w:t>Le Groupe du Rapporteur travaillera en anglais.</w:t>
      </w:r>
    </w:p>
    <w:p w:rsidR="00763D90" w:rsidRPr="00B1174E" w:rsidRDefault="00630364" w:rsidP="001836DD">
      <w:pPr>
        <w:pStyle w:val="enumlev1"/>
        <w:rPr>
          <w:lang w:val="fr-CH"/>
        </w:rPr>
      </w:pPr>
      <w:r w:rsidRPr="00B1174E">
        <w:rPr>
          <w:lang w:val="fr-CH"/>
        </w:rPr>
        <w:t>5)</w:t>
      </w:r>
      <w:r w:rsidR="00763D90" w:rsidRPr="00B1174E">
        <w:rPr>
          <w:lang w:val="fr-CH"/>
        </w:rPr>
        <w:tab/>
        <w:t>Les réunions du Groupe du Rapporteur seront des réunions sans papier et utiliseront des méthodes de travail électroniques.</w:t>
      </w:r>
    </w:p>
    <w:p w:rsidR="00763D90" w:rsidRPr="00B1174E" w:rsidRDefault="00630364" w:rsidP="001836DD">
      <w:pPr>
        <w:pStyle w:val="enumlev1"/>
        <w:rPr>
          <w:lang w:val="fr-CH"/>
        </w:rPr>
      </w:pPr>
      <w:r w:rsidRPr="00B1174E">
        <w:rPr>
          <w:lang w:val="fr-CH"/>
        </w:rPr>
        <w:t>6)</w:t>
      </w:r>
      <w:r w:rsidR="00763D90" w:rsidRPr="00B1174E">
        <w:rPr>
          <w:lang w:val="fr-CH"/>
        </w:rPr>
        <w:tab/>
        <w:t>Le Groupe du Rapporteur se réunira pendant les réunions du GCNT</w:t>
      </w:r>
      <w:r w:rsidR="00826D58" w:rsidRPr="00B1174E">
        <w:rPr>
          <w:lang w:val="fr-CH"/>
        </w:rPr>
        <w:t xml:space="preserve"> </w:t>
      </w:r>
      <w:r w:rsidR="00763D90" w:rsidRPr="00B1174E">
        <w:rPr>
          <w:lang w:val="fr-CH"/>
        </w:rPr>
        <w:t>et</w:t>
      </w:r>
      <w:r w:rsidR="00826D58" w:rsidRPr="00B1174E">
        <w:rPr>
          <w:lang w:val="fr-CH"/>
        </w:rPr>
        <w:t xml:space="preserve"> </w:t>
      </w:r>
      <w:r w:rsidR="00763D90" w:rsidRPr="00B1174E">
        <w:rPr>
          <w:lang w:val="fr-CH"/>
        </w:rPr>
        <w:t xml:space="preserve">ne se réunira normalement pas en même temps qu'un autre </w:t>
      </w:r>
      <w:r w:rsidR="001836DD" w:rsidRPr="00B1174E">
        <w:rPr>
          <w:lang w:val="fr-CH"/>
        </w:rPr>
        <w:t>G</w:t>
      </w:r>
      <w:r w:rsidR="00763D90" w:rsidRPr="00B1174E">
        <w:rPr>
          <w:lang w:val="fr-CH"/>
        </w:rPr>
        <w:t>roupe du Rap</w:t>
      </w:r>
      <w:r w:rsidR="001836DD" w:rsidRPr="00B1174E">
        <w:rPr>
          <w:lang w:val="fr-CH"/>
        </w:rPr>
        <w:t>porteur.</w:t>
      </w:r>
    </w:p>
    <w:p w:rsidR="00763D90" w:rsidRPr="00B1174E" w:rsidRDefault="00630364" w:rsidP="001836DD">
      <w:pPr>
        <w:pStyle w:val="enumlev1"/>
        <w:rPr>
          <w:lang w:val="fr-CH"/>
        </w:rPr>
      </w:pPr>
      <w:r w:rsidRPr="00B1174E">
        <w:rPr>
          <w:lang w:val="fr-CH"/>
        </w:rPr>
        <w:t>7)</w:t>
      </w:r>
      <w:r w:rsidR="00763D90" w:rsidRPr="00B1174E">
        <w:rPr>
          <w:lang w:val="fr-CH"/>
        </w:rPr>
        <w:tab/>
        <w:t>Le Groupe du Rapporteur, au besoin, devrait programmer</w:t>
      </w:r>
      <w:r w:rsidR="00826D58" w:rsidRPr="00B1174E">
        <w:rPr>
          <w:lang w:val="fr-CH"/>
        </w:rPr>
        <w:t xml:space="preserve"> </w:t>
      </w:r>
      <w:r w:rsidR="00763D90" w:rsidRPr="00B1174E">
        <w:rPr>
          <w:lang w:val="fr-CH"/>
        </w:rPr>
        <w:t xml:space="preserve">des réunions supplémentaires entre les réunions du GCNT. Ces réunions supplémentaires devraient normalement </w:t>
      </w:r>
      <w:r w:rsidR="001836DD" w:rsidRPr="00B1174E">
        <w:rPr>
          <w:lang w:val="fr-CH"/>
        </w:rPr>
        <w:t>se tenir par voie</w:t>
      </w:r>
      <w:r w:rsidR="00763D90" w:rsidRPr="00B1174E">
        <w:rPr>
          <w:lang w:val="fr-CH"/>
        </w:rPr>
        <w:t xml:space="preserve"> électronique. Le cas échéant</w:t>
      </w:r>
      <w:r w:rsidR="00826D58" w:rsidRPr="00B1174E">
        <w:rPr>
          <w:lang w:val="fr-CH"/>
        </w:rPr>
        <w:t>,</w:t>
      </w:r>
      <w:r w:rsidR="00763D90" w:rsidRPr="00B1174E">
        <w:rPr>
          <w:lang w:val="fr-CH"/>
        </w:rPr>
        <w:t xml:space="preserve"> le Groupe du Rapporteur </w:t>
      </w:r>
      <w:r w:rsidR="001836DD" w:rsidRPr="00B1174E">
        <w:rPr>
          <w:lang w:val="fr-CH"/>
        </w:rPr>
        <w:t>pourra</w:t>
      </w:r>
      <w:r w:rsidR="00763D90" w:rsidRPr="00B1174E">
        <w:rPr>
          <w:lang w:val="fr-CH"/>
        </w:rPr>
        <w:t xml:space="preserve"> prévoir une réunion présentielle, dont la durée ne dépassera pas trois jours ouvrables et qui devrait avoir lieu au même endroit et juste avant ou juste après la réunion</w:t>
      </w:r>
      <w:r w:rsidR="00826D58" w:rsidRPr="00B1174E">
        <w:rPr>
          <w:lang w:val="fr-CH"/>
        </w:rPr>
        <w:t xml:space="preserve"> </w:t>
      </w:r>
      <w:r w:rsidR="00763D90" w:rsidRPr="00B1174E">
        <w:rPr>
          <w:lang w:val="fr-CH"/>
        </w:rPr>
        <w:t>d'un autre Groupe du Rappor</w:t>
      </w:r>
      <w:r w:rsidR="001836DD" w:rsidRPr="00B1174E">
        <w:rPr>
          <w:lang w:val="fr-CH"/>
        </w:rPr>
        <w:t>teur, autant que faire se peut.</w:t>
      </w:r>
    </w:p>
    <w:p w:rsidR="00763D90" w:rsidRDefault="00630364" w:rsidP="001836DD">
      <w:pPr>
        <w:pStyle w:val="enumlev1"/>
        <w:rPr>
          <w:lang w:val="fr-CH"/>
        </w:rPr>
      </w:pPr>
      <w:r w:rsidRPr="00B1174E">
        <w:rPr>
          <w:lang w:val="fr-CH"/>
        </w:rPr>
        <w:t>8)</w:t>
      </w:r>
      <w:r w:rsidR="00763D90" w:rsidRPr="00B1174E">
        <w:rPr>
          <w:lang w:val="fr-CH"/>
        </w:rPr>
        <w:tab/>
        <w:t>Des rapports d</w:t>
      </w:r>
      <w:r w:rsidR="00826D58" w:rsidRPr="00B1174E">
        <w:rPr>
          <w:lang w:val="fr-CH"/>
        </w:rPr>
        <w:t>'</w:t>
      </w:r>
      <w:r w:rsidR="00763D90" w:rsidRPr="00B1174E">
        <w:rPr>
          <w:lang w:val="fr-CH"/>
        </w:rPr>
        <w:t>activité périodiques</w:t>
      </w:r>
      <w:r w:rsidR="00826D58" w:rsidRPr="00B1174E">
        <w:rPr>
          <w:lang w:val="fr-CH"/>
        </w:rPr>
        <w:t xml:space="preserve"> </w:t>
      </w:r>
      <w:r w:rsidR="00763D90" w:rsidRPr="00B1174E">
        <w:rPr>
          <w:lang w:val="fr-CH"/>
        </w:rPr>
        <w:t>seront soumis au GCNT</w:t>
      </w:r>
      <w:r w:rsidR="00826D58" w:rsidRPr="00B1174E">
        <w:rPr>
          <w:lang w:val="fr-CH"/>
        </w:rPr>
        <w:t xml:space="preserve"> </w:t>
      </w:r>
      <w:r w:rsidR="00763D90" w:rsidRPr="00B1174E">
        <w:rPr>
          <w:lang w:val="fr-CH"/>
        </w:rPr>
        <w:t>par son président si cela est jugé opportun</w:t>
      </w:r>
      <w:r w:rsidR="001836DD" w:rsidRPr="00B1174E">
        <w:rPr>
          <w:lang w:val="fr-CH"/>
        </w:rPr>
        <w:t>.</w:t>
      </w:r>
    </w:p>
    <w:p w:rsidR="00C67434" w:rsidRPr="00B1174E" w:rsidRDefault="00C67434" w:rsidP="001836DD">
      <w:pPr>
        <w:pStyle w:val="enumlev1"/>
        <w:rPr>
          <w:lang w:val="fr-CH"/>
        </w:rPr>
      </w:pPr>
    </w:p>
    <w:p w:rsidR="00561990" w:rsidRPr="00B1174E" w:rsidRDefault="00561990">
      <w:pPr>
        <w:tabs>
          <w:tab w:val="clear" w:pos="794"/>
          <w:tab w:val="clear" w:pos="1191"/>
          <w:tab w:val="clear" w:pos="1588"/>
          <w:tab w:val="clear" w:pos="1985"/>
        </w:tabs>
        <w:overflowPunct/>
        <w:autoSpaceDE/>
        <w:autoSpaceDN/>
        <w:adjustRightInd/>
        <w:spacing w:before="0" w:after="160" w:line="259" w:lineRule="auto"/>
        <w:textAlignment w:val="auto"/>
        <w:rPr>
          <w:lang w:val="fr-CH"/>
        </w:rPr>
      </w:pPr>
      <w:r w:rsidRPr="00B1174E">
        <w:rPr>
          <w:lang w:val="fr-CH"/>
        </w:rPr>
        <w:br w:type="page"/>
      </w:r>
    </w:p>
    <w:p w:rsidR="00763D90" w:rsidRPr="00B1174E" w:rsidRDefault="00763D90" w:rsidP="00C67434">
      <w:pPr>
        <w:pStyle w:val="AnnexNotitle"/>
        <w:rPr>
          <w:lang w:val="fr-CH"/>
        </w:rPr>
      </w:pPr>
      <w:bookmarkStart w:id="46" w:name="_Toc515961186"/>
      <w:r w:rsidRPr="00B1174E">
        <w:rPr>
          <w:lang w:val="fr-CH"/>
        </w:rPr>
        <w:lastRenderedPageBreak/>
        <w:t>Anne</w:t>
      </w:r>
      <w:bookmarkStart w:id="47" w:name="dtitle3"/>
      <w:bookmarkEnd w:id="47"/>
      <w:r w:rsidRPr="00B1174E">
        <w:rPr>
          <w:lang w:val="fr-CH"/>
        </w:rPr>
        <w:t>x</w:t>
      </w:r>
      <w:r w:rsidR="00561990" w:rsidRPr="00B1174E">
        <w:rPr>
          <w:lang w:val="fr-CH"/>
        </w:rPr>
        <w:t>e</w:t>
      </w:r>
      <w:r w:rsidRPr="00B1174E">
        <w:rPr>
          <w:lang w:val="fr-CH"/>
        </w:rPr>
        <w:t xml:space="preserve"> C</w:t>
      </w:r>
      <w:r w:rsidR="00C67434">
        <w:rPr>
          <w:lang w:val="fr-CH"/>
        </w:rPr>
        <w:br/>
      </w:r>
      <w:r w:rsidR="00C67434">
        <w:rPr>
          <w:lang w:val="fr-CH"/>
        </w:rPr>
        <w:br/>
      </w:r>
      <w:r w:rsidRPr="00B1174E">
        <w:rPr>
          <w:lang w:val="fr-CH"/>
        </w:rPr>
        <w:t xml:space="preserve">Mandat du Groupe du Rapporteur du GCNT sur la stratégie </w:t>
      </w:r>
      <w:r w:rsidR="00A93995" w:rsidRPr="00B1174E">
        <w:rPr>
          <w:lang w:val="fr-CH"/>
        </w:rPr>
        <w:br/>
      </w:r>
      <w:r w:rsidRPr="00B1174E">
        <w:rPr>
          <w:lang w:val="fr-CH"/>
        </w:rPr>
        <w:t>en matière de normalisation (RG-StdsStrat)</w:t>
      </w:r>
      <w:bookmarkEnd w:id="46"/>
      <w:r w:rsidR="00826D58" w:rsidRPr="00B1174E">
        <w:rPr>
          <w:lang w:val="fr-CH"/>
        </w:rPr>
        <w:t xml:space="preserve"> </w:t>
      </w:r>
    </w:p>
    <w:p w:rsidR="00763D90" w:rsidRPr="00B1174E" w:rsidRDefault="00763D90" w:rsidP="00C67434">
      <w:pPr>
        <w:pStyle w:val="Headingb"/>
        <w:spacing w:before="600"/>
        <w:rPr>
          <w:lang w:val="fr-CH"/>
        </w:rPr>
      </w:pPr>
      <w:r w:rsidRPr="00B1174E">
        <w:rPr>
          <w:lang w:val="fr-CH"/>
        </w:rPr>
        <w:t>Considérations générales</w:t>
      </w:r>
    </w:p>
    <w:p w:rsidR="00763D90" w:rsidRPr="00B1174E" w:rsidRDefault="00763D90" w:rsidP="00C67434">
      <w:pPr>
        <w:rPr>
          <w:lang w:val="fr-CH"/>
        </w:rPr>
      </w:pPr>
      <w:r w:rsidRPr="00B1174E">
        <w:rPr>
          <w:lang w:val="fr-CH"/>
        </w:rPr>
        <w:t>Afin de répondre à la nécessité de créer une fonction de coordination stratégique dans le cadre de l'UIT-T, la stratégie</w:t>
      </w:r>
      <w:r w:rsidR="00C2540E" w:rsidRPr="00B1174E">
        <w:rPr>
          <w:lang w:val="fr-CH"/>
        </w:rPr>
        <w:t xml:space="preserve"> en matière de normalisation ci</w:t>
      </w:r>
      <w:r w:rsidR="00C2540E" w:rsidRPr="00B1174E">
        <w:rPr>
          <w:lang w:val="fr-CH"/>
        </w:rPr>
        <w:noBreakHyphen/>
      </w:r>
      <w:r w:rsidRPr="00B1174E">
        <w:rPr>
          <w:lang w:val="fr-CH"/>
        </w:rPr>
        <w:t>après est mise en place:</w:t>
      </w:r>
    </w:p>
    <w:p w:rsidR="00763D90" w:rsidRPr="00B1174E" w:rsidRDefault="00C2540E" w:rsidP="00C2540E">
      <w:pPr>
        <w:pStyle w:val="enumlev1"/>
        <w:rPr>
          <w:lang w:val="fr-CH"/>
        </w:rPr>
      </w:pPr>
      <w:r w:rsidRPr="00B1174E">
        <w:rPr>
          <w:lang w:val="fr-CH"/>
        </w:rPr>
        <w:t>a)</w:t>
      </w:r>
      <w:r w:rsidR="00763D90" w:rsidRPr="00B1174E">
        <w:rPr>
          <w:lang w:val="fr-CH"/>
        </w:rPr>
        <w:tab/>
        <w:t>Création d'un Groupe du Rapporteur du GCNT, appelé "Groupe du Rapporteur sur la stratégie en matière de normalisation" (RG-StdsStrat). Le Groupe RG-StdsStrat sera chargé de communiquer des renseignements stratégiques au GCNT, qui les examinera lorsqu</w:t>
      </w:r>
      <w:r w:rsidR="00826D58" w:rsidRPr="00B1174E">
        <w:rPr>
          <w:lang w:val="fr-CH"/>
        </w:rPr>
        <w:t>'</w:t>
      </w:r>
      <w:r w:rsidR="00763D90" w:rsidRPr="00B1174E">
        <w:rPr>
          <w:lang w:val="fr-CH"/>
        </w:rPr>
        <w:t>il donnera au Secteur des avis sur les mesures stratégiques</w:t>
      </w:r>
      <w:r w:rsidRPr="00B1174E">
        <w:rPr>
          <w:lang w:val="fr-CH"/>
        </w:rPr>
        <w:t>.</w:t>
      </w:r>
    </w:p>
    <w:p w:rsidR="00763D90" w:rsidRPr="00B1174E" w:rsidRDefault="00C2540E" w:rsidP="00C2540E">
      <w:pPr>
        <w:pStyle w:val="enumlev1"/>
        <w:rPr>
          <w:lang w:val="fr-CH"/>
        </w:rPr>
      </w:pPr>
      <w:r w:rsidRPr="00B1174E">
        <w:rPr>
          <w:lang w:val="fr-CH"/>
        </w:rPr>
        <w:t>b)</w:t>
      </w:r>
      <w:r w:rsidR="00763D90" w:rsidRPr="00B1174E">
        <w:rPr>
          <w:lang w:val="fr-CH"/>
        </w:rPr>
        <w:tab/>
        <w:t>Le Groupe RG-StdsStrat du GCNT devrait encourager la participation active du secteur privé, afin de tenir compte des dernières évolutions techniques et des besoins du marché.</w:t>
      </w:r>
    </w:p>
    <w:p w:rsidR="00763D90" w:rsidRPr="00B1174E" w:rsidRDefault="00C2540E" w:rsidP="00C67434">
      <w:pPr>
        <w:pStyle w:val="enumlev1"/>
        <w:rPr>
          <w:lang w:val="fr-CH"/>
        </w:rPr>
      </w:pPr>
      <w:r w:rsidRPr="00B1174E">
        <w:rPr>
          <w:lang w:val="fr-CH"/>
        </w:rPr>
        <w:t>c)</w:t>
      </w:r>
      <w:r w:rsidR="00763D90" w:rsidRPr="00B1174E">
        <w:rPr>
          <w:lang w:val="fr-CH"/>
        </w:rPr>
        <w:tab/>
        <w:t xml:space="preserve">Les réunions des Directeurs techniques pourraient aider le Groupe RG-StdsStrat à examiner les enjeux stratégiques auxquels est confronté le Secteur de l'UIT-T et offrir l'occasion de faire connaître les points de vue du secteur privé lors des débats, étant donné que le secteur privé est la principale composante des activités de l'UIT-T dans le domaine technique. Concrètement, le Groupe RG-StdsStrat pourrait analyser les tendances qui se font jour dans le secteur et sur le marché, </w:t>
      </w:r>
      <w:r w:rsidR="003B277F" w:rsidRPr="00B1174E">
        <w:rPr>
          <w:lang w:val="fr-CH"/>
        </w:rPr>
        <w:t>mettre en évidence</w:t>
      </w:r>
      <w:r w:rsidR="00763D90" w:rsidRPr="00B1174E">
        <w:rPr>
          <w:lang w:val="fr-CH"/>
        </w:rPr>
        <w:t xml:space="preserve"> des axes de travail futurs</w:t>
      </w:r>
      <w:r w:rsidR="003B277F" w:rsidRPr="00B1174E">
        <w:rPr>
          <w:lang w:val="fr-CH"/>
        </w:rPr>
        <w:t xml:space="preserve"> en matière de normalisation et, </w:t>
      </w:r>
      <w:r w:rsidR="00763D90" w:rsidRPr="00B1174E">
        <w:rPr>
          <w:lang w:val="fr-CH"/>
        </w:rPr>
        <w:t>en conséquence</w:t>
      </w:r>
      <w:r w:rsidR="003B277F" w:rsidRPr="00B1174E">
        <w:rPr>
          <w:lang w:val="fr-CH"/>
        </w:rPr>
        <w:t>, proposer</w:t>
      </w:r>
      <w:r w:rsidR="00763D90" w:rsidRPr="00B1174E">
        <w:rPr>
          <w:lang w:val="fr-CH"/>
        </w:rPr>
        <w:t xml:space="preserve"> de nouveaux suj</w:t>
      </w:r>
      <w:r w:rsidR="00C67434">
        <w:rPr>
          <w:lang w:val="fr-CH"/>
        </w:rPr>
        <w:t>ets d'étude pour examen par le </w:t>
      </w:r>
      <w:r w:rsidR="00763D90" w:rsidRPr="00B1174E">
        <w:rPr>
          <w:lang w:val="fr-CH"/>
        </w:rPr>
        <w:t>GCNT au nom de</w:t>
      </w:r>
      <w:r w:rsidR="00826D58" w:rsidRPr="00B1174E">
        <w:rPr>
          <w:lang w:val="fr-CH"/>
        </w:rPr>
        <w:t xml:space="preserve"> </w:t>
      </w:r>
      <w:r w:rsidR="00763D90" w:rsidRPr="00B1174E">
        <w:rPr>
          <w:lang w:val="fr-CH"/>
        </w:rPr>
        <w:t>l'UIT-T,</w:t>
      </w:r>
      <w:r w:rsidR="00826D58" w:rsidRPr="00B1174E">
        <w:rPr>
          <w:lang w:val="fr-CH"/>
        </w:rPr>
        <w:t xml:space="preserve"> </w:t>
      </w:r>
      <w:r w:rsidR="00763D90" w:rsidRPr="00B1174E">
        <w:rPr>
          <w:lang w:val="fr-CH"/>
        </w:rPr>
        <w:t>en tenant</w:t>
      </w:r>
      <w:r w:rsidR="00826D58" w:rsidRPr="00B1174E">
        <w:rPr>
          <w:lang w:val="fr-CH"/>
        </w:rPr>
        <w:t xml:space="preserve"> </w:t>
      </w:r>
      <w:r w:rsidR="00763D90" w:rsidRPr="00B1174E">
        <w:rPr>
          <w:lang w:val="fr-CH"/>
        </w:rPr>
        <w:t>compte de la nécessité d'assurer une</w:t>
      </w:r>
      <w:r w:rsidR="00826D58" w:rsidRPr="00B1174E">
        <w:rPr>
          <w:lang w:val="fr-CH"/>
        </w:rPr>
        <w:t xml:space="preserve"> </w:t>
      </w:r>
      <w:r w:rsidR="00763D90" w:rsidRPr="00B1174E">
        <w:rPr>
          <w:lang w:val="fr-CH"/>
        </w:rPr>
        <w:t>coopération avec les autre</w:t>
      </w:r>
      <w:r w:rsidR="003B277F" w:rsidRPr="00B1174E">
        <w:rPr>
          <w:lang w:val="fr-CH"/>
        </w:rPr>
        <w:t>s organismes de normalisation,</w:t>
      </w:r>
      <w:r w:rsidR="00763D90" w:rsidRPr="00B1174E">
        <w:rPr>
          <w:lang w:val="fr-CH"/>
        </w:rPr>
        <w:t xml:space="preserve"> eu égard aux ressources limitées de l'UIT-T et sachant que la soumission de nouveaux sujets d</w:t>
      </w:r>
      <w:r w:rsidR="00826D58" w:rsidRPr="00B1174E">
        <w:rPr>
          <w:lang w:val="fr-CH"/>
        </w:rPr>
        <w:t>'</w:t>
      </w:r>
      <w:r w:rsidR="00763D90" w:rsidRPr="00B1174E">
        <w:rPr>
          <w:lang w:val="fr-CH"/>
        </w:rPr>
        <w:t>étude est du ressort des Membres de l</w:t>
      </w:r>
      <w:r w:rsidR="00826D58" w:rsidRPr="00B1174E">
        <w:rPr>
          <w:lang w:val="fr-CH"/>
        </w:rPr>
        <w:t>'</w:t>
      </w:r>
      <w:r w:rsidRPr="00B1174E">
        <w:rPr>
          <w:lang w:val="fr-CH"/>
        </w:rPr>
        <w:t>UIT</w:t>
      </w:r>
      <w:r w:rsidRPr="00B1174E">
        <w:rPr>
          <w:lang w:val="fr-CH"/>
        </w:rPr>
        <w:noBreakHyphen/>
      </w:r>
      <w:r w:rsidR="00763D90" w:rsidRPr="00B1174E">
        <w:rPr>
          <w:lang w:val="fr-CH"/>
        </w:rPr>
        <w:t>T</w:t>
      </w:r>
      <w:r w:rsidRPr="00B1174E">
        <w:rPr>
          <w:lang w:val="fr-CH"/>
        </w:rPr>
        <w:t>.</w:t>
      </w:r>
    </w:p>
    <w:p w:rsidR="00763D90" w:rsidRPr="00B1174E" w:rsidRDefault="00C2540E" w:rsidP="003B277F">
      <w:pPr>
        <w:pStyle w:val="enumlev1"/>
        <w:rPr>
          <w:lang w:val="fr-CH"/>
        </w:rPr>
      </w:pPr>
      <w:r w:rsidRPr="00B1174E">
        <w:rPr>
          <w:lang w:val="fr-CH"/>
        </w:rPr>
        <w:t>d)</w:t>
      </w:r>
      <w:r w:rsidR="00763D90" w:rsidRPr="00B1174E">
        <w:rPr>
          <w:lang w:val="fr-CH"/>
        </w:rPr>
        <w:tab/>
        <w:t xml:space="preserve">Le Groupe RG-StdsStrat pourrait établir une liaison avec les groupes </w:t>
      </w:r>
      <w:r w:rsidR="003B277F" w:rsidRPr="00B1174E">
        <w:rPr>
          <w:lang w:val="fr-CH"/>
        </w:rPr>
        <w:t>compétents</w:t>
      </w:r>
      <w:r w:rsidR="00763D90" w:rsidRPr="00B1174E">
        <w:rPr>
          <w:lang w:val="fr-CH"/>
        </w:rPr>
        <w:t xml:space="preserve"> d'autres organismes de normalisation, selon qu'il conviendra, notamment pour identifier les travaux pertinents.</w:t>
      </w:r>
    </w:p>
    <w:p w:rsidR="00763D90" w:rsidRPr="00B1174E" w:rsidRDefault="00C2540E" w:rsidP="003B277F">
      <w:pPr>
        <w:pStyle w:val="enumlev1"/>
        <w:rPr>
          <w:lang w:val="fr-CH"/>
        </w:rPr>
      </w:pPr>
      <w:r w:rsidRPr="00B1174E">
        <w:rPr>
          <w:lang w:val="fr-CH"/>
        </w:rPr>
        <w:t>e)</w:t>
      </w:r>
      <w:r w:rsidR="00763D90" w:rsidRPr="00B1174E">
        <w:rPr>
          <w:lang w:val="fr-CH"/>
        </w:rPr>
        <w:tab/>
        <w:t>Le Groupe RG-StdsStrat devrait tenir suffisamment de réunions pour examiner l'évolution rapide des techniques et d</w:t>
      </w:r>
      <w:r w:rsidR="003B277F" w:rsidRPr="00B1174E">
        <w:rPr>
          <w:lang w:val="fr-CH"/>
        </w:rPr>
        <w:t>u</w:t>
      </w:r>
      <w:r w:rsidR="00763D90" w:rsidRPr="00B1174E">
        <w:rPr>
          <w:lang w:val="fr-CH"/>
        </w:rPr>
        <w:t xml:space="preserve"> marché.</w:t>
      </w:r>
    </w:p>
    <w:p w:rsidR="00763D90" w:rsidRPr="00B1174E" w:rsidRDefault="00C2540E" w:rsidP="00C2540E">
      <w:pPr>
        <w:pStyle w:val="enumlev1"/>
        <w:rPr>
          <w:lang w:val="fr-CH"/>
        </w:rPr>
      </w:pPr>
      <w:r w:rsidRPr="00B1174E">
        <w:rPr>
          <w:lang w:val="fr-CH"/>
        </w:rPr>
        <w:t>f)</w:t>
      </w:r>
      <w:r w:rsidR="00763D90" w:rsidRPr="00B1174E">
        <w:rPr>
          <w:lang w:val="fr-CH"/>
        </w:rPr>
        <w:tab/>
        <w:t>Il conviendrait de limiter le plus possible les débats du Groupe RG-StdsStrat sur les questions de procédure.</w:t>
      </w:r>
    </w:p>
    <w:p w:rsidR="00763D90" w:rsidRPr="00B1174E" w:rsidRDefault="00C2540E" w:rsidP="00C2540E">
      <w:pPr>
        <w:pStyle w:val="enumlev1"/>
        <w:rPr>
          <w:lang w:val="fr-CH"/>
        </w:rPr>
      </w:pPr>
      <w:r w:rsidRPr="00B1174E">
        <w:rPr>
          <w:lang w:val="fr-CH"/>
        </w:rPr>
        <w:t>g)</w:t>
      </w:r>
      <w:r w:rsidR="00763D90" w:rsidRPr="00B1174E">
        <w:rPr>
          <w:lang w:val="fr-CH"/>
        </w:rPr>
        <w:tab/>
        <w:t>Les discussions du Groupe RG-StdsStrat devraient porter essentiellement sur les questions de normalisation</w:t>
      </w:r>
      <w:r w:rsidR="00826D58" w:rsidRPr="00B1174E">
        <w:rPr>
          <w:lang w:val="fr-CH"/>
        </w:rPr>
        <w:t xml:space="preserve"> </w:t>
      </w:r>
      <w:r w:rsidR="00763D90" w:rsidRPr="00B1174E">
        <w:rPr>
          <w:lang w:val="fr-CH"/>
        </w:rPr>
        <w:t>quant au fond susceptibles de présenter un intérêt</w:t>
      </w:r>
      <w:r w:rsidR="00826D58" w:rsidRPr="00B1174E">
        <w:rPr>
          <w:lang w:val="fr-CH"/>
        </w:rPr>
        <w:t xml:space="preserve"> </w:t>
      </w:r>
      <w:r w:rsidR="00763D90" w:rsidRPr="00B1174E">
        <w:rPr>
          <w:lang w:val="fr-CH"/>
        </w:rPr>
        <w:t>pour l</w:t>
      </w:r>
      <w:r w:rsidR="00826D58" w:rsidRPr="00B1174E">
        <w:rPr>
          <w:lang w:val="fr-CH"/>
        </w:rPr>
        <w:t>'</w:t>
      </w:r>
      <w:r w:rsidRPr="00B1174E">
        <w:rPr>
          <w:lang w:val="fr-CH"/>
        </w:rPr>
        <w:t>UIT</w:t>
      </w:r>
      <w:r w:rsidR="00763D90" w:rsidRPr="00B1174E">
        <w:rPr>
          <w:lang w:val="fr-CH"/>
        </w:rPr>
        <w:t>-T.</w:t>
      </w:r>
    </w:p>
    <w:p w:rsidR="00763D90" w:rsidRDefault="00C2540E" w:rsidP="003B277F">
      <w:pPr>
        <w:pStyle w:val="enumlev1"/>
        <w:rPr>
          <w:lang w:val="fr-CH"/>
        </w:rPr>
      </w:pPr>
      <w:r w:rsidRPr="00B1174E">
        <w:rPr>
          <w:lang w:val="fr-CH"/>
        </w:rPr>
        <w:t>h)</w:t>
      </w:r>
      <w:r w:rsidR="00763D90" w:rsidRPr="00B1174E">
        <w:rPr>
          <w:lang w:val="fr-CH"/>
        </w:rPr>
        <w:tab/>
        <w:t xml:space="preserve">Ce </w:t>
      </w:r>
      <w:r w:rsidR="003B277F" w:rsidRPr="00B1174E">
        <w:rPr>
          <w:lang w:val="fr-CH"/>
        </w:rPr>
        <w:t>G</w:t>
      </w:r>
      <w:r w:rsidR="00763D90" w:rsidRPr="00B1174E">
        <w:rPr>
          <w:lang w:val="fr-CH"/>
        </w:rPr>
        <w:t>roupe dev</w:t>
      </w:r>
      <w:r w:rsidR="003B277F" w:rsidRPr="00B1174E">
        <w:rPr>
          <w:lang w:val="fr-CH"/>
        </w:rPr>
        <w:t xml:space="preserve">rait solliciter et examiner un large éventail </w:t>
      </w:r>
      <w:r w:rsidR="00763D90" w:rsidRPr="00B1174E">
        <w:rPr>
          <w:lang w:val="fr-CH"/>
        </w:rPr>
        <w:t>de contributions, en s'appuyant notamment sur des consultations et en faisant appel à des experts invités, etc., afin de répondre aux besoins du secteur et de tenir compte des nouvelles questions stratégiques qui se font jour.</w:t>
      </w:r>
      <w:r w:rsidR="00826D58" w:rsidRPr="00B1174E">
        <w:rPr>
          <w:lang w:val="fr-CH"/>
        </w:rPr>
        <w:t xml:space="preserve"> </w:t>
      </w:r>
    </w:p>
    <w:p w:rsidR="00C67434" w:rsidRPr="00B1174E" w:rsidRDefault="00C67434" w:rsidP="003B277F">
      <w:pPr>
        <w:pStyle w:val="enumlev1"/>
        <w:rPr>
          <w:lang w:val="fr-CH"/>
        </w:rPr>
      </w:pPr>
    </w:p>
    <w:p w:rsidR="00C67434" w:rsidRDefault="00C67434" w:rsidP="00415C32">
      <w:pPr>
        <w:pStyle w:val="Headingb"/>
        <w:keepLines/>
        <w:rPr>
          <w:lang w:val="fr-CH"/>
        </w:rPr>
      </w:pPr>
      <w:r>
        <w:rPr>
          <w:lang w:val="fr-CH"/>
        </w:rPr>
        <w:br w:type="page"/>
      </w:r>
    </w:p>
    <w:p w:rsidR="00763D90" w:rsidRPr="00B1174E" w:rsidRDefault="003B277F" w:rsidP="00415C32">
      <w:pPr>
        <w:pStyle w:val="Headingb"/>
        <w:keepLines/>
        <w:rPr>
          <w:lang w:val="fr-CH"/>
        </w:rPr>
      </w:pPr>
      <w:r w:rsidRPr="00B1174E">
        <w:rPr>
          <w:lang w:val="fr-CH"/>
        </w:rPr>
        <w:lastRenderedPageBreak/>
        <w:t>Mandat</w:t>
      </w:r>
    </w:p>
    <w:p w:rsidR="00763D90" w:rsidRPr="00B1174E" w:rsidRDefault="00763D90" w:rsidP="00C67434">
      <w:pPr>
        <w:rPr>
          <w:lang w:val="fr-CH"/>
        </w:rPr>
      </w:pPr>
      <w:r w:rsidRPr="00B1174E">
        <w:rPr>
          <w:lang w:val="fr-CH"/>
        </w:rPr>
        <w:t>Le mandat de ce Groupe du Rapporteur est le suivant, compte tenu des objectifs du plan stratégique de l'UIT-T (Résolution 71, Busan, 2014) de la Conférence de plénipotentiaires</w:t>
      </w:r>
      <w:r w:rsidR="00826D58" w:rsidRPr="00B1174E">
        <w:rPr>
          <w:lang w:val="fr-CH"/>
        </w:rPr>
        <w:t>:</w:t>
      </w:r>
      <w:r w:rsidRPr="00B1174E">
        <w:rPr>
          <w:lang w:val="fr-CH"/>
        </w:rPr>
        <w:t xml:space="preserve"> </w:t>
      </w:r>
    </w:p>
    <w:p w:rsidR="00763D90" w:rsidRPr="00B1174E" w:rsidRDefault="003B277F" w:rsidP="00415C32">
      <w:pPr>
        <w:pStyle w:val="enumlev1"/>
        <w:keepNext/>
        <w:keepLines/>
        <w:rPr>
          <w:lang w:val="fr-CH"/>
        </w:rPr>
      </w:pPr>
      <w:r w:rsidRPr="00B1174E">
        <w:rPr>
          <w:lang w:val="fr-CH"/>
        </w:rPr>
        <w:t>a)</w:t>
      </w:r>
      <w:r w:rsidR="00763D90" w:rsidRPr="00B1174E">
        <w:rPr>
          <w:lang w:val="fr-CH"/>
        </w:rPr>
        <w:tab/>
        <w:t>Fournir des avis au GCNT et aux commissions d'études sur les stratégies en matière de normalisation qui pourraient être adoptées par le Secteur, en mettant en évidence les principales évolutions techniques, les besoins du marché ainsi que les besoins économiques et politiques dans les domaines d'activité relevant</w:t>
      </w:r>
      <w:r w:rsidR="00826D58" w:rsidRPr="00B1174E">
        <w:rPr>
          <w:lang w:val="fr-CH"/>
        </w:rPr>
        <w:t xml:space="preserve"> </w:t>
      </w:r>
      <w:r w:rsidR="00763D90" w:rsidRPr="00B1174E">
        <w:rPr>
          <w:lang w:val="fr-CH"/>
        </w:rPr>
        <w:t xml:space="preserve">de l'UIT-T. A cette fin, le </w:t>
      </w:r>
      <w:r w:rsidR="00415C32" w:rsidRPr="00B1174E">
        <w:rPr>
          <w:lang w:val="fr-CH"/>
        </w:rPr>
        <w:t>G</w:t>
      </w:r>
      <w:r w:rsidR="00763D90" w:rsidRPr="00B1174E">
        <w:rPr>
          <w:lang w:val="fr-CH"/>
        </w:rPr>
        <w:t>roupe pourra par exemple procéder à une analyse</w:t>
      </w:r>
      <w:r w:rsidR="00826D58" w:rsidRPr="00B1174E">
        <w:rPr>
          <w:lang w:val="fr-CH"/>
        </w:rPr>
        <w:t xml:space="preserve"> </w:t>
      </w:r>
      <w:r w:rsidR="00763D90" w:rsidRPr="00B1174E">
        <w:rPr>
          <w:lang w:val="fr-CH"/>
        </w:rPr>
        <w:t>informelle</w:t>
      </w:r>
      <w:r w:rsidR="00826D58" w:rsidRPr="00B1174E">
        <w:rPr>
          <w:lang w:val="fr-CH"/>
        </w:rPr>
        <w:t xml:space="preserve"> </w:t>
      </w:r>
      <w:r w:rsidR="00763D90" w:rsidRPr="00B1174E">
        <w:rPr>
          <w:lang w:val="fr-CH"/>
        </w:rPr>
        <w:t>des lacunes, à des consultations avec le secteur privé, à</w:t>
      </w:r>
      <w:r w:rsidR="00826D58" w:rsidRPr="00B1174E">
        <w:rPr>
          <w:lang w:val="fr-CH"/>
        </w:rPr>
        <w:t xml:space="preserve"> </w:t>
      </w:r>
      <w:r w:rsidR="00763D90" w:rsidRPr="00B1174E">
        <w:rPr>
          <w:lang w:val="fr-CH"/>
        </w:rPr>
        <w:t>un dialogue</w:t>
      </w:r>
      <w:r w:rsidR="00826D58" w:rsidRPr="00B1174E">
        <w:rPr>
          <w:lang w:val="fr-CH"/>
        </w:rPr>
        <w:t xml:space="preserve"> </w:t>
      </w:r>
      <w:r w:rsidR="00763D90" w:rsidRPr="00B1174E">
        <w:rPr>
          <w:lang w:val="fr-CH"/>
        </w:rPr>
        <w:t>et</w:t>
      </w:r>
      <w:r w:rsidR="00826D58" w:rsidRPr="00B1174E">
        <w:rPr>
          <w:lang w:val="fr-CH"/>
        </w:rPr>
        <w:t xml:space="preserve"> </w:t>
      </w:r>
      <w:r w:rsidR="00763D90" w:rsidRPr="00B1174E">
        <w:rPr>
          <w:lang w:val="fr-CH"/>
        </w:rPr>
        <w:t>à des études de marché</w:t>
      </w:r>
      <w:r w:rsidR="00826D58" w:rsidRPr="00B1174E">
        <w:rPr>
          <w:lang w:val="fr-CH"/>
        </w:rPr>
        <w:t>,</w:t>
      </w:r>
      <w:r w:rsidR="00763D90" w:rsidRPr="00B1174E">
        <w:rPr>
          <w:lang w:val="fr-CH"/>
        </w:rPr>
        <w:t xml:space="preserve"> en tenant compte des contributions et des commentaires </w:t>
      </w:r>
      <w:r w:rsidR="00415C32" w:rsidRPr="00B1174E">
        <w:rPr>
          <w:lang w:val="fr-CH"/>
        </w:rPr>
        <w:t>des</w:t>
      </w:r>
      <w:r w:rsidR="00763D90" w:rsidRPr="00B1174E">
        <w:rPr>
          <w:lang w:val="fr-CH"/>
        </w:rPr>
        <w:t xml:space="preserve"> groupes concernés et des activités au sein de l'UIT-T (par exemple le Groupe des directeurs techniques (CTO) et la Veille technologique) et à l'extérieur de l'UIT-T. Les résultats obtenus par le Groupe RG-StdsStrat n</w:t>
      </w:r>
      <w:r w:rsidR="00826D58" w:rsidRPr="00B1174E">
        <w:rPr>
          <w:lang w:val="fr-CH"/>
        </w:rPr>
        <w:t>'</w:t>
      </w:r>
      <w:r w:rsidR="00763D90" w:rsidRPr="00B1174E">
        <w:rPr>
          <w:lang w:val="fr-CH"/>
        </w:rPr>
        <w:t>orienteront pas les travaux des commissions d</w:t>
      </w:r>
      <w:r w:rsidR="00826D58" w:rsidRPr="00B1174E">
        <w:rPr>
          <w:lang w:val="fr-CH"/>
        </w:rPr>
        <w:t>'</w:t>
      </w:r>
      <w:r w:rsidR="00763D90" w:rsidRPr="00B1174E">
        <w:rPr>
          <w:lang w:val="fr-CH"/>
        </w:rPr>
        <w:t>études</w:t>
      </w:r>
      <w:r w:rsidR="00826D58" w:rsidRPr="00B1174E">
        <w:rPr>
          <w:lang w:val="fr-CH"/>
        </w:rPr>
        <w:t>.</w:t>
      </w:r>
      <w:r w:rsidR="00763D90" w:rsidRPr="00B1174E">
        <w:rPr>
          <w:lang w:val="fr-CH"/>
        </w:rPr>
        <w:t xml:space="preserve"> Le Groupe</w:t>
      </w:r>
      <w:r w:rsidR="00826D58" w:rsidRPr="00B1174E">
        <w:rPr>
          <w:lang w:val="fr-CH"/>
        </w:rPr>
        <w:t xml:space="preserve"> </w:t>
      </w:r>
      <w:r w:rsidR="00763D90" w:rsidRPr="00B1174E">
        <w:rPr>
          <w:lang w:val="fr-CH"/>
        </w:rPr>
        <w:t>RG-StdsStrat</w:t>
      </w:r>
      <w:r w:rsidR="00826D58" w:rsidRPr="00B1174E">
        <w:rPr>
          <w:lang w:val="fr-CH"/>
        </w:rPr>
        <w:t>:</w:t>
      </w:r>
    </w:p>
    <w:p w:rsidR="00763D90" w:rsidRPr="00B1174E" w:rsidRDefault="003B277F" w:rsidP="00415C32">
      <w:pPr>
        <w:pStyle w:val="enumlev2"/>
        <w:rPr>
          <w:lang w:val="fr-CH"/>
        </w:rPr>
      </w:pPr>
      <w:r w:rsidRPr="00B1174E">
        <w:rPr>
          <w:lang w:val="fr-CH"/>
        </w:rPr>
        <w:t>–</w:t>
      </w:r>
      <w:r w:rsidR="00415C32" w:rsidRPr="00B1174E">
        <w:rPr>
          <w:lang w:val="fr-CH"/>
        </w:rPr>
        <w:tab/>
        <w:t>m</w:t>
      </w:r>
      <w:r w:rsidR="00763D90" w:rsidRPr="00B1174E">
        <w:rPr>
          <w:lang w:val="fr-CH"/>
        </w:rPr>
        <w:t>ettr</w:t>
      </w:r>
      <w:r w:rsidR="00415C32" w:rsidRPr="00B1174E">
        <w:rPr>
          <w:lang w:val="fr-CH"/>
        </w:rPr>
        <w:t>a</w:t>
      </w:r>
      <w:r w:rsidR="00763D90" w:rsidRPr="00B1174E">
        <w:rPr>
          <w:lang w:val="fr-CH"/>
        </w:rPr>
        <w:t xml:space="preserve"> en évidence les </w:t>
      </w:r>
      <w:r w:rsidR="00415C32" w:rsidRPr="00B1174E">
        <w:rPr>
          <w:lang w:val="fr-CH"/>
        </w:rPr>
        <w:t>stratégies</w:t>
      </w:r>
      <w:r w:rsidR="00763D90" w:rsidRPr="00B1174E">
        <w:rPr>
          <w:lang w:val="fr-CH"/>
        </w:rPr>
        <w:t xml:space="preserve"> possibles</w:t>
      </w:r>
      <w:r w:rsidR="00826D58" w:rsidRPr="00B1174E">
        <w:rPr>
          <w:lang w:val="fr-CH"/>
        </w:rPr>
        <w:t xml:space="preserve"> </w:t>
      </w:r>
      <w:r w:rsidR="00763D90" w:rsidRPr="00B1174E">
        <w:rPr>
          <w:lang w:val="fr-CH"/>
        </w:rPr>
        <w:t>en matière de normalisation pour tenir compte des principales évolutions techniques, des besoins du marché ainsi que des besoins économiques et politiques</w:t>
      </w:r>
      <w:r w:rsidR="00826D58" w:rsidRPr="00B1174E">
        <w:rPr>
          <w:lang w:val="fr-CH"/>
        </w:rPr>
        <w:t>,</w:t>
      </w:r>
      <w:r w:rsidR="00763D90" w:rsidRPr="00B1174E">
        <w:rPr>
          <w:lang w:val="fr-CH"/>
        </w:rPr>
        <w:t xml:space="preserve"> pour examen par le GCNT</w:t>
      </w:r>
      <w:r w:rsidR="00415C32" w:rsidRPr="00B1174E">
        <w:rPr>
          <w:lang w:val="fr-CH"/>
        </w:rPr>
        <w:t>;</w:t>
      </w:r>
    </w:p>
    <w:p w:rsidR="00763D90" w:rsidRPr="00B1174E" w:rsidRDefault="003B277F" w:rsidP="00415C32">
      <w:pPr>
        <w:pStyle w:val="enumlev2"/>
        <w:rPr>
          <w:lang w:val="fr-CH"/>
        </w:rPr>
      </w:pPr>
      <w:r w:rsidRPr="00B1174E">
        <w:rPr>
          <w:lang w:val="fr-CH"/>
        </w:rPr>
        <w:t>–</w:t>
      </w:r>
      <w:r w:rsidR="00415C32" w:rsidRPr="00B1174E">
        <w:rPr>
          <w:lang w:val="fr-CH"/>
        </w:rPr>
        <w:tab/>
        <w:t>r</w:t>
      </w:r>
      <w:r w:rsidR="00763D90" w:rsidRPr="00B1174E">
        <w:rPr>
          <w:lang w:val="fr-CH"/>
        </w:rPr>
        <w:t>ecensera des questions et des sujets susceptibles d'être examinés par le</w:t>
      </w:r>
      <w:r w:rsidR="00826D58" w:rsidRPr="00B1174E">
        <w:rPr>
          <w:lang w:val="fr-CH"/>
        </w:rPr>
        <w:t xml:space="preserve"> </w:t>
      </w:r>
      <w:r w:rsidR="00763D90" w:rsidRPr="00B1174E">
        <w:rPr>
          <w:lang w:val="fr-CH"/>
        </w:rPr>
        <w:t>GCNT sous l'angle des stratégies en m</w:t>
      </w:r>
      <w:r w:rsidR="00415C32" w:rsidRPr="00B1174E">
        <w:rPr>
          <w:lang w:val="fr-CH"/>
        </w:rPr>
        <w:t>atière de normalisation;</w:t>
      </w:r>
    </w:p>
    <w:p w:rsidR="00763D90" w:rsidRPr="00B1174E" w:rsidRDefault="003B277F" w:rsidP="00415C32">
      <w:pPr>
        <w:pStyle w:val="enumlev2"/>
        <w:rPr>
          <w:lang w:val="fr-CH"/>
        </w:rPr>
      </w:pPr>
      <w:r w:rsidRPr="00B1174E">
        <w:rPr>
          <w:lang w:val="fr-CH"/>
        </w:rPr>
        <w:t>–</w:t>
      </w:r>
      <w:r w:rsidR="00415C32" w:rsidRPr="00B1174E">
        <w:rPr>
          <w:lang w:val="fr-CH"/>
        </w:rPr>
        <w:tab/>
        <w:t>s</w:t>
      </w:r>
      <w:r w:rsidR="00763D90" w:rsidRPr="00B1174E">
        <w:rPr>
          <w:lang w:val="fr-CH"/>
        </w:rPr>
        <w:t>oumettra au GCNT</w:t>
      </w:r>
      <w:r w:rsidR="00826D58" w:rsidRPr="00B1174E">
        <w:rPr>
          <w:lang w:val="fr-CH"/>
        </w:rPr>
        <w:t xml:space="preserve"> </w:t>
      </w:r>
      <w:r w:rsidR="00763D90" w:rsidRPr="00B1174E">
        <w:rPr>
          <w:lang w:val="fr-CH"/>
        </w:rPr>
        <w:t>des contributions relatives à l'élaboration de plans stratégiques à terme pour le Secteur</w:t>
      </w:r>
      <w:r w:rsidR="00415C32" w:rsidRPr="00B1174E">
        <w:rPr>
          <w:lang w:val="fr-CH"/>
        </w:rPr>
        <w:t>.</w:t>
      </w:r>
    </w:p>
    <w:p w:rsidR="00763D90" w:rsidRPr="00B1174E" w:rsidRDefault="003B277F" w:rsidP="00415C32">
      <w:pPr>
        <w:pStyle w:val="enumlev1"/>
        <w:rPr>
          <w:lang w:val="fr-CH"/>
        </w:rPr>
      </w:pPr>
      <w:r w:rsidRPr="00B1174E">
        <w:rPr>
          <w:lang w:val="fr-CH"/>
        </w:rPr>
        <w:t>b)</w:t>
      </w:r>
      <w:r w:rsidR="00763D90" w:rsidRPr="00B1174E">
        <w:rPr>
          <w:lang w:val="fr-CH"/>
        </w:rPr>
        <w:tab/>
        <w:t>Afin de faire progresser et de faciliter les débats</w:t>
      </w:r>
      <w:r w:rsidRPr="00B1174E">
        <w:rPr>
          <w:lang w:val="fr-CH"/>
        </w:rPr>
        <w:t xml:space="preserve"> du Groupe du Rapporteur, des "</w:t>
      </w:r>
      <w:r w:rsidR="00763D90" w:rsidRPr="00B1174E">
        <w:rPr>
          <w:lang w:val="fr-CH"/>
        </w:rPr>
        <w:t>coordonnateurs</w:t>
      </w:r>
      <w:r w:rsidRPr="00B1174E">
        <w:rPr>
          <w:lang w:val="fr-CH"/>
        </w:rPr>
        <w:t>"</w:t>
      </w:r>
      <w:r w:rsidR="00763D90" w:rsidRPr="00B1174E">
        <w:rPr>
          <w:lang w:val="fr-CH"/>
        </w:rPr>
        <w:t xml:space="preserve"> pourront être choisi parmi les membres du </w:t>
      </w:r>
      <w:r w:rsidR="00415C32" w:rsidRPr="00B1174E">
        <w:rPr>
          <w:lang w:val="fr-CH"/>
        </w:rPr>
        <w:t>G</w:t>
      </w:r>
      <w:r w:rsidR="00763D90" w:rsidRPr="00B1174E">
        <w:rPr>
          <w:lang w:val="fr-CH"/>
        </w:rPr>
        <w:t xml:space="preserve">roupe, de manière à fournir des renseignements sur </w:t>
      </w:r>
      <w:r w:rsidR="00415C32" w:rsidRPr="00B1174E">
        <w:rPr>
          <w:lang w:val="fr-CH"/>
        </w:rPr>
        <w:t>les différentes questions et l</w:t>
      </w:r>
      <w:r w:rsidR="00763D90" w:rsidRPr="00B1174E">
        <w:rPr>
          <w:lang w:val="fr-CH"/>
        </w:rPr>
        <w:t xml:space="preserve">es différents sujets </w:t>
      </w:r>
      <w:r w:rsidR="00415C32" w:rsidRPr="00B1174E">
        <w:rPr>
          <w:lang w:val="fr-CH"/>
        </w:rPr>
        <w:t>quant au fond.</w:t>
      </w:r>
    </w:p>
    <w:p w:rsidR="00763D90" w:rsidRPr="00B1174E" w:rsidRDefault="003B277F" w:rsidP="00415C32">
      <w:pPr>
        <w:pStyle w:val="enumlev1"/>
        <w:rPr>
          <w:lang w:val="fr-CH"/>
        </w:rPr>
      </w:pPr>
      <w:r w:rsidRPr="00B1174E">
        <w:rPr>
          <w:lang w:val="fr-CH"/>
        </w:rPr>
        <w:t>c)</w:t>
      </w:r>
      <w:r w:rsidR="00763D90" w:rsidRPr="00B1174E">
        <w:rPr>
          <w:lang w:val="fr-CH"/>
        </w:rPr>
        <w:tab/>
        <w:t>Le</w:t>
      </w:r>
      <w:r w:rsidR="00415C32" w:rsidRPr="00B1174E">
        <w:rPr>
          <w:lang w:val="fr-CH"/>
        </w:rPr>
        <w:t>s réunions du</w:t>
      </w:r>
      <w:r w:rsidR="00763D90" w:rsidRPr="00B1174E">
        <w:rPr>
          <w:lang w:val="fr-CH"/>
        </w:rPr>
        <w:t xml:space="preserve"> Groupe du Rapporteur </w:t>
      </w:r>
      <w:r w:rsidR="00415C32" w:rsidRPr="00B1174E">
        <w:rPr>
          <w:lang w:val="fr-CH"/>
        </w:rPr>
        <w:t>sont</w:t>
      </w:r>
      <w:r w:rsidR="00763D90" w:rsidRPr="00B1174E">
        <w:rPr>
          <w:lang w:val="fr-CH"/>
        </w:rPr>
        <w:t xml:space="preserve"> ouvert</w:t>
      </w:r>
      <w:r w:rsidR="00415C32" w:rsidRPr="00B1174E">
        <w:rPr>
          <w:lang w:val="fr-CH"/>
        </w:rPr>
        <w:t>es</w:t>
      </w:r>
      <w:r w:rsidR="00763D90" w:rsidRPr="00B1174E">
        <w:rPr>
          <w:lang w:val="fr-CH"/>
        </w:rPr>
        <w:t xml:space="preserve"> à la participation de tous les Membres de l'UIT-T. Sous réserve de l'accord de l</w:t>
      </w:r>
      <w:r w:rsidR="00826D58" w:rsidRPr="00B1174E">
        <w:rPr>
          <w:lang w:val="fr-CH"/>
        </w:rPr>
        <w:t>'</w:t>
      </w:r>
      <w:r w:rsidR="00763D90" w:rsidRPr="00B1174E">
        <w:rPr>
          <w:lang w:val="fr-CH"/>
        </w:rPr>
        <w:t>équipe de direction</w:t>
      </w:r>
      <w:r w:rsidR="00826D58" w:rsidRPr="00B1174E">
        <w:rPr>
          <w:lang w:val="fr-CH"/>
        </w:rPr>
        <w:t xml:space="preserve"> </w:t>
      </w:r>
      <w:r w:rsidR="00763D90" w:rsidRPr="00B1174E">
        <w:rPr>
          <w:lang w:val="fr-CH"/>
        </w:rPr>
        <w:t>du Groupe</w:t>
      </w:r>
      <w:r w:rsidR="00826D58" w:rsidRPr="00B1174E">
        <w:rPr>
          <w:lang w:val="fr-CH"/>
        </w:rPr>
        <w:t xml:space="preserve"> </w:t>
      </w:r>
      <w:r w:rsidR="00763D90" w:rsidRPr="00B1174E">
        <w:rPr>
          <w:lang w:val="fr-CH"/>
        </w:rPr>
        <w:t>du Rapporteur, des experts pourront être invités à participer à titre individuel aux réunions.</w:t>
      </w:r>
      <w:r w:rsidR="00826D58" w:rsidRPr="00B1174E">
        <w:rPr>
          <w:lang w:val="fr-CH"/>
        </w:rPr>
        <w:t xml:space="preserve"> </w:t>
      </w:r>
    </w:p>
    <w:p w:rsidR="00763D90" w:rsidRPr="00B1174E" w:rsidRDefault="003B277F" w:rsidP="00415C32">
      <w:pPr>
        <w:pStyle w:val="enumlev1"/>
        <w:rPr>
          <w:lang w:val="fr-CH"/>
        </w:rPr>
      </w:pPr>
      <w:r w:rsidRPr="00B1174E">
        <w:rPr>
          <w:lang w:val="fr-CH"/>
        </w:rPr>
        <w:t>d)</w:t>
      </w:r>
      <w:r w:rsidR="00763D90" w:rsidRPr="00B1174E">
        <w:rPr>
          <w:lang w:val="fr-CH"/>
        </w:rPr>
        <w:tab/>
        <w:t>Le Directeur du TSB est invité à jouer un rôle consultatif ou d</w:t>
      </w:r>
      <w:r w:rsidR="00826D58" w:rsidRPr="00B1174E">
        <w:rPr>
          <w:lang w:val="fr-CH"/>
        </w:rPr>
        <w:t>'</w:t>
      </w:r>
      <w:r w:rsidR="00763D90" w:rsidRPr="00B1174E">
        <w:rPr>
          <w:lang w:val="fr-CH"/>
        </w:rPr>
        <w:t>information actif au sein du Groupe du Rapporteur et</w:t>
      </w:r>
      <w:r w:rsidR="00415C32" w:rsidRPr="00B1174E">
        <w:rPr>
          <w:lang w:val="fr-CH"/>
        </w:rPr>
        <w:t>,</w:t>
      </w:r>
      <w:r w:rsidR="00763D90" w:rsidRPr="00B1174E">
        <w:rPr>
          <w:lang w:val="fr-CH"/>
        </w:rPr>
        <w:t xml:space="preserve"> en particulier, à communiquer les résultats obtenus par la Veille technologique, conformément aux dispositions de la Résolution 66 (</w:t>
      </w:r>
      <w:r w:rsidRPr="00B1174E">
        <w:rPr>
          <w:lang w:val="fr-CH"/>
        </w:rPr>
        <w:t>Rév.Dubaï, 2012</w:t>
      </w:r>
      <w:r w:rsidR="00763D90" w:rsidRPr="00B1174E">
        <w:rPr>
          <w:lang w:val="fr-CH"/>
        </w:rPr>
        <w:t>)</w:t>
      </w:r>
      <w:r w:rsidR="00826D58" w:rsidRPr="00B1174E">
        <w:rPr>
          <w:lang w:val="fr-CH"/>
        </w:rPr>
        <w:t xml:space="preserve"> </w:t>
      </w:r>
      <w:r w:rsidR="00763D90" w:rsidRPr="00B1174E">
        <w:rPr>
          <w:lang w:val="fr-CH"/>
        </w:rPr>
        <w:t xml:space="preserve">de l'AMNT, et </w:t>
      </w:r>
      <w:r w:rsidR="00C67434">
        <w:rPr>
          <w:lang w:val="fr-CH"/>
        </w:rPr>
        <w:t>pa</w:t>
      </w:r>
      <w:r w:rsidR="00415C32" w:rsidRPr="00B1174E">
        <w:rPr>
          <w:lang w:val="fr-CH"/>
        </w:rPr>
        <w:t xml:space="preserve">r </w:t>
      </w:r>
      <w:r w:rsidR="00763D90" w:rsidRPr="00B1174E">
        <w:rPr>
          <w:lang w:val="fr-CH"/>
        </w:rPr>
        <w:t>les réunions des directeurs techniques (CTO)</w:t>
      </w:r>
      <w:r w:rsidR="00826D58" w:rsidRPr="00B1174E">
        <w:rPr>
          <w:lang w:val="fr-CH"/>
        </w:rPr>
        <w:t xml:space="preserve"> </w:t>
      </w:r>
      <w:r w:rsidR="00763D90" w:rsidRPr="00B1174E">
        <w:rPr>
          <w:lang w:val="fr-CH"/>
        </w:rPr>
        <w:t>organisées conformément à la Résol</w:t>
      </w:r>
      <w:r w:rsidRPr="00B1174E">
        <w:rPr>
          <w:lang w:val="fr-CH"/>
        </w:rPr>
        <w:t>ution 68 (Ré</w:t>
      </w:r>
      <w:r w:rsidR="00763D90" w:rsidRPr="00B1174E">
        <w:rPr>
          <w:lang w:val="fr-CH"/>
        </w:rPr>
        <w:t>v.Duba</w:t>
      </w:r>
      <w:r w:rsidRPr="00B1174E">
        <w:rPr>
          <w:lang w:val="fr-CH"/>
        </w:rPr>
        <w:t>ï</w:t>
      </w:r>
      <w:r w:rsidR="00763D90" w:rsidRPr="00B1174E">
        <w:rPr>
          <w:lang w:val="fr-CH"/>
        </w:rPr>
        <w:t>, 2012) de l'AMNT</w:t>
      </w:r>
      <w:r w:rsidRPr="00B1174E">
        <w:rPr>
          <w:lang w:val="fr-CH"/>
        </w:rPr>
        <w:t>.</w:t>
      </w:r>
    </w:p>
    <w:p w:rsidR="00763D90" w:rsidRPr="00B1174E" w:rsidRDefault="003B277F" w:rsidP="00415C32">
      <w:pPr>
        <w:pStyle w:val="enumlev1"/>
        <w:rPr>
          <w:lang w:val="fr-CH"/>
        </w:rPr>
      </w:pPr>
      <w:r w:rsidRPr="00B1174E">
        <w:rPr>
          <w:lang w:val="fr-CH"/>
        </w:rPr>
        <w:t>e)</w:t>
      </w:r>
      <w:r w:rsidR="00763D90" w:rsidRPr="00B1174E">
        <w:rPr>
          <w:lang w:val="fr-CH"/>
        </w:rPr>
        <w:tab/>
        <w:t>Le Groupe</w:t>
      </w:r>
      <w:r w:rsidR="00826D58" w:rsidRPr="00B1174E">
        <w:rPr>
          <w:lang w:val="fr-CH"/>
        </w:rPr>
        <w:t xml:space="preserve"> </w:t>
      </w:r>
      <w:r w:rsidR="00763D90" w:rsidRPr="00B1174E">
        <w:rPr>
          <w:lang w:val="fr-CH"/>
        </w:rPr>
        <w:t>RG-StdsStrat convoquera des réunions électroniques et/ou organisera autant que possible les réunions en même temps et au même endroit que les réunions existantes.</w:t>
      </w:r>
    </w:p>
    <w:p w:rsidR="00415C32" w:rsidRPr="00B1174E" w:rsidRDefault="00415C32" w:rsidP="00C67434">
      <w:pPr>
        <w:rPr>
          <w:lang w:val="fr-CH"/>
        </w:rPr>
      </w:pPr>
    </w:p>
    <w:p w:rsidR="006C5FCD" w:rsidRPr="00B1174E" w:rsidRDefault="00415C32" w:rsidP="00C85953">
      <w:pPr>
        <w:jc w:val="center"/>
        <w:rPr>
          <w:lang w:val="fr-CH"/>
        </w:rPr>
      </w:pPr>
      <w:r w:rsidRPr="00B1174E">
        <w:rPr>
          <w:lang w:val="fr-CH"/>
        </w:rPr>
        <w:t>______________</w:t>
      </w:r>
      <w:bookmarkEnd w:id="0"/>
    </w:p>
    <w:sectPr w:rsidR="006C5FCD" w:rsidRPr="00B1174E" w:rsidSect="00826D58">
      <w:headerReference w:type="even" r:id="rId92"/>
      <w:headerReference w:type="default" r:id="rId93"/>
      <w:footerReference w:type="even" r:id="rId94"/>
      <w:footerReference w:type="default" r:id="rId95"/>
      <w:headerReference w:type="first" r:id="rId96"/>
      <w:footerReference w:type="first" r:id="rId97"/>
      <w:pgSz w:w="11907" w:h="16840" w:code="9"/>
      <w:pgMar w:top="1417" w:right="1134" w:bottom="141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953" w:rsidRDefault="00C85953">
      <w:pPr>
        <w:spacing w:before="0"/>
      </w:pPr>
      <w:r>
        <w:separator/>
      </w:r>
    </w:p>
  </w:endnote>
  <w:endnote w:type="continuationSeparator" w:id="0">
    <w:p w:rsidR="00C85953" w:rsidRDefault="00C8595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4C" w:rsidRDefault="00B33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953" w:rsidRPr="00B3374C" w:rsidRDefault="00C85953" w:rsidP="00B33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953" w:rsidRPr="00B3374C" w:rsidRDefault="00C85953" w:rsidP="00B3374C">
    <w:pPr>
      <w:pStyle w:val="Footer"/>
    </w:pPr>
    <w:bookmarkStart w:id="48" w:name="_GoBack"/>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953" w:rsidRDefault="00C85953">
      <w:pPr>
        <w:spacing w:before="0"/>
      </w:pPr>
      <w:r>
        <w:separator/>
      </w:r>
    </w:p>
  </w:footnote>
  <w:footnote w:type="continuationSeparator" w:id="0">
    <w:p w:rsidR="00C85953" w:rsidRDefault="00C85953">
      <w:pPr>
        <w:spacing w:before="0"/>
      </w:pPr>
      <w:r>
        <w:continuationSeparator/>
      </w:r>
    </w:p>
  </w:footnote>
  <w:footnote w:id="1">
    <w:p w:rsidR="00C85953" w:rsidRPr="00564983" w:rsidRDefault="00C85953" w:rsidP="00564983">
      <w:pPr>
        <w:pStyle w:val="FootnoteText"/>
        <w:rPr>
          <w:szCs w:val="24"/>
          <w:lang w:val="fr-CH"/>
        </w:rPr>
      </w:pPr>
      <w:r>
        <w:rPr>
          <w:rStyle w:val="FootnoteReference"/>
        </w:rPr>
        <w:footnoteRef/>
      </w:r>
      <w:r>
        <w:tab/>
        <w:t xml:space="preserve">Les archives des diffusions sur le web peuvent être consultées à l'adresse suivante: </w:t>
      </w:r>
      <w:hyperlink r:id="rId1" w:history="1">
        <w:r w:rsidRPr="00F341A8">
          <w:rPr>
            <w:rStyle w:val="Hyperlink"/>
            <w:rFonts w:ascii="Times New Roman" w:hAnsi="Times New Roman"/>
            <w:lang w:val="fr-CH"/>
          </w:rPr>
          <w:t>https://www.itu.int/en/ITU-T/tsag/2017-2020/Pages/webcasts-l.aspx</w:t>
        </w:r>
      </w:hyperlink>
      <w:r>
        <w:t xml:space="preserve">. Pour la diffusion sur le </w:t>
      </w:r>
      <w:r w:rsidRPr="00564983">
        <w:rPr>
          <w:szCs w:val="24"/>
        </w:rPr>
        <w:t xml:space="preserve">web, lien direct, cliquez </w:t>
      </w:r>
      <w:hyperlink r:id="rId2" w:history="1">
        <w:r w:rsidRPr="00564983">
          <w:rPr>
            <w:rStyle w:val="Hyperlink"/>
            <w:rFonts w:cstheme="majorBidi"/>
            <w:szCs w:val="24"/>
          </w:rPr>
          <w:t>ici</w:t>
        </w:r>
      </w:hyperlink>
      <w:r w:rsidRPr="00564983">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4C" w:rsidRDefault="00B33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953" w:rsidRDefault="00C85953">
    <w:pPr>
      <w:pStyle w:val="Header"/>
    </w:pPr>
    <w:r>
      <w:t xml:space="preserve">- </w:t>
    </w:r>
    <w:sdt>
      <w:sdtPr>
        <w:id w:val="-17380066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3374C">
          <w:rPr>
            <w:noProof/>
          </w:rPr>
          <w:t>2</w:t>
        </w:r>
        <w:r>
          <w:rPr>
            <w:noProof/>
          </w:rPr>
          <w:fldChar w:fldCharType="end"/>
        </w:r>
        <w:r>
          <w:rPr>
            <w:noProof/>
          </w:rPr>
          <w:t xml:space="preserve"> -</w:t>
        </w:r>
      </w:sdtContent>
    </w:sdt>
  </w:p>
  <w:p w:rsidR="00C85953" w:rsidRPr="0099217D" w:rsidRDefault="00B3374C" w:rsidP="00C2084D">
    <w:pPr>
      <w:pStyle w:val="Header"/>
      <w:spacing w:after="240"/>
    </w:pPr>
    <w:sdt>
      <w:sdtPr>
        <w:alias w:val="ShortName"/>
        <w:tag w:val="ShortName"/>
        <w:id w:val="812684450"/>
        <w:placeholder>
          <w:docPart w:val="C1BF18C01EA2411992ECA10046EE1558"/>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ShortName[1]" w:storeItemID="{EF8523CC-DEB2-463D-9A27-DF0B8D2CAEC3}"/>
        <w:text/>
      </w:sdtPr>
      <w:sdtEndPr/>
      <w:sdtContent>
        <w:r w:rsidR="00C85953">
          <w:t xml:space="preserve">TSAG </w:t>
        </w:r>
        <w:r w:rsidR="00C85953" w:rsidRPr="002D3F6D">
          <w:t>–</w:t>
        </w:r>
        <w:r w:rsidR="00C85953">
          <w:t xml:space="preserve"> R2 </w:t>
        </w:r>
        <w:r w:rsidR="00C85953" w:rsidRPr="004208C2">
          <w:t>–</w:t>
        </w:r>
        <w:r w:rsidR="00C85953">
          <w:t xml:space="preserve"> F</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4C" w:rsidRDefault="00B33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B48C1"/>
    <w:multiLevelType w:val="hybridMultilevel"/>
    <w:tmpl w:val="94145A9C"/>
    <w:lvl w:ilvl="0" w:tplc="9EE8DC32">
      <w:start w:val="1"/>
      <w:numFmt w:val="decimal"/>
      <w:lvlText w:val="(%1)"/>
      <w:lvlJc w:val="left"/>
      <w:pPr>
        <w:ind w:left="360" w:hanging="360"/>
      </w:pPr>
      <w:rPr>
        <w:rFonts w:hint="default"/>
      </w:rPr>
    </w:lvl>
    <w:lvl w:ilvl="1" w:tplc="1BBC7F00" w:tentative="1">
      <w:start w:val="1"/>
      <w:numFmt w:val="aiueoFullWidth"/>
      <w:lvlText w:val="(%2)"/>
      <w:lvlJc w:val="left"/>
      <w:pPr>
        <w:ind w:left="840" w:hanging="420"/>
      </w:pPr>
    </w:lvl>
    <w:lvl w:ilvl="2" w:tplc="88103D10" w:tentative="1">
      <w:start w:val="1"/>
      <w:numFmt w:val="decimalEnclosedCircle"/>
      <w:lvlText w:val="%3"/>
      <w:lvlJc w:val="left"/>
      <w:pPr>
        <w:ind w:left="1260" w:hanging="420"/>
      </w:pPr>
    </w:lvl>
    <w:lvl w:ilvl="3" w:tplc="EAD6B1B6" w:tentative="1">
      <w:start w:val="1"/>
      <w:numFmt w:val="decimal"/>
      <w:lvlText w:val="%4."/>
      <w:lvlJc w:val="left"/>
      <w:pPr>
        <w:ind w:left="1680" w:hanging="420"/>
      </w:pPr>
    </w:lvl>
    <w:lvl w:ilvl="4" w:tplc="22FA2C3A" w:tentative="1">
      <w:start w:val="1"/>
      <w:numFmt w:val="aiueoFullWidth"/>
      <w:lvlText w:val="(%5)"/>
      <w:lvlJc w:val="left"/>
      <w:pPr>
        <w:ind w:left="2100" w:hanging="420"/>
      </w:pPr>
    </w:lvl>
    <w:lvl w:ilvl="5" w:tplc="FB36F51C" w:tentative="1">
      <w:start w:val="1"/>
      <w:numFmt w:val="decimalEnclosedCircle"/>
      <w:lvlText w:val="%6"/>
      <w:lvlJc w:val="left"/>
      <w:pPr>
        <w:ind w:left="2520" w:hanging="420"/>
      </w:pPr>
    </w:lvl>
    <w:lvl w:ilvl="6" w:tplc="CA76CA6E" w:tentative="1">
      <w:start w:val="1"/>
      <w:numFmt w:val="decimal"/>
      <w:lvlText w:val="%7."/>
      <w:lvlJc w:val="left"/>
      <w:pPr>
        <w:ind w:left="2940" w:hanging="420"/>
      </w:pPr>
    </w:lvl>
    <w:lvl w:ilvl="7" w:tplc="75CEC344" w:tentative="1">
      <w:start w:val="1"/>
      <w:numFmt w:val="aiueoFullWidth"/>
      <w:lvlText w:val="(%8)"/>
      <w:lvlJc w:val="left"/>
      <w:pPr>
        <w:ind w:left="3360" w:hanging="420"/>
      </w:pPr>
    </w:lvl>
    <w:lvl w:ilvl="8" w:tplc="7A7698AA" w:tentative="1">
      <w:start w:val="1"/>
      <w:numFmt w:val="decimalEnclosedCircle"/>
      <w:lvlText w:val="%9"/>
      <w:lvlJc w:val="left"/>
      <w:pPr>
        <w:ind w:left="3780" w:hanging="420"/>
      </w:pPr>
    </w:lvl>
  </w:abstractNum>
  <w:abstractNum w:abstractNumId="11" w15:restartNumberingAfterBreak="0">
    <w:nsid w:val="02CD27D4"/>
    <w:multiLevelType w:val="hybridMultilevel"/>
    <w:tmpl w:val="452641FE"/>
    <w:lvl w:ilvl="0" w:tplc="1F208C98">
      <w:start w:val="1"/>
      <w:numFmt w:val="decimal"/>
      <w:lvlText w:val="[%1]"/>
      <w:lvlJc w:val="left"/>
      <w:pPr>
        <w:tabs>
          <w:tab w:val="num" w:pos="1418"/>
        </w:tabs>
        <w:ind w:left="1418" w:hanging="141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05D5650A"/>
    <w:multiLevelType w:val="multilevel"/>
    <w:tmpl w:val="05D5650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031589E"/>
    <w:multiLevelType w:val="hybridMultilevel"/>
    <w:tmpl w:val="693C9520"/>
    <w:lvl w:ilvl="0" w:tplc="0AF0F08E">
      <w:start w:val="1"/>
      <w:numFmt w:val="lowerLetter"/>
      <w:pStyle w:val="BulletLetters"/>
      <w:lvlText w:val="%1)"/>
      <w:lvlJc w:val="left"/>
      <w:pPr>
        <w:ind w:left="644" w:hanging="360"/>
      </w:pPr>
    </w:lvl>
    <w:lvl w:ilvl="1" w:tplc="165874FC">
      <w:start w:val="1"/>
      <w:numFmt w:val="decimal"/>
      <w:lvlText w:val="%2)"/>
      <w:lvlJc w:val="left"/>
      <w:pPr>
        <w:ind w:left="1364" w:hanging="360"/>
      </w:pPr>
    </w:lvl>
    <w:lvl w:ilvl="2" w:tplc="515C9FE6">
      <w:start w:val="1"/>
      <w:numFmt w:val="lowerRoman"/>
      <w:lvlText w:val="%3."/>
      <w:lvlJc w:val="right"/>
      <w:pPr>
        <w:ind w:left="2084" w:hanging="180"/>
      </w:pPr>
    </w:lvl>
    <w:lvl w:ilvl="3" w:tplc="A7D2A450">
      <w:start w:val="1"/>
      <w:numFmt w:val="decimal"/>
      <w:lvlText w:val="%4."/>
      <w:lvlJc w:val="left"/>
      <w:pPr>
        <w:ind w:left="2804" w:hanging="360"/>
      </w:pPr>
    </w:lvl>
    <w:lvl w:ilvl="4" w:tplc="17ACA4CE">
      <w:start w:val="1"/>
      <w:numFmt w:val="lowerLetter"/>
      <w:lvlText w:val="%5."/>
      <w:lvlJc w:val="left"/>
      <w:pPr>
        <w:ind w:left="3524" w:hanging="360"/>
      </w:pPr>
    </w:lvl>
    <w:lvl w:ilvl="5" w:tplc="25242594">
      <w:start w:val="1"/>
      <w:numFmt w:val="lowerRoman"/>
      <w:lvlText w:val="%6."/>
      <w:lvlJc w:val="right"/>
      <w:pPr>
        <w:ind w:left="4244" w:hanging="180"/>
      </w:pPr>
    </w:lvl>
    <w:lvl w:ilvl="6" w:tplc="24E009AE">
      <w:start w:val="1"/>
      <w:numFmt w:val="decimal"/>
      <w:lvlText w:val="%7."/>
      <w:lvlJc w:val="left"/>
      <w:pPr>
        <w:ind w:left="4964" w:hanging="360"/>
      </w:pPr>
    </w:lvl>
    <w:lvl w:ilvl="7" w:tplc="A3D24C64">
      <w:start w:val="1"/>
      <w:numFmt w:val="lowerLetter"/>
      <w:lvlText w:val="%8."/>
      <w:lvlJc w:val="left"/>
      <w:pPr>
        <w:ind w:left="5684" w:hanging="360"/>
      </w:pPr>
    </w:lvl>
    <w:lvl w:ilvl="8" w:tplc="1B947476">
      <w:start w:val="1"/>
      <w:numFmt w:val="lowerRoman"/>
      <w:lvlText w:val="%9."/>
      <w:lvlJc w:val="right"/>
      <w:pPr>
        <w:ind w:left="6404" w:hanging="180"/>
      </w:pPr>
    </w:lvl>
  </w:abstractNum>
  <w:abstractNum w:abstractNumId="14" w15:restartNumberingAfterBreak="0">
    <w:nsid w:val="1A5C6880"/>
    <w:multiLevelType w:val="hybridMultilevel"/>
    <w:tmpl w:val="0A3020AA"/>
    <w:lvl w:ilvl="0" w:tplc="8604BEBA">
      <w:start w:val="1"/>
      <w:numFmt w:val="decimal"/>
      <w:pStyle w:val="BulletNumbers"/>
      <w:lvlText w:val="%1)"/>
      <w:lvlJc w:val="left"/>
      <w:pPr>
        <w:ind w:left="1080" w:hanging="360"/>
      </w:pPr>
    </w:lvl>
    <w:lvl w:ilvl="1" w:tplc="5D864400">
      <w:start w:val="1"/>
      <w:numFmt w:val="lowerLetter"/>
      <w:lvlText w:val="%2."/>
      <w:lvlJc w:val="left"/>
      <w:pPr>
        <w:ind w:left="1800" w:hanging="360"/>
      </w:pPr>
    </w:lvl>
    <w:lvl w:ilvl="2" w:tplc="0F964450">
      <w:start w:val="1"/>
      <w:numFmt w:val="lowerRoman"/>
      <w:lvlText w:val="%3."/>
      <w:lvlJc w:val="right"/>
      <w:pPr>
        <w:ind w:left="2520" w:hanging="180"/>
      </w:pPr>
    </w:lvl>
    <w:lvl w:ilvl="3" w:tplc="1B0CE2E4">
      <w:start w:val="1"/>
      <w:numFmt w:val="decimal"/>
      <w:lvlText w:val="%4."/>
      <w:lvlJc w:val="left"/>
      <w:pPr>
        <w:ind w:left="3240" w:hanging="360"/>
      </w:pPr>
    </w:lvl>
    <w:lvl w:ilvl="4" w:tplc="0202803A">
      <w:start w:val="1"/>
      <w:numFmt w:val="lowerLetter"/>
      <w:lvlText w:val="%5."/>
      <w:lvlJc w:val="left"/>
      <w:pPr>
        <w:ind w:left="3960" w:hanging="360"/>
      </w:pPr>
    </w:lvl>
    <w:lvl w:ilvl="5" w:tplc="C812188A">
      <w:start w:val="1"/>
      <w:numFmt w:val="lowerRoman"/>
      <w:lvlText w:val="%6."/>
      <w:lvlJc w:val="right"/>
      <w:pPr>
        <w:ind w:left="4680" w:hanging="180"/>
      </w:pPr>
    </w:lvl>
    <w:lvl w:ilvl="6" w:tplc="AC02341A">
      <w:start w:val="1"/>
      <w:numFmt w:val="decimal"/>
      <w:lvlText w:val="%7."/>
      <w:lvlJc w:val="left"/>
      <w:pPr>
        <w:ind w:left="5400" w:hanging="360"/>
      </w:pPr>
    </w:lvl>
    <w:lvl w:ilvl="7" w:tplc="430C78B4">
      <w:start w:val="1"/>
      <w:numFmt w:val="lowerLetter"/>
      <w:lvlText w:val="%8."/>
      <w:lvlJc w:val="left"/>
      <w:pPr>
        <w:ind w:left="6120" w:hanging="360"/>
      </w:pPr>
    </w:lvl>
    <w:lvl w:ilvl="8" w:tplc="2C064F98">
      <w:start w:val="1"/>
      <w:numFmt w:val="lowerRoman"/>
      <w:lvlText w:val="%9."/>
      <w:lvlJc w:val="right"/>
      <w:pPr>
        <w:ind w:left="6840" w:hanging="180"/>
      </w:pPr>
    </w:lvl>
  </w:abstractNum>
  <w:abstractNum w:abstractNumId="15" w15:restartNumberingAfterBreak="0">
    <w:nsid w:val="209F1CDB"/>
    <w:multiLevelType w:val="multilevel"/>
    <w:tmpl w:val="F41424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84B7652"/>
    <w:multiLevelType w:val="hybridMultilevel"/>
    <w:tmpl w:val="E056F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E7529C"/>
    <w:multiLevelType w:val="hybridMultilevel"/>
    <w:tmpl w:val="099E3FE0"/>
    <w:lvl w:ilvl="0" w:tplc="00F86F4C">
      <w:start w:val="1"/>
      <w:numFmt w:val="bullet"/>
      <w:lvlText w:val=""/>
      <w:lvlJc w:val="left"/>
      <w:pPr>
        <w:ind w:left="780" w:hanging="420"/>
      </w:pPr>
      <w:rPr>
        <w:rFonts w:ascii="Wingdings" w:hAnsi="Wingdings" w:hint="default"/>
      </w:rPr>
    </w:lvl>
    <w:lvl w:ilvl="1" w:tplc="1076EB68" w:tentative="1">
      <w:start w:val="1"/>
      <w:numFmt w:val="bullet"/>
      <w:lvlText w:val=""/>
      <w:lvlJc w:val="left"/>
      <w:pPr>
        <w:ind w:left="1200" w:hanging="420"/>
      </w:pPr>
      <w:rPr>
        <w:rFonts w:ascii="Wingdings" w:hAnsi="Wingdings" w:hint="default"/>
      </w:rPr>
    </w:lvl>
    <w:lvl w:ilvl="2" w:tplc="835E1DB4" w:tentative="1">
      <w:start w:val="1"/>
      <w:numFmt w:val="bullet"/>
      <w:lvlText w:val=""/>
      <w:lvlJc w:val="left"/>
      <w:pPr>
        <w:ind w:left="1620" w:hanging="420"/>
      </w:pPr>
      <w:rPr>
        <w:rFonts w:ascii="Wingdings" w:hAnsi="Wingdings" w:hint="default"/>
      </w:rPr>
    </w:lvl>
    <w:lvl w:ilvl="3" w:tplc="EC4A5996" w:tentative="1">
      <w:start w:val="1"/>
      <w:numFmt w:val="bullet"/>
      <w:lvlText w:val=""/>
      <w:lvlJc w:val="left"/>
      <w:pPr>
        <w:ind w:left="2040" w:hanging="420"/>
      </w:pPr>
      <w:rPr>
        <w:rFonts w:ascii="Wingdings" w:hAnsi="Wingdings" w:hint="default"/>
      </w:rPr>
    </w:lvl>
    <w:lvl w:ilvl="4" w:tplc="31C2511A" w:tentative="1">
      <w:start w:val="1"/>
      <w:numFmt w:val="bullet"/>
      <w:lvlText w:val=""/>
      <w:lvlJc w:val="left"/>
      <w:pPr>
        <w:ind w:left="2460" w:hanging="420"/>
      </w:pPr>
      <w:rPr>
        <w:rFonts w:ascii="Wingdings" w:hAnsi="Wingdings" w:hint="default"/>
      </w:rPr>
    </w:lvl>
    <w:lvl w:ilvl="5" w:tplc="D3223E76" w:tentative="1">
      <w:start w:val="1"/>
      <w:numFmt w:val="bullet"/>
      <w:lvlText w:val=""/>
      <w:lvlJc w:val="left"/>
      <w:pPr>
        <w:ind w:left="2880" w:hanging="420"/>
      </w:pPr>
      <w:rPr>
        <w:rFonts w:ascii="Wingdings" w:hAnsi="Wingdings" w:hint="default"/>
      </w:rPr>
    </w:lvl>
    <w:lvl w:ilvl="6" w:tplc="89224404" w:tentative="1">
      <w:start w:val="1"/>
      <w:numFmt w:val="bullet"/>
      <w:lvlText w:val=""/>
      <w:lvlJc w:val="left"/>
      <w:pPr>
        <w:ind w:left="3300" w:hanging="420"/>
      </w:pPr>
      <w:rPr>
        <w:rFonts w:ascii="Wingdings" w:hAnsi="Wingdings" w:hint="default"/>
      </w:rPr>
    </w:lvl>
    <w:lvl w:ilvl="7" w:tplc="B970A600" w:tentative="1">
      <w:start w:val="1"/>
      <w:numFmt w:val="bullet"/>
      <w:lvlText w:val=""/>
      <w:lvlJc w:val="left"/>
      <w:pPr>
        <w:ind w:left="3720" w:hanging="420"/>
      </w:pPr>
      <w:rPr>
        <w:rFonts w:ascii="Wingdings" w:hAnsi="Wingdings" w:hint="default"/>
      </w:rPr>
    </w:lvl>
    <w:lvl w:ilvl="8" w:tplc="C59A496C" w:tentative="1">
      <w:start w:val="1"/>
      <w:numFmt w:val="bullet"/>
      <w:lvlText w:val=""/>
      <w:lvlJc w:val="left"/>
      <w:pPr>
        <w:ind w:left="4140" w:hanging="420"/>
      </w:pPr>
      <w:rPr>
        <w:rFonts w:ascii="Wingdings" w:hAnsi="Wingdings" w:hint="default"/>
      </w:rPr>
    </w:lvl>
  </w:abstractNum>
  <w:abstractNum w:abstractNumId="18" w15:restartNumberingAfterBreak="0">
    <w:nsid w:val="2B081622"/>
    <w:multiLevelType w:val="hybridMultilevel"/>
    <w:tmpl w:val="FD8C8792"/>
    <w:lvl w:ilvl="0" w:tplc="66C87D12">
      <w:start w:val="8"/>
      <w:numFmt w:val="bullet"/>
      <w:lvlText w:val="–"/>
      <w:lvlJc w:val="left"/>
      <w:pPr>
        <w:ind w:left="720" w:hanging="360"/>
      </w:pPr>
      <w:rPr>
        <w:rFonts w:ascii="Times New Roman" w:eastAsiaTheme="minorEastAsia" w:hAnsi="Times New Roman" w:cs="Times New Roman" w:hint="default"/>
        <w:sz w:val="23"/>
      </w:rPr>
    </w:lvl>
    <w:lvl w:ilvl="1" w:tplc="96EC87A8" w:tentative="1">
      <w:start w:val="1"/>
      <w:numFmt w:val="bullet"/>
      <w:lvlText w:val="o"/>
      <w:lvlJc w:val="left"/>
      <w:pPr>
        <w:ind w:left="1440" w:hanging="360"/>
      </w:pPr>
      <w:rPr>
        <w:rFonts w:ascii="Courier New" w:hAnsi="Courier New" w:cs="Courier New" w:hint="default"/>
      </w:rPr>
    </w:lvl>
    <w:lvl w:ilvl="2" w:tplc="AE42A162" w:tentative="1">
      <w:start w:val="1"/>
      <w:numFmt w:val="bullet"/>
      <w:lvlText w:val=""/>
      <w:lvlJc w:val="left"/>
      <w:pPr>
        <w:ind w:left="2160" w:hanging="360"/>
      </w:pPr>
      <w:rPr>
        <w:rFonts w:ascii="Wingdings" w:hAnsi="Wingdings" w:hint="default"/>
      </w:rPr>
    </w:lvl>
    <w:lvl w:ilvl="3" w:tplc="DAB4A316" w:tentative="1">
      <w:start w:val="1"/>
      <w:numFmt w:val="bullet"/>
      <w:lvlText w:val=""/>
      <w:lvlJc w:val="left"/>
      <w:pPr>
        <w:ind w:left="2880" w:hanging="360"/>
      </w:pPr>
      <w:rPr>
        <w:rFonts w:ascii="Symbol" w:hAnsi="Symbol" w:hint="default"/>
      </w:rPr>
    </w:lvl>
    <w:lvl w:ilvl="4" w:tplc="2098E676" w:tentative="1">
      <w:start w:val="1"/>
      <w:numFmt w:val="bullet"/>
      <w:lvlText w:val="o"/>
      <w:lvlJc w:val="left"/>
      <w:pPr>
        <w:ind w:left="3600" w:hanging="360"/>
      </w:pPr>
      <w:rPr>
        <w:rFonts w:ascii="Courier New" w:hAnsi="Courier New" w:cs="Courier New" w:hint="default"/>
      </w:rPr>
    </w:lvl>
    <w:lvl w:ilvl="5" w:tplc="BE44A852" w:tentative="1">
      <w:start w:val="1"/>
      <w:numFmt w:val="bullet"/>
      <w:lvlText w:val=""/>
      <w:lvlJc w:val="left"/>
      <w:pPr>
        <w:ind w:left="4320" w:hanging="360"/>
      </w:pPr>
      <w:rPr>
        <w:rFonts w:ascii="Wingdings" w:hAnsi="Wingdings" w:hint="default"/>
      </w:rPr>
    </w:lvl>
    <w:lvl w:ilvl="6" w:tplc="CB80A6C0" w:tentative="1">
      <w:start w:val="1"/>
      <w:numFmt w:val="bullet"/>
      <w:lvlText w:val=""/>
      <w:lvlJc w:val="left"/>
      <w:pPr>
        <w:ind w:left="5040" w:hanging="360"/>
      </w:pPr>
      <w:rPr>
        <w:rFonts w:ascii="Symbol" w:hAnsi="Symbol" w:hint="default"/>
      </w:rPr>
    </w:lvl>
    <w:lvl w:ilvl="7" w:tplc="853CD11E" w:tentative="1">
      <w:start w:val="1"/>
      <w:numFmt w:val="bullet"/>
      <w:lvlText w:val="o"/>
      <w:lvlJc w:val="left"/>
      <w:pPr>
        <w:ind w:left="5760" w:hanging="360"/>
      </w:pPr>
      <w:rPr>
        <w:rFonts w:ascii="Courier New" w:hAnsi="Courier New" w:cs="Courier New" w:hint="default"/>
      </w:rPr>
    </w:lvl>
    <w:lvl w:ilvl="8" w:tplc="00948476" w:tentative="1">
      <w:start w:val="1"/>
      <w:numFmt w:val="bullet"/>
      <w:lvlText w:val=""/>
      <w:lvlJc w:val="left"/>
      <w:pPr>
        <w:ind w:left="6480" w:hanging="360"/>
      </w:pPr>
      <w:rPr>
        <w:rFonts w:ascii="Wingdings" w:hAnsi="Wingdings" w:hint="default"/>
      </w:rPr>
    </w:lvl>
  </w:abstractNum>
  <w:abstractNum w:abstractNumId="19" w15:restartNumberingAfterBreak="0">
    <w:nsid w:val="2F3F460E"/>
    <w:multiLevelType w:val="hybridMultilevel"/>
    <w:tmpl w:val="9CEC8314"/>
    <w:lvl w:ilvl="0" w:tplc="3320E472">
      <w:numFmt w:val="bullet"/>
      <w:lvlText w:val="-"/>
      <w:lvlJc w:val="left"/>
      <w:pPr>
        <w:ind w:left="720" w:hanging="360"/>
      </w:pPr>
      <w:rPr>
        <w:rFonts w:ascii="Times New Roman" w:eastAsia="MS Mincho" w:hAnsi="Times New Roman" w:cs="Times New Roman" w:hint="default"/>
      </w:rPr>
    </w:lvl>
    <w:lvl w:ilvl="1" w:tplc="A7341582" w:tentative="1">
      <w:start w:val="1"/>
      <w:numFmt w:val="bullet"/>
      <w:lvlText w:val="o"/>
      <w:lvlJc w:val="left"/>
      <w:pPr>
        <w:ind w:left="1440" w:hanging="360"/>
      </w:pPr>
      <w:rPr>
        <w:rFonts w:ascii="Courier New" w:hAnsi="Courier New" w:cs="Courier New" w:hint="default"/>
      </w:rPr>
    </w:lvl>
    <w:lvl w:ilvl="2" w:tplc="8E04D6E2" w:tentative="1">
      <w:start w:val="1"/>
      <w:numFmt w:val="bullet"/>
      <w:lvlText w:val=""/>
      <w:lvlJc w:val="left"/>
      <w:pPr>
        <w:ind w:left="2160" w:hanging="360"/>
      </w:pPr>
      <w:rPr>
        <w:rFonts w:ascii="Wingdings" w:hAnsi="Wingdings" w:hint="default"/>
      </w:rPr>
    </w:lvl>
    <w:lvl w:ilvl="3" w:tplc="4BBCE1E6" w:tentative="1">
      <w:start w:val="1"/>
      <w:numFmt w:val="bullet"/>
      <w:lvlText w:val=""/>
      <w:lvlJc w:val="left"/>
      <w:pPr>
        <w:ind w:left="2880" w:hanging="360"/>
      </w:pPr>
      <w:rPr>
        <w:rFonts w:ascii="Symbol" w:hAnsi="Symbol" w:hint="default"/>
      </w:rPr>
    </w:lvl>
    <w:lvl w:ilvl="4" w:tplc="DA2C62CE" w:tentative="1">
      <w:start w:val="1"/>
      <w:numFmt w:val="bullet"/>
      <w:lvlText w:val="o"/>
      <w:lvlJc w:val="left"/>
      <w:pPr>
        <w:ind w:left="3600" w:hanging="360"/>
      </w:pPr>
      <w:rPr>
        <w:rFonts w:ascii="Courier New" w:hAnsi="Courier New" w:cs="Courier New" w:hint="default"/>
      </w:rPr>
    </w:lvl>
    <w:lvl w:ilvl="5" w:tplc="07F80C74" w:tentative="1">
      <w:start w:val="1"/>
      <w:numFmt w:val="bullet"/>
      <w:lvlText w:val=""/>
      <w:lvlJc w:val="left"/>
      <w:pPr>
        <w:ind w:left="4320" w:hanging="360"/>
      </w:pPr>
      <w:rPr>
        <w:rFonts w:ascii="Wingdings" w:hAnsi="Wingdings" w:hint="default"/>
      </w:rPr>
    </w:lvl>
    <w:lvl w:ilvl="6" w:tplc="149E702E" w:tentative="1">
      <w:start w:val="1"/>
      <w:numFmt w:val="bullet"/>
      <w:lvlText w:val=""/>
      <w:lvlJc w:val="left"/>
      <w:pPr>
        <w:ind w:left="5040" w:hanging="360"/>
      </w:pPr>
      <w:rPr>
        <w:rFonts w:ascii="Symbol" w:hAnsi="Symbol" w:hint="default"/>
      </w:rPr>
    </w:lvl>
    <w:lvl w:ilvl="7" w:tplc="271E2AF2" w:tentative="1">
      <w:start w:val="1"/>
      <w:numFmt w:val="bullet"/>
      <w:lvlText w:val="o"/>
      <w:lvlJc w:val="left"/>
      <w:pPr>
        <w:ind w:left="5760" w:hanging="360"/>
      </w:pPr>
      <w:rPr>
        <w:rFonts w:ascii="Courier New" w:hAnsi="Courier New" w:cs="Courier New" w:hint="default"/>
      </w:rPr>
    </w:lvl>
    <w:lvl w:ilvl="8" w:tplc="F8C8D856" w:tentative="1">
      <w:start w:val="1"/>
      <w:numFmt w:val="bullet"/>
      <w:lvlText w:val=""/>
      <w:lvlJc w:val="left"/>
      <w:pPr>
        <w:ind w:left="6480" w:hanging="360"/>
      </w:pPr>
      <w:rPr>
        <w:rFonts w:ascii="Wingdings" w:hAnsi="Wingdings" w:hint="default"/>
      </w:rPr>
    </w:lvl>
  </w:abstractNum>
  <w:abstractNum w:abstractNumId="20" w15:restartNumberingAfterBreak="0">
    <w:nsid w:val="3BEE4820"/>
    <w:multiLevelType w:val="multilevel"/>
    <w:tmpl w:val="0409001F"/>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2DB18D0"/>
    <w:multiLevelType w:val="hybridMultilevel"/>
    <w:tmpl w:val="4BD6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4348B"/>
    <w:multiLevelType w:val="hybridMultilevel"/>
    <w:tmpl w:val="7F1CE796"/>
    <w:lvl w:ilvl="0" w:tplc="C1F6ACA0">
      <w:start w:val="1"/>
      <w:numFmt w:val="bullet"/>
      <w:lvlText w:val=""/>
      <w:lvlJc w:val="left"/>
      <w:pPr>
        <w:ind w:left="720" w:hanging="360"/>
      </w:pPr>
      <w:rPr>
        <w:rFonts w:ascii="Symbol" w:hAnsi="Symbol" w:hint="default"/>
      </w:rPr>
    </w:lvl>
    <w:lvl w:ilvl="1" w:tplc="26D642E2" w:tentative="1">
      <w:start w:val="1"/>
      <w:numFmt w:val="bullet"/>
      <w:lvlText w:val="o"/>
      <w:lvlJc w:val="left"/>
      <w:pPr>
        <w:ind w:left="1440" w:hanging="360"/>
      </w:pPr>
      <w:rPr>
        <w:rFonts w:ascii="Courier New" w:hAnsi="Courier New" w:cs="Courier New" w:hint="default"/>
      </w:rPr>
    </w:lvl>
    <w:lvl w:ilvl="2" w:tplc="44389DD2" w:tentative="1">
      <w:start w:val="1"/>
      <w:numFmt w:val="bullet"/>
      <w:lvlText w:val=""/>
      <w:lvlJc w:val="left"/>
      <w:pPr>
        <w:ind w:left="2160" w:hanging="360"/>
      </w:pPr>
      <w:rPr>
        <w:rFonts w:ascii="Wingdings" w:hAnsi="Wingdings" w:hint="default"/>
      </w:rPr>
    </w:lvl>
    <w:lvl w:ilvl="3" w:tplc="FE024850" w:tentative="1">
      <w:start w:val="1"/>
      <w:numFmt w:val="bullet"/>
      <w:lvlText w:val=""/>
      <w:lvlJc w:val="left"/>
      <w:pPr>
        <w:ind w:left="2880" w:hanging="360"/>
      </w:pPr>
      <w:rPr>
        <w:rFonts w:ascii="Symbol" w:hAnsi="Symbol" w:hint="default"/>
      </w:rPr>
    </w:lvl>
    <w:lvl w:ilvl="4" w:tplc="9C3E6E6A" w:tentative="1">
      <w:start w:val="1"/>
      <w:numFmt w:val="bullet"/>
      <w:lvlText w:val="o"/>
      <w:lvlJc w:val="left"/>
      <w:pPr>
        <w:ind w:left="3600" w:hanging="360"/>
      </w:pPr>
      <w:rPr>
        <w:rFonts w:ascii="Courier New" w:hAnsi="Courier New" w:cs="Courier New" w:hint="default"/>
      </w:rPr>
    </w:lvl>
    <w:lvl w:ilvl="5" w:tplc="3C04CA56" w:tentative="1">
      <w:start w:val="1"/>
      <w:numFmt w:val="bullet"/>
      <w:lvlText w:val=""/>
      <w:lvlJc w:val="left"/>
      <w:pPr>
        <w:ind w:left="4320" w:hanging="360"/>
      </w:pPr>
      <w:rPr>
        <w:rFonts w:ascii="Wingdings" w:hAnsi="Wingdings" w:hint="default"/>
      </w:rPr>
    </w:lvl>
    <w:lvl w:ilvl="6" w:tplc="BAAE3F46" w:tentative="1">
      <w:start w:val="1"/>
      <w:numFmt w:val="bullet"/>
      <w:lvlText w:val=""/>
      <w:lvlJc w:val="left"/>
      <w:pPr>
        <w:ind w:left="5040" w:hanging="360"/>
      </w:pPr>
      <w:rPr>
        <w:rFonts w:ascii="Symbol" w:hAnsi="Symbol" w:hint="default"/>
      </w:rPr>
    </w:lvl>
    <w:lvl w:ilvl="7" w:tplc="F4201A82" w:tentative="1">
      <w:start w:val="1"/>
      <w:numFmt w:val="bullet"/>
      <w:lvlText w:val="o"/>
      <w:lvlJc w:val="left"/>
      <w:pPr>
        <w:ind w:left="5760" w:hanging="360"/>
      </w:pPr>
      <w:rPr>
        <w:rFonts w:ascii="Courier New" w:hAnsi="Courier New" w:cs="Courier New" w:hint="default"/>
      </w:rPr>
    </w:lvl>
    <w:lvl w:ilvl="8" w:tplc="619C197E" w:tentative="1">
      <w:start w:val="1"/>
      <w:numFmt w:val="bullet"/>
      <w:lvlText w:val=""/>
      <w:lvlJc w:val="left"/>
      <w:pPr>
        <w:ind w:left="6480" w:hanging="360"/>
      </w:pPr>
      <w:rPr>
        <w:rFonts w:ascii="Wingdings" w:hAnsi="Wingdings" w:hint="default"/>
      </w:rPr>
    </w:lvl>
  </w:abstractNum>
  <w:abstractNum w:abstractNumId="23" w15:restartNumberingAfterBreak="0">
    <w:nsid w:val="503E3237"/>
    <w:multiLevelType w:val="multilevel"/>
    <w:tmpl w:val="503E3237"/>
    <w:lvl w:ilvl="0">
      <w:start w:val="1"/>
      <w:numFmt w:val="bullet"/>
      <w:lvlText w:val="•"/>
      <w:lvlJc w:val="left"/>
      <w:pPr>
        <w:tabs>
          <w:tab w:val="num" w:pos="720"/>
        </w:tabs>
        <w:ind w:left="720" w:hanging="360"/>
      </w:pPr>
      <w:rPr>
        <w:rFonts w:ascii="Times New Roman" w:hAnsi="Times New Roman" w:cs="Times New Roman" w:hint="default"/>
      </w:rPr>
    </w:lvl>
    <w:lvl w:ilvl="1">
      <w:start w:val="27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 w15:restartNumberingAfterBreak="0">
    <w:nsid w:val="555E486B"/>
    <w:multiLevelType w:val="multilevel"/>
    <w:tmpl w:val="9D508614"/>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436478"/>
    <w:multiLevelType w:val="hybridMultilevel"/>
    <w:tmpl w:val="2DA0C91E"/>
    <w:lvl w:ilvl="0" w:tplc="5BE4A18C">
      <w:numFmt w:val="bullet"/>
      <w:lvlText w:val="-"/>
      <w:lvlJc w:val="left"/>
      <w:pPr>
        <w:ind w:left="720" w:hanging="360"/>
      </w:pPr>
      <w:rPr>
        <w:rFonts w:ascii="Times New Roman" w:eastAsia="MS Mincho" w:hAnsi="Times New Roman" w:cs="Times New Roman" w:hint="default"/>
      </w:rPr>
    </w:lvl>
    <w:lvl w:ilvl="1" w:tplc="134220C0" w:tentative="1">
      <w:start w:val="1"/>
      <w:numFmt w:val="bullet"/>
      <w:lvlText w:val="o"/>
      <w:lvlJc w:val="left"/>
      <w:pPr>
        <w:ind w:left="1440" w:hanging="360"/>
      </w:pPr>
      <w:rPr>
        <w:rFonts w:ascii="Courier New" w:hAnsi="Courier New" w:cs="Courier New" w:hint="default"/>
      </w:rPr>
    </w:lvl>
    <w:lvl w:ilvl="2" w:tplc="CD56DA6C" w:tentative="1">
      <w:start w:val="1"/>
      <w:numFmt w:val="bullet"/>
      <w:lvlText w:val=""/>
      <w:lvlJc w:val="left"/>
      <w:pPr>
        <w:ind w:left="2160" w:hanging="360"/>
      </w:pPr>
      <w:rPr>
        <w:rFonts w:ascii="Wingdings" w:hAnsi="Wingdings" w:hint="default"/>
      </w:rPr>
    </w:lvl>
    <w:lvl w:ilvl="3" w:tplc="FA10F2F0" w:tentative="1">
      <w:start w:val="1"/>
      <w:numFmt w:val="bullet"/>
      <w:lvlText w:val=""/>
      <w:lvlJc w:val="left"/>
      <w:pPr>
        <w:ind w:left="2880" w:hanging="360"/>
      </w:pPr>
      <w:rPr>
        <w:rFonts w:ascii="Symbol" w:hAnsi="Symbol" w:hint="default"/>
      </w:rPr>
    </w:lvl>
    <w:lvl w:ilvl="4" w:tplc="9B128E0C" w:tentative="1">
      <w:start w:val="1"/>
      <w:numFmt w:val="bullet"/>
      <w:lvlText w:val="o"/>
      <w:lvlJc w:val="left"/>
      <w:pPr>
        <w:ind w:left="3600" w:hanging="360"/>
      </w:pPr>
      <w:rPr>
        <w:rFonts w:ascii="Courier New" w:hAnsi="Courier New" w:cs="Courier New" w:hint="default"/>
      </w:rPr>
    </w:lvl>
    <w:lvl w:ilvl="5" w:tplc="EB56D77C" w:tentative="1">
      <w:start w:val="1"/>
      <w:numFmt w:val="bullet"/>
      <w:lvlText w:val=""/>
      <w:lvlJc w:val="left"/>
      <w:pPr>
        <w:ind w:left="4320" w:hanging="360"/>
      </w:pPr>
      <w:rPr>
        <w:rFonts w:ascii="Wingdings" w:hAnsi="Wingdings" w:hint="default"/>
      </w:rPr>
    </w:lvl>
    <w:lvl w:ilvl="6" w:tplc="6B92517C" w:tentative="1">
      <w:start w:val="1"/>
      <w:numFmt w:val="bullet"/>
      <w:lvlText w:val=""/>
      <w:lvlJc w:val="left"/>
      <w:pPr>
        <w:ind w:left="5040" w:hanging="360"/>
      </w:pPr>
      <w:rPr>
        <w:rFonts w:ascii="Symbol" w:hAnsi="Symbol" w:hint="default"/>
      </w:rPr>
    </w:lvl>
    <w:lvl w:ilvl="7" w:tplc="98D47460" w:tentative="1">
      <w:start w:val="1"/>
      <w:numFmt w:val="bullet"/>
      <w:lvlText w:val="o"/>
      <w:lvlJc w:val="left"/>
      <w:pPr>
        <w:ind w:left="5760" w:hanging="360"/>
      </w:pPr>
      <w:rPr>
        <w:rFonts w:ascii="Courier New" w:hAnsi="Courier New" w:cs="Courier New" w:hint="default"/>
      </w:rPr>
    </w:lvl>
    <w:lvl w:ilvl="8" w:tplc="22D6CE88" w:tentative="1">
      <w:start w:val="1"/>
      <w:numFmt w:val="bullet"/>
      <w:lvlText w:val=""/>
      <w:lvlJc w:val="left"/>
      <w:pPr>
        <w:ind w:left="6480" w:hanging="360"/>
      </w:pPr>
      <w:rPr>
        <w:rFonts w:ascii="Wingdings" w:hAnsi="Wingdings" w:hint="default"/>
      </w:rPr>
    </w:lvl>
  </w:abstractNum>
  <w:abstractNum w:abstractNumId="26" w15:restartNumberingAfterBreak="0">
    <w:nsid w:val="59AB3038"/>
    <w:multiLevelType w:val="hybridMultilevel"/>
    <w:tmpl w:val="6FCC487A"/>
    <w:lvl w:ilvl="0" w:tplc="5BB6BA90">
      <w:start w:val="1"/>
      <w:numFmt w:val="decimal"/>
      <w:lvlText w:val="%1."/>
      <w:lvlJc w:val="left"/>
      <w:pPr>
        <w:ind w:left="720" w:hanging="360"/>
      </w:pPr>
      <w:rPr>
        <w:rFonts w:hint="default"/>
      </w:rPr>
    </w:lvl>
    <w:lvl w:ilvl="1" w:tplc="A1B8A788" w:tentative="1">
      <w:start w:val="1"/>
      <w:numFmt w:val="lowerLetter"/>
      <w:lvlText w:val="%2."/>
      <w:lvlJc w:val="left"/>
      <w:pPr>
        <w:ind w:left="1440" w:hanging="360"/>
      </w:pPr>
    </w:lvl>
    <w:lvl w:ilvl="2" w:tplc="B4AA6B1C" w:tentative="1">
      <w:start w:val="1"/>
      <w:numFmt w:val="lowerRoman"/>
      <w:lvlText w:val="%3."/>
      <w:lvlJc w:val="right"/>
      <w:pPr>
        <w:ind w:left="2160" w:hanging="180"/>
      </w:pPr>
    </w:lvl>
    <w:lvl w:ilvl="3" w:tplc="700C0178" w:tentative="1">
      <w:start w:val="1"/>
      <w:numFmt w:val="decimal"/>
      <w:lvlText w:val="%4."/>
      <w:lvlJc w:val="left"/>
      <w:pPr>
        <w:ind w:left="2880" w:hanging="360"/>
      </w:pPr>
    </w:lvl>
    <w:lvl w:ilvl="4" w:tplc="C7884996" w:tentative="1">
      <w:start w:val="1"/>
      <w:numFmt w:val="lowerLetter"/>
      <w:lvlText w:val="%5."/>
      <w:lvlJc w:val="left"/>
      <w:pPr>
        <w:ind w:left="3600" w:hanging="360"/>
      </w:pPr>
    </w:lvl>
    <w:lvl w:ilvl="5" w:tplc="4CD88522" w:tentative="1">
      <w:start w:val="1"/>
      <w:numFmt w:val="lowerRoman"/>
      <w:lvlText w:val="%6."/>
      <w:lvlJc w:val="right"/>
      <w:pPr>
        <w:ind w:left="4320" w:hanging="180"/>
      </w:pPr>
    </w:lvl>
    <w:lvl w:ilvl="6" w:tplc="0ABC4988" w:tentative="1">
      <w:start w:val="1"/>
      <w:numFmt w:val="decimal"/>
      <w:lvlText w:val="%7."/>
      <w:lvlJc w:val="left"/>
      <w:pPr>
        <w:ind w:left="5040" w:hanging="360"/>
      </w:pPr>
    </w:lvl>
    <w:lvl w:ilvl="7" w:tplc="5170A29A" w:tentative="1">
      <w:start w:val="1"/>
      <w:numFmt w:val="lowerLetter"/>
      <w:lvlText w:val="%8."/>
      <w:lvlJc w:val="left"/>
      <w:pPr>
        <w:ind w:left="5760" w:hanging="360"/>
      </w:pPr>
    </w:lvl>
    <w:lvl w:ilvl="8" w:tplc="9800AB2E" w:tentative="1">
      <w:start w:val="1"/>
      <w:numFmt w:val="lowerRoman"/>
      <w:lvlText w:val="%9."/>
      <w:lvlJc w:val="right"/>
      <w:pPr>
        <w:ind w:left="6480" w:hanging="180"/>
      </w:pPr>
    </w:lvl>
  </w:abstractNum>
  <w:abstractNum w:abstractNumId="27" w15:restartNumberingAfterBreak="0">
    <w:nsid w:val="64990006"/>
    <w:multiLevelType w:val="multilevel"/>
    <w:tmpl w:val="8C9237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8223B1F"/>
    <w:multiLevelType w:val="hybridMultilevel"/>
    <w:tmpl w:val="B99E61AA"/>
    <w:lvl w:ilvl="0" w:tplc="D4A66EDC">
      <w:numFmt w:val="bullet"/>
      <w:lvlText w:val="-"/>
      <w:lvlJc w:val="left"/>
      <w:pPr>
        <w:ind w:left="720" w:hanging="360"/>
      </w:pPr>
      <w:rPr>
        <w:rFonts w:ascii="Times New Roman" w:eastAsiaTheme="minorEastAsia" w:hAnsi="Times New Roman" w:cs="Times New Roman" w:hint="default"/>
      </w:rPr>
    </w:lvl>
    <w:lvl w:ilvl="1" w:tplc="78F84080">
      <w:start w:val="1"/>
      <w:numFmt w:val="bullet"/>
      <w:lvlText w:val="o"/>
      <w:lvlJc w:val="left"/>
      <w:pPr>
        <w:ind w:left="1440" w:hanging="360"/>
      </w:pPr>
      <w:rPr>
        <w:rFonts w:ascii="Courier New" w:hAnsi="Courier New" w:cs="Courier New" w:hint="default"/>
      </w:rPr>
    </w:lvl>
    <w:lvl w:ilvl="2" w:tplc="FA1235A6" w:tentative="1">
      <w:start w:val="1"/>
      <w:numFmt w:val="bullet"/>
      <w:lvlText w:val=""/>
      <w:lvlJc w:val="left"/>
      <w:pPr>
        <w:ind w:left="2160" w:hanging="360"/>
      </w:pPr>
      <w:rPr>
        <w:rFonts w:ascii="Wingdings" w:hAnsi="Wingdings" w:hint="default"/>
      </w:rPr>
    </w:lvl>
    <w:lvl w:ilvl="3" w:tplc="AA68C38E" w:tentative="1">
      <w:start w:val="1"/>
      <w:numFmt w:val="bullet"/>
      <w:lvlText w:val=""/>
      <w:lvlJc w:val="left"/>
      <w:pPr>
        <w:ind w:left="2880" w:hanging="360"/>
      </w:pPr>
      <w:rPr>
        <w:rFonts w:ascii="Symbol" w:hAnsi="Symbol" w:hint="default"/>
      </w:rPr>
    </w:lvl>
    <w:lvl w:ilvl="4" w:tplc="D5A810C2" w:tentative="1">
      <w:start w:val="1"/>
      <w:numFmt w:val="bullet"/>
      <w:lvlText w:val="o"/>
      <w:lvlJc w:val="left"/>
      <w:pPr>
        <w:ind w:left="3600" w:hanging="360"/>
      </w:pPr>
      <w:rPr>
        <w:rFonts w:ascii="Courier New" w:hAnsi="Courier New" w:cs="Courier New" w:hint="default"/>
      </w:rPr>
    </w:lvl>
    <w:lvl w:ilvl="5" w:tplc="24BC954E" w:tentative="1">
      <w:start w:val="1"/>
      <w:numFmt w:val="bullet"/>
      <w:lvlText w:val=""/>
      <w:lvlJc w:val="left"/>
      <w:pPr>
        <w:ind w:left="4320" w:hanging="360"/>
      </w:pPr>
      <w:rPr>
        <w:rFonts w:ascii="Wingdings" w:hAnsi="Wingdings" w:hint="default"/>
      </w:rPr>
    </w:lvl>
    <w:lvl w:ilvl="6" w:tplc="426C7BFC" w:tentative="1">
      <w:start w:val="1"/>
      <w:numFmt w:val="bullet"/>
      <w:lvlText w:val=""/>
      <w:lvlJc w:val="left"/>
      <w:pPr>
        <w:ind w:left="5040" w:hanging="360"/>
      </w:pPr>
      <w:rPr>
        <w:rFonts w:ascii="Symbol" w:hAnsi="Symbol" w:hint="default"/>
      </w:rPr>
    </w:lvl>
    <w:lvl w:ilvl="7" w:tplc="F1CE1E02" w:tentative="1">
      <w:start w:val="1"/>
      <w:numFmt w:val="bullet"/>
      <w:lvlText w:val="o"/>
      <w:lvlJc w:val="left"/>
      <w:pPr>
        <w:ind w:left="5760" w:hanging="360"/>
      </w:pPr>
      <w:rPr>
        <w:rFonts w:ascii="Courier New" w:hAnsi="Courier New" w:cs="Courier New" w:hint="default"/>
      </w:rPr>
    </w:lvl>
    <w:lvl w:ilvl="8" w:tplc="96FCAAEE" w:tentative="1">
      <w:start w:val="1"/>
      <w:numFmt w:val="bullet"/>
      <w:lvlText w:val=""/>
      <w:lvlJc w:val="left"/>
      <w:pPr>
        <w:ind w:left="6480" w:hanging="360"/>
      </w:pPr>
      <w:rPr>
        <w:rFonts w:ascii="Wingdings" w:hAnsi="Wingdings" w:hint="default"/>
      </w:rPr>
    </w:lvl>
  </w:abstractNum>
  <w:abstractNum w:abstractNumId="29" w15:restartNumberingAfterBreak="0">
    <w:nsid w:val="6F013ABE"/>
    <w:multiLevelType w:val="multilevel"/>
    <w:tmpl w:val="5C00DAD4"/>
    <w:lvl w:ilvl="0">
      <w:start w:val="1"/>
      <w:numFmt w:val="decimal"/>
      <w:lvlText w:val="%1"/>
      <w:lvlJc w:val="left"/>
      <w:pPr>
        <w:tabs>
          <w:tab w:val="num" w:pos="432"/>
        </w:tabs>
        <w:ind w:left="432" w:hanging="432"/>
      </w:pPr>
    </w:lvl>
    <w:lvl w:ilvl="1">
      <w:start w:val="1"/>
      <w:numFmt w:val="decimal"/>
      <w:pStyle w:val="a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28C32D0"/>
    <w:multiLevelType w:val="hybridMultilevel"/>
    <w:tmpl w:val="C6484D68"/>
    <w:lvl w:ilvl="0" w:tplc="2B6C1810">
      <w:start w:val="1"/>
      <w:numFmt w:val="lowerLetter"/>
      <w:lvlText w:val="%1)"/>
      <w:lvlJc w:val="left"/>
      <w:pPr>
        <w:ind w:left="795" w:hanging="795"/>
      </w:pPr>
      <w:rPr>
        <w:rFonts w:hint="default"/>
      </w:rPr>
    </w:lvl>
    <w:lvl w:ilvl="1" w:tplc="71F2F442">
      <w:start w:val="1"/>
      <w:numFmt w:val="aiueoFullWidth"/>
      <w:lvlText w:val="(%2)"/>
      <w:lvlJc w:val="left"/>
      <w:pPr>
        <w:ind w:left="840" w:hanging="420"/>
      </w:pPr>
    </w:lvl>
    <w:lvl w:ilvl="2" w:tplc="188E514E" w:tentative="1">
      <w:start w:val="1"/>
      <w:numFmt w:val="decimalEnclosedCircle"/>
      <w:lvlText w:val="%3"/>
      <w:lvlJc w:val="left"/>
      <w:pPr>
        <w:ind w:left="1260" w:hanging="420"/>
      </w:pPr>
    </w:lvl>
    <w:lvl w:ilvl="3" w:tplc="8C367200" w:tentative="1">
      <w:start w:val="1"/>
      <w:numFmt w:val="decimal"/>
      <w:lvlText w:val="%4."/>
      <w:lvlJc w:val="left"/>
      <w:pPr>
        <w:ind w:left="1680" w:hanging="420"/>
      </w:pPr>
    </w:lvl>
    <w:lvl w:ilvl="4" w:tplc="DDC43028" w:tentative="1">
      <w:start w:val="1"/>
      <w:numFmt w:val="aiueoFullWidth"/>
      <w:lvlText w:val="(%5)"/>
      <w:lvlJc w:val="left"/>
      <w:pPr>
        <w:ind w:left="2100" w:hanging="420"/>
      </w:pPr>
    </w:lvl>
    <w:lvl w:ilvl="5" w:tplc="E7067020" w:tentative="1">
      <w:start w:val="1"/>
      <w:numFmt w:val="decimalEnclosedCircle"/>
      <w:lvlText w:val="%6"/>
      <w:lvlJc w:val="left"/>
      <w:pPr>
        <w:ind w:left="2520" w:hanging="420"/>
      </w:pPr>
    </w:lvl>
    <w:lvl w:ilvl="6" w:tplc="EAF66960" w:tentative="1">
      <w:start w:val="1"/>
      <w:numFmt w:val="decimal"/>
      <w:lvlText w:val="%7."/>
      <w:lvlJc w:val="left"/>
      <w:pPr>
        <w:ind w:left="2940" w:hanging="420"/>
      </w:pPr>
    </w:lvl>
    <w:lvl w:ilvl="7" w:tplc="EABE2764" w:tentative="1">
      <w:start w:val="1"/>
      <w:numFmt w:val="aiueoFullWidth"/>
      <w:lvlText w:val="(%8)"/>
      <w:lvlJc w:val="left"/>
      <w:pPr>
        <w:ind w:left="3360" w:hanging="420"/>
      </w:pPr>
    </w:lvl>
    <w:lvl w:ilvl="8" w:tplc="AA14628A" w:tentative="1">
      <w:start w:val="1"/>
      <w:numFmt w:val="decimalEnclosedCircle"/>
      <w:lvlText w:val="%9"/>
      <w:lvlJc w:val="left"/>
      <w:pPr>
        <w:ind w:left="3780" w:hanging="420"/>
      </w:pPr>
    </w:lvl>
  </w:abstractNum>
  <w:abstractNum w:abstractNumId="31" w15:restartNumberingAfterBreak="0">
    <w:nsid w:val="72D76578"/>
    <w:multiLevelType w:val="hybridMultilevel"/>
    <w:tmpl w:val="DB4C86A0"/>
    <w:lvl w:ilvl="0" w:tplc="0A4453C6">
      <w:start w:val="1"/>
      <w:numFmt w:val="lowerLetter"/>
      <w:lvlText w:val="%1)"/>
      <w:lvlJc w:val="left"/>
      <w:pPr>
        <w:ind w:left="1155" w:hanging="795"/>
      </w:pPr>
      <w:rPr>
        <w:rFonts w:hint="default"/>
      </w:rPr>
    </w:lvl>
    <w:lvl w:ilvl="1" w:tplc="3668954E" w:tentative="1">
      <w:start w:val="1"/>
      <w:numFmt w:val="lowerLetter"/>
      <w:lvlText w:val="%2."/>
      <w:lvlJc w:val="left"/>
      <w:pPr>
        <w:ind w:left="1440" w:hanging="360"/>
      </w:pPr>
    </w:lvl>
    <w:lvl w:ilvl="2" w:tplc="45368652" w:tentative="1">
      <w:start w:val="1"/>
      <w:numFmt w:val="lowerRoman"/>
      <w:lvlText w:val="%3."/>
      <w:lvlJc w:val="right"/>
      <w:pPr>
        <w:ind w:left="2160" w:hanging="180"/>
      </w:pPr>
    </w:lvl>
    <w:lvl w:ilvl="3" w:tplc="697EA2A8" w:tentative="1">
      <w:start w:val="1"/>
      <w:numFmt w:val="decimal"/>
      <w:lvlText w:val="%4."/>
      <w:lvlJc w:val="left"/>
      <w:pPr>
        <w:ind w:left="2880" w:hanging="360"/>
      </w:pPr>
    </w:lvl>
    <w:lvl w:ilvl="4" w:tplc="86640C60" w:tentative="1">
      <w:start w:val="1"/>
      <w:numFmt w:val="lowerLetter"/>
      <w:lvlText w:val="%5."/>
      <w:lvlJc w:val="left"/>
      <w:pPr>
        <w:ind w:left="3600" w:hanging="360"/>
      </w:pPr>
    </w:lvl>
    <w:lvl w:ilvl="5" w:tplc="3F18F2C8" w:tentative="1">
      <w:start w:val="1"/>
      <w:numFmt w:val="lowerRoman"/>
      <w:lvlText w:val="%6."/>
      <w:lvlJc w:val="right"/>
      <w:pPr>
        <w:ind w:left="4320" w:hanging="180"/>
      </w:pPr>
    </w:lvl>
    <w:lvl w:ilvl="6" w:tplc="82EC169A" w:tentative="1">
      <w:start w:val="1"/>
      <w:numFmt w:val="decimal"/>
      <w:lvlText w:val="%7."/>
      <w:lvlJc w:val="left"/>
      <w:pPr>
        <w:ind w:left="5040" w:hanging="360"/>
      </w:pPr>
    </w:lvl>
    <w:lvl w:ilvl="7" w:tplc="8F122FA0" w:tentative="1">
      <w:start w:val="1"/>
      <w:numFmt w:val="lowerLetter"/>
      <w:lvlText w:val="%8."/>
      <w:lvlJc w:val="left"/>
      <w:pPr>
        <w:ind w:left="5760" w:hanging="360"/>
      </w:pPr>
    </w:lvl>
    <w:lvl w:ilvl="8" w:tplc="5C2A5516" w:tentative="1">
      <w:start w:val="1"/>
      <w:numFmt w:val="lowerRoman"/>
      <w:lvlText w:val="%9."/>
      <w:lvlJc w:val="right"/>
      <w:pPr>
        <w:ind w:left="6480" w:hanging="180"/>
      </w:pPr>
    </w:lvl>
  </w:abstractNum>
  <w:abstractNum w:abstractNumId="32" w15:restartNumberingAfterBreak="0">
    <w:nsid w:val="743A3652"/>
    <w:multiLevelType w:val="hybridMultilevel"/>
    <w:tmpl w:val="63287A20"/>
    <w:lvl w:ilvl="0" w:tplc="497EE87C">
      <w:start w:val="1"/>
      <w:numFmt w:val="decimal"/>
      <w:lvlText w:val="(%1)"/>
      <w:lvlJc w:val="left"/>
      <w:pPr>
        <w:ind w:left="1080" w:hanging="360"/>
      </w:pPr>
      <w:rPr>
        <w:rFonts w:hint="default"/>
      </w:rPr>
    </w:lvl>
    <w:lvl w:ilvl="1" w:tplc="8708B32A" w:tentative="1">
      <w:start w:val="1"/>
      <w:numFmt w:val="aiueoFullWidth"/>
      <w:lvlText w:val="(%2)"/>
      <w:lvlJc w:val="left"/>
      <w:pPr>
        <w:ind w:left="1200" w:hanging="420"/>
      </w:pPr>
    </w:lvl>
    <w:lvl w:ilvl="2" w:tplc="DEFAB05E" w:tentative="1">
      <w:start w:val="1"/>
      <w:numFmt w:val="decimalEnclosedCircle"/>
      <w:lvlText w:val="%3"/>
      <w:lvlJc w:val="left"/>
      <w:pPr>
        <w:ind w:left="1620" w:hanging="420"/>
      </w:pPr>
    </w:lvl>
    <w:lvl w:ilvl="3" w:tplc="B148C808" w:tentative="1">
      <w:start w:val="1"/>
      <w:numFmt w:val="decimal"/>
      <w:lvlText w:val="%4."/>
      <w:lvlJc w:val="left"/>
      <w:pPr>
        <w:ind w:left="2040" w:hanging="420"/>
      </w:pPr>
    </w:lvl>
    <w:lvl w:ilvl="4" w:tplc="6C6267F6" w:tentative="1">
      <w:start w:val="1"/>
      <w:numFmt w:val="aiueoFullWidth"/>
      <w:lvlText w:val="(%5)"/>
      <w:lvlJc w:val="left"/>
      <w:pPr>
        <w:ind w:left="2460" w:hanging="420"/>
      </w:pPr>
    </w:lvl>
    <w:lvl w:ilvl="5" w:tplc="E182EBAC" w:tentative="1">
      <w:start w:val="1"/>
      <w:numFmt w:val="decimalEnclosedCircle"/>
      <w:lvlText w:val="%6"/>
      <w:lvlJc w:val="left"/>
      <w:pPr>
        <w:ind w:left="2880" w:hanging="420"/>
      </w:pPr>
    </w:lvl>
    <w:lvl w:ilvl="6" w:tplc="D65E4BFE" w:tentative="1">
      <w:start w:val="1"/>
      <w:numFmt w:val="decimal"/>
      <w:lvlText w:val="%7."/>
      <w:lvlJc w:val="left"/>
      <w:pPr>
        <w:ind w:left="3300" w:hanging="420"/>
      </w:pPr>
    </w:lvl>
    <w:lvl w:ilvl="7" w:tplc="A36E4414" w:tentative="1">
      <w:start w:val="1"/>
      <w:numFmt w:val="aiueoFullWidth"/>
      <w:lvlText w:val="(%8)"/>
      <w:lvlJc w:val="left"/>
      <w:pPr>
        <w:ind w:left="3720" w:hanging="420"/>
      </w:pPr>
    </w:lvl>
    <w:lvl w:ilvl="8" w:tplc="1C1CA784" w:tentative="1">
      <w:start w:val="1"/>
      <w:numFmt w:val="decimalEnclosedCircle"/>
      <w:lvlText w:val="%9"/>
      <w:lvlJc w:val="left"/>
      <w:pPr>
        <w:ind w:left="4140" w:hanging="420"/>
      </w:pPr>
    </w:lvl>
  </w:abstractNum>
  <w:abstractNum w:abstractNumId="33" w15:restartNumberingAfterBreak="0">
    <w:nsid w:val="75E108D5"/>
    <w:multiLevelType w:val="hybridMultilevel"/>
    <w:tmpl w:val="F6DE37B2"/>
    <w:lvl w:ilvl="0" w:tplc="EDA8DDF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AD92383"/>
    <w:multiLevelType w:val="hybridMultilevel"/>
    <w:tmpl w:val="1BBC5FD8"/>
    <w:lvl w:ilvl="0" w:tplc="D9BA3368">
      <w:start w:val="1"/>
      <w:numFmt w:val="decimal"/>
      <w:lvlText w:val="%1)"/>
      <w:lvlJc w:val="left"/>
      <w:pPr>
        <w:ind w:left="720" w:hanging="360"/>
      </w:pPr>
      <w:rPr>
        <w:rFonts w:hint="default"/>
      </w:rPr>
    </w:lvl>
    <w:lvl w:ilvl="1" w:tplc="6330B346" w:tentative="1">
      <w:start w:val="1"/>
      <w:numFmt w:val="lowerLetter"/>
      <w:lvlText w:val="%2."/>
      <w:lvlJc w:val="left"/>
      <w:pPr>
        <w:ind w:left="1440" w:hanging="360"/>
      </w:pPr>
    </w:lvl>
    <w:lvl w:ilvl="2" w:tplc="31C81B36" w:tentative="1">
      <w:start w:val="1"/>
      <w:numFmt w:val="lowerRoman"/>
      <w:lvlText w:val="%3."/>
      <w:lvlJc w:val="right"/>
      <w:pPr>
        <w:ind w:left="2160" w:hanging="180"/>
      </w:pPr>
    </w:lvl>
    <w:lvl w:ilvl="3" w:tplc="6E3EDA1A" w:tentative="1">
      <w:start w:val="1"/>
      <w:numFmt w:val="decimal"/>
      <w:lvlText w:val="%4."/>
      <w:lvlJc w:val="left"/>
      <w:pPr>
        <w:ind w:left="2880" w:hanging="360"/>
      </w:pPr>
    </w:lvl>
    <w:lvl w:ilvl="4" w:tplc="A300A41E" w:tentative="1">
      <w:start w:val="1"/>
      <w:numFmt w:val="lowerLetter"/>
      <w:lvlText w:val="%5."/>
      <w:lvlJc w:val="left"/>
      <w:pPr>
        <w:ind w:left="3600" w:hanging="360"/>
      </w:pPr>
    </w:lvl>
    <w:lvl w:ilvl="5" w:tplc="7DD6E7B4" w:tentative="1">
      <w:start w:val="1"/>
      <w:numFmt w:val="lowerRoman"/>
      <w:lvlText w:val="%6."/>
      <w:lvlJc w:val="right"/>
      <w:pPr>
        <w:ind w:left="4320" w:hanging="180"/>
      </w:pPr>
    </w:lvl>
    <w:lvl w:ilvl="6" w:tplc="A836A154" w:tentative="1">
      <w:start w:val="1"/>
      <w:numFmt w:val="decimal"/>
      <w:lvlText w:val="%7."/>
      <w:lvlJc w:val="left"/>
      <w:pPr>
        <w:ind w:left="5040" w:hanging="360"/>
      </w:pPr>
    </w:lvl>
    <w:lvl w:ilvl="7" w:tplc="BB5897F2" w:tentative="1">
      <w:start w:val="1"/>
      <w:numFmt w:val="lowerLetter"/>
      <w:lvlText w:val="%8."/>
      <w:lvlJc w:val="left"/>
      <w:pPr>
        <w:ind w:left="5760" w:hanging="360"/>
      </w:pPr>
    </w:lvl>
    <w:lvl w:ilvl="8" w:tplc="C1EACEFC"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3"/>
  </w:num>
  <w:num w:numId="13">
    <w:abstractNumId w:val="15"/>
  </w:num>
  <w:num w:numId="14">
    <w:abstractNumId w:val="10"/>
  </w:num>
  <w:num w:numId="15">
    <w:abstractNumId w:val="17"/>
  </w:num>
  <w:num w:numId="16">
    <w:abstractNumId w:val="32"/>
  </w:num>
  <w:num w:numId="17">
    <w:abstractNumId w:val="26"/>
  </w:num>
  <w:num w:numId="18">
    <w:abstractNumId w:val="25"/>
  </w:num>
  <w:num w:numId="19">
    <w:abstractNumId w:val="30"/>
  </w:num>
  <w:num w:numId="20">
    <w:abstractNumId w:val="22"/>
  </w:num>
  <w:num w:numId="21">
    <w:abstractNumId w:val="19"/>
  </w:num>
  <w:num w:numId="22">
    <w:abstractNumId w:val="31"/>
  </w:num>
  <w:num w:numId="23">
    <w:abstractNumId w:val="1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4"/>
  </w:num>
  <w:num w:numId="30">
    <w:abstractNumId w:val="2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0"/>
  </w:num>
  <w:num w:numId="34">
    <w:abstractNumId w:val="24"/>
  </w:num>
  <w:num w:numId="35">
    <w:abstractNumId w:val="33"/>
  </w:num>
  <w:num w:numId="36">
    <w:abstractNumId w:val="21"/>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83"/>
    <w:rsid w:val="00024AA6"/>
    <w:rsid w:val="00055146"/>
    <w:rsid w:val="00074CEE"/>
    <w:rsid w:val="00075101"/>
    <w:rsid w:val="00097500"/>
    <w:rsid w:val="000A30F2"/>
    <w:rsid w:val="000A506F"/>
    <w:rsid w:val="000C6AC6"/>
    <w:rsid w:val="001301A2"/>
    <w:rsid w:val="0015461C"/>
    <w:rsid w:val="00161241"/>
    <w:rsid w:val="001836DD"/>
    <w:rsid w:val="0019235F"/>
    <w:rsid w:val="0021242C"/>
    <w:rsid w:val="00215C5F"/>
    <w:rsid w:val="00226D23"/>
    <w:rsid w:val="002354E6"/>
    <w:rsid w:val="00240FDF"/>
    <w:rsid w:val="0025558B"/>
    <w:rsid w:val="00256A04"/>
    <w:rsid w:val="00265289"/>
    <w:rsid w:val="0030083A"/>
    <w:rsid w:val="0030266B"/>
    <w:rsid w:val="00317883"/>
    <w:rsid w:val="003323A9"/>
    <w:rsid w:val="00353C70"/>
    <w:rsid w:val="0036708E"/>
    <w:rsid w:val="00367A5E"/>
    <w:rsid w:val="00382AFE"/>
    <w:rsid w:val="00385D40"/>
    <w:rsid w:val="003A3D48"/>
    <w:rsid w:val="003B277F"/>
    <w:rsid w:val="003C5B04"/>
    <w:rsid w:val="003D14BA"/>
    <w:rsid w:val="003E0C39"/>
    <w:rsid w:val="003E4D99"/>
    <w:rsid w:val="003F3079"/>
    <w:rsid w:val="00401862"/>
    <w:rsid w:val="00415C32"/>
    <w:rsid w:val="00420792"/>
    <w:rsid w:val="00440E52"/>
    <w:rsid w:val="00444069"/>
    <w:rsid w:val="0045187C"/>
    <w:rsid w:val="00454B13"/>
    <w:rsid w:val="00460E09"/>
    <w:rsid w:val="004801CA"/>
    <w:rsid w:val="00484025"/>
    <w:rsid w:val="004B4721"/>
    <w:rsid w:val="004C6264"/>
    <w:rsid w:val="005162CD"/>
    <w:rsid w:val="005247BA"/>
    <w:rsid w:val="00555324"/>
    <w:rsid w:val="00556DB8"/>
    <w:rsid w:val="00561990"/>
    <w:rsid w:val="00564983"/>
    <w:rsid w:val="00580ED1"/>
    <w:rsid w:val="005865A1"/>
    <w:rsid w:val="005A7132"/>
    <w:rsid w:val="00610FF1"/>
    <w:rsid w:val="00630364"/>
    <w:rsid w:val="0068683A"/>
    <w:rsid w:val="0069549A"/>
    <w:rsid w:val="006A2970"/>
    <w:rsid w:val="006B0ED0"/>
    <w:rsid w:val="006C5FCD"/>
    <w:rsid w:val="006D15E9"/>
    <w:rsid w:val="006E68FE"/>
    <w:rsid w:val="006E6AC7"/>
    <w:rsid w:val="006E7A82"/>
    <w:rsid w:val="007011D9"/>
    <w:rsid w:val="00720242"/>
    <w:rsid w:val="00727119"/>
    <w:rsid w:val="00727D0F"/>
    <w:rsid w:val="00730CBB"/>
    <w:rsid w:val="00732CF4"/>
    <w:rsid w:val="00740460"/>
    <w:rsid w:val="0074332D"/>
    <w:rsid w:val="0075480A"/>
    <w:rsid w:val="00763D90"/>
    <w:rsid w:val="007762E3"/>
    <w:rsid w:val="00776BDB"/>
    <w:rsid w:val="007957F9"/>
    <w:rsid w:val="007A1F6C"/>
    <w:rsid w:val="007A298C"/>
    <w:rsid w:val="007C6CDF"/>
    <w:rsid w:val="007E1951"/>
    <w:rsid w:val="007E5BE3"/>
    <w:rsid w:val="00820BB5"/>
    <w:rsid w:val="00826D58"/>
    <w:rsid w:val="008B2F75"/>
    <w:rsid w:val="0090024A"/>
    <w:rsid w:val="009168D5"/>
    <w:rsid w:val="00924260"/>
    <w:rsid w:val="00935BA1"/>
    <w:rsid w:val="0095588E"/>
    <w:rsid w:val="00987A68"/>
    <w:rsid w:val="00994F59"/>
    <w:rsid w:val="009D3383"/>
    <w:rsid w:val="009E3499"/>
    <w:rsid w:val="009E36EB"/>
    <w:rsid w:val="009F5510"/>
    <w:rsid w:val="00A0367F"/>
    <w:rsid w:val="00A14895"/>
    <w:rsid w:val="00A83EFA"/>
    <w:rsid w:val="00A93995"/>
    <w:rsid w:val="00AA791A"/>
    <w:rsid w:val="00AC66A5"/>
    <w:rsid w:val="00AF3332"/>
    <w:rsid w:val="00AF7583"/>
    <w:rsid w:val="00B10F87"/>
    <w:rsid w:val="00B1174E"/>
    <w:rsid w:val="00B2481E"/>
    <w:rsid w:val="00B2691E"/>
    <w:rsid w:val="00B302CF"/>
    <w:rsid w:val="00B3374C"/>
    <w:rsid w:val="00B42C79"/>
    <w:rsid w:val="00B51CC1"/>
    <w:rsid w:val="00B533FC"/>
    <w:rsid w:val="00B66E7D"/>
    <w:rsid w:val="00B849EF"/>
    <w:rsid w:val="00BA0B10"/>
    <w:rsid w:val="00BA48DE"/>
    <w:rsid w:val="00BB2919"/>
    <w:rsid w:val="00C10542"/>
    <w:rsid w:val="00C2084D"/>
    <w:rsid w:val="00C2540E"/>
    <w:rsid w:val="00C422ED"/>
    <w:rsid w:val="00C52DA3"/>
    <w:rsid w:val="00C67434"/>
    <w:rsid w:val="00C85953"/>
    <w:rsid w:val="00C94639"/>
    <w:rsid w:val="00CE0447"/>
    <w:rsid w:val="00CE5020"/>
    <w:rsid w:val="00D41B2E"/>
    <w:rsid w:val="00D57C0B"/>
    <w:rsid w:val="00D668B1"/>
    <w:rsid w:val="00D757F7"/>
    <w:rsid w:val="00D83EE4"/>
    <w:rsid w:val="00D90300"/>
    <w:rsid w:val="00DA081B"/>
    <w:rsid w:val="00DB1F42"/>
    <w:rsid w:val="00DB5D59"/>
    <w:rsid w:val="00E4271E"/>
    <w:rsid w:val="00E46FC2"/>
    <w:rsid w:val="00E72669"/>
    <w:rsid w:val="00E75FCB"/>
    <w:rsid w:val="00E86801"/>
    <w:rsid w:val="00E93DC1"/>
    <w:rsid w:val="00E95C21"/>
    <w:rsid w:val="00EA26AE"/>
    <w:rsid w:val="00EE371B"/>
    <w:rsid w:val="00F10084"/>
    <w:rsid w:val="00F341A8"/>
    <w:rsid w:val="00F36CBF"/>
    <w:rsid w:val="00F60187"/>
    <w:rsid w:val="00F635AC"/>
    <w:rsid w:val="00F70AF7"/>
    <w:rsid w:val="00FB35D4"/>
    <w:rsid w:val="00FC3C19"/>
    <w:rsid w:val="00FF447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AC19BA2-F6F5-49B2-A498-22298E1B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A04"/>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fr-FR" w:eastAsia="en-US"/>
    </w:rPr>
  </w:style>
  <w:style w:type="paragraph" w:styleId="Heading1">
    <w:name w:val="heading 1"/>
    <w:basedOn w:val="Normal"/>
    <w:next w:val="Normal"/>
    <w:link w:val="Heading1Char"/>
    <w:qFormat/>
    <w:rsid w:val="00256A04"/>
    <w:pPr>
      <w:keepNext/>
      <w:keepLines/>
      <w:spacing w:before="360"/>
      <w:ind w:left="794" w:hanging="794"/>
      <w:outlineLvl w:val="0"/>
    </w:pPr>
    <w:rPr>
      <w:b/>
    </w:rPr>
  </w:style>
  <w:style w:type="paragraph" w:styleId="Heading2">
    <w:name w:val="heading 2"/>
    <w:basedOn w:val="Heading1"/>
    <w:next w:val="Normal"/>
    <w:link w:val="Heading2Char"/>
    <w:qFormat/>
    <w:rsid w:val="00256A04"/>
    <w:pPr>
      <w:spacing w:before="240"/>
      <w:outlineLvl w:val="1"/>
    </w:pPr>
  </w:style>
  <w:style w:type="paragraph" w:styleId="Heading3">
    <w:name w:val="heading 3"/>
    <w:basedOn w:val="Heading1"/>
    <w:next w:val="Normal"/>
    <w:link w:val="Heading3Char"/>
    <w:qFormat/>
    <w:rsid w:val="00256A04"/>
    <w:pPr>
      <w:spacing w:before="160"/>
      <w:outlineLvl w:val="2"/>
    </w:pPr>
  </w:style>
  <w:style w:type="paragraph" w:styleId="Heading4">
    <w:name w:val="heading 4"/>
    <w:basedOn w:val="Heading3"/>
    <w:next w:val="Normal"/>
    <w:link w:val="Heading4Char"/>
    <w:qFormat/>
    <w:rsid w:val="00256A04"/>
    <w:pPr>
      <w:tabs>
        <w:tab w:val="clear" w:pos="794"/>
        <w:tab w:val="left" w:pos="1021"/>
      </w:tabs>
      <w:ind w:left="1021" w:hanging="1021"/>
      <w:outlineLvl w:val="3"/>
    </w:pPr>
  </w:style>
  <w:style w:type="paragraph" w:styleId="Heading5">
    <w:name w:val="heading 5"/>
    <w:basedOn w:val="Heading4"/>
    <w:next w:val="Normal"/>
    <w:link w:val="Heading5Char"/>
    <w:qFormat/>
    <w:rsid w:val="00256A04"/>
    <w:pPr>
      <w:outlineLvl w:val="4"/>
    </w:pPr>
  </w:style>
  <w:style w:type="paragraph" w:styleId="Heading6">
    <w:name w:val="heading 6"/>
    <w:basedOn w:val="Heading4"/>
    <w:next w:val="Normal"/>
    <w:link w:val="Heading6Char"/>
    <w:qFormat/>
    <w:rsid w:val="00256A04"/>
    <w:pPr>
      <w:tabs>
        <w:tab w:val="clear" w:pos="1021"/>
        <w:tab w:val="clear" w:pos="1191"/>
      </w:tabs>
      <w:ind w:left="1588" w:hanging="1588"/>
      <w:outlineLvl w:val="5"/>
    </w:pPr>
  </w:style>
  <w:style w:type="paragraph" w:styleId="Heading7">
    <w:name w:val="heading 7"/>
    <w:basedOn w:val="Heading6"/>
    <w:next w:val="Normal"/>
    <w:link w:val="Heading7Char"/>
    <w:qFormat/>
    <w:rsid w:val="00256A04"/>
    <w:pPr>
      <w:outlineLvl w:val="6"/>
    </w:pPr>
  </w:style>
  <w:style w:type="paragraph" w:styleId="Heading8">
    <w:name w:val="heading 8"/>
    <w:basedOn w:val="Heading6"/>
    <w:next w:val="Normal"/>
    <w:link w:val="Heading8Char"/>
    <w:qFormat/>
    <w:rsid w:val="00256A04"/>
    <w:pPr>
      <w:outlineLvl w:val="7"/>
    </w:pPr>
  </w:style>
  <w:style w:type="paragraph" w:styleId="Heading9">
    <w:name w:val="heading 9"/>
    <w:basedOn w:val="Heading6"/>
    <w:next w:val="Normal"/>
    <w:link w:val="Heading9Char"/>
    <w:qFormat/>
    <w:rsid w:val="00256A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6A04"/>
  </w:style>
  <w:style w:type="paragraph" w:customStyle="1" w:styleId="Docnumber">
    <w:name w:val="Docnumber"/>
    <w:basedOn w:val="Normal"/>
    <w:link w:val="DocnumberChar"/>
    <w:qFormat/>
    <w:rsid w:val="005D65ED"/>
    <w:pPr>
      <w:jc w:val="right"/>
    </w:pPr>
    <w:rPr>
      <w:rFonts w:eastAsia="SimSun"/>
      <w:b/>
      <w:sz w:val="32"/>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aftertitle"/>
    <w:link w:val="AnnexNotitleChar"/>
    <w:rsid w:val="00256A04"/>
    <w:pPr>
      <w:keepNext/>
      <w:keepLines/>
      <w:spacing w:before="480"/>
      <w:jc w:val="center"/>
    </w:pPr>
    <w:rPr>
      <w:b/>
      <w:sz w:val="28"/>
    </w:rPr>
  </w:style>
  <w:style w:type="paragraph" w:customStyle="1" w:styleId="AppendixNotitle">
    <w:name w:val="Appendix_No &amp; title"/>
    <w:basedOn w:val="AnnexNotitle"/>
    <w:next w:val="Normalaftertitle"/>
    <w:rsid w:val="00256A04"/>
  </w:style>
  <w:style w:type="paragraph" w:customStyle="1" w:styleId="CorrectionSeparatorBegin">
    <w:name w:val="Correction Separator Begin"/>
    <w:basedOn w:val="Normal"/>
    <w:rsid w:val="005D65ED"/>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5D65ED"/>
    <w:pPr>
      <w:pBdr>
        <w:top w:val="single" w:sz="12" w:space="1" w:color="auto"/>
      </w:pBdr>
      <w:spacing w:before="240" w:after="240"/>
      <w:ind w:left="1440" w:right="1440"/>
      <w:jc w:val="center"/>
    </w:pPr>
    <w:rPr>
      <w:b/>
      <w:i/>
      <w:sz w:val="20"/>
      <w:lang w:val="en-US"/>
    </w:rPr>
  </w:style>
  <w:style w:type="paragraph" w:customStyle="1" w:styleId="Figure">
    <w:name w:val="Figure"/>
    <w:basedOn w:val="Normal"/>
    <w:next w:val="FigureNotitle"/>
    <w:rsid w:val="00256A04"/>
    <w:pPr>
      <w:keepNext/>
      <w:keepLines/>
      <w:spacing w:before="240" w:after="120"/>
      <w:jc w:val="center"/>
    </w:pPr>
  </w:style>
  <w:style w:type="paragraph" w:customStyle="1" w:styleId="FigureNotitle">
    <w:name w:val="Figure_No &amp; title"/>
    <w:basedOn w:val="Normal"/>
    <w:next w:val="Normalaftertitle"/>
    <w:qFormat/>
    <w:rsid w:val="00256A04"/>
    <w:pPr>
      <w:keepLines/>
      <w:spacing w:before="240" w:after="120"/>
      <w:jc w:val="center"/>
    </w:pPr>
    <w:rPr>
      <w:b/>
    </w:rPr>
  </w:style>
  <w:style w:type="paragraph" w:customStyle="1" w:styleId="Formal">
    <w:name w:val="Formal"/>
    <w:basedOn w:val="ASN1"/>
    <w:rsid w:val="00256A04"/>
    <w:rPr>
      <w:b w:val="0"/>
    </w:rPr>
  </w:style>
  <w:style w:type="paragraph" w:customStyle="1" w:styleId="Headingb">
    <w:name w:val="Heading_b"/>
    <w:basedOn w:val="Normal"/>
    <w:next w:val="Normal"/>
    <w:link w:val="HeadingbChar"/>
    <w:qFormat/>
    <w:rsid w:val="00256A04"/>
    <w:pPr>
      <w:keepNext/>
      <w:spacing w:before="160"/>
    </w:pPr>
    <w:rPr>
      <w:b/>
    </w:rPr>
  </w:style>
  <w:style w:type="paragraph" w:customStyle="1" w:styleId="Headingi">
    <w:name w:val="Heading_i"/>
    <w:basedOn w:val="Normal"/>
    <w:next w:val="Normal"/>
    <w:rsid w:val="00256A04"/>
    <w:pPr>
      <w:keepNext/>
      <w:spacing w:before="160"/>
    </w:pPr>
    <w:rPr>
      <w:i/>
    </w:rPr>
  </w:style>
  <w:style w:type="paragraph" w:customStyle="1" w:styleId="Headingib">
    <w:name w:val="Heading_ib"/>
    <w:basedOn w:val="Headingi"/>
    <w:next w:val="Normal"/>
    <w:qFormat/>
    <w:rsid w:val="005D65ED"/>
    <w:rPr>
      <w:rFonts w:eastAsiaTheme="minorEastAsia"/>
      <w:b/>
      <w:bCs/>
      <w:lang w:eastAsia="ja-JP"/>
    </w:rPr>
  </w:style>
  <w:style w:type="paragraph" w:customStyle="1" w:styleId="Normalbeforetable">
    <w:name w:val="Normal before table"/>
    <w:basedOn w:val="Normal"/>
    <w:rsid w:val="005D65ED"/>
    <w:pPr>
      <w:keepNext/>
      <w:spacing w:after="120"/>
    </w:pPr>
    <w:rPr>
      <w:rFonts w:eastAsia="????"/>
    </w:rPr>
  </w:style>
  <w:style w:type="paragraph" w:customStyle="1" w:styleId="RecNo">
    <w:name w:val="Rec_No"/>
    <w:basedOn w:val="Normal"/>
    <w:next w:val="Rectitle"/>
    <w:rsid w:val="00256A04"/>
    <w:pPr>
      <w:keepNext/>
      <w:keepLines/>
      <w:spacing w:before="0"/>
    </w:pPr>
    <w:rPr>
      <w:b/>
      <w:sz w:val="28"/>
    </w:rPr>
  </w:style>
  <w:style w:type="paragraph" w:customStyle="1" w:styleId="Rectitle">
    <w:name w:val="Rec_title"/>
    <w:basedOn w:val="Normal"/>
    <w:next w:val="Normalaftertitle"/>
    <w:rsid w:val="00256A04"/>
    <w:pPr>
      <w:keepNext/>
      <w:keepLines/>
      <w:spacing w:before="360"/>
      <w:jc w:val="center"/>
    </w:pPr>
    <w:rPr>
      <w:b/>
      <w:sz w:val="28"/>
    </w:rPr>
  </w:style>
  <w:style w:type="paragraph" w:customStyle="1" w:styleId="Reftext">
    <w:name w:val="Ref_text"/>
    <w:basedOn w:val="Normal"/>
    <w:rsid w:val="00256A04"/>
    <w:pPr>
      <w:ind w:left="794" w:hanging="794"/>
    </w:pPr>
  </w:style>
  <w:style w:type="paragraph" w:customStyle="1" w:styleId="Tablehead">
    <w:name w:val="Table_head"/>
    <w:basedOn w:val="Normal"/>
    <w:next w:val="Tabletext"/>
    <w:rsid w:val="00256A0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256A0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qFormat/>
    <w:rsid w:val="00256A04"/>
    <w:pPr>
      <w:keepNext/>
      <w:keepLines/>
      <w:spacing w:before="360" w:after="120"/>
      <w:jc w:val="center"/>
    </w:pPr>
    <w:rPr>
      <w:b/>
    </w:rPr>
  </w:style>
  <w:style w:type="paragraph" w:customStyle="1" w:styleId="Tabletext">
    <w:name w:val="Table_text"/>
    <w:basedOn w:val="Normal"/>
    <w:link w:val="TabletextChar"/>
    <w:rsid w:val="00256A0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styleId="TableofFigures">
    <w:name w:val="table of figures"/>
    <w:basedOn w:val="Normal"/>
    <w:next w:val="Normal"/>
    <w:uiPriority w:val="99"/>
    <w:rsid w:val="00256A04"/>
    <w:pPr>
      <w:tabs>
        <w:tab w:val="clear" w:pos="794"/>
        <w:tab w:val="clear" w:pos="1191"/>
        <w:tab w:val="clear" w:pos="1588"/>
        <w:tab w:val="clear" w:pos="1985"/>
        <w:tab w:val="right" w:leader="dot" w:pos="9639"/>
      </w:tabs>
      <w:overflowPunct/>
      <w:autoSpaceDE/>
      <w:autoSpaceDN/>
      <w:adjustRightInd/>
      <w:textAlignment w:val="auto"/>
    </w:pPr>
    <w:rPr>
      <w:rFonts w:eastAsia="MS Mincho"/>
      <w:szCs w:val="24"/>
      <w:lang w:val="en-GB" w:eastAsia="ja-JP"/>
    </w:rPr>
  </w:style>
  <w:style w:type="paragraph" w:styleId="TOC1">
    <w:name w:val="toc 1"/>
    <w:basedOn w:val="Normal"/>
    <w:uiPriority w:val="39"/>
    <w:rsid w:val="00256A04"/>
    <w:pPr>
      <w:tabs>
        <w:tab w:val="clear" w:pos="794"/>
        <w:tab w:val="clear" w:pos="1191"/>
        <w:tab w:val="clear" w:pos="1588"/>
        <w:tab w:val="clear" w:pos="1985"/>
        <w:tab w:val="left" w:pos="964"/>
        <w:tab w:val="left" w:leader="dot" w:pos="8789"/>
        <w:tab w:val="right" w:pos="9639"/>
      </w:tabs>
      <w:ind w:left="680" w:right="851" w:hanging="680"/>
    </w:pPr>
  </w:style>
  <w:style w:type="paragraph" w:styleId="TOC2">
    <w:name w:val="toc 2"/>
    <w:basedOn w:val="TOC1"/>
    <w:uiPriority w:val="39"/>
    <w:rsid w:val="00256A04"/>
    <w:pPr>
      <w:spacing w:before="80"/>
      <w:ind w:left="1531" w:hanging="851"/>
    </w:pPr>
  </w:style>
  <w:style w:type="paragraph" w:styleId="TOC3">
    <w:name w:val="toc 3"/>
    <w:basedOn w:val="TOC2"/>
    <w:uiPriority w:val="39"/>
    <w:rsid w:val="00256A04"/>
  </w:style>
  <w:style w:type="character" w:styleId="Hyperlink">
    <w:name w:val="Hyperlink"/>
    <w:basedOn w:val="DefaultParagraphFont"/>
    <w:uiPriority w:val="99"/>
    <w:rsid w:val="00256A04"/>
    <w:rPr>
      <w:rFonts w:asciiTheme="majorBidi" w:hAnsiTheme="majorBidi"/>
      <w:color w:val="0000FF"/>
      <w:u w:val="single"/>
    </w:rPr>
  </w:style>
  <w:style w:type="character" w:customStyle="1" w:styleId="Heading1Char">
    <w:name w:val="Heading 1 Char"/>
    <w:basedOn w:val="DefaultParagraphFont"/>
    <w:link w:val="Heading1"/>
    <w:rsid w:val="00256A04"/>
    <w:rPr>
      <w:rFonts w:ascii="Times New Roman" w:eastAsia="Times New Roman" w:hAnsi="Times New Roman" w:cs="Times New Roman"/>
      <w:b/>
      <w:sz w:val="24"/>
      <w:szCs w:val="20"/>
      <w:lang w:val="fr-FR" w:eastAsia="en-US"/>
    </w:rPr>
  </w:style>
  <w:style w:type="character" w:customStyle="1" w:styleId="Heading2Char">
    <w:name w:val="Heading 2 Char"/>
    <w:basedOn w:val="DefaultParagraphFont"/>
    <w:link w:val="Heading2"/>
    <w:rsid w:val="00256A04"/>
    <w:rPr>
      <w:rFonts w:ascii="Times New Roman" w:eastAsia="Times New Roman" w:hAnsi="Times New Roman" w:cs="Times New Roman"/>
      <w:b/>
      <w:sz w:val="24"/>
      <w:szCs w:val="20"/>
      <w:lang w:val="fr-FR" w:eastAsia="en-US"/>
    </w:rPr>
  </w:style>
  <w:style w:type="character" w:customStyle="1" w:styleId="Heading3Char">
    <w:name w:val="Heading 3 Char"/>
    <w:basedOn w:val="DefaultParagraphFont"/>
    <w:link w:val="Heading3"/>
    <w:rsid w:val="00256A04"/>
    <w:rPr>
      <w:rFonts w:ascii="Times New Roman" w:eastAsia="Times New Roman" w:hAnsi="Times New Roman" w:cs="Times New Roman"/>
      <w:b/>
      <w:sz w:val="24"/>
      <w:szCs w:val="20"/>
      <w:lang w:val="fr-FR" w:eastAsia="en-US"/>
    </w:rPr>
  </w:style>
  <w:style w:type="character" w:customStyle="1" w:styleId="Heading4Char">
    <w:name w:val="Heading 4 Char"/>
    <w:basedOn w:val="DefaultParagraphFont"/>
    <w:link w:val="Heading4"/>
    <w:rsid w:val="00256A04"/>
    <w:rPr>
      <w:rFonts w:ascii="Times New Roman" w:eastAsia="Times New Roman" w:hAnsi="Times New Roman" w:cs="Times New Roman"/>
      <w:b/>
      <w:sz w:val="24"/>
      <w:szCs w:val="20"/>
      <w:lang w:val="fr-FR" w:eastAsia="en-US"/>
    </w:rPr>
  </w:style>
  <w:style w:type="character" w:customStyle="1" w:styleId="Heading5Char">
    <w:name w:val="Heading 5 Char"/>
    <w:basedOn w:val="DefaultParagraphFont"/>
    <w:link w:val="Heading5"/>
    <w:rsid w:val="00256A04"/>
    <w:rPr>
      <w:rFonts w:ascii="Times New Roman" w:eastAsia="Times New Roman" w:hAnsi="Times New Roman" w:cs="Times New Roman"/>
      <w:b/>
      <w:sz w:val="24"/>
      <w:szCs w:val="20"/>
      <w:lang w:val="fr-FR" w:eastAsia="en-US"/>
    </w:rPr>
  </w:style>
  <w:style w:type="character" w:customStyle="1" w:styleId="Heading6Char">
    <w:name w:val="Heading 6 Char"/>
    <w:basedOn w:val="DefaultParagraphFont"/>
    <w:link w:val="Heading6"/>
    <w:rsid w:val="00256A04"/>
    <w:rPr>
      <w:rFonts w:ascii="Times New Roman" w:eastAsia="Times New Roman" w:hAnsi="Times New Roman" w:cs="Times New Roman"/>
      <w:b/>
      <w:sz w:val="24"/>
      <w:szCs w:val="20"/>
      <w:lang w:val="fr-FR" w:eastAsia="en-US"/>
    </w:rPr>
  </w:style>
  <w:style w:type="character" w:customStyle="1" w:styleId="Heading7Char">
    <w:name w:val="Heading 7 Char"/>
    <w:basedOn w:val="DefaultParagraphFont"/>
    <w:link w:val="Heading7"/>
    <w:rsid w:val="00256A04"/>
    <w:rPr>
      <w:rFonts w:ascii="Times New Roman" w:eastAsia="Times New Roman" w:hAnsi="Times New Roman" w:cs="Times New Roman"/>
      <w:b/>
      <w:sz w:val="24"/>
      <w:szCs w:val="20"/>
      <w:lang w:val="fr-FR" w:eastAsia="en-US"/>
    </w:rPr>
  </w:style>
  <w:style w:type="character" w:customStyle="1" w:styleId="Heading8Char">
    <w:name w:val="Heading 8 Char"/>
    <w:basedOn w:val="DefaultParagraphFont"/>
    <w:link w:val="Heading8"/>
    <w:rsid w:val="00256A04"/>
    <w:rPr>
      <w:rFonts w:ascii="Times New Roman" w:eastAsia="Times New Roman" w:hAnsi="Times New Roman" w:cs="Times New Roman"/>
      <w:b/>
      <w:sz w:val="24"/>
      <w:szCs w:val="20"/>
      <w:lang w:val="fr-FR" w:eastAsia="en-US"/>
    </w:rPr>
  </w:style>
  <w:style w:type="character" w:customStyle="1" w:styleId="Heading9Char">
    <w:name w:val="Heading 9 Char"/>
    <w:basedOn w:val="DefaultParagraphFont"/>
    <w:link w:val="Heading9"/>
    <w:rsid w:val="00256A04"/>
    <w:rPr>
      <w:rFonts w:ascii="Times New Roman" w:eastAsia="Times New Roman" w:hAnsi="Times New Roman" w:cs="Times New Roman"/>
      <w:b/>
      <w:sz w:val="24"/>
      <w:szCs w:val="20"/>
      <w:lang w:val="fr-FR" w:eastAsia="en-US"/>
    </w:rPr>
  </w:style>
  <w:style w:type="paragraph" w:styleId="Caption">
    <w:name w:val="caption"/>
    <w:basedOn w:val="Normal"/>
    <w:next w:val="Normal"/>
    <w:unhideWhenUsed/>
    <w:qFormat/>
    <w:rsid w:val="00256A04"/>
    <w:pPr>
      <w:tabs>
        <w:tab w:val="clear" w:pos="794"/>
        <w:tab w:val="clear" w:pos="1191"/>
        <w:tab w:val="clear" w:pos="1588"/>
        <w:tab w:val="clear" w:pos="1985"/>
      </w:tabs>
      <w:overflowPunct/>
      <w:autoSpaceDE/>
      <w:autoSpaceDN/>
      <w:adjustRightInd/>
      <w:spacing w:before="0" w:after="200"/>
      <w:textAlignment w:val="auto"/>
    </w:pPr>
    <w:rPr>
      <w:rFonts w:eastAsiaTheme="minorEastAsia"/>
      <w:i/>
      <w:iCs/>
      <w:color w:val="44546A" w:themeColor="text2"/>
      <w:sz w:val="18"/>
      <w:szCs w:val="18"/>
      <w:lang w:val="en-GB" w:eastAsia="ja-JP"/>
    </w:rPr>
  </w:style>
  <w:style w:type="paragraph" w:styleId="Header">
    <w:name w:val="header"/>
    <w:basedOn w:val="Normal"/>
    <w:link w:val="HeaderChar"/>
    <w:rsid w:val="00256A04"/>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256A04"/>
    <w:rPr>
      <w:rFonts w:ascii="Times New Roman" w:eastAsia="Times New Roman" w:hAnsi="Times New Roman" w:cs="Times New Roman"/>
      <w:sz w:val="18"/>
      <w:szCs w:val="20"/>
      <w:lang w:val="fr-FR" w:eastAsia="en-US"/>
    </w:rPr>
  </w:style>
  <w:style w:type="paragraph" w:styleId="Footer">
    <w:name w:val="footer"/>
    <w:basedOn w:val="Normal"/>
    <w:link w:val="FooterChar"/>
    <w:rsid w:val="00256A04"/>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256A04"/>
    <w:rPr>
      <w:rFonts w:ascii="Times New Roman" w:eastAsia="Times New Roman" w:hAnsi="Times New Roman" w:cs="Times New Roman"/>
      <w:caps/>
      <w:noProof/>
      <w:sz w:val="16"/>
      <w:szCs w:val="20"/>
      <w:lang w:val="fr-FR" w:eastAsia="en-US"/>
    </w:rPr>
  </w:style>
  <w:style w:type="character" w:styleId="Emphasis">
    <w:name w:val="Emphasis"/>
    <w:basedOn w:val="DefaultParagraphFont"/>
    <w:rsid w:val="00256A04"/>
    <w:rPr>
      <w:i/>
      <w:iCs/>
    </w:rPr>
  </w:style>
  <w:style w:type="paragraph" w:styleId="Subtitle">
    <w:name w:val="Subtitle"/>
    <w:basedOn w:val="Normal"/>
    <w:next w:val="Normal"/>
    <w:link w:val="SubtitleChar"/>
    <w:qFormat/>
    <w:rsid w:val="00256A04"/>
    <w:pPr>
      <w:numPr>
        <w:ilvl w:val="1"/>
      </w:numPr>
      <w:tabs>
        <w:tab w:val="clear" w:pos="794"/>
        <w:tab w:val="clear" w:pos="1191"/>
        <w:tab w:val="clear" w:pos="1588"/>
        <w:tab w:val="clear" w:pos="1985"/>
      </w:tabs>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val="en-GB" w:eastAsia="ja-JP"/>
    </w:rPr>
  </w:style>
  <w:style w:type="character" w:customStyle="1" w:styleId="SubtitleChar">
    <w:name w:val="Subtitle Char"/>
    <w:basedOn w:val="DefaultParagraphFont"/>
    <w:link w:val="Subtitle"/>
    <w:rsid w:val="00256A04"/>
    <w:rPr>
      <w:color w:val="5A5A5A" w:themeColor="text1" w:themeTint="A5"/>
      <w:spacing w:val="15"/>
      <w:lang w:val="en-GB" w:eastAsia="ja-JP"/>
    </w:rPr>
  </w:style>
  <w:style w:type="character" w:styleId="Strong">
    <w:name w:val="Strong"/>
    <w:basedOn w:val="DefaultParagraphFont"/>
    <w:rsid w:val="00256A04"/>
    <w:rPr>
      <w:b/>
      <w:bCs/>
    </w:rPr>
  </w:style>
  <w:style w:type="paragraph" w:styleId="Quote">
    <w:name w:val="Quote"/>
    <w:basedOn w:val="Normal"/>
    <w:next w:val="Normal"/>
    <w:link w:val="QuoteChar"/>
    <w:uiPriority w:val="29"/>
    <w:qFormat/>
    <w:rsid w:val="00256A04"/>
    <w:pPr>
      <w:tabs>
        <w:tab w:val="clear" w:pos="794"/>
        <w:tab w:val="clear" w:pos="1191"/>
        <w:tab w:val="clear" w:pos="1588"/>
        <w:tab w:val="clear" w:pos="1985"/>
      </w:tabs>
      <w:overflowPunct/>
      <w:autoSpaceDE/>
      <w:autoSpaceDN/>
      <w:adjustRightInd/>
      <w:spacing w:before="200" w:after="160"/>
      <w:ind w:left="864" w:right="864"/>
      <w:jc w:val="center"/>
      <w:textAlignment w:val="auto"/>
    </w:pPr>
    <w:rPr>
      <w:rFonts w:eastAsiaTheme="minorEastAsia"/>
      <w:i/>
      <w:iCs/>
      <w:color w:val="404040" w:themeColor="text1" w:themeTint="BF"/>
      <w:szCs w:val="24"/>
      <w:lang w:val="en-GB" w:eastAsia="ja-JP"/>
    </w:rPr>
  </w:style>
  <w:style w:type="character" w:customStyle="1" w:styleId="QuoteChar">
    <w:name w:val="Quote Char"/>
    <w:basedOn w:val="DefaultParagraphFont"/>
    <w:link w:val="Quote"/>
    <w:uiPriority w:val="29"/>
    <w:rsid w:val="00256A04"/>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nhideWhenUsed/>
    <w:rsid w:val="00256A04"/>
    <w:pPr>
      <w:tabs>
        <w:tab w:val="clear" w:pos="794"/>
        <w:tab w:val="clear" w:pos="1191"/>
        <w:tab w:val="clear" w:pos="1588"/>
        <w:tab w:val="clear" w:pos="1985"/>
      </w:tabs>
      <w:overflowPunct/>
      <w:autoSpaceDE/>
      <w:autoSpaceDN/>
      <w:adjustRightInd/>
      <w:spacing w:before="0"/>
      <w:textAlignment w:val="auto"/>
    </w:pPr>
    <w:rPr>
      <w:rFonts w:ascii="Tahoma" w:eastAsiaTheme="minorEastAsia" w:hAnsi="Tahoma" w:cs="Tahoma"/>
      <w:sz w:val="16"/>
      <w:szCs w:val="16"/>
      <w:lang w:val="en-GB" w:eastAsia="ja-JP"/>
    </w:rPr>
  </w:style>
  <w:style w:type="character" w:customStyle="1" w:styleId="BalloonTextChar">
    <w:name w:val="Balloon Text Char"/>
    <w:basedOn w:val="DefaultParagraphFont"/>
    <w:link w:val="BalloonText"/>
    <w:rsid w:val="00256A04"/>
    <w:rPr>
      <w:rFonts w:ascii="Tahoma" w:hAnsi="Tahoma" w:cs="Tahoma"/>
      <w:sz w:val="16"/>
      <w:szCs w:val="16"/>
      <w:lang w:val="en-GB" w:eastAsia="ja-JP"/>
    </w:rPr>
  </w:style>
  <w:style w:type="paragraph" w:customStyle="1" w:styleId="enumlev1">
    <w:name w:val="enumlev1"/>
    <w:basedOn w:val="Normal"/>
    <w:link w:val="enumlev1Char"/>
    <w:qFormat/>
    <w:rsid w:val="00256A04"/>
    <w:pPr>
      <w:spacing w:before="80"/>
      <w:ind w:left="794" w:hanging="794"/>
    </w:pPr>
  </w:style>
  <w:style w:type="paragraph" w:customStyle="1" w:styleId="enumlev2">
    <w:name w:val="enumlev2"/>
    <w:basedOn w:val="enumlev1"/>
    <w:rsid w:val="00256A04"/>
    <w:pPr>
      <w:ind w:left="1191" w:hanging="397"/>
    </w:pPr>
  </w:style>
  <w:style w:type="paragraph" w:customStyle="1" w:styleId="enumlev3">
    <w:name w:val="enumlev3"/>
    <w:basedOn w:val="enumlev2"/>
    <w:rsid w:val="00256A04"/>
    <w:pPr>
      <w:ind w:left="1588"/>
    </w:pPr>
  </w:style>
  <w:style w:type="character" w:styleId="PageNumber">
    <w:name w:val="page number"/>
    <w:basedOn w:val="DefaultParagraphFont"/>
    <w:rsid w:val="00256A04"/>
  </w:style>
  <w:style w:type="character" w:styleId="EndnoteReference">
    <w:name w:val="endnote reference"/>
    <w:basedOn w:val="DefaultParagraphFont"/>
    <w:rsid w:val="00256A04"/>
    <w:rPr>
      <w:vertAlign w:val="superscript"/>
    </w:rPr>
  </w:style>
  <w:style w:type="character" w:styleId="FootnoteReference">
    <w:name w:val="footnote reference"/>
    <w:basedOn w:val="DefaultParagraphFont"/>
    <w:rsid w:val="00256A04"/>
    <w:rPr>
      <w:position w:val="6"/>
      <w:sz w:val="18"/>
    </w:rPr>
  </w:style>
  <w:style w:type="character" w:customStyle="1" w:styleId="Tablefreq">
    <w:name w:val="Table_freq"/>
    <w:basedOn w:val="DefaultParagraphFont"/>
    <w:rsid w:val="00256A04"/>
    <w:rPr>
      <w:b/>
      <w:color w:val="auto"/>
    </w:rPr>
  </w:style>
  <w:style w:type="character" w:customStyle="1" w:styleId="EndnoteTextChar">
    <w:name w:val="Endnote Text Char"/>
    <w:link w:val="EndnoteText"/>
    <w:rsid w:val="00E95390"/>
    <w:rPr>
      <w:rFonts w:ascii="Calibri" w:eastAsia="Times New Roman" w:hAnsi="Calibri" w:cs="Times New Roman"/>
      <w:lang w:val="en-GB" w:eastAsia="en-US"/>
    </w:rPr>
  </w:style>
  <w:style w:type="character" w:customStyle="1" w:styleId="Appref">
    <w:name w:val="App_ref"/>
    <w:basedOn w:val="DefaultParagraphFont"/>
    <w:rsid w:val="00256A04"/>
  </w:style>
  <w:style w:type="character" w:customStyle="1" w:styleId="Artdef">
    <w:name w:val="Art_def"/>
    <w:basedOn w:val="DefaultParagraphFont"/>
    <w:rsid w:val="00256A04"/>
    <w:rPr>
      <w:rFonts w:ascii="Times New Roman" w:hAnsi="Times New Roman"/>
      <w:b/>
    </w:rPr>
  </w:style>
  <w:style w:type="character" w:customStyle="1" w:styleId="Recdef">
    <w:name w:val="Rec_def"/>
    <w:basedOn w:val="DefaultParagraphFont"/>
    <w:rsid w:val="00256A04"/>
    <w:rPr>
      <w:b/>
    </w:rPr>
  </w:style>
  <w:style w:type="character" w:customStyle="1" w:styleId="Resdef">
    <w:name w:val="Res_def"/>
    <w:basedOn w:val="DefaultParagraphFont"/>
    <w:rsid w:val="00256A04"/>
    <w:rPr>
      <w:rFonts w:ascii="Times New Roman" w:hAnsi="Times New Roman"/>
      <w:b/>
    </w:rPr>
  </w:style>
  <w:style w:type="character" w:customStyle="1" w:styleId="Appdef">
    <w:name w:val="App_def"/>
    <w:basedOn w:val="DefaultParagraphFont"/>
    <w:rsid w:val="00256A04"/>
    <w:rPr>
      <w:rFonts w:ascii="Times New Roman" w:hAnsi="Times New Roman"/>
      <w:b/>
    </w:rPr>
  </w:style>
  <w:style w:type="character" w:customStyle="1" w:styleId="Artref">
    <w:name w:val="Art_ref"/>
    <w:basedOn w:val="DefaultParagraphFont"/>
    <w:rsid w:val="00256A04"/>
  </w:style>
  <w:style w:type="paragraph" w:customStyle="1" w:styleId="toc0">
    <w:name w:val="toc 0"/>
    <w:basedOn w:val="Normal"/>
    <w:next w:val="TOC1"/>
    <w:rsid w:val="00256A04"/>
    <w:pPr>
      <w:tabs>
        <w:tab w:val="clear" w:pos="794"/>
        <w:tab w:val="clear" w:pos="1191"/>
        <w:tab w:val="clear" w:pos="1588"/>
        <w:tab w:val="clear" w:pos="1985"/>
        <w:tab w:val="right" w:pos="9639"/>
      </w:tabs>
    </w:pPr>
    <w:rPr>
      <w:b/>
    </w:rPr>
  </w:style>
  <w:style w:type="paragraph" w:customStyle="1" w:styleId="Reptitle">
    <w:name w:val="Rep_title"/>
    <w:basedOn w:val="Rectitle"/>
    <w:next w:val="Repref"/>
    <w:rsid w:val="00256A04"/>
  </w:style>
  <w:style w:type="paragraph" w:styleId="ListParagraph">
    <w:name w:val="List Paragraph"/>
    <w:basedOn w:val="Normal"/>
    <w:uiPriority w:val="34"/>
    <w:qFormat/>
    <w:rsid w:val="00256A04"/>
    <w:pPr>
      <w:ind w:left="720"/>
      <w:contextualSpacing/>
    </w:pPr>
    <w:rPr>
      <w:lang w:val="en-GB"/>
    </w:rPr>
  </w:style>
  <w:style w:type="paragraph" w:customStyle="1" w:styleId="Questiondate">
    <w:name w:val="Question_date"/>
    <w:basedOn w:val="Recdate"/>
    <w:next w:val="Normalaftertitle"/>
    <w:rsid w:val="00256A04"/>
  </w:style>
  <w:style w:type="paragraph" w:customStyle="1" w:styleId="Title2">
    <w:name w:val="Title 2"/>
    <w:basedOn w:val="Title1"/>
    <w:next w:val="Title3"/>
    <w:rsid w:val="00256A04"/>
  </w:style>
  <w:style w:type="paragraph" w:customStyle="1" w:styleId="Tableref">
    <w:name w:val="Table_ref"/>
    <w:basedOn w:val="Normal"/>
    <w:next w:val="TabletitleBR"/>
    <w:rsid w:val="00256A04"/>
    <w:pPr>
      <w:keepNext/>
      <w:spacing w:before="0" w:after="120"/>
      <w:jc w:val="center"/>
    </w:pPr>
  </w:style>
  <w:style w:type="paragraph" w:customStyle="1" w:styleId="Note">
    <w:name w:val="Note"/>
    <w:basedOn w:val="Normal"/>
    <w:rsid w:val="00256A04"/>
    <w:pPr>
      <w:spacing w:before="80"/>
    </w:pPr>
  </w:style>
  <w:style w:type="paragraph" w:styleId="Index1">
    <w:name w:val="index 1"/>
    <w:basedOn w:val="Normal"/>
    <w:next w:val="Normal"/>
    <w:rsid w:val="00256A04"/>
  </w:style>
  <w:style w:type="paragraph" w:customStyle="1" w:styleId="Equationlegend">
    <w:name w:val="Equation_legend"/>
    <w:basedOn w:val="Normal"/>
    <w:rsid w:val="00256A04"/>
    <w:pPr>
      <w:tabs>
        <w:tab w:val="clear" w:pos="794"/>
        <w:tab w:val="clear" w:pos="1191"/>
        <w:tab w:val="clear" w:pos="1588"/>
        <w:tab w:val="right" w:pos="1814"/>
      </w:tabs>
      <w:spacing w:before="80"/>
      <w:ind w:left="1985" w:hanging="1985"/>
    </w:pPr>
  </w:style>
  <w:style w:type="paragraph" w:customStyle="1" w:styleId="Repdate">
    <w:name w:val="Rep_date"/>
    <w:basedOn w:val="Recdate"/>
    <w:next w:val="Normalaftertitle"/>
    <w:rsid w:val="00256A04"/>
  </w:style>
  <w:style w:type="paragraph" w:customStyle="1" w:styleId="Recref">
    <w:name w:val="Rec_ref"/>
    <w:basedOn w:val="Normal"/>
    <w:next w:val="Recdate"/>
    <w:qFormat/>
    <w:rsid w:val="00256A04"/>
    <w:pPr>
      <w:keepNext/>
      <w:keepLines/>
      <w:tabs>
        <w:tab w:val="clear" w:pos="794"/>
        <w:tab w:val="clear" w:pos="1191"/>
        <w:tab w:val="clear" w:pos="1588"/>
        <w:tab w:val="clear" w:pos="1985"/>
      </w:tabs>
      <w:jc w:val="center"/>
    </w:pPr>
    <w:rPr>
      <w:i/>
    </w:rPr>
  </w:style>
  <w:style w:type="paragraph" w:styleId="Index2">
    <w:name w:val="index 2"/>
    <w:basedOn w:val="Normal"/>
    <w:next w:val="Normal"/>
    <w:rsid w:val="00256A04"/>
    <w:pPr>
      <w:ind w:left="283"/>
    </w:pPr>
  </w:style>
  <w:style w:type="paragraph" w:customStyle="1" w:styleId="TabletitleBR">
    <w:name w:val="Table_title_BR"/>
    <w:basedOn w:val="Normal"/>
    <w:next w:val="Tablehead"/>
    <w:rsid w:val="00256A04"/>
    <w:pPr>
      <w:keepNext/>
      <w:keepLines/>
      <w:spacing w:before="0" w:after="120"/>
      <w:jc w:val="center"/>
    </w:pPr>
    <w:rPr>
      <w:b/>
    </w:rPr>
  </w:style>
  <w:style w:type="paragraph" w:customStyle="1" w:styleId="ResNoBR">
    <w:name w:val="Res_No_BR"/>
    <w:basedOn w:val="RecNoBR"/>
    <w:next w:val="Restitle"/>
    <w:rsid w:val="00256A04"/>
  </w:style>
  <w:style w:type="paragraph" w:customStyle="1" w:styleId="Section1">
    <w:name w:val="Section_1"/>
    <w:basedOn w:val="Normal"/>
    <w:next w:val="Normal"/>
    <w:rsid w:val="00256A04"/>
    <w:pPr>
      <w:tabs>
        <w:tab w:val="clear" w:pos="794"/>
        <w:tab w:val="clear" w:pos="1191"/>
        <w:tab w:val="clear" w:pos="1588"/>
        <w:tab w:val="clear" w:pos="1985"/>
      </w:tabs>
      <w:spacing w:before="624"/>
      <w:jc w:val="center"/>
    </w:pPr>
    <w:rPr>
      <w:b/>
    </w:rPr>
  </w:style>
  <w:style w:type="paragraph" w:customStyle="1" w:styleId="Title1">
    <w:name w:val="Title 1"/>
    <w:basedOn w:val="Source"/>
    <w:next w:val="Title2"/>
    <w:rsid w:val="00256A04"/>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styleId="NormalWeb">
    <w:name w:val="Normal (Web)"/>
    <w:basedOn w:val="Normal"/>
    <w:uiPriority w:val="99"/>
    <w:unhideWhenUsed/>
    <w:rsid w:val="00256A0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styleId="TOC7">
    <w:name w:val="toc 7"/>
    <w:basedOn w:val="TOC4"/>
    <w:uiPriority w:val="39"/>
    <w:rsid w:val="00256A04"/>
  </w:style>
  <w:style w:type="paragraph" w:customStyle="1" w:styleId="Equation">
    <w:name w:val="Equation"/>
    <w:basedOn w:val="Normal"/>
    <w:rsid w:val="00256A04"/>
    <w:pPr>
      <w:tabs>
        <w:tab w:val="clear" w:pos="1191"/>
        <w:tab w:val="clear" w:pos="1588"/>
        <w:tab w:val="clear" w:pos="1985"/>
        <w:tab w:val="center" w:pos="4820"/>
        <w:tab w:val="right" w:pos="9639"/>
      </w:tabs>
    </w:pPr>
  </w:style>
  <w:style w:type="paragraph" w:customStyle="1" w:styleId="Source">
    <w:name w:val="Source"/>
    <w:basedOn w:val="Normal"/>
    <w:next w:val="Normalaftertitle"/>
    <w:rsid w:val="00256A04"/>
    <w:pPr>
      <w:spacing w:before="840" w:after="200"/>
      <w:jc w:val="center"/>
    </w:pPr>
    <w:rPr>
      <w:b/>
      <w:sz w:val="28"/>
    </w:rPr>
  </w:style>
  <w:style w:type="paragraph" w:styleId="TOC4">
    <w:name w:val="toc 4"/>
    <w:basedOn w:val="TOC3"/>
    <w:uiPriority w:val="39"/>
    <w:rsid w:val="00256A04"/>
  </w:style>
  <w:style w:type="paragraph" w:customStyle="1" w:styleId="ResNo">
    <w:name w:val="Res_No"/>
    <w:basedOn w:val="RecNo"/>
    <w:next w:val="Restitle"/>
    <w:rsid w:val="00256A04"/>
  </w:style>
  <w:style w:type="paragraph" w:styleId="TOC8">
    <w:name w:val="toc 8"/>
    <w:basedOn w:val="TOC4"/>
    <w:uiPriority w:val="39"/>
    <w:rsid w:val="00256A04"/>
  </w:style>
  <w:style w:type="paragraph" w:customStyle="1" w:styleId="FigureNoBR">
    <w:name w:val="Figure_No_BR"/>
    <w:basedOn w:val="Normal"/>
    <w:next w:val="FiguretitleBR"/>
    <w:rsid w:val="00256A04"/>
    <w:pPr>
      <w:keepNext/>
      <w:keepLines/>
      <w:spacing w:before="480" w:after="120"/>
      <w:jc w:val="center"/>
    </w:pPr>
    <w:rPr>
      <w:caps/>
    </w:rPr>
  </w:style>
  <w:style w:type="paragraph" w:styleId="TOC5">
    <w:name w:val="toc 5"/>
    <w:basedOn w:val="TOC4"/>
    <w:uiPriority w:val="39"/>
    <w:rsid w:val="00256A04"/>
  </w:style>
  <w:style w:type="paragraph" w:styleId="Index3">
    <w:name w:val="index 3"/>
    <w:basedOn w:val="Normal"/>
    <w:next w:val="Normal"/>
    <w:rsid w:val="00256A04"/>
    <w:pPr>
      <w:ind w:left="566"/>
    </w:pPr>
  </w:style>
  <w:style w:type="paragraph" w:styleId="EndnoteText">
    <w:name w:val="endnote text"/>
    <w:basedOn w:val="Normal"/>
    <w:link w:val="EndnoteTextChar"/>
    <w:rsid w:val="00E95390"/>
    <w:pPr>
      <w:spacing w:before="0"/>
    </w:pPr>
    <w:rPr>
      <w:rFonts w:ascii="Calibri" w:hAnsi="Calibri"/>
      <w:sz w:val="22"/>
      <w:szCs w:val="22"/>
    </w:rPr>
  </w:style>
  <w:style w:type="character" w:customStyle="1" w:styleId="TextonotaalfinalCar1">
    <w:name w:val="Texto nota al final Car1"/>
    <w:basedOn w:val="DefaultParagraphFont"/>
    <w:uiPriority w:val="99"/>
    <w:semiHidden/>
    <w:rsid w:val="00E95390"/>
    <w:rPr>
      <w:rFonts w:ascii="Times New Roman" w:hAnsi="Times New Roman" w:cs="Times New Roman"/>
      <w:sz w:val="20"/>
      <w:szCs w:val="20"/>
      <w:lang w:val="en-GB" w:eastAsia="ja-JP"/>
    </w:rPr>
  </w:style>
  <w:style w:type="paragraph" w:customStyle="1" w:styleId="RepNo">
    <w:name w:val="Rep_No"/>
    <w:basedOn w:val="RecNo"/>
    <w:next w:val="Reptitle"/>
    <w:rsid w:val="00256A04"/>
  </w:style>
  <w:style w:type="paragraph" w:customStyle="1" w:styleId="Arttitle">
    <w:name w:val="Art_title"/>
    <w:basedOn w:val="Normal"/>
    <w:next w:val="Normalaftertitle"/>
    <w:rsid w:val="00256A04"/>
    <w:pPr>
      <w:keepNext/>
      <w:keepLines/>
      <w:spacing w:before="240"/>
      <w:jc w:val="center"/>
    </w:pPr>
    <w:rPr>
      <w:b/>
      <w:sz w:val="28"/>
    </w:rPr>
  </w:style>
  <w:style w:type="paragraph" w:styleId="FootnoteText">
    <w:name w:val="footnote text"/>
    <w:basedOn w:val="Note"/>
    <w:link w:val="FootnoteTextChar"/>
    <w:rsid w:val="00256A04"/>
    <w:pPr>
      <w:keepLines/>
      <w:tabs>
        <w:tab w:val="left" w:pos="255"/>
      </w:tabs>
      <w:ind w:left="255" w:hanging="255"/>
    </w:pPr>
  </w:style>
  <w:style w:type="character" w:customStyle="1" w:styleId="FootnoteTextChar">
    <w:name w:val="Footnote Text Char"/>
    <w:basedOn w:val="DefaultParagraphFont"/>
    <w:link w:val="FootnoteText"/>
    <w:rsid w:val="00256A04"/>
    <w:rPr>
      <w:rFonts w:ascii="Times New Roman" w:eastAsia="Times New Roman" w:hAnsi="Times New Roman" w:cs="Times New Roman"/>
      <w:sz w:val="24"/>
      <w:szCs w:val="20"/>
      <w:lang w:val="fr-FR" w:eastAsia="en-US"/>
    </w:rPr>
  </w:style>
  <w:style w:type="paragraph" w:styleId="TOC6">
    <w:name w:val="toc 6"/>
    <w:basedOn w:val="TOC4"/>
    <w:uiPriority w:val="39"/>
    <w:rsid w:val="00256A04"/>
  </w:style>
  <w:style w:type="paragraph" w:customStyle="1" w:styleId="Call">
    <w:name w:val="Call"/>
    <w:basedOn w:val="Normal"/>
    <w:next w:val="Normal"/>
    <w:rsid w:val="00256A04"/>
    <w:pPr>
      <w:keepNext/>
      <w:keepLines/>
      <w:spacing w:before="160"/>
      <w:ind w:left="794"/>
    </w:pPr>
    <w:rPr>
      <w:i/>
    </w:rPr>
  </w:style>
  <w:style w:type="paragraph" w:customStyle="1" w:styleId="SpecialFooter">
    <w:name w:val="Special Footer"/>
    <w:basedOn w:val="Footer"/>
    <w:rsid w:val="00256A04"/>
    <w:pPr>
      <w:tabs>
        <w:tab w:val="left" w:pos="567"/>
        <w:tab w:val="left" w:pos="1134"/>
        <w:tab w:val="left" w:pos="1701"/>
        <w:tab w:val="left" w:pos="2268"/>
        <w:tab w:val="left" w:pos="2835"/>
      </w:tabs>
      <w:jc w:val="both"/>
    </w:pPr>
    <w:rPr>
      <w:caps w:val="0"/>
      <w:noProof w:val="0"/>
    </w:rPr>
  </w:style>
  <w:style w:type="paragraph" w:customStyle="1" w:styleId="Chaptitle">
    <w:name w:val="Chap_title"/>
    <w:basedOn w:val="Normal"/>
    <w:next w:val="Normalaftertitle"/>
    <w:rsid w:val="00256A04"/>
    <w:pPr>
      <w:keepNext/>
      <w:keepLines/>
      <w:spacing w:before="240"/>
      <w:jc w:val="center"/>
    </w:pPr>
    <w:rPr>
      <w:b/>
      <w:sz w:val="28"/>
    </w:rPr>
  </w:style>
  <w:style w:type="paragraph" w:customStyle="1" w:styleId="Figurewithouttitle">
    <w:name w:val="Figure_without_title"/>
    <w:basedOn w:val="Normal"/>
    <w:next w:val="Normalaftertitle"/>
    <w:rsid w:val="00256A04"/>
    <w:pPr>
      <w:keepLines/>
      <w:spacing w:before="240" w:after="120"/>
      <w:jc w:val="center"/>
    </w:pPr>
  </w:style>
  <w:style w:type="paragraph" w:customStyle="1" w:styleId="Normalaftertitle">
    <w:name w:val="Normal_after_title"/>
    <w:basedOn w:val="Normal"/>
    <w:next w:val="Normal"/>
    <w:rsid w:val="00256A04"/>
    <w:pPr>
      <w:spacing w:before="360"/>
    </w:pPr>
  </w:style>
  <w:style w:type="paragraph" w:customStyle="1" w:styleId="Sectiontitle">
    <w:name w:val="Section_title"/>
    <w:basedOn w:val="Normal"/>
    <w:next w:val="Normalaftertitle"/>
    <w:rsid w:val="00256A04"/>
    <w:pPr>
      <w:keepNext/>
      <w:keepLines/>
      <w:spacing w:before="480" w:after="280"/>
      <w:jc w:val="center"/>
    </w:pPr>
    <w:rPr>
      <w:b/>
      <w:sz w:val="28"/>
    </w:rPr>
  </w:style>
  <w:style w:type="paragraph" w:customStyle="1" w:styleId="Questiontitle">
    <w:name w:val="Question_title"/>
    <w:basedOn w:val="Rectitle"/>
    <w:next w:val="Questionref"/>
    <w:rsid w:val="00256A04"/>
  </w:style>
  <w:style w:type="paragraph" w:customStyle="1" w:styleId="Questionref">
    <w:name w:val="Question_ref"/>
    <w:basedOn w:val="Recref"/>
    <w:next w:val="Questiondate"/>
    <w:rsid w:val="00256A04"/>
  </w:style>
  <w:style w:type="paragraph" w:customStyle="1" w:styleId="Recdate">
    <w:name w:val="Rec_date"/>
    <w:basedOn w:val="Normal"/>
    <w:next w:val="Normalaftertitle"/>
    <w:rsid w:val="00256A04"/>
    <w:pPr>
      <w:keepNext/>
      <w:keepLines/>
      <w:tabs>
        <w:tab w:val="clear" w:pos="794"/>
        <w:tab w:val="clear" w:pos="1191"/>
        <w:tab w:val="clear" w:pos="1588"/>
        <w:tab w:val="clear" w:pos="1985"/>
      </w:tabs>
      <w:jc w:val="right"/>
    </w:pPr>
    <w:rPr>
      <w:i/>
      <w:sz w:val="22"/>
    </w:rPr>
  </w:style>
  <w:style w:type="paragraph" w:customStyle="1" w:styleId="RepNoBR">
    <w:name w:val="Rep_No_BR"/>
    <w:basedOn w:val="RecNoBR"/>
    <w:next w:val="Reptitle"/>
    <w:rsid w:val="00256A04"/>
  </w:style>
  <w:style w:type="paragraph" w:customStyle="1" w:styleId="RecNoBR">
    <w:name w:val="Rec_No_BR"/>
    <w:basedOn w:val="Normal"/>
    <w:next w:val="Rectitle"/>
    <w:rsid w:val="00256A04"/>
    <w:pPr>
      <w:keepNext/>
      <w:keepLines/>
      <w:spacing w:before="480"/>
      <w:jc w:val="center"/>
    </w:pPr>
    <w:rPr>
      <w:caps/>
      <w:sz w:val="28"/>
    </w:rPr>
  </w:style>
  <w:style w:type="paragraph" w:customStyle="1" w:styleId="Figurelegend">
    <w:name w:val="Figure_legend"/>
    <w:basedOn w:val="Normal"/>
    <w:rsid w:val="00256A04"/>
    <w:pPr>
      <w:keepNext/>
      <w:keepLines/>
      <w:tabs>
        <w:tab w:val="clear" w:pos="794"/>
        <w:tab w:val="clear" w:pos="1191"/>
        <w:tab w:val="clear" w:pos="1588"/>
        <w:tab w:val="clear" w:pos="1985"/>
      </w:tabs>
      <w:spacing w:before="20" w:after="20"/>
    </w:pPr>
    <w:rPr>
      <w:sz w:val="18"/>
    </w:rPr>
  </w:style>
  <w:style w:type="paragraph" w:customStyle="1" w:styleId="FiguretitleBR">
    <w:name w:val="Figure_title_BR"/>
    <w:basedOn w:val="TabletitleBR"/>
    <w:next w:val="Figurewithouttitle"/>
    <w:rsid w:val="00256A04"/>
    <w:pPr>
      <w:keepNext w:val="0"/>
      <w:spacing w:after="480"/>
    </w:pPr>
  </w:style>
  <w:style w:type="paragraph" w:customStyle="1" w:styleId="SectionNo">
    <w:name w:val="Section_No"/>
    <w:basedOn w:val="Normal"/>
    <w:next w:val="Sectiontitle"/>
    <w:rsid w:val="00256A04"/>
    <w:pPr>
      <w:keepNext/>
      <w:keepLines/>
      <w:spacing w:before="480" w:after="80"/>
      <w:jc w:val="center"/>
    </w:pPr>
    <w:rPr>
      <w:caps/>
      <w:sz w:val="28"/>
    </w:rPr>
  </w:style>
  <w:style w:type="paragraph" w:customStyle="1" w:styleId="Resref">
    <w:name w:val="Res_ref"/>
    <w:basedOn w:val="Recref"/>
    <w:next w:val="Resdate"/>
    <w:qFormat/>
    <w:rsid w:val="00256A04"/>
  </w:style>
  <w:style w:type="paragraph" w:customStyle="1" w:styleId="Resdate">
    <w:name w:val="Res_date"/>
    <w:basedOn w:val="Recdate"/>
    <w:next w:val="Normalaftertitle"/>
    <w:rsid w:val="00256A04"/>
  </w:style>
  <w:style w:type="paragraph" w:customStyle="1" w:styleId="ASN1">
    <w:name w:val="ASN.1"/>
    <w:rsid w:val="00256A04"/>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noProof/>
      <w:sz w:val="20"/>
      <w:szCs w:val="20"/>
      <w:lang w:val="fr-FR" w:eastAsia="en-US"/>
    </w:rPr>
  </w:style>
  <w:style w:type="paragraph" w:customStyle="1" w:styleId="Artheading">
    <w:name w:val="Art_heading"/>
    <w:basedOn w:val="Normal"/>
    <w:next w:val="Normalaftertitle"/>
    <w:rsid w:val="00256A04"/>
    <w:pPr>
      <w:spacing w:before="480"/>
      <w:jc w:val="center"/>
    </w:pPr>
    <w:rPr>
      <w:b/>
      <w:sz w:val="28"/>
    </w:rPr>
  </w:style>
  <w:style w:type="paragraph" w:customStyle="1" w:styleId="QuestionNoBR">
    <w:name w:val="Question_No_BR"/>
    <w:basedOn w:val="RecNoBR"/>
    <w:next w:val="Questiontitle"/>
    <w:rsid w:val="00256A04"/>
  </w:style>
  <w:style w:type="paragraph" w:customStyle="1" w:styleId="FooterQP">
    <w:name w:val="Footer_QP"/>
    <w:basedOn w:val="Normal"/>
    <w:rsid w:val="00256A04"/>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irstFooter">
    <w:name w:val="FirstFooter"/>
    <w:basedOn w:val="Footer"/>
    <w:rsid w:val="00256A04"/>
    <w:pPr>
      <w:tabs>
        <w:tab w:val="clear" w:pos="5954"/>
        <w:tab w:val="clear" w:pos="9639"/>
      </w:tabs>
      <w:overflowPunct/>
      <w:autoSpaceDE/>
      <w:autoSpaceDN/>
      <w:adjustRightInd/>
      <w:spacing w:before="40"/>
      <w:textAlignment w:val="auto"/>
    </w:pPr>
    <w:rPr>
      <w:caps w:val="0"/>
      <w:noProof w:val="0"/>
    </w:rPr>
  </w:style>
  <w:style w:type="paragraph" w:customStyle="1" w:styleId="Partref">
    <w:name w:val="Part_ref"/>
    <w:basedOn w:val="Normal"/>
    <w:next w:val="Parttitle"/>
    <w:rsid w:val="00256A04"/>
    <w:pPr>
      <w:keepNext/>
      <w:keepLines/>
      <w:spacing w:before="280"/>
      <w:jc w:val="center"/>
    </w:pPr>
  </w:style>
  <w:style w:type="paragraph" w:customStyle="1" w:styleId="Section2">
    <w:name w:val="Section_2"/>
    <w:basedOn w:val="Normal"/>
    <w:next w:val="Normal"/>
    <w:rsid w:val="00256A04"/>
    <w:pPr>
      <w:tabs>
        <w:tab w:val="clear" w:pos="794"/>
        <w:tab w:val="clear" w:pos="1191"/>
        <w:tab w:val="clear" w:pos="1588"/>
        <w:tab w:val="clear" w:pos="1985"/>
      </w:tabs>
      <w:spacing w:before="240"/>
      <w:jc w:val="center"/>
    </w:pPr>
    <w:rPr>
      <w:i/>
    </w:rPr>
  </w:style>
  <w:style w:type="paragraph" w:customStyle="1" w:styleId="PartNo">
    <w:name w:val="Part_No"/>
    <w:basedOn w:val="Normal"/>
    <w:next w:val="Partref"/>
    <w:rsid w:val="00256A04"/>
    <w:pPr>
      <w:keepNext/>
      <w:keepLines/>
      <w:spacing w:before="480" w:after="80"/>
      <w:jc w:val="center"/>
    </w:pPr>
    <w:rPr>
      <w:caps/>
      <w:sz w:val="28"/>
    </w:rPr>
  </w:style>
  <w:style w:type="paragraph" w:customStyle="1" w:styleId="Repref">
    <w:name w:val="Rep_ref"/>
    <w:basedOn w:val="Recref"/>
    <w:next w:val="Repdate"/>
    <w:rsid w:val="00256A04"/>
  </w:style>
  <w:style w:type="paragraph" w:customStyle="1" w:styleId="Title3">
    <w:name w:val="Title 3"/>
    <w:basedOn w:val="Title2"/>
    <w:next w:val="Title4"/>
    <w:rsid w:val="00256A04"/>
    <w:rPr>
      <w:caps w:val="0"/>
    </w:rPr>
  </w:style>
  <w:style w:type="paragraph" w:customStyle="1" w:styleId="QuestionNo">
    <w:name w:val="Question_No"/>
    <w:basedOn w:val="RecNo"/>
    <w:next w:val="Questiontitle"/>
    <w:rsid w:val="00256A04"/>
  </w:style>
  <w:style w:type="paragraph" w:customStyle="1" w:styleId="ChapNo">
    <w:name w:val="Chap_No"/>
    <w:basedOn w:val="Normal"/>
    <w:next w:val="Chaptitle"/>
    <w:rsid w:val="00256A04"/>
    <w:pPr>
      <w:keepNext/>
      <w:keepLines/>
      <w:spacing w:before="480"/>
      <w:jc w:val="center"/>
    </w:pPr>
    <w:rPr>
      <w:b/>
      <w:caps/>
      <w:sz w:val="28"/>
    </w:rPr>
  </w:style>
  <w:style w:type="paragraph" w:customStyle="1" w:styleId="Restitle">
    <w:name w:val="Res_title"/>
    <w:basedOn w:val="Rectitle"/>
    <w:next w:val="Resref"/>
    <w:rsid w:val="00256A04"/>
  </w:style>
  <w:style w:type="paragraph" w:customStyle="1" w:styleId="ArtNo">
    <w:name w:val="Art_No"/>
    <w:basedOn w:val="Normal"/>
    <w:next w:val="Arttitle"/>
    <w:rsid w:val="00256A04"/>
    <w:pPr>
      <w:keepNext/>
      <w:keepLines/>
      <w:spacing w:before="480"/>
      <w:jc w:val="center"/>
    </w:pPr>
    <w:rPr>
      <w:caps/>
      <w:sz w:val="28"/>
    </w:rPr>
  </w:style>
  <w:style w:type="paragraph" w:customStyle="1" w:styleId="Parttitle">
    <w:name w:val="Part_title"/>
    <w:basedOn w:val="Normal"/>
    <w:next w:val="Normalaftertitle"/>
    <w:rsid w:val="00256A04"/>
    <w:pPr>
      <w:keepNext/>
      <w:keepLines/>
      <w:spacing w:before="240" w:after="280"/>
      <w:jc w:val="center"/>
    </w:pPr>
    <w:rPr>
      <w:b/>
      <w:sz w:val="28"/>
    </w:rPr>
  </w:style>
  <w:style w:type="paragraph" w:customStyle="1" w:styleId="Title4">
    <w:name w:val="Title 4"/>
    <w:basedOn w:val="Title3"/>
    <w:next w:val="Heading1"/>
    <w:rsid w:val="00256A04"/>
    <w:rPr>
      <w:b/>
    </w:rPr>
  </w:style>
  <w:style w:type="paragraph" w:customStyle="1" w:styleId="Reftitle">
    <w:name w:val="Ref_title"/>
    <w:basedOn w:val="Normal"/>
    <w:next w:val="Reftext"/>
    <w:rsid w:val="00256A04"/>
    <w:pPr>
      <w:spacing w:before="480"/>
      <w:jc w:val="center"/>
    </w:pPr>
    <w:rPr>
      <w:b/>
    </w:rPr>
  </w:style>
  <w:style w:type="paragraph" w:customStyle="1" w:styleId="TableNoBR">
    <w:name w:val="Table_No_BR"/>
    <w:basedOn w:val="Normal"/>
    <w:next w:val="TabletitleBR"/>
    <w:rsid w:val="00256A04"/>
    <w:pPr>
      <w:keepNext/>
      <w:spacing w:before="560" w:after="120"/>
      <w:jc w:val="center"/>
    </w:pPr>
    <w:rPr>
      <w:caps/>
    </w:rPr>
  </w:style>
  <w:style w:type="table" w:styleId="TableGrid">
    <w:name w:val="Table Grid"/>
    <w:basedOn w:val="TableNormal"/>
    <w:rsid w:val="00256A04"/>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56A04"/>
    <w:rPr>
      <w:sz w:val="16"/>
      <w:szCs w:val="16"/>
    </w:rPr>
  </w:style>
  <w:style w:type="paragraph" w:styleId="CommentText">
    <w:name w:val="annotation text"/>
    <w:basedOn w:val="Normal"/>
    <w:link w:val="CommentTextChar"/>
    <w:rsid w:val="00256A04"/>
    <w:rPr>
      <w:sz w:val="20"/>
    </w:rPr>
  </w:style>
  <w:style w:type="character" w:customStyle="1" w:styleId="CommentTextChar">
    <w:name w:val="Comment Text Char"/>
    <w:basedOn w:val="DefaultParagraphFont"/>
    <w:link w:val="CommentText"/>
    <w:rsid w:val="00256A04"/>
    <w:rPr>
      <w:rFonts w:ascii="Times New Roman" w:eastAsia="Times New Roman" w:hAnsi="Times New Roman" w:cs="Times New Roman"/>
      <w:sz w:val="20"/>
      <w:szCs w:val="20"/>
      <w:lang w:val="fr-FR" w:eastAsia="en-US"/>
    </w:rPr>
  </w:style>
  <w:style w:type="paragraph" w:styleId="CommentSubject">
    <w:name w:val="annotation subject"/>
    <w:basedOn w:val="CommentText"/>
    <w:next w:val="CommentText"/>
    <w:link w:val="CommentSubjectChar"/>
    <w:semiHidden/>
    <w:unhideWhenUsed/>
    <w:rsid w:val="00E95390"/>
    <w:rPr>
      <w:b/>
      <w:bCs/>
    </w:rPr>
  </w:style>
  <w:style w:type="character" w:customStyle="1" w:styleId="CommentSubjectChar">
    <w:name w:val="Comment Subject Char"/>
    <w:basedOn w:val="CommentTextChar"/>
    <w:link w:val="CommentSubject"/>
    <w:rsid w:val="00E95390"/>
    <w:rPr>
      <w:rFonts w:ascii="Times New Roman" w:eastAsia="SimSun" w:hAnsi="Times New Roman" w:cs="Times New Roman"/>
      <w:b/>
      <w:bCs/>
      <w:sz w:val="20"/>
      <w:szCs w:val="20"/>
      <w:lang w:val="en-GB" w:eastAsia="ja-JP"/>
    </w:rPr>
  </w:style>
  <w:style w:type="paragraph" w:styleId="Revision">
    <w:name w:val="Revision"/>
    <w:uiPriority w:val="99"/>
    <w:rsid w:val="00256A04"/>
    <w:pPr>
      <w:spacing w:after="0" w:line="240" w:lineRule="auto"/>
    </w:pPr>
    <w:rPr>
      <w:rFonts w:ascii="Times New Roman" w:eastAsia="SimSun" w:hAnsi="Times New Roman" w:cs="Times New Roman"/>
      <w:sz w:val="24"/>
      <w:szCs w:val="24"/>
      <w:lang w:val="en-GB" w:eastAsia="ja-JP"/>
    </w:rPr>
  </w:style>
  <w:style w:type="character" w:customStyle="1" w:styleId="1">
    <w:name w:val="文末脚注文字列 (文字)1"/>
    <w:uiPriority w:val="99"/>
    <w:semiHidden/>
    <w:rsid w:val="00E95390"/>
    <w:rPr>
      <w:rFonts w:ascii="Times New Roman" w:hAnsi="Times New Roman" w:cs="Times New Roman"/>
      <w:sz w:val="24"/>
      <w:szCs w:val="24"/>
      <w:lang w:val="en-GB" w:eastAsia="ja-JP"/>
    </w:rPr>
  </w:style>
  <w:style w:type="paragraph" w:customStyle="1" w:styleId="AnnexNoTitle0">
    <w:name w:val="Annex_NoTitle"/>
    <w:basedOn w:val="Normal"/>
    <w:next w:val="Normalaftertitle"/>
    <w:rsid w:val="00E95390"/>
    <w:pPr>
      <w:keepNext/>
      <w:keepLines/>
      <w:spacing w:before="720"/>
      <w:jc w:val="center"/>
      <w:outlineLvl w:val="0"/>
    </w:pPr>
    <w:rPr>
      <w:b/>
      <w:sz w:val="28"/>
    </w:rPr>
  </w:style>
  <w:style w:type="character" w:customStyle="1" w:styleId="st1">
    <w:name w:val="st1"/>
    <w:basedOn w:val="DefaultParagraphFont"/>
    <w:rsid w:val="00FA0B20"/>
  </w:style>
  <w:style w:type="character" w:customStyle="1" w:styleId="BulletLettersCar">
    <w:name w:val="Bullet Letters Car"/>
    <w:basedOn w:val="DefaultParagraphFont"/>
    <w:link w:val="BulletLetters"/>
    <w:locked/>
    <w:rsid w:val="00E31B12"/>
    <w:rPr>
      <w:rFonts w:ascii="Times New Roman" w:hAnsi="Times New Roman" w:cs="Times New Roman"/>
      <w:sz w:val="24"/>
      <w:szCs w:val="24"/>
      <w:lang w:eastAsia="ja-JP"/>
    </w:rPr>
  </w:style>
  <w:style w:type="paragraph" w:customStyle="1" w:styleId="BulletLetters">
    <w:name w:val="Bullet Letters"/>
    <w:basedOn w:val="Normal"/>
    <w:link w:val="BulletLettersCar"/>
    <w:qFormat/>
    <w:rsid w:val="00E31B12"/>
    <w:pPr>
      <w:numPr>
        <w:numId w:val="25"/>
      </w:numPr>
      <w:spacing w:before="240" w:after="120"/>
      <w:ind w:left="567" w:hanging="283"/>
    </w:pPr>
    <w:rPr>
      <w:lang w:val="en-US"/>
    </w:rPr>
  </w:style>
  <w:style w:type="character" w:customStyle="1" w:styleId="BulletNumbersCar">
    <w:name w:val="Bullet Numbers Car"/>
    <w:basedOn w:val="BulletLettersCar"/>
    <w:link w:val="BulletNumbers"/>
    <w:locked/>
    <w:rsid w:val="00E31B12"/>
    <w:rPr>
      <w:rFonts w:ascii="Times New Roman" w:hAnsi="Times New Roman" w:cs="Times New Roman"/>
      <w:sz w:val="24"/>
      <w:szCs w:val="24"/>
      <w:lang w:eastAsia="ja-JP"/>
    </w:rPr>
  </w:style>
  <w:style w:type="paragraph" w:customStyle="1" w:styleId="BulletNumbers">
    <w:name w:val="Bullet Numbers"/>
    <w:basedOn w:val="BulletLetters"/>
    <w:link w:val="BulletNumbersCar"/>
    <w:qFormat/>
    <w:rsid w:val="00E31B12"/>
    <w:pPr>
      <w:numPr>
        <w:numId w:val="26"/>
      </w:numPr>
    </w:pPr>
  </w:style>
  <w:style w:type="paragraph" w:customStyle="1" w:styleId="Reasons">
    <w:name w:val="Reasons"/>
    <w:basedOn w:val="Normal"/>
    <w:qFormat/>
    <w:rsid w:val="00256A04"/>
    <w:pPr>
      <w:tabs>
        <w:tab w:val="clear" w:pos="794"/>
        <w:tab w:val="clear" w:pos="1191"/>
      </w:tabs>
      <w:overflowPunct/>
      <w:autoSpaceDE/>
      <w:autoSpaceDN/>
      <w:adjustRightInd/>
      <w:textAlignment w:val="auto"/>
    </w:pPr>
    <w:rPr>
      <w:rFonts w:eastAsiaTheme="minorEastAsia"/>
      <w:szCs w:val="24"/>
      <w:lang w:val="en-GB" w:eastAsia="ja-JP"/>
    </w:rPr>
  </w:style>
  <w:style w:type="character" w:customStyle="1" w:styleId="AnnexNotitleChar">
    <w:name w:val="Annex_No &amp; title Char"/>
    <w:link w:val="AnnexNotitle"/>
    <w:locked/>
    <w:rsid w:val="00256A04"/>
    <w:rPr>
      <w:rFonts w:ascii="Times New Roman" w:eastAsia="Times New Roman" w:hAnsi="Times New Roman" w:cs="Times New Roman"/>
      <w:b/>
      <w:sz w:val="28"/>
      <w:szCs w:val="20"/>
      <w:lang w:val="fr-FR" w:eastAsia="en-US"/>
    </w:rPr>
  </w:style>
  <w:style w:type="character" w:customStyle="1" w:styleId="enumlev1Char">
    <w:name w:val="enumlev1 Char"/>
    <w:link w:val="enumlev1"/>
    <w:locked/>
    <w:rsid w:val="00256A04"/>
    <w:rPr>
      <w:rFonts w:ascii="Times New Roman" w:eastAsia="Times New Roman" w:hAnsi="Times New Roman" w:cs="Times New Roman"/>
      <w:sz w:val="24"/>
      <w:szCs w:val="20"/>
      <w:lang w:val="fr-FR" w:eastAsia="en-US"/>
    </w:rPr>
  </w:style>
  <w:style w:type="character" w:customStyle="1" w:styleId="TabletextChar">
    <w:name w:val="Table_text Char"/>
    <w:link w:val="Tabletext"/>
    <w:locked/>
    <w:rsid w:val="00256A04"/>
    <w:rPr>
      <w:rFonts w:ascii="Times New Roman" w:eastAsia="Times New Roman" w:hAnsi="Times New Roman" w:cs="Times New Roman"/>
      <w:szCs w:val="20"/>
      <w:lang w:val="fr-FR" w:eastAsia="en-US"/>
    </w:rPr>
  </w:style>
  <w:style w:type="character" w:customStyle="1" w:styleId="HeadingbChar">
    <w:name w:val="Heading_b Char"/>
    <w:link w:val="Headingb"/>
    <w:locked/>
    <w:rsid w:val="00256A04"/>
    <w:rPr>
      <w:rFonts w:ascii="Times New Roman" w:eastAsia="Times New Roman" w:hAnsi="Times New Roman" w:cs="Times New Roman"/>
      <w:b/>
      <w:sz w:val="24"/>
      <w:szCs w:val="20"/>
      <w:lang w:val="fr-FR" w:eastAsia="en-US"/>
    </w:rPr>
  </w:style>
  <w:style w:type="character" w:styleId="FollowedHyperlink">
    <w:name w:val="FollowedHyperlink"/>
    <w:basedOn w:val="DefaultParagraphFont"/>
    <w:semiHidden/>
    <w:unhideWhenUsed/>
    <w:rsid w:val="00256A04"/>
    <w:rPr>
      <w:color w:val="954F72" w:themeColor="followedHyperlink"/>
      <w:u w:val="single"/>
    </w:rPr>
  </w:style>
  <w:style w:type="paragraph" w:styleId="TOC9">
    <w:name w:val="toc 9"/>
    <w:basedOn w:val="Normal"/>
    <w:next w:val="Normal"/>
    <w:autoRedefine/>
    <w:uiPriority w:val="39"/>
    <w:unhideWhenUsed/>
    <w:rsid w:val="00256A04"/>
    <w:pPr>
      <w:tabs>
        <w:tab w:val="clear" w:pos="794"/>
        <w:tab w:val="clear" w:pos="1191"/>
        <w:tab w:val="clear" w:pos="1588"/>
        <w:tab w:val="clear" w:pos="1985"/>
      </w:tabs>
      <w:overflowPunct/>
      <w:autoSpaceDE/>
      <w:autoSpaceDN/>
      <w:adjustRightInd/>
      <w:spacing w:before="0"/>
      <w:ind w:left="1920"/>
      <w:textAlignment w:val="auto"/>
    </w:pPr>
    <w:rPr>
      <w:rFonts w:eastAsia="SimSun"/>
      <w:szCs w:val="21"/>
      <w:lang w:val="en-GB" w:eastAsia="ja-JP"/>
    </w:rPr>
  </w:style>
  <w:style w:type="paragraph" w:styleId="NormalIndent">
    <w:name w:val="Normal Indent"/>
    <w:basedOn w:val="Normal"/>
    <w:unhideWhenUsed/>
    <w:rsid w:val="00256A04"/>
    <w:pPr>
      <w:tabs>
        <w:tab w:val="clear" w:pos="794"/>
        <w:tab w:val="clear" w:pos="1191"/>
        <w:tab w:val="clear" w:pos="1588"/>
        <w:tab w:val="clear" w:pos="1985"/>
      </w:tabs>
      <w:overflowPunct/>
      <w:autoSpaceDE/>
      <w:autoSpaceDN/>
      <w:adjustRightInd/>
      <w:ind w:left="1134"/>
      <w:textAlignment w:val="auto"/>
    </w:pPr>
    <w:rPr>
      <w:rFonts w:eastAsiaTheme="minorEastAsia"/>
      <w:szCs w:val="24"/>
      <w:lang w:val="en-GB" w:eastAsia="ja-JP"/>
    </w:rPr>
  </w:style>
  <w:style w:type="paragraph" w:styleId="List">
    <w:name w:val="List"/>
    <w:basedOn w:val="Normal"/>
    <w:uiPriority w:val="99"/>
    <w:semiHidden/>
    <w:unhideWhenUsed/>
    <w:rsid w:val="00256A04"/>
    <w:pPr>
      <w:tabs>
        <w:tab w:val="clear" w:pos="794"/>
        <w:tab w:val="clear" w:pos="1191"/>
        <w:tab w:val="clear" w:pos="1588"/>
        <w:tab w:val="clear" w:pos="1985"/>
        <w:tab w:val="left" w:pos="1701"/>
        <w:tab w:val="left" w:pos="2127"/>
      </w:tabs>
      <w:overflowPunct/>
      <w:autoSpaceDE/>
      <w:autoSpaceDN/>
      <w:adjustRightInd/>
      <w:ind w:left="2127" w:hanging="2127"/>
      <w:textAlignment w:val="auto"/>
    </w:pPr>
    <w:rPr>
      <w:rFonts w:eastAsia="MS Mincho"/>
      <w:szCs w:val="24"/>
      <w:lang w:val="en-GB" w:eastAsia="ja-JP"/>
    </w:rPr>
  </w:style>
  <w:style w:type="paragraph" w:customStyle="1" w:styleId="a2">
    <w:name w:val="a2"/>
    <w:basedOn w:val="Heading2"/>
    <w:link w:val="a2Char"/>
    <w:qFormat/>
    <w:rsid w:val="00256A04"/>
    <w:pPr>
      <w:keepLines w:val="0"/>
      <w:pageBreakBefore/>
      <w:numPr>
        <w:ilvl w:val="1"/>
        <w:numId w:val="31"/>
      </w:numPr>
      <w:tabs>
        <w:tab w:val="clear" w:pos="794"/>
        <w:tab w:val="clear" w:pos="1191"/>
        <w:tab w:val="clear" w:pos="1588"/>
        <w:tab w:val="clear" w:pos="1985"/>
      </w:tabs>
      <w:overflowPunct/>
      <w:autoSpaceDE/>
      <w:autoSpaceDN/>
      <w:adjustRightInd/>
      <w:spacing w:after="60"/>
      <w:textAlignment w:val="auto"/>
    </w:pPr>
    <w:rPr>
      <w:lang w:val="en-GB"/>
    </w:rPr>
  </w:style>
  <w:style w:type="character" w:customStyle="1" w:styleId="a2Char">
    <w:name w:val="a2 Char"/>
    <w:basedOn w:val="Heading2Char"/>
    <w:link w:val="a2"/>
    <w:rsid w:val="00256A04"/>
    <w:rPr>
      <w:rFonts w:ascii="Times New Roman" w:eastAsia="Times New Roman" w:hAnsi="Times New Roman" w:cs="Times New Roman"/>
      <w:b/>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meetingdoc.asp?lang=en&amp;parent=T17-TSAG-180226-TD-GEN-0216" TargetMode="External"/><Relationship Id="rId21" Type="http://schemas.openxmlformats.org/officeDocument/2006/relationships/hyperlink" Target="https://www.itu.int/md/meetingdoc.asp?lang=en&amp;parent=T17-TSAG-180226-TD-GEN-0138" TargetMode="External"/><Relationship Id="rId34" Type="http://schemas.openxmlformats.org/officeDocument/2006/relationships/hyperlink" Target="https://www.itu.int/md/meetingdoc.asp?lang=en&amp;parent=T17-TSAG-180226-TD-GEN-0190" TargetMode="External"/><Relationship Id="rId42" Type="http://schemas.openxmlformats.org/officeDocument/2006/relationships/hyperlink" Target="https://www.itu.int/md/meetingdoc.asp?lang=en&amp;parent=T17-TSAG-180226-TD-GEN-0198" TargetMode="External"/><Relationship Id="rId47" Type="http://schemas.openxmlformats.org/officeDocument/2006/relationships/hyperlink" Target="https://www.itu.int/md/T17-TSAG-180226-TD-GEN-0158/en" TargetMode="External"/><Relationship Id="rId50" Type="http://schemas.openxmlformats.org/officeDocument/2006/relationships/hyperlink" Target="https://www.itu.int/md/meetingdoc.asp?lang=en&amp;parent=T17-TSAG-C-0026" TargetMode="External"/><Relationship Id="rId55" Type="http://schemas.openxmlformats.org/officeDocument/2006/relationships/hyperlink" Target="https://www.itu.int/md/meetingdoc.asp?lang=en&amp;parent=T17-TSAG-180226-TD-GEN-0154" TargetMode="External"/><Relationship Id="rId63" Type="http://schemas.openxmlformats.org/officeDocument/2006/relationships/hyperlink" Target="https://www.itu.int/md/meetingdoc.asp?lang=en&amp;parent=T17-TSAG-C-0033" TargetMode="External"/><Relationship Id="rId68" Type="http://schemas.openxmlformats.org/officeDocument/2006/relationships/hyperlink" Target="https://www.itu.int/md/meetingdoc.asp?lang=en&amp;parent=T17-TSAG-180226-TD-GEN-0137" TargetMode="External"/><Relationship Id="rId76" Type="http://schemas.openxmlformats.org/officeDocument/2006/relationships/hyperlink" Target="https://www.itu.int/md/meetingdoc.asp?lang=en&amp;parent=T17-TSAG-180226-TD-GEN-0129" TargetMode="External"/><Relationship Id="rId84" Type="http://schemas.openxmlformats.org/officeDocument/2006/relationships/hyperlink" Target="https://www.itu.int/md/meetingdoc.asp?lang=en&amp;parent=T17-TSAG-180226-TD-GEN-0211" TargetMode="External"/><Relationship Id="rId89" Type="http://schemas.openxmlformats.org/officeDocument/2006/relationships/hyperlink" Target="https://www.itu.int/ifa/t/2017/ls/tsag/sp16-tsag-oLS-00010.doc" TargetMode="External"/><Relationship Id="rId97"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www.itu.int/md/meetingdoc.asp?lang=en&amp;parent=T17-TSAG-180226-TD-GEN-0248" TargetMode="External"/><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meetingdoc.asp?lang=en&amp;parent=T17-TSAG-180226-TD-GEN-0169" TargetMode="External"/><Relationship Id="rId29" Type="http://schemas.openxmlformats.org/officeDocument/2006/relationships/hyperlink" Target="https://www.itu.int/md/meetingdoc.asp?lang=en&amp;parent=T17-TSAG-180226-TD-GEN-0207" TargetMode="External"/><Relationship Id="rId11" Type="http://schemas.openxmlformats.org/officeDocument/2006/relationships/image" Target="media/image1.gif"/><Relationship Id="rId24" Type="http://schemas.openxmlformats.org/officeDocument/2006/relationships/hyperlink" Target="https://www.itu.int/md/meetingdoc.asp?lang=en&amp;parent=T17-TSAG-180226-TD-GEN-0145" TargetMode="External"/><Relationship Id="rId32" Type="http://schemas.openxmlformats.org/officeDocument/2006/relationships/hyperlink" Target="https://www.itu.int/md/meetingdoc.asp?lang=en&amp;parent=T17-TSAG-180226-TD-GEN-0197" TargetMode="External"/><Relationship Id="rId37" Type="http://schemas.openxmlformats.org/officeDocument/2006/relationships/hyperlink" Target="https://www.itu.int/md/meetingdoc.asp?lang=en&amp;parent=T17-TSAG-180226-TD-GEN-0249" TargetMode="External"/><Relationship Id="rId40" Type="http://schemas.openxmlformats.org/officeDocument/2006/relationships/hyperlink" Target="https://www.itu.int/md/meetingdoc.asp?lang=en&amp;parent=T17-TSAG-180226-TD-GEN-0217" TargetMode="External"/><Relationship Id="rId45" Type="http://schemas.openxmlformats.org/officeDocument/2006/relationships/hyperlink" Target="https://www.itu.int/md/meetingdoc.asp?lang=en&amp;parent=T17-TSAG-180226-TD-GEN-0270" TargetMode="External"/><Relationship Id="rId53" Type="http://schemas.openxmlformats.org/officeDocument/2006/relationships/hyperlink" Target="https://www.itu.int/md/meetingdoc.asp?lang=en&amp;parent=T17-TSAG-180226-TD-GEN-0241" TargetMode="External"/><Relationship Id="rId58" Type="http://schemas.openxmlformats.org/officeDocument/2006/relationships/hyperlink" Target="https://www.itu.int/md/meetingdoc.asp?lang=en&amp;parent=T17-TSAG-180226-TD-GEN-0267" TargetMode="External"/><Relationship Id="rId66" Type="http://schemas.openxmlformats.org/officeDocument/2006/relationships/hyperlink" Target="https://www.itu.int/md/meetingdoc.asp?lang=en&amp;parent=T17-TSAG-180226-TD-GEN-0133" TargetMode="External"/><Relationship Id="rId74" Type="http://schemas.openxmlformats.org/officeDocument/2006/relationships/hyperlink" Target="https://www.itu.int/md/meetingdoc.asp?lang=en&amp;parent=T17-TSAG-180226-TD-GEN-0193" TargetMode="External"/><Relationship Id="rId79" Type="http://schemas.openxmlformats.org/officeDocument/2006/relationships/hyperlink" Target="https://www.itu.int/md/meetingdoc.asp?lang=en&amp;parent=T17-TSAG-180226-TD-GEN-0245" TargetMode="External"/><Relationship Id="rId87" Type="http://schemas.openxmlformats.org/officeDocument/2006/relationships/hyperlink" Target="https://www.itu.int/md/meetingdoc.asp?lang=en&amp;parent=T17-TSAG-180226-TD-GEN-0133" TargetMode="External"/><Relationship Id="rId5" Type="http://schemas.openxmlformats.org/officeDocument/2006/relationships/numbering" Target="numbering.xml"/><Relationship Id="rId61" Type="http://schemas.openxmlformats.org/officeDocument/2006/relationships/hyperlink" Target="https://www.itu.int/md/meetingdoc.asp?lang=en&amp;parent=T17-TSAG-C-0033" TargetMode="External"/><Relationship Id="rId82" Type="http://schemas.openxmlformats.org/officeDocument/2006/relationships/hyperlink" Target="https://www.itu.int/md/meetingdoc.asp?lang=en&amp;parent=T17-TSAG-180226-TD-GEN-0245" TargetMode="External"/><Relationship Id="rId90" Type="http://schemas.openxmlformats.org/officeDocument/2006/relationships/hyperlink" Target="https://www.itu.int/md/meetingdoc.asp?lang=en&amp;parent=T17-TSAG-180226-TD-GEN-0135" TargetMode="External"/><Relationship Id="rId95" Type="http://schemas.openxmlformats.org/officeDocument/2006/relationships/footer" Target="footer2.xml"/><Relationship Id="rId19" Type="http://schemas.openxmlformats.org/officeDocument/2006/relationships/hyperlink" Target="https://www.itu.int/md/meetingdoc.asp?lang=en&amp;parent=T17-TSAG-180226-TD-GEN-0123" TargetMode="External"/><Relationship Id="rId14" Type="http://schemas.openxmlformats.org/officeDocument/2006/relationships/hyperlink" Target="https://www.itu.int/md/T17-TSAG-180226-TD-GEN-0125/en" TargetMode="External"/><Relationship Id="rId22" Type="http://schemas.openxmlformats.org/officeDocument/2006/relationships/hyperlink" Target="http://www.itu.int/md/T17-TSAG-180226-TD-GEN-0139" TargetMode="External"/><Relationship Id="rId27" Type="http://schemas.openxmlformats.org/officeDocument/2006/relationships/hyperlink" Target="https://www.itu.int/md/meetingdoc.asp?lang=en&amp;parent=T17-TSAG-180226-TD-GEN-0247" TargetMode="External"/><Relationship Id="rId30" Type="http://schemas.openxmlformats.org/officeDocument/2006/relationships/hyperlink" Target="https://www.itu.int/md/meetingdoc.asp?lang=en&amp;parent=T17-TSAG-180226-TD-GEN-0190" TargetMode="External"/><Relationship Id="rId35" Type="http://schemas.openxmlformats.org/officeDocument/2006/relationships/hyperlink" Target="https://www.itu.int/md/meetingdoc.asp?lang=en&amp;parent=T17-TSAG-180226-TD-GEN-0233" TargetMode="External"/><Relationship Id="rId43" Type="http://schemas.openxmlformats.org/officeDocument/2006/relationships/hyperlink" Target="https://www.itu.int/md/meetingdoc.asp?lang=en&amp;parent=T17-TSAG-C-0042" TargetMode="External"/><Relationship Id="rId48" Type="http://schemas.openxmlformats.org/officeDocument/2006/relationships/hyperlink" Target="https://www.itu.int/md/meetingdoc.asp?lang=en&amp;parent=T17-TSAG-C-0043" TargetMode="External"/><Relationship Id="rId56" Type="http://schemas.openxmlformats.org/officeDocument/2006/relationships/hyperlink" Target="https://www.itu.int/md/meetingdoc.asp?lang=en&amp;parent=T17-TSAG-180226-TD-GEN-0240" TargetMode="External"/><Relationship Id="rId64" Type="http://schemas.openxmlformats.org/officeDocument/2006/relationships/hyperlink" Target="https://www.itu.int/md/meetingdoc.asp?lang=en&amp;parent=T17-TSAG-C-0030" TargetMode="External"/><Relationship Id="rId69" Type="http://schemas.openxmlformats.org/officeDocument/2006/relationships/hyperlink" Target="https://www.itu.int/md/meetingdoc.asp?lang=en&amp;parent=T17-TSAG-180226-TD-GEN-0137" TargetMode="External"/><Relationship Id="rId77" Type="http://schemas.openxmlformats.org/officeDocument/2006/relationships/hyperlink" Target="https://www.itu.int/md/meetingdoc.asp?lang=en&amp;parent=T17-TSAG-180226-TD-GEN-0211"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tu.int/md/meetingdoc.asp?lang=en&amp;parent=T17-TSAG-180226-TD-GEN-0250" TargetMode="External"/><Relationship Id="rId72" Type="http://schemas.openxmlformats.org/officeDocument/2006/relationships/hyperlink" Target="https://www.itu.int/md/meetingdoc.asp?lang=en&amp;parent=T17-TSAG-180226-TD-GEN-0186" TargetMode="External"/><Relationship Id="rId80" Type="http://schemas.openxmlformats.org/officeDocument/2006/relationships/hyperlink" Target="https://www.itu.int/md/meetingdoc.asp?lang=en&amp;parent=T17-TSAG-180226-TD-GEN-0144" TargetMode="External"/><Relationship Id="rId85" Type="http://schemas.openxmlformats.org/officeDocument/2006/relationships/hyperlink" Target="https://www.itu.int/ifa/t/2017/ls/tsag/sp16-tsag-oLS-00011.zip" TargetMode="External"/><Relationship Id="rId93" Type="http://schemas.openxmlformats.org/officeDocument/2006/relationships/header" Target="header2.xm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bruce.gracie@ericsson.com" TargetMode="External"/><Relationship Id="rId17" Type="http://schemas.openxmlformats.org/officeDocument/2006/relationships/hyperlink" Target="https://www.itu.int/md/meetingdoc.asp?lang=en&amp;parent=T17-TSAG-180226-TD-GEN-0125" TargetMode="External"/><Relationship Id="rId25" Type="http://schemas.openxmlformats.org/officeDocument/2006/relationships/hyperlink" Target="http://www.itu.int/md/T17-TSAG-180226-TD-GEN-0146" TargetMode="External"/><Relationship Id="rId33" Type="http://schemas.openxmlformats.org/officeDocument/2006/relationships/hyperlink" Target="https://www.itu.int/md/meetingdoc.asp?lang=en&amp;parent=T17-TSAG-C-0039" TargetMode="External"/><Relationship Id="rId38" Type="http://schemas.openxmlformats.org/officeDocument/2006/relationships/hyperlink" Target="https://www.itu.int/md/meetingdoc.asp?lang=en&amp;parent=T17-TSAG-180226-TD-GEN-0218" TargetMode="External"/><Relationship Id="rId46" Type="http://schemas.openxmlformats.org/officeDocument/2006/relationships/hyperlink" Target="https://www.itu.int/md/meetingdoc.asp?lang=en&amp;parent=T17-TSAG-180226-TD-GEN-0270" TargetMode="External"/><Relationship Id="rId59" Type="http://schemas.openxmlformats.org/officeDocument/2006/relationships/hyperlink" Target="https://www.itu.int/md/meetingdoc.asp?lang=en&amp;parent=T17-TSAG-C-0025" TargetMode="External"/><Relationship Id="rId67" Type="http://schemas.openxmlformats.org/officeDocument/2006/relationships/hyperlink" Target="https://www.itu.int/md/meetingdoc.asp?lang=en&amp;parent=T17-TSAG-180226-TD-GEN-0268" TargetMode="External"/><Relationship Id="rId20" Type="http://schemas.openxmlformats.org/officeDocument/2006/relationships/hyperlink" Target="https://www.itu.int/md/meetingdoc.asp?lang=en&amp;parent=T17-TSAG-180226-TD-GEN-0125" TargetMode="External"/><Relationship Id="rId41" Type="http://schemas.openxmlformats.org/officeDocument/2006/relationships/hyperlink" Target="https://www.itu.int/md/meetingdoc.asp?lang=en&amp;parent=T17-TSAG-180226-TD-GEN-0194" TargetMode="External"/><Relationship Id="rId54" Type="http://schemas.openxmlformats.org/officeDocument/2006/relationships/hyperlink" Target="https://www.itu.int/md/meetingdoc.asp?lang=en&amp;parent=T17-TSAG-180226-TD-GEN-0255" TargetMode="External"/><Relationship Id="rId62" Type="http://schemas.openxmlformats.org/officeDocument/2006/relationships/hyperlink" Target="https://www.itu.int/md/meetingdoc.asp?lang=en&amp;parent=T17-TSAG-C-0025" TargetMode="External"/><Relationship Id="rId70" Type="http://schemas.openxmlformats.org/officeDocument/2006/relationships/hyperlink" Target="https://www.itu.int/md/meetingdoc.asp?lang=en&amp;parent=T17-TSAG-180226-TD-GEN-0182" TargetMode="External"/><Relationship Id="rId75" Type="http://schemas.openxmlformats.org/officeDocument/2006/relationships/hyperlink" Target="https://www.itu.int/md/meetingdoc.asp?lang=en&amp;parent=T17-TSAG-180226-TD-GEN-0135" TargetMode="External"/><Relationship Id="rId83" Type="http://schemas.openxmlformats.org/officeDocument/2006/relationships/hyperlink" Target="https://www.itu.int/md/meetingdoc.asp?lang=en&amp;parent=T17-TSAG-180226-TD-GEN-0129" TargetMode="External"/><Relationship Id="rId88" Type="http://schemas.openxmlformats.org/officeDocument/2006/relationships/hyperlink" Target="https://www.itu.int/md/meetingdoc.asp?lang=en&amp;parent=T17-TSAG-180226-TD-GEN-0268" TargetMode="External"/><Relationship Id="rId91" Type="http://schemas.openxmlformats.org/officeDocument/2006/relationships/hyperlink" Target="https://www.itu.int/md/meetingdoc.asp?lang=en&amp;parent=T17-TSAG-180226-TD-GEN-0137"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meetingdoc.asp?lang=en&amp;parent=T17-TSAG-180226-TD-GEN-0168" TargetMode="External"/><Relationship Id="rId23" Type="http://schemas.openxmlformats.org/officeDocument/2006/relationships/hyperlink" Target="https://www.itu.int/md/meetingdoc.asp?lang=en&amp;parent=T17-TSAG-180226-TD-GEN-0143" TargetMode="External"/><Relationship Id="rId28" Type="http://schemas.openxmlformats.org/officeDocument/2006/relationships/hyperlink" Target="https://www.itu.int/md/meetingdoc.asp?lang=en&amp;parent=T17-TSAG-180226-TD-GEN-0191" TargetMode="External"/><Relationship Id="rId36" Type="http://schemas.openxmlformats.org/officeDocument/2006/relationships/hyperlink" Target="https://www.itu.int/md/meetingdoc.asp?lang=en&amp;parent=T17-TSAG-180226-TD-GEN-0224" TargetMode="External"/><Relationship Id="rId49" Type="http://schemas.openxmlformats.org/officeDocument/2006/relationships/hyperlink" Target="https://www.itu.int/md/meetingdoc.asp?lang=en&amp;parent=T17-TSAG-180226-TD-GEN-0260" TargetMode="External"/><Relationship Id="rId57" Type="http://schemas.openxmlformats.org/officeDocument/2006/relationships/hyperlink" Target="https://www.itu.int/md/meetingdoc.asp?lang=en&amp;parent=T17-TSAG-180226-TD-GEN-0273" TargetMode="External"/><Relationship Id="rId10" Type="http://schemas.openxmlformats.org/officeDocument/2006/relationships/endnotes" Target="endnotes.xml"/><Relationship Id="rId31" Type="http://schemas.openxmlformats.org/officeDocument/2006/relationships/hyperlink" Target="https://www.itu.int/md/meetingdoc.asp?lang=en&amp;parent=T17-TSAG-180226-TD-GEN-0265" TargetMode="External"/><Relationship Id="rId44" Type="http://schemas.openxmlformats.org/officeDocument/2006/relationships/hyperlink" Target="https://www.itu.int/en/ITU-D/Conferences/TDAG/Pages/inter-sectoral-team-on-issues-of-mutual-interest.aspx" TargetMode="External"/><Relationship Id="rId52" Type="http://schemas.openxmlformats.org/officeDocument/2006/relationships/hyperlink" Target="https://www.itu.int/md/meetingdoc.asp?lang=en&amp;parent=T17-TSAG-180226-TD-GEN-0153" TargetMode="External"/><Relationship Id="rId60" Type="http://schemas.openxmlformats.org/officeDocument/2006/relationships/hyperlink" Target="https://www.itu.int/md/meetingdoc.asp?lang=en&amp;parent=T17-TSAG-C-0030" TargetMode="External"/><Relationship Id="rId65" Type="http://schemas.openxmlformats.org/officeDocument/2006/relationships/hyperlink" Target="https://www.itu.int/md/meetingdoc.asp?lang=en&amp;parent=T17-TSAG-180226-TD-GEN-0133" TargetMode="External"/><Relationship Id="rId73" Type="http://schemas.openxmlformats.org/officeDocument/2006/relationships/hyperlink" Target="https://www.itu.int/md/meetingdoc.asp?lang=en&amp;parent=T17-TSAG-180226-TD-GEN-0254" TargetMode="External"/><Relationship Id="rId78" Type="http://schemas.openxmlformats.org/officeDocument/2006/relationships/hyperlink" Target="https://www.itu.int/md/meetingdoc.asp?lang=en&amp;parent=T17-TSAG-180226-TD-GEN-0131" TargetMode="External"/><Relationship Id="rId81" Type="http://schemas.openxmlformats.org/officeDocument/2006/relationships/hyperlink" Target="https://www.itu.int/md/meetingdoc.asp?lang=en&amp;parent=T17-TSAG-180226-TD-GEN-0144" TargetMode="External"/><Relationship Id="rId86" Type="http://schemas.openxmlformats.org/officeDocument/2006/relationships/hyperlink" Target="https://www.itu.int/md/meetingdoc.asp?lang=en&amp;parent=T17-TSAG-180226-TD-GEN-0131" TargetMode="External"/><Relationship Id="rId94" Type="http://schemas.openxmlformats.org/officeDocument/2006/relationships/footer" Target="footer1.xml"/><Relationship Id="rId9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T17-TSAG-180226-TD-GEN-0125/en" TargetMode="External"/><Relationship Id="rId18" Type="http://schemas.openxmlformats.org/officeDocument/2006/relationships/hyperlink" Target="https://www.itu.int/md/meetingdoc.asp?lang=en&amp;parent=T17-TSAG-180226-TD-GEN-0124" TargetMode="External"/><Relationship Id="rId39" Type="http://schemas.openxmlformats.org/officeDocument/2006/relationships/hyperlink" Target="https://www.itu.int/md/meetingdoc.asp?lang=en&amp;parent=T17-TSAG-180226-TD-GEN-019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en/ITU-T/tsag/2017-2020/Pages/webcasts-a.aspx" TargetMode="External"/><Relationship Id="rId1" Type="http://schemas.openxmlformats.org/officeDocument/2006/relationships/hyperlink" Target="https://www.itu.int/en/ITU-T/tsag/2017-2020/Pages/webcasts-l.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ITU-T-RG-AF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BF18C01EA2411992ECA10046EE1558"/>
        <w:category>
          <w:name w:val="General"/>
          <w:gallery w:val="placeholder"/>
        </w:category>
        <w:types>
          <w:type w:val="bbPlcHdr"/>
        </w:types>
        <w:behaviors>
          <w:behavior w:val="content"/>
        </w:behaviors>
        <w:guid w:val="{9B1F9250-8C43-48DC-AB5A-9175A12C2142}"/>
      </w:docPartPr>
      <w:docPartBody>
        <w:p w:rsidR="000F18AC" w:rsidRDefault="002E2D8F" w:rsidP="000F18AC">
          <w:pPr>
            <w:pStyle w:val="C1BF18C01EA2411992ECA10046EE1558"/>
          </w:pPr>
          <w:r w:rsidRPr="00543D41">
            <w:rPr>
              <w:rStyle w:val="PlaceholderText"/>
              <w:bCs/>
              <w:szCs w:val="32"/>
              <w:highlight w:val="yellow"/>
            </w:rPr>
            <w:t>SGgg-C.n OR TD n (PLEN|GEN|WPx/gg)</w:t>
          </w:r>
        </w:p>
      </w:docPartBody>
    </w:docPart>
    <w:docPart>
      <w:docPartPr>
        <w:name w:val="ECAA16D1965C479EB12F843B0876CCEE"/>
        <w:category>
          <w:name w:val="General"/>
          <w:gallery w:val="placeholder"/>
        </w:category>
        <w:types>
          <w:type w:val="bbPlcHdr"/>
        </w:types>
        <w:behaviors>
          <w:behavior w:val="content"/>
        </w:behaviors>
        <w:guid w:val="{ACD20EC1-99DE-48FB-B89D-A7A87EA88F80}"/>
      </w:docPartPr>
      <w:docPartBody>
        <w:p w:rsidR="00EA4080" w:rsidRDefault="00EA4080" w:rsidP="00EA4080">
          <w:pPr>
            <w:pStyle w:val="ECAA16D1965C479EB12F843B0876CCEE"/>
          </w:pPr>
          <w:r w:rsidRPr="001229A4">
            <w:rPr>
              <w:rStyle w:val="PlaceholderText"/>
            </w:rPr>
            <w:t>Click here to enter text.</w:t>
          </w:r>
        </w:p>
      </w:docPartBody>
    </w:docPart>
    <w:docPart>
      <w:docPartPr>
        <w:name w:val="CC989945ABBC4C8489D127E6C53101BB"/>
        <w:category>
          <w:name w:val="General"/>
          <w:gallery w:val="placeholder"/>
        </w:category>
        <w:types>
          <w:type w:val="bbPlcHdr"/>
        </w:types>
        <w:behaviors>
          <w:behavior w:val="content"/>
        </w:behaviors>
        <w:guid w:val="{3882E2DC-3861-43B2-BC03-F3D91AF6B4E5}"/>
      </w:docPartPr>
      <w:docPartBody>
        <w:p w:rsidR="00EA4080" w:rsidRDefault="00EA4080" w:rsidP="00EA4080">
          <w:pPr>
            <w:pStyle w:val="CC989945ABBC4C8489D127E6C53101BB"/>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2E2D8F"/>
    <w:rsid w:val="000F18AC"/>
    <w:rsid w:val="002E2D8F"/>
    <w:rsid w:val="007417AD"/>
    <w:rsid w:val="00906222"/>
    <w:rsid w:val="00AF427B"/>
    <w:rsid w:val="00EA408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080"/>
    <w:rPr>
      <w:rFonts w:ascii="Times New Roman" w:hAnsi="Times New Roman"/>
      <w:color w:val="808080"/>
    </w:rPr>
  </w:style>
  <w:style w:type="paragraph" w:customStyle="1" w:styleId="FC028B56F52D446ABC37DF22DA62A946">
    <w:name w:val="FC028B56F52D446ABC37DF22DA62A946"/>
    <w:rsid w:val="00EA74A2"/>
  </w:style>
  <w:style w:type="paragraph" w:customStyle="1" w:styleId="729AE8B6BC6E456C99AC18DEF6975897">
    <w:name w:val="729AE8B6BC6E456C99AC18DEF6975897"/>
    <w:rsid w:val="00EA74A2"/>
  </w:style>
  <w:style w:type="paragraph" w:customStyle="1" w:styleId="8E224D3DEF3B4CDFAA01EDC992D716E2">
    <w:name w:val="8E224D3DEF3B4CDFAA01EDC992D716E2"/>
    <w:rsid w:val="00EA74A2"/>
  </w:style>
  <w:style w:type="paragraph" w:customStyle="1" w:styleId="DE822739FCD04DB18359B4F2C22E55E6">
    <w:name w:val="DE822739FCD04DB18359B4F2C22E55E6"/>
    <w:rsid w:val="00EA74A2"/>
  </w:style>
  <w:style w:type="paragraph" w:customStyle="1" w:styleId="6B671CD08DE943EFB23D071AFD5D822D">
    <w:name w:val="6B671CD08DE943EFB23D071AFD5D822D"/>
    <w:rsid w:val="00EA74A2"/>
  </w:style>
  <w:style w:type="paragraph" w:customStyle="1" w:styleId="FC5DC0098B8B4A1F8EEFD15C97260FFF">
    <w:name w:val="FC5DC0098B8B4A1F8EEFD15C97260FFF"/>
    <w:rsid w:val="00EA74A2"/>
  </w:style>
  <w:style w:type="paragraph" w:customStyle="1" w:styleId="2518AEDEE2DF481BB2FDE553023965E0">
    <w:name w:val="2518AEDEE2DF481BB2FDE553023965E0"/>
    <w:rsid w:val="00EA74A2"/>
  </w:style>
  <w:style w:type="paragraph" w:customStyle="1" w:styleId="29E2B751649E43B8BF69D29C344B50A1">
    <w:name w:val="29E2B751649E43B8BF69D29C344B50A1"/>
    <w:rsid w:val="00EA74A2"/>
  </w:style>
  <w:style w:type="paragraph" w:customStyle="1" w:styleId="9E6B0C4012C34A388767EA462861F43B">
    <w:name w:val="9E6B0C4012C34A388767EA462861F43B"/>
    <w:rsid w:val="00EA74A2"/>
  </w:style>
  <w:style w:type="paragraph" w:customStyle="1" w:styleId="A584257408AD4243B0FFB7D3B86A82E7">
    <w:name w:val="A584257408AD4243B0FFB7D3B86A82E7"/>
    <w:rsid w:val="00EA74A2"/>
  </w:style>
  <w:style w:type="paragraph" w:customStyle="1" w:styleId="8DE345E536EE45D0A98E9C2D2BF73AA3">
    <w:name w:val="8DE345E536EE45D0A98E9C2D2BF73AA3"/>
    <w:rsid w:val="004D19E6"/>
    <w:pPr>
      <w:spacing w:after="200" w:line="276" w:lineRule="auto"/>
    </w:pPr>
    <w:rPr>
      <w:lang w:val="es-ES" w:eastAsia="es-ES"/>
    </w:rPr>
  </w:style>
  <w:style w:type="paragraph" w:customStyle="1" w:styleId="BB2191C6AB7842439DDB269913895EFC">
    <w:name w:val="BB2191C6AB7842439DDB269913895EFC"/>
    <w:rsid w:val="004D19E6"/>
    <w:pPr>
      <w:spacing w:after="200" w:line="276" w:lineRule="auto"/>
    </w:pPr>
    <w:rPr>
      <w:lang w:val="es-ES" w:eastAsia="es-ES"/>
    </w:rPr>
  </w:style>
  <w:style w:type="paragraph" w:customStyle="1" w:styleId="68D06BD2457041EFBC8227F4DFBF274F">
    <w:name w:val="68D06BD2457041EFBC8227F4DFBF274F"/>
    <w:rsid w:val="004D19E6"/>
    <w:pPr>
      <w:spacing w:after="200" w:line="276" w:lineRule="auto"/>
    </w:pPr>
    <w:rPr>
      <w:lang w:val="es-ES" w:eastAsia="es-ES"/>
    </w:rPr>
  </w:style>
  <w:style w:type="paragraph" w:customStyle="1" w:styleId="B44AF4398B49434688BC5E46AECBBA59">
    <w:name w:val="B44AF4398B49434688BC5E46AECBBA59"/>
    <w:rsid w:val="004D19E6"/>
    <w:pPr>
      <w:spacing w:after="200" w:line="276" w:lineRule="auto"/>
    </w:pPr>
    <w:rPr>
      <w:lang w:val="es-ES" w:eastAsia="es-ES"/>
    </w:rPr>
  </w:style>
  <w:style w:type="paragraph" w:customStyle="1" w:styleId="8C245EF0EA7A41E195C35DEC1B81D795">
    <w:name w:val="8C245EF0EA7A41E195C35DEC1B81D795"/>
    <w:rsid w:val="005A4EE0"/>
    <w:pPr>
      <w:spacing w:after="200" w:line="276" w:lineRule="auto"/>
    </w:pPr>
    <w:rPr>
      <w:lang w:val="es-ES" w:eastAsia="es-ES"/>
    </w:rPr>
  </w:style>
  <w:style w:type="paragraph" w:customStyle="1" w:styleId="3881FB2C033E415584ED67390F8E5F37">
    <w:name w:val="3881FB2C033E415584ED67390F8E5F37"/>
    <w:rsid w:val="005A4EE0"/>
    <w:pPr>
      <w:spacing w:after="200" w:line="276" w:lineRule="auto"/>
    </w:pPr>
    <w:rPr>
      <w:lang w:val="es-ES" w:eastAsia="es-ES"/>
    </w:rPr>
  </w:style>
  <w:style w:type="paragraph" w:customStyle="1" w:styleId="D0CB2EA6DCA144839B3C16A59E86E369">
    <w:name w:val="D0CB2EA6DCA144839B3C16A59E86E369"/>
    <w:rsid w:val="005A4EE0"/>
    <w:pPr>
      <w:spacing w:after="200" w:line="276" w:lineRule="auto"/>
    </w:pPr>
    <w:rPr>
      <w:lang w:val="es-ES" w:eastAsia="es-ES"/>
    </w:rPr>
  </w:style>
  <w:style w:type="paragraph" w:customStyle="1" w:styleId="4ABA10C636FA40E68CB8FB6254D2A3C8">
    <w:name w:val="4ABA10C636FA40E68CB8FB6254D2A3C8"/>
    <w:rsid w:val="005A4EE0"/>
    <w:pPr>
      <w:spacing w:after="200" w:line="276" w:lineRule="auto"/>
    </w:pPr>
    <w:rPr>
      <w:lang w:val="es-ES" w:eastAsia="es-ES"/>
    </w:rPr>
  </w:style>
  <w:style w:type="paragraph" w:customStyle="1" w:styleId="6FE4F271825E4703AEF16FC1C0ED8561">
    <w:name w:val="6FE4F271825E4703AEF16FC1C0ED8561"/>
    <w:rsid w:val="005A4EE0"/>
    <w:pPr>
      <w:spacing w:after="200" w:line="276" w:lineRule="auto"/>
    </w:pPr>
    <w:rPr>
      <w:lang w:val="es-ES" w:eastAsia="es-ES"/>
    </w:rPr>
  </w:style>
  <w:style w:type="paragraph" w:customStyle="1" w:styleId="ED452C2E72804FFBB6AEB9CBA2D29E8A">
    <w:name w:val="ED452C2E72804FFBB6AEB9CBA2D29E8A"/>
    <w:rsid w:val="00EA74A2"/>
    <w:pPr>
      <w:spacing w:after="200" w:line="276" w:lineRule="auto"/>
    </w:pPr>
    <w:rPr>
      <w:lang w:val="fr-FR" w:eastAsia="fr-FR"/>
    </w:rPr>
  </w:style>
  <w:style w:type="paragraph" w:customStyle="1" w:styleId="4FDA3AB7ECCE44C6B14B21ECAF0E2D18">
    <w:name w:val="4FDA3AB7ECCE44C6B14B21ECAF0E2D18"/>
    <w:rsid w:val="00A62FFE"/>
    <w:rPr>
      <w:lang w:val="en-GB" w:eastAsia="en-GB"/>
    </w:rPr>
  </w:style>
  <w:style w:type="paragraph" w:customStyle="1" w:styleId="C1BF18C01EA2411992ECA10046EE1558">
    <w:name w:val="C1BF18C01EA2411992ECA10046EE1558"/>
    <w:rsid w:val="00A62FFE"/>
    <w:rPr>
      <w:lang w:val="en-GB" w:eastAsia="en-GB"/>
    </w:rPr>
  </w:style>
  <w:style w:type="paragraph" w:customStyle="1" w:styleId="10BD70FFB22C44378A24F575308BA980">
    <w:name w:val="10BD70FFB22C44378A24F575308BA980"/>
    <w:rsid w:val="00CF19F3"/>
    <w:rPr>
      <w:lang w:val="en-GB" w:eastAsia="en-GB"/>
    </w:rPr>
  </w:style>
  <w:style w:type="paragraph" w:customStyle="1" w:styleId="824CEBAE21764AB9B9F697557D3945F6">
    <w:name w:val="824CEBAE21764AB9B9F697557D3945F6"/>
    <w:rsid w:val="007417AD"/>
    <w:rPr>
      <w:lang w:val="fr-CH" w:eastAsia="zh-CN"/>
    </w:rPr>
  </w:style>
  <w:style w:type="paragraph" w:customStyle="1" w:styleId="3A5AA9812E7B44EF8AAF216AAF1B3037">
    <w:name w:val="3A5AA9812E7B44EF8AAF216AAF1B3037"/>
    <w:rsid w:val="007417AD"/>
    <w:rPr>
      <w:lang w:val="fr-CH" w:eastAsia="zh-CN"/>
    </w:rPr>
  </w:style>
  <w:style w:type="paragraph" w:customStyle="1" w:styleId="8F480E9CC42D44D093E2ADE6D8F6B797">
    <w:name w:val="8F480E9CC42D44D093E2ADE6D8F6B797"/>
    <w:rsid w:val="007417AD"/>
    <w:rPr>
      <w:lang w:val="fr-CH" w:eastAsia="zh-CN"/>
    </w:rPr>
  </w:style>
  <w:style w:type="paragraph" w:customStyle="1" w:styleId="1B6215788DF64EACBDFF46C09B14B716">
    <w:name w:val="1B6215788DF64EACBDFF46C09B14B716"/>
    <w:rsid w:val="007417AD"/>
    <w:rPr>
      <w:lang w:val="fr-CH" w:eastAsia="zh-CN"/>
    </w:rPr>
  </w:style>
  <w:style w:type="paragraph" w:customStyle="1" w:styleId="FEB39FEFDAE5477FA812AAD082A60ED2">
    <w:name w:val="FEB39FEFDAE5477FA812AAD082A60ED2"/>
    <w:rsid w:val="007417AD"/>
    <w:rPr>
      <w:lang w:val="fr-CH" w:eastAsia="zh-CN"/>
    </w:rPr>
  </w:style>
  <w:style w:type="paragraph" w:customStyle="1" w:styleId="4AC597CFF57C4A348EE725D8DBE8CF9B">
    <w:name w:val="4AC597CFF57C4A348EE725D8DBE8CF9B"/>
    <w:rsid w:val="007417AD"/>
    <w:rPr>
      <w:lang w:val="fr-CH" w:eastAsia="zh-CN"/>
    </w:rPr>
  </w:style>
  <w:style w:type="paragraph" w:customStyle="1" w:styleId="56C22A787B5041ADB4170C3E7752E8AB">
    <w:name w:val="56C22A787B5041ADB4170C3E7752E8AB"/>
    <w:rsid w:val="007417AD"/>
    <w:rPr>
      <w:lang w:val="fr-CH" w:eastAsia="zh-CN"/>
    </w:rPr>
  </w:style>
  <w:style w:type="paragraph" w:customStyle="1" w:styleId="ECAA16D1965C479EB12F843B0876CCEE">
    <w:name w:val="ECAA16D1965C479EB12F843B0876CCEE"/>
    <w:rsid w:val="00EA4080"/>
    <w:rPr>
      <w:lang w:val="fr-CH" w:eastAsia="zh-CN"/>
    </w:rPr>
  </w:style>
  <w:style w:type="paragraph" w:customStyle="1" w:styleId="CC989945ABBC4C8489D127E6C53101BB">
    <w:name w:val="CC989945ABBC4C8489D127E6C53101BB"/>
    <w:rsid w:val="00EA4080"/>
    <w:rPr>
      <w:lang w:val="fr-CH"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 xmlns="3f6fad35-1f81-480e-a4e5-6e5474dcfb96" xsi:nil="true"/>
    <Meeting xmlns="3f6fad35-1f81-480e-a4e5-6e5474dcfb96" xsi:nil="true"/>
    <IsReservedDoc xmlns="3f6fad35-1f81-480e-a4e5-6e5474dcfb96">false</IsReservedDoc>
    <SgText xmlns="3f6fad35-1f81-480e-a4e5-6e5474dcfb96">SG 20</SgText>
    <IsRevision xmlns="3f6fad35-1f81-480e-a4e5-6e5474dcfb96">false</IsRevision>
    <Purpose1 xmlns="3f6fad35-1f81-480e-a4e5-6e5474dcfb96">Discussion</Purpose1>
    <Abstract xmlns="3f6fad35-1f81-480e-a4e5-6e5474dcfb96">Le SDA est un système basé sur l'Internet des objets permettant à des personnes lambda de contrôler à distance la sécurité de leur domicile.</Abstract>
    <SourceRGM xmlns="3f6fad35-1f81-480e-a4e5-6e5474dcfb96" xsi:nil="true"/>
    <DocStatus xmlns="3f6fad35-1f81-480e-a4e5-6e5474dcfb96">pending</DocStatus>
    <IsAttachment xmlns="3f6fad35-1f81-480e-a4e5-6e5474dcfb96">false</IsAttachment>
    <StudyGroup xmlns="3f6fad35-1f81-480e-a4e5-6e5474dcfb96" xsi:nil="true"/>
    <DocType xmlns="3f6fad35-1f81-480e-a4e5-6e5474dcfb96">TD</DocType>
    <QuestionText xmlns="3f6fad35-1f81-480e-a4e5-6e5474dcfb96">Q 1/20</QuestionText>
    <DocTypeText xmlns="3f6fad35-1f81-480e-a4e5-6e5474dcfb96">CONTRIBUTION</DocTypeText>
    <CategoryDescription xmlns="http://schemas.microsoft.com/sharepoint.v3" xsi:nil="true"/>
    <ShortName xmlns="3f6fad35-1f81-480e-a4e5-6e5474dcfb96">TSAG – R2 – F</ShortName>
    <Place xmlns="3f6fad35-1f81-480e-a4e5-6e5474dcfb96">Dubai, 13-23 March 2017</Place>
    <IsTooLateSubmitted xmlns="3f6fad35-1f81-480e-a4e5-6e5474dcfb96">false</IsTooLateSubmitted>
    <Observations xmlns="3f6fad35-1f81-480e-a4e5-6e5474dcfb96" xsi:nil="true"/>
    <DocumentSource xmlns="3f6fad35-1f81-480e-a4e5-6e5474dcfb96">Ministère de la communication, des télécommunications, des postes et de l'économie numérique, Sénégal</DocumentSource>
    <IsUpdated xmlns="3f6fad35-1f81-480e-a4e5-6e5474dcfb96">false</IsUpdated>
    <DocStatusText xmlns="3f6fad35-1f81-480e-a4e5-6e5474dcfb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gmtgdoc" ma:contentTypeID="0x01010072A901B997EC694AA911983CD90730E7007F0A6DBBFCF81C42B058037CF5C154B4" ma:contentTypeVersion="0" ma:contentTypeDescription="" ma:contentTypeScope="" ma:versionID="b38c0ae08faba23d7c6abeffb8399391">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5d3a130ecb8803d657ebbd11a257378a"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1" minOccurs="0"/>
                <xsd:element ref="ns2:SourceRGM" minOccurs="0"/>
                <xsd:element ref="ns2:Abstract" minOccurs="0"/>
                <xsd:element ref="ns2:Observations" minOccurs="0"/>
                <xsd:element ref="ns2:DocStatus" minOccurs="0"/>
                <xsd:element ref="ns2:IsReservedDoc" minOccurs="0"/>
                <xsd:element ref="ns2:IsRevision" minOccurs="0"/>
                <xsd:element ref="ns2:IsAttachment" minOccurs="0"/>
                <xsd:element ref="ns2:IsTooLateSubmitted"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DocumentSource" minOccurs="0"/>
                <xsd:element ref="ns2:IsUpdated" minOccurs="0"/>
                <xsd:element ref="ns2:DocStatus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DOC"/>
        </xsd:restriction>
      </xsd:simpleType>
    </xsd:element>
    <xsd:element name="Purpose1" ma:index="5" nillable="true" ma:displayName="Purpose" ma:default="Other" ma:format="Dropdown" ma:internalName="Purpose1">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Status" ma:index="11" nillable="true" ma:displayName="DocStatus" ma:default="pending" ma:format="Dropdown" ma:internalName="DocStatus">
      <xsd:simpleType>
        <xsd:restriction base="dms:Choice">
          <xsd:enumeration value="pending"/>
          <xsd:enumeration value="accepted"/>
          <xsd:enumeration value="rejected/withdrawn"/>
          <xsd:enumeration value="accepted (late)"/>
        </xsd:restriction>
      </xsd:simpleType>
    </xsd:element>
    <xsd:element name="IsReservedDoc" ma:index="12" nillable="true" ma:displayName="IsReservedDoc" ma:default="0" ma:internalName="IsReservedDoc">
      <xsd:simpleType>
        <xsd:restriction base="dms:Boolean"/>
      </xsd:simpleType>
    </xsd:element>
    <xsd:element name="IsRevision" ma:index="13" nillable="true" ma:displayName="IsRevision" ma:default="0" ma:description="Yes if document is a revision" ma:internalName="IsRevision">
      <xsd:simpleType>
        <xsd:restriction base="dms:Boolean"/>
      </xsd:simpleType>
    </xsd:element>
    <xsd:element name="IsAttachment" ma:index="14" nillable="true" ma:displayName="IsAttachment" ma:default="0" ma:internalName="IsAttachment">
      <xsd:simpleType>
        <xsd:restriction base="dms:Boolean"/>
      </xsd:simpleType>
    </xsd:element>
    <xsd:element name="IsTooLateSubmitted" ma:index="15" nillable="true" ma:displayName="IsTooLateSubmitted" ma:default="0" ma:description="Check if the document is submitted after the deadline" ma:internalName="IsTooLateSubmitted">
      <xsd:simpleType>
        <xsd:restriction base="dms:Boolea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internalName="Meeting" ma:readOnly="false" ma:showField="Title">
      <xsd:simpleType>
        <xsd:restriction base="dms:Lookup"/>
      </xsd:simpleType>
    </xsd:element>
    <xsd:element name="StudyGroup" ma:index="23" nillable="true" ma:displayName="StudyGroup" ma:internalName="StudyGroup" ma:readOnly="false" ma:showField="Title">
      <xsd:simpleType>
        <xsd:restriction base="dms:Lookup"/>
      </xsd:simpleType>
    </xsd:element>
    <xsd:element name="DocumentSource" ma:index="24" nillable="true" ma:displayName="DocumentSource" ma:internalName="DocumentSource">
      <xsd:simpleType>
        <xsd:restriction base="dms:Text">
          <xsd:maxLength value="255"/>
        </xsd:restriction>
      </xsd:simpleType>
    </xsd:element>
    <xsd:element name="IsUpdated" ma:index="25" nillable="true" ma:displayName="IsUpdated" ma:default="0" ma:internalName="IsUpdated">
      <xsd:simpleType>
        <xsd:restriction base="dms:Boolean"/>
      </xsd:simpleType>
    </xsd:element>
    <xsd:element name="DocStatusText" ma:index="36" nillable="true" ma:displayName="DocStatusText" ma:internalName="DocStatus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23CC-DEB2-463D-9A27-DF0B8D2CAEC3}">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3f6fad35-1f81-480e-a4e5-6e5474dcfb96"/>
    <ds:schemaRef ds:uri="http://schemas.microsoft.com/sharepoint.v3"/>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15D33395-2A06-47C4-8E8C-930225F12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4FCD2D-C1E4-470E-8303-85DEA802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PF_ITU-T-RG-AFR.dotx</Template>
  <TotalTime>1691</TotalTime>
  <Pages>19</Pages>
  <Words>9307</Words>
  <Characters>53052</Characters>
  <Application>Microsoft Office Word</Application>
  <DocSecurity>0</DocSecurity>
  <Lines>442</Lines>
  <Paragraphs>124</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GeoFenz</vt:lpstr>
      <vt:lpstr>Proposed output draft Y.SRC of Q2/20 meeting, 13-23 March, Dubai based on C116 meeting discussion.</vt:lpstr>
      <vt:lpstr>Proposal of new text as results on the 16th March Q1 meeting session on TD 136</vt:lpstr>
    </vt:vector>
  </TitlesOfParts>
  <Manager>ITU-T</Manager>
  <Company>International Telecommunication Union (ITU)</Company>
  <LinksUpToDate>false</LinksUpToDate>
  <CharactersWithSpaces>62235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GeoFenz</dc:title>
  <dc:creator>Nigerian Communications Commission (NCC)</dc:creator>
  <cp:keywords>Interoperability, layered model, platform, smart sustainable city</cp:keywords>
  <dc:description>SG20RG-AFR-C5  For: Zanzibar, Tanzania, 10-11 April 2018_x000d_Document date: _x000d_Saved by ITU51010703 at 14:39:07 on 26/03/2018</dc:description>
  <cp:lastModifiedBy>Al-Mnini, Lara</cp:lastModifiedBy>
  <cp:revision>60</cp:revision>
  <cp:lastPrinted>2018-06-05T09:07:00Z</cp:lastPrinted>
  <dcterms:created xsi:type="dcterms:W3CDTF">2018-06-04T06:35:00Z</dcterms:created>
  <dcterms:modified xsi:type="dcterms:W3CDTF">2018-06-19T08:40:00Z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author">
    <vt:lpwstr>Nigerian Communications Commission (NCC)</vt:lpwstr>
  </property>
  <property fmtid="{D5CDD505-2E9C-101B-9397-08002B2CF9AE}" pid="3" name="Docbluepink">
    <vt:lpwstr>All/20</vt:lpwstr>
  </property>
  <property fmtid="{D5CDD505-2E9C-101B-9397-08002B2CF9AE}" pid="4" name="Docdate">
    <vt:lpwstr/>
  </property>
  <property fmtid="{D5CDD505-2E9C-101B-9397-08002B2CF9AE}" pid="5" name="Docdest">
    <vt:lpwstr>Zanzibar, Tanzania, 10-11 April 2018</vt:lpwstr>
  </property>
  <property fmtid="{D5CDD505-2E9C-101B-9397-08002B2CF9AE}" pid="6" name="Docnum">
    <vt:lpwstr>SG20RG-AFR-C5</vt:lpwstr>
  </property>
  <property fmtid="{D5CDD505-2E9C-101B-9397-08002B2CF9AE}" pid="7" name="Docorlang">
    <vt:lpwstr/>
  </property>
  <property fmtid="{D5CDD505-2E9C-101B-9397-08002B2CF9AE}" pid="8" name="_AdHocReviewCycleID">
    <vt:i4>48125385</vt:i4>
  </property>
  <property fmtid="{D5CDD505-2E9C-101B-9397-08002B2CF9AE}" pid="9" name="_AuthorEmail">
    <vt:lpwstr>chiara.kirsten.co@itu.int</vt:lpwstr>
  </property>
  <property fmtid="{D5CDD505-2E9C-101B-9397-08002B2CF9AE}" pid="10" name="_AuthorEmailDisplayName">
    <vt:lpwstr>Co, Chiara Kirsten</vt:lpwstr>
  </property>
  <property fmtid="{D5CDD505-2E9C-101B-9397-08002B2CF9AE}" pid="11" name="_EmailSubject">
    <vt:lpwstr>Work order: 434147</vt:lpwstr>
  </property>
  <property fmtid="{D5CDD505-2E9C-101B-9397-08002B2CF9AE}" pid="12" name="_NewReviewCycle">
    <vt:lpwstr/>
  </property>
  <property fmtid="{D5CDD505-2E9C-101B-9397-08002B2CF9AE}" pid="13" name="_ReviewingToolsShownOnce">
    <vt:lpwstr/>
  </property>
</Properties>
</file>