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377D13" w14:paraId="625A4BC7" w14:textId="77777777" w:rsidTr="001A5498">
        <w:trPr>
          <w:cantSplit/>
          <w:trHeight w:val="1418"/>
        </w:trPr>
        <w:tc>
          <w:tcPr>
            <w:tcW w:w="798" w:type="pct"/>
          </w:tcPr>
          <w:p w14:paraId="4FAED6BE" w14:textId="77777777" w:rsidR="007B4B05" w:rsidRPr="00377D13" w:rsidRDefault="007B4B05" w:rsidP="001A5498">
            <w:pPr>
              <w:spacing w:before="0" w:line="240" w:lineRule="auto"/>
              <w:jc w:val="left"/>
              <w:rPr>
                <w:rFonts w:ascii="Dubai" w:hAnsi="Dubai" w:cs="Dubai"/>
                <w:b/>
                <w:bCs/>
                <w:szCs w:val="22"/>
                <w:rtl/>
                <w:lang w:bidi="ar-EG"/>
              </w:rPr>
            </w:pPr>
            <w:r w:rsidRPr="00377D13">
              <w:rPr>
                <w:rFonts w:ascii="Dubai" w:hAnsi="Dubai" w:cs="Dubai"/>
                <w:noProof/>
                <w:szCs w:val="22"/>
                <w:lang w:val="en-GB" w:eastAsia="zh-CN"/>
              </w:rPr>
              <w:drawing>
                <wp:inline distT="0" distB="0" distL="0" distR="0" wp14:anchorId="7E620F97" wp14:editId="12FCFE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171210D" w14:textId="77777777" w:rsidR="007B4B05" w:rsidRPr="009C7118" w:rsidRDefault="007B4B05" w:rsidP="001A5498">
            <w:pPr>
              <w:spacing w:before="240"/>
              <w:jc w:val="left"/>
              <w:rPr>
                <w:rFonts w:ascii="Dubai" w:hAnsi="Dubai" w:cs="Dubai"/>
                <w:b/>
                <w:bCs/>
                <w:w w:val="120"/>
                <w:sz w:val="32"/>
                <w:szCs w:val="32"/>
                <w:rtl/>
              </w:rPr>
            </w:pPr>
            <w:r w:rsidRPr="009C7118">
              <w:rPr>
                <w:rFonts w:ascii="Dubai" w:hAnsi="Dubai" w:cs="Dubai" w:hint="cs"/>
                <w:b/>
                <w:bCs/>
                <w:w w:val="120"/>
                <w:sz w:val="32"/>
                <w:szCs w:val="32"/>
                <w:rtl/>
              </w:rPr>
              <w:t>الاتحـاد الدولـي للاتصـالات</w:t>
            </w:r>
          </w:p>
          <w:p w14:paraId="6C0DA405" w14:textId="77777777" w:rsidR="007B4B05" w:rsidRPr="009C7118" w:rsidRDefault="007B4B05" w:rsidP="001A5498">
            <w:pPr>
              <w:spacing w:before="0"/>
              <w:jc w:val="left"/>
              <w:rPr>
                <w:rFonts w:ascii="Dubai" w:hAnsi="Dubai" w:cs="Dubai"/>
                <w:b/>
                <w:bCs/>
                <w:sz w:val="28"/>
                <w:szCs w:val="28"/>
                <w:rtl/>
                <w:lang w:bidi="ar-EG"/>
              </w:rPr>
            </w:pPr>
            <w:r w:rsidRPr="009C711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A23601" w14:paraId="6518EE9E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D19EF54" w14:textId="77777777" w:rsidR="00AB0E56" w:rsidRPr="00A23601" w:rsidRDefault="00AB0E56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26FF41C8" w14:textId="77777777" w:rsidR="00AB0E56" w:rsidRPr="00A23601" w:rsidRDefault="00AB0E56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298B6E73" w14:textId="4A880606" w:rsidR="00AB0E56" w:rsidRPr="00A23601" w:rsidRDefault="00AB0E56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 xml:space="preserve">جنيف، </w:t>
            </w:r>
            <w:r w:rsidR="005C5060" w:rsidRPr="00A23601">
              <w:rPr>
                <w:rFonts w:ascii="Dubai" w:eastAsiaTheme="minorEastAsia" w:hAnsi="Dubai" w:cs="Dubai"/>
                <w:szCs w:val="22"/>
                <w:lang w:eastAsia="zh-CN"/>
              </w:rPr>
              <w:t>2</w:t>
            </w:r>
            <w:r w:rsidR="00EC318F" w:rsidRPr="00A23601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5C5060" w:rsidRPr="00A23601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يونيو</w:t>
            </w:r>
            <w:r w:rsidR="00EC318F" w:rsidRPr="00A23601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 xml:space="preserve"> </w:t>
            </w:r>
            <w:r w:rsidR="00EC318F" w:rsidRPr="00A23601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  <w:r w:rsidR="00377D13" w:rsidRPr="00A23601">
              <w:rPr>
                <w:rFonts w:ascii="Dubai" w:eastAsiaTheme="minorEastAsia" w:hAnsi="Dubai" w:cs="Dubai"/>
                <w:szCs w:val="22"/>
                <w:lang w:eastAsia="zh-CN" w:bidi="ar-EG"/>
              </w:rPr>
              <w:t>20</w:t>
            </w:r>
          </w:p>
        </w:tc>
      </w:tr>
      <w:tr w:rsidR="00E06C01" w:rsidRPr="00A23601" w14:paraId="4B0DC8E3" w14:textId="77777777" w:rsidTr="00AB0E56">
        <w:trPr>
          <w:cantSplit/>
          <w:trHeight w:val="148"/>
          <w:jc w:val="center"/>
        </w:trPr>
        <w:tc>
          <w:tcPr>
            <w:tcW w:w="796" w:type="pct"/>
          </w:tcPr>
          <w:p w14:paraId="08871020" w14:textId="77777777" w:rsidR="00E06C01" w:rsidRPr="00A236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1734" w:type="pct"/>
          </w:tcPr>
          <w:p w14:paraId="40823E3E" w14:textId="77777777" w:rsidR="00E06C01" w:rsidRPr="00A236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</w:p>
        </w:tc>
        <w:tc>
          <w:tcPr>
            <w:tcW w:w="2470" w:type="pct"/>
          </w:tcPr>
          <w:p w14:paraId="5F9AA737" w14:textId="77777777" w:rsidR="00E06C01" w:rsidRPr="00A236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</w:tr>
      <w:tr w:rsidR="0003672C" w:rsidRPr="00A23601" w14:paraId="397070AB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AE0997C" w14:textId="77777777" w:rsidR="0003672C" w:rsidRPr="00A23601" w:rsidRDefault="0003672C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456D0EE6" w14:textId="7C347A4C" w:rsidR="0003672C" w:rsidRPr="00A23601" w:rsidRDefault="005C5060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 xml:space="preserve">التصويب </w:t>
            </w:r>
            <w:r w:rsidRPr="00A23601">
              <w:rPr>
                <w:rFonts w:ascii="Dubai" w:eastAsiaTheme="minorEastAsia" w:hAnsi="Dubai" w:cs="Dubai"/>
                <w:b/>
                <w:bCs/>
                <w:szCs w:val="22"/>
                <w:lang w:eastAsia="zh-CN" w:bidi="ar-EG"/>
              </w:rPr>
              <w:t>1</w:t>
            </w: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 xml:space="preserve"> للرسالة الجماعية</w:t>
            </w:r>
            <w:r w:rsidRPr="00A23601">
              <w:rPr>
                <w:rFonts w:ascii="Dubai" w:eastAsiaTheme="minorEastAsia" w:hAnsi="Dubai" w:cs="Dubai" w:hint="cs"/>
                <w:b/>
                <w:szCs w:val="22"/>
                <w:rtl/>
                <w:lang w:eastAsia="zh-CN" w:bidi="ar-EG"/>
              </w:rPr>
              <w:t xml:space="preserve"> </w:t>
            </w:r>
            <w:r w:rsidR="0003672C" w:rsidRPr="00A23601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 xml:space="preserve">TSB Collective letter </w:t>
            </w:r>
            <w:r w:rsidR="00041567" w:rsidRPr="00A23601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t>6</w:t>
            </w:r>
            <w:r w:rsidR="0003672C" w:rsidRPr="00A23601"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  <w:br/>
            </w:r>
            <w:r w:rsidR="0003672C" w:rsidRPr="00A23601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TSAG/</w:t>
            </w:r>
            <w:r w:rsidR="00041567" w:rsidRPr="00A23601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BJ</w:t>
            </w:r>
          </w:p>
        </w:tc>
        <w:tc>
          <w:tcPr>
            <w:tcW w:w="2470" w:type="pct"/>
            <w:vMerge w:val="restart"/>
          </w:tcPr>
          <w:p w14:paraId="03E17A48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إلى:</w:t>
            </w:r>
          </w:p>
          <w:p w14:paraId="7C1CBEC5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إدارات الدول الأعضاء في الاتحاد؛</w:t>
            </w:r>
          </w:p>
          <w:p w14:paraId="75CF889E" w14:textId="544366E9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="00784982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أعضاء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 xml:space="preserve"> قطاع تقييس الاتصالات في الاتحاد؛</w:t>
            </w:r>
          </w:p>
          <w:p w14:paraId="35B91BBF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 xml:space="preserve">الهيئات الأكاديمية المنضمة إلى 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الاتحاد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196A3C17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الأمين العام للاتحاد؛</w:t>
            </w:r>
          </w:p>
          <w:p w14:paraId="1B8FFFB2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 مكتب الاتصالات الراديوية؛</w:t>
            </w:r>
          </w:p>
          <w:p w14:paraId="7E51121F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مديرة مكتب تنمية الاتصالات؛</w:t>
            </w:r>
          </w:p>
          <w:p w14:paraId="073133E3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9" w:hanging="369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رؤساء لجان دراسات قطاع تقييس الاتصالات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؛</w:t>
            </w:r>
          </w:p>
          <w:p w14:paraId="05A0526D" w14:textId="5AB38072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9" w:hanging="369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ر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ؤساء الأفرقة الإقليمية التابعة للجان </w:t>
            </w:r>
            <w:r w:rsidR="00657494"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دراسات قطاع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/>
              </w:rPr>
              <w:t xml:space="preserve"> تقييس الاتصالات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/>
              </w:rPr>
              <w:t>؛</w:t>
            </w:r>
          </w:p>
          <w:p w14:paraId="7286D398" w14:textId="77777777" w:rsidR="0003672C" w:rsidRPr="00A23601" w:rsidRDefault="0003672C" w:rsidP="00E1121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ind w:left="367" w:hanging="367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-</w:t>
            </w:r>
            <w:r w:rsidRPr="00A23601"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  <w:tab/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رئيس لجنة التقييس المعنية بالمفردات التابعة لقطاع تقييس</w:t>
            </w:r>
            <w:r w:rsidRPr="00A23601">
              <w:rPr>
                <w:rFonts w:ascii="Dubai" w:eastAsiaTheme="minorEastAsia" w:hAnsi="Dubai" w:cs="Dubai" w:hint="eastAsia"/>
                <w:position w:val="2"/>
                <w:szCs w:val="22"/>
                <w:rtl/>
                <w:lang w:eastAsia="zh-CN" w:bidi="ar-EG"/>
              </w:rPr>
              <w:t> </w:t>
            </w: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الاتصالات</w:t>
            </w:r>
          </w:p>
        </w:tc>
      </w:tr>
      <w:tr w:rsidR="00E96AED" w:rsidRPr="00A23601" w14:paraId="2F31762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299F331A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 w:bidi="ar-EG"/>
              </w:rPr>
              <w:t>ال</w:t>
            </w: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 w:bidi="ar-SY"/>
              </w:rPr>
              <w:t>هاتف</w:t>
            </w: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B784443" w14:textId="275B191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b/>
                <w:szCs w:val="22"/>
                <w:lang w:eastAsia="zh-CN" w:bidi="ar-SY"/>
              </w:rPr>
            </w:pPr>
            <w:r w:rsidRPr="00A23601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+41 22 730 </w:t>
            </w:r>
            <w:r w:rsidR="00041567" w:rsidRPr="00A23601">
              <w:rPr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  <w:t>6311</w:t>
            </w:r>
          </w:p>
        </w:tc>
        <w:tc>
          <w:tcPr>
            <w:tcW w:w="2470" w:type="pct"/>
            <w:vMerge/>
          </w:tcPr>
          <w:p w14:paraId="2FDF93AF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0869F135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78E2D8E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44765855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r w:rsidRPr="00A23601">
              <w:rPr>
                <w:rFonts w:ascii="Dubai" w:eastAsiaTheme="minorEastAsia" w:hAnsi="Dubai" w:cs="Dubai"/>
                <w:szCs w:val="2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0B27941E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539D069C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3573B78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249153CC" w14:textId="77777777" w:rsidR="00E96AED" w:rsidRPr="00A23601" w:rsidRDefault="0073359C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1" w:history="1">
              <w:r w:rsidR="00E96AED" w:rsidRPr="00A23601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tsbtsag@itu.int</w:t>
              </w:r>
            </w:hyperlink>
          </w:p>
        </w:tc>
        <w:tc>
          <w:tcPr>
            <w:tcW w:w="2470" w:type="pct"/>
            <w:vMerge/>
          </w:tcPr>
          <w:p w14:paraId="76486D7B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5D7E6727" w14:textId="77777777" w:rsidTr="004270DC">
        <w:trPr>
          <w:cantSplit/>
          <w:jc w:val="center"/>
        </w:trPr>
        <w:tc>
          <w:tcPr>
            <w:tcW w:w="796" w:type="pct"/>
          </w:tcPr>
          <w:p w14:paraId="4A13837C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  <w:r w:rsidRPr="00A23601">
              <w:rPr>
                <w:rFonts w:ascii="Dubai" w:eastAsiaTheme="minorEastAsia" w:hAnsi="Dubai" w:cs="Dubai" w:hint="cs"/>
                <w:position w:val="2"/>
                <w:szCs w:val="22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14:paraId="69A80CB4" w14:textId="77777777" w:rsidR="00E96AED" w:rsidRPr="00A23601" w:rsidRDefault="0073359C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lang w:eastAsia="zh-CN" w:bidi="ar-SY"/>
              </w:rPr>
            </w:pPr>
            <w:hyperlink r:id="rId12" w:history="1">
              <w:r w:rsidR="00E96AED" w:rsidRPr="00A23601">
                <w:rPr>
                  <w:rStyle w:val="Hyperlink"/>
                  <w:rFonts w:ascii="Dubai" w:eastAsiaTheme="minorEastAsia" w:hAnsi="Dubai" w:cs="Dubai"/>
                  <w:position w:val="2"/>
                  <w:szCs w:val="22"/>
                  <w:lang w:val="en-GB" w:eastAsia="zh-CN" w:bidi="ar-SY"/>
                </w:rPr>
                <w:t>http://itu.int/go/tsag</w:t>
              </w:r>
            </w:hyperlink>
          </w:p>
        </w:tc>
        <w:tc>
          <w:tcPr>
            <w:tcW w:w="2470" w:type="pct"/>
            <w:vMerge/>
          </w:tcPr>
          <w:p w14:paraId="6EFC3B5E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35535978" w14:textId="77777777" w:rsidTr="004270DC">
        <w:trPr>
          <w:cantSplit/>
          <w:jc w:val="center"/>
        </w:trPr>
        <w:tc>
          <w:tcPr>
            <w:tcW w:w="796" w:type="pct"/>
          </w:tcPr>
          <w:p w14:paraId="5548337C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4DEC009A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 w:hint="cs"/>
                <w:szCs w:val="22"/>
                <w:lang w:eastAsia="zh-CN" w:bidi="ar-EG"/>
              </w:rPr>
            </w:pPr>
          </w:p>
        </w:tc>
        <w:tc>
          <w:tcPr>
            <w:tcW w:w="2470" w:type="pct"/>
            <w:vMerge/>
          </w:tcPr>
          <w:p w14:paraId="71DFE4A4" w14:textId="77777777" w:rsidR="00E96AED" w:rsidRPr="00A23601" w:rsidRDefault="00E96AED" w:rsidP="00E112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24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632CD180" w14:textId="77777777" w:rsidTr="004270DC">
        <w:trPr>
          <w:cantSplit/>
          <w:jc w:val="center"/>
        </w:trPr>
        <w:tc>
          <w:tcPr>
            <w:tcW w:w="796" w:type="pct"/>
          </w:tcPr>
          <w:p w14:paraId="599C2E07" w14:textId="77777777" w:rsidR="00E96AED" w:rsidRPr="00A23601" w:rsidRDefault="00E96AED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position w:val="2"/>
                <w:szCs w:val="2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579EAFCA" w14:textId="77777777" w:rsidR="00E96AED" w:rsidRPr="00A23601" w:rsidRDefault="00E96AED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Style w:val="Hyperlink"/>
                <w:rFonts w:ascii="Dubai" w:eastAsiaTheme="minorEastAsia" w:hAnsi="Dubai" w:cs="Dubai"/>
                <w:position w:val="2"/>
                <w:szCs w:val="22"/>
                <w:lang w:val="en-GB" w:eastAsia="zh-CN" w:bidi="ar-SY"/>
              </w:rPr>
            </w:pPr>
          </w:p>
        </w:tc>
        <w:tc>
          <w:tcPr>
            <w:tcW w:w="2470" w:type="pct"/>
          </w:tcPr>
          <w:p w14:paraId="7DCAABC6" w14:textId="77777777" w:rsidR="00E96AED" w:rsidRPr="00A23601" w:rsidRDefault="00E96AED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</w:p>
        </w:tc>
      </w:tr>
      <w:tr w:rsidR="00E96AED" w:rsidRPr="00A23601" w14:paraId="621C647F" w14:textId="77777777" w:rsidTr="004270DC">
        <w:trPr>
          <w:cantSplit/>
          <w:jc w:val="center"/>
        </w:trPr>
        <w:tc>
          <w:tcPr>
            <w:tcW w:w="796" w:type="pct"/>
          </w:tcPr>
          <w:p w14:paraId="496DFE08" w14:textId="77777777" w:rsidR="00E96AED" w:rsidRPr="00A23601" w:rsidRDefault="00E96AED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szCs w:val="2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BB74D47" w14:textId="1B7EC552" w:rsidR="00E96AED" w:rsidRPr="00A23601" w:rsidRDefault="00E96AED" w:rsidP="006A61A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ascii="Dubai" w:eastAsiaTheme="minorEastAsia" w:hAnsi="Dubai" w:cs="Dubai"/>
                <w:szCs w:val="22"/>
                <w:rtl/>
                <w:lang w:eastAsia="zh-CN"/>
              </w:rPr>
            </w:pP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 xml:space="preserve">الاجتماع </w:t>
            </w:r>
            <w:r w:rsidR="00063C9D"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/>
              </w:rPr>
              <w:t>السادس</w:t>
            </w: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 xml:space="preserve"> للفريق الاستشاري لتقييس الاتصالات </w:t>
            </w:r>
            <w:r w:rsidRPr="00A23601">
              <w:rPr>
                <w:rFonts w:ascii="Dubai" w:eastAsiaTheme="minorEastAsia" w:hAnsi="Dubai" w:cs="Dubai"/>
                <w:b/>
                <w:bCs/>
                <w:szCs w:val="22"/>
                <w:lang w:eastAsia="zh-CN"/>
              </w:rPr>
              <w:t>(TSAG)</w:t>
            </w: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>،</w:t>
            </w:r>
            <w:r w:rsidR="00314E67" w:rsidRPr="00A23601">
              <w:rPr>
                <w:rFonts w:ascii="Dubai" w:eastAsiaTheme="minorEastAsia" w:hAnsi="Dubai" w:cs="Dubai"/>
                <w:b/>
                <w:bCs/>
                <w:szCs w:val="22"/>
                <w:rtl/>
                <w:lang w:eastAsia="zh-CN" w:bidi="ar-EG"/>
              </w:rPr>
              <w:br/>
            </w:r>
            <w:r w:rsidR="005C5060"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>اجتماع افتراضي</w:t>
            </w: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>،</w:t>
            </w:r>
            <w:r w:rsidR="00314E67"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 w:bidi="ar-EG"/>
              </w:rPr>
              <w:t xml:space="preserve"> </w:t>
            </w:r>
            <w:r w:rsidRPr="00A23601">
              <w:rPr>
                <w:rFonts w:ascii="Dubai" w:eastAsia="PMingLiU" w:hAnsi="Dubai" w:cs="Dubai"/>
                <w:b/>
                <w:bCs/>
                <w:szCs w:val="22"/>
                <w:lang w:eastAsia="zh-TW" w:bidi="ar-EG"/>
              </w:rPr>
              <w:t>2</w:t>
            </w:r>
            <w:r w:rsidR="00063C9D" w:rsidRPr="00A23601">
              <w:rPr>
                <w:rFonts w:ascii="Dubai" w:eastAsia="PMingLiU" w:hAnsi="Dubai" w:cs="Dubai"/>
                <w:b/>
                <w:bCs/>
                <w:szCs w:val="22"/>
                <w:lang w:eastAsia="zh-TW" w:bidi="ar-EG"/>
              </w:rPr>
              <w:t>5</w:t>
            </w:r>
            <w:r w:rsidRPr="00A23601">
              <w:rPr>
                <w:rFonts w:ascii="Dubai" w:eastAsia="PMingLiU" w:hAnsi="Dubai" w:cs="Dubai"/>
                <w:b/>
                <w:bCs/>
                <w:szCs w:val="22"/>
                <w:lang w:eastAsia="zh-TW" w:bidi="ar-EG"/>
              </w:rPr>
              <w:t>-</w:t>
            </w:r>
            <w:r w:rsidRPr="00A23601">
              <w:rPr>
                <w:rFonts w:ascii="Dubai" w:eastAsiaTheme="minorEastAsia" w:hAnsi="Dubai" w:cs="Dubai"/>
                <w:b/>
                <w:bCs/>
                <w:szCs w:val="22"/>
                <w:lang w:eastAsia="zh-CN"/>
              </w:rPr>
              <w:t>2</w:t>
            </w:r>
            <w:r w:rsidR="00063C9D" w:rsidRPr="00A23601">
              <w:rPr>
                <w:rFonts w:ascii="Dubai" w:eastAsiaTheme="minorEastAsia" w:hAnsi="Dubai" w:cs="Dubai"/>
                <w:b/>
                <w:bCs/>
                <w:szCs w:val="22"/>
                <w:lang w:eastAsia="zh-CN"/>
              </w:rPr>
              <w:t>1</w:t>
            </w:r>
            <w:r w:rsidRPr="00A23601">
              <w:rPr>
                <w:rFonts w:ascii="Dubai" w:eastAsiaTheme="minorEastAsia" w:hAnsi="Dubai" w:cs="Dubai" w:hint="eastAsia"/>
                <w:b/>
                <w:bCs/>
                <w:szCs w:val="22"/>
                <w:rtl/>
                <w:lang w:eastAsia="zh-CN"/>
              </w:rPr>
              <w:t> </w:t>
            </w:r>
            <w:r w:rsidRPr="00A23601">
              <w:rPr>
                <w:rFonts w:ascii="Dubai" w:eastAsiaTheme="minorEastAsia" w:hAnsi="Dubai" w:cs="Dubai" w:hint="cs"/>
                <w:b/>
                <w:bCs/>
                <w:szCs w:val="22"/>
                <w:rtl/>
                <w:lang w:eastAsia="zh-CN"/>
              </w:rPr>
              <w:t>سبتمبر</w:t>
            </w:r>
            <w:r w:rsidRPr="00A23601">
              <w:rPr>
                <w:rFonts w:ascii="Dubai" w:eastAsiaTheme="minorEastAsia" w:hAnsi="Dubai" w:cs="Dubai" w:hint="eastAsia"/>
                <w:b/>
                <w:bCs/>
                <w:szCs w:val="22"/>
                <w:rtl/>
                <w:lang w:eastAsia="zh-CN" w:bidi="ar-EG"/>
              </w:rPr>
              <w:t> </w:t>
            </w:r>
            <w:r w:rsidRPr="00A23601">
              <w:rPr>
                <w:rFonts w:ascii="Dubai" w:eastAsiaTheme="minorEastAsia" w:hAnsi="Dubai" w:cs="Dubai"/>
                <w:b/>
                <w:bCs/>
                <w:szCs w:val="22"/>
                <w:lang w:eastAsia="zh-CN"/>
              </w:rPr>
              <w:t>20</w:t>
            </w:r>
            <w:r w:rsidR="00063C9D" w:rsidRPr="00A23601">
              <w:rPr>
                <w:rFonts w:ascii="Dubai" w:eastAsiaTheme="minorEastAsia" w:hAnsi="Dubai" w:cs="Dubai"/>
                <w:b/>
                <w:bCs/>
                <w:szCs w:val="22"/>
                <w:lang w:eastAsia="zh-CN"/>
              </w:rPr>
              <w:t>20</w:t>
            </w:r>
          </w:p>
        </w:tc>
      </w:tr>
    </w:tbl>
    <w:p w14:paraId="764855D1" w14:textId="77777777" w:rsidR="00E06C01" w:rsidRPr="00A23601" w:rsidRDefault="00E06C01" w:rsidP="006A61A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ascii="Dubai" w:eastAsiaTheme="minorEastAsia" w:hAnsi="Dubai" w:cs="Dubai"/>
          <w:szCs w:val="22"/>
          <w:rtl/>
          <w:lang w:eastAsia="zh-CN" w:bidi="ar-SY"/>
        </w:rPr>
      </w:pP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>حضرات السادة والسيدات،</w:t>
      </w:r>
    </w:p>
    <w:p w14:paraId="50113287" w14:textId="77777777" w:rsidR="00E06C01" w:rsidRPr="00A236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A23601">
        <w:rPr>
          <w:rFonts w:ascii="Dubai" w:eastAsiaTheme="minorEastAsia" w:hAnsi="Dubai" w:cs="Dubai" w:hint="cs"/>
          <w:szCs w:val="22"/>
          <w:rtl/>
          <w:lang w:eastAsia="zh-CN"/>
        </w:rPr>
        <w:t>تحية طيبة وبعد،</w:t>
      </w:r>
    </w:p>
    <w:p w14:paraId="3ECC4BC5" w14:textId="2050536F" w:rsidR="008C137A" w:rsidRPr="00A23601" w:rsidRDefault="005C5060" w:rsidP="005C506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استجابةً للوضع </w:t>
      </w:r>
      <w:r w:rsidR="00C80B93"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الراهن من جراء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فيروس كورونا المستجد </w:t>
      </w:r>
      <w:r w:rsidRPr="00A23601">
        <w:rPr>
          <w:rFonts w:ascii="Dubai" w:eastAsiaTheme="minorEastAsia" w:hAnsi="Dubai" w:cs="Dubai"/>
          <w:szCs w:val="22"/>
          <w:lang w:eastAsia="zh-CN" w:bidi="ar-SY"/>
        </w:rPr>
        <w:t>(COVID-19)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، الذي يتضمن القيود القائمة المطبقة في</w:t>
      </w:r>
      <w:r w:rsidRPr="00A23601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سويسرا </w:t>
      </w:r>
      <w:r w:rsidR="005D3B39"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المتعلقة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 بالحد من عدد المشاركين، وكذلك القيود المفروضة على السفر الدولي، 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أود أن أحيطكم علماً بأن 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الاجتماع </w:t>
      </w:r>
      <w:r w:rsidR="00A32F9B" w:rsidRPr="00A23601">
        <w:rPr>
          <w:rFonts w:ascii="Dubai" w:eastAsiaTheme="minorEastAsia" w:hAnsi="Dubai" w:cs="Dubai" w:hint="cs"/>
          <w:szCs w:val="22"/>
          <w:rtl/>
          <w:lang w:eastAsia="zh-CN"/>
        </w:rPr>
        <w:t>السادس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للفريق الاستشاري لتقييس الاتصالات</w:t>
      </w:r>
      <w:r w:rsidR="008C137A" w:rsidRPr="00A23601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="008C137A" w:rsidRPr="00A23601">
        <w:rPr>
          <w:rFonts w:ascii="Dubai" w:eastAsiaTheme="minorEastAsia" w:hAnsi="Dubai" w:cs="Dubai"/>
          <w:szCs w:val="22"/>
          <w:lang w:eastAsia="zh-CN" w:bidi="ar-SY"/>
        </w:rPr>
        <w:t>(TSAG)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>المخطط عقده في</w:t>
      </w:r>
      <w:r w:rsidRPr="00A23601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الفترة من </w:t>
      </w:r>
      <w:r w:rsidR="008C137A" w:rsidRPr="00A23601">
        <w:rPr>
          <w:rFonts w:ascii="Dubai" w:eastAsiaTheme="minorEastAsia" w:hAnsi="Dubai" w:cs="Dubai"/>
          <w:szCs w:val="22"/>
          <w:lang w:eastAsia="zh-CN" w:bidi="ar-SY"/>
        </w:rPr>
        <w:t>2</w:t>
      </w:r>
      <w:r w:rsidR="004A1097" w:rsidRPr="00A23601">
        <w:rPr>
          <w:rFonts w:ascii="Dubai" w:eastAsiaTheme="minorEastAsia" w:hAnsi="Dubai" w:cs="Dubai"/>
          <w:szCs w:val="22"/>
          <w:lang w:eastAsia="zh-CN" w:bidi="ar-SY"/>
        </w:rPr>
        <w:t>1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إلى</w:t>
      </w:r>
      <w:r w:rsidR="008C137A" w:rsidRPr="00A23601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="008C137A" w:rsidRPr="00A23601">
        <w:rPr>
          <w:rFonts w:ascii="Dubai" w:eastAsiaTheme="minorEastAsia" w:hAnsi="Dubai" w:cs="Dubai"/>
          <w:szCs w:val="22"/>
          <w:lang w:eastAsia="zh-CN" w:bidi="ar-SY"/>
        </w:rPr>
        <w:t>2</w:t>
      </w:r>
      <w:r w:rsidR="004A1097" w:rsidRPr="00A23601">
        <w:rPr>
          <w:rFonts w:ascii="Dubai" w:eastAsiaTheme="minorEastAsia" w:hAnsi="Dubai" w:cs="Dubai"/>
          <w:szCs w:val="22"/>
          <w:lang w:eastAsia="zh-CN" w:bidi="ar-SY"/>
        </w:rPr>
        <w:t>5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 </w:t>
      </w:r>
      <w:r w:rsidR="008C137A"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سبتمبر</w:t>
      </w:r>
      <w:r w:rsidR="008C137A" w:rsidRPr="00A23601">
        <w:rPr>
          <w:rFonts w:ascii="Dubai" w:eastAsiaTheme="minorEastAsia" w:hAnsi="Dubai" w:cs="Dubai" w:hint="eastAsia"/>
          <w:szCs w:val="22"/>
          <w:rtl/>
          <w:lang w:eastAsia="zh-CN" w:bidi="ar-EG"/>
        </w:rPr>
        <w:t> </w:t>
      </w:r>
      <w:r w:rsidR="008C137A" w:rsidRPr="00A23601">
        <w:rPr>
          <w:rFonts w:ascii="Dubai" w:eastAsiaTheme="minorEastAsia" w:hAnsi="Dubai" w:cs="Dubai"/>
          <w:szCs w:val="22"/>
          <w:lang w:eastAsia="zh-CN" w:bidi="ar-SY"/>
        </w:rPr>
        <w:t>20</w:t>
      </w:r>
      <w:r w:rsidR="004A1097" w:rsidRPr="00A23601">
        <w:rPr>
          <w:rFonts w:ascii="Dubai" w:eastAsiaTheme="minorEastAsia" w:hAnsi="Dubai" w:cs="Dubai"/>
          <w:szCs w:val="22"/>
          <w:lang w:eastAsia="zh-CN" w:bidi="ar-SY"/>
        </w:rPr>
        <w:t>20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، 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سوف يُعقد كاجتماع افتراضي، ولن </w:t>
      </w: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تقدم أي مِنح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>.</w:t>
      </w:r>
    </w:p>
    <w:p w14:paraId="5A8BEB83" w14:textId="7F5E2BBB" w:rsidR="008C137A" w:rsidRPr="00A23601" w:rsidRDefault="008C137A" w:rsidP="008C137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 w:bidi="ar-EG"/>
        </w:rPr>
      </w:pP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>سيُفتتح الاجتماع في الساعة</w:t>
      </w:r>
      <w:r w:rsidRPr="00A23601">
        <w:rPr>
          <w:rFonts w:ascii="Dubai" w:eastAsiaTheme="minorEastAsia" w:hAnsi="Dubai" w:cs="Dubai" w:hint="eastAsia"/>
          <w:szCs w:val="22"/>
          <w:rtl/>
          <w:lang w:eastAsia="zh-CN" w:bidi="ar-SY"/>
        </w:rPr>
        <w:t> </w:t>
      </w:r>
      <w:r w:rsidR="00ED44E9" w:rsidRPr="00A23601">
        <w:rPr>
          <w:rFonts w:ascii="Dubai" w:eastAsiaTheme="minorEastAsia" w:hAnsi="Dubai" w:cs="Dubai"/>
          <w:szCs w:val="22"/>
          <w:lang w:eastAsia="zh-CN"/>
        </w:rPr>
        <w:t>12</w:t>
      </w:r>
      <w:r w:rsidR="001A6F04" w:rsidRPr="00A23601">
        <w:rPr>
          <w:rFonts w:ascii="Dubai" w:eastAsiaTheme="minorEastAsia" w:hAnsi="Dubai" w:cs="Dubai"/>
          <w:szCs w:val="22"/>
          <w:lang w:eastAsia="zh-CN"/>
        </w:rPr>
        <w:t>:</w:t>
      </w:r>
      <w:r w:rsidR="00ED44E9" w:rsidRPr="00A23601">
        <w:rPr>
          <w:rFonts w:ascii="Dubai" w:eastAsiaTheme="minorEastAsia" w:hAnsi="Dubai" w:cs="Dubai"/>
          <w:szCs w:val="22"/>
          <w:lang w:eastAsia="zh-CN"/>
        </w:rPr>
        <w:t>30</w:t>
      </w:r>
      <w:r w:rsidR="00ED44E9"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 xml:space="preserve">بتوقيت وسط أوروبا الصيفي </w:t>
      </w:r>
      <w:r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من اليوم الأول </w:t>
      </w:r>
      <w:r w:rsidR="00ED44E9" w:rsidRPr="00A23601">
        <w:rPr>
          <w:rFonts w:ascii="Dubai" w:eastAsiaTheme="minorEastAsia" w:hAnsi="Dubai" w:cs="Dubai" w:hint="cs"/>
          <w:szCs w:val="22"/>
          <w:rtl/>
          <w:lang w:eastAsia="zh-CN" w:bidi="ar-SY"/>
        </w:rPr>
        <w:t xml:space="preserve">والتسجيل إلزامي </w:t>
      </w:r>
      <w:r w:rsidR="00ED44E9" w:rsidRPr="00A23601">
        <w:rPr>
          <w:rFonts w:ascii="Dubai" w:eastAsiaTheme="minorEastAsia" w:hAnsi="Dubai" w:cs="Dubai" w:hint="cs"/>
          <w:color w:val="000000"/>
          <w:szCs w:val="22"/>
          <w:rtl/>
          <w:lang w:eastAsia="zh-CN"/>
        </w:rPr>
        <w:t>(</w:t>
      </w:r>
      <w:r w:rsidR="00ED44E9" w:rsidRPr="00A23601">
        <w:rPr>
          <w:rFonts w:ascii="Dubai" w:eastAsiaTheme="minorEastAsia" w:hAnsi="Dubai" w:cs="Dubai"/>
          <w:color w:val="000000"/>
          <w:szCs w:val="22"/>
          <w:rtl/>
          <w:lang w:eastAsia="zh-CN"/>
        </w:rPr>
        <w:t xml:space="preserve">من خلال نموذج التسجيل الإلكتروني </w:t>
      </w:r>
      <w:r w:rsidR="00ED44E9" w:rsidRPr="00A23601">
        <w:rPr>
          <w:rFonts w:ascii="Dubai" w:eastAsiaTheme="minorEastAsia" w:hAnsi="Dubai" w:cs="Dubai" w:hint="cs"/>
          <w:color w:val="000000"/>
          <w:szCs w:val="22"/>
          <w:rtl/>
          <w:lang w:eastAsia="zh-CN"/>
        </w:rPr>
        <w:t xml:space="preserve">المتاح في الموقع </w:t>
      </w:r>
      <w:hyperlink r:id="rId13" w:history="1">
        <w:r w:rsidR="00B22498" w:rsidRPr="00A23601">
          <w:rPr>
            <w:rStyle w:val="Hyperlink"/>
            <w:rFonts w:ascii="Dubai" w:hAnsi="Dubai" w:cs="Dubai"/>
            <w:szCs w:val="22"/>
          </w:rPr>
          <w:t>http://itu.int/go/tsag</w:t>
        </w:r>
      </w:hyperlink>
      <w:r w:rsidR="00ED44E9" w:rsidRPr="00A23601">
        <w:rPr>
          <w:rFonts w:ascii="Dubai" w:eastAsiaTheme="minorEastAsia" w:hAnsi="Dubai" w:cs="Dubai" w:hint="cs"/>
          <w:szCs w:val="22"/>
          <w:rtl/>
          <w:lang w:eastAsia="zh-CN"/>
        </w:rPr>
        <w:t>).</w:t>
      </w:r>
      <w:r w:rsidR="00077D1D" w:rsidRPr="00A23601">
        <w:rPr>
          <w:rFonts w:ascii="Dubai" w:eastAsiaTheme="minorEastAsia" w:hAnsi="Dubai" w:cs="Dubai" w:hint="cs"/>
          <w:color w:val="0000FF"/>
          <w:szCs w:val="22"/>
          <w:rtl/>
          <w:lang w:eastAsia="zh-CN"/>
        </w:rPr>
        <w:t xml:space="preserve"> </w:t>
      </w:r>
      <w:r w:rsidR="00ED44E9"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وبدون التسجيل لن يكون بالإمكان استعمال أداة المشاركة عن بُعد.</w:t>
      </w:r>
    </w:p>
    <w:p w14:paraId="6B4E2CF7" w14:textId="77777777" w:rsidR="006A61A5" w:rsidRPr="00A23601" w:rsidRDefault="006A61A5" w:rsidP="006A61A5">
      <w:pPr>
        <w:tabs>
          <w:tab w:val="clear" w:pos="1134"/>
          <w:tab w:val="left" w:pos="794"/>
        </w:tabs>
        <w:rPr>
          <w:rFonts w:ascii="Dubai" w:eastAsiaTheme="minorEastAsia" w:hAnsi="Dubai" w:cs="Dubai" w:hint="cs"/>
          <w:szCs w:val="22"/>
          <w:rtl/>
          <w:lang w:val="fr-FR" w:eastAsia="zh-CN" w:bidi="ar-EG"/>
        </w:rPr>
      </w:pPr>
      <w:r w:rsidRPr="00A23601">
        <w:rPr>
          <w:rFonts w:ascii="Dubai" w:eastAsiaTheme="minorEastAsia" w:hAnsi="Dubai" w:cs="Dubai" w:hint="cs"/>
          <w:szCs w:val="22"/>
          <w:rtl/>
          <w:lang w:eastAsia="zh-CN" w:bidi="ar-EG"/>
        </w:rPr>
        <w:t>وسيتم إعداد نسخة محدّثة لكل من مشروع جدول الأعمال وخطة إدارة الوقت، كما سيؤخذ في الاعتبار قدر الإمكان فارق التوقيت فيما بين المشاركين عن بُعد.</w:t>
      </w:r>
    </w:p>
    <w:p w14:paraId="0AEB7885" w14:textId="490F6789" w:rsidR="0082459B" w:rsidRPr="00A23601" w:rsidRDefault="0082459B" w:rsidP="0082459B">
      <w:pPr>
        <w:tabs>
          <w:tab w:val="clear" w:pos="1134"/>
          <w:tab w:val="left" w:pos="794"/>
        </w:tabs>
        <w:spacing w:after="120"/>
        <w:rPr>
          <w:rFonts w:ascii="Dubai" w:eastAsiaTheme="minorEastAsia" w:hAnsi="Dubai" w:cs="Dubai"/>
          <w:szCs w:val="22"/>
          <w:rtl/>
          <w:lang w:val="fr-FR" w:eastAsia="zh-CN" w:bidi="ar-EG"/>
        </w:rPr>
      </w:pPr>
      <w:r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 xml:space="preserve">وأود أن أذكركم </w:t>
      </w:r>
      <w:r w:rsidR="005C4F80"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>بالمواعيد</w:t>
      </w:r>
      <w:r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 xml:space="preserve"> النهائي</w:t>
      </w:r>
      <w:r w:rsidR="005C4F80"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>ة</w:t>
      </w:r>
      <w:r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 xml:space="preserve"> </w:t>
      </w:r>
      <w:r w:rsidR="005C4F80"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>ذات</w:t>
      </w:r>
      <w:r w:rsidRPr="00A23601">
        <w:rPr>
          <w:rFonts w:ascii="Dubai" w:eastAsiaTheme="minorEastAsia" w:hAnsi="Dubai" w:cs="Dubai" w:hint="cs"/>
          <w:b/>
          <w:bCs/>
          <w:szCs w:val="22"/>
          <w:rtl/>
          <w:lang w:val="fr-FR" w:eastAsia="zh-CN" w:bidi="ar-EG"/>
        </w:rPr>
        <w:t xml:space="preserve"> الصلة:</w:t>
      </w:r>
    </w:p>
    <w:tbl>
      <w:tblPr>
        <w:tblStyle w:val="TableGrid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647ED5" w:rsidRPr="007A3242" w14:paraId="5A8965C8" w14:textId="77777777" w:rsidTr="0082459B">
        <w:tc>
          <w:tcPr>
            <w:tcW w:w="2124" w:type="dxa"/>
          </w:tcPr>
          <w:p w14:paraId="42F11824" w14:textId="1471F96C" w:rsidR="00647ED5" w:rsidRPr="007A3242" w:rsidRDefault="00647ED5" w:rsidP="00F55576">
            <w:pPr>
              <w:spacing w:before="60" w:after="60" w:line="26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A3242">
              <w:rPr>
                <w:rFonts w:ascii="Dubai" w:hAnsi="Dubai" w:cs="Dubai"/>
                <w:szCs w:val="22"/>
              </w:rPr>
              <w:t>2020-07-21</w:t>
            </w:r>
          </w:p>
        </w:tc>
        <w:tc>
          <w:tcPr>
            <w:tcW w:w="7402" w:type="dxa"/>
          </w:tcPr>
          <w:p w14:paraId="19A142B9" w14:textId="77777777" w:rsidR="00647ED5" w:rsidRPr="007A3242" w:rsidRDefault="00647ED5" w:rsidP="00F55576">
            <w:pPr>
              <w:tabs>
                <w:tab w:val="clear" w:pos="1134"/>
                <w:tab w:val="left" w:pos="332"/>
              </w:tabs>
              <w:spacing w:before="60" w:after="60" w:line="260" w:lineRule="exact"/>
              <w:rPr>
                <w:rFonts w:ascii="Dubai" w:eastAsiaTheme="minorEastAsia" w:hAnsi="Dubai" w:cs="Dubai"/>
                <w:szCs w:val="22"/>
                <w:rtl/>
              </w:rPr>
            </w:pPr>
            <w:r w:rsidRPr="007A3242">
              <w:rPr>
                <w:rFonts w:ascii="Dubai" w:hAnsi="Dubai" w:cs="Dubai" w:hint="cs"/>
                <w:color w:val="000000"/>
                <w:szCs w:val="22"/>
                <w:shd w:val="clear" w:color="auto" w:fill="FFFFFF"/>
                <w:rtl/>
              </w:rPr>
              <w:t>-</w:t>
            </w:r>
            <w:r w:rsidRPr="007A3242">
              <w:rPr>
                <w:rFonts w:ascii="Dubai" w:hAnsi="Dubai" w:cs="Dubai"/>
                <w:color w:val="000000"/>
                <w:szCs w:val="22"/>
                <w:shd w:val="clear" w:color="auto" w:fill="FFFFFF"/>
                <w:rtl/>
              </w:rPr>
              <w:tab/>
            </w:r>
            <w:hyperlink r:id="rId14" w:history="1">
              <w:r w:rsidRPr="007A3242">
                <w:rPr>
                  <w:rStyle w:val="Hyperlink"/>
                  <w:rFonts w:ascii="Dubai" w:eastAsiaTheme="minorEastAsia" w:hAnsi="Dubai" w:cs="Dubai" w:hint="cs"/>
                  <w:szCs w:val="22"/>
                  <w:rtl/>
                </w:rPr>
                <w:t>تقديم مساهمات أعضاء قطاع تقييس الاتصالات</w:t>
              </w:r>
            </w:hyperlink>
            <w:r w:rsidRPr="007A3242">
              <w:rPr>
                <w:rFonts w:ascii="Dubai" w:eastAsiaTheme="minorEastAsia" w:hAnsi="Dubai" w:cs="Dubai" w:hint="cs"/>
                <w:szCs w:val="22"/>
                <w:rtl/>
              </w:rPr>
              <w:t xml:space="preserve"> المطلوبة ترجمتها</w:t>
            </w:r>
          </w:p>
        </w:tc>
      </w:tr>
      <w:tr w:rsidR="00647ED5" w:rsidRPr="007A3242" w14:paraId="2942A9BF" w14:textId="77777777" w:rsidTr="0082459B">
        <w:tc>
          <w:tcPr>
            <w:tcW w:w="2124" w:type="dxa"/>
          </w:tcPr>
          <w:p w14:paraId="07A97FC3" w14:textId="183B33F7" w:rsidR="00647ED5" w:rsidRPr="007A3242" w:rsidRDefault="00647ED5" w:rsidP="00F55576">
            <w:pPr>
              <w:spacing w:before="60" w:after="60" w:line="26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A3242">
              <w:rPr>
                <w:rFonts w:ascii="Dubai" w:hAnsi="Dubai" w:cs="Dubai"/>
                <w:szCs w:val="22"/>
              </w:rPr>
              <w:t>2020-08-21</w:t>
            </w:r>
          </w:p>
        </w:tc>
        <w:tc>
          <w:tcPr>
            <w:tcW w:w="7402" w:type="dxa"/>
          </w:tcPr>
          <w:p w14:paraId="1BEB3450" w14:textId="3F1B2D99" w:rsidR="00647ED5" w:rsidRPr="007A3242" w:rsidRDefault="00647ED5" w:rsidP="00F55576">
            <w:pPr>
              <w:tabs>
                <w:tab w:val="clear" w:pos="1134"/>
                <w:tab w:val="left" w:pos="332"/>
              </w:tabs>
              <w:spacing w:before="60" w:after="60" w:line="260" w:lineRule="exact"/>
              <w:ind w:left="335" w:hanging="335"/>
              <w:rPr>
                <w:rFonts w:ascii="Dubai" w:eastAsiaTheme="minorEastAsia" w:hAnsi="Dubai" w:cs="Dubai" w:hint="cs"/>
                <w:spacing w:val="-6"/>
                <w:szCs w:val="22"/>
                <w:rtl/>
                <w:lang w:bidi="ar-EG"/>
              </w:rPr>
            </w:pPr>
            <w:r w:rsidRPr="007A3242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-</w:t>
            </w:r>
            <w:r w:rsidRPr="007A3242">
              <w:rPr>
                <w:rFonts w:ascii="Dubai" w:eastAsiaTheme="minorEastAsia" w:hAnsi="Dubai" w:cs="Dubai"/>
                <w:spacing w:val="-6"/>
                <w:szCs w:val="22"/>
                <w:rtl/>
              </w:rPr>
              <w:tab/>
            </w:r>
            <w:r w:rsidRPr="007A3242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التسجيل المسبق (</w:t>
            </w:r>
            <w:r w:rsidRPr="007A3242">
              <w:rPr>
                <w:rFonts w:ascii="Dubai" w:hAnsi="Dubai" w:cs="Dubai" w:hint="cs"/>
                <w:color w:val="000000"/>
                <w:spacing w:val="-6"/>
                <w:szCs w:val="22"/>
                <w:shd w:val="clear" w:color="auto" w:fill="FFFFFF"/>
                <w:rtl/>
              </w:rPr>
              <w:t>م</w:t>
            </w:r>
            <w:r w:rsidRPr="007A3242">
              <w:rPr>
                <w:rFonts w:ascii="Dubai" w:hAnsi="Dubai" w:cs="Dubai"/>
                <w:color w:val="000000"/>
                <w:spacing w:val="-6"/>
                <w:szCs w:val="22"/>
                <w:shd w:val="clear" w:color="auto" w:fill="FFFFFF"/>
                <w:rtl/>
              </w:rPr>
              <w:t xml:space="preserve">ن خلال نموذج التسجيل الإلكتروني في </w:t>
            </w:r>
            <w:hyperlink r:id="rId15" w:history="1">
              <w:r w:rsidRPr="007A3242">
                <w:rPr>
                  <w:rStyle w:val="Hyperlink"/>
                  <w:rFonts w:ascii="Dubai" w:hAnsi="Dubai" w:cs="Dubai"/>
                  <w:spacing w:val="-6"/>
                  <w:szCs w:val="22"/>
                  <w:shd w:val="clear" w:color="auto" w:fill="FFFFFF"/>
                  <w:rtl/>
                </w:rPr>
                <w:t xml:space="preserve">الصفحة الرئيسية </w:t>
              </w:r>
              <w:r w:rsidRPr="007A3242">
                <w:rPr>
                  <w:rStyle w:val="Hyperlink"/>
                  <w:rFonts w:ascii="Dubai" w:hAnsi="Dubai" w:cs="Dubai" w:hint="cs"/>
                  <w:spacing w:val="-6"/>
                  <w:szCs w:val="22"/>
                  <w:shd w:val="clear" w:color="auto" w:fill="FFFFFF"/>
                  <w:rtl/>
                </w:rPr>
                <w:t>للفريق الاستشاري لتقييس الاتصالات</w:t>
              </w:r>
            </w:hyperlink>
            <w:r w:rsidRPr="007A3242">
              <w:rPr>
                <w:rFonts w:ascii="Dubai" w:eastAsiaTheme="minorEastAsia" w:hAnsi="Dubai" w:cs="Dubai" w:hint="cs"/>
                <w:spacing w:val="-6"/>
                <w:szCs w:val="22"/>
                <w:rtl/>
              </w:rPr>
              <w:t>)</w:t>
            </w:r>
          </w:p>
        </w:tc>
      </w:tr>
      <w:tr w:rsidR="00647ED5" w:rsidRPr="007A3242" w14:paraId="33812ECA" w14:textId="77777777" w:rsidTr="0082459B">
        <w:tc>
          <w:tcPr>
            <w:tcW w:w="2124" w:type="dxa"/>
            <w:vAlign w:val="center"/>
          </w:tcPr>
          <w:p w14:paraId="4F921E48" w14:textId="4BEAEE35" w:rsidR="00647ED5" w:rsidRPr="007A3242" w:rsidRDefault="00647ED5" w:rsidP="00F55576">
            <w:pPr>
              <w:spacing w:before="60" w:after="60" w:line="260" w:lineRule="exact"/>
              <w:jc w:val="left"/>
              <w:rPr>
                <w:rFonts w:ascii="Dubai" w:eastAsiaTheme="minorEastAsia" w:hAnsi="Dubai" w:cs="Dubai"/>
                <w:szCs w:val="22"/>
              </w:rPr>
            </w:pPr>
            <w:r w:rsidRPr="007A3242">
              <w:rPr>
                <w:rFonts w:ascii="Dubai" w:hAnsi="Dubai" w:cs="Dubai"/>
                <w:szCs w:val="22"/>
              </w:rPr>
              <w:t>2020-09-08</w:t>
            </w:r>
          </w:p>
        </w:tc>
        <w:tc>
          <w:tcPr>
            <w:tcW w:w="7402" w:type="dxa"/>
          </w:tcPr>
          <w:p w14:paraId="33A09BAE" w14:textId="77777777" w:rsidR="00647ED5" w:rsidRPr="007A3242" w:rsidRDefault="00647ED5" w:rsidP="00F55576">
            <w:pPr>
              <w:tabs>
                <w:tab w:val="clear" w:pos="1134"/>
                <w:tab w:val="left" w:pos="332"/>
              </w:tabs>
              <w:spacing w:before="60" w:after="60" w:line="260" w:lineRule="exact"/>
              <w:ind w:left="335" w:hanging="335"/>
              <w:rPr>
                <w:rFonts w:ascii="Dubai" w:eastAsiaTheme="minorEastAsia" w:hAnsi="Dubai" w:cs="Dubai"/>
                <w:szCs w:val="22"/>
                <w:rtl/>
              </w:rPr>
            </w:pPr>
            <w:r w:rsidRPr="007A3242">
              <w:rPr>
                <w:rFonts w:ascii="Dubai" w:eastAsiaTheme="minorEastAsia" w:hAnsi="Dubai" w:cs="Dubai" w:hint="cs"/>
                <w:szCs w:val="22"/>
                <w:rtl/>
              </w:rPr>
              <w:t>-</w:t>
            </w:r>
            <w:r w:rsidRPr="007A3242">
              <w:rPr>
                <w:rFonts w:ascii="Dubai" w:eastAsiaTheme="minorEastAsia" w:hAnsi="Dubai" w:cs="Dubai"/>
                <w:szCs w:val="22"/>
                <w:rtl/>
              </w:rPr>
              <w:tab/>
            </w:r>
            <w:r w:rsidRPr="007A3242">
              <w:rPr>
                <w:rFonts w:ascii="Dubai" w:eastAsiaTheme="minorEastAsia" w:hAnsi="Dubai" w:cs="Dubai" w:hint="cs"/>
                <w:szCs w:val="22"/>
                <w:rtl/>
              </w:rPr>
              <w:t>تقديم مساهمات أعضاء قطاع تقييس الاتصالات (</w:t>
            </w:r>
            <w:hyperlink r:id="rId16" w:history="1">
              <w:r w:rsidRPr="007A3242">
                <w:rPr>
                  <w:rStyle w:val="Hyperlink"/>
                  <w:rFonts w:ascii="Dubai" w:eastAsiaTheme="minorEastAsia" w:hAnsi="Dubai" w:cs="Dubai"/>
                  <w:szCs w:val="22"/>
                  <w:rtl/>
                </w:rPr>
                <w:t>من خلال نظام النشر المباشر للوثائق</w:t>
              </w:r>
            </w:hyperlink>
            <w:r w:rsidRPr="007A3242">
              <w:rPr>
                <w:rFonts w:ascii="Dubai" w:eastAsiaTheme="minorEastAsia" w:hAnsi="Dubai" w:cs="Dubai" w:hint="cs"/>
                <w:szCs w:val="22"/>
                <w:rtl/>
              </w:rPr>
              <w:t>)</w:t>
            </w:r>
          </w:p>
        </w:tc>
      </w:tr>
    </w:tbl>
    <w:p w14:paraId="7FA6156E" w14:textId="1D6ECD1E" w:rsidR="008C137A" w:rsidRDefault="008C137A" w:rsidP="006A61A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Dubai" w:eastAsiaTheme="minorEastAsia" w:hAnsi="Dubai" w:cs="Dubai"/>
          <w:szCs w:val="22"/>
          <w:rtl/>
          <w:lang w:eastAsia="zh-CN"/>
        </w:rPr>
      </w:pPr>
      <w:r w:rsidRPr="00377D13">
        <w:rPr>
          <w:rFonts w:ascii="Dubai" w:eastAsiaTheme="minorEastAsia" w:hAnsi="Dubai" w:cs="Dubai" w:hint="cs"/>
          <w:szCs w:val="22"/>
          <w:rtl/>
          <w:lang w:eastAsia="zh-CN"/>
        </w:rPr>
        <w:t>أتمنى لكم اجتماعاً مثمراً وممتعاً.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4B1FD0" w:rsidRPr="0024144A" w14:paraId="4C1DD2FB" w14:textId="77777777" w:rsidTr="008345DE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9C60930" w14:textId="77777777" w:rsidR="004B1FD0" w:rsidRPr="000A4207" w:rsidRDefault="004B1FD0" w:rsidP="008345DE">
            <w:pPr>
              <w:spacing w:before="240"/>
              <w:rPr>
                <w:rFonts w:ascii="Dubai" w:eastAsia="SimSun" w:hAnsi="Dubai" w:cs="Dubai"/>
                <w:sz w:val="22"/>
                <w:szCs w:val="22"/>
                <w:rtl/>
                <w:lang w:eastAsia="zh-CN" w:bidi="ar-EG"/>
              </w:rPr>
            </w:pP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EG"/>
              </w:rPr>
              <w:t>وتفضلوا بقبول فائق التقدير والاحترام.</w:t>
            </w:r>
          </w:p>
          <w:p w14:paraId="3D5B6721" w14:textId="77777777" w:rsidR="004B1FD0" w:rsidRPr="000A4207" w:rsidRDefault="004B1FD0" w:rsidP="00784982">
            <w:pPr>
              <w:spacing w:before="360" w:after="360"/>
              <w:rPr>
                <w:rFonts w:ascii="Dubai" w:eastAsia="SimSun" w:hAnsi="Dubai" w:cs="Dubai"/>
                <w:i/>
                <w:iCs/>
                <w:sz w:val="22"/>
                <w:szCs w:val="22"/>
                <w:rtl/>
                <w:lang w:eastAsia="zh-CN"/>
              </w:rPr>
            </w:pPr>
            <w:r w:rsidRPr="000A4207">
              <w:rPr>
                <w:rFonts w:ascii="Dubai" w:eastAsia="SimSun" w:hAnsi="Dubai" w:cs="Dubai" w:hint="cs"/>
                <w:i/>
                <w:iCs/>
                <w:sz w:val="22"/>
                <w:szCs w:val="22"/>
                <w:rtl/>
                <w:lang w:eastAsia="zh-CN" w:bidi="ar-SY"/>
              </w:rPr>
              <w:t>(توقيع)</w:t>
            </w:r>
          </w:p>
          <w:p w14:paraId="76903E04" w14:textId="77777777" w:rsidR="004B1FD0" w:rsidRPr="0024144A" w:rsidRDefault="004B1FD0" w:rsidP="004B1FD0">
            <w:pPr>
              <w:spacing w:before="600"/>
              <w:ind w:left="-108"/>
              <w:rPr>
                <w:lang w:bidi="ar-SY"/>
              </w:rPr>
            </w:pP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SY"/>
              </w:rPr>
              <w:t>تشيساب لي</w:t>
            </w:r>
            <w:r w:rsidRPr="000A4207">
              <w:rPr>
                <w:rFonts w:ascii="Dubai" w:eastAsia="SimSun" w:hAnsi="Dubai" w:cs="Dubai"/>
                <w:sz w:val="22"/>
                <w:szCs w:val="22"/>
                <w:rtl/>
                <w:lang w:eastAsia="zh-CN" w:bidi="ar-SY"/>
              </w:rPr>
              <w:br/>
            </w: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SY"/>
              </w:rPr>
              <w:t>مدير</w:t>
            </w:r>
            <w:r w:rsidRPr="000A4207">
              <w:rPr>
                <w:rFonts w:ascii="Dubai" w:eastAsia="SimSun" w:hAnsi="Dubai" w:cs="Dubai"/>
                <w:sz w:val="22"/>
                <w:szCs w:val="22"/>
                <w:rtl/>
                <w:lang w:eastAsia="zh-CN" w:bidi="ar-SY"/>
              </w:rPr>
              <w:t xml:space="preserve"> </w:t>
            </w: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SY"/>
              </w:rPr>
              <w:t>مكتب</w:t>
            </w:r>
            <w:r w:rsidRPr="000A4207">
              <w:rPr>
                <w:rFonts w:ascii="Dubai" w:eastAsia="SimSun" w:hAnsi="Dubai" w:cs="Dubai"/>
                <w:sz w:val="22"/>
                <w:szCs w:val="22"/>
                <w:rtl/>
                <w:lang w:eastAsia="zh-CN" w:bidi="ar-SY"/>
              </w:rPr>
              <w:t xml:space="preserve"> </w:t>
            </w: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SY"/>
              </w:rPr>
              <w:t>تقييس</w:t>
            </w:r>
            <w:r w:rsidRPr="000A4207">
              <w:rPr>
                <w:rFonts w:ascii="Dubai" w:eastAsia="SimSun" w:hAnsi="Dubai" w:cs="Dubai"/>
                <w:sz w:val="22"/>
                <w:szCs w:val="22"/>
                <w:rtl/>
                <w:lang w:eastAsia="zh-CN" w:bidi="ar-SY"/>
              </w:rPr>
              <w:t xml:space="preserve"> </w:t>
            </w:r>
            <w:r w:rsidRPr="000A4207">
              <w:rPr>
                <w:rFonts w:ascii="Dubai" w:eastAsia="SimSun" w:hAnsi="Dubai" w:cs="Dubai" w:hint="cs"/>
                <w:sz w:val="22"/>
                <w:szCs w:val="22"/>
                <w:rtl/>
                <w:lang w:eastAsia="zh-CN" w:bidi="ar-SY"/>
              </w:rPr>
              <w:t>الاتصالات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2846" w14:textId="0C65673B" w:rsidR="004B1FD0" w:rsidRPr="0024144A" w:rsidRDefault="004B1FD0" w:rsidP="008345DE">
            <w:pPr>
              <w:spacing w:before="0"/>
              <w:ind w:left="113" w:right="113"/>
              <w:jc w:val="center"/>
            </w:pPr>
            <w:r w:rsidRPr="0024144A">
              <w:rPr>
                <w:sz w:val="22"/>
              </w:rPr>
              <w:object w:dxaOrig="2445" w:dyaOrig="2385" w14:anchorId="5B26C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79.5pt" o:ole="">
                  <v:imagedata r:id="rId17" o:title=""/>
                </v:shape>
                <o:OLEObject Type="Embed" ProgID="PBrush" ShapeID="_x0000_i1025" DrawAspect="Content" ObjectID="_1653316583" r:id="rId18"/>
              </w:object>
            </w:r>
            <w:r w:rsidRPr="0024144A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الفريق الاستشاري</w:t>
            </w:r>
            <w:r w:rsidRPr="004B1FD0">
              <w:rPr>
                <w:rFonts w:ascii="Dubai" w:eastAsia="SimSun" w:hAnsi="Dubai" w:cs="Dubai"/>
                <w:sz w:val="18"/>
                <w:szCs w:val="18"/>
                <w:rtl/>
                <w:lang w:eastAsia="zh-CN" w:bidi="ar-EG"/>
              </w:rPr>
              <w:br/>
            </w:r>
            <w:r w:rsidR="00560A32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لقطاع تقييس</w:t>
            </w: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 xml:space="preserve"> الاتصالات</w:t>
            </w:r>
          </w:p>
        </w:tc>
      </w:tr>
      <w:tr w:rsidR="004B1FD0" w:rsidRPr="0024144A" w14:paraId="4E2C1EB2" w14:textId="77777777" w:rsidTr="006A61A5">
        <w:trPr>
          <w:cantSplit/>
          <w:trHeight w:val="170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F33C0F3" w14:textId="77777777" w:rsidR="004B1FD0" w:rsidRPr="0024144A" w:rsidRDefault="004B1FD0" w:rsidP="008345DE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4FA" w14:textId="77777777" w:rsidR="004B1FD0" w:rsidRPr="004B1FD0" w:rsidRDefault="004B1FD0" w:rsidP="008345DE">
            <w:pPr>
              <w:spacing w:before="0"/>
              <w:jc w:val="center"/>
              <w:rPr>
                <w:rFonts w:eastAsia="SimSun" w:cs="Arial"/>
                <w:noProof/>
                <w:sz w:val="18"/>
                <w:szCs w:val="18"/>
                <w:lang w:eastAsia="zh-CN"/>
              </w:rPr>
            </w:pPr>
            <w:r w:rsidRPr="004B1FD0">
              <w:rPr>
                <w:rFonts w:ascii="Dubai" w:eastAsia="SimSun" w:hAnsi="Dubai" w:cs="Dubai" w:hint="cs"/>
                <w:sz w:val="18"/>
                <w:szCs w:val="18"/>
                <w:rtl/>
                <w:lang w:eastAsia="zh-CN" w:bidi="ar-EG"/>
              </w:rPr>
              <w:t>أحدث المعلومات عن الاجتماع</w:t>
            </w:r>
          </w:p>
        </w:tc>
      </w:tr>
    </w:tbl>
    <w:p w14:paraId="3EBFB245" w14:textId="77777777" w:rsidR="004B1FD0" w:rsidRPr="00E1121F" w:rsidRDefault="004B1FD0" w:rsidP="00302C2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20" w:lineRule="exact"/>
        <w:rPr>
          <w:rFonts w:ascii="Dubai" w:eastAsiaTheme="minorEastAsia" w:hAnsi="Dubai" w:cs="Dubai"/>
          <w:sz w:val="10"/>
          <w:szCs w:val="10"/>
          <w:rtl/>
          <w:lang w:eastAsia="zh-CN" w:bidi="ar-EG"/>
        </w:rPr>
      </w:pPr>
    </w:p>
    <w:sectPr w:rsidR="004B1FD0" w:rsidRPr="00E1121F" w:rsidSect="006A61A5">
      <w:headerReference w:type="default" r:id="rId19"/>
      <w:footerReference w:type="first" r:id="rId20"/>
      <w:type w:val="oddPage"/>
      <w:pgSz w:w="11907" w:h="16840" w:code="9"/>
      <w:pgMar w:top="124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70DC" w14:textId="77777777" w:rsidR="0047702C" w:rsidRDefault="0047702C" w:rsidP="00E07379">
      <w:pPr>
        <w:spacing w:before="0" w:line="240" w:lineRule="auto"/>
      </w:pPr>
      <w:r>
        <w:separator/>
      </w:r>
    </w:p>
  </w:endnote>
  <w:endnote w:type="continuationSeparator" w:id="0">
    <w:p w14:paraId="3B86301B" w14:textId="77777777" w:rsidR="0047702C" w:rsidRDefault="004770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33C00" w14:textId="565401FF" w:rsidR="007502A1" w:rsidRPr="009E1B00" w:rsidRDefault="009E1B00" w:rsidP="0073359C">
    <w:pPr>
      <w:pStyle w:val="Footer"/>
      <w:spacing w:before="60"/>
      <w:jc w:val="center"/>
      <w:rPr>
        <w:rFonts w:ascii="Dubai" w:hAnsi="Dubai" w:cs="Dubai"/>
        <w:sz w:val="18"/>
        <w:szCs w:val="18"/>
      </w:rPr>
    </w:pPr>
    <w:r w:rsidRPr="009E1B00">
      <w:rPr>
        <w:rFonts w:ascii="Dubai" w:hAnsi="Dubai" w:cs="Dubai"/>
        <w:color w:val="0070C0"/>
        <w:sz w:val="18"/>
        <w:szCs w:val="18"/>
        <w:lang w:val="fr-CH"/>
      </w:rPr>
      <w:t xml:space="preserve">International </w:t>
    </w:r>
    <w:proofErr w:type="spellStart"/>
    <w:r w:rsidRPr="009E1B00">
      <w:rPr>
        <w:rFonts w:ascii="Dubai" w:hAnsi="Dubai" w:cs="Dubai"/>
        <w:color w:val="0070C0"/>
        <w:sz w:val="18"/>
        <w:szCs w:val="18"/>
        <w:lang w:val="fr-CH"/>
      </w:rPr>
      <w:t>Telecommunication</w:t>
    </w:r>
    <w:proofErr w:type="spellEnd"/>
    <w:r w:rsidRPr="009E1B00">
      <w:rPr>
        <w:rFonts w:ascii="Dubai" w:hAnsi="Dubai" w:cs="Dubai"/>
        <w:color w:val="0070C0"/>
        <w:sz w:val="18"/>
        <w:szCs w:val="18"/>
        <w:lang w:val="fr-CH"/>
      </w:rPr>
      <w:t xml:space="preserve"> Union • Place des Nations • CH</w:t>
    </w:r>
    <w:r w:rsidRPr="009E1B00">
      <w:rPr>
        <w:rFonts w:ascii="Dubai" w:hAnsi="Dubai" w:cs="Duba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9E1B00">
      <w:rPr>
        <w:rFonts w:ascii="Dubai" w:hAnsi="Dubai" w:cs="Dubai"/>
        <w:color w:val="0070C0"/>
        <w:sz w:val="18"/>
        <w:szCs w:val="18"/>
        <w:lang w:val="fr-CH"/>
      </w:rPr>
      <w:t>Switzerland</w:t>
    </w:r>
    <w:proofErr w:type="spellEnd"/>
    <w:r w:rsidRPr="009E1B00">
      <w:rPr>
        <w:rFonts w:ascii="Dubai" w:hAnsi="Dubai" w:cs="Dubai"/>
        <w:color w:val="0070C0"/>
        <w:sz w:val="18"/>
        <w:szCs w:val="18"/>
        <w:lang w:val="fr-CH"/>
      </w:rPr>
      <w:t xml:space="preserve"> </w:t>
    </w:r>
    <w:r w:rsidRPr="009E1B00">
      <w:rPr>
        <w:rFonts w:ascii="Dubai" w:hAnsi="Dubai" w:cs="Dubai"/>
        <w:color w:val="0070C0"/>
        <w:sz w:val="18"/>
        <w:szCs w:val="18"/>
        <w:lang w:val="fr-CH"/>
      </w:rPr>
      <w:br/>
    </w:r>
    <w:proofErr w:type="gramStart"/>
    <w:r w:rsidRPr="009E1B00">
      <w:rPr>
        <w:rFonts w:ascii="Dubai" w:hAnsi="Dubai" w:cs="Dubai"/>
        <w:color w:val="0070C0"/>
        <w:sz w:val="18"/>
        <w:szCs w:val="18"/>
        <w:lang w:val="fr-CH"/>
      </w:rPr>
      <w:t>Tel:</w:t>
    </w:r>
    <w:proofErr w:type="gramEnd"/>
    <w:r w:rsidRPr="009E1B00">
      <w:rPr>
        <w:rFonts w:ascii="Dubai" w:hAnsi="Dubai" w:cs="Duba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9E1B00">
        <w:rPr>
          <w:rStyle w:val="Hyperlink"/>
          <w:rFonts w:ascii="Dubai" w:hAnsi="Dubai" w:cs="Dubai"/>
          <w:color w:val="0070C0"/>
          <w:sz w:val="18"/>
          <w:szCs w:val="18"/>
          <w:lang w:val="fr-CH"/>
        </w:rPr>
        <w:t>itumail@itu.int</w:t>
      </w:r>
    </w:hyperlink>
    <w:r w:rsidRPr="009E1B00">
      <w:rPr>
        <w:rFonts w:ascii="Dubai" w:hAnsi="Dubai" w:cs="Dubai"/>
        <w:color w:val="0070C0"/>
        <w:sz w:val="18"/>
        <w:szCs w:val="18"/>
        <w:lang w:val="fr-CH"/>
      </w:rPr>
      <w:t xml:space="preserve"> • </w:t>
    </w:r>
    <w:hyperlink r:id="rId2" w:history="1">
      <w:r w:rsidRPr="009E1B00">
        <w:rPr>
          <w:rStyle w:val="Hyperlink"/>
          <w:rFonts w:ascii="Dubai" w:hAnsi="Dubai" w:cs="Duba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E1E2" w14:textId="77777777" w:rsidR="0047702C" w:rsidRDefault="0047702C" w:rsidP="00E07379">
      <w:pPr>
        <w:spacing w:before="0" w:line="240" w:lineRule="auto"/>
      </w:pPr>
      <w:r>
        <w:separator/>
      </w:r>
    </w:p>
  </w:footnote>
  <w:footnote w:type="continuationSeparator" w:id="0">
    <w:p w14:paraId="30FDBD4C" w14:textId="77777777" w:rsidR="0047702C" w:rsidRDefault="004770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50DA" w14:textId="77777777" w:rsidR="00AE5D89" w:rsidRPr="009954DC" w:rsidRDefault="00AE5D89" w:rsidP="00AE5D89">
    <w:pPr>
      <w:bidi w:val="0"/>
      <w:jc w:val="center"/>
      <w:rPr>
        <w:rStyle w:val="PageNumber"/>
        <w:rFonts w:ascii="Dubai" w:hAnsi="Dubai" w:cs="Dubai"/>
        <w:sz w:val="18"/>
        <w:szCs w:val="18"/>
        <w:lang w:bidi="ar-EG"/>
      </w:rPr>
    </w:pPr>
    <w:r w:rsidRPr="009954DC">
      <w:rPr>
        <w:rStyle w:val="PageNumber"/>
        <w:rFonts w:ascii="Dubai" w:hAnsi="Dubai" w:cs="Dubai"/>
        <w:sz w:val="18"/>
        <w:szCs w:val="18"/>
      </w:rPr>
      <w:t xml:space="preserve">- </w:t>
    </w:r>
    <w:r w:rsidRPr="009954DC">
      <w:rPr>
        <w:rStyle w:val="PageNumber"/>
        <w:rFonts w:ascii="Dubai" w:hAnsi="Dubai" w:cs="Dubai"/>
        <w:sz w:val="18"/>
        <w:szCs w:val="18"/>
      </w:rPr>
      <w:fldChar w:fldCharType="begin"/>
    </w:r>
    <w:r w:rsidRPr="009954DC">
      <w:rPr>
        <w:rStyle w:val="PageNumber"/>
        <w:rFonts w:ascii="Dubai" w:hAnsi="Dubai" w:cs="Dubai"/>
        <w:sz w:val="18"/>
        <w:szCs w:val="18"/>
      </w:rPr>
      <w:instrText xml:space="preserve"> PAGE </w:instrText>
    </w:r>
    <w:r w:rsidRPr="009954DC">
      <w:rPr>
        <w:rStyle w:val="PageNumber"/>
        <w:rFonts w:ascii="Dubai" w:hAnsi="Dubai" w:cs="Dubai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9954DC">
      <w:rPr>
        <w:rStyle w:val="PageNumber"/>
        <w:rFonts w:ascii="Dubai" w:hAnsi="Dubai" w:cs="Dubai"/>
        <w:sz w:val="18"/>
        <w:szCs w:val="18"/>
      </w:rPr>
      <w:fldChar w:fldCharType="end"/>
    </w:r>
    <w:r w:rsidRPr="009954DC">
      <w:rPr>
        <w:rStyle w:val="PageNumber"/>
        <w:rFonts w:ascii="Dubai" w:hAnsi="Dubai" w:cs="Dubai"/>
        <w:sz w:val="18"/>
        <w:szCs w:val="18"/>
      </w:rPr>
      <w:t xml:space="preserve"> -</w:t>
    </w:r>
  </w:p>
  <w:p w14:paraId="07FCA8CA" w14:textId="629FAB3D" w:rsidR="006A61A5" w:rsidRPr="00AE5D89" w:rsidRDefault="00AE5D89" w:rsidP="00AE5D89">
    <w:pPr>
      <w:pStyle w:val="Header"/>
      <w:spacing w:after="240"/>
      <w:jc w:val="center"/>
      <w:rPr>
        <w:szCs w:val="22"/>
        <w:lang w:bidi="ar-EG"/>
      </w:rPr>
    </w:pP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 xml:space="preserve">الرسالة الجماعية </w:t>
    </w:r>
    <w:r w:rsidRPr="009954DC">
      <w:rPr>
        <w:rStyle w:val="PageNumber"/>
        <w:rFonts w:ascii="Dubai" w:hAnsi="Dubai" w:cs="Dubai"/>
        <w:sz w:val="18"/>
        <w:szCs w:val="18"/>
        <w:lang w:bidi="ar-EG"/>
      </w:rPr>
      <w:t>6</w:t>
    </w:r>
    <w:r w:rsidRPr="009954DC">
      <w:rPr>
        <w:rStyle w:val="PageNumber"/>
        <w:rFonts w:ascii="Dubai" w:hAnsi="Dubai" w:cs="Dubai"/>
        <w:sz w:val="18"/>
        <w:szCs w:val="18"/>
        <w:lang w:val="en-GB" w:bidi="ar-EG"/>
      </w:rPr>
      <w:t>/TSAG</w:t>
    </w:r>
    <w:r w:rsidRPr="009954DC">
      <w:rPr>
        <w:rStyle w:val="PageNumber"/>
        <w:rFonts w:ascii="Dubai" w:hAnsi="Dubai" w:cs="Dubai"/>
        <w:sz w:val="18"/>
        <w:szCs w:val="18"/>
        <w:rtl/>
        <w:lang w:val="en-GB" w:bidi="ar-EG"/>
      </w:rPr>
      <w:t xml:space="preserve"> </w:t>
    </w:r>
    <w:r w:rsidRPr="009954DC">
      <w:rPr>
        <w:rStyle w:val="PageNumber"/>
        <w:rFonts w:ascii="Dubai" w:hAnsi="Dubai" w:cs="Dubai"/>
        <w:sz w:val="18"/>
        <w:szCs w:val="18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Y" w:vendorID="64" w:dllVersion="6" w:nlCheck="1" w:checkStyle="0"/>
  <w:activeWritingStyle w:appName="MSWord" w:lang="en-GB" w:vendorID="64" w:dllVersion="6" w:nlCheck="1" w:checkStyle="1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2C"/>
    <w:rsid w:val="000124CC"/>
    <w:rsid w:val="000274D0"/>
    <w:rsid w:val="0003672C"/>
    <w:rsid w:val="00041567"/>
    <w:rsid w:val="00041F8B"/>
    <w:rsid w:val="00046444"/>
    <w:rsid w:val="00046784"/>
    <w:rsid w:val="00053714"/>
    <w:rsid w:val="0006023B"/>
    <w:rsid w:val="00063C9D"/>
    <w:rsid w:val="00070A30"/>
    <w:rsid w:val="00074776"/>
    <w:rsid w:val="00077D1D"/>
    <w:rsid w:val="0008638B"/>
    <w:rsid w:val="00090574"/>
    <w:rsid w:val="00092FC2"/>
    <w:rsid w:val="000944E7"/>
    <w:rsid w:val="000979AC"/>
    <w:rsid w:val="000A1677"/>
    <w:rsid w:val="000A4207"/>
    <w:rsid w:val="000A5BF1"/>
    <w:rsid w:val="000A6054"/>
    <w:rsid w:val="000B407F"/>
    <w:rsid w:val="000C13C2"/>
    <w:rsid w:val="000D4C64"/>
    <w:rsid w:val="000F0B1C"/>
    <w:rsid w:val="000F1D42"/>
    <w:rsid w:val="000F4D07"/>
    <w:rsid w:val="00102A03"/>
    <w:rsid w:val="001040A3"/>
    <w:rsid w:val="00105080"/>
    <w:rsid w:val="0010774C"/>
    <w:rsid w:val="00157A5E"/>
    <w:rsid w:val="00173915"/>
    <w:rsid w:val="001A0C3E"/>
    <w:rsid w:val="001A6F04"/>
    <w:rsid w:val="001D1A01"/>
    <w:rsid w:val="0021453B"/>
    <w:rsid w:val="0022345D"/>
    <w:rsid w:val="00225854"/>
    <w:rsid w:val="0023283D"/>
    <w:rsid w:val="0024381B"/>
    <w:rsid w:val="00252E0C"/>
    <w:rsid w:val="00276881"/>
    <w:rsid w:val="00287003"/>
    <w:rsid w:val="002916BE"/>
    <w:rsid w:val="002971C9"/>
    <w:rsid w:val="002978F4"/>
    <w:rsid w:val="002B028D"/>
    <w:rsid w:val="002B435E"/>
    <w:rsid w:val="002C4DAE"/>
    <w:rsid w:val="002C7AA5"/>
    <w:rsid w:val="002D3141"/>
    <w:rsid w:val="002D6669"/>
    <w:rsid w:val="002E6541"/>
    <w:rsid w:val="002F4118"/>
    <w:rsid w:val="002F5560"/>
    <w:rsid w:val="00302C24"/>
    <w:rsid w:val="0030486B"/>
    <w:rsid w:val="00314E67"/>
    <w:rsid w:val="003231B9"/>
    <w:rsid w:val="003275AC"/>
    <w:rsid w:val="00333D29"/>
    <w:rsid w:val="003409F4"/>
    <w:rsid w:val="00357185"/>
    <w:rsid w:val="0036721D"/>
    <w:rsid w:val="00374F26"/>
    <w:rsid w:val="003750A4"/>
    <w:rsid w:val="00376C2F"/>
    <w:rsid w:val="00377D13"/>
    <w:rsid w:val="0039388D"/>
    <w:rsid w:val="003C106D"/>
    <w:rsid w:val="003C475F"/>
    <w:rsid w:val="003E4132"/>
    <w:rsid w:val="003F678F"/>
    <w:rsid w:val="00407B4A"/>
    <w:rsid w:val="00414CF9"/>
    <w:rsid w:val="004258D6"/>
    <w:rsid w:val="0042686F"/>
    <w:rsid w:val="004367CE"/>
    <w:rsid w:val="00440AE9"/>
    <w:rsid w:val="00442ABD"/>
    <w:rsid w:val="00443869"/>
    <w:rsid w:val="004712C6"/>
    <w:rsid w:val="0047702C"/>
    <w:rsid w:val="00497703"/>
    <w:rsid w:val="004A1097"/>
    <w:rsid w:val="004B0153"/>
    <w:rsid w:val="004B1FD0"/>
    <w:rsid w:val="004E001C"/>
    <w:rsid w:val="004F0F06"/>
    <w:rsid w:val="004F4E27"/>
    <w:rsid w:val="00501E0E"/>
    <w:rsid w:val="00501FEE"/>
    <w:rsid w:val="005204D7"/>
    <w:rsid w:val="00530420"/>
    <w:rsid w:val="00552BC5"/>
    <w:rsid w:val="0055516A"/>
    <w:rsid w:val="00560A32"/>
    <w:rsid w:val="0056374C"/>
    <w:rsid w:val="0056614F"/>
    <w:rsid w:val="0057656F"/>
    <w:rsid w:val="00576731"/>
    <w:rsid w:val="0059285F"/>
    <w:rsid w:val="005A24B1"/>
    <w:rsid w:val="005B7B8A"/>
    <w:rsid w:val="005C4F80"/>
    <w:rsid w:val="005C5060"/>
    <w:rsid w:val="005D3B39"/>
    <w:rsid w:val="005D6476"/>
    <w:rsid w:val="005D6C0D"/>
    <w:rsid w:val="005E5283"/>
    <w:rsid w:val="005E58F5"/>
    <w:rsid w:val="005E7E24"/>
    <w:rsid w:val="00606660"/>
    <w:rsid w:val="006157A3"/>
    <w:rsid w:val="00617B80"/>
    <w:rsid w:val="00620E60"/>
    <w:rsid w:val="00630E24"/>
    <w:rsid w:val="0063315A"/>
    <w:rsid w:val="00636C69"/>
    <w:rsid w:val="00647ED5"/>
    <w:rsid w:val="0065591D"/>
    <w:rsid w:val="00657494"/>
    <w:rsid w:val="00662C5A"/>
    <w:rsid w:val="00670AF5"/>
    <w:rsid w:val="00671640"/>
    <w:rsid w:val="00675216"/>
    <w:rsid w:val="006A61A5"/>
    <w:rsid w:val="006B3926"/>
    <w:rsid w:val="006C1556"/>
    <w:rsid w:val="006E7365"/>
    <w:rsid w:val="006F267F"/>
    <w:rsid w:val="006F63F7"/>
    <w:rsid w:val="006F6F03"/>
    <w:rsid w:val="00706D7A"/>
    <w:rsid w:val="00711904"/>
    <w:rsid w:val="00726AEC"/>
    <w:rsid w:val="0073359C"/>
    <w:rsid w:val="007502A1"/>
    <w:rsid w:val="007530CA"/>
    <w:rsid w:val="00763744"/>
    <w:rsid w:val="0076545F"/>
    <w:rsid w:val="007734FB"/>
    <w:rsid w:val="00783C2D"/>
    <w:rsid w:val="00784982"/>
    <w:rsid w:val="00791686"/>
    <w:rsid w:val="0079553D"/>
    <w:rsid w:val="007A3242"/>
    <w:rsid w:val="007B01CC"/>
    <w:rsid w:val="007B4B05"/>
    <w:rsid w:val="007D4F32"/>
    <w:rsid w:val="007E030A"/>
    <w:rsid w:val="007E7C6C"/>
    <w:rsid w:val="007E7F43"/>
    <w:rsid w:val="007F6238"/>
    <w:rsid w:val="007F646C"/>
    <w:rsid w:val="00801FCD"/>
    <w:rsid w:val="00803D7E"/>
    <w:rsid w:val="00803F08"/>
    <w:rsid w:val="008123D9"/>
    <w:rsid w:val="008235CD"/>
    <w:rsid w:val="00823A07"/>
    <w:rsid w:val="0082459B"/>
    <w:rsid w:val="00835FEC"/>
    <w:rsid w:val="008513CB"/>
    <w:rsid w:val="00874D9C"/>
    <w:rsid w:val="008A1810"/>
    <w:rsid w:val="008B5B5D"/>
    <w:rsid w:val="008C137A"/>
    <w:rsid w:val="00917694"/>
    <w:rsid w:val="009263CD"/>
    <w:rsid w:val="00930E6D"/>
    <w:rsid w:val="009459F6"/>
    <w:rsid w:val="00956982"/>
    <w:rsid w:val="009643E0"/>
    <w:rsid w:val="00972CA2"/>
    <w:rsid w:val="0097453E"/>
    <w:rsid w:val="00982B28"/>
    <w:rsid w:val="00984EA5"/>
    <w:rsid w:val="00992593"/>
    <w:rsid w:val="009954DC"/>
    <w:rsid w:val="009A1EED"/>
    <w:rsid w:val="009C17E1"/>
    <w:rsid w:val="009C35ED"/>
    <w:rsid w:val="009C7118"/>
    <w:rsid w:val="009C78B1"/>
    <w:rsid w:val="009E1B00"/>
    <w:rsid w:val="009F1C12"/>
    <w:rsid w:val="00A00800"/>
    <w:rsid w:val="00A034BD"/>
    <w:rsid w:val="00A124CB"/>
    <w:rsid w:val="00A2089D"/>
    <w:rsid w:val="00A2167A"/>
    <w:rsid w:val="00A23601"/>
    <w:rsid w:val="00A25A43"/>
    <w:rsid w:val="00A3295B"/>
    <w:rsid w:val="00A32F9B"/>
    <w:rsid w:val="00A42AE5"/>
    <w:rsid w:val="00A52B61"/>
    <w:rsid w:val="00A53694"/>
    <w:rsid w:val="00A64820"/>
    <w:rsid w:val="00A71DD6"/>
    <w:rsid w:val="00A720D1"/>
    <w:rsid w:val="00A723C7"/>
    <w:rsid w:val="00A80E11"/>
    <w:rsid w:val="00A97F94"/>
    <w:rsid w:val="00AA51E3"/>
    <w:rsid w:val="00AB0E56"/>
    <w:rsid w:val="00AB1309"/>
    <w:rsid w:val="00AC2C52"/>
    <w:rsid w:val="00AD0686"/>
    <w:rsid w:val="00AD1503"/>
    <w:rsid w:val="00AD3B3B"/>
    <w:rsid w:val="00AE1CED"/>
    <w:rsid w:val="00AE5D89"/>
    <w:rsid w:val="00AE7244"/>
    <w:rsid w:val="00AF3FEE"/>
    <w:rsid w:val="00B02F46"/>
    <w:rsid w:val="00B2000C"/>
    <w:rsid w:val="00B20ADE"/>
    <w:rsid w:val="00B20B66"/>
    <w:rsid w:val="00B22498"/>
    <w:rsid w:val="00B23C4B"/>
    <w:rsid w:val="00B66B9A"/>
    <w:rsid w:val="00B82089"/>
    <w:rsid w:val="00B9115D"/>
    <w:rsid w:val="00B970AE"/>
    <w:rsid w:val="00BA1427"/>
    <w:rsid w:val="00BB4F90"/>
    <w:rsid w:val="00BC36AA"/>
    <w:rsid w:val="00BD0C50"/>
    <w:rsid w:val="00BE49D0"/>
    <w:rsid w:val="00BE5728"/>
    <w:rsid w:val="00BF2C38"/>
    <w:rsid w:val="00C00192"/>
    <w:rsid w:val="00C23331"/>
    <w:rsid w:val="00C265DA"/>
    <w:rsid w:val="00C442F2"/>
    <w:rsid w:val="00C674FE"/>
    <w:rsid w:val="00C727C7"/>
    <w:rsid w:val="00C7297D"/>
    <w:rsid w:val="00C75633"/>
    <w:rsid w:val="00C80B93"/>
    <w:rsid w:val="00C8242E"/>
    <w:rsid w:val="00C82615"/>
    <w:rsid w:val="00C867DB"/>
    <w:rsid w:val="00CA2A38"/>
    <w:rsid w:val="00CA50FF"/>
    <w:rsid w:val="00CB1780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79E1"/>
    <w:rsid w:val="00D21C89"/>
    <w:rsid w:val="00D3604C"/>
    <w:rsid w:val="00D45542"/>
    <w:rsid w:val="00D72E00"/>
    <w:rsid w:val="00D77D0F"/>
    <w:rsid w:val="00DA1CF0"/>
    <w:rsid w:val="00DB2271"/>
    <w:rsid w:val="00DB5659"/>
    <w:rsid w:val="00DC24B4"/>
    <w:rsid w:val="00DC4E90"/>
    <w:rsid w:val="00DD7A05"/>
    <w:rsid w:val="00DF16DC"/>
    <w:rsid w:val="00DF5361"/>
    <w:rsid w:val="00E009A1"/>
    <w:rsid w:val="00E00D15"/>
    <w:rsid w:val="00E06C01"/>
    <w:rsid w:val="00E071BE"/>
    <w:rsid w:val="00E07379"/>
    <w:rsid w:val="00E1121F"/>
    <w:rsid w:val="00E14494"/>
    <w:rsid w:val="00E17033"/>
    <w:rsid w:val="00E17A80"/>
    <w:rsid w:val="00E22744"/>
    <w:rsid w:val="00E32189"/>
    <w:rsid w:val="00E433C6"/>
    <w:rsid w:val="00E45211"/>
    <w:rsid w:val="00E50224"/>
    <w:rsid w:val="00E7380C"/>
    <w:rsid w:val="00E74BE7"/>
    <w:rsid w:val="00E86CC9"/>
    <w:rsid w:val="00E96624"/>
    <w:rsid w:val="00E96AED"/>
    <w:rsid w:val="00EA3862"/>
    <w:rsid w:val="00EC318F"/>
    <w:rsid w:val="00EC4AC9"/>
    <w:rsid w:val="00EC5776"/>
    <w:rsid w:val="00ED44E9"/>
    <w:rsid w:val="00EE0CA5"/>
    <w:rsid w:val="00F00CA9"/>
    <w:rsid w:val="00F126F1"/>
    <w:rsid w:val="00F16141"/>
    <w:rsid w:val="00F2106A"/>
    <w:rsid w:val="00F3601B"/>
    <w:rsid w:val="00F36D8B"/>
    <w:rsid w:val="00F401D0"/>
    <w:rsid w:val="00F45F2B"/>
    <w:rsid w:val="00F476A2"/>
    <w:rsid w:val="00F51602"/>
    <w:rsid w:val="00F55576"/>
    <w:rsid w:val="00F57AE4"/>
    <w:rsid w:val="00F60B5A"/>
    <w:rsid w:val="00F6619E"/>
    <w:rsid w:val="00F67150"/>
    <w:rsid w:val="00F74784"/>
    <w:rsid w:val="00F84366"/>
    <w:rsid w:val="00F85089"/>
    <w:rsid w:val="00F85564"/>
    <w:rsid w:val="00F86CFA"/>
    <w:rsid w:val="00FD2867"/>
    <w:rsid w:val="00FD58BD"/>
    <w:rsid w:val="00FE7108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4DF44D"/>
  <w15:chartTrackingRefBased/>
  <w15:docId w15:val="{99373090-3BB8-4745-9493-A19B5D7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C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8C137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table" w:customStyle="1" w:styleId="TableGrid4">
    <w:name w:val="Table Grid4"/>
    <w:basedOn w:val="TableNormal"/>
    <w:next w:val="TableGrid"/>
    <w:uiPriority w:val="39"/>
    <w:rsid w:val="008C137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C5776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51E3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39388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go/tsag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ag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TSA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tsag/2017-2020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592AC-8569-4425-879D-8EF8C09C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Arabic</cp:lastModifiedBy>
  <cp:revision>18</cp:revision>
  <cp:lastPrinted>2019-05-29T14:24:00Z</cp:lastPrinted>
  <dcterms:created xsi:type="dcterms:W3CDTF">2020-06-10T14:27:00Z</dcterms:created>
  <dcterms:modified xsi:type="dcterms:W3CDTF">2020-06-10T15:48:00Z</dcterms:modified>
  <cp:category>Conference document</cp:category>
</cp:coreProperties>
</file>