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76"/>
        <w:gridCol w:w="324"/>
        <w:gridCol w:w="3403"/>
        <w:gridCol w:w="1095"/>
        <w:gridCol w:w="3441"/>
      </w:tblGrid>
      <w:tr w:rsidR="00250867" w:rsidRPr="00250867" w:rsidTr="00B4699B">
        <w:trPr>
          <w:cantSplit/>
          <w:jc w:val="center"/>
        </w:trPr>
        <w:tc>
          <w:tcPr>
            <w:tcW w:w="714" w:type="pct"/>
            <w:vMerge w:val="restart"/>
            <w:vAlign w:val="center"/>
          </w:tcPr>
          <w:p w:rsidR="00250867" w:rsidRPr="00250867" w:rsidRDefault="00250867" w:rsidP="00B4699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lang w:val="en-GB" w:eastAsia="zh-CN" w:bidi="ar-SY"/>
              </w:rPr>
            </w:pPr>
            <w:bookmarkStart w:id="0" w:name="dnum" w:colFirst="2" w:colLast="2"/>
            <w:bookmarkStart w:id="1" w:name="dtableau"/>
            <w:r>
              <w:rPr>
                <w:noProof/>
                <w:rtl/>
                <w:lang w:val="en-GB" w:eastAsia="zh-CN"/>
              </w:rPr>
              <w:drawing>
                <wp:inline distT="0" distB="0" distL="0" distR="0" wp14:anchorId="23CD9430" wp14:editId="20BAC324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pct"/>
            <w:gridSpan w:val="3"/>
          </w:tcPr>
          <w:p w:rsidR="00250867" w:rsidRPr="00B4699B" w:rsidRDefault="00250867" w:rsidP="00B4699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400" w:lineRule="exact"/>
              <w:jc w:val="left"/>
              <w:rPr>
                <w:rFonts w:eastAsiaTheme="minorEastAsia"/>
                <w:w w:val="110"/>
                <w:lang w:val="en-GB" w:eastAsia="zh-CN" w:bidi="ar-SY"/>
              </w:rPr>
            </w:pPr>
            <w:r w:rsidRPr="00B4699B">
              <w:rPr>
                <w:rFonts w:eastAsiaTheme="minorEastAsia" w:hint="cs"/>
                <w:w w:val="110"/>
                <w:rtl/>
                <w:lang w:eastAsia="zh-CN" w:bidi="ar-EG"/>
              </w:rPr>
              <w:t>الاتحـــاد</w:t>
            </w:r>
            <w:r w:rsidRPr="00B4699B">
              <w:rPr>
                <w:rFonts w:eastAsiaTheme="minorEastAsia" w:hint="eastAsia"/>
                <w:w w:val="110"/>
                <w:rtl/>
                <w:lang w:eastAsia="zh-CN" w:bidi="ar-EG"/>
              </w:rPr>
              <w:t>  </w:t>
            </w:r>
            <w:r w:rsidRPr="00B4699B">
              <w:rPr>
                <w:rFonts w:eastAsiaTheme="minorEastAsia" w:hint="cs"/>
                <w:w w:val="110"/>
                <w:rtl/>
                <w:lang w:eastAsia="zh-CN" w:bidi="ar-EG"/>
              </w:rPr>
              <w:t>الدولـــي</w:t>
            </w:r>
            <w:r w:rsidRPr="00B4699B">
              <w:rPr>
                <w:rFonts w:eastAsiaTheme="minorEastAsia" w:hint="eastAsia"/>
                <w:w w:val="110"/>
                <w:rtl/>
                <w:lang w:eastAsia="zh-CN" w:bidi="ar-EG"/>
              </w:rPr>
              <w:t>  </w:t>
            </w:r>
            <w:r w:rsidRPr="00B4699B">
              <w:rPr>
                <w:rFonts w:eastAsiaTheme="minorEastAsia" w:hint="cs"/>
                <w:w w:val="110"/>
                <w:rtl/>
                <w:lang w:eastAsia="zh-CN" w:bidi="ar-EG"/>
              </w:rPr>
              <w:t>للاتصـــالات</w:t>
            </w:r>
          </w:p>
        </w:tc>
        <w:tc>
          <w:tcPr>
            <w:tcW w:w="1785" w:type="pct"/>
          </w:tcPr>
          <w:p w:rsidR="00250867" w:rsidRPr="00250867" w:rsidRDefault="00B3674D" w:rsidP="009309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400" w:lineRule="exact"/>
              <w:jc w:val="right"/>
              <w:rPr>
                <w:rFonts w:ascii="Times New Roman Bold" w:eastAsiaTheme="minorEastAsia" w:hAnsi="Times New Roman Bold"/>
                <w:sz w:val="28"/>
                <w:szCs w:val="38"/>
                <w:lang w:val="en-GB" w:eastAsia="zh-CN" w:bidi="ar-SY"/>
              </w:rPr>
            </w:pPr>
            <w:r>
              <w:rPr>
                <w:rFonts w:ascii="Times New Roman Bold" w:eastAsiaTheme="minorEastAsia" w:hAnsi="Times New Roman Bold"/>
                <w:b/>
                <w:bCs/>
                <w:sz w:val="28"/>
                <w:szCs w:val="38"/>
                <w:lang w:val="en-GB" w:eastAsia="zh-CN" w:bidi="ar-SY"/>
              </w:rPr>
              <w:t>TSAG-C048</w:t>
            </w:r>
          </w:p>
        </w:tc>
      </w:tr>
      <w:tr w:rsidR="00250867" w:rsidRPr="00250867" w:rsidTr="00B4699B">
        <w:trPr>
          <w:cantSplit/>
          <w:trHeight w:val="355"/>
          <w:jc w:val="center"/>
        </w:trPr>
        <w:tc>
          <w:tcPr>
            <w:tcW w:w="714" w:type="pct"/>
            <w:vMerge/>
          </w:tcPr>
          <w:p w:rsidR="00250867" w:rsidRPr="00250867" w:rsidRDefault="00250867" w:rsidP="00B4699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val="en-GB" w:eastAsia="zh-CN" w:bidi="ar-SY"/>
              </w:rPr>
            </w:pPr>
            <w:bookmarkStart w:id="2" w:name="ddate" w:colFirst="2" w:colLast="2"/>
            <w:bookmarkEnd w:id="0"/>
          </w:p>
        </w:tc>
        <w:tc>
          <w:tcPr>
            <w:tcW w:w="2501" w:type="pct"/>
            <w:gridSpan w:val="3"/>
            <w:vMerge w:val="restart"/>
          </w:tcPr>
          <w:p w:rsidR="00250867" w:rsidRPr="00FC5AF6" w:rsidRDefault="00250867" w:rsidP="00B4699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60" w:line="400" w:lineRule="exact"/>
              <w:jc w:val="left"/>
              <w:rPr>
                <w:rFonts w:ascii="Times New Roman Bold" w:eastAsiaTheme="minorEastAsia" w:hAnsi="Times New Roman Bold"/>
                <w:b/>
                <w:bCs/>
                <w:w w:val="120"/>
                <w:sz w:val="26"/>
                <w:szCs w:val="36"/>
                <w:rtl/>
                <w:lang w:eastAsia="zh-CN" w:bidi="ar-SY"/>
              </w:rPr>
            </w:pPr>
            <w:r w:rsidRPr="00FC5AF6">
              <w:rPr>
                <w:rFonts w:ascii="Times New Roman Bold" w:eastAsiaTheme="minorEastAsia" w:hAnsi="Times New Roman Bold" w:hint="cs"/>
                <w:b/>
                <w:bCs/>
                <w:w w:val="120"/>
                <w:sz w:val="26"/>
                <w:szCs w:val="36"/>
                <w:rtl/>
                <w:lang w:eastAsia="zh-CN"/>
              </w:rPr>
              <w:t>قطــاع تقييـس الاتصــالات</w:t>
            </w:r>
          </w:p>
          <w:p w:rsidR="00250867" w:rsidRPr="00250867" w:rsidRDefault="00250867" w:rsidP="00B4699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120" w:line="4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250867">
              <w:rPr>
                <w:rFonts w:eastAsiaTheme="minorEastAsia" w:hint="cs"/>
                <w:rtl/>
                <w:lang w:eastAsia="zh-CN"/>
              </w:rPr>
              <w:t xml:space="preserve">فترة الدراسة </w:t>
            </w:r>
            <w:r w:rsidRPr="00250867">
              <w:rPr>
                <w:rFonts w:eastAsiaTheme="minorEastAsia"/>
                <w:lang w:val="en-GB" w:eastAsia="zh-CN" w:bidi="ar-SY"/>
              </w:rPr>
              <w:t>20</w:t>
            </w:r>
            <w:r>
              <w:rPr>
                <w:rFonts w:eastAsiaTheme="minorEastAsia"/>
                <w:lang w:val="en-GB" w:eastAsia="zh-CN" w:bidi="ar-SY"/>
              </w:rPr>
              <w:t>20</w:t>
            </w:r>
            <w:r w:rsidRPr="00250867">
              <w:rPr>
                <w:rFonts w:eastAsiaTheme="minorEastAsia"/>
                <w:lang w:val="en-GB" w:eastAsia="zh-CN" w:bidi="ar-SY"/>
              </w:rPr>
              <w:t>-201</w:t>
            </w:r>
            <w:r>
              <w:rPr>
                <w:rFonts w:eastAsiaTheme="minorEastAsia"/>
                <w:lang w:val="en-GB" w:eastAsia="zh-CN" w:bidi="ar-SY"/>
              </w:rPr>
              <w:t>7</w:t>
            </w:r>
          </w:p>
        </w:tc>
        <w:tc>
          <w:tcPr>
            <w:tcW w:w="1785" w:type="pct"/>
          </w:tcPr>
          <w:p w:rsidR="00250867" w:rsidRPr="00B4699B" w:rsidRDefault="00B4699B" w:rsidP="00B4699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400" w:lineRule="exact"/>
              <w:jc w:val="right"/>
              <w:rPr>
                <w:rFonts w:ascii="Times New Roman Bold" w:eastAsiaTheme="minorEastAsia" w:hAnsi="Times New Roman Bold"/>
                <w:b/>
                <w:bCs/>
                <w:sz w:val="32"/>
                <w:szCs w:val="40"/>
                <w:rtl/>
                <w:lang w:eastAsia="zh-CN" w:bidi="ar-EG"/>
              </w:rPr>
            </w:pPr>
            <w:r w:rsidRPr="00B4699B">
              <w:rPr>
                <w:rFonts w:ascii="Times New Roman Bold" w:eastAsiaTheme="minorEastAsia" w:hAnsi="Times New Roman Bold"/>
                <w:b/>
                <w:bCs/>
                <w:sz w:val="32"/>
                <w:szCs w:val="40"/>
                <w:lang w:eastAsia="zh-CN"/>
              </w:rPr>
              <w:t>TSAG</w:t>
            </w:r>
          </w:p>
        </w:tc>
      </w:tr>
      <w:tr w:rsidR="00250867" w:rsidRPr="00250867" w:rsidTr="00B4699B">
        <w:trPr>
          <w:cantSplit/>
          <w:trHeight w:val="520"/>
          <w:jc w:val="center"/>
        </w:trPr>
        <w:tc>
          <w:tcPr>
            <w:tcW w:w="714" w:type="pct"/>
            <w:vMerge/>
            <w:tcBorders>
              <w:bottom w:val="single" w:sz="12" w:space="0" w:color="auto"/>
            </w:tcBorders>
          </w:tcPr>
          <w:p w:rsidR="00250867" w:rsidRPr="00250867" w:rsidRDefault="00250867" w:rsidP="00B4699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val="en-GB" w:eastAsia="zh-CN" w:bidi="ar-SY"/>
              </w:rPr>
            </w:pPr>
            <w:bookmarkStart w:id="3" w:name="dorlang" w:colFirst="2" w:colLast="2"/>
            <w:bookmarkEnd w:id="2"/>
          </w:p>
        </w:tc>
        <w:tc>
          <w:tcPr>
            <w:tcW w:w="2501" w:type="pct"/>
            <w:gridSpan w:val="3"/>
            <w:vMerge/>
            <w:tcBorders>
              <w:bottom w:val="single" w:sz="12" w:space="0" w:color="auto"/>
            </w:tcBorders>
          </w:tcPr>
          <w:p w:rsidR="00250867" w:rsidRPr="00250867" w:rsidRDefault="00250867" w:rsidP="00B4699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400" w:lineRule="exact"/>
              <w:jc w:val="left"/>
              <w:rPr>
                <w:rFonts w:eastAsiaTheme="minorEastAsia"/>
                <w:b/>
                <w:bCs/>
                <w:lang w:val="en-GB" w:eastAsia="zh-CN" w:bidi="ar-SY"/>
              </w:rPr>
            </w:pPr>
          </w:p>
        </w:tc>
        <w:tc>
          <w:tcPr>
            <w:tcW w:w="1785" w:type="pct"/>
            <w:tcBorders>
              <w:bottom w:val="single" w:sz="12" w:space="0" w:color="auto"/>
            </w:tcBorders>
          </w:tcPr>
          <w:p w:rsidR="00250867" w:rsidRPr="00250867" w:rsidRDefault="00250867" w:rsidP="00B3674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400" w:lineRule="exact"/>
              <w:jc w:val="right"/>
              <w:rPr>
                <w:rFonts w:ascii="Times New Roman Bold" w:eastAsiaTheme="minorEastAsia" w:hAnsi="Times New Roman Bold"/>
                <w:b/>
                <w:bCs/>
                <w:sz w:val="26"/>
                <w:szCs w:val="36"/>
                <w:lang w:val="en-GB" w:eastAsia="zh-CN" w:bidi="ar-SY"/>
              </w:rPr>
            </w:pPr>
            <w:r w:rsidRPr="00250867">
              <w:rPr>
                <w:rFonts w:ascii="Times New Roman Bold" w:eastAsiaTheme="minorEastAsia" w:hAnsi="Times New Roman Bold" w:hint="cs"/>
                <w:b/>
                <w:bCs/>
                <w:sz w:val="26"/>
                <w:szCs w:val="36"/>
                <w:rtl/>
                <w:lang w:eastAsia="zh-CN"/>
              </w:rPr>
              <w:t xml:space="preserve">الأصل: </w:t>
            </w:r>
            <w:r w:rsidR="00B3674D">
              <w:rPr>
                <w:rFonts w:ascii="Times New Roman Bold" w:eastAsiaTheme="minorEastAsia" w:hAnsi="Times New Roman Bold" w:hint="cs"/>
                <w:b/>
                <w:bCs/>
                <w:sz w:val="26"/>
                <w:szCs w:val="36"/>
                <w:rtl/>
                <w:lang w:eastAsia="zh-CN"/>
              </w:rPr>
              <w:t>بالفرنسية</w:t>
            </w:r>
          </w:p>
        </w:tc>
      </w:tr>
      <w:tr w:rsidR="00250867" w:rsidRPr="00250867" w:rsidTr="00B4699B">
        <w:trPr>
          <w:cantSplit/>
          <w:trHeight w:val="357"/>
          <w:jc w:val="center"/>
        </w:trPr>
        <w:tc>
          <w:tcPr>
            <w:tcW w:w="882" w:type="pct"/>
            <w:gridSpan w:val="2"/>
          </w:tcPr>
          <w:p w:rsidR="00250867" w:rsidRPr="00250867" w:rsidRDefault="00250867" w:rsidP="0025086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rPr>
                <w:rFonts w:eastAsiaTheme="minorEastAsia"/>
                <w:b/>
                <w:bCs/>
                <w:rtl/>
                <w:lang w:eastAsia="zh-CN" w:bidi="ar-SY"/>
              </w:rPr>
            </w:pPr>
            <w:bookmarkStart w:id="4" w:name="dmeeting" w:colFirst="2" w:colLast="2"/>
            <w:bookmarkStart w:id="5" w:name="dbluepink" w:colFirst="1" w:colLast="1"/>
            <w:bookmarkEnd w:id="3"/>
            <w:r w:rsidRPr="00250867">
              <w:rPr>
                <w:rFonts w:eastAsiaTheme="minorEastAsia" w:hint="cs"/>
                <w:b/>
                <w:bCs/>
                <w:rtl/>
                <w:lang w:eastAsia="zh-CN"/>
              </w:rPr>
              <w:t>المسألة (المسائل):</w:t>
            </w:r>
          </w:p>
        </w:tc>
        <w:tc>
          <w:tcPr>
            <w:tcW w:w="2333" w:type="pct"/>
            <w:gridSpan w:val="2"/>
          </w:tcPr>
          <w:p w:rsidR="00250867" w:rsidRPr="00250867" w:rsidRDefault="008639A2" w:rsidP="0025086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rPr>
                <w:rFonts w:eastAsiaTheme="minorEastAsia"/>
                <w:rtl/>
                <w:lang w:eastAsia="zh-CN"/>
              </w:rPr>
            </w:pPr>
            <w:r>
              <w:rPr>
                <w:color w:val="000000"/>
                <w:rtl/>
              </w:rPr>
              <w:t>لا يوجد</w:t>
            </w:r>
          </w:p>
        </w:tc>
        <w:tc>
          <w:tcPr>
            <w:tcW w:w="1785" w:type="pct"/>
          </w:tcPr>
          <w:p w:rsidR="00250867" w:rsidRPr="00B4699B" w:rsidRDefault="00B4699B" w:rsidP="00B3674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val="en-GB" w:eastAsia="zh-CN" w:bidi="ar-SY"/>
              </w:rPr>
              <w:t xml:space="preserve">جنيف، </w:t>
            </w:r>
            <w:r w:rsidR="00B3674D">
              <w:rPr>
                <w:rFonts w:eastAsiaTheme="minorEastAsia"/>
                <w:lang w:eastAsia="zh-CN" w:bidi="ar-SY"/>
              </w:rPr>
              <w:t>14-10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B3674D">
              <w:rPr>
                <w:rFonts w:eastAsiaTheme="minorEastAsia" w:hint="cs"/>
                <w:rtl/>
                <w:lang w:eastAsia="zh-CN" w:bidi="ar-EG"/>
              </w:rPr>
              <w:t>ديسمبر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>
              <w:rPr>
                <w:rFonts w:eastAsiaTheme="minorEastAsia"/>
                <w:lang w:eastAsia="zh-CN" w:bidi="ar-EG"/>
              </w:rPr>
              <w:t>2018</w:t>
            </w:r>
          </w:p>
        </w:tc>
      </w:tr>
      <w:tr w:rsidR="00250867" w:rsidRPr="00250867" w:rsidTr="004270DC">
        <w:trPr>
          <w:cantSplit/>
          <w:trHeight w:val="357"/>
          <w:jc w:val="center"/>
        </w:trPr>
        <w:tc>
          <w:tcPr>
            <w:tcW w:w="5000" w:type="pct"/>
            <w:gridSpan w:val="5"/>
          </w:tcPr>
          <w:p w:rsidR="00250867" w:rsidRPr="00250867" w:rsidRDefault="00250867" w:rsidP="0025086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400" w:lineRule="exact"/>
              <w:jc w:val="center"/>
              <w:rPr>
                <w:rFonts w:eastAsiaTheme="minorEastAsia"/>
                <w:b/>
                <w:bCs/>
                <w:sz w:val="28"/>
                <w:szCs w:val="40"/>
                <w:rtl/>
                <w:lang w:eastAsia="zh-CN" w:bidi="ar-SY"/>
              </w:rPr>
            </w:pPr>
            <w:bookmarkStart w:id="6" w:name="dtitle" w:colFirst="0" w:colLast="0"/>
            <w:bookmarkEnd w:id="4"/>
            <w:bookmarkEnd w:id="5"/>
          </w:p>
        </w:tc>
      </w:tr>
      <w:tr w:rsidR="00250867" w:rsidRPr="00250867" w:rsidTr="004270DC">
        <w:trPr>
          <w:cantSplit/>
          <w:trHeight w:val="357"/>
          <w:jc w:val="center"/>
        </w:trPr>
        <w:tc>
          <w:tcPr>
            <w:tcW w:w="882" w:type="pct"/>
            <w:gridSpan w:val="2"/>
          </w:tcPr>
          <w:p w:rsidR="00250867" w:rsidRPr="0066405D" w:rsidRDefault="00250867" w:rsidP="0066405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60" w:line="340" w:lineRule="exact"/>
              <w:rPr>
                <w:rFonts w:eastAsiaTheme="minorEastAsia"/>
                <w:b/>
                <w:bCs/>
                <w:position w:val="2"/>
                <w:lang w:val="en-GB" w:eastAsia="zh-CN" w:bidi="ar-SY"/>
              </w:rPr>
            </w:pPr>
            <w:bookmarkStart w:id="7" w:name="dsource" w:colFirst="1" w:colLast="1"/>
            <w:bookmarkEnd w:id="6"/>
            <w:r w:rsidRPr="0066405D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>المصدر:</w:t>
            </w:r>
          </w:p>
        </w:tc>
        <w:tc>
          <w:tcPr>
            <w:tcW w:w="4118" w:type="pct"/>
            <w:gridSpan w:val="3"/>
          </w:tcPr>
          <w:p w:rsidR="00250867" w:rsidRPr="0066405D" w:rsidRDefault="00B3674D" w:rsidP="00B3674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60" w:line="340" w:lineRule="exact"/>
              <w:rPr>
                <w:rFonts w:eastAsiaTheme="minorEastAsia"/>
                <w:position w:val="2"/>
                <w:rtl/>
                <w:lang w:val="en-GB" w:eastAsia="zh-CN" w:bidi="ar-EG"/>
              </w:rPr>
            </w:pPr>
            <w:r w:rsidRPr="00B3674D">
              <w:rPr>
                <w:rFonts w:eastAsiaTheme="minorEastAsia"/>
                <w:position w:val="2"/>
                <w:rtl/>
                <w:lang w:eastAsia="zh-CN"/>
              </w:rPr>
              <w:t>جمهورية إفريقيا الوسطى</w:t>
            </w:r>
            <w:r>
              <w:rPr>
                <w:rFonts w:eastAsiaTheme="minorEastAsia" w:hint="cs"/>
                <w:position w:val="2"/>
                <w:rtl/>
                <w:lang w:eastAsia="zh-CN"/>
              </w:rPr>
              <w:t> </w:t>
            </w:r>
            <w:r w:rsidRPr="008639A2">
              <w:rPr>
                <w:rFonts w:eastAsiaTheme="minorEastAsia"/>
                <w:position w:val="2"/>
                <w:lang w:eastAsia="zh-CN"/>
              </w:rPr>
              <w:t>(RCA)</w:t>
            </w:r>
          </w:p>
        </w:tc>
      </w:tr>
      <w:tr w:rsidR="00250867" w:rsidRPr="00250867" w:rsidTr="00B4699B">
        <w:trPr>
          <w:cantSplit/>
          <w:trHeight w:val="357"/>
          <w:jc w:val="center"/>
        </w:trPr>
        <w:tc>
          <w:tcPr>
            <w:tcW w:w="882" w:type="pct"/>
            <w:gridSpan w:val="2"/>
          </w:tcPr>
          <w:p w:rsidR="00250867" w:rsidRPr="0066405D" w:rsidRDefault="00250867" w:rsidP="0066405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60" w:line="340" w:lineRule="exact"/>
              <w:rPr>
                <w:rFonts w:eastAsiaTheme="minorEastAsia"/>
                <w:position w:val="2"/>
                <w:lang w:val="en-GB" w:eastAsia="zh-CN" w:bidi="ar-SY"/>
              </w:rPr>
            </w:pPr>
            <w:bookmarkStart w:id="8" w:name="dtitle1" w:colFirst="1" w:colLast="1"/>
            <w:bookmarkEnd w:id="7"/>
            <w:r w:rsidRPr="0066405D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>العنوان:</w:t>
            </w:r>
          </w:p>
        </w:tc>
        <w:tc>
          <w:tcPr>
            <w:tcW w:w="4118" w:type="pct"/>
            <w:gridSpan w:val="3"/>
          </w:tcPr>
          <w:p w:rsidR="00250867" w:rsidRPr="0066405D" w:rsidRDefault="00036C24" w:rsidP="00E503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60" w:line="340" w:lineRule="exact"/>
              <w:rPr>
                <w:rFonts w:eastAsiaTheme="minorEastAsia"/>
                <w:position w:val="2"/>
                <w:rtl/>
                <w:lang w:val="en-GB" w:eastAsia="zh-CN"/>
              </w:rPr>
            </w:pPr>
            <w:r>
              <w:rPr>
                <w:rFonts w:eastAsiaTheme="minorEastAsia" w:hint="cs"/>
                <w:position w:val="2"/>
                <w:rtl/>
                <w:lang w:eastAsia="zh-CN"/>
              </w:rPr>
              <w:t xml:space="preserve">استخدام </w:t>
            </w:r>
            <w:r w:rsidR="005E4E30">
              <w:rPr>
                <w:rFonts w:eastAsiaTheme="minorEastAsia" w:hint="cs"/>
                <w:position w:val="2"/>
                <w:rtl/>
                <w:lang w:eastAsia="zh-CN"/>
              </w:rPr>
              <w:t xml:space="preserve">سماعات </w:t>
            </w:r>
            <w:r w:rsidR="00E5030C">
              <w:rPr>
                <w:rFonts w:eastAsiaTheme="minorEastAsia" w:hint="cs"/>
                <w:position w:val="2"/>
                <w:rtl/>
                <w:lang w:eastAsia="zh-CN" w:bidi="ar-EG"/>
              </w:rPr>
              <w:t>الترجمة</w:t>
            </w:r>
            <w:r w:rsidR="005E4E30">
              <w:rPr>
                <w:rFonts w:eastAsiaTheme="minorEastAsia" w:hint="cs"/>
                <w:position w:val="2"/>
                <w:rtl/>
                <w:lang w:eastAsia="zh-CN"/>
              </w:rPr>
              <w:t xml:space="preserve"> أو </w:t>
            </w:r>
            <w:r w:rsidR="00D41B1D">
              <w:rPr>
                <w:rFonts w:eastAsiaTheme="minorEastAsia" w:hint="cs"/>
                <w:position w:val="2"/>
                <w:rtl/>
                <w:lang w:eastAsia="zh-CN"/>
              </w:rPr>
              <w:t xml:space="preserve">برامج الترجمة </w:t>
            </w:r>
            <w:r w:rsidR="00E5030C">
              <w:rPr>
                <w:rFonts w:eastAsiaTheme="minorEastAsia" w:hint="cs"/>
                <w:position w:val="2"/>
                <w:rtl/>
                <w:lang w:eastAsia="zh-CN"/>
              </w:rPr>
              <w:t>المجانية</w:t>
            </w:r>
            <w:r w:rsidR="005E4E30">
              <w:rPr>
                <w:rFonts w:eastAsiaTheme="minorEastAsia" w:hint="cs"/>
                <w:position w:val="2"/>
                <w:rtl/>
                <w:lang w:val="en-GB" w:eastAsia="zh-CN"/>
              </w:rPr>
              <w:t xml:space="preserve"> في أعمال قطاع تقييس الاتصالات بالاتحاد</w:t>
            </w:r>
          </w:p>
        </w:tc>
      </w:tr>
      <w:tr w:rsidR="00250867" w:rsidRPr="00250867" w:rsidTr="00B4699B">
        <w:trPr>
          <w:cantSplit/>
          <w:trHeight w:val="357"/>
          <w:jc w:val="center"/>
        </w:trPr>
        <w:tc>
          <w:tcPr>
            <w:tcW w:w="882" w:type="pct"/>
            <w:gridSpan w:val="2"/>
            <w:tcBorders>
              <w:bottom w:val="single" w:sz="8" w:space="0" w:color="auto"/>
            </w:tcBorders>
          </w:tcPr>
          <w:p w:rsidR="00250867" w:rsidRPr="0066405D" w:rsidRDefault="00B4699B" w:rsidP="0066405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60" w:line="340" w:lineRule="exact"/>
              <w:rPr>
                <w:rFonts w:eastAsiaTheme="minorEastAsia"/>
                <w:b/>
                <w:bCs/>
                <w:position w:val="2"/>
                <w:rtl/>
                <w:lang w:eastAsia="zh-CN"/>
              </w:rPr>
            </w:pPr>
            <w:r w:rsidRPr="0066405D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>الغرض:</w:t>
            </w:r>
          </w:p>
        </w:tc>
        <w:tc>
          <w:tcPr>
            <w:tcW w:w="4118" w:type="pct"/>
            <w:gridSpan w:val="3"/>
            <w:tcBorders>
              <w:bottom w:val="single" w:sz="8" w:space="0" w:color="auto"/>
            </w:tcBorders>
          </w:tcPr>
          <w:p w:rsidR="00250867" w:rsidRPr="0066405D" w:rsidRDefault="00B3674D" w:rsidP="0066405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60" w:line="340" w:lineRule="exact"/>
              <w:rPr>
                <w:rFonts w:eastAsiaTheme="minorEastAsia"/>
                <w:position w:val="2"/>
                <w:rtl/>
                <w:lang w:eastAsia="zh-CN"/>
              </w:rPr>
            </w:pPr>
            <w:r>
              <w:rPr>
                <w:rFonts w:eastAsiaTheme="minorEastAsia" w:hint="cs"/>
                <w:position w:val="2"/>
                <w:rtl/>
                <w:lang w:eastAsia="zh-CN"/>
              </w:rPr>
              <w:t>مقترح</w:t>
            </w:r>
          </w:p>
        </w:tc>
      </w:tr>
      <w:tr w:rsidR="00B4699B" w:rsidRPr="00250867" w:rsidTr="00B3674D">
        <w:trPr>
          <w:cantSplit/>
          <w:trHeight w:val="357"/>
          <w:jc w:val="center"/>
        </w:trPr>
        <w:tc>
          <w:tcPr>
            <w:tcW w:w="882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4699B" w:rsidRPr="0066405D" w:rsidRDefault="00B4699B" w:rsidP="0066405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60" w:line="340" w:lineRule="exact"/>
              <w:rPr>
                <w:rFonts w:eastAsiaTheme="minorEastAsia"/>
                <w:b/>
                <w:bCs/>
                <w:position w:val="2"/>
                <w:rtl/>
                <w:lang w:eastAsia="zh-CN"/>
              </w:rPr>
            </w:pPr>
            <w:r w:rsidRPr="0066405D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>الاتصال:</w:t>
            </w:r>
          </w:p>
        </w:tc>
        <w:tc>
          <w:tcPr>
            <w:tcW w:w="1765" w:type="pct"/>
            <w:tcBorders>
              <w:top w:val="single" w:sz="8" w:space="0" w:color="auto"/>
              <w:bottom w:val="single" w:sz="8" w:space="0" w:color="auto"/>
            </w:tcBorders>
          </w:tcPr>
          <w:p w:rsidR="00B4699B" w:rsidRPr="0066405D" w:rsidRDefault="00B3674D" w:rsidP="00B3674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60" w:line="340" w:lineRule="exact"/>
              <w:jc w:val="left"/>
              <w:rPr>
                <w:rFonts w:eastAsiaTheme="minorEastAsia"/>
                <w:position w:val="2"/>
                <w:lang w:eastAsia="zh-CN"/>
              </w:rPr>
            </w:pPr>
            <w:r w:rsidRPr="00D41B1D">
              <w:rPr>
                <w:rFonts w:eastAsiaTheme="minorEastAsia" w:hint="cs"/>
                <w:position w:val="2"/>
                <w:rtl/>
                <w:lang w:eastAsia="zh-CN"/>
              </w:rPr>
              <w:t xml:space="preserve">السيد </w:t>
            </w:r>
            <w:r w:rsidRPr="00D41B1D">
              <w:rPr>
                <w:rFonts w:eastAsiaTheme="minorEastAsia"/>
                <w:position w:val="2"/>
                <w:rtl/>
                <w:lang w:eastAsia="zh-CN"/>
              </w:rPr>
              <w:t>بليز كورسير ممادو</w:t>
            </w:r>
            <w:r w:rsidRPr="00D41B1D">
              <w:rPr>
                <w:rFonts w:eastAsiaTheme="minorEastAsia"/>
                <w:position w:val="2"/>
                <w:rtl/>
                <w:lang w:eastAsia="zh-CN"/>
              </w:rPr>
              <w:br/>
              <w:t>وزارة البريد والاتصالات والاقتصاد الرقمي</w:t>
            </w:r>
            <w:r w:rsidRPr="00D41B1D">
              <w:rPr>
                <w:rFonts w:eastAsiaTheme="minorEastAsia"/>
                <w:position w:val="2"/>
                <w:rtl/>
                <w:lang w:eastAsia="zh-CN"/>
              </w:rPr>
              <w:br/>
            </w:r>
            <w:r w:rsidRPr="00D41B1D">
              <w:rPr>
                <w:rFonts w:eastAsiaTheme="minorEastAsia" w:hint="cs"/>
                <w:position w:val="2"/>
                <w:rtl/>
                <w:lang w:eastAsia="zh-CN"/>
              </w:rPr>
              <w:t>جمهورية إفريقيا الوسطى</w:t>
            </w:r>
          </w:p>
        </w:tc>
        <w:tc>
          <w:tcPr>
            <w:tcW w:w="2353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4699B" w:rsidRPr="0066405D" w:rsidRDefault="00B3674D" w:rsidP="00B3674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>
              <w:rPr>
                <w:rFonts w:eastAsiaTheme="minorEastAsia" w:hint="cs"/>
                <w:position w:val="2"/>
                <w:rtl/>
                <w:lang w:eastAsia="zh-CN" w:bidi="ar-EG"/>
              </w:rPr>
              <w:t>الهاتف:</w:t>
            </w:r>
            <w:r>
              <w:rPr>
                <w:rFonts w:eastAsiaTheme="minorEastAsia"/>
                <w:position w:val="2"/>
                <w:rtl/>
                <w:lang w:eastAsia="zh-CN" w:bidi="ar-EG"/>
              </w:rPr>
              <w:tab/>
            </w:r>
            <w:r w:rsidRPr="00B3674D">
              <w:rPr>
                <w:rFonts w:eastAsiaTheme="minorEastAsia"/>
                <w:bCs/>
                <w:position w:val="2"/>
                <w:lang w:val="fr-FR" w:eastAsia="zh-CN" w:bidi="ar-EG"/>
              </w:rPr>
              <w:t>+236 750 580 59</w:t>
            </w:r>
            <w:r>
              <w:rPr>
                <w:rFonts w:eastAsiaTheme="minorEastAsia"/>
                <w:position w:val="2"/>
                <w:rtl/>
                <w:lang w:eastAsia="zh-CN" w:bidi="ar-EG"/>
              </w:rPr>
              <w:br/>
            </w:r>
            <w:r w:rsidR="00B4699B" w:rsidRPr="0066405D">
              <w:rPr>
                <w:rFonts w:eastAsiaTheme="minorEastAsia" w:hint="cs"/>
                <w:position w:val="2"/>
                <w:rtl/>
                <w:lang w:eastAsia="zh-CN"/>
              </w:rPr>
              <w:t xml:space="preserve">البريد الإلكتروني: </w:t>
            </w:r>
            <w:hyperlink r:id="rId11" w:history="1">
              <w:r w:rsidRPr="00B3674D">
                <w:rPr>
                  <w:rStyle w:val="Hyperlink"/>
                  <w:rFonts w:eastAsiaTheme="minorEastAsia"/>
                  <w:bCs/>
                  <w:position w:val="2"/>
                  <w:lang w:val="fr-FR" w:eastAsia="zh-CN"/>
                </w:rPr>
                <w:t>mamadoucorsaireblaise@yahoo.fr</w:t>
              </w:r>
            </w:hyperlink>
          </w:p>
        </w:tc>
      </w:tr>
      <w:tr w:rsidR="00B4699B" w:rsidRPr="00250867" w:rsidTr="00B4699B">
        <w:trPr>
          <w:cantSplit/>
          <w:trHeight w:val="357"/>
          <w:jc w:val="center"/>
        </w:trPr>
        <w:tc>
          <w:tcPr>
            <w:tcW w:w="882" w:type="pct"/>
            <w:gridSpan w:val="2"/>
            <w:tcBorders>
              <w:top w:val="single" w:sz="8" w:space="0" w:color="auto"/>
            </w:tcBorders>
          </w:tcPr>
          <w:p w:rsidR="00B4699B" w:rsidRPr="0066405D" w:rsidRDefault="00B4699B" w:rsidP="0066405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60" w:line="340" w:lineRule="exact"/>
              <w:rPr>
                <w:rFonts w:eastAsiaTheme="minorEastAsia"/>
                <w:b/>
                <w:bCs/>
                <w:position w:val="2"/>
                <w:rtl/>
                <w:lang w:eastAsia="zh-CN"/>
              </w:rPr>
            </w:pPr>
          </w:p>
        </w:tc>
        <w:tc>
          <w:tcPr>
            <w:tcW w:w="4118" w:type="pct"/>
            <w:gridSpan w:val="3"/>
            <w:tcBorders>
              <w:top w:val="single" w:sz="8" w:space="0" w:color="auto"/>
            </w:tcBorders>
          </w:tcPr>
          <w:p w:rsidR="00B4699B" w:rsidRPr="0066405D" w:rsidRDefault="00B4699B" w:rsidP="0066405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60" w:line="340" w:lineRule="exac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B4699B" w:rsidRPr="00250867" w:rsidTr="00B4699B">
        <w:trPr>
          <w:cantSplit/>
          <w:trHeight w:val="357"/>
          <w:jc w:val="center"/>
        </w:trPr>
        <w:tc>
          <w:tcPr>
            <w:tcW w:w="882" w:type="pct"/>
            <w:gridSpan w:val="2"/>
          </w:tcPr>
          <w:p w:rsidR="00B4699B" w:rsidRPr="0066405D" w:rsidRDefault="00B4699B" w:rsidP="0066405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60" w:line="340" w:lineRule="exact"/>
              <w:rPr>
                <w:rFonts w:eastAsiaTheme="minorEastAsia"/>
                <w:b/>
                <w:bCs/>
                <w:position w:val="2"/>
                <w:rtl/>
                <w:lang w:eastAsia="zh-CN"/>
              </w:rPr>
            </w:pPr>
            <w:r w:rsidRPr="0066405D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>كلمات رئيسية:</w:t>
            </w:r>
          </w:p>
        </w:tc>
        <w:tc>
          <w:tcPr>
            <w:tcW w:w="4118" w:type="pct"/>
            <w:gridSpan w:val="3"/>
          </w:tcPr>
          <w:p w:rsidR="00B4699B" w:rsidRPr="0066405D" w:rsidRDefault="00B3674D" w:rsidP="0066405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60" w:line="340" w:lineRule="exact"/>
              <w:rPr>
                <w:rFonts w:eastAsiaTheme="minorEastAsia"/>
                <w:position w:val="2"/>
                <w:rtl/>
                <w:lang w:eastAsia="zh-CN" w:bidi="ar-EG"/>
              </w:rPr>
            </w:pPr>
            <w:r>
              <w:rPr>
                <w:rFonts w:eastAsiaTheme="minorEastAsia" w:hint="cs"/>
                <w:position w:val="2"/>
                <w:rtl/>
                <w:lang w:eastAsia="zh-CN"/>
              </w:rPr>
              <w:t xml:space="preserve">القرار </w:t>
            </w:r>
            <w:r>
              <w:rPr>
                <w:rFonts w:eastAsiaTheme="minorEastAsia"/>
                <w:position w:val="2"/>
                <w:lang w:eastAsia="zh-CN"/>
              </w:rPr>
              <w:t>44</w:t>
            </w:r>
            <w:r>
              <w:rPr>
                <w:rFonts w:eastAsiaTheme="minorEastAsia" w:hint="cs"/>
                <w:position w:val="2"/>
                <w:rtl/>
                <w:lang w:eastAsia="zh-CN" w:bidi="ar-EG"/>
              </w:rPr>
              <w:t>؛</w:t>
            </w:r>
          </w:p>
        </w:tc>
      </w:tr>
      <w:tr w:rsidR="00B4699B" w:rsidRPr="00250867" w:rsidTr="00B4699B">
        <w:trPr>
          <w:cantSplit/>
          <w:trHeight w:val="357"/>
          <w:jc w:val="center"/>
        </w:trPr>
        <w:tc>
          <w:tcPr>
            <w:tcW w:w="882" w:type="pct"/>
            <w:gridSpan w:val="2"/>
          </w:tcPr>
          <w:p w:rsidR="00B4699B" w:rsidRPr="0066405D" w:rsidRDefault="00B4699B" w:rsidP="0066405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60" w:line="340" w:lineRule="exact"/>
              <w:rPr>
                <w:rFonts w:eastAsiaTheme="minorEastAsia"/>
                <w:b/>
                <w:bCs/>
                <w:position w:val="2"/>
                <w:rtl/>
                <w:lang w:eastAsia="zh-CN"/>
              </w:rPr>
            </w:pPr>
            <w:r w:rsidRPr="0066405D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>ملخص:</w:t>
            </w:r>
          </w:p>
        </w:tc>
        <w:tc>
          <w:tcPr>
            <w:tcW w:w="4118" w:type="pct"/>
            <w:gridSpan w:val="3"/>
          </w:tcPr>
          <w:p w:rsidR="00B4699B" w:rsidRPr="00D476D6" w:rsidRDefault="00D41B1D" w:rsidP="00E9099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60" w:line="340" w:lineRule="exact"/>
              <w:rPr>
                <w:rFonts w:eastAsiaTheme="minorEastAsia"/>
                <w:spacing w:val="-2"/>
                <w:position w:val="2"/>
                <w:rtl/>
                <w:lang w:eastAsia="zh-CN"/>
              </w:rPr>
            </w:pPr>
            <w:r w:rsidRPr="00D476D6">
              <w:rPr>
                <w:rFonts w:eastAsiaTheme="minorEastAsia" w:hint="cs"/>
                <w:spacing w:val="-2"/>
                <w:position w:val="2"/>
                <w:rtl/>
                <w:lang w:eastAsia="zh-CN"/>
              </w:rPr>
              <w:t xml:space="preserve">ضمان كفاءة استخدام </w:t>
            </w:r>
            <w:r w:rsidR="00D476D6" w:rsidRPr="00D476D6">
              <w:rPr>
                <w:rFonts w:eastAsiaTheme="minorEastAsia" w:hint="cs"/>
                <w:spacing w:val="-2"/>
                <w:position w:val="2"/>
                <w:rtl/>
                <w:lang w:eastAsia="zh-CN"/>
              </w:rPr>
              <w:t xml:space="preserve">سماعات </w:t>
            </w:r>
            <w:r w:rsidR="004B6CA6" w:rsidRPr="00D476D6">
              <w:rPr>
                <w:rFonts w:eastAsiaTheme="minorEastAsia" w:hint="cs"/>
                <w:spacing w:val="-2"/>
                <w:position w:val="2"/>
                <w:rtl/>
                <w:lang w:eastAsia="zh-CN"/>
              </w:rPr>
              <w:t>ا</w:t>
            </w:r>
            <w:r w:rsidRPr="00D476D6">
              <w:rPr>
                <w:rFonts w:eastAsiaTheme="minorEastAsia" w:hint="cs"/>
                <w:spacing w:val="-2"/>
                <w:position w:val="2"/>
                <w:rtl/>
                <w:lang w:eastAsia="zh-CN"/>
              </w:rPr>
              <w:t xml:space="preserve">لترجمة أو برامج الترجمة </w:t>
            </w:r>
            <w:r w:rsidR="00E5030C" w:rsidRPr="00D476D6">
              <w:rPr>
                <w:rFonts w:eastAsiaTheme="minorEastAsia" w:hint="cs"/>
                <w:spacing w:val="-2"/>
                <w:position w:val="2"/>
                <w:rtl/>
                <w:lang w:eastAsia="zh-CN"/>
              </w:rPr>
              <w:t>المجانية</w:t>
            </w:r>
            <w:r w:rsidR="00137EAB" w:rsidRPr="00D476D6">
              <w:rPr>
                <w:rFonts w:eastAsiaTheme="minorEastAsia" w:hint="cs"/>
                <w:spacing w:val="-2"/>
                <w:position w:val="2"/>
                <w:rtl/>
                <w:lang w:eastAsia="zh-CN"/>
              </w:rPr>
              <w:t xml:space="preserve"> في جميع أعمال قطاع تقييس الاتصالات بالاتحاد </w:t>
            </w:r>
            <w:r w:rsidR="004B6CA6" w:rsidRPr="00D476D6">
              <w:rPr>
                <w:rFonts w:eastAsiaTheme="minorEastAsia" w:hint="cs"/>
                <w:spacing w:val="-2"/>
                <w:position w:val="2"/>
                <w:rtl/>
                <w:lang w:eastAsia="zh-CN"/>
              </w:rPr>
              <w:t>لتقليص</w:t>
            </w:r>
            <w:r w:rsidR="00137EAB" w:rsidRPr="00D476D6">
              <w:rPr>
                <w:rFonts w:eastAsiaTheme="minorEastAsia" w:hint="cs"/>
                <w:spacing w:val="-2"/>
                <w:position w:val="2"/>
                <w:rtl/>
                <w:lang w:eastAsia="zh-CN"/>
              </w:rPr>
              <w:t xml:space="preserve"> </w:t>
            </w:r>
            <w:r w:rsidR="002D43B1" w:rsidRPr="00D476D6">
              <w:rPr>
                <w:rFonts w:eastAsiaTheme="minorEastAsia" w:hint="cs"/>
                <w:spacing w:val="-2"/>
                <w:position w:val="2"/>
                <w:rtl/>
                <w:lang w:eastAsia="zh-CN"/>
              </w:rPr>
              <w:t>الفجوة التقييسية</w:t>
            </w:r>
            <w:r w:rsidR="00137EAB" w:rsidRPr="00D476D6">
              <w:rPr>
                <w:rFonts w:eastAsiaTheme="minorEastAsia" w:hint="cs"/>
                <w:spacing w:val="-2"/>
                <w:position w:val="2"/>
                <w:rtl/>
                <w:lang w:eastAsia="zh-CN"/>
              </w:rPr>
              <w:t xml:space="preserve"> </w:t>
            </w:r>
            <w:r w:rsidR="004B6CA6" w:rsidRPr="00D476D6">
              <w:rPr>
                <w:rFonts w:eastAsiaTheme="minorEastAsia" w:hint="cs"/>
                <w:spacing w:val="-2"/>
                <w:position w:val="2"/>
                <w:rtl/>
                <w:lang w:eastAsia="zh-CN"/>
              </w:rPr>
              <w:t xml:space="preserve">على نحو </w:t>
            </w:r>
            <w:r w:rsidR="00E90996">
              <w:rPr>
                <w:rFonts w:eastAsiaTheme="minorEastAsia" w:hint="cs"/>
                <w:spacing w:val="-2"/>
                <w:position w:val="2"/>
                <w:rtl/>
                <w:lang w:eastAsia="zh-CN"/>
              </w:rPr>
              <w:t>فعّال</w:t>
            </w:r>
            <w:r w:rsidR="004B6CA6" w:rsidRPr="00D476D6">
              <w:rPr>
                <w:rFonts w:eastAsiaTheme="minorEastAsia" w:hint="cs"/>
                <w:spacing w:val="-2"/>
                <w:position w:val="2"/>
                <w:rtl/>
                <w:lang w:eastAsia="zh-CN"/>
              </w:rPr>
              <w:t xml:space="preserve"> </w:t>
            </w:r>
            <w:r w:rsidR="00137EAB" w:rsidRPr="00D476D6">
              <w:rPr>
                <w:rFonts w:eastAsiaTheme="minorEastAsia" w:hint="cs"/>
                <w:spacing w:val="-2"/>
                <w:position w:val="2"/>
                <w:rtl/>
                <w:lang w:eastAsia="zh-CN"/>
              </w:rPr>
              <w:t>بين البلدان الناطقة باللغة الإن</w:t>
            </w:r>
            <w:r w:rsidR="00B75170" w:rsidRPr="00D476D6">
              <w:rPr>
                <w:rFonts w:eastAsiaTheme="minorEastAsia" w:hint="cs"/>
                <w:spacing w:val="-2"/>
                <w:position w:val="2"/>
                <w:rtl/>
                <w:lang w:eastAsia="zh-CN"/>
              </w:rPr>
              <w:t>كليزية والبلدان غير الناطقة</w:t>
            </w:r>
            <w:r w:rsidR="00D476D6" w:rsidRPr="00D476D6">
              <w:rPr>
                <w:rFonts w:eastAsiaTheme="minorEastAsia" w:hint="eastAsia"/>
                <w:spacing w:val="-2"/>
                <w:position w:val="2"/>
                <w:rtl/>
                <w:lang w:eastAsia="zh-CN"/>
              </w:rPr>
              <w:t> </w:t>
            </w:r>
            <w:r w:rsidR="00B75170" w:rsidRPr="00D476D6">
              <w:rPr>
                <w:rFonts w:eastAsiaTheme="minorEastAsia" w:hint="cs"/>
                <w:spacing w:val="-2"/>
                <w:position w:val="2"/>
                <w:rtl/>
                <w:lang w:eastAsia="zh-CN"/>
              </w:rPr>
              <w:t>بها</w:t>
            </w:r>
          </w:p>
        </w:tc>
      </w:tr>
      <w:tr w:rsidR="00327127" w:rsidRPr="00250867" w:rsidTr="00B4699B">
        <w:trPr>
          <w:cantSplit/>
          <w:trHeight w:val="357"/>
          <w:jc w:val="center"/>
        </w:trPr>
        <w:tc>
          <w:tcPr>
            <w:tcW w:w="882" w:type="pct"/>
            <w:gridSpan w:val="2"/>
          </w:tcPr>
          <w:p w:rsidR="00327127" w:rsidRPr="0066405D" w:rsidRDefault="00327127" w:rsidP="0066405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60" w:line="340" w:lineRule="exact"/>
              <w:rPr>
                <w:rFonts w:eastAsiaTheme="minorEastAsia"/>
                <w:b/>
                <w:bCs/>
                <w:position w:val="2"/>
                <w:rtl/>
                <w:lang w:eastAsia="zh-CN"/>
              </w:rPr>
            </w:pPr>
          </w:p>
        </w:tc>
        <w:tc>
          <w:tcPr>
            <w:tcW w:w="4118" w:type="pct"/>
            <w:gridSpan w:val="3"/>
          </w:tcPr>
          <w:p w:rsidR="00327127" w:rsidRDefault="00327127" w:rsidP="0066405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60" w:line="340" w:lineRule="exac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</w:tbl>
    <w:bookmarkEnd w:id="1"/>
    <w:bookmarkEnd w:id="8"/>
    <w:p w:rsidR="00041F8B" w:rsidRDefault="00B3674D" w:rsidP="00327127">
      <w:pPr>
        <w:pStyle w:val="Headingb"/>
        <w:rPr>
          <w:rtl/>
        </w:rPr>
      </w:pPr>
      <w:r>
        <w:rPr>
          <w:rFonts w:hint="cs"/>
          <w:rtl/>
        </w:rPr>
        <w:t>مناقشة</w:t>
      </w:r>
    </w:p>
    <w:p w:rsidR="00B3674D" w:rsidRDefault="00E5030C" w:rsidP="00E5030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وفقاً </w:t>
      </w:r>
      <w:r w:rsidRPr="00E5030C">
        <w:rPr>
          <w:rFonts w:hint="cs"/>
          <w:b/>
          <w:bCs/>
          <w:rtl/>
          <w:lang w:bidi="ar-EG"/>
        </w:rPr>
        <w:t>ل</w:t>
      </w:r>
      <w:r w:rsidR="00B3674D" w:rsidRPr="00B3674D">
        <w:rPr>
          <w:rFonts w:hint="cs"/>
          <w:b/>
          <w:bCs/>
          <w:rtl/>
          <w:lang w:bidi="ar-EG"/>
        </w:rPr>
        <w:t xml:space="preserve">لقرار </w:t>
      </w:r>
      <w:r w:rsidR="00B3674D" w:rsidRPr="00B3674D">
        <w:rPr>
          <w:b/>
          <w:bCs/>
          <w:lang w:bidi="ar-EG"/>
        </w:rPr>
        <w:t>44</w:t>
      </w:r>
      <w:r w:rsidR="00B3674D" w:rsidRPr="00B3674D">
        <w:rPr>
          <w:rFonts w:hint="cs"/>
          <w:b/>
          <w:bCs/>
          <w:rtl/>
          <w:lang w:bidi="ar-EG"/>
        </w:rPr>
        <w:t xml:space="preserve"> (المراجَع في الحمامات، </w:t>
      </w:r>
      <w:r w:rsidR="00B3674D" w:rsidRPr="00B3674D">
        <w:rPr>
          <w:b/>
          <w:bCs/>
          <w:lang w:bidi="ar-EG"/>
        </w:rPr>
        <w:t>2016</w:t>
      </w:r>
      <w:r w:rsidR="00B3674D" w:rsidRPr="00B3674D">
        <w:rPr>
          <w:rFonts w:hint="cs"/>
          <w:b/>
          <w:bCs/>
          <w:rtl/>
          <w:lang w:bidi="ar-EG"/>
        </w:rPr>
        <w:t>)</w:t>
      </w:r>
      <w:r w:rsidR="00B3674D">
        <w:rPr>
          <w:rFonts w:hint="cs"/>
          <w:rtl/>
          <w:lang w:bidi="ar-EG"/>
        </w:rPr>
        <w:t xml:space="preserve"> </w:t>
      </w:r>
      <w:r w:rsidR="002D43B1">
        <w:rPr>
          <w:rFonts w:hint="cs"/>
          <w:rtl/>
          <w:lang w:bidi="ar-EG"/>
        </w:rPr>
        <w:t>بشأن</w:t>
      </w:r>
      <w:r w:rsidR="00B3674D">
        <w:rPr>
          <w:rFonts w:hint="cs"/>
          <w:rtl/>
          <w:lang w:bidi="ar-EG"/>
        </w:rPr>
        <w:t xml:space="preserve"> </w:t>
      </w:r>
      <w:r w:rsidR="00B3674D" w:rsidRPr="002D43B1">
        <w:rPr>
          <w:rFonts w:hint="cs"/>
          <w:rtl/>
        </w:rPr>
        <w:t>سد</w:t>
      </w:r>
      <w:r w:rsidR="00B3674D" w:rsidRPr="00B3674D">
        <w:rPr>
          <w:rFonts w:hint="cs"/>
          <w:rtl/>
        </w:rPr>
        <w:t xml:space="preserve"> الفجوة التقييسية بين البلدان النامية والبلدان المتقدمة</w:t>
      </w:r>
      <w:r w:rsidR="00B75170">
        <w:rPr>
          <w:rFonts w:hint="cs"/>
          <w:rtl/>
        </w:rPr>
        <w:t>،</w:t>
      </w:r>
    </w:p>
    <w:p w:rsidR="00041F8B" w:rsidRPr="002D43B1" w:rsidRDefault="002D43B1" w:rsidP="00B75170">
      <w:pPr>
        <w:pStyle w:val="Normalaftertitle"/>
        <w:rPr>
          <w:rtl/>
        </w:rPr>
      </w:pPr>
      <w:r>
        <w:rPr>
          <w:rFonts w:hint="cs"/>
          <w:rtl/>
          <w:lang w:bidi="ar-EG"/>
        </w:rPr>
        <w:t xml:space="preserve">إن الجمعية العالمية لتقييس الاتصالات (الحمامات، </w:t>
      </w:r>
      <w:r>
        <w:rPr>
          <w:lang w:bidi="ar-EG"/>
        </w:rPr>
        <w:t>2016</w:t>
      </w:r>
      <w:r>
        <w:rPr>
          <w:rFonts w:hint="cs"/>
          <w:rtl/>
        </w:rPr>
        <w:t>)،</w:t>
      </w:r>
    </w:p>
    <w:p w:rsidR="00B3674D" w:rsidRPr="00410333" w:rsidRDefault="00B3674D" w:rsidP="00B3674D">
      <w:pPr>
        <w:pStyle w:val="Call"/>
        <w:spacing w:before="160"/>
        <w:rPr>
          <w:rtl/>
          <w:lang w:bidi="ar-EG"/>
        </w:rPr>
      </w:pPr>
      <w:r w:rsidRPr="00410333">
        <w:rPr>
          <w:rFonts w:hint="cs"/>
          <w:rtl/>
        </w:rPr>
        <w:t>إذ تضع في اعتبارها</w:t>
      </w:r>
    </w:p>
    <w:p w:rsidR="00B3674D" w:rsidRPr="00410333" w:rsidRDefault="00B3674D" w:rsidP="00B75170">
      <w:pPr>
        <w:pStyle w:val="enumlev1"/>
        <w:rPr>
          <w:rtl/>
          <w:lang w:val="fr-FR" w:bidi="ar-EG"/>
        </w:rPr>
      </w:pPr>
      <w:r w:rsidRPr="00B3674D">
        <w:rPr>
          <w:rFonts w:hint="cs"/>
          <w:rtl/>
        </w:rPr>
        <w:t>-</w:t>
      </w:r>
      <w:r w:rsidRPr="00410333">
        <w:rPr>
          <w:rFonts w:hint="cs"/>
          <w:rtl/>
        </w:rPr>
        <w:tab/>
        <w:t>أن القرار</w:t>
      </w:r>
      <w:r w:rsidRPr="00410333">
        <w:rPr>
          <w:rFonts w:hint="eastAsia"/>
          <w:rtl/>
        </w:rPr>
        <w:t> </w:t>
      </w:r>
      <w:r w:rsidRPr="00410333">
        <w:rPr>
          <w:lang w:val="fr-FR"/>
        </w:rPr>
        <w:t>123</w:t>
      </w:r>
      <w:r w:rsidRPr="00410333">
        <w:rPr>
          <w:rFonts w:hint="cs"/>
          <w:rtl/>
          <w:lang w:val="fr-FR" w:bidi="ar-EG"/>
        </w:rPr>
        <w:t xml:space="preserve"> (المراجَع في بوسان، </w:t>
      </w:r>
      <w:r w:rsidRPr="00410333">
        <w:rPr>
          <w:lang w:bidi="ar-EG"/>
        </w:rPr>
        <w:t>2014</w:t>
      </w:r>
      <w:r w:rsidRPr="00410333">
        <w:rPr>
          <w:rFonts w:hint="cs"/>
          <w:rtl/>
          <w:lang w:val="fr-FR" w:bidi="ar-EG"/>
        </w:rPr>
        <w:t xml:space="preserve">) لمؤتمر المندوبين المفوضين، بشأن سد الفجوة التقييسية بين البلدان النامية والبلدان المتقدمة يكلف الأمين العام ومديري المكاتب الثلاثة بالعمل بشكل وثيق فيما بينهم على </w:t>
      </w:r>
      <w:r w:rsidRPr="00410333">
        <w:rPr>
          <w:rtl/>
          <w:lang w:val="fr-FR" w:bidi="ar-EG"/>
        </w:rPr>
        <w:t xml:space="preserve">متابعة وتنفيذ القرار الحالي والقرارات </w:t>
      </w:r>
      <w:r w:rsidRPr="00410333">
        <w:rPr>
          <w:rFonts w:hint="eastAsia"/>
          <w:rtl/>
          <w:lang w:val="fr-FR" w:bidi="ar-EG"/>
        </w:rPr>
        <w:t>ذات</w:t>
      </w:r>
      <w:r w:rsidRPr="00410333">
        <w:rPr>
          <w:rtl/>
          <w:lang w:val="fr-FR" w:bidi="ar-EG"/>
        </w:rPr>
        <w:t xml:space="preserve"> الصلة</w:t>
      </w:r>
      <w:r w:rsidRPr="00410333">
        <w:rPr>
          <w:rFonts w:hint="cs"/>
          <w:rtl/>
          <w:lang w:val="fr-FR" w:bidi="ar-EG"/>
        </w:rPr>
        <w:t xml:space="preserve"> و</w:t>
      </w:r>
      <w:r w:rsidRPr="00410333">
        <w:rPr>
          <w:rFonts w:hint="eastAsia"/>
          <w:rtl/>
          <w:lang w:val="fr-FR" w:bidi="ar-EG"/>
        </w:rPr>
        <w:t>على</w:t>
      </w:r>
      <w:r w:rsidRPr="00410333">
        <w:rPr>
          <w:rtl/>
          <w:lang w:val="fr-FR" w:bidi="ar-EG"/>
        </w:rPr>
        <w:t xml:space="preserve"> متابعة تنفيذ المبادرات التي تهدف إلى تعزيز الجهود</w:t>
      </w:r>
      <w:r w:rsidRPr="00410333">
        <w:rPr>
          <w:rFonts w:hint="cs"/>
          <w:rtl/>
          <w:lang w:val="fr-FR" w:bidi="ar-EG"/>
        </w:rPr>
        <w:t xml:space="preserve"> الرامية إلى</w:t>
      </w:r>
      <w:r w:rsidRPr="00410333">
        <w:rPr>
          <w:rtl/>
          <w:lang w:val="fr-FR" w:bidi="ar-EG"/>
        </w:rPr>
        <w:t xml:space="preserve"> </w:t>
      </w:r>
      <w:r w:rsidRPr="00410333">
        <w:rPr>
          <w:rFonts w:hint="cs"/>
          <w:rtl/>
          <w:lang w:val="fr-FR" w:bidi="ar-EG"/>
        </w:rPr>
        <w:t xml:space="preserve">سد </w:t>
      </w:r>
      <w:r w:rsidRPr="00410333">
        <w:rPr>
          <w:rFonts w:hint="eastAsia"/>
          <w:rtl/>
          <w:lang w:val="fr-FR" w:bidi="ar-EG"/>
        </w:rPr>
        <w:t>الفجوة</w:t>
      </w:r>
      <w:r w:rsidRPr="00410333">
        <w:rPr>
          <w:rtl/>
          <w:lang w:val="fr-FR" w:bidi="ar-EG"/>
        </w:rPr>
        <w:t xml:space="preserve"> </w:t>
      </w:r>
      <w:r w:rsidRPr="00410333">
        <w:rPr>
          <w:rFonts w:hint="eastAsia"/>
          <w:rtl/>
          <w:lang w:val="fr-FR" w:bidi="ar-EG"/>
        </w:rPr>
        <w:t>التقييسية</w:t>
      </w:r>
      <w:r w:rsidRPr="00410333">
        <w:rPr>
          <w:rFonts w:hint="cs"/>
          <w:rtl/>
          <w:lang w:val="fr-FR" w:bidi="ar-EG"/>
        </w:rPr>
        <w:t xml:space="preserve"> بين البلدان النامية والبلدان المتقدمة فضلاً عن متابعة وتنفيذ فقرات منطوق </w:t>
      </w:r>
      <w:r w:rsidRPr="00410333">
        <w:rPr>
          <w:rFonts w:hint="cs"/>
          <w:rtl/>
        </w:rPr>
        <w:t>القرار</w:t>
      </w:r>
      <w:r w:rsidRPr="00410333">
        <w:rPr>
          <w:rFonts w:hint="eastAsia"/>
          <w:rtl/>
        </w:rPr>
        <w:t> </w:t>
      </w:r>
      <w:r w:rsidRPr="00410333">
        <w:rPr>
          <w:lang w:val="fr-FR"/>
        </w:rPr>
        <w:t>123</w:t>
      </w:r>
      <w:r w:rsidRPr="00410333">
        <w:rPr>
          <w:rFonts w:hint="cs"/>
          <w:rtl/>
          <w:lang w:val="fr-FR" w:bidi="ar-EG"/>
        </w:rPr>
        <w:t xml:space="preserve"> (المراجَع في بوسان، </w:t>
      </w:r>
      <w:r w:rsidRPr="00410333">
        <w:rPr>
          <w:lang w:bidi="ar-EG"/>
        </w:rPr>
        <w:t>2014</w:t>
      </w:r>
      <w:r w:rsidRPr="00410333">
        <w:rPr>
          <w:rFonts w:hint="cs"/>
          <w:rtl/>
          <w:lang w:val="fr-FR" w:bidi="ar-EG"/>
        </w:rPr>
        <w:t>)، مع دعم التنسيق في هذا الشأن على الصعيد الإقليمي من خلال المكاتب والمنظمات الإقليمية؛</w:t>
      </w:r>
    </w:p>
    <w:p w:rsidR="00B3674D" w:rsidRPr="00410333" w:rsidRDefault="00B3674D" w:rsidP="00B75170">
      <w:pPr>
        <w:pStyle w:val="enumlev1"/>
        <w:rPr>
          <w:lang w:bidi="ar-EG"/>
        </w:rPr>
      </w:pPr>
      <w:r w:rsidRPr="00B3674D">
        <w:rPr>
          <w:rFonts w:hint="cs"/>
          <w:rtl/>
        </w:rPr>
        <w:t>-</w:t>
      </w:r>
      <w:r w:rsidRPr="00410333">
        <w:rPr>
          <w:rFonts w:hint="cs"/>
          <w:rtl/>
        </w:rPr>
        <w:tab/>
      </w:r>
      <w:r w:rsidRPr="00410333">
        <w:rPr>
          <w:rFonts w:hint="eastAsia"/>
          <w:rtl/>
          <w:lang w:val="fr-FR"/>
        </w:rPr>
        <w:t>أن</w:t>
      </w:r>
      <w:r w:rsidRPr="00410333">
        <w:rPr>
          <w:rtl/>
          <w:lang w:val="fr-FR"/>
        </w:rPr>
        <w:t xml:space="preserve"> القرار </w:t>
      </w:r>
      <w:r w:rsidRPr="00410333">
        <w:t>154</w:t>
      </w:r>
      <w:r w:rsidRPr="00410333">
        <w:rPr>
          <w:rtl/>
          <w:lang w:bidi="ar-EG"/>
        </w:rPr>
        <w:t xml:space="preserve"> (المراجَع في بوسان، </w:t>
      </w:r>
      <w:r w:rsidRPr="00410333">
        <w:rPr>
          <w:lang w:bidi="ar-EG"/>
        </w:rPr>
        <w:t>2014</w:t>
      </w:r>
      <w:r w:rsidRPr="00410333">
        <w:rPr>
          <w:rtl/>
          <w:lang w:bidi="ar-EG"/>
        </w:rPr>
        <w:t xml:space="preserve">) </w:t>
      </w:r>
      <w:r w:rsidRPr="00410333">
        <w:rPr>
          <w:rFonts w:hint="eastAsia"/>
          <w:rtl/>
        </w:rPr>
        <w:t>ل</w:t>
      </w:r>
      <w:r w:rsidRPr="00410333">
        <w:rPr>
          <w:rtl/>
        </w:rPr>
        <w:t xml:space="preserve">مؤتمر المندوبين المفوضين </w:t>
      </w:r>
      <w:r w:rsidRPr="00410333">
        <w:rPr>
          <w:rFonts w:hint="cs"/>
          <w:rtl/>
        </w:rPr>
        <w:t xml:space="preserve">ينص على مواصلة </w:t>
      </w:r>
      <w:r w:rsidRPr="00410333">
        <w:rPr>
          <w:rtl/>
        </w:rPr>
        <w:t xml:space="preserve">اتخاذ كل التدابير اللازمة لضمان استعمال اللغات الرسمية الست </w:t>
      </w:r>
      <w:r w:rsidRPr="00410333">
        <w:rPr>
          <w:rFonts w:hint="cs"/>
          <w:rtl/>
        </w:rPr>
        <w:t>ل</w:t>
      </w:r>
      <w:r w:rsidRPr="00410333">
        <w:rPr>
          <w:rtl/>
        </w:rPr>
        <w:t>لاتحاد على قدم المساواة</w:t>
      </w:r>
      <w:r w:rsidR="00B75170">
        <w:rPr>
          <w:rFonts w:hint="cs"/>
          <w:rtl/>
        </w:rPr>
        <w:t>،</w:t>
      </w:r>
    </w:p>
    <w:p w:rsidR="00327127" w:rsidRPr="00410333" w:rsidRDefault="00327127" w:rsidP="00327127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وإذ تدرك</w:t>
      </w:r>
    </w:p>
    <w:p w:rsidR="00327127" w:rsidRPr="00410333" w:rsidRDefault="00327127" w:rsidP="00B75170">
      <w:pPr>
        <w:pStyle w:val="enumlev1"/>
        <w:rPr>
          <w:rtl/>
        </w:rPr>
      </w:pPr>
      <w:r w:rsidRPr="00B3674D">
        <w:rPr>
          <w:rFonts w:hint="cs"/>
          <w:rtl/>
        </w:rPr>
        <w:t>-</w:t>
      </w:r>
      <w:r w:rsidRPr="00410333">
        <w:rPr>
          <w:rFonts w:hint="cs"/>
          <w:rtl/>
        </w:rPr>
        <w:tab/>
      </w:r>
      <w:r w:rsidRPr="00410333">
        <w:rPr>
          <w:rtl/>
        </w:rPr>
        <w:t>أنه مما يكتسي أهمية قصوى للبلدان النامية</w:t>
      </w:r>
      <w:r w:rsidRPr="00410333">
        <w:rPr>
          <w:rFonts w:hint="cs"/>
          <w:rtl/>
        </w:rPr>
        <w:t>،</w:t>
      </w:r>
      <w:r w:rsidRPr="00410333">
        <w:rPr>
          <w:rtl/>
        </w:rPr>
        <w:t xml:space="preserve"> زيادة مشاركتها في وضع معايير الاتصالات واستخدامها على نطاق واسع </w:t>
      </w:r>
      <w:r w:rsidRPr="00410333">
        <w:rPr>
          <w:rFonts w:hint="cs"/>
          <w:rtl/>
        </w:rPr>
        <w:t>وتعزيز</w:t>
      </w:r>
      <w:r w:rsidRPr="00410333">
        <w:rPr>
          <w:rtl/>
        </w:rPr>
        <w:t xml:space="preserve"> مساهمتها في لجان دراسات قطاع تقييس الاتصالات؛</w:t>
      </w:r>
    </w:p>
    <w:p w:rsidR="00327127" w:rsidRPr="00410333" w:rsidRDefault="00327127" w:rsidP="00B75170">
      <w:pPr>
        <w:pStyle w:val="enumlev1"/>
        <w:rPr>
          <w:rtl/>
        </w:rPr>
      </w:pPr>
      <w:r w:rsidRPr="00B3674D">
        <w:rPr>
          <w:rFonts w:hint="cs"/>
          <w:rtl/>
        </w:rPr>
        <w:lastRenderedPageBreak/>
        <w:t>-</w:t>
      </w:r>
      <w:r w:rsidRPr="00410333">
        <w:rPr>
          <w:rFonts w:hint="cs"/>
          <w:rtl/>
        </w:rPr>
        <w:tab/>
      </w:r>
      <w:r w:rsidRPr="00410333">
        <w:rPr>
          <w:rtl/>
        </w:rPr>
        <w:t>أن</w:t>
      </w:r>
      <w:r w:rsidR="00E24696">
        <w:rPr>
          <w:rtl/>
        </w:rPr>
        <w:t xml:space="preserve"> التنسيق على المستوى الوطني في </w:t>
      </w:r>
      <w:r w:rsidRPr="00410333">
        <w:rPr>
          <w:rtl/>
        </w:rPr>
        <w:t xml:space="preserve">البلدان النامية </w:t>
      </w:r>
      <w:r w:rsidRPr="00410333">
        <w:rPr>
          <w:rFonts w:hint="cs"/>
          <w:rtl/>
        </w:rPr>
        <w:t>للتعامل</w:t>
      </w:r>
      <w:r w:rsidRPr="00410333">
        <w:rPr>
          <w:rtl/>
        </w:rPr>
        <w:t xml:space="preserve"> مع أنشطة تقييس تكنولوجيا المعلومات والاتصالات من أجل المساهمة في عمل قطاع </w:t>
      </w:r>
      <w:r w:rsidR="00B75170">
        <w:rPr>
          <w:rtl/>
        </w:rPr>
        <w:t>تقييس الاتصالات بحاجة إلى تطوير</w:t>
      </w:r>
      <w:r w:rsidR="00B75170">
        <w:rPr>
          <w:rFonts w:hint="cs"/>
          <w:rtl/>
        </w:rPr>
        <w:t>،</w:t>
      </w:r>
    </w:p>
    <w:p w:rsidR="00327127" w:rsidRPr="00532FB8" w:rsidRDefault="00327127" w:rsidP="00327127">
      <w:pPr>
        <w:pStyle w:val="Call"/>
        <w:rPr>
          <w:rFonts w:ascii="Traditional Arabic" w:hAnsi="Traditional Arabic"/>
          <w:rtl/>
          <w:lang w:bidi="ar-EG"/>
        </w:rPr>
      </w:pPr>
      <w:r>
        <w:rPr>
          <w:rFonts w:hint="cs"/>
          <w:rtl/>
        </w:rPr>
        <w:t>تدعو المجلس</w:t>
      </w:r>
      <w:r w:rsidR="003B029D">
        <w:rPr>
          <w:rFonts w:ascii="Traditional Arabic" w:hAnsi="Traditional Arabic" w:hint="cs"/>
          <w:rtl/>
        </w:rPr>
        <w:t xml:space="preserve"> إلى</w:t>
      </w:r>
    </w:p>
    <w:p w:rsidR="00327127" w:rsidRPr="00532FB8" w:rsidRDefault="00327127" w:rsidP="00B75170">
      <w:pPr>
        <w:pStyle w:val="enumlev1"/>
        <w:rPr>
          <w:rtl/>
        </w:rPr>
      </w:pPr>
      <w:r w:rsidRPr="00B3674D">
        <w:rPr>
          <w:rFonts w:hint="cs"/>
          <w:rtl/>
        </w:rPr>
        <w:t>-</w:t>
      </w:r>
      <w:r w:rsidRPr="00410333">
        <w:rPr>
          <w:rFonts w:hint="cs"/>
          <w:rtl/>
        </w:rPr>
        <w:tab/>
      </w:r>
      <w:r w:rsidRPr="00532FB8">
        <w:rPr>
          <w:rtl/>
        </w:rPr>
        <w:t>تقديم الدعم والمساعدة إلى البلدان النامية، عند الطلب، لصياغة</w:t>
      </w:r>
      <w:r w:rsidR="0005088A">
        <w:rPr>
          <w:rFonts w:hint="cs"/>
          <w:rtl/>
        </w:rPr>
        <w:t xml:space="preserve"> أو </w:t>
      </w:r>
      <w:r w:rsidRPr="00532FB8">
        <w:rPr>
          <w:rtl/>
        </w:rPr>
        <w:t xml:space="preserve">إعداد مجموعة مبادئ توجيهية بشأن تطبيق توصيات قطاع تقييس الاتصالات على الصعيد الوطني من أجل النهوض بمشاركتها في </w:t>
      </w:r>
      <w:r w:rsidR="0005088A">
        <w:rPr>
          <w:rFonts w:hint="cs"/>
          <w:rtl/>
        </w:rPr>
        <w:t xml:space="preserve">أعمال </w:t>
      </w:r>
      <w:r w:rsidRPr="00532FB8">
        <w:rPr>
          <w:rtl/>
        </w:rPr>
        <w:t>لجان دراسات قطاع تقييس الاتصالات، بمساعدة من المكاتب الإقليمية للاتحاد، من أجل سد الفجوة التقييسية</w:t>
      </w:r>
      <w:r w:rsidR="00E5030C">
        <w:rPr>
          <w:rFonts w:hint="cs"/>
          <w:rtl/>
        </w:rPr>
        <w:t>.</w:t>
      </w:r>
    </w:p>
    <w:p w:rsidR="00327127" w:rsidRPr="00327127" w:rsidRDefault="0005088A" w:rsidP="00094242">
      <w:pPr>
        <w:rPr>
          <w:rtl/>
        </w:rPr>
      </w:pPr>
      <w:r w:rsidRPr="00A903C5">
        <w:rPr>
          <w:rFonts w:hint="cs"/>
          <w:rtl/>
        </w:rPr>
        <w:t xml:space="preserve">ومن ثم، فإن </w:t>
      </w:r>
      <w:r w:rsidR="00327127" w:rsidRPr="00A903C5">
        <w:rPr>
          <w:rFonts w:hint="cs"/>
          <w:rtl/>
        </w:rPr>
        <w:t>الترجمة الشفوية أساسية لمساعدة جميع المندوبين وخصوصاً من البلدان النامية</w:t>
      </w:r>
      <w:r w:rsidR="00A903C5">
        <w:rPr>
          <w:rFonts w:hint="cs"/>
          <w:rtl/>
        </w:rPr>
        <w:t xml:space="preserve"> غير الناطقة باللغة الإنكليزية</w:t>
      </w:r>
      <w:r w:rsidR="00327127" w:rsidRPr="00A903C5">
        <w:rPr>
          <w:rFonts w:hint="cs"/>
          <w:rtl/>
        </w:rPr>
        <w:t xml:space="preserve"> في أن يكونوا على علم تام </w:t>
      </w:r>
      <w:r w:rsidR="00094242">
        <w:rPr>
          <w:rFonts w:hint="cs"/>
          <w:rtl/>
        </w:rPr>
        <w:t xml:space="preserve">بالقرارات </w:t>
      </w:r>
      <w:r w:rsidR="00327127" w:rsidRPr="00A903C5">
        <w:rPr>
          <w:rFonts w:hint="cs"/>
          <w:rtl/>
        </w:rPr>
        <w:t xml:space="preserve">التي </w:t>
      </w:r>
      <w:r w:rsidR="00094242">
        <w:rPr>
          <w:rFonts w:hint="cs"/>
          <w:rtl/>
        </w:rPr>
        <w:t>يتخذها</w:t>
      </w:r>
      <w:r w:rsidR="00327127" w:rsidRPr="00A903C5">
        <w:rPr>
          <w:rFonts w:hint="cs"/>
          <w:rtl/>
        </w:rPr>
        <w:t xml:space="preserve"> قطاع تقييس الاتصالات</w:t>
      </w:r>
      <w:r w:rsidR="00094242" w:rsidRPr="00094242">
        <w:rPr>
          <w:rFonts w:hint="cs"/>
          <w:rtl/>
        </w:rPr>
        <w:t xml:space="preserve"> </w:t>
      </w:r>
      <w:r w:rsidR="00094242">
        <w:rPr>
          <w:rFonts w:hint="cs"/>
          <w:rtl/>
        </w:rPr>
        <w:t>في مجال</w:t>
      </w:r>
      <w:r w:rsidR="00094242" w:rsidRPr="00A903C5">
        <w:rPr>
          <w:rFonts w:hint="cs"/>
          <w:rtl/>
        </w:rPr>
        <w:t xml:space="preserve"> التقييس</w:t>
      </w:r>
      <w:r w:rsidR="00327127" w:rsidRPr="00A903C5">
        <w:rPr>
          <w:rFonts w:hint="cs"/>
          <w:rtl/>
        </w:rPr>
        <w:t xml:space="preserve"> وأن يشاركوا </w:t>
      </w:r>
      <w:r w:rsidR="009D1469">
        <w:rPr>
          <w:rFonts w:hint="cs"/>
          <w:rtl/>
        </w:rPr>
        <w:t xml:space="preserve">بفعالية </w:t>
      </w:r>
      <w:r w:rsidR="00327127" w:rsidRPr="00A903C5">
        <w:rPr>
          <w:rFonts w:hint="cs"/>
          <w:rtl/>
        </w:rPr>
        <w:t>في اتخاذ هذه القرارات</w:t>
      </w:r>
      <w:r w:rsidR="00B75170">
        <w:rPr>
          <w:rFonts w:hint="cs"/>
          <w:rtl/>
        </w:rPr>
        <w:t>.</w:t>
      </w:r>
    </w:p>
    <w:p w:rsidR="00327127" w:rsidRDefault="00327127" w:rsidP="00327127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327127" w:rsidRPr="00B75170" w:rsidRDefault="00DA4F27" w:rsidP="0009420E">
      <w:pPr>
        <w:rPr>
          <w:spacing w:val="2"/>
          <w:rtl/>
        </w:rPr>
      </w:pPr>
      <w:r w:rsidRPr="00B75170">
        <w:rPr>
          <w:rFonts w:hint="cs"/>
          <w:spacing w:val="2"/>
          <w:rtl/>
        </w:rPr>
        <w:t xml:space="preserve">في ضوء ما ذُكر آنفاً، تقترح جمهورية إفريقيا الوسطى أن يُؤخذ بعين الاعتبار استعمال </w:t>
      </w:r>
      <w:r w:rsidR="0009420E">
        <w:rPr>
          <w:rFonts w:hint="cs"/>
          <w:spacing w:val="2"/>
          <w:rtl/>
        </w:rPr>
        <w:t xml:space="preserve">سماعات </w:t>
      </w:r>
      <w:r w:rsidR="00580E0C" w:rsidRPr="00B75170">
        <w:rPr>
          <w:rFonts w:hint="cs"/>
          <w:spacing w:val="2"/>
          <w:rtl/>
        </w:rPr>
        <w:t>ا</w:t>
      </w:r>
      <w:r w:rsidRPr="00B75170">
        <w:rPr>
          <w:rFonts w:hint="cs"/>
          <w:spacing w:val="2"/>
          <w:rtl/>
        </w:rPr>
        <w:t xml:space="preserve">لترجمة أو برامج الترجمة </w:t>
      </w:r>
      <w:r w:rsidR="00E5030C" w:rsidRPr="00B75170">
        <w:rPr>
          <w:rFonts w:hint="cs"/>
          <w:spacing w:val="2"/>
          <w:rtl/>
        </w:rPr>
        <w:t>المجانية</w:t>
      </w:r>
      <w:r w:rsidRPr="00B75170">
        <w:rPr>
          <w:rFonts w:hint="cs"/>
          <w:spacing w:val="2"/>
          <w:rtl/>
        </w:rPr>
        <w:t xml:space="preserve"> في</w:t>
      </w:r>
      <w:r w:rsidR="0009420E">
        <w:rPr>
          <w:rFonts w:hint="eastAsia"/>
          <w:spacing w:val="2"/>
          <w:rtl/>
        </w:rPr>
        <w:t> </w:t>
      </w:r>
      <w:r w:rsidRPr="00B75170">
        <w:rPr>
          <w:rFonts w:hint="cs"/>
          <w:spacing w:val="2"/>
          <w:rtl/>
        </w:rPr>
        <w:t xml:space="preserve">جميع أعمال قطاع تقييس الاتصالات للحد من </w:t>
      </w:r>
      <w:r w:rsidR="00580E0C" w:rsidRPr="00B75170">
        <w:rPr>
          <w:rFonts w:hint="cs"/>
          <w:spacing w:val="2"/>
          <w:rtl/>
        </w:rPr>
        <w:t>الفوارق المتعلقة بالقدرة على</w:t>
      </w:r>
      <w:r w:rsidRPr="00B75170">
        <w:rPr>
          <w:rFonts w:hint="cs"/>
          <w:spacing w:val="2"/>
          <w:rtl/>
        </w:rPr>
        <w:t xml:space="preserve"> الفهم بين البلدان الناطقة باللغة الإنكليزية والبلدان غير</w:t>
      </w:r>
      <w:r w:rsidR="00B75170">
        <w:rPr>
          <w:rFonts w:hint="eastAsia"/>
          <w:spacing w:val="2"/>
          <w:rtl/>
        </w:rPr>
        <w:t> </w:t>
      </w:r>
      <w:r w:rsidRPr="00B75170">
        <w:rPr>
          <w:rFonts w:hint="cs"/>
          <w:spacing w:val="2"/>
          <w:rtl/>
        </w:rPr>
        <w:t>الناطقة بها.</w:t>
      </w:r>
    </w:p>
    <w:p w:rsidR="00DA4F27" w:rsidRPr="00F93BF1" w:rsidRDefault="00F93BF1" w:rsidP="00F35657">
      <w:pPr>
        <w:rPr>
          <w:rtl/>
        </w:rPr>
      </w:pPr>
      <w:r>
        <w:rPr>
          <w:rFonts w:hint="cs"/>
          <w:rtl/>
        </w:rPr>
        <w:t>و</w:t>
      </w:r>
      <w:r w:rsidR="005F172C">
        <w:rPr>
          <w:rFonts w:hint="cs"/>
          <w:rtl/>
        </w:rPr>
        <w:t>علاوة</w:t>
      </w:r>
      <w:r w:rsidR="00B75170">
        <w:rPr>
          <w:rFonts w:hint="cs"/>
          <w:rtl/>
        </w:rPr>
        <w:t>ً</w:t>
      </w:r>
      <w:r w:rsidR="005F172C">
        <w:rPr>
          <w:rFonts w:hint="cs"/>
          <w:rtl/>
        </w:rPr>
        <w:t xml:space="preserve"> على ذلك، </w:t>
      </w:r>
      <w:r>
        <w:rPr>
          <w:rFonts w:hint="cs"/>
          <w:rtl/>
        </w:rPr>
        <w:t>تقترح</w:t>
      </w:r>
      <w:r w:rsidR="00835BFD">
        <w:rPr>
          <w:rFonts w:hint="cs"/>
          <w:rtl/>
        </w:rPr>
        <w:t xml:space="preserve"> جمهورية إفريقيا الوسطى</w:t>
      </w:r>
      <w:r>
        <w:rPr>
          <w:rFonts w:hint="cs"/>
          <w:rtl/>
        </w:rPr>
        <w:t xml:space="preserve"> </w:t>
      </w:r>
      <w:r w:rsidR="005F172C">
        <w:rPr>
          <w:rFonts w:hint="cs"/>
          <w:rtl/>
        </w:rPr>
        <w:t xml:space="preserve">أن </w:t>
      </w:r>
      <w:r w:rsidR="00F35657">
        <w:rPr>
          <w:rFonts w:hint="cs"/>
          <w:rtl/>
        </w:rPr>
        <w:t>يتاح</w:t>
      </w:r>
      <w:r>
        <w:rPr>
          <w:rFonts w:hint="cs"/>
          <w:rtl/>
        </w:rPr>
        <w:t xml:space="preserve"> </w:t>
      </w:r>
      <w:r w:rsidR="005B6AE0">
        <w:rPr>
          <w:rFonts w:hint="cs"/>
          <w:rtl/>
        </w:rPr>
        <w:t>التدريب في مجال</w:t>
      </w:r>
      <w:r>
        <w:rPr>
          <w:rFonts w:hint="cs"/>
          <w:rtl/>
        </w:rPr>
        <w:t xml:space="preserve"> سد الفجوة التقييسية باللغات الأخرى </w:t>
      </w:r>
      <w:r w:rsidR="005F172C">
        <w:rPr>
          <w:rFonts w:hint="cs"/>
          <w:rtl/>
        </w:rPr>
        <w:t xml:space="preserve">أيضاً </w:t>
      </w:r>
      <w:r w:rsidR="005B6AE0">
        <w:rPr>
          <w:rFonts w:hint="cs"/>
          <w:rtl/>
        </w:rPr>
        <w:t>استجابةً</w:t>
      </w:r>
      <w:r>
        <w:rPr>
          <w:rFonts w:hint="cs"/>
          <w:rtl/>
        </w:rPr>
        <w:t xml:space="preserve"> لدعوة الجمعية العالمية لتقييس الاتصالات (الحمامات، </w:t>
      </w:r>
      <w:r>
        <w:t>2016</w:t>
      </w:r>
      <w:r>
        <w:rPr>
          <w:rFonts w:hint="cs"/>
          <w:rtl/>
        </w:rPr>
        <w:t xml:space="preserve">) بدعم البلدان </w:t>
      </w:r>
      <w:r w:rsidR="005B6AE0">
        <w:rPr>
          <w:rFonts w:hint="cs"/>
          <w:rtl/>
        </w:rPr>
        <w:t>النامية ومساعدتها</w:t>
      </w:r>
      <w:r w:rsidR="00060919">
        <w:rPr>
          <w:rFonts w:hint="cs"/>
          <w:rtl/>
        </w:rPr>
        <w:t>.</w:t>
      </w:r>
    </w:p>
    <w:p w:rsidR="008B5B5D" w:rsidRDefault="00AC7EC8" w:rsidP="00327127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8B5B5D" w:rsidSect="008B5B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74D" w:rsidRDefault="00B3674D" w:rsidP="00E07379">
      <w:pPr>
        <w:spacing w:before="0" w:line="240" w:lineRule="auto"/>
      </w:pPr>
      <w:r>
        <w:separator/>
      </w:r>
    </w:p>
  </w:endnote>
  <w:endnote w:type="continuationSeparator" w:id="0">
    <w:p w:rsidR="00B3674D" w:rsidRDefault="00B3674D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E4" w:rsidRDefault="005821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867" w:rsidRPr="000F61CD" w:rsidRDefault="00250867" w:rsidP="005821E4">
    <w:pPr>
      <w:tabs>
        <w:tab w:val="left" w:pos="5103"/>
        <w:tab w:val="right" w:pos="9639"/>
      </w:tabs>
      <w:bidi w:val="0"/>
      <w:spacing w:line="240" w:lineRule="auto"/>
      <w:rPr>
        <w:rFonts w:cs="Times New Roman"/>
        <w:sz w:val="16"/>
        <w:szCs w:val="16"/>
        <w:lang w:val="fr-CH"/>
      </w:rPr>
    </w:pPr>
    <w:bookmarkStart w:id="9" w:name="_GoBack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115" w:rsidRPr="005821E4" w:rsidRDefault="00BD2115" w:rsidP="00582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74D" w:rsidRDefault="00B3674D" w:rsidP="00E07379">
      <w:pPr>
        <w:spacing w:before="0" w:line="240" w:lineRule="auto"/>
      </w:pPr>
      <w:r>
        <w:separator/>
      </w:r>
    </w:p>
  </w:footnote>
  <w:footnote w:type="continuationSeparator" w:id="0">
    <w:p w:rsidR="00B3674D" w:rsidRDefault="00B3674D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E4" w:rsidRDefault="005821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867" w:rsidRPr="00EF1702" w:rsidRDefault="00BD2115" w:rsidP="0088344A">
    <w:pPr>
      <w:pStyle w:val="Header"/>
      <w:spacing w:before="120" w:after="240"/>
      <w:jc w:val="center"/>
      <w:rPr>
        <w:rFonts w:cs="Times New Roman"/>
        <w:sz w:val="20"/>
        <w:szCs w:val="20"/>
        <w:lang w:val="en-GB"/>
      </w:rPr>
    </w:pPr>
    <w:r>
      <w:rPr>
        <w:rFonts w:cs="Times New Roman"/>
        <w:sz w:val="20"/>
        <w:szCs w:val="20"/>
        <w:lang w:val="en-GB"/>
      </w:rPr>
      <w:t xml:space="preserve"> </w:t>
    </w:r>
    <w:r w:rsidR="00250867" w:rsidRPr="00EF1702">
      <w:rPr>
        <w:rFonts w:cs="Times New Roman"/>
        <w:sz w:val="20"/>
        <w:szCs w:val="20"/>
        <w:lang w:val="en-GB"/>
      </w:rPr>
      <w:t>-</w:t>
    </w:r>
    <w:r w:rsidR="00250867" w:rsidRPr="00EF1702">
      <w:rPr>
        <w:rFonts w:cs="Times New Roman"/>
        <w:sz w:val="20"/>
        <w:szCs w:val="20"/>
        <w:lang w:val="en-GB"/>
      </w:rPr>
      <w:fldChar w:fldCharType="begin"/>
    </w:r>
    <w:r w:rsidR="00250867" w:rsidRPr="00EF1702">
      <w:rPr>
        <w:rFonts w:cs="Times New Roman"/>
        <w:sz w:val="20"/>
        <w:szCs w:val="20"/>
        <w:lang w:val="en-GB"/>
      </w:rPr>
      <w:instrText xml:space="preserve"> PAGE </w:instrText>
    </w:r>
    <w:r w:rsidR="00250867" w:rsidRPr="00EF1702">
      <w:rPr>
        <w:rFonts w:cs="Times New Roman"/>
        <w:sz w:val="20"/>
        <w:szCs w:val="20"/>
        <w:lang w:val="en-GB"/>
      </w:rPr>
      <w:fldChar w:fldCharType="separate"/>
    </w:r>
    <w:r w:rsidR="005821E4">
      <w:rPr>
        <w:rFonts w:cs="Times New Roman"/>
        <w:noProof/>
        <w:sz w:val="20"/>
        <w:szCs w:val="20"/>
        <w:rtl/>
        <w:lang w:val="en-GB"/>
      </w:rPr>
      <w:t>2</w:t>
    </w:r>
    <w:r w:rsidR="00250867" w:rsidRPr="00EF1702">
      <w:rPr>
        <w:rFonts w:cs="Times New Roman"/>
        <w:sz w:val="20"/>
        <w:szCs w:val="20"/>
      </w:rPr>
      <w:fldChar w:fldCharType="end"/>
    </w:r>
    <w:r w:rsidR="00250867" w:rsidRPr="00EF1702">
      <w:rPr>
        <w:rFonts w:cs="Times New Roman"/>
        <w:sz w:val="20"/>
        <w:szCs w:val="20"/>
        <w:lang w:val="en-GB"/>
      </w:rPr>
      <w:t>-</w:t>
    </w:r>
    <w:r w:rsidR="00250867">
      <w:rPr>
        <w:rFonts w:cs="Times New Roman"/>
        <w:sz w:val="20"/>
        <w:szCs w:val="20"/>
        <w:lang w:val="en-GB"/>
      </w:rPr>
      <w:t xml:space="preserve"> </w:t>
    </w:r>
    <w:r w:rsidR="00250867" w:rsidRPr="00EF1702">
      <w:rPr>
        <w:rFonts w:cs="Times New Roman"/>
        <w:sz w:val="20"/>
        <w:szCs w:val="20"/>
        <w:lang w:val="en-GB"/>
      </w:rPr>
      <w:br/>
    </w:r>
    <w:r w:rsidR="0088344A">
      <w:rPr>
        <w:rFonts w:cs="Times New Roman"/>
        <w:sz w:val="20"/>
        <w:szCs w:val="20"/>
        <w:lang w:val="en-GB"/>
      </w:rPr>
      <w:t>TSAG-C0</w:t>
    </w:r>
    <w:r w:rsidR="000F61CD">
      <w:rPr>
        <w:rFonts w:cs="Times New Roman"/>
        <w:sz w:val="20"/>
        <w:szCs w:val="20"/>
        <w:lang w:val="en-GB"/>
      </w:rPr>
      <w:t>48</w:t>
    </w:r>
    <w:r>
      <w:rPr>
        <w:rFonts w:cs="Times New Roman"/>
        <w:sz w:val="20"/>
        <w:szCs w:val="20"/>
        <w:lang w:val="en-GB"/>
      </w:rPr>
      <w:t>-</w:t>
    </w:r>
    <w:r w:rsidR="00250867" w:rsidRPr="00EF1702">
      <w:rPr>
        <w:rFonts w:cs="Times New Roman"/>
        <w:sz w:val="20"/>
        <w:szCs w:val="20"/>
        <w:lang w:val="en-GB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E4" w:rsidRDefault="005821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4D"/>
    <w:rsid w:val="000124CC"/>
    <w:rsid w:val="00036C24"/>
    <w:rsid w:val="00041F8B"/>
    <w:rsid w:val="00046444"/>
    <w:rsid w:val="0005088A"/>
    <w:rsid w:val="0006023B"/>
    <w:rsid w:val="00060919"/>
    <w:rsid w:val="0008638B"/>
    <w:rsid w:val="00090574"/>
    <w:rsid w:val="00092FC2"/>
    <w:rsid w:val="0009420E"/>
    <w:rsid w:val="00094242"/>
    <w:rsid w:val="000A1677"/>
    <w:rsid w:val="000B407F"/>
    <w:rsid w:val="000C13C2"/>
    <w:rsid w:val="000F0B1C"/>
    <w:rsid w:val="000F1D42"/>
    <w:rsid w:val="000F4D07"/>
    <w:rsid w:val="000F61CD"/>
    <w:rsid w:val="00102A03"/>
    <w:rsid w:val="001040A3"/>
    <w:rsid w:val="00137EAB"/>
    <w:rsid w:val="00173915"/>
    <w:rsid w:val="0022345D"/>
    <w:rsid w:val="00225854"/>
    <w:rsid w:val="0023283D"/>
    <w:rsid w:val="00250867"/>
    <w:rsid w:val="00252E0C"/>
    <w:rsid w:val="00276881"/>
    <w:rsid w:val="002916BE"/>
    <w:rsid w:val="002978F4"/>
    <w:rsid w:val="002B028D"/>
    <w:rsid w:val="002B435E"/>
    <w:rsid w:val="002C4DAE"/>
    <w:rsid w:val="002D43B1"/>
    <w:rsid w:val="002D6669"/>
    <w:rsid w:val="002E6541"/>
    <w:rsid w:val="002F5560"/>
    <w:rsid w:val="0030486B"/>
    <w:rsid w:val="003231B9"/>
    <w:rsid w:val="00327127"/>
    <w:rsid w:val="003275AC"/>
    <w:rsid w:val="00333D29"/>
    <w:rsid w:val="003409F4"/>
    <w:rsid w:val="00357185"/>
    <w:rsid w:val="003B029D"/>
    <w:rsid w:val="003C475F"/>
    <w:rsid w:val="003C52DD"/>
    <w:rsid w:val="003E4132"/>
    <w:rsid w:val="003F678F"/>
    <w:rsid w:val="0042686F"/>
    <w:rsid w:val="004367CE"/>
    <w:rsid w:val="00443869"/>
    <w:rsid w:val="004712C6"/>
    <w:rsid w:val="00497703"/>
    <w:rsid w:val="004B6CA6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80E0C"/>
    <w:rsid w:val="005821E4"/>
    <w:rsid w:val="0059285F"/>
    <w:rsid w:val="005A24B1"/>
    <w:rsid w:val="005B6AE0"/>
    <w:rsid w:val="005B7B8A"/>
    <w:rsid w:val="005D6476"/>
    <w:rsid w:val="005D6C0D"/>
    <w:rsid w:val="005E4E30"/>
    <w:rsid w:val="005E5283"/>
    <w:rsid w:val="005E58F5"/>
    <w:rsid w:val="005F172C"/>
    <w:rsid w:val="00606660"/>
    <w:rsid w:val="006157A3"/>
    <w:rsid w:val="00620E60"/>
    <w:rsid w:val="0063315A"/>
    <w:rsid w:val="0065591D"/>
    <w:rsid w:val="00662C5A"/>
    <w:rsid w:val="0066405D"/>
    <w:rsid w:val="00670AF5"/>
    <w:rsid w:val="006C1556"/>
    <w:rsid w:val="006F267F"/>
    <w:rsid w:val="006F63F7"/>
    <w:rsid w:val="006F6F03"/>
    <w:rsid w:val="00706D7A"/>
    <w:rsid w:val="00726AEC"/>
    <w:rsid w:val="007530CA"/>
    <w:rsid w:val="0079553D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35BFD"/>
    <w:rsid w:val="00835FEC"/>
    <w:rsid w:val="008513CB"/>
    <w:rsid w:val="008639A2"/>
    <w:rsid w:val="00874D9C"/>
    <w:rsid w:val="0088344A"/>
    <w:rsid w:val="008A1810"/>
    <w:rsid w:val="008B5B5D"/>
    <w:rsid w:val="00917694"/>
    <w:rsid w:val="009263CD"/>
    <w:rsid w:val="009309CA"/>
    <w:rsid w:val="00930E6D"/>
    <w:rsid w:val="00972CA2"/>
    <w:rsid w:val="00982B28"/>
    <w:rsid w:val="00984EA5"/>
    <w:rsid w:val="00992593"/>
    <w:rsid w:val="009C17E1"/>
    <w:rsid w:val="009C35ED"/>
    <w:rsid w:val="009D1469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8113A"/>
    <w:rsid w:val="00A903C5"/>
    <w:rsid w:val="00A97F94"/>
    <w:rsid w:val="00AB1309"/>
    <w:rsid w:val="00AC2C52"/>
    <w:rsid w:val="00AC7EC8"/>
    <w:rsid w:val="00AD1503"/>
    <w:rsid w:val="00AE7244"/>
    <w:rsid w:val="00AF3FEE"/>
    <w:rsid w:val="00B02F46"/>
    <w:rsid w:val="00B2000C"/>
    <w:rsid w:val="00B20ADE"/>
    <w:rsid w:val="00B3674D"/>
    <w:rsid w:val="00B4699B"/>
    <w:rsid w:val="00B66B9A"/>
    <w:rsid w:val="00B75170"/>
    <w:rsid w:val="00B82089"/>
    <w:rsid w:val="00B970AE"/>
    <w:rsid w:val="00BA0863"/>
    <w:rsid w:val="00BA1427"/>
    <w:rsid w:val="00BD2115"/>
    <w:rsid w:val="00BE49D0"/>
    <w:rsid w:val="00BF2C38"/>
    <w:rsid w:val="00C02167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1B1D"/>
    <w:rsid w:val="00D45542"/>
    <w:rsid w:val="00D476D6"/>
    <w:rsid w:val="00D77D0F"/>
    <w:rsid w:val="00DA1CF0"/>
    <w:rsid w:val="00DA4F27"/>
    <w:rsid w:val="00DB2271"/>
    <w:rsid w:val="00DB5659"/>
    <w:rsid w:val="00DC24B4"/>
    <w:rsid w:val="00DC5E81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24696"/>
    <w:rsid w:val="00E32189"/>
    <w:rsid w:val="00E45211"/>
    <w:rsid w:val="00E5030C"/>
    <w:rsid w:val="00E7380C"/>
    <w:rsid w:val="00E74BE7"/>
    <w:rsid w:val="00E86CC9"/>
    <w:rsid w:val="00E90996"/>
    <w:rsid w:val="00E96624"/>
    <w:rsid w:val="00F126F1"/>
    <w:rsid w:val="00F2106A"/>
    <w:rsid w:val="00F35657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93BF1"/>
    <w:rsid w:val="00FC5AF6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038E039"/>
  <w15:chartTrackingRefBased/>
  <w15:docId w15:val="{107BFDD0-A2B3-4D50-B7E5-76E99DC0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6BE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E7C6C"/>
    <w:pPr>
      <w:keepNext/>
      <w:keepLines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0C13C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E7C6C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7E7C6C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916BE"/>
    <w:pPr>
      <w:tabs>
        <w:tab w:val="left" w:pos="851"/>
      </w:tabs>
      <w:spacing w:before="80"/>
    </w:pPr>
    <w:rPr>
      <w:rFonts w:ascii="Times New Roman Bold" w:hAnsi="Times New Roman Bold"/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916BE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916BE"/>
    <w:rPr>
      <w:rFonts w:ascii="Times New Roman Bold" w:hAnsi="Times New Roman Bold"/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916BE"/>
  </w:style>
  <w:style w:type="paragraph" w:customStyle="1" w:styleId="Reftitle">
    <w:name w:val="Ref_title"/>
    <w:basedOn w:val="Normal"/>
    <w:qFormat/>
    <w:rsid w:val="002916BE"/>
    <w:pPr>
      <w:keepNext/>
      <w:keepLines/>
      <w:spacing w:before="480" w:after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DC5E81"/>
    <w:pPr>
      <w:keepNext/>
      <w:keepLines/>
      <w:spacing w:before="840" w:after="2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7E7C6C"/>
    <w:pPr>
      <w:keepLines/>
      <w:bidi/>
      <w:spacing w:before="120" w:after="120" w:line="192" w:lineRule="auto"/>
    </w:pPr>
    <w:rPr>
      <w:rFonts w:ascii="Times New Roman Bold" w:eastAsia="Times New Roman" w:hAnsi="Times New Roman Bold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7E7C6C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C13C2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C13C2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C13C2"/>
    <w:pPr>
      <w:keepNext/>
      <w:keepLines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7E7C6C"/>
    <w:rPr>
      <w:rFonts w:ascii="Times New Roman italic" w:eastAsia="Times New Roman" w:hAnsi="Times New Roman italic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916B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22744"/>
    <w:rPr>
      <w:rFonts w:ascii="Times New Roman Bold" w:hAnsi="Times New Roman Bold"/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7E7C6C"/>
    <w:pPr>
      <w:keepNext/>
      <w:keepLines/>
      <w:bidi/>
      <w:spacing w:before="240" w:after="240" w:line="192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8B5B5D"/>
    <w:rPr>
      <w:rFonts w:ascii="Times New Roman" w:hAnsi="Times New Roman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916BE"/>
    <w:pPr>
      <w:keepNext/>
      <w:spacing w:after="120"/>
    </w:pPr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7E7C6C"/>
    <w:pPr>
      <w:spacing w:after="360"/>
    </w:pPr>
    <w:rPr>
      <w:rFonts w:ascii="Times New Roman Bold" w:hAnsi="Times New Roman Bold"/>
      <w:b/>
      <w:bCs/>
    </w:rPr>
  </w:style>
  <w:style w:type="character" w:styleId="EndnoteReference">
    <w:name w:val="end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7E7C6C"/>
    <w:pPr>
      <w:keepNext/>
      <w:keepLines/>
      <w:bidi/>
      <w:spacing w:before="120" w:after="240" w:line="192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916BE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916BE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916BE"/>
    <w:rPr>
      <w:rFonts w:ascii="Times New Roman Bold" w:eastAsia="Times New Roman" w:hAnsi="Times New Roman Bold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916BE"/>
  </w:style>
  <w:style w:type="character" w:customStyle="1" w:styleId="RestitleChar">
    <w:name w:val="Res_title Char"/>
    <w:basedOn w:val="AnnextitleChar"/>
    <w:link w:val="Restitle"/>
    <w:rsid w:val="002916BE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916BE"/>
    <w:pPr>
      <w:keepNext/>
      <w:keepLines/>
      <w:spacing w:before="240" w:after="120"/>
      <w:jc w:val="center"/>
    </w:pPr>
    <w:rPr>
      <w:rFonts w:ascii="Times New Roman Bold" w:hAnsi="Times New Roman Bold"/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916BE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916BE"/>
    <w:pPr>
      <w:tabs>
        <w:tab w:val="clear" w:pos="1134"/>
        <w:tab w:val="center" w:pos="4820"/>
      </w:tabs>
      <w:bidi w:val="0"/>
      <w:spacing w:before="360"/>
    </w:pPr>
    <w:rPr>
      <w:rFonts w:ascii="Times New Roman italic" w:hAnsi="Times New Roman italic"/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916BE"/>
    <w:pPr>
      <w:keepNext/>
      <w:keepLines/>
      <w:spacing w:before="240" w:after="120" w:line="192" w:lineRule="auto"/>
      <w:jc w:val="center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C13C2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C13C2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C13C2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916BE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madoucorsaireblaise@yahoo.f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F6C3F0-D4F1-47BD-B397-7688998F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Al-Mnini, Lara</cp:lastModifiedBy>
  <cp:revision>12</cp:revision>
  <cp:lastPrinted>2018-10-22T15:35:00Z</cp:lastPrinted>
  <dcterms:created xsi:type="dcterms:W3CDTF">2018-10-22T15:28:00Z</dcterms:created>
  <dcterms:modified xsi:type="dcterms:W3CDTF">2018-10-30T11:51:00Z</dcterms:modified>
  <cp:category>Conference document</cp:category>
</cp:coreProperties>
</file>