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CellMar>
          <w:left w:w="57" w:type="dxa"/>
          <w:right w:w="57" w:type="dxa"/>
        </w:tblCellMar>
        <w:tblLook w:val="0000" w:firstRow="0" w:lastRow="0" w:firstColumn="0" w:lastColumn="0" w:noHBand="0" w:noVBand="0"/>
      </w:tblPr>
      <w:tblGrid>
        <w:gridCol w:w="1376"/>
        <w:gridCol w:w="324"/>
        <w:gridCol w:w="4253"/>
        <w:gridCol w:w="3686"/>
      </w:tblGrid>
      <w:tr w:rsidR="00250867" w:rsidRPr="00250867" w:rsidTr="00C35907">
        <w:trPr>
          <w:cantSplit/>
          <w:jc w:val="center"/>
        </w:trPr>
        <w:tc>
          <w:tcPr>
            <w:tcW w:w="714" w:type="pct"/>
            <w:vMerge w:val="restart"/>
            <w:vAlign w:val="center"/>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lang w:val="en-GB" w:eastAsia="zh-CN" w:bidi="ar-SY"/>
              </w:rPr>
            </w:pPr>
            <w:bookmarkStart w:id="0" w:name="dnum" w:colFirst="2" w:colLast="2"/>
            <w:bookmarkStart w:id="1" w:name="dtableau"/>
            <w:r>
              <w:rPr>
                <w:noProof/>
                <w:rtl/>
                <w:lang w:val="en-GB" w:eastAsia="zh-CN"/>
              </w:rPr>
              <w:drawing>
                <wp:inline distT="0" distB="0" distL="0" distR="0" wp14:anchorId="23CD9430" wp14:editId="20BAC324">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374" w:type="pct"/>
            <w:gridSpan w:val="2"/>
          </w:tcPr>
          <w:p w:rsidR="00250867" w:rsidRPr="00B4699B"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10"/>
                <w:lang w:val="en-GB" w:eastAsia="zh-CN" w:bidi="ar-SY"/>
              </w:rPr>
            </w:pPr>
            <w:r w:rsidRPr="00B4699B">
              <w:rPr>
                <w:rFonts w:eastAsiaTheme="minorEastAsia" w:hint="cs"/>
                <w:w w:val="110"/>
                <w:rtl/>
                <w:lang w:eastAsia="zh-CN" w:bidi="ar-EG"/>
              </w:rPr>
              <w:t>الاتحـــاد</w:t>
            </w:r>
            <w:r w:rsidRPr="00B4699B">
              <w:rPr>
                <w:rFonts w:eastAsiaTheme="minorEastAsia" w:hint="eastAsia"/>
                <w:w w:val="110"/>
                <w:rtl/>
                <w:lang w:eastAsia="zh-CN" w:bidi="ar-EG"/>
              </w:rPr>
              <w:t>  </w:t>
            </w:r>
            <w:r w:rsidRPr="00B4699B">
              <w:rPr>
                <w:rFonts w:eastAsiaTheme="minorEastAsia" w:hint="cs"/>
                <w:w w:val="110"/>
                <w:rtl/>
                <w:lang w:eastAsia="zh-CN" w:bidi="ar-EG"/>
              </w:rPr>
              <w:t>الدولـــي</w:t>
            </w:r>
            <w:r w:rsidRPr="00B4699B">
              <w:rPr>
                <w:rFonts w:eastAsiaTheme="minorEastAsia" w:hint="eastAsia"/>
                <w:w w:val="110"/>
                <w:rtl/>
                <w:lang w:eastAsia="zh-CN" w:bidi="ar-EG"/>
              </w:rPr>
              <w:t>  </w:t>
            </w:r>
            <w:r w:rsidRPr="00B4699B">
              <w:rPr>
                <w:rFonts w:eastAsiaTheme="minorEastAsia" w:hint="cs"/>
                <w:w w:val="110"/>
                <w:rtl/>
                <w:lang w:eastAsia="zh-CN" w:bidi="ar-EG"/>
              </w:rPr>
              <w:t>للاتصـــالات</w:t>
            </w:r>
          </w:p>
        </w:tc>
        <w:tc>
          <w:tcPr>
            <w:tcW w:w="1912" w:type="pct"/>
          </w:tcPr>
          <w:p w:rsidR="00250867" w:rsidRPr="00250867" w:rsidRDefault="00B4699B" w:rsidP="001C1F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hint="eastAsia"/>
                <w:sz w:val="28"/>
                <w:szCs w:val="38"/>
                <w:lang w:val="en-GB" w:eastAsia="zh-CN" w:bidi="ar-SY"/>
              </w:rPr>
            </w:pPr>
            <w:r>
              <w:rPr>
                <w:rFonts w:ascii="Times New Roman Bold" w:eastAsiaTheme="minorEastAsia" w:hAnsi="Times New Roman Bold"/>
                <w:b/>
                <w:bCs/>
                <w:sz w:val="28"/>
                <w:szCs w:val="38"/>
                <w:lang w:val="en-GB" w:eastAsia="zh-CN" w:bidi="ar-SY"/>
              </w:rPr>
              <w:t>T</w:t>
            </w:r>
            <w:r w:rsidR="001C1FC2">
              <w:rPr>
                <w:rFonts w:ascii="Times New Roman Bold" w:eastAsiaTheme="minorEastAsia" w:hAnsi="Times New Roman Bold"/>
                <w:b/>
                <w:bCs/>
                <w:sz w:val="28"/>
                <w:szCs w:val="38"/>
                <w:lang w:val="en-GB" w:eastAsia="zh-CN" w:bidi="ar-SY"/>
              </w:rPr>
              <w:t>SAG-C047</w:t>
            </w:r>
            <w:r w:rsidR="009309CA">
              <w:rPr>
                <w:rFonts w:ascii="Times New Roman Bold" w:eastAsiaTheme="minorEastAsia" w:hAnsi="Times New Roman Bold"/>
                <w:b/>
                <w:bCs/>
                <w:sz w:val="28"/>
                <w:szCs w:val="38"/>
                <w:lang w:val="en-GB" w:eastAsia="zh-CN" w:bidi="ar-SY"/>
              </w:rPr>
              <w:t>-</w:t>
            </w:r>
            <w:r w:rsidR="00250867" w:rsidRPr="00250867">
              <w:rPr>
                <w:rFonts w:ascii="Times New Roman Bold" w:eastAsiaTheme="minorEastAsia" w:hAnsi="Times New Roman Bold"/>
                <w:b/>
                <w:bCs/>
                <w:sz w:val="28"/>
                <w:szCs w:val="38"/>
                <w:lang w:val="en-GB" w:eastAsia="zh-CN" w:bidi="ar-SY"/>
              </w:rPr>
              <w:t>A</w:t>
            </w:r>
          </w:p>
        </w:tc>
      </w:tr>
      <w:tr w:rsidR="00250867" w:rsidRPr="00250867" w:rsidTr="00C35907">
        <w:trPr>
          <w:cantSplit/>
          <w:trHeight w:val="355"/>
          <w:jc w:val="center"/>
        </w:trPr>
        <w:tc>
          <w:tcPr>
            <w:tcW w:w="714" w:type="pct"/>
            <w:vMerge/>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2" w:name="ddate" w:colFirst="2" w:colLast="2"/>
            <w:bookmarkEnd w:id="0"/>
          </w:p>
        </w:tc>
        <w:tc>
          <w:tcPr>
            <w:tcW w:w="2374" w:type="pct"/>
            <w:gridSpan w:val="2"/>
            <w:vMerge w:val="restart"/>
          </w:tcPr>
          <w:p w:rsidR="00250867" w:rsidRPr="00FC5AF6"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ascii="Times New Roman Bold" w:eastAsiaTheme="minorEastAsia" w:hAnsi="Times New Roman Bold" w:hint="eastAsia"/>
                <w:b/>
                <w:bCs/>
                <w:w w:val="120"/>
                <w:sz w:val="26"/>
                <w:szCs w:val="36"/>
                <w:rtl/>
                <w:lang w:eastAsia="zh-CN" w:bidi="ar-SY"/>
              </w:rPr>
            </w:pPr>
            <w:r w:rsidRPr="00FC5AF6">
              <w:rPr>
                <w:rFonts w:ascii="Times New Roman Bold" w:eastAsiaTheme="minorEastAsia" w:hAnsi="Times New Roman Bold" w:hint="cs"/>
                <w:b/>
                <w:bCs/>
                <w:w w:val="120"/>
                <w:sz w:val="26"/>
                <w:szCs w:val="36"/>
                <w:rtl/>
                <w:lang w:eastAsia="zh-CN"/>
              </w:rPr>
              <w:t>قطــاع تقييـس الاتصــالات</w:t>
            </w:r>
          </w:p>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400" w:lineRule="exact"/>
              <w:jc w:val="left"/>
              <w:rPr>
                <w:rFonts w:eastAsiaTheme="minorEastAsia"/>
                <w:rtl/>
                <w:lang w:eastAsia="zh-CN" w:bidi="ar-EG"/>
              </w:rPr>
            </w:pPr>
            <w:r w:rsidRPr="00250867">
              <w:rPr>
                <w:rFonts w:eastAsiaTheme="minorEastAsia" w:hint="cs"/>
                <w:rtl/>
                <w:lang w:eastAsia="zh-CN"/>
              </w:rPr>
              <w:t xml:space="preserve">فترة الدراسة </w:t>
            </w:r>
            <w:r w:rsidRPr="00250867">
              <w:rPr>
                <w:rFonts w:eastAsiaTheme="minorEastAsia"/>
                <w:lang w:val="en-GB" w:eastAsia="zh-CN" w:bidi="ar-SY"/>
              </w:rPr>
              <w:t>20</w:t>
            </w:r>
            <w:r>
              <w:rPr>
                <w:rFonts w:eastAsiaTheme="minorEastAsia"/>
                <w:lang w:val="en-GB" w:eastAsia="zh-CN" w:bidi="ar-SY"/>
              </w:rPr>
              <w:t>20</w:t>
            </w:r>
            <w:r w:rsidRPr="00250867">
              <w:rPr>
                <w:rFonts w:eastAsiaTheme="minorEastAsia"/>
                <w:lang w:val="en-GB" w:eastAsia="zh-CN" w:bidi="ar-SY"/>
              </w:rPr>
              <w:t>-201</w:t>
            </w:r>
            <w:r>
              <w:rPr>
                <w:rFonts w:eastAsiaTheme="minorEastAsia"/>
                <w:lang w:val="en-GB" w:eastAsia="zh-CN" w:bidi="ar-SY"/>
              </w:rPr>
              <w:t>7</w:t>
            </w:r>
          </w:p>
        </w:tc>
        <w:tc>
          <w:tcPr>
            <w:tcW w:w="1912" w:type="pct"/>
          </w:tcPr>
          <w:p w:rsidR="00250867" w:rsidRPr="00B4699B" w:rsidRDefault="00B4699B"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hint="eastAsia"/>
                <w:b/>
                <w:bCs/>
                <w:sz w:val="32"/>
                <w:szCs w:val="40"/>
                <w:rtl/>
                <w:lang w:eastAsia="zh-CN" w:bidi="ar-EG"/>
              </w:rPr>
            </w:pPr>
            <w:r w:rsidRPr="00B4699B">
              <w:rPr>
                <w:rFonts w:ascii="Times New Roman Bold" w:eastAsiaTheme="minorEastAsia" w:hAnsi="Times New Roman Bold"/>
                <w:b/>
                <w:bCs/>
                <w:sz w:val="32"/>
                <w:szCs w:val="40"/>
                <w:lang w:eastAsia="zh-CN"/>
              </w:rPr>
              <w:t>TSAG</w:t>
            </w:r>
          </w:p>
        </w:tc>
      </w:tr>
      <w:tr w:rsidR="00250867" w:rsidRPr="00250867" w:rsidTr="00C35907">
        <w:trPr>
          <w:cantSplit/>
          <w:trHeight w:val="520"/>
          <w:jc w:val="center"/>
        </w:trPr>
        <w:tc>
          <w:tcPr>
            <w:tcW w:w="714" w:type="pct"/>
            <w:vMerge/>
            <w:tcBorders>
              <w:bottom w:val="single" w:sz="12" w:space="0" w:color="auto"/>
            </w:tcBorders>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val="en-GB" w:eastAsia="zh-CN" w:bidi="ar-SY"/>
              </w:rPr>
            </w:pPr>
            <w:bookmarkStart w:id="3" w:name="dorlang" w:colFirst="2" w:colLast="2"/>
            <w:bookmarkEnd w:id="2"/>
          </w:p>
        </w:tc>
        <w:tc>
          <w:tcPr>
            <w:tcW w:w="2374" w:type="pct"/>
            <w:gridSpan w:val="2"/>
            <w:vMerge/>
            <w:tcBorders>
              <w:bottom w:val="single" w:sz="12" w:space="0" w:color="auto"/>
            </w:tcBorders>
          </w:tcPr>
          <w:p w:rsidR="00250867" w:rsidRPr="00250867" w:rsidRDefault="00250867" w:rsidP="00B469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b/>
                <w:bCs/>
                <w:lang w:val="en-GB" w:eastAsia="zh-CN" w:bidi="ar-SY"/>
              </w:rPr>
            </w:pPr>
          </w:p>
        </w:tc>
        <w:tc>
          <w:tcPr>
            <w:tcW w:w="1912" w:type="pct"/>
            <w:tcBorders>
              <w:bottom w:val="single" w:sz="12" w:space="0" w:color="auto"/>
            </w:tcBorders>
          </w:tcPr>
          <w:p w:rsidR="00250867" w:rsidRPr="00250867" w:rsidRDefault="00250867" w:rsidP="009309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hint="eastAsia"/>
                <w:b/>
                <w:bCs/>
                <w:sz w:val="26"/>
                <w:szCs w:val="36"/>
                <w:lang w:val="en-GB" w:eastAsia="zh-CN" w:bidi="ar-SY"/>
              </w:rPr>
            </w:pPr>
            <w:r w:rsidRPr="00250867">
              <w:rPr>
                <w:rFonts w:ascii="Times New Roman Bold" w:eastAsiaTheme="minorEastAsia" w:hAnsi="Times New Roman Bold" w:hint="cs"/>
                <w:b/>
                <w:bCs/>
                <w:sz w:val="26"/>
                <w:szCs w:val="36"/>
                <w:rtl/>
                <w:lang w:eastAsia="zh-CN"/>
              </w:rPr>
              <w:t xml:space="preserve">الأصل: </w:t>
            </w:r>
            <w:r w:rsidR="009309CA">
              <w:rPr>
                <w:rFonts w:ascii="Times New Roman Bold" w:eastAsiaTheme="minorEastAsia" w:hAnsi="Times New Roman Bold" w:hint="cs"/>
                <w:b/>
                <w:bCs/>
                <w:sz w:val="26"/>
                <w:szCs w:val="36"/>
                <w:rtl/>
                <w:lang w:eastAsia="zh-CN"/>
              </w:rPr>
              <w:t>بالإنكليزية</w:t>
            </w:r>
          </w:p>
        </w:tc>
      </w:tr>
      <w:tr w:rsidR="00250867" w:rsidRPr="00250867" w:rsidTr="00C35907">
        <w:trPr>
          <w:cantSplit/>
          <w:trHeight w:val="357"/>
          <w:jc w:val="center"/>
        </w:trPr>
        <w:tc>
          <w:tcPr>
            <w:tcW w:w="882" w:type="pct"/>
            <w:gridSpan w:val="2"/>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SY"/>
              </w:rPr>
            </w:pPr>
            <w:bookmarkStart w:id="4" w:name="dmeeting" w:colFirst="2" w:colLast="2"/>
            <w:bookmarkStart w:id="5" w:name="dbluepink" w:colFirst="1" w:colLast="1"/>
            <w:bookmarkEnd w:id="3"/>
            <w:r w:rsidRPr="00250867">
              <w:rPr>
                <w:rFonts w:eastAsiaTheme="minorEastAsia" w:hint="cs"/>
                <w:b/>
                <w:bCs/>
                <w:rtl/>
                <w:lang w:eastAsia="zh-CN"/>
              </w:rPr>
              <w:t>المسألة (المسائل):</w:t>
            </w:r>
          </w:p>
        </w:tc>
        <w:tc>
          <w:tcPr>
            <w:tcW w:w="2206" w:type="pct"/>
          </w:tcPr>
          <w:p w:rsidR="00250867" w:rsidRPr="00250867" w:rsidRDefault="00CE1C1B"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r>
              <w:rPr>
                <w:rFonts w:eastAsiaTheme="minorEastAsia" w:hint="cs"/>
                <w:rtl/>
                <w:lang w:eastAsia="zh-CN" w:bidi="ar-SY"/>
              </w:rPr>
              <w:t>لا يوجد</w:t>
            </w:r>
          </w:p>
        </w:tc>
        <w:tc>
          <w:tcPr>
            <w:tcW w:w="1912" w:type="pct"/>
          </w:tcPr>
          <w:p w:rsidR="00250867" w:rsidRPr="00B4699B" w:rsidRDefault="00CE1C1B" w:rsidP="001C1F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Fonts w:eastAsiaTheme="minorEastAsia"/>
                <w:rtl/>
                <w:lang w:eastAsia="zh-CN" w:bidi="ar-EG"/>
              </w:rPr>
            </w:pPr>
            <w:r>
              <w:rPr>
                <w:rFonts w:eastAsiaTheme="minorEastAsia" w:hint="cs"/>
                <w:rtl/>
                <w:lang w:val="en-GB" w:eastAsia="zh-CN" w:bidi="ar-SY"/>
              </w:rPr>
              <w:t xml:space="preserve">جنيف، </w:t>
            </w:r>
            <w:r>
              <w:rPr>
                <w:rFonts w:eastAsiaTheme="minorEastAsia"/>
                <w:lang w:eastAsia="zh-CN" w:bidi="ar-SY"/>
              </w:rPr>
              <w:t>10</w:t>
            </w:r>
            <w:r>
              <w:rPr>
                <w:rFonts w:eastAsiaTheme="minorEastAsia" w:hint="cs"/>
                <w:rtl/>
                <w:lang w:eastAsia="zh-CN" w:bidi="ar-EG"/>
              </w:rPr>
              <w:t>-</w:t>
            </w:r>
            <w:r>
              <w:rPr>
                <w:rFonts w:eastAsiaTheme="minorEastAsia"/>
                <w:lang w:eastAsia="zh-CN" w:bidi="ar-EG"/>
              </w:rPr>
              <w:t>14</w:t>
            </w:r>
            <w:r>
              <w:rPr>
                <w:rFonts w:eastAsiaTheme="minorEastAsia" w:hint="cs"/>
                <w:rtl/>
                <w:lang w:eastAsia="zh-CN" w:bidi="ar-EG"/>
              </w:rPr>
              <w:t xml:space="preserve"> ديسمبر </w:t>
            </w:r>
            <w:r>
              <w:rPr>
                <w:rFonts w:eastAsiaTheme="minorEastAsia"/>
                <w:lang w:eastAsia="zh-CN" w:bidi="ar-EG"/>
              </w:rPr>
              <w:t>2018</w:t>
            </w:r>
          </w:p>
        </w:tc>
      </w:tr>
      <w:tr w:rsidR="00250867" w:rsidRPr="00250867" w:rsidTr="004270DC">
        <w:trPr>
          <w:cantSplit/>
          <w:trHeight w:val="357"/>
          <w:jc w:val="center"/>
        </w:trPr>
        <w:tc>
          <w:tcPr>
            <w:tcW w:w="5000" w:type="pct"/>
            <w:gridSpan w:val="4"/>
          </w:tcPr>
          <w:p w:rsidR="00250867" w:rsidRPr="00250867" w:rsidRDefault="00CE1C1B"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rtl/>
                <w:lang w:eastAsia="zh-CN" w:bidi="ar-SY"/>
              </w:rPr>
            </w:pPr>
            <w:bookmarkStart w:id="6" w:name="dtitle" w:colFirst="0" w:colLast="0"/>
            <w:bookmarkEnd w:id="4"/>
            <w:bookmarkEnd w:id="5"/>
            <w:r>
              <w:rPr>
                <w:rFonts w:eastAsiaTheme="minorEastAsia" w:hint="cs"/>
                <w:b/>
                <w:bCs/>
                <w:sz w:val="28"/>
                <w:szCs w:val="40"/>
                <w:rtl/>
                <w:lang w:eastAsia="zh-CN"/>
              </w:rPr>
              <w:t>مساهمة</w:t>
            </w:r>
          </w:p>
        </w:tc>
      </w:tr>
      <w:tr w:rsidR="00250867" w:rsidRPr="00250867" w:rsidTr="004270DC">
        <w:trPr>
          <w:cantSplit/>
          <w:trHeight w:val="357"/>
          <w:jc w:val="center"/>
        </w:trPr>
        <w:tc>
          <w:tcPr>
            <w:tcW w:w="882" w:type="pct"/>
            <w:gridSpan w:val="2"/>
          </w:tcPr>
          <w:p w:rsidR="00250867" w:rsidRPr="0066405D" w:rsidRDefault="00250867"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lang w:val="en-GB" w:eastAsia="zh-CN" w:bidi="ar-SY"/>
              </w:rPr>
            </w:pPr>
            <w:bookmarkStart w:id="7" w:name="dsource" w:colFirst="1" w:colLast="1"/>
            <w:bookmarkEnd w:id="6"/>
            <w:r w:rsidRPr="0066405D">
              <w:rPr>
                <w:rFonts w:eastAsiaTheme="minorEastAsia" w:hint="cs"/>
                <w:b/>
                <w:bCs/>
                <w:position w:val="2"/>
                <w:rtl/>
                <w:lang w:eastAsia="zh-CN"/>
              </w:rPr>
              <w:t>المصدر:</w:t>
            </w:r>
          </w:p>
        </w:tc>
        <w:tc>
          <w:tcPr>
            <w:tcW w:w="4118" w:type="pct"/>
            <w:gridSpan w:val="2"/>
          </w:tcPr>
          <w:p w:rsidR="00250867" w:rsidRPr="0066405D" w:rsidRDefault="00CE1C1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Pr>
                <w:rFonts w:eastAsiaTheme="minorEastAsia" w:hint="cs"/>
                <w:position w:val="2"/>
                <w:rtl/>
                <w:lang w:eastAsia="zh-CN"/>
              </w:rPr>
              <w:t>جامعة نيجيريا، نيجيريا</w:t>
            </w:r>
          </w:p>
        </w:tc>
      </w:tr>
      <w:tr w:rsidR="00250867" w:rsidRPr="00250867" w:rsidTr="00B4699B">
        <w:trPr>
          <w:cantSplit/>
          <w:trHeight w:val="357"/>
          <w:jc w:val="center"/>
        </w:trPr>
        <w:tc>
          <w:tcPr>
            <w:tcW w:w="882" w:type="pct"/>
            <w:gridSpan w:val="2"/>
          </w:tcPr>
          <w:p w:rsidR="00250867" w:rsidRPr="0066405D" w:rsidRDefault="00250867"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bookmarkStart w:id="8" w:name="dtitle1" w:colFirst="1" w:colLast="1"/>
            <w:bookmarkEnd w:id="7"/>
            <w:r w:rsidRPr="0066405D">
              <w:rPr>
                <w:rFonts w:eastAsiaTheme="minorEastAsia" w:hint="cs"/>
                <w:b/>
                <w:bCs/>
                <w:position w:val="2"/>
                <w:rtl/>
                <w:lang w:eastAsia="zh-CN"/>
              </w:rPr>
              <w:t>العنوان:</w:t>
            </w:r>
          </w:p>
        </w:tc>
        <w:tc>
          <w:tcPr>
            <w:tcW w:w="4118" w:type="pct"/>
            <w:gridSpan w:val="2"/>
          </w:tcPr>
          <w:p w:rsidR="00250867" w:rsidRPr="0066405D" w:rsidRDefault="001A0EA4" w:rsidP="00C359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lang w:val="en-GB" w:eastAsia="zh-CN" w:bidi="ar-SY"/>
              </w:rPr>
            </w:pPr>
            <w:r>
              <w:rPr>
                <w:rFonts w:eastAsiaTheme="minorEastAsia" w:hint="cs"/>
                <w:position w:val="2"/>
                <w:rtl/>
                <w:lang w:eastAsia="zh-CN"/>
              </w:rPr>
              <w:t xml:space="preserve">تنفيذ </w:t>
            </w:r>
            <w:r>
              <w:rPr>
                <w:rFonts w:eastAsiaTheme="minorEastAsia" w:hint="cs"/>
                <w:position w:val="2"/>
                <w:rtl/>
                <w:lang w:eastAsia="zh-CN" w:bidi="ar-EG"/>
              </w:rPr>
              <w:t>القرار</w:t>
            </w:r>
            <w:r w:rsidR="00C35907">
              <w:rPr>
                <w:rFonts w:eastAsiaTheme="minorEastAsia" w:hint="eastAsia"/>
                <w:position w:val="2"/>
                <w:rtl/>
                <w:lang w:eastAsia="zh-CN" w:bidi="ar-EG"/>
              </w:rPr>
              <w:t> </w:t>
            </w:r>
            <w:r>
              <w:rPr>
                <w:rFonts w:eastAsiaTheme="minorEastAsia"/>
                <w:position w:val="2"/>
                <w:lang w:eastAsia="zh-CN" w:bidi="ar-EG"/>
              </w:rPr>
              <w:t>44</w:t>
            </w:r>
            <w:r>
              <w:rPr>
                <w:rFonts w:eastAsiaTheme="minorEastAsia" w:hint="cs"/>
                <w:position w:val="2"/>
                <w:rtl/>
                <w:lang w:eastAsia="zh-CN" w:bidi="ar-EG"/>
              </w:rPr>
              <w:t xml:space="preserve"> للجمعية العالمية </w:t>
            </w:r>
            <w:r>
              <w:rPr>
                <w:rFonts w:eastAsiaTheme="minorEastAsia" w:hint="cs"/>
                <w:position w:val="2"/>
                <w:rtl/>
                <w:lang w:eastAsia="zh-CN"/>
              </w:rPr>
              <w:t xml:space="preserve">لتقييس الاتصالات لعام </w:t>
            </w:r>
            <w:r>
              <w:rPr>
                <w:rFonts w:eastAsiaTheme="minorEastAsia"/>
                <w:position w:val="2"/>
                <w:lang w:eastAsia="zh-CN"/>
              </w:rPr>
              <w:t>2016</w:t>
            </w:r>
            <w:r>
              <w:rPr>
                <w:rFonts w:eastAsiaTheme="minorEastAsia" w:hint="cs"/>
                <w:position w:val="2"/>
                <w:rtl/>
                <w:lang w:eastAsia="zh-CN" w:bidi="ar-EG"/>
              </w:rPr>
              <w:t xml:space="preserve"> </w:t>
            </w:r>
            <w:r w:rsidR="00C35907">
              <w:rPr>
                <w:rFonts w:eastAsiaTheme="minorEastAsia"/>
                <w:position w:val="2"/>
                <w:lang w:eastAsia="zh-CN" w:bidi="ar-EG"/>
              </w:rPr>
              <w:t>(</w:t>
            </w:r>
            <w:r w:rsidRPr="00975083">
              <w:t>WTSA-16</w:t>
            </w:r>
            <w:r w:rsidR="00C35907">
              <w:rPr>
                <w:rFonts w:eastAsiaTheme="minorEastAsia"/>
                <w:position w:val="2"/>
                <w:lang w:eastAsia="zh-CN" w:bidi="ar-EG"/>
              </w:rPr>
              <w:t>)</w:t>
            </w:r>
          </w:p>
        </w:tc>
      </w:tr>
      <w:tr w:rsidR="00250867" w:rsidRPr="00250867" w:rsidTr="00B4699B">
        <w:trPr>
          <w:cantSplit/>
          <w:trHeight w:val="357"/>
          <w:jc w:val="center"/>
        </w:trPr>
        <w:tc>
          <w:tcPr>
            <w:tcW w:w="882" w:type="pct"/>
            <w:gridSpan w:val="2"/>
            <w:tcBorders>
              <w:bottom w:val="single" w:sz="8" w:space="0" w:color="auto"/>
            </w:tcBorders>
          </w:tcPr>
          <w:p w:rsidR="00250867"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الغرض:</w:t>
            </w:r>
          </w:p>
        </w:tc>
        <w:tc>
          <w:tcPr>
            <w:tcW w:w="4118" w:type="pct"/>
            <w:gridSpan w:val="2"/>
            <w:tcBorders>
              <w:bottom w:val="single" w:sz="8" w:space="0" w:color="auto"/>
            </w:tcBorders>
          </w:tcPr>
          <w:p w:rsidR="00250867" w:rsidRPr="0066405D" w:rsidRDefault="001A0EA4"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Pr>
                <w:rFonts w:eastAsiaTheme="minorEastAsia" w:hint="cs"/>
                <w:position w:val="2"/>
                <w:rtl/>
                <w:lang w:eastAsia="zh-CN"/>
              </w:rPr>
              <w:t>مقترح</w:t>
            </w:r>
          </w:p>
        </w:tc>
      </w:tr>
      <w:tr w:rsidR="00B4699B" w:rsidRPr="00250867" w:rsidTr="00C35907">
        <w:trPr>
          <w:cantSplit/>
          <w:trHeight w:val="357"/>
          <w:jc w:val="center"/>
        </w:trPr>
        <w:tc>
          <w:tcPr>
            <w:tcW w:w="882" w:type="pct"/>
            <w:gridSpan w:val="2"/>
            <w:tcBorders>
              <w:top w:val="single" w:sz="8" w:space="0" w:color="auto"/>
              <w:bottom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الاتصال:</w:t>
            </w:r>
          </w:p>
        </w:tc>
        <w:tc>
          <w:tcPr>
            <w:tcW w:w="2206" w:type="pct"/>
            <w:tcBorders>
              <w:top w:val="single" w:sz="8" w:space="0" w:color="auto"/>
              <w:bottom w:val="single" w:sz="8" w:space="0" w:color="auto"/>
            </w:tcBorders>
          </w:tcPr>
          <w:p w:rsidR="00B4699B" w:rsidRPr="00630823" w:rsidRDefault="00F07E95" w:rsidP="001C1F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jc w:val="left"/>
              <w:rPr>
                <w:rFonts w:eastAsiaTheme="minorEastAsia"/>
                <w:position w:val="2"/>
                <w:rtl/>
                <w:lang w:eastAsia="zh-CN"/>
              </w:rPr>
            </w:pPr>
            <w:r>
              <w:rPr>
                <w:rFonts w:eastAsiaTheme="minorEastAsia" w:hint="cs"/>
                <w:position w:val="2"/>
                <w:rtl/>
                <w:lang w:eastAsia="zh-CN"/>
              </w:rPr>
              <w:t>المهندس شارل شيكيه أسادو</w:t>
            </w:r>
            <w:r w:rsidR="001C1FC2">
              <w:rPr>
                <w:rFonts w:eastAsiaTheme="minorEastAsia"/>
                <w:position w:val="2"/>
                <w:lang w:eastAsia="zh-CN"/>
              </w:rPr>
              <w:br/>
            </w:r>
            <w:r>
              <w:rPr>
                <w:rFonts w:eastAsiaTheme="minorEastAsia" w:hint="cs"/>
                <w:position w:val="2"/>
                <w:rtl/>
                <w:lang w:eastAsia="zh-CN"/>
              </w:rPr>
              <w:t>نائب مدير مركز الابتكار</w:t>
            </w:r>
            <w:r w:rsidR="001C1FC2">
              <w:rPr>
                <w:rFonts w:eastAsiaTheme="minorEastAsia"/>
                <w:position w:val="2"/>
                <w:lang w:eastAsia="zh-CN"/>
              </w:rPr>
              <w:br/>
            </w:r>
            <w:r w:rsidRPr="00630823">
              <w:rPr>
                <w:rFonts w:eastAsiaTheme="minorEastAsia" w:hint="cs"/>
                <w:position w:val="2"/>
                <w:rtl/>
                <w:lang w:eastAsia="zh-CN"/>
              </w:rPr>
              <w:t>مكتب نائب رئيس جامعة</w:t>
            </w:r>
            <w:r w:rsidR="00630823">
              <w:rPr>
                <w:rFonts w:eastAsiaTheme="minorEastAsia" w:hint="cs"/>
                <w:position w:val="2"/>
                <w:rtl/>
                <w:lang w:eastAsia="zh-CN"/>
              </w:rPr>
              <w:t xml:space="preserve"> </w:t>
            </w:r>
            <w:r w:rsidR="00C35907" w:rsidRPr="00630823">
              <w:rPr>
                <w:rFonts w:eastAsiaTheme="minorEastAsia" w:hint="cs"/>
                <w:position w:val="2"/>
                <w:rtl/>
                <w:lang w:eastAsia="zh-CN"/>
              </w:rPr>
              <w:t>نيجيري</w:t>
            </w:r>
            <w:r w:rsidR="00630823">
              <w:rPr>
                <w:rFonts w:eastAsiaTheme="minorEastAsia" w:hint="cs"/>
                <w:position w:val="2"/>
                <w:rtl/>
                <w:lang w:eastAsia="zh-CN"/>
              </w:rPr>
              <w:t>ا</w:t>
            </w:r>
            <w:r w:rsidR="001C1FC2">
              <w:rPr>
                <w:rFonts w:eastAsiaTheme="minorEastAsia"/>
                <w:position w:val="2"/>
                <w:lang w:eastAsia="zh-CN"/>
              </w:rPr>
              <w:br/>
            </w:r>
            <w:r w:rsidRPr="00630823">
              <w:rPr>
                <w:rFonts w:eastAsiaTheme="minorEastAsia" w:hint="cs"/>
                <w:position w:val="2"/>
                <w:rtl/>
                <w:lang w:eastAsia="zh-CN"/>
              </w:rPr>
              <w:t>نسوكا، نيجيريا</w:t>
            </w:r>
          </w:p>
        </w:tc>
        <w:tc>
          <w:tcPr>
            <w:tcW w:w="1912" w:type="pct"/>
            <w:tcBorders>
              <w:top w:val="single" w:sz="8" w:space="0" w:color="auto"/>
              <w:bottom w:val="single" w:sz="8" w:space="0" w:color="auto"/>
            </w:tcBorders>
          </w:tcPr>
          <w:p w:rsidR="00B4699B" w:rsidRPr="0066405D" w:rsidRDefault="00F07E95" w:rsidP="001C1F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jc w:val="left"/>
              <w:rPr>
                <w:rFonts w:eastAsiaTheme="minorEastAsia"/>
                <w:position w:val="2"/>
                <w:rtl/>
                <w:lang w:eastAsia="zh-CN"/>
              </w:rPr>
            </w:pPr>
            <w:r w:rsidRPr="004E5B63">
              <w:rPr>
                <w:rFonts w:eastAsiaTheme="minorEastAsia" w:hint="cs"/>
                <w:position w:val="2"/>
                <w:rtl/>
                <w:lang w:eastAsia="zh-CN"/>
              </w:rPr>
              <w:t>ا</w:t>
            </w:r>
            <w:r>
              <w:rPr>
                <w:rFonts w:eastAsiaTheme="minorEastAsia" w:hint="cs"/>
                <w:position w:val="2"/>
                <w:rtl/>
                <w:lang w:eastAsia="zh-CN"/>
              </w:rPr>
              <w:t xml:space="preserve">لهاتف: </w:t>
            </w:r>
            <w:r w:rsidRPr="00975083">
              <w:rPr>
                <w:lang w:val="de-DE"/>
              </w:rPr>
              <w:t>+234–706–126–2244</w:t>
            </w:r>
            <w:r w:rsidR="001C1FC2">
              <w:rPr>
                <w:rFonts w:eastAsiaTheme="minorEastAsia"/>
                <w:position w:val="2"/>
                <w:lang w:eastAsia="zh-CN"/>
              </w:rPr>
              <w:br/>
            </w:r>
            <w:r>
              <w:rPr>
                <w:rFonts w:eastAsiaTheme="minorEastAsia" w:hint="cs"/>
                <w:position w:val="2"/>
                <w:rtl/>
                <w:lang w:eastAsia="zh-CN"/>
              </w:rPr>
              <w:t>البريد الإلكتروني:</w:t>
            </w:r>
            <w:r w:rsidR="00C35907">
              <w:rPr>
                <w:rStyle w:val="Heading7Char"/>
                <w:rFonts w:hint="cs"/>
                <w:rtl/>
                <w:lang w:val="de-DE"/>
              </w:rPr>
              <w:t xml:space="preserve"> </w:t>
            </w:r>
            <w:hyperlink r:id="rId11" w:history="1">
              <w:r w:rsidRPr="00E54FBF">
                <w:rPr>
                  <w:rStyle w:val="Hyperlink"/>
                  <w:lang w:val="de-DE"/>
                </w:rPr>
                <w:t>chike.asadu@unn.edu.ng</w:t>
              </w:r>
            </w:hyperlink>
            <w:r w:rsidR="001C1FC2">
              <w:rPr>
                <w:rFonts w:eastAsiaTheme="minorEastAsia"/>
                <w:position w:val="2"/>
                <w:lang w:eastAsia="zh-CN"/>
              </w:rPr>
              <w:br/>
            </w:r>
            <w:hyperlink r:id="rId12" w:history="1">
              <w:r w:rsidRPr="00E54FBF">
                <w:rPr>
                  <w:rStyle w:val="Hyperlink"/>
                  <w:lang w:val="de-DE"/>
                </w:rPr>
                <w:t>chikecasadu@yahoo.com</w:t>
              </w:r>
            </w:hyperlink>
            <w:r w:rsidR="001C1FC2">
              <w:rPr>
                <w:rStyle w:val="Hyperlink"/>
                <w:lang w:val="de-DE"/>
              </w:rPr>
              <w:br/>
            </w:r>
            <w:hyperlink r:id="rId13" w:history="1">
              <w:r w:rsidRPr="00DC4A00">
                <w:rPr>
                  <w:rStyle w:val="Hyperlink"/>
                  <w:lang w:val="de-DE"/>
                </w:rPr>
                <w:t>Charles.asadu@ties.itu.int</w:t>
              </w:r>
            </w:hyperlink>
          </w:p>
        </w:tc>
      </w:tr>
      <w:tr w:rsidR="00B4699B" w:rsidRPr="00250867" w:rsidTr="00B4699B">
        <w:trPr>
          <w:cantSplit/>
          <w:trHeight w:val="357"/>
          <w:jc w:val="center"/>
        </w:trPr>
        <w:tc>
          <w:tcPr>
            <w:tcW w:w="882" w:type="pct"/>
            <w:gridSpan w:val="2"/>
            <w:tcBorders>
              <w:top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p>
        </w:tc>
        <w:tc>
          <w:tcPr>
            <w:tcW w:w="4118" w:type="pct"/>
            <w:gridSpan w:val="2"/>
            <w:tcBorders>
              <w:top w:val="single" w:sz="8" w:space="0" w:color="auto"/>
            </w:tcBorders>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p>
        </w:tc>
      </w:tr>
      <w:tr w:rsidR="00B4699B" w:rsidRPr="00250867" w:rsidTr="00B4699B">
        <w:trPr>
          <w:cantSplit/>
          <w:trHeight w:val="357"/>
          <w:jc w:val="center"/>
        </w:trPr>
        <w:tc>
          <w:tcPr>
            <w:tcW w:w="882" w:type="pct"/>
            <w:gridSpan w:val="2"/>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كلمات رئيسية:</w:t>
            </w:r>
          </w:p>
        </w:tc>
        <w:tc>
          <w:tcPr>
            <w:tcW w:w="4118" w:type="pct"/>
            <w:gridSpan w:val="2"/>
          </w:tcPr>
          <w:p w:rsidR="00B4699B" w:rsidRPr="0066405D" w:rsidRDefault="00F07E95" w:rsidP="00F07E9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F07E95">
              <w:rPr>
                <w:rFonts w:eastAsiaTheme="minorEastAsia" w:hint="cs"/>
                <w:position w:val="2"/>
                <w:rtl/>
                <w:lang w:eastAsia="zh-CN" w:bidi="ar-EG"/>
              </w:rPr>
              <w:t>القرار</w:t>
            </w:r>
            <w:r>
              <w:rPr>
                <w:rFonts w:eastAsiaTheme="minorEastAsia" w:hint="eastAsia"/>
                <w:position w:val="2"/>
                <w:rtl/>
                <w:lang w:eastAsia="zh-CN" w:bidi="ar-EG"/>
              </w:rPr>
              <w:t> </w:t>
            </w:r>
            <w:r w:rsidRPr="00F07E95">
              <w:rPr>
                <w:rFonts w:eastAsiaTheme="minorEastAsia"/>
                <w:position w:val="2"/>
                <w:lang w:eastAsia="zh-CN"/>
              </w:rPr>
              <w:t>44</w:t>
            </w:r>
            <w:r w:rsidRPr="00F07E95">
              <w:rPr>
                <w:rFonts w:eastAsiaTheme="minorEastAsia" w:hint="cs"/>
                <w:position w:val="2"/>
                <w:rtl/>
                <w:lang w:eastAsia="zh-CN" w:bidi="ar-EG"/>
              </w:rPr>
              <w:t xml:space="preserve"> للجمعية العالمية </w:t>
            </w:r>
            <w:r w:rsidRPr="00F07E95">
              <w:rPr>
                <w:rFonts w:eastAsiaTheme="minorEastAsia" w:hint="cs"/>
                <w:position w:val="2"/>
                <w:rtl/>
                <w:lang w:eastAsia="zh-CN"/>
              </w:rPr>
              <w:t>لتقييس الاتصالات لعام</w:t>
            </w:r>
            <w:r>
              <w:rPr>
                <w:rFonts w:eastAsiaTheme="minorEastAsia" w:hint="eastAsia"/>
                <w:position w:val="2"/>
                <w:rtl/>
                <w:lang w:eastAsia="zh-CN"/>
              </w:rPr>
              <w:t> </w:t>
            </w:r>
            <w:r w:rsidRPr="00F07E95">
              <w:rPr>
                <w:rFonts w:eastAsiaTheme="minorEastAsia"/>
                <w:position w:val="2"/>
                <w:lang w:eastAsia="zh-CN"/>
              </w:rPr>
              <w:t>2016</w:t>
            </w:r>
          </w:p>
        </w:tc>
      </w:tr>
      <w:tr w:rsidR="00B4699B" w:rsidRPr="00250867" w:rsidTr="00B4699B">
        <w:trPr>
          <w:cantSplit/>
          <w:trHeight w:val="357"/>
          <w:jc w:val="center"/>
        </w:trPr>
        <w:tc>
          <w:tcPr>
            <w:tcW w:w="882" w:type="pct"/>
            <w:gridSpan w:val="2"/>
          </w:tcPr>
          <w:p w:rsidR="00B4699B" w:rsidRPr="0066405D" w:rsidRDefault="00B4699B" w:rsidP="0066405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b/>
                <w:bCs/>
                <w:position w:val="2"/>
                <w:rtl/>
                <w:lang w:eastAsia="zh-CN"/>
              </w:rPr>
            </w:pPr>
            <w:r w:rsidRPr="0066405D">
              <w:rPr>
                <w:rFonts w:eastAsiaTheme="minorEastAsia" w:hint="cs"/>
                <w:b/>
                <w:bCs/>
                <w:position w:val="2"/>
                <w:rtl/>
                <w:lang w:eastAsia="zh-CN"/>
              </w:rPr>
              <w:t>ملخص:</w:t>
            </w:r>
          </w:p>
        </w:tc>
        <w:tc>
          <w:tcPr>
            <w:tcW w:w="4118" w:type="pct"/>
            <w:gridSpan w:val="2"/>
          </w:tcPr>
          <w:p w:rsidR="00B4699B" w:rsidRPr="0066405D" w:rsidRDefault="00F07E95" w:rsidP="00F07E9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60" w:line="340" w:lineRule="exact"/>
              <w:rPr>
                <w:rFonts w:eastAsiaTheme="minorEastAsia"/>
                <w:position w:val="2"/>
                <w:rtl/>
                <w:lang w:eastAsia="zh-CN"/>
              </w:rPr>
            </w:pPr>
            <w:r w:rsidRPr="00F07E95">
              <w:rPr>
                <w:rFonts w:eastAsiaTheme="minorEastAsia" w:hint="cs"/>
                <w:position w:val="2"/>
                <w:rtl/>
                <w:lang w:eastAsia="zh-CN"/>
              </w:rPr>
              <w:t>يكمن جوهر القرار</w:t>
            </w:r>
            <w:r>
              <w:rPr>
                <w:rFonts w:eastAsiaTheme="minorEastAsia" w:hint="eastAsia"/>
                <w:position w:val="2"/>
                <w:rtl/>
                <w:lang w:eastAsia="zh-CN"/>
              </w:rPr>
              <w:t> </w:t>
            </w:r>
            <w:r w:rsidRPr="00F07E95">
              <w:rPr>
                <w:rFonts w:eastAsiaTheme="minorEastAsia"/>
                <w:position w:val="2"/>
                <w:lang w:eastAsia="zh-CN"/>
              </w:rPr>
              <w:t>44</w:t>
            </w:r>
            <w:r w:rsidRPr="00F07E95">
              <w:rPr>
                <w:rFonts w:eastAsiaTheme="minorEastAsia" w:hint="cs"/>
                <w:position w:val="2"/>
                <w:rtl/>
                <w:lang w:eastAsia="zh-CN" w:bidi="ar-EG"/>
              </w:rPr>
              <w:t xml:space="preserve"> (المراجَع في الحمامات،</w:t>
            </w:r>
            <w:r>
              <w:rPr>
                <w:rFonts w:eastAsiaTheme="minorEastAsia" w:hint="eastAsia"/>
                <w:position w:val="2"/>
                <w:rtl/>
                <w:lang w:eastAsia="zh-CN" w:bidi="ar-EG"/>
              </w:rPr>
              <w:t> </w:t>
            </w:r>
            <w:r w:rsidRPr="00F07E95">
              <w:rPr>
                <w:rFonts w:eastAsiaTheme="minorEastAsia"/>
                <w:position w:val="2"/>
                <w:lang w:eastAsia="zh-CN"/>
              </w:rPr>
              <w:t>2016</w:t>
            </w:r>
            <w:r w:rsidRPr="00F07E95">
              <w:rPr>
                <w:rFonts w:eastAsiaTheme="minorEastAsia" w:hint="cs"/>
                <w:position w:val="2"/>
                <w:rtl/>
                <w:lang w:eastAsia="zh-CN" w:bidi="ar-EG"/>
              </w:rPr>
              <w:t>) في مساعدة معظم البلدان النامية التي قد لا</w:t>
            </w:r>
            <w:r>
              <w:rPr>
                <w:rFonts w:eastAsiaTheme="minorEastAsia" w:hint="eastAsia"/>
                <w:position w:val="2"/>
                <w:rtl/>
                <w:lang w:eastAsia="zh-CN" w:bidi="ar-EG"/>
              </w:rPr>
              <w:t> </w:t>
            </w:r>
            <w:r w:rsidRPr="00F07E95">
              <w:rPr>
                <w:rFonts w:eastAsiaTheme="minorEastAsia" w:hint="cs"/>
                <w:position w:val="2"/>
                <w:rtl/>
                <w:lang w:eastAsia="zh-CN" w:bidi="ar-EG"/>
              </w:rPr>
              <w:t>تملك القدرات الكافية لتنفيذ توصيات قطاع تقييس الاتصالات بالاتحاد</w:t>
            </w:r>
            <w:r w:rsidRPr="00F07E95">
              <w:rPr>
                <w:rFonts w:eastAsiaTheme="minorEastAsia" w:hint="cs"/>
                <w:position w:val="2"/>
                <w:rtl/>
                <w:lang w:eastAsia="zh-CN" w:bidi="ar"/>
              </w:rPr>
              <w:t xml:space="preserve">. </w:t>
            </w:r>
            <w:r w:rsidRPr="00F07E95">
              <w:rPr>
                <w:rFonts w:eastAsiaTheme="minorEastAsia" w:hint="cs"/>
                <w:position w:val="2"/>
                <w:rtl/>
                <w:lang w:eastAsia="zh-CN"/>
              </w:rPr>
              <w:t>ومع ذلك ينبغي أن يُفهم أن بعض البلدان المتقدمة قد تجد صعوبة أيضاً في فهم القرار</w:t>
            </w:r>
            <w:r>
              <w:rPr>
                <w:rFonts w:eastAsiaTheme="minorEastAsia" w:hint="eastAsia"/>
                <w:position w:val="2"/>
                <w:rtl/>
                <w:lang w:eastAsia="zh-CN" w:bidi="ar"/>
              </w:rPr>
              <w:t> </w:t>
            </w:r>
            <w:r w:rsidRPr="00F07E95">
              <w:rPr>
                <w:rFonts w:eastAsiaTheme="minorEastAsia"/>
                <w:position w:val="2"/>
                <w:lang w:eastAsia="zh-CN"/>
              </w:rPr>
              <w:t>44</w:t>
            </w:r>
            <w:r w:rsidRPr="00F07E95">
              <w:rPr>
                <w:rFonts w:eastAsiaTheme="minorEastAsia" w:hint="cs"/>
                <w:position w:val="2"/>
                <w:rtl/>
                <w:lang w:eastAsia="zh-CN" w:bidi="ar-EG"/>
              </w:rPr>
              <w:t xml:space="preserve"> (المراجَع في الحمامات، </w:t>
            </w:r>
            <w:r w:rsidRPr="00F07E95">
              <w:rPr>
                <w:rFonts w:eastAsiaTheme="minorEastAsia"/>
                <w:position w:val="2"/>
                <w:lang w:eastAsia="zh-CN"/>
              </w:rPr>
              <w:t>2016</w:t>
            </w:r>
            <w:r w:rsidRPr="00F07E95">
              <w:rPr>
                <w:rFonts w:eastAsiaTheme="minorEastAsia" w:hint="cs"/>
                <w:position w:val="2"/>
                <w:rtl/>
                <w:lang w:eastAsia="zh-CN" w:bidi="ar-EG"/>
              </w:rPr>
              <w:t xml:space="preserve">) لأنه ليس </w:t>
            </w:r>
            <w:r>
              <w:rPr>
                <w:rFonts w:eastAsiaTheme="minorEastAsia" w:hint="cs"/>
                <w:position w:val="2"/>
                <w:rtl/>
                <w:lang w:eastAsia="zh-CN" w:bidi="ar-EG"/>
              </w:rPr>
              <w:t>مفهوماً بشكل جيد لأن</w:t>
            </w:r>
            <w:r w:rsidRPr="00F07E95">
              <w:rPr>
                <w:rFonts w:eastAsiaTheme="minorEastAsia" w:hint="cs"/>
                <w:position w:val="2"/>
                <w:rtl/>
                <w:lang w:eastAsia="zh-CN" w:bidi="ar-EG"/>
              </w:rPr>
              <w:t xml:space="preserve"> توصيات قطاع تقييس الاتصالات ليست كلها مصاغة بشكل جيد. ولذلك، يُعتقد أن عدم القدرة على فهم هذه التوصيات يسهم في قلة تنفيذها.</w:t>
            </w:r>
          </w:p>
        </w:tc>
      </w:tr>
    </w:tbl>
    <w:bookmarkEnd w:id="1"/>
    <w:bookmarkEnd w:id="8"/>
    <w:p w:rsidR="00F07E95" w:rsidRPr="00F07E95" w:rsidRDefault="00F07E95" w:rsidP="00C35907">
      <w:pPr>
        <w:rPr>
          <w:rtl/>
          <w:lang w:bidi="ar-EG"/>
        </w:rPr>
      </w:pPr>
      <w:r w:rsidRPr="00F07E95">
        <w:rPr>
          <w:rFonts w:hint="cs"/>
          <w:b/>
          <w:bCs/>
          <w:rtl/>
        </w:rPr>
        <w:t xml:space="preserve">الأساس المنطقي: </w:t>
      </w:r>
      <w:r w:rsidRPr="00F07E95">
        <w:rPr>
          <w:rFonts w:hint="cs"/>
          <w:rtl/>
        </w:rPr>
        <w:t>من واقع الأمر أن توصيات قطاع تقييس الاتصالات تستخدمها عدة جهات فاعلة معظمها من المصنعين وواضعي السياسات والمنظمين ومشغلي الشبكات. ويملك المصنعون ومشغلو الشبكات القدرة على فهم التوصيات بسهولة.</w:t>
      </w:r>
      <w:r w:rsidR="0096584F">
        <w:rPr>
          <w:rFonts w:hint="cs"/>
          <w:rtl/>
        </w:rPr>
        <w:t xml:space="preserve"> </w:t>
      </w:r>
      <w:r w:rsidRPr="00F07E95">
        <w:rPr>
          <w:rFonts w:hint="cs"/>
          <w:rtl/>
        </w:rPr>
        <w:t>أما</w:t>
      </w:r>
      <w:r w:rsidR="00C35907">
        <w:rPr>
          <w:rFonts w:hint="eastAsia"/>
          <w:rtl/>
        </w:rPr>
        <w:t> </w:t>
      </w:r>
      <w:r w:rsidRPr="00F07E95">
        <w:rPr>
          <w:rFonts w:hint="cs"/>
          <w:rtl/>
        </w:rPr>
        <w:t>المجموعات المتبقية الأخرى، فلديها قدرة محدودة على فهم هذه التوصيات. وفي</w:t>
      </w:r>
      <w:r w:rsidR="00C35907">
        <w:rPr>
          <w:rFonts w:hint="eastAsia"/>
          <w:rtl/>
        </w:rPr>
        <w:t> </w:t>
      </w:r>
      <w:r w:rsidRPr="00F07E95">
        <w:rPr>
          <w:rFonts w:hint="cs"/>
          <w:rtl/>
        </w:rPr>
        <w:t xml:space="preserve">الواقع، يوجد حالياً عدة آلاف من التوصيات التي تمت الموافقة عليها ولكن صياغة مبادئ توجيهية لكلٍّ منها يتطلب جهداً كبيراً وقد يكون مكلفاً. ولذلك فإن من المهم، عند الاستجابة للقرار </w:t>
      </w:r>
      <w:r w:rsidRPr="00F07E95">
        <w:rPr>
          <w:lang w:bidi="ar-EG"/>
        </w:rPr>
        <w:t>44</w:t>
      </w:r>
      <w:r w:rsidRPr="00F07E95">
        <w:rPr>
          <w:rFonts w:hint="cs"/>
          <w:rtl/>
          <w:lang w:bidi="ar-EG"/>
        </w:rPr>
        <w:t xml:space="preserve"> (المراجَع في الحمامات، </w:t>
      </w:r>
      <w:r w:rsidRPr="00F07E95">
        <w:rPr>
          <w:lang w:bidi="ar-EG"/>
        </w:rPr>
        <w:t>2016</w:t>
      </w:r>
      <w:r w:rsidRPr="00F07E95">
        <w:rPr>
          <w:rFonts w:hint="cs"/>
          <w:rtl/>
          <w:lang w:bidi="ar-EG"/>
        </w:rPr>
        <w:t xml:space="preserve">)، النظر في مدى أهمية القرار للدول الأعضاء وفي تكلفة تنفيذه. وأظهرت التجربة أن اتباع نهج تنازلي سيكون ضرورياً للبلدان النامية في تنفيذ بعض قرارات قطاع تقييس الاتصالات، إن لم </w:t>
      </w:r>
      <w:r w:rsidR="0096584F">
        <w:rPr>
          <w:rFonts w:hint="cs"/>
          <w:rtl/>
          <w:lang w:bidi="ar-EG"/>
        </w:rPr>
        <w:t>يكن</w:t>
      </w:r>
      <w:r w:rsidR="00C35907">
        <w:rPr>
          <w:rFonts w:hint="cs"/>
          <w:rtl/>
          <w:lang w:bidi="ar-EG"/>
        </w:rPr>
        <w:t xml:space="preserve"> معظمها.</w:t>
      </w:r>
    </w:p>
    <w:p w:rsidR="00F07E95" w:rsidRPr="00F07E95" w:rsidRDefault="00F07E95" w:rsidP="00EC6448">
      <w:pPr>
        <w:rPr>
          <w:rtl/>
          <w:lang w:bidi="ar-EG"/>
        </w:rPr>
      </w:pPr>
      <w:r w:rsidRPr="00F07E95">
        <w:rPr>
          <w:rFonts w:hint="cs"/>
          <w:b/>
          <w:bCs/>
          <w:rtl/>
        </w:rPr>
        <w:t xml:space="preserve">الغرض من المساهمة: </w:t>
      </w:r>
      <w:r w:rsidRPr="00F07E95">
        <w:rPr>
          <w:rFonts w:hint="cs"/>
          <w:rtl/>
        </w:rPr>
        <w:t>تذكّر الجمعية العالمية لتقييس الاتصالات لعام</w:t>
      </w:r>
      <w:r w:rsidR="0096584F">
        <w:rPr>
          <w:rFonts w:hint="eastAsia"/>
          <w:rtl/>
        </w:rPr>
        <w:t> </w:t>
      </w:r>
      <w:r w:rsidRPr="00F07E95">
        <w:rPr>
          <w:lang w:bidi="ar-EG"/>
        </w:rPr>
        <w:t>2016</w:t>
      </w:r>
      <w:r w:rsidR="001C1FC2">
        <w:rPr>
          <w:rFonts w:hint="cs"/>
          <w:rtl/>
          <w:lang w:bidi="ar-EG"/>
        </w:rPr>
        <w:t xml:space="preserve"> (الحمامات)</w:t>
      </w:r>
      <w:r w:rsidRPr="00F07E95">
        <w:rPr>
          <w:rFonts w:hint="cs"/>
          <w:rtl/>
          <w:lang w:bidi="ar-EG"/>
        </w:rPr>
        <w:t xml:space="preserve"> بأن: </w:t>
      </w:r>
      <w:r w:rsidRPr="00F07E95">
        <w:rPr>
          <w:rtl/>
          <w:lang w:bidi="ar-EG"/>
        </w:rPr>
        <w:t>القرار</w:t>
      </w:r>
      <w:r w:rsidR="0096584F">
        <w:rPr>
          <w:rFonts w:hint="cs"/>
          <w:rtl/>
          <w:lang w:bidi="ar-EG"/>
        </w:rPr>
        <w:t> </w:t>
      </w:r>
      <w:r w:rsidRPr="00F07E95">
        <w:rPr>
          <w:lang w:bidi="ar-EG"/>
        </w:rPr>
        <w:t>1353</w:t>
      </w:r>
      <w:r w:rsidRPr="00F07E95">
        <w:rPr>
          <w:rtl/>
          <w:lang w:bidi="ar-EG"/>
        </w:rPr>
        <w:t xml:space="preserve"> للمجلس يعترف أن الاتصالات وتكنولوجيا المعلومات والاتصالات عناصر أساسية للبلدان المتقدمة والبلدان النامية لتحقيق التنمية المستدامة، ويكلف الأمين العام، بالتعاون مع مديري المكاتب، </w:t>
      </w:r>
      <w:r w:rsidRPr="00F07E95">
        <w:rPr>
          <w:rFonts w:hint="cs"/>
          <w:rtl/>
          <w:lang w:bidi="ar-EG"/>
        </w:rPr>
        <w:t>ب</w:t>
      </w:r>
      <w:r w:rsidRPr="00F07E95">
        <w:rPr>
          <w:rtl/>
          <w:lang w:bidi="ar-EG"/>
        </w:rPr>
        <w:t xml:space="preserve">تحديد الأنشطة الجديدة التي </w:t>
      </w:r>
      <w:r w:rsidR="0096584F">
        <w:rPr>
          <w:rFonts w:hint="cs"/>
          <w:rtl/>
          <w:lang w:bidi="ar-EG"/>
        </w:rPr>
        <w:t>يجب</w:t>
      </w:r>
      <w:r w:rsidRPr="00F07E95">
        <w:rPr>
          <w:rtl/>
          <w:lang w:bidi="ar-EG"/>
        </w:rPr>
        <w:t xml:space="preserve"> أن يضطلع بها الاتحاد لدعم البلدان النامية في</w:t>
      </w:r>
      <w:r w:rsidR="0096584F">
        <w:rPr>
          <w:rFonts w:hint="cs"/>
          <w:rtl/>
          <w:lang w:bidi="ar-EG"/>
        </w:rPr>
        <w:t> </w:t>
      </w:r>
      <w:r w:rsidRPr="00F07E95">
        <w:rPr>
          <w:rtl/>
          <w:lang w:bidi="ar-EG"/>
        </w:rPr>
        <w:t>سبيل تحقيق التنمية المستدامة من خلال الاتصالات وتكنولوجيا المعلومات والاتصالات</w:t>
      </w:r>
      <w:r w:rsidRPr="00F07E95">
        <w:rPr>
          <w:rFonts w:hint="cs"/>
          <w:rtl/>
          <w:lang w:bidi="ar-EG"/>
        </w:rPr>
        <w:t xml:space="preserve">. ومن ثم، يقتضي فهم القرار </w:t>
      </w:r>
      <w:r w:rsidRPr="00F07E95">
        <w:rPr>
          <w:lang w:bidi="ar-EG"/>
        </w:rPr>
        <w:t>44</w:t>
      </w:r>
      <w:r w:rsidRPr="00F07E95">
        <w:rPr>
          <w:rFonts w:hint="cs"/>
          <w:rtl/>
          <w:lang w:bidi="ar-EG"/>
        </w:rPr>
        <w:t xml:space="preserve"> (المراجَع في</w:t>
      </w:r>
      <w:r w:rsidR="00EC6448">
        <w:rPr>
          <w:rFonts w:hint="eastAsia"/>
          <w:rtl/>
          <w:lang w:bidi="ar-EG"/>
        </w:rPr>
        <w:t> </w:t>
      </w:r>
      <w:r w:rsidRPr="00F07E95">
        <w:rPr>
          <w:rFonts w:hint="cs"/>
          <w:rtl/>
          <w:lang w:bidi="ar-EG"/>
        </w:rPr>
        <w:t xml:space="preserve">الحمامات، </w:t>
      </w:r>
      <w:r w:rsidRPr="00F07E95">
        <w:rPr>
          <w:lang w:bidi="ar-EG"/>
        </w:rPr>
        <w:t>2016</w:t>
      </w:r>
      <w:r w:rsidRPr="00F07E95">
        <w:rPr>
          <w:rFonts w:hint="cs"/>
          <w:rtl/>
          <w:lang w:bidi="ar-EG"/>
        </w:rPr>
        <w:t xml:space="preserve">) أخذ </w:t>
      </w:r>
      <w:r w:rsidR="0096584F">
        <w:rPr>
          <w:rFonts w:hint="cs"/>
          <w:rtl/>
          <w:lang w:bidi="ar-EG"/>
        </w:rPr>
        <w:t>جانبين</w:t>
      </w:r>
      <w:r w:rsidRPr="00F07E95">
        <w:rPr>
          <w:rFonts w:hint="cs"/>
          <w:rtl/>
          <w:lang w:bidi="ar-EG"/>
        </w:rPr>
        <w:t xml:space="preserve"> في الاعتبار </w:t>
      </w:r>
      <w:r w:rsidRPr="00F07E95">
        <w:rPr>
          <w:rtl/>
          <w:lang w:bidi="ar-EG"/>
        </w:rPr>
        <w:t>–</w:t>
      </w:r>
      <w:r w:rsidRPr="00F07E95">
        <w:rPr>
          <w:rFonts w:hint="cs"/>
          <w:rtl/>
          <w:lang w:bidi="ar-EG"/>
        </w:rPr>
        <w:t xml:space="preserve"> </w:t>
      </w:r>
      <w:r w:rsidR="0096584F">
        <w:rPr>
          <w:rFonts w:hint="cs"/>
          <w:rtl/>
          <w:lang w:bidi="ar-EG"/>
        </w:rPr>
        <w:t>الجانب</w:t>
      </w:r>
      <w:r w:rsidRPr="00F07E95">
        <w:rPr>
          <w:rFonts w:hint="cs"/>
          <w:rtl/>
          <w:lang w:bidi="ar-EG"/>
        </w:rPr>
        <w:t xml:space="preserve"> المتعلق بالتنفيذ والحاجة إلى </w:t>
      </w:r>
      <w:r w:rsidR="0096584F">
        <w:rPr>
          <w:rFonts w:hint="cs"/>
          <w:rtl/>
          <w:lang w:bidi="ar-EG"/>
        </w:rPr>
        <w:t>التوعية على مستوى الإدارات.</w:t>
      </w:r>
    </w:p>
    <w:p w:rsidR="00F07E95" w:rsidRPr="00594548" w:rsidRDefault="00F07E95" w:rsidP="00EC6448">
      <w:pPr>
        <w:keepNext/>
        <w:keepLines/>
        <w:rPr>
          <w:spacing w:val="-2"/>
          <w:rtl/>
          <w:lang w:bidi="ar-EG"/>
        </w:rPr>
      </w:pPr>
      <w:r w:rsidRPr="00594548">
        <w:rPr>
          <w:rFonts w:hint="cs"/>
          <w:spacing w:val="-2"/>
          <w:rtl/>
          <w:lang w:bidi="ar-EG"/>
        </w:rPr>
        <w:lastRenderedPageBreak/>
        <w:t xml:space="preserve">وتشمل الأمور التي ينبغي </w:t>
      </w:r>
      <w:r w:rsidR="0096584F" w:rsidRPr="00594548">
        <w:rPr>
          <w:rFonts w:hint="cs"/>
          <w:spacing w:val="-2"/>
          <w:rtl/>
          <w:lang w:bidi="ar-EG"/>
        </w:rPr>
        <w:t>مراعاتها بوصفها</w:t>
      </w:r>
      <w:r w:rsidRPr="00594548">
        <w:rPr>
          <w:rFonts w:hint="cs"/>
          <w:spacing w:val="-2"/>
          <w:rtl/>
          <w:lang w:bidi="ar-EG"/>
        </w:rPr>
        <w:t xml:space="preserve"> الآلية المناسبة لضمان التنفيذ الفعال للتوصيات ما يلي: </w:t>
      </w:r>
      <w:r w:rsidR="00EC6448">
        <w:rPr>
          <w:spacing w:val="-2"/>
          <w:lang w:bidi="ar-EG"/>
        </w:rPr>
        <w:t>(</w:t>
      </w:r>
      <w:r w:rsidRPr="00594548">
        <w:rPr>
          <w:spacing w:val="-2"/>
          <w:lang w:bidi="ar-EG"/>
        </w:rPr>
        <w:t>1</w:t>
      </w:r>
      <w:r w:rsidRPr="00594548">
        <w:rPr>
          <w:rFonts w:hint="cs"/>
          <w:spacing w:val="-2"/>
          <w:rtl/>
          <w:lang w:bidi="ar-EG"/>
        </w:rPr>
        <w:t xml:space="preserve"> ينبغي عدم </w:t>
      </w:r>
      <w:r w:rsidR="0096584F" w:rsidRPr="00594548">
        <w:rPr>
          <w:rFonts w:hint="cs"/>
          <w:spacing w:val="-2"/>
          <w:rtl/>
          <w:lang w:bidi="ar-EG"/>
        </w:rPr>
        <w:t>أخذ</w:t>
      </w:r>
      <w:r w:rsidRPr="00594548">
        <w:rPr>
          <w:rFonts w:hint="cs"/>
          <w:spacing w:val="-2"/>
          <w:rtl/>
          <w:lang w:bidi="ar-EG"/>
        </w:rPr>
        <w:t xml:space="preserve"> التوصيات</w:t>
      </w:r>
      <w:r w:rsidR="0096584F" w:rsidRPr="00594548">
        <w:rPr>
          <w:rFonts w:hint="cs"/>
          <w:spacing w:val="-2"/>
          <w:rtl/>
          <w:lang w:bidi="ar-EG"/>
        </w:rPr>
        <w:t xml:space="preserve"> المخصصة لاستعمال المصنعين في الاعتبار عند</w:t>
      </w:r>
      <w:r w:rsidRPr="00594548">
        <w:rPr>
          <w:rFonts w:hint="cs"/>
          <w:spacing w:val="-2"/>
          <w:rtl/>
          <w:lang w:bidi="ar-EG"/>
        </w:rPr>
        <w:t xml:space="preserve"> إعداد مبادئ توجيهية؛ </w:t>
      </w:r>
      <w:r w:rsidR="00EC6448">
        <w:rPr>
          <w:spacing w:val="-2"/>
          <w:lang w:bidi="ar-EG"/>
        </w:rPr>
        <w:t>(2</w:t>
      </w:r>
      <w:r w:rsidR="00EC6448">
        <w:rPr>
          <w:rFonts w:hint="cs"/>
          <w:spacing w:val="-2"/>
          <w:rtl/>
          <w:lang w:bidi="ar-EG"/>
        </w:rPr>
        <w:t xml:space="preserve"> </w:t>
      </w:r>
      <w:r w:rsidRPr="00594548">
        <w:rPr>
          <w:rFonts w:hint="cs"/>
          <w:spacing w:val="-2"/>
          <w:rtl/>
          <w:lang w:bidi="ar-EG"/>
        </w:rPr>
        <w:t xml:space="preserve">ينبغي تحديد </w:t>
      </w:r>
      <w:r w:rsidR="0096584F" w:rsidRPr="00594548">
        <w:rPr>
          <w:rFonts w:hint="cs"/>
          <w:spacing w:val="-2"/>
          <w:rtl/>
          <w:lang w:bidi="ar-EG"/>
        </w:rPr>
        <w:t>موعد نهائي</w:t>
      </w:r>
      <w:r w:rsidRPr="00594548">
        <w:rPr>
          <w:rFonts w:hint="cs"/>
          <w:spacing w:val="-2"/>
          <w:rtl/>
          <w:lang w:bidi="ar-EG"/>
        </w:rPr>
        <w:t xml:space="preserve"> لإعداد مبادئ توجيهية للتوصيات المزمع صياغتها؛ </w:t>
      </w:r>
      <w:r w:rsidR="00EC6448">
        <w:rPr>
          <w:spacing w:val="-2"/>
          <w:lang w:bidi="ar-EG"/>
        </w:rPr>
        <w:t>(</w:t>
      </w:r>
      <w:r w:rsidRPr="00594548">
        <w:rPr>
          <w:spacing w:val="-2"/>
          <w:lang w:bidi="ar-EG"/>
        </w:rPr>
        <w:t>3</w:t>
      </w:r>
      <w:r w:rsidRPr="00594548">
        <w:rPr>
          <w:rFonts w:hint="cs"/>
          <w:spacing w:val="-2"/>
          <w:rtl/>
          <w:lang w:bidi="ar-EG"/>
        </w:rPr>
        <w:t xml:space="preserve"> ينبغي مراعاة الاعتبارات </w:t>
      </w:r>
      <w:r w:rsidR="0096584F" w:rsidRPr="00594548">
        <w:rPr>
          <w:rFonts w:hint="cs"/>
          <w:spacing w:val="-2"/>
          <w:rtl/>
          <w:lang w:bidi="ar-EG"/>
        </w:rPr>
        <w:t>الخاصة بالتوقيت</w:t>
      </w:r>
      <w:r w:rsidRPr="00594548">
        <w:rPr>
          <w:rFonts w:hint="cs"/>
          <w:spacing w:val="-2"/>
          <w:rtl/>
          <w:lang w:bidi="ar-EG"/>
        </w:rPr>
        <w:t xml:space="preserve"> الذي ينبغي فيه صياغة المبادئ التوجيهية. </w:t>
      </w:r>
      <w:r w:rsidR="0096584F" w:rsidRPr="00594548">
        <w:rPr>
          <w:rFonts w:hint="cs"/>
          <w:spacing w:val="-2"/>
          <w:rtl/>
          <w:lang w:bidi="ar-EG"/>
        </w:rPr>
        <w:t>وبالتالي</w:t>
      </w:r>
      <w:r w:rsidRPr="00594548">
        <w:rPr>
          <w:rFonts w:hint="cs"/>
          <w:spacing w:val="-2"/>
          <w:rtl/>
          <w:lang w:bidi="ar-EG"/>
        </w:rPr>
        <w:t xml:space="preserve">، </w:t>
      </w:r>
      <w:r w:rsidR="0096584F" w:rsidRPr="00594548">
        <w:rPr>
          <w:rFonts w:hint="cs"/>
          <w:spacing w:val="-2"/>
          <w:rtl/>
          <w:lang w:bidi="ar-EG"/>
        </w:rPr>
        <w:t xml:space="preserve">هل </w:t>
      </w:r>
      <w:r w:rsidRPr="00594548">
        <w:rPr>
          <w:rFonts w:hint="cs"/>
          <w:spacing w:val="-2"/>
          <w:rtl/>
          <w:lang w:bidi="ar-EG"/>
        </w:rPr>
        <w:t xml:space="preserve">ينبغي صياغة المبادئ التوجيهية خلال المناقشات والمداولات </w:t>
      </w:r>
      <w:r w:rsidR="0096584F" w:rsidRPr="00594548">
        <w:rPr>
          <w:rFonts w:hint="cs"/>
          <w:spacing w:val="-2"/>
          <w:rtl/>
          <w:lang w:bidi="ar-EG"/>
        </w:rPr>
        <w:t>الخاصة</w:t>
      </w:r>
      <w:r w:rsidRPr="00594548">
        <w:rPr>
          <w:rFonts w:hint="cs"/>
          <w:spacing w:val="-2"/>
          <w:rtl/>
          <w:lang w:bidi="ar-EG"/>
        </w:rPr>
        <w:t xml:space="preserve"> </w:t>
      </w:r>
      <w:r w:rsidR="0096584F" w:rsidRPr="00594548">
        <w:rPr>
          <w:rFonts w:hint="cs"/>
          <w:spacing w:val="-2"/>
          <w:rtl/>
          <w:lang w:bidi="ar-EG"/>
        </w:rPr>
        <w:t>ب</w:t>
      </w:r>
      <w:r w:rsidRPr="00594548">
        <w:rPr>
          <w:rFonts w:hint="cs"/>
          <w:spacing w:val="-2"/>
          <w:rtl/>
          <w:lang w:bidi="ar-EG"/>
        </w:rPr>
        <w:t>اعتماد التوصية، أو</w:t>
      </w:r>
      <w:r w:rsidR="0096584F" w:rsidRPr="00594548">
        <w:rPr>
          <w:rFonts w:hint="eastAsia"/>
          <w:spacing w:val="-2"/>
          <w:rtl/>
          <w:lang w:bidi="ar-EG"/>
        </w:rPr>
        <w:t> </w:t>
      </w:r>
      <w:r w:rsidRPr="00594548">
        <w:rPr>
          <w:rFonts w:hint="cs"/>
          <w:spacing w:val="-2"/>
          <w:rtl/>
          <w:lang w:bidi="ar-EG"/>
        </w:rPr>
        <w:t>بعد الموافقة عليها من جانب الدول الأعضاء أو</w:t>
      </w:r>
      <w:r w:rsidR="00C35907" w:rsidRPr="00594548">
        <w:rPr>
          <w:rFonts w:hint="eastAsia"/>
          <w:spacing w:val="-2"/>
          <w:rtl/>
          <w:lang w:bidi="ar-EG"/>
        </w:rPr>
        <w:t> </w:t>
      </w:r>
      <w:r w:rsidRPr="00594548">
        <w:rPr>
          <w:rFonts w:hint="cs"/>
          <w:spacing w:val="-2"/>
          <w:rtl/>
          <w:lang w:bidi="ar-EG"/>
        </w:rPr>
        <w:t xml:space="preserve">الأعضاء </w:t>
      </w:r>
      <w:r w:rsidR="0096584F" w:rsidRPr="00594548">
        <w:rPr>
          <w:rFonts w:hint="cs"/>
          <w:spacing w:val="-2"/>
          <w:rtl/>
          <w:lang w:bidi="ar-EG"/>
        </w:rPr>
        <w:t>الذين يكتبون</w:t>
      </w:r>
      <w:r w:rsidRPr="00594548">
        <w:rPr>
          <w:rFonts w:hint="cs"/>
          <w:spacing w:val="-2"/>
          <w:rtl/>
          <w:lang w:bidi="ar-EG"/>
        </w:rPr>
        <w:t xml:space="preserve"> التوصية</w:t>
      </w:r>
      <w:r w:rsidR="0096584F" w:rsidRPr="00594548">
        <w:rPr>
          <w:rFonts w:hint="cs"/>
          <w:spacing w:val="-2"/>
          <w:rtl/>
          <w:lang w:bidi="ar-EG"/>
        </w:rPr>
        <w:t xml:space="preserve"> أو</w:t>
      </w:r>
      <w:r w:rsidR="00C35907" w:rsidRPr="00594548">
        <w:rPr>
          <w:rFonts w:hint="eastAsia"/>
          <w:spacing w:val="-2"/>
          <w:rtl/>
          <w:lang w:bidi="ar-EG"/>
        </w:rPr>
        <w:t> </w:t>
      </w:r>
      <w:r w:rsidR="0096584F" w:rsidRPr="00594548">
        <w:rPr>
          <w:rFonts w:hint="cs"/>
          <w:spacing w:val="-2"/>
          <w:rtl/>
          <w:lang w:bidi="ar-EG"/>
        </w:rPr>
        <w:t>محرريها</w:t>
      </w:r>
      <w:r w:rsidRPr="00594548">
        <w:rPr>
          <w:rFonts w:hint="cs"/>
          <w:spacing w:val="-2"/>
          <w:rtl/>
          <w:lang w:bidi="ar-EG"/>
        </w:rPr>
        <w:t>. ومن هنا تبرز الحاجة إلى إشراك المندوبين رفيعي المستوى من الإدارات الإفريقية والبلدان النامية الأخرى لينضموا إلى الفريق الذي سيشارك في التوعية بتنفيذ هذه القرارات الهامة ا</w:t>
      </w:r>
      <w:r w:rsidR="00C35907" w:rsidRPr="00594548">
        <w:rPr>
          <w:rFonts w:hint="cs"/>
          <w:spacing w:val="-2"/>
          <w:rtl/>
          <w:lang w:bidi="ar-EG"/>
        </w:rPr>
        <w:t>لصادرة عن قطاع تقييس الاتصالات.</w:t>
      </w:r>
    </w:p>
    <w:p w:rsidR="00F07E95" w:rsidRPr="00F07E95" w:rsidRDefault="00F07E95" w:rsidP="001279C9">
      <w:pPr>
        <w:rPr>
          <w:rtl/>
          <w:lang w:bidi="ar-EG"/>
        </w:rPr>
      </w:pPr>
      <w:r w:rsidRPr="00F07E95">
        <w:rPr>
          <w:rFonts w:hint="cs"/>
          <w:b/>
          <w:bCs/>
          <w:rtl/>
          <w:lang w:bidi="ar-EG"/>
        </w:rPr>
        <w:t>المقترح</w:t>
      </w:r>
      <w:r w:rsidRPr="00F07E95">
        <w:rPr>
          <w:rFonts w:hint="cs"/>
          <w:rtl/>
          <w:lang w:bidi="ar-EG"/>
        </w:rPr>
        <w:t>:</w:t>
      </w:r>
      <w:r w:rsidR="001279C9">
        <w:rPr>
          <w:rtl/>
          <w:lang w:bidi="ar-EG"/>
        </w:rPr>
        <w:tab/>
      </w:r>
      <w:r w:rsidRPr="00F07E95">
        <w:rPr>
          <w:rFonts w:hint="cs"/>
          <w:rtl/>
          <w:lang w:bidi="ar-EG"/>
        </w:rPr>
        <w:t>بناءً على ما تقدم، تقترح جامعة نيجيريا ما يلي:</w:t>
      </w:r>
    </w:p>
    <w:p w:rsidR="00F07E95" w:rsidRPr="00F07E95" w:rsidRDefault="00F07E95" w:rsidP="00164EBE">
      <w:pPr>
        <w:pStyle w:val="enumlev1"/>
        <w:rPr>
          <w:rtl/>
          <w:lang w:bidi="ar-EG"/>
        </w:rPr>
      </w:pPr>
      <w:r w:rsidRPr="00F07E95">
        <w:rPr>
          <w:lang w:bidi="ar-EG"/>
        </w:rPr>
        <w:t>1</w:t>
      </w:r>
      <w:r w:rsidRPr="00F07E95">
        <w:rPr>
          <w:rtl/>
          <w:lang w:bidi="ar-EG"/>
        </w:rPr>
        <w:tab/>
      </w:r>
      <w:r w:rsidRPr="00F07E95">
        <w:rPr>
          <w:rFonts w:hint="cs"/>
          <w:rtl/>
          <w:lang w:bidi="ar-EG"/>
        </w:rPr>
        <w:t xml:space="preserve">إدراج بند عمل جديد في خطة عمل الفريق الاستشاري لتقييس الاتصالات بشأن إعداد مبادئ توجيهية </w:t>
      </w:r>
      <w:r w:rsidR="00164EBE">
        <w:rPr>
          <w:rFonts w:hint="cs"/>
          <w:rtl/>
          <w:lang w:bidi="ar-EG"/>
        </w:rPr>
        <w:t>بشأن</w:t>
      </w:r>
      <w:r w:rsidRPr="00F07E95">
        <w:rPr>
          <w:rtl/>
          <w:lang w:bidi="ar-EG"/>
        </w:rPr>
        <w:t xml:space="preserve"> قضايا تكنولوجيا المعلومات والاتصالات</w:t>
      </w:r>
      <w:r w:rsidR="00164EBE">
        <w:rPr>
          <w:rFonts w:hint="cs"/>
          <w:rtl/>
          <w:lang w:bidi="ar-EG"/>
        </w:rPr>
        <w:t xml:space="preserve"> التي يمكن للمندوبين رفيعي المستوى دعمها</w:t>
      </w:r>
      <w:r w:rsidRPr="00F07E95">
        <w:rPr>
          <w:rtl/>
          <w:lang w:bidi="ar-EG"/>
        </w:rPr>
        <w:t xml:space="preserve"> </w:t>
      </w:r>
      <w:r w:rsidRPr="00F07E95">
        <w:rPr>
          <w:rFonts w:hint="cs"/>
          <w:rtl/>
          <w:lang w:bidi="ar-EG"/>
        </w:rPr>
        <w:t xml:space="preserve">على </w:t>
      </w:r>
      <w:r w:rsidRPr="00F07E95">
        <w:rPr>
          <w:rtl/>
          <w:lang w:bidi="ar-EG"/>
        </w:rPr>
        <w:t>أفضل</w:t>
      </w:r>
      <w:r w:rsidRPr="00F07E95">
        <w:rPr>
          <w:rFonts w:hint="cs"/>
          <w:rtl/>
          <w:lang w:bidi="ar-EG"/>
        </w:rPr>
        <w:t xml:space="preserve"> وجه؛</w:t>
      </w:r>
    </w:p>
    <w:p w:rsidR="00F07E95" w:rsidRPr="00F07E95" w:rsidRDefault="00F07E95" w:rsidP="00164EBE">
      <w:pPr>
        <w:pStyle w:val="enumlev1"/>
        <w:rPr>
          <w:rtl/>
          <w:lang w:bidi="ar-EG"/>
        </w:rPr>
      </w:pPr>
      <w:r w:rsidRPr="00F07E95">
        <w:rPr>
          <w:lang w:bidi="ar-EG"/>
        </w:rPr>
        <w:t>2</w:t>
      </w:r>
      <w:r w:rsidRPr="00F07E95">
        <w:rPr>
          <w:rtl/>
          <w:lang w:bidi="ar-EG"/>
        </w:rPr>
        <w:tab/>
      </w:r>
      <w:r w:rsidRPr="00F07E95">
        <w:rPr>
          <w:rFonts w:hint="cs"/>
          <w:rtl/>
          <w:lang w:bidi="ar-EG"/>
        </w:rPr>
        <w:t xml:space="preserve">إجراء استقصاء بشأن </w:t>
      </w:r>
      <w:r w:rsidR="00164EBE">
        <w:rPr>
          <w:rFonts w:hint="cs"/>
          <w:rtl/>
          <w:lang w:bidi="ar-EG"/>
        </w:rPr>
        <w:t>ال</w:t>
      </w:r>
      <w:r w:rsidRPr="00F07E95">
        <w:rPr>
          <w:rFonts w:hint="cs"/>
          <w:rtl/>
          <w:lang w:bidi="ar-EG"/>
        </w:rPr>
        <w:t>تنفيذ</w:t>
      </w:r>
      <w:r w:rsidR="00164EBE">
        <w:rPr>
          <w:rFonts w:hint="cs"/>
          <w:rtl/>
          <w:lang w:bidi="ar-EG"/>
        </w:rPr>
        <w:t xml:space="preserve"> من جانب</w:t>
      </w:r>
      <w:r w:rsidRPr="00F07E95">
        <w:rPr>
          <w:rFonts w:hint="cs"/>
          <w:rtl/>
          <w:lang w:bidi="ar-EG"/>
        </w:rPr>
        <w:t xml:space="preserve"> الإدارات </w:t>
      </w:r>
      <w:r w:rsidR="00164EBE">
        <w:rPr>
          <w:rFonts w:hint="cs"/>
          <w:rtl/>
          <w:lang w:bidi="ar-EG"/>
        </w:rPr>
        <w:t>عند اعتماد المبادئ</w:t>
      </w:r>
      <w:r w:rsidRPr="00F07E95">
        <w:rPr>
          <w:rFonts w:hint="cs"/>
          <w:rtl/>
          <w:lang w:bidi="ar-EG"/>
        </w:rPr>
        <w:t xml:space="preserve"> التوجيهية طويل</w:t>
      </w:r>
      <w:r w:rsidR="00164EBE">
        <w:rPr>
          <w:rFonts w:hint="cs"/>
          <w:rtl/>
          <w:lang w:bidi="ar-EG"/>
        </w:rPr>
        <w:t>ة الأجل</w:t>
      </w:r>
      <w:r w:rsidRPr="00F07E95">
        <w:rPr>
          <w:rFonts w:hint="cs"/>
          <w:rtl/>
          <w:lang w:bidi="ar-EG"/>
        </w:rPr>
        <w:t xml:space="preserve"> وإنشاء أمانة وطنية للتقييس </w:t>
      </w:r>
      <w:r w:rsidR="00164EBE">
        <w:rPr>
          <w:rFonts w:hint="cs"/>
          <w:rtl/>
          <w:lang w:bidi="ar-EG"/>
        </w:rPr>
        <w:t>من أجل</w:t>
      </w:r>
      <w:r w:rsidRPr="00F07E95">
        <w:rPr>
          <w:rFonts w:hint="cs"/>
          <w:rtl/>
          <w:lang w:bidi="ar-EG"/>
        </w:rPr>
        <w:t xml:space="preserve"> قطاع تقييس الاتصالات بالاتحاد؛</w:t>
      </w:r>
    </w:p>
    <w:p w:rsidR="00F07E95" w:rsidRPr="00F07E95" w:rsidRDefault="00F07E95" w:rsidP="0096584F">
      <w:pPr>
        <w:pStyle w:val="enumlev1"/>
        <w:rPr>
          <w:rtl/>
        </w:rPr>
      </w:pPr>
      <w:r w:rsidRPr="00F07E95">
        <w:rPr>
          <w:lang w:bidi="ar-EG"/>
        </w:rPr>
        <w:t>3</w:t>
      </w:r>
      <w:r w:rsidRPr="00F07E95">
        <w:rPr>
          <w:rtl/>
          <w:lang w:bidi="ar-EG"/>
        </w:rPr>
        <w:tab/>
      </w:r>
      <w:r w:rsidRPr="00F07E95">
        <w:rPr>
          <w:rFonts w:hint="cs"/>
          <w:rtl/>
          <w:lang w:bidi="ar-EG"/>
        </w:rPr>
        <w:t xml:space="preserve">الدعوة إلى تقديم مقترحات بشأن كيفية </w:t>
      </w:r>
      <w:r w:rsidRPr="00F07E95">
        <w:rPr>
          <w:rFonts w:hint="cs"/>
          <w:rtl/>
        </w:rPr>
        <w:t>خفض تكلفة المعدات وتكلف</w:t>
      </w:r>
      <w:r w:rsidRPr="00F07E95">
        <w:rPr>
          <w:rFonts w:hint="eastAsia"/>
          <w:rtl/>
        </w:rPr>
        <w:t>ة</w:t>
      </w:r>
      <w:r w:rsidRPr="00F07E95">
        <w:rPr>
          <w:rFonts w:hint="cs"/>
          <w:rtl/>
        </w:rPr>
        <w:t xml:space="preserve"> نشر الشبكات والمرافق مع مراعاة احتياجات البلدان النامية</w:t>
      </w:r>
      <w:r w:rsidRPr="00F07E95">
        <w:rPr>
          <w:rFonts w:hint="eastAsia"/>
          <w:rtl/>
        </w:rPr>
        <w:t> </w:t>
      </w:r>
      <w:r w:rsidRPr="00F07E95">
        <w:rPr>
          <w:rFonts w:hint="cs"/>
          <w:rtl/>
        </w:rPr>
        <w:t>ومتطلباتها؛</w:t>
      </w:r>
    </w:p>
    <w:p w:rsidR="00F07E95" w:rsidRPr="00F07E95" w:rsidRDefault="00F07E95" w:rsidP="0096584F">
      <w:pPr>
        <w:pStyle w:val="enumlev1"/>
        <w:rPr>
          <w:rtl/>
          <w:lang w:bidi="ar-EG"/>
        </w:rPr>
      </w:pPr>
      <w:r w:rsidRPr="00F07E95">
        <w:rPr>
          <w:lang w:bidi="ar-EG"/>
        </w:rPr>
        <w:t>4</w:t>
      </w:r>
      <w:r w:rsidRPr="00F07E95">
        <w:rPr>
          <w:lang w:bidi="ar-EG"/>
        </w:rPr>
        <w:tab/>
      </w:r>
      <w:r w:rsidRPr="00F07E95">
        <w:rPr>
          <w:rFonts w:hint="cs"/>
          <w:rtl/>
          <w:lang w:bidi="ar-EG"/>
        </w:rPr>
        <w:t>إجراء تحليل للفجوة من حيث</w:t>
      </w:r>
      <w:r w:rsidRPr="00F07E95">
        <w:rPr>
          <w:rtl/>
        </w:rPr>
        <w:t xml:space="preserve"> مشارك</w:t>
      </w:r>
      <w:r w:rsidRPr="00F07E95">
        <w:rPr>
          <w:rFonts w:hint="cs"/>
          <w:rtl/>
        </w:rPr>
        <w:t>ة</w:t>
      </w:r>
      <w:r w:rsidRPr="00F07E95">
        <w:rPr>
          <w:rtl/>
        </w:rPr>
        <w:t xml:space="preserve"> </w:t>
      </w:r>
      <w:r w:rsidRPr="00F07E95">
        <w:rPr>
          <w:rFonts w:hint="cs"/>
          <w:rtl/>
        </w:rPr>
        <w:t xml:space="preserve">البلدان النامية </w:t>
      </w:r>
      <w:r w:rsidRPr="00F07E95">
        <w:rPr>
          <w:rtl/>
        </w:rPr>
        <w:t xml:space="preserve">في وضع معايير الاتصالات واستخدامها على نطاق واسع </w:t>
      </w:r>
      <w:r w:rsidRPr="00F07E95">
        <w:rPr>
          <w:rFonts w:hint="cs"/>
          <w:rtl/>
        </w:rPr>
        <w:t>وتعزيز</w:t>
      </w:r>
      <w:r w:rsidRPr="00F07E95">
        <w:rPr>
          <w:rtl/>
        </w:rPr>
        <w:t xml:space="preserve"> مساهمتها في لجان دراسات قطاع تقييس الاتصالات</w:t>
      </w:r>
      <w:r w:rsidRPr="00F07E95">
        <w:rPr>
          <w:rFonts w:hint="cs"/>
          <w:rtl/>
        </w:rPr>
        <w:t xml:space="preserve"> من أجل الإسهام في العمل المضطلع به في</w:t>
      </w:r>
      <w:r w:rsidR="00C35907">
        <w:rPr>
          <w:rFonts w:hint="cs"/>
          <w:rtl/>
        </w:rPr>
        <w:t xml:space="preserve"> قطاع تقييس الاتصالات بالاتحاد؛</w:t>
      </w:r>
    </w:p>
    <w:p w:rsidR="00F07E95" w:rsidRPr="00C35907" w:rsidRDefault="00F07E95" w:rsidP="0096584F">
      <w:pPr>
        <w:pStyle w:val="enumlev1"/>
        <w:rPr>
          <w:spacing w:val="-2"/>
          <w:rtl/>
          <w:lang w:bidi="ar-EG"/>
        </w:rPr>
      </w:pPr>
      <w:r w:rsidRPr="00C35907">
        <w:rPr>
          <w:spacing w:val="-2"/>
          <w:lang w:bidi="ar-EG"/>
        </w:rPr>
        <w:t>5</w:t>
      </w:r>
      <w:r w:rsidRPr="00C35907">
        <w:rPr>
          <w:spacing w:val="-2"/>
          <w:rtl/>
          <w:lang w:bidi="ar-EG"/>
        </w:rPr>
        <w:tab/>
      </w:r>
      <w:r w:rsidRPr="00C35907">
        <w:rPr>
          <w:rFonts w:hint="cs"/>
          <w:spacing w:val="-2"/>
          <w:rtl/>
          <w:lang w:bidi="ar-EG"/>
        </w:rPr>
        <w:t>الدعوة إلى تقديم مساهمات بشأن أسباب قلة مشاركة البلدان النامية في أنشطة لج</w:t>
      </w:r>
      <w:r w:rsidR="00C35907" w:rsidRPr="00C35907">
        <w:rPr>
          <w:rFonts w:hint="cs"/>
          <w:spacing w:val="-2"/>
          <w:rtl/>
          <w:lang w:bidi="ar-EG"/>
        </w:rPr>
        <w:t>ان دراسات قطاع تقييس الاتصالات؛</w:t>
      </w:r>
    </w:p>
    <w:p w:rsidR="00F07E95" w:rsidRPr="00F07E95" w:rsidRDefault="00F07E95" w:rsidP="00594548">
      <w:pPr>
        <w:pStyle w:val="enumlev1"/>
        <w:rPr>
          <w:rtl/>
          <w:lang w:bidi="ar-EG"/>
        </w:rPr>
      </w:pPr>
      <w:r w:rsidRPr="00F07E95">
        <w:rPr>
          <w:lang w:bidi="ar-EG"/>
        </w:rPr>
        <w:t>6</w:t>
      </w:r>
      <w:r w:rsidRPr="00F07E95">
        <w:rPr>
          <w:rtl/>
          <w:lang w:bidi="ar-EG"/>
        </w:rPr>
        <w:tab/>
      </w:r>
      <w:r w:rsidRPr="00F07E95">
        <w:rPr>
          <w:rFonts w:hint="cs"/>
          <w:rtl/>
          <w:lang w:bidi="ar-EG"/>
        </w:rPr>
        <w:t>أن يكون للمكتب الإقليمي للاتحاد في إفريقيا صلة وثيقة جداً بالاتحاد الإفريقي</w:t>
      </w:r>
      <w:r w:rsidR="00164EBE">
        <w:rPr>
          <w:rFonts w:hint="eastAsia"/>
          <w:rtl/>
          <w:lang w:bidi="ar-EG"/>
        </w:rPr>
        <w:t> </w:t>
      </w:r>
      <w:r w:rsidR="00164EBE">
        <w:rPr>
          <w:lang w:bidi="ar-EG"/>
        </w:rPr>
        <w:t>(</w:t>
      </w:r>
      <w:r w:rsidRPr="00F07E95">
        <w:rPr>
          <w:lang w:bidi="ar-EG"/>
        </w:rPr>
        <w:t>AU</w:t>
      </w:r>
      <w:r w:rsidR="00164EBE">
        <w:rPr>
          <w:lang w:bidi="ar-EG"/>
        </w:rPr>
        <w:t>)</w:t>
      </w:r>
      <w:r w:rsidRPr="00F07E95">
        <w:rPr>
          <w:rFonts w:hint="cs"/>
          <w:rtl/>
          <w:lang w:bidi="ar-EG"/>
        </w:rPr>
        <w:t xml:space="preserve">. ويتعين إنشاء مكتب دائم لدى الاتحاد الإفريقي يُعنى بالاتصالات/تكنولوجيا المعلومات والاتصالات </w:t>
      </w:r>
      <w:r w:rsidR="00164EBE">
        <w:rPr>
          <w:rFonts w:hint="cs"/>
          <w:rtl/>
          <w:lang w:bidi="ar-EG"/>
        </w:rPr>
        <w:t>يشغله</w:t>
      </w:r>
      <w:r w:rsidRPr="00F07E95">
        <w:rPr>
          <w:rFonts w:hint="cs"/>
          <w:rtl/>
          <w:lang w:bidi="ar-EG"/>
        </w:rPr>
        <w:t xml:space="preserve"> موظفون معتمَدون و/أو معيَّنون من جانب الاتحاد. و</w:t>
      </w:r>
      <w:r w:rsidRPr="00F07E95">
        <w:rPr>
          <w:rtl/>
          <w:lang w:bidi="ar-EG"/>
        </w:rPr>
        <w:t xml:space="preserve">ينبغي أن </w:t>
      </w:r>
      <w:r w:rsidR="00164EBE">
        <w:rPr>
          <w:rFonts w:hint="cs"/>
          <w:rtl/>
          <w:lang w:bidi="ar-EG"/>
        </w:rPr>
        <w:t>يكون دور</w:t>
      </w:r>
      <w:r w:rsidRPr="00F07E95">
        <w:rPr>
          <w:rtl/>
          <w:lang w:bidi="ar-EG"/>
        </w:rPr>
        <w:t xml:space="preserve"> مكتب الاتحاد </w:t>
      </w:r>
      <w:r w:rsidRPr="00F07E95">
        <w:rPr>
          <w:rFonts w:hint="cs"/>
          <w:rtl/>
          <w:lang w:bidi="ar-EG"/>
        </w:rPr>
        <w:t>الدولي للاتصالات لدى</w:t>
      </w:r>
      <w:r w:rsidRPr="00F07E95">
        <w:rPr>
          <w:rtl/>
          <w:lang w:bidi="ar-EG"/>
        </w:rPr>
        <w:t xml:space="preserve"> الاتحاد ال</w:t>
      </w:r>
      <w:r w:rsidRPr="00F07E95">
        <w:rPr>
          <w:rFonts w:hint="cs"/>
          <w:rtl/>
          <w:lang w:bidi="ar-EG"/>
        </w:rPr>
        <w:t>إ</w:t>
      </w:r>
      <w:r w:rsidRPr="00F07E95">
        <w:rPr>
          <w:rtl/>
          <w:lang w:bidi="ar-EG"/>
        </w:rPr>
        <w:t>فريقي، على سبيل المثال، عقد واستضافة مؤتمرات و</w:t>
      </w:r>
      <w:r w:rsidRPr="00F07E95">
        <w:rPr>
          <w:rFonts w:hint="cs"/>
          <w:rtl/>
          <w:lang w:bidi="ar-EG"/>
        </w:rPr>
        <w:t>و</w:t>
      </w:r>
      <w:r w:rsidR="00164EBE">
        <w:rPr>
          <w:rFonts w:hint="cs"/>
          <w:rtl/>
          <w:lang w:bidi="ar-EG"/>
        </w:rPr>
        <w:t>ر</w:t>
      </w:r>
      <w:r w:rsidRPr="00F07E95">
        <w:rPr>
          <w:rFonts w:hint="cs"/>
          <w:rtl/>
          <w:lang w:bidi="ar-EG"/>
        </w:rPr>
        <w:t>ش</w:t>
      </w:r>
      <w:r w:rsidRPr="00F07E95">
        <w:rPr>
          <w:rtl/>
          <w:lang w:bidi="ar-EG"/>
        </w:rPr>
        <w:t xml:space="preserve"> عمل </w:t>
      </w:r>
      <w:r w:rsidRPr="00F07E95">
        <w:rPr>
          <w:rFonts w:hint="cs"/>
          <w:rtl/>
          <w:lang w:bidi="ar-EG"/>
        </w:rPr>
        <w:t>و</w:t>
      </w:r>
      <w:r w:rsidRPr="00F07E95">
        <w:rPr>
          <w:rtl/>
          <w:lang w:bidi="ar-EG"/>
        </w:rPr>
        <w:t xml:space="preserve">حلقات </w:t>
      </w:r>
      <w:r w:rsidRPr="00F07E95">
        <w:rPr>
          <w:rFonts w:hint="cs"/>
          <w:rtl/>
          <w:lang w:bidi="ar-EG"/>
        </w:rPr>
        <w:t xml:space="preserve">دراسية، إلخ. </w:t>
      </w:r>
      <w:r w:rsidRPr="00F07E95">
        <w:rPr>
          <w:rtl/>
          <w:lang w:bidi="ar-EG"/>
        </w:rPr>
        <w:t>للمندوب</w:t>
      </w:r>
      <w:r w:rsidRPr="00F07E95">
        <w:rPr>
          <w:rFonts w:hint="cs"/>
          <w:rtl/>
          <w:lang w:bidi="ar-EG"/>
        </w:rPr>
        <w:t>ين</w:t>
      </w:r>
      <w:r w:rsidRPr="00F07E95">
        <w:rPr>
          <w:rtl/>
          <w:lang w:bidi="ar-EG"/>
        </w:rPr>
        <w:t xml:space="preserve"> رفيع</w:t>
      </w:r>
      <w:r w:rsidRPr="00F07E95">
        <w:rPr>
          <w:rFonts w:hint="cs"/>
          <w:rtl/>
          <w:lang w:bidi="ar-EG"/>
        </w:rPr>
        <w:t>ي</w:t>
      </w:r>
      <w:r w:rsidRPr="00F07E95">
        <w:rPr>
          <w:rtl/>
          <w:lang w:bidi="ar-EG"/>
        </w:rPr>
        <w:t xml:space="preserve"> المستوى المعني</w:t>
      </w:r>
      <w:r w:rsidRPr="00F07E95">
        <w:rPr>
          <w:rFonts w:hint="cs"/>
          <w:rtl/>
          <w:lang w:bidi="ar-EG"/>
        </w:rPr>
        <w:t>ين</w:t>
      </w:r>
      <w:r w:rsidRPr="00F07E95">
        <w:rPr>
          <w:rtl/>
          <w:lang w:bidi="ar-EG"/>
        </w:rPr>
        <w:t xml:space="preserve"> بتكنولوجيا المعلومات والاتصالات (</w:t>
      </w:r>
      <w:r w:rsidRPr="00F07E95">
        <w:rPr>
          <w:rFonts w:hint="cs"/>
          <w:rtl/>
          <w:lang w:bidi="ar-EG"/>
        </w:rPr>
        <w:t xml:space="preserve">بمن فيهم رؤساء </w:t>
      </w:r>
      <w:r w:rsidRPr="00F07E95">
        <w:rPr>
          <w:rtl/>
          <w:lang w:bidi="ar-EG"/>
        </w:rPr>
        <w:t>الدول) على أساس منتظم بشأن التطورات</w:t>
      </w:r>
      <w:r w:rsidR="00164EBE">
        <w:rPr>
          <w:rFonts w:hint="cs"/>
          <w:rtl/>
          <w:lang w:bidi="ar-EG"/>
        </w:rPr>
        <w:t xml:space="preserve"> التي تجري</w:t>
      </w:r>
      <w:r w:rsidRPr="00F07E95">
        <w:rPr>
          <w:rtl/>
          <w:lang w:bidi="ar-EG"/>
        </w:rPr>
        <w:t xml:space="preserve"> في</w:t>
      </w:r>
      <w:r w:rsidR="00C35907">
        <w:rPr>
          <w:rFonts w:hint="cs"/>
          <w:rtl/>
          <w:lang w:bidi="ar-EG"/>
        </w:rPr>
        <w:t> </w:t>
      </w:r>
      <w:r w:rsidRPr="00F07E95">
        <w:rPr>
          <w:rtl/>
          <w:lang w:bidi="ar-EG"/>
        </w:rPr>
        <w:t>الاتحاد الدولي للاتصالات</w:t>
      </w:r>
      <w:r w:rsidRPr="00F07E95">
        <w:rPr>
          <w:rFonts w:hint="cs"/>
          <w:rtl/>
          <w:lang w:bidi="ar-EG"/>
        </w:rPr>
        <w:t>؛ ومن ثم يتوقع أن</w:t>
      </w:r>
      <w:r w:rsidR="00164EBE">
        <w:rPr>
          <w:rFonts w:hint="cs"/>
          <w:rtl/>
          <w:lang w:bidi="ar-EG"/>
        </w:rPr>
        <w:t xml:space="preserve"> يستعين</w:t>
      </w:r>
      <w:r w:rsidRPr="00F07E95">
        <w:rPr>
          <w:rFonts w:hint="cs"/>
          <w:rtl/>
          <w:lang w:bidi="ar-EG"/>
        </w:rPr>
        <w:t xml:space="preserve"> قطاع تقييس الاتصالات أو</w:t>
      </w:r>
      <w:r w:rsidR="00164EBE">
        <w:rPr>
          <w:rFonts w:hint="eastAsia"/>
          <w:rtl/>
          <w:lang w:bidi="ar-EG"/>
        </w:rPr>
        <w:t> </w:t>
      </w:r>
      <w:r w:rsidRPr="00F07E95">
        <w:rPr>
          <w:rFonts w:hint="cs"/>
          <w:rtl/>
          <w:lang w:bidi="ar-EG"/>
        </w:rPr>
        <w:t>الاتحاد الدولي للاتصالات بشكل عام بهؤلاء المسؤولين المتفانين في</w:t>
      </w:r>
      <w:r w:rsidR="00164EBE">
        <w:rPr>
          <w:rFonts w:hint="eastAsia"/>
          <w:rtl/>
          <w:lang w:bidi="ar-EG"/>
        </w:rPr>
        <w:t> </w:t>
      </w:r>
      <w:r w:rsidRPr="00F07E95">
        <w:rPr>
          <w:rFonts w:hint="cs"/>
          <w:rtl/>
          <w:lang w:bidi="ar-EG"/>
        </w:rPr>
        <w:t xml:space="preserve">هذه المكاتب الإقليمية لعقد اجتماعات وورش عمل وحلقات دراسية، إلخ. على أساس منتظم لإشراك هؤلاء المندوبين رفيعي المستوى في القرارات </w:t>
      </w:r>
      <w:r w:rsidR="00164EBE">
        <w:rPr>
          <w:rFonts w:hint="cs"/>
          <w:rtl/>
          <w:lang w:bidi="ar-EG"/>
        </w:rPr>
        <w:t>الهامة</w:t>
      </w:r>
      <w:r w:rsidRPr="00F07E95">
        <w:rPr>
          <w:rFonts w:hint="cs"/>
          <w:rtl/>
          <w:lang w:bidi="ar-EG"/>
        </w:rPr>
        <w:t xml:space="preserve"> لقطاع تقييس الاتصالات </w:t>
      </w:r>
      <w:r w:rsidR="00164EBE">
        <w:rPr>
          <w:rFonts w:hint="cs"/>
          <w:rtl/>
          <w:lang w:bidi="ar-EG"/>
        </w:rPr>
        <w:t xml:space="preserve">من أجل تنفيذها </w:t>
      </w:r>
      <w:r w:rsidR="00630823">
        <w:rPr>
          <w:rFonts w:hint="cs"/>
          <w:rtl/>
          <w:lang w:bidi="ar-EG"/>
        </w:rPr>
        <w:t>في</w:t>
      </w:r>
      <w:r w:rsidRPr="00F07E95">
        <w:rPr>
          <w:rFonts w:hint="cs"/>
          <w:rtl/>
          <w:lang w:bidi="ar-EG"/>
        </w:rPr>
        <w:t xml:space="preserve"> إداراتهم المختلفة. وتبين التجربة أن</w:t>
      </w:r>
      <w:r w:rsidR="00164EBE">
        <w:rPr>
          <w:rFonts w:hint="cs"/>
          <w:rtl/>
          <w:lang w:bidi="ar-EG"/>
        </w:rPr>
        <w:t xml:space="preserve"> وجود</w:t>
      </w:r>
      <w:r w:rsidRPr="00F07E95">
        <w:rPr>
          <w:rFonts w:hint="cs"/>
          <w:rtl/>
          <w:lang w:bidi="ar-EG"/>
        </w:rPr>
        <w:t xml:space="preserve"> توجيه </w:t>
      </w:r>
      <w:r w:rsidR="00164EBE">
        <w:rPr>
          <w:rFonts w:hint="cs"/>
          <w:rtl/>
          <w:lang w:bidi="ar-EG"/>
        </w:rPr>
        <w:t xml:space="preserve">بشأن </w:t>
      </w:r>
      <w:r w:rsidRPr="00F07E95">
        <w:rPr>
          <w:rFonts w:hint="cs"/>
          <w:rtl/>
          <w:lang w:bidi="ar-EG"/>
        </w:rPr>
        <w:t>تنفيذ هذه القرارات سيحقق نتائج أسرع</w:t>
      </w:r>
      <w:r w:rsidR="00164EBE">
        <w:rPr>
          <w:rFonts w:hint="cs"/>
          <w:rtl/>
          <w:lang w:bidi="ar-EG"/>
        </w:rPr>
        <w:t xml:space="preserve"> </w:t>
      </w:r>
      <w:r w:rsidR="00164EBE" w:rsidRPr="00F07E95">
        <w:rPr>
          <w:rFonts w:hint="cs"/>
          <w:rtl/>
          <w:lang w:bidi="ar-EG"/>
        </w:rPr>
        <w:t>من خلال المندوبين رفيعي المستوى</w:t>
      </w:r>
      <w:r w:rsidRPr="00F07E95">
        <w:rPr>
          <w:rFonts w:hint="cs"/>
          <w:rtl/>
          <w:lang w:bidi="ar-EG"/>
        </w:rPr>
        <w:t xml:space="preserve"> مما سيكون عليه الأمر عندما يعود مندوب من الإدارة ليبدأ الآن التدقيق في المذكرات التي تُرفع من خلال الوزارة التابع لها إلى المجلس التنفيذي قبل منح الإدارة الإذن باعتماد التنفيذ، وقد يستغرق ذلك سنوات في حين لن</w:t>
      </w:r>
      <w:r w:rsidR="00594548">
        <w:rPr>
          <w:rFonts w:hint="eastAsia"/>
          <w:rtl/>
          <w:lang w:bidi="ar-EG"/>
        </w:rPr>
        <w:t> </w:t>
      </w:r>
      <w:r w:rsidRPr="00F07E95">
        <w:rPr>
          <w:rFonts w:hint="cs"/>
          <w:rtl/>
          <w:lang w:bidi="ar-EG"/>
        </w:rPr>
        <w:t xml:space="preserve">يتطلب في الحالة الأخرى </w:t>
      </w:r>
      <w:r w:rsidR="00164EBE">
        <w:rPr>
          <w:rFonts w:hint="cs"/>
          <w:rtl/>
          <w:lang w:bidi="ar-EG"/>
        </w:rPr>
        <w:t>سوى أيام أو</w:t>
      </w:r>
      <w:r w:rsidR="00C35907">
        <w:rPr>
          <w:rFonts w:hint="eastAsia"/>
          <w:rtl/>
          <w:lang w:bidi="ar-EG"/>
        </w:rPr>
        <w:t> </w:t>
      </w:r>
      <w:r w:rsidR="00164EBE">
        <w:rPr>
          <w:rFonts w:hint="cs"/>
          <w:rtl/>
          <w:lang w:bidi="ar-EG"/>
        </w:rPr>
        <w:t>شهور.</w:t>
      </w:r>
    </w:p>
    <w:p w:rsidR="00F07E95" w:rsidRPr="00F07E95" w:rsidRDefault="00F07E95" w:rsidP="00887CBB">
      <w:pPr>
        <w:pStyle w:val="enumlev1"/>
        <w:rPr>
          <w:rtl/>
          <w:lang w:bidi="ar-EG"/>
        </w:rPr>
      </w:pPr>
      <w:r w:rsidRPr="00F07E95">
        <w:rPr>
          <w:lang w:bidi="ar-EG"/>
        </w:rPr>
        <w:t>7</w:t>
      </w:r>
      <w:r w:rsidRPr="00F07E95">
        <w:rPr>
          <w:rtl/>
          <w:lang w:bidi="ar-EG"/>
        </w:rPr>
        <w:tab/>
      </w:r>
      <w:r w:rsidRPr="00F07E95">
        <w:rPr>
          <w:rFonts w:hint="cs"/>
          <w:rtl/>
          <w:lang w:bidi="ar-EG"/>
        </w:rPr>
        <w:t xml:space="preserve">أن يدعو قطاع تقييس الاتصالات إلى تقديم مساهمات من أجل إنشاء مكاتب دون إقليمية </w:t>
      </w:r>
      <w:r w:rsidR="00164EBE">
        <w:rPr>
          <w:rFonts w:hint="cs"/>
          <w:rtl/>
          <w:lang w:bidi="ar-EG"/>
        </w:rPr>
        <w:t>من أجل</w:t>
      </w:r>
      <w:r w:rsidRPr="00F07E95">
        <w:rPr>
          <w:rFonts w:hint="cs"/>
          <w:rtl/>
          <w:lang w:bidi="ar-EG"/>
        </w:rPr>
        <w:t xml:space="preserve"> أنشطة </w:t>
      </w:r>
      <w:r w:rsidR="00164EBE">
        <w:rPr>
          <w:rFonts w:hint="cs"/>
          <w:rtl/>
          <w:lang w:bidi="ar-EG"/>
        </w:rPr>
        <w:t>ال</w:t>
      </w:r>
      <w:r w:rsidRPr="00F07E95">
        <w:rPr>
          <w:rFonts w:hint="cs"/>
          <w:rtl/>
          <w:lang w:bidi="ar-EG"/>
        </w:rPr>
        <w:t xml:space="preserve">أفرقة </w:t>
      </w:r>
      <w:r w:rsidR="00164EBE">
        <w:rPr>
          <w:rFonts w:hint="cs"/>
          <w:rtl/>
          <w:lang w:bidi="ar-EG"/>
        </w:rPr>
        <w:t>دون</w:t>
      </w:r>
      <w:r w:rsidR="00887CBB">
        <w:rPr>
          <w:rFonts w:hint="eastAsia"/>
          <w:rtl/>
          <w:lang w:bidi="ar-EG"/>
        </w:rPr>
        <w:t> </w:t>
      </w:r>
      <w:r w:rsidRPr="00F07E95">
        <w:rPr>
          <w:rFonts w:hint="cs"/>
          <w:rtl/>
          <w:lang w:bidi="ar-EG"/>
        </w:rPr>
        <w:t>الإقليمية بشأن قضايا قطاع تقييس الاتصالات</w:t>
      </w:r>
      <w:r w:rsidR="00164EBE">
        <w:rPr>
          <w:rFonts w:hint="cs"/>
          <w:rtl/>
          <w:lang w:bidi="ar-EG"/>
        </w:rPr>
        <w:t>،</w:t>
      </w:r>
      <w:r w:rsidRPr="00F07E95">
        <w:rPr>
          <w:rFonts w:hint="cs"/>
          <w:rtl/>
          <w:lang w:bidi="ar-EG"/>
        </w:rPr>
        <w:t xml:space="preserve"> من خبراء من داخ</w:t>
      </w:r>
      <w:r w:rsidR="00164EBE">
        <w:rPr>
          <w:rFonts w:hint="cs"/>
          <w:rtl/>
          <w:lang w:bidi="ar-EG"/>
        </w:rPr>
        <w:t>ل الاتحاد ومن خارجه على السواء.</w:t>
      </w:r>
    </w:p>
    <w:p w:rsidR="00F07E95" w:rsidRPr="00C35907" w:rsidRDefault="00F07E95" w:rsidP="00C35907">
      <w:pPr>
        <w:pStyle w:val="enumlev2"/>
        <w:rPr>
          <w:spacing w:val="4"/>
          <w:rtl/>
          <w:lang w:bidi="ar-EG"/>
        </w:rPr>
      </w:pPr>
      <w:r w:rsidRPr="00C35907">
        <w:rPr>
          <w:rFonts w:hint="cs"/>
          <w:spacing w:val="4"/>
          <w:rtl/>
          <w:lang w:bidi="ar-EG"/>
        </w:rPr>
        <w:t>-</w:t>
      </w:r>
      <w:r w:rsidRPr="00C35907">
        <w:rPr>
          <w:rFonts w:hint="cs"/>
          <w:spacing w:val="4"/>
          <w:rtl/>
          <w:lang w:bidi="ar-EG"/>
        </w:rPr>
        <w:tab/>
        <w:t>يمكن دمج هذا المكتب ضمن الهيئات دون الإقليمية، مثلاً بالنسبة لإفريقيا، الجماعة الاقتصادية لدول غرب إفريقيا</w:t>
      </w:r>
      <w:r w:rsidR="00C35907" w:rsidRPr="00C35907">
        <w:rPr>
          <w:rFonts w:hint="eastAsia"/>
          <w:spacing w:val="4"/>
          <w:rtl/>
          <w:lang w:bidi="ar-EG"/>
        </w:rPr>
        <w:t> </w:t>
      </w:r>
      <w:r w:rsidR="00164EBE" w:rsidRPr="00C35907">
        <w:rPr>
          <w:spacing w:val="4"/>
          <w:lang w:bidi="ar-EG"/>
        </w:rPr>
        <w:t>(</w:t>
      </w:r>
      <w:r w:rsidRPr="00C35907">
        <w:rPr>
          <w:spacing w:val="4"/>
          <w:lang w:bidi="ar-EG"/>
        </w:rPr>
        <w:t>ECOWAS</w:t>
      </w:r>
      <w:r w:rsidR="00164EBE" w:rsidRPr="00C35907">
        <w:rPr>
          <w:spacing w:val="4"/>
          <w:lang w:bidi="ar-EG"/>
        </w:rPr>
        <w:t>)</w:t>
      </w:r>
      <w:r w:rsidRPr="00C35907">
        <w:rPr>
          <w:rFonts w:hint="cs"/>
          <w:spacing w:val="4"/>
          <w:rtl/>
          <w:lang w:bidi="ar-EG"/>
        </w:rPr>
        <w:t>، والجماعة الإنمائية للجنوب الإفريقي</w:t>
      </w:r>
      <w:r w:rsidR="00C35907" w:rsidRPr="00C35907">
        <w:rPr>
          <w:rFonts w:hint="eastAsia"/>
          <w:spacing w:val="4"/>
          <w:rtl/>
          <w:lang w:bidi="ar-EG"/>
        </w:rPr>
        <w:t> </w:t>
      </w:r>
      <w:r w:rsidR="00164EBE" w:rsidRPr="00C35907">
        <w:rPr>
          <w:spacing w:val="4"/>
          <w:lang w:bidi="ar-EG"/>
        </w:rPr>
        <w:t>(</w:t>
      </w:r>
      <w:r w:rsidRPr="00C35907">
        <w:rPr>
          <w:spacing w:val="4"/>
          <w:lang w:bidi="ar-EG"/>
        </w:rPr>
        <w:t>SADEC</w:t>
      </w:r>
      <w:r w:rsidR="00164EBE" w:rsidRPr="00C35907">
        <w:rPr>
          <w:spacing w:val="4"/>
          <w:lang w:bidi="ar-EG"/>
        </w:rPr>
        <w:t>)</w:t>
      </w:r>
      <w:r w:rsidR="00164EBE" w:rsidRPr="00C35907">
        <w:rPr>
          <w:rFonts w:hint="cs"/>
          <w:spacing w:val="4"/>
          <w:rtl/>
          <w:lang w:bidi="ar-EG"/>
        </w:rPr>
        <w:t>، وشرق</w:t>
      </w:r>
      <w:r w:rsidR="00164EBE" w:rsidRPr="00C35907">
        <w:rPr>
          <w:rFonts w:hint="eastAsia"/>
          <w:spacing w:val="4"/>
          <w:rtl/>
          <w:lang w:bidi="ar-EG"/>
        </w:rPr>
        <w:t> </w:t>
      </w:r>
      <w:r w:rsidR="00164EBE" w:rsidRPr="00C35907">
        <w:rPr>
          <w:rFonts w:hint="cs"/>
          <w:spacing w:val="4"/>
          <w:rtl/>
          <w:lang w:bidi="ar-EG"/>
        </w:rPr>
        <w:t>إفريقيا، وشمال</w:t>
      </w:r>
      <w:r w:rsidR="00164EBE" w:rsidRPr="00C35907">
        <w:rPr>
          <w:rFonts w:hint="eastAsia"/>
          <w:spacing w:val="4"/>
          <w:rtl/>
          <w:lang w:bidi="ar-EG"/>
        </w:rPr>
        <w:t> </w:t>
      </w:r>
      <w:r w:rsidR="00164EBE" w:rsidRPr="00C35907">
        <w:rPr>
          <w:rFonts w:hint="cs"/>
          <w:spacing w:val="4"/>
          <w:rtl/>
          <w:lang w:bidi="ar-EG"/>
        </w:rPr>
        <w:t>إفريقيا.</w:t>
      </w:r>
    </w:p>
    <w:p w:rsidR="00F07E95" w:rsidRPr="00594548" w:rsidRDefault="00F07E95" w:rsidP="00594548">
      <w:pPr>
        <w:pStyle w:val="enumlev1"/>
        <w:rPr>
          <w:spacing w:val="-2"/>
          <w:rtl/>
          <w:lang w:bidi="ar-EG"/>
        </w:rPr>
      </w:pPr>
      <w:r w:rsidRPr="00630823">
        <w:rPr>
          <w:spacing w:val="-2"/>
          <w:lang w:bidi="ar-EG"/>
        </w:rPr>
        <w:t>8</w:t>
      </w:r>
      <w:r w:rsidRPr="00630823">
        <w:rPr>
          <w:spacing w:val="-2"/>
          <w:rtl/>
          <w:lang w:bidi="ar-EG"/>
        </w:rPr>
        <w:tab/>
      </w:r>
      <w:r w:rsidRPr="00630823">
        <w:rPr>
          <w:rFonts w:hint="cs"/>
          <w:spacing w:val="-2"/>
          <w:rtl/>
          <w:lang w:bidi="ar-EG"/>
        </w:rPr>
        <w:t>أن يدعو قطاع تقييس الاتصالات بالاتحاد إلى تقديم مساهمات من الخبراء من داخل الاتحاد ومن خارجه على السواء لتأكيد أهمية تقديم مِنح للمشاركين في أعمال قطا</w:t>
      </w:r>
      <w:r w:rsidR="00164EBE" w:rsidRPr="00630823">
        <w:rPr>
          <w:rFonts w:hint="cs"/>
          <w:spacing w:val="-2"/>
          <w:rtl/>
          <w:lang w:bidi="ar-EG"/>
        </w:rPr>
        <w:t>ع تقييس الاتصالات من الهيئات</w:t>
      </w:r>
      <w:r w:rsidR="00887CBB" w:rsidRPr="00630823">
        <w:rPr>
          <w:rFonts w:hint="eastAsia"/>
          <w:spacing w:val="-2"/>
          <w:rtl/>
          <w:lang w:bidi="ar-EG"/>
        </w:rPr>
        <w:t> </w:t>
      </w:r>
      <w:r w:rsidR="00164EBE" w:rsidRPr="00630823">
        <w:rPr>
          <w:rFonts w:hint="cs"/>
          <w:spacing w:val="-2"/>
          <w:rtl/>
          <w:lang w:bidi="ar-EG"/>
        </w:rPr>
        <w:t>الأكاديمية</w:t>
      </w:r>
      <w:r w:rsidRPr="00630823">
        <w:rPr>
          <w:rFonts w:hint="cs"/>
          <w:spacing w:val="-2"/>
          <w:rtl/>
          <w:lang w:bidi="ar-EG"/>
        </w:rPr>
        <w:t xml:space="preserve"> الذين قد</w:t>
      </w:r>
      <w:r w:rsidR="00C35907" w:rsidRPr="00630823">
        <w:rPr>
          <w:rFonts w:hint="eastAsia"/>
          <w:spacing w:val="-2"/>
          <w:rtl/>
          <w:lang w:bidi="ar-EG"/>
        </w:rPr>
        <w:t> </w:t>
      </w:r>
      <w:r w:rsidRPr="00630823">
        <w:rPr>
          <w:rFonts w:hint="cs"/>
          <w:spacing w:val="-2"/>
          <w:rtl/>
          <w:lang w:bidi="ar-EG"/>
        </w:rPr>
        <w:t>لا</w:t>
      </w:r>
      <w:r w:rsidR="00C35907" w:rsidRPr="00630823">
        <w:rPr>
          <w:rFonts w:hint="eastAsia"/>
          <w:spacing w:val="-2"/>
          <w:rtl/>
          <w:lang w:bidi="ar-EG"/>
        </w:rPr>
        <w:t> </w:t>
      </w:r>
      <w:r w:rsidRPr="00630823">
        <w:rPr>
          <w:rFonts w:hint="cs"/>
          <w:spacing w:val="-2"/>
          <w:rtl/>
          <w:lang w:bidi="ar-EG"/>
        </w:rPr>
        <w:t>يستطيعون حضور اج</w:t>
      </w:r>
      <w:r w:rsidR="00887CBB" w:rsidRPr="00630823">
        <w:rPr>
          <w:rFonts w:hint="cs"/>
          <w:spacing w:val="-2"/>
          <w:rtl/>
          <w:lang w:bidi="ar-EG"/>
        </w:rPr>
        <w:t>تماعات الاتحاد.</w:t>
      </w:r>
    </w:p>
    <w:p w:rsidR="00F07E95" w:rsidRPr="00F07E95" w:rsidRDefault="00F07E95" w:rsidP="00F07E95">
      <w:pPr>
        <w:rPr>
          <w:rtl/>
          <w:lang w:bidi="ar-EG"/>
        </w:rPr>
      </w:pPr>
      <w:r w:rsidRPr="00F07E95">
        <w:rPr>
          <w:rFonts w:hint="cs"/>
          <w:b/>
          <w:bCs/>
          <w:rtl/>
          <w:lang w:bidi="ar-EG"/>
        </w:rPr>
        <w:lastRenderedPageBreak/>
        <w:t>الخلاصة</w:t>
      </w:r>
      <w:r w:rsidRPr="00F07E95">
        <w:rPr>
          <w:rFonts w:hint="cs"/>
          <w:rtl/>
          <w:lang w:bidi="ar-EG"/>
        </w:rPr>
        <w:t>:</w:t>
      </w:r>
    </w:p>
    <w:p w:rsidR="00F07E95" w:rsidRPr="00F07E95" w:rsidRDefault="00F07E95" w:rsidP="00164EBE">
      <w:pPr>
        <w:rPr>
          <w:rtl/>
          <w:lang w:bidi="ar-EG"/>
        </w:rPr>
      </w:pPr>
      <w:r w:rsidRPr="00F07E95">
        <w:rPr>
          <w:rFonts w:hint="cs"/>
          <w:rtl/>
          <w:lang w:bidi="ar-EG"/>
        </w:rPr>
        <w:t xml:space="preserve">تقترح جامعة نيجيريا </w:t>
      </w:r>
      <w:r w:rsidR="00164EBE">
        <w:rPr>
          <w:rFonts w:hint="cs"/>
          <w:rtl/>
          <w:lang w:bidi="ar-EG"/>
        </w:rPr>
        <w:t>استحداث</w:t>
      </w:r>
      <w:r w:rsidRPr="00F07E95">
        <w:rPr>
          <w:rFonts w:hint="cs"/>
          <w:rtl/>
          <w:lang w:bidi="ar-EG"/>
        </w:rPr>
        <w:t xml:space="preserve"> بند عمل جديد في إطار الفريق الاستشاري لتقييس الاتصالات </w:t>
      </w:r>
    </w:p>
    <w:p w:rsidR="00F07E95" w:rsidRPr="00F07E95" w:rsidRDefault="00164EBE" w:rsidP="00164EBE">
      <w:pPr>
        <w:pStyle w:val="enumlev1"/>
        <w:rPr>
          <w:rtl/>
          <w:lang w:bidi="ar-EG"/>
        </w:rPr>
      </w:pPr>
      <w:r>
        <w:rPr>
          <w:rFonts w:hint="cs"/>
          <w:rtl/>
          <w:lang w:bidi="ar-EG"/>
        </w:rPr>
        <w:t>-</w:t>
      </w:r>
      <w:r>
        <w:rPr>
          <w:rFonts w:hint="cs"/>
          <w:rtl/>
          <w:lang w:bidi="ar-EG"/>
        </w:rPr>
        <w:tab/>
        <w:t>بشأن الحاجة إلى التوعية ب</w:t>
      </w:r>
      <w:r w:rsidR="00F07E95" w:rsidRPr="00F07E95">
        <w:rPr>
          <w:rFonts w:hint="cs"/>
          <w:rtl/>
          <w:lang w:bidi="ar-EG"/>
        </w:rPr>
        <w:t>تنفيذ</w:t>
      </w:r>
      <w:r>
        <w:rPr>
          <w:rFonts w:hint="cs"/>
          <w:rtl/>
          <w:lang w:bidi="ar-EG"/>
        </w:rPr>
        <w:t xml:space="preserve"> القرار</w:t>
      </w:r>
      <w:r>
        <w:rPr>
          <w:rFonts w:hint="eastAsia"/>
          <w:rtl/>
          <w:lang w:bidi="ar-EG"/>
        </w:rPr>
        <w:t> </w:t>
      </w:r>
      <w:r>
        <w:rPr>
          <w:lang w:bidi="ar-EG"/>
        </w:rPr>
        <w:t>44</w:t>
      </w:r>
      <w:r>
        <w:rPr>
          <w:rFonts w:hint="cs"/>
          <w:rtl/>
          <w:lang w:bidi="ar-EG"/>
        </w:rPr>
        <w:t xml:space="preserve"> وفوائده وآثاره </w:t>
      </w:r>
      <w:r w:rsidR="00F07E95" w:rsidRPr="00F07E95">
        <w:rPr>
          <w:rFonts w:hint="cs"/>
          <w:rtl/>
          <w:lang w:bidi="ar-EG"/>
        </w:rPr>
        <w:t xml:space="preserve">بالنسبة لقطاع تقييس الاتصالات والدول الأعضاء على السواء من خلال، مثلاً، إنشاء مكاتب لدى الكيانات الإقليمية من قبيل الاتحاد الإفريقي </w:t>
      </w:r>
      <w:r w:rsidR="00C35907">
        <w:rPr>
          <w:rFonts w:hint="cs"/>
          <w:rtl/>
          <w:lang w:bidi="ar-EG"/>
        </w:rPr>
        <w:t>في إفريقيا،</w:t>
      </w:r>
      <w:r w:rsidR="00F07E95" w:rsidRPr="00F07E95">
        <w:rPr>
          <w:rFonts w:hint="cs"/>
          <w:rtl/>
          <w:lang w:bidi="ar-EG"/>
        </w:rPr>
        <w:t xml:space="preserve"> وعلى الصعيد دون الإقليمي في إفريقيا وفي القارات الأخرى كذلك؛</w:t>
      </w:r>
    </w:p>
    <w:p w:rsidR="00F07E95" w:rsidRPr="00F07E95" w:rsidRDefault="00F07E95" w:rsidP="00887CBB">
      <w:pPr>
        <w:pStyle w:val="enumlev1"/>
        <w:rPr>
          <w:rtl/>
          <w:lang w:bidi="ar-EG"/>
        </w:rPr>
      </w:pPr>
      <w:r w:rsidRPr="00F07E95">
        <w:rPr>
          <w:rFonts w:hint="cs"/>
          <w:rtl/>
          <w:lang w:bidi="ar-EG"/>
        </w:rPr>
        <w:t>-</w:t>
      </w:r>
      <w:r w:rsidRPr="00F07E95">
        <w:rPr>
          <w:rFonts w:hint="cs"/>
          <w:rtl/>
          <w:lang w:bidi="ar-EG"/>
        </w:rPr>
        <w:tab/>
        <w:t>يدعو قطاع تقييس الاتصالات إلى تحديد الاحتياجات التدريبية اللازمة بوجه خاص في</w:t>
      </w:r>
      <w:r w:rsidR="00887CBB">
        <w:rPr>
          <w:rFonts w:hint="eastAsia"/>
          <w:rtl/>
          <w:lang w:bidi="ar-EG"/>
        </w:rPr>
        <w:t> </w:t>
      </w:r>
      <w:r w:rsidRPr="00F07E95">
        <w:rPr>
          <w:rFonts w:hint="cs"/>
          <w:rtl/>
          <w:lang w:bidi="ar-EG"/>
        </w:rPr>
        <w:t>اجتماعات الأفرقة الإقليمية التابعة له لتقديم الدعم خاصةً في مجال بناء القدرات من أجل المساهمات الفعالة في المقترح</w:t>
      </w:r>
      <w:r w:rsidR="00164EBE">
        <w:rPr>
          <w:rFonts w:hint="cs"/>
          <w:rtl/>
          <w:lang w:bidi="ar-EG"/>
        </w:rPr>
        <w:t>ات</w:t>
      </w:r>
      <w:r w:rsidRPr="00F07E95">
        <w:rPr>
          <w:rFonts w:hint="cs"/>
          <w:rtl/>
          <w:lang w:bidi="ar-EG"/>
        </w:rPr>
        <w:t xml:space="preserve"> </w:t>
      </w:r>
      <w:r w:rsidR="00164EBE">
        <w:rPr>
          <w:rFonts w:hint="cs"/>
          <w:rtl/>
          <w:lang w:bidi="ar-EG"/>
        </w:rPr>
        <w:t>التي ته</w:t>
      </w:r>
      <w:r w:rsidRPr="00F07E95">
        <w:rPr>
          <w:rFonts w:hint="cs"/>
          <w:rtl/>
          <w:lang w:bidi="ar-EG"/>
        </w:rPr>
        <w:t>م ك</w:t>
      </w:r>
      <w:r w:rsidR="00164EBE">
        <w:rPr>
          <w:rFonts w:hint="cs"/>
          <w:rtl/>
          <w:lang w:bidi="ar-EG"/>
        </w:rPr>
        <w:t>ل منطقة وتوفير المزيد من المنح.</w:t>
      </w:r>
    </w:p>
    <w:p w:rsidR="00F07E95" w:rsidRPr="00F07E95" w:rsidRDefault="00F07E95" w:rsidP="00887CBB">
      <w:pPr>
        <w:pStyle w:val="enumlev1"/>
        <w:rPr>
          <w:rtl/>
          <w:lang w:bidi="ar-EG"/>
        </w:rPr>
      </w:pPr>
      <w:r w:rsidRPr="00F07E95">
        <w:rPr>
          <w:rFonts w:hint="cs"/>
          <w:rtl/>
          <w:lang w:bidi="ar-EG"/>
        </w:rPr>
        <w:t>-</w:t>
      </w:r>
      <w:r w:rsidRPr="00F07E95">
        <w:rPr>
          <w:rtl/>
          <w:lang w:bidi="ar-EG"/>
        </w:rPr>
        <w:tab/>
      </w:r>
      <w:r w:rsidRPr="00F07E95">
        <w:rPr>
          <w:rFonts w:hint="cs"/>
          <w:rtl/>
          <w:lang w:bidi="ar-EG"/>
        </w:rPr>
        <w:t xml:space="preserve">لتأكيد أهمية تقديم منح للمشاركين في أعمال قطاع تقييس الاتصالات من </w:t>
      </w:r>
      <w:r w:rsidR="00C35907">
        <w:rPr>
          <w:rFonts w:hint="cs"/>
          <w:rtl/>
          <w:lang w:bidi="ar-EG"/>
        </w:rPr>
        <w:t>الهيئات</w:t>
      </w:r>
      <w:r w:rsidR="00887CBB">
        <w:rPr>
          <w:rFonts w:hint="eastAsia"/>
          <w:rtl/>
          <w:lang w:bidi="ar-EG"/>
        </w:rPr>
        <w:t> </w:t>
      </w:r>
      <w:r w:rsidR="00C35907">
        <w:rPr>
          <w:rFonts w:hint="cs"/>
          <w:rtl/>
          <w:lang w:bidi="ar-EG"/>
        </w:rPr>
        <w:t>الأكاديمية</w:t>
      </w:r>
      <w:r w:rsidRPr="00F07E95">
        <w:rPr>
          <w:rFonts w:hint="cs"/>
          <w:rtl/>
          <w:lang w:bidi="ar-EG"/>
        </w:rPr>
        <w:t xml:space="preserve"> الذين قد</w:t>
      </w:r>
      <w:r w:rsidR="00C35907">
        <w:rPr>
          <w:rFonts w:hint="eastAsia"/>
          <w:rtl/>
          <w:lang w:bidi="ar-EG"/>
        </w:rPr>
        <w:t> </w:t>
      </w:r>
      <w:r w:rsidRPr="00F07E95">
        <w:rPr>
          <w:rFonts w:hint="cs"/>
          <w:rtl/>
          <w:lang w:bidi="ar-EG"/>
        </w:rPr>
        <w:t>لا</w:t>
      </w:r>
      <w:r w:rsidR="00C35907">
        <w:rPr>
          <w:rFonts w:hint="eastAsia"/>
          <w:rtl/>
          <w:lang w:bidi="ar-EG"/>
        </w:rPr>
        <w:t> </w:t>
      </w:r>
      <w:r w:rsidRPr="00F07E95">
        <w:rPr>
          <w:rFonts w:hint="cs"/>
          <w:rtl/>
          <w:lang w:bidi="ar-EG"/>
        </w:rPr>
        <w:t>يستطيعون حضور اجتماعات الاتحاد.</w:t>
      </w:r>
    </w:p>
    <w:p w:rsidR="00F07E95" w:rsidRPr="00F07E95" w:rsidRDefault="00F07E95" w:rsidP="00C35907">
      <w:pPr>
        <w:rPr>
          <w:rtl/>
          <w:lang w:bidi="ar-EG"/>
        </w:rPr>
      </w:pPr>
      <w:r w:rsidRPr="00F07E95">
        <w:rPr>
          <w:rFonts w:hint="cs"/>
          <w:b/>
          <w:bCs/>
          <w:rtl/>
          <w:lang w:bidi="ar-EG"/>
        </w:rPr>
        <w:t>المرجع</w:t>
      </w:r>
      <w:r w:rsidRPr="00F07E95">
        <w:rPr>
          <w:rFonts w:hint="cs"/>
          <w:rtl/>
          <w:lang w:bidi="ar-EG"/>
        </w:rPr>
        <w:t>: القرار</w:t>
      </w:r>
      <w:r w:rsidR="00C35907">
        <w:rPr>
          <w:rFonts w:hint="eastAsia"/>
          <w:rtl/>
          <w:lang w:bidi="ar-EG"/>
        </w:rPr>
        <w:t> </w:t>
      </w:r>
      <w:r w:rsidRPr="00F07E95">
        <w:rPr>
          <w:lang w:bidi="ar-EG"/>
        </w:rPr>
        <w:t>44</w:t>
      </w:r>
      <w:r w:rsidRPr="00F07E95">
        <w:rPr>
          <w:rFonts w:hint="cs"/>
          <w:rtl/>
          <w:lang w:bidi="ar-EG"/>
        </w:rPr>
        <w:t xml:space="preserve"> (المراج</w:t>
      </w:r>
      <w:r w:rsidR="001279C9">
        <w:rPr>
          <w:rFonts w:hint="cs"/>
          <w:rtl/>
          <w:lang w:bidi="ar-EG"/>
        </w:rPr>
        <w:t>َ</w:t>
      </w:r>
      <w:r w:rsidRPr="00F07E95">
        <w:rPr>
          <w:rFonts w:hint="cs"/>
          <w:rtl/>
          <w:lang w:bidi="ar-EG"/>
        </w:rPr>
        <w:t xml:space="preserve">ع في الحمامات، </w:t>
      </w:r>
      <w:r w:rsidRPr="00F07E95">
        <w:rPr>
          <w:lang w:bidi="ar-EG"/>
        </w:rPr>
        <w:t>2016</w:t>
      </w:r>
      <w:r w:rsidR="00C35907">
        <w:rPr>
          <w:rFonts w:hint="cs"/>
          <w:rtl/>
          <w:lang w:bidi="ar-EG"/>
        </w:rPr>
        <w:t>).</w:t>
      </w:r>
    </w:p>
    <w:p w:rsidR="008B5B5D" w:rsidRDefault="00C35907" w:rsidP="00C35907">
      <w:pPr>
        <w:spacing w:before="600"/>
        <w:jc w:val="center"/>
        <w:rPr>
          <w:rtl/>
          <w:lang w:bidi="ar-EG"/>
        </w:rPr>
      </w:pPr>
      <w:r>
        <w:rPr>
          <w:rFonts w:hint="cs"/>
          <w:rtl/>
          <w:lang w:bidi="ar-EG"/>
        </w:rPr>
        <w:t>___________</w:t>
      </w:r>
    </w:p>
    <w:sectPr w:rsidR="008B5B5D" w:rsidSect="008B5B5D">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29" w:rsidRDefault="00AF1E29" w:rsidP="00E07379">
      <w:pPr>
        <w:spacing w:before="0" w:line="240" w:lineRule="auto"/>
      </w:pPr>
      <w:r>
        <w:separator/>
      </w:r>
    </w:p>
  </w:endnote>
  <w:endnote w:type="continuationSeparator" w:id="0">
    <w:p w:rsidR="00AF1E29" w:rsidRDefault="00AF1E2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64" w:rsidRDefault="00AE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67" w:rsidRPr="00AE1864" w:rsidRDefault="00250867" w:rsidP="00AE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15" w:rsidRPr="00AE1864" w:rsidRDefault="00BD2115" w:rsidP="00AE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29" w:rsidRDefault="00AF1E29" w:rsidP="00E07379">
      <w:pPr>
        <w:spacing w:before="0" w:line="240" w:lineRule="auto"/>
      </w:pPr>
      <w:r>
        <w:separator/>
      </w:r>
    </w:p>
  </w:footnote>
  <w:footnote w:type="continuationSeparator" w:id="0">
    <w:p w:rsidR="00AF1E29" w:rsidRDefault="00AF1E29"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64" w:rsidRDefault="00AE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67" w:rsidRPr="00EF1702" w:rsidRDefault="00BD2115" w:rsidP="00AE1864">
    <w:pPr>
      <w:pStyle w:val="Header"/>
      <w:spacing w:before="120" w:after="240"/>
      <w:jc w:val="center"/>
      <w:rPr>
        <w:rFonts w:cs="Times New Roman"/>
        <w:sz w:val="20"/>
        <w:szCs w:val="20"/>
        <w:lang w:val="en-GB"/>
      </w:rPr>
    </w:pPr>
    <w:r>
      <w:rPr>
        <w:rFonts w:cs="Times New Roman"/>
        <w:sz w:val="20"/>
        <w:szCs w:val="20"/>
        <w:lang w:val="en-GB"/>
      </w:rPr>
      <w:t xml:space="preserve"> </w:t>
    </w:r>
    <w:r w:rsidR="00250867" w:rsidRPr="00EF1702">
      <w:rPr>
        <w:rFonts w:cs="Times New Roman"/>
        <w:sz w:val="20"/>
        <w:szCs w:val="20"/>
        <w:lang w:val="en-GB"/>
      </w:rPr>
      <w:t>-</w:t>
    </w:r>
    <w:r w:rsidR="00250867" w:rsidRPr="00EF1702">
      <w:rPr>
        <w:rFonts w:cs="Times New Roman"/>
        <w:sz w:val="20"/>
        <w:szCs w:val="20"/>
        <w:lang w:val="en-GB"/>
      </w:rPr>
      <w:fldChar w:fldCharType="begin"/>
    </w:r>
    <w:r w:rsidR="00250867" w:rsidRPr="00EF1702">
      <w:rPr>
        <w:rFonts w:cs="Times New Roman"/>
        <w:sz w:val="20"/>
        <w:szCs w:val="20"/>
        <w:lang w:val="en-GB"/>
      </w:rPr>
      <w:instrText xml:space="preserve"> PAGE </w:instrText>
    </w:r>
    <w:r w:rsidR="00250867" w:rsidRPr="00EF1702">
      <w:rPr>
        <w:rFonts w:cs="Times New Roman"/>
        <w:sz w:val="20"/>
        <w:szCs w:val="20"/>
        <w:lang w:val="en-GB"/>
      </w:rPr>
      <w:fldChar w:fldCharType="separate"/>
    </w:r>
    <w:r w:rsidR="00AE1864">
      <w:rPr>
        <w:rFonts w:cs="Times New Roman"/>
        <w:noProof/>
        <w:sz w:val="20"/>
        <w:szCs w:val="20"/>
        <w:rtl/>
        <w:lang w:val="en-GB"/>
      </w:rPr>
      <w:t>2</w:t>
    </w:r>
    <w:r w:rsidR="00250867" w:rsidRPr="00EF1702">
      <w:rPr>
        <w:rFonts w:cs="Times New Roman"/>
        <w:sz w:val="20"/>
        <w:szCs w:val="20"/>
      </w:rPr>
      <w:fldChar w:fldCharType="end"/>
    </w:r>
    <w:r w:rsidR="00250867" w:rsidRPr="00EF1702">
      <w:rPr>
        <w:rFonts w:cs="Times New Roman"/>
        <w:sz w:val="20"/>
        <w:szCs w:val="20"/>
        <w:lang w:val="en-GB"/>
      </w:rPr>
      <w:t>-</w:t>
    </w:r>
    <w:r w:rsidR="00250867">
      <w:rPr>
        <w:rFonts w:cs="Times New Roman"/>
        <w:sz w:val="20"/>
        <w:szCs w:val="20"/>
        <w:lang w:val="en-GB"/>
      </w:rPr>
      <w:t xml:space="preserve"> </w:t>
    </w:r>
    <w:r w:rsidR="00250867" w:rsidRPr="00EF1702">
      <w:rPr>
        <w:rFonts w:cs="Times New Roman"/>
        <w:sz w:val="20"/>
        <w:szCs w:val="20"/>
        <w:lang w:val="en-GB"/>
      </w:rPr>
      <w:br/>
    </w:r>
    <w:r w:rsidR="00250867">
      <w:rPr>
        <w:rFonts w:cs="Times New Roman"/>
        <w:sz w:val="20"/>
        <w:szCs w:val="20"/>
        <w:lang w:val="en-GB"/>
      </w:rPr>
      <w:t>T</w:t>
    </w:r>
    <w:r w:rsidR="00EC6448">
      <w:rPr>
        <w:rFonts w:cs="Times New Roman"/>
        <w:sz w:val="20"/>
        <w:szCs w:val="20"/>
        <w:lang w:val="en-GB"/>
      </w:rPr>
      <w:t>SAG-C</w:t>
    </w:r>
    <w:r w:rsidR="00AE1864">
      <w:rPr>
        <w:rFonts w:cs="Times New Roman"/>
        <w:sz w:val="20"/>
        <w:szCs w:val="20"/>
        <w:lang w:val="en-GB"/>
      </w:rPr>
      <w:t>0</w:t>
    </w:r>
    <w:bookmarkStart w:id="9" w:name="_GoBack"/>
    <w:bookmarkEnd w:id="9"/>
    <w:r w:rsidR="00CE1C1B">
      <w:rPr>
        <w:rFonts w:cs="Times New Roman"/>
        <w:sz w:val="20"/>
        <w:szCs w:val="20"/>
        <w:lang w:val="en-GB"/>
      </w:rPr>
      <w:t>47</w:t>
    </w:r>
    <w:r>
      <w:rPr>
        <w:rFonts w:cs="Times New Roman"/>
        <w:sz w:val="20"/>
        <w:szCs w:val="20"/>
        <w:lang w:val="en-GB"/>
      </w:rPr>
      <w:t>-</w:t>
    </w:r>
    <w:r w:rsidR="00250867" w:rsidRPr="00EF1702">
      <w:rPr>
        <w:rFonts w:cs="Times New Roman"/>
        <w:sz w:val="20"/>
        <w:szCs w:val="20"/>
        <w:lang w:val="en-GB"/>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64" w:rsidRDefault="00AE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29"/>
    <w:rsid w:val="000124CC"/>
    <w:rsid w:val="00041F8B"/>
    <w:rsid w:val="00046444"/>
    <w:rsid w:val="0006023B"/>
    <w:rsid w:val="0008638B"/>
    <w:rsid w:val="00090574"/>
    <w:rsid w:val="00092FC2"/>
    <w:rsid w:val="00096291"/>
    <w:rsid w:val="000A1677"/>
    <w:rsid w:val="000B407F"/>
    <w:rsid w:val="000C13C2"/>
    <w:rsid w:val="000F0B1C"/>
    <w:rsid w:val="000F1D42"/>
    <w:rsid w:val="000F4D07"/>
    <w:rsid w:val="00102A03"/>
    <w:rsid w:val="001040A3"/>
    <w:rsid w:val="001279C9"/>
    <w:rsid w:val="00164EBE"/>
    <w:rsid w:val="00173915"/>
    <w:rsid w:val="001A0EA4"/>
    <w:rsid w:val="001C1FC2"/>
    <w:rsid w:val="0022345D"/>
    <w:rsid w:val="00225854"/>
    <w:rsid w:val="0023283D"/>
    <w:rsid w:val="00250867"/>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94548"/>
    <w:rsid w:val="005A24B1"/>
    <w:rsid w:val="005B7B8A"/>
    <w:rsid w:val="005D6476"/>
    <w:rsid w:val="005D6C0D"/>
    <w:rsid w:val="005E5283"/>
    <w:rsid w:val="005E58F5"/>
    <w:rsid w:val="00606660"/>
    <w:rsid w:val="006157A3"/>
    <w:rsid w:val="00620E60"/>
    <w:rsid w:val="00630823"/>
    <w:rsid w:val="0063315A"/>
    <w:rsid w:val="0065591D"/>
    <w:rsid w:val="00662C5A"/>
    <w:rsid w:val="0066405D"/>
    <w:rsid w:val="00670AF5"/>
    <w:rsid w:val="006C1556"/>
    <w:rsid w:val="006F267F"/>
    <w:rsid w:val="006F63F7"/>
    <w:rsid w:val="006F6F03"/>
    <w:rsid w:val="00706D7A"/>
    <w:rsid w:val="00726AEC"/>
    <w:rsid w:val="007530CA"/>
    <w:rsid w:val="0079553D"/>
    <w:rsid w:val="007B01CC"/>
    <w:rsid w:val="007E7C6C"/>
    <w:rsid w:val="007F6238"/>
    <w:rsid w:val="007F646C"/>
    <w:rsid w:val="00801FCD"/>
    <w:rsid w:val="00803D7E"/>
    <w:rsid w:val="00803F08"/>
    <w:rsid w:val="008235CD"/>
    <w:rsid w:val="00823A07"/>
    <w:rsid w:val="00835FEC"/>
    <w:rsid w:val="008513CB"/>
    <w:rsid w:val="00874D9C"/>
    <w:rsid w:val="00887CBB"/>
    <w:rsid w:val="008A1810"/>
    <w:rsid w:val="008B5B5D"/>
    <w:rsid w:val="00917694"/>
    <w:rsid w:val="009263CD"/>
    <w:rsid w:val="009309CA"/>
    <w:rsid w:val="00930E6D"/>
    <w:rsid w:val="0096584F"/>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864"/>
    <w:rsid w:val="00AE7244"/>
    <w:rsid w:val="00AF1E29"/>
    <w:rsid w:val="00AF3FEE"/>
    <w:rsid w:val="00B02F46"/>
    <w:rsid w:val="00B2000C"/>
    <w:rsid w:val="00B20ADE"/>
    <w:rsid w:val="00B4699B"/>
    <w:rsid w:val="00B66B9A"/>
    <w:rsid w:val="00B82089"/>
    <w:rsid w:val="00B970AE"/>
    <w:rsid w:val="00BA1427"/>
    <w:rsid w:val="00BD2115"/>
    <w:rsid w:val="00BE49D0"/>
    <w:rsid w:val="00BF2C38"/>
    <w:rsid w:val="00C23331"/>
    <w:rsid w:val="00C265DA"/>
    <w:rsid w:val="00C35907"/>
    <w:rsid w:val="00C442F2"/>
    <w:rsid w:val="00C674FE"/>
    <w:rsid w:val="00C7297D"/>
    <w:rsid w:val="00C75633"/>
    <w:rsid w:val="00C8242E"/>
    <w:rsid w:val="00C82615"/>
    <w:rsid w:val="00C867DB"/>
    <w:rsid w:val="00CA2A38"/>
    <w:rsid w:val="00CA50FF"/>
    <w:rsid w:val="00CC1624"/>
    <w:rsid w:val="00CC3CD2"/>
    <w:rsid w:val="00CC43BE"/>
    <w:rsid w:val="00CD123C"/>
    <w:rsid w:val="00CD2085"/>
    <w:rsid w:val="00CE1C1B"/>
    <w:rsid w:val="00CE2EE1"/>
    <w:rsid w:val="00CF3FFD"/>
    <w:rsid w:val="00CF5ED3"/>
    <w:rsid w:val="00D0494C"/>
    <w:rsid w:val="00D14BEB"/>
    <w:rsid w:val="00D21C89"/>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C6448"/>
    <w:rsid w:val="00F07E95"/>
    <w:rsid w:val="00F126F1"/>
    <w:rsid w:val="00F2106A"/>
    <w:rsid w:val="00F36D8B"/>
    <w:rsid w:val="00F401D0"/>
    <w:rsid w:val="00F45F2B"/>
    <w:rsid w:val="00F57AE4"/>
    <w:rsid w:val="00F67150"/>
    <w:rsid w:val="00F84366"/>
    <w:rsid w:val="00F85089"/>
    <w:rsid w:val="00F85564"/>
    <w:rsid w:val="00F86CFA"/>
    <w:rsid w:val="00FC5AF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18015D"/>
  <w15:chartTrackingRefBased/>
  <w15:docId w15:val="{B6B61EB8-5878-46F6-82E6-58C871F0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Style 58,超????,超?级链,하이퍼링크2,하이퍼링크21,CEO_Hyperlink"/>
    <w:basedOn w:val="DefaultParagraphFont"/>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les.asadu@ties.itu.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hikecasadu@yaho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ke.asadu@unn.edu.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AG_T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de10a323-94a9-4e93-88b4-ea964576960d"/>
    <ds:schemaRef ds:uri="http://www.w3.org/XML/1998/namespace"/>
    <ds:schemaRef ds:uri="http://purl.org/dc/dcmitype/"/>
  </ds:schemaRefs>
</ds:datastoreItem>
</file>

<file path=customXml/itemProps3.xml><?xml version="1.0" encoding="utf-8"?>
<ds:datastoreItem xmlns:ds="http://schemas.openxmlformats.org/officeDocument/2006/customXml" ds:itemID="{2839F486-75C2-49C1-A9EC-6453E70A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PA_TSAG_TD.dotx</Template>
  <TotalTime>124</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Al-Mnini, Lara</cp:lastModifiedBy>
  <cp:revision>14</cp:revision>
  <cp:lastPrinted>2018-10-18T11:44:00Z</cp:lastPrinted>
  <dcterms:created xsi:type="dcterms:W3CDTF">2018-10-18T09:51:00Z</dcterms:created>
  <dcterms:modified xsi:type="dcterms:W3CDTF">2018-10-19T08:21:00Z</dcterms:modified>
  <cp:category>Conference document</cp:category>
</cp:coreProperties>
</file>