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FB" w:rsidRDefault="00B85AFB" w:rsidP="00B85AFB">
      <w:pPr>
        <w:rPr>
          <w:sz w:val="28"/>
        </w:rPr>
      </w:pPr>
      <w:r>
        <w:rPr>
          <w:sz w:val="28"/>
        </w:rPr>
        <w:t>TSAG – LS 24R1</w:t>
      </w:r>
    </w:p>
    <w:p w:rsidR="00B85AFB" w:rsidRDefault="00B85AFB" w:rsidP="00B85AFB">
      <w:pPr>
        <w:rPr>
          <w:sz w:val="28"/>
        </w:rPr>
      </w:pPr>
    </w:p>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B85AFB" w:rsidRPr="008F6C78" w:rsidTr="00996302">
        <w:trPr>
          <w:cantSplit/>
          <w:jc w:val="center"/>
        </w:trPr>
        <w:tc>
          <w:tcPr>
            <w:tcW w:w="1134" w:type="dxa"/>
            <w:vMerge w:val="restart"/>
            <w:vAlign w:val="center"/>
          </w:tcPr>
          <w:p w:rsidR="00B85AFB" w:rsidRPr="007F664D" w:rsidRDefault="00B85AFB" w:rsidP="00996302">
            <w:pPr>
              <w:jc w:val="center"/>
              <w:rPr>
                <w:sz w:val="20"/>
                <w:szCs w:val="20"/>
              </w:rPr>
            </w:pPr>
            <w:r>
              <w:rPr>
                <w:noProof/>
                <w:sz w:val="20"/>
                <w:szCs w:val="20"/>
                <w:lang w:val="ru-RU" w:eastAsia="ru-RU"/>
              </w:rPr>
              <w:drawing>
                <wp:inline distT="0" distB="0" distL="0" distR="0" wp14:anchorId="24BC3923" wp14:editId="63E8B799">
                  <wp:extent cx="684000" cy="826005"/>
                  <wp:effectExtent l="0" t="0" r="1905"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rsidR="00B85AFB" w:rsidRPr="005233B0" w:rsidRDefault="00B85AFB" w:rsidP="00996302">
            <w:pPr>
              <w:rPr>
                <w:sz w:val="16"/>
                <w:szCs w:val="16"/>
                <w:lang w:val="en-US"/>
              </w:rPr>
            </w:pPr>
            <w:r w:rsidRPr="005233B0">
              <w:rPr>
                <w:sz w:val="16"/>
                <w:szCs w:val="16"/>
                <w:lang w:val="en-US"/>
              </w:rPr>
              <w:t>INTERNATIONAL TELECOMMUNICATION UNION</w:t>
            </w:r>
          </w:p>
          <w:p w:rsidR="00B85AFB" w:rsidRPr="005233B0" w:rsidRDefault="00B85AFB" w:rsidP="00996302">
            <w:pPr>
              <w:rPr>
                <w:b/>
                <w:bCs/>
                <w:sz w:val="26"/>
                <w:szCs w:val="26"/>
                <w:lang w:val="en-US"/>
              </w:rPr>
            </w:pPr>
            <w:r w:rsidRPr="005233B0">
              <w:rPr>
                <w:b/>
                <w:bCs/>
                <w:sz w:val="26"/>
                <w:szCs w:val="26"/>
                <w:lang w:val="en-US"/>
              </w:rPr>
              <w:t>TELECOMMUNICATION</w:t>
            </w:r>
            <w:r w:rsidRPr="005233B0">
              <w:rPr>
                <w:b/>
                <w:bCs/>
                <w:sz w:val="26"/>
                <w:szCs w:val="26"/>
                <w:lang w:val="en-US"/>
              </w:rPr>
              <w:br/>
              <w:t>STANDARDIZATION SECTOR</w:t>
            </w:r>
          </w:p>
          <w:p w:rsidR="00B85AFB" w:rsidRPr="00B85AFB" w:rsidRDefault="00B85AFB" w:rsidP="00996302">
            <w:pPr>
              <w:rPr>
                <w:sz w:val="20"/>
                <w:szCs w:val="20"/>
              </w:rPr>
            </w:pPr>
            <w:r w:rsidRPr="00B85AFB">
              <w:rPr>
                <w:sz w:val="20"/>
                <w:szCs w:val="20"/>
              </w:rPr>
              <w:t>STUDY PERIOD 2017-2020</w:t>
            </w:r>
          </w:p>
        </w:tc>
        <w:tc>
          <w:tcPr>
            <w:tcW w:w="4537" w:type="dxa"/>
            <w:gridSpan w:val="3"/>
            <w:vAlign w:val="center"/>
          </w:tcPr>
          <w:p w:rsidR="00B85AFB" w:rsidRPr="008F6C78" w:rsidRDefault="00DB5B82" w:rsidP="00156907">
            <w:pPr>
              <w:pStyle w:val="Docnumber"/>
              <w:rPr>
                <w:rFonts w:eastAsiaTheme="minorEastAsia"/>
                <w:bCs/>
                <w:sz w:val="28"/>
                <w:szCs w:val="28"/>
                <w:lang w:val="en-US" w:eastAsia="ja-JP"/>
              </w:rPr>
            </w:pPr>
            <w:sdt>
              <w:sdtPr>
                <w:rPr>
                  <w:rFonts w:eastAsiaTheme="minorEastAsia"/>
                  <w:bCs/>
                  <w:sz w:val="28"/>
                  <w:szCs w:val="28"/>
                  <w:lang w:val="en-US" w:eastAsia="ja-JP"/>
                </w:rPr>
                <w:alias w:val="ShortName"/>
                <w:tag w:val="ShortName"/>
                <w:id w:val="1678923088"/>
                <w:placeholder>
                  <w:docPart w:val="20F752F32C8F47528AFA0755CF5333B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B85AFB">
                  <w:rPr>
                    <w:rFonts w:eastAsiaTheme="minorEastAsia"/>
                    <w:bCs/>
                    <w:sz w:val="28"/>
                    <w:szCs w:val="28"/>
                    <w:lang w:val="en-US" w:eastAsia="ja-JP"/>
                  </w:rPr>
                  <w:t>TSAG-C</w:t>
                </w:r>
                <w:r>
                  <w:rPr>
                    <w:rFonts w:eastAsiaTheme="minorEastAsia"/>
                    <w:bCs/>
                    <w:sz w:val="28"/>
                    <w:szCs w:val="28"/>
                    <w:lang w:val="ru-RU" w:eastAsia="ja-JP"/>
                  </w:rPr>
                  <w:t>41</w:t>
                </w:r>
              </w:sdtContent>
            </w:sdt>
          </w:p>
        </w:tc>
      </w:tr>
      <w:tr w:rsidR="00B85AFB" w:rsidRPr="0037415F" w:rsidTr="00996302">
        <w:trPr>
          <w:cantSplit/>
          <w:jc w:val="center"/>
        </w:trPr>
        <w:tc>
          <w:tcPr>
            <w:tcW w:w="1134" w:type="dxa"/>
            <w:vMerge/>
          </w:tcPr>
          <w:p w:rsidR="00B85AFB" w:rsidRPr="00072A4E" w:rsidRDefault="00B85AFB" w:rsidP="00996302">
            <w:pPr>
              <w:rPr>
                <w:smallCaps/>
                <w:sz w:val="20"/>
              </w:rPr>
            </w:pPr>
          </w:p>
        </w:tc>
        <w:tc>
          <w:tcPr>
            <w:tcW w:w="3969" w:type="dxa"/>
            <w:gridSpan w:val="2"/>
            <w:vMerge/>
          </w:tcPr>
          <w:p w:rsidR="00B85AFB" w:rsidRPr="00072A4E" w:rsidRDefault="00B85AFB" w:rsidP="00996302">
            <w:pPr>
              <w:rPr>
                <w:smallCaps/>
                <w:sz w:val="20"/>
              </w:rPr>
            </w:pPr>
            <w:bookmarkStart w:id="0" w:name="ddate" w:colFirst="2" w:colLast="2"/>
          </w:p>
        </w:tc>
        <w:sdt>
          <w:sdtPr>
            <w:rPr>
              <w:b/>
              <w:bCs/>
              <w:sz w:val="28"/>
              <w:szCs w:val="28"/>
            </w:rPr>
            <w:alias w:val="SgText"/>
            <w:tag w:val="SgText"/>
            <w:id w:val="1057051111"/>
            <w:placeholder>
              <w:docPart w:val="3D3BC5B3C7D9451C96D88ADB2329FBF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rsidR="00B85AFB" w:rsidRPr="00715CA6" w:rsidRDefault="00B85AFB" w:rsidP="00996302">
                <w:pPr>
                  <w:jc w:val="right"/>
                  <w:rPr>
                    <w:b/>
                    <w:bCs/>
                    <w:sz w:val="28"/>
                    <w:szCs w:val="28"/>
                  </w:rPr>
                </w:pPr>
                <w:r w:rsidRPr="00BC3A3F">
                  <w:rPr>
                    <w:b/>
                    <w:bCs/>
                    <w:sz w:val="28"/>
                    <w:szCs w:val="28"/>
                    <w:lang w:val="en-US"/>
                  </w:rPr>
                  <w:t>TSAG</w:t>
                </w:r>
              </w:p>
            </w:tc>
          </w:sdtContent>
        </w:sdt>
      </w:tr>
      <w:tr w:rsidR="00B85AFB" w:rsidRPr="0037415F" w:rsidTr="00996302">
        <w:trPr>
          <w:cantSplit/>
          <w:jc w:val="center"/>
        </w:trPr>
        <w:tc>
          <w:tcPr>
            <w:tcW w:w="1134" w:type="dxa"/>
            <w:vMerge/>
            <w:tcBorders>
              <w:bottom w:val="single" w:sz="12" w:space="0" w:color="auto"/>
            </w:tcBorders>
          </w:tcPr>
          <w:p w:rsidR="00B85AFB" w:rsidRPr="0037415F" w:rsidRDefault="00B85AFB" w:rsidP="00996302">
            <w:pPr>
              <w:rPr>
                <w:b/>
                <w:bCs/>
                <w:sz w:val="26"/>
              </w:rPr>
            </w:pPr>
          </w:p>
        </w:tc>
        <w:tc>
          <w:tcPr>
            <w:tcW w:w="3969" w:type="dxa"/>
            <w:gridSpan w:val="2"/>
            <w:vMerge/>
            <w:tcBorders>
              <w:bottom w:val="single" w:sz="12" w:space="0" w:color="auto"/>
            </w:tcBorders>
          </w:tcPr>
          <w:p w:rsidR="00B85AFB" w:rsidRPr="0037415F" w:rsidRDefault="00B85AFB" w:rsidP="00996302">
            <w:pPr>
              <w:rPr>
                <w:b/>
                <w:bCs/>
                <w:sz w:val="26"/>
              </w:rPr>
            </w:pPr>
            <w:bookmarkStart w:id="1" w:name="dorlang" w:colFirst="2" w:colLast="2"/>
            <w:bookmarkEnd w:id="0"/>
          </w:p>
        </w:tc>
        <w:tc>
          <w:tcPr>
            <w:tcW w:w="4537" w:type="dxa"/>
            <w:gridSpan w:val="3"/>
            <w:tcBorders>
              <w:bottom w:val="single" w:sz="12" w:space="0" w:color="auto"/>
            </w:tcBorders>
            <w:vAlign w:val="center"/>
          </w:tcPr>
          <w:p w:rsidR="00B85AFB" w:rsidRPr="00333E15" w:rsidRDefault="00B85AFB" w:rsidP="00996302">
            <w:pPr>
              <w:jc w:val="right"/>
              <w:rPr>
                <w:b/>
                <w:bCs/>
                <w:sz w:val="28"/>
                <w:szCs w:val="28"/>
              </w:rPr>
            </w:pPr>
            <w:r>
              <w:rPr>
                <w:b/>
                <w:bCs/>
                <w:sz w:val="28"/>
                <w:szCs w:val="28"/>
              </w:rPr>
              <w:t xml:space="preserve">Original: </w:t>
            </w:r>
            <w:r w:rsidRPr="006264C9">
              <w:rPr>
                <w:b/>
                <w:bCs/>
                <w:sz w:val="28"/>
                <w:szCs w:val="28"/>
              </w:rPr>
              <w:t>English</w:t>
            </w:r>
          </w:p>
        </w:tc>
      </w:tr>
      <w:tr w:rsidR="00B85AFB" w:rsidRPr="0037415F" w:rsidTr="00996302">
        <w:trPr>
          <w:cantSplit/>
          <w:jc w:val="center"/>
        </w:trPr>
        <w:tc>
          <w:tcPr>
            <w:tcW w:w="1418" w:type="dxa"/>
            <w:gridSpan w:val="2"/>
          </w:tcPr>
          <w:p w:rsidR="00B85AFB" w:rsidRPr="0037415F" w:rsidRDefault="00B85AFB" w:rsidP="00996302">
            <w:pPr>
              <w:rPr>
                <w:b/>
                <w:bCs/>
              </w:rPr>
            </w:pPr>
            <w:bookmarkStart w:id="2" w:name="dbluepink" w:colFirst="1" w:colLast="1"/>
            <w:bookmarkEnd w:id="1"/>
            <w:r w:rsidRPr="0037415F">
              <w:rPr>
                <w:b/>
                <w:bCs/>
              </w:rPr>
              <w:t>Question(s):</w:t>
            </w:r>
          </w:p>
        </w:tc>
        <w:sdt>
          <w:sdtPr>
            <w:alias w:val="QuestionText"/>
            <w:tag w:val="QuestionText"/>
            <w:id w:val="-58169772"/>
            <w:placeholder>
              <w:docPart w:val="C7C6B06ED6F74CF39AA8B08F170B485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rsidR="00B85AFB" w:rsidRPr="0037415F" w:rsidRDefault="00B85AFB" w:rsidP="00996302">
                <w:r>
                  <w:t>N/A</w:t>
                </w:r>
              </w:p>
            </w:tc>
          </w:sdtContent>
        </w:sdt>
        <w:tc>
          <w:tcPr>
            <w:tcW w:w="4395" w:type="dxa"/>
            <w:gridSpan w:val="2"/>
          </w:tcPr>
          <w:p w:rsidR="00B85AFB" w:rsidRPr="0037415F" w:rsidRDefault="00DB5B82" w:rsidP="00996302">
            <w:pPr>
              <w:jc w:val="right"/>
            </w:pPr>
            <w:sdt>
              <w:sdtPr>
                <w:alias w:val="Place"/>
                <w:tag w:val="Place"/>
                <w:id w:val="594904712"/>
                <w:placeholder>
                  <w:docPart w:val="018BD565BCB84FDBAC9FC2DCB3AD8C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B85AFB">
                  <w:t>Geneva</w:t>
                </w:r>
              </w:sdtContent>
            </w:sdt>
            <w:r w:rsidR="00B85AFB">
              <w:t xml:space="preserve">, </w:t>
            </w:r>
            <w:sdt>
              <w:sdtPr>
                <w:alias w:val="When"/>
                <w:tag w:val="When"/>
                <w:id w:val="542724177"/>
                <w:placeholder>
                  <w:docPart w:val="60EAF5B91A67492DAC172A6B21C5172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B85AFB" w:rsidRPr="0071341E">
                  <w:t>26 February - 2 March 2018</w:t>
                </w:r>
              </w:sdtContent>
            </w:sdt>
          </w:p>
        </w:tc>
      </w:tr>
      <w:bookmarkEnd w:id="2"/>
      <w:tr w:rsidR="00B85AFB" w:rsidRPr="00A4045F" w:rsidTr="00996302">
        <w:trPr>
          <w:cantSplit/>
          <w:jc w:val="center"/>
        </w:trPr>
        <w:tc>
          <w:tcPr>
            <w:tcW w:w="9640" w:type="dxa"/>
            <w:gridSpan w:val="6"/>
          </w:tcPr>
          <w:p w:rsidR="00B85AFB" w:rsidRPr="007E656A" w:rsidRDefault="00DB5B82" w:rsidP="00996302">
            <w:pPr>
              <w:jc w:val="center"/>
              <w:rPr>
                <w:b/>
                <w:bCs/>
              </w:rPr>
            </w:pPr>
            <w:sdt>
              <w:sdtPr>
                <w:rPr>
                  <w:b/>
                  <w:bCs/>
                </w:rPr>
                <w:alias w:val="DocTypeText"/>
                <w:tag w:val="DocTypeText"/>
                <w:id w:val="-1436660787"/>
                <w:placeholder>
                  <w:docPart w:val="02F892EA63A543D384936019BA262ED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B85AFB" w:rsidRPr="007E656A">
                  <w:rPr>
                    <w:b/>
                    <w:bCs/>
                  </w:rPr>
                  <w:t>CONTRIBUTION</w:t>
                </w:r>
              </w:sdtContent>
            </w:sdt>
          </w:p>
        </w:tc>
      </w:tr>
      <w:tr w:rsidR="00B85AFB" w:rsidRPr="0037415F" w:rsidTr="00996302">
        <w:trPr>
          <w:cantSplit/>
          <w:jc w:val="center"/>
        </w:trPr>
        <w:tc>
          <w:tcPr>
            <w:tcW w:w="1418" w:type="dxa"/>
            <w:gridSpan w:val="2"/>
          </w:tcPr>
          <w:p w:rsidR="00B85AFB" w:rsidRPr="0037415F" w:rsidRDefault="00B85AFB" w:rsidP="00996302">
            <w:pPr>
              <w:rPr>
                <w:b/>
                <w:bCs/>
              </w:rPr>
            </w:pPr>
            <w:r>
              <w:rPr>
                <w:b/>
                <w:bCs/>
              </w:rPr>
              <w:t>Source:</w:t>
            </w:r>
          </w:p>
        </w:tc>
        <w:sdt>
          <w:sdtPr>
            <w:alias w:val="DocumentSource"/>
            <w:tag w:val="DocumentSource"/>
            <w:id w:val="-1547363769"/>
            <w:placeholder>
              <w:docPart w:val="331B59996D9F4F42AD1EC3A70A87A8C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rsidR="00B85AFB" w:rsidRDefault="00B85AFB" w:rsidP="00996302">
                <w:r>
                  <w:t>Russian Federation</w:t>
                </w:r>
              </w:p>
            </w:tc>
          </w:sdtContent>
        </w:sdt>
      </w:tr>
      <w:tr w:rsidR="00B85AFB" w:rsidRPr="00C5296C" w:rsidTr="00996302">
        <w:trPr>
          <w:cantSplit/>
          <w:jc w:val="center"/>
        </w:trPr>
        <w:tc>
          <w:tcPr>
            <w:tcW w:w="1418" w:type="dxa"/>
            <w:gridSpan w:val="2"/>
          </w:tcPr>
          <w:p w:rsidR="00B85AFB" w:rsidRPr="0037415F" w:rsidRDefault="00B85AFB" w:rsidP="00996302">
            <w:r w:rsidRPr="0037415F">
              <w:rPr>
                <w:b/>
                <w:bCs/>
              </w:rPr>
              <w:t>Title:</w:t>
            </w:r>
          </w:p>
        </w:tc>
        <w:tc>
          <w:tcPr>
            <w:tcW w:w="8222" w:type="dxa"/>
            <w:gridSpan w:val="4"/>
          </w:tcPr>
          <w:p w:rsidR="00B85AFB" w:rsidRPr="005233B0" w:rsidRDefault="00DB5B82" w:rsidP="00996302">
            <w:pPr>
              <w:rPr>
                <w:lang w:val="en-US"/>
              </w:rPr>
            </w:pPr>
            <w:sdt>
              <w:sdtPr>
                <w:rPr>
                  <w:lang w:val="en-US"/>
                </w:rPr>
                <w:alias w:val="Title"/>
                <w:tag w:val="Title"/>
                <w:id w:val="1877968201"/>
                <w:placeholder>
                  <w:docPart w:val="7B2473FECB104AF1BE23DBBE3EDFB85B"/>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B85AFB">
                  <w:rPr>
                    <w:lang w:val="ru-RU"/>
                  </w:rPr>
                  <w:t>Streamlining</w:t>
                </w:r>
                <w:proofErr w:type="spellEnd"/>
                <w:r w:rsidR="00B85AFB">
                  <w:rPr>
                    <w:lang w:val="ru-RU"/>
                  </w:rPr>
                  <w:t xml:space="preserve"> </w:t>
                </w:r>
                <w:proofErr w:type="spellStart"/>
                <w:r w:rsidR="00B85AFB">
                  <w:rPr>
                    <w:lang w:val="ru-RU"/>
                  </w:rPr>
                  <w:t>the</w:t>
                </w:r>
                <w:proofErr w:type="spellEnd"/>
                <w:r w:rsidR="00B85AFB">
                  <w:rPr>
                    <w:lang w:val="ru-RU"/>
                  </w:rPr>
                  <w:t xml:space="preserve"> WTSA </w:t>
                </w:r>
                <w:proofErr w:type="spellStart"/>
                <w:r w:rsidR="00B85AFB">
                  <w:rPr>
                    <w:lang w:val="ru-RU"/>
                  </w:rPr>
                  <w:t>Resolutions</w:t>
                </w:r>
                <w:proofErr w:type="spellEnd"/>
              </w:sdtContent>
            </w:sdt>
            <w:r w:rsidR="00B85AFB" w:rsidRPr="005233B0">
              <w:rPr>
                <w:rFonts w:hint="eastAsia"/>
                <w:lang w:val="en-US" w:eastAsia="zh-CN"/>
              </w:rPr>
              <w:t xml:space="preserve"> </w:t>
            </w:r>
          </w:p>
        </w:tc>
      </w:tr>
      <w:tr w:rsidR="00B85AFB" w:rsidRPr="0037415F" w:rsidTr="00996302">
        <w:trPr>
          <w:cantSplit/>
          <w:jc w:val="center"/>
        </w:trPr>
        <w:tc>
          <w:tcPr>
            <w:tcW w:w="1418" w:type="dxa"/>
            <w:gridSpan w:val="2"/>
            <w:tcBorders>
              <w:bottom w:val="single" w:sz="6" w:space="0" w:color="auto"/>
            </w:tcBorders>
          </w:tcPr>
          <w:p w:rsidR="00B85AFB" w:rsidRPr="0037415F" w:rsidRDefault="00B85AFB" w:rsidP="00996302">
            <w:pPr>
              <w:rPr>
                <w:b/>
                <w:bCs/>
              </w:rPr>
            </w:pPr>
            <w:r w:rsidRPr="008F7104">
              <w:rPr>
                <w:b/>
                <w:bCs/>
              </w:rPr>
              <w:t>Purpose:</w:t>
            </w:r>
          </w:p>
        </w:tc>
        <w:sdt>
          <w:sdtPr>
            <w:alias w:val="Purpose"/>
            <w:tag w:val="Purpose1"/>
            <w:id w:val="918285360"/>
            <w:placeholder>
              <w:docPart w:val="D0360E41D1D148AD989565A38BD9396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8222" w:type="dxa"/>
                <w:gridSpan w:val="4"/>
                <w:tcBorders>
                  <w:bottom w:val="single" w:sz="6" w:space="0" w:color="auto"/>
                </w:tcBorders>
              </w:tcPr>
              <w:p w:rsidR="00B85AFB" w:rsidRPr="00B4174C" w:rsidRDefault="00B85AFB" w:rsidP="00996302">
                <w:r>
                  <w:t>Proposal</w:t>
                </w:r>
              </w:p>
            </w:tc>
          </w:sdtContent>
        </w:sdt>
      </w:tr>
      <w:tr w:rsidR="00B85AFB" w:rsidRPr="00C5296C" w:rsidTr="00996302">
        <w:trPr>
          <w:cantSplit/>
          <w:jc w:val="center"/>
        </w:trPr>
        <w:tc>
          <w:tcPr>
            <w:tcW w:w="1418" w:type="dxa"/>
            <w:gridSpan w:val="2"/>
            <w:tcBorders>
              <w:top w:val="single" w:sz="6" w:space="0" w:color="auto"/>
              <w:bottom w:val="single" w:sz="6" w:space="0" w:color="auto"/>
            </w:tcBorders>
          </w:tcPr>
          <w:p w:rsidR="00B85AFB" w:rsidRPr="008D4756" w:rsidRDefault="00B85AFB" w:rsidP="00996302">
            <w:pPr>
              <w:rPr>
                <w:b/>
                <w:bCs/>
              </w:rPr>
            </w:pPr>
            <w:r w:rsidRPr="008D4756">
              <w:rPr>
                <w:b/>
                <w:bCs/>
              </w:rPr>
              <w:t>Contact:</w:t>
            </w:r>
          </w:p>
        </w:tc>
        <w:tc>
          <w:tcPr>
            <w:tcW w:w="4111" w:type="dxa"/>
            <w:gridSpan w:val="3"/>
            <w:tcBorders>
              <w:top w:val="single" w:sz="6" w:space="0" w:color="auto"/>
              <w:bottom w:val="single" w:sz="6" w:space="0" w:color="auto"/>
            </w:tcBorders>
          </w:tcPr>
          <w:p w:rsidR="00B85AFB" w:rsidRPr="008D4756" w:rsidRDefault="00DB5B82" w:rsidP="00996302">
            <w:sdt>
              <w:sdtPr>
                <w:alias w:val="ContactNameOrgCountry"/>
                <w:tag w:val="ContactNameOrgCountry"/>
                <w:id w:val="-450624836"/>
                <w:placeholder>
                  <w:docPart w:val="83EAA4D1A6FE4090BD0747FBDD7CED50"/>
                </w:placeholder>
                <w:text w:multiLine="1"/>
              </w:sdtPr>
              <w:sdtEndPr/>
              <w:sdtContent>
                <w:r w:rsidR="00B85AFB">
                  <w:t xml:space="preserve">Vladimir </w:t>
                </w:r>
                <w:proofErr w:type="spellStart"/>
                <w:r w:rsidR="00B85AFB">
                  <w:t>Minkin</w:t>
                </w:r>
                <w:proofErr w:type="spellEnd"/>
                <w:r w:rsidR="00B85AFB" w:rsidRPr="008D4756">
                  <w:br/>
                </w:r>
                <w:r w:rsidR="00B85AFB">
                  <w:t>Russian Federation</w:t>
                </w:r>
              </w:sdtContent>
            </w:sdt>
          </w:p>
        </w:tc>
        <w:sdt>
          <w:sdtPr>
            <w:alias w:val="ContactTelFaxEmail"/>
            <w:tag w:val="ContactTelFaxEmail"/>
            <w:id w:val="-1400744340"/>
            <w:placeholder>
              <w:docPart w:val="C397686DCCA74537BC9F227E1B9AF2A6"/>
            </w:placeholder>
          </w:sdtPr>
          <w:sdtEndPr/>
          <w:sdtContent>
            <w:tc>
              <w:tcPr>
                <w:tcW w:w="4111" w:type="dxa"/>
                <w:tcBorders>
                  <w:top w:val="single" w:sz="6" w:space="0" w:color="auto"/>
                  <w:bottom w:val="single" w:sz="6" w:space="0" w:color="auto"/>
                </w:tcBorders>
              </w:tcPr>
              <w:p w:rsidR="00B85AFB" w:rsidRPr="005233B0" w:rsidRDefault="00B85AFB" w:rsidP="00996302">
                <w:pPr>
                  <w:rPr>
                    <w:lang w:val="en-US"/>
                  </w:rPr>
                </w:pPr>
                <w:r w:rsidRPr="005233B0">
                  <w:rPr>
                    <w:lang w:val="en-US"/>
                  </w:rPr>
                  <w:t>Tel: +74992619307</w:t>
                </w:r>
                <w:r w:rsidRPr="005233B0">
                  <w:rPr>
                    <w:lang w:val="en-US"/>
                  </w:rPr>
                  <w:br/>
                  <w:t>Fax: +74992619307</w:t>
                </w:r>
                <w:r w:rsidRPr="005233B0">
                  <w:rPr>
                    <w:lang w:val="en-US"/>
                  </w:rPr>
                  <w:br/>
                  <w:t>E-mail: minkin-itu@mail.ru</w:t>
                </w:r>
              </w:p>
            </w:tc>
          </w:sdtContent>
        </w:sdt>
      </w:tr>
      <w:tr w:rsidR="00B85AFB" w:rsidRPr="00C5296C" w:rsidTr="00996302">
        <w:trPr>
          <w:cantSplit/>
          <w:jc w:val="center"/>
        </w:trPr>
        <w:tc>
          <w:tcPr>
            <w:tcW w:w="1418" w:type="dxa"/>
            <w:gridSpan w:val="2"/>
          </w:tcPr>
          <w:p w:rsidR="00B85AFB" w:rsidRPr="008F7104" w:rsidRDefault="00B85AFB" w:rsidP="00996302">
            <w:pPr>
              <w:rPr>
                <w:b/>
                <w:bCs/>
              </w:rPr>
            </w:pPr>
            <w:bookmarkStart w:id="3" w:name="dtitle1" w:colFirst="1" w:colLast="1"/>
            <w:r w:rsidRPr="008F7104">
              <w:rPr>
                <w:b/>
                <w:bCs/>
              </w:rPr>
              <w:t>Keywords:</w:t>
            </w:r>
          </w:p>
        </w:tc>
        <w:tc>
          <w:tcPr>
            <w:tcW w:w="8222" w:type="dxa"/>
            <w:gridSpan w:val="4"/>
          </w:tcPr>
          <w:p w:rsidR="00B85AFB" w:rsidRPr="00242FAC" w:rsidRDefault="00DB5B82" w:rsidP="00996302">
            <w:pPr>
              <w:rPr>
                <w:lang w:val="en-US"/>
              </w:rPr>
            </w:pPr>
            <w:sdt>
              <w:sdtPr>
                <w:rPr>
                  <w:lang w:val="en-US"/>
                </w:rPr>
                <w:alias w:val="Keywords"/>
                <w:tag w:val="Keywords"/>
                <w:id w:val="-1329598096"/>
                <w:placeholder>
                  <w:docPart w:val="526DEB3746E44B1395D85FD5D0A7CAFA"/>
                </w:placeholder>
                <w:dataBinding w:prefixMappings="xmlns:ns0='http://purl.org/dc/elements/1.1/' xmlns:ns1='http://schemas.openxmlformats.org/package/2006/metadata/core-properties' " w:xpath="/ns1:coreProperties[1]/ns1:keywords[1]" w:storeItemID="{6C3C8BC8-F283-45AE-878A-BAB7291924A1}"/>
                <w:text/>
              </w:sdtPr>
              <w:sdtEndPr/>
              <w:sdtContent>
                <w:r w:rsidR="00B85AFB" w:rsidRPr="00B85AFB">
                  <w:rPr>
                    <w:lang w:val="en-US"/>
                  </w:rPr>
                  <w:t>Resolutions WTSA</w:t>
                </w:r>
              </w:sdtContent>
            </w:sdt>
            <w:r w:rsidR="00B85AFB" w:rsidRPr="005233B0">
              <w:rPr>
                <w:lang w:val="en-US"/>
              </w:rPr>
              <w:t xml:space="preserve">, </w:t>
            </w:r>
            <w:r w:rsidR="00B85AFB">
              <w:rPr>
                <w:lang w:val="en-US"/>
              </w:rPr>
              <w:t xml:space="preserve">WTSA, </w:t>
            </w:r>
            <w:r w:rsidR="00B85AFB" w:rsidRPr="005233B0">
              <w:rPr>
                <w:lang w:val="en-US"/>
              </w:rPr>
              <w:t>PP</w:t>
            </w:r>
            <w:r w:rsidR="00B85AFB">
              <w:rPr>
                <w:lang w:val="en-US"/>
              </w:rPr>
              <w:t>, WTDC, RA</w:t>
            </w:r>
          </w:p>
        </w:tc>
      </w:tr>
      <w:tr w:rsidR="00B85AFB" w:rsidRPr="00C5296C" w:rsidTr="00996302">
        <w:trPr>
          <w:cantSplit/>
          <w:jc w:val="center"/>
        </w:trPr>
        <w:tc>
          <w:tcPr>
            <w:tcW w:w="1418" w:type="dxa"/>
            <w:gridSpan w:val="2"/>
          </w:tcPr>
          <w:p w:rsidR="00B85AFB" w:rsidRPr="0050188B" w:rsidRDefault="00B85AFB" w:rsidP="00996302">
            <w:pPr>
              <w:rPr>
                <w:b/>
                <w:bCs/>
                <w:lang w:val="en-US"/>
              </w:rPr>
            </w:pPr>
            <w:r w:rsidRPr="0050188B">
              <w:rPr>
                <w:b/>
                <w:bCs/>
                <w:lang w:val="en-US"/>
              </w:rPr>
              <w:t>Abstract:</w:t>
            </w:r>
          </w:p>
        </w:tc>
        <w:sdt>
          <w:sdtPr>
            <w:rPr>
              <w:lang w:val="en-US"/>
            </w:rPr>
            <w:alias w:val="Abstract"/>
            <w:tag w:val="Abstract"/>
            <w:id w:val="-939903723"/>
            <w:placeholder>
              <w:docPart w:val="5F99D6FD22DE4DC1AF1FA51B3F0DC85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gridSpan w:val="4"/>
              </w:tcPr>
              <w:p w:rsidR="00B85AFB" w:rsidRPr="005233B0" w:rsidRDefault="00B85AFB" w:rsidP="00996302">
                <w:pPr>
                  <w:rPr>
                    <w:lang w:val="en-US"/>
                  </w:rPr>
                </w:pPr>
                <w:r w:rsidRPr="005233B0">
                  <w:rPr>
                    <w:lang w:val="en-US"/>
                  </w:rPr>
                  <w:t>This contribution proposes to consider ways of streamlining the resolutions of WTSA and the proposals for the linking of WTSA and PP resolutions, as well as guidelines for streamlining existing WTSA resolutions and the preparation of new resolutions</w:t>
                </w:r>
              </w:p>
            </w:tc>
          </w:sdtContent>
        </w:sdt>
      </w:tr>
      <w:bookmarkEnd w:id="3"/>
    </w:tbl>
    <w:p w:rsidR="00B85AFB" w:rsidRPr="00C5296C" w:rsidRDefault="00B85AFB" w:rsidP="00B85AFB">
      <w:pPr>
        <w:rPr>
          <w:b/>
          <w:lang w:val="en-US"/>
        </w:rPr>
      </w:pPr>
    </w:p>
    <w:p w:rsidR="00B85AFB" w:rsidRPr="005233B0" w:rsidRDefault="00B85AFB" w:rsidP="00B85AFB">
      <w:pPr>
        <w:rPr>
          <w:b/>
          <w:lang w:val="en-US"/>
        </w:rPr>
      </w:pPr>
      <w:r w:rsidRPr="005233B0">
        <w:rPr>
          <w:b/>
          <w:lang w:val="en-US"/>
        </w:rPr>
        <w:t>I</w:t>
      </w:r>
      <w:r w:rsidRPr="005233B0">
        <w:rPr>
          <w:b/>
          <w:lang w:val="en-US"/>
        </w:rPr>
        <w:tab/>
        <w:t>Introduction</w:t>
      </w:r>
    </w:p>
    <w:p w:rsidR="00B85AFB" w:rsidRPr="005233B0" w:rsidRDefault="00B85AFB" w:rsidP="00B85AFB">
      <w:pPr>
        <w:jc w:val="both"/>
        <w:rPr>
          <w:lang w:val="en-US"/>
        </w:rPr>
      </w:pPr>
      <w:r w:rsidRPr="005233B0">
        <w:rPr>
          <w:lang w:val="en-US"/>
        </w:rPr>
        <w:t xml:space="preserve">After WTSA-16 there are 60 WTSA resolutions in force (13 - </w:t>
      </w:r>
      <w:proofErr w:type="spellStart"/>
      <w:r w:rsidRPr="005233B0">
        <w:rPr>
          <w:lang w:val="en-US"/>
        </w:rPr>
        <w:t>Rev.Dubai</w:t>
      </w:r>
      <w:proofErr w:type="spellEnd"/>
      <w:r w:rsidRPr="005233B0">
        <w:rPr>
          <w:lang w:val="en-US"/>
        </w:rPr>
        <w:t>, 2012</w:t>
      </w:r>
      <w:proofErr w:type="gramStart"/>
      <w:r w:rsidRPr="005233B0">
        <w:rPr>
          <w:lang w:val="en-US"/>
        </w:rPr>
        <w:t>,  47</w:t>
      </w:r>
      <w:proofErr w:type="gramEnd"/>
      <w:r w:rsidRPr="005233B0">
        <w:rPr>
          <w:lang w:val="en-US"/>
        </w:rPr>
        <w:t xml:space="preserve"> - Rev/New </w:t>
      </w:r>
      <w:proofErr w:type="spellStart"/>
      <w:r w:rsidRPr="005233B0">
        <w:rPr>
          <w:lang w:val="en-US"/>
        </w:rPr>
        <w:t>Hammamet</w:t>
      </w:r>
      <w:proofErr w:type="spellEnd"/>
      <w:r w:rsidRPr="005233B0">
        <w:rPr>
          <w:lang w:val="en-US"/>
        </w:rPr>
        <w:t>, 2016).</w:t>
      </w:r>
    </w:p>
    <w:p w:rsidR="00B85AFB" w:rsidRPr="005233B0" w:rsidRDefault="00B85AFB" w:rsidP="00B85AFB">
      <w:pPr>
        <w:jc w:val="both"/>
        <w:rPr>
          <w:rFonts w:asciiTheme="majorBidi" w:hAnsiTheme="majorBidi" w:cstheme="majorBidi"/>
          <w:lang w:val="en-US"/>
        </w:rPr>
      </w:pPr>
      <w:r w:rsidRPr="005233B0">
        <w:rPr>
          <w:lang w:val="en-US"/>
        </w:rPr>
        <w:t>Director TSB in document TD GEN 156 presented a detailed mapping of the WTSA Resolutions against the PP Resolution</w:t>
      </w:r>
      <w:r w:rsidRPr="00242FAC">
        <w:rPr>
          <w:lang w:val="en-US"/>
        </w:rPr>
        <w:t xml:space="preserve"> </w:t>
      </w:r>
      <w:r>
        <w:rPr>
          <w:lang w:val="en-US"/>
        </w:rPr>
        <w:t>on the same or similar subject areas</w:t>
      </w:r>
      <w:r w:rsidRPr="005233B0">
        <w:rPr>
          <w:lang w:val="en-US"/>
        </w:rPr>
        <w:t>.</w:t>
      </w:r>
    </w:p>
    <w:p w:rsidR="00B85AFB" w:rsidRPr="005233B0" w:rsidRDefault="00B85AFB" w:rsidP="00B85AFB">
      <w:pPr>
        <w:jc w:val="both"/>
        <w:rPr>
          <w:lang w:val="en-US"/>
        </w:rPr>
      </w:pPr>
      <w:r w:rsidRPr="005233B0">
        <w:rPr>
          <w:rFonts w:asciiTheme="majorBidi" w:hAnsiTheme="majorBidi" w:cstheme="majorBidi"/>
          <w:lang w:val="en-US"/>
        </w:rPr>
        <w:t xml:space="preserve">A number of </w:t>
      </w:r>
      <w:r w:rsidRPr="005233B0">
        <w:rPr>
          <w:lang w:val="en-US"/>
        </w:rPr>
        <w:t xml:space="preserve">WTSA resolutions are directly based on relevant PP resolutions.  Practically the recitals of the documents are very close and the crucial part of the WTSA resolution is a repetition and/or detail </w:t>
      </w:r>
      <w:r w:rsidRPr="005233B0">
        <w:rPr>
          <w:rFonts w:asciiTheme="majorBidi" w:hAnsiTheme="majorBidi" w:cstheme="majorBidi"/>
          <w:lang w:val="en-US"/>
        </w:rPr>
        <w:t xml:space="preserve">operational element(s) </w:t>
      </w:r>
      <w:r w:rsidRPr="005233B0">
        <w:rPr>
          <w:lang w:val="en-US"/>
        </w:rPr>
        <w:t>of the PP resolution.</w:t>
      </w:r>
    </w:p>
    <w:p w:rsidR="00B85AFB" w:rsidRPr="005233B0" w:rsidRDefault="00B85AFB" w:rsidP="00B85AFB">
      <w:pPr>
        <w:jc w:val="both"/>
        <w:rPr>
          <w:lang w:val="en-US"/>
        </w:rPr>
      </w:pPr>
      <w:r w:rsidRPr="005233B0">
        <w:rPr>
          <w:lang w:val="en-US"/>
        </w:rPr>
        <w:t>Similar examples can be given in respect of the resolutions adopted by WTDC and RA, for example:</w:t>
      </w:r>
    </w:p>
    <w:p w:rsidR="00B85AFB" w:rsidRPr="005233B0" w:rsidRDefault="00B85AFB" w:rsidP="00B85AFB">
      <w:pPr>
        <w:rPr>
          <w:lang w:val="en-US"/>
        </w:rPr>
      </w:pPr>
    </w:p>
    <w:tbl>
      <w:tblPr>
        <w:tblStyle w:val="a4"/>
        <w:tblW w:w="9498" w:type="dxa"/>
        <w:tblInd w:w="108" w:type="dxa"/>
        <w:tblLook w:val="04A0" w:firstRow="1" w:lastRow="0" w:firstColumn="1" w:lastColumn="0" w:noHBand="0" w:noVBand="1"/>
      </w:tblPr>
      <w:tblGrid>
        <w:gridCol w:w="2127"/>
        <w:gridCol w:w="1559"/>
        <w:gridCol w:w="1843"/>
        <w:gridCol w:w="1842"/>
        <w:gridCol w:w="2127"/>
      </w:tblGrid>
      <w:tr w:rsidR="00B85AFB" w:rsidRPr="00217ABC" w:rsidTr="00996302">
        <w:trPr>
          <w:tblHeader/>
        </w:trPr>
        <w:tc>
          <w:tcPr>
            <w:tcW w:w="2127" w:type="dxa"/>
          </w:tcPr>
          <w:p w:rsidR="00B85AFB" w:rsidRPr="00217ABC" w:rsidRDefault="00B85AFB" w:rsidP="00996302">
            <w:pPr>
              <w:jc w:val="center"/>
              <w:rPr>
                <w:rFonts w:asciiTheme="majorBidi" w:hAnsiTheme="majorBidi" w:cstheme="majorBidi"/>
                <w:b/>
                <w:bCs/>
              </w:rPr>
            </w:pPr>
            <w:r w:rsidRPr="00217ABC">
              <w:rPr>
                <w:rFonts w:asciiTheme="majorBidi" w:hAnsiTheme="majorBidi" w:cstheme="majorBidi"/>
                <w:b/>
                <w:bCs/>
              </w:rPr>
              <w:t>Subject area</w:t>
            </w:r>
          </w:p>
        </w:tc>
        <w:tc>
          <w:tcPr>
            <w:tcW w:w="1559" w:type="dxa"/>
          </w:tcPr>
          <w:p w:rsidR="00B85AFB" w:rsidRDefault="00B85AFB" w:rsidP="00996302">
            <w:pPr>
              <w:jc w:val="center"/>
              <w:rPr>
                <w:rFonts w:asciiTheme="majorBidi" w:hAnsiTheme="majorBidi" w:cstheme="majorBidi"/>
                <w:b/>
                <w:bCs/>
              </w:rPr>
            </w:pPr>
            <w:r w:rsidRPr="00217ABC">
              <w:rPr>
                <w:rFonts w:asciiTheme="majorBidi" w:hAnsiTheme="majorBidi" w:cstheme="majorBidi"/>
                <w:b/>
                <w:bCs/>
              </w:rPr>
              <w:t xml:space="preserve">PP </w:t>
            </w:r>
          </w:p>
          <w:p w:rsidR="00B85AFB" w:rsidRPr="00217ABC" w:rsidRDefault="00B85AFB" w:rsidP="00996302">
            <w:pPr>
              <w:jc w:val="center"/>
              <w:rPr>
                <w:rFonts w:asciiTheme="majorBidi" w:hAnsiTheme="majorBidi" w:cstheme="majorBidi"/>
                <w:b/>
                <w:bCs/>
              </w:rPr>
            </w:pPr>
            <w:r w:rsidRPr="00217ABC">
              <w:rPr>
                <w:rFonts w:asciiTheme="majorBidi" w:hAnsiTheme="majorBidi" w:cstheme="majorBidi"/>
                <w:b/>
                <w:bCs/>
              </w:rPr>
              <w:t>Resolution</w:t>
            </w:r>
          </w:p>
        </w:tc>
        <w:tc>
          <w:tcPr>
            <w:tcW w:w="1843" w:type="dxa"/>
          </w:tcPr>
          <w:p w:rsidR="00B85AFB" w:rsidRDefault="00B85AFB" w:rsidP="00996302">
            <w:pPr>
              <w:jc w:val="center"/>
              <w:rPr>
                <w:rFonts w:asciiTheme="majorBidi" w:hAnsiTheme="majorBidi" w:cstheme="majorBidi"/>
                <w:b/>
                <w:bCs/>
              </w:rPr>
            </w:pPr>
            <w:r w:rsidRPr="00217ABC">
              <w:rPr>
                <w:rFonts w:asciiTheme="majorBidi" w:hAnsiTheme="majorBidi" w:cstheme="majorBidi"/>
                <w:b/>
                <w:bCs/>
              </w:rPr>
              <w:t xml:space="preserve">WTSA </w:t>
            </w:r>
          </w:p>
          <w:p w:rsidR="00B85AFB" w:rsidRPr="00217ABC" w:rsidRDefault="00B85AFB" w:rsidP="00996302">
            <w:pPr>
              <w:jc w:val="center"/>
              <w:rPr>
                <w:rFonts w:asciiTheme="majorBidi" w:hAnsiTheme="majorBidi" w:cstheme="majorBidi"/>
                <w:b/>
                <w:bCs/>
              </w:rPr>
            </w:pPr>
            <w:r w:rsidRPr="00217ABC">
              <w:rPr>
                <w:rFonts w:asciiTheme="majorBidi" w:hAnsiTheme="majorBidi" w:cstheme="majorBidi"/>
                <w:b/>
                <w:bCs/>
              </w:rPr>
              <w:t>Resolution</w:t>
            </w:r>
          </w:p>
        </w:tc>
        <w:tc>
          <w:tcPr>
            <w:tcW w:w="1842" w:type="dxa"/>
          </w:tcPr>
          <w:p w:rsidR="00B85AFB" w:rsidRPr="00217ABC" w:rsidRDefault="00B85AFB" w:rsidP="00996302">
            <w:pPr>
              <w:jc w:val="center"/>
              <w:rPr>
                <w:rFonts w:asciiTheme="majorBidi" w:hAnsiTheme="majorBidi" w:cstheme="majorBidi"/>
                <w:b/>
                <w:bCs/>
              </w:rPr>
            </w:pPr>
            <w:r w:rsidRPr="00217ABC">
              <w:rPr>
                <w:rFonts w:asciiTheme="majorBidi" w:hAnsiTheme="majorBidi" w:cstheme="majorBidi"/>
                <w:b/>
                <w:bCs/>
              </w:rPr>
              <w:t>WTDC Resolution</w:t>
            </w:r>
          </w:p>
        </w:tc>
        <w:tc>
          <w:tcPr>
            <w:tcW w:w="2127" w:type="dxa"/>
          </w:tcPr>
          <w:p w:rsidR="00B85AFB" w:rsidRDefault="00B85AFB" w:rsidP="00996302">
            <w:pPr>
              <w:jc w:val="center"/>
              <w:rPr>
                <w:rFonts w:asciiTheme="majorBidi" w:hAnsiTheme="majorBidi" w:cstheme="majorBidi"/>
                <w:b/>
                <w:bCs/>
              </w:rPr>
            </w:pPr>
            <w:r>
              <w:rPr>
                <w:rFonts w:asciiTheme="majorBidi" w:hAnsiTheme="majorBidi" w:cstheme="majorBidi"/>
                <w:b/>
                <w:bCs/>
                <w:lang w:val="en-US"/>
              </w:rPr>
              <w:t>RA</w:t>
            </w:r>
            <w:r w:rsidRPr="00217ABC">
              <w:rPr>
                <w:rFonts w:asciiTheme="majorBidi" w:hAnsiTheme="majorBidi" w:cstheme="majorBidi"/>
                <w:b/>
                <w:bCs/>
              </w:rPr>
              <w:t xml:space="preserve"> </w:t>
            </w:r>
          </w:p>
          <w:p w:rsidR="00B85AFB" w:rsidRPr="008B583B" w:rsidRDefault="00B85AFB" w:rsidP="00996302">
            <w:pPr>
              <w:jc w:val="center"/>
              <w:rPr>
                <w:rFonts w:asciiTheme="majorBidi" w:hAnsiTheme="majorBidi" w:cstheme="majorBidi"/>
                <w:b/>
                <w:bCs/>
                <w:lang w:val="en-US"/>
              </w:rPr>
            </w:pPr>
            <w:r w:rsidRPr="00217ABC">
              <w:rPr>
                <w:rFonts w:asciiTheme="majorBidi" w:hAnsiTheme="majorBidi" w:cstheme="majorBidi"/>
                <w:b/>
                <w:bCs/>
              </w:rPr>
              <w:t>Resolution</w:t>
            </w:r>
          </w:p>
        </w:tc>
      </w:tr>
      <w:tr w:rsidR="00B85AFB" w:rsidRPr="00F2154F" w:rsidTr="00996302">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Regional presence</w:t>
            </w:r>
          </w:p>
        </w:tc>
        <w:tc>
          <w:tcPr>
            <w:tcW w:w="1559" w:type="dxa"/>
          </w:tcPr>
          <w:p w:rsidR="00B85AFB" w:rsidRPr="00F2154F" w:rsidRDefault="00B85AFB" w:rsidP="00996302">
            <w:pPr>
              <w:rPr>
                <w:rFonts w:asciiTheme="majorBidi" w:hAnsiTheme="majorBidi" w:cstheme="majorBidi"/>
              </w:rPr>
            </w:pPr>
            <w:r w:rsidRPr="00F2154F">
              <w:rPr>
                <w:rFonts w:asciiTheme="majorBidi" w:hAnsiTheme="majorBidi" w:cstheme="majorBidi"/>
              </w:rPr>
              <w:t>PP Res.25</w:t>
            </w:r>
          </w:p>
        </w:tc>
        <w:tc>
          <w:tcPr>
            <w:tcW w:w="1843" w:type="dxa"/>
          </w:tcPr>
          <w:p w:rsidR="00B85AFB" w:rsidRPr="00F2154F" w:rsidRDefault="00B85AFB" w:rsidP="00996302">
            <w:pPr>
              <w:rPr>
                <w:rFonts w:asciiTheme="majorBidi" w:hAnsiTheme="majorBidi" w:cstheme="majorBidi"/>
              </w:rPr>
            </w:pPr>
            <w:r w:rsidRPr="00F2154F">
              <w:rPr>
                <w:rFonts w:asciiTheme="majorBidi" w:hAnsiTheme="majorBidi" w:cstheme="majorBidi"/>
              </w:rPr>
              <w:t>WTSA Res.54</w:t>
            </w:r>
          </w:p>
        </w:tc>
        <w:tc>
          <w:tcPr>
            <w:tcW w:w="1842" w:type="dxa"/>
          </w:tcPr>
          <w:p w:rsidR="00B85AFB" w:rsidRPr="00F2154F" w:rsidRDefault="00B85AFB" w:rsidP="00996302">
            <w:pPr>
              <w:rPr>
                <w:rFonts w:asciiTheme="majorBidi" w:hAnsiTheme="majorBidi" w:cstheme="majorBidi"/>
              </w:rPr>
            </w:pPr>
            <w:r w:rsidRPr="00F2154F">
              <w:rPr>
                <w:rFonts w:asciiTheme="majorBidi" w:hAnsiTheme="majorBidi" w:cstheme="majorBidi"/>
              </w:rPr>
              <w:t>WTDC Res.17</w:t>
            </w:r>
          </w:p>
        </w:tc>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ITU-R Res.</w:t>
            </w:r>
            <w:r w:rsidRPr="00F2154F">
              <w:rPr>
                <w:rFonts w:asciiTheme="majorBidi" w:hAnsiTheme="majorBidi" w:cstheme="majorBidi"/>
                <w:lang w:val="ru-RU"/>
              </w:rPr>
              <w:t>48</w:t>
            </w:r>
          </w:p>
        </w:tc>
      </w:tr>
      <w:tr w:rsidR="00B85AFB" w:rsidRPr="00F2154F" w:rsidTr="00996302">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WSIS+SDG</w:t>
            </w:r>
          </w:p>
        </w:tc>
        <w:tc>
          <w:tcPr>
            <w:tcW w:w="1559" w:type="dxa"/>
          </w:tcPr>
          <w:p w:rsidR="00B85AFB" w:rsidRPr="00F2154F" w:rsidRDefault="00B85AFB" w:rsidP="00996302">
            <w:pPr>
              <w:rPr>
                <w:rFonts w:asciiTheme="majorBidi" w:hAnsiTheme="majorBidi" w:cstheme="majorBidi"/>
              </w:rPr>
            </w:pPr>
            <w:r w:rsidRPr="00F2154F">
              <w:rPr>
                <w:rFonts w:asciiTheme="majorBidi" w:hAnsiTheme="majorBidi" w:cstheme="majorBidi"/>
              </w:rPr>
              <w:t>PP Res.140</w:t>
            </w:r>
          </w:p>
        </w:tc>
        <w:tc>
          <w:tcPr>
            <w:tcW w:w="1843" w:type="dxa"/>
          </w:tcPr>
          <w:p w:rsidR="00B85AFB" w:rsidRPr="00F2154F" w:rsidRDefault="00B85AFB" w:rsidP="00996302">
            <w:pPr>
              <w:rPr>
                <w:rFonts w:asciiTheme="majorBidi" w:hAnsiTheme="majorBidi" w:cstheme="majorBidi"/>
              </w:rPr>
            </w:pPr>
            <w:r w:rsidRPr="00F2154F">
              <w:rPr>
                <w:rFonts w:asciiTheme="majorBidi" w:hAnsiTheme="majorBidi" w:cstheme="majorBidi"/>
              </w:rPr>
              <w:t>WTSA Res.75</w:t>
            </w:r>
          </w:p>
        </w:tc>
        <w:tc>
          <w:tcPr>
            <w:tcW w:w="1842" w:type="dxa"/>
          </w:tcPr>
          <w:p w:rsidR="00B85AFB" w:rsidRPr="00F2154F" w:rsidRDefault="00B85AFB" w:rsidP="00996302">
            <w:pPr>
              <w:rPr>
                <w:rFonts w:asciiTheme="majorBidi" w:hAnsiTheme="majorBidi" w:cstheme="majorBidi"/>
              </w:rPr>
            </w:pPr>
            <w:r w:rsidRPr="00F2154F">
              <w:rPr>
                <w:rFonts w:asciiTheme="majorBidi" w:hAnsiTheme="majorBidi" w:cstheme="majorBidi"/>
              </w:rPr>
              <w:t>WTDC Res.30</w:t>
            </w:r>
          </w:p>
        </w:tc>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ITU-R Res.</w:t>
            </w:r>
            <w:r w:rsidRPr="00F2154F">
              <w:rPr>
                <w:rFonts w:asciiTheme="majorBidi" w:hAnsiTheme="majorBidi" w:cstheme="majorBidi"/>
                <w:lang w:val="ru-RU"/>
              </w:rPr>
              <w:t>61</w:t>
            </w:r>
          </w:p>
        </w:tc>
      </w:tr>
      <w:tr w:rsidR="00B85AFB" w:rsidRPr="00F2154F" w:rsidTr="00996302">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Sector Members, Associates</w:t>
            </w:r>
          </w:p>
        </w:tc>
        <w:tc>
          <w:tcPr>
            <w:tcW w:w="1559" w:type="dxa"/>
          </w:tcPr>
          <w:p w:rsidR="00B85AFB" w:rsidRPr="00F2154F" w:rsidRDefault="00B85AFB" w:rsidP="00996302">
            <w:pPr>
              <w:rPr>
                <w:rFonts w:asciiTheme="majorBidi" w:hAnsiTheme="majorBidi" w:cstheme="majorBidi"/>
              </w:rPr>
            </w:pPr>
            <w:r w:rsidRPr="00F2154F">
              <w:rPr>
                <w:rFonts w:asciiTheme="majorBidi" w:hAnsiTheme="majorBidi" w:cstheme="majorBidi"/>
              </w:rPr>
              <w:t>PP Res.152</w:t>
            </w:r>
          </w:p>
        </w:tc>
        <w:tc>
          <w:tcPr>
            <w:tcW w:w="1843" w:type="dxa"/>
          </w:tcPr>
          <w:p w:rsidR="00B85AFB" w:rsidRPr="00F2154F" w:rsidRDefault="00B85AFB" w:rsidP="00996302">
            <w:pPr>
              <w:rPr>
                <w:rFonts w:asciiTheme="majorBidi" w:hAnsiTheme="majorBidi" w:cstheme="majorBidi"/>
              </w:rPr>
            </w:pPr>
            <w:r w:rsidRPr="00F2154F">
              <w:rPr>
                <w:rFonts w:asciiTheme="majorBidi" w:hAnsiTheme="majorBidi" w:cstheme="majorBidi"/>
              </w:rPr>
              <w:t>WTSA Res.31</w:t>
            </w:r>
          </w:p>
        </w:tc>
        <w:tc>
          <w:tcPr>
            <w:tcW w:w="1842" w:type="dxa"/>
          </w:tcPr>
          <w:p w:rsidR="00B85AFB" w:rsidRPr="00F2154F" w:rsidRDefault="00B85AFB" w:rsidP="00996302">
            <w:pPr>
              <w:rPr>
                <w:rFonts w:asciiTheme="majorBidi" w:hAnsiTheme="majorBidi" w:cstheme="majorBidi"/>
              </w:rPr>
            </w:pPr>
            <w:r w:rsidRPr="00F2154F">
              <w:rPr>
                <w:rFonts w:asciiTheme="majorBidi" w:hAnsiTheme="majorBidi" w:cstheme="majorBidi"/>
              </w:rPr>
              <w:t>WTDC Res.27</w:t>
            </w:r>
          </w:p>
        </w:tc>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ITU-R Res.43</w:t>
            </w:r>
          </w:p>
        </w:tc>
      </w:tr>
      <w:tr w:rsidR="00B85AFB" w:rsidRPr="00F2154F" w:rsidTr="00996302">
        <w:tc>
          <w:tcPr>
            <w:tcW w:w="2127" w:type="dxa"/>
          </w:tcPr>
          <w:p w:rsidR="00B85AFB" w:rsidRPr="00F2154F" w:rsidRDefault="00B85AFB" w:rsidP="00996302">
            <w:pPr>
              <w:rPr>
                <w:rFonts w:asciiTheme="majorBidi" w:hAnsiTheme="majorBidi" w:cstheme="majorBidi"/>
              </w:rPr>
            </w:pPr>
            <w:r>
              <w:rPr>
                <w:rFonts w:asciiTheme="majorBidi" w:hAnsiTheme="majorBidi" w:cstheme="majorBidi"/>
              </w:rPr>
              <w:t>Official</w:t>
            </w:r>
            <w:r w:rsidRPr="00F2154F">
              <w:rPr>
                <w:rFonts w:asciiTheme="majorBidi" w:hAnsiTheme="majorBidi" w:cstheme="majorBidi"/>
              </w:rPr>
              <w:t xml:space="preserve"> Languages</w:t>
            </w:r>
          </w:p>
        </w:tc>
        <w:tc>
          <w:tcPr>
            <w:tcW w:w="1559" w:type="dxa"/>
          </w:tcPr>
          <w:p w:rsidR="00B85AFB" w:rsidRPr="00F2154F" w:rsidRDefault="00B85AFB" w:rsidP="00996302">
            <w:pPr>
              <w:rPr>
                <w:rFonts w:asciiTheme="majorBidi" w:hAnsiTheme="majorBidi" w:cstheme="majorBidi"/>
              </w:rPr>
            </w:pPr>
            <w:r w:rsidRPr="00F2154F">
              <w:rPr>
                <w:rFonts w:asciiTheme="majorBidi" w:hAnsiTheme="majorBidi" w:cstheme="majorBidi"/>
              </w:rPr>
              <w:t>PP Res.154</w:t>
            </w:r>
          </w:p>
        </w:tc>
        <w:tc>
          <w:tcPr>
            <w:tcW w:w="1843" w:type="dxa"/>
          </w:tcPr>
          <w:p w:rsidR="00B85AFB" w:rsidRPr="00F2154F" w:rsidRDefault="00B85AFB" w:rsidP="00996302">
            <w:pPr>
              <w:rPr>
                <w:rFonts w:asciiTheme="majorBidi" w:hAnsiTheme="majorBidi" w:cstheme="majorBidi"/>
              </w:rPr>
            </w:pPr>
            <w:r w:rsidRPr="00F2154F">
              <w:rPr>
                <w:rFonts w:asciiTheme="majorBidi" w:hAnsiTheme="majorBidi" w:cstheme="majorBidi"/>
              </w:rPr>
              <w:t>WTSA Res.67</w:t>
            </w:r>
          </w:p>
        </w:tc>
        <w:tc>
          <w:tcPr>
            <w:tcW w:w="1842" w:type="dxa"/>
          </w:tcPr>
          <w:p w:rsidR="00B85AFB" w:rsidRPr="00F2154F" w:rsidRDefault="00B85AFB" w:rsidP="00996302">
            <w:pPr>
              <w:rPr>
                <w:rFonts w:asciiTheme="majorBidi" w:hAnsiTheme="majorBidi" w:cstheme="majorBidi"/>
              </w:rPr>
            </w:pPr>
            <w:r w:rsidRPr="00F2154F">
              <w:rPr>
                <w:rFonts w:asciiTheme="majorBidi" w:hAnsiTheme="majorBidi" w:cstheme="majorBidi"/>
              </w:rPr>
              <w:t xml:space="preserve">WTDC Res. 86 </w:t>
            </w:r>
          </w:p>
        </w:tc>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ITU-R Res.35/36</w:t>
            </w:r>
          </w:p>
        </w:tc>
      </w:tr>
      <w:tr w:rsidR="00B85AFB" w:rsidRPr="00F2154F" w:rsidTr="00996302">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 xml:space="preserve">Chairmanship in </w:t>
            </w:r>
            <w:r w:rsidRPr="00F2154F">
              <w:rPr>
                <w:rFonts w:asciiTheme="majorBidi" w:hAnsiTheme="majorBidi" w:cstheme="majorBidi"/>
                <w:lang w:val="en-US"/>
              </w:rPr>
              <w:t>SGs/</w:t>
            </w:r>
            <w:r w:rsidRPr="00F2154F">
              <w:rPr>
                <w:rFonts w:asciiTheme="majorBidi" w:hAnsiTheme="majorBidi" w:cstheme="majorBidi"/>
              </w:rPr>
              <w:t xml:space="preserve">Advisory </w:t>
            </w:r>
            <w:r w:rsidRPr="00F2154F">
              <w:rPr>
                <w:rFonts w:asciiTheme="majorBidi" w:hAnsiTheme="majorBidi" w:cstheme="majorBidi"/>
              </w:rPr>
              <w:lastRenderedPageBreak/>
              <w:t>Groups</w:t>
            </w:r>
          </w:p>
        </w:tc>
        <w:tc>
          <w:tcPr>
            <w:tcW w:w="1559" w:type="dxa"/>
          </w:tcPr>
          <w:p w:rsidR="00B85AFB" w:rsidRPr="00F2154F" w:rsidRDefault="00B85AFB" w:rsidP="00996302">
            <w:pPr>
              <w:rPr>
                <w:rFonts w:asciiTheme="majorBidi" w:hAnsiTheme="majorBidi" w:cstheme="majorBidi"/>
              </w:rPr>
            </w:pPr>
            <w:r w:rsidRPr="00F2154F">
              <w:rPr>
                <w:rFonts w:asciiTheme="majorBidi" w:hAnsiTheme="majorBidi" w:cstheme="majorBidi"/>
              </w:rPr>
              <w:lastRenderedPageBreak/>
              <w:t>PP Res.166</w:t>
            </w:r>
          </w:p>
        </w:tc>
        <w:tc>
          <w:tcPr>
            <w:tcW w:w="1843" w:type="dxa"/>
          </w:tcPr>
          <w:p w:rsidR="00B85AFB" w:rsidRPr="00F2154F" w:rsidRDefault="00B85AFB" w:rsidP="00996302">
            <w:pPr>
              <w:rPr>
                <w:rFonts w:asciiTheme="majorBidi" w:hAnsiTheme="majorBidi" w:cstheme="majorBidi"/>
              </w:rPr>
            </w:pPr>
            <w:r w:rsidRPr="00F2154F">
              <w:rPr>
                <w:rFonts w:asciiTheme="majorBidi" w:hAnsiTheme="majorBidi" w:cstheme="majorBidi"/>
              </w:rPr>
              <w:t>WTSA Res.35</w:t>
            </w:r>
          </w:p>
        </w:tc>
        <w:tc>
          <w:tcPr>
            <w:tcW w:w="1842" w:type="dxa"/>
          </w:tcPr>
          <w:p w:rsidR="00B85AFB" w:rsidRPr="00F2154F" w:rsidRDefault="00B85AFB" w:rsidP="00996302">
            <w:pPr>
              <w:rPr>
                <w:rFonts w:asciiTheme="majorBidi" w:hAnsiTheme="majorBidi" w:cstheme="majorBidi"/>
              </w:rPr>
            </w:pPr>
            <w:r w:rsidRPr="00F2154F">
              <w:rPr>
                <w:rFonts w:asciiTheme="majorBidi" w:hAnsiTheme="majorBidi" w:cstheme="majorBidi"/>
              </w:rPr>
              <w:t>WTDC Res.61</w:t>
            </w:r>
          </w:p>
        </w:tc>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ITU-R Res.15</w:t>
            </w:r>
          </w:p>
        </w:tc>
      </w:tr>
      <w:tr w:rsidR="00B85AFB" w:rsidRPr="00F2154F" w:rsidTr="00996302">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lastRenderedPageBreak/>
              <w:t xml:space="preserve">Accessibility </w:t>
            </w:r>
          </w:p>
        </w:tc>
        <w:tc>
          <w:tcPr>
            <w:tcW w:w="1559" w:type="dxa"/>
          </w:tcPr>
          <w:p w:rsidR="00B85AFB" w:rsidRPr="00F2154F" w:rsidRDefault="00B85AFB" w:rsidP="00996302">
            <w:pPr>
              <w:rPr>
                <w:rFonts w:asciiTheme="majorBidi" w:hAnsiTheme="majorBidi" w:cstheme="majorBidi"/>
              </w:rPr>
            </w:pPr>
            <w:r w:rsidRPr="00F2154F">
              <w:rPr>
                <w:rFonts w:asciiTheme="majorBidi" w:hAnsiTheme="majorBidi" w:cstheme="majorBidi"/>
              </w:rPr>
              <w:t>PP Res.175</w:t>
            </w:r>
          </w:p>
        </w:tc>
        <w:tc>
          <w:tcPr>
            <w:tcW w:w="1843" w:type="dxa"/>
          </w:tcPr>
          <w:p w:rsidR="00B85AFB" w:rsidRPr="00F2154F" w:rsidRDefault="00B85AFB" w:rsidP="00996302">
            <w:pPr>
              <w:rPr>
                <w:rFonts w:asciiTheme="majorBidi" w:hAnsiTheme="majorBidi" w:cstheme="majorBidi"/>
              </w:rPr>
            </w:pPr>
            <w:r w:rsidRPr="00F2154F">
              <w:rPr>
                <w:rFonts w:asciiTheme="majorBidi" w:hAnsiTheme="majorBidi" w:cstheme="majorBidi"/>
              </w:rPr>
              <w:t>WTSA Res.70</w:t>
            </w:r>
          </w:p>
        </w:tc>
        <w:tc>
          <w:tcPr>
            <w:tcW w:w="1842" w:type="dxa"/>
          </w:tcPr>
          <w:p w:rsidR="00B85AFB" w:rsidRPr="00F2154F" w:rsidRDefault="00B85AFB" w:rsidP="00996302">
            <w:pPr>
              <w:rPr>
                <w:rFonts w:asciiTheme="majorBidi" w:hAnsiTheme="majorBidi" w:cstheme="majorBidi"/>
              </w:rPr>
            </w:pPr>
            <w:r w:rsidRPr="00F2154F">
              <w:rPr>
                <w:rFonts w:asciiTheme="majorBidi" w:hAnsiTheme="majorBidi" w:cstheme="majorBidi"/>
              </w:rPr>
              <w:t>WTDC Res 58</w:t>
            </w:r>
          </w:p>
        </w:tc>
        <w:tc>
          <w:tcPr>
            <w:tcW w:w="2127" w:type="dxa"/>
          </w:tcPr>
          <w:p w:rsidR="00B85AFB" w:rsidRPr="00F2154F" w:rsidRDefault="00B85AFB" w:rsidP="00996302">
            <w:pPr>
              <w:rPr>
                <w:rFonts w:asciiTheme="majorBidi" w:hAnsiTheme="majorBidi" w:cstheme="majorBidi"/>
                <w:lang w:val="en-US"/>
              </w:rPr>
            </w:pPr>
            <w:r w:rsidRPr="00F2154F">
              <w:rPr>
                <w:rFonts w:asciiTheme="majorBidi" w:hAnsiTheme="majorBidi" w:cstheme="majorBidi"/>
              </w:rPr>
              <w:t>ITU-R Res.</w:t>
            </w:r>
            <w:r w:rsidRPr="00F2154F">
              <w:rPr>
                <w:rFonts w:asciiTheme="majorBidi" w:hAnsiTheme="majorBidi" w:cstheme="majorBidi"/>
                <w:lang w:val="en-US"/>
              </w:rPr>
              <w:t>67</w:t>
            </w:r>
          </w:p>
        </w:tc>
      </w:tr>
      <w:tr w:rsidR="00B85AFB" w:rsidRPr="00F2154F" w:rsidTr="00996302">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Conformance &amp; Interoperability</w:t>
            </w:r>
          </w:p>
        </w:tc>
        <w:tc>
          <w:tcPr>
            <w:tcW w:w="1559" w:type="dxa"/>
          </w:tcPr>
          <w:p w:rsidR="00B85AFB" w:rsidRPr="00F2154F" w:rsidRDefault="00B85AFB" w:rsidP="00996302">
            <w:pPr>
              <w:rPr>
                <w:rFonts w:asciiTheme="majorBidi" w:hAnsiTheme="majorBidi" w:cstheme="majorBidi"/>
              </w:rPr>
            </w:pPr>
            <w:r w:rsidRPr="00F2154F">
              <w:rPr>
                <w:rFonts w:asciiTheme="majorBidi" w:hAnsiTheme="majorBidi" w:cstheme="majorBidi"/>
              </w:rPr>
              <w:t>PP Res.177</w:t>
            </w:r>
          </w:p>
        </w:tc>
        <w:tc>
          <w:tcPr>
            <w:tcW w:w="1843" w:type="dxa"/>
          </w:tcPr>
          <w:p w:rsidR="00B85AFB" w:rsidRPr="00F2154F" w:rsidRDefault="00B85AFB" w:rsidP="00996302">
            <w:pPr>
              <w:rPr>
                <w:rFonts w:asciiTheme="majorBidi" w:hAnsiTheme="majorBidi" w:cstheme="majorBidi"/>
              </w:rPr>
            </w:pPr>
            <w:r w:rsidRPr="00F2154F">
              <w:rPr>
                <w:rFonts w:asciiTheme="majorBidi" w:hAnsiTheme="majorBidi" w:cstheme="majorBidi"/>
              </w:rPr>
              <w:t>WTSA Res.76</w:t>
            </w:r>
          </w:p>
        </w:tc>
        <w:tc>
          <w:tcPr>
            <w:tcW w:w="1842" w:type="dxa"/>
          </w:tcPr>
          <w:p w:rsidR="00B85AFB" w:rsidRPr="00F2154F" w:rsidRDefault="00B85AFB" w:rsidP="00996302">
            <w:pPr>
              <w:rPr>
                <w:rFonts w:asciiTheme="majorBidi" w:hAnsiTheme="majorBidi" w:cstheme="majorBidi"/>
              </w:rPr>
            </w:pPr>
            <w:r w:rsidRPr="00F2154F">
              <w:rPr>
                <w:rFonts w:asciiTheme="majorBidi" w:hAnsiTheme="majorBidi" w:cstheme="majorBidi"/>
              </w:rPr>
              <w:t>WTDC Res.47</w:t>
            </w:r>
          </w:p>
        </w:tc>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ITU-R Res.</w:t>
            </w:r>
            <w:r w:rsidRPr="00F2154F">
              <w:rPr>
                <w:rFonts w:asciiTheme="majorBidi" w:hAnsiTheme="majorBidi" w:cstheme="majorBidi"/>
                <w:lang w:val="ru-RU"/>
              </w:rPr>
              <w:t>62</w:t>
            </w:r>
          </w:p>
        </w:tc>
      </w:tr>
      <w:tr w:rsidR="00B85AFB" w:rsidRPr="00217ABC" w:rsidTr="00996302">
        <w:tc>
          <w:tcPr>
            <w:tcW w:w="2127" w:type="dxa"/>
          </w:tcPr>
          <w:p w:rsidR="00B85AFB" w:rsidRPr="00F2154F" w:rsidRDefault="00B85AFB" w:rsidP="00996302">
            <w:pPr>
              <w:rPr>
                <w:rFonts w:asciiTheme="majorBidi" w:hAnsiTheme="majorBidi" w:cstheme="majorBidi"/>
              </w:rPr>
            </w:pPr>
            <w:r w:rsidRPr="00F2154F">
              <w:rPr>
                <w:rFonts w:asciiTheme="majorBidi" w:hAnsiTheme="majorBidi" w:cstheme="majorBidi"/>
              </w:rPr>
              <w:t>Inter-Sector coordination</w:t>
            </w:r>
          </w:p>
        </w:tc>
        <w:tc>
          <w:tcPr>
            <w:tcW w:w="1559" w:type="dxa"/>
          </w:tcPr>
          <w:p w:rsidR="00B85AFB" w:rsidRPr="00F2154F" w:rsidRDefault="00B85AFB" w:rsidP="00996302">
            <w:pPr>
              <w:rPr>
                <w:rFonts w:asciiTheme="majorBidi" w:hAnsiTheme="majorBidi" w:cstheme="majorBidi"/>
              </w:rPr>
            </w:pPr>
            <w:r w:rsidRPr="00F2154F">
              <w:rPr>
                <w:rFonts w:asciiTheme="majorBidi" w:hAnsiTheme="majorBidi" w:cstheme="majorBidi"/>
              </w:rPr>
              <w:t>PP Res.191</w:t>
            </w:r>
          </w:p>
        </w:tc>
        <w:tc>
          <w:tcPr>
            <w:tcW w:w="1843" w:type="dxa"/>
          </w:tcPr>
          <w:p w:rsidR="00B85AFB" w:rsidRPr="00F2154F" w:rsidRDefault="00B85AFB" w:rsidP="00996302">
            <w:pPr>
              <w:rPr>
                <w:rFonts w:asciiTheme="majorBidi" w:hAnsiTheme="majorBidi" w:cstheme="majorBidi"/>
              </w:rPr>
            </w:pPr>
            <w:r w:rsidRPr="00F2154F">
              <w:rPr>
                <w:rFonts w:asciiTheme="majorBidi" w:hAnsiTheme="majorBidi" w:cstheme="majorBidi"/>
              </w:rPr>
              <w:t>WTSA Res.18</w:t>
            </w:r>
          </w:p>
        </w:tc>
        <w:tc>
          <w:tcPr>
            <w:tcW w:w="1842" w:type="dxa"/>
          </w:tcPr>
          <w:p w:rsidR="00B85AFB" w:rsidRPr="00F2154F" w:rsidRDefault="00B85AFB" w:rsidP="00996302">
            <w:pPr>
              <w:rPr>
                <w:rFonts w:asciiTheme="majorBidi" w:hAnsiTheme="majorBidi" w:cstheme="majorBidi"/>
              </w:rPr>
            </w:pPr>
            <w:r w:rsidRPr="00F2154F">
              <w:rPr>
                <w:rFonts w:asciiTheme="majorBidi" w:hAnsiTheme="majorBidi" w:cstheme="majorBidi"/>
              </w:rPr>
              <w:t>WTDC Res.59</w:t>
            </w:r>
          </w:p>
        </w:tc>
        <w:tc>
          <w:tcPr>
            <w:tcW w:w="2127" w:type="dxa"/>
          </w:tcPr>
          <w:p w:rsidR="00B85AFB" w:rsidRDefault="00B85AFB" w:rsidP="00996302">
            <w:pPr>
              <w:rPr>
                <w:rFonts w:asciiTheme="majorBidi" w:hAnsiTheme="majorBidi" w:cstheme="majorBidi"/>
              </w:rPr>
            </w:pPr>
            <w:r w:rsidRPr="00F2154F">
              <w:rPr>
                <w:rFonts w:asciiTheme="majorBidi" w:hAnsiTheme="majorBidi" w:cstheme="majorBidi"/>
              </w:rPr>
              <w:t>ITU-R Res.</w:t>
            </w:r>
            <w:r w:rsidRPr="00F2154F">
              <w:rPr>
                <w:rFonts w:asciiTheme="majorBidi" w:hAnsiTheme="majorBidi" w:cstheme="majorBidi"/>
                <w:lang w:val="en-US"/>
              </w:rPr>
              <w:t>6&amp;7</w:t>
            </w:r>
          </w:p>
        </w:tc>
      </w:tr>
    </w:tbl>
    <w:p w:rsidR="00B85AFB" w:rsidRDefault="00B85AFB" w:rsidP="00B85AFB"/>
    <w:p w:rsidR="00B85AFB" w:rsidRPr="005233B0" w:rsidRDefault="00B85AFB" w:rsidP="00B85AFB">
      <w:pPr>
        <w:jc w:val="both"/>
        <w:rPr>
          <w:lang w:val="en-US"/>
        </w:rPr>
      </w:pPr>
      <w:r w:rsidRPr="005233B0">
        <w:rPr>
          <w:lang w:val="en-US"/>
        </w:rPr>
        <w:t>It seems appropriate, under preparation for the Plenipotentiary conference, to consider the possibility and desirability for PP-18 to develop and agree on resolutions on issues, covering three or, in certain cases, two Sectors, in such a way that under consideration of the issue at the sectoral assemblies/conference, either not to apply sectoral resolutions, or their content should contain only a reference to the relevant PP resolution, those new developments and documents directly affecting the activities of a particular Sector and those that have occurred after the PP and specific instructions to this Sector.</w:t>
      </w:r>
    </w:p>
    <w:p w:rsidR="00B85AFB" w:rsidRPr="005233B0" w:rsidRDefault="00B85AFB" w:rsidP="00B85AFB">
      <w:pPr>
        <w:jc w:val="both"/>
        <w:rPr>
          <w:lang w:val="en-US"/>
        </w:rPr>
      </w:pPr>
      <w:r w:rsidRPr="005233B0">
        <w:rPr>
          <w:lang w:val="en-US"/>
        </w:rPr>
        <w:t>For example, in the case of endorsement of a common approach to the appointment of Chairmen/Vice-chairmen of the SGs/Advisory groups of the sectors, there will be no need in the similar sectoral resolution and will require only an appropriate link in Resolution 1.</w:t>
      </w:r>
    </w:p>
    <w:p w:rsidR="00B85AFB" w:rsidRPr="005233B0" w:rsidRDefault="00B85AFB" w:rsidP="00B85AFB">
      <w:pPr>
        <w:jc w:val="both"/>
        <w:rPr>
          <w:lang w:val="en-US"/>
        </w:rPr>
      </w:pPr>
      <w:r w:rsidRPr="005233B0">
        <w:rPr>
          <w:lang w:val="en-US"/>
        </w:rPr>
        <w:t xml:space="preserve"> In order to streamline the existing WTSA resolutions and develop new resolutions, it is proposed to </w:t>
      </w:r>
      <w:r>
        <w:rPr>
          <w:lang w:val="en-US"/>
        </w:rPr>
        <w:t xml:space="preserve">use </w:t>
      </w:r>
      <w:r w:rsidRPr="005233B0">
        <w:rPr>
          <w:lang w:val="en-US"/>
        </w:rPr>
        <w:t>TSAG</w:t>
      </w:r>
      <w:r>
        <w:rPr>
          <w:lang w:val="en-US"/>
        </w:rPr>
        <w:t>-</w:t>
      </w:r>
      <w:proofErr w:type="gramStart"/>
      <w:r>
        <w:rPr>
          <w:lang w:val="en-US"/>
        </w:rPr>
        <w:t>16  document</w:t>
      </w:r>
      <w:proofErr w:type="gramEnd"/>
      <w:r>
        <w:rPr>
          <w:lang w:val="en-US"/>
        </w:rPr>
        <w:t xml:space="preserve"> </w:t>
      </w:r>
      <w:r w:rsidRPr="005233B0">
        <w:rPr>
          <w:lang w:val="en-US"/>
        </w:rPr>
        <w:t>TSAG – LS 24R1</w:t>
      </w:r>
      <w:r>
        <w:rPr>
          <w:lang w:val="en-US"/>
        </w:rPr>
        <w:t xml:space="preserve"> prepared by the </w:t>
      </w:r>
      <w:r w:rsidRPr="005233B0">
        <w:rPr>
          <w:lang w:val="en-US"/>
        </w:rPr>
        <w:t>Rapporteur RG WPR</w:t>
      </w:r>
      <w:r>
        <w:rPr>
          <w:lang w:val="en-US"/>
        </w:rPr>
        <w:t xml:space="preserve"> Dr. </w:t>
      </w:r>
      <w:proofErr w:type="spellStart"/>
      <w:r>
        <w:rPr>
          <w:lang w:val="en-US"/>
        </w:rPr>
        <w:t>F.Bigi</w:t>
      </w:r>
      <w:proofErr w:type="spellEnd"/>
      <w:r>
        <w:rPr>
          <w:lang w:val="en-US"/>
        </w:rPr>
        <w:t xml:space="preserve"> and </w:t>
      </w:r>
      <w:r w:rsidRPr="005233B0">
        <w:rPr>
          <w:lang w:val="en-US"/>
        </w:rPr>
        <w:t xml:space="preserve">draw on the experience of the corresponding group of the TDAG under the leadership of Dr. A. </w:t>
      </w:r>
      <w:proofErr w:type="spellStart"/>
      <w:r w:rsidRPr="005233B0">
        <w:rPr>
          <w:lang w:val="en-US"/>
        </w:rPr>
        <w:t>Sharafat</w:t>
      </w:r>
      <w:proofErr w:type="spellEnd"/>
      <w:r w:rsidRPr="005233B0">
        <w:rPr>
          <w:lang w:val="en-US"/>
        </w:rPr>
        <w:t>. The group agreed on draft guidelines for the streamlining of WTDC resolutions, which were used in the preparation to WTDC-17.</w:t>
      </w:r>
    </w:p>
    <w:p w:rsidR="00B85AFB" w:rsidRPr="005233B0" w:rsidRDefault="00B85AFB" w:rsidP="00B85AFB">
      <w:pPr>
        <w:jc w:val="both"/>
        <w:rPr>
          <w:lang w:val="en-US"/>
        </w:rPr>
      </w:pPr>
    </w:p>
    <w:p w:rsidR="00B85AFB" w:rsidRPr="005233B0" w:rsidRDefault="00B85AFB" w:rsidP="00B85AFB">
      <w:pPr>
        <w:jc w:val="both"/>
        <w:rPr>
          <w:b/>
          <w:lang w:val="en-US"/>
        </w:rPr>
      </w:pPr>
      <w:r w:rsidRPr="005233B0">
        <w:rPr>
          <w:b/>
          <w:lang w:val="en-US"/>
        </w:rPr>
        <w:t>II       Proposals</w:t>
      </w:r>
    </w:p>
    <w:p w:rsidR="00B85AFB" w:rsidRPr="005233B0" w:rsidRDefault="00B85AFB" w:rsidP="00B85AFB">
      <w:pPr>
        <w:jc w:val="both"/>
        <w:rPr>
          <w:lang w:val="en-US"/>
        </w:rPr>
      </w:pPr>
    </w:p>
    <w:p w:rsidR="00B85AFB" w:rsidRPr="005233B0" w:rsidRDefault="00B85AFB" w:rsidP="00B85AFB">
      <w:pPr>
        <w:jc w:val="both"/>
        <w:rPr>
          <w:lang w:val="en-US"/>
        </w:rPr>
      </w:pPr>
      <w:r w:rsidRPr="005233B0">
        <w:rPr>
          <w:lang w:val="en-US"/>
        </w:rPr>
        <w:t>2.1 In preparation to the Plenipotentiary conference and considering the revision of existing and preparation of new resolutions of the Plenipotentiary conference to take into consideration the goals and objectives of the Telecommunication Standardization Sector reflected in the draft ITU Strategic Plan for 2020-2023 in the part concerning the ITU-T.</w:t>
      </w:r>
    </w:p>
    <w:p w:rsidR="00B85AFB" w:rsidRPr="005233B0" w:rsidRDefault="00B85AFB" w:rsidP="00B85AFB">
      <w:pPr>
        <w:jc w:val="both"/>
        <w:rPr>
          <w:lang w:val="en-US"/>
        </w:rPr>
      </w:pPr>
      <w:r w:rsidRPr="005233B0">
        <w:rPr>
          <w:lang w:val="en-US"/>
        </w:rPr>
        <w:t>2.2. According to the results of PP-18, with the assistance of the Secretariat, to identify specific instructions to the ITU-T contained in the outcome documents of the PP-18, and on their basis to review the WTSA resolutions by simplifying them via links on the relevant PP resolution and to define specific instructions to the sector on the subject or by suppression of WTSA resolution with the reflection of the relevant requirements in another resolution.</w:t>
      </w:r>
    </w:p>
    <w:p w:rsidR="00B85AFB" w:rsidRPr="005233B0" w:rsidRDefault="00B85AFB" w:rsidP="00B85AFB">
      <w:pPr>
        <w:jc w:val="both"/>
        <w:rPr>
          <w:lang w:val="en-US"/>
        </w:rPr>
      </w:pPr>
      <w:r w:rsidRPr="005233B0">
        <w:rPr>
          <w:lang w:val="en-US"/>
        </w:rPr>
        <w:t>2.3 Review and agree on the guidelines for streamlining existing WTSA resolutions and for the preparation of new resolutions contained in the Annex.</w:t>
      </w:r>
      <w:r w:rsidRPr="005233B0">
        <w:rPr>
          <w:lang w:val="en-US"/>
        </w:rPr>
        <w:br w:type="page"/>
      </w:r>
    </w:p>
    <w:p w:rsidR="00B85AFB" w:rsidRPr="005233B0" w:rsidRDefault="00B85AFB" w:rsidP="00B85AFB">
      <w:pPr>
        <w:jc w:val="center"/>
        <w:rPr>
          <w:sz w:val="28"/>
          <w:szCs w:val="28"/>
          <w:lang w:val="en-US"/>
        </w:rPr>
      </w:pPr>
      <w:r w:rsidRPr="005233B0">
        <w:rPr>
          <w:sz w:val="28"/>
          <w:szCs w:val="28"/>
          <w:lang w:val="en-US"/>
        </w:rPr>
        <w:lastRenderedPageBreak/>
        <w:tab/>
      </w:r>
      <w:r w:rsidRPr="005233B0">
        <w:rPr>
          <w:sz w:val="28"/>
          <w:szCs w:val="28"/>
          <w:lang w:val="en-US"/>
        </w:rPr>
        <w:tab/>
      </w:r>
      <w:r w:rsidRPr="005233B0">
        <w:rPr>
          <w:sz w:val="28"/>
          <w:szCs w:val="28"/>
          <w:lang w:val="en-US"/>
        </w:rPr>
        <w:tab/>
      </w:r>
      <w:r w:rsidRPr="005233B0">
        <w:rPr>
          <w:sz w:val="28"/>
          <w:szCs w:val="28"/>
          <w:lang w:val="en-US"/>
        </w:rPr>
        <w:tab/>
        <w:t xml:space="preserve">                                           ANNEX</w:t>
      </w:r>
    </w:p>
    <w:p w:rsidR="00B85AFB" w:rsidRPr="005233B0" w:rsidRDefault="00B85AFB" w:rsidP="00B85AFB">
      <w:pPr>
        <w:jc w:val="center"/>
        <w:rPr>
          <w:sz w:val="28"/>
          <w:szCs w:val="28"/>
          <w:lang w:val="en-US"/>
        </w:rPr>
      </w:pPr>
    </w:p>
    <w:p w:rsidR="00B85AFB" w:rsidRPr="005233B0" w:rsidRDefault="00B85AFB" w:rsidP="00B85AFB">
      <w:pPr>
        <w:jc w:val="center"/>
        <w:rPr>
          <w:sz w:val="28"/>
          <w:szCs w:val="28"/>
          <w:lang w:val="en-US"/>
        </w:rPr>
      </w:pPr>
      <w:r w:rsidRPr="005233B0">
        <w:rPr>
          <w:sz w:val="28"/>
          <w:szCs w:val="28"/>
          <w:lang w:val="en-US"/>
        </w:rPr>
        <w:t>DRAFT GUIDING PRINCIPLES FOR STREAMLINING WTSA RESOLUTIONS</w:t>
      </w:r>
    </w:p>
    <w:p w:rsidR="00B85AFB" w:rsidRPr="003A48B8" w:rsidRDefault="00B85AFB" w:rsidP="00B85AFB">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WTSA resolutions</w:t>
      </w:r>
      <w:r w:rsidRPr="003A48B8">
        <w:rPr>
          <w:sz w:val="24"/>
          <w:szCs w:val="24"/>
        </w:rPr>
        <w:t xml:space="preserve"> </w:t>
      </w:r>
    </w:p>
    <w:p w:rsidR="00B85AFB" w:rsidRPr="005233B0" w:rsidRDefault="00B85AFB" w:rsidP="00B85AFB">
      <w:pPr>
        <w:overflowPunct w:val="0"/>
        <w:autoSpaceDE w:val="0"/>
        <w:autoSpaceDN w:val="0"/>
        <w:adjustRightInd w:val="0"/>
        <w:spacing w:before="80"/>
        <w:textAlignment w:val="baseline"/>
        <w:rPr>
          <w:lang w:val="en-US"/>
        </w:rPr>
      </w:pPr>
      <w:r w:rsidRPr="005233B0">
        <w:rPr>
          <w:lang w:val="en-US"/>
        </w:rPr>
        <w:t>At WTSA, all in-force WTSA resolutions should be examined with the objective to suppress completed/obsolete ones and parts thereof.</w:t>
      </w:r>
    </w:p>
    <w:p w:rsidR="00B85AFB" w:rsidRPr="00B85AFB" w:rsidRDefault="00B85AFB" w:rsidP="00B85AFB">
      <w:pPr>
        <w:pStyle w:val="NormalFR"/>
        <w:tabs>
          <w:tab w:val="clear" w:pos="794"/>
          <w:tab w:val="clear" w:pos="1191"/>
          <w:tab w:val="clear" w:pos="1588"/>
          <w:tab w:val="clear" w:pos="1985"/>
          <w:tab w:val="left" w:pos="567"/>
          <w:tab w:val="left" w:pos="1134"/>
          <w:tab w:val="left" w:pos="1701"/>
        </w:tabs>
        <w:spacing w:after="120"/>
      </w:pPr>
      <w:r w:rsidRPr="00C5296C">
        <w:t>The following guiding principles might prove useful in the work on streamlining resolutions</w:t>
      </w:r>
      <w:r w:rsidRPr="005233B0">
        <w:t xml:space="preserve"> </w:t>
      </w:r>
      <w:r>
        <w:t>and</w:t>
      </w:r>
      <w:r w:rsidRPr="00561879">
        <w:t xml:space="preserve"> are be followed to the extent possible 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w:t>
      </w:r>
      <w:r>
        <w:t>, taking into account SDGs</w:t>
      </w:r>
      <w:r w:rsidRPr="00B85AFB">
        <w:t>:</w:t>
      </w:r>
    </w:p>
    <w:p w:rsidR="00B85AFB" w:rsidRPr="00D331A1" w:rsidRDefault="00B85AFB" w:rsidP="00B85AFB">
      <w:pPr>
        <w:pStyle w:val="NormalFR"/>
        <w:tabs>
          <w:tab w:val="clear" w:pos="794"/>
          <w:tab w:val="clear" w:pos="1191"/>
          <w:tab w:val="clear" w:pos="1588"/>
          <w:tab w:val="clear" w:pos="1985"/>
          <w:tab w:val="left" w:pos="567"/>
          <w:tab w:val="left" w:pos="1134"/>
          <w:tab w:val="left" w:pos="1701"/>
        </w:tabs>
        <w:spacing w:after="120"/>
        <w:rPr>
          <w:sz w:val="24"/>
        </w:rPr>
      </w:pPr>
    </w:p>
    <w:tbl>
      <w:tblPr>
        <w:tblStyle w:val="a5"/>
        <w:tblW w:w="0" w:type="auto"/>
        <w:jc w:val="center"/>
        <w:tblLayout w:type="fixed"/>
        <w:tblLook w:val="04A0" w:firstRow="1" w:lastRow="0" w:firstColumn="1" w:lastColumn="0" w:noHBand="0" w:noVBand="1"/>
      </w:tblPr>
      <w:tblGrid>
        <w:gridCol w:w="2127"/>
        <w:gridCol w:w="7301"/>
      </w:tblGrid>
      <w:tr w:rsidR="00B85AFB" w:rsidRPr="00B52C9D" w:rsidTr="009963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B85AFB" w:rsidRPr="00B52C9D" w:rsidRDefault="00B85AFB" w:rsidP="00996302">
            <w:pPr>
              <w:spacing w:after="120"/>
            </w:pPr>
            <w:r w:rsidRPr="00B52C9D">
              <w:t>Principle</w:t>
            </w:r>
          </w:p>
        </w:tc>
        <w:tc>
          <w:tcPr>
            <w:tcW w:w="7301" w:type="dxa"/>
          </w:tcPr>
          <w:p w:rsidR="00B85AFB" w:rsidRPr="00B52C9D" w:rsidRDefault="00B85AFB" w:rsidP="00996302">
            <w:pPr>
              <w:spacing w:after="120"/>
              <w:cnfStyle w:val="100000000000" w:firstRow="1" w:lastRow="0" w:firstColumn="0" w:lastColumn="0" w:oddVBand="0" w:evenVBand="0" w:oddHBand="0" w:evenHBand="0" w:firstRowFirstColumn="0" w:firstRowLastColumn="0" w:lastRowFirstColumn="0" w:lastRowLastColumn="0"/>
            </w:pPr>
            <w:r w:rsidRPr="00B52C9D">
              <w:t>Question</w:t>
            </w:r>
            <w:r>
              <w:t>s</w:t>
            </w:r>
          </w:p>
        </w:tc>
      </w:tr>
      <w:tr w:rsidR="00B85AFB" w:rsidRPr="00C5296C" w:rsidTr="009963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B85AFB" w:rsidRPr="00B52C9D" w:rsidRDefault="00B85AFB" w:rsidP="00996302">
            <w:pPr>
              <w:spacing w:before="60" w:after="60"/>
            </w:pPr>
            <w:r w:rsidRPr="00B52C9D">
              <w:t xml:space="preserve">Coherence </w:t>
            </w:r>
            <w:r w:rsidRPr="00B52C9D">
              <w:br/>
            </w:r>
            <w:r>
              <w:t>and</w:t>
            </w:r>
            <w:r w:rsidRPr="00B52C9D">
              <w:t xml:space="preserve"> </w:t>
            </w:r>
            <w:r>
              <w:t>c</w:t>
            </w:r>
            <w:r w:rsidRPr="00B52C9D">
              <w:t>onsistency</w:t>
            </w:r>
          </w:p>
        </w:tc>
        <w:tc>
          <w:tcPr>
            <w:tcW w:w="7301" w:type="dxa"/>
            <w:tcBorders>
              <w:top w:val="nil"/>
              <w:bottom w:val="nil"/>
            </w:tcBorders>
            <w:shd w:val="clear" w:color="auto" w:fill="F2F2F2" w:themeFill="background1" w:themeFillShade="F2"/>
          </w:tcPr>
          <w:p w:rsidR="00B85AFB" w:rsidRPr="00B52C9D" w:rsidRDefault="00B85AFB" w:rsidP="00996302">
            <w:pPr>
              <w:spacing w:after="120"/>
              <w:jc w:val="both"/>
              <w:cnfStyle w:val="000000100000" w:firstRow="0" w:lastRow="0" w:firstColumn="0" w:lastColumn="0" w:oddVBand="0" w:evenVBand="0" w:oddHBand="1" w:evenHBand="0" w:firstRowFirstColumn="0" w:firstRowLastColumn="0" w:lastRowFirstColumn="0" w:lastRowLastColumn="0"/>
            </w:pPr>
            <w:r w:rsidRPr="00B52C9D">
              <w:t xml:space="preserve">Is the </w:t>
            </w:r>
            <w:r>
              <w:t>r</w:t>
            </w:r>
            <w:r w:rsidRPr="00B52C9D">
              <w:t xml:space="preserve">esolution consistent with the </w:t>
            </w:r>
            <w:r>
              <w:t xml:space="preserve">ITU-T </w:t>
            </w:r>
            <w:r w:rsidRPr="00B52C9D">
              <w:t>mandate and the WT</w:t>
            </w:r>
            <w:r>
              <w:t>SA-16</w:t>
            </w:r>
            <w:r w:rsidRPr="00B52C9D">
              <w:t xml:space="preserve"> Action Plan?</w:t>
            </w:r>
          </w:p>
        </w:tc>
      </w:tr>
      <w:tr w:rsidR="00B85AFB" w:rsidRPr="00C5296C" w:rsidTr="00996302">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B85AFB" w:rsidRPr="00B52C9D" w:rsidRDefault="00B85AFB" w:rsidP="00996302">
            <w:pPr>
              <w:spacing w:before="60" w:after="60"/>
            </w:pPr>
            <w:r w:rsidRPr="00B52C9D">
              <w:t>Overlap</w:t>
            </w:r>
            <w:r>
              <w:t xml:space="preserve"> and duplication</w:t>
            </w:r>
          </w:p>
        </w:tc>
        <w:tc>
          <w:tcPr>
            <w:tcW w:w="7301" w:type="dxa"/>
            <w:tcBorders>
              <w:top w:val="nil"/>
              <w:bottom w:val="nil"/>
            </w:tcBorders>
            <w:shd w:val="clear" w:color="auto" w:fill="FFFFFF"/>
          </w:tcPr>
          <w:p w:rsidR="00B85AFB" w:rsidRPr="00B52C9D" w:rsidRDefault="00B85AFB" w:rsidP="00996302">
            <w:pPr>
              <w:spacing w:after="120"/>
              <w:jc w:val="both"/>
              <w:cnfStyle w:val="000000000000" w:firstRow="0" w:lastRow="0" w:firstColumn="0" w:lastColumn="0" w:oddVBand="0" w:evenVBand="0" w:oddHBand="0" w:evenHBand="0" w:firstRowFirstColumn="0" w:firstRowLastColumn="0" w:lastRowFirstColumn="0" w:lastRowLastColumn="0"/>
            </w:pPr>
            <w:r w:rsidRPr="00B52C9D">
              <w:t>Is there</w:t>
            </w:r>
            <w:r>
              <w:t xml:space="preserve"> an overlap or duplication with existing WTSA r</w:t>
            </w:r>
            <w:r w:rsidRPr="00B52C9D">
              <w:t>esolutions or with the</w:t>
            </w:r>
            <w:r>
              <w:t xml:space="preserve"> </w:t>
            </w:r>
            <w:r w:rsidRPr="00B52C9D">
              <w:t>WT</w:t>
            </w:r>
            <w:r>
              <w:t>SA-16</w:t>
            </w:r>
            <w:r w:rsidRPr="00B52C9D">
              <w:t xml:space="preserve"> </w:t>
            </w:r>
            <w:r>
              <w:t>Action Plan? Are the goals of r</w:t>
            </w:r>
            <w:r w:rsidRPr="00B52C9D">
              <w:t>esolutions already reflected in the ITU-</w:t>
            </w:r>
            <w:r>
              <w:t>T</w:t>
            </w:r>
            <w:r w:rsidRPr="00B52C9D">
              <w:t xml:space="preserve"> Strategic Plan objectives, </w:t>
            </w:r>
            <w:r>
              <w:t>outputs and outcomes, Study Group (SG) questions</w:t>
            </w:r>
            <w:r w:rsidRPr="00B52C9D">
              <w:t xml:space="preserve"> or working methods?</w:t>
            </w:r>
          </w:p>
        </w:tc>
      </w:tr>
      <w:tr w:rsidR="00B85AFB" w:rsidRPr="00B52C9D" w:rsidTr="009963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B85AFB" w:rsidRPr="00B52C9D" w:rsidRDefault="00B85AFB" w:rsidP="00996302">
            <w:pPr>
              <w:spacing w:before="60" w:after="60"/>
            </w:pPr>
            <w:r w:rsidRPr="00B52C9D">
              <w:t>Necessity</w:t>
            </w:r>
          </w:p>
        </w:tc>
        <w:tc>
          <w:tcPr>
            <w:tcW w:w="7301" w:type="dxa"/>
            <w:tcBorders>
              <w:top w:val="nil"/>
              <w:bottom w:val="nil"/>
            </w:tcBorders>
            <w:shd w:val="clear" w:color="auto" w:fill="F2F2F2" w:themeFill="background1" w:themeFillShade="F2"/>
          </w:tcPr>
          <w:p w:rsidR="00B85AFB" w:rsidRPr="00B52C9D" w:rsidRDefault="00B85AFB" w:rsidP="00996302">
            <w:pPr>
              <w:spacing w:after="120"/>
              <w:jc w:val="both"/>
              <w:cnfStyle w:val="000000100000" w:firstRow="0" w:lastRow="0" w:firstColumn="0" w:lastColumn="0" w:oddVBand="0" w:evenVBand="0" w:oddHBand="1" w:evenHBand="0" w:firstRowFirstColumn="0" w:firstRowLastColumn="0" w:lastRowFirstColumn="0" w:lastRowLastColumn="0"/>
            </w:pPr>
            <w:r>
              <w:t>Is the r</w:t>
            </w:r>
            <w:r w:rsidRPr="00B52C9D">
              <w:t>esolution indispensable? Is there a</w:t>
            </w:r>
            <w:r>
              <w:t>lready another WTSA/Council/PP r</w:t>
            </w:r>
            <w:r w:rsidRPr="00B52C9D">
              <w:t xml:space="preserve">esolution or </w:t>
            </w:r>
            <w:r>
              <w:t>r</w:t>
            </w:r>
            <w:r w:rsidRPr="00B52C9D">
              <w:t>esolutions which address the same topic or action?</w:t>
            </w:r>
            <w:r>
              <w:t xml:space="preserve"> Has the resolution already been implemented?</w:t>
            </w:r>
          </w:p>
        </w:tc>
      </w:tr>
      <w:tr w:rsidR="00B85AFB" w:rsidRPr="00C5296C" w:rsidTr="00996302">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B85AFB" w:rsidRPr="00B52C9D" w:rsidRDefault="00B85AFB" w:rsidP="00996302">
            <w:pPr>
              <w:spacing w:before="60" w:after="60"/>
            </w:pPr>
            <w:r w:rsidRPr="00B52C9D">
              <w:t xml:space="preserve">Action-orientation </w:t>
            </w:r>
            <w:r>
              <w:t>and</w:t>
            </w:r>
            <w:r w:rsidRPr="00B52C9D">
              <w:t xml:space="preserve"> accountability</w:t>
            </w:r>
          </w:p>
        </w:tc>
        <w:tc>
          <w:tcPr>
            <w:tcW w:w="7301" w:type="dxa"/>
            <w:tcBorders>
              <w:top w:val="nil"/>
              <w:bottom w:val="single" w:sz="8" w:space="0" w:color="000000" w:themeColor="text1"/>
            </w:tcBorders>
            <w:shd w:val="clear" w:color="auto" w:fill="FFFFFF"/>
          </w:tcPr>
          <w:p w:rsidR="00B85AFB" w:rsidRPr="00B52C9D" w:rsidRDefault="00B85AFB" w:rsidP="00996302">
            <w:pPr>
              <w:spacing w:after="120"/>
              <w:jc w:val="both"/>
              <w:cnfStyle w:val="000000000000" w:firstRow="0" w:lastRow="0" w:firstColumn="0" w:lastColumn="0" w:oddVBand="0" w:evenVBand="0" w:oddHBand="0" w:evenHBand="0" w:firstRowFirstColumn="0" w:firstRowLastColumn="0" w:lastRowFirstColumn="0" w:lastRowLastColumn="0"/>
            </w:pPr>
            <w:r>
              <w:t>Does the r</w:t>
            </w:r>
            <w:r w:rsidRPr="00B52C9D">
              <w:t>esolution call for a specific action or outcome? Is there a cl</w:t>
            </w:r>
            <w:r>
              <w:t>ear accountability line in the r</w:t>
            </w:r>
            <w:r w:rsidRPr="00B52C9D">
              <w:t xml:space="preserve">esolution? </w:t>
            </w:r>
            <w:r>
              <w:t>What are the cost implications of the resolution for ITU-T, in terms of implementation budget and related costs?</w:t>
            </w:r>
          </w:p>
        </w:tc>
      </w:tr>
    </w:tbl>
    <w:p w:rsidR="00B85AFB" w:rsidRDefault="00B85AFB" w:rsidP="00B85AFB">
      <w:pPr>
        <w:tabs>
          <w:tab w:val="left" w:pos="851"/>
          <w:tab w:val="left" w:pos="1134"/>
          <w:tab w:val="left" w:pos="1701"/>
        </w:tabs>
        <w:jc w:val="both"/>
        <w:rPr>
          <w:lang w:val="en-US"/>
        </w:rPr>
      </w:pPr>
    </w:p>
    <w:p w:rsidR="00B85AFB" w:rsidRPr="005233B0" w:rsidRDefault="00B85AFB" w:rsidP="00B85AFB">
      <w:pPr>
        <w:tabs>
          <w:tab w:val="left" w:pos="851"/>
          <w:tab w:val="left" w:pos="1134"/>
          <w:tab w:val="left" w:pos="1701"/>
        </w:tabs>
        <w:jc w:val="both"/>
        <w:rPr>
          <w:lang w:val="en-US"/>
        </w:rPr>
      </w:pPr>
      <w:r w:rsidRPr="00EF439C">
        <w:rPr>
          <w:lang w:val="en-US"/>
        </w:rPr>
        <w:t xml:space="preserve">All similar/related subjects should be addressed in one single WTSA resolution to the extent possible ("stand-alone principle"). </w:t>
      </w:r>
      <w:r w:rsidRPr="005233B0">
        <w:rPr>
          <w:lang w:val="en-US"/>
        </w:rPr>
        <w:t xml:space="preserve">In general, streamlining existing resolutions is preferable rather than adding a new </w:t>
      </w:r>
      <w:r w:rsidRPr="00EF439C">
        <w:rPr>
          <w:lang w:val="en-US"/>
        </w:rPr>
        <w:t>WTSA</w:t>
      </w:r>
      <w:r w:rsidRPr="005233B0">
        <w:rPr>
          <w:lang w:val="en-US"/>
        </w:rPr>
        <w:t xml:space="preserve"> resolution.</w:t>
      </w:r>
    </w:p>
    <w:p w:rsidR="00B85AFB" w:rsidRPr="005233B0" w:rsidRDefault="00B85AFB" w:rsidP="00B85AFB">
      <w:pPr>
        <w:tabs>
          <w:tab w:val="left" w:pos="851"/>
          <w:tab w:val="left" w:pos="1134"/>
          <w:tab w:val="left" w:pos="1701"/>
        </w:tabs>
        <w:jc w:val="both"/>
        <w:rPr>
          <w:lang w:val="en-US"/>
        </w:rPr>
      </w:pPr>
      <w:r w:rsidRPr="005233B0">
        <w:rPr>
          <w:lang w:val="en-US"/>
        </w:rPr>
        <w:t>When the actions or activities put forward in a resolution have been implemented or accomplished, the resolution can be viewed as fulfilled and can be removed.</w:t>
      </w:r>
    </w:p>
    <w:p w:rsidR="00B85AFB" w:rsidRPr="005233B0" w:rsidRDefault="00B85AFB" w:rsidP="00B85AFB">
      <w:pPr>
        <w:overflowPunct w:val="0"/>
        <w:autoSpaceDE w:val="0"/>
        <w:autoSpaceDN w:val="0"/>
        <w:adjustRightInd w:val="0"/>
        <w:spacing w:before="80"/>
        <w:textAlignment w:val="baseline"/>
        <w:rPr>
          <w:lang w:val="en-US"/>
        </w:rPr>
      </w:pPr>
      <w:r w:rsidRPr="005233B0">
        <w:rPr>
          <w:lang w:val="en-US"/>
        </w:rPr>
        <w:t>If no change is to be made to the substance of the WTSA resolution, no editorial updates (such as date/venue of conference) will be made to the WTSA resolution, i.e. it should remain as is (unchanged).</w:t>
      </w:r>
    </w:p>
    <w:p w:rsidR="00B85AFB" w:rsidRPr="005233B0" w:rsidRDefault="00B85AFB" w:rsidP="00B85AFB">
      <w:pPr>
        <w:tabs>
          <w:tab w:val="left" w:pos="851"/>
          <w:tab w:val="left" w:pos="1134"/>
          <w:tab w:val="left" w:pos="1701"/>
        </w:tabs>
        <w:jc w:val="both"/>
        <w:rPr>
          <w:highlight w:val="yellow"/>
          <w:lang w:val="en-US"/>
        </w:rPr>
      </w:pPr>
      <w:r w:rsidRPr="005233B0">
        <w:rPr>
          <w:lang w:val="en-US"/>
        </w:rPr>
        <w:t xml:space="preserve">Editorial revisions of adopted resolutions should be kept to the minimum or to what is strictly necessary for its efficient implementation. </w:t>
      </w:r>
    </w:p>
    <w:p w:rsidR="00B85AFB" w:rsidRPr="005233B0" w:rsidRDefault="00B85AFB" w:rsidP="00B85AFB">
      <w:pPr>
        <w:jc w:val="both"/>
        <w:rPr>
          <w:b/>
          <w:lang w:val="en-US"/>
        </w:rPr>
      </w:pPr>
      <w:r w:rsidRPr="005233B0">
        <w:rPr>
          <w:lang w:val="en-US"/>
        </w:rPr>
        <w:t>If only editorial updates are required to a WTSA resolution, the need to produce a revised version should be questioned.</w:t>
      </w:r>
    </w:p>
    <w:p w:rsidR="00B85AFB" w:rsidRDefault="00B85AFB" w:rsidP="00B85AFB">
      <w:pPr>
        <w:pStyle w:val="4"/>
        <w:tabs>
          <w:tab w:val="clear" w:pos="992"/>
          <w:tab w:val="clear" w:pos="1191"/>
          <w:tab w:val="clear" w:pos="1588"/>
          <w:tab w:val="clear" w:pos="1985"/>
          <w:tab w:val="left" w:pos="567"/>
          <w:tab w:val="left" w:pos="1134"/>
          <w:tab w:val="left" w:pos="1701"/>
        </w:tabs>
        <w:spacing w:before="240" w:after="120"/>
        <w:ind w:left="567" w:hanging="567"/>
        <w:jc w:val="both"/>
      </w:pPr>
      <w:r>
        <w:lastRenderedPageBreak/>
        <w:t xml:space="preserve">B. </w:t>
      </w:r>
      <w:r>
        <w:tab/>
        <w:t xml:space="preserve">Guidelines for drafting new WTSA Resolutions </w:t>
      </w:r>
    </w:p>
    <w:p w:rsidR="00B85AFB" w:rsidRPr="00C47B89" w:rsidRDefault="00B85AFB" w:rsidP="00B85AFB">
      <w:pPr>
        <w:tabs>
          <w:tab w:val="left" w:pos="851"/>
          <w:tab w:val="left" w:pos="1134"/>
          <w:tab w:val="left" w:pos="1701"/>
        </w:tabs>
        <w:jc w:val="both"/>
        <w:rPr>
          <w:lang w:val="en-US"/>
        </w:rPr>
      </w:pPr>
      <w:r>
        <w:rPr>
          <w:lang w:val="en-US"/>
        </w:rPr>
        <w:t>New r</w:t>
      </w:r>
      <w:r w:rsidRPr="00C47B89">
        <w:rPr>
          <w:lang w:val="en-US"/>
        </w:rPr>
        <w:t xml:space="preserve">esolutions </w:t>
      </w:r>
      <w:r>
        <w:rPr>
          <w:lang w:val="en-US"/>
        </w:rPr>
        <w:t>are intended to 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w:t>
      </w:r>
      <w:r>
        <w:rPr>
          <w:lang w:val="en-US"/>
        </w:rPr>
        <w:t>T</w:t>
      </w:r>
      <w:r w:rsidRPr="005233B0">
        <w:rPr>
          <w:lang w:val="en-US"/>
        </w:rPr>
        <w:t xml:space="preserve"> or define working methods</w:t>
      </w:r>
      <w:r>
        <w:rPr>
          <w:lang w:val="en-US"/>
        </w:rPr>
        <w:t>,</w:t>
      </w:r>
      <w:r w:rsidRPr="00C47B89">
        <w:rPr>
          <w:lang w:val="en-US"/>
        </w:rPr>
        <w:t xml:space="preserve"> and which have not been considered in existing WT</w:t>
      </w:r>
      <w:r>
        <w:rPr>
          <w:lang w:val="en-US"/>
        </w:rPr>
        <w:t xml:space="preserve">SA documents or internationally </w:t>
      </w:r>
      <w:r w:rsidRPr="00C47B89">
        <w:rPr>
          <w:lang w:val="en-US"/>
        </w:rPr>
        <w:t>agreed development agendas.</w:t>
      </w:r>
    </w:p>
    <w:p w:rsidR="00B85AFB" w:rsidRPr="00C47B89" w:rsidRDefault="00B85AFB" w:rsidP="00B85AFB">
      <w:pPr>
        <w:tabs>
          <w:tab w:val="left" w:pos="851"/>
          <w:tab w:val="left" w:pos="1134"/>
          <w:tab w:val="left" w:pos="1701"/>
        </w:tabs>
        <w:jc w:val="both"/>
        <w:rPr>
          <w:lang w:val="en-US"/>
        </w:rPr>
      </w:pPr>
      <w:r w:rsidRPr="00C47B89">
        <w:rPr>
          <w:lang w:val="en-US"/>
        </w:rPr>
        <w:t>Concretely:</w:t>
      </w:r>
    </w:p>
    <w:p w:rsidR="00B85AFB" w:rsidRPr="00C47B89" w:rsidRDefault="00B85AFB" w:rsidP="00B85AFB">
      <w:pPr>
        <w:numPr>
          <w:ilvl w:val="0"/>
          <w:numId w:val="1"/>
        </w:numPr>
        <w:tabs>
          <w:tab w:val="left" w:pos="567"/>
          <w:tab w:val="left" w:pos="1134"/>
          <w:tab w:val="left" w:pos="1701"/>
        </w:tabs>
        <w:overflowPunct w:val="0"/>
        <w:autoSpaceDE w:val="0"/>
        <w:autoSpaceDN w:val="0"/>
        <w:adjustRightInd w:val="0"/>
        <w:spacing w:before="60"/>
        <w:ind w:left="567" w:hanging="567"/>
        <w:jc w:val="both"/>
        <w:textAlignment w:val="baseline"/>
        <w:rPr>
          <w:lang w:val="en-US"/>
        </w:rPr>
      </w:pPr>
      <w:r>
        <w:rPr>
          <w:lang w:val="en-US"/>
        </w:rPr>
        <w:t>New proposed r</w:t>
      </w:r>
      <w:r w:rsidRPr="00C47B89">
        <w:rPr>
          <w:lang w:val="en-US"/>
        </w:rPr>
        <w:t>esolutions should be aligned an</w:t>
      </w:r>
      <w:r>
        <w:rPr>
          <w:lang w:val="en-US"/>
        </w:rPr>
        <w:t>d harmonized with existing ones;</w:t>
      </w:r>
    </w:p>
    <w:p w:rsidR="00B85AFB" w:rsidRPr="00C47B89" w:rsidRDefault="00B85AFB" w:rsidP="00B85AFB">
      <w:pPr>
        <w:numPr>
          <w:ilvl w:val="0"/>
          <w:numId w:val="1"/>
        </w:numPr>
        <w:tabs>
          <w:tab w:val="left" w:pos="567"/>
          <w:tab w:val="left" w:pos="1134"/>
          <w:tab w:val="left" w:pos="1701"/>
        </w:tabs>
        <w:overflowPunct w:val="0"/>
        <w:autoSpaceDE w:val="0"/>
        <w:autoSpaceDN w:val="0"/>
        <w:adjustRightInd w:val="0"/>
        <w:spacing w:before="60"/>
        <w:ind w:left="567" w:hanging="567"/>
        <w:jc w:val="both"/>
        <w:textAlignment w:val="baseline"/>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w:t>
      </w:r>
      <w:r>
        <w:rPr>
          <w:lang w:val="en-US"/>
        </w:rPr>
        <w:t>ITU-T and/</w:t>
      </w:r>
      <w:r w:rsidRPr="00C47B89">
        <w:rPr>
          <w:lang w:val="en-US"/>
        </w:rPr>
        <w:t xml:space="preserve">or an issue that represents a significant new or unaddressed challenge related to </w:t>
      </w:r>
      <w:r>
        <w:rPr>
          <w:lang w:val="en-US"/>
        </w:rPr>
        <w:t>telecommunication/</w:t>
      </w:r>
      <w:r w:rsidRPr="00C47B89">
        <w:rPr>
          <w:lang w:val="en-US"/>
        </w:rPr>
        <w:t>I</w:t>
      </w:r>
      <w:r>
        <w:rPr>
          <w:lang w:val="en-US"/>
        </w:rPr>
        <w:t>CT development or public policy;</w:t>
      </w:r>
    </w:p>
    <w:p w:rsidR="00B85AFB" w:rsidRPr="00C47B89" w:rsidRDefault="00B85AFB" w:rsidP="00B85AFB">
      <w:pPr>
        <w:numPr>
          <w:ilvl w:val="0"/>
          <w:numId w:val="1"/>
        </w:numPr>
        <w:tabs>
          <w:tab w:val="left" w:pos="567"/>
          <w:tab w:val="left" w:pos="1134"/>
          <w:tab w:val="left" w:pos="1701"/>
        </w:tabs>
        <w:overflowPunct w:val="0"/>
        <w:autoSpaceDE w:val="0"/>
        <w:autoSpaceDN w:val="0"/>
        <w:adjustRightInd w:val="0"/>
        <w:spacing w:before="60"/>
        <w:ind w:left="567" w:hanging="567"/>
        <w:jc w:val="both"/>
        <w:textAlignment w:val="baseline"/>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WTSA Action Plan and the ITU-T Operational Plan;</w:t>
      </w:r>
    </w:p>
    <w:p w:rsidR="00B85AFB" w:rsidRPr="00BC06AF" w:rsidRDefault="00B85AFB" w:rsidP="00B85AFB">
      <w:pPr>
        <w:numPr>
          <w:ilvl w:val="0"/>
          <w:numId w:val="1"/>
        </w:numPr>
        <w:tabs>
          <w:tab w:val="left" w:pos="567"/>
          <w:tab w:val="left" w:pos="1134"/>
          <w:tab w:val="left" w:pos="1701"/>
        </w:tabs>
        <w:overflowPunct w:val="0"/>
        <w:autoSpaceDE w:val="0"/>
        <w:autoSpaceDN w:val="0"/>
        <w:adjustRightInd w:val="0"/>
        <w:spacing w:before="60"/>
        <w:ind w:left="567" w:hanging="567"/>
        <w:jc w:val="both"/>
        <w:textAlignment w:val="baseline"/>
        <w:rPr>
          <w:lang w:val="en-US"/>
        </w:rPr>
      </w:pPr>
      <w:r w:rsidRPr="005233B0">
        <w:rPr>
          <w:lang w:val="en-US"/>
        </w:rPr>
        <w:t>If an existing Plenipotentiary Conference (PP) resolution identifies a priority issue, the need for a similar WTSA resolution should be carefully considered;</w:t>
      </w:r>
    </w:p>
    <w:p w:rsidR="00B85AFB" w:rsidRPr="00C47B89" w:rsidRDefault="00B85AFB" w:rsidP="00B85AFB">
      <w:pPr>
        <w:numPr>
          <w:ilvl w:val="0"/>
          <w:numId w:val="1"/>
        </w:numPr>
        <w:tabs>
          <w:tab w:val="left" w:pos="567"/>
          <w:tab w:val="left" w:pos="1134"/>
          <w:tab w:val="left" w:pos="1701"/>
        </w:tabs>
        <w:overflowPunct w:val="0"/>
        <w:autoSpaceDE w:val="0"/>
        <w:autoSpaceDN w:val="0"/>
        <w:adjustRightInd w:val="0"/>
        <w:spacing w:before="60"/>
        <w:ind w:left="567" w:hanging="567"/>
        <w:jc w:val="both"/>
        <w:textAlignment w:val="baseline"/>
        <w:rPr>
          <w:lang w:val="en-US"/>
        </w:rPr>
      </w:pPr>
      <w:r w:rsidRPr="005233B0">
        <w:rPr>
          <w:lang w:val="en-US"/>
        </w:rPr>
        <w:t xml:space="preserve">The need for a new WTSA resolution should be carefully examined </w:t>
      </w:r>
      <w:r>
        <w:rPr>
          <w:lang w:val="en-US"/>
        </w:rPr>
        <w:t>if a new proposed r</w:t>
      </w:r>
      <w:r w:rsidRPr="00C47B89">
        <w:rPr>
          <w:lang w:val="en-US"/>
        </w:rPr>
        <w:t>esolution involve</w:t>
      </w:r>
      <w:r>
        <w:rPr>
          <w:lang w:val="en-US"/>
        </w:rPr>
        <w:t>s</w:t>
      </w:r>
      <w:r w:rsidRPr="00C47B89">
        <w:rPr>
          <w:lang w:val="en-US"/>
        </w:rPr>
        <w:t xml:space="preserve"> subjects alr</w:t>
      </w:r>
      <w:r>
        <w:rPr>
          <w:lang w:val="en-US"/>
        </w:rPr>
        <w:t xml:space="preserve">eady covered by internationally </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B85AFB" w:rsidRPr="00B52C9D" w:rsidRDefault="00B85AFB" w:rsidP="00B85AFB">
      <w:pPr>
        <w:numPr>
          <w:ilvl w:val="0"/>
          <w:numId w:val="1"/>
        </w:numPr>
        <w:tabs>
          <w:tab w:val="left" w:pos="567"/>
          <w:tab w:val="left" w:pos="1134"/>
          <w:tab w:val="left" w:pos="1701"/>
        </w:tabs>
        <w:overflowPunct w:val="0"/>
        <w:autoSpaceDE w:val="0"/>
        <w:autoSpaceDN w:val="0"/>
        <w:adjustRightInd w:val="0"/>
        <w:spacing w:before="60"/>
        <w:ind w:left="567" w:hanging="567"/>
        <w:jc w:val="both"/>
        <w:textAlignment w:val="baseline"/>
        <w:rPr>
          <w:lang w:val="en-US"/>
        </w:rPr>
      </w:pPr>
      <w:r>
        <w:rPr>
          <w:lang w:val="en-US"/>
        </w:rPr>
        <w:t>A 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B85AFB" w:rsidRPr="00EF439C" w:rsidRDefault="00B85AFB" w:rsidP="00B85AFB">
      <w:pPr>
        <w:numPr>
          <w:ilvl w:val="0"/>
          <w:numId w:val="1"/>
        </w:numPr>
        <w:overflowPunct w:val="0"/>
        <w:autoSpaceDE w:val="0"/>
        <w:autoSpaceDN w:val="0"/>
        <w:adjustRightInd w:val="0"/>
        <w:spacing w:before="80"/>
        <w:ind w:left="567" w:hanging="567"/>
        <w:jc w:val="both"/>
        <w:textAlignment w:val="baseline"/>
        <w:rPr>
          <w:lang w:val="en-US"/>
        </w:rPr>
      </w:pPr>
      <w:r w:rsidRPr="00EF439C">
        <w:rPr>
          <w:lang w:val="en-US"/>
        </w:rPr>
        <w:t>Normally a WTSA resolution should not exceed four A4-pages (except Resolutions 1 and 2).</w:t>
      </w:r>
    </w:p>
    <w:p w:rsidR="00B85AFB" w:rsidRPr="0054435A" w:rsidRDefault="00B85AFB" w:rsidP="00B85AFB">
      <w:pPr>
        <w:numPr>
          <w:ilvl w:val="0"/>
          <w:numId w:val="1"/>
        </w:numPr>
        <w:overflowPunct w:val="0"/>
        <w:autoSpaceDE w:val="0"/>
        <w:autoSpaceDN w:val="0"/>
        <w:adjustRightInd w:val="0"/>
        <w:spacing w:before="80"/>
        <w:ind w:left="567" w:hanging="567"/>
        <w:jc w:val="both"/>
        <w:textAlignment w:val="baseline"/>
      </w:pPr>
      <w:r w:rsidRPr="0054435A">
        <w:t>The "preamble" part of a WTSA resolution should be as concise as possible, summarizing key rationales for justification. Normally it should not exceed one A4-page. While any additional explanation and justification such as a detailed chronicle of events, bibliography, historical activities and achievements could be submitted as background material in a contribution, their inclusion should be avoided in the adopted final WTSA resolution text. A separate publication could be produced and referenced by this WTSA resolution if necessary.</w:t>
      </w:r>
    </w:p>
    <w:p w:rsidR="00B85AFB" w:rsidRPr="0054435A" w:rsidRDefault="00B85AFB" w:rsidP="00B85AFB">
      <w:pPr>
        <w:numPr>
          <w:ilvl w:val="0"/>
          <w:numId w:val="1"/>
        </w:numPr>
        <w:overflowPunct w:val="0"/>
        <w:autoSpaceDE w:val="0"/>
        <w:autoSpaceDN w:val="0"/>
        <w:adjustRightInd w:val="0"/>
        <w:spacing w:before="80"/>
        <w:ind w:left="567" w:hanging="567"/>
        <w:jc w:val="both"/>
        <w:textAlignment w:val="baseline"/>
      </w:pPr>
      <w:r w:rsidRPr="0054435A">
        <w:t>Cross-reference to other ITU resolutions should be kept to the minimum as necessary ("minimum cross-reference principle"), at the same time striking a balance not to insert material copied from other instruments.</w:t>
      </w:r>
    </w:p>
    <w:p w:rsidR="00B85AFB" w:rsidRPr="0054435A" w:rsidRDefault="00B85AFB" w:rsidP="00B85AFB">
      <w:pPr>
        <w:numPr>
          <w:ilvl w:val="0"/>
          <w:numId w:val="1"/>
        </w:numPr>
        <w:overflowPunct w:val="0"/>
        <w:autoSpaceDE w:val="0"/>
        <w:autoSpaceDN w:val="0"/>
        <w:adjustRightInd w:val="0"/>
        <w:spacing w:before="80"/>
        <w:ind w:left="567" w:hanging="567"/>
        <w:jc w:val="both"/>
        <w:textAlignment w:val="baseline"/>
      </w:pPr>
      <w:r w:rsidRPr="0054435A">
        <w:t>Once an ITU resolution on the same/relevant subject is referenced, any duplicated justification/rational text should be avoided whereas additional ITU-T specific justification/rational could be added to this WTSA resolution ("no repetition principle").</w:t>
      </w:r>
    </w:p>
    <w:p w:rsidR="00B85AFB" w:rsidRPr="0054435A" w:rsidRDefault="00B85AFB" w:rsidP="00B85AFB">
      <w:pPr>
        <w:numPr>
          <w:ilvl w:val="0"/>
          <w:numId w:val="1"/>
        </w:numPr>
        <w:overflowPunct w:val="0"/>
        <w:autoSpaceDE w:val="0"/>
        <w:autoSpaceDN w:val="0"/>
        <w:adjustRightInd w:val="0"/>
        <w:spacing w:before="80"/>
        <w:ind w:left="567" w:hanging="567"/>
        <w:jc w:val="both"/>
        <w:textAlignment w:val="baseline"/>
      </w:pPr>
      <w:r w:rsidRPr="0054435A">
        <w:t xml:space="preserve">Reference to the ITU Constitution, Convention and the General rules should </w:t>
      </w:r>
      <w:proofErr w:type="gramStart"/>
      <w:r w:rsidRPr="0054435A">
        <w:t>prevail</w:t>
      </w:r>
      <w:proofErr w:type="gramEnd"/>
      <w:r w:rsidRPr="0054435A">
        <w:t xml:space="preserve"> a reference to a resolution of a Plenipotentiary conference when applicable, and could exist together with a duplication of the referred text to make the WTSA resolution stand on its own (exception to "stand-alone principle").</w:t>
      </w:r>
    </w:p>
    <w:p w:rsidR="00B85AFB" w:rsidRPr="0054435A" w:rsidRDefault="00B85AFB" w:rsidP="00B85AFB">
      <w:pPr>
        <w:numPr>
          <w:ilvl w:val="0"/>
          <w:numId w:val="1"/>
        </w:numPr>
        <w:overflowPunct w:val="0"/>
        <w:autoSpaceDE w:val="0"/>
        <w:autoSpaceDN w:val="0"/>
        <w:adjustRightInd w:val="0"/>
        <w:spacing w:before="80"/>
        <w:ind w:left="567" w:hanging="567"/>
        <w:jc w:val="both"/>
        <w:textAlignment w:val="baseline"/>
      </w:pPr>
      <w:r w:rsidRPr="0054435A">
        <w:t>When reference to the conclusion or output of an event is deemed necessary, the reference should be meaningful and in substance to specify its relevance, avoiding only listing the event per se ("no chronicle of events principle").</w:t>
      </w:r>
    </w:p>
    <w:p w:rsidR="00B85AFB" w:rsidRPr="0054435A" w:rsidRDefault="00B85AFB" w:rsidP="00B85AFB">
      <w:pPr>
        <w:numPr>
          <w:ilvl w:val="0"/>
          <w:numId w:val="1"/>
        </w:numPr>
        <w:overflowPunct w:val="0"/>
        <w:autoSpaceDE w:val="0"/>
        <w:autoSpaceDN w:val="0"/>
        <w:adjustRightInd w:val="0"/>
        <w:spacing w:before="80"/>
        <w:ind w:left="567" w:hanging="567"/>
        <w:jc w:val="both"/>
        <w:textAlignment w:val="baseline"/>
      </w:pPr>
      <w:r w:rsidRPr="0054435A">
        <w:t>References to literature should be meaningful and in substance to specify its relevance ("no bibliography principle").</w:t>
      </w:r>
    </w:p>
    <w:p w:rsidR="00B85AFB" w:rsidRPr="0054435A" w:rsidRDefault="00B85AFB" w:rsidP="00B85AFB">
      <w:pPr>
        <w:numPr>
          <w:ilvl w:val="0"/>
          <w:numId w:val="1"/>
        </w:numPr>
        <w:overflowPunct w:val="0"/>
        <w:autoSpaceDE w:val="0"/>
        <w:autoSpaceDN w:val="0"/>
        <w:adjustRightInd w:val="0"/>
        <w:spacing w:before="80"/>
        <w:ind w:left="567" w:hanging="567"/>
        <w:jc w:val="both"/>
        <w:textAlignment w:val="baseline"/>
      </w:pPr>
      <w:r w:rsidRPr="0054435A">
        <w:t>When drafting the "operational" part of a WTSA resolution, it should be borne in mind that:</w:t>
      </w:r>
    </w:p>
    <w:p w:rsidR="00B85AFB" w:rsidRPr="0054435A" w:rsidRDefault="00B85AFB" w:rsidP="00B85AFB">
      <w:pPr>
        <w:numPr>
          <w:ilvl w:val="1"/>
          <w:numId w:val="3"/>
        </w:numPr>
        <w:tabs>
          <w:tab w:val="left" w:pos="993"/>
        </w:tabs>
        <w:overflowPunct w:val="0"/>
        <w:autoSpaceDE w:val="0"/>
        <w:autoSpaceDN w:val="0"/>
        <w:adjustRightInd w:val="0"/>
        <w:spacing w:before="80"/>
        <w:ind w:left="0" w:firstLine="567"/>
        <w:contextualSpacing/>
        <w:jc w:val="both"/>
        <w:textAlignment w:val="baseline"/>
      </w:pPr>
      <w:r w:rsidRPr="0054435A">
        <w:t>an instruction given to the ITU membership is non-binding;</w:t>
      </w:r>
    </w:p>
    <w:p w:rsidR="00B85AFB" w:rsidRPr="0054435A" w:rsidRDefault="00B85AFB" w:rsidP="00B85AFB">
      <w:pPr>
        <w:numPr>
          <w:ilvl w:val="1"/>
          <w:numId w:val="3"/>
        </w:numPr>
        <w:tabs>
          <w:tab w:val="left" w:pos="993"/>
        </w:tabs>
        <w:overflowPunct w:val="0"/>
        <w:autoSpaceDE w:val="0"/>
        <w:autoSpaceDN w:val="0"/>
        <w:adjustRightInd w:val="0"/>
        <w:spacing w:before="80"/>
        <w:ind w:left="0" w:firstLine="567"/>
        <w:contextualSpacing/>
        <w:jc w:val="both"/>
        <w:textAlignment w:val="baseline"/>
      </w:pPr>
      <w:proofErr w:type="gramStart"/>
      <w:r w:rsidRPr="0054435A">
        <w:lastRenderedPageBreak/>
        <w:t>an</w:t>
      </w:r>
      <w:proofErr w:type="gramEnd"/>
      <w:r w:rsidRPr="0054435A">
        <w:t xml:space="preserve"> instruction given to ITU-T SG will serve little purpose unless followed up by a contribution to the ITU-T study group to drive the work to progress.</w:t>
      </w:r>
    </w:p>
    <w:p w:rsidR="00B85AFB" w:rsidRPr="0054435A" w:rsidRDefault="00B85AFB" w:rsidP="00B85AFB">
      <w:pPr>
        <w:keepNext/>
        <w:numPr>
          <w:ilvl w:val="0"/>
          <w:numId w:val="1"/>
        </w:numPr>
        <w:overflowPunct w:val="0"/>
        <w:autoSpaceDE w:val="0"/>
        <w:autoSpaceDN w:val="0"/>
        <w:adjustRightInd w:val="0"/>
        <w:spacing w:before="80"/>
        <w:ind w:left="567" w:hanging="567"/>
        <w:jc w:val="both"/>
        <w:textAlignment w:val="baseline"/>
      </w:pPr>
      <w:r w:rsidRPr="0054435A">
        <w:t>The "operational" part of a WTSA resolution should:</w:t>
      </w:r>
    </w:p>
    <w:p w:rsidR="00B85AFB" w:rsidRPr="0054435A" w:rsidRDefault="00B85AFB" w:rsidP="00B85AFB">
      <w:pPr>
        <w:numPr>
          <w:ilvl w:val="1"/>
          <w:numId w:val="2"/>
        </w:numPr>
        <w:tabs>
          <w:tab w:val="left" w:pos="993"/>
        </w:tabs>
        <w:overflowPunct w:val="0"/>
        <w:autoSpaceDE w:val="0"/>
        <w:autoSpaceDN w:val="0"/>
        <w:adjustRightInd w:val="0"/>
        <w:spacing w:before="80"/>
        <w:ind w:left="0" w:firstLine="567"/>
        <w:contextualSpacing/>
        <w:jc w:val="both"/>
        <w:textAlignment w:val="baseline"/>
      </w:pPr>
      <w:r w:rsidRPr="0054435A">
        <w:t>use an appropriate verb to specify an implementable action by a respective entity according to its proper mandate ("identified entity and specific action principle");</w:t>
      </w:r>
    </w:p>
    <w:p w:rsidR="00B85AFB" w:rsidRPr="0054435A" w:rsidRDefault="00B85AFB" w:rsidP="00B85AFB">
      <w:pPr>
        <w:numPr>
          <w:ilvl w:val="1"/>
          <w:numId w:val="2"/>
        </w:numPr>
        <w:tabs>
          <w:tab w:val="left" w:pos="993"/>
        </w:tabs>
        <w:overflowPunct w:val="0"/>
        <w:autoSpaceDE w:val="0"/>
        <w:autoSpaceDN w:val="0"/>
        <w:adjustRightInd w:val="0"/>
        <w:spacing w:before="80"/>
        <w:ind w:left="0" w:firstLine="567"/>
        <w:contextualSpacing/>
        <w:jc w:val="both"/>
        <w:textAlignment w:val="baseline"/>
      </w:pPr>
      <w:r w:rsidRPr="0054435A">
        <w:t>specify an expected result(s) so that the achievement in implementing this action can be measurable as much as possible using objective measurement methodologies ("measurable result principle");</w:t>
      </w:r>
    </w:p>
    <w:p w:rsidR="00B85AFB" w:rsidRPr="0054435A" w:rsidRDefault="00B85AFB" w:rsidP="00B85AFB">
      <w:pPr>
        <w:numPr>
          <w:ilvl w:val="1"/>
          <w:numId w:val="2"/>
        </w:numPr>
        <w:tabs>
          <w:tab w:val="left" w:pos="993"/>
        </w:tabs>
        <w:overflowPunct w:val="0"/>
        <w:autoSpaceDE w:val="0"/>
        <w:autoSpaceDN w:val="0"/>
        <w:adjustRightInd w:val="0"/>
        <w:spacing w:before="80"/>
        <w:ind w:left="0" w:firstLine="567"/>
        <w:contextualSpacing/>
        <w:jc w:val="both"/>
        <w:textAlignment w:val="baseline"/>
      </w:pPr>
      <w:r w:rsidRPr="0054435A">
        <w:t>plan or recommend a course of actions with milestones/check-points as appropriate ("planning principle"); and</w:t>
      </w:r>
    </w:p>
    <w:p w:rsidR="00B85AFB" w:rsidRPr="0054435A" w:rsidRDefault="00B85AFB" w:rsidP="00B85AFB">
      <w:pPr>
        <w:numPr>
          <w:ilvl w:val="1"/>
          <w:numId w:val="2"/>
        </w:numPr>
        <w:tabs>
          <w:tab w:val="left" w:pos="993"/>
        </w:tabs>
        <w:overflowPunct w:val="0"/>
        <w:autoSpaceDE w:val="0"/>
        <w:autoSpaceDN w:val="0"/>
        <w:adjustRightInd w:val="0"/>
        <w:spacing w:before="80"/>
        <w:ind w:left="0" w:firstLine="567"/>
        <w:contextualSpacing/>
        <w:jc w:val="both"/>
        <w:textAlignment w:val="baseline"/>
      </w:pPr>
      <w:proofErr w:type="gramStart"/>
      <w:r w:rsidRPr="0054435A">
        <w:t>specify</w:t>
      </w:r>
      <w:proofErr w:type="gramEnd"/>
      <w:r w:rsidRPr="0054435A">
        <w:t xml:space="preserve"> a reporting and expiration mechanism as appropriate ("report/expire principle").</w:t>
      </w:r>
    </w:p>
    <w:p w:rsidR="00B85AFB" w:rsidRDefault="00B85AFB" w:rsidP="00B85AFB">
      <w:pPr>
        <w:jc w:val="both"/>
        <w:rPr>
          <w:lang w:val="en-US"/>
        </w:rPr>
      </w:pPr>
    </w:p>
    <w:p w:rsidR="00B85AFB" w:rsidRPr="0054435A" w:rsidRDefault="00B85AFB" w:rsidP="00B85AFB">
      <w:pPr>
        <w:jc w:val="both"/>
      </w:pPr>
    </w:p>
    <w:p w:rsidR="00B85AFB" w:rsidRPr="0054435A" w:rsidRDefault="00B85AFB" w:rsidP="00B85AFB"/>
    <w:p w:rsidR="002623B3" w:rsidRPr="00B85AFB" w:rsidRDefault="002623B3" w:rsidP="00B85AFB"/>
    <w:sectPr w:rsidR="002623B3" w:rsidRPr="00B85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5B46534A"/>
    <w:multiLevelType w:val="hybridMultilevel"/>
    <w:tmpl w:val="20361B38"/>
    <w:lvl w:ilvl="0" w:tplc="76BA598C">
      <w:start w:val="1"/>
      <w:numFmt w:val="bullet"/>
      <w:lvlText w:val="-"/>
      <w:lvlJc w:val="left"/>
      <w:pPr>
        <w:ind w:left="770" w:hanging="360"/>
      </w:pPr>
      <w:rPr>
        <w:rFonts w:ascii="Vrinda" w:hAnsi="Vrinda" w:hint="default"/>
      </w:rPr>
    </w:lvl>
    <w:lvl w:ilvl="1" w:tplc="041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74EE2564"/>
    <w:multiLevelType w:val="hybridMultilevel"/>
    <w:tmpl w:val="46CEBBB0"/>
    <w:lvl w:ilvl="0" w:tplc="76BA598C">
      <w:start w:val="1"/>
      <w:numFmt w:val="bullet"/>
      <w:lvlText w:val="-"/>
      <w:lvlJc w:val="left"/>
      <w:pPr>
        <w:ind w:left="770" w:hanging="360"/>
      </w:pPr>
      <w:rPr>
        <w:rFonts w:ascii="Vrinda" w:hAnsi="Vrinda" w:hint="default"/>
      </w:rPr>
    </w:lvl>
    <w:lvl w:ilvl="1" w:tplc="041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CE"/>
    <w:rsid w:val="000A1FA5"/>
    <w:rsid w:val="00156907"/>
    <w:rsid w:val="00163CC0"/>
    <w:rsid w:val="001E50CC"/>
    <w:rsid w:val="00242FAC"/>
    <w:rsid w:val="002623B3"/>
    <w:rsid w:val="002C5AA0"/>
    <w:rsid w:val="003F6F48"/>
    <w:rsid w:val="004132EF"/>
    <w:rsid w:val="004E0616"/>
    <w:rsid w:val="00AC77FA"/>
    <w:rsid w:val="00B25944"/>
    <w:rsid w:val="00B85AFB"/>
    <w:rsid w:val="00C273EC"/>
    <w:rsid w:val="00D331A1"/>
    <w:rsid w:val="00D94D93"/>
    <w:rsid w:val="00DB5B82"/>
    <w:rsid w:val="00E260CE"/>
    <w:rsid w:val="00EE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CE"/>
    <w:pPr>
      <w:spacing w:before="120" w:after="0" w:line="240" w:lineRule="auto"/>
    </w:pPr>
    <w:rPr>
      <w:rFonts w:ascii="Times New Roman" w:eastAsiaTheme="minorEastAsia" w:hAnsi="Times New Roman" w:cs="Times New Roman"/>
      <w:sz w:val="24"/>
      <w:szCs w:val="24"/>
      <w:lang w:val="en-GB" w:eastAsia="ja-JP"/>
    </w:rPr>
  </w:style>
  <w:style w:type="paragraph" w:styleId="1">
    <w:name w:val="heading 1"/>
    <w:basedOn w:val="a"/>
    <w:next w:val="a"/>
    <w:link w:val="10"/>
    <w:uiPriority w:val="9"/>
    <w:qFormat/>
    <w:rsid w:val="00D331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331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qFormat/>
    <w:rsid w:val="00D331A1"/>
    <w:pPr>
      <w:tabs>
        <w:tab w:val="left" w:pos="992"/>
        <w:tab w:val="left" w:pos="1191"/>
        <w:tab w:val="left" w:pos="1588"/>
        <w:tab w:val="left" w:pos="1985"/>
      </w:tabs>
      <w:overflowPunct w:val="0"/>
      <w:autoSpaceDE w:val="0"/>
      <w:autoSpaceDN w:val="0"/>
      <w:adjustRightInd w:val="0"/>
      <w:ind w:left="992" w:hanging="992"/>
      <w:textAlignment w:val="baseline"/>
      <w:outlineLvl w:val="3"/>
    </w:pPr>
    <w:rPr>
      <w:rFonts w:asciiTheme="minorHAnsi" w:eastAsia="Times New Roman" w:hAnsiTheme="minorHAnsi" w:cs="Times New Roman"/>
      <w:bCs w:val="0"/>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number">
    <w:name w:val="Docnumber"/>
    <w:basedOn w:val="a"/>
    <w:link w:val="DocnumberChar"/>
    <w:rsid w:val="00E260C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260CE"/>
    <w:rPr>
      <w:rFonts w:ascii="Times New Roman" w:eastAsia="SimSun" w:hAnsi="Times New Roman" w:cs="Times New Roman"/>
      <w:b/>
      <w:sz w:val="32"/>
      <w:szCs w:val="20"/>
      <w:lang w:val="en-GB"/>
    </w:rPr>
  </w:style>
  <w:style w:type="character" w:styleId="a3">
    <w:name w:val="Placeholder Text"/>
    <w:basedOn w:val="a0"/>
    <w:uiPriority w:val="99"/>
    <w:semiHidden/>
    <w:rsid w:val="00E260CE"/>
    <w:rPr>
      <w:rFonts w:ascii="Times New Roman" w:hAnsi="Times New Roman"/>
      <w:color w:val="808080"/>
    </w:rPr>
  </w:style>
  <w:style w:type="table" w:styleId="a4">
    <w:name w:val="Table Grid"/>
    <w:basedOn w:val="a1"/>
    <w:uiPriority w:val="39"/>
    <w:rsid w:val="00242FAC"/>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D331A1"/>
    <w:rPr>
      <w:rFonts w:eastAsia="Times New Roman" w:cs="Times New Roman"/>
      <w:b/>
      <w:sz w:val="24"/>
      <w:szCs w:val="20"/>
      <w:lang w:val="en-GB"/>
    </w:rPr>
  </w:style>
  <w:style w:type="paragraph" w:customStyle="1" w:styleId="NormalFR">
    <w:name w:val="NormalFR"/>
    <w:basedOn w:val="a"/>
    <w:qFormat/>
    <w:rsid w:val="00D331A1"/>
    <w:pPr>
      <w:tabs>
        <w:tab w:val="left" w:pos="794"/>
        <w:tab w:val="left" w:pos="1191"/>
        <w:tab w:val="left" w:pos="1588"/>
        <w:tab w:val="left" w:pos="1985"/>
      </w:tabs>
      <w:jc w:val="both"/>
    </w:pPr>
    <w:rPr>
      <w:rFonts w:asciiTheme="minorHAnsi" w:hAnsiTheme="minorHAnsi"/>
      <w:sz w:val="22"/>
      <w:lang w:val="en-US"/>
    </w:rPr>
  </w:style>
  <w:style w:type="paragraph" w:customStyle="1" w:styleId="Heading1RES">
    <w:name w:val="Heading 1_RES"/>
    <w:basedOn w:val="1"/>
    <w:qFormat/>
    <w:rsid w:val="00D331A1"/>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Times New Roman" w:hAnsiTheme="minorHAnsi" w:cs="Times New Roman"/>
      <w:bCs w:val="0"/>
      <w:color w:val="auto"/>
      <w:sz w:val="26"/>
      <w:szCs w:val="20"/>
      <w:lang w:eastAsia="en-US"/>
    </w:rPr>
  </w:style>
  <w:style w:type="table" w:styleId="a5">
    <w:name w:val="Light Shading"/>
    <w:basedOn w:val="a1"/>
    <w:uiPriority w:val="60"/>
    <w:rsid w:val="00D331A1"/>
    <w:pPr>
      <w:spacing w:after="0" w:line="240" w:lineRule="auto"/>
    </w:pPr>
    <w:rPr>
      <w:rFonts w:eastAsiaTheme="minorEastAsia"/>
      <w:color w:val="000000" w:themeColor="text1" w:themeShade="BF"/>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30">
    <w:name w:val="Заголовок 3 Знак"/>
    <w:basedOn w:val="a0"/>
    <w:link w:val="3"/>
    <w:uiPriority w:val="9"/>
    <w:semiHidden/>
    <w:rsid w:val="00D331A1"/>
    <w:rPr>
      <w:rFonts w:asciiTheme="majorHAnsi" w:eastAsiaTheme="majorEastAsia" w:hAnsiTheme="majorHAnsi" w:cstheme="majorBidi"/>
      <w:b/>
      <w:bCs/>
      <w:color w:val="4F81BD" w:themeColor="accent1"/>
      <w:sz w:val="24"/>
      <w:szCs w:val="24"/>
      <w:lang w:val="en-GB" w:eastAsia="ja-JP"/>
    </w:rPr>
  </w:style>
  <w:style w:type="character" w:customStyle="1" w:styleId="10">
    <w:name w:val="Заголовок 1 Знак"/>
    <w:basedOn w:val="a0"/>
    <w:link w:val="1"/>
    <w:uiPriority w:val="9"/>
    <w:rsid w:val="00D331A1"/>
    <w:rPr>
      <w:rFonts w:asciiTheme="majorHAnsi" w:eastAsiaTheme="majorEastAsia" w:hAnsiTheme="majorHAnsi" w:cstheme="majorBidi"/>
      <w:b/>
      <w:bCs/>
      <w:color w:val="365F91" w:themeColor="accent1" w:themeShade="BF"/>
      <w:sz w:val="28"/>
      <w:szCs w:val="28"/>
      <w:lang w:val="en-GB" w:eastAsia="ja-JP"/>
    </w:rPr>
  </w:style>
  <w:style w:type="paragraph" w:styleId="a6">
    <w:name w:val="Balloon Text"/>
    <w:basedOn w:val="a"/>
    <w:link w:val="a7"/>
    <w:uiPriority w:val="99"/>
    <w:semiHidden/>
    <w:unhideWhenUsed/>
    <w:rsid w:val="00B85AFB"/>
    <w:pPr>
      <w:spacing w:before="0"/>
    </w:pPr>
    <w:rPr>
      <w:rFonts w:ascii="Tahoma" w:hAnsi="Tahoma" w:cs="Tahoma"/>
      <w:sz w:val="16"/>
      <w:szCs w:val="16"/>
    </w:rPr>
  </w:style>
  <w:style w:type="character" w:customStyle="1" w:styleId="a7">
    <w:name w:val="Текст выноски Знак"/>
    <w:basedOn w:val="a0"/>
    <w:link w:val="a6"/>
    <w:uiPriority w:val="99"/>
    <w:semiHidden/>
    <w:rsid w:val="00B85AFB"/>
    <w:rPr>
      <w:rFonts w:ascii="Tahoma" w:eastAsiaTheme="minorEastAsia" w:hAnsi="Tahoma" w:cs="Tahoma"/>
      <w:sz w:val="16"/>
      <w:szCs w:val="1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CE"/>
    <w:pPr>
      <w:spacing w:before="120" w:after="0" w:line="240" w:lineRule="auto"/>
    </w:pPr>
    <w:rPr>
      <w:rFonts w:ascii="Times New Roman" w:eastAsiaTheme="minorEastAsia" w:hAnsi="Times New Roman" w:cs="Times New Roman"/>
      <w:sz w:val="24"/>
      <w:szCs w:val="24"/>
      <w:lang w:val="en-GB" w:eastAsia="ja-JP"/>
    </w:rPr>
  </w:style>
  <w:style w:type="paragraph" w:styleId="1">
    <w:name w:val="heading 1"/>
    <w:basedOn w:val="a"/>
    <w:next w:val="a"/>
    <w:link w:val="10"/>
    <w:uiPriority w:val="9"/>
    <w:qFormat/>
    <w:rsid w:val="00D331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331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qFormat/>
    <w:rsid w:val="00D331A1"/>
    <w:pPr>
      <w:tabs>
        <w:tab w:val="left" w:pos="992"/>
        <w:tab w:val="left" w:pos="1191"/>
        <w:tab w:val="left" w:pos="1588"/>
        <w:tab w:val="left" w:pos="1985"/>
      </w:tabs>
      <w:overflowPunct w:val="0"/>
      <w:autoSpaceDE w:val="0"/>
      <w:autoSpaceDN w:val="0"/>
      <w:adjustRightInd w:val="0"/>
      <w:ind w:left="992" w:hanging="992"/>
      <w:textAlignment w:val="baseline"/>
      <w:outlineLvl w:val="3"/>
    </w:pPr>
    <w:rPr>
      <w:rFonts w:asciiTheme="minorHAnsi" w:eastAsia="Times New Roman" w:hAnsiTheme="minorHAnsi" w:cs="Times New Roman"/>
      <w:bCs w:val="0"/>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number">
    <w:name w:val="Docnumber"/>
    <w:basedOn w:val="a"/>
    <w:link w:val="DocnumberChar"/>
    <w:rsid w:val="00E260C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260CE"/>
    <w:rPr>
      <w:rFonts w:ascii="Times New Roman" w:eastAsia="SimSun" w:hAnsi="Times New Roman" w:cs="Times New Roman"/>
      <w:b/>
      <w:sz w:val="32"/>
      <w:szCs w:val="20"/>
      <w:lang w:val="en-GB"/>
    </w:rPr>
  </w:style>
  <w:style w:type="character" w:styleId="a3">
    <w:name w:val="Placeholder Text"/>
    <w:basedOn w:val="a0"/>
    <w:uiPriority w:val="99"/>
    <w:semiHidden/>
    <w:rsid w:val="00E260CE"/>
    <w:rPr>
      <w:rFonts w:ascii="Times New Roman" w:hAnsi="Times New Roman"/>
      <w:color w:val="808080"/>
    </w:rPr>
  </w:style>
  <w:style w:type="table" w:styleId="a4">
    <w:name w:val="Table Grid"/>
    <w:basedOn w:val="a1"/>
    <w:uiPriority w:val="39"/>
    <w:rsid w:val="00242FAC"/>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D331A1"/>
    <w:rPr>
      <w:rFonts w:eastAsia="Times New Roman" w:cs="Times New Roman"/>
      <w:b/>
      <w:sz w:val="24"/>
      <w:szCs w:val="20"/>
      <w:lang w:val="en-GB"/>
    </w:rPr>
  </w:style>
  <w:style w:type="paragraph" w:customStyle="1" w:styleId="NormalFR">
    <w:name w:val="NormalFR"/>
    <w:basedOn w:val="a"/>
    <w:qFormat/>
    <w:rsid w:val="00D331A1"/>
    <w:pPr>
      <w:tabs>
        <w:tab w:val="left" w:pos="794"/>
        <w:tab w:val="left" w:pos="1191"/>
        <w:tab w:val="left" w:pos="1588"/>
        <w:tab w:val="left" w:pos="1985"/>
      </w:tabs>
      <w:jc w:val="both"/>
    </w:pPr>
    <w:rPr>
      <w:rFonts w:asciiTheme="minorHAnsi" w:hAnsiTheme="minorHAnsi"/>
      <w:sz w:val="22"/>
      <w:lang w:val="en-US"/>
    </w:rPr>
  </w:style>
  <w:style w:type="paragraph" w:customStyle="1" w:styleId="Heading1RES">
    <w:name w:val="Heading 1_RES"/>
    <w:basedOn w:val="1"/>
    <w:qFormat/>
    <w:rsid w:val="00D331A1"/>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Times New Roman" w:hAnsiTheme="minorHAnsi" w:cs="Times New Roman"/>
      <w:bCs w:val="0"/>
      <w:color w:val="auto"/>
      <w:sz w:val="26"/>
      <w:szCs w:val="20"/>
      <w:lang w:eastAsia="en-US"/>
    </w:rPr>
  </w:style>
  <w:style w:type="table" w:styleId="a5">
    <w:name w:val="Light Shading"/>
    <w:basedOn w:val="a1"/>
    <w:uiPriority w:val="60"/>
    <w:rsid w:val="00D331A1"/>
    <w:pPr>
      <w:spacing w:after="0" w:line="240" w:lineRule="auto"/>
    </w:pPr>
    <w:rPr>
      <w:rFonts w:eastAsiaTheme="minorEastAsia"/>
      <w:color w:val="000000" w:themeColor="text1" w:themeShade="BF"/>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30">
    <w:name w:val="Заголовок 3 Знак"/>
    <w:basedOn w:val="a0"/>
    <w:link w:val="3"/>
    <w:uiPriority w:val="9"/>
    <w:semiHidden/>
    <w:rsid w:val="00D331A1"/>
    <w:rPr>
      <w:rFonts w:asciiTheme="majorHAnsi" w:eastAsiaTheme="majorEastAsia" w:hAnsiTheme="majorHAnsi" w:cstheme="majorBidi"/>
      <w:b/>
      <w:bCs/>
      <w:color w:val="4F81BD" w:themeColor="accent1"/>
      <w:sz w:val="24"/>
      <w:szCs w:val="24"/>
      <w:lang w:val="en-GB" w:eastAsia="ja-JP"/>
    </w:rPr>
  </w:style>
  <w:style w:type="character" w:customStyle="1" w:styleId="10">
    <w:name w:val="Заголовок 1 Знак"/>
    <w:basedOn w:val="a0"/>
    <w:link w:val="1"/>
    <w:uiPriority w:val="9"/>
    <w:rsid w:val="00D331A1"/>
    <w:rPr>
      <w:rFonts w:asciiTheme="majorHAnsi" w:eastAsiaTheme="majorEastAsia" w:hAnsiTheme="majorHAnsi" w:cstheme="majorBidi"/>
      <w:b/>
      <w:bCs/>
      <w:color w:val="365F91" w:themeColor="accent1" w:themeShade="BF"/>
      <w:sz w:val="28"/>
      <w:szCs w:val="28"/>
      <w:lang w:val="en-GB" w:eastAsia="ja-JP"/>
    </w:rPr>
  </w:style>
  <w:style w:type="paragraph" w:styleId="a6">
    <w:name w:val="Balloon Text"/>
    <w:basedOn w:val="a"/>
    <w:link w:val="a7"/>
    <w:uiPriority w:val="99"/>
    <w:semiHidden/>
    <w:unhideWhenUsed/>
    <w:rsid w:val="00B85AFB"/>
    <w:pPr>
      <w:spacing w:before="0"/>
    </w:pPr>
    <w:rPr>
      <w:rFonts w:ascii="Tahoma" w:hAnsi="Tahoma" w:cs="Tahoma"/>
      <w:sz w:val="16"/>
      <w:szCs w:val="16"/>
    </w:rPr>
  </w:style>
  <w:style w:type="character" w:customStyle="1" w:styleId="a7">
    <w:name w:val="Текст выноски Знак"/>
    <w:basedOn w:val="a0"/>
    <w:link w:val="a6"/>
    <w:uiPriority w:val="99"/>
    <w:semiHidden/>
    <w:rsid w:val="00B85AFB"/>
    <w:rPr>
      <w:rFonts w:ascii="Tahoma" w:eastAsiaTheme="minorEastAsia" w:hAnsi="Tahoma" w:cs="Tahoma"/>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F752F32C8F47528AFA0755CF5333B0"/>
        <w:category>
          <w:name w:val="Общие"/>
          <w:gallery w:val="placeholder"/>
        </w:category>
        <w:types>
          <w:type w:val="bbPlcHdr"/>
        </w:types>
        <w:behaviors>
          <w:behavior w:val="content"/>
        </w:behaviors>
        <w:guid w:val="{915F360E-A517-45E6-BBD4-E491D9A3D370}"/>
      </w:docPartPr>
      <w:docPartBody>
        <w:p w:rsidR="00824267" w:rsidRDefault="009E79E7" w:rsidP="009E79E7">
          <w:pPr>
            <w:pStyle w:val="20F752F32C8F47528AFA0755CF5333B0"/>
          </w:pPr>
          <w:r w:rsidRPr="00543D41">
            <w:rPr>
              <w:rStyle w:val="a3"/>
              <w:bCs/>
              <w:szCs w:val="32"/>
              <w:highlight w:val="yellow"/>
            </w:rPr>
            <w:t>SGgg-C.n OR TD n (PLEN|GEN|WPx/gg)</w:t>
          </w:r>
        </w:p>
      </w:docPartBody>
    </w:docPart>
    <w:docPart>
      <w:docPartPr>
        <w:name w:val="3D3BC5B3C7D9451C96D88ADB2329FBF1"/>
        <w:category>
          <w:name w:val="Общие"/>
          <w:gallery w:val="placeholder"/>
        </w:category>
        <w:types>
          <w:type w:val="bbPlcHdr"/>
        </w:types>
        <w:behaviors>
          <w:behavior w:val="content"/>
        </w:behaviors>
        <w:guid w:val="{C1DF230F-1876-4583-AB11-2D64009BC3A3}"/>
      </w:docPartPr>
      <w:docPartBody>
        <w:p w:rsidR="00824267" w:rsidRDefault="009E79E7" w:rsidP="009E79E7">
          <w:pPr>
            <w:pStyle w:val="3D3BC5B3C7D9451C96D88ADB2329FBF1"/>
          </w:pPr>
          <w:r w:rsidRPr="00543D41">
            <w:rPr>
              <w:rStyle w:val="a3"/>
              <w:rFonts w:ascii="Times New Roman Bold" w:hAnsi="Times New Roman Bold" w:cs="Times New Roman Bold"/>
              <w:b/>
              <w:bCs/>
              <w:caps/>
              <w:sz w:val="32"/>
              <w:szCs w:val="32"/>
              <w:highlight w:val="yellow"/>
            </w:rPr>
            <w:t>Study Group gg</w:t>
          </w:r>
        </w:p>
      </w:docPartBody>
    </w:docPart>
    <w:docPart>
      <w:docPartPr>
        <w:name w:val="C7C6B06ED6F74CF39AA8B08F170B485F"/>
        <w:category>
          <w:name w:val="Общие"/>
          <w:gallery w:val="placeholder"/>
        </w:category>
        <w:types>
          <w:type w:val="bbPlcHdr"/>
        </w:types>
        <w:behaviors>
          <w:behavior w:val="content"/>
        </w:behaviors>
        <w:guid w:val="{16EB2719-9312-4EC9-A3BA-568CFE62BA7B}"/>
      </w:docPartPr>
      <w:docPartBody>
        <w:p w:rsidR="00824267" w:rsidRDefault="009E79E7" w:rsidP="009E79E7">
          <w:pPr>
            <w:pStyle w:val="C7C6B06ED6F74CF39AA8B08F170B485F"/>
          </w:pPr>
          <w:r w:rsidRPr="00543D41">
            <w:rPr>
              <w:rStyle w:val="a3"/>
              <w:highlight w:val="yellow"/>
            </w:rPr>
            <w:t>Q nos separated by commas (e.g 3/13, 5/16) or N/A (TSAG)</w:t>
          </w:r>
        </w:p>
      </w:docPartBody>
    </w:docPart>
    <w:docPart>
      <w:docPartPr>
        <w:name w:val="018BD565BCB84FDBAC9FC2DCB3AD8CB1"/>
        <w:category>
          <w:name w:val="Общие"/>
          <w:gallery w:val="placeholder"/>
        </w:category>
        <w:types>
          <w:type w:val="bbPlcHdr"/>
        </w:types>
        <w:behaviors>
          <w:behavior w:val="content"/>
        </w:behaviors>
        <w:guid w:val="{D09DEF05-89B0-4EC0-9C94-2D832A54D656}"/>
      </w:docPartPr>
      <w:docPartBody>
        <w:p w:rsidR="00824267" w:rsidRDefault="009E79E7" w:rsidP="009E79E7">
          <w:pPr>
            <w:pStyle w:val="018BD565BCB84FDBAC9FC2DCB3AD8CB1"/>
          </w:pPr>
          <w:r w:rsidRPr="00543D41">
            <w:rPr>
              <w:rStyle w:val="a3"/>
              <w:highlight w:val="yellow"/>
            </w:rPr>
            <w:t>Place</w:t>
          </w:r>
        </w:p>
      </w:docPartBody>
    </w:docPart>
    <w:docPart>
      <w:docPartPr>
        <w:name w:val="60EAF5B91A67492DAC172A6B21C5172A"/>
        <w:category>
          <w:name w:val="Общие"/>
          <w:gallery w:val="placeholder"/>
        </w:category>
        <w:types>
          <w:type w:val="bbPlcHdr"/>
        </w:types>
        <w:behaviors>
          <w:behavior w:val="content"/>
        </w:behaviors>
        <w:guid w:val="{F2804325-8767-4F65-AEA8-C451FA24504E}"/>
      </w:docPartPr>
      <w:docPartBody>
        <w:p w:rsidR="00824267" w:rsidRDefault="009E79E7" w:rsidP="009E79E7">
          <w:pPr>
            <w:pStyle w:val="60EAF5B91A67492DAC172A6B21C5172A"/>
          </w:pPr>
          <w:r w:rsidRPr="00543D41">
            <w:rPr>
              <w:rStyle w:val="a3"/>
              <w:highlight w:val="yellow"/>
            </w:rPr>
            <w:t>dd-dd mmm yyyy</w:t>
          </w:r>
        </w:p>
      </w:docPartBody>
    </w:docPart>
    <w:docPart>
      <w:docPartPr>
        <w:name w:val="02F892EA63A543D384936019BA262ED1"/>
        <w:category>
          <w:name w:val="Общие"/>
          <w:gallery w:val="placeholder"/>
        </w:category>
        <w:types>
          <w:type w:val="bbPlcHdr"/>
        </w:types>
        <w:behaviors>
          <w:behavior w:val="content"/>
        </w:behaviors>
        <w:guid w:val="{FA676473-671E-411E-A6A4-2D03243C5D40}"/>
      </w:docPartPr>
      <w:docPartBody>
        <w:p w:rsidR="00824267" w:rsidRDefault="009E79E7" w:rsidP="009E79E7">
          <w:pPr>
            <w:pStyle w:val="02F892EA63A543D384936019BA262ED1"/>
          </w:pPr>
          <w:r w:rsidRPr="003957A6">
            <w:rPr>
              <w:rStyle w:val="a3"/>
              <w:rFonts w:ascii="Times New Roman Bold" w:hAnsi="Times New Roman Bold" w:cs="Times New Roman Bold"/>
              <w:caps/>
              <w:highlight w:val="yellow"/>
            </w:rPr>
            <w:t>Insert doc. type: Contribution / TD</w:t>
          </w:r>
        </w:p>
      </w:docPartBody>
    </w:docPart>
    <w:docPart>
      <w:docPartPr>
        <w:name w:val="331B59996D9F4F42AD1EC3A70A87A8C5"/>
        <w:category>
          <w:name w:val="Общие"/>
          <w:gallery w:val="placeholder"/>
        </w:category>
        <w:types>
          <w:type w:val="bbPlcHdr"/>
        </w:types>
        <w:behaviors>
          <w:behavior w:val="content"/>
        </w:behaviors>
        <w:guid w:val="{A0AF773A-18A6-4787-86D1-4A4D8D897F9E}"/>
      </w:docPartPr>
      <w:docPartBody>
        <w:p w:rsidR="00824267" w:rsidRDefault="009E79E7" w:rsidP="009E79E7">
          <w:pPr>
            <w:pStyle w:val="331B59996D9F4F42AD1EC3A70A87A8C5"/>
          </w:pPr>
          <w:r w:rsidRPr="00543D41">
            <w:rPr>
              <w:rStyle w:val="a3"/>
              <w:highlight w:val="yellow"/>
            </w:rPr>
            <w:t>Insert source(s)</w:t>
          </w:r>
        </w:p>
      </w:docPartBody>
    </w:docPart>
    <w:docPart>
      <w:docPartPr>
        <w:name w:val="7B2473FECB104AF1BE23DBBE3EDFB85B"/>
        <w:category>
          <w:name w:val="Общие"/>
          <w:gallery w:val="placeholder"/>
        </w:category>
        <w:types>
          <w:type w:val="bbPlcHdr"/>
        </w:types>
        <w:behaviors>
          <w:behavior w:val="content"/>
        </w:behaviors>
        <w:guid w:val="{E106C7F7-707C-409F-B998-4ACF759A6A73}"/>
      </w:docPartPr>
      <w:docPartBody>
        <w:p w:rsidR="00824267" w:rsidRDefault="009E79E7" w:rsidP="009E79E7">
          <w:pPr>
            <w:pStyle w:val="7B2473FECB104AF1BE23DBBE3EDFB85B"/>
          </w:pPr>
          <w:r w:rsidRPr="00543D41">
            <w:rPr>
              <w:rStyle w:val="a3"/>
              <w:highlight w:val="yellow"/>
            </w:rPr>
            <w:t>Insert title (always in ENGLISH)</w:t>
          </w:r>
        </w:p>
      </w:docPartBody>
    </w:docPart>
    <w:docPart>
      <w:docPartPr>
        <w:name w:val="D0360E41D1D148AD989565A38BD93966"/>
        <w:category>
          <w:name w:val="Общие"/>
          <w:gallery w:val="placeholder"/>
        </w:category>
        <w:types>
          <w:type w:val="bbPlcHdr"/>
        </w:types>
        <w:behaviors>
          <w:behavior w:val="content"/>
        </w:behaviors>
        <w:guid w:val="{44890739-32B7-4584-9F9A-8EFC88AD50B8}"/>
      </w:docPartPr>
      <w:docPartBody>
        <w:p w:rsidR="00824267" w:rsidRDefault="009E79E7" w:rsidP="009E79E7">
          <w:pPr>
            <w:pStyle w:val="D0360E41D1D148AD989565A38BD93966"/>
          </w:pPr>
          <w:r w:rsidRPr="009963AC">
            <w:rPr>
              <w:rStyle w:val="a3"/>
            </w:rPr>
            <w:t>[Choose a purpose from the dropdown list]</w:t>
          </w:r>
        </w:p>
      </w:docPartBody>
    </w:docPart>
    <w:docPart>
      <w:docPartPr>
        <w:name w:val="83EAA4D1A6FE4090BD0747FBDD7CED50"/>
        <w:category>
          <w:name w:val="Общие"/>
          <w:gallery w:val="placeholder"/>
        </w:category>
        <w:types>
          <w:type w:val="bbPlcHdr"/>
        </w:types>
        <w:behaviors>
          <w:behavior w:val="content"/>
        </w:behaviors>
        <w:guid w:val="{D2DC6523-6372-42F0-A849-C624B8727E4A}"/>
      </w:docPartPr>
      <w:docPartBody>
        <w:p w:rsidR="00824267" w:rsidRDefault="009E79E7" w:rsidP="009E79E7">
          <w:pPr>
            <w:pStyle w:val="83EAA4D1A6FE4090BD0747FBDD7CED50"/>
          </w:pPr>
          <w:r w:rsidRPr="001229A4">
            <w:rPr>
              <w:rStyle w:val="a3"/>
            </w:rPr>
            <w:t>Click here to enter text.</w:t>
          </w:r>
        </w:p>
      </w:docPartBody>
    </w:docPart>
    <w:docPart>
      <w:docPartPr>
        <w:name w:val="C397686DCCA74537BC9F227E1B9AF2A6"/>
        <w:category>
          <w:name w:val="Общие"/>
          <w:gallery w:val="placeholder"/>
        </w:category>
        <w:types>
          <w:type w:val="bbPlcHdr"/>
        </w:types>
        <w:behaviors>
          <w:behavior w:val="content"/>
        </w:behaviors>
        <w:guid w:val="{284FDB1B-D00A-4F09-8B2E-BEDB97A16550}"/>
      </w:docPartPr>
      <w:docPartBody>
        <w:p w:rsidR="00824267" w:rsidRDefault="009E79E7" w:rsidP="009E79E7">
          <w:pPr>
            <w:pStyle w:val="C397686DCCA74537BC9F227E1B9AF2A6"/>
          </w:pPr>
          <w:r w:rsidRPr="001229A4">
            <w:rPr>
              <w:rStyle w:val="a3"/>
            </w:rPr>
            <w:t>Click here to enter text.</w:t>
          </w:r>
        </w:p>
      </w:docPartBody>
    </w:docPart>
    <w:docPart>
      <w:docPartPr>
        <w:name w:val="526DEB3746E44B1395D85FD5D0A7CAFA"/>
        <w:category>
          <w:name w:val="Общие"/>
          <w:gallery w:val="placeholder"/>
        </w:category>
        <w:types>
          <w:type w:val="bbPlcHdr"/>
        </w:types>
        <w:behaviors>
          <w:behavior w:val="content"/>
        </w:behaviors>
        <w:guid w:val="{049C302B-7A5E-4CBB-9FDC-B96462236A5B}"/>
      </w:docPartPr>
      <w:docPartBody>
        <w:p w:rsidR="00824267" w:rsidRDefault="009E79E7" w:rsidP="009E79E7">
          <w:pPr>
            <w:pStyle w:val="526DEB3746E44B1395D85FD5D0A7CAFA"/>
          </w:pPr>
          <w:r w:rsidRPr="00543D41">
            <w:rPr>
              <w:rStyle w:val="a3"/>
              <w:highlight w:val="yellow"/>
            </w:rPr>
            <w:t>Insert keywords separated by semicolon (;)</w:t>
          </w:r>
        </w:p>
      </w:docPartBody>
    </w:docPart>
    <w:docPart>
      <w:docPartPr>
        <w:name w:val="5F99D6FD22DE4DC1AF1FA51B3F0DC852"/>
        <w:category>
          <w:name w:val="Общие"/>
          <w:gallery w:val="placeholder"/>
        </w:category>
        <w:types>
          <w:type w:val="bbPlcHdr"/>
        </w:types>
        <w:behaviors>
          <w:behavior w:val="content"/>
        </w:behaviors>
        <w:guid w:val="{1DEA83EF-8934-457E-8FCD-F375B193D5C7}"/>
      </w:docPartPr>
      <w:docPartBody>
        <w:p w:rsidR="00824267" w:rsidRDefault="009E79E7" w:rsidP="009E79E7">
          <w:pPr>
            <w:pStyle w:val="5F99D6FD22DE4DC1AF1FA51B3F0DC852"/>
          </w:pPr>
          <w:r w:rsidRPr="00543D41">
            <w:rPr>
              <w:rStyle w:val="a3"/>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69"/>
    <w:rsid w:val="00177FE6"/>
    <w:rsid w:val="0022733A"/>
    <w:rsid w:val="002466BD"/>
    <w:rsid w:val="00276067"/>
    <w:rsid w:val="002B0E69"/>
    <w:rsid w:val="00824267"/>
    <w:rsid w:val="00912FCC"/>
    <w:rsid w:val="009E79E7"/>
    <w:rsid w:val="00E0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9E7"/>
    <w:rPr>
      <w:rFonts w:ascii="Times New Roman" w:hAnsi="Times New Roman"/>
      <w:color w:val="808080"/>
    </w:rPr>
  </w:style>
  <w:style w:type="paragraph" w:customStyle="1" w:styleId="C3B9C30FDF2849E69EF26B5AB296F7DA">
    <w:name w:val="C3B9C30FDF2849E69EF26B5AB296F7DA"/>
    <w:rsid w:val="002B0E69"/>
  </w:style>
  <w:style w:type="paragraph" w:customStyle="1" w:styleId="1248F1FCDD894CB687A484E7994D41ED">
    <w:name w:val="1248F1FCDD894CB687A484E7994D41ED"/>
    <w:rsid w:val="002B0E69"/>
  </w:style>
  <w:style w:type="paragraph" w:customStyle="1" w:styleId="04D3C2D1174E4C01B5D571794FBAFB62">
    <w:name w:val="04D3C2D1174E4C01B5D571794FBAFB62"/>
    <w:rsid w:val="002B0E69"/>
  </w:style>
  <w:style w:type="paragraph" w:customStyle="1" w:styleId="FA472744B78948EC8439FB2B2A41167B">
    <w:name w:val="FA472744B78948EC8439FB2B2A41167B"/>
    <w:rsid w:val="002B0E69"/>
  </w:style>
  <w:style w:type="paragraph" w:customStyle="1" w:styleId="E99E4C6D0CA64871BAB8029A0F76927B">
    <w:name w:val="E99E4C6D0CA64871BAB8029A0F76927B"/>
    <w:rsid w:val="002B0E69"/>
  </w:style>
  <w:style w:type="paragraph" w:customStyle="1" w:styleId="79107B68716745C4B37DFB9AD06A79B2">
    <w:name w:val="79107B68716745C4B37DFB9AD06A79B2"/>
    <w:rsid w:val="002B0E69"/>
  </w:style>
  <w:style w:type="paragraph" w:customStyle="1" w:styleId="FEC2897AA7784A819B12BA57A768542D">
    <w:name w:val="FEC2897AA7784A819B12BA57A768542D"/>
    <w:rsid w:val="002B0E69"/>
  </w:style>
  <w:style w:type="paragraph" w:customStyle="1" w:styleId="197563F00EE64ACA909E7222EE83BD64">
    <w:name w:val="197563F00EE64ACA909E7222EE83BD64"/>
    <w:rsid w:val="002B0E69"/>
  </w:style>
  <w:style w:type="paragraph" w:customStyle="1" w:styleId="7ABBC3AE3DE7433AAA56A08EE9FB38B0">
    <w:name w:val="7ABBC3AE3DE7433AAA56A08EE9FB38B0"/>
    <w:rsid w:val="002B0E69"/>
  </w:style>
  <w:style w:type="paragraph" w:customStyle="1" w:styleId="FA41BC212D1E4E5BB4C51A0258367EEF">
    <w:name w:val="FA41BC212D1E4E5BB4C51A0258367EEF"/>
    <w:rsid w:val="002B0E69"/>
  </w:style>
  <w:style w:type="paragraph" w:customStyle="1" w:styleId="CC2EE5BA46584F9F8AB9B8ACE1CE5AB1">
    <w:name w:val="CC2EE5BA46584F9F8AB9B8ACE1CE5AB1"/>
    <w:rsid w:val="002B0E69"/>
  </w:style>
  <w:style w:type="paragraph" w:customStyle="1" w:styleId="2FB2C7317C89408F9447718542BCB4DF">
    <w:name w:val="2FB2C7317C89408F9447718542BCB4DF"/>
    <w:rsid w:val="002B0E69"/>
  </w:style>
  <w:style w:type="paragraph" w:customStyle="1" w:styleId="BF43B44D890F4CFAADCAEAC3E04B54F6">
    <w:name w:val="BF43B44D890F4CFAADCAEAC3E04B54F6"/>
    <w:rsid w:val="002B0E69"/>
  </w:style>
  <w:style w:type="paragraph" w:customStyle="1" w:styleId="C0E5CA26C8F746D5A18DBE17EF1A43F9">
    <w:name w:val="C0E5CA26C8F746D5A18DBE17EF1A43F9"/>
    <w:rsid w:val="002B0E69"/>
  </w:style>
  <w:style w:type="paragraph" w:customStyle="1" w:styleId="29A7A7A1BACB4A25960B86A0E85C0954">
    <w:name w:val="29A7A7A1BACB4A25960B86A0E85C0954"/>
    <w:rsid w:val="002B0E69"/>
  </w:style>
  <w:style w:type="paragraph" w:customStyle="1" w:styleId="4602AB1C51B3481B812C0B09AF14141D">
    <w:name w:val="4602AB1C51B3481B812C0B09AF14141D"/>
    <w:rsid w:val="002B0E69"/>
  </w:style>
  <w:style w:type="paragraph" w:customStyle="1" w:styleId="FC4688EC065F433DB18511E6DF334B10">
    <w:name w:val="FC4688EC065F433DB18511E6DF334B10"/>
    <w:rsid w:val="002B0E69"/>
  </w:style>
  <w:style w:type="paragraph" w:customStyle="1" w:styleId="20F752F32C8F47528AFA0755CF5333B0">
    <w:name w:val="20F752F32C8F47528AFA0755CF5333B0"/>
    <w:rsid w:val="009E79E7"/>
  </w:style>
  <w:style w:type="paragraph" w:customStyle="1" w:styleId="3D3BC5B3C7D9451C96D88ADB2329FBF1">
    <w:name w:val="3D3BC5B3C7D9451C96D88ADB2329FBF1"/>
    <w:rsid w:val="009E79E7"/>
  </w:style>
  <w:style w:type="paragraph" w:customStyle="1" w:styleId="C7C6B06ED6F74CF39AA8B08F170B485F">
    <w:name w:val="C7C6B06ED6F74CF39AA8B08F170B485F"/>
    <w:rsid w:val="009E79E7"/>
  </w:style>
  <w:style w:type="paragraph" w:customStyle="1" w:styleId="018BD565BCB84FDBAC9FC2DCB3AD8CB1">
    <w:name w:val="018BD565BCB84FDBAC9FC2DCB3AD8CB1"/>
    <w:rsid w:val="009E79E7"/>
  </w:style>
  <w:style w:type="paragraph" w:customStyle="1" w:styleId="60EAF5B91A67492DAC172A6B21C5172A">
    <w:name w:val="60EAF5B91A67492DAC172A6B21C5172A"/>
    <w:rsid w:val="009E79E7"/>
  </w:style>
  <w:style w:type="paragraph" w:customStyle="1" w:styleId="02F892EA63A543D384936019BA262ED1">
    <w:name w:val="02F892EA63A543D384936019BA262ED1"/>
    <w:rsid w:val="009E79E7"/>
  </w:style>
  <w:style w:type="paragraph" w:customStyle="1" w:styleId="331B59996D9F4F42AD1EC3A70A87A8C5">
    <w:name w:val="331B59996D9F4F42AD1EC3A70A87A8C5"/>
    <w:rsid w:val="009E79E7"/>
  </w:style>
  <w:style w:type="paragraph" w:customStyle="1" w:styleId="7B2473FECB104AF1BE23DBBE3EDFB85B">
    <w:name w:val="7B2473FECB104AF1BE23DBBE3EDFB85B"/>
    <w:rsid w:val="009E79E7"/>
  </w:style>
  <w:style w:type="paragraph" w:customStyle="1" w:styleId="D0360E41D1D148AD989565A38BD93966">
    <w:name w:val="D0360E41D1D148AD989565A38BD93966"/>
    <w:rsid w:val="009E79E7"/>
  </w:style>
  <w:style w:type="paragraph" w:customStyle="1" w:styleId="83EAA4D1A6FE4090BD0747FBDD7CED50">
    <w:name w:val="83EAA4D1A6FE4090BD0747FBDD7CED50"/>
    <w:rsid w:val="009E79E7"/>
  </w:style>
  <w:style w:type="paragraph" w:customStyle="1" w:styleId="C397686DCCA74537BC9F227E1B9AF2A6">
    <w:name w:val="C397686DCCA74537BC9F227E1B9AF2A6"/>
    <w:rsid w:val="009E79E7"/>
  </w:style>
  <w:style w:type="paragraph" w:customStyle="1" w:styleId="526DEB3746E44B1395D85FD5D0A7CAFA">
    <w:name w:val="526DEB3746E44B1395D85FD5D0A7CAFA"/>
    <w:rsid w:val="009E79E7"/>
  </w:style>
  <w:style w:type="paragraph" w:customStyle="1" w:styleId="5F99D6FD22DE4DC1AF1FA51B3F0DC852">
    <w:name w:val="5F99D6FD22DE4DC1AF1FA51B3F0DC852"/>
    <w:rsid w:val="009E79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9E7"/>
    <w:rPr>
      <w:rFonts w:ascii="Times New Roman" w:hAnsi="Times New Roman"/>
      <w:color w:val="808080"/>
    </w:rPr>
  </w:style>
  <w:style w:type="paragraph" w:customStyle="1" w:styleId="C3B9C30FDF2849E69EF26B5AB296F7DA">
    <w:name w:val="C3B9C30FDF2849E69EF26B5AB296F7DA"/>
    <w:rsid w:val="002B0E69"/>
  </w:style>
  <w:style w:type="paragraph" w:customStyle="1" w:styleId="1248F1FCDD894CB687A484E7994D41ED">
    <w:name w:val="1248F1FCDD894CB687A484E7994D41ED"/>
    <w:rsid w:val="002B0E69"/>
  </w:style>
  <w:style w:type="paragraph" w:customStyle="1" w:styleId="04D3C2D1174E4C01B5D571794FBAFB62">
    <w:name w:val="04D3C2D1174E4C01B5D571794FBAFB62"/>
    <w:rsid w:val="002B0E69"/>
  </w:style>
  <w:style w:type="paragraph" w:customStyle="1" w:styleId="FA472744B78948EC8439FB2B2A41167B">
    <w:name w:val="FA472744B78948EC8439FB2B2A41167B"/>
    <w:rsid w:val="002B0E69"/>
  </w:style>
  <w:style w:type="paragraph" w:customStyle="1" w:styleId="E99E4C6D0CA64871BAB8029A0F76927B">
    <w:name w:val="E99E4C6D0CA64871BAB8029A0F76927B"/>
    <w:rsid w:val="002B0E69"/>
  </w:style>
  <w:style w:type="paragraph" w:customStyle="1" w:styleId="79107B68716745C4B37DFB9AD06A79B2">
    <w:name w:val="79107B68716745C4B37DFB9AD06A79B2"/>
    <w:rsid w:val="002B0E69"/>
  </w:style>
  <w:style w:type="paragraph" w:customStyle="1" w:styleId="FEC2897AA7784A819B12BA57A768542D">
    <w:name w:val="FEC2897AA7784A819B12BA57A768542D"/>
    <w:rsid w:val="002B0E69"/>
  </w:style>
  <w:style w:type="paragraph" w:customStyle="1" w:styleId="197563F00EE64ACA909E7222EE83BD64">
    <w:name w:val="197563F00EE64ACA909E7222EE83BD64"/>
    <w:rsid w:val="002B0E69"/>
  </w:style>
  <w:style w:type="paragraph" w:customStyle="1" w:styleId="7ABBC3AE3DE7433AAA56A08EE9FB38B0">
    <w:name w:val="7ABBC3AE3DE7433AAA56A08EE9FB38B0"/>
    <w:rsid w:val="002B0E69"/>
  </w:style>
  <w:style w:type="paragraph" w:customStyle="1" w:styleId="FA41BC212D1E4E5BB4C51A0258367EEF">
    <w:name w:val="FA41BC212D1E4E5BB4C51A0258367EEF"/>
    <w:rsid w:val="002B0E69"/>
  </w:style>
  <w:style w:type="paragraph" w:customStyle="1" w:styleId="CC2EE5BA46584F9F8AB9B8ACE1CE5AB1">
    <w:name w:val="CC2EE5BA46584F9F8AB9B8ACE1CE5AB1"/>
    <w:rsid w:val="002B0E69"/>
  </w:style>
  <w:style w:type="paragraph" w:customStyle="1" w:styleId="2FB2C7317C89408F9447718542BCB4DF">
    <w:name w:val="2FB2C7317C89408F9447718542BCB4DF"/>
    <w:rsid w:val="002B0E69"/>
  </w:style>
  <w:style w:type="paragraph" w:customStyle="1" w:styleId="BF43B44D890F4CFAADCAEAC3E04B54F6">
    <w:name w:val="BF43B44D890F4CFAADCAEAC3E04B54F6"/>
    <w:rsid w:val="002B0E69"/>
  </w:style>
  <w:style w:type="paragraph" w:customStyle="1" w:styleId="C0E5CA26C8F746D5A18DBE17EF1A43F9">
    <w:name w:val="C0E5CA26C8F746D5A18DBE17EF1A43F9"/>
    <w:rsid w:val="002B0E69"/>
  </w:style>
  <w:style w:type="paragraph" w:customStyle="1" w:styleId="29A7A7A1BACB4A25960B86A0E85C0954">
    <w:name w:val="29A7A7A1BACB4A25960B86A0E85C0954"/>
    <w:rsid w:val="002B0E69"/>
  </w:style>
  <w:style w:type="paragraph" w:customStyle="1" w:styleId="4602AB1C51B3481B812C0B09AF14141D">
    <w:name w:val="4602AB1C51B3481B812C0B09AF14141D"/>
    <w:rsid w:val="002B0E69"/>
  </w:style>
  <w:style w:type="paragraph" w:customStyle="1" w:styleId="FC4688EC065F433DB18511E6DF334B10">
    <w:name w:val="FC4688EC065F433DB18511E6DF334B10"/>
    <w:rsid w:val="002B0E69"/>
  </w:style>
  <w:style w:type="paragraph" w:customStyle="1" w:styleId="20F752F32C8F47528AFA0755CF5333B0">
    <w:name w:val="20F752F32C8F47528AFA0755CF5333B0"/>
    <w:rsid w:val="009E79E7"/>
  </w:style>
  <w:style w:type="paragraph" w:customStyle="1" w:styleId="3D3BC5B3C7D9451C96D88ADB2329FBF1">
    <w:name w:val="3D3BC5B3C7D9451C96D88ADB2329FBF1"/>
    <w:rsid w:val="009E79E7"/>
  </w:style>
  <w:style w:type="paragraph" w:customStyle="1" w:styleId="C7C6B06ED6F74CF39AA8B08F170B485F">
    <w:name w:val="C7C6B06ED6F74CF39AA8B08F170B485F"/>
    <w:rsid w:val="009E79E7"/>
  </w:style>
  <w:style w:type="paragraph" w:customStyle="1" w:styleId="018BD565BCB84FDBAC9FC2DCB3AD8CB1">
    <w:name w:val="018BD565BCB84FDBAC9FC2DCB3AD8CB1"/>
    <w:rsid w:val="009E79E7"/>
  </w:style>
  <w:style w:type="paragraph" w:customStyle="1" w:styleId="60EAF5B91A67492DAC172A6B21C5172A">
    <w:name w:val="60EAF5B91A67492DAC172A6B21C5172A"/>
    <w:rsid w:val="009E79E7"/>
  </w:style>
  <w:style w:type="paragraph" w:customStyle="1" w:styleId="02F892EA63A543D384936019BA262ED1">
    <w:name w:val="02F892EA63A543D384936019BA262ED1"/>
    <w:rsid w:val="009E79E7"/>
  </w:style>
  <w:style w:type="paragraph" w:customStyle="1" w:styleId="331B59996D9F4F42AD1EC3A70A87A8C5">
    <w:name w:val="331B59996D9F4F42AD1EC3A70A87A8C5"/>
    <w:rsid w:val="009E79E7"/>
  </w:style>
  <w:style w:type="paragraph" w:customStyle="1" w:styleId="7B2473FECB104AF1BE23DBBE3EDFB85B">
    <w:name w:val="7B2473FECB104AF1BE23DBBE3EDFB85B"/>
    <w:rsid w:val="009E79E7"/>
  </w:style>
  <w:style w:type="paragraph" w:customStyle="1" w:styleId="D0360E41D1D148AD989565A38BD93966">
    <w:name w:val="D0360E41D1D148AD989565A38BD93966"/>
    <w:rsid w:val="009E79E7"/>
  </w:style>
  <w:style w:type="paragraph" w:customStyle="1" w:styleId="83EAA4D1A6FE4090BD0747FBDD7CED50">
    <w:name w:val="83EAA4D1A6FE4090BD0747FBDD7CED50"/>
    <w:rsid w:val="009E79E7"/>
  </w:style>
  <w:style w:type="paragraph" w:customStyle="1" w:styleId="C397686DCCA74537BC9F227E1B9AF2A6">
    <w:name w:val="C397686DCCA74537BC9F227E1B9AF2A6"/>
    <w:rsid w:val="009E79E7"/>
  </w:style>
  <w:style w:type="paragraph" w:customStyle="1" w:styleId="526DEB3746E44B1395D85FD5D0A7CAFA">
    <w:name w:val="526DEB3746E44B1395D85FD5D0A7CAFA"/>
    <w:rsid w:val="009E79E7"/>
  </w:style>
  <w:style w:type="paragraph" w:customStyle="1" w:styleId="5F99D6FD22DE4DC1AF1FA51B3F0DC852">
    <w:name w:val="5F99D6FD22DE4DC1AF1FA51B3F0DC852"/>
    <w:rsid w:val="009E7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Streamlining the WTSA Resolutions</vt:lpstr>
    </vt:vector>
  </TitlesOfParts>
  <Company>minsvyaz</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Streamlining the WTSA Resolutions</dc:title>
  <dc:creator>Минкин Владимир Маркович</dc:creator>
  <cp:keywords>Resolutions WTSA</cp:keywords>
  <cp:lastModifiedBy>User</cp:lastModifiedBy>
  <cp:revision>4</cp:revision>
  <dcterms:created xsi:type="dcterms:W3CDTF">2018-02-13T12:27:00Z</dcterms:created>
  <dcterms:modified xsi:type="dcterms:W3CDTF">2018-02-14T17:58:00Z</dcterms:modified>
</cp:coreProperties>
</file>