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3E85BC39" w:rsidR="00691C94" w:rsidRPr="00314630" w:rsidRDefault="003D75E7" w:rsidP="001D6D84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text/>
              </w:sdtPr>
              <w:sdtEndPr/>
              <w:sdtContent>
                <w:r w:rsidR="001D6D84" w:rsidRPr="00823385">
                  <w:rPr>
                    <w:lang w:val="en-US"/>
                  </w:rPr>
                  <w:t>TSAG</w:t>
                </w:r>
                <w:r w:rsidR="00B815E1" w:rsidRPr="00823385">
                  <w:rPr>
                    <w:lang w:val="en-US"/>
                  </w:rPr>
                  <w:t>-C</w:t>
                </w:r>
                <w:r w:rsidR="00823385" w:rsidRPr="00823385">
                  <w:rPr>
                    <w:rFonts w:eastAsia="ＭＳ 明朝"/>
                    <w:lang w:val="en-US" w:eastAsia="ja-JP"/>
                  </w:rPr>
                  <w:t>35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3BBECCCF" w:rsidR="00691C94" w:rsidRPr="00715CA6" w:rsidRDefault="001D6D84" w:rsidP="001D6D8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BC3A3F">
                  <w:rPr>
                    <w:b/>
                    <w:bCs/>
                    <w:sz w:val="28"/>
                    <w:szCs w:val="28"/>
                    <w:lang w:val="en-US"/>
                  </w:rPr>
                  <w:t>TSAG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52CC74B0" w:rsidR="00691C94" w:rsidRPr="0037415F" w:rsidRDefault="003D75E7" w:rsidP="00691C94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text/>
              </w:sdtPr>
              <w:sdtEndPr/>
              <w:sdtContent>
                <w:r w:rsidR="00C765D9">
                  <w:t>Genève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text/>
              </w:sdtPr>
              <w:sdtEndPr/>
              <w:sdtContent>
                <w:r w:rsidR="00C765D9">
                  <w:t>26 Feburuary-02 March 2018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3D75E7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rPr>
              <w:rFonts w:eastAsia="ＭＳ 明朝"/>
            </w:rPr>
            <w:alias w:val="DocumentSource"/>
            <w:tag w:val="DocumentSource"/>
            <w:id w:val="-1547363769"/>
            <w:placeholder>
              <w:docPart w:val="52C66876E3D04CD2AB13E8854755DAC1"/>
            </w:placeholder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49A218EC" w:rsidR="00691C94" w:rsidRDefault="003D5D36" w:rsidP="00691C94">
                <w:r w:rsidRPr="00C765D9">
                  <w:rPr>
                    <w:rStyle w:val="a3"/>
                    <w:rFonts w:eastAsia="ＭＳ 明朝"/>
                  </w:rPr>
                  <w:t>Japan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49E7421B" w:rsidR="00691C94" w:rsidRPr="0037415F" w:rsidRDefault="00E13433" w:rsidP="00153DE0">
            <w:r>
              <w:rPr>
                <w:rFonts w:eastAsia="ＭＳ 明朝"/>
              </w:rPr>
              <w:t>Suggestion</w:t>
            </w:r>
            <w:r>
              <w:t xml:space="preserve"> of reference to the national level vis</w:t>
            </w:r>
            <w:r w:rsidR="00DF62AB">
              <w:t>i</w:t>
            </w:r>
            <w:r>
              <w:t>ons f</w:t>
            </w:r>
            <w:bookmarkStart w:id="3" w:name="_GoBack"/>
            <w:bookmarkEnd w:id="3"/>
            <w:r>
              <w:t>rom Member States (such as Japanese national vision “Society 5.0”)</w:t>
            </w:r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ropDownList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071F7469" w:rsidR="00691C94" w:rsidRPr="00B4174C" w:rsidRDefault="00F15A19" w:rsidP="00691C94">
                <w:r>
                  <w:t>Discussion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084EF7B0" w:rsidR="00691C94" w:rsidRPr="00C765D9" w:rsidRDefault="003D75E7" w:rsidP="00C82A83">
            <w:sdt>
              <w:sdtPr>
                <w:rPr>
                  <w:rFonts w:eastAsia="ＭＳ 明朝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C82A83">
                  <w:rPr>
                    <w:rFonts w:eastAsia="ＭＳ 明朝"/>
                  </w:rPr>
                  <w:t>Koji Toda</w:t>
                </w:r>
                <w:r w:rsidR="00C82A83" w:rsidRPr="004A54CC">
                  <w:rPr>
                    <w:rFonts w:eastAsia="ＭＳ 明朝"/>
                  </w:rPr>
                  <w:br/>
                  <w:t>Ministry of Internal Affairs and Communications</w:t>
                </w:r>
                <w:r w:rsidR="00C82A83" w:rsidRPr="004A54CC">
                  <w:rPr>
                    <w:rFonts w:eastAsia="ＭＳ 明朝"/>
                  </w:rPr>
                  <w:br/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27799B68" w:rsidR="00691C94" w:rsidRPr="00C765D9" w:rsidRDefault="00691C94" w:rsidP="00C82A83">
                <w:r w:rsidRPr="00C765D9">
                  <w:t>Tel: +</w:t>
                </w:r>
                <w:r w:rsidR="00C82A83">
                  <w:t>81-3-5253-5770</w:t>
                </w:r>
                <w:r w:rsidRPr="00C765D9">
                  <w:br/>
                  <w:t>Fax: +</w:t>
                </w:r>
                <w:r w:rsidR="00C82A83">
                  <w:t>81-3-5253-5764</w:t>
                </w:r>
                <w:r w:rsidRPr="00C765D9">
                  <w:br/>
                  <w:t xml:space="preserve">E-mail: </w:t>
                </w:r>
                <w:r w:rsidR="00C82A83">
                  <w:t>k.toda</w:t>
                </w:r>
                <w:r w:rsidR="004A54CC">
                  <w:t>@soumu.go.jp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11A0885" w:rsidR="00691C94" w:rsidRPr="00C765D9" w:rsidRDefault="003D75E7" w:rsidP="00B434BC">
            <w:sdt>
              <w:sdt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B434BC">
                  <w:t>Shigeru Miyake</w:t>
                </w:r>
                <w:r w:rsidR="00B434BC">
                  <w:br/>
                  <w:t>Hitachi, Ltd.</w:t>
                </w:r>
                <w:r w:rsidR="00B434BC">
                  <w:br/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4C6D0E0D" w:rsidR="00691C94" w:rsidRPr="00C765D9" w:rsidRDefault="00691C94" w:rsidP="00691C94">
                <w:r w:rsidRPr="00C765D9">
                  <w:t>Tel: +</w:t>
                </w:r>
                <w:r w:rsidR="004A54CC">
                  <w:t>81-3-5471-4018</w:t>
                </w:r>
                <w:r w:rsidRPr="00C765D9">
                  <w:br/>
                  <w:t>Fax: +</w:t>
                </w:r>
                <w:r w:rsidR="004A54CC" w:rsidRPr="00C765D9">
                  <w:t>81-3-5471-2265</w:t>
                </w:r>
                <w:r w:rsidRPr="00C765D9">
                  <w:br/>
                  <w:t xml:space="preserve">E-mail: </w:t>
                </w:r>
                <w:r w:rsidR="004A54CC" w:rsidRPr="00C765D9">
                  <w:t>Shigeru.miyake.uy@</w:t>
                </w:r>
                <w:r w:rsidR="004A54CC">
                  <w:t>hitachi</w:t>
                </w:r>
                <w:r w:rsidR="004A54CC" w:rsidRPr="00C765D9">
                  <w:t>.com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4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0260AA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49785311" w:rsidR="0089088E" w:rsidRDefault="00E13433" w:rsidP="000260AA">
            <w:r w:rsidRPr="003D5D36">
              <w:rPr>
                <w:lang w:val="en"/>
              </w:rPr>
              <w:t>national level technology development vision</w:t>
            </w:r>
            <w:r>
              <w:rPr>
                <w:lang w:val="en"/>
              </w:rPr>
              <w:t xml:space="preserve">; </w:t>
            </w:r>
            <w:r w:rsidRPr="003D5D36">
              <w:rPr>
                <w:lang w:val="en"/>
              </w:rPr>
              <w:t>SDGs</w:t>
            </w:r>
            <w:r>
              <w:rPr>
                <w:lang w:val="en"/>
              </w:rPr>
              <w:t>;</w:t>
            </w:r>
            <w:r w:rsidRPr="003D5D36">
              <w:rPr>
                <w:lang w:val="en"/>
              </w:rPr>
              <w:t xml:space="preserve"> Society</w:t>
            </w:r>
            <w:r>
              <w:rPr>
                <w:lang w:val="en"/>
              </w:rPr>
              <w:t xml:space="preserve"> </w:t>
            </w:r>
            <w:r w:rsidRPr="003D5D36">
              <w:rPr>
                <w:lang w:val="en"/>
              </w:rPr>
              <w:t>5.0</w:t>
            </w:r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0260AA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ＭＳ 明朝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text w:multiLine="1"/>
          </w:sdtPr>
          <w:sdtEndPr/>
          <w:sdtContent>
            <w:tc>
              <w:tcPr>
                <w:tcW w:w="8222" w:type="dxa"/>
              </w:tcPr>
              <w:p w14:paraId="4BE3CBD5" w14:textId="577F409C" w:rsidR="0089088E" w:rsidRDefault="00DF62AB" w:rsidP="00D94338">
                <w:r w:rsidRPr="00C765D9">
                  <w:rPr>
                    <w:rFonts w:eastAsia="ＭＳ 明朝"/>
                  </w:rPr>
                  <w:t>This contribution introduces the subsequent situation of Society 5.0 and suggests that TSAG RG-</w:t>
                </w:r>
                <w:proofErr w:type="spellStart"/>
                <w:r w:rsidRPr="00C765D9">
                  <w:rPr>
                    <w:rFonts w:eastAsia="ＭＳ 明朝"/>
                  </w:rPr>
                  <w:t>StdsStrat</w:t>
                </w:r>
                <w:proofErr w:type="spellEnd"/>
                <w:r w:rsidRPr="00C765D9">
                  <w:rPr>
                    <w:rFonts w:eastAsia="ＭＳ 明朝"/>
                  </w:rPr>
                  <w:t xml:space="preserve"> </w:t>
                </w:r>
                <w:r>
                  <w:rPr>
                    <w:rFonts w:eastAsia="ＭＳ 明朝"/>
                  </w:rPr>
                  <w:t>should lead</w:t>
                </w:r>
                <w:r w:rsidRPr="00C765D9">
                  <w:rPr>
                    <w:rFonts w:eastAsia="ＭＳ 明朝"/>
                  </w:rPr>
                  <w:t xml:space="preserve"> to create criteria </w:t>
                </w:r>
                <w:r>
                  <w:rPr>
                    <w:rFonts w:eastAsia="ＭＳ 明朝"/>
                  </w:rPr>
                  <w:t>of study items and/or their objectives towards</w:t>
                </w:r>
                <w:r w:rsidRPr="00C765D9">
                  <w:rPr>
                    <w:rFonts w:eastAsia="ＭＳ 明朝"/>
                  </w:rPr>
                  <w:t xml:space="preserve"> </w:t>
                </w:r>
                <w:r>
                  <w:rPr>
                    <w:rFonts w:eastAsia="ＭＳ 明朝"/>
                  </w:rPr>
                  <w:t>the SDGs and SDGs Indicators and share them among</w:t>
                </w:r>
                <w:r w:rsidRPr="00C765D9">
                  <w:rPr>
                    <w:rFonts w:eastAsia="ＭＳ 明朝"/>
                  </w:rPr>
                  <w:t xml:space="preserve"> the Study Group</w:t>
                </w:r>
                <w:r>
                  <w:rPr>
                    <w:rFonts w:eastAsia="ＭＳ 明朝"/>
                  </w:rPr>
                  <w:t>s</w:t>
                </w:r>
                <w:r w:rsidRPr="00C765D9">
                  <w:rPr>
                    <w:rFonts w:eastAsia="ＭＳ 明朝"/>
                  </w:rPr>
                  <w:t xml:space="preserve"> </w:t>
                </w:r>
                <w:r>
                  <w:rPr>
                    <w:rFonts w:eastAsia="ＭＳ 明朝"/>
                  </w:rPr>
                  <w:t>in order to promote efficient</w:t>
                </w:r>
                <w:r w:rsidRPr="00C765D9">
                  <w:rPr>
                    <w:rFonts w:eastAsia="ＭＳ 明朝"/>
                  </w:rPr>
                  <w:t xml:space="preserve"> formulation and utilization of the standardization strategy.</w:t>
                </w:r>
              </w:p>
            </w:tc>
          </w:sdtContent>
        </w:sdt>
      </w:tr>
      <w:bookmarkEnd w:id="4"/>
    </w:tbl>
    <w:p w14:paraId="58589E1E" w14:textId="7B2A27FA" w:rsidR="0089088E" w:rsidRDefault="0089088E" w:rsidP="0089088E"/>
    <w:p w14:paraId="5F9EC92D" w14:textId="43FAFD1F" w:rsidR="00AE28BB" w:rsidRPr="00C765D9" w:rsidRDefault="00AE28BB" w:rsidP="00AE28BB">
      <w:pPr>
        <w:pStyle w:val="af1"/>
        <w:numPr>
          <w:ilvl w:val="0"/>
          <w:numId w:val="11"/>
        </w:numPr>
        <w:ind w:leftChars="0"/>
        <w:rPr>
          <w:b/>
        </w:rPr>
      </w:pPr>
      <w:r w:rsidRPr="00C765D9">
        <w:rPr>
          <w:b/>
        </w:rPr>
        <w:t>Introduction</w:t>
      </w:r>
    </w:p>
    <w:p w14:paraId="6A4EADBB" w14:textId="262D9861" w:rsidR="00542B52" w:rsidRPr="00C765D9" w:rsidRDefault="008F1B3A" w:rsidP="00542B52">
      <w:pPr>
        <w:pStyle w:val="af1"/>
        <w:ind w:leftChars="0" w:left="360" w:firstLineChars="50" w:firstLine="120"/>
        <w:rPr>
          <w:rFonts w:eastAsia="ＭＳ 明朝"/>
        </w:rPr>
      </w:pPr>
      <w:r w:rsidRPr="00C765D9">
        <w:rPr>
          <w:rFonts w:eastAsia="ＭＳ 明朝"/>
        </w:rPr>
        <w:t xml:space="preserve">In the contribution TSAG-C.12 at the </w:t>
      </w:r>
      <w:r w:rsidR="00AE28BB" w:rsidRPr="00C765D9">
        <w:rPr>
          <w:rFonts w:eastAsia="ＭＳ 明朝"/>
        </w:rPr>
        <w:t>last TSAG meeting held in May 2017, Japan introduced “Society</w:t>
      </w:r>
      <w:r w:rsidR="00E13433">
        <w:rPr>
          <w:rFonts w:eastAsia="ＭＳ 明朝"/>
        </w:rPr>
        <w:t xml:space="preserve"> </w:t>
      </w:r>
      <w:r w:rsidR="00AE28BB" w:rsidRPr="00C765D9">
        <w:rPr>
          <w:rFonts w:eastAsia="ＭＳ 明朝"/>
        </w:rPr>
        <w:t>5.0” which is Japanese national vision for the future technology and also suggested RG-</w:t>
      </w:r>
      <w:proofErr w:type="spellStart"/>
      <w:r w:rsidR="00AE28BB" w:rsidRPr="00C765D9">
        <w:rPr>
          <w:rFonts w:eastAsia="ＭＳ 明朝"/>
        </w:rPr>
        <w:t>StdsStrat</w:t>
      </w:r>
      <w:proofErr w:type="spellEnd"/>
      <w:r w:rsidR="00AE28BB" w:rsidRPr="00C765D9">
        <w:rPr>
          <w:rFonts w:eastAsia="ＭＳ 明朝"/>
        </w:rPr>
        <w:t xml:space="preserve"> to take account </w:t>
      </w:r>
      <w:r w:rsidR="00DF62AB">
        <w:rPr>
          <w:rFonts w:eastAsia="ＭＳ 明朝"/>
        </w:rPr>
        <w:t>of Member States’ national visions and other SDOs’ visions</w:t>
      </w:r>
      <w:r w:rsidR="00AE28BB" w:rsidRPr="00C765D9">
        <w:rPr>
          <w:rFonts w:eastAsia="ＭＳ 明朝"/>
        </w:rPr>
        <w:t xml:space="preserve"> in existence, in the part related to the mandate of ITU-T, when developing ITU-T’s standardization strategy.</w:t>
      </w:r>
    </w:p>
    <w:p w14:paraId="00092EFE" w14:textId="02CDEBF9" w:rsidR="008F1B3A" w:rsidRPr="00C765D9" w:rsidRDefault="00542B52" w:rsidP="00542B52">
      <w:pPr>
        <w:pStyle w:val="af1"/>
        <w:ind w:leftChars="0" w:left="360" w:firstLineChars="50" w:firstLine="120"/>
        <w:rPr>
          <w:rFonts w:eastAsia="ＭＳ 明朝"/>
        </w:rPr>
      </w:pPr>
      <w:r w:rsidRPr="00C765D9">
        <w:rPr>
          <w:rFonts w:eastAsia="ＭＳ 明朝"/>
        </w:rPr>
        <w:t xml:space="preserve">This </w:t>
      </w:r>
      <w:r w:rsidRPr="00C765D9">
        <w:rPr>
          <w:rFonts w:eastAsia="ＭＳ 明朝" w:hint="eastAsia"/>
        </w:rPr>
        <w:t>c</w:t>
      </w:r>
      <w:r w:rsidRPr="00C765D9">
        <w:rPr>
          <w:rFonts w:eastAsia="ＭＳ 明朝"/>
        </w:rPr>
        <w:t>ontribution introduces the subsequent situation of Society 5.0 and suggests that TSAG RG-</w:t>
      </w:r>
      <w:proofErr w:type="spellStart"/>
      <w:r w:rsidRPr="00C765D9">
        <w:rPr>
          <w:rFonts w:eastAsia="ＭＳ 明朝"/>
        </w:rPr>
        <w:t>StdsStrat</w:t>
      </w:r>
      <w:proofErr w:type="spellEnd"/>
      <w:r w:rsidRPr="00C765D9">
        <w:rPr>
          <w:rFonts w:eastAsia="ＭＳ 明朝"/>
        </w:rPr>
        <w:t xml:space="preserve"> </w:t>
      </w:r>
      <w:r w:rsidR="00DF62AB">
        <w:rPr>
          <w:rFonts w:eastAsia="ＭＳ 明朝"/>
        </w:rPr>
        <w:t>should lead</w:t>
      </w:r>
      <w:r w:rsidRPr="00C765D9">
        <w:rPr>
          <w:rFonts w:eastAsia="ＭＳ 明朝"/>
        </w:rPr>
        <w:t xml:space="preserve"> to create criteria</w:t>
      </w:r>
      <w:r w:rsidR="00B434BC">
        <w:rPr>
          <w:rFonts w:eastAsia="ＭＳ 明朝"/>
        </w:rPr>
        <w:t xml:space="preserve"> of evaluation for </w:t>
      </w:r>
      <w:r w:rsidR="00B434BC" w:rsidRPr="00C765D9">
        <w:rPr>
          <w:rFonts w:eastAsia="ＭＳ 明朝"/>
        </w:rPr>
        <w:t>Member States’ nat</w:t>
      </w:r>
      <w:r w:rsidR="00DF62AB">
        <w:rPr>
          <w:rFonts w:eastAsia="ＭＳ 明朝"/>
        </w:rPr>
        <w:t>ional visions and other SDOs’ vision</w:t>
      </w:r>
      <w:r w:rsidR="00B434BC" w:rsidRPr="00C765D9">
        <w:rPr>
          <w:rFonts w:eastAsia="ＭＳ 明朝"/>
        </w:rPr>
        <w:t>s in existence</w:t>
      </w:r>
      <w:r w:rsidR="00DF62AB">
        <w:rPr>
          <w:rFonts w:eastAsia="ＭＳ 明朝"/>
        </w:rPr>
        <w:t xml:space="preserve"> towards</w:t>
      </w:r>
      <w:r w:rsidRPr="00C765D9">
        <w:rPr>
          <w:rFonts w:eastAsia="ＭＳ 明朝"/>
        </w:rPr>
        <w:t xml:space="preserve"> the SDGs and SDGs Indicators</w:t>
      </w:r>
      <w:r w:rsidR="00B434BC">
        <w:rPr>
          <w:rFonts w:eastAsia="ＭＳ 明朝"/>
        </w:rPr>
        <w:t>,</w:t>
      </w:r>
      <w:r w:rsidR="00DF62AB">
        <w:rPr>
          <w:rFonts w:eastAsia="ＭＳ 明朝"/>
        </w:rPr>
        <w:t xml:space="preserve"> and share them among</w:t>
      </w:r>
      <w:r w:rsidRPr="00C765D9">
        <w:rPr>
          <w:rFonts w:eastAsia="ＭＳ 明朝"/>
        </w:rPr>
        <w:t xml:space="preserve"> the Study Group</w:t>
      </w:r>
      <w:r w:rsidR="00DF62AB">
        <w:rPr>
          <w:rFonts w:eastAsia="ＭＳ 明朝"/>
        </w:rPr>
        <w:t>s</w:t>
      </w:r>
      <w:r w:rsidRPr="00C765D9">
        <w:rPr>
          <w:rFonts w:eastAsia="ＭＳ 明朝"/>
        </w:rPr>
        <w:t xml:space="preserve"> </w:t>
      </w:r>
      <w:r w:rsidR="00DF62AB">
        <w:rPr>
          <w:rFonts w:eastAsia="ＭＳ 明朝"/>
        </w:rPr>
        <w:t>in order to</w:t>
      </w:r>
      <w:r w:rsidRPr="00C765D9">
        <w:rPr>
          <w:rFonts w:eastAsia="ＭＳ 明朝"/>
        </w:rPr>
        <w:t xml:space="preserve"> promot</w:t>
      </w:r>
      <w:r w:rsidR="00DF62AB">
        <w:rPr>
          <w:rFonts w:eastAsia="ＭＳ 明朝"/>
        </w:rPr>
        <w:t>e efficient</w:t>
      </w:r>
      <w:r w:rsidRPr="00C765D9">
        <w:rPr>
          <w:rFonts w:eastAsia="ＭＳ 明朝"/>
        </w:rPr>
        <w:t xml:space="preserve"> formulation and utilization of the standardization strategy. </w:t>
      </w:r>
    </w:p>
    <w:p w14:paraId="1D4A6544" w14:textId="3D417C0A" w:rsidR="00AE28BB" w:rsidRPr="00C765D9" w:rsidRDefault="00AE28BB" w:rsidP="00AE28BB">
      <w:pPr>
        <w:pStyle w:val="af1"/>
        <w:numPr>
          <w:ilvl w:val="0"/>
          <w:numId w:val="11"/>
        </w:numPr>
        <w:ind w:leftChars="0"/>
        <w:rPr>
          <w:b/>
        </w:rPr>
      </w:pPr>
      <w:r w:rsidRPr="00C765D9">
        <w:rPr>
          <w:b/>
        </w:rPr>
        <w:t>Society 5.0 in progress</w:t>
      </w:r>
    </w:p>
    <w:p w14:paraId="10839D9B" w14:textId="6D74AC29" w:rsidR="00542B52" w:rsidRDefault="00952359" w:rsidP="00952359">
      <w:pPr>
        <w:pStyle w:val="af1"/>
        <w:ind w:leftChars="0" w:left="360" w:firstLineChars="50" w:firstLine="120"/>
      </w:pPr>
      <w:r w:rsidRPr="00C765D9">
        <w:t xml:space="preserve">Society 5.0 is the vision of Japan which aims to balance economic development and solving social </w:t>
      </w:r>
      <w:r w:rsidR="00C765D9" w:rsidRPr="00C765D9">
        <w:t>issues and</w:t>
      </w:r>
      <w:r w:rsidRPr="00C765D9">
        <w:t xml:space="preserve"> </w:t>
      </w:r>
      <w:r w:rsidR="00DF62AB">
        <w:t xml:space="preserve">is </w:t>
      </w:r>
      <w:r w:rsidRPr="00C765D9">
        <w:t>defined as a human-</w:t>
      </w:r>
      <w:proofErr w:type="spellStart"/>
      <w:r w:rsidRPr="00C765D9">
        <w:t>centered</w:t>
      </w:r>
      <w:proofErr w:type="spellEnd"/>
      <w:r w:rsidRPr="00C765D9">
        <w:t xml:space="preserve"> society </w:t>
      </w:r>
      <w:r w:rsidR="00E13433">
        <w:t>achieved</w:t>
      </w:r>
      <w:r w:rsidRPr="00C765D9">
        <w:t xml:space="preserve"> by convergence of the cyber world and the </w:t>
      </w:r>
      <w:r w:rsidR="00D94338">
        <w:t>physical</w:t>
      </w:r>
      <w:r w:rsidRPr="00C765D9">
        <w:t xml:space="preserve"> world.</w:t>
      </w:r>
      <w:r w:rsidR="00025F74">
        <w:t xml:space="preserve"> </w:t>
      </w:r>
    </w:p>
    <w:p w14:paraId="46426301" w14:textId="05402641" w:rsidR="00AB2772" w:rsidRDefault="00025F74" w:rsidP="00AB2772">
      <w:pPr>
        <w:pStyle w:val="af1"/>
        <w:ind w:leftChars="0" w:left="360" w:firstLineChars="50" w:firstLine="120"/>
        <w:rPr>
          <w:rFonts w:eastAsia="ＭＳ 明朝"/>
        </w:rPr>
      </w:pPr>
      <w:r w:rsidRPr="00C765D9">
        <w:rPr>
          <w:rFonts w:eastAsia="ＭＳ 明朝"/>
        </w:rPr>
        <w:t xml:space="preserve">The Cabinet Office in Japan released the commentary site of Society 5.0 (http://www8.cao.go.jp/cstp/english/society5_0/index.html) in November 2017. In this commentary, efforts and objective values for achieving Society 5.0 in several fields (Mobility / </w:t>
      </w:r>
      <w:r w:rsidRPr="00C765D9">
        <w:rPr>
          <w:rFonts w:eastAsia="ＭＳ 明朝"/>
        </w:rPr>
        <w:lastRenderedPageBreak/>
        <w:t xml:space="preserve">Healthcare and caregiving / Manufacturing / Agriculture / Food / Disaster Prevention / Energy) are </w:t>
      </w:r>
      <w:r w:rsidR="00D94338">
        <w:rPr>
          <w:rFonts w:eastAsia="ＭＳ 明朝"/>
        </w:rPr>
        <w:t>introduced</w:t>
      </w:r>
      <w:r w:rsidRPr="00C765D9">
        <w:rPr>
          <w:rFonts w:eastAsia="ＭＳ 明朝"/>
        </w:rPr>
        <w:t xml:space="preserve"> </w:t>
      </w:r>
      <w:r w:rsidR="00D94338">
        <w:rPr>
          <w:rFonts w:eastAsia="ＭＳ 明朝"/>
        </w:rPr>
        <w:t>with</w:t>
      </w:r>
      <w:r w:rsidRPr="00C765D9">
        <w:rPr>
          <w:rFonts w:eastAsia="ＭＳ 明朝"/>
        </w:rPr>
        <w:t xml:space="preserve"> use case</w:t>
      </w:r>
      <w:r w:rsidR="00D94338">
        <w:rPr>
          <w:rFonts w:eastAsia="ＭＳ 明朝"/>
        </w:rPr>
        <w:t xml:space="preserve"> examples</w:t>
      </w:r>
      <w:r w:rsidRPr="00C765D9">
        <w:rPr>
          <w:rFonts w:eastAsia="ＭＳ 明朝"/>
        </w:rPr>
        <w:t>.</w:t>
      </w:r>
    </w:p>
    <w:p w14:paraId="7E4B3510" w14:textId="06FBBEAC" w:rsidR="00952359" w:rsidRPr="00AB2772" w:rsidRDefault="00D76860" w:rsidP="00AB2772">
      <w:pPr>
        <w:pStyle w:val="af1"/>
        <w:ind w:leftChars="0" w:left="360" w:firstLineChars="50" w:firstLine="120"/>
        <w:rPr>
          <w:rFonts w:eastAsia="ＭＳ 明朝"/>
        </w:rPr>
      </w:pPr>
      <w:r>
        <w:rPr>
          <w:rFonts w:eastAsia="ＭＳ 明朝"/>
        </w:rPr>
        <w:t xml:space="preserve">As </w:t>
      </w:r>
      <w:r w:rsidR="00E13433">
        <w:rPr>
          <w:rFonts w:eastAsia="ＭＳ 明朝"/>
        </w:rPr>
        <w:t>for</w:t>
      </w:r>
      <w:r w:rsidR="00952359" w:rsidRPr="00AB2772">
        <w:rPr>
          <w:rFonts w:eastAsia="ＭＳ 明朝"/>
        </w:rPr>
        <w:t xml:space="preserve"> Mobility</w:t>
      </w:r>
      <w:r w:rsidR="00AB2772" w:rsidRPr="00AB2772">
        <w:rPr>
          <w:rFonts w:eastAsia="ＭＳ 明朝"/>
        </w:rPr>
        <w:t xml:space="preserve"> (see Figure </w:t>
      </w:r>
      <w:r w:rsidR="00AB2772">
        <w:rPr>
          <w:rFonts w:eastAsia="ＭＳ 明朝"/>
        </w:rPr>
        <w:t>1</w:t>
      </w:r>
      <w:r w:rsidR="00AB2772" w:rsidRPr="00AB2772">
        <w:rPr>
          <w:rFonts w:eastAsia="ＭＳ 明朝"/>
        </w:rPr>
        <w:t>)</w:t>
      </w:r>
      <w:r w:rsidR="00952359" w:rsidRPr="00AB2772">
        <w:rPr>
          <w:rFonts w:eastAsia="ＭＳ 明朝"/>
        </w:rPr>
        <w:t>, new value can be generated in the following ways through AI analysis of big data in a database spanning diverse types of information including sensor data from automobiles, real-time information on the weather, traffic, accommodations, and food and drink, and personal history, and the following will be realized:</w:t>
      </w:r>
    </w:p>
    <w:p w14:paraId="263F9436" w14:textId="77777777" w:rsidR="00952359" w:rsidRPr="00C765D9" w:rsidRDefault="00952359" w:rsidP="00901079">
      <w:pPr>
        <w:pStyle w:val="af1"/>
        <w:ind w:leftChars="200" w:left="600" w:hangingChars="50" w:hanging="120"/>
        <w:rPr>
          <w:rFonts w:eastAsia="ＭＳ 明朝"/>
        </w:rPr>
      </w:pPr>
      <w:r w:rsidRPr="00C765D9">
        <w:rPr>
          <w:rFonts w:eastAsia="ＭＳ 明朝" w:hint="eastAsia"/>
        </w:rPr>
        <w:t>・</w:t>
      </w:r>
      <w:r w:rsidRPr="00C765D9">
        <w:rPr>
          <w:rFonts w:eastAsia="ＭＳ 明朝"/>
        </w:rPr>
        <w:t xml:space="preserve">Make travelling and sightseeing easy by providing sightseeing routes matching personal preferences and proposing optimal plans taking weather, congestion, etc. </w:t>
      </w:r>
      <w:proofErr w:type="gramStart"/>
      <w:r w:rsidRPr="00C765D9">
        <w:rPr>
          <w:rFonts w:eastAsia="ＭＳ 明朝"/>
        </w:rPr>
        <w:t>into</w:t>
      </w:r>
      <w:proofErr w:type="gramEnd"/>
      <w:r w:rsidRPr="00C765D9">
        <w:rPr>
          <w:rFonts w:eastAsia="ＭＳ 明朝"/>
        </w:rPr>
        <w:t xml:space="preserve"> account</w:t>
      </w:r>
    </w:p>
    <w:p w14:paraId="70259695" w14:textId="77777777" w:rsidR="00952359" w:rsidRPr="00C765D9" w:rsidRDefault="00952359" w:rsidP="00901079">
      <w:pPr>
        <w:pStyle w:val="af1"/>
        <w:ind w:leftChars="200" w:left="600" w:hangingChars="50" w:hanging="120"/>
        <w:rPr>
          <w:rFonts w:eastAsia="ＭＳ 明朝"/>
        </w:rPr>
      </w:pPr>
      <w:r w:rsidRPr="00C765D9">
        <w:rPr>
          <w:rFonts w:eastAsia="ＭＳ 明朝" w:hint="eastAsia"/>
        </w:rPr>
        <w:t>・</w:t>
      </w:r>
      <w:r w:rsidRPr="00C765D9">
        <w:rPr>
          <w:rFonts w:eastAsia="ＭＳ 明朝"/>
        </w:rPr>
        <w:t>Make movement pleasant without congestion and reduce accidents through autonomous driving</w:t>
      </w:r>
    </w:p>
    <w:p w14:paraId="6D0ED075" w14:textId="77777777" w:rsidR="00952359" w:rsidRPr="00C765D9" w:rsidRDefault="00952359" w:rsidP="00901079">
      <w:pPr>
        <w:pStyle w:val="af1"/>
        <w:ind w:leftChars="200" w:left="600" w:hangingChars="50" w:hanging="120"/>
        <w:rPr>
          <w:rFonts w:eastAsia="ＭＳ 明朝"/>
        </w:rPr>
      </w:pPr>
      <w:r w:rsidRPr="00C765D9">
        <w:rPr>
          <w:rFonts w:eastAsia="ＭＳ 明朝" w:hint="eastAsia"/>
        </w:rPr>
        <w:t>・</w:t>
      </w:r>
      <w:r w:rsidRPr="00C765D9">
        <w:rPr>
          <w:rFonts w:eastAsia="ＭＳ 明朝"/>
        </w:rPr>
        <w:t xml:space="preserve">Make movement smooth by combining car sharing services, public transportation, etc. </w:t>
      </w:r>
    </w:p>
    <w:p w14:paraId="28225D56" w14:textId="77777777" w:rsidR="00901079" w:rsidRPr="00C765D9" w:rsidRDefault="00952359" w:rsidP="00901079">
      <w:pPr>
        <w:pStyle w:val="af1"/>
        <w:ind w:leftChars="200" w:left="600" w:hangingChars="50" w:hanging="120"/>
        <w:rPr>
          <w:rFonts w:eastAsia="ＭＳ 明朝"/>
        </w:rPr>
      </w:pPr>
      <w:r w:rsidRPr="00C765D9">
        <w:rPr>
          <w:rFonts w:eastAsia="ＭＳ 明朝" w:hint="eastAsia"/>
        </w:rPr>
        <w:t>・</w:t>
      </w:r>
      <w:r w:rsidRPr="00C765D9">
        <w:rPr>
          <w:rFonts w:eastAsia="ＭＳ 明朝"/>
        </w:rPr>
        <w:t>Enable the elderly and physically challenged to move about on their own through the use of self-driving wheelchairs</w:t>
      </w:r>
    </w:p>
    <w:p w14:paraId="4BEB628B" w14:textId="23049441" w:rsidR="00952359" w:rsidRPr="00C765D9" w:rsidRDefault="00901079" w:rsidP="00901079">
      <w:pPr>
        <w:pStyle w:val="af1"/>
        <w:ind w:leftChars="200" w:left="600" w:hangingChars="50" w:hanging="120"/>
        <w:rPr>
          <w:rFonts w:eastAsia="ＭＳ 明朝"/>
        </w:rPr>
      </w:pPr>
      <w:r w:rsidRPr="00C765D9">
        <w:rPr>
          <w:rFonts w:eastAsia="ＭＳ 明朝" w:hint="eastAsia"/>
        </w:rPr>
        <w:t>・</w:t>
      </w:r>
      <w:r w:rsidRPr="00C765D9">
        <w:rPr>
          <w:rFonts w:eastAsia="ＭＳ 明朝" w:hint="eastAsia"/>
        </w:rPr>
        <w:t>W</w:t>
      </w:r>
      <w:r w:rsidRPr="00C765D9">
        <w:rPr>
          <w:rFonts w:eastAsia="ＭＳ 明朝"/>
        </w:rPr>
        <w:t>ill help reduce CO2 emissions by public transportation institutions while promoting regional revitalization and stimulating consumption.</w:t>
      </w:r>
    </w:p>
    <w:p w14:paraId="06635193" w14:textId="5FCABEC6" w:rsidR="00025F74" w:rsidRDefault="00025F74" w:rsidP="00901079">
      <w:pPr>
        <w:pStyle w:val="af1"/>
        <w:ind w:leftChars="0" w:left="360" w:firstLineChars="50" w:firstLine="105"/>
        <w:rPr>
          <w:rFonts w:eastAsia="ＭＳ 明朝"/>
        </w:rPr>
      </w:pPr>
      <w:r>
        <w:rPr>
          <w:rFonts w:ascii="Arial" w:hAnsi="Arial" w:cs="Arial"/>
          <w:noProof/>
          <w:color w:val="333333"/>
          <w:sz w:val="21"/>
          <w:szCs w:val="21"/>
          <w:lang w:val="en-US"/>
        </w:rPr>
        <w:drawing>
          <wp:inline distT="0" distB="0" distL="0" distR="0" wp14:anchorId="08FD57FF" wp14:editId="609B3C24">
            <wp:extent cx="6093460" cy="3429000"/>
            <wp:effectExtent l="0" t="0" r="2540" b="0"/>
            <wp:docPr id="3" name="図 3" descr="http://www8.cao.go.jp/cstp/english/society5_0/society5_0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8.cao.go.jp/cstp/english/society5_0/society5_0e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9EA8" w14:textId="4A6BCA6A" w:rsidR="00AB2772" w:rsidRDefault="00AB2772" w:rsidP="00AB2772">
      <w:pPr>
        <w:pStyle w:val="af1"/>
        <w:ind w:leftChars="0" w:left="360" w:firstLineChars="50" w:firstLine="120"/>
        <w:jc w:val="center"/>
        <w:rPr>
          <w:rFonts w:eastAsia="ＭＳ 明朝"/>
        </w:rPr>
      </w:pPr>
      <w:r>
        <w:rPr>
          <w:rFonts w:eastAsia="ＭＳ 明朝" w:hint="eastAsia"/>
        </w:rPr>
        <w:t>F</w:t>
      </w:r>
      <w:r>
        <w:rPr>
          <w:rFonts w:eastAsia="ＭＳ 明朝"/>
        </w:rPr>
        <w:t xml:space="preserve">igure 1: Example of </w:t>
      </w:r>
      <w:r w:rsidRPr="00C765D9">
        <w:rPr>
          <w:rFonts w:eastAsia="ＭＳ 明朝"/>
        </w:rPr>
        <w:t>efforts and objective values for achieving Society 5.0</w:t>
      </w:r>
      <w:r>
        <w:rPr>
          <w:rFonts w:eastAsia="ＭＳ 明朝"/>
        </w:rPr>
        <w:t xml:space="preserve"> in Mobility</w:t>
      </w:r>
    </w:p>
    <w:p w14:paraId="4560CB0A" w14:textId="0A1C9A97" w:rsidR="00901079" w:rsidRPr="00C765D9" w:rsidRDefault="00901079" w:rsidP="00901079">
      <w:pPr>
        <w:pStyle w:val="af1"/>
        <w:ind w:leftChars="0" w:left="360" w:firstLineChars="50" w:firstLine="120"/>
        <w:rPr>
          <w:rFonts w:eastAsia="ＭＳ 明朝"/>
        </w:rPr>
      </w:pPr>
      <w:r w:rsidRPr="00C765D9">
        <w:rPr>
          <w:rFonts w:eastAsia="ＭＳ 明朝"/>
        </w:rPr>
        <w:t>These examples are being promoted by Japanese policies to embody the concept of Society 5.0 expressed in Japanese contribution (TSAG - C.12) at the last TSAG meeting, towards achieving SDGs It expresses concrete efforts.</w:t>
      </w:r>
    </w:p>
    <w:p w14:paraId="681D3F01" w14:textId="4851C38E" w:rsidR="000260AA" w:rsidRPr="00C765D9" w:rsidRDefault="000260AA" w:rsidP="00807F19">
      <w:pPr>
        <w:pStyle w:val="af1"/>
        <w:ind w:leftChars="0" w:left="360" w:firstLineChars="50" w:firstLine="120"/>
        <w:rPr>
          <w:rFonts w:eastAsia="ＭＳ 明朝"/>
          <w:lang w:val="en-US"/>
        </w:rPr>
      </w:pPr>
      <w:r w:rsidRPr="00C765D9">
        <w:rPr>
          <w:rFonts w:eastAsia="ＭＳ 明朝"/>
        </w:rPr>
        <w:t xml:space="preserve">Some Sector Members in Japan also welcome that a national-level vision like Society 5.0 which clearly shows the direction towards the achievement of SDGs and the direction of technological development is a key factor in </w:t>
      </w:r>
      <w:r w:rsidR="00E13433">
        <w:rPr>
          <w:rFonts w:eastAsia="ＭＳ 明朝"/>
        </w:rPr>
        <w:t>a</w:t>
      </w:r>
      <w:r w:rsidRPr="00C765D9">
        <w:rPr>
          <w:rFonts w:eastAsia="ＭＳ 明朝"/>
        </w:rPr>
        <w:t xml:space="preserve"> future sustainable society.</w:t>
      </w:r>
      <w:r w:rsidR="00D76860">
        <w:rPr>
          <w:rFonts w:eastAsia="ＭＳ 明朝" w:hint="eastAsia"/>
        </w:rPr>
        <w:t xml:space="preserve"> </w:t>
      </w:r>
      <w:r w:rsidRPr="00C765D9">
        <w:rPr>
          <w:rFonts w:eastAsia="ＭＳ 明朝"/>
        </w:rPr>
        <w:t xml:space="preserve">For example, in the e-Meeting of </w:t>
      </w:r>
      <w:proofErr w:type="spellStart"/>
      <w:r w:rsidRPr="00C765D9">
        <w:rPr>
          <w:rFonts w:eastAsia="ＭＳ 明朝"/>
        </w:rPr>
        <w:t>StdsStrat</w:t>
      </w:r>
      <w:proofErr w:type="spellEnd"/>
      <w:r w:rsidRPr="00C765D9">
        <w:rPr>
          <w:rFonts w:eastAsia="ＭＳ 明朝"/>
        </w:rPr>
        <w:t xml:space="preserve"> RG held in October 2017, Hitachi submitted a contribution (TSAG - </w:t>
      </w:r>
      <w:r w:rsidR="00E30D1F" w:rsidRPr="00C765D9">
        <w:rPr>
          <w:rFonts w:eastAsia="ＭＳ 明朝"/>
        </w:rPr>
        <w:t>RG</w:t>
      </w:r>
      <w:r w:rsidR="00E30D1F">
        <w:rPr>
          <w:rFonts w:eastAsia="ＭＳ 明朝"/>
        </w:rPr>
        <w:t>-</w:t>
      </w:r>
      <w:proofErr w:type="spellStart"/>
      <w:r w:rsidRPr="00C765D9">
        <w:rPr>
          <w:rFonts w:eastAsia="ＭＳ 明朝"/>
        </w:rPr>
        <w:t>StdsStrat</w:t>
      </w:r>
      <w:proofErr w:type="spellEnd"/>
      <w:r w:rsidRPr="00C765D9">
        <w:rPr>
          <w:rFonts w:eastAsia="ＭＳ 明朝"/>
        </w:rPr>
        <w:t xml:space="preserve"> C.003) which shows </w:t>
      </w:r>
      <w:r w:rsidR="00E13433">
        <w:rPr>
          <w:rFonts w:eastAsia="ＭＳ 明朝"/>
        </w:rPr>
        <w:t xml:space="preserve">the </w:t>
      </w:r>
      <w:r w:rsidRPr="00C765D9">
        <w:rPr>
          <w:rFonts w:eastAsia="ＭＳ 明朝"/>
        </w:rPr>
        <w:t>necess</w:t>
      </w:r>
      <w:r w:rsidR="00807F19" w:rsidRPr="00C765D9">
        <w:rPr>
          <w:rFonts w:eastAsia="ＭＳ 明朝"/>
        </w:rPr>
        <w:t>ity</w:t>
      </w:r>
      <w:r w:rsidRPr="00C765D9">
        <w:rPr>
          <w:rFonts w:eastAsia="ＭＳ 明朝"/>
        </w:rPr>
        <w:t xml:space="preserve"> to gather and refer to </w:t>
      </w:r>
      <w:r w:rsidR="00E13433">
        <w:rPr>
          <w:rFonts w:eastAsia="ＭＳ 明朝"/>
        </w:rPr>
        <w:t xml:space="preserve">the </w:t>
      </w:r>
      <w:r w:rsidRPr="00C765D9">
        <w:rPr>
          <w:rFonts w:eastAsia="ＭＳ 明朝"/>
        </w:rPr>
        <w:t xml:space="preserve">vision of </w:t>
      </w:r>
      <w:r w:rsidR="00E13433">
        <w:rPr>
          <w:rFonts w:eastAsia="ＭＳ 明朝"/>
        </w:rPr>
        <w:t xml:space="preserve">the </w:t>
      </w:r>
      <w:r w:rsidRPr="00C765D9">
        <w:rPr>
          <w:rFonts w:eastAsia="ＭＳ 明朝"/>
        </w:rPr>
        <w:t xml:space="preserve">national level of technology development in each country. </w:t>
      </w:r>
      <w:r w:rsidR="00807F19" w:rsidRPr="00C765D9">
        <w:rPr>
          <w:rFonts w:eastAsia="ＭＳ 明朝"/>
        </w:rPr>
        <w:t>In this way, Society 5.0 is a collaborative activity of Japan between public and private sectors as well as a national vision of Japan.</w:t>
      </w:r>
    </w:p>
    <w:p w14:paraId="7D7EA414" w14:textId="65A1E0F3" w:rsidR="00AE28BB" w:rsidRPr="00C765D9" w:rsidRDefault="00AB2772" w:rsidP="00AE28BB">
      <w:pPr>
        <w:pStyle w:val="af1"/>
        <w:numPr>
          <w:ilvl w:val="0"/>
          <w:numId w:val="11"/>
        </w:numPr>
        <w:ind w:leftChars="0"/>
        <w:rPr>
          <w:b/>
        </w:rPr>
      </w:pPr>
      <w:r>
        <w:rPr>
          <w:b/>
        </w:rPr>
        <w:t>Suggested</w:t>
      </w:r>
      <w:r w:rsidR="00AE28BB" w:rsidRPr="00C765D9">
        <w:rPr>
          <w:b/>
        </w:rPr>
        <w:t xml:space="preserve"> criteria for Standards Strategy planning in ITU-T</w:t>
      </w:r>
    </w:p>
    <w:p w14:paraId="24308D46" w14:textId="2FFD8A3F" w:rsidR="00807F19" w:rsidRPr="00C765D9" w:rsidRDefault="00807F19" w:rsidP="00C765D9">
      <w:pPr>
        <w:pStyle w:val="af1"/>
        <w:ind w:leftChars="0" w:left="360" w:firstLineChars="50" w:firstLine="120"/>
      </w:pPr>
      <w:r w:rsidRPr="00C765D9">
        <w:lastRenderedPageBreak/>
        <w:t>Japan suggests that TSAG (</w:t>
      </w:r>
      <w:r w:rsidR="00E30D1F">
        <w:t>RG-</w:t>
      </w:r>
      <w:proofErr w:type="spellStart"/>
      <w:r w:rsidRPr="00C765D9">
        <w:t>StdsStrat</w:t>
      </w:r>
      <w:proofErr w:type="spellEnd"/>
      <w:r w:rsidRPr="00C765D9">
        <w:t xml:space="preserve">) </w:t>
      </w:r>
      <w:r w:rsidR="00DF62AB">
        <w:t xml:space="preserve">should </w:t>
      </w:r>
      <w:r w:rsidRPr="00C765D9">
        <w:t xml:space="preserve">encourage Member States to submit contributions regarding national-level technology development vision, and </w:t>
      </w:r>
      <w:r w:rsidR="00225073" w:rsidRPr="00C765D9">
        <w:t>lead to create</w:t>
      </w:r>
      <w:r w:rsidRPr="00C765D9">
        <w:t xml:space="preserve"> </w:t>
      </w:r>
      <w:r w:rsidR="00225073" w:rsidRPr="00C765D9">
        <w:t>c</w:t>
      </w:r>
      <w:r w:rsidRPr="00C765D9">
        <w:t xml:space="preserve">riteria which </w:t>
      </w:r>
      <w:r w:rsidR="00225073" w:rsidRPr="00C765D9">
        <w:t xml:space="preserve">refers </w:t>
      </w:r>
      <w:r w:rsidR="008924E5">
        <w:t xml:space="preserve">to </w:t>
      </w:r>
      <w:r w:rsidR="00225073" w:rsidRPr="00C765D9">
        <w:t xml:space="preserve">gathered </w:t>
      </w:r>
      <w:r w:rsidRPr="00C765D9">
        <w:t>national vision</w:t>
      </w:r>
      <w:r w:rsidR="00225073" w:rsidRPr="00C765D9">
        <w:t>s</w:t>
      </w:r>
      <w:r w:rsidRPr="00C765D9">
        <w:t xml:space="preserve"> of </w:t>
      </w:r>
      <w:r w:rsidR="00225073" w:rsidRPr="00C765D9">
        <w:t xml:space="preserve">Member States </w:t>
      </w:r>
      <w:r w:rsidR="008924E5">
        <w:rPr>
          <w:rFonts w:eastAsia="ＭＳ 明朝"/>
        </w:rPr>
        <w:t>towards</w:t>
      </w:r>
      <w:r w:rsidR="008924E5" w:rsidRPr="00C765D9">
        <w:t xml:space="preserve"> </w:t>
      </w:r>
      <w:r w:rsidRPr="00C765D9">
        <w:t xml:space="preserve">SDGs </w:t>
      </w:r>
      <w:r w:rsidR="00515F03">
        <w:t>(</w:t>
      </w:r>
      <w:r w:rsidRPr="00C765D9">
        <w:t>and SDG indicators</w:t>
      </w:r>
      <w:r w:rsidR="00515F03">
        <w:t xml:space="preserve"> if necessary)</w:t>
      </w:r>
      <w:r w:rsidR="00225073" w:rsidRPr="00C765D9">
        <w:t xml:space="preserve">. </w:t>
      </w:r>
      <w:r w:rsidR="00515F03">
        <w:t xml:space="preserve">An example of criteria is shown in table 1, which </w:t>
      </w:r>
      <w:r w:rsidR="00954DC0">
        <w:t>describes</w:t>
      </w:r>
      <w:r w:rsidR="00515F03">
        <w:t xml:space="preserve"> </w:t>
      </w:r>
      <w:r w:rsidR="00E13433">
        <w:t xml:space="preserve">the </w:t>
      </w:r>
      <w:r w:rsidR="00515F03">
        <w:t>evaluation of use cases and their objective values described in Society 5.0 commentary</w:t>
      </w:r>
      <w:r w:rsidR="00954DC0">
        <w:t xml:space="preserve"> </w:t>
      </w:r>
      <w:r w:rsidR="008924E5">
        <w:t xml:space="preserve">towards </w:t>
      </w:r>
      <w:r w:rsidR="00954DC0">
        <w:t>SDGs</w:t>
      </w:r>
      <w:r w:rsidR="00515F03">
        <w:t>.</w:t>
      </w:r>
      <w:r w:rsidR="00183ECA">
        <w:t xml:space="preserve"> </w:t>
      </w:r>
      <w:r w:rsidR="00225073" w:rsidRPr="00C765D9">
        <w:t>Th</w:t>
      </w:r>
      <w:r w:rsidR="00954DC0">
        <w:t>is kind of</w:t>
      </w:r>
      <w:r w:rsidR="00225073" w:rsidRPr="00C765D9">
        <w:t xml:space="preserve"> criteria should be a useful </w:t>
      </w:r>
      <w:r w:rsidRPr="00C765D9">
        <w:t xml:space="preserve">reference to the ITU-T standardization strategy development </w:t>
      </w:r>
      <w:r w:rsidR="00225073" w:rsidRPr="00C765D9">
        <w:t>which</w:t>
      </w:r>
      <w:r w:rsidRPr="00C765D9">
        <w:t xml:space="preserve"> contributes to the achievement of SDG</w:t>
      </w:r>
      <w:r w:rsidR="00E30D1F">
        <w:t>s</w:t>
      </w:r>
      <w:r w:rsidRPr="00C765D9">
        <w:t xml:space="preserve">. </w:t>
      </w:r>
      <w:r w:rsidR="00225073" w:rsidRPr="00C765D9">
        <w:t>Th</w:t>
      </w:r>
      <w:r w:rsidR="00C765D9" w:rsidRPr="00C765D9">
        <w:t>e</w:t>
      </w:r>
      <w:r w:rsidR="00225073" w:rsidRPr="00C765D9">
        <w:t xml:space="preserve"> criteria </w:t>
      </w:r>
      <w:r w:rsidR="00C765D9" w:rsidRPr="00C765D9">
        <w:t>are</w:t>
      </w:r>
      <w:r w:rsidR="00225073" w:rsidRPr="00C765D9">
        <w:t xml:space="preserve"> also useful for Study Groups to </w:t>
      </w:r>
      <w:r w:rsidRPr="00C765D9">
        <w:t xml:space="preserve">evaluate </w:t>
      </w:r>
      <w:r w:rsidR="00225073" w:rsidRPr="00C765D9">
        <w:t>whether</w:t>
      </w:r>
      <w:r w:rsidRPr="00C765D9">
        <w:t xml:space="preserve"> the technical field</w:t>
      </w:r>
      <w:r w:rsidR="00225073" w:rsidRPr="00C765D9">
        <w:t>s</w:t>
      </w:r>
      <w:r w:rsidRPr="00C765D9">
        <w:t xml:space="preserve"> </w:t>
      </w:r>
      <w:r w:rsidR="00225073" w:rsidRPr="00C765D9">
        <w:t xml:space="preserve">and </w:t>
      </w:r>
      <w:r w:rsidRPr="00C765D9">
        <w:t>the recommendation</w:t>
      </w:r>
      <w:r w:rsidR="00225073" w:rsidRPr="00C765D9">
        <w:t>s</w:t>
      </w:r>
      <w:r w:rsidRPr="00C765D9">
        <w:t xml:space="preserve"> of individual technology</w:t>
      </w:r>
      <w:r w:rsidR="00225073" w:rsidRPr="00C765D9">
        <w:t xml:space="preserve"> worked in each Study Group are effective to</w:t>
      </w:r>
      <w:r w:rsidRPr="00C765D9">
        <w:t xml:space="preserve"> contribute to SDGs</w:t>
      </w:r>
      <w:r w:rsidR="00225073" w:rsidRPr="00C765D9">
        <w:t>.</w:t>
      </w:r>
      <w:r w:rsidRPr="00C765D9">
        <w:t xml:space="preserve"> </w:t>
      </w:r>
      <w:r w:rsidR="00B84DCE" w:rsidRPr="00C765D9">
        <w:t>The criteria might</w:t>
      </w:r>
      <w:r w:rsidRPr="00C765D9">
        <w:t xml:space="preserve"> give </w:t>
      </w:r>
      <w:r w:rsidR="00183ECA" w:rsidRPr="00C765D9">
        <w:t>guidance</w:t>
      </w:r>
      <w:r w:rsidRPr="00C765D9">
        <w:t xml:space="preserve"> for reviewing the positioning and content of the recommendation</w:t>
      </w:r>
      <w:r w:rsidR="00B84DCE" w:rsidRPr="00C765D9">
        <w:t xml:space="preserve">, if </w:t>
      </w:r>
      <w:r w:rsidR="00D0434A" w:rsidRPr="00C765D9">
        <w:t>necessary</w:t>
      </w:r>
      <w:r w:rsidRPr="00C765D9">
        <w:t>.</w:t>
      </w:r>
    </w:p>
    <w:p w14:paraId="0183D042" w14:textId="30225FEB" w:rsidR="00AE28BB" w:rsidRPr="00C765D9" w:rsidRDefault="00AE28BB" w:rsidP="00AE28BB">
      <w:pPr>
        <w:pStyle w:val="af1"/>
        <w:numPr>
          <w:ilvl w:val="0"/>
          <w:numId w:val="11"/>
        </w:numPr>
        <w:ind w:leftChars="0"/>
        <w:rPr>
          <w:b/>
        </w:rPr>
      </w:pPr>
      <w:r w:rsidRPr="00C765D9">
        <w:rPr>
          <w:b/>
        </w:rPr>
        <w:t>Conclusion</w:t>
      </w:r>
    </w:p>
    <w:p w14:paraId="31C68467" w14:textId="60D17303" w:rsidR="00B84DCE" w:rsidRDefault="00D0434A" w:rsidP="00D0434A">
      <w:pPr>
        <w:pStyle w:val="af1"/>
        <w:ind w:leftChars="0" w:left="360" w:firstLineChars="50" w:firstLine="120"/>
      </w:pPr>
      <w:r w:rsidRPr="00C765D9">
        <w:t xml:space="preserve">Japan expects that </w:t>
      </w:r>
      <w:r w:rsidR="00E13433">
        <w:t xml:space="preserve">the </w:t>
      </w:r>
      <w:r w:rsidRPr="00C765D9">
        <w:t xml:space="preserve">standardization activities in ITU-T </w:t>
      </w:r>
      <w:r w:rsidR="00C765D9" w:rsidRPr="00C765D9">
        <w:t xml:space="preserve">which refers to the national level visions from Member States </w:t>
      </w:r>
      <w:r w:rsidRPr="00C765D9">
        <w:t>will be</w:t>
      </w:r>
      <w:r>
        <w:t xml:space="preserve"> re-evaluated as a way to build a sustainable and h</w:t>
      </w:r>
      <w:r w:rsidRPr="00D0434A">
        <w:t>uman-</w:t>
      </w:r>
      <w:proofErr w:type="spellStart"/>
      <w:r w:rsidRPr="00D0434A">
        <w:t>centered</w:t>
      </w:r>
      <w:proofErr w:type="spellEnd"/>
      <w:r>
        <w:t xml:space="preserve"> society </w:t>
      </w:r>
      <w:r w:rsidR="00F06867">
        <w:t xml:space="preserve">of </w:t>
      </w:r>
      <w:r>
        <w:t xml:space="preserve">which goals are shown in the </w:t>
      </w:r>
      <w:r w:rsidRPr="00D0434A">
        <w:t>SDGs</w:t>
      </w:r>
      <w:r>
        <w:t>.</w:t>
      </w:r>
    </w:p>
    <w:p w14:paraId="4039CD5A" w14:textId="70C2452A" w:rsidR="009F4644" w:rsidRPr="00FF7FF6" w:rsidRDefault="009F4644" w:rsidP="00FF7FF6">
      <w:pPr>
        <w:pStyle w:val="af1"/>
        <w:ind w:leftChars="0" w:left="360" w:firstLineChars="50" w:firstLine="120"/>
        <w:jc w:val="center"/>
        <w:rPr>
          <w:rFonts w:eastAsia="ＭＳ 明朝"/>
          <w:highlight w:val="yellow"/>
        </w:rPr>
      </w:pPr>
      <w:r>
        <w:t>_______________________</w:t>
      </w:r>
    </w:p>
    <w:p w14:paraId="66411495" w14:textId="7988E16D" w:rsidR="00C765D9" w:rsidRDefault="00C765D9">
      <w:pPr>
        <w:spacing w:before="0" w:after="160" w:line="259" w:lineRule="auto"/>
        <w:rPr>
          <w:rFonts w:eastAsia="ＭＳ 明朝"/>
        </w:rPr>
      </w:pPr>
      <w:r>
        <w:rPr>
          <w:rFonts w:eastAsia="ＭＳ 明朝"/>
        </w:rPr>
        <w:br w:type="page"/>
      </w:r>
    </w:p>
    <w:p w14:paraId="79CE5DFC" w14:textId="77777777" w:rsidR="009F4644" w:rsidRDefault="009F4644" w:rsidP="00FF7FF6">
      <w:pPr>
        <w:overflowPunct w:val="0"/>
        <w:autoSpaceDE w:val="0"/>
        <w:autoSpaceDN w:val="0"/>
        <w:adjustRightInd w:val="0"/>
        <w:textAlignment w:val="baseline"/>
        <w:rPr>
          <w:rFonts w:eastAsia="ＭＳ 明朝"/>
          <w:b/>
        </w:rPr>
        <w:sectPr w:rsidR="009F4644" w:rsidSect="00C421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14:paraId="0AF99913" w14:textId="579F1EAA" w:rsidR="00F32158" w:rsidRPr="00F32158" w:rsidRDefault="00C765D9" w:rsidP="00F3215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ＭＳ 明朝"/>
          <w:b/>
        </w:rPr>
      </w:pPr>
      <w:r w:rsidRPr="00C765D9">
        <w:rPr>
          <w:rFonts w:eastAsia="ＭＳ 明朝"/>
          <w:b/>
        </w:rPr>
        <w:lastRenderedPageBreak/>
        <w:t>Table</w:t>
      </w:r>
      <w:r w:rsidR="00F32158">
        <w:rPr>
          <w:rFonts w:eastAsia="ＭＳ 明朝"/>
          <w:b/>
        </w:rPr>
        <w:t xml:space="preserve"> 1</w:t>
      </w:r>
      <w:r w:rsidRPr="00C765D9">
        <w:rPr>
          <w:rFonts w:eastAsia="ＭＳ 明朝"/>
          <w:b/>
        </w:rPr>
        <w:t xml:space="preserve">: </w:t>
      </w:r>
      <w:r w:rsidR="00F32158">
        <w:rPr>
          <w:rFonts w:eastAsia="ＭＳ 明朝"/>
          <w:b/>
        </w:rPr>
        <w:t xml:space="preserve">Criteria related to </w:t>
      </w:r>
      <w:r w:rsidR="00515F03">
        <w:rPr>
          <w:rFonts w:eastAsia="ＭＳ 明朝"/>
          <w:b/>
        </w:rPr>
        <w:t>use cases of</w:t>
      </w:r>
      <w:r w:rsidR="00F32158">
        <w:rPr>
          <w:rFonts w:eastAsia="ＭＳ 明朝"/>
          <w:b/>
        </w:rPr>
        <w:t xml:space="preserve"> </w:t>
      </w:r>
      <w:r w:rsidR="00F32158" w:rsidRPr="00C765D9">
        <w:rPr>
          <w:rFonts w:eastAsia="ＭＳ 明朝"/>
          <w:b/>
        </w:rPr>
        <w:t>Society</w:t>
      </w:r>
      <w:r w:rsidR="00E13433">
        <w:rPr>
          <w:rFonts w:eastAsia="ＭＳ 明朝"/>
          <w:b/>
        </w:rPr>
        <w:t xml:space="preserve"> </w:t>
      </w:r>
      <w:r w:rsidR="00F32158" w:rsidRPr="00C765D9">
        <w:rPr>
          <w:rFonts w:eastAsia="ＭＳ 明朝"/>
          <w:b/>
        </w:rPr>
        <w:t>5.0</w:t>
      </w:r>
    </w:p>
    <w:tbl>
      <w:tblPr>
        <w:tblStyle w:val="af2"/>
        <w:tblW w:w="14596" w:type="dxa"/>
        <w:tblLayout w:type="fixed"/>
        <w:tblLook w:val="04A0" w:firstRow="1" w:lastRow="0" w:firstColumn="1" w:lastColumn="0" w:noHBand="0" w:noVBand="1"/>
      </w:tblPr>
      <w:tblGrid>
        <w:gridCol w:w="293"/>
        <w:gridCol w:w="2097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3F3338" w14:paraId="5E408E06" w14:textId="1D0219EB" w:rsidTr="00FF7FF6">
        <w:trPr>
          <w:cantSplit/>
          <w:trHeight w:val="2268"/>
        </w:trPr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14:paraId="6AE93527" w14:textId="109BAE44" w:rsidR="003F3338" w:rsidRPr="00F74B18" w:rsidRDefault="003F3338" w:rsidP="00542B52">
            <w:pPr>
              <w:snapToGrid w:val="0"/>
              <w:spacing w:before="0" w:line="180" w:lineRule="atLeast"/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63B3D233" w14:textId="3F791FE0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rFonts w:eastAsia="ＭＳ 明朝"/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 xml:space="preserve"> No poverty 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0493DFE6" w14:textId="24C89E8E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rFonts w:eastAsia="ＭＳ 明朝"/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Zero hunger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38012736" w14:textId="3F7780AF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Good health and well-being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1F4A2659" w14:textId="66907DE8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Quality Education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253C863D" w14:textId="503B204C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Gender equality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7EA0DF4D" w14:textId="6EDD43FD" w:rsidR="003F3338" w:rsidRPr="00FF7FF6" w:rsidRDefault="003F3338" w:rsidP="00542B52">
            <w:pPr>
              <w:snapToGrid w:val="0"/>
              <w:spacing w:before="0" w:line="180" w:lineRule="atLeast"/>
              <w:contextualSpacing/>
              <w:rPr>
                <w:rFonts w:eastAsia="ＭＳ 明朝"/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 xml:space="preserve">Clean water and </w:t>
            </w:r>
            <w:r w:rsidR="00183ECA" w:rsidRPr="00515F03">
              <w:rPr>
                <w:bCs/>
                <w:color w:val="000000"/>
                <w:sz w:val="20"/>
                <w:szCs w:val="20"/>
              </w:rPr>
              <w:t>sanitation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7CA38CB9" w14:textId="39862145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Affordable and clean energy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295A89DF" w14:textId="69B71E51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 xml:space="preserve"> Decent work and economic growth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116802D0" w14:textId="311309DB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Industry, Innovation and infrastructure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05DEF876" w14:textId="426DD6C6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 xml:space="preserve"> Reduced inequalities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43AB2DAA" w14:textId="30AA245B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Sustainable cities and communities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780AA811" w14:textId="0A417840" w:rsidR="003F3338" w:rsidRPr="00515F03" w:rsidRDefault="003F3338" w:rsidP="00542B52">
            <w:pPr>
              <w:snapToGrid w:val="0"/>
              <w:spacing w:before="0" w:line="180" w:lineRule="atLeast"/>
              <w:contextualSpacing/>
              <w:rPr>
                <w:bCs/>
                <w:color w:val="000000"/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 xml:space="preserve">Responsible consumption and production </w:t>
            </w:r>
          </w:p>
          <w:p w14:paraId="44C8610E" w14:textId="36C521B7" w:rsidR="003F3338" w:rsidRPr="00515F03" w:rsidRDefault="003F3338" w:rsidP="00542B52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6ABB7D4D" w14:textId="2C65096F" w:rsidR="003F3338" w:rsidRPr="00FF7FF6" w:rsidRDefault="003F3338" w:rsidP="00542B52">
            <w:pPr>
              <w:snapToGrid w:val="0"/>
              <w:spacing w:before="0" w:line="180" w:lineRule="atLeast"/>
              <w:contextualSpacing/>
              <w:rPr>
                <w:rFonts w:eastAsia="ＭＳ 明朝"/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 xml:space="preserve"> Climate action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58617E68" w14:textId="7C335C11" w:rsidR="003F3338" w:rsidRPr="00515F03" w:rsidRDefault="003F3338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Life below water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0EA26620" w14:textId="53C81BF7" w:rsidR="003F3338" w:rsidRPr="00515F03" w:rsidRDefault="003F3338" w:rsidP="005A45AB">
            <w:pPr>
              <w:snapToGrid w:val="0"/>
              <w:spacing w:before="0" w:line="180" w:lineRule="atLeast"/>
              <w:contextualSpacing/>
              <w:rPr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Life on land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49A18468" w14:textId="3EE5AE71" w:rsidR="003F3338" w:rsidRPr="00515F03" w:rsidRDefault="003F3338" w:rsidP="00F74B18">
            <w:pPr>
              <w:snapToGrid w:val="0"/>
              <w:spacing w:before="0" w:line="180" w:lineRule="atLeast"/>
              <w:contextualSpacing/>
              <w:rPr>
                <w:bCs/>
                <w:color w:val="000000"/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Peace, justice and strong institutions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74A91A38" w14:textId="0C620B7B" w:rsidR="003F3338" w:rsidRPr="00515F03" w:rsidRDefault="003F3338" w:rsidP="00F74B18">
            <w:pPr>
              <w:snapToGrid w:val="0"/>
              <w:spacing w:before="0" w:line="180" w:lineRule="atLeast"/>
              <w:contextualSpacing/>
              <w:rPr>
                <w:bCs/>
                <w:color w:val="000000"/>
                <w:sz w:val="20"/>
                <w:szCs w:val="20"/>
                <w:lang w:val="en-US"/>
              </w:rPr>
            </w:pPr>
            <w:r w:rsidRPr="00515F03">
              <w:rPr>
                <w:bCs/>
                <w:color w:val="000000"/>
                <w:sz w:val="20"/>
                <w:szCs w:val="20"/>
              </w:rPr>
              <w:t>Partnerships for the goals</w:t>
            </w:r>
          </w:p>
        </w:tc>
      </w:tr>
      <w:tr w:rsidR="003F3338" w14:paraId="3F8368D8" w14:textId="77777777" w:rsidTr="00FF7FF6">
        <w:trPr>
          <w:cantSplit/>
          <w:trHeight w:val="680"/>
        </w:trPr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34040570" w14:textId="08AABE7D" w:rsidR="003F3338" w:rsidRPr="00515F03" w:rsidRDefault="003F3338" w:rsidP="00542B52">
            <w:pPr>
              <w:snapToGrid w:val="0"/>
              <w:spacing w:before="0" w:line="180" w:lineRule="atLeast"/>
              <w:contextualSpacing/>
              <w:rPr>
                <w:rFonts w:eastAsia="ＭＳ 明朝"/>
                <w:sz w:val="16"/>
                <w:szCs w:val="16"/>
              </w:rPr>
            </w:pPr>
            <w:r w:rsidRPr="00515F03">
              <w:rPr>
                <w:rFonts w:eastAsia="ＭＳ 明朝"/>
                <w:sz w:val="16"/>
                <w:szCs w:val="16"/>
              </w:rPr>
              <w:t>Use cases and their objective values for achieving Society 5.0</w:t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195155EF" w14:textId="33533671" w:rsidR="003F3338" w:rsidRPr="00F74B18" w:rsidRDefault="003F3338" w:rsidP="00542B52">
            <w:pPr>
              <w:snapToGrid w:val="0"/>
              <w:spacing w:before="0" w:line="180" w:lineRule="atLeast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4B0A642" wp14:editId="2616591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-382270</wp:posOffset>
                  </wp:positionV>
                  <wp:extent cx="360000" cy="360000"/>
                  <wp:effectExtent l="0" t="0" r="2540" b="2540"/>
                  <wp:wrapNone/>
                  <wp:docPr id="4" name="図 4" descr="http://www.unic.or.jp/files/sdg_icon_01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nic.or.jp/files/sdg_icon_01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605A66CC" w14:textId="2061C710" w:rsidR="003F3338" w:rsidRPr="00F74B18" w:rsidRDefault="003F3338" w:rsidP="00542B52">
            <w:pPr>
              <w:snapToGrid w:val="0"/>
              <w:spacing w:before="0" w:line="180" w:lineRule="atLeast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F8E41E2" wp14:editId="2977A3CC">
                  <wp:simplePos x="0" y="0"/>
                  <wp:positionH relativeFrom="column">
                    <wp:posOffset>-31008</wp:posOffset>
                  </wp:positionH>
                  <wp:positionV relativeFrom="paragraph">
                    <wp:posOffset>-389706</wp:posOffset>
                  </wp:positionV>
                  <wp:extent cx="359280" cy="359280"/>
                  <wp:effectExtent l="0" t="0" r="3175" b="3175"/>
                  <wp:wrapNone/>
                  <wp:docPr id="5" name="図 5" descr="http://www.unic.or.jp/files/sdg_icon_02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unic.or.jp/files/sdg_icon_02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80" cy="3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07268A10" w14:textId="64010227" w:rsidR="003F3338" w:rsidRPr="00F74B18" w:rsidRDefault="003F3338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9BE282" wp14:editId="068E6400">
                  <wp:extent cx="360000" cy="360000"/>
                  <wp:effectExtent l="0" t="0" r="2540" b="2540"/>
                  <wp:docPr id="6" name="図 6" descr="http://www.unic.or.jp/files/sdg_icon_03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nic.or.jp/files/sdg_icon_03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6C8B3524" w14:textId="27F49F16" w:rsidR="003F3338" w:rsidRPr="00F74B18" w:rsidRDefault="003F3338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464608" wp14:editId="24E4AE23">
                  <wp:extent cx="360000" cy="360000"/>
                  <wp:effectExtent l="0" t="0" r="2540" b="2540"/>
                  <wp:docPr id="7" name="図 7" descr="http://www.unic.or.jp/files/sdg_icon_04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unic.or.jp/files/sdg_icon_04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3382A229" w14:textId="53DAFB22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4FC563" wp14:editId="663A3760">
                  <wp:extent cx="360000" cy="360000"/>
                  <wp:effectExtent l="0" t="0" r="2540" b="2540"/>
                  <wp:docPr id="8" name="図 8" descr="http://www.unic.or.jp/files/sdg_icon_05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unic.or.jp/files/sdg_icon_05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3593D0F1" w14:textId="0557C8B0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E0327D" wp14:editId="06B24FAB">
                  <wp:extent cx="360000" cy="360000"/>
                  <wp:effectExtent l="0" t="0" r="2540" b="2540"/>
                  <wp:docPr id="9" name="図 9" descr="http://www.unic.or.jp/files/sdg_icon_06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unic.or.jp/files/sdg_icon_06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0965A202" w14:textId="77777777" w:rsidR="003F3338" w:rsidRDefault="009F4644" w:rsidP="009F4644">
            <w:pPr>
              <w:snapToGrid w:val="0"/>
              <w:spacing w:before="0" w:line="180" w:lineRule="atLeast"/>
              <w:contextualSpacing/>
              <w:jc w:val="center"/>
              <w:rPr>
                <w:rFonts w:eastAsia="ＭＳ 明朝"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39753B" wp14:editId="28F567B3">
                  <wp:extent cx="360000" cy="360000"/>
                  <wp:effectExtent l="0" t="0" r="2540" b="2540"/>
                  <wp:docPr id="10" name="図 10" descr="http://www.unic.or.jp/files/sdg_icon_07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unic.or.jp/files/sdg_icon_07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3836C" w14:textId="69980E33" w:rsidR="009F4644" w:rsidRPr="00FF7FF6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rFonts w:eastAsia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21957FDB" w14:textId="4889CAE2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E51FAC" wp14:editId="467E2F1A">
                  <wp:extent cx="360000" cy="360000"/>
                  <wp:effectExtent l="0" t="0" r="2540" b="2540"/>
                  <wp:docPr id="11" name="図 11" descr="http://www.unic.or.jp/files/sdg_icon_08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unic.or.jp/files/sdg_icon_08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7F56C22F" w14:textId="259BC2BD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5274D3" wp14:editId="0931A038">
                  <wp:extent cx="360000" cy="360000"/>
                  <wp:effectExtent l="0" t="0" r="2540" b="2540"/>
                  <wp:docPr id="12" name="図 12" descr="http://www.unic.or.jp/files/sdg_icon_09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unic.or.jp/files/sdg_icon_09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3E647CCF" w14:textId="16AB1C62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8807DC" wp14:editId="7CA5598E">
                  <wp:extent cx="360000" cy="360000"/>
                  <wp:effectExtent l="0" t="0" r="2540" b="2540"/>
                  <wp:docPr id="13" name="図 13" descr="http://www.unic.or.jp/files/sdg_icon_10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unic.or.jp/files/sdg_icon_10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3014F53B" w14:textId="2965BD91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ED4E54" wp14:editId="18868139">
                  <wp:extent cx="360000" cy="360000"/>
                  <wp:effectExtent l="0" t="0" r="2540" b="2540"/>
                  <wp:docPr id="14" name="図 14" descr="http://www.unic.or.jp/files/sdg_icon_11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unic.or.jp/files/sdg_icon_11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2F109EB8" w14:textId="092E7C76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47B680" wp14:editId="09D2AF4D">
                  <wp:extent cx="360000" cy="360000"/>
                  <wp:effectExtent l="0" t="0" r="2540" b="2540"/>
                  <wp:docPr id="15" name="図 15" descr="http://www.unic.or.jp/files/sdg_icon_12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unic.or.jp/files/sdg_icon_12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2BA5BADB" w14:textId="7CFF3885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8EAA7D" wp14:editId="7B610603">
                  <wp:extent cx="360000" cy="360000"/>
                  <wp:effectExtent l="0" t="0" r="2540" b="2540"/>
                  <wp:docPr id="16" name="図 16" descr="http://www.unic.or.jp/files/sdg_icon_13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unic.or.jp/files/sdg_icon_13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0FFE3E60" w14:textId="0B530DE9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9533FF" wp14:editId="153DB54D">
                  <wp:extent cx="360000" cy="360000"/>
                  <wp:effectExtent l="0" t="0" r="2540" b="2540"/>
                  <wp:docPr id="17" name="図 17" descr="http://www.unic.or.jp/files/sdg_icon_14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unic.or.jp/files/sdg_icon_14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27ABA20C" w14:textId="1FD3CF88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0D1B28" wp14:editId="5D9F2C9A">
                  <wp:extent cx="360000" cy="360000"/>
                  <wp:effectExtent l="0" t="0" r="2540" b="2540"/>
                  <wp:docPr id="18" name="図 18" descr="http://www.unic.or.jp/files/sdg_icon_15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unic.or.jp/files/sdg_icon_15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7E747089" w14:textId="5E79517F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828BDF" wp14:editId="717D3A09">
                  <wp:extent cx="360000" cy="360000"/>
                  <wp:effectExtent l="0" t="0" r="2540" b="2540"/>
                  <wp:docPr id="19" name="図 19" descr="http://www.unic.or.jp/files/sdg_icon_16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unic.or.jp/files/sdg_icon_16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nil"/>
            </w:tcBorders>
            <w:textDirection w:val="btLr"/>
            <w:vAlign w:val="center"/>
          </w:tcPr>
          <w:p w14:paraId="540E313A" w14:textId="7947FE0A" w:rsidR="003F3338" w:rsidRPr="00F74B18" w:rsidRDefault="009F4644" w:rsidP="00FF7FF6">
            <w:pPr>
              <w:snapToGrid w:val="0"/>
              <w:spacing w:before="0" w:line="180" w:lineRule="atLeast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EBC209" wp14:editId="6D345D30">
                  <wp:extent cx="360000" cy="360000"/>
                  <wp:effectExtent l="0" t="0" r="2540" b="2540"/>
                  <wp:docPr id="20" name="図 20" descr="http://www.unic.or.jp/files/sdg_icon_17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unic.or.jp/files/sdg_icon_17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A19" w14:paraId="230F69C2" w14:textId="3A2AC9F4" w:rsidTr="00FF7FF6">
        <w:tc>
          <w:tcPr>
            <w:tcW w:w="2390" w:type="dxa"/>
            <w:gridSpan w:val="2"/>
            <w:tcBorders>
              <w:bottom w:val="nil"/>
            </w:tcBorders>
          </w:tcPr>
          <w:p w14:paraId="2BF5EA9B" w14:textId="3F77E860" w:rsidR="00AB2772" w:rsidRPr="00F74B18" w:rsidRDefault="00AB2772" w:rsidP="00AB2772">
            <w:pPr>
              <w:rPr>
                <w:sz w:val="20"/>
                <w:szCs w:val="20"/>
              </w:rPr>
            </w:pPr>
            <w:r w:rsidRPr="00F74B18">
              <w:rPr>
                <w:rFonts w:eastAsia="ＭＳ 明朝" w:hint="eastAsia"/>
                <w:sz w:val="20"/>
                <w:szCs w:val="20"/>
              </w:rPr>
              <w:t>M</w:t>
            </w:r>
            <w:r w:rsidRPr="00F74B18">
              <w:rPr>
                <w:rFonts w:eastAsia="ＭＳ 明朝"/>
                <w:sz w:val="20"/>
                <w:szCs w:val="20"/>
              </w:rPr>
              <w:t>obility</w:t>
            </w:r>
          </w:p>
        </w:tc>
        <w:tc>
          <w:tcPr>
            <w:tcW w:w="718" w:type="dxa"/>
          </w:tcPr>
          <w:p w14:paraId="159049CD" w14:textId="56DE1EC8" w:rsidR="00AB2772" w:rsidRPr="00F74B18" w:rsidRDefault="00AB2772" w:rsidP="00C7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B6BFB23" w14:textId="77777777" w:rsidR="00AB2772" w:rsidRPr="00F74B18" w:rsidRDefault="00AB2772" w:rsidP="00C765D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88E5A5C" w14:textId="7106AB01" w:rsidR="00AB2772" w:rsidRPr="00F74B18" w:rsidRDefault="00F74B1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82D63CB" w14:textId="77777777" w:rsidR="00AB2772" w:rsidRPr="00F74B18" w:rsidRDefault="00AB2772" w:rsidP="00C765D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76E4F33" w14:textId="77777777" w:rsidR="00AB2772" w:rsidRPr="00F74B18" w:rsidRDefault="00AB2772" w:rsidP="00C765D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6B83445" w14:textId="66C0F8B3" w:rsidR="00AB2772" w:rsidRPr="00F74B18" w:rsidRDefault="00917672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3BA053F" w14:textId="36A02395" w:rsidR="00AB2772" w:rsidRPr="00F74B18" w:rsidRDefault="00F74B1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26814FC" w14:textId="7DF4C77A" w:rsidR="00AB2772" w:rsidRPr="00F74B18" w:rsidRDefault="00F3215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DF9CBE1" w14:textId="08FBE20F" w:rsidR="00AB2772" w:rsidRPr="00F74B18" w:rsidRDefault="00F74B1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A07FBA7" w14:textId="20AC28A0" w:rsidR="00AB2772" w:rsidRPr="00F74B18" w:rsidRDefault="00F3215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EE92102" w14:textId="1FB14461" w:rsidR="00AB2772" w:rsidRPr="00F74B18" w:rsidRDefault="00F74B1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20DD43E" w14:textId="1BFACC7A" w:rsidR="00AB2772" w:rsidRPr="00F74B18" w:rsidRDefault="00F74B1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433DA507" w14:textId="2DE99028" w:rsidR="00AB2772" w:rsidRPr="00F74B18" w:rsidRDefault="00F74B18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85D4637" w14:textId="1C494DE2" w:rsidR="00AB2772" w:rsidRPr="00F74B18" w:rsidRDefault="00AB2772" w:rsidP="00C765D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84CEA1C" w14:textId="0F10F395" w:rsidR="00AB2772" w:rsidRPr="00F74B18" w:rsidRDefault="00AB2772" w:rsidP="00C765D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EA91581" w14:textId="77777777" w:rsidR="00AB2772" w:rsidRPr="00F74B18" w:rsidRDefault="00AB2772" w:rsidP="00C765D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69273AE" w14:textId="5728B957" w:rsidR="00AB2772" w:rsidRPr="00F74B18" w:rsidRDefault="006D5E32" w:rsidP="00C765D9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2EAD5443" w14:textId="77777777" w:rsidTr="00FF7FF6">
        <w:tc>
          <w:tcPr>
            <w:tcW w:w="293" w:type="dxa"/>
            <w:vMerge w:val="restart"/>
            <w:tcBorders>
              <w:top w:val="nil"/>
            </w:tcBorders>
          </w:tcPr>
          <w:p w14:paraId="352061F0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0761F57" w14:textId="107C7123" w:rsidR="00E30D1F" w:rsidRPr="00F32158" w:rsidRDefault="00E30D1F" w:rsidP="00F32158">
            <w:pPr>
              <w:rPr>
                <w:sz w:val="16"/>
                <w:szCs w:val="16"/>
              </w:rPr>
            </w:pPr>
            <w:r w:rsidRPr="00F32158">
              <w:rPr>
                <w:rFonts w:eastAsia="ＭＳ 明朝"/>
                <w:sz w:val="16"/>
                <w:szCs w:val="16"/>
              </w:rPr>
              <w:t xml:space="preserve">providing sightseeing routes </w:t>
            </w:r>
          </w:p>
        </w:tc>
        <w:tc>
          <w:tcPr>
            <w:tcW w:w="718" w:type="dxa"/>
          </w:tcPr>
          <w:p w14:paraId="365A1286" w14:textId="3D0F730E" w:rsidR="00E30D1F" w:rsidRPr="00F74B18" w:rsidRDefault="00E30D1F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8856C75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19E8CCF" w14:textId="0480F12D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A8CC5E7" w14:textId="0364FBDB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5910D8E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8C1C3E0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C842032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3D4045E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7B85AB3" w14:textId="4EBB98A2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467C429E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8148D14" w14:textId="10A93E23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774FE66" w14:textId="11E9DF20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E50697F" w14:textId="10F6CF96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DEBE9D5" w14:textId="73E9E120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E7648CD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AD3B1B3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654CF9B" w14:textId="008719C6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1EC52FDC" w14:textId="77777777" w:rsidTr="00FF7FF6">
        <w:tc>
          <w:tcPr>
            <w:tcW w:w="293" w:type="dxa"/>
            <w:vMerge/>
          </w:tcPr>
          <w:p w14:paraId="0E51738E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919407D" w14:textId="110D185F" w:rsidR="00E30D1F" w:rsidRPr="00F32158" w:rsidRDefault="00E30D1F" w:rsidP="00F32158">
            <w:pPr>
              <w:rPr>
                <w:sz w:val="16"/>
                <w:szCs w:val="16"/>
              </w:rPr>
            </w:pPr>
            <w:r w:rsidRPr="00F32158">
              <w:rPr>
                <w:rFonts w:eastAsia="ＭＳ 明朝"/>
                <w:sz w:val="16"/>
                <w:szCs w:val="16"/>
              </w:rPr>
              <w:t>proposing optimal plans</w:t>
            </w:r>
          </w:p>
        </w:tc>
        <w:tc>
          <w:tcPr>
            <w:tcW w:w="718" w:type="dxa"/>
          </w:tcPr>
          <w:p w14:paraId="65CACC7A" w14:textId="75FB69DD" w:rsidR="00E30D1F" w:rsidRPr="00F74B18" w:rsidRDefault="00E30D1F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0133F82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D783A3C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85F1219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2461E20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6FE91AF" w14:textId="0814D654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F27BB2B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2443D3C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EEDEDC1" w14:textId="5ED61FFA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78C6DF79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0782769" w14:textId="4455FDCF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C8CA3C4" w14:textId="6A1FF3E6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A7347A8" w14:textId="7EABBC05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390D8E1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6DCEDA1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49514AD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6470CDB" w14:textId="1C444A07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5AE9C96F" w14:textId="77777777" w:rsidTr="00FF7FF6">
        <w:tc>
          <w:tcPr>
            <w:tcW w:w="293" w:type="dxa"/>
            <w:vMerge/>
          </w:tcPr>
          <w:p w14:paraId="016101CE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8665C44" w14:textId="30DF2876" w:rsidR="00E30D1F" w:rsidRPr="00F32158" w:rsidRDefault="00E30D1F" w:rsidP="00F32158">
            <w:pPr>
              <w:rPr>
                <w:sz w:val="16"/>
                <w:szCs w:val="16"/>
              </w:rPr>
            </w:pPr>
            <w:r w:rsidRPr="00F32158">
              <w:rPr>
                <w:rFonts w:eastAsia="ＭＳ 明朝"/>
                <w:sz w:val="16"/>
                <w:szCs w:val="16"/>
              </w:rPr>
              <w:t>autonomous driving</w:t>
            </w:r>
          </w:p>
        </w:tc>
        <w:tc>
          <w:tcPr>
            <w:tcW w:w="718" w:type="dxa"/>
          </w:tcPr>
          <w:p w14:paraId="018EE533" w14:textId="66C616D2" w:rsidR="00E30D1F" w:rsidRPr="00F74B18" w:rsidRDefault="00E30D1F" w:rsidP="006D5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1FB9331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B4AB6F3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C5941F9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744C20E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3D54956" w14:textId="503F8A71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86B2F32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2FE91E3" w14:textId="52829737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B2FB3EB" w14:textId="0E193371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015FAFD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64A93BA" w14:textId="7436E59E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6121BEA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FC5B593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ED3B2E1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A82198F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C1B6927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29DCDB7" w14:textId="2D80B3BA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3CEAA78C" w14:textId="77777777" w:rsidTr="00FF7FF6">
        <w:tc>
          <w:tcPr>
            <w:tcW w:w="293" w:type="dxa"/>
            <w:vMerge/>
          </w:tcPr>
          <w:p w14:paraId="3F28D361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C421445" w14:textId="234E7E55" w:rsidR="00E30D1F" w:rsidRPr="00F32158" w:rsidRDefault="00E30D1F" w:rsidP="00F32158">
            <w:pPr>
              <w:rPr>
                <w:rFonts w:eastAsia="ＭＳ 明朝"/>
                <w:sz w:val="16"/>
                <w:szCs w:val="16"/>
              </w:rPr>
            </w:pPr>
            <w:r w:rsidRPr="00F32158">
              <w:rPr>
                <w:rFonts w:eastAsia="ＭＳ 明朝"/>
                <w:sz w:val="16"/>
                <w:szCs w:val="16"/>
              </w:rPr>
              <w:t xml:space="preserve">combining car sharing services, public transportation, </w:t>
            </w:r>
            <w:proofErr w:type="spellStart"/>
            <w:r w:rsidRPr="00F32158">
              <w:rPr>
                <w:rFonts w:eastAsia="ＭＳ 明朝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718" w:type="dxa"/>
          </w:tcPr>
          <w:p w14:paraId="2E10615A" w14:textId="77777777" w:rsidR="00E30D1F" w:rsidRPr="00F74B18" w:rsidRDefault="00E30D1F" w:rsidP="006D5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5737BB5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A5DA990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63EFF35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9D184DE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5E33927" w14:textId="6BF2AD66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914545A" w14:textId="0CED267D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BF4C99A" w14:textId="55CE11DF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8E6E8AB" w14:textId="5817A681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D78CC27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E3CBA73" w14:textId="6E312FE3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AC9B627" w14:textId="52234903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75DD10F" w14:textId="7119E9F1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529EC97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46622EA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D563E7A" w14:textId="77777777" w:rsidR="00E30D1F" w:rsidRPr="00F74B18" w:rsidRDefault="00E30D1F" w:rsidP="006D5E3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0A7B580" w14:textId="4C10C4E9" w:rsidR="00E30D1F" w:rsidRPr="00F74B18" w:rsidRDefault="00E30D1F" w:rsidP="006D5E3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6112DB62" w14:textId="77777777" w:rsidTr="00FF7FF6">
        <w:tc>
          <w:tcPr>
            <w:tcW w:w="293" w:type="dxa"/>
            <w:vMerge/>
          </w:tcPr>
          <w:p w14:paraId="5284B5FD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4814A91" w14:textId="137E85F9" w:rsidR="00E30D1F" w:rsidRPr="00F32158" w:rsidRDefault="00E30D1F" w:rsidP="00F32158">
            <w:pPr>
              <w:rPr>
                <w:rFonts w:eastAsia="ＭＳ 明朝"/>
                <w:sz w:val="16"/>
                <w:szCs w:val="16"/>
              </w:rPr>
            </w:pPr>
            <w:r w:rsidRPr="00F32158">
              <w:rPr>
                <w:rFonts w:eastAsia="ＭＳ 明朝"/>
                <w:sz w:val="16"/>
                <w:szCs w:val="16"/>
              </w:rPr>
              <w:t>Support for personal mobility by self-driving wheelchairs</w:t>
            </w:r>
          </w:p>
        </w:tc>
        <w:tc>
          <w:tcPr>
            <w:tcW w:w="718" w:type="dxa"/>
          </w:tcPr>
          <w:p w14:paraId="48469CF3" w14:textId="2C445518" w:rsidR="00E30D1F" w:rsidRPr="00F74B18" w:rsidRDefault="00E30D1F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80001A6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34C2250" w14:textId="03F1D077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ACD04D7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63FABA2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3A845AF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98630A0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C04531A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CF4D248" w14:textId="695E9BF1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733D2B9" w14:textId="645F48AF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A27D063" w14:textId="2C61BA1F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4721CE3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8CB0FC7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128FA91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C216C22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93E3DEE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3DA8451" w14:textId="125C3850" w:rsidR="00E30D1F" w:rsidRPr="00F74B18" w:rsidRDefault="00E30D1F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3AC5BE3F" w14:textId="77777777" w:rsidTr="00FF7FF6">
        <w:tc>
          <w:tcPr>
            <w:tcW w:w="293" w:type="dxa"/>
            <w:vMerge/>
            <w:tcBorders>
              <w:bottom w:val="nil"/>
            </w:tcBorders>
          </w:tcPr>
          <w:p w14:paraId="28C9716F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3118527" w14:textId="5FBA870B" w:rsidR="00E30D1F" w:rsidRPr="00F32158" w:rsidRDefault="00E30D1F" w:rsidP="00F32158">
            <w:pPr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(and more)</w:t>
            </w:r>
          </w:p>
        </w:tc>
        <w:tc>
          <w:tcPr>
            <w:tcW w:w="718" w:type="dxa"/>
          </w:tcPr>
          <w:p w14:paraId="622E18D9" w14:textId="77777777" w:rsidR="00E30D1F" w:rsidRPr="00F74B18" w:rsidRDefault="00E30D1F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D7C1FBD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DDA6682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E9B62B0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A25F57F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D47D0D9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723C1CB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1CE3B9F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FD22969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C8B9B80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2D96F2B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A8A8D3A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058C449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86EF2AC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3607545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67FA82A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A6333C4" w14:textId="77777777" w:rsidR="00E30D1F" w:rsidRPr="00F74B18" w:rsidRDefault="00E30D1F" w:rsidP="00917672">
            <w:pPr>
              <w:rPr>
                <w:sz w:val="20"/>
                <w:szCs w:val="20"/>
              </w:rPr>
            </w:pPr>
          </w:p>
        </w:tc>
      </w:tr>
      <w:tr w:rsidR="00F15A19" w14:paraId="6DFD5926" w14:textId="0D340C5C" w:rsidTr="00FF7FF6">
        <w:tc>
          <w:tcPr>
            <w:tcW w:w="2390" w:type="dxa"/>
            <w:gridSpan w:val="2"/>
          </w:tcPr>
          <w:p w14:paraId="2C85FB09" w14:textId="2447D4EC" w:rsidR="00917672" w:rsidRPr="00F74B18" w:rsidRDefault="00917672" w:rsidP="00F32158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t>Healthcare and caregiving</w:t>
            </w:r>
            <w:r w:rsidRPr="00F74B18">
              <w:rPr>
                <w:rFonts w:eastAsia="ＭＳ 明朝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</w:tcPr>
          <w:p w14:paraId="6DA188A2" w14:textId="0D12FD24" w:rsidR="00917672" w:rsidRPr="00F74B18" w:rsidRDefault="00917672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903AF0D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D5F7DD5" w14:textId="4E75844A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36B34BC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9CC4E94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3D12B55" w14:textId="4F7B7C99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A782455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E16C385" w14:textId="3ACF9A26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A579BB5" w14:textId="03191490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D947A39" w14:textId="7817A41E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22FDF6C" w14:textId="5D1B790F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E81B80D" w14:textId="6482ADB0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89CF6C7" w14:textId="0EB73352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1A39EEA" w14:textId="6EDB2811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C0418D0" w14:textId="51C6C5EB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2680DBA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0CAEBC8" w14:textId="6724D75E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35C258FD" w14:textId="40481B31" w:rsidTr="00FF7FF6">
        <w:tc>
          <w:tcPr>
            <w:tcW w:w="2390" w:type="dxa"/>
            <w:gridSpan w:val="2"/>
          </w:tcPr>
          <w:p w14:paraId="6C728486" w14:textId="4317F4A8" w:rsidR="00917672" w:rsidRPr="00F74B18" w:rsidRDefault="00917672" w:rsidP="00F32158">
            <w:pPr>
              <w:rPr>
                <w:rFonts w:eastAsia="ＭＳ 明朝"/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t xml:space="preserve">Manufacturing </w:t>
            </w:r>
          </w:p>
        </w:tc>
        <w:tc>
          <w:tcPr>
            <w:tcW w:w="718" w:type="dxa"/>
          </w:tcPr>
          <w:p w14:paraId="047C2E22" w14:textId="371CF1BC" w:rsidR="00917672" w:rsidRPr="00F74B18" w:rsidRDefault="00917672" w:rsidP="00917672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718" w:type="dxa"/>
          </w:tcPr>
          <w:p w14:paraId="2B028341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A72113C" w14:textId="4AD8F7DF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50BDC40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9A3A258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20C94C9" w14:textId="15F4126C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77B4CD7D" w14:textId="34DBFC69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E3C38E2" w14:textId="46768054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75F1557" w14:textId="4F7365AB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49FB377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A3DB60F" w14:textId="19102B7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56B20AA" w14:textId="1C5FA02A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638AA23" w14:textId="1B902661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B4A728C" w14:textId="5A5DA96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96ED32F" w14:textId="6E7DCDBB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27EF1AD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947ED76" w14:textId="2A212789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41C8F79C" w14:textId="4FF12AE5" w:rsidTr="00FF7FF6">
        <w:tc>
          <w:tcPr>
            <w:tcW w:w="2390" w:type="dxa"/>
            <w:gridSpan w:val="2"/>
          </w:tcPr>
          <w:p w14:paraId="62B3EE95" w14:textId="280AA493" w:rsidR="00917672" w:rsidRPr="00F74B18" w:rsidRDefault="00917672" w:rsidP="00F32158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t>Agriculture</w:t>
            </w:r>
          </w:p>
        </w:tc>
        <w:tc>
          <w:tcPr>
            <w:tcW w:w="718" w:type="dxa"/>
          </w:tcPr>
          <w:p w14:paraId="5ADCCBCC" w14:textId="5E183B9D" w:rsidR="00917672" w:rsidRPr="00F74B18" w:rsidRDefault="00917672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3832C4C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A473B9F" w14:textId="4DDB5FC0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9C71EB3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697B438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BE148BA" w14:textId="1DCCB19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4CAFE049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23C2CC2" w14:textId="11BAECF9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98DD8F5" w14:textId="50C50EC5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FB467F2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B56ABCF" w14:textId="32D4888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9E87C9C" w14:textId="1E85E77A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7F68DB5B" w14:textId="120DFDA7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7329361" w14:textId="6D36ABA2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49DC4C1" w14:textId="589BCA03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66301C4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207721F" w14:textId="77AD813D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23C3139A" w14:textId="7B63AA48" w:rsidTr="00FF7FF6">
        <w:tc>
          <w:tcPr>
            <w:tcW w:w="2390" w:type="dxa"/>
            <w:gridSpan w:val="2"/>
          </w:tcPr>
          <w:p w14:paraId="454C58DD" w14:textId="7C7D24F1" w:rsidR="00917672" w:rsidRPr="00F74B18" w:rsidRDefault="00917672" w:rsidP="00F32158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t>Food</w:t>
            </w:r>
          </w:p>
        </w:tc>
        <w:tc>
          <w:tcPr>
            <w:tcW w:w="718" w:type="dxa"/>
          </w:tcPr>
          <w:p w14:paraId="2618D39E" w14:textId="622BCC60" w:rsidR="00917672" w:rsidRPr="00F74B18" w:rsidRDefault="00917672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17B192F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A81F02D" w14:textId="27326C6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5E7A87E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C14E74C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D1332CF" w14:textId="239E39FC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44911EC4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E5630CE" w14:textId="7FBF2B2C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B9AFC05" w14:textId="0823467A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3E15F2B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C20B259" w14:textId="4C53663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4C8B9090" w14:textId="36848EFD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858644A" w14:textId="166E5F4C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7C82E07A" w14:textId="6CD54F37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60B1F72" w14:textId="5C4D8C6A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580FF729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988931A" w14:textId="448D1924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6D30FE21" w14:textId="3A6E758A" w:rsidTr="00FF7FF6">
        <w:tc>
          <w:tcPr>
            <w:tcW w:w="2390" w:type="dxa"/>
            <w:gridSpan w:val="2"/>
          </w:tcPr>
          <w:p w14:paraId="12FC0BD7" w14:textId="070DF220" w:rsidR="00917672" w:rsidRPr="00F74B18" w:rsidRDefault="00917672" w:rsidP="00F32158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t>Disaster Prevention</w:t>
            </w:r>
          </w:p>
        </w:tc>
        <w:tc>
          <w:tcPr>
            <w:tcW w:w="718" w:type="dxa"/>
          </w:tcPr>
          <w:p w14:paraId="2CC7C88E" w14:textId="0F678F95" w:rsidR="00917672" w:rsidRPr="00F74B18" w:rsidRDefault="00917672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765B520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3E22F51" w14:textId="39A2DB9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773E1415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3FA591E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6549EC4" w14:textId="0735FADF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675B8723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D5C43EC" w14:textId="41F7C8F6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7A69864" w14:textId="3CE5E0E7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41F34751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51D4DC3" w14:textId="59F1D7FB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4B65151" w14:textId="2DF79EC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0449E98" w14:textId="0F926BDF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3B1CDA6" w14:textId="75D8FBE6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B2BD26D" w14:textId="12BA6498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06793D5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A9FF138" w14:textId="08C16D68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68391F60" w14:textId="7E0BA02F" w:rsidTr="00FF7FF6">
        <w:tc>
          <w:tcPr>
            <w:tcW w:w="2390" w:type="dxa"/>
            <w:gridSpan w:val="2"/>
          </w:tcPr>
          <w:p w14:paraId="1F41C31D" w14:textId="15556596" w:rsidR="00917672" w:rsidRPr="00F74B18" w:rsidRDefault="00917672" w:rsidP="00F32158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t>Energy</w:t>
            </w:r>
          </w:p>
        </w:tc>
        <w:tc>
          <w:tcPr>
            <w:tcW w:w="718" w:type="dxa"/>
          </w:tcPr>
          <w:p w14:paraId="2F76F308" w14:textId="59334743" w:rsidR="00917672" w:rsidRPr="00F74B18" w:rsidRDefault="00917672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156558C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81C94F4" w14:textId="17F26F63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B8B3E38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2961B39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3AC83B3" w14:textId="274A4F7F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1C454FDB" w14:textId="03BE74E9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A1558A1" w14:textId="6DC3471C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0FF5EAB0" w14:textId="68D889E2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201148EF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D979D13" w14:textId="562E9FA2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746B2DF7" w14:textId="55AEDF58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34D56E44" w14:textId="30BB167A" w:rsidR="00917672" w:rsidRPr="00F74B18" w:rsidRDefault="00917672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718" w:type="dxa"/>
          </w:tcPr>
          <w:p w14:paraId="411BE4DA" w14:textId="18C0BB12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037DD8C4" w14:textId="28AAF23D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89BE66D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F0D2104" w14:textId="263B6012" w:rsidR="00917672" w:rsidRPr="00F74B18" w:rsidRDefault="00F32158" w:rsidP="00917672">
            <w:pPr>
              <w:rPr>
                <w:sz w:val="20"/>
                <w:szCs w:val="20"/>
              </w:rPr>
            </w:pPr>
            <w:r w:rsidRPr="00F74B18">
              <w:rPr>
                <w:sz w:val="20"/>
                <w:szCs w:val="20"/>
              </w:rPr>
              <w:sym w:font="Wingdings 2" w:char="F050"/>
            </w:r>
          </w:p>
        </w:tc>
      </w:tr>
      <w:tr w:rsidR="00F15A19" w14:paraId="65E1AC88" w14:textId="77777777" w:rsidTr="00FF7FF6">
        <w:tc>
          <w:tcPr>
            <w:tcW w:w="2390" w:type="dxa"/>
            <w:gridSpan w:val="2"/>
          </w:tcPr>
          <w:p w14:paraId="622DE5CB" w14:textId="32B50C20" w:rsidR="00917672" w:rsidRPr="00F74B18" w:rsidRDefault="00917672" w:rsidP="00F32158">
            <w:p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(</w:t>
            </w:r>
            <w:r>
              <w:rPr>
                <w:rFonts w:eastAsia="ＭＳ 明朝"/>
                <w:sz w:val="20"/>
                <w:szCs w:val="20"/>
              </w:rPr>
              <w:t>and more)</w:t>
            </w:r>
          </w:p>
        </w:tc>
        <w:tc>
          <w:tcPr>
            <w:tcW w:w="718" w:type="dxa"/>
          </w:tcPr>
          <w:p w14:paraId="15D599E1" w14:textId="77777777" w:rsidR="00917672" w:rsidRPr="00F74B18" w:rsidRDefault="00917672" w:rsidP="00917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E7D0D41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E723926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F074C08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5FCB7F5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B29FECE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52105A4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6EE2587D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C69B389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7E197FFC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334FD212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83AC932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22452FAC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5342AF47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404B0FCF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AAA49F3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14:paraId="11E3A946" w14:textId="77777777" w:rsidR="00917672" w:rsidRPr="00F74B18" w:rsidRDefault="00917672" w:rsidP="00917672">
            <w:pPr>
              <w:rPr>
                <w:sz w:val="20"/>
                <w:szCs w:val="20"/>
              </w:rPr>
            </w:pPr>
          </w:p>
        </w:tc>
      </w:tr>
    </w:tbl>
    <w:p w14:paraId="33D2A544" w14:textId="73F77228" w:rsidR="00B83BBD" w:rsidRPr="00C765D9" w:rsidRDefault="009F4644" w:rsidP="008C1554">
      <w:pPr>
        <w:rPr>
          <w:rFonts w:ascii="HGPｺﾞｼｯｸM" w:eastAsia="HGPｺﾞｼｯｸM"/>
          <w:sz w:val="21"/>
          <w:szCs w:val="21"/>
        </w:rPr>
      </w:pPr>
      <w:r>
        <w:t xml:space="preserve">Note: This table is just an example for discussion and all items </w:t>
      </w:r>
      <w:r w:rsidR="00E13433">
        <w:t>may</w:t>
      </w:r>
      <w:r>
        <w:t xml:space="preserve"> be modified after further </w:t>
      </w:r>
      <w:r w:rsidR="00183ECA">
        <w:t>analysis</w:t>
      </w:r>
      <w:r>
        <w:t xml:space="preserve">. </w:t>
      </w:r>
    </w:p>
    <w:sectPr w:rsidR="00B83BBD" w:rsidRPr="00C765D9" w:rsidSect="008C1554">
      <w:pgSz w:w="16840" w:h="11907" w:orient="landscape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F7828" w14:textId="77777777" w:rsidR="00386437" w:rsidRDefault="00386437" w:rsidP="00C42125">
      <w:pPr>
        <w:spacing w:before="0"/>
      </w:pPr>
      <w:r>
        <w:separator/>
      </w:r>
    </w:p>
  </w:endnote>
  <w:endnote w:type="continuationSeparator" w:id="0">
    <w:p w14:paraId="17D46D34" w14:textId="77777777" w:rsidR="00386437" w:rsidRDefault="0038643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CDA21" w14:textId="77777777" w:rsidR="003D75E7" w:rsidRDefault="003D75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6A05" w14:textId="77777777" w:rsidR="003D75E7" w:rsidRDefault="003D75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F851" w14:textId="77777777" w:rsidR="003D75E7" w:rsidRDefault="003D75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31D7" w14:textId="77777777" w:rsidR="00386437" w:rsidRDefault="00386437" w:rsidP="00C42125">
      <w:pPr>
        <w:spacing w:before="0"/>
      </w:pPr>
      <w:r>
        <w:separator/>
      </w:r>
    </w:p>
  </w:footnote>
  <w:footnote w:type="continuationSeparator" w:id="0">
    <w:p w14:paraId="61AB9A6C" w14:textId="77777777" w:rsidR="00386437" w:rsidRDefault="0038643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780C" w14:textId="77777777" w:rsidR="003D75E7" w:rsidRDefault="003D75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3EA33937" w:rsidR="00515F03" w:rsidRPr="00C42125" w:rsidRDefault="00515F03" w:rsidP="007E53E4">
    <w:pPr>
      <w:pStyle w:val="a7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3D75E7">
      <w:rPr>
        <w:noProof/>
      </w:rPr>
      <w:t>3</w:t>
    </w:r>
    <w:r w:rsidRPr="00C42125">
      <w:fldChar w:fldCharType="end"/>
    </w:r>
    <w:r w:rsidRPr="00C42125">
      <w:t xml:space="preserve"> -</w:t>
    </w:r>
  </w:p>
  <w:p w14:paraId="2360415B" w14:textId="492909B6" w:rsidR="00515F03" w:rsidRPr="00C42125" w:rsidRDefault="00515F03" w:rsidP="007E53E4">
    <w:pPr>
      <w:pStyle w:val="a7"/>
    </w:pPr>
    <w:r>
      <w:fldChar w:fldCharType="begin"/>
    </w:r>
    <w:r>
      <w:instrText xml:space="preserve"> STYLEREF  Docnumber  </w:instrText>
    </w:r>
    <w:r>
      <w:fldChar w:fldCharType="separate"/>
    </w:r>
    <w:r w:rsidR="003D75E7">
      <w:rPr>
        <w:noProof/>
      </w:rPr>
      <w:t>TSAG-C35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9D4E4" w14:textId="77777777" w:rsidR="003D75E7" w:rsidRDefault="003D75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5116D"/>
    <w:multiLevelType w:val="hybridMultilevel"/>
    <w:tmpl w:val="665C6A76"/>
    <w:lvl w:ilvl="0" w:tplc="61C42B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A54FD6"/>
    <w:multiLevelType w:val="hybridMultilevel"/>
    <w:tmpl w:val="B2CCCADE"/>
    <w:lvl w:ilvl="0" w:tplc="9836C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25F74"/>
    <w:rsid w:val="000260AA"/>
    <w:rsid w:val="00027F87"/>
    <w:rsid w:val="00037538"/>
    <w:rsid w:val="00043D75"/>
    <w:rsid w:val="00057000"/>
    <w:rsid w:val="000640E0"/>
    <w:rsid w:val="000A5CA2"/>
    <w:rsid w:val="000B25B1"/>
    <w:rsid w:val="00101347"/>
    <w:rsid w:val="001251DA"/>
    <w:rsid w:val="00125432"/>
    <w:rsid w:val="00137F40"/>
    <w:rsid w:val="00153DE0"/>
    <w:rsid w:val="00156465"/>
    <w:rsid w:val="00183ECA"/>
    <w:rsid w:val="001871EC"/>
    <w:rsid w:val="001A670F"/>
    <w:rsid w:val="001C62B8"/>
    <w:rsid w:val="001D4403"/>
    <w:rsid w:val="001D6D84"/>
    <w:rsid w:val="001E7B0E"/>
    <w:rsid w:val="001F141D"/>
    <w:rsid w:val="00200A06"/>
    <w:rsid w:val="00225073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43CF6"/>
    <w:rsid w:val="00350492"/>
    <w:rsid w:val="00350DF4"/>
    <w:rsid w:val="0037422B"/>
    <w:rsid w:val="00386437"/>
    <w:rsid w:val="0038715D"/>
    <w:rsid w:val="00394DBF"/>
    <w:rsid w:val="003957A6"/>
    <w:rsid w:val="00395C05"/>
    <w:rsid w:val="003A43EF"/>
    <w:rsid w:val="003B2DDD"/>
    <w:rsid w:val="003C7445"/>
    <w:rsid w:val="003D2CC8"/>
    <w:rsid w:val="003D5D36"/>
    <w:rsid w:val="003D75E7"/>
    <w:rsid w:val="003F2BED"/>
    <w:rsid w:val="003F3338"/>
    <w:rsid w:val="004012A6"/>
    <w:rsid w:val="00443878"/>
    <w:rsid w:val="004539A8"/>
    <w:rsid w:val="004712CA"/>
    <w:rsid w:val="0047422E"/>
    <w:rsid w:val="0049674B"/>
    <w:rsid w:val="004A54CC"/>
    <w:rsid w:val="004C0673"/>
    <w:rsid w:val="004C4E4E"/>
    <w:rsid w:val="004F3816"/>
    <w:rsid w:val="005130EA"/>
    <w:rsid w:val="00515F03"/>
    <w:rsid w:val="00540A35"/>
    <w:rsid w:val="00542B52"/>
    <w:rsid w:val="00543D41"/>
    <w:rsid w:val="00552142"/>
    <w:rsid w:val="0055782F"/>
    <w:rsid w:val="00566EDA"/>
    <w:rsid w:val="00572654"/>
    <w:rsid w:val="00583CED"/>
    <w:rsid w:val="00586DE7"/>
    <w:rsid w:val="005A45AB"/>
    <w:rsid w:val="005B3023"/>
    <w:rsid w:val="005B5629"/>
    <w:rsid w:val="005C0300"/>
    <w:rsid w:val="005F4B6A"/>
    <w:rsid w:val="006010F3"/>
    <w:rsid w:val="00612C40"/>
    <w:rsid w:val="00615A0A"/>
    <w:rsid w:val="006333D4"/>
    <w:rsid w:val="006369B2"/>
    <w:rsid w:val="00647525"/>
    <w:rsid w:val="006570B0"/>
    <w:rsid w:val="00691C94"/>
    <w:rsid w:val="0069210B"/>
    <w:rsid w:val="006A4055"/>
    <w:rsid w:val="006B11F5"/>
    <w:rsid w:val="006B44CF"/>
    <w:rsid w:val="006C5641"/>
    <w:rsid w:val="006D1089"/>
    <w:rsid w:val="006D1B86"/>
    <w:rsid w:val="006D5E32"/>
    <w:rsid w:val="006D7355"/>
    <w:rsid w:val="006E05BE"/>
    <w:rsid w:val="006E070A"/>
    <w:rsid w:val="006F2ACE"/>
    <w:rsid w:val="00715CA6"/>
    <w:rsid w:val="007308B5"/>
    <w:rsid w:val="00731135"/>
    <w:rsid w:val="007324AF"/>
    <w:rsid w:val="007409B4"/>
    <w:rsid w:val="00741974"/>
    <w:rsid w:val="0075525E"/>
    <w:rsid w:val="00756D3D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6B60"/>
    <w:rsid w:val="007C7122"/>
    <w:rsid w:val="007D3F11"/>
    <w:rsid w:val="007E53E4"/>
    <w:rsid w:val="007E656A"/>
    <w:rsid w:val="007F664D"/>
    <w:rsid w:val="0080198C"/>
    <w:rsid w:val="00807F19"/>
    <w:rsid w:val="008128CE"/>
    <w:rsid w:val="00823385"/>
    <w:rsid w:val="00841217"/>
    <w:rsid w:val="00842137"/>
    <w:rsid w:val="00847A29"/>
    <w:rsid w:val="00861736"/>
    <w:rsid w:val="0089088E"/>
    <w:rsid w:val="00892297"/>
    <w:rsid w:val="008924E5"/>
    <w:rsid w:val="008B6F4A"/>
    <w:rsid w:val="008C1554"/>
    <w:rsid w:val="008E0172"/>
    <w:rsid w:val="008F1B3A"/>
    <w:rsid w:val="00901079"/>
    <w:rsid w:val="00914912"/>
    <w:rsid w:val="00917672"/>
    <w:rsid w:val="00933367"/>
    <w:rsid w:val="00937723"/>
    <w:rsid w:val="009406B5"/>
    <w:rsid w:val="00946166"/>
    <w:rsid w:val="00952359"/>
    <w:rsid w:val="00954DC0"/>
    <w:rsid w:val="00955841"/>
    <w:rsid w:val="00983164"/>
    <w:rsid w:val="009972EF"/>
    <w:rsid w:val="009B6BFC"/>
    <w:rsid w:val="009B75B3"/>
    <w:rsid w:val="009C3160"/>
    <w:rsid w:val="009C7CCB"/>
    <w:rsid w:val="009E387F"/>
    <w:rsid w:val="009E766E"/>
    <w:rsid w:val="009F1960"/>
    <w:rsid w:val="009F4644"/>
    <w:rsid w:val="009F715E"/>
    <w:rsid w:val="00A10DBB"/>
    <w:rsid w:val="00A31D47"/>
    <w:rsid w:val="00A4013E"/>
    <w:rsid w:val="00A4045F"/>
    <w:rsid w:val="00A427CD"/>
    <w:rsid w:val="00A4600B"/>
    <w:rsid w:val="00A50506"/>
    <w:rsid w:val="00A51269"/>
    <w:rsid w:val="00A51EF0"/>
    <w:rsid w:val="00A67A81"/>
    <w:rsid w:val="00A71B68"/>
    <w:rsid w:val="00A722E6"/>
    <w:rsid w:val="00A730A6"/>
    <w:rsid w:val="00A74544"/>
    <w:rsid w:val="00A971A0"/>
    <w:rsid w:val="00AA1F22"/>
    <w:rsid w:val="00AB03E3"/>
    <w:rsid w:val="00AB0B51"/>
    <w:rsid w:val="00AB2772"/>
    <w:rsid w:val="00AB7B0F"/>
    <w:rsid w:val="00AC012B"/>
    <w:rsid w:val="00AC7250"/>
    <w:rsid w:val="00AE28BB"/>
    <w:rsid w:val="00B05821"/>
    <w:rsid w:val="00B058D9"/>
    <w:rsid w:val="00B26C28"/>
    <w:rsid w:val="00B4174C"/>
    <w:rsid w:val="00B434BC"/>
    <w:rsid w:val="00B453F5"/>
    <w:rsid w:val="00B55D04"/>
    <w:rsid w:val="00B61624"/>
    <w:rsid w:val="00B718A5"/>
    <w:rsid w:val="00B815E1"/>
    <w:rsid w:val="00B83BBD"/>
    <w:rsid w:val="00B84DCE"/>
    <w:rsid w:val="00B90361"/>
    <w:rsid w:val="00BC1FAE"/>
    <w:rsid w:val="00BC3A3F"/>
    <w:rsid w:val="00BC62E2"/>
    <w:rsid w:val="00C06E57"/>
    <w:rsid w:val="00C1027F"/>
    <w:rsid w:val="00C42125"/>
    <w:rsid w:val="00C62814"/>
    <w:rsid w:val="00C74937"/>
    <w:rsid w:val="00C765D9"/>
    <w:rsid w:val="00C82A83"/>
    <w:rsid w:val="00C9724C"/>
    <w:rsid w:val="00D0434A"/>
    <w:rsid w:val="00D57D7F"/>
    <w:rsid w:val="00D61F0F"/>
    <w:rsid w:val="00D622CD"/>
    <w:rsid w:val="00D73137"/>
    <w:rsid w:val="00D76860"/>
    <w:rsid w:val="00D94338"/>
    <w:rsid w:val="00DB1307"/>
    <w:rsid w:val="00DD50DE"/>
    <w:rsid w:val="00DE3062"/>
    <w:rsid w:val="00DF62AB"/>
    <w:rsid w:val="00DF783B"/>
    <w:rsid w:val="00E13433"/>
    <w:rsid w:val="00E166EC"/>
    <w:rsid w:val="00E204DD"/>
    <w:rsid w:val="00E2145E"/>
    <w:rsid w:val="00E30D1F"/>
    <w:rsid w:val="00E353EC"/>
    <w:rsid w:val="00E53C24"/>
    <w:rsid w:val="00E625BC"/>
    <w:rsid w:val="00E74134"/>
    <w:rsid w:val="00E972CE"/>
    <w:rsid w:val="00EB444D"/>
    <w:rsid w:val="00F02294"/>
    <w:rsid w:val="00F06867"/>
    <w:rsid w:val="00F11740"/>
    <w:rsid w:val="00F15A19"/>
    <w:rsid w:val="00F25254"/>
    <w:rsid w:val="00F32158"/>
    <w:rsid w:val="00F35F57"/>
    <w:rsid w:val="00F46812"/>
    <w:rsid w:val="00F50467"/>
    <w:rsid w:val="00F562A0"/>
    <w:rsid w:val="00F650DC"/>
    <w:rsid w:val="00F70CFD"/>
    <w:rsid w:val="00F74B18"/>
    <w:rsid w:val="00F867D0"/>
    <w:rsid w:val="00FA2177"/>
    <w:rsid w:val="00FB0A28"/>
    <w:rsid w:val="00FD01DA"/>
    <w:rsid w:val="00FD03A4"/>
    <w:rsid w:val="00FD439E"/>
    <w:rsid w:val="00FD76CB"/>
    <w:rsid w:val="00FE191C"/>
    <w:rsid w:val="00FF4546"/>
    <w:rsid w:val="00FF538F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B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1">
    <w:name w:val="heading 1"/>
    <w:basedOn w:val="a"/>
    <w:next w:val="a"/>
    <w:link w:val="10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2">
    <w:name w:val="heading 2"/>
    <w:basedOn w:val="1"/>
    <w:next w:val="a"/>
    <w:link w:val="20"/>
    <w:rsid w:val="00566EDA"/>
    <w:pPr>
      <w:spacing w:before="240"/>
      <w:outlineLvl w:val="1"/>
    </w:pPr>
  </w:style>
  <w:style w:type="paragraph" w:styleId="3">
    <w:name w:val="heading 3"/>
    <w:basedOn w:val="1"/>
    <w:next w:val="a"/>
    <w:link w:val="30"/>
    <w:rsid w:val="00566EDA"/>
    <w:pPr>
      <w:spacing w:before="160"/>
      <w:outlineLvl w:val="2"/>
    </w:pPr>
  </w:style>
  <w:style w:type="paragraph" w:styleId="4">
    <w:name w:val="heading 4"/>
    <w:basedOn w:val="3"/>
    <w:next w:val="a"/>
    <w:link w:val="40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link w:val="50"/>
    <w:qFormat/>
    <w:rsid w:val="00566EDA"/>
    <w:pPr>
      <w:outlineLvl w:val="4"/>
    </w:pPr>
  </w:style>
  <w:style w:type="paragraph" w:styleId="6">
    <w:name w:val="heading 6"/>
    <w:basedOn w:val="4"/>
    <w:next w:val="a"/>
    <w:link w:val="60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link w:val="70"/>
    <w:rsid w:val="00566EDA"/>
    <w:pPr>
      <w:outlineLvl w:val="6"/>
    </w:pPr>
  </w:style>
  <w:style w:type="paragraph" w:styleId="8">
    <w:name w:val="heading 8"/>
    <w:basedOn w:val="6"/>
    <w:next w:val="a"/>
    <w:link w:val="80"/>
    <w:rsid w:val="00566EDA"/>
    <w:pPr>
      <w:outlineLvl w:val="7"/>
    </w:pPr>
  </w:style>
  <w:style w:type="paragraph" w:styleId="9">
    <w:name w:val="heading 9"/>
    <w:basedOn w:val="6"/>
    <w:next w:val="a"/>
    <w:link w:val="90"/>
    <w:rsid w:val="00566ED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a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a"/>
    <w:next w:val="a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a"/>
    <w:rsid w:val="00394DBF"/>
  </w:style>
  <w:style w:type="paragraph" w:customStyle="1" w:styleId="CorrectionSeparatorBegin">
    <w:name w:val="Correction Separator Begin"/>
    <w:basedOn w:val="a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a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a"/>
    <w:next w:val="a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a"/>
    <w:next w:val="a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a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a"/>
    <w:next w:val="a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a"/>
    <w:next w:val="a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a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a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a"/>
    <w:next w:val="a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a"/>
    <w:next w:val="a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a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a"/>
    <w:next w:val="a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a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a"/>
    <w:next w:val="a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a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a4">
    <w:name w:val="table of figures"/>
    <w:basedOn w:val="a"/>
    <w:next w:val="a"/>
    <w:uiPriority w:val="99"/>
    <w:rsid w:val="00394DBF"/>
    <w:pPr>
      <w:tabs>
        <w:tab w:val="right" w:leader="dot" w:pos="9639"/>
      </w:tabs>
    </w:pPr>
    <w:rPr>
      <w:rFonts w:eastAsia="ＭＳ 明朝"/>
    </w:rPr>
  </w:style>
  <w:style w:type="paragraph" w:styleId="11">
    <w:name w:val="toc 1"/>
    <w:basedOn w:val="a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21">
    <w:name w:val="toc 2"/>
    <w:basedOn w:val="11"/>
    <w:rsid w:val="00394DBF"/>
    <w:pPr>
      <w:tabs>
        <w:tab w:val="clear" w:pos="964"/>
      </w:tabs>
      <w:spacing w:before="80"/>
      <w:ind w:left="1531" w:hanging="851"/>
    </w:pPr>
  </w:style>
  <w:style w:type="paragraph" w:styleId="31">
    <w:name w:val="toc 3"/>
    <w:basedOn w:val="21"/>
    <w:rsid w:val="00394DBF"/>
    <w:pPr>
      <w:ind w:left="2269"/>
    </w:pPr>
  </w:style>
  <w:style w:type="character" w:styleId="a5">
    <w:name w:val="Hyperlink"/>
    <w:basedOn w:val="a0"/>
    <w:rsid w:val="00566EDA"/>
    <w:rPr>
      <w:rFonts w:asciiTheme="majorBidi" w:hAnsiTheme="majorBidi"/>
      <w:color w:val="0000FF"/>
      <w:u w:val="single"/>
    </w:rPr>
  </w:style>
  <w:style w:type="character" w:customStyle="1" w:styleId="10">
    <w:name w:val="見出し 1 (文字)"/>
    <w:basedOn w:val="a0"/>
    <w:link w:val="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20">
    <w:name w:val="見出し 2 (文字)"/>
    <w:basedOn w:val="a0"/>
    <w:link w:val="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30">
    <w:name w:val="見出し 3 (文字)"/>
    <w:basedOn w:val="a0"/>
    <w:link w:val="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40">
    <w:name w:val="見出し 4 (文字)"/>
    <w:basedOn w:val="a0"/>
    <w:link w:val="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50">
    <w:name w:val="見出し 5 (文字)"/>
    <w:basedOn w:val="a0"/>
    <w:link w:val="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60">
    <w:name w:val="見出し 6 (文字)"/>
    <w:basedOn w:val="a0"/>
    <w:link w:val="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70">
    <w:name w:val="見出し 7 (文字)"/>
    <w:basedOn w:val="a0"/>
    <w:link w:val="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80">
    <w:name w:val="見出し 8 (文字)"/>
    <w:basedOn w:val="a0"/>
    <w:link w:val="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90">
    <w:name w:val="見出し 9 (文字)"/>
    <w:basedOn w:val="a0"/>
    <w:link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a6">
    <w:name w:val="caption"/>
    <w:basedOn w:val="a"/>
    <w:next w:val="a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a8">
    <w:name w:val="ヘッダー (文字)"/>
    <w:basedOn w:val="a0"/>
    <w:link w:val="a7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a9">
    <w:name w:val="footer"/>
    <w:basedOn w:val="a"/>
    <w:link w:val="aa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aa">
    <w:name w:val="フッター (文字)"/>
    <w:basedOn w:val="a0"/>
    <w:link w:val="a9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ab">
    <w:name w:val="Emphasis"/>
    <w:basedOn w:val="a0"/>
    <w:uiPriority w:val="20"/>
    <w:rsid w:val="00394DBF"/>
    <w:rPr>
      <w:i/>
      <w:iCs/>
    </w:rPr>
  </w:style>
  <w:style w:type="paragraph" w:styleId="ac">
    <w:name w:val="Subtitle"/>
    <w:basedOn w:val="a"/>
    <w:next w:val="a"/>
    <w:link w:val="ad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副題 (文字)"/>
    <w:basedOn w:val="a0"/>
    <w:link w:val="ac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ae">
    <w:name w:val="Strong"/>
    <w:basedOn w:val="a0"/>
    <w:uiPriority w:val="22"/>
    <w:rsid w:val="00394DBF"/>
    <w:rPr>
      <w:b/>
      <w:bCs/>
    </w:rPr>
  </w:style>
  <w:style w:type="paragraph" w:styleId="af">
    <w:name w:val="Quote"/>
    <w:basedOn w:val="a"/>
    <w:next w:val="a"/>
    <w:link w:val="af0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a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character" w:customStyle="1" w:styleId="12">
    <w:name w:val="未解決のメンション1"/>
    <w:basedOn w:val="a0"/>
    <w:uiPriority w:val="99"/>
    <w:semiHidden/>
    <w:unhideWhenUsed/>
    <w:rsid w:val="00955841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AE28BB"/>
    <w:pPr>
      <w:ind w:leftChars="400" w:left="840"/>
    </w:pPr>
  </w:style>
  <w:style w:type="table" w:styleId="af2">
    <w:name w:val="Table Grid"/>
    <w:basedOn w:val="a1"/>
    <w:uiPriority w:val="39"/>
    <w:rsid w:val="0015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30D1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30D1F"/>
    <w:rPr>
      <w:rFonts w:asciiTheme="majorHAnsi" w:eastAsiaTheme="majorEastAsia" w:hAnsiTheme="majorHAnsi" w:cstheme="majorBidi"/>
      <w:sz w:val="18"/>
      <w:szCs w:val="18"/>
      <w:lang w:val="en-GB" w:eastAsia="ja-JP"/>
    </w:rPr>
  </w:style>
  <w:style w:type="character" w:styleId="af5">
    <w:name w:val="annotation reference"/>
    <w:basedOn w:val="a0"/>
    <w:uiPriority w:val="99"/>
    <w:semiHidden/>
    <w:unhideWhenUsed/>
    <w:rsid w:val="00D7686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D76860"/>
  </w:style>
  <w:style w:type="character" w:customStyle="1" w:styleId="af7">
    <w:name w:val="コメント文字列 (文字)"/>
    <w:basedOn w:val="a0"/>
    <w:link w:val="af6"/>
    <w:uiPriority w:val="99"/>
    <w:semiHidden/>
    <w:rsid w:val="00D76860"/>
    <w:rPr>
      <w:rFonts w:ascii="Times New Roman" w:hAnsi="Times New Roman" w:cs="Times New Roman"/>
      <w:sz w:val="24"/>
      <w:szCs w:val="24"/>
      <w:lang w:val="en-GB" w:eastAsia="ja-JP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8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76860"/>
    <w:rPr>
      <w:rFonts w:ascii="Times New Roman" w:hAnsi="Times New Roman" w:cs="Times New Roman"/>
      <w:b/>
      <w:bCs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9126">
          <w:marLeft w:val="0"/>
          <w:marRight w:val="0"/>
          <w:marTop w:val="0"/>
          <w:marBottom w:val="12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3245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a3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a3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a3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a3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a3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a3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a3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a3"/>
              <w:highlight w:val="yellow"/>
            </w:rPr>
            <w:t>Insert source(s)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a3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170565"/>
    <w:rsid w:val="002111BC"/>
    <w:rsid w:val="00256D54"/>
    <w:rsid w:val="00325869"/>
    <w:rsid w:val="003518E6"/>
    <w:rsid w:val="003E3757"/>
    <w:rsid w:val="003F520B"/>
    <w:rsid w:val="003F5593"/>
    <w:rsid w:val="00400FFE"/>
    <w:rsid w:val="00403A9C"/>
    <w:rsid w:val="00597798"/>
    <w:rsid w:val="005B38F3"/>
    <w:rsid w:val="005B40DC"/>
    <w:rsid w:val="005E3104"/>
    <w:rsid w:val="00602DFB"/>
    <w:rsid w:val="006431B1"/>
    <w:rsid w:val="00684B82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970C31"/>
    <w:rsid w:val="0099071C"/>
    <w:rsid w:val="00A33DD7"/>
    <w:rsid w:val="00A3586C"/>
    <w:rsid w:val="00AC7F00"/>
    <w:rsid w:val="00AF3CAC"/>
    <w:rsid w:val="00B057B2"/>
    <w:rsid w:val="00BE32C9"/>
    <w:rsid w:val="00C537FF"/>
    <w:rsid w:val="00C7519D"/>
    <w:rsid w:val="00D40096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2018-02-14T07:30:00Z</dcterms:created>
  <dcterms:modified xsi:type="dcterms:W3CDTF">2018-02-14T07:31:00Z</dcterms:modified>
</cp:coreProperties>
</file>