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227"/>
        <w:gridCol w:w="199"/>
        <w:gridCol w:w="3626"/>
        <w:gridCol w:w="142"/>
        <w:gridCol w:w="4539"/>
      </w:tblGrid>
      <w:tr w:rsidR="0015424F" w:rsidRPr="00C00620" w:rsidTr="0015424F">
        <w:trPr>
          <w:cantSplit/>
        </w:trPr>
        <w:tc>
          <w:tcPr>
            <w:tcW w:w="1190" w:type="dxa"/>
            <w:vMerge w:val="restart"/>
          </w:tcPr>
          <w:p w:rsidR="0015424F" w:rsidRPr="00E27148" w:rsidRDefault="0015424F" w:rsidP="00FD0E5A">
            <w:pPr>
              <w:rPr>
                <w:sz w:val="20"/>
                <w:szCs w:val="20"/>
              </w:rPr>
            </w:pPr>
            <w:r w:rsidRPr="00E27148">
              <w:rPr>
                <w:noProof/>
                <w:sz w:val="20"/>
                <w:szCs w:val="20"/>
                <w:lang w:eastAsia="zh-CN"/>
              </w:rPr>
              <w:drawing>
                <wp:inline distT="0" distB="0" distL="0" distR="0" wp14:anchorId="7CBE52B9" wp14:editId="2C787DDE">
                  <wp:extent cx="647700" cy="828675"/>
                  <wp:effectExtent l="0" t="0" r="0" b="0"/>
                  <wp:docPr id="5" name="Picture 5"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5424F" w:rsidRPr="00E27148" w:rsidRDefault="0015424F" w:rsidP="00FD0E5A">
            <w:pPr>
              <w:rPr>
                <w:sz w:val="16"/>
                <w:szCs w:val="16"/>
              </w:rPr>
            </w:pPr>
            <w:r w:rsidRPr="00E27148">
              <w:rPr>
                <w:sz w:val="16"/>
                <w:szCs w:val="16"/>
              </w:rPr>
              <w:t>INTERNATIONAL TELECOMMUNICATION UNION</w:t>
            </w:r>
          </w:p>
          <w:p w:rsidR="0015424F" w:rsidRPr="00E27148" w:rsidRDefault="0015424F" w:rsidP="00FD0E5A">
            <w:pPr>
              <w:rPr>
                <w:b/>
                <w:bCs/>
                <w:sz w:val="26"/>
                <w:szCs w:val="26"/>
              </w:rPr>
            </w:pPr>
            <w:r w:rsidRPr="00E27148">
              <w:rPr>
                <w:b/>
                <w:bCs/>
                <w:sz w:val="26"/>
                <w:szCs w:val="26"/>
              </w:rPr>
              <w:t>TELECOMMUNICATION</w:t>
            </w:r>
            <w:r w:rsidRPr="00E27148">
              <w:rPr>
                <w:b/>
                <w:bCs/>
                <w:sz w:val="26"/>
                <w:szCs w:val="26"/>
              </w:rPr>
              <w:br/>
              <w:t>STANDARDIZATION SECTOR</w:t>
            </w:r>
          </w:p>
          <w:p w:rsidR="0015424F" w:rsidRPr="00E27148" w:rsidRDefault="0015424F" w:rsidP="00FD0E5A">
            <w:pPr>
              <w:rPr>
                <w:sz w:val="20"/>
                <w:szCs w:val="20"/>
              </w:rPr>
            </w:pPr>
            <w:r w:rsidRPr="00E27148">
              <w:rPr>
                <w:sz w:val="20"/>
                <w:szCs w:val="20"/>
              </w:rPr>
              <w:t>STUDY PERIOD 2017-2020</w:t>
            </w:r>
          </w:p>
        </w:tc>
        <w:tc>
          <w:tcPr>
            <w:tcW w:w="4681" w:type="dxa"/>
            <w:gridSpan w:val="2"/>
            <w:vAlign w:val="center"/>
          </w:tcPr>
          <w:p w:rsidR="0015424F" w:rsidRPr="00C00620" w:rsidRDefault="0015424F" w:rsidP="0015424F">
            <w:pPr>
              <w:pStyle w:val="Docnumber"/>
              <w:rPr>
                <w:lang w:val="es-ES"/>
              </w:rPr>
            </w:pPr>
            <w:r>
              <w:rPr>
                <w:lang w:val="es-ES"/>
              </w:rPr>
              <w:t>TSAG-C</w:t>
            </w:r>
            <w:r w:rsidR="00581E0B">
              <w:rPr>
                <w:lang w:val="es-ES"/>
              </w:rPr>
              <w:t>0</w:t>
            </w:r>
            <w:bookmarkStart w:id="0" w:name="_GoBack"/>
            <w:bookmarkEnd w:id="0"/>
            <w:r w:rsidR="00581E0B">
              <w:rPr>
                <w:lang w:val="es-ES"/>
              </w:rPr>
              <w:t>30</w:t>
            </w:r>
          </w:p>
        </w:tc>
      </w:tr>
      <w:tr w:rsidR="0015424F" w:rsidRPr="00C00620" w:rsidTr="0015424F">
        <w:trPr>
          <w:cantSplit/>
        </w:trPr>
        <w:tc>
          <w:tcPr>
            <w:tcW w:w="1190" w:type="dxa"/>
            <w:vMerge/>
          </w:tcPr>
          <w:p w:rsidR="0015424F" w:rsidRPr="00C00620" w:rsidRDefault="0015424F" w:rsidP="00FD0E5A">
            <w:pPr>
              <w:rPr>
                <w:smallCaps/>
                <w:sz w:val="20"/>
                <w:lang w:val="es-ES"/>
              </w:rPr>
            </w:pPr>
          </w:p>
        </w:tc>
        <w:tc>
          <w:tcPr>
            <w:tcW w:w="4052" w:type="dxa"/>
            <w:gridSpan w:val="3"/>
            <w:vMerge/>
          </w:tcPr>
          <w:p w:rsidR="0015424F" w:rsidRPr="00C00620" w:rsidRDefault="0015424F" w:rsidP="00FD0E5A">
            <w:pPr>
              <w:rPr>
                <w:smallCaps/>
                <w:sz w:val="20"/>
                <w:lang w:val="es-ES"/>
              </w:rPr>
            </w:pPr>
          </w:p>
        </w:tc>
        <w:tc>
          <w:tcPr>
            <w:tcW w:w="4681" w:type="dxa"/>
            <w:gridSpan w:val="2"/>
          </w:tcPr>
          <w:p w:rsidR="0015424F" w:rsidRPr="00D93A80" w:rsidRDefault="0015424F" w:rsidP="00FD0E5A">
            <w:pPr>
              <w:jc w:val="right"/>
              <w:rPr>
                <w:b/>
                <w:bCs/>
                <w:sz w:val="28"/>
                <w:szCs w:val="28"/>
                <w:lang w:val="es-ES"/>
              </w:rPr>
            </w:pPr>
            <w:r w:rsidRPr="00D93A80">
              <w:rPr>
                <w:b/>
                <w:bCs/>
                <w:sz w:val="28"/>
                <w:szCs w:val="28"/>
                <w:lang w:val="es-ES"/>
              </w:rPr>
              <w:t>TSAG</w:t>
            </w:r>
          </w:p>
        </w:tc>
      </w:tr>
      <w:tr w:rsidR="0015424F" w:rsidRPr="00E27148" w:rsidTr="0015424F">
        <w:trPr>
          <w:cantSplit/>
        </w:trPr>
        <w:tc>
          <w:tcPr>
            <w:tcW w:w="1190" w:type="dxa"/>
            <w:vMerge/>
            <w:tcBorders>
              <w:bottom w:val="single" w:sz="12" w:space="0" w:color="auto"/>
            </w:tcBorders>
          </w:tcPr>
          <w:p w:rsidR="0015424F" w:rsidRPr="00C00620" w:rsidRDefault="0015424F" w:rsidP="00FD0E5A">
            <w:pPr>
              <w:rPr>
                <w:b/>
                <w:bCs/>
                <w:sz w:val="26"/>
                <w:lang w:val="es-ES"/>
              </w:rPr>
            </w:pPr>
          </w:p>
        </w:tc>
        <w:tc>
          <w:tcPr>
            <w:tcW w:w="4052" w:type="dxa"/>
            <w:gridSpan w:val="3"/>
            <w:vMerge/>
            <w:tcBorders>
              <w:bottom w:val="single" w:sz="12" w:space="0" w:color="auto"/>
            </w:tcBorders>
          </w:tcPr>
          <w:p w:rsidR="0015424F" w:rsidRPr="00C00620" w:rsidRDefault="0015424F" w:rsidP="00FD0E5A">
            <w:pPr>
              <w:rPr>
                <w:b/>
                <w:bCs/>
                <w:sz w:val="26"/>
                <w:lang w:val="es-ES"/>
              </w:rPr>
            </w:pPr>
          </w:p>
        </w:tc>
        <w:tc>
          <w:tcPr>
            <w:tcW w:w="4681" w:type="dxa"/>
            <w:gridSpan w:val="2"/>
            <w:tcBorders>
              <w:bottom w:val="single" w:sz="12" w:space="0" w:color="auto"/>
            </w:tcBorders>
            <w:vAlign w:val="center"/>
          </w:tcPr>
          <w:p w:rsidR="0015424F" w:rsidRPr="00E27148" w:rsidRDefault="0015424F" w:rsidP="00FD0E5A">
            <w:pPr>
              <w:jc w:val="right"/>
              <w:rPr>
                <w:b/>
                <w:bCs/>
                <w:sz w:val="28"/>
                <w:szCs w:val="28"/>
              </w:rPr>
            </w:pPr>
            <w:r w:rsidRPr="00E27148">
              <w:rPr>
                <w:b/>
                <w:bCs/>
                <w:sz w:val="28"/>
                <w:szCs w:val="28"/>
              </w:rPr>
              <w:t xml:space="preserve">Original: </w:t>
            </w:r>
            <w:r>
              <w:rPr>
                <w:b/>
                <w:bCs/>
                <w:sz w:val="28"/>
                <w:szCs w:val="28"/>
              </w:rPr>
              <w:t>English</w:t>
            </w:r>
          </w:p>
        </w:tc>
      </w:tr>
      <w:tr w:rsidR="0015424F" w:rsidRPr="00E27148" w:rsidTr="0015424F">
        <w:trPr>
          <w:cantSplit/>
        </w:trPr>
        <w:tc>
          <w:tcPr>
            <w:tcW w:w="1417" w:type="dxa"/>
            <w:gridSpan w:val="2"/>
          </w:tcPr>
          <w:p w:rsidR="0015424F" w:rsidRPr="00E27148" w:rsidRDefault="0015424F" w:rsidP="00FD0E5A">
            <w:r w:rsidRPr="0037415F">
              <w:rPr>
                <w:b/>
                <w:bCs/>
              </w:rPr>
              <w:t>Question(s):</w:t>
            </w:r>
          </w:p>
        </w:tc>
        <w:tc>
          <w:tcPr>
            <w:tcW w:w="3825" w:type="dxa"/>
            <w:gridSpan w:val="2"/>
          </w:tcPr>
          <w:p w:rsidR="0015424F" w:rsidRPr="00E27148" w:rsidRDefault="0015424F" w:rsidP="00FD0E5A">
            <w:r>
              <w:t>N/A</w:t>
            </w:r>
          </w:p>
        </w:tc>
        <w:tc>
          <w:tcPr>
            <w:tcW w:w="4681" w:type="dxa"/>
            <w:gridSpan w:val="2"/>
          </w:tcPr>
          <w:p w:rsidR="0015424F" w:rsidRPr="00E27148" w:rsidRDefault="0015424F" w:rsidP="00FD0E5A">
            <w:pPr>
              <w:jc w:val="right"/>
            </w:pPr>
            <w:r>
              <w:t>Geneva</w:t>
            </w:r>
            <w:r w:rsidRPr="00E27148">
              <w:t xml:space="preserve">, </w:t>
            </w:r>
            <w:r>
              <w:t>26 February</w:t>
            </w:r>
            <w:r w:rsidRPr="00E27148">
              <w:t>-</w:t>
            </w:r>
            <w:r>
              <w:t xml:space="preserve">2 March </w:t>
            </w:r>
            <w:r w:rsidRPr="00E27148">
              <w:t>201</w:t>
            </w:r>
            <w:r>
              <w:t>8</w:t>
            </w:r>
          </w:p>
        </w:tc>
      </w:tr>
      <w:tr w:rsidR="0015424F" w:rsidRPr="00E27148" w:rsidTr="00FD0E5A">
        <w:trPr>
          <w:cantSplit/>
        </w:trPr>
        <w:tc>
          <w:tcPr>
            <w:tcW w:w="9923" w:type="dxa"/>
            <w:gridSpan w:val="6"/>
          </w:tcPr>
          <w:p w:rsidR="0015424F" w:rsidRPr="00E27148" w:rsidRDefault="0015424F" w:rsidP="00FD0E5A">
            <w:pPr>
              <w:jc w:val="center"/>
              <w:rPr>
                <w:b/>
                <w:bCs/>
              </w:rPr>
            </w:pPr>
            <w:r w:rsidRPr="00190778">
              <w:rPr>
                <w:b/>
                <w:bCs/>
              </w:rPr>
              <w:t>C</w:t>
            </w:r>
            <w:r>
              <w:rPr>
                <w:b/>
                <w:bCs/>
              </w:rPr>
              <w:t>ONTRIBUTION</w:t>
            </w:r>
          </w:p>
        </w:tc>
      </w:tr>
      <w:tr w:rsidR="0015424F" w:rsidRPr="00581E0B" w:rsidTr="0015424F">
        <w:trPr>
          <w:cantSplit/>
        </w:trPr>
        <w:tc>
          <w:tcPr>
            <w:tcW w:w="1616" w:type="dxa"/>
            <w:gridSpan w:val="3"/>
          </w:tcPr>
          <w:p w:rsidR="0015424F" w:rsidRPr="00E27148" w:rsidRDefault="0015424F" w:rsidP="00FD0E5A">
            <w:pPr>
              <w:rPr>
                <w:b/>
                <w:bCs/>
              </w:rPr>
            </w:pPr>
            <w:r w:rsidRPr="00E27148">
              <w:rPr>
                <w:b/>
                <w:bCs/>
              </w:rPr>
              <w:t>Source:</w:t>
            </w:r>
          </w:p>
        </w:tc>
        <w:sdt>
          <w:sdtPr>
            <w:rPr>
              <w:lang w:val="es-ES"/>
            </w:rPr>
            <w:alias w:val="DocumentSource"/>
            <w:tag w:val="DocumentSource"/>
            <w:id w:val="-1547363769"/>
            <w:placeholder>
              <w:docPart w:val="62ABA4DBC45840F5B77BC0A56BBEB25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3"/>
              </w:tcPr>
              <w:p w:rsidR="0015424F" w:rsidRPr="0015424F" w:rsidRDefault="009D5961" w:rsidP="009D5961">
                <w:pPr>
                  <w:rPr>
                    <w:lang w:val="es-ES"/>
                  </w:rPr>
                </w:pPr>
                <w:proofErr w:type="spellStart"/>
                <w:r w:rsidRPr="00687938">
                  <w:rPr>
                    <w:lang w:val="es-ES"/>
                  </w:rPr>
                  <w:t>Côte</w:t>
                </w:r>
                <w:proofErr w:type="spellEnd"/>
                <w:r w:rsidRPr="00687938">
                  <w:rPr>
                    <w:lang w:val="es-ES"/>
                  </w:rPr>
                  <w:t xml:space="preserve"> </w:t>
                </w:r>
                <w:proofErr w:type="spellStart"/>
                <w:r w:rsidRPr="00687938">
                  <w:rPr>
                    <w:lang w:val="es-ES"/>
                  </w:rPr>
                  <w:t>d’Ivoire</w:t>
                </w:r>
                <w:proofErr w:type="spellEnd"/>
                <w:r>
                  <w:rPr>
                    <w:lang w:val="es-ES"/>
                  </w:rPr>
                  <w:t xml:space="preserve">, </w:t>
                </w:r>
                <w:r w:rsidRPr="00C87B17">
                  <w:rPr>
                    <w:lang w:val="es-ES"/>
                  </w:rPr>
                  <w:t>Togo,</w:t>
                </w:r>
                <w:r w:rsidRPr="0015424F">
                  <w:rPr>
                    <w:lang w:val="es-ES"/>
                  </w:rPr>
                  <w:t xml:space="preserve"> </w:t>
                </w:r>
                <w:r w:rsidRPr="00655265">
                  <w:rPr>
                    <w:lang w:val="es-ES"/>
                  </w:rPr>
                  <w:t xml:space="preserve">Zambia, </w:t>
                </w:r>
                <w:proofErr w:type="spellStart"/>
                <w:r>
                  <w:rPr>
                    <w:lang w:val="es-ES"/>
                  </w:rPr>
                  <w:t>Zimbabwe</w:t>
                </w:r>
                <w:proofErr w:type="spellEnd"/>
                <w:r w:rsidR="005063D9">
                  <w:rPr>
                    <w:lang w:val="es-ES"/>
                  </w:rPr>
                  <w:t xml:space="preserve">, Guinea, Sierra Leone, Senegal, Gambia, Mali, Burkina Faso, Sudan, </w:t>
                </w:r>
                <w:proofErr w:type="spellStart"/>
                <w:r w:rsidR="005063D9">
                  <w:rPr>
                    <w:lang w:val="es-ES"/>
                  </w:rPr>
                  <w:t>Rwanda</w:t>
                </w:r>
                <w:proofErr w:type="spellEnd"/>
                <w:r w:rsidR="005063D9">
                  <w:rPr>
                    <w:lang w:val="es-ES"/>
                  </w:rPr>
                  <w:t xml:space="preserve">, </w:t>
                </w:r>
                <w:proofErr w:type="spellStart"/>
                <w:r w:rsidR="005063D9">
                  <w:rPr>
                    <w:lang w:val="es-ES"/>
                  </w:rPr>
                  <w:t>Democratic</w:t>
                </w:r>
                <w:proofErr w:type="spellEnd"/>
                <w:r w:rsidR="005063D9">
                  <w:rPr>
                    <w:lang w:val="es-ES"/>
                  </w:rPr>
                  <w:t xml:space="preserve"> </w:t>
                </w:r>
                <w:proofErr w:type="spellStart"/>
                <w:r w:rsidR="005063D9">
                  <w:rPr>
                    <w:lang w:val="es-ES"/>
                  </w:rPr>
                  <w:t>Republic</w:t>
                </w:r>
                <w:proofErr w:type="spellEnd"/>
                <w:r w:rsidR="005063D9">
                  <w:rPr>
                    <w:lang w:val="es-ES"/>
                  </w:rPr>
                  <w:t xml:space="preserve"> of Congo, </w:t>
                </w:r>
                <w:proofErr w:type="spellStart"/>
                <w:r w:rsidR="005063D9">
                  <w:rPr>
                    <w:lang w:val="es-ES"/>
                  </w:rPr>
                  <w:t>Comoros</w:t>
                </w:r>
                <w:proofErr w:type="spellEnd"/>
                <w:r w:rsidR="005063D9">
                  <w:rPr>
                    <w:lang w:val="es-ES"/>
                  </w:rPr>
                  <w:t xml:space="preserve">, Madagascar, </w:t>
                </w:r>
                <w:proofErr w:type="spellStart"/>
                <w:r w:rsidR="005063D9">
                  <w:rPr>
                    <w:lang w:val="es-ES"/>
                  </w:rPr>
                  <w:t>Niger</w:t>
                </w:r>
                <w:proofErr w:type="spellEnd"/>
                <w:r w:rsidR="005063D9">
                  <w:rPr>
                    <w:lang w:val="es-ES"/>
                  </w:rPr>
                  <w:t>, Nigeria</w:t>
                </w:r>
                <w:r w:rsidR="00BF256E">
                  <w:rPr>
                    <w:lang w:val="es-ES"/>
                  </w:rPr>
                  <w:t xml:space="preserve">, Sao Tome e </w:t>
                </w:r>
                <w:proofErr w:type="spellStart"/>
                <w:r w:rsidR="00BF256E">
                  <w:rPr>
                    <w:lang w:val="es-ES"/>
                  </w:rPr>
                  <w:t>Principe</w:t>
                </w:r>
                <w:proofErr w:type="spellEnd"/>
                <w:r w:rsidR="00BF256E">
                  <w:rPr>
                    <w:lang w:val="es-ES"/>
                  </w:rPr>
                  <w:t xml:space="preserve"> </w:t>
                </w:r>
              </w:p>
            </w:tc>
          </w:sdtContent>
        </w:sdt>
      </w:tr>
      <w:tr w:rsidR="0015424F" w:rsidRPr="00E27148" w:rsidTr="0015424F">
        <w:trPr>
          <w:cantSplit/>
        </w:trPr>
        <w:tc>
          <w:tcPr>
            <w:tcW w:w="1616" w:type="dxa"/>
            <w:gridSpan w:val="3"/>
          </w:tcPr>
          <w:p w:rsidR="0015424F" w:rsidRPr="00E27148" w:rsidRDefault="0015424F" w:rsidP="00FD0E5A">
            <w:r w:rsidRPr="00E27148">
              <w:rPr>
                <w:b/>
                <w:bCs/>
              </w:rPr>
              <w:t>Title:</w:t>
            </w:r>
          </w:p>
        </w:tc>
        <w:tc>
          <w:tcPr>
            <w:tcW w:w="8307" w:type="dxa"/>
            <w:gridSpan w:val="3"/>
          </w:tcPr>
          <w:p w:rsidR="0015424F" w:rsidRPr="00E27148" w:rsidRDefault="0015424F" w:rsidP="0015424F">
            <w:r>
              <w:t>The importance of ITU-T Regional Groups in Bridging the Standardization Gap</w:t>
            </w:r>
          </w:p>
        </w:tc>
      </w:tr>
      <w:tr w:rsidR="0015424F" w:rsidRPr="00E27148" w:rsidTr="0015424F">
        <w:trPr>
          <w:cantSplit/>
        </w:trPr>
        <w:tc>
          <w:tcPr>
            <w:tcW w:w="1616" w:type="dxa"/>
            <w:gridSpan w:val="3"/>
            <w:tcBorders>
              <w:bottom w:val="single" w:sz="8" w:space="0" w:color="auto"/>
            </w:tcBorders>
          </w:tcPr>
          <w:p w:rsidR="0015424F" w:rsidRPr="00E27148" w:rsidRDefault="0015424F" w:rsidP="00FD0E5A">
            <w:pPr>
              <w:rPr>
                <w:b/>
                <w:bCs/>
              </w:rPr>
            </w:pPr>
            <w:r w:rsidRPr="00E27148">
              <w:rPr>
                <w:b/>
                <w:bCs/>
              </w:rPr>
              <w:t>Purpose:</w:t>
            </w:r>
          </w:p>
        </w:tc>
        <w:tc>
          <w:tcPr>
            <w:tcW w:w="8307" w:type="dxa"/>
            <w:gridSpan w:val="3"/>
            <w:tcBorders>
              <w:bottom w:val="single" w:sz="8" w:space="0" w:color="auto"/>
            </w:tcBorders>
          </w:tcPr>
          <w:p w:rsidR="0015424F" w:rsidRPr="00E27148" w:rsidRDefault="0015424F" w:rsidP="00FD0E5A">
            <w:r>
              <w:t>Proposal</w:t>
            </w:r>
          </w:p>
        </w:tc>
      </w:tr>
      <w:tr w:rsidR="0015424F" w:rsidRPr="00C719E0" w:rsidTr="0015424F">
        <w:tblPrEx>
          <w:jc w:val="center"/>
        </w:tblPrEx>
        <w:trPr>
          <w:cantSplit/>
          <w:jc w:val="center"/>
        </w:trPr>
        <w:tc>
          <w:tcPr>
            <w:tcW w:w="1616" w:type="dxa"/>
            <w:gridSpan w:val="3"/>
            <w:tcBorders>
              <w:top w:val="single" w:sz="6" w:space="0" w:color="auto"/>
              <w:bottom w:val="single" w:sz="6" w:space="0" w:color="auto"/>
            </w:tcBorders>
          </w:tcPr>
          <w:p w:rsidR="0015424F" w:rsidRPr="00EB6F9D" w:rsidRDefault="0015424F" w:rsidP="00FD0E5A">
            <w:pPr>
              <w:rPr>
                <w:b/>
                <w:bCs/>
              </w:rPr>
            </w:pPr>
            <w:r w:rsidRPr="00EB6F9D">
              <w:rPr>
                <w:b/>
                <w:bCs/>
              </w:rPr>
              <w:t>Contact:</w:t>
            </w:r>
          </w:p>
        </w:tc>
        <w:tc>
          <w:tcPr>
            <w:tcW w:w="3768" w:type="dxa"/>
            <w:gridSpan w:val="2"/>
            <w:tcBorders>
              <w:top w:val="single" w:sz="6" w:space="0" w:color="auto"/>
              <w:bottom w:val="single" w:sz="6" w:space="0" w:color="auto"/>
            </w:tcBorders>
          </w:tcPr>
          <w:p w:rsidR="0015424F" w:rsidRDefault="0015424F" w:rsidP="00FD0E5A">
            <w:r w:rsidRPr="00170CA4">
              <w:t xml:space="preserve">Hilda </w:t>
            </w:r>
            <w:r>
              <w:t xml:space="preserve">Mutseyekwa </w:t>
            </w:r>
            <w:r w:rsidR="00EE5460">
              <w:br/>
              <w:t>PORTAZ</w:t>
            </w:r>
          </w:p>
          <w:p w:rsidR="0015424F" w:rsidRDefault="005B2C06" w:rsidP="00EE5460">
            <w:pPr>
              <w:spacing w:before="0"/>
            </w:pPr>
            <w:r>
              <w:t>Zimbabwe</w:t>
            </w:r>
          </w:p>
        </w:tc>
        <w:tc>
          <w:tcPr>
            <w:tcW w:w="4539" w:type="dxa"/>
            <w:tcBorders>
              <w:top w:val="single" w:sz="6" w:space="0" w:color="auto"/>
              <w:bottom w:val="single" w:sz="6" w:space="0" w:color="auto"/>
            </w:tcBorders>
          </w:tcPr>
          <w:p w:rsidR="0015424F" w:rsidRPr="009D5961" w:rsidRDefault="009D5961" w:rsidP="009D5961">
            <w:pPr>
              <w:spacing w:line="256" w:lineRule="auto"/>
            </w:pPr>
            <w:r>
              <w:rPr>
                <w:lang w:val="de-DE"/>
              </w:rPr>
              <w:t>Email</w:t>
            </w:r>
            <w:r>
              <w:t xml:space="preserve">: </w:t>
            </w:r>
            <w:hyperlink r:id="rId8" w:history="1">
              <w:r w:rsidRPr="00E67ECC">
                <w:rPr>
                  <w:rStyle w:val="Hyperlink"/>
                </w:rPr>
                <w:t>hilda.mutseyekwa@potraz.gov.zw</w:t>
              </w:r>
            </w:hyperlink>
            <w:r>
              <w:t xml:space="preserve"> </w:t>
            </w:r>
          </w:p>
        </w:tc>
      </w:tr>
      <w:tr w:rsidR="0015424F" w:rsidRPr="00E54FBF" w:rsidTr="0015424F">
        <w:tblPrEx>
          <w:jc w:val="center"/>
        </w:tblPrEx>
        <w:trPr>
          <w:cantSplit/>
          <w:jc w:val="center"/>
        </w:trPr>
        <w:tc>
          <w:tcPr>
            <w:tcW w:w="1616" w:type="dxa"/>
            <w:gridSpan w:val="3"/>
            <w:tcBorders>
              <w:top w:val="single" w:sz="6" w:space="0" w:color="auto"/>
              <w:bottom w:val="single" w:sz="6" w:space="0" w:color="auto"/>
            </w:tcBorders>
          </w:tcPr>
          <w:p w:rsidR="0015424F" w:rsidRPr="00EB6F9D" w:rsidRDefault="0015424F" w:rsidP="00FD0E5A">
            <w:pPr>
              <w:rPr>
                <w:b/>
                <w:bCs/>
              </w:rPr>
            </w:pPr>
            <w:r w:rsidRPr="00EB6F9D">
              <w:rPr>
                <w:b/>
                <w:bCs/>
              </w:rPr>
              <w:t>Contact:</w:t>
            </w:r>
          </w:p>
        </w:tc>
        <w:tc>
          <w:tcPr>
            <w:tcW w:w="3768" w:type="dxa"/>
            <w:gridSpan w:val="2"/>
            <w:tcBorders>
              <w:top w:val="single" w:sz="6" w:space="0" w:color="auto"/>
              <w:bottom w:val="single" w:sz="6" w:space="0" w:color="auto"/>
            </w:tcBorders>
          </w:tcPr>
          <w:p w:rsidR="0015424F" w:rsidRPr="00812064" w:rsidRDefault="0015424F" w:rsidP="00FD0E5A">
            <w:pPr>
              <w:rPr>
                <w:lang w:val="fr-CH"/>
              </w:rPr>
            </w:pPr>
            <w:r w:rsidRPr="00812064">
              <w:rPr>
                <w:lang w:val="fr-CH"/>
              </w:rPr>
              <w:t>Lancine Fofana</w:t>
            </w:r>
            <w:r w:rsidR="00EE5460" w:rsidRPr="00812064">
              <w:rPr>
                <w:lang w:val="fr-CH"/>
              </w:rPr>
              <w:br/>
              <w:t>ARTCI</w:t>
            </w:r>
          </w:p>
          <w:p w:rsidR="0015424F" w:rsidRPr="005B2C06" w:rsidRDefault="005B2C06" w:rsidP="00EE5460">
            <w:pPr>
              <w:spacing w:before="0"/>
              <w:rPr>
                <w:lang w:val="fr-CH"/>
              </w:rPr>
            </w:pPr>
            <w:r w:rsidRPr="00812064">
              <w:rPr>
                <w:lang w:val="fr-CH"/>
              </w:rPr>
              <w:t>C</w:t>
            </w:r>
            <w:r>
              <w:rPr>
                <w:lang w:val="fr-CH"/>
              </w:rPr>
              <w:t>ôte d</w:t>
            </w:r>
            <w:r w:rsidRPr="00812064">
              <w:rPr>
                <w:lang w:val="fr-CH"/>
              </w:rPr>
              <w:t>'</w:t>
            </w:r>
            <w:r>
              <w:rPr>
                <w:lang w:val="fr-CH"/>
              </w:rPr>
              <w:t>Ivoire</w:t>
            </w:r>
          </w:p>
        </w:tc>
        <w:tc>
          <w:tcPr>
            <w:tcW w:w="4539" w:type="dxa"/>
            <w:tcBorders>
              <w:top w:val="single" w:sz="6" w:space="0" w:color="auto"/>
              <w:bottom w:val="single" w:sz="6" w:space="0" w:color="auto"/>
            </w:tcBorders>
          </w:tcPr>
          <w:p w:rsidR="0015424F" w:rsidRPr="00E54FBF" w:rsidRDefault="009D5961" w:rsidP="009D5961">
            <w:pPr>
              <w:spacing w:line="256" w:lineRule="auto"/>
              <w:rPr>
                <w:lang w:val="de-DE"/>
              </w:rPr>
            </w:pPr>
            <w:r>
              <w:rPr>
                <w:lang w:val="de-DE"/>
              </w:rPr>
              <w:t>Email</w:t>
            </w:r>
            <w:r>
              <w:t xml:space="preserve">: </w:t>
            </w:r>
            <w:hyperlink r:id="rId9" w:history="1">
              <w:r w:rsidRPr="00E67ECC">
                <w:rPr>
                  <w:rStyle w:val="Hyperlink"/>
                </w:rPr>
                <w:t>fofana.lancine@artci.ci</w:t>
              </w:r>
            </w:hyperlink>
            <w:r>
              <w:t xml:space="preserve"> </w:t>
            </w:r>
          </w:p>
        </w:tc>
      </w:tr>
      <w:tr w:rsidR="0015424F" w:rsidRPr="00E54FBF" w:rsidTr="0015424F">
        <w:tblPrEx>
          <w:jc w:val="center"/>
        </w:tblPrEx>
        <w:trPr>
          <w:cantSplit/>
          <w:jc w:val="center"/>
        </w:trPr>
        <w:tc>
          <w:tcPr>
            <w:tcW w:w="1616" w:type="dxa"/>
            <w:gridSpan w:val="3"/>
            <w:tcBorders>
              <w:top w:val="single" w:sz="6" w:space="0" w:color="auto"/>
              <w:bottom w:val="single" w:sz="6" w:space="0" w:color="auto"/>
            </w:tcBorders>
          </w:tcPr>
          <w:p w:rsidR="0015424F" w:rsidRPr="00EB6F9D" w:rsidRDefault="0015424F" w:rsidP="00FD0E5A">
            <w:pPr>
              <w:rPr>
                <w:b/>
                <w:bCs/>
              </w:rPr>
            </w:pPr>
            <w:r w:rsidRPr="00EB6F9D">
              <w:rPr>
                <w:b/>
                <w:bCs/>
              </w:rPr>
              <w:t>Contact:</w:t>
            </w:r>
          </w:p>
        </w:tc>
        <w:tc>
          <w:tcPr>
            <w:tcW w:w="3768" w:type="dxa"/>
            <w:gridSpan w:val="2"/>
            <w:tcBorders>
              <w:top w:val="single" w:sz="6" w:space="0" w:color="auto"/>
              <w:bottom w:val="single" w:sz="6" w:space="0" w:color="auto"/>
            </w:tcBorders>
          </w:tcPr>
          <w:p w:rsidR="0015424F" w:rsidRDefault="0015424F" w:rsidP="00EE5460">
            <w:r>
              <w:t>Lwando Bbuku</w:t>
            </w:r>
            <w:r w:rsidR="00EE5460">
              <w:br/>
              <w:t>ZICTA</w:t>
            </w:r>
          </w:p>
          <w:p w:rsidR="0015424F" w:rsidRDefault="005B2C06" w:rsidP="00EE5460">
            <w:pPr>
              <w:spacing w:before="0"/>
            </w:pPr>
            <w:r>
              <w:t>Zambia</w:t>
            </w:r>
          </w:p>
        </w:tc>
        <w:tc>
          <w:tcPr>
            <w:tcW w:w="4539" w:type="dxa"/>
            <w:tcBorders>
              <w:top w:val="single" w:sz="6" w:space="0" w:color="auto"/>
              <w:bottom w:val="single" w:sz="6" w:space="0" w:color="auto"/>
            </w:tcBorders>
          </w:tcPr>
          <w:p w:rsidR="0015424F" w:rsidRPr="00E54FBF" w:rsidRDefault="009D5961" w:rsidP="00FD0E5A">
            <w:pPr>
              <w:spacing w:line="256" w:lineRule="auto"/>
              <w:rPr>
                <w:lang w:val="de-DE"/>
              </w:rPr>
            </w:pPr>
            <w:r>
              <w:rPr>
                <w:lang w:val="de-DE"/>
              </w:rPr>
              <w:t>Email</w:t>
            </w:r>
            <w:r>
              <w:t xml:space="preserve">: </w:t>
            </w:r>
            <w:hyperlink r:id="rId10" w:history="1">
              <w:r w:rsidRPr="00E67ECC">
                <w:rPr>
                  <w:rStyle w:val="Hyperlink"/>
                </w:rPr>
                <w:t>lbbuku@zicta.zm</w:t>
              </w:r>
            </w:hyperlink>
            <w:r>
              <w:t xml:space="preserve"> </w:t>
            </w:r>
          </w:p>
        </w:tc>
      </w:tr>
      <w:tr w:rsidR="0015424F" w:rsidRPr="00E54FBF" w:rsidTr="0015424F">
        <w:tblPrEx>
          <w:jc w:val="center"/>
        </w:tblPrEx>
        <w:trPr>
          <w:cantSplit/>
          <w:jc w:val="center"/>
        </w:trPr>
        <w:tc>
          <w:tcPr>
            <w:tcW w:w="1616" w:type="dxa"/>
            <w:gridSpan w:val="3"/>
            <w:tcBorders>
              <w:top w:val="single" w:sz="6" w:space="0" w:color="auto"/>
              <w:bottom w:val="single" w:sz="6" w:space="0" w:color="auto"/>
            </w:tcBorders>
          </w:tcPr>
          <w:p w:rsidR="0015424F" w:rsidRPr="00EB6F9D" w:rsidRDefault="0015424F" w:rsidP="00FD0E5A">
            <w:pPr>
              <w:rPr>
                <w:b/>
                <w:bCs/>
              </w:rPr>
            </w:pPr>
            <w:r w:rsidRPr="00EB6F9D">
              <w:rPr>
                <w:b/>
                <w:bCs/>
              </w:rPr>
              <w:t>Contact:</w:t>
            </w:r>
          </w:p>
        </w:tc>
        <w:tc>
          <w:tcPr>
            <w:tcW w:w="3768" w:type="dxa"/>
            <w:gridSpan w:val="2"/>
            <w:tcBorders>
              <w:top w:val="single" w:sz="6" w:space="0" w:color="auto"/>
              <w:bottom w:val="single" w:sz="6" w:space="0" w:color="auto"/>
            </w:tcBorders>
          </w:tcPr>
          <w:p w:rsidR="0015424F" w:rsidRDefault="002D5DD8" w:rsidP="00FD0E5A">
            <w:r>
              <w:t xml:space="preserve">Steven </w:t>
            </w:r>
            <w:proofErr w:type="spellStart"/>
            <w:r>
              <w:t>Zikp</w:t>
            </w:r>
            <w:r w:rsidR="0015424F">
              <w:t>i</w:t>
            </w:r>
            <w:proofErr w:type="spellEnd"/>
            <w:r w:rsidR="00EE5460">
              <w:br/>
              <w:t>ARTP</w:t>
            </w:r>
          </w:p>
          <w:p w:rsidR="0015424F" w:rsidRDefault="005B2C06" w:rsidP="00EE5460">
            <w:pPr>
              <w:spacing w:before="0"/>
            </w:pPr>
            <w:r>
              <w:t>Togo</w:t>
            </w:r>
          </w:p>
        </w:tc>
        <w:tc>
          <w:tcPr>
            <w:tcW w:w="4539" w:type="dxa"/>
            <w:tcBorders>
              <w:top w:val="single" w:sz="6" w:space="0" w:color="auto"/>
              <w:bottom w:val="single" w:sz="6" w:space="0" w:color="auto"/>
            </w:tcBorders>
          </w:tcPr>
          <w:p w:rsidR="0015424F" w:rsidRPr="00E54FBF" w:rsidRDefault="009D5961" w:rsidP="00FD0E5A">
            <w:pPr>
              <w:spacing w:line="256" w:lineRule="auto"/>
              <w:rPr>
                <w:lang w:val="de-DE"/>
              </w:rPr>
            </w:pPr>
            <w:r>
              <w:rPr>
                <w:lang w:val="de-DE"/>
              </w:rPr>
              <w:t>Email</w:t>
            </w:r>
            <w:r>
              <w:t xml:space="preserve">: </w:t>
            </w:r>
            <w:hyperlink r:id="rId11" w:history="1">
              <w:r w:rsidRPr="00E67ECC">
                <w:rPr>
                  <w:rStyle w:val="Hyperlink"/>
                </w:rPr>
                <w:t>szikpi@artp.tg</w:t>
              </w:r>
            </w:hyperlink>
            <w:r>
              <w:t xml:space="preserve"> </w:t>
            </w:r>
          </w:p>
        </w:tc>
      </w:tr>
    </w:tbl>
    <w:p w:rsidR="0015424F" w:rsidRPr="00E54FBF" w:rsidRDefault="0015424F" w:rsidP="0015424F">
      <w:pPr>
        <w:spacing w:before="0"/>
        <w:jc w:val="both"/>
        <w:rPr>
          <w:lang w:val="de-DE"/>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15424F" w:rsidRPr="00EB6F9D" w:rsidTr="00FD0E5A">
        <w:trPr>
          <w:cantSplit/>
        </w:trPr>
        <w:tc>
          <w:tcPr>
            <w:tcW w:w="1617" w:type="dxa"/>
          </w:tcPr>
          <w:p w:rsidR="0015424F" w:rsidRPr="00EB6F9D" w:rsidRDefault="0015424F" w:rsidP="00FD0E5A">
            <w:pPr>
              <w:jc w:val="both"/>
              <w:rPr>
                <w:b/>
                <w:bCs/>
              </w:rPr>
            </w:pPr>
            <w:bookmarkStart w:id="1" w:name="_Hlk476404353"/>
            <w:r w:rsidRPr="00EB6F9D">
              <w:rPr>
                <w:b/>
                <w:bCs/>
              </w:rPr>
              <w:t>Keywords:</w:t>
            </w:r>
          </w:p>
        </w:tc>
        <w:tc>
          <w:tcPr>
            <w:tcW w:w="8306" w:type="dxa"/>
          </w:tcPr>
          <w:p w:rsidR="0015424F" w:rsidRPr="00B708EB" w:rsidRDefault="0015424F" w:rsidP="00FD0E5A">
            <w:pPr>
              <w:spacing w:line="276" w:lineRule="auto"/>
              <w:jc w:val="both"/>
              <w:rPr>
                <w:rFonts w:eastAsia="Times New Roman"/>
                <w:bCs/>
                <w:lang w:val="en-US" w:eastAsia="fr-FR"/>
              </w:rPr>
            </w:pPr>
            <w:r>
              <w:rPr>
                <w:rFonts w:eastAsia="Times New Roman"/>
                <w:bCs/>
                <w:lang w:val="en-US" w:eastAsia="fr-FR"/>
              </w:rPr>
              <w:t xml:space="preserve">WTSA-16 </w:t>
            </w:r>
            <w:r w:rsidRPr="00B708EB">
              <w:rPr>
                <w:rFonts w:eastAsia="Times New Roman"/>
                <w:bCs/>
                <w:lang w:val="en-US" w:eastAsia="fr-FR"/>
              </w:rPr>
              <w:t>Res</w:t>
            </w:r>
            <w:r>
              <w:rPr>
                <w:rFonts w:eastAsia="Times New Roman"/>
                <w:bCs/>
                <w:lang w:val="en-US" w:eastAsia="fr-FR"/>
              </w:rPr>
              <w:t>olution</w:t>
            </w:r>
            <w:r w:rsidRPr="00B708EB">
              <w:rPr>
                <w:rFonts w:eastAsia="Times New Roman"/>
                <w:bCs/>
                <w:lang w:val="en-US" w:eastAsia="fr-FR"/>
              </w:rPr>
              <w:t xml:space="preserve"> 44</w:t>
            </w:r>
          </w:p>
        </w:tc>
      </w:tr>
    </w:tbl>
    <w:bookmarkEnd w:id="1"/>
    <w:p w:rsidR="007719CA" w:rsidRPr="007719CA" w:rsidRDefault="007719CA" w:rsidP="009D5961">
      <w:pPr>
        <w:spacing w:before="240"/>
        <w:rPr>
          <w:b/>
          <w:bCs/>
        </w:rPr>
      </w:pPr>
      <w:r>
        <w:rPr>
          <w:b/>
          <w:bCs/>
        </w:rPr>
        <w:t>Introduction</w:t>
      </w:r>
    </w:p>
    <w:p w:rsidR="007719CA" w:rsidRPr="00543980" w:rsidRDefault="007719CA" w:rsidP="007719CA">
      <w:pPr>
        <w:tabs>
          <w:tab w:val="left" w:pos="794"/>
          <w:tab w:val="left" w:pos="1191"/>
          <w:tab w:val="left" w:pos="1588"/>
          <w:tab w:val="left" w:pos="1985"/>
        </w:tabs>
        <w:overflowPunct w:val="0"/>
        <w:autoSpaceDE w:val="0"/>
        <w:autoSpaceDN w:val="0"/>
        <w:adjustRightInd w:val="0"/>
        <w:spacing w:after="120"/>
        <w:jc w:val="both"/>
        <w:rPr>
          <w:rFonts w:eastAsia="Batang"/>
          <w:bCs/>
          <w:szCs w:val="20"/>
          <w:lang w:eastAsia="hi-IN"/>
        </w:rPr>
      </w:pPr>
      <w:r w:rsidRPr="00543980">
        <w:rPr>
          <w:rFonts w:eastAsia="Batang"/>
          <w:bCs/>
          <w:szCs w:val="20"/>
          <w:lang w:eastAsia="hi-IN"/>
        </w:rPr>
        <w:t xml:space="preserve">We have noted with significant concern that during </w:t>
      </w:r>
      <w:r>
        <w:rPr>
          <w:rFonts w:eastAsia="Batang"/>
          <w:bCs/>
          <w:szCs w:val="20"/>
          <w:lang w:eastAsia="hi-IN"/>
        </w:rPr>
        <w:t>several ITU meetings</w:t>
      </w:r>
      <w:r w:rsidR="007F31D5">
        <w:rPr>
          <w:rFonts w:eastAsia="Batang"/>
          <w:bCs/>
          <w:szCs w:val="20"/>
          <w:lang w:eastAsia="hi-IN"/>
        </w:rPr>
        <w:t>,</w:t>
      </w:r>
      <w:r w:rsidRPr="00543980">
        <w:rPr>
          <w:rFonts w:eastAsia="Batang"/>
          <w:bCs/>
          <w:szCs w:val="20"/>
          <w:lang w:eastAsia="hi-IN"/>
        </w:rPr>
        <w:t xml:space="preserve"> comments were made by some members about the existence and working methods of regional groups. These comments criticized, e.g. the fact that some MS are not part of a regional group. On this point, we would like to note that regional groups can be created for regions at any time and for specific study groups. SG3 has 6 such RGs and has been a pioneer upon whose example other SGs have formed regional groups. </w:t>
      </w:r>
    </w:p>
    <w:p w:rsidR="007719CA" w:rsidRPr="00543980" w:rsidRDefault="007719CA" w:rsidP="007719CA">
      <w:pPr>
        <w:tabs>
          <w:tab w:val="left" w:pos="794"/>
          <w:tab w:val="left" w:pos="1191"/>
          <w:tab w:val="left" w:pos="1588"/>
          <w:tab w:val="left" w:pos="1985"/>
        </w:tabs>
        <w:overflowPunct w:val="0"/>
        <w:autoSpaceDE w:val="0"/>
        <w:autoSpaceDN w:val="0"/>
        <w:adjustRightInd w:val="0"/>
        <w:spacing w:after="120"/>
        <w:jc w:val="both"/>
        <w:rPr>
          <w:rFonts w:eastAsia="Batang"/>
          <w:bCs/>
          <w:szCs w:val="20"/>
          <w:lang w:eastAsia="hi-IN"/>
        </w:rPr>
      </w:pPr>
      <w:r>
        <w:rPr>
          <w:rFonts w:eastAsia="Batang"/>
          <w:bCs/>
          <w:szCs w:val="20"/>
          <w:lang w:eastAsia="hi-IN"/>
        </w:rPr>
        <w:t xml:space="preserve">From our experience as an African Region, </w:t>
      </w:r>
      <w:r w:rsidRPr="00543980">
        <w:rPr>
          <w:rFonts w:eastAsia="Batang"/>
          <w:bCs/>
          <w:szCs w:val="20"/>
          <w:lang w:eastAsia="hi-IN"/>
        </w:rPr>
        <w:t xml:space="preserve">we have seen how the work in the regional </w:t>
      </w:r>
      <w:r w:rsidRPr="007F31D5">
        <w:rPr>
          <w:rFonts w:eastAsia="Batang"/>
          <w:bCs/>
          <w:szCs w:val="20"/>
          <w:lang w:eastAsia="hi-IN"/>
        </w:rPr>
        <w:t>groups</w:t>
      </w:r>
      <w:r w:rsidRPr="00543980">
        <w:rPr>
          <w:rFonts w:eastAsia="Batang"/>
          <w:bCs/>
          <w:szCs w:val="20"/>
          <w:lang w:eastAsia="hi-IN"/>
        </w:rPr>
        <w:t xml:space="preserve"> helps exchange views, determine regional priorities and build consensus for the overall success of the parent meeting.  And it must be noted </w:t>
      </w:r>
      <w:r w:rsidR="007F31D5">
        <w:rPr>
          <w:rFonts w:eastAsia="Batang"/>
          <w:bCs/>
          <w:szCs w:val="20"/>
          <w:lang w:eastAsia="hi-IN"/>
        </w:rPr>
        <w:t xml:space="preserve">that </w:t>
      </w:r>
      <w:r w:rsidRPr="00543980">
        <w:rPr>
          <w:rFonts w:eastAsia="Batang"/>
          <w:bCs/>
          <w:szCs w:val="20"/>
          <w:lang w:eastAsia="hi-IN"/>
        </w:rPr>
        <w:t xml:space="preserve">this is being done in all regions of the world be it </w:t>
      </w:r>
      <w:r w:rsidR="007F31D5">
        <w:rPr>
          <w:rFonts w:eastAsia="Batang"/>
          <w:bCs/>
          <w:szCs w:val="20"/>
          <w:lang w:eastAsia="hi-IN"/>
        </w:rPr>
        <w:t xml:space="preserve">in </w:t>
      </w:r>
      <w:r w:rsidRPr="00543980">
        <w:rPr>
          <w:rFonts w:eastAsia="Batang"/>
          <w:bCs/>
          <w:szCs w:val="20"/>
          <w:lang w:eastAsia="hi-IN"/>
        </w:rPr>
        <w:t>such formal ways through ITU or other mechanism</w:t>
      </w:r>
      <w:r w:rsidR="007F31D5">
        <w:rPr>
          <w:rFonts w:eastAsia="Batang"/>
          <w:bCs/>
          <w:szCs w:val="20"/>
          <w:lang w:eastAsia="hi-IN"/>
        </w:rPr>
        <w:t>s</w:t>
      </w:r>
      <w:r w:rsidRPr="00543980">
        <w:rPr>
          <w:rFonts w:eastAsia="Batang"/>
          <w:bCs/>
          <w:szCs w:val="20"/>
          <w:lang w:eastAsia="hi-IN"/>
        </w:rPr>
        <w:t xml:space="preserve"> suc</w:t>
      </w:r>
      <w:r w:rsidR="007F31D5">
        <w:rPr>
          <w:rFonts w:eastAsia="Batang"/>
          <w:bCs/>
          <w:szCs w:val="20"/>
          <w:lang w:eastAsia="hi-IN"/>
        </w:rPr>
        <w:t>h as regional organizations or i</w:t>
      </w:r>
      <w:r w:rsidRPr="00543980">
        <w:rPr>
          <w:rFonts w:eastAsia="Batang"/>
          <w:bCs/>
          <w:szCs w:val="20"/>
          <w:lang w:eastAsia="hi-IN"/>
        </w:rPr>
        <w:t>nformal collaboration. All these means should be encouraged</w:t>
      </w:r>
      <w:r>
        <w:rPr>
          <w:rFonts w:eastAsia="Batang"/>
          <w:bCs/>
          <w:szCs w:val="20"/>
          <w:lang w:eastAsia="hi-IN"/>
        </w:rPr>
        <w:t xml:space="preserve"> by TSAG and different ITU bodies.</w:t>
      </w:r>
      <w:r w:rsidRPr="00543980">
        <w:rPr>
          <w:rFonts w:eastAsia="Batang"/>
          <w:bCs/>
          <w:szCs w:val="20"/>
          <w:lang w:eastAsia="hi-IN"/>
        </w:rPr>
        <w:t xml:space="preserve"> </w:t>
      </w:r>
    </w:p>
    <w:p w:rsidR="007719CA" w:rsidRDefault="007719CA" w:rsidP="007719CA">
      <w:pPr>
        <w:tabs>
          <w:tab w:val="left" w:pos="794"/>
          <w:tab w:val="left" w:pos="1191"/>
          <w:tab w:val="left" w:pos="1588"/>
          <w:tab w:val="left" w:pos="1985"/>
        </w:tabs>
        <w:overflowPunct w:val="0"/>
        <w:autoSpaceDE w:val="0"/>
        <w:autoSpaceDN w:val="0"/>
        <w:adjustRightInd w:val="0"/>
        <w:spacing w:after="120"/>
        <w:rPr>
          <w:rFonts w:eastAsia="Batang"/>
          <w:bCs/>
          <w:szCs w:val="20"/>
          <w:lang w:eastAsia="hi-IN"/>
        </w:rPr>
      </w:pPr>
      <w:r w:rsidRPr="00543980">
        <w:rPr>
          <w:rFonts w:eastAsia="Batang"/>
          <w:bCs/>
          <w:szCs w:val="20"/>
          <w:lang w:eastAsia="hi-IN"/>
        </w:rPr>
        <w:t>In the current fast-paced technological environment we live in, i</w:t>
      </w:r>
      <w:r>
        <w:rPr>
          <w:rFonts w:eastAsia="Batang"/>
          <w:bCs/>
          <w:szCs w:val="20"/>
          <w:lang w:eastAsia="hi-IN"/>
        </w:rPr>
        <w:t>t is important to maximize the o</w:t>
      </w:r>
      <w:r w:rsidRPr="00543980">
        <w:rPr>
          <w:rFonts w:eastAsia="Batang"/>
          <w:bCs/>
          <w:szCs w:val="20"/>
          <w:lang w:eastAsia="hi-IN"/>
        </w:rPr>
        <w:t xml:space="preserve">pportunities to collaborate </w:t>
      </w:r>
      <w:r w:rsidR="007F31D5">
        <w:rPr>
          <w:rFonts w:eastAsia="Batang"/>
          <w:bCs/>
          <w:szCs w:val="20"/>
          <w:lang w:eastAsia="hi-IN"/>
        </w:rPr>
        <w:t xml:space="preserve">and </w:t>
      </w:r>
      <w:r w:rsidRPr="00543980">
        <w:rPr>
          <w:rFonts w:eastAsia="Batang"/>
          <w:bCs/>
          <w:szCs w:val="20"/>
          <w:lang w:eastAsia="hi-IN"/>
        </w:rPr>
        <w:t xml:space="preserve">build consensus from the grassroots up - otherwise the </w:t>
      </w:r>
      <w:r>
        <w:rPr>
          <w:rFonts w:eastAsia="Batang"/>
          <w:bCs/>
          <w:szCs w:val="20"/>
          <w:lang w:eastAsia="hi-IN"/>
        </w:rPr>
        <w:t>risk</w:t>
      </w:r>
      <w:r w:rsidRPr="00543980">
        <w:rPr>
          <w:rFonts w:eastAsia="Batang"/>
          <w:bCs/>
          <w:szCs w:val="20"/>
          <w:lang w:eastAsia="hi-IN"/>
        </w:rPr>
        <w:t xml:space="preserve"> is that we will only reach consensus after a particular trend has passed a</w:t>
      </w:r>
      <w:r>
        <w:rPr>
          <w:rFonts w:eastAsia="Batang"/>
          <w:bCs/>
          <w:szCs w:val="20"/>
          <w:lang w:eastAsia="hi-IN"/>
        </w:rPr>
        <w:t xml:space="preserve">nd the technology has moved on. </w:t>
      </w:r>
      <w:r w:rsidRPr="00543980">
        <w:rPr>
          <w:rFonts w:eastAsia="Batang"/>
          <w:bCs/>
          <w:szCs w:val="20"/>
          <w:lang w:eastAsia="hi-IN"/>
        </w:rPr>
        <w:t xml:space="preserve">Regional groups </w:t>
      </w:r>
      <w:r>
        <w:rPr>
          <w:rFonts w:eastAsia="Batang"/>
          <w:bCs/>
          <w:szCs w:val="20"/>
          <w:lang w:eastAsia="hi-IN"/>
        </w:rPr>
        <w:t>of ITU-T SG3 for e</w:t>
      </w:r>
      <w:r w:rsidR="007F31D5">
        <w:rPr>
          <w:rFonts w:eastAsia="Batang"/>
          <w:bCs/>
          <w:szCs w:val="20"/>
          <w:lang w:eastAsia="hi-IN"/>
        </w:rPr>
        <w:t xml:space="preserve">xample enabled </w:t>
      </w:r>
      <w:r>
        <w:rPr>
          <w:rFonts w:eastAsia="Batang"/>
          <w:bCs/>
          <w:szCs w:val="20"/>
          <w:lang w:eastAsia="hi-IN"/>
        </w:rPr>
        <w:t xml:space="preserve">wider participation </w:t>
      </w:r>
      <w:r w:rsidR="007F31D5">
        <w:rPr>
          <w:rFonts w:eastAsia="Batang"/>
          <w:bCs/>
          <w:szCs w:val="20"/>
          <w:lang w:eastAsia="hi-IN"/>
        </w:rPr>
        <w:t>in</w:t>
      </w:r>
      <w:r>
        <w:rPr>
          <w:rFonts w:eastAsia="Batang"/>
          <w:bCs/>
          <w:szCs w:val="20"/>
          <w:lang w:eastAsia="hi-IN"/>
        </w:rPr>
        <w:t xml:space="preserve"> decision-making. SG3 parent meeting received written contributions from more than 70 Members to make it the most diverse Group in ITU-T</w:t>
      </w:r>
      <w:r w:rsidR="007F31D5">
        <w:rPr>
          <w:rFonts w:eastAsia="Batang"/>
          <w:bCs/>
          <w:szCs w:val="20"/>
          <w:lang w:eastAsia="hi-IN"/>
        </w:rPr>
        <w:t>.</w:t>
      </w:r>
    </w:p>
    <w:p w:rsidR="007719CA" w:rsidRPr="007719CA" w:rsidRDefault="007719CA" w:rsidP="007719CA">
      <w:pPr>
        <w:rPr>
          <w:b/>
          <w:bCs/>
        </w:rPr>
      </w:pPr>
      <w:r w:rsidRPr="007719CA">
        <w:rPr>
          <w:b/>
          <w:bCs/>
        </w:rPr>
        <w:lastRenderedPageBreak/>
        <w:t>Role of ITU-T Regional Groups</w:t>
      </w:r>
    </w:p>
    <w:p w:rsidR="007719CA" w:rsidRDefault="007719CA" w:rsidP="007719CA">
      <w:pPr>
        <w:rPr>
          <w:rFonts w:asciiTheme="majorBidi" w:hAnsiTheme="majorBidi" w:cstheme="majorBidi"/>
          <w:sz w:val="22"/>
          <w:szCs w:val="22"/>
        </w:rPr>
      </w:pPr>
      <w:r w:rsidRPr="00FD0E5A">
        <w:rPr>
          <w:rFonts w:asciiTheme="majorBidi" w:hAnsiTheme="majorBidi" w:cstheme="majorBidi"/>
        </w:rPr>
        <w:t xml:space="preserve">Regional Groups within ITU-T Study Groups have proven effective mechanisms to assist in bridging the standardization gap by stimulating effective participation in ITU-T Study Groups and increasing the number and quality of contributions from developing countries that could eventually lead to standards. </w:t>
      </w:r>
    </w:p>
    <w:p w:rsidR="007719CA" w:rsidRDefault="007719CA" w:rsidP="007719CA">
      <w:r w:rsidRPr="009B1EF6">
        <w:t xml:space="preserve">The ITU-T SG3 Regional Group for Africa (SG3 RG-AFR) </w:t>
      </w:r>
      <w:r>
        <w:t xml:space="preserve">has been </w:t>
      </w:r>
      <w:r w:rsidRPr="009B1EF6">
        <w:t xml:space="preserve">very active in shaping international </w:t>
      </w:r>
      <w:r>
        <w:t>standardization-making t</w:t>
      </w:r>
      <w:r w:rsidRPr="009B1EF6">
        <w:t xml:space="preserve">hrough </w:t>
      </w:r>
      <w:r>
        <w:t xml:space="preserve">notably </w:t>
      </w:r>
      <w:r w:rsidRPr="009B1EF6">
        <w:t>the exponential</w:t>
      </w:r>
      <w:r>
        <w:t xml:space="preserve"> rise in the number and quality of written contributions from</w:t>
      </w:r>
      <w:r w:rsidRPr="009B1EF6">
        <w:t xml:space="preserve"> African </w:t>
      </w:r>
      <w:r>
        <w:t xml:space="preserve">members to </w:t>
      </w:r>
      <w:r w:rsidRPr="009B1EF6">
        <w:t>S</w:t>
      </w:r>
      <w:r>
        <w:t xml:space="preserve">tudy </w:t>
      </w:r>
      <w:r w:rsidRPr="009B1EF6">
        <w:t>G</w:t>
      </w:r>
      <w:r>
        <w:t xml:space="preserve">roup </w:t>
      </w:r>
      <w:r w:rsidRPr="009B1EF6">
        <w:t xml:space="preserve">3 </w:t>
      </w:r>
      <w:r>
        <w:t xml:space="preserve">parent </w:t>
      </w:r>
      <w:r w:rsidRPr="009B1EF6">
        <w:t>meeting</w:t>
      </w:r>
      <w:r>
        <w:t>s</w:t>
      </w:r>
      <w:r w:rsidRPr="009B1EF6">
        <w:t xml:space="preserve"> in Geneva. </w:t>
      </w:r>
      <w:r>
        <w:t xml:space="preserve">Many of the recent standards approved, or currently being discussed, </w:t>
      </w:r>
      <w:r w:rsidRPr="009B1EF6">
        <w:t xml:space="preserve">in SG3 were initially proposed </w:t>
      </w:r>
      <w:r>
        <w:t xml:space="preserve">and/or discussed </w:t>
      </w:r>
      <w:r w:rsidRPr="009B1EF6">
        <w:t>at the SG3 regional group for Africa.</w:t>
      </w:r>
    </w:p>
    <w:p w:rsidR="007719CA" w:rsidRDefault="005834E9" w:rsidP="007719CA">
      <w:r>
        <w:t xml:space="preserve">It is also important to note that </w:t>
      </w:r>
      <w:r w:rsidR="007719CA" w:rsidRPr="009B1EF6">
        <w:t xml:space="preserve">ITU-T SG3 Regional Group for Africa (SG3 RG-AFR) was one of the first Regional Groups that was created in 1968 by the </w:t>
      </w:r>
      <w:proofErr w:type="spellStart"/>
      <w:r w:rsidR="007719CA" w:rsidRPr="009B1EF6">
        <w:t>IV</w:t>
      </w:r>
      <w:r w:rsidR="007719CA" w:rsidRPr="009B1EF6">
        <w:rPr>
          <w:vertAlign w:val="superscript"/>
        </w:rPr>
        <w:t>th</w:t>
      </w:r>
      <w:proofErr w:type="spellEnd"/>
      <w:r w:rsidR="007719CA" w:rsidRPr="009B1EF6">
        <w:t xml:space="preserve"> Plenary Assembly of the </w:t>
      </w:r>
      <w:r w:rsidRPr="009B1EF6">
        <w:t>CI</w:t>
      </w:r>
      <w:r>
        <w:t>TT together with the Regional Groups for Latin America, Asia and Europe.</w:t>
      </w:r>
    </w:p>
    <w:p w:rsidR="005834E9" w:rsidRDefault="0015424F" w:rsidP="007719CA">
      <w:r>
        <w:rPr>
          <w:noProof/>
          <w:lang w:eastAsia="zh-CN"/>
        </w:rPr>
        <w:drawing>
          <wp:anchor distT="0" distB="0" distL="114300" distR="114300" simplePos="0" relativeHeight="251659264" behindDoc="0" locked="0" layoutInCell="1" allowOverlap="1" wp14:anchorId="5E3CF2CC" wp14:editId="633B6EBF">
            <wp:simplePos x="0" y="0"/>
            <wp:positionH relativeFrom="margin">
              <wp:posOffset>1647825</wp:posOffset>
            </wp:positionH>
            <wp:positionV relativeFrom="margin">
              <wp:posOffset>2590889</wp:posOffset>
            </wp:positionV>
            <wp:extent cx="1666875" cy="9429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66875" cy="942975"/>
                    </a:xfrm>
                    <a:prstGeom prst="rect">
                      <a:avLst/>
                    </a:prstGeom>
                  </pic:spPr>
                </pic:pic>
              </a:graphicData>
            </a:graphic>
          </wp:anchor>
        </w:drawing>
      </w:r>
    </w:p>
    <w:p w:rsidR="007719CA" w:rsidRDefault="007719CA" w:rsidP="007719CA">
      <w:r w:rsidRPr="009B1EF6">
        <w:t>.</w:t>
      </w:r>
    </w:p>
    <w:p w:rsidR="007719CA" w:rsidRDefault="007719CA" w:rsidP="007719CA">
      <w:pPr>
        <w:jc w:val="center"/>
      </w:pPr>
    </w:p>
    <w:p w:rsidR="007719CA" w:rsidRDefault="007719CA" w:rsidP="007719CA">
      <w:pPr>
        <w:jc w:val="center"/>
      </w:pPr>
    </w:p>
    <w:p w:rsidR="007719CA" w:rsidRPr="009B1EF6" w:rsidRDefault="007719CA" w:rsidP="007719CA">
      <w:pPr>
        <w:jc w:val="center"/>
      </w:pPr>
    </w:p>
    <w:p w:rsidR="007719CA" w:rsidRPr="009B1EF6" w:rsidRDefault="005834E9" w:rsidP="007719CA">
      <w:pPr>
        <w:spacing w:before="240"/>
        <w:rPr>
          <w:b/>
          <w:bCs/>
        </w:rPr>
      </w:pPr>
      <w:r>
        <w:rPr>
          <w:b/>
          <w:bCs/>
        </w:rPr>
        <w:t>Bridging the Standardization efforts</w:t>
      </w:r>
    </w:p>
    <w:p w:rsidR="007719CA" w:rsidRPr="009B1EF6" w:rsidRDefault="00C4400F" w:rsidP="00C4400F">
      <w:r>
        <w:t>The close collaboration between the Management team of the Regional group and TSB secretariat for SG3 enabled the implementation of BSG activities. Since the Sao Tome and Principe meeting, interactive hands-on session</w:t>
      </w:r>
      <w:r w:rsidR="007F31D5">
        <w:t xml:space="preserve"> delivered by the Counsellor</w:t>
      </w:r>
      <w:r>
        <w:t xml:space="preserve"> on working methods, drafting and presenting contribution have been implemented together with one-to-one coaching sessions. These efforts combined with a new Regional model for effective participation led to an exponential growth of the quantity of contributions as shown in the figure below.</w:t>
      </w:r>
    </w:p>
    <w:p w:rsidR="007719CA" w:rsidRDefault="007719CA" w:rsidP="007719CA">
      <w:pPr>
        <w:jc w:val="center"/>
      </w:pPr>
      <w:r>
        <w:rPr>
          <w:noProof/>
          <w:lang w:eastAsia="zh-CN"/>
        </w:rPr>
        <w:drawing>
          <wp:inline distT="0" distB="0" distL="0" distR="0" wp14:anchorId="1BAC8A0A" wp14:editId="4538569B">
            <wp:extent cx="5589917" cy="2924355"/>
            <wp:effectExtent l="19050" t="19050" r="1079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19CA" w:rsidRDefault="007719CA" w:rsidP="007719CA">
      <w:pPr>
        <w:rPr>
          <w:rFonts w:asciiTheme="majorBidi" w:hAnsiTheme="majorBidi" w:cstheme="majorBidi"/>
          <w:sz w:val="20"/>
          <w:szCs w:val="20"/>
        </w:rPr>
      </w:pPr>
    </w:p>
    <w:p w:rsidR="008D57D2" w:rsidRDefault="008D57D2" w:rsidP="007F31D5">
      <w:r>
        <w:lastRenderedPageBreak/>
        <w:t xml:space="preserve">The participation </w:t>
      </w:r>
      <w:r w:rsidR="007F31D5">
        <w:t>in</w:t>
      </w:r>
      <w:r>
        <w:t xml:space="preserve"> the SG3RG-AFR</w:t>
      </w:r>
      <w:r w:rsidR="007F31D5">
        <w:t xml:space="preserve"> has</w:t>
      </w:r>
      <w:r>
        <w:t xml:space="preserve"> </w:t>
      </w:r>
      <w:r w:rsidR="007F31D5">
        <w:t xml:space="preserve">also </w:t>
      </w:r>
      <w:r>
        <w:t>reached an unprecedented level of more than 100 participants from more than 20 countries.</w:t>
      </w:r>
    </w:p>
    <w:p w:rsidR="008D57D2" w:rsidRDefault="008D57D2" w:rsidP="008D57D2">
      <w:pPr>
        <w:jc w:val="center"/>
      </w:pPr>
      <w:r w:rsidRPr="008D57D2">
        <w:rPr>
          <w:noProof/>
          <w:lang w:eastAsia="zh-CN"/>
        </w:rPr>
        <w:drawing>
          <wp:inline distT="0" distB="0" distL="0" distR="0">
            <wp:extent cx="5667153" cy="3375587"/>
            <wp:effectExtent l="0" t="0" r="0" b="0"/>
            <wp:docPr id="3" name="Picture 3" descr="C:\Users\mcharek\Pictures\50 Anniversary\BSG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rek\Pictures\50 Anniversary\BSG symbo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2501" cy="3378773"/>
                    </a:xfrm>
                    <a:prstGeom prst="rect">
                      <a:avLst/>
                    </a:prstGeom>
                    <a:noFill/>
                    <a:ln>
                      <a:noFill/>
                    </a:ln>
                  </pic:spPr>
                </pic:pic>
              </a:graphicData>
            </a:graphic>
          </wp:inline>
        </w:drawing>
      </w:r>
    </w:p>
    <w:p w:rsidR="00C4400F" w:rsidRDefault="00C4400F" w:rsidP="00C4400F">
      <w:r w:rsidRPr="00504FAE">
        <w:t xml:space="preserve">These innovative BSG </w:t>
      </w:r>
      <w:r w:rsidRPr="00C4400F">
        <w:t>efforts</w:t>
      </w:r>
      <w:r w:rsidR="00504FAE">
        <w:t xml:space="preserve"> generalised to other Regional Groups of SG3 have shown similar significant impact.  These efforts carried over the past 4 years enabled SG3 to be</w:t>
      </w:r>
      <w:r w:rsidR="00C161BA">
        <w:t>come the most</w:t>
      </w:r>
      <w:r w:rsidR="00504FAE">
        <w:t xml:space="preserve"> diverse group in ITU-</w:t>
      </w:r>
      <w:r w:rsidR="00C161BA">
        <w:t xml:space="preserve">T and to play </w:t>
      </w:r>
      <w:r w:rsidR="00504FAE">
        <w:t xml:space="preserve">its role of strengthening the ties between </w:t>
      </w:r>
      <w:r w:rsidR="00504FAE" w:rsidRPr="00504FAE">
        <w:t>technology, business and policy</w:t>
      </w:r>
    </w:p>
    <w:p w:rsidR="00504FAE" w:rsidRPr="008D57D2" w:rsidRDefault="00504FAE" w:rsidP="008D57D2">
      <w:pPr>
        <w:spacing w:before="240"/>
        <w:rPr>
          <w:b/>
          <w:bCs/>
        </w:rPr>
      </w:pPr>
      <w:r w:rsidRPr="008D57D2">
        <w:rPr>
          <w:b/>
          <w:bCs/>
        </w:rPr>
        <w:t>P</w:t>
      </w:r>
      <w:r w:rsidR="00C161BA" w:rsidRPr="008D57D2">
        <w:rPr>
          <w:b/>
          <w:bCs/>
        </w:rPr>
        <w:t>roposal</w:t>
      </w:r>
    </w:p>
    <w:p w:rsidR="0015424F" w:rsidRDefault="00C161BA" w:rsidP="0093268C">
      <w:r>
        <w:t xml:space="preserve">Members States </w:t>
      </w:r>
      <w:r w:rsidR="007F31D5">
        <w:t xml:space="preserve">above </w:t>
      </w:r>
      <w:r>
        <w:t xml:space="preserve">propose to TSAG to invite Chairmen of ITU-T Study Groups to disseminate information </w:t>
      </w:r>
      <w:r w:rsidR="008D57D2">
        <w:t xml:space="preserve">i.e. TDs </w:t>
      </w:r>
      <w:r>
        <w:t>to their respective SG members on the</w:t>
      </w:r>
      <w:r w:rsidR="007F31D5">
        <w:t xml:space="preserve"> history and</w:t>
      </w:r>
      <w:r>
        <w:t xml:space="preserve"> importance of Regional Groups in Bridging the Standardization</w:t>
      </w:r>
      <w:r w:rsidR="007F31D5">
        <w:t xml:space="preserve"> Gap. </w:t>
      </w:r>
    </w:p>
    <w:p w:rsidR="00C161BA" w:rsidRDefault="007F31D5" w:rsidP="0015424F">
      <w:r>
        <w:t>Furthermore</w:t>
      </w:r>
      <w:r w:rsidR="002D5DD8">
        <w:t>,</w:t>
      </w:r>
      <w:r>
        <w:t xml:space="preserve"> </w:t>
      </w:r>
      <w:r w:rsidR="0015424F">
        <w:t>Member States above</w:t>
      </w:r>
      <w:r>
        <w:t xml:space="preserve"> request TSAG to recognize the unique nature of the pioneer regional groups of ITU-T SG3, in term of their long history, size diversity, effective participation and </w:t>
      </w:r>
      <w:r w:rsidR="0093268C">
        <w:t>ensure the</w:t>
      </w:r>
      <w:r w:rsidR="0015424F">
        <w:t xml:space="preserve"> allocation of</w:t>
      </w:r>
      <w:r w:rsidR="0093268C">
        <w:t xml:space="preserve"> appropriate/ proportionate support and resources. It is important to acknowledge that the success of SG3 RG under Res</w:t>
      </w:r>
      <w:r w:rsidR="002D5DD8">
        <w:t xml:space="preserve">. </w:t>
      </w:r>
      <w:r w:rsidR="0093268C">
        <w:t xml:space="preserve">26 led to </w:t>
      </w:r>
      <w:r>
        <w:t>the genesis and the evolution of WTSA Resolutions 54 and 44</w:t>
      </w:r>
      <w:r w:rsidR="002D5DD8">
        <w:t>.</w:t>
      </w:r>
    </w:p>
    <w:p w:rsidR="00C161BA" w:rsidRDefault="00C161BA" w:rsidP="007F31D5">
      <w:r>
        <w:t xml:space="preserve">Member States above also support </w:t>
      </w:r>
      <w:hyperlink r:id="rId15" w:history="1">
        <w:r w:rsidRPr="0015424F">
          <w:rPr>
            <w:rStyle w:val="Hyperlink"/>
          </w:rPr>
          <w:t>C</w:t>
        </w:r>
        <w:r w:rsidR="008D57D2" w:rsidRPr="0015424F">
          <w:rPr>
            <w:rStyle w:val="Hyperlink"/>
          </w:rPr>
          <w:t>25</w:t>
        </w:r>
      </w:hyperlink>
      <w:r w:rsidR="008D57D2">
        <w:t xml:space="preserve"> to </w:t>
      </w:r>
      <w:r>
        <w:t xml:space="preserve">this TSAG meeting mainly the creation of BSG Regional </w:t>
      </w:r>
      <w:r w:rsidR="005063D9">
        <w:t xml:space="preserve">and sub regional </w:t>
      </w:r>
      <w:r>
        <w:t>Hub</w:t>
      </w:r>
      <w:r w:rsidR="008D57D2">
        <w:t>s</w:t>
      </w:r>
      <w:r w:rsidR="007F31D5">
        <w:t>.</w:t>
      </w:r>
    </w:p>
    <w:p w:rsidR="007719CA" w:rsidRDefault="007719CA" w:rsidP="0015424F">
      <w:pPr>
        <w:jc w:val="center"/>
        <w:rPr>
          <w:rFonts w:asciiTheme="majorBidi" w:hAnsiTheme="majorBidi" w:cstheme="majorBidi"/>
          <w:sz w:val="20"/>
          <w:szCs w:val="20"/>
        </w:rPr>
      </w:pPr>
      <w:r>
        <w:rPr>
          <w:rFonts w:asciiTheme="majorBidi" w:hAnsiTheme="majorBidi" w:cstheme="majorBidi"/>
          <w:sz w:val="20"/>
          <w:szCs w:val="20"/>
        </w:rPr>
        <w:t>__________________</w:t>
      </w:r>
    </w:p>
    <w:p w:rsidR="00FB2227" w:rsidRDefault="00F06887"/>
    <w:sectPr w:rsidR="00FB2227" w:rsidSect="00E66FDB">
      <w:headerReference w:type="default" r:id="rId1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3A" w:rsidRDefault="00CD323A">
      <w:pPr>
        <w:spacing w:before="0"/>
      </w:pPr>
      <w:r>
        <w:separator/>
      </w:r>
    </w:p>
  </w:endnote>
  <w:endnote w:type="continuationSeparator" w:id="0">
    <w:p w:rsidR="00CD323A" w:rsidRDefault="00CD32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3A" w:rsidRDefault="00CD323A">
      <w:pPr>
        <w:spacing w:before="0"/>
      </w:pPr>
      <w:r>
        <w:separator/>
      </w:r>
    </w:p>
  </w:footnote>
  <w:footnote w:type="continuationSeparator" w:id="0">
    <w:p w:rsidR="00CD323A" w:rsidRDefault="00CD323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42" w:rsidRPr="00E66FDB" w:rsidRDefault="00E66FDB" w:rsidP="00E66FDB">
    <w:pPr>
      <w:pStyle w:val="Header"/>
      <w:rPr>
        <w:sz w:val="18"/>
      </w:rPr>
    </w:pPr>
    <w:r w:rsidRPr="00E66FDB">
      <w:rPr>
        <w:sz w:val="18"/>
      </w:rPr>
      <w:t xml:space="preserve">- </w:t>
    </w:r>
    <w:r w:rsidRPr="00E66FDB">
      <w:rPr>
        <w:sz w:val="18"/>
      </w:rPr>
      <w:fldChar w:fldCharType="begin"/>
    </w:r>
    <w:r w:rsidRPr="00E66FDB">
      <w:rPr>
        <w:sz w:val="18"/>
      </w:rPr>
      <w:instrText xml:space="preserve"> PAGE  \* MERGEFORMAT </w:instrText>
    </w:r>
    <w:r w:rsidRPr="00E66FDB">
      <w:rPr>
        <w:sz w:val="18"/>
      </w:rPr>
      <w:fldChar w:fldCharType="separate"/>
    </w:r>
    <w:r w:rsidR="00F06887">
      <w:rPr>
        <w:noProof/>
        <w:sz w:val="18"/>
      </w:rPr>
      <w:t>3</w:t>
    </w:r>
    <w:r w:rsidRPr="00E66FDB">
      <w:rPr>
        <w:sz w:val="18"/>
      </w:rPr>
      <w:fldChar w:fldCharType="end"/>
    </w:r>
    <w:r w:rsidRPr="00E66FDB">
      <w:rPr>
        <w:sz w:val="18"/>
      </w:rPr>
      <w:t xml:space="preserve"> -</w:t>
    </w:r>
  </w:p>
  <w:p w:rsidR="00E66FDB" w:rsidRPr="00E66FDB" w:rsidRDefault="00E66FDB" w:rsidP="00E66FDB">
    <w:pPr>
      <w:pStyle w:val="Header"/>
      <w:spacing w:after="240"/>
      <w:rPr>
        <w:sz w:val="18"/>
      </w:rPr>
    </w:pPr>
    <w:r w:rsidRPr="00E66FDB">
      <w:rPr>
        <w:sz w:val="18"/>
      </w:rPr>
      <w:fldChar w:fldCharType="begin"/>
    </w:r>
    <w:r w:rsidRPr="00E66FDB">
      <w:rPr>
        <w:sz w:val="18"/>
      </w:rPr>
      <w:instrText xml:space="preserve"> STYLEREF  Docnumber  </w:instrText>
    </w:r>
    <w:r w:rsidRPr="00E66FDB">
      <w:rPr>
        <w:sz w:val="18"/>
      </w:rPr>
      <w:fldChar w:fldCharType="separate"/>
    </w:r>
    <w:r w:rsidR="00F06887">
      <w:rPr>
        <w:noProof/>
        <w:sz w:val="18"/>
      </w:rPr>
      <w:t>TSAG-C030</w:t>
    </w:r>
    <w:r w:rsidRPr="00E66FD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5D3E"/>
    <w:multiLevelType w:val="hybridMultilevel"/>
    <w:tmpl w:val="9DBC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90E35"/>
    <w:multiLevelType w:val="hybridMultilevel"/>
    <w:tmpl w:val="F7F89444"/>
    <w:lvl w:ilvl="0" w:tplc="9C7A59F8">
      <w:start w:val="2"/>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CA"/>
    <w:rsid w:val="00043E59"/>
    <w:rsid w:val="0015424F"/>
    <w:rsid w:val="0017331D"/>
    <w:rsid w:val="001C4EF3"/>
    <w:rsid w:val="002D247C"/>
    <w:rsid w:val="002D5DD8"/>
    <w:rsid w:val="002F57A1"/>
    <w:rsid w:val="003A5969"/>
    <w:rsid w:val="00425C4B"/>
    <w:rsid w:val="00504FAE"/>
    <w:rsid w:val="005063D9"/>
    <w:rsid w:val="00581E0B"/>
    <w:rsid w:val="005834E9"/>
    <w:rsid w:val="005B2C06"/>
    <w:rsid w:val="006027E9"/>
    <w:rsid w:val="006F498D"/>
    <w:rsid w:val="007719CA"/>
    <w:rsid w:val="007F31D5"/>
    <w:rsid w:val="00812064"/>
    <w:rsid w:val="008D57D2"/>
    <w:rsid w:val="0093268C"/>
    <w:rsid w:val="009402E7"/>
    <w:rsid w:val="00940F1F"/>
    <w:rsid w:val="009D5961"/>
    <w:rsid w:val="00AD469B"/>
    <w:rsid w:val="00BF256E"/>
    <w:rsid w:val="00BF659D"/>
    <w:rsid w:val="00C1511E"/>
    <w:rsid w:val="00C161BA"/>
    <w:rsid w:val="00C4400F"/>
    <w:rsid w:val="00C53A47"/>
    <w:rsid w:val="00CD323A"/>
    <w:rsid w:val="00DD121D"/>
    <w:rsid w:val="00DE7C02"/>
    <w:rsid w:val="00E500DF"/>
    <w:rsid w:val="00E66FDB"/>
    <w:rsid w:val="00EB4D35"/>
    <w:rsid w:val="00EE5460"/>
    <w:rsid w:val="00EF2091"/>
    <w:rsid w:val="00F068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50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CA"/>
    <w:pPr>
      <w:spacing w:before="120" w:after="0" w:line="240" w:lineRule="auto"/>
    </w:pPr>
    <w:rPr>
      <w:rFonts w:ascii="Times New Roman" w:hAnsi="Times New Roman"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19CA"/>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719CA"/>
    <w:rPr>
      <w:rFonts w:ascii="Times New Roman" w:hAnsi="Times New Roman" w:cs="Times New Roman"/>
      <w:sz w:val="20"/>
      <w:szCs w:val="20"/>
      <w:lang w:val="en-GB" w:eastAsia="ja-JP"/>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7719CA"/>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7719CA"/>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E66FDB"/>
    <w:pPr>
      <w:tabs>
        <w:tab w:val="center" w:pos="4680"/>
        <w:tab w:val="right" w:pos="9360"/>
      </w:tabs>
      <w:spacing w:before="0"/>
    </w:pPr>
  </w:style>
  <w:style w:type="character" w:customStyle="1" w:styleId="FooterChar">
    <w:name w:val="Footer Char"/>
    <w:basedOn w:val="DefaultParagraphFont"/>
    <w:link w:val="Footer"/>
    <w:uiPriority w:val="99"/>
    <w:rsid w:val="00E66FDB"/>
    <w:rPr>
      <w:rFonts w:ascii="Times New Roman" w:hAnsi="Times New Roman" w:cs="Times New Roman"/>
      <w:sz w:val="24"/>
      <w:szCs w:val="24"/>
      <w:lang w:val="en-GB" w:eastAsia="ja-JP"/>
    </w:rPr>
  </w:style>
  <w:style w:type="paragraph" w:customStyle="1" w:styleId="Docnumber">
    <w:name w:val="Docnumber"/>
    <w:basedOn w:val="Normal"/>
    <w:link w:val="DocnumberChar"/>
    <w:qFormat/>
    <w:rsid w:val="00E66FD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E66FDB"/>
    <w:rPr>
      <w:rFonts w:ascii="Times New Roman" w:eastAsia="Times New Roman" w:hAnsi="Times New Roman" w:cs="Times New Roman"/>
      <w:b/>
      <w:bCs/>
      <w:sz w:val="40"/>
      <w:szCs w:val="20"/>
      <w:lang w:val="en-GB" w:eastAsia="en-US"/>
    </w:rPr>
  </w:style>
  <w:style w:type="character" w:styleId="Hyperlink">
    <w:name w:val="Hyperlink"/>
    <w:basedOn w:val="DefaultParagraphFont"/>
    <w:unhideWhenUsed/>
    <w:rsid w:val="0015424F"/>
    <w:rPr>
      <w:color w:val="0563C1" w:themeColor="hyperlink"/>
      <w:u w:val="single"/>
    </w:rPr>
  </w:style>
  <w:style w:type="character" w:styleId="PlaceholderText">
    <w:name w:val="Placeholder Text"/>
    <w:basedOn w:val="DefaultParagraphFont"/>
    <w:uiPriority w:val="99"/>
    <w:semiHidden/>
    <w:rsid w:val="0015424F"/>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a.mutseyekwa@potraz.gov.zw" TargetMode="Externa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ikpi@artp.tg" TargetMode="External"/><Relationship Id="rId5" Type="http://schemas.openxmlformats.org/officeDocument/2006/relationships/footnotes" Target="footnotes.xml"/><Relationship Id="rId15" Type="http://schemas.openxmlformats.org/officeDocument/2006/relationships/hyperlink" Target="https://www.itu.int/md/T17-TSAG-C-0025/en" TargetMode="External"/><Relationship Id="rId10" Type="http://schemas.openxmlformats.org/officeDocument/2006/relationships/hyperlink" Target="mailto:lbbuku@zicta.z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ofana.lancine@artci.ci" TargetMode="Externa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Number of contributions submitted to SG3RG-AFR </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from 2011 to 2018</a:t>
            </a: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69874472917567"/>
          <c:y val="0.2264890282131661"/>
          <c:w val="0.8445594393350615"/>
          <c:h val="0.65909769703551946"/>
        </c:manualLayout>
      </c:layout>
      <c:lineChart>
        <c:grouping val="standard"/>
        <c:varyColors val="0"/>
        <c:ser>
          <c:idx val="0"/>
          <c:order val="0"/>
          <c:tx>
            <c:strRef>
              <c:f>Sheet1!$B$1</c:f>
              <c:strCache>
                <c:ptCount val="1"/>
                <c:pt idx="0">
                  <c:v>Series 1</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dLbl>
              <c:idx val="0"/>
              <c:layout>
                <c:manualLayout>
                  <c:x val="-9.0878109735317916E-3"/>
                  <c:y val="-3.908794788273631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0D-4738-8CAF-4A861C8835B5}"/>
                </c:ext>
              </c:extLst>
            </c:dLbl>
            <c:dLbl>
              <c:idx val="1"/>
              <c:layout>
                <c:manualLayout>
                  <c:x val="-1.8175621947063542E-2"/>
                  <c:y val="-5.646036916395222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40D-4738-8CAF-4A861C8835B5}"/>
                </c:ext>
              </c:extLst>
            </c:dLbl>
            <c:dLbl>
              <c:idx val="2"/>
              <c:layout>
                <c:manualLayout>
                  <c:x val="-2.9535385663978189E-2"/>
                  <c:y val="-5.21172638436483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40D-4738-8CAF-4A861C8835B5}"/>
                </c:ext>
              </c:extLst>
            </c:dLbl>
            <c:dLbl>
              <c:idx val="3"/>
              <c:layout>
                <c:manualLayout>
                  <c:x val="1.5903669203680481E-2"/>
                  <c:y val="2.171552660152008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40D-4738-8CAF-4A861C8835B5}"/>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B59B-4387-8ECF-F68DA8CB39BF}"/>
                </c:ext>
              </c:extLst>
            </c:dLbl>
            <c:dLbl>
              <c:idx val="5"/>
              <c:layout>
                <c:manualLayout>
                  <c:x val="-2.0447574690446439E-2"/>
                  <c:y val="-3.040173724212804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40D-4738-8CAF-4A861C8835B5}"/>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B59B-4387-8ECF-F68DA8CB39BF}"/>
                </c:ext>
              </c:extLst>
            </c:dLbl>
            <c:dLbl>
              <c:idx val="7"/>
              <c:layout>
                <c:manualLayout>
                  <c:x val="-3.8623196637509939E-2"/>
                  <c:y val="-2.171552660152008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40D-4738-8CAF-4A861C8835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General</c:formatCode>
                <c:ptCount val="8"/>
                <c:pt idx="0">
                  <c:v>5</c:v>
                </c:pt>
                <c:pt idx="1">
                  <c:v>5</c:v>
                </c:pt>
                <c:pt idx="2">
                  <c:v>4</c:v>
                </c:pt>
                <c:pt idx="3">
                  <c:v>13</c:v>
                </c:pt>
                <c:pt idx="4">
                  <c:v>21</c:v>
                </c:pt>
                <c:pt idx="5">
                  <c:v>41</c:v>
                </c:pt>
                <c:pt idx="6">
                  <c:v>31</c:v>
                </c:pt>
                <c:pt idx="7">
                  <c:v>52</c:v>
                </c:pt>
              </c:numCache>
            </c:numRef>
          </c:val>
          <c:smooth val="0"/>
          <c:extLst>
            <c:ext xmlns:c16="http://schemas.microsoft.com/office/drawing/2014/chart" uri="{C3380CC4-5D6E-409C-BE32-E72D297353CC}">
              <c16:uniqueId val="{00000000-F1F3-4A66-B145-AFD6DFB61834}"/>
            </c:ext>
          </c:extLst>
        </c:ser>
        <c:dLbls>
          <c:showLegendKey val="0"/>
          <c:showVal val="1"/>
          <c:showCatName val="0"/>
          <c:showSerName val="0"/>
          <c:showPercent val="0"/>
          <c:showBubbleSize val="0"/>
        </c:dLbls>
        <c:smooth val="0"/>
        <c:axId val="-1022605536"/>
        <c:axId val="-1022604992"/>
      </c:lineChart>
      <c:catAx>
        <c:axId val="-1022605536"/>
        <c:scaling>
          <c:orientation val="minMax"/>
        </c:scaling>
        <c:delete val="0"/>
        <c:axPos val="b"/>
        <c:numFmt formatCode="General" sourceLinked="1"/>
        <c:majorTickMark val="none"/>
        <c:minorTickMark val="none"/>
        <c:tickLblPos val="nextTo"/>
        <c:spPr>
          <a:noFill/>
          <a:ln w="2857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04992"/>
        <c:crosses val="autoZero"/>
        <c:auto val="1"/>
        <c:lblAlgn val="ctr"/>
        <c:lblOffset val="100"/>
        <c:noMultiLvlLbl val="0"/>
      </c:catAx>
      <c:valAx>
        <c:axId val="-102260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05536"/>
        <c:crosses val="autoZero"/>
        <c:crossBetween val="between"/>
      </c:valAx>
      <c:spPr>
        <a:noFill/>
        <a:ln>
          <a:noFill/>
        </a:ln>
        <a:effectLst/>
      </c:spPr>
    </c:plotArea>
    <c:plotVisOnly val="1"/>
    <c:dispBlanksAs val="gap"/>
    <c:showDLblsOverMax val="0"/>
  </c:chart>
  <c:spPr>
    <a:solidFill>
      <a:schemeClr val="bg1"/>
    </a:solidFill>
    <a:ln w="4445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BA4DBC45840F5B77BC0A56BBEB258"/>
        <w:category>
          <w:name w:val="General"/>
          <w:gallery w:val="placeholder"/>
        </w:category>
        <w:types>
          <w:type w:val="bbPlcHdr"/>
        </w:types>
        <w:behaviors>
          <w:behavior w:val="content"/>
        </w:behaviors>
        <w:guid w:val="{24722E12-2A1F-4FD1-AF59-538C83E05541}"/>
      </w:docPartPr>
      <w:docPartBody>
        <w:p w:rsidR="003F7A3D" w:rsidRDefault="003F5A7B" w:rsidP="003F5A7B">
          <w:pPr>
            <w:pStyle w:val="62ABA4DBC45840F5B77BC0A56BBEB258"/>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DengXian Light">
    <w:altName w:val="SimSun"/>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7B"/>
    <w:rsid w:val="003D36DC"/>
    <w:rsid w:val="003F5A7B"/>
    <w:rsid w:val="003F7A3D"/>
    <w:rsid w:val="00582D58"/>
    <w:rsid w:val="006143D4"/>
    <w:rsid w:val="006C5FC0"/>
    <w:rsid w:val="00BA7F0E"/>
    <w:rsid w:val="00EF6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A7B"/>
    <w:rPr>
      <w:rFonts w:ascii="Times New Roman" w:hAnsi="Times New Roman"/>
      <w:color w:val="808080"/>
    </w:rPr>
  </w:style>
  <w:style w:type="paragraph" w:customStyle="1" w:styleId="62ABA4DBC45840F5B77BC0A56BBEB258">
    <w:name w:val="62ABA4DBC45840F5B77BC0A56BBEB258"/>
    <w:rsid w:val="003F5A7B"/>
  </w:style>
  <w:style w:type="paragraph" w:customStyle="1" w:styleId="C90AFAA8ADDB4219B5A15420F5216E16">
    <w:name w:val="C90AFAA8ADDB4219B5A15420F5216E16"/>
    <w:rsid w:val="003F5A7B"/>
  </w:style>
  <w:style w:type="paragraph" w:customStyle="1" w:styleId="2DEECD6CCA0A44F0B30B87526D6B1F8E">
    <w:name w:val="2DEECD6CCA0A44F0B30B87526D6B1F8E"/>
    <w:rsid w:val="003F5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4574</Characters>
  <Application>Microsoft Office Word</Application>
  <DocSecurity>0</DocSecurity>
  <Lines>175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2018-02-12T16:15:00Z</dcterms:created>
  <dcterms:modified xsi:type="dcterms:W3CDTF">2018-02-12T18:26:00Z</dcterms:modified>
</cp:coreProperties>
</file>