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8F6C78" w:rsidTr="009B75B3">
        <w:trPr>
          <w:cantSplit/>
          <w:jc w:val="center"/>
        </w:trPr>
        <w:tc>
          <w:tcPr>
            <w:tcW w:w="1134" w:type="dxa"/>
            <w:vMerge w:val="restart"/>
            <w:vAlign w:val="center"/>
          </w:tcPr>
          <w:p w:rsidR="00691C94" w:rsidRPr="007F664D" w:rsidRDefault="00691C94" w:rsidP="00691C94">
            <w:pPr>
              <w:jc w:val="center"/>
              <w:rPr>
                <w:sz w:val="20"/>
                <w:szCs w:val="20"/>
              </w:rPr>
            </w:pPr>
            <w:r>
              <w:rPr>
                <w:noProof/>
                <w:sz w:val="20"/>
                <w:szCs w:val="20"/>
                <w:lang w:val="en-US" w:eastAsia="zh-CN"/>
              </w:rPr>
              <w:drawing>
                <wp:inline distT="0" distB="0" distL="0" distR="0">
                  <wp:extent cx="684000" cy="826005"/>
                  <wp:effectExtent l="0" t="0" r="1905" b="0"/>
                  <wp:docPr id="2" name="Picture 2"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rsidR="00691C94" w:rsidRPr="00F70513" w:rsidRDefault="00691C94" w:rsidP="00691C94">
            <w:pPr>
              <w:rPr>
                <w:sz w:val="16"/>
                <w:szCs w:val="16"/>
              </w:rPr>
            </w:pPr>
            <w:r w:rsidRPr="00F70513">
              <w:rPr>
                <w:sz w:val="16"/>
                <w:szCs w:val="16"/>
              </w:rPr>
              <w:t>INTERNATIONAL TELECOMMUNICATION UNION</w:t>
            </w:r>
          </w:p>
          <w:p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rsidR="00691C94" w:rsidRPr="008F6C78" w:rsidRDefault="008F6C78" w:rsidP="001D6D84">
            <w:pPr>
              <w:pStyle w:val="Docnumber"/>
              <w:rPr>
                <w:rFonts w:eastAsiaTheme="minorEastAsia"/>
                <w:bCs/>
                <w:sz w:val="28"/>
                <w:szCs w:val="28"/>
                <w:lang w:val="en-US" w:eastAsia="ja-JP"/>
              </w:rPr>
            </w:pPr>
            <w:sdt>
              <w:sdtPr>
                <w:rPr>
                  <w:rFonts w:eastAsiaTheme="minorEastAsia"/>
                  <w:bCs/>
                  <w:sz w:val="28"/>
                  <w:szCs w:val="28"/>
                  <w:lang w:val="en-US" w:eastAsia="ja-JP"/>
                </w:r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Content>
                <w:r w:rsidRPr="008F6C78">
                  <w:rPr>
                    <w:rFonts w:eastAsiaTheme="minorEastAsia"/>
                    <w:bCs/>
                    <w:sz w:val="28"/>
                    <w:szCs w:val="28"/>
                    <w:lang w:val="en-US" w:eastAsia="ja-JP"/>
                  </w:rPr>
                  <w:t>T17-TSAG-C-0027</w:t>
                </w:r>
              </w:sdtContent>
            </w:sdt>
          </w:p>
        </w:tc>
      </w:tr>
      <w:tr w:rsidR="00691C94" w:rsidRPr="0037415F" w:rsidTr="009B75B3">
        <w:trPr>
          <w:cantSplit/>
          <w:jc w:val="center"/>
        </w:trPr>
        <w:tc>
          <w:tcPr>
            <w:tcW w:w="1134" w:type="dxa"/>
            <w:vMerge/>
          </w:tcPr>
          <w:p w:rsidR="00691C94" w:rsidRPr="00072A4E" w:rsidRDefault="00691C94" w:rsidP="00691C94">
            <w:pPr>
              <w:rPr>
                <w:smallCaps/>
                <w:sz w:val="20"/>
              </w:rPr>
            </w:pPr>
          </w:p>
        </w:tc>
        <w:tc>
          <w:tcPr>
            <w:tcW w:w="3969" w:type="dxa"/>
            <w:gridSpan w:val="2"/>
            <w:vMerge/>
          </w:tcPr>
          <w:p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rsidTr="009B75B3">
        <w:trPr>
          <w:cantSplit/>
          <w:jc w:val="center"/>
        </w:trPr>
        <w:tc>
          <w:tcPr>
            <w:tcW w:w="1134" w:type="dxa"/>
            <w:vMerge/>
            <w:tcBorders>
              <w:bottom w:val="single" w:sz="12" w:space="0" w:color="auto"/>
            </w:tcBorders>
          </w:tcPr>
          <w:p w:rsidR="00691C94" w:rsidRPr="0037415F" w:rsidRDefault="00691C94" w:rsidP="00691C94">
            <w:pPr>
              <w:rPr>
                <w:b/>
                <w:bCs/>
                <w:sz w:val="26"/>
              </w:rPr>
            </w:pPr>
          </w:p>
        </w:tc>
        <w:tc>
          <w:tcPr>
            <w:tcW w:w="3969" w:type="dxa"/>
            <w:gridSpan w:val="2"/>
            <w:vMerge/>
            <w:tcBorders>
              <w:bottom w:val="single" w:sz="12" w:space="0" w:color="auto"/>
            </w:tcBorders>
          </w:tcPr>
          <w:p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rsidTr="00D57D7F">
        <w:trPr>
          <w:cantSplit/>
          <w:jc w:val="center"/>
        </w:trPr>
        <w:tc>
          <w:tcPr>
            <w:tcW w:w="1418" w:type="dxa"/>
            <w:gridSpan w:val="2"/>
          </w:tcPr>
          <w:p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rsidR="00691C94" w:rsidRPr="0037415F" w:rsidRDefault="001D6D84" w:rsidP="001D6D84">
                <w:r>
                  <w:t>N/A</w:t>
                </w:r>
              </w:p>
            </w:tc>
          </w:sdtContent>
        </w:sdt>
        <w:tc>
          <w:tcPr>
            <w:tcW w:w="4395" w:type="dxa"/>
            <w:gridSpan w:val="2"/>
          </w:tcPr>
          <w:p w:rsidR="00691C94" w:rsidRPr="0037415F" w:rsidRDefault="008F6C78" w:rsidP="0071341E">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71341E">
                  <w:t>Geneva</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71341E" w:rsidRPr="0071341E">
                  <w:t>26 February - 2 March 2018</w:t>
                </w:r>
              </w:sdtContent>
            </w:sdt>
          </w:p>
        </w:tc>
      </w:tr>
      <w:bookmarkEnd w:id="2"/>
      <w:tr w:rsidR="00691C94" w:rsidRPr="00A4045F" w:rsidTr="00BC1FAE">
        <w:trPr>
          <w:cantSplit/>
          <w:jc w:val="center"/>
        </w:trPr>
        <w:tc>
          <w:tcPr>
            <w:tcW w:w="9640" w:type="dxa"/>
            <w:gridSpan w:val="6"/>
          </w:tcPr>
          <w:p w:rsidR="00691C94" w:rsidRPr="007E656A" w:rsidRDefault="008F6C78"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7E656A">
                  <w:rPr>
                    <w:b/>
                    <w:bCs/>
                  </w:rPr>
                  <w:t>CONTRIBUTION</w:t>
                </w:r>
              </w:sdtContent>
            </w:sdt>
          </w:p>
        </w:tc>
      </w:tr>
      <w:tr w:rsidR="00691C94" w:rsidRPr="0037415F" w:rsidTr="00D57D7F">
        <w:trPr>
          <w:cantSplit/>
          <w:jc w:val="center"/>
        </w:trPr>
        <w:tc>
          <w:tcPr>
            <w:tcW w:w="1418" w:type="dxa"/>
            <w:gridSpan w:val="2"/>
          </w:tcPr>
          <w:p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rsidR="00691C94" w:rsidRDefault="003255AA" w:rsidP="003255AA">
                <w:r>
                  <w:t>China Mobile</w:t>
                </w:r>
              </w:p>
            </w:tc>
          </w:sdtContent>
        </w:sdt>
      </w:tr>
      <w:tr w:rsidR="00691C94" w:rsidRPr="0037415F" w:rsidTr="00D57D7F">
        <w:trPr>
          <w:cantSplit/>
          <w:jc w:val="center"/>
        </w:trPr>
        <w:tc>
          <w:tcPr>
            <w:tcW w:w="1418" w:type="dxa"/>
            <w:gridSpan w:val="2"/>
          </w:tcPr>
          <w:p w:rsidR="00691C94" w:rsidRPr="0037415F" w:rsidRDefault="00691C94" w:rsidP="00691C94">
            <w:r w:rsidRPr="0037415F">
              <w:rPr>
                <w:b/>
                <w:bCs/>
              </w:rPr>
              <w:t>Title:</w:t>
            </w:r>
          </w:p>
        </w:tc>
        <w:tc>
          <w:tcPr>
            <w:tcW w:w="8222" w:type="dxa"/>
            <w:gridSpan w:val="4"/>
          </w:tcPr>
          <w:p w:rsidR="00691C94" w:rsidRPr="0037415F" w:rsidRDefault="008F6C78" w:rsidP="008F6C78">
            <w:sdt>
              <w:sdtPr>
                <w:rPr>
                  <w:lang w:eastAsia="zh-CN"/>
                </w:r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Content>
                <w:r>
                  <w:rPr>
                    <w:rFonts w:hint="eastAsia"/>
                    <w:lang w:eastAsia="zh-CN"/>
                  </w:rPr>
                  <w:t xml:space="preserve">Proposal of strengthening cooperation with other international standardization </w:t>
                </w:r>
                <w:r>
                  <w:rPr>
                    <w:lang w:eastAsia="zh-CN"/>
                  </w:rPr>
                  <w:t>organizations on activities of IMT-2020</w:t>
                </w:r>
              </w:sdtContent>
            </w:sdt>
            <w:r w:rsidR="003255AA">
              <w:rPr>
                <w:rFonts w:hint="eastAsia"/>
                <w:lang w:eastAsia="zh-CN"/>
              </w:rPr>
              <w:t xml:space="preserve"> </w:t>
            </w:r>
          </w:p>
        </w:tc>
      </w:tr>
      <w:tr w:rsidR="00691C94" w:rsidRPr="0037415F" w:rsidTr="00D57D7F">
        <w:trPr>
          <w:cantSplit/>
          <w:jc w:val="center"/>
        </w:trPr>
        <w:tc>
          <w:tcPr>
            <w:tcW w:w="1418" w:type="dxa"/>
            <w:gridSpan w:val="2"/>
            <w:tcBorders>
              <w:bottom w:val="single" w:sz="6" w:space="0" w:color="auto"/>
            </w:tcBorders>
          </w:tcPr>
          <w:p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4"/>
                <w:tcBorders>
                  <w:bottom w:val="single" w:sz="6" w:space="0" w:color="auto"/>
                </w:tcBorders>
              </w:tcPr>
              <w:p w:rsidR="00691C94" w:rsidRPr="00B4174C" w:rsidRDefault="002B7021" w:rsidP="00691C94">
                <w:r>
                  <w:t>Proposal</w:t>
                </w:r>
              </w:p>
            </w:tc>
          </w:sdtContent>
        </w:sdt>
      </w:tr>
      <w:tr w:rsidR="00691C94" w:rsidRPr="008D4756" w:rsidTr="00D57D7F">
        <w:trPr>
          <w:cantSplit/>
          <w:jc w:val="center"/>
        </w:trPr>
        <w:tc>
          <w:tcPr>
            <w:tcW w:w="1418" w:type="dxa"/>
            <w:gridSpan w:val="2"/>
            <w:tcBorders>
              <w:top w:val="single" w:sz="6" w:space="0" w:color="auto"/>
              <w:bottom w:val="single" w:sz="6" w:space="0" w:color="auto"/>
            </w:tcBorders>
          </w:tcPr>
          <w:p w:rsidR="00691C94" w:rsidRPr="008D4756" w:rsidRDefault="00691C94" w:rsidP="00691C94">
            <w:pPr>
              <w:rPr>
                <w:b/>
                <w:bCs/>
              </w:rPr>
            </w:pPr>
            <w:r w:rsidRPr="008D4756">
              <w:rPr>
                <w:b/>
                <w:bCs/>
              </w:rPr>
              <w:t>Contact:</w:t>
            </w:r>
          </w:p>
        </w:tc>
        <w:tc>
          <w:tcPr>
            <w:tcW w:w="4111" w:type="dxa"/>
            <w:gridSpan w:val="3"/>
            <w:tcBorders>
              <w:top w:val="single" w:sz="6" w:space="0" w:color="auto"/>
              <w:bottom w:val="single" w:sz="6" w:space="0" w:color="auto"/>
            </w:tcBorders>
          </w:tcPr>
          <w:p w:rsidR="00691C94" w:rsidRPr="008D4756" w:rsidRDefault="008F6C78" w:rsidP="00776CFA">
            <w:sdt>
              <w:sdtPr>
                <w:alias w:val="ContactNameOrgCountry"/>
                <w:tag w:val="ContactNameOrgCountry"/>
                <w:id w:val="-450624836"/>
                <w:placeholder>
                  <w:docPart w:val="B83B1DB948E34C538D1C0FE920AD6F8A"/>
                </w:placeholder>
                <w:text w:multiLine="1"/>
              </w:sdtPr>
              <w:sdtEndPr/>
              <w:sdtContent>
                <w:proofErr w:type="spellStart"/>
                <w:r w:rsidR="00776CFA" w:rsidRPr="008D4756">
                  <w:t>Yachen</w:t>
                </w:r>
                <w:proofErr w:type="spellEnd"/>
                <w:r w:rsidR="00776CFA" w:rsidRPr="008D4756">
                  <w:t xml:space="preserve"> Wang</w:t>
                </w:r>
                <w:r w:rsidR="00776CFA" w:rsidRPr="008D4756">
                  <w:br/>
                </w:r>
                <w:r w:rsidR="00776CFA">
                  <w:t>China Mobile</w:t>
                </w:r>
                <w:r w:rsidR="00776CFA" w:rsidRPr="008D4756">
                  <w:br/>
                </w:r>
                <w:r w:rsidR="00776CFA">
                  <w:t>China</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rsidR="00691C94" w:rsidRPr="008D4756" w:rsidRDefault="00691C94" w:rsidP="00776CFA">
                <w:r w:rsidRPr="008D4756">
                  <w:t xml:space="preserve">Tel: </w:t>
                </w:r>
                <w:r w:rsidR="008D4756">
                  <w:br/>
                  <w:t xml:space="preserve">Fax: </w:t>
                </w:r>
                <w:r w:rsidRPr="008D4756">
                  <w:br/>
                  <w:t xml:space="preserve">E-mail: </w:t>
                </w:r>
                <w:r w:rsidR="008D4756">
                  <w:t>wangyachen@chinamobile</w:t>
                </w:r>
                <w:r w:rsidRPr="008D4756">
                  <w:t>.com</w:t>
                </w:r>
              </w:p>
            </w:tc>
          </w:sdtContent>
        </w:sdt>
        <w:bookmarkStart w:id="3" w:name="_GoBack"/>
        <w:bookmarkEnd w:id="3"/>
      </w:tr>
      <w:tr w:rsidR="00691C94" w:rsidRPr="0037415F" w:rsidTr="00D57D7F">
        <w:trPr>
          <w:cantSplit/>
          <w:jc w:val="center"/>
        </w:trPr>
        <w:tc>
          <w:tcPr>
            <w:tcW w:w="1418" w:type="dxa"/>
            <w:gridSpan w:val="2"/>
            <w:tcBorders>
              <w:top w:val="single" w:sz="6" w:space="0" w:color="auto"/>
              <w:bottom w:val="single" w:sz="6" w:space="0" w:color="auto"/>
            </w:tcBorders>
          </w:tcPr>
          <w:p w:rsidR="00691C94" w:rsidRPr="008D4756" w:rsidRDefault="00691C94" w:rsidP="00691C94">
            <w:pPr>
              <w:rPr>
                <w:b/>
                <w:bCs/>
              </w:rPr>
            </w:pPr>
            <w:r w:rsidRPr="008D4756">
              <w:rPr>
                <w:b/>
                <w:bCs/>
              </w:rPr>
              <w:t>Contact:</w:t>
            </w:r>
          </w:p>
        </w:tc>
        <w:tc>
          <w:tcPr>
            <w:tcW w:w="4111" w:type="dxa"/>
            <w:gridSpan w:val="3"/>
            <w:tcBorders>
              <w:top w:val="single" w:sz="6" w:space="0" w:color="auto"/>
              <w:bottom w:val="single" w:sz="6" w:space="0" w:color="auto"/>
            </w:tcBorders>
          </w:tcPr>
          <w:p w:rsidR="00691C94" w:rsidRPr="008D4756" w:rsidRDefault="008F6C78" w:rsidP="00776CFA">
            <w:sdt>
              <w:sdtPr>
                <w:alias w:val="ContactNameOrgCountry"/>
                <w:tag w:val="ContactNameOrgCountry"/>
                <w:id w:val="997003386"/>
                <w:placeholder>
                  <w:docPart w:val="737B5B9BA371462C9A0AAC99D737CC3C"/>
                </w:placeholder>
                <w:text w:multiLine="1"/>
              </w:sdtPr>
              <w:sdtEndPr/>
              <w:sdtContent>
                <w:r w:rsidR="00776CFA">
                  <w:t>Ren Guo</w:t>
                </w:r>
                <w:r w:rsidR="00776CFA" w:rsidRPr="008D4756">
                  <w:br/>
                </w:r>
                <w:r w:rsidR="00776CFA">
                  <w:t>China Mobile</w:t>
                </w:r>
                <w:r w:rsidR="00776CFA" w:rsidRPr="008D4756">
                  <w:br/>
                </w:r>
                <w:r w:rsidR="00776CFA">
                  <w:t>China</w:t>
                </w:r>
              </w:sdtContent>
            </w:sdt>
          </w:p>
        </w:tc>
        <w:sdt>
          <w:sdtPr>
            <w:alias w:val="ContactTelFaxEmail"/>
            <w:tag w:val="ContactTelFaxEmail"/>
            <w:id w:val="1050803327"/>
            <w:placeholder>
              <w:docPart w:val="0DA4EA34947D4DEC958CA621E52AD999"/>
            </w:placeholder>
          </w:sdtPr>
          <w:sdtEndPr/>
          <w:sdtContent>
            <w:tc>
              <w:tcPr>
                <w:tcW w:w="4111" w:type="dxa"/>
                <w:tcBorders>
                  <w:top w:val="single" w:sz="6" w:space="0" w:color="auto"/>
                  <w:bottom w:val="single" w:sz="6" w:space="0" w:color="auto"/>
                </w:tcBorders>
              </w:tcPr>
              <w:p w:rsidR="00691C94" w:rsidRDefault="00776CFA" w:rsidP="00776CFA">
                <w:r>
                  <w:t xml:space="preserve">Tel: </w:t>
                </w:r>
                <w:r>
                  <w:br/>
                  <w:t xml:space="preserve">Fax: </w:t>
                </w:r>
                <w:r w:rsidR="00691C94" w:rsidRPr="008D4756">
                  <w:br/>
                  <w:t xml:space="preserve">E-mail: </w:t>
                </w:r>
                <w:r>
                  <w:t>guoren@chinamobile</w:t>
                </w:r>
                <w:r w:rsidR="00691C94" w:rsidRPr="008D4756">
                  <w:t>.com</w:t>
                </w:r>
              </w:p>
            </w:tc>
          </w:sdtContent>
        </w:sdt>
      </w:tr>
      <w:tr w:rsidR="00776CFA" w:rsidRPr="0037415F" w:rsidTr="00776CFA">
        <w:trPr>
          <w:cantSplit/>
          <w:jc w:val="center"/>
        </w:trPr>
        <w:tc>
          <w:tcPr>
            <w:tcW w:w="1418" w:type="dxa"/>
            <w:gridSpan w:val="2"/>
            <w:tcBorders>
              <w:top w:val="single" w:sz="6" w:space="0" w:color="auto"/>
              <w:bottom w:val="single" w:sz="6" w:space="0" w:color="auto"/>
            </w:tcBorders>
          </w:tcPr>
          <w:p w:rsidR="00776CFA" w:rsidRPr="008D4756" w:rsidRDefault="00776CFA" w:rsidP="00847096">
            <w:pPr>
              <w:rPr>
                <w:b/>
                <w:bCs/>
              </w:rPr>
            </w:pPr>
            <w:bookmarkStart w:id="4" w:name="dtitle1" w:colFirst="1" w:colLast="1"/>
            <w:r w:rsidRPr="008D4756">
              <w:rPr>
                <w:b/>
                <w:bCs/>
              </w:rPr>
              <w:t>Contact:</w:t>
            </w:r>
          </w:p>
        </w:tc>
        <w:tc>
          <w:tcPr>
            <w:tcW w:w="4111" w:type="dxa"/>
            <w:gridSpan w:val="3"/>
            <w:tcBorders>
              <w:top w:val="single" w:sz="6" w:space="0" w:color="auto"/>
              <w:bottom w:val="single" w:sz="6" w:space="0" w:color="auto"/>
            </w:tcBorders>
          </w:tcPr>
          <w:p w:rsidR="00776CFA" w:rsidRPr="008D4756" w:rsidRDefault="008F6C78" w:rsidP="00776CFA">
            <w:sdt>
              <w:sdtPr>
                <w:alias w:val="ContactNameOrgCountry"/>
                <w:tag w:val="ContactNameOrgCountry"/>
                <w:id w:val="845755477"/>
                <w:placeholder>
                  <w:docPart w:val="0CEF8799FBDE4CCEB647D76B00CCD188"/>
                </w:placeholder>
                <w:text w:multiLine="1"/>
              </w:sdtPr>
              <w:sdtEndPr/>
              <w:sdtContent>
                <w:r w:rsidR="00776CFA">
                  <w:t>Wei Chen</w:t>
                </w:r>
                <w:r w:rsidR="00776CFA" w:rsidRPr="008D4756">
                  <w:t xml:space="preserve"> </w:t>
                </w:r>
                <w:r w:rsidR="00776CFA" w:rsidRPr="008D4756">
                  <w:br/>
                </w:r>
                <w:r w:rsidR="00776CFA">
                  <w:t>China Mobile</w:t>
                </w:r>
                <w:r w:rsidR="00776CFA" w:rsidRPr="008D4756">
                  <w:br/>
                </w:r>
                <w:r w:rsidR="00776CFA">
                  <w:t>China</w:t>
                </w:r>
              </w:sdtContent>
            </w:sdt>
          </w:p>
        </w:tc>
        <w:sdt>
          <w:sdtPr>
            <w:alias w:val="ContactTelFaxEmail"/>
            <w:tag w:val="ContactTelFaxEmail"/>
            <w:id w:val="-550072630"/>
            <w:placeholder>
              <w:docPart w:val="5F35A53768A64A9DBE9498EA26E314E2"/>
            </w:placeholder>
          </w:sdtPr>
          <w:sdtEndPr/>
          <w:sdtContent>
            <w:tc>
              <w:tcPr>
                <w:tcW w:w="4111" w:type="dxa"/>
                <w:tcBorders>
                  <w:top w:val="single" w:sz="6" w:space="0" w:color="auto"/>
                  <w:bottom w:val="single" w:sz="6" w:space="0" w:color="auto"/>
                </w:tcBorders>
              </w:tcPr>
              <w:p w:rsidR="00776CFA" w:rsidRDefault="00776CFA" w:rsidP="00776CFA">
                <w:r>
                  <w:t xml:space="preserve">Tel: </w:t>
                </w:r>
                <w:r>
                  <w:br/>
                  <w:t xml:space="preserve">Fax: </w:t>
                </w:r>
                <w:r w:rsidRPr="008D4756">
                  <w:br/>
                  <w:t xml:space="preserve">E-mail: </w:t>
                </w:r>
                <w:r>
                  <w:t>chenweiyj@chinamobile</w:t>
                </w:r>
                <w:r w:rsidRPr="008D4756">
                  <w:t>.com</w:t>
                </w:r>
              </w:p>
            </w:tc>
          </w:sdtContent>
        </w:sdt>
      </w:tr>
      <w:tr w:rsidR="0089088E" w:rsidRPr="0037415F" w:rsidTr="00D57D7F">
        <w:trPr>
          <w:cantSplit/>
          <w:jc w:val="center"/>
        </w:trPr>
        <w:tc>
          <w:tcPr>
            <w:tcW w:w="1418" w:type="dxa"/>
            <w:gridSpan w:val="2"/>
          </w:tcPr>
          <w:p w:rsidR="0089088E" w:rsidRPr="008F7104" w:rsidRDefault="0089088E" w:rsidP="00EB6775">
            <w:pPr>
              <w:rPr>
                <w:b/>
                <w:bCs/>
              </w:rPr>
            </w:pPr>
            <w:r w:rsidRPr="008F7104">
              <w:rPr>
                <w:b/>
                <w:bCs/>
              </w:rPr>
              <w:t>Keywords:</w:t>
            </w:r>
          </w:p>
        </w:tc>
        <w:tc>
          <w:tcPr>
            <w:tcW w:w="8222" w:type="dxa"/>
            <w:gridSpan w:val="4"/>
          </w:tcPr>
          <w:p w:rsidR="0089088E" w:rsidRDefault="008F6C78" w:rsidP="00C83279">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C83279">
                  <w:t>IMT-2020; 3GPP</w:t>
                </w:r>
              </w:sdtContent>
            </w:sdt>
            <w:r w:rsidR="008C3290">
              <w:t>; ONAP</w:t>
            </w:r>
          </w:p>
        </w:tc>
      </w:tr>
      <w:tr w:rsidR="0089088E" w:rsidRPr="0037415F" w:rsidTr="00D57D7F">
        <w:trPr>
          <w:cantSplit/>
          <w:jc w:val="center"/>
        </w:trPr>
        <w:tc>
          <w:tcPr>
            <w:tcW w:w="1418" w:type="dxa"/>
            <w:gridSpan w:val="2"/>
          </w:tcPr>
          <w:p w:rsidR="0089088E" w:rsidRPr="008F7104" w:rsidRDefault="0089088E" w:rsidP="00EB6775">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gridSpan w:val="4"/>
              </w:tcPr>
              <w:p w:rsidR="0089088E" w:rsidRDefault="007A2831" w:rsidP="00700B9A">
                <w:r>
                  <w:t xml:space="preserve">This contribution proposes to strengthen cooperation with other international standardization organizations on activities of IMT-2020, including the introduction of </w:t>
                </w:r>
                <w:r w:rsidR="00E36F76">
                  <w:t>present activities and progress</w:t>
                </w:r>
                <w:r w:rsidR="009B20F6">
                  <w:t>es</w:t>
                </w:r>
                <w:r w:rsidR="00E36F76">
                  <w:t xml:space="preserve"> related to IMT-2020 future networks </w:t>
                </w:r>
                <w:r w:rsidR="00E26AD6">
                  <w:t xml:space="preserve">in ITU-T, the key points of </w:t>
                </w:r>
                <w:r w:rsidR="00700B9A">
                  <w:t xml:space="preserve">China Mobile’s </w:t>
                </w:r>
                <w:r w:rsidR="00E26AD6">
                  <w:t xml:space="preserve">work </w:t>
                </w:r>
                <w:r w:rsidR="00DA6013">
                  <w:t>regarding 5G networks</w:t>
                </w:r>
                <w:r w:rsidR="00700B9A">
                  <w:t xml:space="preserve"> i</w:t>
                </w:r>
                <w:r w:rsidR="00DA6013">
                  <w:t>n 3GPP</w:t>
                </w:r>
                <w:r w:rsidR="002B11F4">
                  <w:t xml:space="preserve"> and </w:t>
                </w:r>
                <w:r w:rsidR="00C76312">
                  <w:t xml:space="preserve">suggestions </w:t>
                </w:r>
                <w:r w:rsidR="009135F8">
                  <w:t xml:space="preserve">of </w:t>
                </w:r>
                <w:r w:rsidR="005D4917">
                  <w:t xml:space="preserve">strengthening cooperation between ITU-T and other SDOs on </w:t>
                </w:r>
                <w:r w:rsidR="0096094E">
                  <w:t>activities of IMT-2020.</w:t>
                </w:r>
              </w:p>
            </w:tc>
          </w:sdtContent>
        </w:sdt>
      </w:tr>
    </w:tbl>
    <w:p w:rsidR="00E669BC" w:rsidRDefault="009A70A1" w:rsidP="00541DAE">
      <w:pPr>
        <w:pStyle w:val="1"/>
        <w:tabs>
          <w:tab w:val="clear" w:pos="794"/>
          <w:tab w:val="left" w:pos="435"/>
        </w:tabs>
      </w:pPr>
      <w:bookmarkStart w:id="5" w:name="_Toc320869650"/>
      <w:bookmarkEnd w:id="4"/>
      <w:r w:rsidRPr="003F0F9B">
        <w:t>1</w:t>
      </w:r>
      <w:bookmarkEnd w:id="5"/>
      <w:r w:rsidR="00541DAE">
        <w:tab/>
      </w:r>
      <w:r>
        <w:t>Present activities and progress</w:t>
      </w:r>
      <w:r w:rsidR="006E700D">
        <w:t>es</w:t>
      </w:r>
      <w:r>
        <w:t xml:space="preserve"> of IMT-2020 future networks in ITU-T</w:t>
      </w:r>
    </w:p>
    <w:p w:rsidR="00E669BC" w:rsidRDefault="00E669BC" w:rsidP="00E669BC">
      <w:pPr>
        <w:jc w:val="both"/>
        <w:rPr>
          <w:lang w:eastAsia="zh-CN"/>
        </w:rPr>
      </w:pPr>
      <w:r w:rsidRPr="00FF0037">
        <w:rPr>
          <w:lang w:eastAsia="zh-CN"/>
        </w:rPr>
        <w:t>ITU-T FG IMT-2020 finished the Gap Analysis of 5G standardization work among related SDOs, and also initiated the 5G research and standardization work on non-radio side network technologies.</w:t>
      </w:r>
      <w:r>
        <w:rPr>
          <w:lang w:eastAsia="zh-CN"/>
        </w:rPr>
        <w:t xml:space="preserve"> </w:t>
      </w:r>
      <w:r w:rsidR="007624EC">
        <w:rPr>
          <w:lang w:eastAsia="zh-CN"/>
        </w:rPr>
        <w:t>B</w:t>
      </w:r>
      <w:r>
        <w:rPr>
          <w:lang w:eastAsia="zh-CN"/>
        </w:rPr>
        <w:t xml:space="preserve">ased on these valuable </w:t>
      </w:r>
      <w:r w:rsidRPr="00E669BC">
        <w:rPr>
          <w:lang w:eastAsia="zh-CN"/>
        </w:rPr>
        <w:t>deliverables</w:t>
      </w:r>
      <w:r w:rsidR="007624EC">
        <w:rPr>
          <w:lang w:eastAsia="zh-CN"/>
        </w:rPr>
        <w:t xml:space="preserve">, in this new Study Period, SG13 takes the responsibility on standardization activities of IMT-2020 </w:t>
      </w:r>
      <w:r w:rsidR="00C31EA9">
        <w:rPr>
          <w:lang w:eastAsia="zh-CN"/>
        </w:rPr>
        <w:t xml:space="preserve">future networks. </w:t>
      </w:r>
      <w:r w:rsidR="00D058A2">
        <w:rPr>
          <w:lang w:eastAsia="zh-CN"/>
        </w:rPr>
        <w:t xml:space="preserve">The management team </w:t>
      </w:r>
      <w:r w:rsidR="00C23736">
        <w:rPr>
          <w:lang w:eastAsia="zh-CN"/>
        </w:rPr>
        <w:t xml:space="preserve">of SG13 </w:t>
      </w:r>
      <w:r w:rsidR="00D058A2">
        <w:rPr>
          <w:lang w:eastAsia="zh-CN"/>
        </w:rPr>
        <w:t xml:space="preserve">does a good job by programming </w:t>
      </w:r>
      <w:r w:rsidR="00697354">
        <w:rPr>
          <w:lang w:eastAsia="zh-CN"/>
        </w:rPr>
        <w:t xml:space="preserve">the plan of standardization work </w:t>
      </w:r>
      <w:r w:rsidR="00935C15">
        <w:rPr>
          <w:lang w:eastAsia="zh-CN"/>
        </w:rPr>
        <w:t>related to 5G with ‘Technical Packages on IMT-2020’</w:t>
      </w:r>
      <w:r w:rsidR="00ED2531">
        <w:rPr>
          <w:lang w:eastAsia="zh-CN"/>
        </w:rPr>
        <w:t xml:space="preserve">, which clearly and perfectly </w:t>
      </w:r>
      <w:r w:rsidR="00ED2531" w:rsidRPr="00ED2531">
        <w:rPr>
          <w:lang w:eastAsia="zh-CN"/>
        </w:rPr>
        <w:t>summarizes</w:t>
      </w:r>
      <w:r w:rsidR="006B0680">
        <w:rPr>
          <w:lang w:eastAsia="zh-CN"/>
        </w:rPr>
        <w:t xml:space="preserve"> the finished, on-going and </w:t>
      </w:r>
      <w:r w:rsidR="00261CA7">
        <w:rPr>
          <w:lang w:eastAsia="zh-CN"/>
        </w:rPr>
        <w:t>planned</w:t>
      </w:r>
      <w:r w:rsidR="00ED2531">
        <w:rPr>
          <w:lang w:eastAsia="zh-CN"/>
        </w:rPr>
        <w:t xml:space="preserve"> spe</w:t>
      </w:r>
      <w:r w:rsidR="0085499D">
        <w:rPr>
          <w:lang w:eastAsia="zh-CN"/>
        </w:rPr>
        <w:t xml:space="preserve">cifications related to IMT-2020 in SG13. </w:t>
      </w:r>
    </w:p>
    <w:p w:rsidR="0085499D" w:rsidRDefault="0085499D" w:rsidP="00E669BC">
      <w:pPr>
        <w:jc w:val="both"/>
        <w:rPr>
          <w:lang w:eastAsia="zh-CN"/>
        </w:rPr>
      </w:pPr>
      <w:r>
        <w:rPr>
          <w:lang w:eastAsia="zh-CN"/>
        </w:rPr>
        <w:t xml:space="preserve">Based on the finalized documents after November 2017’s </w:t>
      </w:r>
      <w:r w:rsidR="00261CA7">
        <w:rPr>
          <w:lang w:eastAsia="zh-CN"/>
        </w:rPr>
        <w:t>plenary</w:t>
      </w:r>
      <w:r>
        <w:rPr>
          <w:lang w:eastAsia="zh-CN"/>
        </w:rPr>
        <w:t xml:space="preserve"> meeting of SG13, the </w:t>
      </w:r>
      <w:r w:rsidR="000A3E29">
        <w:rPr>
          <w:lang w:eastAsia="zh-CN"/>
        </w:rPr>
        <w:t>present activities and progress</w:t>
      </w:r>
      <w:r w:rsidR="008E1001">
        <w:rPr>
          <w:lang w:eastAsia="zh-CN"/>
        </w:rPr>
        <w:t>es</w:t>
      </w:r>
      <w:r w:rsidR="000A3E29">
        <w:rPr>
          <w:lang w:eastAsia="zh-CN"/>
        </w:rPr>
        <w:t xml:space="preserve"> </w:t>
      </w:r>
      <w:r w:rsidR="00601CE4">
        <w:rPr>
          <w:lang w:eastAsia="zh-CN"/>
        </w:rPr>
        <w:t>are as follows:</w:t>
      </w:r>
    </w:p>
    <w:p w:rsidR="00601CE4" w:rsidRDefault="00261CA7" w:rsidP="00261CA7">
      <w:pPr>
        <w:pStyle w:val="ae"/>
        <w:numPr>
          <w:ilvl w:val="0"/>
          <w:numId w:val="12"/>
        </w:numPr>
        <w:ind w:firstLineChars="0"/>
        <w:jc w:val="both"/>
        <w:rPr>
          <w:lang w:eastAsia="en-US"/>
        </w:rPr>
      </w:pPr>
      <w:r>
        <w:rPr>
          <w:lang w:eastAsia="zh-CN"/>
        </w:rPr>
        <w:t>Technical Package</w:t>
      </w:r>
      <w:r w:rsidR="00B20D5A">
        <w:rPr>
          <w:lang w:eastAsia="zh-CN"/>
        </w:rPr>
        <w:t xml:space="preserve"> – </w:t>
      </w:r>
      <w:proofErr w:type="spellStart"/>
      <w:r>
        <w:rPr>
          <w:lang w:eastAsia="zh-CN"/>
        </w:rPr>
        <w:t>Softwarization</w:t>
      </w:r>
      <w:proofErr w:type="spellEnd"/>
    </w:p>
    <w:p w:rsidR="00F2777F" w:rsidRDefault="00A41FAC" w:rsidP="00F2777F">
      <w:pPr>
        <w:pStyle w:val="ae"/>
        <w:ind w:left="420" w:firstLineChars="0" w:firstLine="0"/>
        <w:jc w:val="both"/>
        <w:rPr>
          <w:lang w:eastAsia="zh-CN"/>
        </w:rPr>
      </w:pPr>
      <w:r>
        <w:rPr>
          <w:rFonts w:hint="eastAsia"/>
          <w:lang w:eastAsia="zh-CN"/>
        </w:rPr>
        <w:lastRenderedPageBreak/>
        <w:t>T</w:t>
      </w:r>
      <w:r>
        <w:rPr>
          <w:lang w:eastAsia="zh-CN"/>
        </w:rPr>
        <w:t>his package focuse</w:t>
      </w:r>
      <w:r w:rsidR="00E27B27">
        <w:rPr>
          <w:lang w:eastAsia="zh-CN"/>
        </w:rPr>
        <w:t>s</w:t>
      </w:r>
      <w:r>
        <w:rPr>
          <w:lang w:eastAsia="zh-CN"/>
        </w:rPr>
        <w:t xml:space="preserve"> o</w:t>
      </w:r>
      <w:r w:rsidR="001E3652">
        <w:rPr>
          <w:lang w:eastAsia="zh-CN"/>
        </w:rPr>
        <w:t xml:space="preserve">n the network </w:t>
      </w:r>
      <w:proofErr w:type="spellStart"/>
      <w:r w:rsidR="001E3652">
        <w:rPr>
          <w:lang w:eastAsia="zh-CN"/>
        </w:rPr>
        <w:t>softwarization</w:t>
      </w:r>
      <w:proofErr w:type="spellEnd"/>
      <w:r w:rsidR="001E3652">
        <w:rPr>
          <w:lang w:eastAsia="zh-CN"/>
        </w:rPr>
        <w:t>, which includes the basic terms and definitions,</w:t>
      </w:r>
      <w:r w:rsidR="00DA1D91">
        <w:rPr>
          <w:lang w:eastAsia="zh-CN"/>
        </w:rPr>
        <w:t xml:space="preserve"> requirements, frameworks, </w:t>
      </w:r>
      <w:r w:rsidR="001E3652">
        <w:rPr>
          <w:lang w:eastAsia="zh-CN"/>
        </w:rPr>
        <w:t>managemen</w:t>
      </w:r>
      <w:r w:rsidR="00DA1D91">
        <w:rPr>
          <w:lang w:eastAsia="zh-CN"/>
        </w:rPr>
        <w:t xml:space="preserve">t domain architecture </w:t>
      </w:r>
      <w:r>
        <w:rPr>
          <w:lang w:eastAsia="zh-CN"/>
        </w:rPr>
        <w:t xml:space="preserve">and </w:t>
      </w:r>
      <w:r w:rsidR="001E3652">
        <w:rPr>
          <w:lang w:eastAsia="zh-CN"/>
        </w:rPr>
        <w:t xml:space="preserve">other </w:t>
      </w:r>
      <w:r>
        <w:rPr>
          <w:lang w:eastAsia="zh-CN"/>
        </w:rPr>
        <w:t>related technologies</w:t>
      </w:r>
      <w:r w:rsidR="00DA1D91">
        <w:rPr>
          <w:lang w:eastAsia="zh-CN"/>
        </w:rPr>
        <w:t>.</w:t>
      </w:r>
      <w:r w:rsidR="00F2777F">
        <w:rPr>
          <w:lang w:eastAsia="zh-CN"/>
        </w:rPr>
        <w:t xml:space="preserve"> The planned outputs and progresses are in the following table:</w:t>
      </w:r>
    </w:p>
    <w:p w:rsidR="00BE2436" w:rsidRPr="0058576A" w:rsidRDefault="00BE2436" w:rsidP="000D1540">
      <w:pPr>
        <w:pStyle w:val="a6"/>
        <w:keepNext/>
        <w:spacing w:before="120" w:after="120"/>
        <w:jc w:val="center"/>
        <w:rPr>
          <w:b/>
          <w:i w:val="0"/>
          <w:color w:val="auto"/>
        </w:rPr>
      </w:pPr>
      <w:r w:rsidRPr="0058576A">
        <w:rPr>
          <w:b/>
          <w:i w:val="0"/>
          <w:color w:val="auto"/>
        </w:rPr>
        <w:t xml:space="preserve">Table </w:t>
      </w:r>
      <w:r w:rsidR="00D01479" w:rsidRPr="0058576A">
        <w:rPr>
          <w:b/>
          <w:i w:val="0"/>
          <w:color w:val="auto"/>
        </w:rPr>
        <w:fldChar w:fldCharType="begin"/>
      </w:r>
      <w:r w:rsidRPr="0058576A">
        <w:rPr>
          <w:b/>
          <w:i w:val="0"/>
          <w:color w:val="auto"/>
        </w:rPr>
        <w:instrText xml:space="preserve"> SEQ Table \* ARABIC </w:instrText>
      </w:r>
      <w:r w:rsidR="00D01479" w:rsidRPr="0058576A">
        <w:rPr>
          <w:b/>
          <w:i w:val="0"/>
          <w:color w:val="auto"/>
        </w:rPr>
        <w:fldChar w:fldCharType="separate"/>
      </w:r>
      <w:r w:rsidRPr="0058576A">
        <w:rPr>
          <w:b/>
          <w:i w:val="0"/>
          <w:noProof/>
          <w:color w:val="auto"/>
        </w:rPr>
        <w:t>1</w:t>
      </w:r>
      <w:r w:rsidR="00D01479" w:rsidRPr="0058576A">
        <w:rPr>
          <w:b/>
          <w:i w:val="0"/>
          <w:color w:val="auto"/>
        </w:rPr>
        <w:fldChar w:fldCharType="end"/>
      </w:r>
      <w:r w:rsidRPr="0058576A">
        <w:rPr>
          <w:b/>
          <w:i w:val="0"/>
          <w:color w:val="auto"/>
        </w:rPr>
        <w:t xml:space="preserve"> Documents and progressed in TP-</w:t>
      </w:r>
      <w:proofErr w:type="spellStart"/>
      <w:r w:rsidRPr="0058576A">
        <w:rPr>
          <w:b/>
          <w:i w:val="0"/>
          <w:color w:val="auto"/>
        </w:rPr>
        <w:t>Softwarization</w:t>
      </w:r>
      <w:proofErr w:type="spellEnd"/>
    </w:p>
    <w:tbl>
      <w:tblPr>
        <w:tblStyle w:val="af"/>
        <w:tblW w:w="8827" w:type="dxa"/>
        <w:jc w:val="center"/>
        <w:tblLook w:val="0600" w:firstRow="0" w:lastRow="0" w:firstColumn="0" w:lastColumn="0" w:noHBand="1" w:noVBand="1"/>
      </w:tblPr>
      <w:tblGrid>
        <w:gridCol w:w="1708"/>
        <w:gridCol w:w="4476"/>
        <w:gridCol w:w="976"/>
        <w:gridCol w:w="1667"/>
      </w:tblGrid>
      <w:tr w:rsidR="004773DA" w:rsidRPr="004773DA" w:rsidTr="00CC6EE0">
        <w:trPr>
          <w:trHeight w:val="20"/>
          <w:tblHeader/>
          <w:jc w:val="center"/>
        </w:trPr>
        <w:tc>
          <w:tcPr>
            <w:tcW w:w="1720" w:type="dxa"/>
            <w:shd w:val="clear" w:color="auto" w:fill="C5E0B3" w:themeFill="accent6" w:themeFillTint="66"/>
            <w:vAlign w:val="center"/>
            <w:hideMark/>
          </w:tcPr>
          <w:p w:rsidR="004773DA" w:rsidRPr="004773DA" w:rsidRDefault="004773DA" w:rsidP="004773DA">
            <w:pPr>
              <w:pStyle w:val="ae"/>
              <w:spacing w:before="0"/>
              <w:ind w:firstLineChars="0" w:firstLine="0"/>
              <w:jc w:val="center"/>
              <w:rPr>
                <w:sz w:val="18"/>
                <w:lang w:val="en-US" w:eastAsia="zh-CN"/>
              </w:rPr>
            </w:pPr>
            <w:r w:rsidRPr="004773DA">
              <w:rPr>
                <w:b/>
                <w:bCs/>
                <w:sz w:val="18"/>
                <w:lang w:val="en-US" w:eastAsia="zh-CN"/>
              </w:rPr>
              <w:t>Area</w:t>
            </w:r>
          </w:p>
        </w:tc>
        <w:tc>
          <w:tcPr>
            <w:tcW w:w="4537" w:type="dxa"/>
            <w:shd w:val="clear" w:color="auto" w:fill="C5E0B3" w:themeFill="accent6" w:themeFillTint="66"/>
            <w:vAlign w:val="center"/>
            <w:hideMark/>
          </w:tcPr>
          <w:p w:rsidR="004773DA" w:rsidRPr="004773DA" w:rsidRDefault="004773DA" w:rsidP="004773DA">
            <w:pPr>
              <w:pStyle w:val="ae"/>
              <w:spacing w:before="0"/>
              <w:ind w:firstLineChars="0" w:firstLine="0"/>
              <w:jc w:val="center"/>
              <w:rPr>
                <w:sz w:val="18"/>
                <w:lang w:val="en-US" w:eastAsia="zh-CN"/>
              </w:rPr>
            </w:pPr>
            <w:r w:rsidRPr="004773DA">
              <w:rPr>
                <w:b/>
                <w:bCs/>
                <w:sz w:val="18"/>
                <w:lang w:val="en-US" w:eastAsia="zh-CN"/>
              </w:rPr>
              <w:t>Full title of document</w:t>
            </w:r>
          </w:p>
        </w:tc>
        <w:tc>
          <w:tcPr>
            <w:tcW w:w="903" w:type="dxa"/>
            <w:shd w:val="clear" w:color="auto" w:fill="C5E0B3" w:themeFill="accent6" w:themeFillTint="66"/>
            <w:vAlign w:val="center"/>
            <w:hideMark/>
          </w:tcPr>
          <w:p w:rsidR="004773DA" w:rsidRPr="004773DA" w:rsidRDefault="004773DA" w:rsidP="004773DA">
            <w:pPr>
              <w:pStyle w:val="ae"/>
              <w:spacing w:before="0"/>
              <w:ind w:firstLineChars="0" w:firstLine="0"/>
              <w:jc w:val="center"/>
              <w:rPr>
                <w:sz w:val="18"/>
                <w:lang w:val="en-US" w:eastAsia="zh-CN"/>
              </w:rPr>
            </w:pPr>
            <w:r w:rsidRPr="004773DA">
              <w:rPr>
                <w:b/>
                <w:bCs/>
                <w:sz w:val="18"/>
                <w:lang w:val="en-US" w:eastAsia="zh-CN"/>
              </w:rPr>
              <w:t>Status</w:t>
            </w:r>
            <w:r w:rsidRPr="004773DA">
              <w:rPr>
                <w:b/>
                <w:bCs/>
                <w:sz w:val="18"/>
                <w:lang w:val="fr-FR" w:eastAsia="zh-CN"/>
              </w:rPr>
              <w:br/>
            </w:r>
            <w:r w:rsidRPr="004773DA">
              <w:rPr>
                <w:b/>
                <w:bCs/>
                <w:sz w:val="18"/>
                <w:lang w:val="en-US" w:eastAsia="zh-CN"/>
              </w:rPr>
              <w:t>(Nov.)</w:t>
            </w:r>
          </w:p>
        </w:tc>
        <w:tc>
          <w:tcPr>
            <w:tcW w:w="1667" w:type="dxa"/>
            <w:shd w:val="clear" w:color="auto" w:fill="C5E0B3" w:themeFill="accent6" w:themeFillTint="66"/>
            <w:vAlign w:val="center"/>
            <w:hideMark/>
          </w:tcPr>
          <w:p w:rsidR="004773DA" w:rsidRPr="004773DA" w:rsidRDefault="004773DA" w:rsidP="004773DA">
            <w:pPr>
              <w:pStyle w:val="ae"/>
              <w:spacing w:before="0"/>
              <w:ind w:firstLineChars="0" w:firstLine="0"/>
              <w:jc w:val="center"/>
              <w:rPr>
                <w:sz w:val="18"/>
                <w:lang w:val="en-US" w:eastAsia="zh-CN"/>
              </w:rPr>
            </w:pPr>
            <w:r w:rsidRPr="004773DA">
              <w:rPr>
                <w:b/>
                <w:bCs/>
                <w:sz w:val="18"/>
                <w:lang w:val="it-IT" w:eastAsia="zh-CN"/>
              </w:rPr>
              <w:t>Approved/</w:t>
            </w:r>
            <w:r w:rsidRPr="004773DA">
              <w:rPr>
                <w:b/>
                <w:bCs/>
                <w:sz w:val="18"/>
                <w:lang w:val="en-US" w:eastAsia="zh-CN"/>
              </w:rPr>
              <w:t>Planned</w:t>
            </w:r>
          </w:p>
        </w:tc>
      </w:tr>
      <w:tr w:rsidR="004773DA" w:rsidRPr="004773DA" w:rsidTr="00CC6EE0">
        <w:trPr>
          <w:trHeight w:val="20"/>
          <w:tblHeader/>
          <w:jc w:val="center"/>
        </w:trPr>
        <w:tc>
          <w:tcPr>
            <w:tcW w:w="1720" w:type="dxa"/>
            <w:vAlign w:val="center"/>
            <w:hideMark/>
          </w:tcPr>
          <w:p w:rsidR="004773DA" w:rsidRPr="004773DA" w:rsidRDefault="004773DA" w:rsidP="004773DA">
            <w:pPr>
              <w:pStyle w:val="ae"/>
              <w:spacing w:before="0"/>
              <w:ind w:firstLineChars="0" w:firstLine="0"/>
              <w:jc w:val="both"/>
              <w:rPr>
                <w:sz w:val="18"/>
                <w:lang w:val="en-US" w:eastAsia="zh-CN"/>
              </w:rPr>
            </w:pPr>
            <w:r w:rsidRPr="004773DA">
              <w:rPr>
                <w:sz w:val="18"/>
                <w:lang w:val="en-US" w:eastAsia="zh-CN"/>
              </w:rPr>
              <w:t>Terms &amp; definitions</w:t>
            </w:r>
          </w:p>
        </w:tc>
        <w:tc>
          <w:tcPr>
            <w:tcW w:w="4537" w:type="dxa"/>
            <w:vAlign w:val="center"/>
            <w:hideMark/>
          </w:tcPr>
          <w:p w:rsidR="004773DA" w:rsidRPr="004773DA" w:rsidRDefault="004773DA" w:rsidP="00612867">
            <w:pPr>
              <w:pStyle w:val="ae"/>
              <w:spacing w:before="0"/>
              <w:ind w:firstLineChars="0" w:firstLine="0"/>
              <w:rPr>
                <w:sz w:val="18"/>
                <w:lang w:val="en-US" w:eastAsia="zh-CN"/>
              </w:rPr>
            </w:pPr>
            <w:r w:rsidRPr="004773DA">
              <w:rPr>
                <w:sz w:val="18"/>
                <w:lang w:eastAsia="zh-CN"/>
              </w:rPr>
              <w:t>Y.3100,  “Terms and definitions for IMT-2020 network”</w:t>
            </w:r>
          </w:p>
        </w:tc>
        <w:tc>
          <w:tcPr>
            <w:tcW w:w="903"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Published</w:t>
            </w:r>
          </w:p>
        </w:tc>
        <w:tc>
          <w:tcPr>
            <w:tcW w:w="1667"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13 September 2017</w:t>
            </w:r>
          </w:p>
        </w:tc>
      </w:tr>
      <w:tr w:rsidR="004773DA" w:rsidRPr="004773DA" w:rsidTr="00CC6EE0">
        <w:trPr>
          <w:trHeight w:val="20"/>
          <w:tblHeader/>
          <w:jc w:val="center"/>
        </w:trPr>
        <w:tc>
          <w:tcPr>
            <w:tcW w:w="1720" w:type="dxa"/>
            <w:vAlign w:val="center"/>
            <w:hideMark/>
          </w:tcPr>
          <w:p w:rsidR="004773DA" w:rsidRPr="004773DA" w:rsidRDefault="004773DA" w:rsidP="004773DA">
            <w:pPr>
              <w:pStyle w:val="ae"/>
              <w:spacing w:before="0"/>
              <w:ind w:firstLineChars="0" w:firstLine="0"/>
              <w:rPr>
                <w:sz w:val="18"/>
                <w:lang w:val="en-US" w:eastAsia="zh-CN"/>
              </w:rPr>
            </w:pPr>
            <w:r w:rsidRPr="004773DA">
              <w:rPr>
                <w:sz w:val="18"/>
                <w:lang w:val="en-US" w:eastAsia="zh-CN"/>
              </w:rPr>
              <w:t>Management framework</w:t>
            </w:r>
          </w:p>
        </w:tc>
        <w:tc>
          <w:tcPr>
            <w:tcW w:w="4537" w:type="dxa"/>
            <w:vAlign w:val="center"/>
            <w:hideMark/>
          </w:tcPr>
          <w:p w:rsidR="004773DA" w:rsidRPr="004773DA" w:rsidRDefault="004773DA" w:rsidP="00612867">
            <w:pPr>
              <w:pStyle w:val="ae"/>
              <w:spacing w:before="0"/>
              <w:ind w:firstLineChars="0" w:firstLine="0"/>
              <w:rPr>
                <w:sz w:val="18"/>
                <w:lang w:val="en-US" w:eastAsia="zh-CN"/>
              </w:rPr>
            </w:pPr>
            <w:r w:rsidRPr="004773DA">
              <w:rPr>
                <w:sz w:val="18"/>
                <w:lang w:val="en-US" w:eastAsia="zh-CN"/>
              </w:rPr>
              <w:t>Y.3111, “IMT-2020 Network Management Framework”</w:t>
            </w:r>
          </w:p>
        </w:tc>
        <w:tc>
          <w:tcPr>
            <w:tcW w:w="903"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Published</w:t>
            </w:r>
          </w:p>
        </w:tc>
        <w:tc>
          <w:tcPr>
            <w:tcW w:w="1667"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13 September 2017</w:t>
            </w:r>
          </w:p>
        </w:tc>
      </w:tr>
      <w:tr w:rsidR="004773DA" w:rsidRPr="004773DA" w:rsidTr="00CC6EE0">
        <w:trPr>
          <w:trHeight w:val="20"/>
          <w:tblHeader/>
          <w:jc w:val="center"/>
        </w:trPr>
        <w:tc>
          <w:tcPr>
            <w:tcW w:w="1720" w:type="dxa"/>
            <w:vAlign w:val="center"/>
            <w:hideMark/>
          </w:tcPr>
          <w:p w:rsidR="004773DA" w:rsidRPr="004773DA" w:rsidRDefault="004773DA" w:rsidP="004773DA">
            <w:pPr>
              <w:pStyle w:val="ae"/>
              <w:spacing w:before="0"/>
              <w:ind w:firstLineChars="0" w:firstLine="0"/>
              <w:rPr>
                <w:sz w:val="18"/>
                <w:lang w:val="en-US" w:eastAsia="zh-CN"/>
              </w:rPr>
            </w:pPr>
            <w:r w:rsidRPr="004773DA">
              <w:rPr>
                <w:sz w:val="18"/>
                <w:lang w:val="en-US" w:eastAsia="zh-CN"/>
              </w:rPr>
              <w:t>Management requirements</w:t>
            </w:r>
          </w:p>
        </w:tc>
        <w:tc>
          <w:tcPr>
            <w:tcW w:w="4537" w:type="dxa"/>
            <w:vAlign w:val="center"/>
            <w:hideMark/>
          </w:tcPr>
          <w:p w:rsidR="004773DA" w:rsidRPr="004773DA" w:rsidRDefault="004773DA" w:rsidP="00612867">
            <w:pPr>
              <w:pStyle w:val="ae"/>
              <w:spacing w:before="0"/>
              <w:ind w:firstLineChars="0" w:firstLine="0"/>
              <w:rPr>
                <w:sz w:val="18"/>
                <w:lang w:val="en-US" w:eastAsia="zh-CN"/>
              </w:rPr>
            </w:pPr>
            <w:r w:rsidRPr="004773DA">
              <w:rPr>
                <w:sz w:val="18"/>
                <w:lang w:val="en-US" w:eastAsia="zh-CN"/>
              </w:rPr>
              <w:t>Y.3110, “IMT-2020 Network Management Requirements”</w:t>
            </w:r>
          </w:p>
        </w:tc>
        <w:tc>
          <w:tcPr>
            <w:tcW w:w="903"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Published</w:t>
            </w:r>
          </w:p>
        </w:tc>
        <w:tc>
          <w:tcPr>
            <w:tcW w:w="1667"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13 September 2017</w:t>
            </w:r>
          </w:p>
        </w:tc>
      </w:tr>
      <w:tr w:rsidR="004773DA" w:rsidRPr="004773DA" w:rsidTr="00CC6EE0">
        <w:trPr>
          <w:trHeight w:val="20"/>
          <w:tblHeader/>
          <w:jc w:val="center"/>
        </w:trPr>
        <w:tc>
          <w:tcPr>
            <w:tcW w:w="1720" w:type="dxa"/>
            <w:vAlign w:val="center"/>
            <w:hideMark/>
          </w:tcPr>
          <w:p w:rsidR="004773DA" w:rsidRPr="004773DA" w:rsidRDefault="004773DA" w:rsidP="004773DA">
            <w:pPr>
              <w:pStyle w:val="ae"/>
              <w:spacing w:before="0"/>
              <w:ind w:firstLineChars="0" w:firstLine="0"/>
              <w:rPr>
                <w:sz w:val="18"/>
                <w:lang w:val="en-US" w:eastAsia="zh-CN"/>
              </w:rPr>
            </w:pPr>
            <w:r w:rsidRPr="004773DA">
              <w:rPr>
                <w:sz w:val="18"/>
                <w:lang w:val="en-US" w:eastAsia="zh-CN"/>
              </w:rPr>
              <w:t xml:space="preserve">Activity report – NW </w:t>
            </w:r>
            <w:proofErr w:type="spellStart"/>
            <w:r w:rsidRPr="004773DA">
              <w:rPr>
                <w:sz w:val="18"/>
                <w:lang w:val="en-US" w:eastAsia="zh-CN"/>
              </w:rPr>
              <w:t>SWarisation</w:t>
            </w:r>
            <w:proofErr w:type="spellEnd"/>
            <w:r w:rsidRPr="004773DA">
              <w:rPr>
                <w:sz w:val="18"/>
                <w:lang w:val="en-US" w:eastAsia="zh-CN"/>
              </w:rPr>
              <w:t xml:space="preserve"> Supplement</w:t>
            </w:r>
          </w:p>
        </w:tc>
        <w:tc>
          <w:tcPr>
            <w:tcW w:w="4537" w:type="dxa"/>
            <w:vAlign w:val="center"/>
            <w:hideMark/>
          </w:tcPr>
          <w:p w:rsidR="004773DA" w:rsidRPr="004773DA" w:rsidRDefault="004773DA" w:rsidP="00612867">
            <w:pPr>
              <w:pStyle w:val="ae"/>
              <w:spacing w:before="0"/>
              <w:ind w:firstLineChars="0" w:firstLine="0"/>
              <w:rPr>
                <w:sz w:val="18"/>
                <w:lang w:val="en-US" w:eastAsia="zh-CN"/>
              </w:rPr>
            </w:pPr>
            <w:r w:rsidRPr="004773DA">
              <w:rPr>
                <w:sz w:val="18"/>
                <w:lang w:val="en-US" w:eastAsia="zh-CN"/>
              </w:rPr>
              <w:t xml:space="preserve">Y.3100-series Supplement 44, “Standardization and open source activities related to network </w:t>
            </w:r>
            <w:proofErr w:type="spellStart"/>
            <w:r w:rsidRPr="004773DA">
              <w:rPr>
                <w:sz w:val="18"/>
                <w:lang w:val="en-US" w:eastAsia="zh-CN"/>
              </w:rPr>
              <w:t>softwarization</w:t>
            </w:r>
            <w:proofErr w:type="spellEnd"/>
            <w:r w:rsidRPr="004773DA">
              <w:rPr>
                <w:sz w:val="18"/>
                <w:lang w:val="en-US" w:eastAsia="zh-CN"/>
              </w:rPr>
              <w:t xml:space="preserve"> of IMT-2020”</w:t>
            </w:r>
          </w:p>
        </w:tc>
        <w:tc>
          <w:tcPr>
            <w:tcW w:w="903"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Published</w:t>
            </w:r>
          </w:p>
        </w:tc>
        <w:tc>
          <w:tcPr>
            <w:tcW w:w="1667"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14 July 2017</w:t>
            </w:r>
          </w:p>
        </w:tc>
      </w:tr>
      <w:tr w:rsidR="004773DA" w:rsidRPr="004773DA" w:rsidTr="00CC6EE0">
        <w:trPr>
          <w:trHeight w:val="20"/>
          <w:tblHeader/>
          <w:jc w:val="center"/>
        </w:trPr>
        <w:tc>
          <w:tcPr>
            <w:tcW w:w="1720" w:type="dxa"/>
            <w:vAlign w:val="center"/>
            <w:hideMark/>
          </w:tcPr>
          <w:p w:rsidR="004773DA" w:rsidRPr="004773DA" w:rsidRDefault="004773DA" w:rsidP="004773DA">
            <w:pPr>
              <w:pStyle w:val="ae"/>
              <w:spacing w:before="0"/>
              <w:ind w:firstLineChars="0" w:firstLine="0"/>
              <w:rPr>
                <w:sz w:val="18"/>
                <w:lang w:val="en-US" w:eastAsia="zh-CN"/>
              </w:rPr>
            </w:pPr>
            <w:r w:rsidRPr="004773DA">
              <w:rPr>
                <w:sz w:val="18"/>
                <w:lang w:val="en-US" w:eastAsia="zh-CN"/>
              </w:rPr>
              <w:t>Frameworks</w:t>
            </w:r>
          </w:p>
        </w:tc>
        <w:tc>
          <w:tcPr>
            <w:tcW w:w="4537" w:type="dxa"/>
            <w:vAlign w:val="center"/>
            <w:hideMark/>
          </w:tcPr>
          <w:p w:rsidR="004773DA" w:rsidRPr="004773DA" w:rsidRDefault="004773DA" w:rsidP="00612867">
            <w:pPr>
              <w:pStyle w:val="ae"/>
              <w:spacing w:before="0"/>
              <w:ind w:firstLineChars="0" w:firstLine="0"/>
              <w:rPr>
                <w:sz w:val="18"/>
                <w:lang w:val="en-US" w:eastAsia="zh-CN"/>
              </w:rPr>
            </w:pPr>
            <w:r w:rsidRPr="004773DA">
              <w:rPr>
                <w:sz w:val="18"/>
                <w:lang w:eastAsia="zh-CN"/>
              </w:rPr>
              <w:t>Y.IMT2020-frame, “Framework of IMT-2020 network”</w:t>
            </w:r>
          </w:p>
        </w:tc>
        <w:tc>
          <w:tcPr>
            <w:tcW w:w="903"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Apr-2018</w:t>
            </w:r>
          </w:p>
        </w:tc>
      </w:tr>
      <w:tr w:rsidR="004773DA" w:rsidRPr="004773DA" w:rsidTr="00CC6EE0">
        <w:trPr>
          <w:trHeight w:val="20"/>
          <w:tblHeader/>
          <w:jc w:val="center"/>
        </w:trPr>
        <w:tc>
          <w:tcPr>
            <w:tcW w:w="1720" w:type="dxa"/>
            <w:vAlign w:val="center"/>
            <w:hideMark/>
          </w:tcPr>
          <w:p w:rsidR="004773DA" w:rsidRPr="004773DA" w:rsidRDefault="004773DA" w:rsidP="004773DA">
            <w:pPr>
              <w:pStyle w:val="ae"/>
              <w:spacing w:before="0"/>
              <w:ind w:firstLineChars="0" w:firstLine="0"/>
              <w:rPr>
                <w:sz w:val="18"/>
                <w:lang w:val="en-US" w:eastAsia="zh-CN"/>
              </w:rPr>
            </w:pPr>
            <w:r w:rsidRPr="004773DA">
              <w:rPr>
                <w:sz w:val="18"/>
                <w:lang w:val="en-US" w:eastAsia="zh-CN"/>
              </w:rPr>
              <w:t>Requirements</w:t>
            </w:r>
          </w:p>
        </w:tc>
        <w:tc>
          <w:tcPr>
            <w:tcW w:w="4537" w:type="dxa"/>
            <w:vAlign w:val="center"/>
            <w:hideMark/>
          </w:tcPr>
          <w:p w:rsidR="004773DA" w:rsidRPr="004773DA" w:rsidRDefault="004773DA" w:rsidP="00612867">
            <w:pPr>
              <w:pStyle w:val="ae"/>
              <w:spacing w:before="0"/>
              <w:ind w:firstLineChars="0" w:firstLine="0"/>
              <w:rPr>
                <w:sz w:val="18"/>
                <w:lang w:val="en-US" w:eastAsia="zh-CN"/>
              </w:rPr>
            </w:pPr>
            <w:r w:rsidRPr="004773DA">
              <w:rPr>
                <w:sz w:val="18"/>
                <w:lang w:val="en-US" w:eastAsia="zh-CN"/>
              </w:rPr>
              <w:t>Y.3101, “Requirements of IMT-2020 network”</w:t>
            </w:r>
          </w:p>
        </w:tc>
        <w:tc>
          <w:tcPr>
            <w:tcW w:w="903"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Consented</w:t>
            </w:r>
          </w:p>
        </w:tc>
        <w:tc>
          <w:tcPr>
            <w:tcW w:w="1667"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17 Nov-2017</w:t>
            </w:r>
          </w:p>
        </w:tc>
      </w:tr>
      <w:tr w:rsidR="004773DA" w:rsidRPr="004773DA" w:rsidTr="00CC6EE0">
        <w:trPr>
          <w:trHeight w:val="20"/>
          <w:tblHeader/>
          <w:jc w:val="center"/>
        </w:trPr>
        <w:tc>
          <w:tcPr>
            <w:tcW w:w="1720" w:type="dxa"/>
            <w:vAlign w:val="center"/>
            <w:hideMark/>
          </w:tcPr>
          <w:p w:rsidR="004773DA" w:rsidRPr="004773DA" w:rsidRDefault="004773DA" w:rsidP="004773DA">
            <w:pPr>
              <w:pStyle w:val="ae"/>
              <w:spacing w:before="0"/>
              <w:ind w:firstLineChars="0" w:firstLine="0"/>
              <w:rPr>
                <w:sz w:val="18"/>
                <w:lang w:val="en-US" w:eastAsia="zh-CN"/>
              </w:rPr>
            </w:pPr>
            <w:r w:rsidRPr="004773DA">
              <w:rPr>
                <w:sz w:val="18"/>
                <w:lang w:val="en-US" w:eastAsia="zh-CN"/>
              </w:rPr>
              <w:t>Architecture</w:t>
            </w:r>
          </w:p>
        </w:tc>
        <w:tc>
          <w:tcPr>
            <w:tcW w:w="4537" w:type="dxa"/>
            <w:vAlign w:val="center"/>
            <w:hideMark/>
          </w:tcPr>
          <w:p w:rsidR="004773DA" w:rsidRPr="004773DA" w:rsidRDefault="004773DA" w:rsidP="00612867">
            <w:pPr>
              <w:pStyle w:val="ae"/>
              <w:spacing w:before="0"/>
              <w:ind w:firstLineChars="0" w:firstLine="0"/>
              <w:rPr>
                <w:sz w:val="18"/>
                <w:lang w:val="en-US" w:eastAsia="zh-CN"/>
              </w:rPr>
            </w:pPr>
            <w:r w:rsidRPr="004773DA">
              <w:rPr>
                <w:sz w:val="18"/>
                <w:lang w:val="en-US" w:eastAsia="zh-CN"/>
              </w:rPr>
              <w:t>Y.IMT2020-arch, “Architecture of IMT-2020 network”</w:t>
            </w:r>
          </w:p>
        </w:tc>
        <w:tc>
          <w:tcPr>
            <w:tcW w:w="903"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Nov-2018</w:t>
            </w:r>
          </w:p>
        </w:tc>
      </w:tr>
      <w:tr w:rsidR="004773DA" w:rsidRPr="004773DA" w:rsidTr="00CC6EE0">
        <w:trPr>
          <w:trHeight w:val="20"/>
          <w:tblHeader/>
          <w:jc w:val="center"/>
        </w:trPr>
        <w:tc>
          <w:tcPr>
            <w:tcW w:w="1720" w:type="dxa"/>
            <w:vAlign w:val="center"/>
            <w:hideMark/>
          </w:tcPr>
          <w:p w:rsidR="004773DA" w:rsidRPr="004773DA" w:rsidRDefault="004773DA" w:rsidP="004773DA">
            <w:pPr>
              <w:pStyle w:val="ae"/>
              <w:spacing w:before="0"/>
              <w:ind w:firstLineChars="0" w:firstLine="0"/>
              <w:rPr>
                <w:sz w:val="18"/>
                <w:lang w:val="en-US" w:eastAsia="zh-CN"/>
              </w:rPr>
            </w:pPr>
            <w:r w:rsidRPr="004773DA">
              <w:rPr>
                <w:sz w:val="18"/>
                <w:lang w:val="en-US" w:eastAsia="zh-CN"/>
              </w:rPr>
              <w:t>Orchestration  for slices</w:t>
            </w:r>
          </w:p>
        </w:tc>
        <w:tc>
          <w:tcPr>
            <w:tcW w:w="4537" w:type="dxa"/>
            <w:vAlign w:val="center"/>
            <w:hideMark/>
          </w:tcPr>
          <w:p w:rsidR="004773DA" w:rsidRPr="004773DA" w:rsidRDefault="004773DA" w:rsidP="00612867">
            <w:pPr>
              <w:pStyle w:val="ae"/>
              <w:spacing w:before="0"/>
              <w:ind w:firstLineChars="0" w:firstLine="0"/>
              <w:rPr>
                <w:sz w:val="18"/>
                <w:lang w:val="en-US" w:eastAsia="zh-CN"/>
              </w:rPr>
            </w:pPr>
            <w:r w:rsidRPr="004773DA">
              <w:rPr>
                <w:sz w:val="18"/>
                <w:lang w:val="en-US" w:eastAsia="zh-CN"/>
              </w:rPr>
              <w:t>Y.NSOM, “Network slicing orchestration and management:”</w:t>
            </w:r>
          </w:p>
        </w:tc>
        <w:tc>
          <w:tcPr>
            <w:tcW w:w="903"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Apr-2018</w:t>
            </w:r>
          </w:p>
        </w:tc>
      </w:tr>
      <w:tr w:rsidR="004773DA" w:rsidRPr="004773DA" w:rsidTr="00CC6EE0">
        <w:trPr>
          <w:trHeight w:val="20"/>
          <w:tblHeader/>
          <w:jc w:val="center"/>
        </w:trPr>
        <w:tc>
          <w:tcPr>
            <w:tcW w:w="1720" w:type="dxa"/>
            <w:vAlign w:val="center"/>
            <w:hideMark/>
          </w:tcPr>
          <w:p w:rsidR="004773DA" w:rsidRPr="004773DA" w:rsidRDefault="004773DA" w:rsidP="004773DA">
            <w:pPr>
              <w:pStyle w:val="ae"/>
              <w:spacing w:before="0"/>
              <w:ind w:firstLineChars="0" w:firstLine="0"/>
              <w:rPr>
                <w:sz w:val="18"/>
                <w:lang w:val="en-US" w:eastAsia="zh-CN"/>
              </w:rPr>
            </w:pPr>
            <w:r w:rsidRPr="004773DA">
              <w:rPr>
                <w:sz w:val="18"/>
                <w:lang w:val="en-US" w:eastAsia="zh-CN"/>
              </w:rPr>
              <w:t>Framework for multiple slice support</w:t>
            </w:r>
          </w:p>
        </w:tc>
        <w:tc>
          <w:tcPr>
            <w:tcW w:w="4537" w:type="dxa"/>
            <w:vAlign w:val="center"/>
            <w:hideMark/>
          </w:tcPr>
          <w:p w:rsidR="004773DA" w:rsidRPr="004773DA" w:rsidRDefault="004773DA" w:rsidP="00612867">
            <w:pPr>
              <w:pStyle w:val="ae"/>
              <w:spacing w:before="0"/>
              <w:ind w:firstLineChars="0" w:firstLine="0"/>
              <w:rPr>
                <w:sz w:val="18"/>
                <w:lang w:val="en-US" w:eastAsia="zh-CN"/>
              </w:rPr>
            </w:pPr>
            <w:r w:rsidRPr="004773DA">
              <w:rPr>
                <w:sz w:val="18"/>
                <w:lang w:val="en-US" w:eastAsia="zh-CN"/>
              </w:rPr>
              <w:t xml:space="preserve">Y.IMT2020-MultiSL, </w:t>
            </w:r>
            <w:r w:rsidRPr="004773DA">
              <w:rPr>
                <w:sz w:val="18"/>
                <w:lang w:eastAsia="zh-CN"/>
              </w:rPr>
              <w:t>“Framework for the support of Multiple Network Slicing”</w:t>
            </w:r>
          </w:p>
        </w:tc>
        <w:tc>
          <w:tcPr>
            <w:tcW w:w="903"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Jul-2018</w:t>
            </w:r>
          </w:p>
        </w:tc>
      </w:tr>
      <w:tr w:rsidR="004773DA" w:rsidRPr="004773DA" w:rsidTr="00CC6EE0">
        <w:trPr>
          <w:trHeight w:val="20"/>
          <w:tblHeader/>
          <w:jc w:val="center"/>
        </w:trPr>
        <w:tc>
          <w:tcPr>
            <w:tcW w:w="1720" w:type="dxa"/>
            <w:vAlign w:val="center"/>
            <w:hideMark/>
          </w:tcPr>
          <w:p w:rsidR="004773DA" w:rsidRPr="004773DA" w:rsidRDefault="004773DA" w:rsidP="004773DA">
            <w:pPr>
              <w:pStyle w:val="ae"/>
              <w:spacing w:before="0"/>
              <w:ind w:firstLineChars="0" w:firstLine="0"/>
              <w:rPr>
                <w:sz w:val="18"/>
                <w:lang w:val="en-US" w:eastAsia="zh-CN"/>
              </w:rPr>
            </w:pPr>
            <w:r w:rsidRPr="004773DA">
              <w:rPr>
                <w:sz w:val="18"/>
                <w:lang w:val="en-US" w:eastAsia="zh-CN"/>
              </w:rPr>
              <w:t>Requirements of network capability exposure</w:t>
            </w:r>
          </w:p>
        </w:tc>
        <w:tc>
          <w:tcPr>
            <w:tcW w:w="4537" w:type="dxa"/>
            <w:vAlign w:val="center"/>
            <w:hideMark/>
          </w:tcPr>
          <w:p w:rsidR="004773DA" w:rsidRPr="004773DA" w:rsidRDefault="004773DA" w:rsidP="00612867">
            <w:pPr>
              <w:pStyle w:val="ae"/>
              <w:spacing w:before="0"/>
              <w:ind w:firstLineChars="0" w:firstLine="0"/>
              <w:rPr>
                <w:sz w:val="18"/>
                <w:lang w:val="en-US" w:eastAsia="zh-CN"/>
              </w:rPr>
            </w:pPr>
            <w:r w:rsidRPr="004773DA">
              <w:rPr>
                <w:sz w:val="18"/>
                <w:lang w:val="en-US" w:eastAsia="zh-CN"/>
              </w:rPr>
              <w:t>Y.IMT2020-CE-Req, “Requirements of network capability exposure in IMT-2020 networks”</w:t>
            </w:r>
          </w:p>
        </w:tc>
        <w:tc>
          <w:tcPr>
            <w:tcW w:w="903"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Nov-2018</w:t>
            </w:r>
          </w:p>
        </w:tc>
      </w:tr>
      <w:tr w:rsidR="004773DA" w:rsidRPr="004773DA" w:rsidTr="00CC6EE0">
        <w:trPr>
          <w:trHeight w:val="20"/>
          <w:tblHeader/>
          <w:jc w:val="center"/>
        </w:trPr>
        <w:tc>
          <w:tcPr>
            <w:tcW w:w="1720" w:type="dxa"/>
            <w:vMerge w:val="restart"/>
            <w:vAlign w:val="center"/>
            <w:hideMark/>
          </w:tcPr>
          <w:p w:rsidR="004773DA" w:rsidRPr="004773DA" w:rsidRDefault="004773DA" w:rsidP="004773DA">
            <w:pPr>
              <w:pStyle w:val="ae"/>
              <w:spacing w:before="0"/>
              <w:ind w:firstLineChars="0" w:firstLine="0"/>
              <w:rPr>
                <w:sz w:val="18"/>
                <w:lang w:val="en-US" w:eastAsia="zh-CN"/>
              </w:rPr>
            </w:pPr>
            <w:r w:rsidRPr="004773DA">
              <w:rPr>
                <w:sz w:val="18"/>
                <w:lang w:val="en-US" w:eastAsia="zh-CN"/>
              </w:rPr>
              <w:t>Potential directions</w:t>
            </w:r>
          </w:p>
        </w:tc>
        <w:tc>
          <w:tcPr>
            <w:tcW w:w="4537" w:type="dxa"/>
            <w:vAlign w:val="center"/>
            <w:hideMark/>
          </w:tcPr>
          <w:p w:rsidR="004773DA" w:rsidRPr="004773DA" w:rsidRDefault="004773DA" w:rsidP="00612867">
            <w:pPr>
              <w:pStyle w:val="ae"/>
              <w:spacing w:before="0"/>
              <w:ind w:firstLineChars="0" w:firstLine="0"/>
              <w:rPr>
                <w:sz w:val="18"/>
                <w:lang w:val="en-US" w:eastAsia="zh-CN"/>
              </w:rPr>
            </w:pPr>
            <w:r w:rsidRPr="004773DA">
              <w:rPr>
                <w:sz w:val="18"/>
                <w:lang w:val="en-US" w:eastAsia="zh-CN"/>
              </w:rPr>
              <w:t xml:space="preserve">Y.3150, “High level technical characteristic of network </w:t>
            </w:r>
            <w:proofErr w:type="spellStart"/>
            <w:r w:rsidRPr="004773DA">
              <w:rPr>
                <w:sz w:val="18"/>
                <w:lang w:val="en-US" w:eastAsia="zh-CN"/>
              </w:rPr>
              <w:t>softwarization</w:t>
            </w:r>
            <w:proofErr w:type="spellEnd"/>
            <w:r w:rsidRPr="004773DA">
              <w:rPr>
                <w:sz w:val="18"/>
                <w:lang w:val="en-US" w:eastAsia="zh-CN"/>
              </w:rPr>
              <w:t xml:space="preserve"> for IMT-2020”</w:t>
            </w:r>
          </w:p>
        </w:tc>
        <w:tc>
          <w:tcPr>
            <w:tcW w:w="903"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Consented</w:t>
            </w:r>
          </w:p>
        </w:tc>
        <w:tc>
          <w:tcPr>
            <w:tcW w:w="1667"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17 Nov-2017</w:t>
            </w:r>
          </w:p>
        </w:tc>
      </w:tr>
      <w:tr w:rsidR="004773DA" w:rsidRPr="004773DA" w:rsidTr="00CC6EE0">
        <w:trPr>
          <w:trHeight w:val="20"/>
          <w:tblHeader/>
          <w:jc w:val="center"/>
        </w:trPr>
        <w:tc>
          <w:tcPr>
            <w:tcW w:w="1720" w:type="dxa"/>
            <w:vMerge/>
            <w:vAlign w:val="center"/>
            <w:hideMark/>
          </w:tcPr>
          <w:p w:rsidR="004773DA" w:rsidRPr="004773DA" w:rsidRDefault="004773DA" w:rsidP="004773DA">
            <w:pPr>
              <w:pStyle w:val="ae"/>
              <w:spacing w:before="0"/>
              <w:ind w:firstLineChars="0" w:firstLine="0"/>
              <w:jc w:val="both"/>
              <w:rPr>
                <w:sz w:val="18"/>
                <w:lang w:val="en-US" w:eastAsia="zh-CN"/>
              </w:rPr>
            </w:pPr>
          </w:p>
        </w:tc>
        <w:tc>
          <w:tcPr>
            <w:tcW w:w="4537" w:type="dxa"/>
            <w:vAlign w:val="center"/>
            <w:hideMark/>
          </w:tcPr>
          <w:p w:rsidR="004773DA" w:rsidRPr="004773DA" w:rsidRDefault="004773DA" w:rsidP="00612867">
            <w:pPr>
              <w:pStyle w:val="ae"/>
              <w:spacing w:before="0"/>
              <w:ind w:firstLineChars="0" w:firstLine="0"/>
              <w:rPr>
                <w:sz w:val="18"/>
                <w:lang w:val="en-US" w:eastAsia="zh-CN"/>
              </w:rPr>
            </w:pPr>
            <w:r w:rsidRPr="004773DA">
              <w:rPr>
                <w:sz w:val="18"/>
                <w:lang w:eastAsia="zh-CN"/>
              </w:rPr>
              <w:t>Y.AMC, ”Requirements and Architectural Framework for Autonomic Management and Control of IMT-2020 Networks”</w:t>
            </w:r>
          </w:p>
        </w:tc>
        <w:tc>
          <w:tcPr>
            <w:tcW w:w="903"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Jul-2018</w:t>
            </w:r>
          </w:p>
        </w:tc>
      </w:tr>
      <w:tr w:rsidR="004773DA" w:rsidRPr="004773DA" w:rsidTr="00CC6EE0">
        <w:trPr>
          <w:trHeight w:val="20"/>
          <w:tblHeader/>
          <w:jc w:val="center"/>
        </w:trPr>
        <w:tc>
          <w:tcPr>
            <w:tcW w:w="1720" w:type="dxa"/>
            <w:vMerge/>
            <w:vAlign w:val="center"/>
            <w:hideMark/>
          </w:tcPr>
          <w:p w:rsidR="004773DA" w:rsidRPr="004773DA" w:rsidRDefault="004773DA" w:rsidP="004773DA">
            <w:pPr>
              <w:pStyle w:val="ae"/>
              <w:spacing w:before="0"/>
              <w:ind w:firstLineChars="0" w:firstLine="0"/>
              <w:jc w:val="both"/>
              <w:rPr>
                <w:sz w:val="18"/>
                <w:lang w:val="en-US" w:eastAsia="zh-CN"/>
              </w:rPr>
            </w:pPr>
          </w:p>
        </w:tc>
        <w:tc>
          <w:tcPr>
            <w:tcW w:w="4537" w:type="dxa"/>
            <w:vAlign w:val="center"/>
            <w:hideMark/>
          </w:tcPr>
          <w:p w:rsidR="004773DA" w:rsidRPr="004773DA" w:rsidRDefault="004773DA" w:rsidP="00612867">
            <w:pPr>
              <w:pStyle w:val="ae"/>
              <w:spacing w:before="0"/>
              <w:ind w:firstLineChars="0" w:firstLine="0"/>
              <w:rPr>
                <w:sz w:val="18"/>
                <w:lang w:val="en-US" w:eastAsia="zh-CN"/>
              </w:rPr>
            </w:pPr>
            <w:r w:rsidRPr="004773DA">
              <w:rPr>
                <w:sz w:val="18"/>
                <w:lang w:eastAsia="zh-CN"/>
              </w:rPr>
              <w:t>Y.IMT2020-ADDP, “Advanced Data Plane Programmability for IMT-2020”</w:t>
            </w:r>
          </w:p>
        </w:tc>
        <w:tc>
          <w:tcPr>
            <w:tcW w:w="903"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2019</w:t>
            </w:r>
          </w:p>
        </w:tc>
      </w:tr>
      <w:tr w:rsidR="004773DA" w:rsidRPr="004773DA" w:rsidTr="00CC6EE0">
        <w:trPr>
          <w:trHeight w:val="20"/>
          <w:tblHeader/>
          <w:jc w:val="center"/>
        </w:trPr>
        <w:tc>
          <w:tcPr>
            <w:tcW w:w="1720" w:type="dxa"/>
            <w:vMerge/>
            <w:vAlign w:val="center"/>
            <w:hideMark/>
          </w:tcPr>
          <w:p w:rsidR="004773DA" w:rsidRPr="004773DA" w:rsidRDefault="004773DA" w:rsidP="004773DA">
            <w:pPr>
              <w:pStyle w:val="ae"/>
              <w:spacing w:before="0"/>
              <w:ind w:firstLineChars="0" w:firstLine="0"/>
              <w:jc w:val="both"/>
              <w:rPr>
                <w:sz w:val="18"/>
                <w:lang w:val="en-US" w:eastAsia="zh-CN"/>
              </w:rPr>
            </w:pPr>
          </w:p>
        </w:tc>
        <w:tc>
          <w:tcPr>
            <w:tcW w:w="4537" w:type="dxa"/>
            <w:vAlign w:val="center"/>
            <w:hideMark/>
          </w:tcPr>
          <w:p w:rsidR="004773DA" w:rsidRPr="004773DA" w:rsidRDefault="004773DA" w:rsidP="00612867">
            <w:pPr>
              <w:pStyle w:val="ae"/>
              <w:spacing w:before="0"/>
              <w:ind w:firstLineChars="0" w:firstLine="0"/>
              <w:rPr>
                <w:sz w:val="18"/>
                <w:lang w:val="en-US" w:eastAsia="zh-CN"/>
              </w:rPr>
            </w:pPr>
            <w:r w:rsidRPr="004773DA">
              <w:rPr>
                <w:sz w:val="18"/>
                <w:lang w:val="en-US" w:eastAsia="zh-CN"/>
              </w:rPr>
              <w:t>Y.IMT2020-CEF, “Network capability exposure function in IMT-2020 networks”</w:t>
            </w:r>
          </w:p>
        </w:tc>
        <w:tc>
          <w:tcPr>
            <w:tcW w:w="903"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2019</w:t>
            </w:r>
          </w:p>
        </w:tc>
      </w:tr>
      <w:tr w:rsidR="004773DA" w:rsidRPr="004773DA" w:rsidTr="00CC6EE0">
        <w:trPr>
          <w:trHeight w:val="20"/>
          <w:tblHeader/>
          <w:jc w:val="center"/>
        </w:trPr>
        <w:tc>
          <w:tcPr>
            <w:tcW w:w="1720" w:type="dxa"/>
            <w:vMerge/>
            <w:vAlign w:val="center"/>
            <w:hideMark/>
          </w:tcPr>
          <w:p w:rsidR="004773DA" w:rsidRPr="004773DA" w:rsidRDefault="004773DA" w:rsidP="004773DA">
            <w:pPr>
              <w:pStyle w:val="ae"/>
              <w:spacing w:before="0"/>
              <w:ind w:firstLineChars="0" w:firstLine="0"/>
              <w:jc w:val="both"/>
              <w:rPr>
                <w:sz w:val="18"/>
                <w:lang w:val="en-US" w:eastAsia="zh-CN"/>
              </w:rPr>
            </w:pPr>
          </w:p>
        </w:tc>
        <w:tc>
          <w:tcPr>
            <w:tcW w:w="4537" w:type="dxa"/>
            <w:vAlign w:val="center"/>
            <w:hideMark/>
          </w:tcPr>
          <w:p w:rsidR="004773DA" w:rsidRPr="004773DA" w:rsidRDefault="004773DA" w:rsidP="00612867">
            <w:pPr>
              <w:pStyle w:val="ae"/>
              <w:spacing w:before="0"/>
              <w:ind w:firstLineChars="0" w:firstLine="0"/>
              <w:rPr>
                <w:sz w:val="18"/>
                <w:lang w:val="en-US" w:eastAsia="zh-CN"/>
              </w:rPr>
            </w:pPr>
            <w:r w:rsidRPr="004773DA">
              <w:rPr>
                <w:sz w:val="18"/>
                <w:lang w:val="en-US" w:eastAsia="zh-CN"/>
              </w:rPr>
              <w:t>Y.IMT2020-BM, “Business models of IMT-2020”</w:t>
            </w:r>
          </w:p>
        </w:tc>
        <w:tc>
          <w:tcPr>
            <w:tcW w:w="903"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Apr-2018</w:t>
            </w:r>
          </w:p>
        </w:tc>
      </w:tr>
    </w:tbl>
    <w:p w:rsidR="004773DA" w:rsidRPr="00E27399" w:rsidRDefault="00E27399" w:rsidP="00FE638A">
      <w:pPr>
        <w:pStyle w:val="ae"/>
        <w:wordWrap w:val="0"/>
        <w:ind w:left="420" w:firstLineChars="0" w:firstLine="0"/>
        <w:jc w:val="right"/>
        <w:rPr>
          <w:i/>
          <w:sz w:val="16"/>
          <w:lang w:eastAsia="zh-CN"/>
        </w:rPr>
      </w:pPr>
      <w:r w:rsidRPr="00F4326E">
        <w:rPr>
          <w:i/>
          <w:sz w:val="16"/>
          <w:lang w:eastAsia="zh-CN"/>
        </w:rPr>
        <w:t>Extracted</w:t>
      </w:r>
      <w:r w:rsidRPr="00F4326E">
        <w:rPr>
          <w:rFonts w:hint="eastAsia"/>
          <w:i/>
          <w:sz w:val="16"/>
          <w:lang w:eastAsia="zh-CN"/>
        </w:rPr>
        <w:t xml:space="preserve"> </w:t>
      </w:r>
      <w:r w:rsidRPr="00F4326E">
        <w:rPr>
          <w:i/>
          <w:sz w:val="16"/>
          <w:lang w:eastAsia="zh-CN"/>
        </w:rPr>
        <w:t xml:space="preserve">from </w:t>
      </w:r>
      <w:r>
        <w:rPr>
          <w:sz w:val="16"/>
          <w:lang w:eastAsia="zh-CN"/>
        </w:rPr>
        <w:t>‘</w:t>
      </w:r>
      <w:r w:rsidRPr="00E27399">
        <w:rPr>
          <w:i/>
          <w:sz w:val="16"/>
          <w:lang w:eastAsia="zh-CN"/>
        </w:rPr>
        <w:t>Technical Packages on IMT-2020 by WP1/13</w:t>
      </w:r>
      <w:r>
        <w:rPr>
          <w:i/>
          <w:sz w:val="16"/>
          <w:lang w:eastAsia="zh-CN"/>
        </w:rPr>
        <w:t>’</w:t>
      </w:r>
      <w:r w:rsidR="00B32123">
        <w:rPr>
          <w:i/>
          <w:sz w:val="16"/>
          <w:lang w:eastAsia="zh-CN"/>
        </w:rPr>
        <w:t xml:space="preserve"> </w:t>
      </w:r>
      <w:r w:rsidR="00FE638A">
        <w:rPr>
          <w:i/>
          <w:sz w:val="16"/>
          <w:lang w:eastAsia="zh-CN"/>
        </w:rPr>
        <w:t>(Nov 2017)</w:t>
      </w:r>
    </w:p>
    <w:p w:rsidR="00B20D5A" w:rsidRDefault="00F114C0" w:rsidP="00261CA7">
      <w:pPr>
        <w:pStyle w:val="ae"/>
        <w:numPr>
          <w:ilvl w:val="0"/>
          <w:numId w:val="12"/>
        </w:numPr>
        <w:ind w:firstLineChars="0"/>
        <w:jc w:val="both"/>
        <w:rPr>
          <w:lang w:eastAsia="en-US"/>
        </w:rPr>
      </w:pPr>
      <w:r>
        <w:rPr>
          <w:lang w:eastAsia="zh-CN"/>
        </w:rPr>
        <w:t>Technical Package – Fixed Mobile Convergence (FMC)</w:t>
      </w:r>
    </w:p>
    <w:p w:rsidR="004A3E44" w:rsidRDefault="007138E9" w:rsidP="007138E9">
      <w:pPr>
        <w:pStyle w:val="ae"/>
        <w:ind w:left="420" w:firstLineChars="0" w:firstLine="0"/>
        <w:jc w:val="both"/>
        <w:rPr>
          <w:lang w:eastAsia="zh-CN"/>
        </w:rPr>
      </w:pPr>
      <w:r>
        <w:rPr>
          <w:rFonts w:hint="eastAsia"/>
          <w:lang w:eastAsia="zh-CN"/>
        </w:rPr>
        <w:t>T</w:t>
      </w:r>
      <w:r>
        <w:rPr>
          <w:lang w:eastAsia="zh-CN"/>
        </w:rPr>
        <w:t>his package focuses on the fixed mobile convergence in future networks, which includes requirement, architecture and other related technologies for FMC. The planned outputs and progresses are in the following table:</w:t>
      </w:r>
    </w:p>
    <w:p w:rsidR="000D1540" w:rsidRPr="0058576A" w:rsidRDefault="000D1540" w:rsidP="000D1540">
      <w:pPr>
        <w:pStyle w:val="a6"/>
        <w:keepNext/>
        <w:spacing w:before="120" w:after="120"/>
        <w:jc w:val="center"/>
        <w:rPr>
          <w:b/>
          <w:i w:val="0"/>
          <w:color w:val="auto"/>
        </w:rPr>
      </w:pPr>
      <w:r w:rsidRPr="0058576A">
        <w:rPr>
          <w:b/>
          <w:i w:val="0"/>
          <w:color w:val="auto"/>
        </w:rPr>
        <w:t xml:space="preserve">Table </w:t>
      </w:r>
      <w:r w:rsidR="00D01479" w:rsidRPr="0058576A">
        <w:rPr>
          <w:b/>
          <w:i w:val="0"/>
          <w:color w:val="auto"/>
        </w:rPr>
        <w:fldChar w:fldCharType="begin"/>
      </w:r>
      <w:r w:rsidRPr="0058576A">
        <w:rPr>
          <w:b/>
          <w:i w:val="0"/>
          <w:color w:val="auto"/>
        </w:rPr>
        <w:instrText xml:space="preserve"> SEQ Table \* ARABIC </w:instrText>
      </w:r>
      <w:r w:rsidR="00D01479" w:rsidRPr="0058576A">
        <w:rPr>
          <w:b/>
          <w:i w:val="0"/>
          <w:color w:val="auto"/>
        </w:rPr>
        <w:fldChar w:fldCharType="separate"/>
      </w:r>
      <w:r w:rsidRPr="0058576A">
        <w:rPr>
          <w:b/>
          <w:i w:val="0"/>
          <w:color w:val="auto"/>
        </w:rPr>
        <w:t>2</w:t>
      </w:r>
      <w:r w:rsidR="00D01479" w:rsidRPr="0058576A">
        <w:rPr>
          <w:b/>
          <w:i w:val="0"/>
          <w:color w:val="auto"/>
        </w:rPr>
        <w:fldChar w:fldCharType="end"/>
      </w:r>
      <w:r w:rsidRPr="0058576A">
        <w:rPr>
          <w:b/>
          <w:i w:val="0"/>
          <w:color w:val="auto"/>
        </w:rPr>
        <w:t xml:space="preserve"> Documents and progressed in TP-</w:t>
      </w:r>
      <w:r w:rsidR="00CC6EE0" w:rsidRPr="0058576A">
        <w:rPr>
          <w:b/>
          <w:i w:val="0"/>
          <w:color w:val="auto"/>
        </w:rPr>
        <w:t>FMC</w:t>
      </w:r>
    </w:p>
    <w:tbl>
      <w:tblPr>
        <w:tblStyle w:val="af"/>
        <w:tblW w:w="8827" w:type="dxa"/>
        <w:jc w:val="center"/>
        <w:tblLook w:val="0600" w:firstRow="0" w:lastRow="0" w:firstColumn="0" w:lastColumn="0" w:noHBand="1" w:noVBand="1"/>
      </w:tblPr>
      <w:tblGrid>
        <w:gridCol w:w="1719"/>
        <w:gridCol w:w="4530"/>
        <w:gridCol w:w="911"/>
        <w:gridCol w:w="1667"/>
      </w:tblGrid>
      <w:tr w:rsidR="000D1540" w:rsidRPr="004773DA" w:rsidTr="00D0558E">
        <w:trPr>
          <w:trHeight w:val="20"/>
          <w:tblHeader/>
          <w:jc w:val="center"/>
        </w:trPr>
        <w:tc>
          <w:tcPr>
            <w:tcW w:w="1719" w:type="dxa"/>
            <w:shd w:val="clear" w:color="auto" w:fill="C5E0B3" w:themeFill="accent6" w:themeFillTint="66"/>
            <w:vAlign w:val="center"/>
            <w:hideMark/>
          </w:tcPr>
          <w:p w:rsidR="000D1540" w:rsidRPr="004773DA" w:rsidRDefault="000D1540" w:rsidP="00106474">
            <w:pPr>
              <w:pStyle w:val="ae"/>
              <w:spacing w:before="0"/>
              <w:ind w:firstLineChars="0" w:firstLine="0"/>
              <w:jc w:val="center"/>
              <w:rPr>
                <w:sz w:val="18"/>
                <w:lang w:val="en-US" w:eastAsia="zh-CN"/>
              </w:rPr>
            </w:pPr>
            <w:r w:rsidRPr="004773DA">
              <w:rPr>
                <w:b/>
                <w:bCs/>
                <w:sz w:val="18"/>
                <w:lang w:val="en-US" w:eastAsia="zh-CN"/>
              </w:rPr>
              <w:t>Area</w:t>
            </w:r>
          </w:p>
        </w:tc>
        <w:tc>
          <w:tcPr>
            <w:tcW w:w="4530" w:type="dxa"/>
            <w:shd w:val="clear" w:color="auto" w:fill="C5E0B3" w:themeFill="accent6" w:themeFillTint="66"/>
            <w:vAlign w:val="center"/>
            <w:hideMark/>
          </w:tcPr>
          <w:p w:rsidR="000D1540" w:rsidRPr="004773DA" w:rsidRDefault="000D1540" w:rsidP="00106474">
            <w:pPr>
              <w:pStyle w:val="ae"/>
              <w:spacing w:before="0"/>
              <w:ind w:firstLineChars="0" w:firstLine="0"/>
              <w:jc w:val="center"/>
              <w:rPr>
                <w:sz w:val="18"/>
                <w:lang w:val="en-US" w:eastAsia="zh-CN"/>
              </w:rPr>
            </w:pPr>
            <w:r w:rsidRPr="004773DA">
              <w:rPr>
                <w:b/>
                <w:bCs/>
                <w:sz w:val="18"/>
                <w:lang w:val="en-US" w:eastAsia="zh-CN"/>
              </w:rPr>
              <w:t>Full title of document</w:t>
            </w:r>
          </w:p>
        </w:tc>
        <w:tc>
          <w:tcPr>
            <w:tcW w:w="911" w:type="dxa"/>
            <w:shd w:val="clear" w:color="auto" w:fill="C5E0B3" w:themeFill="accent6" w:themeFillTint="66"/>
            <w:vAlign w:val="center"/>
            <w:hideMark/>
          </w:tcPr>
          <w:p w:rsidR="000D1540" w:rsidRPr="004773DA" w:rsidRDefault="000D1540" w:rsidP="00106474">
            <w:pPr>
              <w:pStyle w:val="ae"/>
              <w:spacing w:before="0"/>
              <w:ind w:firstLineChars="0" w:firstLine="0"/>
              <w:jc w:val="center"/>
              <w:rPr>
                <w:sz w:val="18"/>
                <w:lang w:val="en-US" w:eastAsia="zh-CN"/>
              </w:rPr>
            </w:pPr>
            <w:r w:rsidRPr="004773DA">
              <w:rPr>
                <w:b/>
                <w:bCs/>
                <w:sz w:val="18"/>
                <w:lang w:val="en-US" w:eastAsia="zh-CN"/>
              </w:rPr>
              <w:t>Status</w:t>
            </w:r>
            <w:r w:rsidRPr="004773DA">
              <w:rPr>
                <w:b/>
                <w:bCs/>
                <w:sz w:val="18"/>
                <w:lang w:val="fr-FR" w:eastAsia="zh-CN"/>
              </w:rPr>
              <w:br/>
            </w:r>
            <w:r w:rsidRPr="004773DA">
              <w:rPr>
                <w:b/>
                <w:bCs/>
                <w:sz w:val="18"/>
                <w:lang w:val="en-US" w:eastAsia="zh-CN"/>
              </w:rPr>
              <w:t>(Nov.)</w:t>
            </w:r>
          </w:p>
        </w:tc>
        <w:tc>
          <w:tcPr>
            <w:tcW w:w="1667" w:type="dxa"/>
            <w:shd w:val="clear" w:color="auto" w:fill="C5E0B3" w:themeFill="accent6" w:themeFillTint="66"/>
            <w:vAlign w:val="center"/>
            <w:hideMark/>
          </w:tcPr>
          <w:p w:rsidR="000D1540" w:rsidRPr="004773DA" w:rsidRDefault="000D1540" w:rsidP="00106474">
            <w:pPr>
              <w:pStyle w:val="ae"/>
              <w:spacing w:before="0"/>
              <w:ind w:firstLineChars="0" w:firstLine="0"/>
              <w:jc w:val="center"/>
              <w:rPr>
                <w:sz w:val="18"/>
                <w:lang w:val="en-US" w:eastAsia="zh-CN"/>
              </w:rPr>
            </w:pPr>
            <w:r w:rsidRPr="004773DA">
              <w:rPr>
                <w:b/>
                <w:bCs/>
                <w:sz w:val="18"/>
                <w:lang w:val="it-IT" w:eastAsia="zh-CN"/>
              </w:rPr>
              <w:t>Approved/</w:t>
            </w:r>
            <w:r w:rsidRPr="004773DA">
              <w:rPr>
                <w:b/>
                <w:bCs/>
                <w:sz w:val="18"/>
                <w:lang w:val="en-US" w:eastAsia="zh-CN"/>
              </w:rPr>
              <w:t>Planned</w:t>
            </w:r>
          </w:p>
        </w:tc>
      </w:tr>
      <w:tr w:rsidR="00D0558E" w:rsidRPr="004773DA" w:rsidTr="00D0558E">
        <w:trPr>
          <w:trHeight w:val="20"/>
          <w:tblHeader/>
          <w:jc w:val="center"/>
        </w:trPr>
        <w:tc>
          <w:tcPr>
            <w:tcW w:w="1719" w:type="dxa"/>
            <w:vAlign w:val="center"/>
          </w:tcPr>
          <w:p w:rsidR="00D0558E" w:rsidRPr="004773DA" w:rsidRDefault="00D0558E" w:rsidP="00D0558E">
            <w:pPr>
              <w:pStyle w:val="ae"/>
              <w:spacing w:before="0"/>
              <w:ind w:firstLineChars="0" w:firstLine="0"/>
              <w:jc w:val="both"/>
              <w:rPr>
                <w:sz w:val="18"/>
                <w:lang w:val="en-US" w:eastAsia="zh-CN"/>
              </w:rPr>
            </w:pPr>
            <w:r>
              <w:rPr>
                <w:rFonts w:ascii="Calibri" w:hAnsi="Calibri" w:cs="Arial"/>
                <w:color w:val="000000" w:themeColor="dark1"/>
                <w:kern w:val="2"/>
                <w:sz w:val="16"/>
                <w:szCs w:val="16"/>
                <w:lang w:val="fr-FR"/>
              </w:rPr>
              <w:t>Requirements for FMC</w:t>
            </w:r>
          </w:p>
        </w:tc>
        <w:tc>
          <w:tcPr>
            <w:tcW w:w="4530" w:type="dxa"/>
            <w:vAlign w:val="center"/>
          </w:tcPr>
          <w:p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rPr>
              <w:t> Y.3130, “Requirements of IMT-2020 fixed- mobile convergence”</w:t>
            </w:r>
          </w:p>
        </w:tc>
        <w:tc>
          <w:tcPr>
            <w:tcW w:w="911" w:type="dxa"/>
            <w:vAlign w:val="center"/>
          </w:tcPr>
          <w:p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Consented</w:t>
            </w:r>
          </w:p>
        </w:tc>
        <w:tc>
          <w:tcPr>
            <w:tcW w:w="1667" w:type="dxa"/>
            <w:vAlign w:val="center"/>
          </w:tcPr>
          <w:p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17 Nov-2017</w:t>
            </w:r>
          </w:p>
        </w:tc>
      </w:tr>
      <w:tr w:rsidR="00D0558E" w:rsidRPr="004773DA" w:rsidTr="00D0558E">
        <w:trPr>
          <w:trHeight w:val="20"/>
          <w:tblHeader/>
          <w:jc w:val="center"/>
        </w:trPr>
        <w:tc>
          <w:tcPr>
            <w:tcW w:w="1719" w:type="dxa"/>
            <w:vAlign w:val="center"/>
          </w:tcPr>
          <w:p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lang w:val="fr-FR"/>
              </w:rPr>
              <w:t>Arch for FMC</w:t>
            </w:r>
          </w:p>
        </w:tc>
        <w:tc>
          <w:tcPr>
            <w:tcW w:w="4530" w:type="dxa"/>
            <w:vAlign w:val="center"/>
          </w:tcPr>
          <w:p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lang w:val="fr-FR"/>
              </w:rPr>
              <w:t xml:space="preserve">Y.FMC-ARCH  </w:t>
            </w:r>
            <w:r>
              <w:rPr>
                <w:rFonts w:ascii="Calibri" w:hAnsi="Calibri" w:cs="Arial"/>
                <w:color w:val="000000" w:themeColor="dark1"/>
                <w:kern w:val="2"/>
                <w:sz w:val="16"/>
                <w:szCs w:val="16"/>
              </w:rPr>
              <w:t>Functional architecture for supporting fixed mobile convergence in IMT-2020 networks</w:t>
            </w:r>
          </w:p>
        </w:tc>
        <w:tc>
          <w:tcPr>
            <w:tcW w:w="911" w:type="dxa"/>
            <w:vAlign w:val="center"/>
          </w:tcPr>
          <w:p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Ongoing</w:t>
            </w:r>
          </w:p>
        </w:tc>
        <w:tc>
          <w:tcPr>
            <w:tcW w:w="1667" w:type="dxa"/>
            <w:vAlign w:val="center"/>
          </w:tcPr>
          <w:p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Nov-2018</w:t>
            </w:r>
          </w:p>
        </w:tc>
      </w:tr>
      <w:tr w:rsidR="00D0558E" w:rsidRPr="004773DA" w:rsidTr="00D0558E">
        <w:trPr>
          <w:trHeight w:val="20"/>
          <w:tblHeader/>
          <w:jc w:val="center"/>
        </w:trPr>
        <w:tc>
          <w:tcPr>
            <w:tcW w:w="1719" w:type="dxa"/>
            <w:vAlign w:val="center"/>
          </w:tcPr>
          <w:p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lang w:val="fr-FR"/>
              </w:rPr>
              <w:t>Mobility management</w:t>
            </w:r>
          </w:p>
        </w:tc>
        <w:tc>
          <w:tcPr>
            <w:tcW w:w="4530" w:type="dxa"/>
            <w:vAlign w:val="center"/>
          </w:tcPr>
          <w:p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lang w:val="fr-FR"/>
              </w:rPr>
              <w:t xml:space="preserve">Y.MM-RN - </w:t>
            </w:r>
            <w:r>
              <w:rPr>
                <w:rFonts w:ascii="Calibri" w:hAnsi="Calibri" w:cs="Arial"/>
                <w:color w:val="000000" w:themeColor="dark1"/>
                <w:kern w:val="2"/>
                <w:sz w:val="16"/>
                <w:szCs w:val="16"/>
              </w:rPr>
              <w:t>Mobility management framework over reconfigurable networks</w:t>
            </w:r>
          </w:p>
        </w:tc>
        <w:tc>
          <w:tcPr>
            <w:tcW w:w="911" w:type="dxa"/>
            <w:vAlign w:val="center"/>
          </w:tcPr>
          <w:p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Ongoing</w:t>
            </w:r>
          </w:p>
        </w:tc>
        <w:tc>
          <w:tcPr>
            <w:tcW w:w="1667" w:type="dxa"/>
            <w:vAlign w:val="center"/>
          </w:tcPr>
          <w:p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Nov-2018</w:t>
            </w:r>
          </w:p>
        </w:tc>
      </w:tr>
      <w:tr w:rsidR="00D0558E" w:rsidRPr="004773DA" w:rsidTr="00D0558E">
        <w:trPr>
          <w:trHeight w:val="20"/>
          <w:jc w:val="center"/>
        </w:trPr>
        <w:tc>
          <w:tcPr>
            <w:tcW w:w="1719" w:type="dxa"/>
            <w:vAlign w:val="center"/>
          </w:tcPr>
          <w:p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lang w:val="fr-FR"/>
              </w:rPr>
              <w:t>Mobility management</w:t>
            </w:r>
          </w:p>
        </w:tc>
        <w:tc>
          <w:tcPr>
            <w:tcW w:w="4530" w:type="dxa"/>
            <w:vAlign w:val="center"/>
          </w:tcPr>
          <w:p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lang w:val="fr-FR"/>
              </w:rPr>
              <w:t xml:space="preserve">Y.FMC-MM - </w:t>
            </w:r>
            <w:r>
              <w:rPr>
                <w:rFonts w:ascii="Calibri" w:hAnsi="Calibri" w:cs="Arial"/>
                <w:color w:val="000000" w:themeColor="dark1"/>
                <w:kern w:val="2"/>
                <w:sz w:val="16"/>
                <w:szCs w:val="16"/>
              </w:rPr>
              <w:t>Mobility management for fixed mobile convergence in IMT-2020 networks</w:t>
            </w:r>
          </w:p>
        </w:tc>
        <w:tc>
          <w:tcPr>
            <w:tcW w:w="911" w:type="dxa"/>
            <w:vAlign w:val="center"/>
          </w:tcPr>
          <w:p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New WI</w:t>
            </w:r>
          </w:p>
        </w:tc>
        <w:tc>
          <w:tcPr>
            <w:tcW w:w="1667" w:type="dxa"/>
            <w:vAlign w:val="center"/>
          </w:tcPr>
          <w:p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2019</w:t>
            </w:r>
          </w:p>
        </w:tc>
      </w:tr>
      <w:tr w:rsidR="00D0558E" w:rsidRPr="004773DA" w:rsidTr="00D0558E">
        <w:trPr>
          <w:trHeight w:val="20"/>
          <w:jc w:val="center"/>
        </w:trPr>
        <w:tc>
          <w:tcPr>
            <w:tcW w:w="1719" w:type="dxa"/>
            <w:vAlign w:val="center"/>
          </w:tcPr>
          <w:p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lang w:val="fr-FR"/>
              </w:rPr>
              <w:t>Requirements on mgm</w:t>
            </w:r>
          </w:p>
        </w:tc>
        <w:tc>
          <w:tcPr>
            <w:tcW w:w="4530" w:type="dxa"/>
            <w:vAlign w:val="center"/>
          </w:tcPr>
          <w:p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rPr>
              <w:t>Y.FMC-MO-</w:t>
            </w:r>
            <w:proofErr w:type="spellStart"/>
            <w:r>
              <w:rPr>
                <w:rFonts w:ascii="Calibri" w:hAnsi="Calibri" w:cs="Arial"/>
                <w:color w:val="000000" w:themeColor="dark1"/>
                <w:kern w:val="2"/>
                <w:sz w:val="16"/>
                <w:szCs w:val="16"/>
              </w:rPr>
              <w:t>req</w:t>
            </w:r>
            <w:proofErr w:type="spellEnd"/>
            <w:r>
              <w:rPr>
                <w:rFonts w:ascii="Calibri" w:hAnsi="Calibri" w:cs="Arial"/>
                <w:color w:val="000000" w:themeColor="dark1"/>
                <w:kern w:val="2"/>
                <w:sz w:val="16"/>
                <w:szCs w:val="16"/>
              </w:rPr>
              <w:t>, “IMT-2020 FMC functional requirements for management and orchestration”</w:t>
            </w:r>
          </w:p>
        </w:tc>
        <w:tc>
          <w:tcPr>
            <w:tcW w:w="911" w:type="dxa"/>
            <w:vAlign w:val="center"/>
          </w:tcPr>
          <w:p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New WI</w:t>
            </w:r>
          </w:p>
        </w:tc>
        <w:tc>
          <w:tcPr>
            <w:tcW w:w="1667" w:type="dxa"/>
            <w:vAlign w:val="center"/>
          </w:tcPr>
          <w:p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Nov-2018</w:t>
            </w:r>
          </w:p>
        </w:tc>
      </w:tr>
      <w:tr w:rsidR="00D0558E" w:rsidRPr="004773DA" w:rsidTr="00D0558E">
        <w:trPr>
          <w:trHeight w:val="20"/>
          <w:jc w:val="center"/>
        </w:trPr>
        <w:tc>
          <w:tcPr>
            <w:tcW w:w="1719" w:type="dxa"/>
            <w:vAlign w:val="center"/>
          </w:tcPr>
          <w:p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lang w:val="fr-FR"/>
              </w:rPr>
              <w:t>Service scheduling</w:t>
            </w:r>
          </w:p>
        </w:tc>
        <w:tc>
          <w:tcPr>
            <w:tcW w:w="4530" w:type="dxa"/>
            <w:vAlign w:val="center"/>
          </w:tcPr>
          <w:p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rPr>
              <w:t>Y.FMC-SS, “Service scheduling for supporting FMC in IMT-2020 network”</w:t>
            </w:r>
          </w:p>
        </w:tc>
        <w:tc>
          <w:tcPr>
            <w:tcW w:w="911" w:type="dxa"/>
          </w:tcPr>
          <w:p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New WI</w:t>
            </w:r>
          </w:p>
        </w:tc>
        <w:tc>
          <w:tcPr>
            <w:tcW w:w="1667" w:type="dxa"/>
          </w:tcPr>
          <w:p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2019</w:t>
            </w:r>
          </w:p>
        </w:tc>
      </w:tr>
      <w:tr w:rsidR="00D0558E" w:rsidRPr="004773DA" w:rsidTr="00D0558E">
        <w:trPr>
          <w:trHeight w:val="20"/>
          <w:jc w:val="center"/>
        </w:trPr>
        <w:tc>
          <w:tcPr>
            <w:tcW w:w="1719" w:type="dxa"/>
            <w:vAlign w:val="center"/>
          </w:tcPr>
          <w:p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rPr>
              <w:t xml:space="preserve">Capability exposure </w:t>
            </w:r>
          </w:p>
        </w:tc>
        <w:tc>
          <w:tcPr>
            <w:tcW w:w="4530" w:type="dxa"/>
          </w:tcPr>
          <w:p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rPr>
              <w:t>Y.FMC-CE, “Capability exposure enhancement for supporting FMC in IMT-2020 network”</w:t>
            </w:r>
          </w:p>
        </w:tc>
        <w:tc>
          <w:tcPr>
            <w:tcW w:w="911" w:type="dxa"/>
          </w:tcPr>
          <w:p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New WI</w:t>
            </w:r>
          </w:p>
        </w:tc>
        <w:tc>
          <w:tcPr>
            <w:tcW w:w="1667" w:type="dxa"/>
          </w:tcPr>
          <w:p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2019</w:t>
            </w:r>
          </w:p>
        </w:tc>
      </w:tr>
    </w:tbl>
    <w:p w:rsidR="000D1540" w:rsidRPr="00D82CCC" w:rsidRDefault="00D82CCC" w:rsidP="00D82CCC">
      <w:pPr>
        <w:pStyle w:val="ae"/>
        <w:wordWrap w:val="0"/>
        <w:ind w:left="420" w:firstLineChars="0" w:firstLine="0"/>
        <w:jc w:val="right"/>
        <w:rPr>
          <w:i/>
          <w:sz w:val="16"/>
          <w:lang w:eastAsia="zh-CN"/>
        </w:rPr>
      </w:pPr>
      <w:r w:rsidRPr="00F4326E">
        <w:rPr>
          <w:i/>
          <w:sz w:val="16"/>
          <w:lang w:eastAsia="zh-CN"/>
        </w:rPr>
        <w:t>Extracted</w:t>
      </w:r>
      <w:r w:rsidRPr="00F4326E">
        <w:rPr>
          <w:rFonts w:hint="eastAsia"/>
          <w:i/>
          <w:sz w:val="16"/>
          <w:lang w:eastAsia="zh-CN"/>
        </w:rPr>
        <w:t xml:space="preserve"> </w:t>
      </w:r>
      <w:r w:rsidRPr="00F4326E">
        <w:rPr>
          <w:i/>
          <w:sz w:val="16"/>
          <w:lang w:eastAsia="zh-CN"/>
        </w:rPr>
        <w:t xml:space="preserve">from </w:t>
      </w:r>
      <w:r>
        <w:rPr>
          <w:sz w:val="16"/>
          <w:lang w:eastAsia="zh-CN"/>
        </w:rPr>
        <w:t>‘</w:t>
      </w:r>
      <w:r w:rsidRPr="00E27399">
        <w:rPr>
          <w:i/>
          <w:sz w:val="16"/>
          <w:lang w:eastAsia="zh-CN"/>
        </w:rPr>
        <w:t>Technical Packages on IMT-2020 by WP1/13</w:t>
      </w:r>
      <w:r>
        <w:rPr>
          <w:i/>
          <w:sz w:val="16"/>
          <w:lang w:eastAsia="zh-CN"/>
        </w:rPr>
        <w:t>’ (Nov 2017)</w:t>
      </w:r>
    </w:p>
    <w:p w:rsidR="00F114C0" w:rsidRDefault="00F114C0" w:rsidP="00261CA7">
      <w:pPr>
        <w:pStyle w:val="ae"/>
        <w:numPr>
          <w:ilvl w:val="0"/>
          <w:numId w:val="12"/>
        </w:numPr>
        <w:ind w:firstLineChars="0"/>
        <w:jc w:val="both"/>
        <w:rPr>
          <w:lang w:eastAsia="en-US"/>
        </w:rPr>
      </w:pPr>
      <w:r>
        <w:rPr>
          <w:lang w:eastAsia="zh-CN"/>
        </w:rPr>
        <w:lastRenderedPageBreak/>
        <w:t xml:space="preserve">Technical Package – </w:t>
      </w:r>
      <w:r w:rsidR="007F69EB">
        <w:rPr>
          <w:lang w:eastAsia="zh-CN"/>
        </w:rPr>
        <w:t>Information Centric Network</w:t>
      </w:r>
      <w:r w:rsidR="00502560">
        <w:rPr>
          <w:lang w:eastAsia="zh-CN"/>
        </w:rPr>
        <w:t>ing</w:t>
      </w:r>
      <w:r w:rsidR="007F69EB">
        <w:rPr>
          <w:lang w:eastAsia="zh-CN"/>
        </w:rPr>
        <w:t xml:space="preserve"> (</w:t>
      </w:r>
      <w:r>
        <w:rPr>
          <w:lang w:eastAsia="zh-CN"/>
        </w:rPr>
        <w:t>ICN</w:t>
      </w:r>
      <w:r w:rsidR="007F69EB">
        <w:rPr>
          <w:lang w:eastAsia="zh-CN"/>
        </w:rPr>
        <w:t>)</w:t>
      </w:r>
    </w:p>
    <w:p w:rsidR="00A42501" w:rsidRDefault="00A42501" w:rsidP="00A42501">
      <w:pPr>
        <w:pStyle w:val="ae"/>
        <w:ind w:left="420" w:firstLineChars="0" w:firstLine="0"/>
        <w:jc w:val="both"/>
        <w:rPr>
          <w:lang w:eastAsia="zh-CN"/>
        </w:rPr>
      </w:pPr>
      <w:r>
        <w:rPr>
          <w:rFonts w:hint="eastAsia"/>
          <w:lang w:eastAsia="zh-CN"/>
        </w:rPr>
        <w:t>T</w:t>
      </w:r>
      <w:r>
        <w:rPr>
          <w:lang w:eastAsia="zh-CN"/>
        </w:rPr>
        <w:t xml:space="preserve">his package focuses on the Information Centric Networking in future networks, which includes </w:t>
      </w:r>
      <w:r w:rsidR="00DC7AF5">
        <w:rPr>
          <w:lang w:eastAsia="zh-CN"/>
        </w:rPr>
        <w:t>Data aware networking, overview, gap analysis and other related technologies</w:t>
      </w:r>
      <w:r>
        <w:rPr>
          <w:lang w:eastAsia="zh-CN"/>
        </w:rPr>
        <w:t>. The planned outputs and progresses are in the following table:</w:t>
      </w:r>
    </w:p>
    <w:p w:rsidR="001B6C15" w:rsidRPr="0058576A" w:rsidRDefault="001B6C15" w:rsidP="001B6C15">
      <w:pPr>
        <w:pStyle w:val="a6"/>
        <w:keepNext/>
        <w:spacing w:before="120" w:after="120"/>
        <w:jc w:val="center"/>
        <w:rPr>
          <w:b/>
          <w:i w:val="0"/>
          <w:color w:val="auto"/>
        </w:rPr>
      </w:pPr>
      <w:r w:rsidRPr="0058576A">
        <w:rPr>
          <w:b/>
          <w:i w:val="0"/>
          <w:color w:val="auto"/>
        </w:rPr>
        <w:t xml:space="preserve">Table </w:t>
      </w:r>
      <w:r w:rsidR="00D01479" w:rsidRPr="0058576A">
        <w:rPr>
          <w:b/>
          <w:i w:val="0"/>
          <w:color w:val="auto"/>
        </w:rPr>
        <w:fldChar w:fldCharType="begin"/>
      </w:r>
      <w:r w:rsidRPr="0058576A">
        <w:rPr>
          <w:b/>
          <w:i w:val="0"/>
          <w:color w:val="auto"/>
        </w:rPr>
        <w:instrText xml:space="preserve"> SEQ Table \* ARABIC </w:instrText>
      </w:r>
      <w:r w:rsidR="00D01479" w:rsidRPr="0058576A">
        <w:rPr>
          <w:b/>
          <w:i w:val="0"/>
          <w:color w:val="auto"/>
        </w:rPr>
        <w:fldChar w:fldCharType="separate"/>
      </w:r>
      <w:r w:rsidRPr="0058576A">
        <w:rPr>
          <w:b/>
          <w:i w:val="0"/>
          <w:color w:val="auto"/>
        </w:rPr>
        <w:t>3</w:t>
      </w:r>
      <w:r w:rsidR="00D01479" w:rsidRPr="0058576A">
        <w:rPr>
          <w:b/>
          <w:i w:val="0"/>
          <w:color w:val="auto"/>
        </w:rPr>
        <w:fldChar w:fldCharType="end"/>
      </w:r>
      <w:r w:rsidRPr="0058576A">
        <w:rPr>
          <w:b/>
          <w:i w:val="0"/>
          <w:color w:val="auto"/>
        </w:rPr>
        <w:t xml:space="preserve"> Documents and progressed in TP-ICN</w:t>
      </w:r>
    </w:p>
    <w:tbl>
      <w:tblPr>
        <w:tblStyle w:val="af"/>
        <w:tblW w:w="8827" w:type="dxa"/>
        <w:jc w:val="center"/>
        <w:tblLook w:val="0600" w:firstRow="0" w:lastRow="0" w:firstColumn="0" w:lastColumn="0" w:noHBand="1" w:noVBand="1"/>
      </w:tblPr>
      <w:tblGrid>
        <w:gridCol w:w="1719"/>
        <w:gridCol w:w="4530"/>
        <w:gridCol w:w="911"/>
        <w:gridCol w:w="1667"/>
      </w:tblGrid>
      <w:tr w:rsidR="001B6C15" w:rsidRPr="004773DA" w:rsidTr="00106474">
        <w:trPr>
          <w:trHeight w:val="20"/>
          <w:tblHeader/>
          <w:jc w:val="center"/>
        </w:trPr>
        <w:tc>
          <w:tcPr>
            <w:tcW w:w="1719" w:type="dxa"/>
            <w:shd w:val="clear" w:color="auto" w:fill="C5E0B3" w:themeFill="accent6" w:themeFillTint="66"/>
            <w:vAlign w:val="center"/>
            <w:hideMark/>
          </w:tcPr>
          <w:p w:rsidR="001B6C15" w:rsidRPr="004773DA" w:rsidRDefault="001B6C15" w:rsidP="00106474">
            <w:pPr>
              <w:pStyle w:val="ae"/>
              <w:spacing w:before="0"/>
              <w:ind w:firstLineChars="0" w:firstLine="0"/>
              <w:jc w:val="center"/>
              <w:rPr>
                <w:sz w:val="18"/>
                <w:lang w:val="en-US" w:eastAsia="zh-CN"/>
              </w:rPr>
            </w:pPr>
            <w:r w:rsidRPr="004773DA">
              <w:rPr>
                <w:b/>
                <w:bCs/>
                <w:sz w:val="18"/>
                <w:lang w:val="en-US" w:eastAsia="zh-CN"/>
              </w:rPr>
              <w:t>Area</w:t>
            </w:r>
          </w:p>
        </w:tc>
        <w:tc>
          <w:tcPr>
            <w:tcW w:w="4530" w:type="dxa"/>
            <w:shd w:val="clear" w:color="auto" w:fill="C5E0B3" w:themeFill="accent6" w:themeFillTint="66"/>
            <w:vAlign w:val="center"/>
            <w:hideMark/>
          </w:tcPr>
          <w:p w:rsidR="001B6C15" w:rsidRPr="004773DA" w:rsidRDefault="001B6C15" w:rsidP="00106474">
            <w:pPr>
              <w:pStyle w:val="ae"/>
              <w:spacing w:before="0"/>
              <w:ind w:firstLineChars="0" w:firstLine="0"/>
              <w:jc w:val="center"/>
              <w:rPr>
                <w:sz w:val="18"/>
                <w:lang w:val="en-US" w:eastAsia="zh-CN"/>
              </w:rPr>
            </w:pPr>
            <w:r w:rsidRPr="004773DA">
              <w:rPr>
                <w:b/>
                <w:bCs/>
                <w:sz w:val="18"/>
                <w:lang w:val="en-US" w:eastAsia="zh-CN"/>
              </w:rPr>
              <w:t>Full title of document</w:t>
            </w:r>
          </w:p>
        </w:tc>
        <w:tc>
          <w:tcPr>
            <w:tcW w:w="911" w:type="dxa"/>
            <w:shd w:val="clear" w:color="auto" w:fill="C5E0B3" w:themeFill="accent6" w:themeFillTint="66"/>
            <w:vAlign w:val="center"/>
            <w:hideMark/>
          </w:tcPr>
          <w:p w:rsidR="001B6C15" w:rsidRPr="004773DA" w:rsidRDefault="001B6C15" w:rsidP="00106474">
            <w:pPr>
              <w:pStyle w:val="ae"/>
              <w:spacing w:before="0"/>
              <w:ind w:firstLineChars="0" w:firstLine="0"/>
              <w:jc w:val="center"/>
              <w:rPr>
                <w:sz w:val="18"/>
                <w:lang w:val="en-US" w:eastAsia="zh-CN"/>
              </w:rPr>
            </w:pPr>
            <w:r w:rsidRPr="004773DA">
              <w:rPr>
                <w:b/>
                <w:bCs/>
                <w:sz w:val="18"/>
                <w:lang w:val="en-US" w:eastAsia="zh-CN"/>
              </w:rPr>
              <w:t>Status</w:t>
            </w:r>
            <w:r w:rsidRPr="004773DA">
              <w:rPr>
                <w:b/>
                <w:bCs/>
                <w:sz w:val="18"/>
                <w:lang w:val="fr-FR" w:eastAsia="zh-CN"/>
              </w:rPr>
              <w:br/>
            </w:r>
            <w:r w:rsidRPr="004773DA">
              <w:rPr>
                <w:b/>
                <w:bCs/>
                <w:sz w:val="18"/>
                <w:lang w:val="en-US" w:eastAsia="zh-CN"/>
              </w:rPr>
              <w:t>(Nov.)</w:t>
            </w:r>
          </w:p>
        </w:tc>
        <w:tc>
          <w:tcPr>
            <w:tcW w:w="1667" w:type="dxa"/>
            <w:shd w:val="clear" w:color="auto" w:fill="C5E0B3" w:themeFill="accent6" w:themeFillTint="66"/>
            <w:vAlign w:val="center"/>
            <w:hideMark/>
          </w:tcPr>
          <w:p w:rsidR="001B6C15" w:rsidRPr="004773DA" w:rsidRDefault="001B6C15" w:rsidP="00106474">
            <w:pPr>
              <w:pStyle w:val="ae"/>
              <w:spacing w:before="0"/>
              <w:ind w:firstLineChars="0" w:firstLine="0"/>
              <w:jc w:val="center"/>
              <w:rPr>
                <w:sz w:val="18"/>
                <w:lang w:val="en-US" w:eastAsia="zh-CN"/>
              </w:rPr>
            </w:pPr>
            <w:r w:rsidRPr="004773DA">
              <w:rPr>
                <w:b/>
                <w:bCs/>
                <w:sz w:val="18"/>
                <w:lang w:val="it-IT" w:eastAsia="zh-CN"/>
              </w:rPr>
              <w:t>Approved/</w:t>
            </w:r>
            <w:r w:rsidRPr="004773DA">
              <w:rPr>
                <w:b/>
                <w:bCs/>
                <w:sz w:val="18"/>
                <w:lang w:val="en-US" w:eastAsia="zh-CN"/>
              </w:rPr>
              <w:t>Planned</w:t>
            </w:r>
          </w:p>
        </w:tc>
      </w:tr>
      <w:tr w:rsidR="00092C57" w:rsidRPr="004773DA" w:rsidTr="00092C57">
        <w:trPr>
          <w:trHeight w:val="20"/>
          <w:jc w:val="center"/>
        </w:trPr>
        <w:tc>
          <w:tcPr>
            <w:tcW w:w="1719" w:type="dxa"/>
            <w:vAlign w:val="center"/>
          </w:tcPr>
          <w:p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Data Aware Networking</w:t>
            </w:r>
          </w:p>
        </w:tc>
        <w:tc>
          <w:tcPr>
            <w:tcW w:w="4530" w:type="dxa"/>
            <w:vAlign w:val="center"/>
          </w:tcPr>
          <w:p w:rsidR="00092C57" w:rsidRPr="004773DA" w:rsidRDefault="00092C57" w:rsidP="00092C57">
            <w:pPr>
              <w:pStyle w:val="ae"/>
              <w:spacing w:before="0"/>
              <w:ind w:firstLineChars="0" w:firstLine="0"/>
              <w:rPr>
                <w:sz w:val="18"/>
                <w:lang w:val="en-US" w:eastAsia="zh-CN"/>
              </w:rPr>
            </w:pPr>
            <w:r>
              <w:rPr>
                <w:rFonts w:ascii="Calibri" w:hAnsi="Calibri" w:cs="Arial"/>
                <w:color w:val="000000" w:themeColor="dark1"/>
                <w:kern w:val="2"/>
                <w:sz w:val="16"/>
                <w:szCs w:val="16"/>
              </w:rPr>
              <w:t>Y.3071, “Data Aware Networking (Information Centric Networking) - Requirements and Capabilities”</w:t>
            </w:r>
          </w:p>
        </w:tc>
        <w:tc>
          <w:tcPr>
            <w:tcW w:w="911" w:type="dxa"/>
            <w:vAlign w:val="center"/>
          </w:tcPr>
          <w:p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Published</w:t>
            </w:r>
          </w:p>
        </w:tc>
        <w:tc>
          <w:tcPr>
            <w:tcW w:w="1667" w:type="dxa"/>
            <w:vAlign w:val="center"/>
          </w:tcPr>
          <w:p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29 March 2017</w:t>
            </w:r>
          </w:p>
        </w:tc>
      </w:tr>
      <w:tr w:rsidR="00092C57" w:rsidRPr="004773DA" w:rsidTr="00D413E9">
        <w:trPr>
          <w:trHeight w:val="20"/>
          <w:jc w:val="center"/>
        </w:trPr>
        <w:tc>
          <w:tcPr>
            <w:tcW w:w="1719" w:type="dxa"/>
            <w:vMerge w:val="restart"/>
            <w:vAlign w:val="center"/>
          </w:tcPr>
          <w:p w:rsidR="00092C57" w:rsidRPr="004773DA" w:rsidRDefault="00092C57" w:rsidP="00092C57">
            <w:pPr>
              <w:pStyle w:val="ae"/>
              <w:spacing w:before="0"/>
              <w:ind w:firstLineChars="0" w:firstLine="0"/>
              <w:rPr>
                <w:sz w:val="18"/>
                <w:lang w:val="en-US" w:eastAsia="zh-CN"/>
              </w:rPr>
            </w:pPr>
            <w:r>
              <w:rPr>
                <w:rFonts w:ascii="Calibri" w:hAnsi="Calibri" w:cs="Arial"/>
                <w:color w:val="000000" w:themeColor="dark1"/>
                <w:kern w:val="24"/>
                <w:sz w:val="16"/>
                <w:szCs w:val="16"/>
                <w:lang w:val="fr-FR"/>
              </w:rPr>
              <w:t>ICN</w:t>
            </w:r>
          </w:p>
        </w:tc>
        <w:tc>
          <w:tcPr>
            <w:tcW w:w="4530" w:type="dxa"/>
            <w:vAlign w:val="center"/>
          </w:tcPr>
          <w:p w:rsidR="00092C57" w:rsidRPr="004773DA" w:rsidRDefault="00092C57" w:rsidP="00092C57">
            <w:pPr>
              <w:pStyle w:val="ae"/>
              <w:spacing w:before="0"/>
              <w:ind w:firstLineChars="0" w:firstLine="0"/>
              <w:rPr>
                <w:sz w:val="18"/>
                <w:lang w:val="en-US" w:eastAsia="zh-CN"/>
              </w:rPr>
            </w:pPr>
            <w:r>
              <w:rPr>
                <w:rFonts w:ascii="Calibri" w:hAnsi="Calibri" w:cs="Arial"/>
                <w:color w:val="000000" w:themeColor="dark1"/>
                <w:kern w:val="24"/>
                <w:sz w:val="16"/>
                <w:szCs w:val="16"/>
              </w:rPr>
              <w:t>Y.3070-series supplement  “Information-Centric Networking - Overview, Standardization Gaps and Proof-of-Concept</w:t>
            </w:r>
          </w:p>
        </w:tc>
        <w:tc>
          <w:tcPr>
            <w:tcW w:w="911" w:type="dxa"/>
            <w:vAlign w:val="center"/>
          </w:tcPr>
          <w:p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Ongoing</w:t>
            </w:r>
          </w:p>
        </w:tc>
        <w:tc>
          <w:tcPr>
            <w:tcW w:w="1667" w:type="dxa"/>
            <w:vAlign w:val="center"/>
          </w:tcPr>
          <w:p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Apr-2018</w:t>
            </w:r>
          </w:p>
        </w:tc>
      </w:tr>
      <w:tr w:rsidR="00092C57" w:rsidRPr="004773DA" w:rsidTr="00D413E9">
        <w:trPr>
          <w:trHeight w:val="20"/>
          <w:jc w:val="center"/>
        </w:trPr>
        <w:tc>
          <w:tcPr>
            <w:tcW w:w="1719" w:type="dxa"/>
            <w:vMerge/>
            <w:vAlign w:val="center"/>
          </w:tcPr>
          <w:p w:rsidR="00092C57" w:rsidRPr="004773DA" w:rsidRDefault="00092C57" w:rsidP="00092C57">
            <w:pPr>
              <w:pStyle w:val="ae"/>
              <w:spacing w:before="0"/>
              <w:ind w:firstLineChars="0" w:firstLine="0"/>
              <w:rPr>
                <w:sz w:val="18"/>
                <w:lang w:val="en-US" w:eastAsia="zh-CN"/>
              </w:rPr>
            </w:pPr>
          </w:p>
        </w:tc>
        <w:tc>
          <w:tcPr>
            <w:tcW w:w="4530" w:type="dxa"/>
            <w:vAlign w:val="center"/>
          </w:tcPr>
          <w:p w:rsidR="00092C57" w:rsidRPr="004773DA" w:rsidRDefault="00092C57" w:rsidP="00092C57">
            <w:pPr>
              <w:pStyle w:val="ae"/>
              <w:spacing w:before="0"/>
              <w:ind w:firstLineChars="0" w:firstLine="0"/>
              <w:rPr>
                <w:sz w:val="18"/>
                <w:lang w:val="en-US" w:eastAsia="zh-CN"/>
              </w:rPr>
            </w:pPr>
            <w:r>
              <w:rPr>
                <w:rFonts w:ascii="Calibri" w:hAnsi="Calibri" w:cs="Arial"/>
                <w:color w:val="000000" w:themeColor="dark1"/>
                <w:kern w:val="24"/>
                <w:sz w:val="16"/>
                <w:szCs w:val="16"/>
              </w:rPr>
              <w:t>Y.ICN-</w:t>
            </w:r>
            <w:proofErr w:type="spellStart"/>
            <w:r>
              <w:rPr>
                <w:rFonts w:ascii="Calibri" w:hAnsi="Calibri" w:cs="Arial"/>
                <w:color w:val="000000" w:themeColor="dark1"/>
                <w:kern w:val="24"/>
                <w:sz w:val="16"/>
                <w:szCs w:val="16"/>
              </w:rPr>
              <w:t>FnChain</w:t>
            </w:r>
            <w:proofErr w:type="spellEnd"/>
            <w:r>
              <w:rPr>
                <w:rFonts w:ascii="Calibri" w:hAnsi="Calibri" w:cs="Arial"/>
                <w:color w:val="000000" w:themeColor="dark1"/>
                <w:kern w:val="24"/>
                <w:sz w:val="16"/>
                <w:szCs w:val="16"/>
              </w:rPr>
              <w:t xml:space="preserve"> "Framework for service function chaining in ICN"</w:t>
            </w:r>
          </w:p>
        </w:tc>
        <w:tc>
          <w:tcPr>
            <w:tcW w:w="911" w:type="dxa"/>
            <w:vAlign w:val="center"/>
          </w:tcPr>
          <w:p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Ongoing</w:t>
            </w:r>
          </w:p>
        </w:tc>
        <w:tc>
          <w:tcPr>
            <w:tcW w:w="1667" w:type="dxa"/>
            <w:vAlign w:val="center"/>
          </w:tcPr>
          <w:p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Nov-2018</w:t>
            </w:r>
          </w:p>
        </w:tc>
      </w:tr>
      <w:tr w:rsidR="00092C57" w:rsidRPr="004773DA" w:rsidTr="00D413E9">
        <w:trPr>
          <w:trHeight w:val="20"/>
          <w:jc w:val="center"/>
        </w:trPr>
        <w:tc>
          <w:tcPr>
            <w:tcW w:w="1719" w:type="dxa"/>
            <w:vMerge/>
            <w:vAlign w:val="center"/>
          </w:tcPr>
          <w:p w:rsidR="00092C57" w:rsidRPr="004773DA" w:rsidRDefault="00092C57" w:rsidP="00092C57">
            <w:pPr>
              <w:pStyle w:val="ae"/>
              <w:spacing w:before="0"/>
              <w:ind w:firstLineChars="0" w:firstLine="0"/>
              <w:rPr>
                <w:sz w:val="18"/>
                <w:lang w:val="en-US" w:eastAsia="zh-CN"/>
              </w:rPr>
            </w:pPr>
          </w:p>
        </w:tc>
        <w:tc>
          <w:tcPr>
            <w:tcW w:w="4530" w:type="dxa"/>
            <w:vAlign w:val="center"/>
          </w:tcPr>
          <w:p w:rsidR="00092C57" w:rsidRPr="004773DA" w:rsidRDefault="00092C57" w:rsidP="00092C57">
            <w:pPr>
              <w:pStyle w:val="ae"/>
              <w:spacing w:before="0"/>
              <w:ind w:firstLineChars="0" w:firstLine="0"/>
              <w:rPr>
                <w:sz w:val="18"/>
                <w:lang w:val="en-US" w:eastAsia="zh-CN"/>
              </w:rPr>
            </w:pPr>
            <w:r>
              <w:rPr>
                <w:rFonts w:ascii="Calibri" w:hAnsi="Calibri" w:cs="Arial"/>
                <w:color w:val="000000" w:themeColor="dark1"/>
                <w:kern w:val="24"/>
                <w:sz w:val="16"/>
                <w:szCs w:val="16"/>
              </w:rPr>
              <w:t>Y.ICN-</w:t>
            </w:r>
            <w:proofErr w:type="spellStart"/>
            <w:r>
              <w:rPr>
                <w:rFonts w:ascii="Calibri" w:hAnsi="Calibri" w:cs="Arial"/>
                <w:color w:val="000000" w:themeColor="dark1"/>
                <w:kern w:val="24"/>
                <w:sz w:val="16"/>
                <w:szCs w:val="16"/>
              </w:rPr>
              <w:t>ReqN</w:t>
            </w:r>
            <w:proofErr w:type="spellEnd"/>
            <w:r>
              <w:rPr>
                <w:rFonts w:ascii="Calibri" w:hAnsi="Calibri" w:cs="Arial"/>
                <w:color w:val="000000" w:themeColor="dark1"/>
                <w:kern w:val="24"/>
                <w:sz w:val="16"/>
                <w:szCs w:val="16"/>
              </w:rPr>
              <w:t xml:space="preserve"> "Requirements of ICN naming and name resolution in IMT- 2020"</w:t>
            </w:r>
          </w:p>
        </w:tc>
        <w:tc>
          <w:tcPr>
            <w:tcW w:w="911" w:type="dxa"/>
            <w:vAlign w:val="center"/>
          </w:tcPr>
          <w:p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Ongoing</w:t>
            </w:r>
          </w:p>
        </w:tc>
        <w:tc>
          <w:tcPr>
            <w:tcW w:w="1667" w:type="dxa"/>
            <w:vAlign w:val="center"/>
          </w:tcPr>
          <w:p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Nov-2018</w:t>
            </w:r>
          </w:p>
        </w:tc>
      </w:tr>
      <w:tr w:rsidR="00092C57" w:rsidRPr="004773DA" w:rsidTr="00D413E9">
        <w:trPr>
          <w:trHeight w:val="20"/>
          <w:jc w:val="center"/>
        </w:trPr>
        <w:tc>
          <w:tcPr>
            <w:tcW w:w="1719" w:type="dxa"/>
            <w:vMerge/>
            <w:vAlign w:val="center"/>
          </w:tcPr>
          <w:p w:rsidR="00092C57" w:rsidRPr="004773DA" w:rsidRDefault="00092C57" w:rsidP="00092C57">
            <w:pPr>
              <w:pStyle w:val="ae"/>
              <w:spacing w:before="0"/>
              <w:ind w:firstLineChars="0" w:firstLine="0"/>
              <w:rPr>
                <w:sz w:val="18"/>
                <w:lang w:val="en-US" w:eastAsia="zh-CN"/>
              </w:rPr>
            </w:pPr>
          </w:p>
        </w:tc>
        <w:tc>
          <w:tcPr>
            <w:tcW w:w="4530" w:type="dxa"/>
            <w:vAlign w:val="center"/>
          </w:tcPr>
          <w:p w:rsidR="00092C57" w:rsidRPr="004773DA" w:rsidRDefault="00092C57" w:rsidP="00092C57">
            <w:pPr>
              <w:pStyle w:val="ae"/>
              <w:spacing w:before="0"/>
              <w:ind w:firstLineChars="0" w:firstLine="0"/>
              <w:rPr>
                <w:sz w:val="18"/>
                <w:lang w:val="en-US" w:eastAsia="zh-CN"/>
              </w:rPr>
            </w:pPr>
            <w:r>
              <w:rPr>
                <w:rFonts w:ascii="Calibri" w:hAnsi="Calibri" w:cs="Arial"/>
                <w:color w:val="000000" w:themeColor="dark1"/>
                <w:kern w:val="24"/>
                <w:sz w:val="16"/>
                <w:szCs w:val="16"/>
              </w:rPr>
              <w:t>Y.ICN-DS-framework "Framework for Directory Service for Management of a Huge Number of Heterogeneously Named Objects in IMT-2020"</w:t>
            </w:r>
          </w:p>
        </w:tc>
        <w:tc>
          <w:tcPr>
            <w:tcW w:w="911" w:type="dxa"/>
            <w:vAlign w:val="center"/>
          </w:tcPr>
          <w:p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Ongoing</w:t>
            </w:r>
          </w:p>
        </w:tc>
        <w:tc>
          <w:tcPr>
            <w:tcW w:w="1667" w:type="dxa"/>
            <w:vAlign w:val="center"/>
          </w:tcPr>
          <w:p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Nov-2018</w:t>
            </w:r>
          </w:p>
        </w:tc>
      </w:tr>
      <w:tr w:rsidR="00092C57" w:rsidRPr="004773DA" w:rsidTr="0043247E">
        <w:trPr>
          <w:trHeight w:val="20"/>
          <w:jc w:val="center"/>
        </w:trPr>
        <w:tc>
          <w:tcPr>
            <w:tcW w:w="1719" w:type="dxa"/>
            <w:vMerge/>
            <w:vAlign w:val="center"/>
          </w:tcPr>
          <w:p w:rsidR="00092C57" w:rsidRPr="004773DA" w:rsidRDefault="00092C57" w:rsidP="00092C57">
            <w:pPr>
              <w:pStyle w:val="ae"/>
              <w:spacing w:before="0"/>
              <w:ind w:firstLineChars="0" w:firstLine="0"/>
              <w:rPr>
                <w:sz w:val="18"/>
                <w:lang w:val="en-US" w:eastAsia="zh-CN"/>
              </w:rPr>
            </w:pPr>
          </w:p>
        </w:tc>
        <w:tc>
          <w:tcPr>
            <w:tcW w:w="4530" w:type="dxa"/>
            <w:vAlign w:val="center"/>
          </w:tcPr>
          <w:p w:rsidR="00092C57" w:rsidRPr="004773DA" w:rsidRDefault="00092C57" w:rsidP="00092C57">
            <w:pPr>
              <w:pStyle w:val="ae"/>
              <w:spacing w:before="0"/>
              <w:ind w:firstLineChars="0" w:firstLine="0"/>
              <w:rPr>
                <w:sz w:val="18"/>
                <w:lang w:val="en-US" w:eastAsia="zh-CN"/>
              </w:rPr>
            </w:pPr>
            <w:proofErr w:type="spellStart"/>
            <w:r>
              <w:rPr>
                <w:rFonts w:ascii="Calibri" w:hAnsi="Calibri" w:cs="Arial"/>
                <w:color w:val="000000" w:themeColor="dark1"/>
                <w:kern w:val="24"/>
                <w:sz w:val="16"/>
                <w:szCs w:val="16"/>
              </w:rPr>
              <w:t>Y.SuppICN-PoC-DaaS</w:t>
            </w:r>
            <w:proofErr w:type="spellEnd"/>
            <w:r>
              <w:rPr>
                <w:rFonts w:ascii="Calibri" w:hAnsi="Calibri" w:cs="Arial"/>
                <w:color w:val="000000" w:themeColor="dark1"/>
                <w:kern w:val="24"/>
                <w:sz w:val="16"/>
                <w:szCs w:val="16"/>
              </w:rPr>
              <w:t xml:space="preserve"> "</w:t>
            </w:r>
            <w:proofErr w:type="spellStart"/>
            <w:r>
              <w:rPr>
                <w:rFonts w:ascii="Calibri" w:hAnsi="Calibri" w:cs="Arial"/>
                <w:color w:val="000000" w:themeColor="dark1"/>
                <w:kern w:val="24"/>
                <w:sz w:val="16"/>
                <w:szCs w:val="16"/>
              </w:rPr>
              <w:t>PoC</w:t>
            </w:r>
            <w:proofErr w:type="spellEnd"/>
            <w:r>
              <w:rPr>
                <w:rFonts w:ascii="Calibri" w:hAnsi="Calibri" w:cs="Arial"/>
                <w:color w:val="000000" w:themeColor="dark1"/>
                <w:kern w:val="24"/>
                <w:sz w:val="16"/>
                <w:szCs w:val="16"/>
              </w:rPr>
              <w:t xml:space="preserve"> for </w:t>
            </w:r>
            <w:proofErr w:type="spellStart"/>
            <w:r>
              <w:rPr>
                <w:rFonts w:ascii="Calibri" w:hAnsi="Calibri" w:cs="Arial"/>
                <w:color w:val="000000" w:themeColor="dark1"/>
                <w:kern w:val="24"/>
                <w:sz w:val="16"/>
                <w:szCs w:val="16"/>
              </w:rPr>
              <w:t>IoT</w:t>
            </w:r>
            <w:proofErr w:type="spellEnd"/>
            <w:r>
              <w:rPr>
                <w:rFonts w:ascii="Calibri" w:hAnsi="Calibri" w:cs="Arial"/>
                <w:color w:val="000000" w:themeColor="dark1"/>
                <w:kern w:val="24"/>
                <w:sz w:val="16"/>
                <w:szCs w:val="16"/>
              </w:rPr>
              <w:t xml:space="preserve"> Data as a Service using ICN in IMT- 2020"</w:t>
            </w:r>
          </w:p>
        </w:tc>
        <w:tc>
          <w:tcPr>
            <w:tcW w:w="911" w:type="dxa"/>
          </w:tcPr>
          <w:p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Ongoing</w:t>
            </w:r>
          </w:p>
        </w:tc>
        <w:tc>
          <w:tcPr>
            <w:tcW w:w="1667" w:type="dxa"/>
          </w:tcPr>
          <w:p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Apr-2018</w:t>
            </w:r>
          </w:p>
        </w:tc>
      </w:tr>
    </w:tbl>
    <w:p w:rsidR="00D82CCC" w:rsidRPr="00D82CCC" w:rsidRDefault="00D82CCC" w:rsidP="00D82CCC">
      <w:pPr>
        <w:pStyle w:val="ae"/>
        <w:wordWrap w:val="0"/>
        <w:ind w:left="420" w:firstLineChars="0" w:firstLine="0"/>
        <w:jc w:val="right"/>
        <w:rPr>
          <w:i/>
          <w:sz w:val="16"/>
          <w:lang w:eastAsia="zh-CN"/>
        </w:rPr>
      </w:pPr>
      <w:r w:rsidRPr="00F4326E">
        <w:rPr>
          <w:i/>
          <w:sz w:val="16"/>
          <w:lang w:eastAsia="zh-CN"/>
        </w:rPr>
        <w:t>Extracted</w:t>
      </w:r>
      <w:r w:rsidRPr="00F4326E">
        <w:rPr>
          <w:rFonts w:hint="eastAsia"/>
          <w:i/>
          <w:sz w:val="16"/>
          <w:lang w:eastAsia="zh-CN"/>
        </w:rPr>
        <w:t xml:space="preserve"> </w:t>
      </w:r>
      <w:r w:rsidRPr="00F4326E">
        <w:rPr>
          <w:i/>
          <w:sz w:val="16"/>
          <w:lang w:eastAsia="zh-CN"/>
        </w:rPr>
        <w:t xml:space="preserve">from </w:t>
      </w:r>
      <w:r>
        <w:rPr>
          <w:sz w:val="16"/>
          <w:lang w:eastAsia="zh-CN"/>
        </w:rPr>
        <w:t>‘</w:t>
      </w:r>
      <w:r w:rsidRPr="00E27399">
        <w:rPr>
          <w:i/>
          <w:sz w:val="16"/>
          <w:lang w:eastAsia="zh-CN"/>
        </w:rPr>
        <w:t>Technical Packages on IMT-2020 by WP1/13</w:t>
      </w:r>
      <w:r>
        <w:rPr>
          <w:i/>
          <w:sz w:val="16"/>
          <w:lang w:eastAsia="zh-CN"/>
        </w:rPr>
        <w:t>’ (Nov 2017)</w:t>
      </w:r>
    </w:p>
    <w:p w:rsidR="00710A75" w:rsidRPr="00E669BC" w:rsidRDefault="00710A75" w:rsidP="00261CA7">
      <w:pPr>
        <w:pStyle w:val="ae"/>
        <w:numPr>
          <w:ilvl w:val="0"/>
          <w:numId w:val="12"/>
        </w:numPr>
        <w:ind w:firstLineChars="0"/>
        <w:jc w:val="both"/>
        <w:rPr>
          <w:lang w:eastAsia="en-US"/>
        </w:rPr>
      </w:pPr>
      <w:r>
        <w:rPr>
          <w:lang w:eastAsia="zh-CN"/>
        </w:rPr>
        <w:t xml:space="preserve">Technical Package (under consideration) – </w:t>
      </w:r>
      <w:proofErr w:type="spellStart"/>
      <w:r>
        <w:rPr>
          <w:lang w:eastAsia="zh-CN"/>
        </w:rPr>
        <w:t>QoS</w:t>
      </w:r>
      <w:proofErr w:type="spellEnd"/>
    </w:p>
    <w:p w:rsidR="00AF278F" w:rsidRDefault="00AF278F" w:rsidP="00AF278F">
      <w:pPr>
        <w:pStyle w:val="ae"/>
        <w:ind w:left="420" w:firstLineChars="0" w:firstLine="0"/>
        <w:jc w:val="both"/>
        <w:rPr>
          <w:lang w:eastAsia="zh-CN"/>
        </w:rPr>
      </w:pPr>
      <w:r>
        <w:rPr>
          <w:rFonts w:hint="eastAsia"/>
          <w:lang w:eastAsia="zh-CN"/>
        </w:rPr>
        <w:t>T</w:t>
      </w:r>
      <w:r>
        <w:rPr>
          <w:lang w:eastAsia="zh-CN"/>
        </w:rPr>
        <w:t xml:space="preserve">his package focuses on the </w:t>
      </w:r>
      <w:proofErr w:type="spellStart"/>
      <w:r>
        <w:rPr>
          <w:lang w:eastAsia="zh-CN"/>
        </w:rPr>
        <w:t>QoS</w:t>
      </w:r>
      <w:proofErr w:type="spellEnd"/>
      <w:r>
        <w:rPr>
          <w:lang w:eastAsia="zh-CN"/>
        </w:rPr>
        <w:t xml:space="preserve"> in IMT-2020 networks,</w:t>
      </w:r>
      <w:r w:rsidR="00226572">
        <w:rPr>
          <w:lang w:eastAsia="zh-CN"/>
        </w:rPr>
        <w:t xml:space="preserve"> and for now there is only one on-going work item of ‘</w:t>
      </w:r>
      <w:r w:rsidR="00226572" w:rsidRPr="00226572">
        <w:rPr>
          <w:lang w:eastAsia="zh-CN"/>
        </w:rPr>
        <w:t xml:space="preserve">IMT-2020 network </w:t>
      </w:r>
      <w:proofErr w:type="spellStart"/>
      <w:r w:rsidR="00226572" w:rsidRPr="00226572">
        <w:rPr>
          <w:lang w:eastAsia="zh-CN"/>
        </w:rPr>
        <w:t>QoS</w:t>
      </w:r>
      <w:proofErr w:type="spellEnd"/>
      <w:r w:rsidR="00226572" w:rsidRPr="00226572">
        <w:rPr>
          <w:lang w:eastAsia="zh-CN"/>
        </w:rPr>
        <w:t xml:space="preserve"> monitoring architectural framework</w:t>
      </w:r>
      <w:r w:rsidR="00226572">
        <w:rPr>
          <w:lang w:eastAsia="zh-CN"/>
        </w:rPr>
        <w:t>’</w:t>
      </w:r>
      <w:r w:rsidR="003061C0">
        <w:rPr>
          <w:lang w:eastAsia="zh-CN"/>
        </w:rPr>
        <w:t xml:space="preserve"> (</w:t>
      </w:r>
      <w:r w:rsidR="00D1384D">
        <w:rPr>
          <w:lang w:eastAsia="zh-CN"/>
        </w:rPr>
        <w:t xml:space="preserve">planned date: </w:t>
      </w:r>
      <w:r w:rsidR="00FE1DC7">
        <w:rPr>
          <w:lang w:eastAsia="zh-CN"/>
        </w:rPr>
        <w:t>Jul</w:t>
      </w:r>
      <w:r w:rsidR="00D1384D">
        <w:rPr>
          <w:lang w:eastAsia="zh-CN"/>
        </w:rPr>
        <w:t>y,</w:t>
      </w:r>
      <w:r w:rsidR="0002517D">
        <w:rPr>
          <w:lang w:eastAsia="zh-CN"/>
        </w:rPr>
        <w:t xml:space="preserve"> </w:t>
      </w:r>
      <w:r w:rsidR="003061C0">
        <w:rPr>
          <w:lang w:eastAsia="zh-CN"/>
        </w:rPr>
        <w:t>2018)</w:t>
      </w:r>
      <w:r w:rsidR="00226572">
        <w:rPr>
          <w:lang w:eastAsia="zh-CN"/>
        </w:rPr>
        <w:t xml:space="preserve">, </w:t>
      </w:r>
      <w:r w:rsidR="00E04580">
        <w:rPr>
          <w:lang w:eastAsia="zh-CN"/>
        </w:rPr>
        <w:t>and whether this topic should be attributed to one independent technical package is under consideration.</w:t>
      </w:r>
    </w:p>
    <w:p w:rsidR="00AA0313" w:rsidRDefault="00AA0313" w:rsidP="00AA0313">
      <w:pPr>
        <w:pStyle w:val="1"/>
        <w:tabs>
          <w:tab w:val="clear" w:pos="794"/>
          <w:tab w:val="left" w:pos="435"/>
        </w:tabs>
      </w:pPr>
      <w:r>
        <w:t>2</w:t>
      </w:r>
      <w:r>
        <w:tab/>
      </w:r>
      <w:r w:rsidR="00DA6A5C">
        <w:t>K</w:t>
      </w:r>
      <w:r w:rsidR="00DA6A5C" w:rsidRPr="00DA6A5C">
        <w:t xml:space="preserve">ey points of China Mobile’s work </w:t>
      </w:r>
      <w:r w:rsidR="000531EC">
        <w:t>related to</w:t>
      </w:r>
      <w:r w:rsidR="00DA6A5C" w:rsidRPr="00DA6A5C">
        <w:t xml:space="preserve"> 5G networks in 3GPP</w:t>
      </w:r>
    </w:p>
    <w:p w:rsidR="00895A77" w:rsidRDefault="00895A77" w:rsidP="00112E5E">
      <w:pPr>
        <w:rPr>
          <w:lang w:eastAsia="zh-CN"/>
        </w:rPr>
      </w:pPr>
      <w:r>
        <w:rPr>
          <w:rFonts w:hint="eastAsia"/>
          <w:lang w:eastAsia="zh-CN"/>
        </w:rPr>
        <w:t xml:space="preserve">China mobile has been promoting the progress of 5G standards, including taking the </w:t>
      </w:r>
      <w:r>
        <w:rPr>
          <w:lang w:eastAsia="zh-CN"/>
        </w:rPr>
        <w:t>rapporteur</w:t>
      </w:r>
      <w:r>
        <w:rPr>
          <w:rFonts w:hint="eastAsia"/>
          <w:lang w:eastAsia="zh-CN"/>
        </w:rPr>
        <w:t xml:space="preserve"> </w:t>
      </w:r>
      <w:r>
        <w:rPr>
          <w:lang w:eastAsia="zh-CN"/>
        </w:rPr>
        <w:t>responsibility</w:t>
      </w:r>
      <w:r>
        <w:rPr>
          <w:rFonts w:hint="eastAsia"/>
          <w:lang w:eastAsia="zh-CN"/>
        </w:rPr>
        <w:t xml:space="preserve"> of several key work, such as 3GPP SA1 5G NEO requirement, SA2 5G system architecture and CT 5G work. </w:t>
      </w:r>
    </w:p>
    <w:p w:rsidR="00895A77" w:rsidRDefault="00895A77" w:rsidP="00112E5E">
      <w:pPr>
        <w:rPr>
          <w:lang w:eastAsia="zh-CN"/>
        </w:rPr>
      </w:pPr>
      <w:r>
        <w:rPr>
          <w:lang w:eastAsia="zh-CN"/>
        </w:rPr>
        <w:t>C</w:t>
      </w:r>
      <w:r>
        <w:rPr>
          <w:rFonts w:hint="eastAsia"/>
          <w:lang w:eastAsia="zh-CN"/>
        </w:rPr>
        <w:t xml:space="preserve">hina mobile proposes </w:t>
      </w:r>
      <w:r w:rsidR="009E0A45">
        <w:rPr>
          <w:rFonts w:hint="eastAsia"/>
          <w:lang w:eastAsia="zh-CN"/>
        </w:rPr>
        <w:t xml:space="preserve">and promotes </w:t>
      </w:r>
      <w:r>
        <w:rPr>
          <w:rFonts w:hint="eastAsia"/>
          <w:lang w:eastAsia="zh-CN"/>
        </w:rPr>
        <w:t>service-based arc</w:t>
      </w:r>
      <w:r w:rsidR="009E0A45">
        <w:rPr>
          <w:rFonts w:hint="eastAsia"/>
          <w:lang w:eastAsia="zh-CN"/>
        </w:rPr>
        <w:t xml:space="preserve">hitecture as 5G system architecture, and contributes </w:t>
      </w:r>
      <w:r w:rsidR="00DB30EC">
        <w:rPr>
          <w:rFonts w:hint="eastAsia"/>
          <w:lang w:eastAsia="zh-CN"/>
        </w:rPr>
        <w:t xml:space="preserve">many </w:t>
      </w:r>
      <w:r w:rsidR="009E0A45">
        <w:rPr>
          <w:rFonts w:hint="eastAsia"/>
          <w:lang w:eastAsia="zh-CN"/>
        </w:rPr>
        <w:t>technical solution</w:t>
      </w:r>
      <w:r w:rsidR="00DB30EC">
        <w:rPr>
          <w:rFonts w:hint="eastAsia"/>
          <w:lang w:eastAsia="zh-CN"/>
        </w:rPr>
        <w:t xml:space="preserve">s and promote some 5G key features </w:t>
      </w:r>
      <w:r w:rsidR="00DB30EC">
        <w:rPr>
          <w:lang w:eastAsia="zh-CN"/>
        </w:rPr>
        <w:t>especially</w:t>
      </w:r>
      <w:r w:rsidR="009E0A45">
        <w:rPr>
          <w:rFonts w:hint="eastAsia"/>
          <w:lang w:eastAsia="zh-CN"/>
        </w:rPr>
        <w:t xml:space="preserve"> on </w:t>
      </w:r>
      <w:r w:rsidR="00DB30EC">
        <w:rPr>
          <w:rFonts w:hint="eastAsia"/>
          <w:lang w:eastAsia="zh-CN"/>
        </w:rPr>
        <w:t xml:space="preserve">session management, </w:t>
      </w:r>
      <w:r w:rsidR="009E0A45">
        <w:rPr>
          <w:rFonts w:hint="eastAsia"/>
          <w:lang w:eastAsia="zh-CN"/>
        </w:rPr>
        <w:t xml:space="preserve">network slicing, service framework, PCC, UDR, edge computing, interworking, 5G voice </w:t>
      </w:r>
      <w:r w:rsidR="009E0A45">
        <w:rPr>
          <w:lang w:eastAsia="zh-CN"/>
        </w:rPr>
        <w:t>and</w:t>
      </w:r>
      <w:r w:rsidR="009E0A45">
        <w:rPr>
          <w:rFonts w:hint="eastAsia"/>
          <w:lang w:eastAsia="zh-CN"/>
        </w:rPr>
        <w:t xml:space="preserve"> short message</w:t>
      </w:r>
      <w:r w:rsidR="00DB30EC">
        <w:rPr>
          <w:rFonts w:hint="eastAsia"/>
          <w:lang w:eastAsia="zh-CN"/>
        </w:rPr>
        <w:t>,</w:t>
      </w:r>
    </w:p>
    <w:p w:rsidR="00DB30EC" w:rsidRPr="00895A77" w:rsidRDefault="00DB30EC" w:rsidP="00112E5E">
      <w:pPr>
        <w:rPr>
          <w:lang w:eastAsia="zh-CN"/>
        </w:rPr>
      </w:pPr>
      <w:r>
        <w:rPr>
          <w:lang w:eastAsia="zh-CN"/>
        </w:rPr>
        <w:t>B</w:t>
      </w:r>
      <w:r>
        <w:rPr>
          <w:rFonts w:hint="eastAsia"/>
          <w:lang w:eastAsia="zh-CN"/>
        </w:rPr>
        <w:t xml:space="preserve">esides operators and vendors, many researchers from the schools </w:t>
      </w:r>
      <w:r>
        <w:rPr>
          <w:lang w:eastAsia="zh-CN"/>
        </w:rPr>
        <w:t>and</w:t>
      </w:r>
      <w:r>
        <w:rPr>
          <w:rFonts w:hint="eastAsia"/>
          <w:lang w:eastAsia="zh-CN"/>
        </w:rPr>
        <w:t xml:space="preserve"> </w:t>
      </w:r>
      <w:r w:rsidRPr="00DB30EC">
        <w:rPr>
          <w:lang w:eastAsia="zh-CN"/>
        </w:rPr>
        <w:t>research institute</w:t>
      </w:r>
      <w:r>
        <w:rPr>
          <w:rFonts w:hint="eastAsia"/>
          <w:lang w:eastAsia="zh-CN"/>
        </w:rPr>
        <w:t xml:space="preserve">s are active in ITU-T, and many open topics can be studied and </w:t>
      </w:r>
      <w:r>
        <w:rPr>
          <w:lang w:eastAsia="zh-CN"/>
        </w:rPr>
        <w:t>explored</w:t>
      </w:r>
      <w:r>
        <w:rPr>
          <w:rFonts w:hint="eastAsia"/>
          <w:lang w:eastAsia="zh-CN"/>
        </w:rPr>
        <w:t xml:space="preserve">.  </w:t>
      </w:r>
      <w:r>
        <w:rPr>
          <w:lang w:eastAsia="zh-CN"/>
        </w:rPr>
        <w:t>M</w:t>
      </w:r>
      <w:r>
        <w:rPr>
          <w:rFonts w:hint="eastAsia"/>
          <w:lang w:eastAsia="zh-CN"/>
        </w:rPr>
        <w:t xml:space="preserve">eanwhile, 3GPP more </w:t>
      </w:r>
      <w:r>
        <w:rPr>
          <w:lang w:eastAsia="zh-CN"/>
        </w:rPr>
        <w:t>focus</w:t>
      </w:r>
      <w:r>
        <w:rPr>
          <w:rFonts w:hint="eastAsia"/>
          <w:lang w:eastAsia="zh-CN"/>
        </w:rPr>
        <w:t xml:space="preserve">es on some urgent features to be </w:t>
      </w:r>
      <w:r>
        <w:rPr>
          <w:lang w:eastAsia="zh-CN"/>
        </w:rPr>
        <w:t>standardized</w:t>
      </w:r>
      <w:r>
        <w:rPr>
          <w:rFonts w:hint="eastAsia"/>
          <w:lang w:eastAsia="zh-CN"/>
        </w:rPr>
        <w:t xml:space="preserve">. </w:t>
      </w:r>
      <w:r>
        <w:rPr>
          <w:lang w:eastAsia="zh-CN"/>
        </w:rPr>
        <w:t>C</w:t>
      </w:r>
      <w:r>
        <w:rPr>
          <w:rFonts w:hint="eastAsia"/>
          <w:lang w:eastAsia="zh-CN"/>
        </w:rPr>
        <w:t xml:space="preserve">urrently, the technical cooperation </w:t>
      </w:r>
      <w:r>
        <w:rPr>
          <w:lang w:eastAsia="zh-CN"/>
        </w:rPr>
        <w:t>between</w:t>
      </w:r>
      <w:r>
        <w:rPr>
          <w:rFonts w:hint="eastAsia"/>
          <w:lang w:eastAsia="zh-CN"/>
        </w:rPr>
        <w:t xml:space="preserve"> ITU-T and 3GPP is usually using </w:t>
      </w:r>
      <w:r>
        <w:rPr>
          <w:lang w:eastAsia="zh-CN"/>
        </w:rPr>
        <w:t>liaisons</w:t>
      </w:r>
      <w:r>
        <w:rPr>
          <w:rFonts w:hint="eastAsia"/>
          <w:lang w:eastAsia="zh-CN"/>
        </w:rPr>
        <w:t xml:space="preserve">. </w:t>
      </w:r>
      <w:r>
        <w:rPr>
          <w:lang w:eastAsia="zh-CN"/>
        </w:rPr>
        <w:t>S</w:t>
      </w:r>
      <w:r>
        <w:rPr>
          <w:rFonts w:hint="eastAsia"/>
          <w:lang w:eastAsia="zh-CN"/>
        </w:rPr>
        <w:t xml:space="preserve">ome new approaches on the cooperation are suggested to be figured out, like how to together work out the specification, how to output the </w:t>
      </w:r>
      <w:r w:rsidR="00B975C5">
        <w:rPr>
          <w:rFonts w:hint="eastAsia"/>
          <w:lang w:eastAsia="zh-CN"/>
        </w:rPr>
        <w:t xml:space="preserve">research </w:t>
      </w:r>
      <w:r w:rsidR="00B975C5">
        <w:rPr>
          <w:lang w:eastAsia="zh-CN"/>
        </w:rPr>
        <w:t>results</w:t>
      </w:r>
      <w:r w:rsidR="00B975C5">
        <w:rPr>
          <w:rFonts w:hint="eastAsia"/>
          <w:lang w:eastAsia="zh-CN"/>
        </w:rPr>
        <w:t xml:space="preserve"> to 3GPP.</w:t>
      </w:r>
    </w:p>
    <w:p w:rsidR="00A31E31" w:rsidRDefault="00A31E31" w:rsidP="009931CD">
      <w:pPr>
        <w:pStyle w:val="1"/>
        <w:tabs>
          <w:tab w:val="clear" w:pos="794"/>
          <w:tab w:val="left" w:pos="426"/>
        </w:tabs>
        <w:ind w:left="426" w:hanging="426"/>
      </w:pPr>
      <w:r>
        <w:t>3</w:t>
      </w:r>
      <w:r>
        <w:tab/>
      </w:r>
      <w:r w:rsidR="00AE7799">
        <w:t>Suggestions</w:t>
      </w:r>
      <w:r w:rsidR="00541893">
        <w:t xml:space="preserve"> of </w:t>
      </w:r>
      <w:r w:rsidR="00541893" w:rsidRPr="00541893">
        <w:t xml:space="preserve">strengthening cooperation between ITU-T </w:t>
      </w:r>
      <w:r w:rsidR="009931CD">
        <w:t xml:space="preserve">and other SDOs on activities of </w:t>
      </w:r>
      <w:r w:rsidR="00541893" w:rsidRPr="00541893">
        <w:t>IMT-2020</w:t>
      </w:r>
    </w:p>
    <w:p w:rsidR="00261CA7" w:rsidRDefault="00B737C1" w:rsidP="004B7967">
      <w:pPr>
        <w:jc w:val="both"/>
        <w:rPr>
          <w:lang w:eastAsia="zh-CN"/>
        </w:rPr>
      </w:pPr>
      <w:r>
        <w:rPr>
          <w:rFonts w:hint="eastAsia"/>
          <w:lang w:eastAsia="zh-CN"/>
        </w:rPr>
        <w:t xml:space="preserve">Based on the above introductions, </w:t>
      </w:r>
      <w:r w:rsidR="00EB403D">
        <w:rPr>
          <w:lang w:eastAsia="zh-CN"/>
        </w:rPr>
        <w:t>this document proposes to strengthen cooperation with other international standardization organizations on activities of IMT-2020</w:t>
      </w:r>
      <w:r w:rsidR="0018037B">
        <w:rPr>
          <w:lang w:eastAsia="zh-CN"/>
        </w:rPr>
        <w:t xml:space="preserve"> </w:t>
      </w:r>
      <w:r w:rsidR="0018037B" w:rsidRPr="0018037B">
        <w:rPr>
          <w:lang w:eastAsia="zh-CN"/>
        </w:rPr>
        <w:t>with positive and double win spirit, to ensure the productive and practical standard solu</w:t>
      </w:r>
      <w:r w:rsidR="0018037B">
        <w:rPr>
          <w:lang w:eastAsia="zh-CN"/>
        </w:rPr>
        <w:t>tion to the global ICT industry. S</w:t>
      </w:r>
      <w:r w:rsidR="00EB403D">
        <w:rPr>
          <w:lang w:eastAsia="zh-CN"/>
        </w:rPr>
        <w:t>pecific suggestions are as follows:</w:t>
      </w:r>
    </w:p>
    <w:p w:rsidR="00EB403D" w:rsidRDefault="00155991" w:rsidP="004B7967">
      <w:pPr>
        <w:pStyle w:val="ae"/>
        <w:numPr>
          <w:ilvl w:val="0"/>
          <w:numId w:val="13"/>
        </w:numPr>
        <w:ind w:firstLineChars="0"/>
        <w:jc w:val="both"/>
        <w:rPr>
          <w:lang w:eastAsia="zh-CN"/>
        </w:rPr>
      </w:pPr>
      <w:r>
        <w:rPr>
          <w:lang w:eastAsia="zh-CN"/>
        </w:rPr>
        <w:t xml:space="preserve">Timely </w:t>
      </w:r>
      <w:r>
        <w:rPr>
          <w:rFonts w:hint="eastAsia"/>
          <w:lang w:eastAsia="zh-CN"/>
        </w:rPr>
        <w:t>updat</w:t>
      </w:r>
      <w:r w:rsidR="00655B10">
        <w:rPr>
          <w:lang w:eastAsia="zh-CN"/>
        </w:rPr>
        <w:t>e</w:t>
      </w:r>
      <w:r>
        <w:rPr>
          <w:rFonts w:hint="eastAsia"/>
          <w:lang w:eastAsia="zh-CN"/>
        </w:rPr>
        <w:t xml:space="preserve"> the </w:t>
      </w:r>
      <w:r>
        <w:rPr>
          <w:lang w:eastAsia="zh-CN"/>
        </w:rPr>
        <w:t>progress of</w:t>
      </w:r>
      <w:r w:rsidR="001C3680">
        <w:rPr>
          <w:lang w:eastAsia="zh-CN"/>
        </w:rPr>
        <w:t xml:space="preserve"> outputs in ITU-T, especially the consented specifications, to inform other SDOs related work and </w:t>
      </w:r>
      <w:r w:rsidR="00DA415D">
        <w:rPr>
          <w:lang w:eastAsia="zh-CN"/>
        </w:rPr>
        <w:t>achievements;</w:t>
      </w:r>
    </w:p>
    <w:p w:rsidR="009A70A1" w:rsidRDefault="00554C05" w:rsidP="00460C4D">
      <w:pPr>
        <w:pStyle w:val="ae"/>
        <w:numPr>
          <w:ilvl w:val="0"/>
          <w:numId w:val="13"/>
        </w:numPr>
        <w:ind w:firstLineChars="0"/>
        <w:jc w:val="both"/>
        <w:rPr>
          <w:lang w:eastAsia="zh-CN"/>
        </w:rPr>
      </w:pPr>
      <w:r>
        <w:rPr>
          <w:lang w:eastAsia="zh-CN"/>
        </w:rPr>
        <w:t xml:space="preserve">Related to IMT-2020 network, ITU-T has already published several basic and </w:t>
      </w:r>
      <w:r w:rsidRPr="00554C05">
        <w:rPr>
          <w:lang w:eastAsia="zh-CN"/>
        </w:rPr>
        <w:t>essential</w:t>
      </w:r>
      <w:r>
        <w:rPr>
          <w:lang w:eastAsia="zh-CN"/>
        </w:rPr>
        <w:t xml:space="preserve"> </w:t>
      </w:r>
      <w:r w:rsidR="00FB1F45">
        <w:rPr>
          <w:lang w:eastAsia="zh-CN"/>
        </w:rPr>
        <w:t>recommendations, such as “</w:t>
      </w:r>
      <w:r w:rsidR="00FB1F45" w:rsidRPr="00FC6653">
        <w:rPr>
          <w:lang w:eastAsia="zh-CN"/>
        </w:rPr>
        <w:t>Terms and definitions for IMT-2020 network”</w:t>
      </w:r>
      <w:r w:rsidR="00FB1F45">
        <w:rPr>
          <w:lang w:eastAsia="zh-CN"/>
        </w:rPr>
        <w:t xml:space="preserve"> (Y.3100), </w:t>
      </w:r>
      <w:r w:rsidR="004B7967" w:rsidRPr="00A97E9F">
        <w:rPr>
          <w:lang w:eastAsia="zh-CN"/>
        </w:rPr>
        <w:t>“Requirements of IMT-2020 network”</w:t>
      </w:r>
      <w:r w:rsidR="004B7967">
        <w:rPr>
          <w:lang w:eastAsia="zh-CN"/>
        </w:rPr>
        <w:t xml:space="preserve"> (</w:t>
      </w:r>
      <w:r w:rsidR="004B7967" w:rsidRPr="00A97E9F">
        <w:rPr>
          <w:lang w:eastAsia="zh-CN"/>
        </w:rPr>
        <w:t>Y.3101</w:t>
      </w:r>
      <w:r w:rsidR="004B7967">
        <w:rPr>
          <w:lang w:eastAsia="zh-CN"/>
        </w:rPr>
        <w:t xml:space="preserve">) etc., which can be </w:t>
      </w:r>
      <w:r w:rsidR="00E57160">
        <w:rPr>
          <w:lang w:eastAsia="zh-CN"/>
        </w:rPr>
        <w:t>highly recommended</w:t>
      </w:r>
      <w:r w:rsidR="004B7967">
        <w:rPr>
          <w:lang w:eastAsia="zh-CN"/>
        </w:rPr>
        <w:t xml:space="preserve"> as the </w:t>
      </w:r>
      <w:r w:rsidR="004B7967" w:rsidRPr="004B7967">
        <w:rPr>
          <w:lang w:eastAsia="zh-CN"/>
        </w:rPr>
        <w:t xml:space="preserve">fundamental </w:t>
      </w:r>
      <w:r w:rsidR="004B7967">
        <w:rPr>
          <w:lang w:eastAsia="zh-CN"/>
        </w:rPr>
        <w:t>documents for other</w:t>
      </w:r>
      <w:r w:rsidR="0014556D">
        <w:rPr>
          <w:lang w:eastAsia="zh-CN"/>
        </w:rPr>
        <w:t xml:space="preserve"> SDOs’ work </w:t>
      </w:r>
      <w:r w:rsidR="001E2D01">
        <w:rPr>
          <w:lang w:eastAsia="zh-CN"/>
        </w:rPr>
        <w:t xml:space="preserve">for reference. </w:t>
      </w:r>
      <w:r w:rsidR="00CA5FB5">
        <w:rPr>
          <w:lang w:eastAsia="zh-CN"/>
        </w:rPr>
        <w:t>In this way, ITU-T can expand in</w:t>
      </w:r>
      <w:r w:rsidR="00AB0D55">
        <w:rPr>
          <w:lang w:eastAsia="zh-CN"/>
        </w:rPr>
        <w:t>fluence in the area of I</w:t>
      </w:r>
      <w:r w:rsidR="00493745">
        <w:rPr>
          <w:lang w:eastAsia="zh-CN"/>
        </w:rPr>
        <w:t>MT-2020.</w:t>
      </w:r>
    </w:p>
    <w:p w:rsidR="00BD2CAD" w:rsidRDefault="00BD2CAD" w:rsidP="00BD2CAD">
      <w:pPr>
        <w:pStyle w:val="ae"/>
        <w:numPr>
          <w:ilvl w:val="0"/>
          <w:numId w:val="13"/>
        </w:numPr>
        <w:ind w:firstLineChars="0"/>
        <w:jc w:val="both"/>
        <w:rPr>
          <w:lang w:eastAsia="zh-CN"/>
        </w:rPr>
      </w:pPr>
      <w:r>
        <w:rPr>
          <w:lang w:eastAsia="zh-CN"/>
        </w:rPr>
        <w:t>E</w:t>
      </w:r>
      <w:r>
        <w:rPr>
          <w:rFonts w:hint="eastAsia"/>
          <w:lang w:eastAsia="zh-CN"/>
        </w:rPr>
        <w:t xml:space="preserve">xplore the potential approach to cooperate with other SDOs to work together to output some specifications, especially on terms, requirements and high level architecture. </w:t>
      </w:r>
    </w:p>
    <w:p w:rsidR="00460C4D" w:rsidRDefault="00460C4D" w:rsidP="00BD2CAD">
      <w:pPr>
        <w:pStyle w:val="ae"/>
        <w:numPr>
          <w:ilvl w:val="0"/>
          <w:numId w:val="13"/>
        </w:numPr>
        <w:ind w:firstLineChars="0"/>
        <w:jc w:val="both"/>
        <w:rPr>
          <w:lang w:eastAsia="zh-CN"/>
        </w:rPr>
      </w:pPr>
      <w:r>
        <w:rPr>
          <w:lang w:eastAsia="zh-CN"/>
        </w:rPr>
        <w:t>S</w:t>
      </w:r>
      <w:r>
        <w:rPr>
          <w:rFonts w:hint="eastAsia"/>
          <w:lang w:eastAsia="zh-CN"/>
        </w:rPr>
        <w:t xml:space="preserve">trengthen the </w:t>
      </w:r>
      <w:r w:rsidR="00C36EE7">
        <w:rPr>
          <w:rFonts w:hint="eastAsia"/>
          <w:lang w:eastAsia="zh-CN"/>
        </w:rPr>
        <w:t>research and accelerate the R</w:t>
      </w:r>
      <w:r w:rsidR="00C36EE7">
        <w:rPr>
          <w:lang w:eastAsia="zh-CN"/>
        </w:rPr>
        <w:t>ecommendation</w:t>
      </w:r>
      <w:r w:rsidR="00C36EE7">
        <w:rPr>
          <w:rFonts w:hint="eastAsia"/>
          <w:lang w:eastAsia="zh-CN"/>
        </w:rPr>
        <w:t xml:space="preserve">s of advanced IMT-2020 network, and strengthen the </w:t>
      </w:r>
      <w:r>
        <w:rPr>
          <w:rFonts w:hint="eastAsia"/>
          <w:lang w:eastAsia="zh-CN"/>
        </w:rPr>
        <w:t>cooperation with other SDOs</w:t>
      </w:r>
      <w:r>
        <w:rPr>
          <w:lang w:eastAsia="zh-CN"/>
        </w:rPr>
        <w:t xml:space="preserve"> </w:t>
      </w:r>
      <w:r>
        <w:rPr>
          <w:rFonts w:hint="eastAsia"/>
          <w:lang w:eastAsia="zh-CN"/>
        </w:rPr>
        <w:t>(</w:t>
      </w:r>
      <w:r w:rsidR="002961A5">
        <w:rPr>
          <w:lang w:eastAsia="zh-CN"/>
        </w:rPr>
        <w:t xml:space="preserve">e.g., </w:t>
      </w:r>
      <w:r>
        <w:rPr>
          <w:rFonts w:hint="eastAsia"/>
          <w:lang w:eastAsia="zh-CN"/>
        </w:rPr>
        <w:t xml:space="preserve">3GPP) on the </w:t>
      </w:r>
      <w:r>
        <w:rPr>
          <w:lang w:eastAsia="zh-CN"/>
        </w:rPr>
        <w:t>technical</w:t>
      </w:r>
      <w:r>
        <w:rPr>
          <w:rFonts w:hint="eastAsia"/>
          <w:lang w:eastAsia="zh-CN"/>
        </w:rPr>
        <w:t xml:space="preserve"> areas in Fixed mobile convergence, network slicing, ICN, orchestration.</w:t>
      </w:r>
    </w:p>
    <w:p w:rsidR="00765F28" w:rsidRDefault="00765F28" w:rsidP="00BD2CAD">
      <w:pPr>
        <w:pStyle w:val="ae"/>
        <w:numPr>
          <w:ilvl w:val="0"/>
          <w:numId w:val="13"/>
        </w:numPr>
        <w:ind w:firstLineChars="0"/>
        <w:jc w:val="both"/>
        <w:rPr>
          <w:lang w:eastAsia="zh-CN"/>
        </w:rPr>
      </w:pPr>
      <w:r>
        <w:rPr>
          <w:lang w:eastAsia="zh-CN"/>
        </w:rPr>
        <w:t xml:space="preserve">Strengthen the cooperation with other </w:t>
      </w:r>
      <w:r w:rsidR="002961A5">
        <w:rPr>
          <w:lang w:eastAsia="zh-CN"/>
        </w:rPr>
        <w:t xml:space="preserve">Open Source </w:t>
      </w:r>
      <w:r w:rsidR="00464019">
        <w:rPr>
          <w:lang w:eastAsia="zh-CN"/>
        </w:rPr>
        <w:t>o</w:t>
      </w:r>
      <w:r w:rsidR="002961A5">
        <w:rPr>
          <w:lang w:eastAsia="zh-CN"/>
        </w:rPr>
        <w:t>rganization</w:t>
      </w:r>
      <w:r w:rsidR="00464019">
        <w:rPr>
          <w:lang w:eastAsia="zh-CN"/>
        </w:rPr>
        <w:t>s</w:t>
      </w:r>
      <w:r w:rsidR="002961A5">
        <w:rPr>
          <w:lang w:eastAsia="zh-CN"/>
        </w:rPr>
        <w:t xml:space="preserve"> (e.g., </w:t>
      </w:r>
      <w:r w:rsidR="00CA4AB2">
        <w:rPr>
          <w:lang w:eastAsia="zh-CN"/>
        </w:rPr>
        <w:t>ONAP</w:t>
      </w:r>
      <w:r w:rsidR="002961A5">
        <w:rPr>
          <w:lang w:eastAsia="zh-CN"/>
        </w:rPr>
        <w:t>)</w:t>
      </w:r>
      <w:r w:rsidR="00464019">
        <w:rPr>
          <w:lang w:eastAsia="zh-CN"/>
        </w:rPr>
        <w:t xml:space="preserve"> on the </w:t>
      </w:r>
      <w:r w:rsidR="001E5A3A">
        <w:rPr>
          <w:lang w:eastAsia="zh-CN"/>
        </w:rPr>
        <w:t>network slicing and orchestration.</w:t>
      </w:r>
    </w:p>
    <w:p w:rsidR="00BD2CAD" w:rsidRDefault="00BD2CAD" w:rsidP="004B7967">
      <w:pPr>
        <w:pStyle w:val="ae"/>
        <w:numPr>
          <w:ilvl w:val="0"/>
          <w:numId w:val="13"/>
        </w:numPr>
        <w:ind w:firstLineChars="0"/>
        <w:jc w:val="both"/>
        <w:rPr>
          <w:lang w:eastAsia="zh-CN"/>
        </w:rPr>
      </w:pPr>
      <w:r>
        <w:rPr>
          <w:lang w:eastAsia="zh-CN"/>
        </w:rPr>
        <w:t>C</w:t>
      </w:r>
      <w:r>
        <w:rPr>
          <w:rFonts w:hint="eastAsia"/>
          <w:lang w:eastAsia="zh-CN"/>
        </w:rPr>
        <w:t xml:space="preserve">onsidering open and exploring research work, explore the potential approach to output </w:t>
      </w:r>
      <w:r>
        <w:rPr>
          <w:lang w:eastAsia="zh-CN"/>
        </w:rPr>
        <w:t>achievements</w:t>
      </w:r>
      <w:r w:rsidR="00895A77">
        <w:rPr>
          <w:rFonts w:hint="eastAsia"/>
          <w:lang w:eastAsia="zh-CN"/>
        </w:rPr>
        <w:t xml:space="preserve"> </w:t>
      </w:r>
      <w:r>
        <w:rPr>
          <w:rFonts w:hint="eastAsia"/>
          <w:lang w:eastAsia="zh-CN"/>
        </w:rPr>
        <w:t xml:space="preserve">to other SDOs </w:t>
      </w:r>
      <w:r w:rsidR="00895A77">
        <w:rPr>
          <w:rFonts w:hint="eastAsia"/>
          <w:lang w:eastAsia="zh-CN"/>
        </w:rPr>
        <w:t xml:space="preserve">beyond </w:t>
      </w:r>
      <w:r w:rsidR="00895A77">
        <w:rPr>
          <w:lang w:eastAsia="zh-CN"/>
        </w:rPr>
        <w:t>liaisons</w:t>
      </w:r>
      <w:r w:rsidR="00460C4D">
        <w:rPr>
          <w:rFonts w:hint="eastAsia"/>
          <w:lang w:eastAsia="zh-CN"/>
        </w:rPr>
        <w:t>.</w:t>
      </w:r>
    </w:p>
    <w:p w:rsidR="003A7ABD" w:rsidRPr="003A7ABD" w:rsidRDefault="00347FC5" w:rsidP="003A7ABD">
      <w:pPr>
        <w:pStyle w:val="ae"/>
        <w:numPr>
          <w:ilvl w:val="0"/>
          <w:numId w:val="13"/>
        </w:numPr>
        <w:ind w:firstLineChars="0"/>
        <w:jc w:val="both"/>
        <w:rPr>
          <w:lang w:eastAsia="zh-CN"/>
        </w:rPr>
      </w:pPr>
      <w:r>
        <w:rPr>
          <w:rFonts w:hint="eastAsia"/>
          <w:lang w:eastAsia="zh-CN"/>
        </w:rPr>
        <w:t xml:space="preserve">Accelerate the new </w:t>
      </w:r>
      <w:r>
        <w:rPr>
          <w:lang w:eastAsia="zh-CN"/>
        </w:rPr>
        <w:t>Recommendation</w:t>
      </w:r>
      <w:r>
        <w:rPr>
          <w:rFonts w:hint="eastAsia"/>
          <w:lang w:eastAsia="zh-CN"/>
        </w:rPr>
        <w:t xml:space="preserve"> with new technologies on IMT-2020</w:t>
      </w:r>
      <w:r w:rsidR="001F7AB5">
        <w:rPr>
          <w:rFonts w:hint="eastAsia"/>
          <w:lang w:eastAsia="zh-CN"/>
        </w:rPr>
        <w:t xml:space="preserve"> transport network</w:t>
      </w:r>
      <w:r w:rsidR="006F3F8A">
        <w:rPr>
          <w:rFonts w:hint="eastAsia"/>
          <w:lang w:eastAsia="zh-CN"/>
        </w:rPr>
        <w:t xml:space="preserve"> to meet the requirement</w:t>
      </w:r>
      <w:r>
        <w:rPr>
          <w:rFonts w:hint="eastAsia"/>
          <w:lang w:eastAsia="zh-CN"/>
        </w:rPr>
        <w:t>s from many ITU members</w:t>
      </w:r>
      <w:r w:rsidR="006F3F8A">
        <w:rPr>
          <w:rFonts w:hint="eastAsia"/>
          <w:lang w:eastAsia="zh-CN"/>
        </w:rPr>
        <w:t xml:space="preserve">. Suggest ITU-T </w:t>
      </w:r>
      <w:r>
        <w:rPr>
          <w:rFonts w:hint="eastAsia"/>
          <w:lang w:eastAsia="zh-CN"/>
        </w:rPr>
        <w:t xml:space="preserve">SG15 </w:t>
      </w:r>
      <w:proofErr w:type="gramStart"/>
      <w:r w:rsidR="00B3251D">
        <w:rPr>
          <w:rFonts w:hint="eastAsia"/>
          <w:lang w:eastAsia="zh-CN"/>
        </w:rPr>
        <w:t>be</w:t>
      </w:r>
      <w:proofErr w:type="gramEnd"/>
      <w:r w:rsidR="00B3251D">
        <w:rPr>
          <w:rFonts w:hint="eastAsia"/>
          <w:lang w:eastAsia="zh-CN"/>
        </w:rPr>
        <w:t xml:space="preserve"> more open to new technolog</w:t>
      </w:r>
      <w:r>
        <w:rPr>
          <w:rFonts w:hint="eastAsia"/>
          <w:lang w:eastAsia="zh-CN"/>
        </w:rPr>
        <w:t>ies</w:t>
      </w:r>
      <w:r w:rsidR="00B3251D">
        <w:rPr>
          <w:rFonts w:hint="eastAsia"/>
          <w:lang w:eastAsia="zh-CN"/>
        </w:rPr>
        <w:t>.</w:t>
      </w:r>
    </w:p>
    <w:p w:rsidR="00794F4F" w:rsidRPr="001F3AD7" w:rsidRDefault="00394DBF" w:rsidP="001F3AD7">
      <w:pPr>
        <w:jc w:val="center"/>
        <w:rPr>
          <w:rFonts w:eastAsia="MS Mincho"/>
        </w:rPr>
      </w:pPr>
      <w:r>
        <w:t>_______________________</w:t>
      </w:r>
    </w:p>
    <w:sectPr w:rsidR="00794F4F" w:rsidRPr="001F3AD7" w:rsidSect="00C42125">
      <w:headerReference w:type="default" r:id="rId12"/>
      <w:pgSz w:w="11907" w:h="16840" w:code="9"/>
      <w:pgMar w:top="1134" w:right="1134" w:bottom="1134" w:left="1134" w:header="709" w:footer="709"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35" w:rsidRDefault="007D6735" w:rsidP="00C42125">
      <w:pPr>
        <w:spacing w:before="0"/>
      </w:pPr>
      <w:r>
        <w:separator/>
      </w:r>
    </w:p>
  </w:endnote>
  <w:endnote w:type="continuationSeparator" w:id="0">
    <w:p w:rsidR="007D6735" w:rsidRDefault="007D673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35" w:rsidRDefault="007D6735" w:rsidP="00C42125">
      <w:pPr>
        <w:spacing w:before="0"/>
      </w:pPr>
      <w:r>
        <w:separator/>
      </w:r>
    </w:p>
  </w:footnote>
  <w:footnote w:type="continuationSeparator" w:id="0">
    <w:p w:rsidR="007D6735" w:rsidRDefault="007D6735"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25" w:rsidRPr="00C42125" w:rsidRDefault="00C42125" w:rsidP="007E53E4">
    <w:pPr>
      <w:pStyle w:val="a7"/>
    </w:pPr>
    <w:r w:rsidRPr="00C42125">
      <w:t xml:space="preserve">- </w:t>
    </w:r>
    <w:r w:rsidR="00D01479" w:rsidRPr="00C42125">
      <w:fldChar w:fldCharType="begin"/>
    </w:r>
    <w:r w:rsidRPr="00C42125">
      <w:instrText xml:space="preserve"> PAGE  \* MERGEFORMAT </w:instrText>
    </w:r>
    <w:r w:rsidR="00D01479" w:rsidRPr="00C42125">
      <w:fldChar w:fldCharType="separate"/>
    </w:r>
    <w:r w:rsidR="008F6C78">
      <w:rPr>
        <w:noProof/>
      </w:rPr>
      <w:t>4</w:t>
    </w:r>
    <w:r w:rsidR="00D01479" w:rsidRPr="00C42125">
      <w:fldChar w:fldCharType="end"/>
    </w:r>
    <w:r w:rsidRPr="00C42125">
      <w:t xml:space="preserve"> -</w:t>
    </w:r>
  </w:p>
  <w:p w:rsidR="00C42125" w:rsidRPr="00C42125" w:rsidRDefault="00D01479" w:rsidP="007E53E4">
    <w:pPr>
      <w:pStyle w:val="a7"/>
    </w:pPr>
    <w:r>
      <w:fldChar w:fldCharType="begin"/>
    </w:r>
    <w:r w:rsidR="00253DBE">
      <w:instrText xml:space="preserve"> STYLEREF  Docnumber  </w:instrText>
    </w:r>
    <w:r>
      <w:fldChar w:fldCharType="separate"/>
    </w:r>
    <w:r w:rsidR="008F6C78">
      <w:rPr>
        <w:noProof/>
      </w:rPr>
      <w:t>T17-TSAG-C-0027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DEC966"/>
    <w:lvl w:ilvl="0">
      <w:start w:val="1"/>
      <w:numFmt w:val="decimal"/>
      <w:lvlText w:val="%1."/>
      <w:lvlJc w:val="left"/>
      <w:pPr>
        <w:tabs>
          <w:tab w:val="num" w:pos="1492"/>
        </w:tabs>
        <w:ind w:left="1492" w:hanging="360"/>
      </w:pPr>
    </w:lvl>
  </w:abstractNum>
  <w:abstractNum w:abstractNumId="1">
    <w:nsid w:val="FFFFFF7D"/>
    <w:multiLevelType w:val="singleLevel"/>
    <w:tmpl w:val="F176014E"/>
    <w:lvl w:ilvl="0">
      <w:start w:val="1"/>
      <w:numFmt w:val="decimal"/>
      <w:lvlText w:val="%1."/>
      <w:lvlJc w:val="left"/>
      <w:pPr>
        <w:tabs>
          <w:tab w:val="num" w:pos="1209"/>
        </w:tabs>
        <w:ind w:left="1209" w:hanging="360"/>
      </w:pPr>
    </w:lvl>
  </w:abstractNum>
  <w:abstractNum w:abstractNumId="2">
    <w:nsid w:val="FFFFFF7E"/>
    <w:multiLevelType w:val="singleLevel"/>
    <w:tmpl w:val="066CA4D4"/>
    <w:lvl w:ilvl="0">
      <w:start w:val="1"/>
      <w:numFmt w:val="decimal"/>
      <w:lvlText w:val="%1."/>
      <w:lvlJc w:val="left"/>
      <w:pPr>
        <w:tabs>
          <w:tab w:val="num" w:pos="926"/>
        </w:tabs>
        <w:ind w:left="926" w:hanging="360"/>
      </w:pPr>
    </w:lvl>
  </w:abstractNum>
  <w:abstractNum w:abstractNumId="3">
    <w:nsid w:val="FFFFFF7F"/>
    <w:multiLevelType w:val="singleLevel"/>
    <w:tmpl w:val="960247D8"/>
    <w:lvl w:ilvl="0">
      <w:start w:val="1"/>
      <w:numFmt w:val="decimal"/>
      <w:lvlText w:val="%1."/>
      <w:lvlJc w:val="left"/>
      <w:pPr>
        <w:tabs>
          <w:tab w:val="num" w:pos="643"/>
        </w:tabs>
        <w:ind w:left="643" w:hanging="360"/>
      </w:pPr>
    </w:lvl>
  </w:abstractNum>
  <w:abstractNum w:abstractNumId="4">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526EDA"/>
    <w:lvl w:ilvl="0">
      <w:start w:val="1"/>
      <w:numFmt w:val="decimal"/>
      <w:lvlText w:val="%1."/>
      <w:lvlJc w:val="left"/>
      <w:pPr>
        <w:tabs>
          <w:tab w:val="num" w:pos="360"/>
        </w:tabs>
        <w:ind w:left="360" w:hanging="360"/>
      </w:pPr>
    </w:lvl>
  </w:abstractNum>
  <w:abstractNum w:abstractNumId="9">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FD2F72"/>
    <w:multiLevelType w:val="hybridMultilevel"/>
    <w:tmpl w:val="C4B26DF8"/>
    <w:lvl w:ilvl="0" w:tplc="0D9687B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26F70A0"/>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00"/>
    <w:rsid w:val="0000380A"/>
    <w:rsid w:val="00003B5C"/>
    <w:rsid w:val="000171DB"/>
    <w:rsid w:val="00023D9A"/>
    <w:rsid w:val="0002490E"/>
    <w:rsid w:val="0002517D"/>
    <w:rsid w:val="00037538"/>
    <w:rsid w:val="00043D75"/>
    <w:rsid w:val="000531EC"/>
    <w:rsid w:val="00057000"/>
    <w:rsid w:val="000617B6"/>
    <w:rsid w:val="000640E0"/>
    <w:rsid w:val="00092C57"/>
    <w:rsid w:val="000A3E29"/>
    <w:rsid w:val="000A5CA2"/>
    <w:rsid w:val="000B25B1"/>
    <w:rsid w:val="000B4153"/>
    <w:rsid w:val="000D1540"/>
    <w:rsid w:val="00112E5E"/>
    <w:rsid w:val="001251DA"/>
    <w:rsid w:val="00125432"/>
    <w:rsid w:val="00137F40"/>
    <w:rsid w:val="0014556D"/>
    <w:rsid w:val="00155991"/>
    <w:rsid w:val="0018037B"/>
    <w:rsid w:val="001871EC"/>
    <w:rsid w:val="001A670F"/>
    <w:rsid w:val="001B6C15"/>
    <w:rsid w:val="001C3680"/>
    <w:rsid w:val="001C62B8"/>
    <w:rsid w:val="001D6D84"/>
    <w:rsid w:val="001D7A4B"/>
    <w:rsid w:val="001E0A9F"/>
    <w:rsid w:val="001E2D01"/>
    <w:rsid w:val="001E3652"/>
    <w:rsid w:val="001E5A3A"/>
    <w:rsid w:val="001E7B0E"/>
    <w:rsid w:val="001F141D"/>
    <w:rsid w:val="001F3AD7"/>
    <w:rsid w:val="001F7AB5"/>
    <w:rsid w:val="00200A06"/>
    <w:rsid w:val="00216EDF"/>
    <w:rsid w:val="00226572"/>
    <w:rsid w:val="00241832"/>
    <w:rsid w:val="00253DBE"/>
    <w:rsid w:val="00261CA7"/>
    <w:rsid w:val="002622FA"/>
    <w:rsid w:val="00263518"/>
    <w:rsid w:val="002759E7"/>
    <w:rsid w:val="00275ED1"/>
    <w:rsid w:val="002765E6"/>
    <w:rsid w:val="00277326"/>
    <w:rsid w:val="0029098B"/>
    <w:rsid w:val="0029606C"/>
    <w:rsid w:val="002961A5"/>
    <w:rsid w:val="002A49E0"/>
    <w:rsid w:val="002B11F4"/>
    <w:rsid w:val="002B435F"/>
    <w:rsid w:val="002B7021"/>
    <w:rsid w:val="002C015C"/>
    <w:rsid w:val="002C26C0"/>
    <w:rsid w:val="002C2BC5"/>
    <w:rsid w:val="002E79CB"/>
    <w:rsid w:val="002F7F55"/>
    <w:rsid w:val="003061C0"/>
    <w:rsid w:val="0030745F"/>
    <w:rsid w:val="0031325E"/>
    <w:rsid w:val="00314630"/>
    <w:rsid w:val="0032090A"/>
    <w:rsid w:val="00321CDE"/>
    <w:rsid w:val="003255AA"/>
    <w:rsid w:val="0032580A"/>
    <w:rsid w:val="00333E15"/>
    <w:rsid w:val="00336046"/>
    <w:rsid w:val="00347FC5"/>
    <w:rsid w:val="00350492"/>
    <w:rsid w:val="00356833"/>
    <w:rsid w:val="0037422B"/>
    <w:rsid w:val="00380BA8"/>
    <w:rsid w:val="00382F30"/>
    <w:rsid w:val="0038715D"/>
    <w:rsid w:val="00394DBF"/>
    <w:rsid w:val="003957A6"/>
    <w:rsid w:val="00395C05"/>
    <w:rsid w:val="003A43EF"/>
    <w:rsid w:val="003A53DF"/>
    <w:rsid w:val="003A7ABD"/>
    <w:rsid w:val="003C7445"/>
    <w:rsid w:val="003D1EAA"/>
    <w:rsid w:val="003D2CC8"/>
    <w:rsid w:val="003F2BED"/>
    <w:rsid w:val="004012A6"/>
    <w:rsid w:val="00443878"/>
    <w:rsid w:val="004539A8"/>
    <w:rsid w:val="00460C4D"/>
    <w:rsid w:val="00464019"/>
    <w:rsid w:val="004712CA"/>
    <w:rsid w:val="0047422E"/>
    <w:rsid w:val="004773DA"/>
    <w:rsid w:val="00493745"/>
    <w:rsid w:val="0049674B"/>
    <w:rsid w:val="004A3E44"/>
    <w:rsid w:val="004B5212"/>
    <w:rsid w:val="004B7967"/>
    <w:rsid w:val="004C0673"/>
    <w:rsid w:val="004C4E4E"/>
    <w:rsid w:val="004F3816"/>
    <w:rsid w:val="004F6ADF"/>
    <w:rsid w:val="004F79A9"/>
    <w:rsid w:val="00502560"/>
    <w:rsid w:val="00534944"/>
    <w:rsid w:val="00541893"/>
    <w:rsid w:val="00541DAE"/>
    <w:rsid w:val="00543D41"/>
    <w:rsid w:val="00552142"/>
    <w:rsid w:val="00554C05"/>
    <w:rsid w:val="0055782F"/>
    <w:rsid w:val="00566EDA"/>
    <w:rsid w:val="00572654"/>
    <w:rsid w:val="005734BA"/>
    <w:rsid w:val="00583CED"/>
    <w:rsid w:val="0058576A"/>
    <w:rsid w:val="005B3023"/>
    <w:rsid w:val="005B5629"/>
    <w:rsid w:val="005C0300"/>
    <w:rsid w:val="005D4917"/>
    <w:rsid w:val="005F4B6A"/>
    <w:rsid w:val="006010F3"/>
    <w:rsid w:val="00601CE4"/>
    <w:rsid w:val="00612867"/>
    <w:rsid w:val="00615A0A"/>
    <w:rsid w:val="00632199"/>
    <w:rsid w:val="006333D4"/>
    <w:rsid w:val="006369B2"/>
    <w:rsid w:val="006463DF"/>
    <w:rsid w:val="00647525"/>
    <w:rsid w:val="0065173F"/>
    <w:rsid w:val="00655B10"/>
    <w:rsid w:val="006570B0"/>
    <w:rsid w:val="00664BC9"/>
    <w:rsid w:val="00691C94"/>
    <w:rsid w:val="0069210B"/>
    <w:rsid w:val="00697354"/>
    <w:rsid w:val="006A4055"/>
    <w:rsid w:val="006B0680"/>
    <w:rsid w:val="006B7D27"/>
    <w:rsid w:val="006C5641"/>
    <w:rsid w:val="006D1089"/>
    <w:rsid w:val="006D1B86"/>
    <w:rsid w:val="006D7355"/>
    <w:rsid w:val="006E700D"/>
    <w:rsid w:val="006F2ACE"/>
    <w:rsid w:val="006F3F8A"/>
    <w:rsid w:val="00700B9A"/>
    <w:rsid w:val="00706099"/>
    <w:rsid w:val="00710A75"/>
    <w:rsid w:val="0071341E"/>
    <w:rsid w:val="007138E9"/>
    <w:rsid w:val="00715CA6"/>
    <w:rsid w:val="00726528"/>
    <w:rsid w:val="00731135"/>
    <w:rsid w:val="007324AF"/>
    <w:rsid w:val="007409B4"/>
    <w:rsid w:val="00741974"/>
    <w:rsid w:val="0075525E"/>
    <w:rsid w:val="00756D3D"/>
    <w:rsid w:val="007624EC"/>
    <w:rsid w:val="00765F28"/>
    <w:rsid w:val="007745D0"/>
    <w:rsid w:val="00776CFA"/>
    <w:rsid w:val="007806C2"/>
    <w:rsid w:val="007806E6"/>
    <w:rsid w:val="007903F8"/>
    <w:rsid w:val="00794F4F"/>
    <w:rsid w:val="00796B74"/>
    <w:rsid w:val="007974BE"/>
    <w:rsid w:val="007A0916"/>
    <w:rsid w:val="007A0DFD"/>
    <w:rsid w:val="007A2831"/>
    <w:rsid w:val="007A6474"/>
    <w:rsid w:val="007B4AE3"/>
    <w:rsid w:val="007C7122"/>
    <w:rsid w:val="007D3F11"/>
    <w:rsid w:val="007D6735"/>
    <w:rsid w:val="007E53E4"/>
    <w:rsid w:val="007E656A"/>
    <w:rsid w:val="007F664D"/>
    <w:rsid w:val="007F69EB"/>
    <w:rsid w:val="008128CE"/>
    <w:rsid w:val="00841217"/>
    <w:rsid w:val="00842137"/>
    <w:rsid w:val="0085499D"/>
    <w:rsid w:val="00861EEF"/>
    <w:rsid w:val="008813B9"/>
    <w:rsid w:val="0089088E"/>
    <w:rsid w:val="00891EEF"/>
    <w:rsid w:val="00892297"/>
    <w:rsid w:val="00895A77"/>
    <w:rsid w:val="008B6F4A"/>
    <w:rsid w:val="008C3290"/>
    <w:rsid w:val="008D4756"/>
    <w:rsid w:val="008E0172"/>
    <w:rsid w:val="008E1001"/>
    <w:rsid w:val="008F6C78"/>
    <w:rsid w:val="0090002A"/>
    <w:rsid w:val="009135F8"/>
    <w:rsid w:val="00914912"/>
    <w:rsid w:val="00935C15"/>
    <w:rsid w:val="009406B5"/>
    <w:rsid w:val="0094490F"/>
    <w:rsid w:val="00946166"/>
    <w:rsid w:val="0096094E"/>
    <w:rsid w:val="00963DE2"/>
    <w:rsid w:val="0096518C"/>
    <w:rsid w:val="00983164"/>
    <w:rsid w:val="009931CD"/>
    <w:rsid w:val="009972EF"/>
    <w:rsid w:val="009A70A1"/>
    <w:rsid w:val="009B20F6"/>
    <w:rsid w:val="009B75B3"/>
    <w:rsid w:val="009C3160"/>
    <w:rsid w:val="009D2CDB"/>
    <w:rsid w:val="009E0A45"/>
    <w:rsid w:val="009E766E"/>
    <w:rsid w:val="009F1960"/>
    <w:rsid w:val="009F715E"/>
    <w:rsid w:val="00A10DBB"/>
    <w:rsid w:val="00A31D47"/>
    <w:rsid w:val="00A31E31"/>
    <w:rsid w:val="00A4013E"/>
    <w:rsid w:val="00A4045F"/>
    <w:rsid w:val="00A41FAC"/>
    <w:rsid w:val="00A42501"/>
    <w:rsid w:val="00A427CD"/>
    <w:rsid w:val="00A4600B"/>
    <w:rsid w:val="00A50506"/>
    <w:rsid w:val="00A51EF0"/>
    <w:rsid w:val="00A67A81"/>
    <w:rsid w:val="00A722E6"/>
    <w:rsid w:val="00A730A6"/>
    <w:rsid w:val="00A971A0"/>
    <w:rsid w:val="00A97E9F"/>
    <w:rsid w:val="00AA0313"/>
    <w:rsid w:val="00AA1F22"/>
    <w:rsid w:val="00AA6D5A"/>
    <w:rsid w:val="00AA7B1B"/>
    <w:rsid w:val="00AB0B51"/>
    <w:rsid w:val="00AB0D55"/>
    <w:rsid w:val="00AB7B0F"/>
    <w:rsid w:val="00AE7799"/>
    <w:rsid w:val="00AF278F"/>
    <w:rsid w:val="00B05821"/>
    <w:rsid w:val="00B20D5A"/>
    <w:rsid w:val="00B25352"/>
    <w:rsid w:val="00B26C28"/>
    <w:rsid w:val="00B32123"/>
    <w:rsid w:val="00B3251D"/>
    <w:rsid w:val="00B4174C"/>
    <w:rsid w:val="00B453F5"/>
    <w:rsid w:val="00B57966"/>
    <w:rsid w:val="00B61624"/>
    <w:rsid w:val="00B718A5"/>
    <w:rsid w:val="00B737C1"/>
    <w:rsid w:val="00B815E1"/>
    <w:rsid w:val="00B975C5"/>
    <w:rsid w:val="00BC1FAE"/>
    <w:rsid w:val="00BC3A3F"/>
    <w:rsid w:val="00BC62E2"/>
    <w:rsid w:val="00BD251D"/>
    <w:rsid w:val="00BD2CAD"/>
    <w:rsid w:val="00BE2436"/>
    <w:rsid w:val="00C23736"/>
    <w:rsid w:val="00C31EA9"/>
    <w:rsid w:val="00C36EE7"/>
    <w:rsid w:val="00C42125"/>
    <w:rsid w:val="00C43C95"/>
    <w:rsid w:val="00C62814"/>
    <w:rsid w:val="00C63655"/>
    <w:rsid w:val="00C74937"/>
    <w:rsid w:val="00C76312"/>
    <w:rsid w:val="00C83279"/>
    <w:rsid w:val="00C9696D"/>
    <w:rsid w:val="00CA4AB2"/>
    <w:rsid w:val="00CA5FB5"/>
    <w:rsid w:val="00CC6EE0"/>
    <w:rsid w:val="00D01479"/>
    <w:rsid w:val="00D0558E"/>
    <w:rsid w:val="00D058A2"/>
    <w:rsid w:val="00D1384D"/>
    <w:rsid w:val="00D13E2A"/>
    <w:rsid w:val="00D57D7F"/>
    <w:rsid w:val="00D73137"/>
    <w:rsid w:val="00D82CCC"/>
    <w:rsid w:val="00DA1D91"/>
    <w:rsid w:val="00DA415D"/>
    <w:rsid w:val="00DA6013"/>
    <w:rsid w:val="00DA6A5C"/>
    <w:rsid w:val="00DB1307"/>
    <w:rsid w:val="00DB30EC"/>
    <w:rsid w:val="00DC7AF5"/>
    <w:rsid w:val="00DD50DE"/>
    <w:rsid w:val="00DE3062"/>
    <w:rsid w:val="00E04580"/>
    <w:rsid w:val="00E204DD"/>
    <w:rsid w:val="00E2145E"/>
    <w:rsid w:val="00E26AD6"/>
    <w:rsid w:val="00E27399"/>
    <w:rsid w:val="00E27B27"/>
    <w:rsid w:val="00E353EC"/>
    <w:rsid w:val="00E36F76"/>
    <w:rsid w:val="00E53C24"/>
    <w:rsid w:val="00E569FD"/>
    <w:rsid w:val="00E57160"/>
    <w:rsid w:val="00E625BC"/>
    <w:rsid w:val="00E64D01"/>
    <w:rsid w:val="00E669BC"/>
    <w:rsid w:val="00E74134"/>
    <w:rsid w:val="00EB403D"/>
    <w:rsid w:val="00EB444D"/>
    <w:rsid w:val="00ED2531"/>
    <w:rsid w:val="00F02294"/>
    <w:rsid w:val="00F1128B"/>
    <w:rsid w:val="00F114C0"/>
    <w:rsid w:val="00F139DC"/>
    <w:rsid w:val="00F25254"/>
    <w:rsid w:val="00F2777F"/>
    <w:rsid w:val="00F35F57"/>
    <w:rsid w:val="00F37EE1"/>
    <w:rsid w:val="00F4326E"/>
    <w:rsid w:val="00F50467"/>
    <w:rsid w:val="00F562A0"/>
    <w:rsid w:val="00F64E59"/>
    <w:rsid w:val="00F76473"/>
    <w:rsid w:val="00F867D0"/>
    <w:rsid w:val="00FA2177"/>
    <w:rsid w:val="00FB0A28"/>
    <w:rsid w:val="00FB1F45"/>
    <w:rsid w:val="00FC6653"/>
    <w:rsid w:val="00FD01DA"/>
    <w:rsid w:val="00FD439E"/>
    <w:rsid w:val="00FD76CB"/>
    <w:rsid w:val="00FE191C"/>
    <w:rsid w:val="00FE1DC7"/>
    <w:rsid w:val="00FE638A"/>
    <w:rsid w:val="00FF0037"/>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E15"/>
    <w:pPr>
      <w:spacing w:before="120" w:after="0" w:line="240" w:lineRule="auto"/>
    </w:pPr>
    <w:rPr>
      <w:rFonts w:ascii="Times New Roman" w:hAnsi="Times New Roman" w:cs="Times New Roman"/>
      <w:sz w:val="24"/>
      <w:szCs w:val="24"/>
      <w:lang w:val="en-GB" w:eastAsia="ja-JP"/>
    </w:rPr>
  </w:style>
  <w:style w:type="paragraph" w:styleId="1">
    <w:name w:val="heading 1"/>
    <w:basedOn w:val="a"/>
    <w:next w:val="a"/>
    <w:link w:val="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2">
    <w:name w:val="heading 2"/>
    <w:basedOn w:val="1"/>
    <w:next w:val="a"/>
    <w:link w:val="2Char"/>
    <w:rsid w:val="00566EDA"/>
    <w:pPr>
      <w:spacing w:before="240"/>
      <w:outlineLvl w:val="1"/>
    </w:pPr>
  </w:style>
  <w:style w:type="paragraph" w:styleId="3">
    <w:name w:val="heading 3"/>
    <w:basedOn w:val="1"/>
    <w:next w:val="a"/>
    <w:link w:val="3Char"/>
    <w:rsid w:val="00566EDA"/>
    <w:pPr>
      <w:spacing w:before="160"/>
      <w:outlineLvl w:val="2"/>
    </w:pPr>
  </w:style>
  <w:style w:type="paragraph" w:styleId="4">
    <w:name w:val="heading 4"/>
    <w:basedOn w:val="3"/>
    <w:next w:val="a"/>
    <w:link w:val="4Char"/>
    <w:qFormat/>
    <w:rsid w:val="00566EDA"/>
    <w:pPr>
      <w:tabs>
        <w:tab w:val="clear" w:pos="794"/>
        <w:tab w:val="left" w:pos="1021"/>
      </w:tabs>
      <w:ind w:left="1021" w:hanging="1021"/>
      <w:outlineLvl w:val="3"/>
    </w:pPr>
  </w:style>
  <w:style w:type="paragraph" w:styleId="5">
    <w:name w:val="heading 5"/>
    <w:basedOn w:val="4"/>
    <w:next w:val="a"/>
    <w:link w:val="5Char"/>
    <w:qFormat/>
    <w:rsid w:val="00566EDA"/>
    <w:pPr>
      <w:outlineLvl w:val="4"/>
    </w:pPr>
  </w:style>
  <w:style w:type="paragraph" w:styleId="6">
    <w:name w:val="heading 6"/>
    <w:basedOn w:val="4"/>
    <w:next w:val="a"/>
    <w:link w:val="6Char"/>
    <w:rsid w:val="00566EDA"/>
    <w:pPr>
      <w:tabs>
        <w:tab w:val="clear" w:pos="1021"/>
        <w:tab w:val="clear" w:pos="1191"/>
      </w:tabs>
      <w:ind w:left="1588" w:hanging="1588"/>
      <w:outlineLvl w:val="5"/>
    </w:pPr>
  </w:style>
  <w:style w:type="paragraph" w:styleId="7">
    <w:name w:val="heading 7"/>
    <w:basedOn w:val="6"/>
    <w:next w:val="a"/>
    <w:link w:val="7Char"/>
    <w:rsid w:val="00566EDA"/>
    <w:pPr>
      <w:outlineLvl w:val="6"/>
    </w:pPr>
  </w:style>
  <w:style w:type="paragraph" w:styleId="8">
    <w:name w:val="heading 8"/>
    <w:basedOn w:val="6"/>
    <w:next w:val="a"/>
    <w:link w:val="8Char"/>
    <w:rsid w:val="00566EDA"/>
    <w:pPr>
      <w:outlineLvl w:val="7"/>
    </w:pPr>
  </w:style>
  <w:style w:type="paragraph" w:styleId="9">
    <w:name w:val="heading 9"/>
    <w:basedOn w:val="6"/>
    <w:next w:val="a"/>
    <w:link w:val="9Char"/>
    <w:rsid w:val="00566ED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4630"/>
    <w:rPr>
      <w:rFonts w:ascii="Times New Roman" w:hAnsi="Times New Roman"/>
      <w:color w:val="808080"/>
    </w:rPr>
  </w:style>
  <w:style w:type="paragraph" w:customStyle="1" w:styleId="Docnumber">
    <w:name w:val="Docnumber"/>
    <w:basedOn w:val="a"/>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宋体"/>
      <w:b/>
      <w:sz w:val="32"/>
      <w:szCs w:val="20"/>
      <w:lang w:eastAsia="en-US"/>
    </w:rPr>
  </w:style>
  <w:style w:type="character" w:customStyle="1" w:styleId="DocnumberChar">
    <w:name w:val="Docnumber Char"/>
    <w:link w:val="Docnumber"/>
    <w:rsid w:val="00314630"/>
    <w:rPr>
      <w:rFonts w:ascii="Times New Roman" w:eastAsia="宋体" w:hAnsi="Times New Roman" w:cs="Times New Roman"/>
      <w:b/>
      <w:sz w:val="32"/>
      <w:szCs w:val="20"/>
      <w:lang w:val="en-GB" w:eastAsia="en-US"/>
    </w:rPr>
  </w:style>
  <w:style w:type="paragraph" w:customStyle="1" w:styleId="AnnexNotitle">
    <w:name w:val="Annex_No &amp; title"/>
    <w:basedOn w:val="a"/>
    <w:next w:val="a"/>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a"/>
    <w:rsid w:val="00394DBF"/>
  </w:style>
  <w:style w:type="paragraph" w:customStyle="1" w:styleId="CorrectionSeparatorBegin">
    <w:name w:val="Correction Separator Begin"/>
    <w:basedOn w:val="a"/>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a"/>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a"/>
    <w:next w:val="a"/>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a"/>
    <w:next w:val="a"/>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a"/>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宋体" w:hAnsi="Courier New"/>
      <w:noProof/>
      <w:sz w:val="20"/>
      <w:szCs w:val="20"/>
      <w:lang w:val="en-US" w:eastAsia="en-US"/>
    </w:rPr>
  </w:style>
  <w:style w:type="paragraph" w:customStyle="1" w:styleId="Headingb">
    <w:name w:val="Heading_b"/>
    <w:basedOn w:val="a"/>
    <w:next w:val="a"/>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a"/>
    <w:next w:val="a"/>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a"/>
    <w:qFormat/>
    <w:rsid w:val="00566EDA"/>
    <w:rPr>
      <w:rFonts w:eastAsiaTheme="minorEastAsia"/>
      <w:b/>
      <w:bCs/>
      <w:lang w:eastAsia="ja-JP"/>
    </w:rPr>
  </w:style>
  <w:style w:type="paragraph" w:customStyle="1" w:styleId="Normalbeforetable">
    <w:name w:val="Normal before table"/>
    <w:basedOn w:val="a"/>
    <w:rsid w:val="00394DBF"/>
    <w:pPr>
      <w:keepNext/>
      <w:spacing w:after="120"/>
    </w:pPr>
    <w:rPr>
      <w:rFonts w:eastAsia="????"/>
      <w:lang w:eastAsia="en-US"/>
    </w:rPr>
  </w:style>
  <w:style w:type="paragraph" w:customStyle="1" w:styleId="RecNo">
    <w:name w:val="Rec_No"/>
    <w:basedOn w:val="a"/>
    <w:next w:val="a"/>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a"/>
    <w:next w:val="a"/>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a"/>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a"/>
    <w:next w:val="a"/>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a"/>
    <w:next w:val="a"/>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a4">
    <w:name w:val="table of figures"/>
    <w:basedOn w:val="a"/>
    <w:next w:val="a"/>
    <w:uiPriority w:val="99"/>
    <w:rsid w:val="00394DBF"/>
    <w:pPr>
      <w:tabs>
        <w:tab w:val="right" w:leader="dot" w:pos="9639"/>
      </w:tabs>
    </w:pPr>
    <w:rPr>
      <w:rFonts w:eastAsia="MS Mincho"/>
    </w:rPr>
  </w:style>
  <w:style w:type="paragraph" w:styleId="10">
    <w:name w:val="toc 1"/>
    <w:basedOn w:val="a"/>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20">
    <w:name w:val="toc 2"/>
    <w:basedOn w:val="10"/>
    <w:rsid w:val="00394DBF"/>
    <w:pPr>
      <w:tabs>
        <w:tab w:val="clear" w:pos="964"/>
      </w:tabs>
      <w:spacing w:before="80"/>
      <w:ind w:left="1531" w:hanging="851"/>
    </w:pPr>
  </w:style>
  <w:style w:type="paragraph" w:styleId="30">
    <w:name w:val="toc 3"/>
    <w:basedOn w:val="20"/>
    <w:rsid w:val="00394DBF"/>
    <w:pPr>
      <w:ind w:left="2269"/>
    </w:pPr>
  </w:style>
  <w:style w:type="character" w:styleId="a5">
    <w:name w:val="Hyperlink"/>
    <w:basedOn w:val="a0"/>
    <w:rsid w:val="00566EDA"/>
    <w:rPr>
      <w:rFonts w:asciiTheme="majorBidi" w:hAnsiTheme="majorBidi"/>
      <w:color w:val="0000FF"/>
      <w:u w:val="single"/>
    </w:rPr>
  </w:style>
  <w:style w:type="character" w:customStyle="1" w:styleId="1Char">
    <w:name w:val="标题 1 Char"/>
    <w:basedOn w:val="a0"/>
    <w:link w:val="1"/>
    <w:rsid w:val="00394DBF"/>
    <w:rPr>
      <w:rFonts w:ascii="Times New Roman" w:eastAsia="Times New Roman" w:hAnsi="Times New Roman" w:cs="Times New Roman"/>
      <w:b/>
      <w:sz w:val="24"/>
      <w:szCs w:val="20"/>
      <w:lang w:val="en-GB" w:eastAsia="en-US"/>
    </w:rPr>
  </w:style>
  <w:style w:type="character" w:customStyle="1" w:styleId="2Char">
    <w:name w:val="标题 2 Char"/>
    <w:basedOn w:val="a0"/>
    <w:link w:val="2"/>
    <w:rsid w:val="00394DBF"/>
    <w:rPr>
      <w:rFonts w:ascii="Times New Roman" w:eastAsia="Times New Roman" w:hAnsi="Times New Roman" w:cs="Times New Roman"/>
      <w:b/>
      <w:sz w:val="24"/>
      <w:szCs w:val="20"/>
      <w:lang w:val="en-GB" w:eastAsia="en-US"/>
    </w:rPr>
  </w:style>
  <w:style w:type="character" w:customStyle="1" w:styleId="3Char">
    <w:name w:val="标题 3 Char"/>
    <w:basedOn w:val="a0"/>
    <w:link w:val="3"/>
    <w:rsid w:val="00394DBF"/>
    <w:rPr>
      <w:rFonts w:ascii="Times New Roman" w:eastAsia="Times New Roman" w:hAnsi="Times New Roman" w:cs="Times New Roman"/>
      <w:b/>
      <w:sz w:val="24"/>
      <w:szCs w:val="20"/>
      <w:lang w:val="en-GB" w:eastAsia="en-US"/>
    </w:rPr>
  </w:style>
  <w:style w:type="character" w:customStyle="1" w:styleId="4Char">
    <w:name w:val="标题 4 Char"/>
    <w:basedOn w:val="a0"/>
    <w:link w:val="4"/>
    <w:rsid w:val="00394DBF"/>
    <w:rPr>
      <w:rFonts w:ascii="Times New Roman" w:eastAsia="Times New Roman" w:hAnsi="Times New Roman" w:cs="Times New Roman"/>
      <w:b/>
      <w:sz w:val="24"/>
      <w:szCs w:val="20"/>
      <w:lang w:val="en-GB" w:eastAsia="en-US"/>
    </w:rPr>
  </w:style>
  <w:style w:type="character" w:customStyle="1" w:styleId="5Char">
    <w:name w:val="标题 5 Char"/>
    <w:basedOn w:val="a0"/>
    <w:link w:val="5"/>
    <w:rsid w:val="00394DBF"/>
    <w:rPr>
      <w:rFonts w:ascii="Times New Roman" w:eastAsia="Times New Roman" w:hAnsi="Times New Roman" w:cs="Times New Roman"/>
      <w:b/>
      <w:sz w:val="24"/>
      <w:szCs w:val="20"/>
      <w:lang w:val="en-GB" w:eastAsia="en-US"/>
    </w:rPr>
  </w:style>
  <w:style w:type="character" w:customStyle="1" w:styleId="6Char">
    <w:name w:val="标题 6 Char"/>
    <w:basedOn w:val="a0"/>
    <w:link w:val="6"/>
    <w:rsid w:val="00394DBF"/>
    <w:rPr>
      <w:rFonts w:ascii="Times New Roman" w:eastAsia="Times New Roman" w:hAnsi="Times New Roman" w:cs="Times New Roman"/>
      <w:b/>
      <w:sz w:val="24"/>
      <w:szCs w:val="20"/>
      <w:lang w:val="en-GB" w:eastAsia="en-US"/>
    </w:rPr>
  </w:style>
  <w:style w:type="character" w:customStyle="1" w:styleId="7Char">
    <w:name w:val="标题 7 Char"/>
    <w:basedOn w:val="a0"/>
    <w:link w:val="7"/>
    <w:rsid w:val="00394DBF"/>
    <w:rPr>
      <w:rFonts w:ascii="Times New Roman" w:eastAsia="Times New Roman" w:hAnsi="Times New Roman" w:cs="Times New Roman"/>
      <w:b/>
      <w:sz w:val="24"/>
      <w:szCs w:val="20"/>
      <w:lang w:val="en-GB" w:eastAsia="en-US"/>
    </w:rPr>
  </w:style>
  <w:style w:type="character" w:customStyle="1" w:styleId="8Char">
    <w:name w:val="标题 8 Char"/>
    <w:basedOn w:val="a0"/>
    <w:link w:val="8"/>
    <w:rsid w:val="00394DBF"/>
    <w:rPr>
      <w:rFonts w:ascii="Times New Roman" w:eastAsia="Times New Roman" w:hAnsi="Times New Roman" w:cs="Times New Roman"/>
      <w:b/>
      <w:sz w:val="24"/>
      <w:szCs w:val="20"/>
      <w:lang w:val="en-GB" w:eastAsia="en-US"/>
    </w:rPr>
  </w:style>
  <w:style w:type="character" w:customStyle="1" w:styleId="9Char">
    <w:name w:val="标题 9 Char"/>
    <w:basedOn w:val="a0"/>
    <w:link w:val="9"/>
    <w:rsid w:val="00394DBF"/>
    <w:rPr>
      <w:rFonts w:ascii="Times New Roman" w:eastAsia="Times New Roman" w:hAnsi="Times New Roman" w:cs="Times New Roman"/>
      <w:b/>
      <w:sz w:val="24"/>
      <w:szCs w:val="20"/>
      <w:lang w:val="en-GB" w:eastAsia="en-US"/>
    </w:rPr>
  </w:style>
  <w:style w:type="paragraph" w:styleId="a6">
    <w:name w:val="caption"/>
    <w:basedOn w:val="a"/>
    <w:next w:val="a"/>
    <w:uiPriority w:val="35"/>
    <w:unhideWhenUsed/>
    <w:rsid w:val="00394DBF"/>
    <w:pPr>
      <w:spacing w:before="0" w:after="200"/>
    </w:pPr>
    <w:rPr>
      <w:i/>
      <w:iCs/>
      <w:color w:val="44546A" w:themeColor="text2"/>
      <w:sz w:val="18"/>
      <w:szCs w:val="18"/>
    </w:rPr>
  </w:style>
  <w:style w:type="paragraph" w:styleId="a7">
    <w:name w:val="header"/>
    <w:basedOn w:val="a"/>
    <w:link w:val="Char"/>
    <w:unhideWhenUsed/>
    <w:rsid w:val="007E53E4"/>
    <w:pPr>
      <w:tabs>
        <w:tab w:val="center" w:pos="4680"/>
        <w:tab w:val="right" w:pos="9360"/>
      </w:tabs>
      <w:spacing w:before="0"/>
      <w:jc w:val="center"/>
    </w:pPr>
    <w:rPr>
      <w:sz w:val="20"/>
      <w:szCs w:val="20"/>
    </w:rPr>
  </w:style>
  <w:style w:type="character" w:customStyle="1" w:styleId="Char">
    <w:name w:val="页眉 Char"/>
    <w:basedOn w:val="a0"/>
    <w:link w:val="a7"/>
    <w:rsid w:val="007E53E4"/>
    <w:rPr>
      <w:rFonts w:ascii="Times New Roman" w:hAnsi="Times New Roman" w:cs="Times New Roman"/>
      <w:sz w:val="20"/>
      <w:szCs w:val="20"/>
      <w:lang w:val="en-GB" w:eastAsia="ja-JP"/>
    </w:rPr>
  </w:style>
  <w:style w:type="paragraph" w:styleId="a8">
    <w:name w:val="footer"/>
    <w:basedOn w:val="a"/>
    <w:link w:val="Char0"/>
    <w:uiPriority w:val="99"/>
    <w:unhideWhenUsed/>
    <w:rsid w:val="00037538"/>
    <w:pPr>
      <w:tabs>
        <w:tab w:val="center" w:pos="4680"/>
        <w:tab w:val="right" w:pos="9360"/>
      </w:tabs>
      <w:spacing w:before="0"/>
    </w:pPr>
    <w:rPr>
      <w:sz w:val="20"/>
    </w:rPr>
  </w:style>
  <w:style w:type="character" w:customStyle="1" w:styleId="Char0">
    <w:name w:val="页脚 Char"/>
    <w:basedOn w:val="a0"/>
    <w:link w:val="a8"/>
    <w:uiPriority w:val="99"/>
    <w:rsid w:val="00037538"/>
    <w:rPr>
      <w:rFonts w:ascii="Times New Roman" w:hAnsi="Times New Roman" w:cs="Times New Roman"/>
      <w:sz w:val="20"/>
      <w:szCs w:val="24"/>
      <w:lang w:val="en-GB" w:eastAsia="ja-JP"/>
    </w:rPr>
  </w:style>
  <w:style w:type="character" w:styleId="a9">
    <w:name w:val="Emphasis"/>
    <w:basedOn w:val="a0"/>
    <w:uiPriority w:val="20"/>
    <w:rsid w:val="00394DBF"/>
    <w:rPr>
      <w:i/>
      <w:iCs/>
    </w:rPr>
  </w:style>
  <w:style w:type="paragraph" w:styleId="aa">
    <w:name w:val="Subtitle"/>
    <w:basedOn w:val="a"/>
    <w:next w:val="a"/>
    <w:link w:val="Char1"/>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Char1">
    <w:name w:val="副标题 Char"/>
    <w:basedOn w:val="a0"/>
    <w:link w:val="aa"/>
    <w:uiPriority w:val="11"/>
    <w:rsid w:val="00394DBF"/>
    <w:rPr>
      <w:color w:val="5A5A5A" w:themeColor="text1" w:themeTint="A5"/>
      <w:spacing w:val="15"/>
      <w:lang w:val="en-GB" w:eastAsia="ja-JP"/>
    </w:rPr>
  </w:style>
  <w:style w:type="character" w:styleId="ab">
    <w:name w:val="Strong"/>
    <w:basedOn w:val="a0"/>
    <w:uiPriority w:val="22"/>
    <w:rsid w:val="00394DBF"/>
    <w:rPr>
      <w:b/>
      <w:bCs/>
    </w:rPr>
  </w:style>
  <w:style w:type="paragraph" w:styleId="ac">
    <w:name w:val="Quote"/>
    <w:basedOn w:val="a"/>
    <w:next w:val="a"/>
    <w:link w:val="Char2"/>
    <w:uiPriority w:val="29"/>
    <w:rsid w:val="00394DBF"/>
    <w:pPr>
      <w:spacing w:before="200" w:after="160"/>
      <w:ind w:left="864" w:right="864"/>
      <w:jc w:val="center"/>
    </w:pPr>
    <w:rPr>
      <w:i/>
      <w:iCs/>
      <w:color w:val="404040" w:themeColor="text1" w:themeTint="BF"/>
    </w:rPr>
  </w:style>
  <w:style w:type="character" w:customStyle="1" w:styleId="Char2">
    <w:name w:val="引用 Char"/>
    <w:basedOn w:val="a0"/>
    <w:link w:val="ac"/>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a"/>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ad">
    <w:name w:val="Balloon Text"/>
    <w:basedOn w:val="a"/>
    <w:link w:val="Char3"/>
    <w:uiPriority w:val="99"/>
    <w:semiHidden/>
    <w:unhideWhenUsed/>
    <w:rsid w:val="005734BA"/>
    <w:pPr>
      <w:spacing w:before="0"/>
    </w:pPr>
    <w:rPr>
      <w:sz w:val="18"/>
      <w:szCs w:val="18"/>
    </w:rPr>
  </w:style>
  <w:style w:type="character" w:customStyle="1" w:styleId="Char3">
    <w:name w:val="批注框文本 Char"/>
    <w:basedOn w:val="a0"/>
    <w:link w:val="ad"/>
    <w:uiPriority w:val="99"/>
    <w:semiHidden/>
    <w:rsid w:val="005734BA"/>
    <w:rPr>
      <w:rFonts w:ascii="Times New Roman" w:hAnsi="Times New Roman" w:cs="Times New Roman"/>
      <w:sz w:val="18"/>
      <w:szCs w:val="18"/>
      <w:lang w:val="en-GB" w:eastAsia="ja-JP"/>
    </w:rPr>
  </w:style>
  <w:style w:type="paragraph" w:styleId="ae">
    <w:name w:val="List Paragraph"/>
    <w:basedOn w:val="a"/>
    <w:uiPriority w:val="34"/>
    <w:qFormat/>
    <w:rsid w:val="00261CA7"/>
    <w:pPr>
      <w:ind w:firstLineChars="200" w:firstLine="420"/>
    </w:pPr>
  </w:style>
  <w:style w:type="table" w:styleId="af">
    <w:name w:val="Table Grid"/>
    <w:basedOn w:val="a1"/>
    <w:uiPriority w:val="39"/>
    <w:rsid w:val="0047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rsid w:val="0018037B"/>
  </w:style>
  <w:style w:type="character" w:customStyle="1" w:styleId="keyword">
    <w:name w:val="keyword"/>
    <w:basedOn w:val="a0"/>
    <w:rsid w:val="00DB3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E15"/>
    <w:pPr>
      <w:spacing w:before="120" w:after="0" w:line="240" w:lineRule="auto"/>
    </w:pPr>
    <w:rPr>
      <w:rFonts w:ascii="Times New Roman" w:hAnsi="Times New Roman" w:cs="Times New Roman"/>
      <w:sz w:val="24"/>
      <w:szCs w:val="24"/>
      <w:lang w:val="en-GB" w:eastAsia="ja-JP"/>
    </w:rPr>
  </w:style>
  <w:style w:type="paragraph" w:styleId="1">
    <w:name w:val="heading 1"/>
    <w:basedOn w:val="a"/>
    <w:next w:val="a"/>
    <w:link w:val="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2">
    <w:name w:val="heading 2"/>
    <w:basedOn w:val="1"/>
    <w:next w:val="a"/>
    <w:link w:val="2Char"/>
    <w:rsid w:val="00566EDA"/>
    <w:pPr>
      <w:spacing w:before="240"/>
      <w:outlineLvl w:val="1"/>
    </w:pPr>
  </w:style>
  <w:style w:type="paragraph" w:styleId="3">
    <w:name w:val="heading 3"/>
    <w:basedOn w:val="1"/>
    <w:next w:val="a"/>
    <w:link w:val="3Char"/>
    <w:rsid w:val="00566EDA"/>
    <w:pPr>
      <w:spacing w:before="160"/>
      <w:outlineLvl w:val="2"/>
    </w:pPr>
  </w:style>
  <w:style w:type="paragraph" w:styleId="4">
    <w:name w:val="heading 4"/>
    <w:basedOn w:val="3"/>
    <w:next w:val="a"/>
    <w:link w:val="4Char"/>
    <w:qFormat/>
    <w:rsid w:val="00566EDA"/>
    <w:pPr>
      <w:tabs>
        <w:tab w:val="clear" w:pos="794"/>
        <w:tab w:val="left" w:pos="1021"/>
      </w:tabs>
      <w:ind w:left="1021" w:hanging="1021"/>
      <w:outlineLvl w:val="3"/>
    </w:pPr>
  </w:style>
  <w:style w:type="paragraph" w:styleId="5">
    <w:name w:val="heading 5"/>
    <w:basedOn w:val="4"/>
    <w:next w:val="a"/>
    <w:link w:val="5Char"/>
    <w:qFormat/>
    <w:rsid w:val="00566EDA"/>
    <w:pPr>
      <w:outlineLvl w:val="4"/>
    </w:pPr>
  </w:style>
  <w:style w:type="paragraph" w:styleId="6">
    <w:name w:val="heading 6"/>
    <w:basedOn w:val="4"/>
    <w:next w:val="a"/>
    <w:link w:val="6Char"/>
    <w:rsid w:val="00566EDA"/>
    <w:pPr>
      <w:tabs>
        <w:tab w:val="clear" w:pos="1021"/>
        <w:tab w:val="clear" w:pos="1191"/>
      </w:tabs>
      <w:ind w:left="1588" w:hanging="1588"/>
      <w:outlineLvl w:val="5"/>
    </w:pPr>
  </w:style>
  <w:style w:type="paragraph" w:styleId="7">
    <w:name w:val="heading 7"/>
    <w:basedOn w:val="6"/>
    <w:next w:val="a"/>
    <w:link w:val="7Char"/>
    <w:rsid w:val="00566EDA"/>
    <w:pPr>
      <w:outlineLvl w:val="6"/>
    </w:pPr>
  </w:style>
  <w:style w:type="paragraph" w:styleId="8">
    <w:name w:val="heading 8"/>
    <w:basedOn w:val="6"/>
    <w:next w:val="a"/>
    <w:link w:val="8Char"/>
    <w:rsid w:val="00566EDA"/>
    <w:pPr>
      <w:outlineLvl w:val="7"/>
    </w:pPr>
  </w:style>
  <w:style w:type="paragraph" w:styleId="9">
    <w:name w:val="heading 9"/>
    <w:basedOn w:val="6"/>
    <w:next w:val="a"/>
    <w:link w:val="9Char"/>
    <w:rsid w:val="00566ED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4630"/>
    <w:rPr>
      <w:rFonts w:ascii="Times New Roman" w:hAnsi="Times New Roman"/>
      <w:color w:val="808080"/>
    </w:rPr>
  </w:style>
  <w:style w:type="paragraph" w:customStyle="1" w:styleId="Docnumber">
    <w:name w:val="Docnumber"/>
    <w:basedOn w:val="a"/>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宋体"/>
      <w:b/>
      <w:sz w:val="32"/>
      <w:szCs w:val="20"/>
      <w:lang w:eastAsia="en-US"/>
    </w:rPr>
  </w:style>
  <w:style w:type="character" w:customStyle="1" w:styleId="DocnumberChar">
    <w:name w:val="Docnumber Char"/>
    <w:link w:val="Docnumber"/>
    <w:rsid w:val="00314630"/>
    <w:rPr>
      <w:rFonts w:ascii="Times New Roman" w:eastAsia="宋体" w:hAnsi="Times New Roman" w:cs="Times New Roman"/>
      <w:b/>
      <w:sz w:val="32"/>
      <w:szCs w:val="20"/>
      <w:lang w:val="en-GB" w:eastAsia="en-US"/>
    </w:rPr>
  </w:style>
  <w:style w:type="paragraph" w:customStyle="1" w:styleId="AnnexNotitle">
    <w:name w:val="Annex_No &amp; title"/>
    <w:basedOn w:val="a"/>
    <w:next w:val="a"/>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a"/>
    <w:rsid w:val="00394DBF"/>
  </w:style>
  <w:style w:type="paragraph" w:customStyle="1" w:styleId="CorrectionSeparatorBegin">
    <w:name w:val="Correction Separator Begin"/>
    <w:basedOn w:val="a"/>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a"/>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a"/>
    <w:next w:val="a"/>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a"/>
    <w:next w:val="a"/>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a"/>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宋体" w:hAnsi="Courier New"/>
      <w:noProof/>
      <w:sz w:val="20"/>
      <w:szCs w:val="20"/>
      <w:lang w:val="en-US" w:eastAsia="en-US"/>
    </w:rPr>
  </w:style>
  <w:style w:type="paragraph" w:customStyle="1" w:styleId="Headingb">
    <w:name w:val="Heading_b"/>
    <w:basedOn w:val="a"/>
    <w:next w:val="a"/>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a"/>
    <w:next w:val="a"/>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a"/>
    <w:qFormat/>
    <w:rsid w:val="00566EDA"/>
    <w:rPr>
      <w:rFonts w:eastAsiaTheme="minorEastAsia"/>
      <w:b/>
      <w:bCs/>
      <w:lang w:eastAsia="ja-JP"/>
    </w:rPr>
  </w:style>
  <w:style w:type="paragraph" w:customStyle="1" w:styleId="Normalbeforetable">
    <w:name w:val="Normal before table"/>
    <w:basedOn w:val="a"/>
    <w:rsid w:val="00394DBF"/>
    <w:pPr>
      <w:keepNext/>
      <w:spacing w:after="120"/>
    </w:pPr>
    <w:rPr>
      <w:rFonts w:eastAsia="????"/>
      <w:lang w:eastAsia="en-US"/>
    </w:rPr>
  </w:style>
  <w:style w:type="paragraph" w:customStyle="1" w:styleId="RecNo">
    <w:name w:val="Rec_No"/>
    <w:basedOn w:val="a"/>
    <w:next w:val="a"/>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a"/>
    <w:next w:val="a"/>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a"/>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a"/>
    <w:next w:val="a"/>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a"/>
    <w:next w:val="a"/>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a4">
    <w:name w:val="table of figures"/>
    <w:basedOn w:val="a"/>
    <w:next w:val="a"/>
    <w:uiPriority w:val="99"/>
    <w:rsid w:val="00394DBF"/>
    <w:pPr>
      <w:tabs>
        <w:tab w:val="right" w:leader="dot" w:pos="9639"/>
      </w:tabs>
    </w:pPr>
    <w:rPr>
      <w:rFonts w:eastAsia="MS Mincho"/>
    </w:rPr>
  </w:style>
  <w:style w:type="paragraph" w:styleId="10">
    <w:name w:val="toc 1"/>
    <w:basedOn w:val="a"/>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20">
    <w:name w:val="toc 2"/>
    <w:basedOn w:val="10"/>
    <w:rsid w:val="00394DBF"/>
    <w:pPr>
      <w:tabs>
        <w:tab w:val="clear" w:pos="964"/>
      </w:tabs>
      <w:spacing w:before="80"/>
      <w:ind w:left="1531" w:hanging="851"/>
    </w:pPr>
  </w:style>
  <w:style w:type="paragraph" w:styleId="30">
    <w:name w:val="toc 3"/>
    <w:basedOn w:val="20"/>
    <w:rsid w:val="00394DBF"/>
    <w:pPr>
      <w:ind w:left="2269"/>
    </w:pPr>
  </w:style>
  <w:style w:type="character" w:styleId="a5">
    <w:name w:val="Hyperlink"/>
    <w:basedOn w:val="a0"/>
    <w:rsid w:val="00566EDA"/>
    <w:rPr>
      <w:rFonts w:asciiTheme="majorBidi" w:hAnsiTheme="majorBidi"/>
      <w:color w:val="0000FF"/>
      <w:u w:val="single"/>
    </w:rPr>
  </w:style>
  <w:style w:type="character" w:customStyle="1" w:styleId="1Char">
    <w:name w:val="标题 1 Char"/>
    <w:basedOn w:val="a0"/>
    <w:link w:val="1"/>
    <w:rsid w:val="00394DBF"/>
    <w:rPr>
      <w:rFonts w:ascii="Times New Roman" w:eastAsia="Times New Roman" w:hAnsi="Times New Roman" w:cs="Times New Roman"/>
      <w:b/>
      <w:sz w:val="24"/>
      <w:szCs w:val="20"/>
      <w:lang w:val="en-GB" w:eastAsia="en-US"/>
    </w:rPr>
  </w:style>
  <w:style w:type="character" w:customStyle="1" w:styleId="2Char">
    <w:name w:val="标题 2 Char"/>
    <w:basedOn w:val="a0"/>
    <w:link w:val="2"/>
    <w:rsid w:val="00394DBF"/>
    <w:rPr>
      <w:rFonts w:ascii="Times New Roman" w:eastAsia="Times New Roman" w:hAnsi="Times New Roman" w:cs="Times New Roman"/>
      <w:b/>
      <w:sz w:val="24"/>
      <w:szCs w:val="20"/>
      <w:lang w:val="en-GB" w:eastAsia="en-US"/>
    </w:rPr>
  </w:style>
  <w:style w:type="character" w:customStyle="1" w:styleId="3Char">
    <w:name w:val="标题 3 Char"/>
    <w:basedOn w:val="a0"/>
    <w:link w:val="3"/>
    <w:rsid w:val="00394DBF"/>
    <w:rPr>
      <w:rFonts w:ascii="Times New Roman" w:eastAsia="Times New Roman" w:hAnsi="Times New Roman" w:cs="Times New Roman"/>
      <w:b/>
      <w:sz w:val="24"/>
      <w:szCs w:val="20"/>
      <w:lang w:val="en-GB" w:eastAsia="en-US"/>
    </w:rPr>
  </w:style>
  <w:style w:type="character" w:customStyle="1" w:styleId="4Char">
    <w:name w:val="标题 4 Char"/>
    <w:basedOn w:val="a0"/>
    <w:link w:val="4"/>
    <w:rsid w:val="00394DBF"/>
    <w:rPr>
      <w:rFonts w:ascii="Times New Roman" w:eastAsia="Times New Roman" w:hAnsi="Times New Roman" w:cs="Times New Roman"/>
      <w:b/>
      <w:sz w:val="24"/>
      <w:szCs w:val="20"/>
      <w:lang w:val="en-GB" w:eastAsia="en-US"/>
    </w:rPr>
  </w:style>
  <w:style w:type="character" w:customStyle="1" w:styleId="5Char">
    <w:name w:val="标题 5 Char"/>
    <w:basedOn w:val="a0"/>
    <w:link w:val="5"/>
    <w:rsid w:val="00394DBF"/>
    <w:rPr>
      <w:rFonts w:ascii="Times New Roman" w:eastAsia="Times New Roman" w:hAnsi="Times New Roman" w:cs="Times New Roman"/>
      <w:b/>
      <w:sz w:val="24"/>
      <w:szCs w:val="20"/>
      <w:lang w:val="en-GB" w:eastAsia="en-US"/>
    </w:rPr>
  </w:style>
  <w:style w:type="character" w:customStyle="1" w:styleId="6Char">
    <w:name w:val="标题 6 Char"/>
    <w:basedOn w:val="a0"/>
    <w:link w:val="6"/>
    <w:rsid w:val="00394DBF"/>
    <w:rPr>
      <w:rFonts w:ascii="Times New Roman" w:eastAsia="Times New Roman" w:hAnsi="Times New Roman" w:cs="Times New Roman"/>
      <w:b/>
      <w:sz w:val="24"/>
      <w:szCs w:val="20"/>
      <w:lang w:val="en-GB" w:eastAsia="en-US"/>
    </w:rPr>
  </w:style>
  <w:style w:type="character" w:customStyle="1" w:styleId="7Char">
    <w:name w:val="标题 7 Char"/>
    <w:basedOn w:val="a0"/>
    <w:link w:val="7"/>
    <w:rsid w:val="00394DBF"/>
    <w:rPr>
      <w:rFonts w:ascii="Times New Roman" w:eastAsia="Times New Roman" w:hAnsi="Times New Roman" w:cs="Times New Roman"/>
      <w:b/>
      <w:sz w:val="24"/>
      <w:szCs w:val="20"/>
      <w:lang w:val="en-GB" w:eastAsia="en-US"/>
    </w:rPr>
  </w:style>
  <w:style w:type="character" w:customStyle="1" w:styleId="8Char">
    <w:name w:val="标题 8 Char"/>
    <w:basedOn w:val="a0"/>
    <w:link w:val="8"/>
    <w:rsid w:val="00394DBF"/>
    <w:rPr>
      <w:rFonts w:ascii="Times New Roman" w:eastAsia="Times New Roman" w:hAnsi="Times New Roman" w:cs="Times New Roman"/>
      <w:b/>
      <w:sz w:val="24"/>
      <w:szCs w:val="20"/>
      <w:lang w:val="en-GB" w:eastAsia="en-US"/>
    </w:rPr>
  </w:style>
  <w:style w:type="character" w:customStyle="1" w:styleId="9Char">
    <w:name w:val="标题 9 Char"/>
    <w:basedOn w:val="a0"/>
    <w:link w:val="9"/>
    <w:rsid w:val="00394DBF"/>
    <w:rPr>
      <w:rFonts w:ascii="Times New Roman" w:eastAsia="Times New Roman" w:hAnsi="Times New Roman" w:cs="Times New Roman"/>
      <w:b/>
      <w:sz w:val="24"/>
      <w:szCs w:val="20"/>
      <w:lang w:val="en-GB" w:eastAsia="en-US"/>
    </w:rPr>
  </w:style>
  <w:style w:type="paragraph" w:styleId="a6">
    <w:name w:val="caption"/>
    <w:basedOn w:val="a"/>
    <w:next w:val="a"/>
    <w:uiPriority w:val="35"/>
    <w:unhideWhenUsed/>
    <w:rsid w:val="00394DBF"/>
    <w:pPr>
      <w:spacing w:before="0" w:after="200"/>
    </w:pPr>
    <w:rPr>
      <w:i/>
      <w:iCs/>
      <w:color w:val="44546A" w:themeColor="text2"/>
      <w:sz w:val="18"/>
      <w:szCs w:val="18"/>
    </w:rPr>
  </w:style>
  <w:style w:type="paragraph" w:styleId="a7">
    <w:name w:val="header"/>
    <w:basedOn w:val="a"/>
    <w:link w:val="Char"/>
    <w:unhideWhenUsed/>
    <w:rsid w:val="007E53E4"/>
    <w:pPr>
      <w:tabs>
        <w:tab w:val="center" w:pos="4680"/>
        <w:tab w:val="right" w:pos="9360"/>
      </w:tabs>
      <w:spacing w:before="0"/>
      <w:jc w:val="center"/>
    </w:pPr>
    <w:rPr>
      <w:sz w:val="20"/>
      <w:szCs w:val="20"/>
    </w:rPr>
  </w:style>
  <w:style w:type="character" w:customStyle="1" w:styleId="Char">
    <w:name w:val="页眉 Char"/>
    <w:basedOn w:val="a0"/>
    <w:link w:val="a7"/>
    <w:rsid w:val="007E53E4"/>
    <w:rPr>
      <w:rFonts w:ascii="Times New Roman" w:hAnsi="Times New Roman" w:cs="Times New Roman"/>
      <w:sz w:val="20"/>
      <w:szCs w:val="20"/>
      <w:lang w:val="en-GB" w:eastAsia="ja-JP"/>
    </w:rPr>
  </w:style>
  <w:style w:type="paragraph" w:styleId="a8">
    <w:name w:val="footer"/>
    <w:basedOn w:val="a"/>
    <w:link w:val="Char0"/>
    <w:uiPriority w:val="99"/>
    <w:unhideWhenUsed/>
    <w:rsid w:val="00037538"/>
    <w:pPr>
      <w:tabs>
        <w:tab w:val="center" w:pos="4680"/>
        <w:tab w:val="right" w:pos="9360"/>
      </w:tabs>
      <w:spacing w:before="0"/>
    </w:pPr>
    <w:rPr>
      <w:sz w:val="20"/>
    </w:rPr>
  </w:style>
  <w:style w:type="character" w:customStyle="1" w:styleId="Char0">
    <w:name w:val="页脚 Char"/>
    <w:basedOn w:val="a0"/>
    <w:link w:val="a8"/>
    <w:uiPriority w:val="99"/>
    <w:rsid w:val="00037538"/>
    <w:rPr>
      <w:rFonts w:ascii="Times New Roman" w:hAnsi="Times New Roman" w:cs="Times New Roman"/>
      <w:sz w:val="20"/>
      <w:szCs w:val="24"/>
      <w:lang w:val="en-GB" w:eastAsia="ja-JP"/>
    </w:rPr>
  </w:style>
  <w:style w:type="character" w:styleId="a9">
    <w:name w:val="Emphasis"/>
    <w:basedOn w:val="a0"/>
    <w:uiPriority w:val="20"/>
    <w:rsid w:val="00394DBF"/>
    <w:rPr>
      <w:i/>
      <w:iCs/>
    </w:rPr>
  </w:style>
  <w:style w:type="paragraph" w:styleId="aa">
    <w:name w:val="Subtitle"/>
    <w:basedOn w:val="a"/>
    <w:next w:val="a"/>
    <w:link w:val="Char1"/>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Char1">
    <w:name w:val="副标题 Char"/>
    <w:basedOn w:val="a0"/>
    <w:link w:val="aa"/>
    <w:uiPriority w:val="11"/>
    <w:rsid w:val="00394DBF"/>
    <w:rPr>
      <w:color w:val="5A5A5A" w:themeColor="text1" w:themeTint="A5"/>
      <w:spacing w:val="15"/>
      <w:lang w:val="en-GB" w:eastAsia="ja-JP"/>
    </w:rPr>
  </w:style>
  <w:style w:type="character" w:styleId="ab">
    <w:name w:val="Strong"/>
    <w:basedOn w:val="a0"/>
    <w:uiPriority w:val="22"/>
    <w:rsid w:val="00394DBF"/>
    <w:rPr>
      <w:b/>
      <w:bCs/>
    </w:rPr>
  </w:style>
  <w:style w:type="paragraph" w:styleId="ac">
    <w:name w:val="Quote"/>
    <w:basedOn w:val="a"/>
    <w:next w:val="a"/>
    <w:link w:val="Char2"/>
    <w:uiPriority w:val="29"/>
    <w:rsid w:val="00394DBF"/>
    <w:pPr>
      <w:spacing w:before="200" w:after="160"/>
      <w:ind w:left="864" w:right="864"/>
      <w:jc w:val="center"/>
    </w:pPr>
    <w:rPr>
      <w:i/>
      <w:iCs/>
      <w:color w:val="404040" w:themeColor="text1" w:themeTint="BF"/>
    </w:rPr>
  </w:style>
  <w:style w:type="character" w:customStyle="1" w:styleId="Char2">
    <w:name w:val="引用 Char"/>
    <w:basedOn w:val="a0"/>
    <w:link w:val="ac"/>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a"/>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ad">
    <w:name w:val="Balloon Text"/>
    <w:basedOn w:val="a"/>
    <w:link w:val="Char3"/>
    <w:uiPriority w:val="99"/>
    <w:semiHidden/>
    <w:unhideWhenUsed/>
    <w:rsid w:val="005734BA"/>
    <w:pPr>
      <w:spacing w:before="0"/>
    </w:pPr>
    <w:rPr>
      <w:sz w:val="18"/>
      <w:szCs w:val="18"/>
    </w:rPr>
  </w:style>
  <w:style w:type="character" w:customStyle="1" w:styleId="Char3">
    <w:name w:val="批注框文本 Char"/>
    <w:basedOn w:val="a0"/>
    <w:link w:val="ad"/>
    <w:uiPriority w:val="99"/>
    <w:semiHidden/>
    <w:rsid w:val="005734BA"/>
    <w:rPr>
      <w:rFonts w:ascii="Times New Roman" w:hAnsi="Times New Roman" w:cs="Times New Roman"/>
      <w:sz w:val="18"/>
      <w:szCs w:val="18"/>
      <w:lang w:val="en-GB" w:eastAsia="ja-JP"/>
    </w:rPr>
  </w:style>
  <w:style w:type="paragraph" w:styleId="ae">
    <w:name w:val="List Paragraph"/>
    <w:basedOn w:val="a"/>
    <w:uiPriority w:val="34"/>
    <w:qFormat/>
    <w:rsid w:val="00261CA7"/>
    <w:pPr>
      <w:ind w:firstLineChars="200" w:firstLine="420"/>
    </w:pPr>
  </w:style>
  <w:style w:type="table" w:styleId="af">
    <w:name w:val="Table Grid"/>
    <w:basedOn w:val="a1"/>
    <w:uiPriority w:val="39"/>
    <w:rsid w:val="0047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rsid w:val="0018037B"/>
  </w:style>
  <w:style w:type="character" w:customStyle="1" w:styleId="keyword">
    <w:name w:val="keyword"/>
    <w:basedOn w:val="a0"/>
    <w:rsid w:val="00DB3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2726">
      <w:bodyDiv w:val="1"/>
      <w:marLeft w:val="0"/>
      <w:marRight w:val="0"/>
      <w:marTop w:val="0"/>
      <w:marBottom w:val="0"/>
      <w:divBdr>
        <w:top w:val="none" w:sz="0" w:space="0" w:color="auto"/>
        <w:left w:val="none" w:sz="0" w:space="0" w:color="auto"/>
        <w:bottom w:val="none" w:sz="0" w:space="0" w:color="auto"/>
        <w:right w:val="none" w:sz="0" w:space="0" w:color="auto"/>
      </w:divBdr>
    </w:div>
    <w:div w:id="608852357">
      <w:bodyDiv w:val="1"/>
      <w:marLeft w:val="0"/>
      <w:marRight w:val="0"/>
      <w:marTop w:val="0"/>
      <w:marBottom w:val="0"/>
      <w:divBdr>
        <w:top w:val="none" w:sz="0" w:space="0" w:color="auto"/>
        <w:left w:val="none" w:sz="0" w:space="0" w:color="auto"/>
        <w:bottom w:val="none" w:sz="0" w:space="0" w:color="auto"/>
        <w:right w:val="none" w:sz="0" w:space="0" w:color="auto"/>
      </w:divBdr>
    </w:div>
    <w:div w:id="928805834">
      <w:bodyDiv w:val="1"/>
      <w:marLeft w:val="0"/>
      <w:marRight w:val="0"/>
      <w:marTop w:val="0"/>
      <w:marBottom w:val="0"/>
      <w:divBdr>
        <w:top w:val="none" w:sz="0" w:space="0" w:color="auto"/>
        <w:left w:val="none" w:sz="0" w:space="0" w:color="auto"/>
        <w:bottom w:val="none" w:sz="0" w:space="0" w:color="auto"/>
        <w:right w:val="none" w:sz="0" w:space="0" w:color="auto"/>
      </w:divBdr>
    </w:div>
    <w:div w:id="993265585">
      <w:bodyDiv w:val="1"/>
      <w:marLeft w:val="0"/>
      <w:marRight w:val="0"/>
      <w:marTop w:val="0"/>
      <w:marBottom w:val="0"/>
      <w:divBdr>
        <w:top w:val="none" w:sz="0" w:space="0" w:color="auto"/>
        <w:left w:val="none" w:sz="0" w:space="0" w:color="auto"/>
        <w:bottom w:val="none" w:sz="0" w:space="0" w:color="auto"/>
        <w:right w:val="none" w:sz="0" w:space="0" w:color="auto"/>
      </w:divBdr>
    </w:div>
    <w:div w:id="1096560427">
      <w:bodyDiv w:val="1"/>
      <w:marLeft w:val="0"/>
      <w:marRight w:val="0"/>
      <w:marTop w:val="0"/>
      <w:marBottom w:val="0"/>
      <w:divBdr>
        <w:top w:val="none" w:sz="0" w:space="0" w:color="auto"/>
        <w:left w:val="none" w:sz="0" w:space="0" w:color="auto"/>
        <w:bottom w:val="none" w:sz="0" w:space="0" w:color="auto"/>
        <w:right w:val="none" w:sz="0" w:space="0" w:color="auto"/>
      </w:divBdr>
    </w:div>
    <w:div w:id="1623920076">
      <w:bodyDiv w:val="1"/>
      <w:marLeft w:val="0"/>
      <w:marRight w:val="0"/>
      <w:marTop w:val="0"/>
      <w:marBottom w:val="0"/>
      <w:divBdr>
        <w:top w:val="none" w:sz="0" w:space="0" w:color="auto"/>
        <w:left w:val="none" w:sz="0" w:space="0" w:color="auto"/>
        <w:bottom w:val="none" w:sz="0" w:space="0" w:color="auto"/>
        <w:right w:val="none" w:sz="0" w:space="0" w:color="auto"/>
      </w:divBdr>
    </w:div>
    <w:div w:id="198839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a3"/>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a3"/>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a3"/>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a3"/>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a3"/>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a3"/>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a3"/>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a3"/>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a3"/>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a3"/>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a3"/>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a3"/>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a3"/>
            </w:rPr>
            <w:t>Click here to enter text.</w:t>
          </w:r>
        </w:p>
      </w:docPartBody>
    </w:docPart>
    <w:docPart>
      <w:docPartPr>
        <w:name w:val="737B5B9BA371462C9A0AAC99D737CC3C"/>
        <w:category>
          <w:name w:val="General"/>
          <w:gallery w:val="placeholder"/>
        </w:category>
        <w:types>
          <w:type w:val="bbPlcHdr"/>
        </w:types>
        <w:behaviors>
          <w:behavior w:val="content"/>
        </w:behaviors>
        <w:guid w:val="{B571CD7D-E15B-4976-9FA1-F42A57E67243}"/>
      </w:docPartPr>
      <w:docPartBody>
        <w:p w:rsidR="008A3D52" w:rsidRDefault="003E3757" w:rsidP="003E3757">
          <w:pPr>
            <w:pStyle w:val="737B5B9BA371462C9A0AAC99D737CC3C"/>
          </w:pPr>
          <w:r w:rsidRPr="001229A4">
            <w:rPr>
              <w:rStyle w:val="a3"/>
            </w:rPr>
            <w:t>Click here to enter text.</w:t>
          </w:r>
        </w:p>
      </w:docPartBody>
    </w:docPart>
    <w:docPart>
      <w:docPartPr>
        <w:name w:val="0DA4EA34947D4DEC958CA621E52AD999"/>
        <w:category>
          <w:name w:val="General"/>
          <w:gallery w:val="placeholder"/>
        </w:category>
        <w:types>
          <w:type w:val="bbPlcHdr"/>
        </w:types>
        <w:behaviors>
          <w:behavior w:val="content"/>
        </w:behaviors>
        <w:guid w:val="{11B418D9-E54A-45AE-98F1-39B1E8D0A802}"/>
      </w:docPartPr>
      <w:docPartBody>
        <w:p w:rsidR="008A3D52" w:rsidRDefault="003E3757" w:rsidP="003E3757">
          <w:pPr>
            <w:pStyle w:val="0DA4EA34947D4DEC958CA621E52AD999"/>
          </w:pPr>
          <w:r w:rsidRPr="001229A4">
            <w:rPr>
              <w:rStyle w:val="a3"/>
            </w:rPr>
            <w:t>Click here to enter text.</w:t>
          </w:r>
        </w:p>
      </w:docPartBody>
    </w:docPart>
    <w:docPart>
      <w:docPartPr>
        <w:name w:val="0CEF8799FBDE4CCEB647D76B00CCD188"/>
        <w:category>
          <w:name w:val="常规"/>
          <w:gallery w:val="placeholder"/>
        </w:category>
        <w:types>
          <w:type w:val="bbPlcHdr"/>
        </w:types>
        <w:behaviors>
          <w:behavior w:val="content"/>
        </w:behaviors>
        <w:guid w:val="{E2C782FC-9CA8-45B6-8F59-630044881D82}"/>
      </w:docPartPr>
      <w:docPartBody>
        <w:p w:rsidR="007B79A2" w:rsidRDefault="001C4F58" w:rsidP="001C4F58">
          <w:pPr>
            <w:pStyle w:val="0CEF8799FBDE4CCEB647D76B00CCD188"/>
          </w:pPr>
          <w:r w:rsidRPr="001229A4">
            <w:rPr>
              <w:rStyle w:val="a3"/>
            </w:rPr>
            <w:t>Click here to enter text.</w:t>
          </w:r>
        </w:p>
      </w:docPartBody>
    </w:docPart>
    <w:docPart>
      <w:docPartPr>
        <w:name w:val="5F35A53768A64A9DBE9498EA26E314E2"/>
        <w:category>
          <w:name w:val="常规"/>
          <w:gallery w:val="placeholder"/>
        </w:category>
        <w:types>
          <w:type w:val="bbPlcHdr"/>
        </w:types>
        <w:behaviors>
          <w:behavior w:val="content"/>
        </w:behaviors>
        <w:guid w:val="{208EAFD1-FDE8-41A9-B96B-E31568992CB3}"/>
      </w:docPartPr>
      <w:docPartBody>
        <w:p w:rsidR="007B79A2" w:rsidRDefault="001C4F58" w:rsidP="001C4F58">
          <w:pPr>
            <w:pStyle w:val="5F35A53768A64A9DBE9498EA26E314E2"/>
          </w:pPr>
          <w:r w:rsidRPr="001229A4">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720"/>
  <w:characterSpacingControl w:val="doNotCompress"/>
  <w:compat>
    <w:useFELayout/>
    <w:compatSetting w:name="compatibilityMode" w:uri="http://schemas.microsoft.com/office/word" w:val="12"/>
  </w:compat>
  <w:rsids>
    <w:rsidRoot w:val="006431B1"/>
    <w:rsid w:val="00000F46"/>
    <w:rsid w:val="00037F0A"/>
    <w:rsid w:val="000A36B3"/>
    <w:rsid w:val="001C4F58"/>
    <w:rsid w:val="00256D54"/>
    <w:rsid w:val="00325869"/>
    <w:rsid w:val="003E3757"/>
    <w:rsid w:val="003F520B"/>
    <w:rsid w:val="00400FFE"/>
    <w:rsid w:val="00403A9C"/>
    <w:rsid w:val="00420E90"/>
    <w:rsid w:val="004A4EEA"/>
    <w:rsid w:val="005417A4"/>
    <w:rsid w:val="00597798"/>
    <w:rsid w:val="005B38F3"/>
    <w:rsid w:val="005B40DC"/>
    <w:rsid w:val="005E3104"/>
    <w:rsid w:val="00602DFB"/>
    <w:rsid w:val="006039EF"/>
    <w:rsid w:val="006431B1"/>
    <w:rsid w:val="00726DDE"/>
    <w:rsid w:val="00731377"/>
    <w:rsid w:val="00747A76"/>
    <w:rsid w:val="0076446A"/>
    <w:rsid w:val="007B79A2"/>
    <w:rsid w:val="007E7151"/>
    <w:rsid w:val="00825C56"/>
    <w:rsid w:val="00841C9F"/>
    <w:rsid w:val="00883915"/>
    <w:rsid w:val="008A3D52"/>
    <w:rsid w:val="008D554D"/>
    <w:rsid w:val="00947D8D"/>
    <w:rsid w:val="00970C31"/>
    <w:rsid w:val="0099071C"/>
    <w:rsid w:val="009A0E24"/>
    <w:rsid w:val="00A33DD7"/>
    <w:rsid w:val="00A3586C"/>
    <w:rsid w:val="00AC7F00"/>
    <w:rsid w:val="00AF3CAC"/>
    <w:rsid w:val="00C537FF"/>
    <w:rsid w:val="00C7519D"/>
    <w:rsid w:val="00D40096"/>
    <w:rsid w:val="00DA34C0"/>
    <w:rsid w:val="00E02C8E"/>
    <w:rsid w:val="00E24248"/>
    <w:rsid w:val="00E64C6E"/>
    <w:rsid w:val="00ED5D48"/>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E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4F58"/>
    <w:rPr>
      <w:rFonts w:ascii="Times New Roman" w:hAnsi="Times New Roman"/>
      <w:color w:val="808080"/>
    </w:rPr>
  </w:style>
  <w:style w:type="paragraph" w:customStyle="1" w:styleId="6078568BADC04A569FE01FEF451103B6">
    <w:name w:val="6078568BADC04A569FE01FEF451103B6"/>
    <w:rsid w:val="009A0E24"/>
  </w:style>
  <w:style w:type="paragraph" w:customStyle="1" w:styleId="4943F25BF38C456CB9E4BF9CF14B59A5">
    <w:name w:val="4943F25BF38C456CB9E4BF9CF14B59A5"/>
    <w:rsid w:val="009A0E24"/>
  </w:style>
  <w:style w:type="paragraph" w:customStyle="1" w:styleId="11F0B7C57FF448BF88587FE136253F6D">
    <w:name w:val="11F0B7C57FF448BF88587FE136253F6D"/>
    <w:rsid w:val="009A0E24"/>
  </w:style>
  <w:style w:type="paragraph" w:customStyle="1" w:styleId="BE35CAB5F528406682BA1E5829CF48D0">
    <w:name w:val="BE35CAB5F528406682BA1E5829CF48D0"/>
    <w:rsid w:val="009A0E24"/>
  </w:style>
  <w:style w:type="paragraph" w:customStyle="1" w:styleId="824E3C955CBF4A329B1AA45F443B5F3C">
    <w:name w:val="824E3C955CBF4A329B1AA45F443B5F3C"/>
    <w:rsid w:val="009A0E24"/>
  </w:style>
  <w:style w:type="paragraph" w:customStyle="1" w:styleId="642614C8ED9B487A8FB693FB5CBFABE3">
    <w:name w:val="642614C8ED9B487A8FB693FB5CBFABE3"/>
    <w:rsid w:val="009A0E24"/>
  </w:style>
  <w:style w:type="paragraph" w:customStyle="1" w:styleId="4878D547FE7D42D49B34F3CF010FA8A0">
    <w:name w:val="4878D547FE7D42D49B34F3CF010FA8A0"/>
    <w:rsid w:val="009A0E24"/>
  </w:style>
  <w:style w:type="paragraph" w:customStyle="1" w:styleId="5CBD7EBD69124F0EAED39EC086BEB0EA">
    <w:name w:val="5CBD7EBD69124F0EAED39EC086BEB0EA"/>
    <w:rsid w:val="009A0E24"/>
  </w:style>
  <w:style w:type="paragraph" w:customStyle="1" w:styleId="96B519FF3E2B4EB2BE745E1BB58721D6">
    <w:name w:val="96B519FF3E2B4EB2BE745E1BB58721D6"/>
    <w:rsid w:val="009A0E24"/>
  </w:style>
  <w:style w:type="paragraph" w:customStyle="1" w:styleId="3A509C36569C4A5988E6985648A56C10">
    <w:name w:val="3A509C36569C4A5988E6985648A56C10"/>
    <w:rsid w:val="009A0E24"/>
  </w:style>
  <w:style w:type="paragraph" w:customStyle="1" w:styleId="F8280063D9BA4EBF84E5BF9B600409C3">
    <w:name w:val="F8280063D9BA4EBF84E5BF9B600409C3"/>
    <w:rsid w:val="009A0E24"/>
  </w:style>
  <w:style w:type="paragraph" w:customStyle="1" w:styleId="4AADCEB77D9A4F2E8A82AD281570B9A3">
    <w:name w:val="4AADCEB77D9A4F2E8A82AD281570B9A3"/>
    <w:rsid w:val="009A0E24"/>
  </w:style>
  <w:style w:type="paragraph" w:customStyle="1" w:styleId="64DFC1CBD3A74F9C9381668A7C68E353">
    <w:name w:val="64DFC1CBD3A74F9C9381668A7C68E353"/>
    <w:rsid w:val="009A0E24"/>
  </w:style>
  <w:style w:type="paragraph" w:customStyle="1" w:styleId="0747E8C3C0B94E57A2B87F941A299AA0">
    <w:name w:val="0747E8C3C0B94E57A2B87F941A299AA0"/>
    <w:rsid w:val="009A0E24"/>
  </w:style>
  <w:style w:type="paragraph" w:customStyle="1" w:styleId="AC14B36049EE4F7F9B8ACAEB3B0ACAED">
    <w:name w:val="AC14B36049EE4F7F9B8ACAEB3B0ACAED"/>
    <w:rsid w:val="009A0E24"/>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宋体"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宋体"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宋体"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0CEF8799FBDE4CCEB647D76B00CCD188">
    <w:name w:val="0CEF8799FBDE4CCEB647D76B00CCD188"/>
    <w:rsid w:val="001C4F58"/>
    <w:pPr>
      <w:widowControl w:val="0"/>
      <w:spacing w:after="0" w:line="240" w:lineRule="auto"/>
      <w:jc w:val="both"/>
    </w:pPr>
    <w:rPr>
      <w:kern w:val="2"/>
      <w:sz w:val="21"/>
    </w:rPr>
  </w:style>
  <w:style w:type="paragraph" w:customStyle="1" w:styleId="5F35A53768A64A9DBE9498EA26E314E2">
    <w:name w:val="5F35A53768A64A9DBE9498EA26E314E2"/>
    <w:rsid w:val="001C4F58"/>
    <w:pPr>
      <w:widowControl w:val="0"/>
      <w:spacing w:after="0" w:line="240" w:lineRule="auto"/>
      <w:jc w:val="both"/>
    </w:pPr>
    <w:rPr>
      <w:kern w:val="2"/>
      <w:sz w:val="21"/>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26 February - 2 March 2018</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contribution proposes to strengthen cooperation with other international standardization organizations on activities of IMT-2020, including the introduction of present activities and progresses related to IMT-2020 future networks in ITU-T, the key points of China Mobile’s work regarding 5G networks in 3GPP and suggestions of strengthening cooperation between ITU-T and other SDOs on activities of IMT-2020.</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T17-TSAG-C-0027</ShortName>
    <Place xmlns="3f6fad35-1f81-480e-a4e5-6e5474dcfb96">Geneva</Place>
    <IsTooLateSubmitted xmlns="3f6fad35-1f81-480e-a4e5-6e5474dcfb96">false</IsTooLateSubmitted>
    <Observations xmlns="3f6fad35-1f81-480e-a4e5-6e5474dcfb96" xsi:nil="true"/>
    <DocumentSource xmlns="3f6fad35-1f81-480e-a4e5-6e5474dcfb96">China Mobile</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purl.org/dc/terms/"/>
    <ds:schemaRef ds:uri="http://purl.org/dc/elements/1.1/"/>
    <ds:schemaRef ds:uri="3f6fad35-1f81-480e-a4e5-6e5474dcfb96"/>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9</TotalTime>
  <Pages>4</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strengthening cooperation with other international standardization organizations on activities of IMT-2020</dc:title>
  <dc:creator>Guy, Florence</dc:creator>
  <cp:keywords>IMT-2020; 3GPP</cp:keywords>
  <cp:lastModifiedBy>cmcc</cp:lastModifiedBy>
  <cp:revision>5</cp:revision>
  <cp:lastPrinted>2017-02-22T09:55:00Z</cp:lastPrinted>
  <dcterms:created xsi:type="dcterms:W3CDTF">2018-02-02T07:02:00Z</dcterms:created>
  <dcterms:modified xsi:type="dcterms:W3CDTF">2018-02-02T07:26:00Z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