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691C94" w:rsidRPr="0037415F" w14:paraId="0867C755" w14:textId="77777777" w:rsidTr="009B75B3">
        <w:trPr>
          <w:cantSplit/>
          <w:jc w:val="center"/>
        </w:trPr>
        <w:tc>
          <w:tcPr>
            <w:tcW w:w="1134" w:type="dxa"/>
            <w:vMerge w:val="restart"/>
            <w:vAlign w:val="center"/>
          </w:tcPr>
          <w:p w14:paraId="1F4D3F2E" w14:textId="650B48E2" w:rsidR="00691C94" w:rsidRPr="007F664D" w:rsidRDefault="00691C94" w:rsidP="00542137">
            <w:pPr>
              <w:pStyle w:val="Heading4"/>
            </w:pPr>
            <w:r>
              <w:rPr>
                <w:noProof/>
                <w:lang w:eastAsia="zh-CN"/>
              </w:rPr>
              <w:drawing>
                <wp:inline distT="0" distB="0" distL="0" distR="0" wp14:anchorId="7CF7EEEC" wp14:editId="381ADC5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14:paraId="49A5F090" w14:textId="77777777" w:rsidR="00691C94" w:rsidRPr="00F70513" w:rsidRDefault="00691C94" w:rsidP="00691C94">
            <w:pPr>
              <w:rPr>
                <w:sz w:val="16"/>
                <w:szCs w:val="16"/>
              </w:rPr>
            </w:pPr>
            <w:r w:rsidRPr="00F70513">
              <w:rPr>
                <w:sz w:val="16"/>
                <w:szCs w:val="16"/>
              </w:rPr>
              <w:t>INTERNATIONAL TELECOMMUNICATION UNION</w:t>
            </w:r>
          </w:p>
          <w:p w14:paraId="7E0A9169" w14:textId="77777777" w:rsidR="00691C94" w:rsidRPr="006264C9" w:rsidRDefault="00691C94" w:rsidP="00691C94">
            <w:pPr>
              <w:rPr>
                <w:b/>
                <w:bCs/>
                <w:sz w:val="26"/>
                <w:szCs w:val="26"/>
              </w:rPr>
            </w:pPr>
            <w:r w:rsidRPr="006264C9">
              <w:rPr>
                <w:b/>
                <w:bCs/>
                <w:sz w:val="26"/>
                <w:szCs w:val="26"/>
              </w:rPr>
              <w:t>TELECOMMUNICATION</w:t>
            </w:r>
            <w:r w:rsidRPr="006264C9">
              <w:rPr>
                <w:b/>
                <w:bCs/>
                <w:sz w:val="26"/>
                <w:szCs w:val="26"/>
              </w:rPr>
              <w:br/>
              <w:t>STANDARDIZATION SECTOR</w:t>
            </w:r>
          </w:p>
          <w:p w14:paraId="4A330FB4" w14:textId="767965D2" w:rsidR="00691C94" w:rsidRPr="007F664D" w:rsidRDefault="00691C94" w:rsidP="00691C94">
            <w:pPr>
              <w:rPr>
                <w:sz w:val="20"/>
                <w:szCs w:val="20"/>
              </w:rPr>
            </w:pPr>
            <w:r w:rsidRPr="006264C9">
              <w:rPr>
                <w:sz w:val="20"/>
                <w:szCs w:val="20"/>
              </w:rPr>
              <w:t xml:space="preserve">STUDY PERIOD </w:t>
            </w:r>
            <w:r>
              <w:rPr>
                <w:sz w:val="20"/>
                <w:szCs w:val="20"/>
              </w:rPr>
              <w:t>2017-2020</w:t>
            </w:r>
          </w:p>
        </w:tc>
        <w:tc>
          <w:tcPr>
            <w:tcW w:w="4537" w:type="dxa"/>
            <w:gridSpan w:val="3"/>
            <w:vAlign w:val="center"/>
          </w:tcPr>
          <w:p w14:paraId="23EE4F5F" w14:textId="385DD9D7" w:rsidR="00691C94" w:rsidRPr="00314630" w:rsidRDefault="00123FE7" w:rsidP="0043768B">
            <w:pPr>
              <w:pStyle w:val="Docnumber"/>
            </w:pPr>
            <w:sdt>
              <w:sdtPr>
                <w:alias w:val="ShortName"/>
                <w:tag w:val="ShortName"/>
                <w:id w:val="1678923088"/>
                <w:placeholder>
                  <w:docPart w:val="2A4DACB0E532478581861EC6F291A5D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1D6D84" w:rsidRPr="006E7796">
                  <w:rPr>
                    <w:lang w:val="en-US"/>
                  </w:rPr>
                  <w:t>TSAG</w:t>
                </w:r>
                <w:r w:rsidR="00691C94" w:rsidRPr="006E7796">
                  <w:rPr>
                    <w:lang w:val="en-US"/>
                  </w:rPr>
                  <w:t>-C.</w:t>
                </w:r>
                <w:r w:rsidR="0043768B">
                  <w:rPr>
                    <w:lang w:val="en-US"/>
                  </w:rPr>
                  <w:t>8</w:t>
                </w:r>
              </w:sdtContent>
            </w:sdt>
          </w:p>
        </w:tc>
      </w:tr>
      <w:tr w:rsidR="00691C94" w:rsidRPr="0037415F" w14:paraId="69A404E2" w14:textId="77777777" w:rsidTr="009B75B3">
        <w:trPr>
          <w:cantSplit/>
          <w:jc w:val="center"/>
        </w:trPr>
        <w:tc>
          <w:tcPr>
            <w:tcW w:w="1134" w:type="dxa"/>
            <w:vMerge/>
          </w:tcPr>
          <w:p w14:paraId="1E90CF83" w14:textId="77777777" w:rsidR="00691C94" w:rsidRPr="00072A4E" w:rsidRDefault="00691C94" w:rsidP="00691C94">
            <w:pPr>
              <w:rPr>
                <w:smallCaps/>
                <w:sz w:val="20"/>
              </w:rPr>
            </w:pPr>
          </w:p>
        </w:tc>
        <w:tc>
          <w:tcPr>
            <w:tcW w:w="3969" w:type="dxa"/>
            <w:gridSpan w:val="2"/>
            <w:vMerge/>
          </w:tcPr>
          <w:p w14:paraId="1056B6DD" w14:textId="2F81B887" w:rsidR="00691C94" w:rsidRPr="00072A4E" w:rsidRDefault="00691C94" w:rsidP="00691C94">
            <w:pPr>
              <w:rPr>
                <w:smallCaps/>
                <w:sz w:val="20"/>
              </w:rPr>
            </w:pPr>
            <w:bookmarkStart w:id="0" w:name="ddate" w:colFirst="2" w:colLast="2"/>
          </w:p>
        </w:tc>
        <w:sdt>
          <w:sdtPr>
            <w:rPr>
              <w:b/>
              <w:bCs/>
              <w:sz w:val="28"/>
              <w:szCs w:val="28"/>
            </w:rPr>
            <w:alias w:val="SgText"/>
            <w:tag w:val="SgText"/>
            <w:id w:val="1057051111"/>
            <w:placeholder>
              <w:docPart w:val="DB3A8A49EC2244EEBE447AAD03530AF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3"/>
              </w:tcPr>
              <w:p w14:paraId="69B1EB7D" w14:textId="3BBECCCF" w:rsidR="00691C94" w:rsidRPr="00715CA6" w:rsidRDefault="001D6D84" w:rsidP="001D6D84">
                <w:pPr>
                  <w:jc w:val="right"/>
                  <w:rPr>
                    <w:b/>
                    <w:bCs/>
                    <w:sz w:val="28"/>
                    <w:szCs w:val="28"/>
                  </w:rPr>
                </w:pPr>
                <w:r w:rsidRPr="00BC3A3F">
                  <w:rPr>
                    <w:b/>
                    <w:bCs/>
                    <w:sz w:val="28"/>
                    <w:szCs w:val="28"/>
                    <w:lang w:val="en-US"/>
                  </w:rPr>
                  <w:t>TSAG</w:t>
                </w:r>
              </w:p>
            </w:tc>
          </w:sdtContent>
        </w:sdt>
      </w:tr>
      <w:tr w:rsidR="00691C94" w:rsidRPr="0037415F" w14:paraId="2A208DDE" w14:textId="77777777" w:rsidTr="009B75B3">
        <w:trPr>
          <w:cantSplit/>
          <w:jc w:val="center"/>
        </w:trPr>
        <w:tc>
          <w:tcPr>
            <w:tcW w:w="1134" w:type="dxa"/>
            <w:vMerge/>
            <w:tcBorders>
              <w:bottom w:val="single" w:sz="12" w:space="0" w:color="auto"/>
            </w:tcBorders>
          </w:tcPr>
          <w:p w14:paraId="6169B641" w14:textId="77777777" w:rsidR="00691C94" w:rsidRPr="0037415F" w:rsidRDefault="00691C94" w:rsidP="00691C94">
            <w:pPr>
              <w:rPr>
                <w:b/>
                <w:bCs/>
                <w:sz w:val="26"/>
              </w:rPr>
            </w:pPr>
          </w:p>
        </w:tc>
        <w:tc>
          <w:tcPr>
            <w:tcW w:w="3969" w:type="dxa"/>
            <w:gridSpan w:val="2"/>
            <w:vMerge/>
            <w:tcBorders>
              <w:bottom w:val="single" w:sz="12" w:space="0" w:color="auto"/>
            </w:tcBorders>
          </w:tcPr>
          <w:p w14:paraId="545C3036" w14:textId="32E39F79" w:rsidR="00691C94" w:rsidRPr="0037415F" w:rsidRDefault="00691C94" w:rsidP="00691C94">
            <w:pPr>
              <w:rPr>
                <w:b/>
                <w:bCs/>
                <w:sz w:val="26"/>
              </w:rPr>
            </w:pPr>
            <w:bookmarkStart w:id="1" w:name="dorlang" w:colFirst="2" w:colLast="2"/>
            <w:bookmarkEnd w:id="0"/>
          </w:p>
        </w:tc>
        <w:tc>
          <w:tcPr>
            <w:tcW w:w="4537" w:type="dxa"/>
            <w:gridSpan w:val="3"/>
            <w:tcBorders>
              <w:bottom w:val="single" w:sz="12" w:space="0" w:color="auto"/>
            </w:tcBorders>
            <w:vAlign w:val="center"/>
          </w:tcPr>
          <w:p w14:paraId="6FB266D9" w14:textId="470B58AE" w:rsidR="00691C94" w:rsidRPr="00333E15" w:rsidRDefault="00691C94" w:rsidP="00691C94">
            <w:pPr>
              <w:jc w:val="right"/>
              <w:rPr>
                <w:b/>
                <w:bCs/>
                <w:sz w:val="28"/>
                <w:szCs w:val="28"/>
              </w:rPr>
            </w:pPr>
            <w:r>
              <w:rPr>
                <w:b/>
                <w:bCs/>
                <w:sz w:val="28"/>
                <w:szCs w:val="28"/>
              </w:rPr>
              <w:t xml:space="preserve">Original: </w:t>
            </w:r>
            <w:r w:rsidRPr="006264C9">
              <w:rPr>
                <w:b/>
                <w:bCs/>
                <w:sz w:val="28"/>
                <w:szCs w:val="28"/>
              </w:rPr>
              <w:t>English</w:t>
            </w:r>
          </w:p>
        </w:tc>
      </w:tr>
      <w:tr w:rsidR="00691C94" w:rsidRPr="0037415F" w14:paraId="1AF38BFE" w14:textId="77777777" w:rsidTr="00D57D7F">
        <w:trPr>
          <w:cantSplit/>
          <w:jc w:val="center"/>
        </w:trPr>
        <w:tc>
          <w:tcPr>
            <w:tcW w:w="1418" w:type="dxa"/>
            <w:gridSpan w:val="2"/>
          </w:tcPr>
          <w:p w14:paraId="3DEF3B04" w14:textId="77777777" w:rsidR="00691C94" w:rsidRPr="0037415F" w:rsidRDefault="00691C94" w:rsidP="00691C94">
            <w:pPr>
              <w:rPr>
                <w:b/>
                <w:bCs/>
              </w:rPr>
            </w:pPr>
            <w:bookmarkStart w:id="2" w:name="dbluepink" w:colFirst="1" w:colLast="1"/>
            <w:bookmarkEnd w:id="1"/>
            <w:r w:rsidRPr="0037415F">
              <w:rPr>
                <w:b/>
                <w:bCs/>
              </w:rPr>
              <w:t>Question(s):</w:t>
            </w:r>
          </w:p>
        </w:tc>
        <w:sdt>
          <w:sdtPr>
            <w:alias w:val="QuestionText"/>
            <w:tag w:val="QuestionText"/>
            <w:id w:val="-58169772"/>
            <w:placeholder>
              <w:docPart w:val="DD17A97C04674568AEFD23BD9DADC0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
              <w:p w14:paraId="1DB7D93A" w14:textId="4C13E6CD" w:rsidR="00691C94" w:rsidRPr="0037415F" w:rsidRDefault="001D6D84" w:rsidP="001D6D84">
                <w:r>
                  <w:t>N/A</w:t>
                </w:r>
              </w:p>
            </w:tc>
          </w:sdtContent>
        </w:sdt>
        <w:tc>
          <w:tcPr>
            <w:tcW w:w="4395" w:type="dxa"/>
            <w:gridSpan w:val="2"/>
          </w:tcPr>
          <w:p w14:paraId="31155891" w14:textId="4E05E63C" w:rsidR="00691C94" w:rsidRPr="0037415F" w:rsidRDefault="00123FE7" w:rsidP="00190C7B">
            <w:pPr>
              <w:jc w:val="right"/>
            </w:pPr>
            <w:sdt>
              <w:sdtPr>
                <w:alias w:val="Place"/>
                <w:tag w:val="Place"/>
                <w:id w:val="594904712"/>
                <w:placeholder>
                  <w:docPart w:val="63DAB183A56B4E58BF091A8A646718A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190C7B">
                  <w:t>Geneva</w:t>
                </w:r>
              </w:sdtContent>
            </w:sdt>
            <w:r w:rsidR="00691C94">
              <w:t xml:space="preserve">, </w:t>
            </w:r>
            <w:sdt>
              <w:sdtPr>
                <w:alias w:val="When"/>
                <w:tag w:val="When"/>
                <w:id w:val="542724177"/>
                <w:placeholder>
                  <w:docPart w:val="360C7FD5C9094F6BB312F613C9E5134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190C7B">
                  <w:t>1-4 May 2017</w:t>
                </w:r>
              </w:sdtContent>
            </w:sdt>
          </w:p>
        </w:tc>
      </w:tr>
      <w:bookmarkEnd w:id="2"/>
      <w:tr w:rsidR="00691C94" w:rsidRPr="00A4045F" w14:paraId="345A6F48" w14:textId="77777777" w:rsidTr="00BC1FAE">
        <w:trPr>
          <w:cantSplit/>
          <w:jc w:val="center"/>
        </w:trPr>
        <w:tc>
          <w:tcPr>
            <w:tcW w:w="9640" w:type="dxa"/>
            <w:gridSpan w:val="6"/>
          </w:tcPr>
          <w:p w14:paraId="0C4E5689" w14:textId="0D25FC50" w:rsidR="00691C94" w:rsidRPr="007E656A" w:rsidRDefault="00123FE7" w:rsidP="00691C94">
            <w:pPr>
              <w:jc w:val="center"/>
              <w:rPr>
                <w:b/>
                <w:bCs/>
              </w:rPr>
            </w:pPr>
            <w:sdt>
              <w:sdtPr>
                <w:rPr>
                  <w:b/>
                  <w:bCs/>
                </w:rPr>
                <w:alias w:val="DocTypeText"/>
                <w:tag w:val="DocTypeText"/>
                <w:id w:val="-1436660787"/>
                <w:placeholder>
                  <w:docPart w:val="4AFFE34D115F4B958E08792B13DD5AE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691C94" w:rsidRPr="007E656A">
                  <w:rPr>
                    <w:b/>
                    <w:bCs/>
                  </w:rPr>
                  <w:t>CONTRIBUTION</w:t>
                </w:r>
              </w:sdtContent>
            </w:sdt>
          </w:p>
        </w:tc>
      </w:tr>
      <w:tr w:rsidR="00691C94" w:rsidRPr="0037415F" w14:paraId="36F226DD" w14:textId="77777777" w:rsidTr="00D57D7F">
        <w:trPr>
          <w:cantSplit/>
          <w:jc w:val="center"/>
        </w:trPr>
        <w:tc>
          <w:tcPr>
            <w:tcW w:w="1418" w:type="dxa"/>
            <w:gridSpan w:val="2"/>
          </w:tcPr>
          <w:p w14:paraId="0C6BE8C3" w14:textId="77777777" w:rsidR="00691C94" w:rsidRPr="0037415F" w:rsidRDefault="00691C94" w:rsidP="00691C94">
            <w:pPr>
              <w:rPr>
                <w:b/>
                <w:bCs/>
              </w:rPr>
            </w:pPr>
            <w:r>
              <w:rPr>
                <w:b/>
                <w:bCs/>
              </w:rPr>
              <w:t>Source:</w:t>
            </w:r>
          </w:p>
        </w:tc>
        <w:sdt>
          <w:sdtPr>
            <w:alias w:val="DocumentSource"/>
            <w:tag w:val="DocumentSource"/>
            <w:id w:val="-1547363769"/>
            <w:placeholder>
              <w:docPart w:val="52C66876E3D04CD2AB13E8854755DAC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4"/>
              </w:tcPr>
              <w:p w14:paraId="22CD3EE2" w14:textId="12CE3AC4" w:rsidR="00691C94" w:rsidRDefault="00190C7B" w:rsidP="00190C7B">
                <w:r>
                  <w:t>Korea (Republic of)</w:t>
                </w:r>
              </w:p>
            </w:tc>
          </w:sdtContent>
        </w:sdt>
      </w:tr>
      <w:tr w:rsidR="00691C94" w:rsidRPr="0037415F" w14:paraId="0B1F3ADC" w14:textId="77777777" w:rsidTr="00D57D7F">
        <w:trPr>
          <w:cantSplit/>
          <w:jc w:val="center"/>
        </w:trPr>
        <w:tc>
          <w:tcPr>
            <w:tcW w:w="1418" w:type="dxa"/>
            <w:gridSpan w:val="2"/>
          </w:tcPr>
          <w:p w14:paraId="02C9C00F" w14:textId="77777777" w:rsidR="00691C94" w:rsidRPr="0037415F" w:rsidRDefault="00691C94" w:rsidP="00691C94">
            <w:r w:rsidRPr="0037415F">
              <w:rPr>
                <w:b/>
                <w:bCs/>
              </w:rPr>
              <w:t>Title:</w:t>
            </w:r>
          </w:p>
        </w:tc>
        <w:tc>
          <w:tcPr>
            <w:tcW w:w="8222" w:type="dxa"/>
            <w:gridSpan w:val="4"/>
          </w:tcPr>
          <w:p w14:paraId="10D9B5C7" w14:textId="0C62BC56" w:rsidR="00691C94" w:rsidRPr="0037415F" w:rsidRDefault="00123FE7" w:rsidP="003C72C6">
            <w:sdt>
              <w:sdtPr>
                <w:rPr>
                  <w:rFonts w:hint="eastAsia"/>
                  <w:lang w:eastAsia="ko-KR"/>
                </w:rPr>
                <w:alias w:val="Title"/>
                <w:tag w:val="Title"/>
                <w:id w:val="1877968201"/>
                <w:placeholder>
                  <w:docPart w:val="27CFC0B827BA48FC899AEADA08ADEB96"/>
                </w:placeholder>
                <w:dataBinding w:prefixMappings="xmlns:ns0='http://purl.org/dc/elements/1.1/' xmlns:ns1='http://schemas.openxmlformats.org/package/2006/metadata/core-properties' " w:xpath="/ns1:coreProperties[1]/ns0:title[1]" w:storeItemID="{6C3C8BC8-F283-45AE-878A-BAB7291924A1}"/>
                <w:text/>
              </w:sdtPr>
              <w:sdtEndPr/>
              <w:sdtContent>
                <w:r w:rsidR="00190C7B" w:rsidRPr="003C72C6">
                  <w:rPr>
                    <w:rFonts w:hint="eastAsia"/>
                    <w:lang w:eastAsia="ko-KR"/>
                  </w:rPr>
                  <w:t xml:space="preserve">Support </w:t>
                </w:r>
                <w:r w:rsidR="003C72C6">
                  <w:rPr>
                    <w:lang w:eastAsia="ko-KR"/>
                  </w:rPr>
                  <w:t xml:space="preserve">of </w:t>
                </w:r>
                <w:r w:rsidR="00190C7B" w:rsidRPr="003C72C6">
                  <w:rPr>
                    <w:rFonts w:hint="eastAsia"/>
                    <w:lang w:eastAsia="ko-KR"/>
                  </w:rPr>
                  <w:t xml:space="preserve">stablishment of FG on </w:t>
                </w:r>
                <w:r w:rsidR="00D7220D" w:rsidRPr="003C72C6">
                  <w:rPr>
                    <w:rFonts w:hint="eastAsia"/>
                    <w:lang w:eastAsia="ko-KR"/>
                  </w:rPr>
                  <w:t>Blockchain</w:t>
                </w:r>
              </w:sdtContent>
            </w:sdt>
          </w:p>
        </w:tc>
      </w:tr>
      <w:tr w:rsidR="00691C94" w:rsidRPr="0037415F" w14:paraId="3F7DB1A4" w14:textId="77777777" w:rsidTr="00D57D7F">
        <w:trPr>
          <w:cantSplit/>
          <w:jc w:val="center"/>
        </w:trPr>
        <w:tc>
          <w:tcPr>
            <w:tcW w:w="1418" w:type="dxa"/>
            <w:gridSpan w:val="2"/>
            <w:tcBorders>
              <w:bottom w:val="single" w:sz="6" w:space="0" w:color="auto"/>
            </w:tcBorders>
          </w:tcPr>
          <w:p w14:paraId="4821D0CE" w14:textId="77777777" w:rsidR="00691C94" w:rsidRPr="0037415F" w:rsidRDefault="00691C94" w:rsidP="00691C94">
            <w:pPr>
              <w:rPr>
                <w:b/>
                <w:bCs/>
              </w:rPr>
            </w:pPr>
            <w:r w:rsidRPr="008F7104">
              <w:rPr>
                <w:b/>
                <w:bCs/>
              </w:rPr>
              <w:t>Purpose:</w:t>
            </w:r>
          </w:p>
        </w:tc>
        <w:sdt>
          <w:sdtPr>
            <w:alias w:val="Purpose"/>
            <w:tag w:val="Purpose1"/>
            <w:id w:val="918285360"/>
            <w:placeholder>
              <w:docPart w:val="E2F33FAA543B4B2B946151A3AA61067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displayText="[Purpose]" w:value=""/>
            </w:dropDownList>
          </w:sdtPr>
          <w:sdtEndPr/>
          <w:sdtContent>
            <w:tc>
              <w:tcPr>
                <w:tcW w:w="8222" w:type="dxa"/>
                <w:gridSpan w:val="4"/>
                <w:tcBorders>
                  <w:bottom w:val="single" w:sz="6" w:space="0" w:color="auto"/>
                </w:tcBorders>
              </w:tcPr>
              <w:p w14:paraId="5454423B" w14:textId="7836D003" w:rsidR="00691C94" w:rsidRPr="00B4174C" w:rsidRDefault="00190C7B" w:rsidP="00691C94">
                <w:r>
                  <w:t>Proposal</w:t>
                </w:r>
              </w:p>
            </w:tc>
          </w:sdtContent>
        </w:sdt>
      </w:tr>
      <w:tr w:rsidR="00691C94" w:rsidRPr="0037415F" w14:paraId="54FDCF36" w14:textId="77777777" w:rsidTr="0094585C">
        <w:trPr>
          <w:cantSplit/>
          <w:trHeight w:val="1078"/>
          <w:jc w:val="center"/>
        </w:trPr>
        <w:tc>
          <w:tcPr>
            <w:tcW w:w="1418" w:type="dxa"/>
            <w:gridSpan w:val="2"/>
            <w:tcBorders>
              <w:top w:val="single" w:sz="6" w:space="0" w:color="auto"/>
              <w:bottom w:val="single" w:sz="6" w:space="0" w:color="auto"/>
            </w:tcBorders>
          </w:tcPr>
          <w:p w14:paraId="5414C31C" w14:textId="77777777" w:rsidR="00691C94" w:rsidRPr="00190C7B" w:rsidRDefault="00691C94" w:rsidP="00691C94">
            <w:pPr>
              <w:rPr>
                <w:b/>
                <w:bCs/>
              </w:rPr>
            </w:pPr>
            <w:r w:rsidRPr="00190C7B">
              <w:rPr>
                <w:b/>
                <w:bCs/>
              </w:rPr>
              <w:t>Contact:</w:t>
            </w:r>
          </w:p>
        </w:tc>
        <w:tc>
          <w:tcPr>
            <w:tcW w:w="4111" w:type="dxa"/>
            <w:gridSpan w:val="3"/>
            <w:tcBorders>
              <w:top w:val="single" w:sz="6" w:space="0" w:color="auto"/>
              <w:bottom w:val="single" w:sz="6" w:space="0" w:color="auto"/>
            </w:tcBorders>
          </w:tcPr>
          <w:p w14:paraId="3B8DDD8B" w14:textId="645AA5CB" w:rsidR="00691C94" w:rsidRPr="00190C7B" w:rsidRDefault="00123FE7" w:rsidP="00190C7B">
            <w:sdt>
              <w:sdtPr>
                <w:alias w:val="ContactNameOrgCountry"/>
                <w:tag w:val="ContactNameOrgCountry"/>
                <w:id w:val="-450624836"/>
                <w:placeholder>
                  <w:docPart w:val="B83B1DB948E34C538D1C0FE920AD6F8A"/>
                </w:placeholder>
                <w:text w:multiLine="1"/>
              </w:sdtPr>
              <w:sdtEndPr/>
              <w:sdtContent>
                <w:r w:rsidR="00190C7B" w:rsidRPr="00190C7B">
                  <w:t xml:space="preserve">Heung </w:t>
                </w:r>
                <w:proofErr w:type="spellStart"/>
                <w:r w:rsidR="00190C7B" w:rsidRPr="00190C7B">
                  <w:t>Youl</w:t>
                </w:r>
                <w:proofErr w:type="spellEnd"/>
                <w:r w:rsidR="00190C7B" w:rsidRPr="00190C7B">
                  <w:t xml:space="preserve"> </w:t>
                </w:r>
                <w:proofErr w:type="spellStart"/>
                <w:r w:rsidR="00190C7B" w:rsidRPr="00190C7B">
                  <w:t>Youm</w:t>
                </w:r>
                <w:proofErr w:type="spellEnd"/>
                <w:r w:rsidR="00691C94" w:rsidRPr="00190C7B">
                  <w:br/>
                </w:r>
                <w:proofErr w:type="spellStart"/>
                <w:r w:rsidR="00190C7B" w:rsidRPr="00190C7B">
                  <w:t>Soonchunhyang</w:t>
                </w:r>
                <w:proofErr w:type="spellEnd"/>
                <w:r w:rsidR="00190C7B" w:rsidRPr="00190C7B">
                  <w:t xml:space="preserve"> Univ.</w:t>
                </w:r>
                <w:r w:rsidR="00691C94" w:rsidRPr="00190C7B">
                  <w:br/>
                </w:r>
                <w:r w:rsidR="00190C7B" w:rsidRPr="00190C7B">
                  <w:t>Korea (Republic of)</w:t>
                </w:r>
              </w:sdtContent>
            </w:sdt>
          </w:p>
        </w:tc>
        <w:sdt>
          <w:sdtPr>
            <w:alias w:val="ContactTelFaxEmail"/>
            <w:tag w:val="ContactTelFaxEmail"/>
            <w:id w:val="-1400744340"/>
            <w:placeholder>
              <w:docPart w:val="07782924B77D4DFBA735CF55B079A719"/>
            </w:placeholder>
          </w:sdtPr>
          <w:sdtEndPr/>
          <w:sdtContent>
            <w:tc>
              <w:tcPr>
                <w:tcW w:w="4111" w:type="dxa"/>
                <w:tcBorders>
                  <w:top w:val="single" w:sz="6" w:space="0" w:color="auto"/>
                  <w:bottom w:val="single" w:sz="6" w:space="0" w:color="auto"/>
                </w:tcBorders>
              </w:tcPr>
              <w:p w14:paraId="4C78E534" w14:textId="386E9772" w:rsidR="00691C94" w:rsidRPr="00190C7B" w:rsidRDefault="00691C94" w:rsidP="0099760E">
                <w:r w:rsidRPr="00190C7B">
                  <w:t>Tel: +</w:t>
                </w:r>
                <w:r w:rsidR="0099760E">
                  <w:t>82-</w:t>
                </w:r>
                <w:r w:rsidR="00190C7B" w:rsidRPr="00190C7B">
                  <w:t>41-530-1328</w:t>
                </w:r>
                <w:r w:rsidR="00557E94">
                  <w:br/>
                </w:r>
                <w:r w:rsidR="00190C7B" w:rsidRPr="00190C7B">
                  <w:t>F</w:t>
                </w:r>
                <w:r w:rsidRPr="00190C7B">
                  <w:t>ax: +</w:t>
                </w:r>
                <w:r w:rsidR="0099760E">
                  <w:t>82-</w:t>
                </w:r>
                <w:r w:rsidR="00187425">
                  <w:t>41-530-1494</w:t>
                </w:r>
                <w:r w:rsidRPr="00190C7B">
                  <w:br/>
                  <w:t xml:space="preserve">E-mail: </w:t>
                </w:r>
                <w:hyperlink r:id="rId12" w:history="1">
                  <w:r w:rsidR="00806F42" w:rsidRPr="005074C3">
                    <w:rPr>
                      <w:rStyle w:val="Hyperlink"/>
                      <w:rFonts w:ascii="Times New Roman" w:hAnsi="Times New Roman"/>
                    </w:rPr>
                    <w:t>hyyoum@sch.ac.kr</w:t>
                  </w:r>
                </w:hyperlink>
                <w:r w:rsidR="00806F42">
                  <w:t xml:space="preserve"> </w:t>
                </w:r>
              </w:p>
            </w:tc>
          </w:sdtContent>
        </w:sdt>
      </w:tr>
      <w:tr w:rsidR="008E0472" w:rsidRPr="0037415F" w14:paraId="3EFE64EA" w14:textId="77777777" w:rsidTr="0094585C">
        <w:trPr>
          <w:cantSplit/>
          <w:trHeight w:val="1078"/>
          <w:jc w:val="center"/>
        </w:trPr>
        <w:tc>
          <w:tcPr>
            <w:tcW w:w="1418" w:type="dxa"/>
            <w:gridSpan w:val="2"/>
            <w:tcBorders>
              <w:top w:val="single" w:sz="6" w:space="0" w:color="auto"/>
              <w:bottom w:val="single" w:sz="6" w:space="0" w:color="auto"/>
            </w:tcBorders>
          </w:tcPr>
          <w:p w14:paraId="7DF8819A" w14:textId="71D6CFFA" w:rsidR="008E0472" w:rsidRPr="00190C7B" w:rsidRDefault="008E0472" w:rsidP="008E0472">
            <w:pPr>
              <w:rPr>
                <w:b/>
                <w:bCs/>
              </w:rPr>
            </w:pPr>
            <w:r w:rsidRPr="00190C7B">
              <w:rPr>
                <w:b/>
                <w:bCs/>
              </w:rPr>
              <w:t>Contact:</w:t>
            </w:r>
          </w:p>
        </w:tc>
        <w:tc>
          <w:tcPr>
            <w:tcW w:w="4111" w:type="dxa"/>
            <w:gridSpan w:val="3"/>
            <w:tcBorders>
              <w:top w:val="single" w:sz="6" w:space="0" w:color="auto"/>
              <w:bottom w:val="single" w:sz="6" w:space="0" w:color="auto"/>
            </w:tcBorders>
          </w:tcPr>
          <w:p w14:paraId="4190F053" w14:textId="2D15FBB8" w:rsidR="008E0472" w:rsidRDefault="00123FE7" w:rsidP="0099760E">
            <w:sdt>
              <w:sdtPr>
                <w:alias w:val="ContactNameOrgCountry"/>
                <w:tag w:val="ContactNameOrgCountry"/>
                <w:id w:val="-1999413890"/>
                <w:placeholder>
                  <w:docPart w:val="8C05480B3B434081ADC8FBB03A6365B9"/>
                </w:placeholder>
                <w:text w:multiLine="1"/>
              </w:sdtPr>
              <w:sdtEndPr/>
              <w:sdtContent>
                <w:proofErr w:type="spellStart"/>
                <w:r w:rsidR="0099760E">
                  <w:t>Kihun</w:t>
                </w:r>
                <w:proofErr w:type="spellEnd"/>
                <w:r w:rsidR="0099760E">
                  <w:t xml:space="preserve"> KIM</w:t>
                </w:r>
                <w:r w:rsidR="008E0472" w:rsidRPr="00190C7B">
                  <w:br/>
                </w:r>
                <w:r w:rsidR="0099760E">
                  <w:t>TTA</w:t>
                </w:r>
                <w:r w:rsidR="008E0472" w:rsidRPr="00190C7B">
                  <w:br/>
                  <w:t>Korea (Republic of)</w:t>
                </w:r>
              </w:sdtContent>
            </w:sdt>
          </w:p>
        </w:tc>
        <w:sdt>
          <w:sdtPr>
            <w:alias w:val="ContactTelFaxEmail"/>
            <w:tag w:val="ContactTelFaxEmail"/>
            <w:id w:val="-112367790"/>
            <w:placeholder>
              <w:docPart w:val="04C7E1928B2A40B4826F2B66BB8EA577"/>
            </w:placeholder>
          </w:sdtPr>
          <w:sdtEndPr/>
          <w:sdtContent>
            <w:tc>
              <w:tcPr>
                <w:tcW w:w="4111" w:type="dxa"/>
                <w:tcBorders>
                  <w:top w:val="single" w:sz="6" w:space="0" w:color="auto"/>
                  <w:bottom w:val="single" w:sz="6" w:space="0" w:color="auto"/>
                </w:tcBorders>
              </w:tcPr>
              <w:p w14:paraId="706071E5" w14:textId="586A151B" w:rsidR="008E0472" w:rsidRDefault="008E0472" w:rsidP="0099760E">
                <w:r w:rsidRPr="00190C7B">
                  <w:t>Tel: +</w:t>
                </w:r>
                <w:r w:rsidR="0099760E">
                  <w:t>82-31</w:t>
                </w:r>
                <w:r w:rsidRPr="00190C7B">
                  <w:t>-</w:t>
                </w:r>
                <w:r w:rsidR="0099760E">
                  <w:t>724</w:t>
                </w:r>
                <w:r w:rsidRPr="00190C7B">
                  <w:t>-</w:t>
                </w:r>
                <w:r w:rsidR="0099760E">
                  <w:t>0071</w:t>
                </w:r>
                <w:r>
                  <w:br/>
                </w:r>
                <w:r w:rsidRPr="00190C7B">
                  <w:t>Fax: +</w:t>
                </w:r>
                <w:r w:rsidR="0099760E">
                  <w:t>82-31</w:t>
                </w:r>
                <w:r>
                  <w:t>-</w:t>
                </w:r>
                <w:r w:rsidR="0099760E">
                  <w:t>724</w:t>
                </w:r>
                <w:r>
                  <w:t>-</w:t>
                </w:r>
                <w:r w:rsidR="0099760E">
                  <w:t>0109</w:t>
                </w:r>
                <w:r w:rsidRPr="00190C7B">
                  <w:br/>
                  <w:t xml:space="preserve">E-mail: </w:t>
                </w:r>
                <w:hyperlink r:id="rId13" w:history="1">
                  <w:r w:rsidR="00806F42" w:rsidRPr="005074C3">
                    <w:rPr>
                      <w:rStyle w:val="Hyperlink"/>
                      <w:rFonts w:ascii="Times New Roman" w:hAnsi="Times New Roman"/>
                    </w:rPr>
                    <w:t>channel@tta.or.kr</w:t>
                  </w:r>
                </w:hyperlink>
                <w:r w:rsidR="00806F42">
                  <w:t xml:space="preserve"> </w:t>
                </w:r>
              </w:p>
            </w:tc>
          </w:sdtContent>
        </w:sdt>
      </w:tr>
      <w:tr w:rsidR="000A4636" w:rsidRPr="0037415F" w14:paraId="308FA929" w14:textId="77777777" w:rsidTr="0094585C">
        <w:trPr>
          <w:cantSplit/>
          <w:trHeight w:val="1078"/>
          <w:jc w:val="center"/>
        </w:trPr>
        <w:tc>
          <w:tcPr>
            <w:tcW w:w="1418" w:type="dxa"/>
            <w:gridSpan w:val="2"/>
            <w:tcBorders>
              <w:top w:val="single" w:sz="6" w:space="0" w:color="auto"/>
              <w:bottom w:val="single" w:sz="6" w:space="0" w:color="auto"/>
            </w:tcBorders>
          </w:tcPr>
          <w:p w14:paraId="02086B8F" w14:textId="1FC57627" w:rsidR="000A4636" w:rsidRPr="00190C7B" w:rsidRDefault="000A4636" w:rsidP="000A4636">
            <w:pPr>
              <w:rPr>
                <w:b/>
                <w:bCs/>
              </w:rPr>
            </w:pPr>
            <w:r w:rsidRPr="00190C7B">
              <w:rPr>
                <w:b/>
                <w:bCs/>
              </w:rPr>
              <w:t>Contact:</w:t>
            </w:r>
          </w:p>
        </w:tc>
        <w:tc>
          <w:tcPr>
            <w:tcW w:w="4111" w:type="dxa"/>
            <w:gridSpan w:val="3"/>
            <w:tcBorders>
              <w:top w:val="single" w:sz="6" w:space="0" w:color="auto"/>
              <w:bottom w:val="single" w:sz="6" w:space="0" w:color="auto"/>
            </w:tcBorders>
          </w:tcPr>
          <w:p w14:paraId="1812FD35" w14:textId="0EE22463" w:rsidR="000A4636" w:rsidRDefault="00123FE7" w:rsidP="000A4636">
            <w:sdt>
              <w:sdtPr>
                <w:alias w:val="ContactNameOrgCountry"/>
                <w:tag w:val="ContactNameOrgCountry"/>
                <w:id w:val="118038010"/>
                <w:placeholder>
                  <w:docPart w:val="F6CC88D1FE1D47E386D0A0620AF9EA54"/>
                </w:placeholder>
                <w:text w:multiLine="1"/>
              </w:sdtPr>
              <w:sdtEndPr/>
              <w:sdtContent>
                <w:proofErr w:type="spellStart"/>
                <w:r w:rsidR="000A4636">
                  <w:t>Minah</w:t>
                </w:r>
                <w:proofErr w:type="spellEnd"/>
                <w:r w:rsidR="000A4636">
                  <w:t xml:space="preserve"> LEE</w:t>
                </w:r>
                <w:r w:rsidR="000A4636" w:rsidRPr="00190C7B">
                  <w:br/>
                </w:r>
                <w:r w:rsidR="000A4636">
                  <w:t>TTA</w:t>
                </w:r>
                <w:r w:rsidR="000A4636" w:rsidRPr="00190C7B">
                  <w:br/>
                  <w:t>Korea (Republic of)</w:t>
                </w:r>
              </w:sdtContent>
            </w:sdt>
          </w:p>
        </w:tc>
        <w:sdt>
          <w:sdtPr>
            <w:alias w:val="ContactTelFaxEmail"/>
            <w:tag w:val="ContactTelFaxEmail"/>
            <w:id w:val="1032929688"/>
            <w:placeholder>
              <w:docPart w:val="CB26D8393CAE4C049E2C55BA6993B9DA"/>
            </w:placeholder>
          </w:sdtPr>
          <w:sdtEndPr/>
          <w:sdtContent>
            <w:tc>
              <w:tcPr>
                <w:tcW w:w="4111" w:type="dxa"/>
                <w:tcBorders>
                  <w:top w:val="single" w:sz="6" w:space="0" w:color="auto"/>
                  <w:bottom w:val="single" w:sz="6" w:space="0" w:color="auto"/>
                </w:tcBorders>
              </w:tcPr>
              <w:p w14:paraId="2B888CD6" w14:textId="48B3BC1F" w:rsidR="000A4636" w:rsidRDefault="000A4636" w:rsidP="000A4636">
                <w:r w:rsidRPr="00190C7B">
                  <w:t>Tel: +</w:t>
                </w:r>
                <w:r>
                  <w:t>82-31</w:t>
                </w:r>
                <w:r w:rsidRPr="00190C7B">
                  <w:t>-</w:t>
                </w:r>
                <w:r>
                  <w:t>724</w:t>
                </w:r>
                <w:r w:rsidRPr="00190C7B">
                  <w:t>-</w:t>
                </w:r>
                <w:r>
                  <w:t>0173</w:t>
                </w:r>
                <w:r>
                  <w:br/>
                </w:r>
                <w:r w:rsidRPr="00190C7B">
                  <w:t>Fax: +</w:t>
                </w:r>
                <w:r>
                  <w:t>82-31-724-0109</w:t>
                </w:r>
                <w:r w:rsidRPr="00190C7B">
                  <w:br/>
                  <w:t xml:space="preserve">E-mail: </w:t>
                </w:r>
                <w:hyperlink r:id="rId14" w:history="1">
                  <w:r w:rsidR="00806F42" w:rsidRPr="005074C3">
                    <w:rPr>
                      <w:rStyle w:val="Hyperlink"/>
                      <w:rFonts w:ascii="Times New Roman" w:hAnsi="Times New Roman"/>
                    </w:rPr>
                    <w:t>misoko@tta.or.kr</w:t>
                  </w:r>
                </w:hyperlink>
                <w:r w:rsidR="00806F42">
                  <w:t xml:space="preserve"> </w:t>
                </w:r>
              </w:p>
            </w:tc>
          </w:sdtContent>
        </w:sdt>
      </w:tr>
    </w:tbl>
    <w:p w14:paraId="1AA96A45" w14:textId="77777777" w:rsidR="0089088E" w:rsidRPr="0099760E" w:rsidRDefault="0089088E" w:rsidP="0089088E">
      <w:bookmarkStart w:id="3" w:name="dtitle1" w:colFirst="1" w:colLast="1"/>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89088E" w:rsidRPr="0037415F" w14:paraId="3B2E1AE1" w14:textId="77777777" w:rsidTr="00D57D7F">
        <w:trPr>
          <w:cantSplit/>
          <w:jc w:val="center"/>
        </w:trPr>
        <w:tc>
          <w:tcPr>
            <w:tcW w:w="1418" w:type="dxa"/>
          </w:tcPr>
          <w:p w14:paraId="705E8A11" w14:textId="77777777" w:rsidR="0089088E" w:rsidRPr="008F7104" w:rsidRDefault="0089088E" w:rsidP="00EB6775">
            <w:pPr>
              <w:rPr>
                <w:b/>
                <w:bCs/>
              </w:rPr>
            </w:pPr>
            <w:r w:rsidRPr="008F7104">
              <w:rPr>
                <w:b/>
                <w:bCs/>
              </w:rPr>
              <w:t>Keywords:</w:t>
            </w:r>
          </w:p>
        </w:tc>
        <w:tc>
          <w:tcPr>
            <w:tcW w:w="8222" w:type="dxa"/>
          </w:tcPr>
          <w:p w14:paraId="75E3B1EF" w14:textId="0A0961BB" w:rsidR="0089088E" w:rsidRDefault="00123FE7" w:rsidP="00190C7B">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D7220D">
                  <w:t>Blockchain</w:t>
                </w:r>
                <w:r w:rsidR="00190C7B">
                  <w:t>; Focus Group</w:t>
                </w:r>
              </w:sdtContent>
            </w:sdt>
          </w:p>
        </w:tc>
      </w:tr>
      <w:tr w:rsidR="0089088E" w:rsidRPr="0037415F" w14:paraId="7D0F8B1C" w14:textId="77777777" w:rsidTr="00D57D7F">
        <w:trPr>
          <w:cantSplit/>
          <w:jc w:val="center"/>
        </w:trPr>
        <w:tc>
          <w:tcPr>
            <w:tcW w:w="1418" w:type="dxa"/>
          </w:tcPr>
          <w:p w14:paraId="72CA09B8" w14:textId="77777777" w:rsidR="0089088E" w:rsidRPr="008F7104" w:rsidRDefault="0089088E" w:rsidP="00EB6775">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14:paraId="4BE3CBD5" w14:textId="4E2C6804" w:rsidR="0089088E" w:rsidRDefault="008E0472" w:rsidP="0094585C">
                <w:r>
                  <w:t>Korea (Republic of) supports the proposal by ITU-T SG17 to establish a Focus Group on Blockchain under the auspices of TSAG.</w:t>
                </w:r>
              </w:p>
            </w:tc>
          </w:sdtContent>
        </w:sdt>
      </w:tr>
    </w:tbl>
    <w:bookmarkEnd w:id="3"/>
    <w:p w14:paraId="58589E1E" w14:textId="651A494A" w:rsidR="0089088E" w:rsidRPr="00E935C7" w:rsidRDefault="00E935C7" w:rsidP="0089088E">
      <w:pPr>
        <w:rPr>
          <w:rFonts w:eastAsia="Malgun Gothic"/>
          <w:b/>
          <w:lang w:eastAsia="ko-KR"/>
        </w:rPr>
      </w:pPr>
      <w:r w:rsidRPr="00E935C7">
        <w:rPr>
          <w:rFonts w:eastAsia="Malgun Gothic" w:hint="eastAsia"/>
          <w:b/>
          <w:lang w:eastAsia="ko-KR"/>
        </w:rPr>
        <w:t>Introduction</w:t>
      </w:r>
    </w:p>
    <w:p w14:paraId="455A2741" w14:textId="61B6D1E1" w:rsidR="00AC61AF" w:rsidRDefault="00BC1DA6" w:rsidP="00AC61AF">
      <w:pPr>
        <w:rPr>
          <w:rFonts w:eastAsia="Malgun Gothic"/>
          <w:lang w:eastAsia="ko-KR"/>
        </w:rPr>
      </w:pPr>
      <w:r>
        <w:t xml:space="preserve">It is noted </w:t>
      </w:r>
      <w:r w:rsidRPr="00B97945">
        <w:t xml:space="preserve">that </w:t>
      </w:r>
      <w:r w:rsidR="00AC61AF" w:rsidRPr="00B97945">
        <w:t>ITU-T Study Group 17 held a successful ITU workshop on “</w:t>
      </w:r>
      <w:hyperlink r:id="rId15" w:history="1">
        <w:r w:rsidR="00AC61AF" w:rsidRPr="00B97945">
          <w:rPr>
            <w:rStyle w:val="Hyperlink"/>
            <w:rFonts w:ascii="Times New Roman" w:hAnsi="Times New Roman"/>
          </w:rPr>
          <w:t>Security Aspects of Blockchain</w:t>
        </w:r>
      </w:hyperlink>
      <w:r w:rsidR="00AC61AF" w:rsidRPr="00B97945">
        <w:t>” on 21</w:t>
      </w:r>
      <w:r w:rsidR="008E0472" w:rsidRPr="00C95B54">
        <w:rPr>
          <w:vertAlign w:val="superscript"/>
        </w:rPr>
        <w:t>st</w:t>
      </w:r>
      <w:r w:rsidR="008E0472">
        <w:t xml:space="preserve"> March</w:t>
      </w:r>
      <w:r w:rsidR="00AC61AF" w:rsidRPr="00B97945">
        <w:t xml:space="preserve"> 2017. </w:t>
      </w:r>
      <w:r w:rsidR="00557E94" w:rsidRPr="00EC64EA">
        <w:rPr>
          <w:rFonts w:eastAsia="Malgun Gothic"/>
          <w:lang w:eastAsia="ko-KR"/>
        </w:rPr>
        <w:t>I</w:t>
      </w:r>
      <w:r w:rsidR="00557E94" w:rsidRPr="00B97945">
        <w:rPr>
          <w:rFonts w:eastAsia="Malgun Gothic"/>
          <w:lang w:eastAsia="ko-KR"/>
        </w:rPr>
        <w:t xml:space="preserve">t </w:t>
      </w:r>
      <w:r w:rsidR="008E0472">
        <w:rPr>
          <w:rFonts w:eastAsia="Malgun Gothic"/>
          <w:lang w:eastAsia="ko-KR"/>
        </w:rPr>
        <w:t>was</w:t>
      </w:r>
      <w:r w:rsidR="00557E94" w:rsidRPr="00B97945">
        <w:rPr>
          <w:rFonts w:eastAsia="Malgun Gothic"/>
          <w:lang w:eastAsia="ko-KR"/>
        </w:rPr>
        <w:t xml:space="preserve"> noted </w:t>
      </w:r>
      <w:r w:rsidR="00E935C7" w:rsidRPr="00B97945">
        <w:rPr>
          <w:rFonts w:eastAsia="Malgun Gothic"/>
          <w:lang w:eastAsia="ko-KR"/>
        </w:rPr>
        <w:t>further</w:t>
      </w:r>
      <w:r w:rsidR="00E935C7" w:rsidRPr="0056001F">
        <w:rPr>
          <w:rFonts w:eastAsia="Malgun Gothic"/>
          <w:lang w:eastAsia="ko-KR"/>
        </w:rPr>
        <w:t xml:space="preserve"> </w:t>
      </w:r>
      <w:r w:rsidR="00557E94" w:rsidRPr="0056001F">
        <w:rPr>
          <w:rFonts w:eastAsia="Malgun Gothic"/>
          <w:lang w:eastAsia="ko-KR"/>
        </w:rPr>
        <w:t xml:space="preserve">that ITU-T SG17 </w:t>
      </w:r>
      <w:r w:rsidR="00124F53" w:rsidRPr="0056001F">
        <w:rPr>
          <w:rFonts w:eastAsia="Malgun Gothic"/>
          <w:lang w:eastAsia="ko-KR"/>
        </w:rPr>
        <w:t>meeting on 30</w:t>
      </w:r>
      <w:r w:rsidR="008E0472" w:rsidRPr="00C95B54">
        <w:rPr>
          <w:rFonts w:eastAsia="Malgun Gothic"/>
          <w:vertAlign w:val="superscript"/>
          <w:lang w:eastAsia="ko-KR"/>
        </w:rPr>
        <w:t>th</w:t>
      </w:r>
      <w:r w:rsidR="008E0472">
        <w:rPr>
          <w:rFonts w:eastAsia="Malgun Gothic"/>
          <w:lang w:eastAsia="ko-KR"/>
        </w:rPr>
        <w:t xml:space="preserve"> March</w:t>
      </w:r>
      <w:r w:rsidR="00124F53" w:rsidRPr="0056001F">
        <w:rPr>
          <w:rFonts w:eastAsia="Malgun Gothic"/>
          <w:lang w:eastAsia="ko-KR"/>
        </w:rPr>
        <w:t xml:space="preserve"> 2017 agreed to propose TSAG to</w:t>
      </w:r>
      <w:r w:rsidR="00124F53">
        <w:rPr>
          <w:rFonts w:eastAsia="Malgun Gothic"/>
          <w:lang w:eastAsia="ko-KR"/>
        </w:rPr>
        <w:t xml:space="preserve"> consider the establishment of Focus Group on </w:t>
      </w:r>
      <w:r w:rsidR="009541AD">
        <w:rPr>
          <w:rFonts w:eastAsia="Malgun Gothic"/>
          <w:lang w:eastAsia="ko-KR"/>
        </w:rPr>
        <w:t>Blockchain</w:t>
      </w:r>
      <w:r w:rsidR="00124F53">
        <w:rPr>
          <w:rFonts w:eastAsia="Malgun Gothic"/>
          <w:lang w:eastAsia="ko-KR"/>
        </w:rPr>
        <w:t xml:space="preserve">. </w:t>
      </w:r>
      <w:r w:rsidR="0056001F" w:rsidRPr="00EC64EA">
        <w:rPr>
          <w:rFonts w:eastAsia="Malgun Gothic"/>
          <w:lang w:eastAsia="ko-KR"/>
        </w:rPr>
        <w:t xml:space="preserve">It </w:t>
      </w:r>
      <w:r w:rsidR="004C33A8">
        <w:rPr>
          <w:rFonts w:eastAsia="Malgun Gothic"/>
          <w:lang w:eastAsia="ko-KR"/>
        </w:rPr>
        <w:t>was</w:t>
      </w:r>
      <w:r w:rsidR="0056001F" w:rsidRPr="00EC64EA">
        <w:rPr>
          <w:rFonts w:eastAsia="Malgun Gothic"/>
          <w:lang w:eastAsia="ko-KR"/>
        </w:rPr>
        <w:t xml:space="preserve"> </w:t>
      </w:r>
      <w:r w:rsidR="0056001F" w:rsidRPr="00B97945">
        <w:rPr>
          <w:rFonts w:eastAsia="Malgun Gothic"/>
          <w:lang w:eastAsia="ko-KR"/>
        </w:rPr>
        <w:t xml:space="preserve">also </w:t>
      </w:r>
      <w:r w:rsidR="0056001F" w:rsidRPr="00EC64EA">
        <w:rPr>
          <w:rFonts w:eastAsia="Malgun Gothic"/>
          <w:lang w:eastAsia="ko-KR"/>
        </w:rPr>
        <w:t>noted that</w:t>
      </w:r>
      <w:r w:rsidR="004C33A8">
        <w:rPr>
          <w:rFonts w:eastAsia="Malgun Gothic"/>
          <w:lang w:eastAsia="ko-KR"/>
        </w:rPr>
        <w:t>,</w:t>
      </w:r>
      <w:r w:rsidR="0056001F" w:rsidRPr="00EC64EA">
        <w:rPr>
          <w:rFonts w:eastAsia="Malgun Gothic"/>
          <w:lang w:eastAsia="ko-KR"/>
        </w:rPr>
        <w:t xml:space="preserve"> </w:t>
      </w:r>
      <w:r w:rsidR="008E0472">
        <w:rPr>
          <w:rFonts w:eastAsia="Malgun Gothic"/>
          <w:lang w:eastAsia="ko-KR"/>
        </w:rPr>
        <w:t xml:space="preserve">in the first week of April, </w:t>
      </w:r>
      <w:r w:rsidR="0056001F" w:rsidRPr="00B97945">
        <w:rPr>
          <w:rFonts w:eastAsia="Malgun Gothic"/>
          <w:lang w:eastAsia="ko-KR"/>
        </w:rPr>
        <w:t>ISO/TC 307 (</w:t>
      </w:r>
      <w:hyperlink r:id="rId16" w:history="1">
        <w:r w:rsidR="0056001F" w:rsidRPr="00EC64EA">
          <w:rPr>
            <w:color w:val="0000FF"/>
          </w:rPr>
          <w:t>Blockchain and electronic distributed ledger technologies</w:t>
        </w:r>
      </w:hyperlink>
      <w:r w:rsidR="0056001F" w:rsidRPr="00EC64EA">
        <w:rPr>
          <w:color w:val="222222"/>
        </w:rPr>
        <w:t xml:space="preserve">) </w:t>
      </w:r>
      <w:r w:rsidR="008E0472">
        <w:rPr>
          <w:rFonts w:eastAsia="Malgun Gothic"/>
          <w:lang w:eastAsia="ko-KR"/>
        </w:rPr>
        <w:t>has</w:t>
      </w:r>
      <w:r w:rsidR="008E0472" w:rsidRPr="00B97945">
        <w:rPr>
          <w:rFonts w:eastAsia="Malgun Gothic"/>
          <w:lang w:eastAsia="ko-KR"/>
        </w:rPr>
        <w:t xml:space="preserve"> </w:t>
      </w:r>
      <w:r w:rsidR="0056001F" w:rsidRPr="00B97945">
        <w:rPr>
          <w:rFonts w:eastAsia="Malgun Gothic"/>
          <w:lang w:eastAsia="ko-KR"/>
        </w:rPr>
        <w:t>met firstly in Sydney to initiate work for Blockchain technologies.</w:t>
      </w:r>
    </w:p>
    <w:p w14:paraId="3FDAF397" w14:textId="79F20963" w:rsidR="00E935C7" w:rsidRPr="001D46CE" w:rsidRDefault="00124F53" w:rsidP="00AC61AF">
      <w:r>
        <w:t xml:space="preserve">It is recognized that </w:t>
      </w:r>
      <w:r w:rsidRPr="001D46CE">
        <w:t>the Blockchain technolog</w:t>
      </w:r>
      <w:r>
        <w:t xml:space="preserve">y </w:t>
      </w:r>
      <w:r w:rsidR="00DC530F">
        <w:t>is</w:t>
      </w:r>
      <w:r>
        <w:t xml:space="preserve"> </w:t>
      </w:r>
      <w:r w:rsidRPr="001D46CE">
        <w:t>nature of</w:t>
      </w:r>
      <w:r>
        <w:t xml:space="preserve"> crosscutting</w:t>
      </w:r>
      <w:r w:rsidRPr="001D46CE">
        <w:t xml:space="preserve"> and that </w:t>
      </w:r>
      <w:r>
        <w:t xml:space="preserve">some </w:t>
      </w:r>
      <w:r w:rsidRPr="001D46CE">
        <w:t xml:space="preserve">ITU-T Study Groups </w:t>
      </w:r>
      <w:r w:rsidR="000C2945">
        <w:t xml:space="preserve">(for example SG20) </w:t>
      </w:r>
      <w:r w:rsidRPr="001D46CE">
        <w:t>have already considered work items and studies within their purview</w:t>
      </w:r>
      <w:r>
        <w:t>.</w:t>
      </w:r>
      <w:r w:rsidR="00F634F4">
        <w:t xml:space="preserve"> </w:t>
      </w:r>
      <w:r w:rsidR="00BC1DA6">
        <w:t xml:space="preserve">It is </w:t>
      </w:r>
      <w:r w:rsidR="00E935C7">
        <w:t xml:space="preserve">also </w:t>
      </w:r>
      <w:r w:rsidR="00BC1DA6">
        <w:t>recognized that</w:t>
      </w:r>
      <w:r w:rsidR="008E0472">
        <w:t>, considering the</w:t>
      </w:r>
      <w:r w:rsidR="00BC1DA6">
        <w:t xml:space="preserve"> s</w:t>
      </w:r>
      <w:r w:rsidR="00AC61AF" w:rsidRPr="001D46CE">
        <w:t>imilar</w:t>
      </w:r>
      <w:r w:rsidR="008E0472">
        <w:t>ity</w:t>
      </w:r>
      <w:r w:rsidR="00AC61AF" w:rsidRPr="001D46CE">
        <w:t xml:space="preserve"> </w:t>
      </w:r>
      <w:r w:rsidR="008E0472">
        <w:t>of</w:t>
      </w:r>
      <w:r w:rsidR="00AC61AF" w:rsidRPr="001D46CE">
        <w:t xml:space="preserve"> the successful outcome</w:t>
      </w:r>
      <w:r w:rsidR="008E0472">
        <w:t>s</w:t>
      </w:r>
      <w:r w:rsidR="00AC61AF" w:rsidRPr="001D46CE">
        <w:t xml:space="preserve"> of the FG </w:t>
      </w:r>
      <w:r w:rsidR="00DD2C41">
        <w:t>DFS</w:t>
      </w:r>
      <w:r w:rsidR="00AC61AF" w:rsidRPr="001D46CE">
        <w:t xml:space="preserve">, </w:t>
      </w:r>
      <w:r w:rsidR="008E0472">
        <w:t>the</w:t>
      </w:r>
      <w:r w:rsidR="00BC1DA6">
        <w:t xml:space="preserve"> proposed </w:t>
      </w:r>
      <w:r w:rsidR="00AC61AF" w:rsidRPr="001D46CE">
        <w:t xml:space="preserve">Focus Group could provide comprehensive analysis of Blockchain across multiple </w:t>
      </w:r>
      <w:r w:rsidR="00DC530F">
        <w:t xml:space="preserve">industry </w:t>
      </w:r>
      <w:r w:rsidR="00DD2C41">
        <w:t>sectors</w:t>
      </w:r>
      <w:r w:rsidR="00AC61AF">
        <w:t>,</w:t>
      </w:r>
      <w:r w:rsidR="00AC61AF" w:rsidRPr="001D46CE">
        <w:t xml:space="preserve"> applications</w:t>
      </w:r>
      <w:r w:rsidR="00AC61AF">
        <w:t xml:space="preserve"> and services</w:t>
      </w:r>
      <w:r w:rsidR="00AC61AF" w:rsidRPr="001D46CE">
        <w:t xml:space="preserve">, including the role of ITU-T in standardization. Such approach would also allow participation </w:t>
      </w:r>
      <w:r w:rsidR="00AC61AF">
        <w:t>from</w:t>
      </w:r>
      <w:r w:rsidR="00AC61AF" w:rsidRPr="001D46CE">
        <w:t xml:space="preserve"> external experts that do not normally contribute </w:t>
      </w:r>
      <w:r w:rsidR="00AC61AF">
        <w:t>to</w:t>
      </w:r>
      <w:r w:rsidR="00AC61AF" w:rsidRPr="001D46CE">
        <w:t xml:space="preserve"> ITU-T Study Groups.</w:t>
      </w:r>
      <w:r w:rsidR="00F634F4">
        <w:t xml:space="preserve"> </w:t>
      </w:r>
      <w:r w:rsidR="00E935C7">
        <w:t>It is recognized further that the timing for ITU-T study groups is critical element for success of this proposed FG.</w:t>
      </w:r>
    </w:p>
    <w:p w14:paraId="666DC38A" w14:textId="3954F864" w:rsidR="00AC61AF" w:rsidRDefault="008E0472" w:rsidP="00AC61AF">
      <w:r>
        <w:t xml:space="preserve">The </w:t>
      </w:r>
      <w:r w:rsidR="00AC61AF" w:rsidRPr="001D46CE">
        <w:t>Focus Group on Blockchain</w:t>
      </w:r>
      <w:r w:rsidR="00AC61AF" w:rsidRPr="00DF3931">
        <w:t xml:space="preserve">, as proposed under the auspices of TSAG, could address a number of </w:t>
      </w:r>
      <w:r w:rsidR="00124F53">
        <w:t>t</w:t>
      </w:r>
      <w:r w:rsidR="00AC61AF" w:rsidRPr="00DF3931">
        <w:t>opics of Blockchain</w:t>
      </w:r>
      <w:r>
        <w:t>;</w:t>
      </w:r>
      <w:r w:rsidR="00AC61AF">
        <w:t xml:space="preserve"> </w:t>
      </w:r>
      <w:r w:rsidR="00AC61AF" w:rsidRPr="00DF3931">
        <w:t xml:space="preserve">use-cases and applications, </w:t>
      </w:r>
      <w:r w:rsidR="00124F53">
        <w:t xml:space="preserve">various aspects of </w:t>
      </w:r>
      <w:r w:rsidR="00AC61AF" w:rsidRPr="00DF3931">
        <w:t>requirements for the implementation of Blockchain</w:t>
      </w:r>
      <w:r w:rsidR="00AC61AF" w:rsidRPr="001D46CE">
        <w:t xml:space="preserve">, regulatory </w:t>
      </w:r>
      <w:r w:rsidR="00AC61AF">
        <w:t xml:space="preserve">and policy </w:t>
      </w:r>
      <w:r w:rsidR="00AC61AF" w:rsidRPr="001D46CE">
        <w:t xml:space="preserve">aspects, </w:t>
      </w:r>
      <w:r w:rsidR="00DD2C41">
        <w:t xml:space="preserve">and </w:t>
      </w:r>
      <w:r w:rsidR="00201CEA" w:rsidRPr="00DD2C41">
        <w:rPr>
          <w:rFonts w:eastAsia="BatangChe"/>
        </w:rPr>
        <w:t>security</w:t>
      </w:r>
      <w:r w:rsidR="00201CEA" w:rsidRPr="00DD2C41">
        <w:rPr>
          <w:rFonts w:eastAsia="BatangChe"/>
          <w:lang w:eastAsia="ko-KR"/>
        </w:rPr>
        <w:t xml:space="preserve"> </w:t>
      </w:r>
      <w:r w:rsidR="00DD2C41">
        <w:rPr>
          <w:rFonts w:eastAsia="BatangChe"/>
          <w:lang w:eastAsia="ko-KR"/>
        </w:rPr>
        <w:t xml:space="preserve">and </w:t>
      </w:r>
      <w:r w:rsidR="00DD2C41" w:rsidRPr="00C95B54">
        <w:rPr>
          <w:rFonts w:eastAsia="BatangChe"/>
          <w:lang w:eastAsia="ko-KR"/>
        </w:rPr>
        <w:t>privacy</w:t>
      </w:r>
      <w:r w:rsidR="00DD2C41">
        <w:rPr>
          <w:rFonts w:eastAsia="BatangChe"/>
          <w:lang w:eastAsia="ko-KR"/>
        </w:rPr>
        <w:t xml:space="preserve"> </w:t>
      </w:r>
      <w:r w:rsidR="00201CEA" w:rsidRPr="00DD2C41">
        <w:rPr>
          <w:rFonts w:eastAsia="BatangChe"/>
          <w:lang w:eastAsia="ko-KR"/>
        </w:rPr>
        <w:t xml:space="preserve">aspects of </w:t>
      </w:r>
      <w:r w:rsidR="00AC61AF" w:rsidRPr="00DD2C41">
        <w:t>Blockchain</w:t>
      </w:r>
      <w:r w:rsidR="00AC61AF" w:rsidRPr="001D46CE">
        <w:t>.</w:t>
      </w:r>
    </w:p>
    <w:p w14:paraId="7F163928" w14:textId="77777777" w:rsidR="002F7583" w:rsidRDefault="002F7583" w:rsidP="00AC61AF"/>
    <w:p w14:paraId="43D48B6B" w14:textId="5E48B007" w:rsidR="00E935C7" w:rsidRPr="00E935C7" w:rsidRDefault="00E935C7" w:rsidP="00E935C7">
      <w:pPr>
        <w:rPr>
          <w:rFonts w:eastAsia="Malgun Gothic"/>
          <w:b/>
          <w:lang w:eastAsia="ko-KR"/>
        </w:rPr>
      </w:pPr>
      <w:r>
        <w:rPr>
          <w:rFonts w:eastAsia="Malgun Gothic"/>
          <w:b/>
          <w:lang w:eastAsia="ko-KR"/>
        </w:rPr>
        <w:t>Proposal</w:t>
      </w:r>
    </w:p>
    <w:p w14:paraId="504E3C7D" w14:textId="01C5B0B1" w:rsidR="00E268D9" w:rsidRDefault="00BC1DA6" w:rsidP="00AC61AF">
      <w:r>
        <w:t>Korea (Republic of)</w:t>
      </w:r>
      <w:r w:rsidR="00AC61AF" w:rsidRPr="001D46CE">
        <w:t xml:space="preserve"> </w:t>
      </w:r>
      <w:r>
        <w:t>supports the</w:t>
      </w:r>
      <w:r w:rsidR="00AC61AF" w:rsidRPr="001D46CE">
        <w:t xml:space="preserve"> </w:t>
      </w:r>
      <w:r w:rsidR="00124F53">
        <w:t xml:space="preserve">SG17’s </w:t>
      </w:r>
      <w:r>
        <w:t xml:space="preserve">proposal </w:t>
      </w:r>
      <w:r w:rsidR="00DD2C41">
        <w:t xml:space="preserve">to TSAG </w:t>
      </w:r>
      <w:r w:rsidR="00AC61AF" w:rsidRPr="001D46CE">
        <w:t>that TSAG consider the establishment of a Focus Group on Block</w:t>
      </w:r>
      <w:r w:rsidR="00AC61AF">
        <w:t>c</w:t>
      </w:r>
      <w:r w:rsidR="00AC61AF" w:rsidRPr="001D46CE">
        <w:t>hain</w:t>
      </w:r>
      <w:r w:rsidR="00DA0E16">
        <w:t xml:space="preserve">. In addition, </w:t>
      </w:r>
      <w:r w:rsidR="000C2945">
        <w:t xml:space="preserve">Korea (Republic of) </w:t>
      </w:r>
      <w:r w:rsidR="00DA0E16">
        <w:t xml:space="preserve">submits </w:t>
      </w:r>
      <w:r w:rsidR="00E268D9">
        <w:t>draft T</w:t>
      </w:r>
      <w:r>
        <w:t xml:space="preserve">erms of Reference </w:t>
      </w:r>
      <w:r w:rsidR="00DA0E16">
        <w:t xml:space="preserve">given </w:t>
      </w:r>
      <w:r>
        <w:t xml:space="preserve">in </w:t>
      </w:r>
      <w:r w:rsidR="00E268D9">
        <w:t xml:space="preserve">the </w:t>
      </w:r>
      <w:r w:rsidR="00DA0E16">
        <w:t>A</w:t>
      </w:r>
      <w:r w:rsidR="008503C5">
        <w:t xml:space="preserve">nnex </w:t>
      </w:r>
      <w:r w:rsidR="00DA0E16">
        <w:t xml:space="preserve">of this </w:t>
      </w:r>
      <w:r w:rsidR="0099760E" w:rsidRPr="00C95B54">
        <w:t>c</w:t>
      </w:r>
      <w:r w:rsidR="00E268D9">
        <w:t xml:space="preserve">ontribution </w:t>
      </w:r>
      <w:r w:rsidR="00DA0E16">
        <w:t>to facilitate discussion</w:t>
      </w:r>
      <w:r w:rsidR="000C2945">
        <w:t xml:space="preserve"> for consideration by TSAG</w:t>
      </w:r>
      <w:r w:rsidR="00DA0E16">
        <w:t xml:space="preserve">. </w:t>
      </w:r>
    </w:p>
    <w:p w14:paraId="62C305CD" w14:textId="64C2487F" w:rsidR="00AC61AF" w:rsidRPr="001D46CE" w:rsidRDefault="002F7583" w:rsidP="00AC61AF">
      <w:r>
        <w:t xml:space="preserve">The </w:t>
      </w:r>
      <w:r w:rsidR="00E268D9">
        <w:t>Focus Group on Blockchain would</w:t>
      </w:r>
      <w:r w:rsidR="00AC61AF" w:rsidRPr="001D46CE">
        <w:t xml:space="preserve"> increase the visibility of ITU-T, and enhance the ongoing work of the associated Study Groups.</w:t>
      </w:r>
      <w:r w:rsidR="00DA0E16">
        <w:t xml:space="preserve"> In addition, t</w:t>
      </w:r>
      <w:r w:rsidR="00AC61AF" w:rsidRPr="001D46CE">
        <w:t xml:space="preserve">his </w:t>
      </w:r>
      <w:r>
        <w:t xml:space="preserve">FG </w:t>
      </w:r>
      <w:r w:rsidR="00AC61AF" w:rsidRPr="001D46CE">
        <w:t>would also allow TS</w:t>
      </w:r>
      <w:r w:rsidR="00DC530F">
        <w:t>AG</w:t>
      </w:r>
      <w:r w:rsidR="00AC61AF" w:rsidRPr="001D46CE">
        <w:t xml:space="preserve"> to </w:t>
      </w:r>
      <w:r w:rsidR="00123FE7">
        <w:t>invite qualified</w:t>
      </w:r>
      <w:r w:rsidR="00AC61AF" w:rsidRPr="001D46CE">
        <w:t xml:space="preserve"> expert</w:t>
      </w:r>
      <w:r>
        <w:t>s</w:t>
      </w:r>
      <w:r w:rsidR="00AC61AF" w:rsidRPr="001D46CE">
        <w:t xml:space="preserve"> from industry </w:t>
      </w:r>
      <w:r>
        <w:t xml:space="preserve">and other stake holders </w:t>
      </w:r>
      <w:r w:rsidR="00AC61AF" w:rsidRPr="001D46CE">
        <w:t>to lead this crosscutting effort.</w:t>
      </w:r>
    </w:p>
    <w:p w14:paraId="198C0226" w14:textId="77777777" w:rsidR="00394DBF" w:rsidRDefault="00394DBF" w:rsidP="00394DBF">
      <w:pPr>
        <w:jc w:val="center"/>
      </w:pPr>
      <w:r>
        <w:t>_______________________</w:t>
      </w:r>
    </w:p>
    <w:p w14:paraId="593D202B" w14:textId="6328071E" w:rsidR="00BB7054" w:rsidRDefault="00BB7054" w:rsidP="00BB7054">
      <w:pPr>
        <w:jc w:val="center"/>
        <w:sectPr w:rsidR="00BB7054" w:rsidSect="00067FF6">
          <w:headerReference w:type="default" r:id="rId17"/>
          <w:footerReference w:type="first" r:id="rId18"/>
          <w:pgSz w:w="11907" w:h="16840"/>
          <w:pgMar w:top="1417" w:right="1134" w:bottom="1417" w:left="1134" w:header="720" w:footer="720" w:gutter="0"/>
          <w:pgNumType w:fmt="numberInDash"/>
          <w:cols w:space="720"/>
          <w:titlePg/>
          <w:docGrid w:linePitch="326"/>
        </w:sectPr>
      </w:pPr>
    </w:p>
    <w:tbl>
      <w:tblPr>
        <w:tblW w:w="9945" w:type="dxa"/>
        <w:tblLayout w:type="fixed"/>
        <w:tblLook w:val="0000" w:firstRow="0" w:lastRow="0" w:firstColumn="0" w:lastColumn="0" w:noHBand="0" w:noVBand="0"/>
      </w:tblPr>
      <w:tblGrid>
        <w:gridCol w:w="9945"/>
      </w:tblGrid>
      <w:tr w:rsidR="00BB7054" w:rsidRPr="0092646F" w14:paraId="1F6DD7AA" w14:textId="77777777" w:rsidTr="00461C6D">
        <w:tc>
          <w:tcPr>
            <w:tcW w:w="9945" w:type="dxa"/>
          </w:tcPr>
          <w:p w14:paraId="0BF516FB" w14:textId="6D7E2F20" w:rsidR="007C35A3" w:rsidRDefault="007C35A3" w:rsidP="007C35A3">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ascii="Times New Roman Bold" w:eastAsia="Times New Roman" w:hAnsi="Times New Roman Bold"/>
                <w:b/>
                <w:sz w:val="28"/>
                <w:szCs w:val="20"/>
                <w:lang w:eastAsia="en-US"/>
              </w:rPr>
            </w:pPr>
            <w:r>
              <w:rPr>
                <w:rFonts w:ascii="Times New Roman Bold" w:eastAsia="Times New Roman" w:hAnsi="Times New Roman Bold"/>
                <w:b/>
                <w:sz w:val="28"/>
                <w:szCs w:val="20"/>
                <w:lang w:eastAsia="en-US"/>
              </w:rPr>
              <w:lastRenderedPageBreak/>
              <w:t>A</w:t>
            </w:r>
            <w:r w:rsidR="008503C5">
              <w:rPr>
                <w:rFonts w:ascii="Times New Roman Bold" w:eastAsia="Times New Roman" w:hAnsi="Times New Roman Bold"/>
                <w:b/>
                <w:sz w:val="28"/>
                <w:szCs w:val="20"/>
                <w:lang w:eastAsia="en-US"/>
              </w:rPr>
              <w:t>nnex</w:t>
            </w:r>
            <w:r w:rsidR="00DA0E16">
              <w:rPr>
                <w:rFonts w:ascii="Times New Roman Bold" w:eastAsia="Times New Roman" w:hAnsi="Times New Roman Bold"/>
                <w:b/>
                <w:sz w:val="28"/>
                <w:szCs w:val="20"/>
                <w:lang w:eastAsia="en-US"/>
              </w:rPr>
              <w:t>:</w:t>
            </w:r>
            <w:r>
              <w:rPr>
                <w:rFonts w:ascii="Times New Roman Bold" w:eastAsia="Times New Roman" w:hAnsi="Times New Roman Bold"/>
                <w:b/>
                <w:sz w:val="28"/>
                <w:szCs w:val="20"/>
                <w:lang w:eastAsia="en-US"/>
              </w:rPr>
              <w:t xml:space="preserve"> Terms of reference for New Focus Group on </w:t>
            </w:r>
            <w:r w:rsidR="00A96601">
              <w:rPr>
                <w:rFonts w:ascii="Times New Roman Bold" w:eastAsia="Times New Roman" w:hAnsi="Times New Roman Bold"/>
                <w:b/>
                <w:sz w:val="28"/>
                <w:szCs w:val="20"/>
                <w:lang w:eastAsia="en-US"/>
              </w:rPr>
              <w:t>B</w:t>
            </w:r>
            <w:r>
              <w:rPr>
                <w:rFonts w:ascii="Times New Roman Bold" w:eastAsia="Times New Roman" w:hAnsi="Times New Roman Bold"/>
                <w:b/>
                <w:sz w:val="28"/>
                <w:szCs w:val="20"/>
                <w:lang w:eastAsia="en-US"/>
              </w:rPr>
              <w:t>lockchain</w:t>
            </w:r>
            <w:r w:rsidR="007A09F3">
              <w:rPr>
                <w:rFonts w:ascii="Times New Roman Bold" w:eastAsia="Times New Roman" w:hAnsi="Times New Roman Bold"/>
                <w:b/>
                <w:sz w:val="28"/>
                <w:szCs w:val="20"/>
                <w:lang w:eastAsia="en-US"/>
              </w:rPr>
              <w:t xml:space="preserve"> (</w:t>
            </w:r>
            <w:r w:rsidR="00447FCA">
              <w:rPr>
                <w:rFonts w:ascii="Times New Roman Bold" w:eastAsia="Times New Roman" w:hAnsi="Times New Roman Bold"/>
                <w:b/>
                <w:sz w:val="28"/>
                <w:szCs w:val="20"/>
                <w:lang w:eastAsia="en-US"/>
              </w:rPr>
              <w:t xml:space="preserve">FG </w:t>
            </w:r>
            <w:r w:rsidR="007A09F3">
              <w:rPr>
                <w:rFonts w:ascii="Times New Roman Bold" w:eastAsia="Times New Roman" w:hAnsi="Times New Roman Bold"/>
                <w:b/>
                <w:sz w:val="28"/>
                <w:szCs w:val="20"/>
                <w:lang w:eastAsia="en-US"/>
              </w:rPr>
              <w:t>BC)</w:t>
            </w:r>
          </w:p>
          <w:p w14:paraId="547F618A" w14:textId="77777777" w:rsidR="007C35A3" w:rsidRPr="007A09F3" w:rsidRDefault="007C35A3" w:rsidP="007C35A3">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szCs w:val="20"/>
                <w:lang w:eastAsia="en-US"/>
              </w:rPr>
            </w:pPr>
          </w:p>
          <w:p w14:paraId="35CDDA7A" w14:textId="77777777" w:rsidR="007C35A3" w:rsidRPr="005C3B60" w:rsidRDefault="007C35A3" w:rsidP="007C35A3">
            <w:pPr>
              <w:rPr>
                <w:b/>
                <w:bCs/>
              </w:rPr>
            </w:pPr>
            <w:r>
              <w:rPr>
                <w:b/>
                <w:bCs/>
              </w:rPr>
              <w:t>1</w:t>
            </w:r>
            <w:r w:rsidRPr="005C3B60">
              <w:rPr>
                <w:b/>
                <w:bCs/>
              </w:rPr>
              <w:t>.</w:t>
            </w:r>
            <w:r w:rsidRPr="005C3B60">
              <w:rPr>
                <w:b/>
                <w:bCs/>
              </w:rPr>
              <w:tab/>
              <w:t>Rationale and Scope</w:t>
            </w:r>
          </w:p>
          <w:p w14:paraId="471D1977" w14:textId="6F700520" w:rsidR="00BE72C0" w:rsidRDefault="007C35A3" w:rsidP="007C35A3">
            <w:pPr>
              <w:rPr>
                <w:lang w:eastAsia="ko-KR"/>
              </w:rPr>
            </w:pPr>
            <w:r w:rsidRPr="00FB0B8C">
              <w:rPr>
                <w:lang w:eastAsia="ko-KR"/>
              </w:rPr>
              <w:t xml:space="preserve">Recently </w:t>
            </w:r>
            <w:r w:rsidR="00386EC2" w:rsidRPr="00386EC2">
              <w:rPr>
                <w:rFonts w:hint="eastAsia"/>
                <w:lang w:eastAsia="ko-KR"/>
              </w:rPr>
              <w:t>B</w:t>
            </w:r>
            <w:r>
              <w:rPr>
                <w:lang w:eastAsia="ko-KR"/>
              </w:rPr>
              <w:t>lockchain</w:t>
            </w:r>
            <w:r w:rsidRPr="00FB0B8C">
              <w:rPr>
                <w:lang w:eastAsia="ko-KR"/>
              </w:rPr>
              <w:t xml:space="preserve"> has become </w:t>
            </w:r>
            <w:r w:rsidR="00775D59">
              <w:rPr>
                <w:lang w:eastAsia="ko-KR"/>
              </w:rPr>
              <w:t xml:space="preserve">one of </w:t>
            </w:r>
            <w:r w:rsidRPr="00FB0B8C">
              <w:rPr>
                <w:lang w:eastAsia="ko-KR"/>
              </w:rPr>
              <w:t>disruptive innovation</w:t>
            </w:r>
            <w:r w:rsidR="00775D59">
              <w:rPr>
                <w:lang w:eastAsia="ko-KR"/>
              </w:rPr>
              <w:t>s</w:t>
            </w:r>
            <w:r w:rsidRPr="00FB0B8C">
              <w:rPr>
                <w:lang w:eastAsia="ko-KR"/>
              </w:rPr>
              <w:t xml:space="preserve"> with great potential to change our economy, culture and society</w:t>
            </w:r>
            <w:r w:rsidR="00BE72C0">
              <w:rPr>
                <w:lang w:eastAsia="ko-KR"/>
              </w:rPr>
              <w:t xml:space="preserve"> fundamentally</w:t>
            </w:r>
            <w:r w:rsidRPr="00FB0B8C">
              <w:rPr>
                <w:lang w:eastAsia="ko-KR"/>
              </w:rPr>
              <w:t>.</w:t>
            </w:r>
            <w:r w:rsidR="00FC01A9">
              <w:rPr>
                <w:lang w:eastAsia="ko-KR"/>
              </w:rPr>
              <w:t xml:space="preserve"> </w:t>
            </w:r>
            <w:r>
              <w:rPr>
                <w:lang w:eastAsia="ko-KR"/>
              </w:rPr>
              <w:t>Blockchain</w:t>
            </w:r>
            <w:r w:rsidR="00BE72C0">
              <w:rPr>
                <w:lang w:eastAsia="ko-KR"/>
              </w:rPr>
              <w:t xml:space="preserve">, also known as a distributed ledger technologies, </w:t>
            </w:r>
            <w:r>
              <w:rPr>
                <w:lang w:eastAsia="ko-KR"/>
              </w:rPr>
              <w:t>is</w:t>
            </w:r>
            <w:r w:rsidRPr="003B69B5">
              <w:rPr>
                <w:lang w:eastAsia="ko-KR"/>
              </w:rPr>
              <w:t xml:space="preserve"> an open, distributed</w:t>
            </w:r>
            <w:r w:rsidR="00BE72C0">
              <w:rPr>
                <w:lang w:eastAsia="ko-KR"/>
              </w:rPr>
              <w:t>, secure</w:t>
            </w:r>
            <w:r w:rsidRPr="003B69B5">
              <w:rPr>
                <w:lang w:eastAsia="ko-KR"/>
              </w:rPr>
              <w:t xml:space="preserve"> ledger that can record </w:t>
            </w:r>
            <w:r w:rsidR="00BE72C0">
              <w:rPr>
                <w:lang w:eastAsia="ko-KR"/>
              </w:rPr>
              <w:t xml:space="preserve">all </w:t>
            </w:r>
            <w:r w:rsidRPr="003B69B5">
              <w:rPr>
                <w:lang w:eastAsia="ko-KR"/>
              </w:rPr>
              <w:t xml:space="preserve">transactions </w:t>
            </w:r>
            <w:r w:rsidR="00B25DE1">
              <w:rPr>
                <w:lang w:eastAsia="ko-KR"/>
              </w:rPr>
              <w:t>or</w:t>
            </w:r>
            <w:r w:rsidR="00FC01A9">
              <w:rPr>
                <w:lang w:eastAsia="ko-KR"/>
              </w:rPr>
              <w:t xml:space="preserve"> </w:t>
            </w:r>
            <w:r w:rsidR="00B25DE1">
              <w:rPr>
                <w:lang w:eastAsia="ko-KR"/>
              </w:rPr>
              <w:t xml:space="preserve">online </w:t>
            </w:r>
            <w:r w:rsidR="00FC01A9">
              <w:rPr>
                <w:lang w:eastAsia="ko-KR"/>
              </w:rPr>
              <w:t xml:space="preserve">activities </w:t>
            </w:r>
            <w:r w:rsidR="00BE72C0">
              <w:rPr>
                <w:lang w:eastAsia="ko-KR"/>
              </w:rPr>
              <w:t xml:space="preserve">among </w:t>
            </w:r>
            <w:r w:rsidR="00FC01A9">
              <w:rPr>
                <w:lang w:eastAsia="ko-KR"/>
              </w:rPr>
              <w:t>relevant entities</w:t>
            </w:r>
            <w:r w:rsidRPr="003B69B5">
              <w:rPr>
                <w:lang w:eastAsia="ko-KR"/>
              </w:rPr>
              <w:t xml:space="preserve"> efficiently and in a verifiable </w:t>
            </w:r>
            <w:r w:rsidR="00FC01A9">
              <w:rPr>
                <w:lang w:eastAsia="ko-KR"/>
              </w:rPr>
              <w:t>manner</w:t>
            </w:r>
            <w:r>
              <w:rPr>
                <w:lang w:eastAsia="ko-KR"/>
              </w:rPr>
              <w:t xml:space="preserve">. </w:t>
            </w:r>
          </w:p>
          <w:p w14:paraId="04224321" w14:textId="4564C437" w:rsidR="00B25DE1" w:rsidRDefault="007C35A3" w:rsidP="007C35A3">
            <w:pPr>
              <w:rPr>
                <w:lang w:eastAsia="ko-KR"/>
              </w:rPr>
            </w:pPr>
            <w:r>
              <w:rPr>
                <w:lang w:eastAsia="ko-KR"/>
              </w:rPr>
              <w:t>Blockchain</w:t>
            </w:r>
            <w:r>
              <w:rPr>
                <w:rFonts w:hint="eastAsia"/>
                <w:lang w:eastAsia="ko-KR"/>
              </w:rPr>
              <w:t xml:space="preserve"> is</w:t>
            </w:r>
            <w:r w:rsidRPr="003B69B5">
              <w:rPr>
                <w:lang w:eastAsia="ko-KR"/>
              </w:rPr>
              <w:t xml:space="preserve"> </w:t>
            </w:r>
            <w:r w:rsidR="00B25DE1">
              <w:rPr>
                <w:lang w:eastAsia="ko-KR"/>
              </w:rPr>
              <w:t xml:space="preserve">in theory </w:t>
            </w:r>
            <w:r w:rsidRPr="003B69B5">
              <w:rPr>
                <w:lang w:eastAsia="ko-KR"/>
              </w:rPr>
              <w:t>secure by design and an example of a distributed computing system with high fault tolerance.</w:t>
            </w:r>
            <w:r w:rsidR="00FC01A9">
              <w:rPr>
                <w:lang w:eastAsia="ko-KR"/>
              </w:rPr>
              <w:t xml:space="preserve"> </w:t>
            </w:r>
            <w:r w:rsidRPr="003B69B5">
              <w:rPr>
                <w:lang w:eastAsia="ko-KR"/>
              </w:rPr>
              <w:t>Decentralised consensus ca</w:t>
            </w:r>
            <w:r>
              <w:rPr>
                <w:lang w:eastAsia="ko-KR"/>
              </w:rPr>
              <w:t xml:space="preserve">n therefore be achieved with a </w:t>
            </w:r>
            <w:r w:rsidR="00FC01A9">
              <w:rPr>
                <w:lang w:eastAsia="ko-KR"/>
              </w:rPr>
              <w:t>B</w:t>
            </w:r>
            <w:r>
              <w:rPr>
                <w:rFonts w:hint="eastAsia"/>
                <w:lang w:eastAsia="ko-KR"/>
              </w:rPr>
              <w:t>lockchain</w:t>
            </w:r>
            <w:r>
              <w:rPr>
                <w:lang w:eastAsia="ko-KR"/>
              </w:rPr>
              <w:t xml:space="preserve">. </w:t>
            </w:r>
          </w:p>
          <w:p w14:paraId="5CDD86A8" w14:textId="3175FD37" w:rsidR="007C35A3" w:rsidRDefault="007C35A3" w:rsidP="007C35A3">
            <w:pPr>
              <w:rPr>
                <w:lang w:eastAsia="ko-KR"/>
              </w:rPr>
            </w:pPr>
            <w:r>
              <w:rPr>
                <w:lang w:eastAsia="ko-KR"/>
              </w:rPr>
              <w:t xml:space="preserve">This makes </w:t>
            </w:r>
            <w:r w:rsidR="00FC01A9">
              <w:rPr>
                <w:lang w:eastAsia="ko-KR"/>
              </w:rPr>
              <w:t>B</w:t>
            </w:r>
            <w:r>
              <w:rPr>
                <w:rFonts w:hint="eastAsia"/>
                <w:lang w:eastAsia="ko-KR"/>
              </w:rPr>
              <w:t>lockchain</w:t>
            </w:r>
            <w:r w:rsidRPr="003B69B5">
              <w:rPr>
                <w:lang w:eastAsia="ko-KR"/>
              </w:rPr>
              <w:t xml:space="preserve"> suitable for the recording</w:t>
            </w:r>
            <w:r>
              <w:rPr>
                <w:lang w:eastAsia="ko-KR"/>
              </w:rPr>
              <w:t xml:space="preserve"> of events, payment transaction</w:t>
            </w:r>
            <w:r w:rsidRPr="003B69B5">
              <w:rPr>
                <w:lang w:eastAsia="ko-KR"/>
              </w:rPr>
              <w:t xml:space="preserve"> records, and other records management activities, identity management,</w:t>
            </w:r>
            <w:r>
              <w:rPr>
                <w:rFonts w:hint="eastAsia"/>
                <w:lang w:eastAsia="ko-KR"/>
              </w:rPr>
              <w:t xml:space="preserve"> </w:t>
            </w:r>
            <w:r w:rsidRPr="003B69B5">
              <w:rPr>
                <w:lang w:eastAsia="ko-KR"/>
              </w:rPr>
              <w:t>transaction processing, and proving data provenance.</w:t>
            </w:r>
          </w:p>
          <w:p w14:paraId="5923947E" w14:textId="500A2BA4" w:rsidR="007A09F3" w:rsidRPr="003B69B5" w:rsidRDefault="007A09F3" w:rsidP="007C35A3">
            <w:pPr>
              <w:rPr>
                <w:lang w:eastAsia="ko-KR"/>
              </w:rPr>
            </w:pPr>
            <w:r w:rsidRPr="007A09F3">
              <w:rPr>
                <w:lang w:eastAsia="ko-KR"/>
              </w:rPr>
              <w:t xml:space="preserve">The FG </w:t>
            </w:r>
            <w:r>
              <w:rPr>
                <w:lang w:eastAsia="ko-KR"/>
              </w:rPr>
              <w:t>BC</w:t>
            </w:r>
            <w:r w:rsidRPr="007A09F3">
              <w:rPr>
                <w:lang w:eastAsia="ko-KR"/>
              </w:rPr>
              <w:t xml:space="preserve"> </w:t>
            </w:r>
            <w:r w:rsidR="00775D59">
              <w:rPr>
                <w:lang w:eastAsia="ko-KR"/>
              </w:rPr>
              <w:t xml:space="preserve">will be </w:t>
            </w:r>
            <w:r w:rsidRPr="007A09F3">
              <w:rPr>
                <w:lang w:eastAsia="ko-KR"/>
              </w:rPr>
              <w:t xml:space="preserve">an open platform for </w:t>
            </w:r>
            <w:r>
              <w:rPr>
                <w:lang w:eastAsia="ko-KR"/>
              </w:rPr>
              <w:t>relevant</w:t>
            </w:r>
            <w:r w:rsidRPr="007A09F3">
              <w:rPr>
                <w:lang w:eastAsia="ko-KR"/>
              </w:rPr>
              <w:t xml:space="preserve"> stakeholders – such as telecom regulators</w:t>
            </w:r>
            <w:r w:rsidR="00BE72C0">
              <w:rPr>
                <w:lang w:eastAsia="ko-KR"/>
              </w:rPr>
              <w:t xml:space="preserve">, </w:t>
            </w:r>
            <w:r w:rsidR="00DC530F">
              <w:rPr>
                <w:lang w:eastAsia="ko-KR"/>
              </w:rPr>
              <w:t xml:space="preserve">financial </w:t>
            </w:r>
            <w:r w:rsidRPr="007A09F3">
              <w:rPr>
                <w:lang w:eastAsia="ko-KR"/>
              </w:rPr>
              <w:t>regulators</w:t>
            </w:r>
            <w:r w:rsidR="00BE72C0">
              <w:rPr>
                <w:lang w:eastAsia="ko-KR"/>
              </w:rPr>
              <w:t xml:space="preserve">, </w:t>
            </w:r>
            <w:r w:rsidRPr="007A09F3">
              <w:rPr>
                <w:lang w:eastAsia="ko-KR"/>
              </w:rPr>
              <w:t>services providers, platform providers</w:t>
            </w:r>
            <w:r w:rsidR="00BE72C0">
              <w:rPr>
                <w:lang w:eastAsia="ko-KR"/>
              </w:rPr>
              <w:t xml:space="preserve">, </w:t>
            </w:r>
            <w:r w:rsidRPr="007A09F3">
              <w:rPr>
                <w:lang w:eastAsia="ko-KR"/>
              </w:rPr>
              <w:t>network operators; international organizations and industry forums and consortia – to share knowledge</w:t>
            </w:r>
            <w:r w:rsidR="00EC64EA">
              <w:rPr>
                <w:lang w:eastAsia="ko-KR"/>
              </w:rPr>
              <w:t>, best practices</w:t>
            </w:r>
            <w:r w:rsidRPr="007A09F3">
              <w:rPr>
                <w:lang w:eastAsia="ko-KR"/>
              </w:rPr>
              <w:t xml:space="preserve"> and lessons learned in the field with the objective of identifying the standardized frameworks needed to support the scaling up of </w:t>
            </w:r>
            <w:r w:rsidR="00461C6D">
              <w:rPr>
                <w:lang w:eastAsia="ko-KR"/>
              </w:rPr>
              <w:t xml:space="preserve">applications and </w:t>
            </w:r>
            <w:r w:rsidRPr="007A09F3">
              <w:rPr>
                <w:lang w:eastAsia="ko-KR"/>
              </w:rPr>
              <w:t>services</w:t>
            </w:r>
            <w:r>
              <w:rPr>
                <w:lang w:eastAsia="ko-KR"/>
              </w:rPr>
              <w:t xml:space="preserve"> based on </w:t>
            </w:r>
            <w:r w:rsidR="00DC530F">
              <w:rPr>
                <w:lang w:eastAsia="ko-KR"/>
              </w:rPr>
              <w:t>B</w:t>
            </w:r>
            <w:r>
              <w:rPr>
                <w:lang w:eastAsia="ko-KR"/>
              </w:rPr>
              <w:t>lockchain technologies</w:t>
            </w:r>
            <w:r w:rsidRPr="007A09F3">
              <w:rPr>
                <w:lang w:eastAsia="ko-KR"/>
              </w:rPr>
              <w:t xml:space="preserve"> globally.</w:t>
            </w:r>
          </w:p>
          <w:p w14:paraId="3EFE3A3F" w14:textId="3E2CBED5" w:rsidR="00C83651" w:rsidRDefault="00C83651" w:rsidP="00C83651">
            <w:r>
              <w:t xml:space="preserve">A </w:t>
            </w:r>
            <w:r w:rsidR="00461C6D" w:rsidRPr="007A09F3">
              <w:rPr>
                <w:lang w:eastAsia="ko-KR"/>
              </w:rPr>
              <w:t xml:space="preserve">FG </w:t>
            </w:r>
            <w:r w:rsidR="00461C6D">
              <w:rPr>
                <w:lang w:eastAsia="ko-KR"/>
              </w:rPr>
              <w:t>BC</w:t>
            </w:r>
            <w:r w:rsidRPr="00DF3931">
              <w:t>, as proposed under the auspices of TSAG, could address a number of topics of Blockchain technolog</w:t>
            </w:r>
            <w:r w:rsidR="00BE72C0">
              <w:t>ies</w:t>
            </w:r>
            <w:r>
              <w:t xml:space="preserve">, </w:t>
            </w:r>
            <w:r w:rsidR="00775D59">
              <w:t>for example,</w:t>
            </w:r>
            <w:r>
              <w:t xml:space="preserve"> </w:t>
            </w:r>
            <w:r w:rsidRPr="00DF3931">
              <w:t>use-cases and applications, requirements for the implementation</w:t>
            </w:r>
            <w:r w:rsidRPr="001D46CE">
              <w:t xml:space="preserve">, regulatory </w:t>
            </w:r>
            <w:r>
              <w:t xml:space="preserve">and policy </w:t>
            </w:r>
            <w:r w:rsidRPr="001D46CE">
              <w:t xml:space="preserve">aspects, </w:t>
            </w:r>
            <w:r w:rsidRPr="00213941">
              <w:t xml:space="preserve">security </w:t>
            </w:r>
            <w:r w:rsidR="00775D59">
              <w:t xml:space="preserve">and privacy aspects, </w:t>
            </w:r>
            <w:r w:rsidRPr="001D46CE">
              <w:t>among many other aspects.</w:t>
            </w:r>
          </w:p>
          <w:p w14:paraId="0ADEF2D9" w14:textId="77CB7ECE" w:rsidR="00282820" w:rsidRPr="001D46CE" w:rsidRDefault="00282820" w:rsidP="00C83651">
            <w:r>
              <w:t>A FG BC could consist of several Working groups that deal with those issues and topic</w:t>
            </w:r>
            <w:r w:rsidR="008C6B78">
              <w:t>s</w:t>
            </w:r>
            <w:r>
              <w:t xml:space="preserve"> mentioned above.</w:t>
            </w:r>
          </w:p>
          <w:p w14:paraId="207EF8E3" w14:textId="77777777" w:rsidR="007C35A3" w:rsidRPr="00282820" w:rsidRDefault="007C35A3" w:rsidP="007C35A3">
            <w:pPr>
              <w:rPr>
                <w:b/>
                <w:bCs/>
              </w:rPr>
            </w:pPr>
          </w:p>
          <w:p w14:paraId="421ECD51" w14:textId="02E8B728" w:rsidR="007C35A3" w:rsidRPr="005C3B60" w:rsidRDefault="007C35A3" w:rsidP="007C35A3">
            <w:pPr>
              <w:rPr>
                <w:b/>
                <w:bCs/>
              </w:rPr>
            </w:pPr>
            <w:r>
              <w:rPr>
                <w:b/>
                <w:bCs/>
              </w:rPr>
              <w:t>2</w:t>
            </w:r>
            <w:r w:rsidRPr="005C3B60">
              <w:rPr>
                <w:b/>
                <w:bCs/>
              </w:rPr>
              <w:t>.</w:t>
            </w:r>
            <w:r w:rsidRPr="005C3B60">
              <w:rPr>
                <w:b/>
                <w:bCs/>
              </w:rPr>
              <w:tab/>
              <w:t xml:space="preserve">ITU-T </w:t>
            </w:r>
            <w:r>
              <w:rPr>
                <w:rFonts w:ascii="Times New Roman Bold" w:eastAsia="Times New Roman" w:hAnsi="Times New Roman Bold"/>
                <w:b/>
                <w:sz w:val="28"/>
                <w:szCs w:val="20"/>
                <w:lang w:eastAsia="en-US"/>
              </w:rPr>
              <w:t xml:space="preserve">Focus Group on </w:t>
            </w:r>
            <w:r w:rsidR="00386EC2">
              <w:rPr>
                <w:rFonts w:ascii="Times New Roman Bold" w:eastAsia="Times New Roman" w:hAnsi="Times New Roman Bold"/>
                <w:b/>
                <w:sz w:val="28"/>
                <w:szCs w:val="20"/>
                <w:lang w:eastAsia="en-US"/>
              </w:rPr>
              <w:t>B</w:t>
            </w:r>
            <w:r>
              <w:rPr>
                <w:rFonts w:ascii="Times New Roman Bold" w:eastAsia="Times New Roman" w:hAnsi="Times New Roman Bold"/>
                <w:b/>
                <w:sz w:val="28"/>
                <w:szCs w:val="20"/>
                <w:lang w:eastAsia="en-US"/>
              </w:rPr>
              <w:t>lockchain</w:t>
            </w:r>
            <w:r w:rsidRPr="005C3B60">
              <w:rPr>
                <w:b/>
                <w:bCs/>
              </w:rPr>
              <w:t xml:space="preserve"> (FG </w:t>
            </w:r>
            <w:r w:rsidR="00FC01A9">
              <w:rPr>
                <w:b/>
                <w:bCs/>
                <w:lang w:eastAsia="ko-KR"/>
              </w:rPr>
              <w:t>BC</w:t>
            </w:r>
            <w:r w:rsidRPr="005C3B60">
              <w:rPr>
                <w:b/>
                <w:bCs/>
              </w:rPr>
              <w:t>)</w:t>
            </w:r>
          </w:p>
          <w:p w14:paraId="45B943EC" w14:textId="1E3C3828" w:rsidR="007C35A3" w:rsidRPr="00296C28" w:rsidRDefault="007C35A3" w:rsidP="007C35A3">
            <w:pPr>
              <w:jc w:val="both"/>
            </w:pPr>
            <w:r w:rsidRPr="00296C28">
              <w:t xml:space="preserve">The ITU-T </w:t>
            </w:r>
            <w:r w:rsidR="00461C6D" w:rsidRPr="007A09F3">
              <w:rPr>
                <w:lang w:eastAsia="ko-KR"/>
              </w:rPr>
              <w:t xml:space="preserve">FG </w:t>
            </w:r>
            <w:r w:rsidR="00461C6D">
              <w:rPr>
                <w:lang w:eastAsia="ko-KR"/>
              </w:rPr>
              <w:t>BC</w:t>
            </w:r>
            <w:r w:rsidR="00461C6D" w:rsidRPr="00296C28">
              <w:t xml:space="preserve"> </w:t>
            </w:r>
            <w:r w:rsidRPr="00296C28">
              <w:t xml:space="preserve">will analyse </w:t>
            </w:r>
            <w:r w:rsidR="00461C6D">
              <w:t>applications and</w:t>
            </w:r>
            <w:r>
              <w:t xml:space="preserve"> s</w:t>
            </w:r>
            <w:r w:rsidRPr="00296C28">
              <w:t xml:space="preserve">ervices </w:t>
            </w:r>
            <w:r>
              <w:t>b</w:t>
            </w:r>
            <w:r w:rsidRPr="00296C28">
              <w:t xml:space="preserve">ased on </w:t>
            </w:r>
            <w:r w:rsidR="009541AD">
              <w:rPr>
                <w:lang w:eastAsia="ko-KR"/>
              </w:rPr>
              <w:t>B</w:t>
            </w:r>
            <w:r>
              <w:rPr>
                <w:rFonts w:hint="eastAsia"/>
                <w:lang w:eastAsia="ko-KR"/>
              </w:rPr>
              <w:t>lockchain</w:t>
            </w:r>
            <w:r w:rsidRPr="00296C28">
              <w:t xml:space="preserve"> technologies that can be standardized by ITU-T study groups</w:t>
            </w:r>
            <w:r w:rsidR="00FC01A9">
              <w:t xml:space="preserve">, </w:t>
            </w:r>
            <w:r w:rsidRPr="00296C28">
              <w:t xml:space="preserve">identify best practices </w:t>
            </w:r>
            <w:r w:rsidR="00461C6D">
              <w:t xml:space="preserve">and guidance </w:t>
            </w:r>
            <w:r w:rsidRPr="00296C28">
              <w:t xml:space="preserve">which could </w:t>
            </w:r>
            <w:r>
              <w:t>support</w:t>
            </w:r>
            <w:r w:rsidRPr="00296C28">
              <w:t xml:space="preserve"> the implementation of such </w:t>
            </w:r>
            <w:r w:rsidR="00461C6D">
              <w:t xml:space="preserve">applications and </w:t>
            </w:r>
            <w:r>
              <w:t xml:space="preserve">services </w:t>
            </w:r>
            <w:r w:rsidRPr="00296C28">
              <w:t>on a global</w:t>
            </w:r>
            <w:r w:rsidR="00FC01A9">
              <w:t xml:space="preserve"> </w:t>
            </w:r>
            <w:r w:rsidR="00DC530F">
              <w:t xml:space="preserve">scale </w:t>
            </w:r>
            <w:r w:rsidR="00FC01A9">
              <w:t xml:space="preserve">and identify a way forward that ITU-T </w:t>
            </w:r>
            <w:r w:rsidR="00DC530F">
              <w:t xml:space="preserve">SGs </w:t>
            </w:r>
            <w:r w:rsidR="00457400">
              <w:t xml:space="preserve">need to </w:t>
            </w:r>
            <w:r w:rsidR="00FC01A9">
              <w:t>stud</w:t>
            </w:r>
            <w:r w:rsidR="00457400">
              <w:t>y</w:t>
            </w:r>
            <w:r w:rsidR="00FC01A9">
              <w:t xml:space="preserve"> </w:t>
            </w:r>
            <w:r w:rsidR="00B97945">
              <w:t xml:space="preserve">in order </w:t>
            </w:r>
            <w:r w:rsidR="00FC01A9">
              <w:t>to meet the urgent market needs</w:t>
            </w:r>
            <w:r w:rsidRPr="00296C28">
              <w:t xml:space="preserve">. </w:t>
            </w:r>
          </w:p>
          <w:p w14:paraId="6F6F9C35" w14:textId="07431074" w:rsidR="007C35A3" w:rsidRDefault="007C35A3" w:rsidP="007C35A3">
            <w:pPr>
              <w:jc w:val="both"/>
              <w:rPr>
                <w:lang w:eastAsia="ko-KR"/>
              </w:rPr>
            </w:pPr>
            <w:r w:rsidRPr="00296C28">
              <w:t xml:space="preserve">It will develop a </w:t>
            </w:r>
            <w:r>
              <w:t xml:space="preserve">security </w:t>
            </w:r>
            <w:r w:rsidRPr="00296C28">
              <w:t xml:space="preserve">standardization roadmap for interoperable services based on </w:t>
            </w:r>
            <w:r w:rsidR="009541AD">
              <w:rPr>
                <w:lang w:eastAsia="ko-KR"/>
              </w:rPr>
              <w:t>B</w:t>
            </w:r>
            <w:r>
              <w:rPr>
                <w:rFonts w:hint="eastAsia"/>
                <w:lang w:eastAsia="ko-KR"/>
              </w:rPr>
              <w:t>lockchain</w:t>
            </w:r>
            <w:r w:rsidRPr="00296C28">
              <w:t xml:space="preserve"> </w:t>
            </w:r>
            <w:r w:rsidR="00461C6D">
              <w:t xml:space="preserve">technologies </w:t>
            </w:r>
            <w:r w:rsidRPr="00296C28">
              <w:t xml:space="preserve">taking into consideration the activities currently undertaken by the various </w:t>
            </w:r>
            <w:r w:rsidR="00FC01A9">
              <w:t xml:space="preserve">relevant groups, </w:t>
            </w:r>
            <w:r w:rsidRPr="00296C28">
              <w:t xml:space="preserve">standards developing organizations (SDOs) and forums and a regulatory toolkit which may be used by national policymakers and regulatory authorities from ITU Member States. </w:t>
            </w:r>
          </w:p>
          <w:p w14:paraId="27C8978A" w14:textId="29DB90D8" w:rsidR="007C35A3" w:rsidRPr="005C3B60" w:rsidRDefault="007C35A3" w:rsidP="007C35A3">
            <w:pPr>
              <w:jc w:val="both"/>
            </w:pPr>
            <w:r w:rsidRPr="005C3B60">
              <w:t xml:space="preserve">This Focus Group will work closely with </w:t>
            </w:r>
            <w:r>
              <w:t>relevant study</w:t>
            </w:r>
            <w:r w:rsidRPr="005C3B60">
              <w:t xml:space="preserve"> groups</w:t>
            </w:r>
            <w:r w:rsidR="00FC01A9">
              <w:t xml:space="preserve"> in ITU-T </w:t>
            </w:r>
            <w:r w:rsidRPr="005C3B60">
              <w:t>and will also invite non ITU-T members to participate in its work.</w:t>
            </w:r>
          </w:p>
          <w:p w14:paraId="556A4D64" w14:textId="77777777" w:rsidR="007C35A3" w:rsidRPr="00FC01A9" w:rsidRDefault="007C35A3" w:rsidP="007C35A3">
            <w:pPr>
              <w:jc w:val="both"/>
            </w:pPr>
          </w:p>
          <w:p w14:paraId="6A27E15F" w14:textId="77777777" w:rsidR="007C35A3" w:rsidRDefault="007C35A3" w:rsidP="007C35A3">
            <w:pPr>
              <w:rPr>
                <w:b/>
                <w:bCs/>
              </w:rPr>
            </w:pPr>
            <w:r>
              <w:rPr>
                <w:b/>
                <w:bCs/>
              </w:rPr>
              <w:t>2</w:t>
            </w:r>
            <w:r w:rsidRPr="005C3B60">
              <w:rPr>
                <w:b/>
                <w:bCs/>
              </w:rPr>
              <w:t>.1</w:t>
            </w:r>
            <w:r w:rsidRPr="005C3B60">
              <w:rPr>
                <w:b/>
                <w:bCs/>
              </w:rPr>
              <w:tab/>
              <w:t>Objectives</w:t>
            </w:r>
          </w:p>
          <w:p w14:paraId="16FDF6DF" w14:textId="14978252" w:rsidR="007C35A3" w:rsidRDefault="007C35A3" w:rsidP="007C35A3">
            <w:pPr>
              <w:pStyle w:val="enumlev1"/>
              <w:tabs>
                <w:tab w:val="clear" w:pos="794"/>
                <w:tab w:val="clear" w:pos="1191"/>
                <w:tab w:val="left" w:pos="851"/>
                <w:tab w:val="left" w:pos="1134"/>
              </w:tabs>
              <w:ind w:left="0" w:firstLine="0"/>
              <w:jc w:val="both"/>
              <w:rPr>
                <w:szCs w:val="24"/>
              </w:rPr>
            </w:pPr>
            <w:r>
              <w:rPr>
                <w:szCs w:val="24"/>
              </w:rPr>
              <w:t xml:space="preserve">To support the development of base materials for global standards for </w:t>
            </w:r>
            <w:r w:rsidR="00461C6D">
              <w:rPr>
                <w:szCs w:val="24"/>
              </w:rPr>
              <w:t xml:space="preserve">applications and </w:t>
            </w:r>
            <w:r>
              <w:rPr>
                <w:szCs w:val="24"/>
              </w:rPr>
              <w:t>services</w:t>
            </w:r>
            <w:r w:rsidRPr="00296C28">
              <w:rPr>
                <w:szCs w:val="24"/>
              </w:rPr>
              <w:t xml:space="preserve"> </w:t>
            </w:r>
            <w:r>
              <w:rPr>
                <w:szCs w:val="24"/>
              </w:rPr>
              <w:t>b</w:t>
            </w:r>
            <w:r w:rsidRPr="00296C28">
              <w:rPr>
                <w:szCs w:val="24"/>
              </w:rPr>
              <w:t xml:space="preserve">ased on </w:t>
            </w:r>
            <w:r w:rsidR="00FC01A9">
              <w:rPr>
                <w:szCs w:val="24"/>
              </w:rPr>
              <w:t>B</w:t>
            </w:r>
            <w:r>
              <w:rPr>
                <w:rFonts w:hint="eastAsia"/>
                <w:szCs w:val="24"/>
                <w:lang w:eastAsia="ko-KR"/>
              </w:rPr>
              <w:t>lockchain</w:t>
            </w:r>
            <w:r w:rsidR="00461C6D">
              <w:rPr>
                <w:szCs w:val="24"/>
                <w:lang w:eastAsia="ko-KR"/>
              </w:rPr>
              <w:t xml:space="preserve"> technologies</w:t>
            </w:r>
            <w:r>
              <w:rPr>
                <w:szCs w:val="24"/>
                <w:lang w:eastAsia="ko-KR"/>
              </w:rPr>
              <w:t>,</w:t>
            </w:r>
            <w:r>
              <w:rPr>
                <w:szCs w:val="24"/>
              </w:rPr>
              <w:t xml:space="preserve"> the objectives of this focus group include:</w:t>
            </w:r>
          </w:p>
          <w:p w14:paraId="27F47812" w14:textId="77777777" w:rsidR="007C35A3" w:rsidRPr="00296C28" w:rsidRDefault="007C35A3" w:rsidP="007C35A3">
            <w:pPr>
              <w:rPr>
                <w:b/>
                <w:bCs/>
              </w:rPr>
            </w:pPr>
          </w:p>
          <w:p w14:paraId="68AF00B6" w14:textId="32DAF547" w:rsidR="007C35A3" w:rsidRPr="005C3B60" w:rsidRDefault="007C35A3" w:rsidP="00A233B7">
            <w:pPr>
              <w:pStyle w:val="enumlev1"/>
              <w:numPr>
                <w:ilvl w:val="0"/>
                <w:numId w:val="11"/>
              </w:numPr>
              <w:rPr>
                <w:szCs w:val="24"/>
              </w:rPr>
            </w:pPr>
            <w:r w:rsidRPr="005C3B60">
              <w:rPr>
                <w:szCs w:val="24"/>
              </w:rPr>
              <w:t xml:space="preserve">Establish liaisons and relationships with other organizations which could contribute to the standardization activities </w:t>
            </w:r>
            <w:r>
              <w:rPr>
                <w:rFonts w:hint="eastAsia"/>
                <w:szCs w:val="24"/>
                <w:lang w:eastAsia="ko-KR"/>
              </w:rPr>
              <w:t xml:space="preserve">based on </w:t>
            </w:r>
            <w:r w:rsidR="009541AD">
              <w:rPr>
                <w:rFonts w:hint="eastAsia"/>
                <w:szCs w:val="24"/>
                <w:lang w:eastAsia="ko-KR"/>
              </w:rPr>
              <w:t>Blockchain</w:t>
            </w:r>
            <w:r w:rsidR="00B25DE1">
              <w:rPr>
                <w:szCs w:val="24"/>
                <w:lang w:eastAsia="ko-KR"/>
              </w:rPr>
              <w:t xml:space="preserve"> technologies</w:t>
            </w:r>
            <w:r w:rsidRPr="005C3B60">
              <w:rPr>
                <w:szCs w:val="24"/>
              </w:rPr>
              <w:t xml:space="preserve">. </w:t>
            </w:r>
          </w:p>
          <w:p w14:paraId="1CBB2C79" w14:textId="1500750B" w:rsidR="007C35A3" w:rsidRPr="005C3B60" w:rsidRDefault="007C35A3" w:rsidP="00A233B7">
            <w:pPr>
              <w:pStyle w:val="enumlev1"/>
              <w:numPr>
                <w:ilvl w:val="0"/>
                <w:numId w:val="11"/>
              </w:numPr>
              <w:rPr>
                <w:szCs w:val="24"/>
              </w:rPr>
            </w:pPr>
            <w:r w:rsidRPr="005C3B60">
              <w:rPr>
                <w:szCs w:val="24"/>
              </w:rPr>
              <w:t xml:space="preserve">Describe the ecosystem for </w:t>
            </w:r>
            <w:r w:rsidR="00461C6D">
              <w:rPr>
                <w:szCs w:val="24"/>
              </w:rPr>
              <w:t>applications and</w:t>
            </w:r>
            <w:r>
              <w:rPr>
                <w:szCs w:val="24"/>
              </w:rPr>
              <w:t xml:space="preserve"> </w:t>
            </w:r>
            <w:r w:rsidRPr="005C3B60">
              <w:rPr>
                <w:szCs w:val="24"/>
              </w:rPr>
              <w:t>services</w:t>
            </w:r>
            <w:r>
              <w:rPr>
                <w:rFonts w:hint="eastAsia"/>
                <w:szCs w:val="24"/>
                <w:lang w:eastAsia="ko-KR"/>
              </w:rPr>
              <w:t xml:space="preserve"> based on </w:t>
            </w:r>
            <w:r w:rsidR="009541AD">
              <w:rPr>
                <w:rFonts w:hint="eastAsia"/>
                <w:szCs w:val="24"/>
                <w:lang w:eastAsia="ko-KR"/>
              </w:rPr>
              <w:t>Blockchain</w:t>
            </w:r>
            <w:r w:rsidRPr="005C3B60">
              <w:rPr>
                <w:szCs w:val="24"/>
              </w:rPr>
              <w:t xml:space="preserve"> </w:t>
            </w:r>
            <w:r w:rsidR="00461C6D">
              <w:rPr>
                <w:szCs w:val="24"/>
              </w:rPr>
              <w:t xml:space="preserve">technologies and identify </w:t>
            </w:r>
            <w:r w:rsidRPr="005C3B60">
              <w:rPr>
                <w:szCs w:val="24"/>
              </w:rPr>
              <w:t>the respective roles and responsibilities of the stakeholders in the ecosystem.</w:t>
            </w:r>
            <w:r>
              <w:rPr>
                <w:szCs w:val="24"/>
              </w:rPr>
              <w:t xml:space="preserve"> </w:t>
            </w:r>
          </w:p>
          <w:p w14:paraId="53A5D614" w14:textId="4D96EF14" w:rsidR="007C35A3" w:rsidRPr="005C3B60" w:rsidRDefault="007C35A3" w:rsidP="00A233B7">
            <w:pPr>
              <w:pStyle w:val="enumlev1"/>
              <w:numPr>
                <w:ilvl w:val="0"/>
                <w:numId w:val="11"/>
              </w:numPr>
              <w:rPr>
                <w:szCs w:val="24"/>
              </w:rPr>
            </w:pPr>
            <w:r w:rsidRPr="005C3B60">
              <w:rPr>
                <w:szCs w:val="24"/>
              </w:rPr>
              <w:lastRenderedPageBreak/>
              <w:t xml:space="preserve">Identify successful use cases for implementation of </w:t>
            </w:r>
            <w:r w:rsidR="00461C6D">
              <w:rPr>
                <w:szCs w:val="24"/>
              </w:rPr>
              <w:t xml:space="preserve">applications and </w:t>
            </w:r>
            <w:r w:rsidRPr="005C3B60">
              <w:rPr>
                <w:szCs w:val="24"/>
              </w:rPr>
              <w:t>services</w:t>
            </w:r>
            <w:r>
              <w:rPr>
                <w:rFonts w:hint="eastAsia"/>
                <w:szCs w:val="24"/>
                <w:lang w:eastAsia="ko-KR"/>
              </w:rPr>
              <w:t xml:space="preserve"> based on </w:t>
            </w:r>
            <w:r w:rsidR="009541AD">
              <w:rPr>
                <w:rFonts w:hint="eastAsia"/>
                <w:szCs w:val="24"/>
                <w:lang w:eastAsia="ko-KR"/>
              </w:rPr>
              <w:t>Blockchain</w:t>
            </w:r>
            <w:r w:rsidR="00461C6D">
              <w:rPr>
                <w:szCs w:val="24"/>
                <w:lang w:eastAsia="ko-KR"/>
              </w:rPr>
              <w:t xml:space="preserve"> technologies.</w:t>
            </w:r>
          </w:p>
          <w:p w14:paraId="1C1298FB" w14:textId="77777777" w:rsidR="007C35A3" w:rsidRPr="005C3B60" w:rsidRDefault="007C35A3" w:rsidP="00A233B7">
            <w:pPr>
              <w:pStyle w:val="enumlev1"/>
              <w:numPr>
                <w:ilvl w:val="0"/>
                <w:numId w:val="11"/>
              </w:numPr>
              <w:rPr>
                <w:szCs w:val="24"/>
              </w:rPr>
            </w:pPr>
            <w:r w:rsidRPr="005C3B60">
              <w:rPr>
                <w:szCs w:val="24"/>
              </w:rPr>
              <w:t xml:space="preserve">Suggest future ITU-T study items and related actions for various ITU-T study groups for example on: </w:t>
            </w:r>
          </w:p>
          <w:p w14:paraId="10839540" w14:textId="325EA211" w:rsidR="007C35A3" w:rsidRPr="005C3B60" w:rsidRDefault="007C35A3" w:rsidP="00FC01A9">
            <w:pPr>
              <w:pStyle w:val="enumlev2"/>
              <w:numPr>
                <w:ilvl w:val="1"/>
                <w:numId w:val="12"/>
              </w:numPr>
              <w:tabs>
                <w:tab w:val="clear" w:pos="1191"/>
                <w:tab w:val="left" w:pos="1452"/>
              </w:tabs>
              <w:ind w:left="1452" w:hanging="372"/>
              <w:rPr>
                <w:szCs w:val="24"/>
              </w:rPr>
            </w:pPr>
            <w:r w:rsidRPr="005C3B60">
              <w:rPr>
                <w:szCs w:val="24"/>
              </w:rPr>
              <w:t>Concepts, coverage, vision and use cases of services</w:t>
            </w:r>
            <w:r>
              <w:rPr>
                <w:rFonts w:hint="eastAsia"/>
                <w:szCs w:val="24"/>
                <w:lang w:eastAsia="ko-KR"/>
              </w:rPr>
              <w:t xml:space="preserve"> based on </w:t>
            </w:r>
            <w:r w:rsidR="009541AD">
              <w:rPr>
                <w:rFonts w:hint="eastAsia"/>
                <w:szCs w:val="24"/>
                <w:lang w:eastAsia="ko-KR"/>
              </w:rPr>
              <w:t>Blockchain</w:t>
            </w:r>
            <w:r w:rsidRPr="005C3B60">
              <w:rPr>
                <w:szCs w:val="24"/>
              </w:rPr>
              <w:t>.</w:t>
            </w:r>
          </w:p>
          <w:p w14:paraId="23017757" w14:textId="737C2ACF" w:rsidR="007C35A3" w:rsidRPr="005C3B60" w:rsidRDefault="007C35A3" w:rsidP="00FC01A9">
            <w:pPr>
              <w:pStyle w:val="enumlev2"/>
              <w:numPr>
                <w:ilvl w:val="1"/>
                <w:numId w:val="12"/>
              </w:numPr>
              <w:tabs>
                <w:tab w:val="clear" w:pos="1191"/>
                <w:tab w:val="left" w:pos="1452"/>
              </w:tabs>
              <w:ind w:left="1452" w:hanging="372"/>
              <w:rPr>
                <w:szCs w:val="24"/>
              </w:rPr>
            </w:pPr>
            <w:r w:rsidRPr="005C3B60">
              <w:rPr>
                <w:szCs w:val="24"/>
              </w:rPr>
              <w:t>Characteristics and requirements for services</w:t>
            </w:r>
            <w:r>
              <w:rPr>
                <w:rFonts w:hint="eastAsia"/>
                <w:szCs w:val="24"/>
                <w:lang w:eastAsia="ko-KR"/>
              </w:rPr>
              <w:t xml:space="preserve"> based on </w:t>
            </w:r>
            <w:r w:rsidR="009541AD">
              <w:rPr>
                <w:rFonts w:hint="eastAsia"/>
                <w:szCs w:val="24"/>
                <w:lang w:eastAsia="ko-KR"/>
              </w:rPr>
              <w:t>Blockchain</w:t>
            </w:r>
            <w:r w:rsidRPr="005C3B60">
              <w:rPr>
                <w:szCs w:val="24"/>
              </w:rPr>
              <w:t>.</w:t>
            </w:r>
          </w:p>
          <w:p w14:paraId="0A4C1C33" w14:textId="647B014F" w:rsidR="007C35A3" w:rsidRDefault="007C35A3" w:rsidP="00FC01A9">
            <w:pPr>
              <w:pStyle w:val="enumlev2"/>
              <w:numPr>
                <w:ilvl w:val="1"/>
                <w:numId w:val="12"/>
              </w:numPr>
              <w:tabs>
                <w:tab w:val="clear" w:pos="1191"/>
                <w:tab w:val="left" w:pos="1452"/>
              </w:tabs>
              <w:ind w:left="1452" w:hanging="372"/>
              <w:rPr>
                <w:szCs w:val="24"/>
              </w:rPr>
            </w:pPr>
            <w:r w:rsidRPr="005C3B60">
              <w:rPr>
                <w:szCs w:val="24"/>
              </w:rPr>
              <w:t xml:space="preserve">Architectural framework </w:t>
            </w:r>
            <w:r w:rsidR="00292135">
              <w:rPr>
                <w:szCs w:val="24"/>
              </w:rPr>
              <w:t xml:space="preserve">and </w:t>
            </w:r>
            <w:r w:rsidR="00466E4E">
              <w:rPr>
                <w:szCs w:val="24"/>
              </w:rPr>
              <w:t xml:space="preserve">communication </w:t>
            </w:r>
            <w:r w:rsidR="00292135">
              <w:rPr>
                <w:szCs w:val="24"/>
              </w:rPr>
              <w:t xml:space="preserve">technologies </w:t>
            </w:r>
            <w:r w:rsidR="001055E6">
              <w:rPr>
                <w:szCs w:val="24"/>
              </w:rPr>
              <w:t>of</w:t>
            </w:r>
            <w:r w:rsidRPr="005C3B60">
              <w:rPr>
                <w:szCs w:val="24"/>
              </w:rPr>
              <w:t xml:space="preserve"> services</w:t>
            </w:r>
            <w:r>
              <w:rPr>
                <w:rFonts w:hint="eastAsia"/>
                <w:szCs w:val="24"/>
                <w:lang w:eastAsia="ko-KR"/>
              </w:rPr>
              <w:t xml:space="preserve"> based on </w:t>
            </w:r>
            <w:r w:rsidR="009541AD">
              <w:rPr>
                <w:rFonts w:hint="eastAsia"/>
                <w:szCs w:val="24"/>
                <w:lang w:eastAsia="ko-KR"/>
              </w:rPr>
              <w:t>Blockchain</w:t>
            </w:r>
            <w:r w:rsidRPr="005C3B60">
              <w:rPr>
                <w:szCs w:val="24"/>
              </w:rPr>
              <w:t>.</w:t>
            </w:r>
          </w:p>
          <w:p w14:paraId="24E290F8" w14:textId="2CCAB509" w:rsidR="007C35A3" w:rsidRDefault="007C35A3" w:rsidP="00FC01A9">
            <w:pPr>
              <w:pStyle w:val="enumlev2"/>
              <w:numPr>
                <w:ilvl w:val="1"/>
                <w:numId w:val="12"/>
              </w:numPr>
              <w:tabs>
                <w:tab w:val="clear" w:pos="1191"/>
                <w:tab w:val="left" w:pos="1452"/>
              </w:tabs>
              <w:ind w:left="1452" w:hanging="372"/>
              <w:rPr>
                <w:szCs w:val="24"/>
              </w:rPr>
            </w:pPr>
            <w:r w:rsidRPr="00E026DA">
              <w:rPr>
                <w:szCs w:val="24"/>
              </w:rPr>
              <w:t xml:space="preserve">Analyse and evaluate the current status of </w:t>
            </w:r>
            <w:r w:rsidR="009541AD">
              <w:rPr>
                <w:rFonts w:hint="eastAsia"/>
                <w:szCs w:val="24"/>
                <w:lang w:eastAsia="ko-KR"/>
              </w:rPr>
              <w:t>Blockchain</w:t>
            </w:r>
            <w:r w:rsidRPr="00E026DA">
              <w:rPr>
                <w:szCs w:val="24"/>
              </w:rPr>
              <w:t xml:space="preserve"> technology and its maturity;</w:t>
            </w:r>
          </w:p>
          <w:p w14:paraId="22E035AA" w14:textId="778FD23D" w:rsidR="007C35A3" w:rsidRDefault="007C35A3" w:rsidP="00FC01A9">
            <w:pPr>
              <w:pStyle w:val="enumlev2"/>
              <w:numPr>
                <w:ilvl w:val="1"/>
                <w:numId w:val="12"/>
              </w:numPr>
              <w:tabs>
                <w:tab w:val="clear" w:pos="1191"/>
                <w:tab w:val="left" w:pos="1452"/>
              </w:tabs>
              <w:ind w:left="1452" w:hanging="372"/>
              <w:rPr>
                <w:szCs w:val="24"/>
              </w:rPr>
            </w:pPr>
            <w:r w:rsidRPr="00E026DA">
              <w:rPr>
                <w:szCs w:val="24"/>
              </w:rPr>
              <w:t>Research security and privacy aspects related to applications</w:t>
            </w:r>
            <w:r w:rsidR="00461C6D">
              <w:rPr>
                <w:szCs w:val="24"/>
              </w:rPr>
              <w:t xml:space="preserve"> and services based on </w:t>
            </w:r>
            <w:r w:rsidR="009541AD">
              <w:rPr>
                <w:szCs w:val="24"/>
              </w:rPr>
              <w:t>Blockchain</w:t>
            </w:r>
            <w:r w:rsidRPr="00E026DA">
              <w:rPr>
                <w:szCs w:val="24"/>
              </w:rPr>
              <w:t>;</w:t>
            </w:r>
          </w:p>
          <w:p w14:paraId="0E777DBF" w14:textId="6381624C" w:rsidR="007C35A3" w:rsidRDefault="007C35A3" w:rsidP="00FC01A9">
            <w:pPr>
              <w:pStyle w:val="enumlev2"/>
              <w:numPr>
                <w:ilvl w:val="1"/>
                <w:numId w:val="12"/>
              </w:numPr>
              <w:tabs>
                <w:tab w:val="clear" w:pos="1191"/>
                <w:tab w:val="left" w:pos="1452"/>
              </w:tabs>
              <w:ind w:left="1452" w:hanging="372"/>
              <w:rPr>
                <w:szCs w:val="24"/>
              </w:rPr>
            </w:pPr>
            <w:r w:rsidRPr="00E026DA">
              <w:rPr>
                <w:szCs w:val="24"/>
              </w:rPr>
              <w:t xml:space="preserve">Examine means for extending on-line trust using </w:t>
            </w:r>
            <w:r w:rsidR="009541AD">
              <w:rPr>
                <w:rFonts w:hint="eastAsia"/>
                <w:szCs w:val="24"/>
                <w:lang w:eastAsia="ko-KR"/>
              </w:rPr>
              <w:t>Blockchain</w:t>
            </w:r>
            <w:r w:rsidRPr="00E026DA">
              <w:rPr>
                <w:szCs w:val="24"/>
              </w:rPr>
              <w:t xml:space="preserve"> technologies;</w:t>
            </w:r>
          </w:p>
          <w:p w14:paraId="191FCAB3" w14:textId="530F043D" w:rsidR="007C35A3" w:rsidRDefault="007C35A3" w:rsidP="00FC01A9">
            <w:pPr>
              <w:pStyle w:val="enumlev2"/>
              <w:numPr>
                <w:ilvl w:val="1"/>
                <w:numId w:val="12"/>
              </w:numPr>
              <w:tabs>
                <w:tab w:val="clear" w:pos="1191"/>
                <w:tab w:val="left" w:pos="1452"/>
              </w:tabs>
              <w:ind w:left="1452" w:hanging="372"/>
              <w:rPr>
                <w:szCs w:val="24"/>
              </w:rPr>
            </w:pPr>
            <w:r w:rsidRPr="00E026DA">
              <w:rPr>
                <w:szCs w:val="24"/>
              </w:rPr>
              <w:t xml:space="preserve">Provide a platform to share findings and for dialogue on policy and regulatory implications of </w:t>
            </w:r>
            <w:r w:rsidR="009541AD">
              <w:rPr>
                <w:rFonts w:hint="eastAsia"/>
                <w:szCs w:val="24"/>
                <w:lang w:eastAsia="ko-KR"/>
              </w:rPr>
              <w:t>Blockchain</w:t>
            </w:r>
            <w:r w:rsidRPr="00E026DA">
              <w:rPr>
                <w:szCs w:val="24"/>
              </w:rPr>
              <w:t xml:space="preserve"> between enterprises working on </w:t>
            </w:r>
            <w:r w:rsidR="009541AD">
              <w:rPr>
                <w:rFonts w:hint="eastAsia"/>
                <w:szCs w:val="24"/>
                <w:lang w:eastAsia="ko-KR"/>
              </w:rPr>
              <w:t>Blockchain</w:t>
            </w:r>
            <w:r w:rsidRPr="00E026DA">
              <w:rPr>
                <w:szCs w:val="24"/>
              </w:rPr>
              <w:t xml:space="preserve"> applications and regulators from various industrial/economic sectors; </w:t>
            </w:r>
          </w:p>
          <w:p w14:paraId="73B00559" w14:textId="0CA19A52" w:rsidR="007C35A3" w:rsidRDefault="007C35A3" w:rsidP="00FC01A9">
            <w:pPr>
              <w:pStyle w:val="enumlev2"/>
              <w:numPr>
                <w:ilvl w:val="1"/>
                <w:numId w:val="12"/>
              </w:numPr>
              <w:tabs>
                <w:tab w:val="clear" w:pos="1191"/>
                <w:tab w:val="left" w:pos="1452"/>
              </w:tabs>
              <w:ind w:left="1452" w:hanging="372"/>
              <w:rPr>
                <w:szCs w:val="24"/>
              </w:rPr>
            </w:pPr>
            <w:r w:rsidRPr="00E026DA">
              <w:rPr>
                <w:szCs w:val="24"/>
              </w:rPr>
              <w:t xml:space="preserve">Identify stakeholders with whom </w:t>
            </w:r>
            <w:r w:rsidR="00461C6D">
              <w:rPr>
                <w:szCs w:val="24"/>
              </w:rPr>
              <w:t>ITU-T</w:t>
            </w:r>
            <w:r w:rsidRPr="00E026DA">
              <w:rPr>
                <w:szCs w:val="24"/>
              </w:rPr>
              <w:t xml:space="preserve"> could collaborate further on and potential collective action and specific next steps. ​</w:t>
            </w:r>
          </w:p>
          <w:p w14:paraId="42CA1CBF" w14:textId="77777777" w:rsidR="007C35A3" w:rsidRPr="00E026DA" w:rsidRDefault="007C35A3" w:rsidP="007C35A3">
            <w:pPr>
              <w:pStyle w:val="enumlev2"/>
              <w:ind w:left="1440" w:firstLine="0"/>
              <w:jc w:val="both"/>
              <w:rPr>
                <w:szCs w:val="24"/>
              </w:rPr>
            </w:pPr>
          </w:p>
          <w:p w14:paraId="5EBD9723" w14:textId="77777777" w:rsidR="007C35A3" w:rsidRPr="005C3B60" w:rsidRDefault="007C35A3" w:rsidP="007C35A3">
            <w:pPr>
              <w:rPr>
                <w:b/>
                <w:bCs/>
              </w:rPr>
            </w:pPr>
            <w:r>
              <w:rPr>
                <w:b/>
                <w:bCs/>
              </w:rPr>
              <w:t>2</w:t>
            </w:r>
            <w:r w:rsidRPr="005C3B60">
              <w:rPr>
                <w:b/>
                <w:bCs/>
              </w:rPr>
              <w:t>.2</w:t>
            </w:r>
            <w:r w:rsidRPr="005C3B60">
              <w:rPr>
                <w:b/>
                <w:bCs/>
              </w:rPr>
              <w:tab/>
              <w:t>Relationships</w:t>
            </w:r>
          </w:p>
          <w:p w14:paraId="2A5C0C0F" w14:textId="77777777" w:rsidR="007C35A3" w:rsidRPr="005C3B60" w:rsidRDefault="007C35A3" w:rsidP="007C35A3">
            <w:pPr>
              <w:jc w:val="both"/>
            </w:pPr>
            <w:r w:rsidRPr="005C3B60">
              <w:t xml:space="preserve">This Focus Group will work in close collaboration with all ITU-T </w:t>
            </w:r>
            <w:r>
              <w:t>s</w:t>
            </w:r>
            <w:r w:rsidRPr="005C3B60">
              <w:t xml:space="preserve">tudy </w:t>
            </w:r>
            <w:r>
              <w:t>g</w:t>
            </w:r>
            <w:r w:rsidRPr="005C3B60">
              <w:t xml:space="preserve">roups, especially </w:t>
            </w:r>
            <w:r>
              <w:t>SG1</w:t>
            </w:r>
            <w:r>
              <w:rPr>
                <w:rFonts w:hint="eastAsia"/>
                <w:lang w:eastAsia="ko-KR"/>
              </w:rPr>
              <w:t xml:space="preserve">1, </w:t>
            </w:r>
            <w:r>
              <w:t>SG1</w:t>
            </w:r>
            <w:r>
              <w:rPr>
                <w:rFonts w:hint="eastAsia"/>
                <w:lang w:eastAsia="ko-KR"/>
              </w:rPr>
              <w:t xml:space="preserve">3, </w:t>
            </w:r>
            <w:r>
              <w:t>SG1</w:t>
            </w:r>
            <w:r>
              <w:rPr>
                <w:rFonts w:hint="eastAsia"/>
                <w:lang w:eastAsia="ko-KR"/>
              </w:rPr>
              <w:t>6</w:t>
            </w:r>
            <w:r>
              <w:t>, SG1</w:t>
            </w:r>
            <w:r>
              <w:rPr>
                <w:rFonts w:hint="eastAsia"/>
                <w:lang w:eastAsia="ko-KR"/>
              </w:rPr>
              <w:t>7</w:t>
            </w:r>
            <w:r>
              <w:t xml:space="preserve"> and SG</w:t>
            </w:r>
            <w:r>
              <w:rPr>
                <w:rFonts w:hint="eastAsia"/>
                <w:lang w:eastAsia="ko-KR"/>
              </w:rPr>
              <w:t>20</w:t>
            </w:r>
            <w:r w:rsidRPr="005C3B60">
              <w:t xml:space="preserve">. </w:t>
            </w:r>
          </w:p>
          <w:p w14:paraId="284755F8" w14:textId="11CCCB4B" w:rsidR="007C35A3" w:rsidRPr="005C3B60" w:rsidRDefault="007C35A3" w:rsidP="007C35A3">
            <w:pPr>
              <w:jc w:val="both"/>
            </w:pPr>
            <w:r w:rsidRPr="005C3B60">
              <w:t xml:space="preserve">This </w:t>
            </w:r>
            <w:r w:rsidR="00123FE7" w:rsidRPr="005C3B60">
              <w:t xml:space="preserve">FG </w:t>
            </w:r>
            <w:r w:rsidR="00123FE7">
              <w:t>BC</w:t>
            </w:r>
            <w:r w:rsidRPr="005C3B60">
              <w:t xml:space="preserve"> will collaborate with relevant entities, in accordance with Recommendation ITU-T A.7.</w:t>
            </w:r>
          </w:p>
          <w:p w14:paraId="53B9DF9D" w14:textId="47FC58FF" w:rsidR="007C35A3" w:rsidRDefault="007C35A3" w:rsidP="007C35A3">
            <w:pPr>
              <w:jc w:val="both"/>
              <w:rPr>
                <w:lang w:eastAsia="ko-KR"/>
              </w:rPr>
            </w:pPr>
            <w:r w:rsidRPr="005C3B60">
              <w:t>These entities include the following: financial institutions, telecommunications regulators, financial regulators, non-governmental organizations (NGOs), policy makers, SDOs, industry forums and consortia</w:t>
            </w:r>
            <w:r>
              <w:t xml:space="preserve"> (such as ISO TC </w:t>
            </w:r>
            <w:r>
              <w:rPr>
                <w:rFonts w:hint="eastAsia"/>
                <w:lang w:eastAsia="ko-KR"/>
              </w:rPr>
              <w:t>307</w:t>
            </w:r>
            <w:r>
              <w:t>, ISO/IEC JTC 1, GSMA, SWIFT etc.)</w:t>
            </w:r>
            <w:r w:rsidRPr="005C3B60">
              <w:t>, payment systems networks, remittances companies, ICT companies, academic institutions, research institutions and o</w:t>
            </w:r>
            <w:r>
              <w:t>ther relevant</w:t>
            </w:r>
            <w:r>
              <w:rPr>
                <w:rFonts w:hint="eastAsia"/>
                <w:lang w:eastAsia="ko-KR"/>
              </w:rPr>
              <w:t xml:space="preserve"> </w:t>
            </w:r>
            <w:r w:rsidRPr="005C3B60">
              <w:t>organizations.</w:t>
            </w:r>
          </w:p>
          <w:p w14:paraId="1CC45FAE" w14:textId="77777777" w:rsidR="007C35A3" w:rsidRPr="005C3B60" w:rsidRDefault="007C35A3" w:rsidP="007C35A3">
            <w:pPr>
              <w:jc w:val="both"/>
              <w:rPr>
                <w:lang w:eastAsia="ko-KR"/>
              </w:rPr>
            </w:pPr>
          </w:p>
          <w:p w14:paraId="3497614A" w14:textId="77777777" w:rsidR="007C35A3" w:rsidRPr="005C3B60" w:rsidRDefault="007C35A3" w:rsidP="007C35A3">
            <w:pPr>
              <w:rPr>
                <w:b/>
                <w:bCs/>
              </w:rPr>
            </w:pPr>
            <w:r>
              <w:rPr>
                <w:b/>
                <w:bCs/>
              </w:rPr>
              <w:t>2</w:t>
            </w:r>
            <w:r w:rsidRPr="005C3B60">
              <w:rPr>
                <w:b/>
                <w:bCs/>
              </w:rPr>
              <w:t>.3</w:t>
            </w:r>
            <w:r w:rsidRPr="005C3B60">
              <w:rPr>
                <w:b/>
                <w:bCs/>
              </w:rPr>
              <w:tab/>
              <w:t>Specific Tasks and deliverables</w:t>
            </w:r>
          </w:p>
          <w:p w14:paraId="07F31861" w14:textId="114B621C" w:rsidR="00792DC9" w:rsidRPr="00715FF8" w:rsidRDefault="00792DC9" w:rsidP="007C35A3">
            <w:pPr>
              <w:pStyle w:val="enumlev1"/>
              <w:numPr>
                <w:ilvl w:val="0"/>
                <w:numId w:val="11"/>
              </w:numPr>
              <w:jc w:val="both"/>
              <w:rPr>
                <w:szCs w:val="24"/>
              </w:rPr>
            </w:pPr>
            <w:r>
              <w:rPr>
                <w:szCs w:val="24"/>
              </w:rPr>
              <w:t xml:space="preserve">Utilize </w:t>
            </w:r>
            <w:r w:rsidR="00F634F4">
              <w:rPr>
                <w:szCs w:val="24"/>
              </w:rPr>
              <w:t xml:space="preserve">the </w:t>
            </w:r>
            <w:r w:rsidRPr="00715FF8">
              <w:rPr>
                <w:szCs w:val="24"/>
              </w:rPr>
              <w:t>d</w:t>
            </w:r>
            <w:r w:rsidR="00466E4E">
              <w:rPr>
                <w:szCs w:val="24"/>
              </w:rPr>
              <w:t>eliverables r</w:t>
            </w:r>
            <w:r w:rsidR="00715FF8" w:rsidRPr="00715FF8">
              <w:rPr>
                <w:szCs w:val="24"/>
              </w:rPr>
              <w:t>elated</w:t>
            </w:r>
            <w:r w:rsidR="00715FF8" w:rsidRPr="00715FF8">
              <w:rPr>
                <w:rFonts w:eastAsia="Malgun Gothic"/>
                <w:szCs w:val="24"/>
                <w:lang w:eastAsia="ko-KR"/>
              </w:rPr>
              <w:t xml:space="preserve"> to Blockchain </w:t>
            </w:r>
            <w:r w:rsidR="00B25DE1">
              <w:rPr>
                <w:rFonts w:eastAsia="Malgun Gothic"/>
                <w:szCs w:val="24"/>
                <w:lang w:eastAsia="ko-KR"/>
              </w:rPr>
              <w:t xml:space="preserve">that were </w:t>
            </w:r>
            <w:r w:rsidRPr="00715FF8">
              <w:rPr>
                <w:szCs w:val="24"/>
              </w:rPr>
              <w:t>produced by FG DFS and study gaps between those by FG DFS and what need to be achieved.</w:t>
            </w:r>
          </w:p>
          <w:p w14:paraId="2E7C2DE0" w14:textId="7DFDC15C" w:rsidR="007C35A3" w:rsidRPr="005C3B60" w:rsidRDefault="007C35A3" w:rsidP="007C35A3">
            <w:pPr>
              <w:pStyle w:val="enumlev1"/>
              <w:numPr>
                <w:ilvl w:val="0"/>
                <w:numId w:val="11"/>
              </w:numPr>
              <w:jc w:val="both"/>
              <w:rPr>
                <w:szCs w:val="24"/>
              </w:rPr>
            </w:pPr>
            <w:r w:rsidRPr="00715FF8">
              <w:rPr>
                <w:szCs w:val="24"/>
              </w:rPr>
              <w:t>Collect and document</w:t>
            </w:r>
            <w:r w:rsidRPr="005C3B60">
              <w:rPr>
                <w:szCs w:val="24"/>
              </w:rPr>
              <w:t xml:space="preserve"> information on current initiatives </w:t>
            </w:r>
            <w:r w:rsidR="00792DC9">
              <w:rPr>
                <w:szCs w:val="24"/>
              </w:rPr>
              <w:t xml:space="preserve">and activities </w:t>
            </w:r>
            <w:r w:rsidRPr="005C3B60">
              <w:rPr>
                <w:szCs w:val="24"/>
              </w:rPr>
              <w:t xml:space="preserve">from the stakeholders involved in </w:t>
            </w:r>
            <w:r w:rsidR="00461C6D">
              <w:rPr>
                <w:szCs w:val="24"/>
              </w:rPr>
              <w:t xml:space="preserve">applications and </w:t>
            </w:r>
            <w:r w:rsidRPr="005C3B60">
              <w:rPr>
                <w:szCs w:val="24"/>
              </w:rPr>
              <w:t>services</w:t>
            </w:r>
            <w:r>
              <w:rPr>
                <w:rFonts w:hint="eastAsia"/>
                <w:szCs w:val="24"/>
                <w:lang w:eastAsia="ko-KR"/>
              </w:rPr>
              <w:t xml:space="preserve"> based on </w:t>
            </w:r>
            <w:r w:rsidR="009541AD">
              <w:rPr>
                <w:rFonts w:hint="eastAsia"/>
                <w:szCs w:val="24"/>
                <w:lang w:eastAsia="ko-KR"/>
              </w:rPr>
              <w:t>Blockchain</w:t>
            </w:r>
            <w:r w:rsidRPr="005C3B60">
              <w:rPr>
                <w:szCs w:val="24"/>
              </w:rPr>
              <w:t xml:space="preserve">. This will involve developing use cases </w:t>
            </w:r>
            <w:r>
              <w:rPr>
                <w:szCs w:val="24"/>
              </w:rPr>
              <w:t xml:space="preserve">and identifying standards </w:t>
            </w:r>
            <w:r w:rsidRPr="005C3B60">
              <w:rPr>
                <w:szCs w:val="24"/>
              </w:rPr>
              <w:t>related to services</w:t>
            </w:r>
            <w:r>
              <w:rPr>
                <w:rFonts w:hint="eastAsia"/>
                <w:szCs w:val="24"/>
                <w:lang w:eastAsia="ko-KR"/>
              </w:rPr>
              <w:t xml:space="preserve"> based on </w:t>
            </w:r>
            <w:r w:rsidR="00715FF8">
              <w:rPr>
                <w:szCs w:val="24"/>
                <w:lang w:eastAsia="ko-KR"/>
              </w:rPr>
              <w:t>B</w:t>
            </w:r>
            <w:r>
              <w:rPr>
                <w:rFonts w:hint="eastAsia"/>
                <w:szCs w:val="24"/>
                <w:lang w:eastAsia="ko-KR"/>
              </w:rPr>
              <w:t>lockchain</w:t>
            </w:r>
            <w:r w:rsidRPr="005C3B60">
              <w:rPr>
                <w:szCs w:val="24"/>
              </w:rPr>
              <w:t xml:space="preserve"> across the world. </w:t>
            </w:r>
            <w:r>
              <w:rPr>
                <w:szCs w:val="24"/>
              </w:rPr>
              <w:t xml:space="preserve"> </w:t>
            </w:r>
          </w:p>
          <w:p w14:paraId="6CF8A39E" w14:textId="22B56F35" w:rsidR="007C35A3" w:rsidRPr="000176AF" w:rsidRDefault="007C35A3" w:rsidP="007C35A3">
            <w:pPr>
              <w:pStyle w:val="enumlev1"/>
              <w:numPr>
                <w:ilvl w:val="0"/>
                <w:numId w:val="11"/>
              </w:numPr>
              <w:tabs>
                <w:tab w:val="clear" w:pos="1191"/>
              </w:tabs>
              <w:jc w:val="both"/>
              <w:rPr>
                <w:szCs w:val="24"/>
              </w:rPr>
            </w:pPr>
            <w:r w:rsidRPr="000176AF">
              <w:rPr>
                <w:szCs w:val="24"/>
              </w:rPr>
              <w:t>Develop a document which r</w:t>
            </w:r>
            <w:r>
              <w:rPr>
                <w:szCs w:val="24"/>
              </w:rPr>
              <w:t xml:space="preserve">eflects how technologies enable </w:t>
            </w:r>
            <w:r w:rsidR="00461C6D">
              <w:rPr>
                <w:szCs w:val="24"/>
              </w:rPr>
              <w:t xml:space="preserve">applications and </w:t>
            </w:r>
            <w:r w:rsidRPr="000176AF">
              <w:rPr>
                <w:szCs w:val="24"/>
              </w:rPr>
              <w:t>services by the underlying nature of the ecosystem including best practices of policy and regulatory framework, risk assessment methodologies and business models being used.</w:t>
            </w:r>
            <w:r>
              <w:rPr>
                <w:rFonts w:hint="eastAsia"/>
                <w:szCs w:val="24"/>
                <w:lang w:eastAsia="ko-KR"/>
              </w:rPr>
              <w:t xml:space="preserve"> </w:t>
            </w:r>
          </w:p>
          <w:p w14:paraId="19A9DBE9" w14:textId="522FB865" w:rsidR="007C35A3" w:rsidRDefault="007C35A3" w:rsidP="007C35A3">
            <w:pPr>
              <w:pStyle w:val="enumlev1"/>
              <w:numPr>
                <w:ilvl w:val="0"/>
                <w:numId w:val="11"/>
              </w:numPr>
              <w:jc w:val="both"/>
              <w:rPr>
                <w:szCs w:val="24"/>
              </w:rPr>
            </w:pPr>
            <w:r w:rsidRPr="005C3B60">
              <w:rPr>
                <w:szCs w:val="24"/>
              </w:rPr>
              <w:t xml:space="preserve">Develop a report on the definitions of terminologies and taxonomy for </w:t>
            </w:r>
            <w:r w:rsidR="00461C6D">
              <w:rPr>
                <w:szCs w:val="24"/>
              </w:rPr>
              <w:t xml:space="preserve">applications and </w:t>
            </w:r>
            <w:r w:rsidRPr="005C3B60">
              <w:rPr>
                <w:szCs w:val="24"/>
              </w:rPr>
              <w:t>services</w:t>
            </w:r>
            <w:r>
              <w:rPr>
                <w:rFonts w:hint="eastAsia"/>
                <w:szCs w:val="24"/>
                <w:lang w:eastAsia="ko-KR"/>
              </w:rPr>
              <w:t xml:space="preserve"> based on </w:t>
            </w:r>
            <w:r w:rsidR="00D7220D">
              <w:rPr>
                <w:rFonts w:hint="eastAsia"/>
                <w:szCs w:val="24"/>
                <w:lang w:eastAsia="ko-KR"/>
              </w:rPr>
              <w:t>Blockchain</w:t>
            </w:r>
            <w:r w:rsidRPr="005C3B60">
              <w:rPr>
                <w:szCs w:val="24"/>
              </w:rPr>
              <w:t xml:space="preserve"> and its ecosystem.</w:t>
            </w:r>
            <w:r>
              <w:rPr>
                <w:szCs w:val="24"/>
              </w:rPr>
              <w:t xml:space="preserve"> </w:t>
            </w:r>
          </w:p>
          <w:p w14:paraId="246648B2" w14:textId="24C14591" w:rsidR="007C35A3" w:rsidRPr="002F3120" w:rsidRDefault="007C35A3" w:rsidP="007C35A3">
            <w:pPr>
              <w:pStyle w:val="enumlev1"/>
              <w:numPr>
                <w:ilvl w:val="0"/>
                <w:numId w:val="11"/>
              </w:numPr>
              <w:jc w:val="both"/>
              <w:rPr>
                <w:szCs w:val="24"/>
              </w:rPr>
            </w:pPr>
            <w:r w:rsidRPr="005C3B60">
              <w:rPr>
                <w:szCs w:val="24"/>
              </w:rPr>
              <w:t>Develop a report on the potential barriers for the deployment of services</w:t>
            </w:r>
            <w:r>
              <w:rPr>
                <w:rFonts w:hint="eastAsia"/>
                <w:szCs w:val="24"/>
                <w:lang w:eastAsia="ko-KR"/>
              </w:rPr>
              <w:t xml:space="preserve"> based on </w:t>
            </w:r>
            <w:r w:rsidR="00D7220D">
              <w:rPr>
                <w:rFonts w:hint="eastAsia"/>
                <w:szCs w:val="24"/>
                <w:lang w:eastAsia="ko-KR"/>
              </w:rPr>
              <w:t>Blockchain</w:t>
            </w:r>
            <w:r>
              <w:rPr>
                <w:szCs w:val="24"/>
              </w:rPr>
              <w:t>.</w:t>
            </w:r>
            <w:r>
              <w:rPr>
                <w:rFonts w:hint="eastAsia"/>
                <w:szCs w:val="24"/>
                <w:lang w:eastAsia="ko-KR"/>
              </w:rPr>
              <w:t xml:space="preserve"> </w:t>
            </w:r>
          </w:p>
          <w:p w14:paraId="02FFA058" w14:textId="67945163" w:rsidR="007C35A3" w:rsidRPr="005C3B60" w:rsidRDefault="007C35A3" w:rsidP="007C35A3">
            <w:pPr>
              <w:pStyle w:val="enumlev1"/>
              <w:numPr>
                <w:ilvl w:val="0"/>
                <w:numId w:val="11"/>
              </w:numPr>
              <w:jc w:val="both"/>
              <w:rPr>
                <w:szCs w:val="24"/>
              </w:rPr>
            </w:pPr>
            <w:r w:rsidRPr="005C3B60">
              <w:rPr>
                <w:szCs w:val="24"/>
              </w:rPr>
              <w:t>Study and analyse the implications of mandating interoperability and interconnection of services</w:t>
            </w:r>
            <w:r>
              <w:rPr>
                <w:rFonts w:hint="eastAsia"/>
                <w:szCs w:val="24"/>
                <w:lang w:eastAsia="ko-KR"/>
              </w:rPr>
              <w:t xml:space="preserve"> based on </w:t>
            </w:r>
            <w:r w:rsidR="00D7220D">
              <w:rPr>
                <w:rFonts w:hint="eastAsia"/>
                <w:szCs w:val="24"/>
                <w:lang w:eastAsia="ko-KR"/>
              </w:rPr>
              <w:t>Blockchain</w:t>
            </w:r>
            <w:r w:rsidRPr="005C3B60">
              <w:rPr>
                <w:szCs w:val="24"/>
              </w:rPr>
              <w:t xml:space="preserve">. This will include the development of a </w:t>
            </w:r>
            <w:r>
              <w:rPr>
                <w:szCs w:val="24"/>
              </w:rPr>
              <w:t xml:space="preserve">security standardization </w:t>
            </w:r>
            <w:r w:rsidRPr="005C3B60">
              <w:rPr>
                <w:szCs w:val="24"/>
              </w:rPr>
              <w:t>roadmap for interoperable services</w:t>
            </w:r>
            <w:r>
              <w:rPr>
                <w:rFonts w:hint="eastAsia"/>
                <w:szCs w:val="24"/>
                <w:lang w:eastAsia="ko-KR"/>
              </w:rPr>
              <w:t xml:space="preserve"> based on </w:t>
            </w:r>
            <w:r w:rsidR="00D7220D">
              <w:rPr>
                <w:rFonts w:hint="eastAsia"/>
                <w:szCs w:val="24"/>
                <w:lang w:eastAsia="ko-KR"/>
              </w:rPr>
              <w:t>Blockchain</w:t>
            </w:r>
            <w:r w:rsidRPr="005C3B60">
              <w:rPr>
                <w:szCs w:val="24"/>
              </w:rPr>
              <w:t xml:space="preserve"> taking into consideration the interoperability challenges and best practices.</w:t>
            </w:r>
          </w:p>
          <w:p w14:paraId="23B714FB" w14:textId="77777777" w:rsidR="007C35A3" w:rsidRPr="005C3B60" w:rsidRDefault="007C35A3" w:rsidP="007C35A3">
            <w:pPr>
              <w:pStyle w:val="enumlev1"/>
              <w:numPr>
                <w:ilvl w:val="0"/>
                <w:numId w:val="11"/>
              </w:numPr>
              <w:jc w:val="both"/>
              <w:rPr>
                <w:szCs w:val="24"/>
              </w:rPr>
            </w:pPr>
            <w:r>
              <w:rPr>
                <w:szCs w:val="24"/>
              </w:rPr>
              <w:lastRenderedPageBreak/>
              <w:t>Study and analyse the implications of standards for cross border remittances.</w:t>
            </w:r>
          </w:p>
          <w:p w14:paraId="41AC9FD4" w14:textId="5690ED2C" w:rsidR="007C35A3" w:rsidRPr="00D50CB6" w:rsidRDefault="007C35A3" w:rsidP="007C35A3">
            <w:pPr>
              <w:pStyle w:val="enumlev1"/>
              <w:numPr>
                <w:ilvl w:val="0"/>
                <w:numId w:val="11"/>
              </w:numPr>
              <w:jc w:val="both"/>
              <w:rPr>
                <w:szCs w:val="24"/>
              </w:rPr>
            </w:pPr>
            <w:r w:rsidRPr="005C3B60">
              <w:rPr>
                <w:szCs w:val="24"/>
              </w:rPr>
              <w:t>Study and analyse t</w:t>
            </w:r>
            <w:r>
              <w:rPr>
                <w:szCs w:val="24"/>
              </w:rPr>
              <w:t>echnology competitiveness</w:t>
            </w:r>
            <w:r w:rsidRPr="005C3B60">
              <w:rPr>
                <w:szCs w:val="24"/>
              </w:rPr>
              <w:t xml:space="preserve"> issue</w:t>
            </w:r>
            <w:r>
              <w:rPr>
                <w:szCs w:val="24"/>
              </w:rPr>
              <w:t xml:space="preserve">s that may hinder the deployment of </w:t>
            </w:r>
            <w:r w:rsidRPr="005C3B60">
              <w:rPr>
                <w:szCs w:val="24"/>
              </w:rPr>
              <w:t>services</w:t>
            </w:r>
            <w:r>
              <w:rPr>
                <w:rFonts w:hint="eastAsia"/>
                <w:szCs w:val="24"/>
                <w:lang w:eastAsia="ko-KR"/>
              </w:rPr>
              <w:t xml:space="preserve"> based on </w:t>
            </w:r>
            <w:r w:rsidR="00D7220D">
              <w:rPr>
                <w:rFonts w:hint="eastAsia"/>
                <w:szCs w:val="24"/>
                <w:lang w:eastAsia="ko-KR"/>
              </w:rPr>
              <w:t>Blockchain</w:t>
            </w:r>
            <w:r>
              <w:rPr>
                <w:rFonts w:hint="eastAsia"/>
                <w:szCs w:val="24"/>
                <w:lang w:eastAsia="ko-KR"/>
              </w:rPr>
              <w:t>.</w:t>
            </w:r>
            <w:r w:rsidRPr="005C3B60">
              <w:rPr>
                <w:szCs w:val="24"/>
              </w:rPr>
              <w:t xml:space="preserve"> </w:t>
            </w:r>
          </w:p>
          <w:p w14:paraId="167C4CCD" w14:textId="21A265D7" w:rsidR="007C35A3" w:rsidRPr="005C3B60" w:rsidRDefault="007C35A3" w:rsidP="007C35A3">
            <w:pPr>
              <w:pStyle w:val="enumlev1"/>
              <w:numPr>
                <w:ilvl w:val="0"/>
                <w:numId w:val="11"/>
              </w:numPr>
              <w:jc w:val="both"/>
              <w:rPr>
                <w:szCs w:val="24"/>
              </w:rPr>
            </w:pPr>
            <w:r w:rsidRPr="005C3B60">
              <w:rPr>
                <w:szCs w:val="24"/>
              </w:rPr>
              <w:t>Develop a regulatory toolkit which can be used by policymakers and regulatory authorities for scaling up services</w:t>
            </w:r>
            <w:r>
              <w:rPr>
                <w:rFonts w:hint="eastAsia"/>
                <w:szCs w:val="24"/>
                <w:lang w:eastAsia="ko-KR"/>
              </w:rPr>
              <w:t xml:space="preserve"> based on </w:t>
            </w:r>
            <w:r w:rsidR="00D7220D">
              <w:rPr>
                <w:rFonts w:hint="eastAsia"/>
                <w:szCs w:val="24"/>
                <w:lang w:eastAsia="ko-KR"/>
              </w:rPr>
              <w:t>Blockchain</w:t>
            </w:r>
            <w:r w:rsidRPr="005C3B60">
              <w:rPr>
                <w:szCs w:val="24"/>
              </w:rPr>
              <w:t xml:space="preserve"> uptake.</w:t>
            </w:r>
          </w:p>
          <w:p w14:paraId="399B2492" w14:textId="4D9C8F79" w:rsidR="007C35A3" w:rsidRDefault="007C35A3" w:rsidP="007C35A3">
            <w:pPr>
              <w:pStyle w:val="enumlev1"/>
              <w:numPr>
                <w:ilvl w:val="0"/>
                <w:numId w:val="11"/>
              </w:numPr>
              <w:jc w:val="both"/>
              <w:rPr>
                <w:szCs w:val="24"/>
              </w:rPr>
            </w:pPr>
            <w:r w:rsidRPr="000176AF">
              <w:rPr>
                <w:szCs w:val="24"/>
              </w:rPr>
              <w:t>Organise regional thematic workshops</w:t>
            </w:r>
            <w:r w:rsidRPr="000176AF">
              <w:rPr>
                <w:rFonts w:hint="eastAsia"/>
                <w:szCs w:val="24"/>
                <w:lang w:eastAsia="ko-KR"/>
              </w:rPr>
              <w:t xml:space="preserve"> </w:t>
            </w:r>
            <w:r w:rsidRPr="000176AF">
              <w:rPr>
                <w:szCs w:val="24"/>
              </w:rPr>
              <w:t xml:space="preserve">in order to collect inputs from various stakeholders. The workshops will be a platform to investigate best practices for the harmonization of legal and regulatory framework for </w:t>
            </w:r>
            <w:r w:rsidR="00792DC9">
              <w:rPr>
                <w:szCs w:val="24"/>
              </w:rPr>
              <w:t xml:space="preserve">applications and services based on </w:t>
            </w:r>
            <w:r w:rsidR="00D7220D">
              <w:rPr>
                <w:szCs w:val="24"/>
              </w:rPr>
              <w:t>Blockchain</w:t>
            </w:r>
            <w:r w:rsidR="00792DC9">
              <w:rPr>
                <w:szCs w:val="24"/>
              </w:rPr>
              <w:t xml:space="preserve"> technologies </w:t>
            </w:r>
            <w:r w:rsidRPr="000176AF">
              <w:rPr>
                <w:szCs w:val="24"/>
              </w:rPr>
              <w:t xml:space="preserve">globally. The workshops will bring together the Telecommunication Regulators, Financial Regulators, Policy makers and other relevant parties to identify issues and priorities, exchange information and best practices through peer learning and knowledge dissemination processes and identifying possible policy interventions enabling financial inclusion. </w:t>
            </w:r>
          </w:p>
          <w:p w14:paraId="0FD6D58D" w14:textId="457E5629" w:rsidR="007C35A3" w:rsidRPr="000176AF" w:rsidRDefault="007C35A3" w:rsidP="007C35A3">
            <w:pPr>
              <w:pStyle w:val="enumlev1"/>
              <w:numPr>
                <w:ilvl w:val="0"/>
                <w:numId w:val="11"/>
              </w:numPr>
              <w:jc w:val="both"/>
              <w:rPr>
                <w:szCs w:val="24"/>
              </w:rPr>
            </w:pPr>
            <w:r w:rsidRPr="000176AF">
              <w:rPr>
                <w:szCs w:val="24"/>
              </w:rPr>
              <w:t xml:space="preserve">Draft technical reports describing and addressing the standardization gaps and identifying future standardization work for ITU-T study groups in the area of </w:t>
            </w:r>
            <w:r w:rsidRPr="005C3B60">
              <w:rPr>
                <w:szCs w:val="24"/>
              </w:rPr>
              <w:t>services</w:t>
            </w:r>
            <w:r>
              <w:rPr>
                <w:rFonts w:hint="eastAsia"/>
                <w:szCs w:val="24"/>
                <w:lang w:eastAsia="ko-KR"/>
              </w:rPr>
              <w:t xml:space="preserve"> based on </w:t>
            </w:r>
            <w:r w:rsidR="00D7220D">
              <w:rPr>
                <w:rFonts w:hint="eastAsia"/>
                <w:szCs w:val="24"/>
                <w:lang w:eastAsia="ko-KR"/>
              </w:rPr>
              <w:t>Blockchain</w:t>
            </w:r>
            <w:r w:rsidRPr="000176AF">
              <w:rPr>
                <w:szCs w:val="24"/>
              </w:rPr>
              <w:t>.</w:t>
            </w:r>
          </w:p>
          <w:p w14:paraId="3FCB33E7" w14:textId="77777777" w:rsidR="007C35A3" w:rsidRPr="005C3B60" w:rsidRDefault="007C35A3" w:rsidP="007C35A3">
            <w:pPr>
              <w:pStyle w:val="enumlev1"/>
              <w:numPr>
                <w:ilvl w:val="0"/>
                <w:numId w:val="11"/>
              </w:numPr>
              <w:jc w:val="both"/>
              <w:rPr>
                <w:szCs w:val="24"/>
              </w:rPr>
            </w:pPr>
            <w:r w:rsidRPr="005C3B60">
              <w:rPr>
                <w:szCs w:val="24"/>
              </w:rPr>
              <w:t xml:space="preserve">Send the final deliverables to the parent </w:t>
            </w:r>
            <w:r>
              <w:rPr>
                <w:szCs w:val="24"/>
              </w:rPr>
              <w:t>g</w:t>
            </w:r>
            <w:r w:rsidRPr="005C3B60">
              <w:rPr>
                <w:szCs w:val="24"/>
              </w:rPr>
              <w:t>roup,</w:t>
            </w:r>
            <w:r w:rsidRPr="00D50CB6">
              <w:rPr>
                <w:szCs w:val="24"/>
              </w:rPr>
              <w:t xml:space="preserve"> </w:t>
            </w:r>
            <w:r>
              <w:rPr>
                <w:szCs w:val="24"/>
              </w:rPr>
              <w:t>at least four calendar weeks before the parent group meeting</w:t>
            </w:r>
            <w:r w:rsidRPr="005C3B60">
              <w:rPr>
                <w:szCs w:val="24"/>
              </w:rPr>
              <w:t>.</w:t>
            </w:r>
          </w:p>
          <w:p w14:paraId="7192E8CD" w14:textId="77777777" w:rsidR="007C35A3" w:rsidRPr="005C3B60" w:rsidRDefault="007C35A3" w:rsidP="007C35A3">
            <w:pPr>
              <w:rPr>
                <w:rStyle w:val="hps"/>
                <w:lang w:eastAsia="ko-KR"/>
              </w:rPr>
            </w:pPr>
            <w:r>
              <w:rPr>
                <w:rStyle w:val="hps"/>
                <w:rFonts w:hint="eastAsia"/>
                <w:lang w:eastAsia="ko-KR"/>
              </w:rPr>
              <w:t xml:space="preserve"> </w:t>
            </w:r>
          </w:p>
          <w:p w14:paraId="2BF9F00B" w14:textId="77777777" w:rsidR="007C35A3" w:rsidRPr="005C3B60" w:rsidRDefault="007C35A3" w:rsidP="007C35A3">
            <w:pPr>
              <w:rPr>
                <w:b/>
                <w:bCs/>
              </w:rPr>
            </w:pPr>
            <w:r>
              <w:rPr>
                <w:b/>
                <w:bCs/>
              </w:rPr>
              <w:t>2</w:t>
            </w:r>
            <w:r w:rsidRPr="005C3B60">
              <w:rPr>
                <w:b/>
                <w:bCs/>
              </w:rPr>
              <w:t>.4</w:t>
            </w:r>
            <w:r w:rsidRPr="005C3B60">
              <w:rPr>
                <w:b/>
                <w:bCs/>
              </w:rPr>
              <w:tab/>
              <w:t xml:space="preserve">Parent group </w:t>
            </w:r>
          </w:p>
          <w:p w14:paraId="2E7A9B4E" w14:textId="07C80A30" w:rsidR="007C35A3" w:rsidRDefault="007C35A3" w:rsidP="007C35A3">
            <w:pPr>
              <w:jc w:val="both"/>
              <w:rPr>
                <w:lang w:eastAsia="ko-KR"/>
              </w:rPr>
            </w:pPr>
            <w:r w:rsidRPr="005C3B60">
              <w:t xml:space="preserve">The parent group is </w:t>
            </w:r>
            <w:r w:rsidR="00461C6D">
              <w:rPr>
                <w:lang w:eastAsia="ko-KR"/>
              </w:rPr>
              <w:t>TSAG.</w:t>
            </w:r>
          </w:p>
          <w:p w14:paraId="30A4D9DA" w14:textId="77777777" w:rsidR="007C35A3" w:rsidRPr="005C3B60" w:rsidRDefault="007C35A3" w:rsidP="007C35A3">
            <w:pPr>
              <w:jc w:val="both"/>
            </w:pPr>
          </w:p>
          <w:p w14:paraId="3F4643DB" w14:textId="77777777" w:rsidR="007C35A3" w:rsidRPr="005C3B60" w:rsidRDefault="007C35A3" w:rsidP="007C35A3">
            <w:pPr>
              <w:rPr>
                <w:b/>
                <w:bCs/>
              </w:rPr>
            </w:pPr>
            <w:r>
              <w:rPr>
                <w:b/>
                <w:bCs/>
              </w:rPr>
              <w:t>2</w:t>
            </w:r>
            <w:r w:rsidRPr="005C3B60">
              <w:rPr>
                <w:b/>
                <w:bCs/>
              </w:rPr>
              <w:t>.5</w:t>
            </w:r>
            <w:r w:rsidRPr="005C3B60">
              <w:rPr>
                <w:b/>
                <w:bCs/>
              </w:rPr>
              <w:tab/>
              <w:t xml:space="preserve">Leadership </w:t>
            </w:r>
          </w:p>
          <w:p w14:paraId="05A6033A" w14:textId="77777777" w:rsidR="007C35A3" w:rsidRDefault="007C35A3" w:rsidP="007C35A3">
            <w:pPr>
              <w:jc w:val="both"/>
            </w:pPr>
            <w:r w:rsidRPr="005C3B60">
              <w:t>See clause 2.3 of Recommendation ITU-T A.7.</w:t>
            </w:r>
          </w:p>
          <w:p w14:paraId="4CD6734E" w14:textId="77777777" w:rsidR="007C35A3" w:rsidRPr="005C3B60" w:rsidRDefault="007C35A3" w:rsidP="007C35A3">
            <w:pPr>
              <w:jc w:val="both"/>
            </w:pPr>
          </w:p>
          <w:p w14:paraId="5A1249C1" w14:textId="77777777" w:rsidR="007C35A3" w:rsidRPr="005C3B60" w:rsidRDefault="007C35A3" w:rsidP="007C35A3">
            <w:pPr>
              <w:rPr>
                <w:b/>
                <w:bCs/>
                <w:lang w:val="en-US"/>
              </w:rPr>
            </w:pPr>
            <w:r>
              <w:rPr>
                <w:b/>
                <w:bCs/>
                <w:lang w:val="en-US"/>
              </w:rPr>
              <w:t>2</w:t>
            </w:r>
            <w:r w:rsidRPr="005C3B60">
              <w:rPr>
                <w:b/>
                <w:bCs/>
                <w:lang w:val="en-US"/>
              </w:rPr>
              <w:t>.6</w:t>
            </w:r>
            <w:r w:rsidRPr="005C3B60">
              <w:rPr>
                <w:b/>
                <w:bCs/>
                <w:lang w:val="en-US"/>
              </w:rPr>
              <w:tab/>
            </w:r>
            <w:r w:rsidRPr="005C3B60">
              <w:rPr>
                <w:b/>
                <w:bCs/>
              </w:rPr>
              <w:t>Participation</w:t>
            </w:r>
          </w:p>
          <w:p w14:paraId="0AA469D4" w14:textId="77777777" w:rsidR="007C35A3" w:rsidRPr="005C3B60" w:rsidRDefault="007C35A3" w:rsidP="007C35A3">
            <w:pPr>
              <w:jc w:val="both"/>
            </w:pPr>
            <w:r w:rsidRPr="005C3B60">
              <w:rPr>
                <w:lang w:val="en-US"/>
              </w:rPr>
              <w:t xml:space="preserve">See clause 3 of Recommendation ITU-T A.7. </w:t>
            </w:r>
            <w:r w:rsidRPr="005C3B60">
              <w:t xml:space="preserve">A list of participants will be maintained for reference purposes and reported to the parent group. </w:t>
            </w:r>
          </w:p>
          <w:p w14:paraId="607C8F07" w14:textId="77777777" w:rsidR="007C35A3" w:rsidRDefault="007C35A3" w:rsidP="007C35A3">
            <w:pPr>
              <w:jc w:val="both"/>
            </w:pPr>
            <w:r w:rsidRPr="005C3B60">
              <w:t>It is important to mention that the participation in this Focus Group has to be based on contributions and active participations.</w:t>
            </w:r>
          </w:p>
          <w:p w14:paraId="2587F568" w14:textId="77777777" w:rsidR="007C35A3" w:rsidRPr="005C3B60" w:rsidRDefault="007C35A3" w:rsidP="007C35A3">
            <w:pPr>
              <w:jc w:val="both"/>
            </w:pPr>
          </w:p>
          <w:p w14:paraId="6BDE65E7" w14:textId="77777777" w:rsidR="007C35A3" w:rsidRPr="005C3B60" w:rsidRDefault="007C35A3" w:rsidP="007C35A3">
            <w:pPr>
              <w:rPr>
                <w:b/>
                <w:bCs/>
              </w:rPr>
            </w:pPr>
            <w:r>
              <w:rPr>
                <w:b/>
                <w:bCs/>
              </w:rPr>
              <w:t>2</w:t>
            </w:r>
            <w:r w:rsidRPr="005C3B60">
              <w:rPr>
                <w:b/>
                <w:bCs/>
              </w:rPr>
              <w:t>.7</w:t>
            </w:r>
            <w:r w:rsidRPr="005C3B60">
              <w:rPr>
                <w:b/>
                <w:bCs/>
              </w:rPr>
              <w:tab/>
              <w:t xml:space="preserve">Administrative support </w:t>
            </w:r>
          </w:p>
          <w:p w14:paraId="4DF847ED" w14:textId="77777777" w:rsidR="007C35A3" w:rsidRDefault="007C35A3" w:rsidP="007C35A3">
            <w:pPr>
              <w:jc w:val="both"/>
            </w:pPr>
            <w:r w:rsidRPr="005C3B60">
              <w:t>See clause 5 of Recommendation ITU-T A.7.</w:t>
            </w:r>
          </w:p>
          <w:p w14:paraId="48EC366C" w14:textId="77777777" w:rsidR="007C35A3" w:rsidRPr="005C3B60" w:rsidRDefault="007C35A3" w:rsidP="007C35A3">
            <w:pPr>
              <w:jc w:val="both"/>
            </w:pPr>
            <w:r w:rsidRPr="005C3B60">
              <w:t xml:space="preserve"> </w:t>
            </w:r>
          </w:p>
          <w:p w14:paraId="28F0B995" w14:textId="77777777" w:rsidR="007C35A3" w:rsidRPr="005C3B60" w:rsidRDefault="007C35A3" w:rsidP="007C35A3">
            <w:pPr>
              <w:rPr>
                <w:b/>
                <w:bCs/>
              </w:rPr>
            </w:pPr>
            <w:r>
              <w:rPr>
                <w:b/>
                <w:bCs/>
              </w:rPr>
              <w:t>2</w:t>
            </w:r>
            <w:r w:rsidRPr="005C3B60">
              <w:rPr>
                <w:b/>
                <w:bCs/>
              </w:rPr>
              <w:t>.8</w:t>
            </w:r>
            <w:r w:rsidRPr="005C3B60">
              <w:rPr>
                <w:b/>
                <w:bCs/>
              </w:rPr>
              <w:tab/>
              <w:t xml:space="preserve">General financing </w:t>
            </w:r>
          </w:p>
          <w:p w14:paraId="360C55A2" w14:textId="77777777" w:rsidR="007C35A3" w:rsidRDefault="007C35A3" w:rsidP="007C35A3">
            <w:pPr>
              <w:jc w:val="both"/>
            </w:pPr>
            <w:r w:rsidRPr="005C3B60">
              <w:t xml:space="preserve">See clauses 4 and 10.2 of Recommendation ITU-T A.7. </w:t>
            </w:r>
          </w:p>
          <w:p w14:paraId="123DECCA" w14:textId="77777777" w:rsidR="007C35A3" w:rsidRPr="005C3B60" w:rsidRDefault="007C35A3" w:rsidP="007C35A3">
            <w:pPr>
              <w:jc w:val="both"/>
            </w:pPr>
          </w:p>
          <w:p w14:paraId="6CB1B90D" w14:textId="77777777" w:rsidR="007C35A3" w:rsidRPr="005C3B60" w:rsidRDefault="007C35A3" w:rsidP="007C35A3">
            <w:pPr>
              <w:rPr>
                <w:b/>
                <w:bCs/>
              </w:rPr>
            </w:pPr>
            <w:r>
              <w:rPr>
                <w:b/>
                <w:bCs/>
              </w:rPr>
              <w:t>2</w:t>
            </w:r>
            <w:r w:rsidRPr="005C3B60">
              <w:rPr>
                <w:b/>
                <w:bCs/>
              </w:rPr>
              <w:t>.9</w:t>
            </w:r>
            <w:r w:rsidRPr="005C3B60">
              <w:rPr>
                <w:b/>
                <w:bCs/>
              </w:rPr>
              <w:tab/>
              <w:t xml:space="preserve">Meetings </w:t>
            </w:r>
          </w:p>
          <w:p w14:paraId="79152659" w14:textId="77777777" w:rsidR="007C35A3" w:rsidRDefault="007C35A3" w:rsidP="007C35A3">
            <w:pPr>
              <w:jc w:val="both"/>
              <w:rPr>
                <w:lang w:eastAsia="ko-KR"/>
              </w:rPr>
            </w:pPr>
            <w:r w:rsidRPr="005C3E8A">
              <w:t>The frequency and location of meetings will be determined by the Focus Group and the overall meetings plan will be announced as soon as possible. The Focus Group will work electronically using teleconferences and with face-to-face meetings. Meetings will be held as determined by the Focus Group and the meetings will be announced by electronic means (e.g., e-mail and website, etc.) at least four weeks in advance.</w:t>
            </w:r>
          </w:p>
          <w:p w14:paraId="3B6D23A3" w14:textId="77777777" w:rsidR="007C35A3" w:rsidRPr="005C3B60" w:rsidRDefault="007C35A3" w:rsidP="007C35A3">
            <w:pPr>
              <w:jc w:val="both"/>
              <w:rPr>
                <w:lang w:eastAsia="ko-KR"/>
              </w:rPr>
            </w:pPr>
          </w:p>
          <w:p w14:paraId="64FCEF11" w14:textId="77777777" w:rsidR="007C35A3" w:rsidRPr="005C3B60" w:rsidRDefault="007C35A3" w:rsidP="007C35A3">
            <w:pPr>
              <w:rPr>
                <w:b/>
                <w:bCs/>
              </w:rPr>
            </w:pPr>
            <w:r>
              <w:rPr>
                <w:b/>
                <w:bCs/>
              </w:rPr>
              <w:t>2</w:t>
            </w:r>
            <w:r w:rsidRPr="005C3B60">
              <w:rPr>
                <w:b/>
                <w:bCs/>
              </w:rPr>
              <w:t>.10</w:t>
            </w:r>
            <w:r w:rsidRPr="005C3B60">
              <w:rPr>
                <w:b/>
                <w:bCs/>
              </w:rPr>
              <w:tab/>
              <w:t xml:space="preserve">Technical contributions </w:t>
            </w:r>
          </w:p>
          <w:p w14:paraId="566C4A9F" w14:textId="77777777" w:rsidR="007C35A3" w:rsidRDefault="007C35A3" w:rsidP="007C35A3">
            <w:pPr>
              <w:jc w:val="both"/>
            </w:pPr>
            <w:r w:rsidRPr="005C3B60">
              <w:t xml:space="preserve">Contributions are to be submitted at least twelve calendar days before the meeting takes place. </w:t>
            </w:r>
          </w:p>
          <w:p w14:paraId="1377A1BD" w14:textId="77777777" w:rsidR="007C35A3" w:rsidRPr="005C3B60" w:rsidRDefault="007C35A3" w:rsidP="007C35A3">
            <w:pPr>
              <w:jc w:val="both"/>
            </w:pPr>
          </w:p>
          <w:p w14:paraId="6F847951" w14:textId="77777777" w:rsidR="007C35A3" w:rsidRPr="005C3B60" w:rsidRDefault="007C35A3" w:rsidP="007C35A3">
            <w:pPr>
              <w:rPr>
                <w:b/>
                <w:bCs/>
              </w:rPr>
            </w:pPr>
            <w:r>
              <w:rPr>
                <w:b/>
                <w:bCs/>
              </w:rPr>
              <w:t>2</w:t>
            </w:r>
            <w:r w:rsidRPr="005C3B60">
              <w:rPr>
                <w:b/>
                <w:bCs/>
              </w:rPr>
              <w:t>.11</w:t>
            </w:r>
            <w:r w:rsidRPr="005C3B60">
              <w:rPr>
                <w:b/>
                <w:bCs/>
              </w:rPr>
              <w:tab/>
              <w:t xml:space="preserve">Working language </w:t>
            </w:r>
          </w:p>
          <w:p w14:paraId="482F1854" w14:textId="77777777" w:rsidR="007C35A3" w:rsidRDefault="007C35A3" w:rsidP="007C35A3">
            <w:pPr>
              <w:jc w:val="both"/>
            </w:pPr>
            <w:r w:rsidRPr="005C3B60">
              <w:t xml:space="preserve">The working language is English. </w:t>
            </w:r>
          </w:p>
          <w:p w14:paraId="51C52AC0" w14:textId="77777777" w:rsidR="007C35A3" w:rsidRPr="005C3B60" w:rsidRDefault="007C35A3" w:rsidP="007C35A3">
            <w:pPr>
              <w:jc w:val="both"/>
            </w:pPr>
          </w:p>
          <w:p w14:paraId="1405F898" w14:textId="77777777" w:rsidR="007C35A3" w:rsidRPr="005C3B60" w:rsidRDefault="007C35A3" w:rsidP="007C35A3">
            <w:pPr>
              <w:rPr>
                <w:b/>
                <w:bCs/>
              </w:rPr>
            </w:pPr>
            <w:r>
              <w:rPr>
                <w:b/>
                <w:bCs/>
              </w:rPr>
              <w:t>2</w:t>
            </w:r>
            <w:r w:rsidRPr="005C3B60">
              <w:rPr>
                <w:b/>
                <w:bCs/>
              </w:rPr>
              <w:t>.12</w:t>
            </w:r>
            <w:r w:rsidRPr="005C3B60">
              <w:rPr>
                <w:b/>
                <w:bCs/>
              </w:rPr>
              <w:tab/>
              <w:t xml:space="preserve">Approval of deliverables </w:t>
            </w:r>
          </w:p>
          <w:p w14:paraId="441EA7D3" w14:textId="77777777" w:rsidR="007C35A3" w:rsidRDefault="007C35A3" w:rsidP="007C35A3">
            <w:pPr>
              <w:jc w:val="both"/>
            </w:pPr>
            <w:r w:rsidRPr="005C3B60">
              <w:t xml:space="preserve">Approval of deliverables shall be taken by consensus. </w:t>
            </w:r>
          </w:p>
          <w:p w14:paraId="671923DD" w14:textId="77777777" w:rsidR="007C35A3" w:rsidRPr="005C3B60" w:rsidRDefault="007C35A3" w:rsidP="007C35A3">
            <w:pPr>
              <w:jc w:val="both"/>
            </w:pPr>
          </w:p>
          <w:p w14:paraId="4A81C9CC" w14:textId="77777777" w:rsidR="007C35A3" w:rsidRPr="005C3B60" w:rsidRDefault="007C35A3" w:rsidP="007C35A3">
            <w:pPr>
              <w:rPr>
                <w:b/>
                <w:bCs/>
              </w:rPr>
            </w:pPr>
            <w:r>
              <w:rPr>
                <w:b/>
                <w:bCs/>
              </w:rPr>
              <w:t>2</w:t>
            </w:r>
            <w:r w:rsidRPr="005C3B60">
              <w:rPr>
                <w:b/>
                <w:bCs/>
              </w:rPr>
              <w:t>.13</w:t>
            </w:r>
            <w:r w:rsidRPr="005C3B60">
              <w:rPr>
                <w:b/>
                <w:bCs/>
              </w:rPr>
              <w:tab/>
              <w:t xml:space="preserve">Working guidelines </w:t>
            </w:r>
          </w:p>
          <w:p w14:paraId="70278241" w14:textId="77777777" w:rsidR="007C35A3" w:rsidRDefault="007C35A3" w:rsidP="007C35A3">
            <w:r w:rsidRPr="005C3B60">
              <w:t>See clause 13 of Recommendation ITU-T A.7.</w:t>
            </w:r>
          </w:p>
          <w:p w14:paraId="36BCEE13" w14:textId="77777777" w:rsidR="007C35A3" w:rsidRPr="005C3B60" w:rsidRDefault="007C35A3" w:rsidP="007C35A3">
            <w:pPr>
              <w:rPr>
                <w:b/>
                <w:bCs/>
              </w:rPr>
            </w:pPr>
          </w:p>
          <w:p w14:paraId="09062F7D" w14:textId="77777777" w:rsidR="007C35A3" w:rsidRPr="005C3B60" w:rsidRDefault="007C35A3" w:rsidP="007C35A3">
            <w:pPr>
              <w:rPr>
                <w:b/>
                <w:bCs/>
              </w:rPr>
            </w:pPr>
            <w:r>
              <w:rPr>
                <w:b/>
                <w:bCs/>
              </w:rPr>
              <w:t>2</w:t>
            </w:r>
            <w:r w:rsidRPr="005C3B60">
              <w:rPr>
                <w:b/>
                <w:bCs/>
              </w:rPr>
              <w:t>.14</w:t>
            </w:r>
            <w:r w:rsidRPr="005C3B60">
              <w:rPr>
                <w:b/>
                <w:bCs/>
              </w:rPr>
              <w:tab/>
              <w:t xml:space="preserve">Progress reports </w:t>
            </w:r>
          </w:p>
          <w:p w14:paraId="4D58870E" w14:textId="77777777" w:rsidR="007C35A3" w:rsidRDefault="007C35A3" w:rsidP="007C35A3">
            <w:pPr>
              <w:jc w:val="both"/>
            </w:pPr>
            <w:r w:rsidRPr="005C3B60">
              <w:t xml:space="preserve">See clause 11 of Recommendation ITU-T A.7. </w:t>
            </w:r>
          </w:p>
          <w:p w14:paraId="58420A36" w14:textId="77777777" w:rsidR="007C35A3" w:rsidRPr="005C3B60" w:rsidRDefault="007C35A3" w:rsidP="007C35A3">
            <w:pPr>
              <w:jc w:val="both"/>
            </w:pPr>
            <w:r w:rsidRPr="005C3B60">
              <w:t xml:space="preserve"> </w:t>
            </w:r>
          </w:p>
          <w:p w14:paraId="788EA98F" w14:textId="77777777" w:rsidR="007C35A3" w:rsidRPr="005C3B60" w:rsidRDefault="007C35A3" w:rsidP="007C35A3">
            <w:pPr>
              <w:rPr>
                <w:b/>
                <w:bCs/>
              </w:rPr>
            </w:pPr>
            <w:r>
              <w:rPr>
                <w:b/>
                <w:bCs/>
              </w:rPr>
              <w:t>2.</w:t>
            </w:r>
            <w:r w:rsidRPr="005C3B60">
              <w:rPr>
                <w:b/>
                <w:bCs/>
              </w:rPr>
              <w:t>15</w:t>
            </w:r>
            <w:r w:rsidRPr="005C3B60">
              <w:rPr>
                <w:b/>
                <w:bCs/>
              </w:rPr>
              <w:tab/>
              <w:t xml:space="preserve">Announcement of Focus Group formation </w:t>
            </w:r>
          </w:p>
          <w:p w14:paraId="140BBB07" w14:textId="77777777" w:rsidR="007C35A3" w:rsidRDefault="007C35A3" w:rsidP="007C35A3">
            <w:pPr>
              <w:jc w:val="both"/>
            </w:pPr>
            <w:r w:rsidRPr="005C3B60">
              <w:t>The formation of the Focus Group will be announced via TSB Circular to all ITU membership, via the ITU-T Newslog</w:t>
            </w:r>
            <w:bookmarkStart w:id="4" w:name="_GoBack"/>
            <w:bookmarkEnd w:id="4"/>
            <w:r w:rsidRPr="005C3B60">
              <w:t xml:space="preserve"> and other means, including communication with the other involved organizations. </w:t>
            </w:r>
          </w:p>
          <w:p w14:paraId="2112BA8F" w14:textId="77777777" w:rsidR="007C35A3" w:rsidRDefault="007C35A3" w:rsidP="007C35A3">
            <w:pPr>
              <w:jc w:val="both"/>
            </w:pPr>
          </w:p>
          <w:p w14:paraId="668BD092" w14:textId="77777777" w:rsidR="007C35A3" w:rsidRPr="005C3B60" w:rsidRDefault="007C35A3" w:rsidP="007C35A3">
            <w:pPr>
              <w:jc w:val="both"/>
            </w:pPr>
          </w:p>
          <w:p w14:paraId="1CCD5BF7" w14:textId="77777777" w:rsidR="007C35A3" w:rsidRPr="005C3B60" w:rsidRDefault="007C35A3" w:rsidP="007C35A3">
            <w:pPr>
              <w:rPr>
                <w:b/>
                <w:bCs/>
              </w:rPr>
            </w:pPr>
            <w:r>
              <w:rPr>
                <w:b/>
                <w:bCs/>
              </w:rPr>
              <w:t>2</w:t>
            </w:r>
            <w:r w:rsidRPr="005C3B60">
              <w:rPr>
                <w:b/>
                <w:bCs/>
              </w:rPr>
              <w:t>.16</w:t>
            </w:r>
            <w:r w:rsidRPr="005C3B60">
              <w:rPr>
                <w:b/>
                <w:bCs/>
              </w:rPr>
              <w:tab/>
              <w:t xml:space="preserve">Milestones and duration of the Focus Group </w:t>
            </w:r>
          </w:p>
          <w:p w14:paraId="0D4DCDED" w14:textId="078A54B4" w:rsidR="007C35A3" w:rsidRPr="005C3B60" w:rsidRDefault="007C35A3" w:rsidP="007C35A3">
            <w:pPr>
              <w:jc w:val="both"/>
            </w:pPr>
            <w:r>
              <w:t xml:space="preserve">The Focus Group lifetime is </w:t>
            </w:r>
            <w:r>
              <w:rPr>
                <w:rFonts w:hint="eastAsia"/>
                <w:lang w:eastAsia="ko-KR"/>
              </w:rPr>
              <w:t>one</w:t>
            </w:r>
            <w:r>
              <w:t xml:space="preserve"> </w:t>
            </w:r>
            <w:r w:rsidR="001D2386">
              <w:t xml:space="preserve">and half </w:t>
            </w:r>
            <w:r>
              <w:t>year</w:t>
            </w:r>
            <w:r w:rsidRPr="005C3B60">
              <w:t xml:space="preserve"> from the first meeting, but extensible </w:t>
            </w:r>
            <w:r>
              <w:t>by decision of the parent group</w:t>
            </w:r>
            <w:r w:rsidRPr="005C3B60">
              <w:t xml:space="preserve"> if necessary.</w:t>
            </w:r>
          </w:p>
          <w:p w14:paraId="7CE1C39A" w14:textId="77777777" w:rsidR="007C35A3" w:rsidRPr="005C3B60" w:rsidRDefault="007C35A3" w:rsidP="007C35A3">
            <w:pPr>
              <w:jc w:val="both"/>
            </w:pPr>
            <w:r w:rsidRPr="005C3B60">
              <w:t xml:space="preserve">A preliminary set of milestones includes: </w:t>
            </w:r>
          </w:p>
          <w:p w14:paraId="7C19E839" w14:textId="77777777" w:rsidR="007C35A3" w:rsidRPr="005C3B60" w:rsidRDefault="007C35A3" w:rsidP="007C35A3">
            <w:pPr>
              <w:pStyle w:val="ListParagraph"/>
              <w:numPr>
                <w:ilvl w:val="0"/>
                <w:numId w:val="13"/>
              </w:numPr>
              <w:spacing w:before="0"/>
              <w:ind w:leftChars="0"/>
              <w:contextualSpacing/>
              <w:jc w:val="both"/>
            </w:pPr>
            <w:r w:rsidRPr="005C3B60">
              <w:t>First Focus Group</w:t>
            </w:r>
            <w:r>
              <w:t xml:space="preserve"> meeting: </w:t>
            </w:r>
            <w:r>
              <w:rPr>
                <w:rFonts w:eastAsia="Malgun Gothic" w:hint="eastAsia"/>
                <w:lang w:eastAsia="ko-KR"/>
              </w:rPr>
              <w:t>Third</w:t>
            </w:r>
            <w:r>
              <w:t xml:space="preserve"> quarter of 201</w:t>
            </w:r>
            <w:r>
              <w:rPr>
                <w:rFonts w:eastAsia="Malgun Gothic" w:hint="eastAsia"/>
                <w:lang w:eastAsia="ko-KR"/>
              </w:rPr>
              <w:t>7</w:t>
            </w:r>
          </w:p>
          <w:p w14:paraId="08EEC786" w14:textId="77777777" w:rsidR="007C35A3" w:rsidRPr="000244C1" w:rsidRDefault="007C35A3" w:rsidP="007C35A3">
            <w:pPr>
              <w:pStyle w:val="ListParagraph"/>
              <w:ind w:left="960"/>
              <w:jc w:val="both"/>
            </w:pPr>
          </w:p>
          <w:p w14:paraId="4B691A0C" w14:textId="77777777" w:rsidR="007C35A3" w:rsidRPr="005C3B60" w:rsidRDefault="007C35A3" w:rsidP="007C35A3">
            <w:pPr>
              <w:rPr>
                <w:b/>
                <w:bCs/>
              </w:rPr>
            </w:pPr>
            <w:r>
              <w:rPr>
                <w:b/>
                <w:bCs/>
              </w:rPr>
              <w:t>2</w:t>
            </w:r>
            <w:r w:rsidRPr="005C3B60">
              <w:rPr>
                <w:b/>
                <w:bCs/>
              </w:rPr>
              <w:t>.17</w:t>
            </w:r>
            <w:r w:rsidRPr="005C3B60">
              <w:rPr>
                <w:b/>
                <w:bCs/>
              </w:rPr>
              <w:tab/>
              <w:t xml:space="preserve">Patent policy </w:t>
            </w:r>
          </w:p>
          <w:p w14:paraId="2F4905BC" w14:textId="203B81F8" w:rsidR="00BB7054" w:rsidRPr="007C35A3" w:rsidRDefault="007C35A3" w:rsidP="00461C6D">
            <w:pPr>
              <w:jc w:val="both"/>
            </w:pPr>
            <w:r w:rsidRPr="005C3B60">
              <w:t>See clause 9 of Recommendation ITU-T A.7.</w:t>
            </w:r>
          </w:p>
        </w:tc>
      </w:tr>
    </w:tbl>
    <w:p w14:paraId="2B3B28A6" w14:textId="77777777" w:rsidR="00794F4F" w:rsidRDefault="00794F4F" w:rsidP="00061D04"/>
    <w:p w14:paraId="11A5F174" w14:textId="262CA3AB" w:rsidR="00EC6CDF" w:rsidRDefault="00EC6CDF" w:rsidP="00EC6CDF">
      <w:pPr>
        <w:jc w:val="center"/>
      </w:pPr>
      <w:r>
        <w:t>____________________</w:t>
      </w:r>
    </w:p>
    <w:sectPr w:rsidR="00EC6CDF" w:rsidSect="00C42125">
      <w:headerReference w:type="default" r:id="rId19"/>
      <w:headerReference w:type="first" r:id="rId20"/>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D80BA" w14:textId="77777777" w:rsidR="003D1FE1" w:rsidRDefault="003D1FE1" w:rsidP="00C42125">
      <w:pPr>
        <w:spacing w:before="0"/>
      </w:pPr>
      <w:r>
        <w:separator/>
      </w:r>
    </w:p>
  </w:endnote>
  <w:endnote w:type="continuationSeparator" w:id="0">
    <w:p w14:paraId="28BF4F59" w14:textId="77777777" w:rsidR="003D1FE1" w:rsidRDefault="003D1FE1"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charset w:val="00"/>
    <w:family w:val="auto"/>
    <w:pitch w:val="variable"/>
    <w:sig w:usb0="2000028F" w:usb1="0200000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algun Gothic">
    <w:altName w:val="맑은 고딕"/>
    <w:panose1 w:val="020B0503020000020004"/>
    <w:charset w:val="81"/>
    <w:family w:val="modern"/>
    <w:pitch w:val="variable"/>
    <w:sig w:usb0="9000002F" w:usb1="29D77CFB" w:usb2="00000012" w:usb3="00000000" w:csb0="00080001" w:csb1="00000000"/>
  </w:font>
  <w:font w:name="BatangChe">
    <w:altName w:val="바탕체"/>
    <w:panose1 w:val="02030609000101010101"/>
    <w:charset w:val="81"/>
    <w:family w:val="roman"/>
    <w:pitch w:val="fixed"/>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C7528" w14:textId="77777777" w:rsidR="00BB7054" w:rsidRPr="001D49CA" w:rsidRDefault="00BB7054" w:rsidP="001D49CA">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3114B" w14:textId="77777777" w:rsidR="003D1FE1" w:rsidRDefault="003D1FE1" w:rsidP="00C42125">
      <w:pPr>
        <w:spacing w:before="0"/>
      </w:pPr>
      <w:r>
        <w:separator/>
      </w:r>
    </w:p>
  </w:footnote>
  <w:footnote w:type="continuationSeparator" w:id="0">
    <w:p w14:paraId="63B8CE72" w14:textId="77777777" w:rsidR="003D1FE1" w:rsidRDefault="003D1FE1"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3710A" w14:textId="62E6C03A" w:rsidR="00BB7054" w:rsidRPr="001D49CA" w:rsidRDefault="00BB7054" w:rsidP="001D49CA">
    <w:pPr>
      <w:pStyle w:val="Header"/>
    </w:pPr>
    <w:r w:rsidRPr="001D49CA">
      <w:fldChar w:fldCharType="begin"/>
    </w:r>
    <w:r w:rsidRPr="001D49CA">
      <w:instrText xml:space="preserve"> PAGE  \* MERGEFORMAT </w:instrText>
    </w:r>
    <w:r w:rsidRPr="001D49CA">
      <w:fldChar w:fldCharType="separate"/>
    </w:r>
    <w:r w:rsidR="00123FE7">
      <w:rPr>
        <w:noProof/>
      </w:rPr>
      <w:t>- 2 -</w:t>
    </w:r>
    <w:r w:rsidRPr="001D49CA">
      <w:fldChar w:fldCharType="end"/>
    </w:r>
  </w:p>
  <w:p w14:paraId="42345F6E" w14:textId="6B511170" w:rsidR="00BB7054" w:rsidRPr="001D49CA" w:rsidRDefault="00BB7054" w:rsidP="001D49CA">
    <w:pPr>
      <w:pStyle w:val="Header"/>
      <w:spacing w:after="240"/>
    </w:pPr>
    <w:r w:rsidRPr="001D49CA">
      <w:fldChar w:fldCharType="begin"/>
    </w:r>
    <w:r w:rsidRPr="001D49CA">
      <w:instrText xml:space="preserve"> STYLEREF  Docnumber  </w:instrText>
    </w:r>
    <w:r w:rsidRPr="001D49CA">
      <w:fldChar w:fldCharType="separate"/>
    </w:r>
    <w:r w:rsidR="00123FE7">
      <w:rPr>
        <w:noProof/>
      </w:rPr>
      <w:t>TSAG-C.8</w:t>
    </w:r>
    <w:r w:rsidRPr="001D49CA">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1F8BE" w14:textId="5E67CB31"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123FE7">
      <w:rPr>
        <w:noProof/>
      </w:rPr>
      <w:t>6</w:t>
    </w:r>
    <w:r w:rsidRPr="00C42125">
      <w:fldChar w:fldCharType="end"/>
    </w:r>
    <w:r w:rsidRPr="00C42125">
      <w:t xml:space="preserve"> -</w:t>
    </w:r>
  </w:p>
  <w:p w14:paraId="2360415B" w14:textId="289418EE" w:rsidR="00C42125" w:rsidRPr="00C42125" w:rsidRDefault="00253DBE" w:rsidP="007E53E4">
    <w:pPr>
      <w:pStyle w:val="Header"/>
    </w:pPr>
    <w:r>
      <w:fldChar w:fldCharType="begin"/>
    </w:r>
    <w:r>
      <w:instrText xml:space="preserve"> STYLEREF  Docnumber  </w:instrText>
    </w:r>
    <w:r>
      <w:fldChar w:fldCharType="separate"/>
    </w:r>
    <w:r w:rsidR="00123FE7">
      <w:rPr>
        <w:noProof/>
      </w:rPr>
      <w:t>TSAG-C.8</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3ED36" w14:textId="77777777" w:rsidR="00067FF6" w:rsidRPr="00C42125" w:rsidRDefault="00067FF6" w:rsidP="00067FF6">
    <w:pPr>
      <w:pStyle w:val="Header"/>
    </w:pPr>
    <w:r w:rsidRPr="00C42125">
      <w:t xml:space="preserve">- </w:t>
    </w:r>
    <w:r w:rsidRPr="00C42125">
      <w:fldChar w:fldCharType="begin"/>
    </w:r>
    <w:r w:rsidRPr="00C42125">
      <w:instrText xml:space="preserve"> PAGE  \* MERGEFORMAT </w:instrText>
    </w:r>
    <w:r w:rsidRPr="00C42125">
      <w:fldChar w:fldCharType="separate"/>
    </w:r>
    <w:r w:rsidR="00123FE7">
      <w:rPr>
        <w:noProof/>
      </w:rPr>
      <w:t>3</w:t>
    </w:r>
    <w:r w:rsidRPr="00C42125">
      <w:fldChar w:fldCharType="end"/>
    </w:r>
    <w:r w:rsidRPr="00C42125">
      <w:t xml:space="preserve"> -</w:t>
    </w:r>
  </w:p>
  <w:p w14:paraId="4E5F23F9" w14:textId="76155228" w:rsidR="00067FF6" w:rsidRPr="00067FF6" w:rsidRDefault="00067FF6" w:rsidP="00067FF6">
    <w:pPr>
      <w:pStyle w:val="Header"/>
    </w:pPr>
    <w:r>
      <w:fldChar w:fldCharType="begin"/>
    </w:r>
    <w:r>
      <w:instrText xml:space="preserve"> STYLEREF  Docnumber  </w:instrText>
    </w:r>
    <w:r>
      <w:fldChar w:fldCharType="separate"/>
    </w:r>
    <w:r w:rsidR="00123FE7">
      <w:rPr>
        <w:noProof/>
      </w:rPr>
      <w:t>TSAG-C.8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663AC"/>
    <w:multiLevelType w:val="hybridMultilevel"/>
    <w:tmpl w:val="325C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90DDB"/>
    <w:multiLevelType w:val="hybridMultilevel"/>
    <w:tmpl w:val="51CC8826"/>
    <w:lvl w:ilvl="0" w:tplc="04090001">
      <w:start w:val="1"/>
      <w:numFmt w:val="bullet"/>
      <w:lvlText w:val=""/>
      <w:lvlJc w:val="left"/>
      <w:pPr>
        <w:ind w:left="720" w:hanging="360"/>
      </w:pPr>
      <w:rPr>
        <w:rFonts w:ascii="Symbol" w:hAnsi="Symbol" w:hint="default"/>
      </w:rPr>
    </w:lvl>
    <w:lvl w:ilvl="1" w:tplc="F9C0019E">
      <w:start w:val="1"/>
      <w:numFmt w:val="bullet"/>
      <w:lvlText w:val="̶"/>
      <w:lvlJc w:val="left"/>
      <w:pPr>
        <w:ind w:left="1440" w:hanging="360"/>
      </w:pPr>
      <w:rPr>
        <w:rFonts w:ascii="Times New Roman" w:hAnsi="Times New Roman" w:cs="Times New Roman" w:hint="default"/>
      </w:rPr>
    </w:lvl>
    <w:lvl w:ilvl="2" w:tplc="887450C0">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1DB"/>
    <w:rsid w:val="00023D9A"/>
    <w:rsid w:val="0002490E"/>
    <w:rsid w:val="00037538"/>
    <w:rsid w:val="00043D75"/>
    <w:rsid w:val="000559A3"/>
    <w:rsid w:val="00057000"/>
    <w:rsid w:val="00061D04"/>
    <w:rsid w:val="000640E0"/>
    <w:rsid w:val="00067FF6"/>
    <w:rsid w:val="00087E1B"/>
    <w:rsid w:val="0009187C"/>
    <w:rsid w:val="000A4636"/>
    <w:rsid w:val="000A5CA2"/>
    <w:rsid w:val="000B25B1"/>
    <w:rsid w:val="000C2945"/>
    <w:rsid w:val="001055E6"/>
    <w:rsid w:val="00123FE7"/>
    <w:rsid w:val="00124F53"/>
    <w:rsid w:val="001251DA"/>
    <w:rsid w:val="00125432"/>
    <w:rsid w:val="00137F40"/>
    <w:rsid w:val="001429C1"/>
    <w:rsid w:val="00147B08"/>
    <w:rsid w:val="001871EC"/>
    <w:rsid w:val="00187425"/>
    <w:rsid w:val="00190C7B"/>
    <w:rsid w:val="001A670F"/>
    <w:rsid w:val="001C62B8"/>
    <w:rsid w:val="001D2386"/>
    <w:rsid w:val="001D6D84"/>
    <w:rsid w:val="001E7B0E"/>
    <w:rsid w:val="001F141D"/>
    <w:rsid w:val="00200A06"/>
    <w:rsid w:val="00201CEA"/>
    <w:rsid w:val="00223BDF"/>
    <w:rsid w:val="00226464"/>
    <w:rsid w:val="00241832"/>
    <w:rsid w:val="00253DBE"/>
    <w:rsid w:val="002622FA"/>
    <w:rsid w:val="00263518"/>
    <w:rsid w:val="002759E7"/>
    <w:rsid w:val="00275ED1"/>
    <w:rsid w:val="00277326"/>
    <w:rsid w:val="00282820"/>
    <w:rsid w:val="002858BE"/>
    <w:rsid w:val="00286511"/>
    <w:rsid w:val="00292135"/>
    <w:rsid w:val="002A49E0"/>
    <w:rsid w:val="002C015C"/>
    <w:rsid w:val="002C26C0"/>
    <w:rsid w:val="002C2BC5"/>
    <w:rsid w:val="002E79CB"/>
    <w:rsid w:val="002F60BF"/>
    <w:rsid w:val="002F7583"/>
    <w:rsid w:val="002F7F55"/>
    <w:rsid w:val="00305934"/>
    <w:rsid w:val="0030745F"/>
    <w:rsid w:val="00314630"/>
    <w:rsid w:val="0032090A"/>
    <w:rsid w:val="00321CDE"/>
    <w:rsid w:val="00333E15"/>
    <w:rsid w:val="00336046"/>
    <w:rsid w:val="00350492"/>
    <w:rsid w:val="0037422B"/>
    <w:rsid w:val="00386EC2"/>
    <w:rsid w:val="0038715D"/>
    <w:rsid w:val="00394DBF"/>
    <w:rsid w:val="003957A6"/>
    <w:rsid w:val="00395C05"/>
    <w:rsid w:val="003A420D"/>
    <w:rsid w:val="003A43EF"/>
    <w:rsid w:val="003C72C6"/>
    <w:rsid w:val="003C7445"/>
    <w:rsid w:val="003D1FE1"/>
    <w:rsid w:val="003D2CC8"/>
    <w:rsid w:val="003F2BED"/>
    <w:rsid w:val="004012A6"/>
    <w:rsid w:val="0043768B"/>
    <w:rsid w:val="00443878"/>
    <w:rsid w:val="00447FCA"/>
    <w:rsid w:val="00450593"/>
    <w:rsid w:val="004539A8"/>
    <w:rsid w:val="0045430C"/>
    <w:rsid w:val="00457400"/>
    <w:rsid w:val="00461C6D"/>
    <w:rsid w:val="00466E4E"/>
    <w:rsid w:val="004712CA"/>
    <w:rsid w:val="0047422E"/>
    <w:rsid w:val="004937E3"/>
    <w:rsid w:val="0049674B"/>
    <w:rsid w:val="004B1558"/>
    <w:rsid w:val="004C0673"/>
    <w:rsid w:val="004C33A8"/>
    <w:rsid w:val="004C4E4E"/>
    <w:rsid w:val="004F3816"/>
    <w:rsid w:val="00542137"/>
    <w:rsid w:val="0054288C"/>
    <w:rsid w:val="00543D41"/>
    <w:rsid w:val="00547FB3"/>
    <w:rsid w:val="00552142"/>
    <w:rsid w:val="0055782F"/>
    <w:rsid w:val="00557E94"/>
    <w:rsid w:val="0056001F"/>
    <w:rsid w:val="00566EDA"/>
    <w:rsid w:val="005678C0"/>
    <w:rsid w:val="00572654"/>
    <w:rsid w:val="00583CED"/>
    <w:rsid w:val="005B3023"/>
    <w:rsid w:val="005B5629"/>
    <w:rsid w:val="005C0300"/>
    <w:rsid w:val="005F4B6A"/>
    <w:rsid w:val="006010F3"/>
    <w:rsid w:val="00615A0A"/>
    <w:rsid w:val="006333D4"/>
    <w:rsid w:val="006369B2"/>
    <w:rsid w:val="00647525"/>
    <w:rsid w:val="006570B0"/>
    <w:rsid w:val="006674C7"/>
    <w:rsid w:val="00667D3E"/>
    <w:rsid w:val="0067396F"/>
    <w:rsid w:val="00691C94"/>
    <w:rsid w:val="0069210B"/>
    <w:rsid w:val="006A4055"/>
    <w:rsid w:val="006C5641"/>
    <w:rsid w:val="006D1089"/>
    <w:rsid w:val="006D1B86"/>
    <w:rsid w:val="006D7355"/>
    <w:rsid w:val="006E7796"/>
    <w:rsid w:val="006F2ACE"/>
    <w:rsid w:val="006F4EA8"/>
    <w:rsid w:val="00715CA6"/>
    <w:rsid w:val="00715FF8"/>
    <w:rsid w:val="00731135"/>
    <w:rsid w:val="007324AF"/>
    <w:rsid w:val="007409B4"/>
    <w:rsid w:val="00741974"/>
    <w:rsid w:val="0075525E"/>
    <w:rsid w:val="00756D3D"/>
    <w:rsid w:val="00760DF9"/>
    <w:rsid w:val="007745D0"/>
    <w:rsid w:val="00775D59"/>
    <w:rsid w:val="007806C2"/>
    <w:rsid w:val="007806E6"/>
    <w:rsid w:val="007903F8"/>
    <w:rsid w:val="00792DC9"/>
    <w:rsid w:val="00794F4F"/>
    <w:rsid w:val="007974BE"/>
    <w:rsid w:val="007A0916"/>
    <w:rsid w:val="007A09F3"/>
    <w:rsid w:val="007A0DFD"/>
    <w:rsid w:val="007A6474"/>
    <w:rsid w:val="007C35A3"/>
    <w:rsid w:val="007C7122"/>
    <w:rsid w:val="007D3F11"/>
    <w:rsid w:val="007E53E4"/>
    <w:rsid w:val="007E656A"/>
    <w:rsid w:val="007F664D"/>
    <w:rsid w:val="00803D67"/>
    <w:rsid w:val="00806F42"/>
    <w:rsid w:val="008128CE"/>
    <w:rsid w:val="00841217"/>
    <w:rsid w:val="00842137"/>
    <w:rsid w:val="008503C5"/>
    <w:rsid w:val="008536F4"/>
    <w:rsid w:val="0089088E"/>
    <w:rsid w:val="00892297"/>
    <w:rsid w:val="008A3959"/>
    <w:rsid w:val="008B6F4A"/>
    <w:rsid w:val="008C6B78"/>
    <w:rsid w:val="008E0172"/>
    <w:rsid w:val="008E0472"/>
    <w:rsid w:val="00914912"/>
    <w:rsid w:val="009406B5"/>
    <w:rsid w:val="0094585C"/>
    <w:rsid w:val="00946166"/>
    <w:rsid w:val="009541AD"/>
    <w:rsid w:val="00983164"/>
    <w:rsid w:val="009831C3"/>
    <w:rsid w:val="009972EF"/>
    <w:rsid w:val="0099760E"/>
    <w:rsid w:val="009B75B3"/>
    <w:rsid w:val="009C3160"/>
    <w:rsid w:val="009E766E"/>
    <w:rsid w:val="009F1960"/>
    <w:rsid w:val="009F715E"/>
    <w:rsid w:val="00A10DBB"/>
    <w:rsid w:val="00A233B7"/>
    <w:rsid w:val="00A31D47"/>
    <w:rsid w:val="00A4013E"/>
    <w:rsid w:val="00A4045F"/>
    <w:rsid w:val="00A427CD"/>
    <w:rsid w:val="00A4600B"/>
    <w:rsid w:val="00A50506"/>
    <w:rsid w:val="00A51EF0"/>
    <w:rsid w:val="00A67A81"/>
    <w:rsid w:val="00A730A6"/>
    <w:rsid w:val="00A96601"/>
    <w:rsid w:val="00A971A0"/>
    <w:rsid w:val="00AA1F22"/>
    <w:rsid w:val="00AB0B51"/>
    <w:rsid w:val="00AB7A65"/>
    <w:rsid w:val="00AB7B0F"/>
    <w:rsid w:val="00AC61AF"/>
    <w:rsid w:val="00AD53AE"/>
    <w:rsid w:val="00B05821"/>
    <w:rsid w:val="00B25DE1"/>
    <w:rsid w:val="00B26C28"/>
    <w:rsid w:val="00B4174C"/>
    <w:rsid w:val="00B453F5"/>
    <w:rsid w:val="00B61624"/>
    <w:rsid w:val="00B718A5"/>
    <w:rsid w:val="00B97945"/>
    <w:rsid w:val="00BB7054"/>
    <w:rsid w:val="00BC1DA6"/>
    <w:rsid w:val="00BC1FAE"/>
    <w:rsid w:val="00BC3A3F"/>
    <w:rsid w:val="00BC62E2"/>
    <w:rsid w:val="00BE72C0"/>
    <w:rsid w:val="00C01DB1"/>
    <w:rsid w:val="00C42125"/>
    <w:rsid w:val="00C62814"/>
    <w:rsid w:val="00C67292"/>
    <w:rsid w:val="00C74937"/>
    <w:rsid w:val="00C83651"/>
    <w:rsid w:val="00C95B54"/>
    <w:rsid w:val="00CE02B6"/>
    <w:rsid w:val="00D26E25"/>
    <w:rsid w:val="00D57D7F"/>
    <w:rsid w:val="00D7220D"/>
    <w:rsid w:val="00D728E7"/>
    <w:rsid w:val="00D73137"/>
    <w:rsid w:val="00DA0E16"/>
    <w:rsid w:val="00DB1307"/>
    <w:rsid w:val="00DC530F"/>
    <w:rsid w:val="00DD21B1"/>
    <w:rsid w:val="00DD2C41"/>
    <w:rsid w:val="00DD50DE"/>
    <w:rsid w:val="00DE3062"/>
    <w:rsid w:val="00E204DD"/>
    <w:rsid w:val="00E2145E"/>
    <w:rsid w:val="00E268D9"/>
    <w:rsid w:val="00E353EC"/>
    <w:rsid w:val="00E474F1"/>
    <w:rsid w:val="00E53C24"/>
    <w:rsid w:val="00E625BC"/>
    <w:rsid w:val="00E74134"/>
    <w:rsid w:val="00E935C7"/>
    <w:rsid w:val="00EB444D"/>
    <w:rsid w:val="00EB6D7A"/>
    <w:rsid w:val="00EC64EA"/>
    <w:rsid w:val="00EC6CDF"/>
    <w:rsid w:val="00ED3F14"/>
    <w:rsid w:val="00F01515"/>
    <w:rsid w:val="00F02294"/>
    <w:rsid w:val="00F25254"/>
    <w:rsid w:val="00F35F57"/>
    <w:rsid w:val="00F50467"/>
    <w:rsid w:val="00F562A0"/>
    <w:rsid w:val="00F634F4"/>
    <w:rsid w:val="00F867D0"/>
    <w:rsid w:val="00FA2177"/>
    <w:rsid w:val="00FB0A28"/>
    <w:rsid w:val="00FC01A9"/>
    <w:rsid w:val="00FD01DA"/>
    <w:rsid w:val="00FD439E"/>
    <w:rsid w:val="00FD76CB"/>
    <w:rsid w:val="00FE191C"/>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link w:val="HeadingbChar"/>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link w:val="RecNoChar"/>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character" w:customStyle="1" w:styleId="HeadingbChar">
    <w:name w:val="Heading_b Char"/>
    <w:link w:val="Headingb"/>
    <w:locked/>
    <w:rsid w:val="00BB7054"/>
    <w:rPr>
      <w:rFonts w:ascii="Times New Roman" w:eastAsia="Times New Roman" w:hAnsi="Times New Roman" w:cs="Times New Roman"/>
      <w:b/>
      <w:sz w:val="24"/>
      <w:szCs w:val="20"/>
      <w:lang w:val="en-GB" w:eastAsia="en-US"/>
    </w:rPr>
  </w:style>
  <w:style w:type="character" w:customStyle="1" w:styleId="RecNoChar">
    <w:name w:val="Rec_No Char"/>
    <w:basedOn w:val="DefaultParagraphFont"/>
    <w:link w:val="RecNo"/>
    <w:rsid w:val="00BB7054"/>
    <w:rPr>
      <w:rFonts w:ascii="Times New Roman" w:hAnsi="Times New Roman" w:cs="Times New Roman"/>
      <w:b/>
      <w:sz w:val="28"/>
      <w:szCs w:val="20"/>
      <w:lang w:val="en-GB" w:eastAsia="ja-JP"/>
    </w:rPr>
  </w:style>
  <w:style w:type="paragraph" w:styleId="ListParagraph">
    <w:name w:val="List Paragraph"/>
    <w:basedOn w:val="Normal"/>
    <w:uiPriority w:val="34"/>
    <w:qFormat/>
    <w:rsid w:val="007C35A3"/>
    <w:pPr>
      <w:ind w:leftChars="400" w:left="840"/>
    </w:pPr>
  </w:style>
  <w:style w:type="character" w:customStyle="1" w:styleId="hps">
    <w:name w:val="hps"/>
    <w:basedOn w:val="DefaultParagraphFont"/>
    <w:rsid w:val="007C35A3"/>
  </w:style>
  <w:style w:type="character" w:styleId="CommentReference">
    <w:name w:val="annotation reference"/>
    <w:basedOn w:val="DefaultParagraphFont"/>
    <w:uiPriority w:val="99"/>
    <w:semiHidden/>
    <w:unhideWhenUsed/>
    <w:rsid w:val="00C67292"/>
    <w:rPr>
      <w:sz w:val="16"/>
      <w:szCs w:val="16"/>
    </w:rPr>
  </w:style>
  <w:style w:type="paragraph" w:styleId="CommentText">
    <w:name w:val="annotation text"/>
    <w:basedOn w:val="Normal"/>
    <w:link w:val="CommentTextChar"/>
    <w:uiPriority w:val="99"/>
    <w:semiHidden/>
    <w:unhideWhenUsed/>
    <w:rsid w:val="00C67292"/>
    <w:rPr>
      <w:sz w:val="20"/>
      <w:szCs w:val="20"/>
    </w:rPr>
  </w:style>
  <w:style w:type="character" w:customStyle="1" w:styleId="CommentTextChar">
    <w:name w:val="Comment Text Char"/>
    <w:basedOn w:val="DefaultParagraphFont"/>
    <w:link w:val="CommentText"/>
    <w:uiPriority w:val="99"/>
    <w:semiHidden/>
    <w:rsid w:val="00C6729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C67292"/>
    <w:rPr>
      <w:b/>
      <w:bCs/>
    </w:rPr>
  </w:style>
  <w:style w:type="character" w:customStyle="1" w:styleId="CommentSubjectChar">
    <w:name w:val="Comment Subject Char"/>
    <w:basedOn w:val="CommentTextChar"/>
    <w:link w:val="CommentSubject"/>
    <w:uiPriority w:val="99"/>
    <w:semiHidden/>
    <w:rsid w:val="00C67292"/>
    <w:rPr>
      <w:rFonts w:ascii="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C6729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292"/>
    <w:rPr>
      <w:rFonts w:ascii="Segoe UI"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annel@tta.or.k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yyoum@sch.ac.k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so.org/committee/6266604.htm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www.itu.int/en/ITU-T/Workshops-and-Seminars/201703/Pages/default.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soko@tta.or.kr"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PlaceholderText"/>
              <w:bCs/>
              <w:szCs w:val="32"/>
              <w:highlight w:val="yellow"/>
            </w:rPr>
            <w:t>SGgg-C.n OR TD n (PLEN|GEN|WPx/gg)</w:t>
          </w:r>
        </w:p>
      </w:docPartBody>
    </w:docPart>
    <w:docPart>
      <w:docPartPr>
        <w:name w:val="DB3A8A49EC2244EEBE447AAD03530AF9"/>
        <w:category>
          <w:name w:val="General"/>
          <w:gallery w:val="placeholder"/>
        </w:category>
        <w:types>
          <w:type w:val="bbPlcHdr"/>
        </w:types>
        <w:behaviors>
          <w:behavior w:val="content"/>
        </w:behaviors>
        <w:guid w:val="{6BABF072-E776-4C5C-992E-E67A99EF34FA}"/>
      </w:docPartPr>
      <w:docPartBody>
        <w:p w:rsidR="008A3D52" w:rsidRDefault="003E3757" w:rsidP="003E3757">
          <w:pPr>
            <w:pStyle w:val="DB3A8A49EC2244EEBE447AAD03530AF9"/>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DD17A97C04674568AEFD23BD9DADC0E3"/>
        <w:category>
          <w:name w:val="General"/>
          <w:gallery w:val="placeholder"/>
        </w:category>
        <w:types>
          <w:type w:val="bbPlcHdr"/>
        </w:types>
        <w:behaviors>
          <w:behavior w:val="content"/>
        </w:behaviors>
        <w:guid w:val="{832BA3DD-19E8-4010-86EC-FDEC53C7EA80}"/>
      </w:docPartPr>
      <w:docPartBody>
        <w:p w:rsidR="008A3D52" w:rsidRDefault="003E3757" w:rsidP="003E3757">
          <w:pPr>
            <w:pStyle w:val="DD17A97C04674568AEFD23BD9DADC0E3"/>
          </w:pPr>
          <w:r w:rsidRPr="00543D41">
            <w:rPr>
              <w:rStyle w:val="PlaceholderText"/>
              <w:highlight w:val="yellow"/>
            </w:rPr>
            <w:t>Q nos separated by commas (e.g 3/13, 5/16) or N/A (TSAG)</w:t>
          </w:r>
        </w:p>
      </w:docPartBody>
    </w:docPart>
    <w:docPart>
      <w:docPartPr>
        <w:name w:val="63DAB183A56B4E58BF091A8A646718A3"/>
        <w:category>
          <w:name w:val="General"/>
          <w:gallery w:val="placeholder"/>
        </w:category>
        <w:types>
          <w:type w:val="bbPlcHdr"/>
        </w:types>
        <w:behaviors>
          <w:behavior w:val="content"/>
        </w:behaviors>
        <w:guid w:val="{C2BC727F-CB98-48FC-B469-F90D93EC7D25}"/>
      </w:docPartPr>
      <w:docPartBody>
        <w:p w:rsidR="008A3D52" w:rsidRDefault="003E3757" w:rsidP="003E3757">
          <w:pPr>
            <w:pStyle w:val="63DAB183A56B4E58BF091A8A646718A3"/>
          </w:pPr>
          <w:r w:rsidRPr="00543D41">
            <w:rPr>
              <w:rStyle w:val="PlaceholderText"/>
              <w:highlight w:val="yellow"/>
            </w:rPr>
            <w:t>Place</w:t>
          </w:r>
        </w:p>
      </w:docPartBody>
    </w:docPart>
    <w:docPart>
      <w:docPartPr>
        <w:name w:val="360C7FD5C9094F6BB312F613C9E5134A"/>
        <w:category>
          <w:name w:val="General"/>
          <w:gallery w:val="placeholder"/>
        </w:category>
        <w:types>
          <w:type w:val="bbPlcHdr"/>
        </w:types>
        <w:behaviors>
          <w:behavior w:val="content"/>
        </w:behaviors>
        <w:guid w:val="{8431A52F-3EDB-4E86-8C17-B837D9A7B256}"/>
      </w:docPartPr>
      <w:docPartBody>
        <w:p w:rsidR="008A3D52" w:rsidRDefault="003E3757" w:rsidP="003E3757">
          <w:pPr>
            <w:pStyle w:val="360C7FD5C9094F6BB312F613C9E5134A"/>
          </w:pPr>
          <w:r w:rsidRPr="00543D41">
            <w:rPr>
              <w:rStyle w:val="PlaceholderText"/>
              <w:highlight w:val="yellow"/>
            </w:rPr>
            <w:t>dd-dd mmm yyyy</w:t>
          </w:r>
        </w:p>
      </w:docPartBody>
    </w:docPart>
    <w:docPart>
      <w:docPartPr>
        <w:name w:val="4AFFE34D115F4B958E08792B13DD5AEC"/>
        <w:category>
          <w:name w:val="General"/>
          <w:gallery w:val="placeholder"/>
        </w:category>
        <w:types>
          <w:type w:val="bbPlcHdr"/>
        </w:types>
        <w:behaviors>
          <w:behavior w:val="content"/>
        </w:behaviors>
        <w:guid w:val="{4E4EB956-C68E-439D-A3EB-7EEBE414D6D4}"/>
      </w:docPartPr>
      <w:docPartBody>
        <w:p w:rsidR="008A3D52" w:rsidRDefault="003E3757" w:rsidP="003E3757">
          <w:pPr>
            <w:pStyle w:val="4AFFE34D115F4B958E08792B13DD5AEC"/>
          </w:pPr>
          <w:r w:rsidRPr="003957A6">
            <w:rPr>
              <w:rStyle w:val="PlaceholderText"/>
              <w:rFonts w:ascii="Times New Roman Bold" w:hAnsi="Times New Roman Bold" w:cs="Times New Roman Bold"/>
              <w:caps/>
              <w:highlight w:val="yellow"/>
            </w:rPr>
            <w:t>Insert doc. type: Contribution / TD</w:t>
          </w:r>
        </w:p>
      </w:docPartBody>
    </w:docPart>
    <w:docPart>
      <w:docPartPr>
        <w:name w:val="52C66876E3D04CD2AB13E8854755DAC1"/>
        <w:category>
          <w:name w:val="General"/>
          <w:gallery w:val="placeholder"/>
        </w:category>
        <w:types>
          <w:type w:val="bbPlcHdr"/>
        </w:types>
        <w:behaviors>
          <w:behavior w:val="content"/>
        </w:behaviors>
        <w:guid w:val="{015106A8-EB28-4662-98CC-B07353690CA3}"/>
      </w:docPartPr>
      <w:docPartBody>
        <w:p w:rsidR="008A3D52" w:rsidRDefault="003E3757" w:rsidP="003E3757">
          <w:pPr>
            <w:pStyle w:val="52C66876E3D04CD2AB13E8854755DAC1"/>
          </w:pPr>
          <w:r w:rsidRPr="00543D41">
            <w:rPr>
              <w:rStyle w:val="PlaceholderText"/>
              <w:highlight w:val="yellow"/>
            </w:rPr>
            <w:t>Insert source(s)</w:t>
          </w:r>
        </w:p>
      </w:docPartBody>
    </w:docPart>
    <w:docPart>
      <w:docPartPr>
        <w:name w:val="27CFC0B827BA48FC899AEADA08ADEB96"/>
        <w:category>
          <w:name w:val="General"/>
          <w:gallery w:val="placeholder"/>
        </w:category>
        <w:types>
          <w:type w:val="bbPlcHdr"/>
        </w:types>
        <w:behaviors>
          <w:behavior w:val="content"/>
        </w:behaviors>
        <w:guid w:val="{14B17FB6-0A09-4AB0-BCCB-BA93634655EA}"/>
      </w:docPartPr>
      <w:docPartBody>
        <w:p w:rsidR="008A3D52" w:rsidRDefault="003E3757" w:rsidP="003E3757">
          <w:pPr>
            <w:pStyle w:val="27CFC0B827BA48FC899AEADA08ADEB96"/>
          </w:pPr>
          <w:r w:rsidRPr="00543D41">
            <w:rPr>
              <w:rStyle w:val="PlaceholderText"/>
              <w:highlight w:val="yellow"/>
            </w:rPr>
            <w:t>Insert title (always in ENGLISH)</w:t>
          </w:r>
        </w:p>
      </w:docPartBody>
    </w:docPart>
    <w:docPart>
      <w:docPartPr>
        <w:name w:val="E2F33FAA543B4B2B946151A3AA61067A"/>
        <w:category>
          <w:name w:val="General"/>
          <w:gallery w:val="placeholder"/>
        </w:category>
        <w:types>
          <w:type w:val="bbPlcHdr"/>
        </w:types>
        <w:behaviors>
          <w:behavior w:val="content"/>
        </w:behaviors>
        <w:guid w:val="{9B564989-7539-4FC1-A99F-8DCFC10F4D24}"/>
      </w:docPartPr>
      <w:docPartBody>
        <w:p w:rsidR="008A3D52" w:rsidRDefault="003E3757" w:rsidP="003E3757">
          <w:pPr>
            <w:pStyle w:val="E2F33FAA543B4B2B946151A3AA61067A"/>
          </w:pPr>
          <w:r w:rsidRPr="009963AC">
            <w:rPr>
              <w:rStyle w:val="PlaceholderText"/>
            </w:rPr>
            <w:t>[Choose a purpose from the dropdown list]</w:t>
          </w:r>
        </w:p>
      </w:docPartBody>
    </w:docPart>
    <w:docPart>
      <w:docPartPr>
        <w:name w:val="B83B1DB948E34C538D1C0FE920AD6F8A"/>
        <w:category>
          <w:name w:val="General"/>
          <w:gallery w:val="placeholder"/>
        </w:category>
        <w:types>
          <w:type w:val="bbPlcHdr"/>
        </w:types>
        <w:behaviors>
          <w:behavior w:val="content"/>
        </w:behaviors>
        <w:guid w:val="{80F24DAD-3CE0-4A0B-A518-2284E6503BE1}"/>
      </w:docPartPr>
      <w:docPartBody>
        <w:p w:rsidR="008A3D52" w:rsidRDefault="003E3757" w:rsidP="003E3757">
          <w:pPr>
            <w:pStyle w:val="B83B1DB948E34C538D1C0FE920AD6F8A"/>
          </w:pPr>
          <w:r w:rsidRPr="001229A4">
            <w:rPr>
              <w:rStyle w:val="PlaceholderText"/>
            </w:rPr>
            <w:t>Click here to enter text.</w:t>
          </w:r>
        </w:p>
      </w:docPartBody>
    </w:docPart>
    <w:docPart>
      <w:docPartPr>
        <w:name w:val="07782924B77D4DFBA735CF55B079A719"/>
        <w:category>
          <w:name w:val="General"/>
          <w:gallery w:val="placeholder"/>
        </w:category>
        <w:types>
          <w:type w:val="bbPlcHdr"/>
        </w:types>
        <w:behaviors>
          <w:behavior w:val="content"/>
        </w:behaviors>
        <w:guid w:val="{F63DEFD6-28E4-46D8-9881-304C65CC4D83}"/>
      </w:docPartPr>
      <w:docPartBody>
        <w:p w:rsidR="008A3D52" w:rsidRDefault="003E3757" w:rsidP="003E3757">
          <w:pPr>
            <w:pStyle w:val="07782924B77D4DFBA735CF55B079A719"/>
          </w:pPr>
          <w:r w:rsidRPr="001229A4">
            <w:rPr>
              <w:rStyle w:val="PlaceholderText"/>
            </w:rPr>
            <w:t>Click here to enter text.</w:t>
          </w:r>
        </w:p>
      </w:docPartBody>
    </w:docPart>
    <w:docPart>
      <w:docPartPr>
        <w:name w:val="8C05480B3B434081ADC8FBB03A6365B9"/>
        <w:category>
          <w:name w:val="일반"/>
          <w:gallery w:val="placeholder"/>
        </w:category>
        <w:types>
          <w:type w:val="bbPlcHdr"/>
        </w:types>
        <w:behaviors>
          <w:behavior w:val="content"/>
        </w:behaviors>
        <w:guid w:val="{3EE8A512-823A-4B68-B254-C0852F74F3F5}"/>
      </w:docPartPr>
      <w:docPartBody>
        <w:p w:rsidR="00366A35" w:rsidRDefault="00E40623" w:rsidP="00E40623">
          <w:pPr>
            <w:pStyle w:val="8C05480B3B434081ADC8FBB03A6365B9"/>
          </w:pPr>
          <w:r w:rsidRPr="001229A4">
            <w:rPr>
              <w:rStyle w:val="PlaceholderText"/>
            </w:rPr>
            <w:t>Click here to enter text.</w:t>
          </w:r>
        </w:p>
      </w:docPartBody>
    </w:docPart>
    <w:docPart>
      <w:docPartPr>
        <w:name w:val="04C7E1928B2A40B4826F2B66BB8EA577"/>
        <w:category>
          <w:name w:val="일반"/>
          <w:gallery w:val="placeholder"/>
        </w:category>
        <w:types>
          <w:type w:val="bbPlcHdr"/>
        </w:types>
        <w:behaviors>
          <w:behavior w:val="content"/>
        </w:behaviors>
        <w:guid w:val="{42457100-777F-4A3A-BCBA-77DDC24BF474}"/>
      </w:docPartPr>
      <w:docPartBody>
        <w:p w:rsidR="00366A35" w:rsidRDefault="00E40623" w:rsidP="00E40623">
          <w:pPr>
            <w:pStyle w:val="04C7E1928B2A40B4826F2B66BB8EA577"/>
          </w:pPr>
          <w:r w:rsidRPr="001229A4">
            <w:rPr>
              <w:rStyle w:val="PlaceholderText"/>
            </w:rPr>
            <w:t>Click here to enter text.</w:t>
          </w:r>
        </w:p>
      </w:docPartBody>
    </w:docPart>
    <w:docPart>
      <w:docPartPr>
        <w:name w:val="F6CC88D1FE1D47E386D0A0620AF9EA54"/>
        <w:category>
          <w:name w:val="일반"/>
          <w:gallery w:val="placeholder"/>
        </w:category>
        <w:types>
          <w:type w:val="bbPlcHdr"/>
        </w:types>
        <w:behaviors>
          <w:behavior w:val="content"/>
        </w:behaviors>
        <w:guid w:val="{CACD19FD-A3A5-41C9-91AA-A40F6D2C6C0A}"/>
      </w:docPartPr>
      <w:docPartBody>
        <w:p w:rsidR="007A1084" w:rsidRDefault="001D7032" w:rsidP="001D7032">
          <w:pPr>
            <w:pStyle w:val="F6CC88D1FE1D47E386D0A0620AF9EA54"/>
          </w:pPr>
          <w:r w:rsidRPr="001229A4">
            <w:rPr>
              <w:rStyle w:val="PlaceholderText"/>
            </w:rPr>
            <w:t>Click here to enter text.</w:t>
          </w:r>
        </w:p>
      </w:docPartBody>
    </w:docPart>
    <w:docPart>
      <w:docPartPr>
        <w:name w:val="CB26D8393CAE4C049E2C55BA6993B9DA"/>
        <w:category>
          <w:name w:val="일반"/>
          <w:gallery w:val="placeholder"/>
        </w:category>
        <w:types>
          <w:type w:val="bbPlcHdr"/>
        </w:types>
        <w:behaviors>
          <w:behavior w:val="content"/>
        </w:behaviors>
        <w:guid w:val="{B5D1AB4C-4F73-4D09-915A-C8C7CF992C9C}"/>
      </w:docPartPr>
      <w:docPartBody>
        <w:p w:rsidR="007A1084" w:rsidRDefault="001D7032" w:rsidP="001D7032">
          <w:pPr>
            <w:pStyle w:val="CB26D8393CAE4C049E2C55BA6993B9DA"/>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charset w:val="00"/>
    <w:family w:val="auto"/>
    <w:pitch w:val="variable"/>
    <w:sig w:usb0="2000028F" w:usb1="0200000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algun Gothic">
    <w:altName w:val="맑은 고딕"/>
    <w:panose1 w:val="020B0503020000020004"/>
    <w:charset w:val="81"/>
    <w:family w:val="modern"/>
    <w:pitch w:val="variable"/>
    <w:sig w:usb0="9000002F" w:usb1="29D77CFB" w:usb2="00000012" w:usb3="00000000" w:csb0="00080001" w:csb1="00000000"/>
  </w:font>
  <w:font w:name="BatangChe">
    <w:altName w:val="바탕체"/>
    <w:panose1 w:val="02030609000101010101"/>
    <w:charset w:val="81"/>
    <w:family w:val="roman"/>
    <w:pitch w:val="fixed"/>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00F46"/>
    <w:rsid w:val="00037F0A"/>
    <w:rsid w:val="000A36B3"/>
    <w:rsid w:val="0016580A"/>
    <w:rsid w:val="001D7032"/>
    <w:rsid w:val="00256D54"/>
    <w:rsid w:val="00325869"/>
    <w:rsid w:val="00366A35"/>
    <w:rsid w:val="003E201D"/>
    <w:rsid w:val="003E3757"/>
    <w:rsid w:val="003F520B"/>
    <w:rsid w:val="00400FFE"/>
    <w:rsid w:val="00403A9C"/>
    <w:rsid w:val="004829F8"/>
    <w:rsid w:val="00501611"/>
    <w:rsid w:val="00537ED7"/>
    <w:rsid w:val="00597798"/>
    <w:rsid w:val="005B38F3"/>
    <w:rsid w:val="005B40DC"/>
    <w:rsid w:val="005E3104"/>
    <w:rsid w:val="005E3604"/>
    <w:rsid w:val="00602DFB"/>
    <w:rsid w:val="0061729A"/>
    <w:rsid w:val="006431B1"/>
    <w:rsid w:val="00726DDE"/>
    <w:rsid w:val="00731377"/>
    <w:rsid w:val="00747A76"/>
    <w:rsid w:val="0076446A"/>
    <w:rsid w:val="007A1084"/>
    <w:rsid w:val="007E7151"/>
    <w:rsid w:val="00802907"/>
    <w:rsid w:val="00825C56"/>
    <w:rsid w:val="00837E11"/>
    <w:rsid w:val="00841C9F"/>
    <w:rsid w:val="008542EA"/>
    <w:rsid w:val="00883915"/>
    <w:rsid w:val="008A3D52"/>
    <w:rsid w:val="008D554D"/>
    <w:rsid w:val="00947D8D"/>
    <w:rsid w:val="0099071C"/>
    <w:rsid w:val="00A33DD7"/>
    <w:rsid w:val="00A3586C"/>
    <w:rsid w:val="00A8096A"/>
    <w:rsid w:val="00AC7F00"/>
    <w:rsid w:val="00AF3CAC"/>
    <w:rsid w:val="00BA66B1"/>
    <w:rsid w:val="00C537FF"/>
    <w:rsid w:val="00C7519D"/>
    <w:rsid w:val="00CF5A65"/>
    <w:rsid w:val="00D13691"/>
    <w:rsid w:val="00D40096"/>
    <w:rsid w:val="00E02C8E"/>
    <w:rsid w:val="00E24248"/>
    <w:rsid w:val="00E40623"/>
    <w:rsid w:val="00E64C6E"/>
    <w:rsid w:val="00E773A0"/>
    <w:rsid w:val="00F96566"/>
    <w:rsid w:val="00FC2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032"/>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 w:type="paragraph" w:customStyle="1" w:styleId="41F641B66DE84191AFC73EB49DE28F32">
    <w:name w:val="41F641B66DE84191AFC73EB49DE28F32"/>
    <w:rsid w:val="00E40623"/>
    <w:pPr>
      <w:widowControl w:val="0"/>
      <w:wordWrap w:val="0"/>
      <w:autoSpaceDE w:val="0"/>
      <w:autoSpaceDN w:val="0"/>
      <w:jc w:val="both"/>
    </w:pPr>
    <w:rPr>
      <w:kern w:val="2"/>
      <w:sz w:val="20"/>
      <w:lang w:eastAsia="ko-KR"/>
    </w:rPr>
  </w:style>
  <w:style w:type="paragraph" w:customStyle="1" w:styleId="DD0388EDB5C2438681664DE89A72D7E1">
    <w:name w:val="DD0388EDB5C2438681664DE89A72D7E1"/>
    <w:rsid w:val="00E40623"/>
    <w:pPr>
      <w:widowControl w:val="0"/>
      <w:wordWrap w:val="0"/>
      <w:autoSpaceDE w:val="0"/>
      <w:autoSpaceDN w:val="0"/>
      <w:jc w:val="both"/>
    </w:pPr>
    <w:rPr>
      <w:kern w:val="2"/>
      <w:sz w:val="20"/>
      <w:lang w:eastAsia="ko-KR"/>
    </w:rPr>
  </w:style>
  <w:style w:type="paragraph" w:customStyle="1" w:styleId="8C05480B3B434081ADC8FBB03A6365B9">
    <w:name w:val="8C05480B3B434081ADC8FBB03A6365B9"/>
    <w:rsid w:val="00E40623"/>
    <w:pPr>
      <w:widowControl w:val="0"/>
      <w:wordWrap w:val="0"/>
      <w:autoSpaceDE w:val="0"/>
      <w:autoSpaceDN w:val="0"/>
      <w:jc w:val="both"/>
    </w:pPr>
    <w:rPr>
      <w:kern w:val="2"/>
      <w:sz w:val="20"/>
      <w:lang w:eastAsia="ko-KR"/>
    </w:rPr>
  </w:style>
  <w:style w:type="paragraph" w:customStyle="1" w:styleId="04C7E1928B2A40B4826F2B66BB8EA577">
    <w:name w:val="04C7E1928B2A40B4826F2B66BB8EA577"/>
    <w:rsid w:val="00E40623"/>
    <w:pPr>
      <w:widowControl w:val="0"/>
      <w:wordWrap w:val="0"/>
      <w:autoSpaceDE w:val="0"/>
      <w:autoSpaceDN w:val="0"/>
      <w:jc w:val="both"/>
    </w:pPr>
    <w:rPr>
      <w:kern w:val="2"/>
      <w:sz w:val="20"/>
      <w:lang w:eastAsia="ko-KR"/>
    </w:rPr>
  </w:style>
  <w:style w:type="paragraph" w:customStyle="1" w:styleId="D9ADFC8594CB47928A0AD906F19EABC1">
    <w:name w:val="D9ADFC8594CB47928A0AD906F19EABC1"/>
    <w:rsid w:val="00E40623"/>
    <w:pPr>
      <w:widowControl w:val="0"/>
      <w:wordWrap w:val="0"/>
      <w:autoSpaceDE w:val="0"/>
      <w:autoSpaceDN w:val="0"/>
      <w:jc w:val="both"/>
    </w:pPr>
    <w:rPr>
      <w:kern w:val="2"/>
      <w:sz w:val="20"/>
      <w:lang w:eastAsia="ko-KR"/>
    </w:rPr>
  </w:style>
  <w:style w:type="paragraph" w:customStyle="1" w:styleId="28F63398E51546EB870DDE5013B740C7">
    <w:name w:val="28F63398E51546EB870DDE5013B740C7"/>
    <w:rsid w:val="00E40623"/>
    <w:pPr>
      <w:widowControl w:val="0"/>
      <w:wordWrap w:val="0"/>
      <w:autoSpaceDE w:val="0"/>
      <w:autoSpaceDN w:val="0"/>
      <w:jc w:val="both"/>
    </w:pPr>
    <w:rPr>
      <w:kern w:val="2"/>
      <w:sz w:val="20"/>
      <w:lang w:eastAsia="ko-KR"/>
    </w:rPr>
  </w:style>
  <w:style w:type="paragraph" w:customStyle="1" w:styleId="F6CC88D1FE1D47E386D0A0620AF9EA54">
    <w:name w:val="F6CC88D1FE1D47E386D0A0620AF9EA54"/>
    <w:rsid w:val="001D7032"/>
    <w:pPr>
      <w:widowControl w:val="0"/>
      <w:wordWrap w:val="0"/>
      <w:autoSpaceDE w:val="0"/>
      <w:autoSpaceDN w:val="0"/>
      <w:jc w:val="both"/>
    </w:pPr>
    <w:rPr>
      <w:kern w:val="2"/>
      <w:sz w:val="20"/>
      <w:lang w:eastAsia="ko-KR"/>
    </w:rPr>
  </w:style>
  <w:style w:type="paragraph" w:customStyle="1" w:styleId="CB26D8393CAE4C049E2C55BA6993B9DA">
    <w:name w:val="CB26D8393CAE4C049E2C55BA6993B9DA"/>
    <w:rsid w:val="001D7032"/>
    <w:pPr>
      <w:widowControl w:val="0"/>
      <w:wordWrap w:val="0"/>
      <w:autoSpaceDE w:val="0"/>
      <w:autoSpaceDN w:val="0"/>
      <w:jc w:val="both"/>
    </w:pPr>
    <w:rPr>
      <w:kern w:val="2"/>
      <w:sz w:val="20"/>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1-4 May 2017</When>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Korea (Republic of) supports the proposal by ITU-T SG17 to establish a Focus Group on Blockchain under the auspices of TSAG.</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TSAG-C.8</ShortName>
    <Place xmlns="3f6fad35-1f81-480e-a4e5-6e5474dcfb96">Geneva</Place>
    <IsTooLateSubmitted xmlns="3f6fad35-1f81-480e-a4e5-6e5474dcfb96">false</IsTooLateSubmitted>
    <Observations xmlns="3f6fad35-1f81-480e-a4e5-6e5474dcfb96" xsi:nil="true"/>
    <DocumentSource xmlns="3f6fad35-1f81-480e-a4e5-6e5474dcfb96">Korea (Republic of)</DocumentSource>
    <IsUpdated xmlns="3f6fad35-1f81-480e-a4e5-6e5474dcfb96">false</IsUpdated>
    <DocStatusText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purl.org/dc/dcmitype/"/>
    <ds:schemaRef ds:uri="http://purl.org/dc/elements/1.1/"/>
    <ds:schemaRef ds:uri="3f6fad35-1f81-480e-a4e5-6e5474dcfb96"/>
    <ds:schemaRef ds:uri="http://www.w3.org/XML/1998/namespace"/>
    <ds:schemaRef ds:uri="http://schemas.openxmlformats.org/package/2006/metadata/core-properties"/>
    <ds:schemaRef ds:uri="http://schemas.microsoft.com/office/2006/documentManagement/types"/>
    <ds:schemaRef ds:uri="http://schemas.microsoft.com/sharepoint.v3"/>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77F1D-BBA3-4F0D-9EDD-7C214F1B8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3</TotalTime>
  <Pages>6</Pages>
  <Words>1872</Words>
  <Characters>10675</Characters>
  <Application>Microsoft Office Word</Application>
  <DocSecurity>0</DocSecurity>
  <Lines>88</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Support of stablishment of FG on Blockchain</vt:lpstr>
      <vt:lpstr>Support establishment of FG on Blockchain</vt:lpstr>
    </vt:vector>
  </TitlesOfParts>
  <Company>ITU</Company>
  <LinksUpToDate>false</LinksUpToDate>
  <CharactersWithSpaces>12522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of stablishment of FG on Blockchain</dc:title>
  <dc:subject/>
  <dc:creator>Guy, Florence</dc:creator>
  <cp:keywords>Blockchain; Focus Group</cp:keywords>
  <dc:description/>
  <cp:lastModifiedBy>Al-Mnini, Lara</cp:lastModifiedBy>
  <cp:revision>6</cp:revision>
  <cp:lastPrinted>2017-02-22T09:55:00Z</cp:lastPrinted>
  <dcterms:created xsi:type="dcterms:W3CDTF">2017-04-17T08:34:00Z</dcterms:created>
  <dcterms:modified xsi:type="dcterms:W3CDTF">2017-04-18T14:41:00Z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