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14:paraId="611F0129" w14:textId="77777777" w:rsidTr="002A7E80">
        <w:trPr>
          <w:cantSplit/>
          <w:trHeight w:val="1560"/>
        </w:trPr>
        <w:tc>
          <w:tcPr>
            <w:tcW w:w="1418" w:type="dxa"/>
            <w:gridSpan w:val="3"/>
            <w:vAlign w:val="center"/>
          </w:tcPr>
          <w:p w14:paraId="38304509" w14:textId="77777777" w:rsidR="003E5F3C" w:rsidRPr="00697BC1" w:rsidRDefault="0010404C" w:rsidP="006F1E8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7C878C68" wp14:editId="7722634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2ED5447C" w14:textId="77777777" w:rsidR="003E5F3C" w:rsidRPr="00F67402" w:rsidRDefault="003E5F3C" w:rsidP="006F1E8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46B11732" w14:textId="77777777" w:rsidR="003E5F3C" w:rsidRPr="00697BC1" w:rsidRDefault="003E5F3C" w:rsidP="006F1E8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12D3C451" w14:textId="77777777" w:rsidR="003E5F3C" w:rsidRPr="00697BC1" w:rsidRDefault="003E5F3C" w:rsidP="006F1E8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14:paraId="02C4A831" w14:textId="77777777" w:rsidTr="002A7E80">
        <w:trPr>
          <w:gridBefore w:val="1"/>
          <w:wBefore w:w="8" w:type="dxa"/>
          <w:cantSplit/>
          <w:trHeight w:val="714"/>
        </w:trPr>
        <w:tc>
          <w:tcPr>
            <w:tcW w:w="822" w:type="dxa"/>
          </w:tcPr>
          <w:p w14:paraId="7D7C6266" w14:textId="77777777" w:rsidR="00F71ACC" w:rsidRPr="00A40FAD" w:rsidRDefault="00F71ACC" w:rsidP="006F1E82">
            <w:pPr>
              <w:tabs>
                <w:tab w:val="left" w:pos="4111"/>
              </w:tabs>
              <w:spacing w:before="10"/>
              <w:ind w:left="-11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27D7E176" w14:textId="77777777" w:rsidR="00F71ACC" w:rsidRPr="00A40FAD" w:rsidRDefault="00F71ACC" w:rsidP="006F1E8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1FF12FD4" w14:textId="41CAA0B3" w:rsidR="00F71ACC" w:rsidRPr="00A40FAD" w:rsidRDefault="00F71ACC" w:rsidP="006F1E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ind w:left="57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210EF1">
              <w:rPr>
                <w:rFonts w:asciiTheme="minorHAnsi" w:hAnsiTheme="minorHAnsi"/>
              </w:rPr>
              <w:t xml:space="preserve"> </w:t>
            </w:r>
            <w:r w:rsidR="000D7D78">
              <w:rPr>
                <w:rFonts w:asciiTheme="minorHAnsi" w:hAnsiTheme="minorHAnsi"/>
              </w:rPr>
              <w:t>2 septembre</w:t>
            </w:r>
            <w:r w:rsidR="00C155AC">
              <w:rPr>
                <w:rFonts w:asciiTheme="minorHAnsi" w:hAnsiTheme="minorHAnsi"/>
              </w:rPr>
              <w:t xml:space="preserve"> 2020</w:t>
            </w:r>
          </w:p>
        </w:tc>
      </w:tr>
      <w:tr w:rsidR="00F71ACC" w:rsidRPr="00A40FAD" w14:paraId="07C4D784" w14:textId="77777777" w:rsidTr="007A13CB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4D7520EA" w14:textId="77777777" w:rsidR="00F71ACC" w:rsidRPr="00A40FAD" w:rsidRDefault="00F71ACC" w:rsidP="006F1E82">
            <w:pPr>
              <w:tabs>
                <w:tab w:val="left" w:pos="4111"/>
              </w:tabs>
              <w:spacing w:before="0" w:after="40"/>
              <w:ind w:left="-11"/>
              <w:rPr>
                <w:rFonts w:asciiTheme="minorHAnsi" w:hAnsiTheme="minorHAnsi"/>
              </w:rPr>
            </w:pPr>
            <w:proofErr w:type="gramStart"/>
            <w:r w:rsidRPr="00A40FAD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217C84EF" w14:textId="12E9953E" w:rsidR="00F71ACC" w:rsidRPr="00A40FAD" w:rsidRDefault="00C06764" w:rsidP="006F1E82">
            <w:pPr>
              <w:tabs>
                <w:tab w:val="left" w:pos="4111"/>
              </w:tabs>
              <w:spacing w:before="0" w:after="40"/>
              <w:ind w:left="227" w:hanging="17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Lettre collective TSB </w:t>
            </w:r>
            <w:r w:rsidR="000D7D78">
              <w:rPr>
                <w:rFonts w:asciiTheme="minorHAnsi" w:hAnsiTheme="minorHAnsi"/>
                <w:b/>
              </w:rPr>
              <w:t>10</w:t>
            </w:r>
            <w:r>
              <w:rPr>
                <w:rFonts w:asciiTheme="minorHAnsi" w:hAnsiTheme="minorHAnsi"/>
                <w:b/>
              </w:rPr>
              <w:t>/20</w:t>
            </w:r>
          </w:p>
          <w:p w14:paraId="410479B9" w14:textId="77777777" w:rsidR="00F71ACC" w:rsidRPr="00F71ACC" w:rsidRDefault="00F71ACC" w:rsidP="006F1E8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CE </w:t>
            </w:r>
            <w:r w:rsidR="00C06764">
              <w:rPr>
                <w:rFonts w:asciiTheme="minorHAnsi" w:hAnsiTheme="minorHAnsi"/>
                <w:bCs/>
              </w:rPr>
              <w:t>20/CB</w:t>
            </w:r>
          </w:p>
        </w:tc>
        <w:tc>
          <w:tcPr>
            <w:tcW w:w="4896" w:type="dxa"/>
            <w:gridSpan w:val="2"/>
            <w:vMerge w:val="restart"/>
          </w:tcPr>
          <w:p w14:paraId="63BE912F" w14:textId="6FCD7D81" w:rsidR="00F71ACC" w:rsidRPr="00A40FAD" w:rsidRDefault="00F71ACC" w:rsidP="006F1E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</w:t>
            </w:r>
            <w:r w:rsidR="00C155AC">
              <w:rPr>
                <w:rFonts w:asciiTheme="minorHAnsi" w:hAnsiTheme="minorHAnsi"/>
                <w:lang w:val="fr-CH"/>
              </w:rPr>
              <w:t>A</w:t>
            </w:r>
            <w:r w:rsidRPr="00A40FAD">
              <w:rPr>
                <w:rFonts w:asciiTheme="minorHAnsi" w:hAnsiTheme="minorHAnsi"/>
                <w:lang w:val="fr-CH"/>
              </w:rPr>
              <w:t xml:space="preserve">dministrations des </w:t>
            </w:r>
            <w:r w:rsidR="002F2ACB" w:rsidRPr="00A40FAD">
              <w:rPr>
                <w:rFonts w:asciiTheme="minorHAnsi" w:hAnsiTheme="minorHAnsi"/>
                <w:lang w:val="fr-CH"/>
              </w:rPr>
              <w:t>États</w:t>
            </w:r>
            <w:r w:rsidRPr="00A40FAD">
              <w:rPr>
                <w:rFonts w:asciiTheme="minorHAnsi" w:hAnsiTheme="minorHAnsi"/>
                <w:lang w:val="fr-CH"/>
              </w:rPr>
              <w:t xml:space="preserve"> Membres de </w:t>
            </w:r>
            <w:proofErr w:type="gramStart"/>
            <w:r w:rsidRPr="00A40FAD">
              <w:rPr>
                <w:rFonts w:asciiTheme="minorHAnsi" w:hAnsiTheme="minorHAnsi"/>
                <w:lang w:val="fr-CH"/>
              </w:rPr>
              <w:t>l</w:t>
            </w:r>
            <w:r w:rsidR="006F1E82"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>Union;</w:t>
            </w:r>
            <w:proofErr w:type="gramEnd"/>
            <w:r w:rsidRPr="00A40FAD">
              <w:rPr>
                <w:rFonts w:asciiTheme="minorHAnsi" w:hAnsiTheme="minorHAnsi"/>
                <w:lang w:val="fr-CH"/>
              </w:rPr>
              <w:t xml:space="preserve"> </w:t>
            </w:r>
          </w:p>
          <w:p w14:paraId="20D4B641" w14:textId="77777777" w:rsidR="00F71ACC" w:rsidRPr="00A40FAD" w:rsidRDefault="00F71ACC" w:rsidP="006F1E82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</w:t>
            </w:r>
            <w:r w:rsidRPr="00F71ACC">
              <w:rPr>
                <w:rFonts w:asciiTheme="minorHAnsi" w:hAnsiTheme="minorHAnsi"/>
                <w:szCs w:val="22"/>
              </w:rPr>
              <w:t>Membres</w:t>
            </w:r>
            <w:r w:rsidRPr="00A40FAD">
              <w:rPr>
                <w:rFonts w:asciiTheme="minorHAnsi" w:hAnsiTheme="minorHAnsi"/>
                <w:lang w:val="fr-CH"/>
              </w:rPr>
              <w:t xml:space="preserve"> du Secteur UIT-</w:t>
            </w:r>
            <w:proofErr w:type="gramStart"/>
            <w:r w:rsidRPr="00A40FAD">
              <w:rPr>
                <w:rFonts w:asciiTheme="minorHAnsi" w:hAnsiTheme="minorHAnsi"/>
                <w:lang w:val="fr-CH"/>
              </w:rPr>
              <w:t>T;</w:t>
            </w:r>
            <w:proofErr w:type="gramEnd"/>
            <w:r w:rsidRPr="00A40FAD">
              <w:rPr>
                <w:rFonts w:asciiTheme="minorHAnsi" w:hAnsiTheme="minorHAnsi"/>
                <w:lang w:val="fr-CH"/>
              </w:rPr>
              <w:t xml:space="preserve"> </w:t>
            </w:r>
          </w:p>
          <w:p w14:paraId="1B60B0F6" w14:textId="07AF1BB8" w:rsidR="00F71ACC" w:rsidRPr="00A40FAD" w:rsidRDefault="00F71ACC" w:rsidP="006F1E82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Associés de l</w:t>
            </w:r>
            <w:r w:rsidR="006F1E82"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>UIT-T participant aux tra</w:t>
            </w:r>
            <w:r w:rsidR="00C06764">
              <w:rPr>
                <w:rFonts w:asciiTheme="minorHAnsi" w:hAnsiTheme="minorHAnsi"/>
                <w:lang w:val="fr-CH"/>
              </w:rPr>
              <w:t>vaux de la Commission d</w:t>
            </w:r>
            <w:r w:rsidR="006F1E82">
              <w:rPr>
                <w:rFonts w:asciiTheme="minorHAnsi" w:hAnsiTheme="minorHAnsi"/>
                <w:lang w:val="fr-CH"/>
              </w:rPr>
              <w:t>'</w:t>
            </w:r>
            <w:r w:rsidR="00C06764">
              <w:rPr>
                <w:rFonts w:asciiTheme="minorHAnsi" w:hAnsiTheme="minorHAnsi"/>
                <w:lang w:val="fr-CH"/>
              </w:rPr>
              <w:t xml:space="preserve">études </w:t>
            </w:r>
            <w:proofErr w:type="gramStart"/>
            <w:r w:rsidR="00C06764">
              <w:rPr>
                <w:rFonts w:asciiTheme="minorHAnsi" w:hAnsiTheme="minorHAnsi"/>
                <w:lang w:val="fr-CH"/>
              </w:rPr>
              <w:t>20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  <w:proofErr w:type="gramEnd"/>
          </w:p>
          <w:p w14:paraId="67717C92" w14:textId="01E40125" w:rsidR="00F71ACC" w:rsidRPr="00A40FAD" w:rsidRDefault="00F71ACC" w:rsidP="006F1E82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établissements universitaires participant aux travaux de l</w:t>
            </w:r>
            <w:r w:rsidR="006F1E82"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>UIT</w:t>
            </w:r>
          </w:p>
        </w:tc>
      </w:tr>
      <w:tr w:rsidR="00F71ACC" w:rsidRPr="00A40FAD" w14:paraId="4819F74E" w14:textId="77777777" w:rsidTr="007A13CB">
        <w:trPr>
          <w:gridBefore w:val="1"/>
          <w:wBefore w:w="8" w:type="dxa"/>
          <w:cantSplit/>
        </w:trPr>
        <w:tc>
          <w:tcPr>
            <w:tcW w:w="822" w:type="dxa"/>
          </w:tcPr>
          <w:p w14:paraId="258C9AB4" w14:textId="77777777" w:rsidR="00F71ACC" w:rsidRPr="00A40FAD" w:rsidRDefault="00F71ACC" w:rsidP="006F1E82">
            <w:pPr>
              <w:tabs>
                <w:tab w:val="left" w:pos="4111"/>
              </w:tabs>
              <w:spacing w:before="0" w:after="40"/>
              <w:ind w:left="-11"/>
              <w:rPr>
                <w:rFonts w:asciiTheme="minorHAnsi" w:hAnsiTheme="minorHAnsi"/>
              </w:rPr>
            </w:pPr>
            <w:proofErr w:type="gramStart"/>
            <w:r w:rsidRPr="00A40FAD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1E17A443" w14:textId="77777777" w:rsidR="00F71ACC" w:rsidRPr="00A40FAD" w:rsidRDefault="00F71ACC" w:rsidP="006F1E82">
            <w:pPr>
              <w:tabs>
                <w:tab w:val="left" w:pos="4111"/>
              </w:tabs>
              <w:spacing w:before="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40FAD">
              <w:rPr>
                <w:rFonts w:asciiTheme="minorHAnsi" w:hAnsiTheme="minorHAnsi"/>
                <w:szCs w:val="22"/>
              </w:rPr>
              <w:t xml:space="preserve">+41 22 730 </w:t>
            </w:r>
            <w:r w:rsidR="00C06764">
              <w:rPr>
                <w:rFonts w:asciiTheme="minorHAnsi" w:hAnsiTheme="minorHAnsi"/>
                <w:szCs w:val="22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14:paraId="0C057303" w14:textId="77777777" w:rsidR="00F71ACC" w:rsidRPr="00A40FAD" w:rsidRDefault="00F71ACC" w:rsidP="006F1E82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40FAD" w14:paraId="5C61F70B" w14:textId="77777777" w:rsidTr="007A13CB">
        <w:trPr>
          <w:gridBefore w:val="1"/>
          <w:wBefore w:w="8" w:type="dxa"/>
          <w:cantSplit/>
        </w:trPr>
        <w:tc>
          <w:tcPr>
            <w:tcW w:w="822" w:type="dxa"/>
          </w:tcPr>
          <w:p w14:paraId="27315489" w14:textId="70F908F4" w:rsidR="00F71ACC" w:rsidRPr="00A40FAD" w:rsidRDefault="00AF718D" w:rsidP="006F1E82">
            <w:pPr>
              <w:tabs>
                <w:tab w:val="left" w:pos="4111"/>
              </w:tabs>
              <w:spacing w:before="0" w:after="40"/>
              <w:ind w:left="-11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2A84E682" w14:textId="77777777" w:rsidR="00F71ACC" w:rsidRPr="00A40FAD" w:rsidRDefault="00F71ACC" w:rsidP="006F1E82">
            <w:pPr>
              <w:tabs>
                <w:tab w:val="left" w:pos="4111"/>
              </w:tabs>
              <w:spacing w:before="0" w:after="40"/>
              <w:ind w:left="227" w:hanging="170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78BE1CB" w14:textId="77777777" w:rsidR="00F71ACC" w:rsidRPr="00A40FAD" w:rsidRDefault="00F71ACC" w:rsidP="006F1E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2C613656" w14:textId="77777777" w:rsidTr="007A13CB">
        <w:trPr>
          <w:gridBefore w:val="1"/>
          <w:wBefore w:w="8" w:type="dxa"/>
          <w:cantSplit/>
        </w:trPr>
        <w:tc>
          <w:tcPr>
            <w:tcW w:w="822" w:type="dxa"/>
          </w:tcPr>
          <w:p w14:paraId="354F5A15" w14:textId="67F591CD" w:rsidR="00F71ACC" w:rsidRPr="00A40FAD" w:rsidRDefault="009F6681" w:rsidP="006F1E82">
            <w:pPr>
              <w:tabs>
                <w:tab w:val="left" w:pos="4111"/>
              </w:tabs>
              <w:spacing w:before="0" w:after="40"/>
              <w:ind w:left="-11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Courriel</w:t>
            </w:r>
            <w:r w:rsidR="00F71ACC" w:rsidRPr="00A40FAD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4055" w:type="dxa"/>
            <w:gridSpan w:val="2"/>
          </w:tcPr>
          <w:p w14:paraId="403F9F7C" w14:textId="77777777" w:rsidR="00F71ACC" w:rsidRDefault="00011155" w:rsidP="006F1E82">
            <w:pPr>
              <w:tabs>
                <w:tab w:val="left" w:pos="4111"/>
              </w:tabs>
              <w:spacing w:before="0" w:after="40"/>
              <w:ind w:left="227" w:hanging="170"/>
            </w:pPr>
            <w:hyperlink r:id="rId9" w:history="1">
              <w:r w:rsidR="00C06764" w:rsidRPr="000C153D">
                <w:rPr>
                  <w:rStyle w:val="Hyperlink"/>
                  <w:rFonts w:asciiTheme="minorHAnsi" w:hAnsiTheme="minorHAnsi"/>
                </w:rPr>
                <w:t>tsbsg20@itu.int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3D6394D" w14:textId="77777777" w:rsidR="00F71ACC" w:rsidRPr="00A40FAD" w:rsidRDefault="00F71ACC" w:rsidP="006F1E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2220B7E6" w14:textId="77777777" w:rsidTr="00A75223">
        <w:trPr>
          <w:gridBefore w:val="1"/>
          <w:wBefore w:w="8" w:type="dxa"/>
          <w:cantSplit/>
          <w:trHeight w:val="483"/>
        </w:trPr>
        <w:tc>
          <w:tcPr>
            <w:tcW w:w="822" w:type="dxa"/>
          </w:tcPr>
          <w:p w14:paraId="286E4248" w14:textId="77777777" w:rsidR="00F71ACC" w:rsidRPr="00A40FAD" w:rsidRDefault="00F71ACC" w:rsidP="006F1E82">
            <w:pPr>
              <w:tabs>
                <w:tab w:val="left" w:pos="4111"/>
              </w:tabs>
              <w:spacing w:before="0" w:after="40"/>
              <w:ind w:left="-11"/>
              <w:rPr>
                <w:rFonts w:asciiTheme="minorHAnsi" w:hAnsiTheme="minorHAnsi"/>
              </w:rPr>
            </w:pPr>
            <w:proofErr w:type="gramStart"/>
            <w:r w:rsidRPr="00815A6F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28F1911C" w14:textId="77777777" w:rsidR="00F71ACC" w:rsidRPr="00A40FAD" w:rsidRDefault="00011155" w:rsidP="006F1E82">
            <w:pPr>
              <w:tabs>
                <w:tab w:val="left" w:pos="4111"/>
              </w:tabs>
              <w:spacing w:before="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6A1BC8">
                <w:rPr>
                  <w:rStyle w:val="Hyperlink"/>
                  <w:rFonts w:asciiTheme="minorHAnsi" w:hAnsiTheme="minorHAnsi"/>
                  <w:szCs w:val="24"/>
                </w:rPr>
                <w:t>https://www.itu.int/go/tsg20</w:t>
              </w:r>
            </w:hyperlink>
          </w:p>
        </w:tc>
        <w:tc>
          <w:tcPr>
            <w:tcW w:w="4896" w:type="dxa"/>
            <w:gridSpan w:val="2"/>
            <w:vMerge/>
          </w:tcPr>
          <w:p w14:paraId="5658A78D" w14:textId="77777777" w:rsidR="00F71ACC" w:rsidRPr="00A40FAD" w:rsidRDefault="00F71ACC" w:rsidP="006F1E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C155AC" w:rsidRPr="007A13CB" w14:paraId="32AF8A2C" w14:textId="77777777" w:rsidTr="00A75223">
        <w:trPr>
          <w:gridBefore w:val="1"/>
          <w:wBefore w:w="8" w:type="dxa"/>
          <w:cantSplit/>
          <w:trHeight w:val="846"/>
        </w:trPr>
        <w:tc>
          <w:tcPr>
            <w:tcW w:w="822" w:type="dxa"/>
          </w:tcPr>
          <w:p w14:paraId="5C3BA6B4" w14:textId="77777777" w:rsidR="00C155AC" w:rsidRPr="00A40FAD" w:rsidRDefault="00C155AC" w:rsidP="006F1E82">
            <w:pPr>
              <w:tabs>
                <w:tab w:val="left" w:pos="4111"/>
              </w:tabs>
              <w:spacing w:after="40"/>
              <w:ind w:left="-11"/>
              <w:rPr>
                <w:rFonts w:asciiTheme="minorHAnsi" w:hAnsiTheme="minorHAnsi"/>
                <w:sz w:val="20"/>
              </w:rPr>
            </w:pPr>
            <w:proofErr w:type="gramStart"/>
            <w:r w:rsidRPr="00A75223">
              <w:rPr>
                <w:rFonts w:asciiTheme="minorHAnsi" w:hAnsiTheme="minorHAnsi"/>
                <w:b/>
                <w:bCs/>
              </w:rPr>
              <w:t>Objet</w:t>
            </w:r>
            <w:r w:rsidRPr="00A40FAD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77773169" w14:textId="4E7B6A09" w:rsidR="00C155AC" w:rsidRPr="00D27D78" w:rsidRDefault="000D7D78" w:rsidP="006F1E82">
            <w:pPr>
              <w:pStyle w:val="Tabletext0"/>
              <w:spacing w:before="120"/>
              <w:rPr>
                <w:rFonts w:ascii="Calibri" w:hAnsi="Calibri" w:cs="Calibri"/>
                <w:b/>
                <w:color w:val="800000"/>
                <w:lang w:val="fr-FR"/>
              </w:rPr>
            </w:pPr>
            <w:r>
              <w:rPr>
                <w:b/>
                <w:bCs/>
                <w:lang w:val="fr-FR"/>
              </w:rPr>
              <w:t>Réunion virtuelle de la Commission d</w:t>
            </w:r>
            <w:r w:rsidR="006F1E82">
              <w:rPr>
                <w:b/>
                <w:bCs/>
                <w:lang w:val="fr-FR"/>
              </w:rPr>
              <w:t>'</w:t>
            </w:r>
            <w:r>
              <w:rPr>
                <w:b/>
                <w:bCs/>
                <w:lang w:val="fr-FR"/>
              </w:rPr>
              <w:t>études 20 de l</w:t>
            </w:r>
            <w:r w:rsidR="006F1E82">
              <w:rPr>
                <w:b/>
                <w:bCs/>
                <w:lang w:val="fr-FR"/>
              </w:rPr>
              <w:t>'</w:t>
            </w:r>
            <w:r>
              <w:rPr>
                <w:b/>
                <w:bCs/>
                <w:lang w:val="fr-FR"/>
              </w:rPr>
              <w:t>UIT-T</w:t>
            </w:r>
            <w:r>
              <w:rPr>
                <w:b/>
                <w:bCs/>
                <w:lang w:val="fr-FR"/>
              </w:rPr>
              <w:br/>
              <w:t>16 décembre 2020</w:t>
            </w:r>
          </w:p>
        </w:tc>
      </w:tr>
    </w:tbl>
    <w:p w14:paraId="13548BBC" w14:textId="77777777" w:rsidR="007A13CB" w:rsidRPr="008630D9" w:rsidRDefault="007A13CB" w:rsidP="006F1E82">
      <w:pPr>
        <w:spacing w:before="360"/>
        <w:rPr>
          <w:rFonts w:asciiTheme="minorHAnsi" w:hAnsiTheme="minorHAnsi"/>
        </w:rPr>
      </w:pPr>
      <w:bookmarkStart w:id="0" w:name="lt_pId047"/>
      <w:r w:rsidRPr="008630D9">
        <w:rPr>
          <w:rFonts w:asciiTheme="minorHAnsi" w:hAnsiTheme="minorHAnsi"/>
        </w:rPr>
        <w:t>Madame, Monsieur,</w:t>
      </w:r>
    </w:p>
    <w:p w14:paraId="5956773E" w14:textId="392DDD93" w:rsidR="001B3A81" w:rsidRDefault="007A13CB" w:rsidP="006F1E82">
      <w:pPr>
        <w:spacing w:before="60"/>
        <w:rPr>
          <w:rFonts w:asciiTheme="minorHAnsi" w:hAnsiTheme="minorHAnsi"/>
        </w:rPr>
      </w:pPr>
      <w:bookmarkStart w:id="1" w:name="suitetext"/>
      <w:bookmarkEnd w:id="1"/>
      <w:r w:rsidRPr="008630D9">
        <w:rPr>
          <w:rFonts w:asciiTheme="minorHAnsi" w:hAnsiTheme="minorHAnsi"/>
        </w:rPr>
        <w:t>En accord avec le Président de la Commission d</w:t>
      </w:r>
      <w:r w:rsidR="006F1E82">
        <w:rPr>
          <w:rFonts w:asciiTheme="minorHAnsi" w:hAnsiTheme="minorHAnsi"/>
        </w:rPr>
        <w:t>'</w:t>
      </w:r>
      <w:r w:rsidRPr="008630D9">
        <w:rPr>
          <w:rFonts w:asciiTheme="minorHAnsi" w:hAnsiTheme="minorHAnsi"/>
        </w:rPr>
        <w:t>ét</w:t>
      </w:r>
      <w:r w:rsidR="00604356">
        <w:rPr>
          <w:rFonts w:asciiTheme="minorHAnsi" w:hAnsiTheme="minorHAnsi"/>
        </w:rPr>
        <w:t>udes 20 (M. Nasser Al Marzouqi)</w:t>
      </w:r>
      <w:r w:rsidR="009F6681">
        <w:rPr>
          <w:rFonts w:asciiTheme="minorHAnsi" w:hAnsiTheme="minorHAnsi"/>
        </w:rPr>
        <w:t>,</w:t>
      </w:r>
      <w:r w:rsidR="00604356">
        <w:rPr>
          <w:rFonts w:asciiTheme="minorHAnsi" w:hAnsiTheme="minorHAnsi"/>
        </w:rPr>
        <w:t xml:space="preserve"> </w:t>
      </w:r>
      <w:r w:rsidRPr="008630D9">
        <w:rPr>
          <w:rFonts w:asciiTheme="minorHAnsi" w:hAnsiTheme="minorHAnsi"/>
        </w:rPr>
        <w:t>et ainsi qu</w:t>
      </w:r>
      <w:r w:rsidR="006F1E82">
        <w:rPr>
          <w:rFonts w:asciiTheme="minorHAnsi" w:hAnsiTheme="minorHAnsi"/>
        </w:rPr>
        <w:t>'</w:t>
      </w:r>
      <w:r w:rsidRPr="008630D9">
        <w:rPr>
          <w:rFonts w:asciiTheme="minorHAnsi" w:hAnsiTheme="minorHAnsi"/>
        </w:rPr>
        <w:t>il en a été décidé à la réunion de cette Commission d</w:t>
      </w:r>
      <w:r w:rsidR="006F1E82">
        <w:rPr>
          <w:rFonts w:asciiTheme="minorHAnsi" w:hAnsiTheme="minorHAnsi"/>
        </w:rPr>
        <w:t>'</w:t>
      </w:r>
      <w:r w:rsidRPr="008630D9">
        <w:rPr>
          <w:rFonts w:asciiTheme="minorHAnsi" w:hAnsiTheme="minorHAnsi"/>
        </w:rPr>
        <w:t>études (</w:t>
      </w:r>
      <w:r w:rsidR="00450F6C">
        <w:rPr>
          <w:rFonts w:asciiTheme="minorHAnsi" w:hAnsiTheme="minorHAnsi"/>
        </w:rPr>
        <w:t xml:space="preserve">réunion virtuelle tenue du </w:t>
      </w:r>
      <w:r>
        <w:rPr>
          <w:rFonts w:asciiTheme="minorHAnsi" w:hAnsiTheme="minorHAnsi"/>
        </w:rPr>
        <w:t>6</w:t>
      </w:r>
      <w:r w:rsidR="00450F6C">
        <w:rPr>
          <w:rFonts w:asciiTheme="minorHAnsi" w:hAnsiTheme="minorHAnsi"/>
        </w:rPr>
        <w:t xml:space="preserve"> au </w:t>
      </w:r>
      <w:r>
        <w:rPr>
          <w:rFonts w:asciiTheme="minorHAnsi" w:hAnsiTheme="minorHAnsi"/>
        </w:rPr>
        <w:t>16 juillet 2020</w:t>
      </w:r>
      <w:r w:rsidRPr="008630D9">
        <w:rPr>
          <w:rFonts w:asciiTheme="minorHAnsi" w:hAnsiTheme="minorHAnsi"/>
        </w:rPr>
        <w:t>), j</w:t>
      </w:r>
      <w:r w:rsidR="006F1E82">
        <w:rPr>
          <w:rFonts w:asciiTheme="minorHAnsi" w:hAnsiTheme="minorHAnsi"/>
        </w:rPr>
        <w:t>'</w:t>
      </w:r>
      <w:r w:rsidRPr="008630D9">
        <w:rPr>
          <w:rFonts w:asciiTheme="minorHAnsi" w:hAnsiTheme="minorHAnsi"/>
        </w:rPr>
        <w:t>ai l</w:t>
      </w:r>
      <w:r w:rsidR="006F1E82">
        <w:rPr>
          <w:rFonts w:asciiTheme="minorHAnsi" w:hAnsiTheme="minorHAnsi"/>
        </w:rPr>
        <w:t>'</w:t>
      </w:r>
      <w:r w:rsidRPr="008630D9">
        <w:rPr>
          <w:rFonts w:asciiTheme="minorHAnsi" w:hAnsiTheme="minorHAnsi"/>
        </w:rPr>
        <w:t xml:space="preserve">honneur de vous inviter à participer à la réunion </w:t>
      </w:r>
      <w:r w:rsidR="00801137">
        <w:rPr>
          <w:rFonts w:asciiTheme="minorHAnsi" w:hAnsiTheme="minorHAnsi"/>
        </w:rPr>
        <w:t>de la Commission d</w:t>
      </w:r>
      <w:r w:rsidR="006F1E82">
        <w:rPr>
          <w:rFonts w:asciiTheme="minorHAnsi" w:hAnsiTheme="minorHAnsi"/>
        </w:rPr>
        <w:t>'</w:t>
      </w:r>
      <w:r w:rsidR="00801137">
        <w:rPr>
          <w:rFonts w:asciiTheme="minorHAnsi" w:hAnsiTheme="minorHAnsi"/>
        </w:rPr>
        <w:t>études 20 (</w:t>
      </w:r>
      <w:r w:rsidR="001B3A81">
        <w:rPr>
          <w:rFonts w:asciiTheme="minorHAnsi" w:hAnsiTheme="minorHAnsi"/>
        </w:rPr>
        <w:t>L</w:t>
      </w:r>
      <w:r w:rsidR="006F1E82">
        <w:rPr>
          <w:rFonts w:asciiTheme="minorHAnsi" w:hAnsiTheme="minorHAnsi"/>
        </w:rPr>
        <w:t>'</w:t>
      </w:r>
      <w:r w:rsidR="00801137">
        <w:rPr>
          <w:color w:val="000000"/>
        </w:rPr>
        <w:t xml:space="preserve">Internet des objets (IoT) et </w:t>
      </w:r>
      <w:r w:rsidR="001B3A81">
        <w:rPr>
          <w:color w:val="000000"/>
        </w:rPr>
        <w:t xml:space="preserve">les </w:t>
      </w:r>
      <w:r w:rsidR="00801137">
        <w:rPr>
          <w:color w:val="000000"/>
        </w:rPr>
        <w:t>villes et</w:t>
      </w:r>
      <w:r w:rsidR="001B3A81">
        <w:rPr>
          <w:color w:val="000000"/>
        </w:rPr>
        <w:t xml:space="preserve"> les</w:t>
      </w:r>
      <w:r w:rsidR="00801137">
        <w:rPr>
          <w:color w:val="000000"/>
        </w:rPr>
        <w:t xml:space="preserve"> communautés intelligentes (SC&amp;C))</w:t>
      </w:r>
      <w:r w:rsidR="009F6681">
        <w:rPr>
          <w:rFonts w:asciiTheme="minorHAnsi" w:hAnsiTheme="minorHAnsi"/>
        </w:rPr>
        <w:t xml:space="preserve">, </w:t>
      </w:r>
      <w:r w:rsidRPr="008630D9">
        <w:rPr>
          <w:rFonts w:asciiTheme="minorHAnsi" w:hAnsiTheme="minorHAnsi"/>
        </w:rPr>
        <w:t xml:space="preserve">qui </w:t>
      </w:r>
      <w:r w:rsidR="00450F6C">
        <w:rPr>
          <w:rFonts w:asciiTheme="minorHAnsi" w:hAnsiTheme="minorHAnsi"/>
        </w:rPr>
        <w:t xml:space="preserve">doit se dérouler de manière entièrement virtuelle </w:t>
      </w:r>
      <w:r>
        <w:rPr>
          <w:rFonts w:asciiTheme="minorHAnsi" w:hAnsiTheme="minorHAnsi"/>
        </w:rPr>
        <w:t xml:space="preserve">le </w:t>
      </w:r>
      <w:r w:rsidR="00801137">
        <w:rPr>
          <w:rFonts w:asciiTheme="minorHAnsi" w:hAnsiTheme="minorHAnsi"/>
        </w:rPr>
        <w:t>16 décembre 202</w:t>
      </w:r>
      <w:r w:rsidRPr="008630D9">
        <w:rPr>
          <w:rFonts w:asciiTheme="minorHAnsi" w:hAnsiTheme="minorHAnsi"/>
        </w:rPr>
        <w:t>0.</w:t>
      </w:r>
    </w:p>
    <w:p w14:paraId="67C6318D" w14:textId="3DAE2BB8" w:rsidR="001122E1" w:rsidRDefault="001122E1" w:rsidP="006F1E82">
      <w:pPr>
        <w:spacing w:before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seule question qui sera </w:t>
      </w:r>
      <w:r w:rsidR="00797E07">
        <w:rPr>
          <w:rFonts w:asciiTheme="minorHAnsi" w:hAnsiTheme="minorHAnsi"/>
        </w:rPr>
        <w:t>étudiée</w:t>
      </w:r>
      <w:r>
        <w:rPr>
          <w:rFonts w:asciiTheme="minorHAnsi" w:hAnsiTheme="minorHAnsi"/>
        </w:rPr>
        <w:t xml:space="preserve"> à cette réunion de la CE 20 </w:t>
      </w:r>
      <w:r w:rsidR="009E04A4">
        <w:rPr>
          <w:rFonts w:asciiTheme="minorHAnsi" w:hAnsiTheme="minorHAnsi"/>
        </w:rPr>
        <w:t>porte</w:t>
      </w:r>
      <w:r w:rsidR="006C23EC">
        <w:rPr>
          <w:rFonts w:asciiTheme="minorHAnsi" w:hAnsiTheme="minorHAnsi"/>
        </w:rPr>
        <w:t>ra</w:t>
      </w:r>
      <w:r w:rsidR="009E04A4">
        <w:rPr>
          <w:rFonts w:asciiTheme="minorHAnsi" w:hAnsiTheme="minorHAnsi"/>
        </w:rPr>
        <w:t xml:space="preserve"> sur</w:t>
      </w:r>
      <w:r>
        <w:rPr>
          <w:rFonts w:asciiTheme="minorHAnsi" w:hAnsiTheme="minorHAnsi"/>
        </w:rPr>
        <w:t xml:space="preserve"> l</w:t>
      </w:r>
      <w:r w:rsidR="006F1E82">
        <w:rPr>
          <w:rFonts w:asciiTheme="minorHAnsi" w:hAnsiTheme="minorHAnsi"/>
        </w:rPr>
        <w:t>'</w:t>
      </w:r>
      <w:r>
        <w:rPr>
          <w:rFonts w:asciiTheme="minorHAnsi" w:hAnsiTheme="minorHAnsi"/>
        </w:rPr>
        <w:t>examen</w:t>
      </w:r>
      <w:r w:rsidR="009F6681">
        <w:rPr>
          <w:rFonts w:asciiTheme="minorHAnsi" w:hAnsiTheme="minorHAnsi"/>
        </w:rPr>
        <w:t>, pour</w:t>
      </w:r>
      <w:r w:rsidR="006F1E8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décision</w:t>
      </w:r>
      <w:r w:rsidR="009F668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des Recommandations</w:t>
      </w:r>
      <w:r w:rsidR="006F1E82">
        <w:rPr>
          <w:rFonts w:asciiTheme="minorHAnsi" w:hAnsiTheme="minorHAnsi"/>
        </w:rPr>
        <w:t xml:space="preserve"> </w:t>
      </w:r>
      <w:r w:rsidR="00797E07">
        <w:rPr>
          <w:rFonts w:asciiTheme="minorHAnsi" w:hAnsiTheme="minorHAnsi"/>
        </w:rPr>
        <w:t>qui ont été</w:t>
      </w:r>
      <w:r w:rsidR="008F54C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déterminées dans le cadre de la procédure </w:t>
      </w:r>
      <w:r w:rsidR="00774534">
        <w:rPr>
          <w:rFonts w:asciiTheme="minorHAnsi" w:hAnsiTheme="minorHAnsi"/>
        </w:rPr>
        <w:t>d</w:t>
      </w:r>
      <w:r w:rsidR="006F1E82">
        <w:rPr>
          <w:rFonts w:asciiTheme="minorHAnsi" w:hAnsiTheme="minorHAnsi"/>
        </w:rPr>
        <w:t>'</w:t>
      </w:r>
      <w:r w:rsidR="00774534">
        <w:rPr>
          <w:rFonts w:asciiTheme="minorHAnsi" w:hAnsiTheme="minorHAnsi"/>
        </w:rPr>
        <w:t>approbation traditionnelle (</w:t>
      </w:r>
      <w:r>
        <w:rPr>
          <w:rFonts w:asciiTheme="minorHAnsi" w:hAnsiTheme="minorHAnsi"/>
        </w:rPr>
        <w:t>TAP</w:t>
      </w:r>
      <w:r w:rsidR="00774534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(voir la </w:t>
      </w:r>
      <w:hyperlink r:id="rId11" w:history="1">
        <w:r w:rsidRPr="00774534">
          <w:rPr>
            <w:rStyle w:val="Hyperlink"/>
            <w:rFonts w:asciiTheme="minorHAnsi" w:hAnsiTheme="minorHAnsi"/>
          </w:rPr>
          <w:t>Circulaire 267</w:t>
        </w:r>
      </w:hyperlink>
      <w:r>
        <w:rPr>
          <w:rFonts w:asciiTheme="minorHAnsi" w:hAnsiTheme="minorHAnsi"/>
        </w:rPr>
        <w:t xml:space="preserve">) </w:t>
      </w:r>
      <w:r w:rsidR="009F6681">
        <w:rPr>
          <w:rFonts w:asciiTheme="minorHAnsi" w:hAnsiTheme="minorHAnsi"/>
        </w:rPr>
        <w:t xml:space="preserve">lors de </w:t>
      </w:r>
      <w:r>
        <w:rPr>
          <w:rFonts w:asciiTheme="minorHAnsi" w:hAnsiTheme="minorHAnsi"/>
        </w:rPr>
        <w:t>la réunion précédente de la CE 20 de l</w:t>
      </w:r>
      <w:r w:rsidR="006F1E82">
        <w:rPr>
          <w:rFonts w:asciiTheme="minorHAnsi" w:hAnsiTheme="minorHAnsi"/>
        </w:rPr>
        <w:t>'</w:t>
      </w:r>
      <w:r>
        <w:rPr>
          <w:rFonts w:asciiTheme="minorHAnsi" w:hAnsiTheme="minorHAnsi"/>
        </w:rPr>
        <w:t>UIT-T (réunion virtuelle</w:t>
      </w:r>
      <w:r w:rsidR="008F54CF">
        <w:rPr>
          <w:rFonts w:asciiTheme="minorHAnsi" w:hAnsiTheme="minorHAnsi"/>
        </w:rPr>
        <w:t xml:space="preserve"> tenue du</w:t>
      </w:r>
      <w:r w:rsidR="006F1E82">
        <w:rPr>
          <w:rFonts w:asciiTheme="minorHAnsi" w:hAnsiTheme="minorHAnsi"/>
        </w:rPr>
        <w:t> </w:t>
      </w:r>
      <w:r>
        <w:rPr>
          <w:rFonts w:asciiTheme="minorHAnsi" w:hAnsiTheme="minorHAnsi"/>
        </w:rPr>
        <w:t>6</w:t>
      </w:r>
      <w:r w:rsidR="00604356">
        <w:rPr>
          <w:rFonts w:asciiTheme="minorHAnsi" w:hAnsiTheme="minorHAnsi"/>
        </w:rPr>
        <w:t xml:space="preserve"> au </w:t>
      </w:r>
      <w:r>
        <w:rPr>
          <w:rFonts w:asciiTheme="minorHAnsi" w:hAnsiTheme="minorHAnsi"/>
        </w:rPr>
        <w:t xml:space="preserve">16 juillet 2020). </w:t>
      </w:r>
      <w:r w:rsidR="008F54CF">
        <w:rPr>
          <w:rFonts w:asciiTheme="minorHAnsi" w:hAnsiTheme="minorHAnsi"/>
        </w:rPr>
        <w:t>Aucun autre point de</w:t>
      </w:r>
      <w:r>
        <w:rPr>
          <w:rFonts w:asciiTheme="minorHAnsi" w:hAnsiTheme="minorHAnsi"/>
        </w:rPr>
        <w:t xml:space="preserve"> l</w:t>
      </w:r>
      <w:r w:rsidR="006F1E82">
        <w:rPr>
          <w:rFonts w:asciiTheme="minorHAnsi" w:hAnsiTheme="minorHAnsi"/>
        </w:rPr>
        <w:t>'</w:t>
      </w:r>
      <w:r>
        <w:rPr>
          <w:rFonts w:asciiTheme="minorHAnsi" w:hAnsiTheme="minorHAnsi"/>
        </w:rPr>
        <w:t>ordre du jour</w:t>
      </w:r>
      <w:r w:rsidR="008F54CF">
        <w:rPr>
          <w:rFonts w:asciiTheme="minorHAnsi" w:hAnsiTheme="minorHAnsi"/>
        </w:rPr>
        <w:t xml:space="preserve"> portant sur des questions de fond</w:t>
      </w:r>
      <w:r>
        <w:rPr>
          <w:rFonts w:asciiTheme="minorHAnsi" w:hAnsiTheme="minorHAnsi"/>
        </w:rPr>
        <w:t xml:space="preserve"> ne </w:t>
      </w:r>
      <w:r w:rsidR="009F6681">
        <w:rPr>
          <w:rFonts w:asciiTheme="minorHAnsi" w:hAnsiTheme="minorHAnsi"/>
        </w:rPr>
        <w:t>sera étudié.</w:t>
      </w:r>
    </w:p>
    <w:p w14:paraId="7AE6086A" w14:textId="5A939155" w:rsidR="001122E1" w:rsidRPr="001122E1" w:rsidRDefault="001122E1" w:rsidP="006F1E82">
      <w:pPr>
        <w:spacing w:before="60"/>
        <w:rPr>
          <w:rFonts w:asciiTheme="minorHAnsi" w:hAnsiTheme="minorHAnsi"/>
        </w:rPr>
      </w:pPr>
      <w:r w:rsidRPr="00467697">
        <w:rPr>
          <w:rFonts w:asciiTheme="minorHAnsi" w:hAnsiTheme="minorHAnsi"/>
        </w:rPr>
        <w:t>Les contributions sur ces questions pour lesquelles la commission d</w:t>
      </w:r>
      <w:r w:rsidR="006F1E82">
        <w:rPr>
          <w:rFonts w:asciiTheme="minorHAnsi" w:hAnsiTheme="minorHAnsi"/>
        </w:rPr>
        <w:t>'</w:t>
      </w:r>
      <w:r w:rsidRPr="00467697">
        <w:rPr>
          <w:rFonts w:asciiTheme="minorHAnsi" w:hAnsiTheme="minorHAnsi"/>
        </w:rPr>
        <w:t>études doit prendre une décision, ou pour lesquelles une décision de la commission d</w:t>
      </w:r>
      <w:r w:rsidR="006F1E82">
        <w:rPr>
          <w:rFonts w:asciiTheme="minorHAnsi" w:hAnsiTheme="minorHAnsi"/>
        </w:rPr>
        <w:t>'</w:t>
      </w:r>
      <w:r w:rsidRPr="00467697">
        <w:rPr>
          <w:rFonts w:asciiTheme="minorHAnsi" w:hAnsiTheme="minorHAnsi"/>
        </w:rPr>
        <w:t xml:space="preserve">études est actuellement recherchée, sont </w:t>
      </w:r>
      <w:r w:rsidR="009F6681">
        <w:rPr>
          <w:color w:val="000000"/>
        </w:rPr>
        <w:t>attendues avec intérêt</w:t>
      </w:r>
      <w:r w:rsidRPr="00467697">
        <w:rPr>
          <w:rFonts w:asciiTheme="minorHAnsi" w:hAnsiTheme="minorHAnsi"/>
        </w:rPr>
        <w:t>. Étant donné qu</w:t>
      </w:r>
      <w:r w:rsidR="006F1E82">
        <w:rPr>
          <w:rFonts w:asciiTheme="minorHAnsi" w:hAnsiTheme="minorHAnsi"/>
        </w:rPr>
        <w:t>'</w:t>
      </w:r>
      <w:r w:rsidRPr="00467697">
        <w:rPr>
          <w:rFonts w:asciiTheme="minorHAnsi" w:hAnsiTheme="minorHAnsi"/>
        </w:rPr>
        <w:t>aucune séance de groupe de travail ou de groupe responsable de Question n</w:t>
      </w:r>
      <w:r w:rsidR="006F1E82">
        <w:rPr>
          <w:rFonts w:asciiTheme="minorHAnsi" w:hAnsiTheme="minorHAnsi"/>
        </w:rPr>
        <w:t>'</w:t>
      </w:r>
      <w:r w:rsidRPr="00467697">
        <w:rPr>
          <w:rFonts w:asciiTheme="minorHAnsi" w:hAnsiTheme="minorHAnsi"/>
        </w:rPr>
        <w:t xml:space="preserve">aura lieu, </w:t>
      </w:r>
      <w:r w:rsidR="006F1E82">
        <w:rPr>
          <w:rFonts w:asciiTheme="minorHAnsi" w:hAnsiTheme="minorHAnsi"/>
        </w:rPr>
        <w:t xml:space="preserve">l'examen des </w:t>
      </w:r>
      <w:r w:rsidRPr="00467697">
        <w:rPr>
          <w:rFonts w:asciiTheme="minorHAnsi" w:hAnsiTheme="minorHAnsi"/>
        </w:rPr>
        <w:t>contribution</w:t>
      </w:r>
      <w:r w:rsidR="009F6681">
        <w:rPr>
          <w:rFonts w:asciiTheme="minorHAnsi" w:hAnsiTheme="minorHAnsi"/>
        </w:rPr>
        <w:t>s éventuelles</w:t>
      </w:r>
      <w:r w:rsidR="006F1E82">
        <w:rPr>
          <w:rFonts w:asciiTheme="minorHAnsi" w:hAnsiTheme="minorHAnsi"/>
        </w:rPr>
        <w:t xml:space="preserve"> </w:t>
      </w:r>
      <w:r w:rsidRPr="00467697">
        <w:rPr>
          <w:rFonts w:asciiTheme="minorHAnsi" w:hAnsiTheme="minorHAnsi"/>
        </w:rPr>
        <w:t>soumise</w:t>
      </w:r>
      <w:r w:rsidR="009F6681">
        <w:rPr>
          <w:rFonts w:asciiTheme="minorHAnsi" w:hAnsiTheme="minorHAnsi"/>
        </w:rPr>
        <w:t>s</w:t>
      </w:r>
      <w:r w:rsidRPr="00467697">
        <w:rPr>
          <w:rFonts w:asciiTheme="minorHAnsi" w:hAnsiTheme="minorHAnsi"/>
        </w:rPr>
        <w:t xml:space="preserve"> par ces groupes sera </w:t>
      </w:r>
      <w:r w:rsidR="00797E07">
        <w:rPr>
          <w:rFonts w:asciiTheme="minorHAnsi" w:hAnsiTheme="minorHAnsi"/>
        </w:rPr>
        <w:t>reporté à</w:t>
      </w:r>
      <w:r w:rsidRPr="00467697">
        <w:rPr>
          <w:rFonts w:asciiTheme="minorHAnsi" w:hAnsiTheme="minorHAnsi"/>
        </w:rPr>
        <w:t xml:space="preserve"> la prochaine réunion au complet de la commission d</w:t>
      </w:r>
      <w:r w:rsidR="006F1E82">
        <w:rPr>
          <w:rFonts w:asciiTheme="minorHAnsi" w:hAnsiTheme="minorHAnsi"/>
        </w:rPr>
        <w:t>'</w:t>
      </w:r>
      <w:r w:rsidRPr="00467697">
        <w:rPr>
          <w:rFonts w:asciiTheme="minorHAnsi" w:hAnsiTheme="minorHAnsi"/>
        </w:rPr>
        <w:t>études.</w:t>
      </w:r>
      <w:r w:rsidRPr="001122E1">
        <w:rPr>
          <w:color w:val="000000"/>
        </w:rPr>
        <w:t xml:space="preserve"> </w:t>
      </w:r>
    </w:p>
    <w:p w14:paraId="5817B859" w14:textId="678AA190" w:rsidR="007A13CB" w:rsidRPr="004E1729" w:rsidRDefault="007A13CB" w:rsidP="006F1E82">
      <w:pPr>
        <w:rPr>
          <w:rFonts w:asciiTheme="minorHAnsi" w:hAnsiTheme="minorHAnsi"/>
        </w:rPr>
      </w:pPr>
      <w:r w:rsidRPr="004E1729">
        <w:t>Veuillez noter qu</w:t>
      </w:r>
      <w:r w:rsidR="006F1E82">
        <w:t>'</w:t>
      </w:r>
      <w:r w:rsidRPr="004E1729">
        <w:t>aucune bourse ne sera accordée et que la réunion se déroulera intégralement et uniquement en anglais sans interprétation</w:t>
      </w:r>
      <w:r w:rsidRPr="004E1729">
        <w:rPr>
          <w:rFonts w:cstheme="minorHAnsi"/>
        </w:rPr>
        <w:t>.</w:t>
      </w:r>
    </w:p>
    <w:p w14:paraId="210820D3" w14:textId="04FADE0A" w:rsidR="007A13CB" w:rsidRDefault="007A13CB" w:rsidP="006F1E82">
      <w:pPr>
        <w:rPr>
          <w:rFonts w:asciiTheme="minorHAnsi" w:hAnsiTheme="minorHAnsi"/>
          <w:szCs w:val="24"/>
        </w:rPr>
      </w:pPr>
      <w:r w:rsidRPr="004E1729">
        <w:rPr>
          <w:rFonts w:asciiTheme="minorHAnsi" w:hAnsiTheme="minorHAnsi"/>
          <w:szCs w:val="24"/>
        </w:rPr>
        <w:t>La réunion s</w:t>
      </w:r>
      <w:r w:rsidR="006F1E82">
        <w:rPr>
          <w:rFonts w:asciiTheme="minorHAnsi" w:hAnsiTheme="minorHAnsi"/>
          <w:szCs w:val="24"/>
        </w:rPr>
        <w:t>'</w:t>
      </w:r>
      <w:r w:rsidRPr="004E1729">
        <w:rPr>
          <w:rFonts w:asciiTheme="minorHAnsi" w:hAnsiTheme="minorHAnsi"/>
          <w:szCs w:val="24"/>
        </w:rPr>
        <w:t xml:space="preserve">ouvrira à </w:t>
      </w:r>
      <w:r w:rsidR="001122E1">
        <w:rPr>
          <w:rFonts w:asciiTheme="minorHAnsi" w:hAnsiTheme="minorHAnsi"/>
          <w:szCs w:val="24"/>
        </w:rPr>
        <w:t>11</w:t>
      </w:r>
      <w:r w:rsidRPr="004E172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heures</w:t>
      </w:r>
      <w:r w:rsidR="00797E07">
        <w:rPr>
          <w:rFonts w:asciiTheme="minorHAnsi" w:hAnsiTheme="minorHAnsi"/>
          <w:szCs w:val="24"/>
        </w:rPr>
        <w:t xml:space="preserve"> (</w:t>
      </w:r>
      <w:r w:rsidRPr="004E1729">
        <w:rPr>
          <w:rFonts w:asciiTheme="minorHAnsi" w:hAnsiTheme="minorHAnsi"/>
          <w:szCs w:val="24"/>
        </w:rPr>
        <w:t>heure de Genève</w:t>
      </w:r>
      <w:r w:rsidR="00797E07">
        <w:rPr>
          <w:rFonts w:asciiTheme="minorHAnsi" w:hAnsiTheme="minorHAnsi"/>
          <w:szCs w:val="24"/>
        </w:rPr>
        <w:t>)</w:t>
      </w:r>
      <w:r w:rsidRPr="004E1729">
        <w:rPr>
          <w:rFonts w:asciiTheme="minorHAnsi" w:hAnsiTheme="minorHAnsi"/>
          <w:szCs w:val="24"/>
        </w:rPr>
        <w:t xml:space="preserve"> via l</w:t>
      </w:r>
      <w:r w:rsidR="006F1E82">
        <w:rPr>
          <w:rFonts w:asciiTheme="minorHAnsi" w:hAnsiTheme="minorHAnsi"/>
          <w:szCs w:val="24"/>
        </w:rPr>
        <w:t>'</w:t>
      </w:r>
      <w:hyperlink r:id="rId12" w:history="1">
        <w:r w:rsidRPr="004E1729">
          <w:rPr>
            <w:rStyle w:val="Hyperlink"/>
            <w:rFonts w:asciiTheme="minorHAnsi" w:hAnsiTheme="minorHAnsi"/>
            <w:szCs w:val="24"/>
          </w:rPr>
          <w:t>outil de participation à distance MyMeetings</w:t>
        </w:r>
      </w:hyperlink>
      <w:r w:rsidRPr="004E1729">
        <w:rPr>
          <w:rFonts w:asciiTheme="minorHAnsi" w:hAnsiTheme="minorHAnsi"/>
          <w:szCs w:val="24"/>
        </w:rPr>
        <w:t xml:space="preserve">. </w:t>
      </w:r>
    </w:p>
    <w:p w14:paraId="60C40575" w14:textId="4B4AFD1C" w:rsidR="00EE3396" w:rsidRDefault="00EE3396" w:rsidP="006F1E82">
      <w:pPr>
        <w:rPr>
          <w:rFonts w:asciiTheme="minorHAnsi" w:hAnsiTheme="minorHAnsi"/>
          <w:szCs w:val="24"/>
        </w:rPr>
      </w:pPr>
      <w:r w:rsidRPr="00EE3396">
        <w:rPr>
          <w:b/>
          <w:bCs/>
          <w:color w:val="000000"/>
        </w:rPr>
        <w:t>L</w:t>
      </w:r>
      <w:r w:rsidR="006F1E82">
        <w:rPr>
          <w:b/>
          <w:bCs/>
          <w:color w:val="000000"/>
        </w:rPr>
        <w:t>'</w:t>
      </w:r>
      <w:r w:rsidRPr="00EE3396">
        <w:rPr>
          <w:b/>
          <w:bCs/>
          <w:color w:val="000000"/>
        </w:rPr>
        <w:t>inscription</w:t>
      </w:r>
      <w:r>
        <w:rPr>
          <w:color w:val="000000"/>
        </w:rPr>
        <w:t xml:space="preserve"> à la réunion virtuelle de la CE 20 </w:t>
      </w:r>
      <w:r w:rsidRPr="00EE3396">
        <w:rPr>
          <w:b/>
          <w:bCs/>
          <w:color w:val="000000"/>
        </w:rPr>
        <w:t>est obligatoire</w:t>
      </w:r>
      <w:r>
        <w:rPr>
          <w:color w:val="000000"/>
        </w:rPr>
        <w:t>.</w:t>
      </w:r>
    </w:p>
    <w:p w14:paraId="4FE0071B" w14:textId="77777777" w:rsidR="001E0213" w:rsidRPr="004E1729" w:rsidRDefault="001E0213" w:rsidP="00AF718D">
      <w:pPr>
        <w:pStyle w:val="headingb"/>
        <w:spacing w:before="120" w:after="120"/>
        <w:rPr>
          <w:rFonts w:asciiTheme="minorHAnsi" w:hAnsiTheme="minorHAnsi"/>
        </w:rPr>
      </w:pPr>
      <w:r w:rsidRPr="004E1729">
        <w:rPr>
          <w:rFonts w:asciiTheme="minorHAnsi" w:hAnsiTheme="minorHAnsi"/>
        </w:rPr>
        <w:t xml:space="preserve">Principales </w:t>
      </w:r>
      <w:proofErr w:type="gramStart"/>
      <w:r w:rsidRPr="004E1729">
        <w:rPr>
          <w:rFonts w:asciiTheme="minorHAnsi" w:hAnsiTheme="minorHAnsi"/>
        </w:rPr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1E0213" w:rsidRPr="004E1729" w14:paraId="13617706" w14:textId="77777777" w:rsidTr="00A75223">
        <w:tc>
          <w:tcPr>
            <w:tcW w:w="2122" w:type="dxa"/>
            <w:shd w:val="clear" w:color="auto" w:fill="auto"/>
            <w:vAlign w:val="center"/>
          </w:tcPr>
          <w:p w14:paraId="607D8972" w14:textId="4D7B1BD5" w:rsidR="001E0213" w:rsidRPr="004E1729" w:rsidRDefault="00EE3396" w:rsidP="006F1E82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octobre</w:t>
            </w:r>
            <w:r w:rsidR="001E0213" w:rsidRPr="004E1729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507" w:type="dxa"/>
            <w:shd w:val="clear" w:color="auto" w:fill="auto"/>
          </w:tcPr>
          <w:p w14:paraId="4B0ED72B" w14:textId="745F0D1D" w:rsidR="001E0213" w:rsidRPr="004E1729" w:rsidRDefault="001E0213" w:rsidP="006F1E82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–</w:t>
            </w:r>
            <w:r w:rsidRPr="004E1729">
              <w:rPr>
                <w:rFonts w:asciiTheme="minorHAnsi" w:hAnsiTheme="minorHAnsi"/>
              </w:rPr>
              <w:tab/>
            </w:r>
            <w:hyperlink r:id="rId13" w:history="1">
              <w:r w:rsidRPr="004E1729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</w:t>
              </w:r>
              <w:r w:rsidR="006F1E82">
                <w:rPr>
                  <w:rFonts w:asciiTheme="minorHAnsi" w:hAnsiTheme="minorHAnsi"/>
                  <w:color w:val="0000FF"/>
                  <w:u w:val="single"/>
                </w:rPr>
                <w:t>'</w:t>
              </w:r>
              <w:r w:rsidRPr="004E1729">
                <w:rPr>
                  <w:rFonts w:asciiTheme="minorHAnsi" w:hAnsiTheme="minorHAnsi"/>
                  <w:color w:val="0000FF"/>
                  <w:u w:val="single"/>
                </w:rPr>
                <w:t>UIT</w:t>
              </w:r>
              <w:r w:rsidRPr="004E1729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4E1729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1E0213" w:rsidRPr="004E1729" w14:paraId="2343A8B8" w14:textId="77777777" w:rsidTr="00A75223">
        <w:tc>
          <w:tcPr>
            <w:tcW w:w="2122" w:type="dxa"/>
            <w:shd w:val="clear" w:color="auto" w:fill="auto"/>
            <w:vAlign w:val="center"/>
          </w:tcPr>
          <w:p w14:paraId="1D1FD1F6" w14:textId="2196A17A" w:rsidR="001E0213" w:rsidRPr="004E1729" w:rsidRDefault="001E0213" w:rsidP="006F1E82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16 </w:t>
            </w:r>
            <w:r w:rsidR="00405FB5">
              <w:rPr>
                <w:rFonts w:asciiTheme="minorHAnsi" w:hAnsiTheme="minorHAnsi"/>
              </w:rPr>
              <w:t>novembre</w:t>
            </w:r>
            <w:r w:rsidRPr="004E1729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507" w:type="dxa"/>
            <w:shd w:val="clear" w:color="auto" w:fill="auto"/>
          </w:tcPr>
          <w:p w14:paraId="68C6875B" w14:textId="5BE18B00" w:rsidR="001E0213" w:rsidRPr="004E1729" w:rsidRDefault="001E0213" w:rsidP="006F1E82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–</w:t>
            </w:r>
            <w:r w:rsidRPr="004E1729">
              <w:rPr>
                <w:rFonts w:asciiTheme="minorHAnsi" w:hAnsiTheme="minorHAnsi"/>
              </w:rPr>
              <w:tab/>
              <w:t>Inscription (au moyen du formulaire d</w:t>
            </w:r>
            <w:r w:rsidR="006F1E82">
              <w:rPr>
                <w:rFonts w:asciiTheme="minorHAnsi" w:hAnsiTheme="minorHAnsi"/>
              </w:rPr>
              <w:t>'</w:t>
            </w:r>
            <w:r w:rsidRPr="004E1729">
              <w:rPr>
                <w:rFonts w:asciiTheme="minorHAnsi" w:hAnsiTheme="minorHAnsi"/>
              </w:rPr>
              <w:t>inscription en ligne disponible sur la page d</w:t>
            </w:r>
            <w:r w:rsidR="006F1E82">
              <w:rPr>
                <w:rFonts w:asciiTheme="minorHAnsi" w:hAnsiTheme="minorHAnsi"/>
              </w:rPr>
              <w:t>'</w:t>
            </w:r>
            <w:r w:rsidRPr="004E1729">
              <w:rPr>
                <w:rFonts w:asciiTheme="minorHAnsi" w:hAnsiTheme="minorHAnsi"/>
              </w:rPr>
              <w:t>accueil de la commission d</w:t>
            </w:r>
            <w:r w:rsidR="006F1E82">
              <w:rPr>
                <w:rFonts w:asciiTheme="minorHAnsi" w:hAnsiTheme="minorHAnsi"/>
              </w:rPr>
              <w:t>'</w:t>
            </w:r>
            <w:r w:rsidRPr="004E1729">
              <w:rPr>
                <w:rFonts w:asciiTheme="minorHAnsi" w:hAnsiTheme="minorHAnsi"/>
              </w:rPr>
              <w:t xml:space="preserve">études </w:t>
            </w:r>
            <w:r w:rsidRPr="004E1729">
              <w:t xml:space="preserve">à </w:t>
            </w:r>
            <w:proofErr w:type="gramStart"/>
            <w:r w:rsidRPr="004E1729">
              <w:t>l</w:t>
            </w:r>
            <w:r w:rsidR="006F1E82">
              <w:t>'</w:t>
            </w:r>
            <w:r w:rsidRPr="004E1729">
              <w:t>adresse</w:t>
            </w:r>
            <w:r w:rsidRPr="004E1729">
              <w:rPr>
                <w:rFonts w:asciiTheme="minorHAnsi" w:hAnsiTheme="minorHAnsi"/>
              </w:rPr>
              <w:t>:</w:t>
            </w:r>
            <w:proofErr w:type="gramEnd"/>
            <w:r w:rsidRPr="004E1729">
              <w:rPr>
                <w:rFonts w:asciiTheme="minorHAnsi" w:hAnsiTheme="minorHAnsi"/>
              </w:rPr>
              <w:t xml:space="preserve"> </w:t>
            </w:r>
            <w:hyperlink r:id="rId14" w:history="1">
              <w:r w:rsidRPr="001E0213">
                <w:rPr>
                  <w:rStyle w:val="Hyperlink"/>
                </w:rPr>
                <w:t>www.itu.int/go/tsg20</w:t>
              </w:r>
            </w:hyperlink>
            <w:r w:rsidRPr="004E1729">
              <w:rPr>
                <w:rFonts w:asciiTheme="minorHAnsi" w:hAnsiTheme="minorHAnsi"/>
              </w:rPr>
              <w:t>).</w:t>
            </w:r>
          </w:p>
        </w:tc>
      </w:tr>
      <w:tr w:rsidR="001E0213" w:rsidRPr="004E1729" w14:paraId="37CDCBFB" w14:textId="77777777" w:rsidTr="00A75223">
        <w:tc>
          <w:tcPr>
            <w:tcW w:w="2122" w:type="dxa"/>
            <w:shd w:val="clear" w:color="auto" w:fill="auto"/>
            <w:vAlign w:val="center"/>
          </w:tcPr>
          <w:p w14:paraId="75AC5B94" w14:textId="665AD873" w:rsidR="001E0213" w:rsidRPr="004E1729" w:rsidRDefault="00405FB5" w:rsidP="006F1E82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décembre 2020</w:t>
            </w:r>
          </w:p>
        </w:tc>
        <w:tc>
          <w:tcPr>
            <w:tcW w:w="7507" w:type="dxa"/>
            <w:shd w:val="clear" w:color="auto" w:fill="auto"/>
          </w:tcPr>
          <w:p w14:paraId="70423A91" w14:textId="6FB746BB" w:rsidR="001E0213" w:rsidRPr="004E1729" w:rsidRDefault="001E0213" w:rsidP="006F1E82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–</w:t>
            </w:r>
            <w:r w:rsidRPr="004E1729">
              <w:rPr>
                <w:rFonts w:asciiTheme="minorHAnsi" w:hAnsiTheme="minorHAnsi"/>
              </w:rPr>
              <w:tab/>
            </w:r>
            <w:hyperlink r:id="rId15" w:history="1">
              <w:r w:rsidRPr="004E1729">
                <w:rPr>
                  <w:rStyle w:val="Hyperlink"/>
                  <w:rFonts w:asciiTheme="minorHAnsi" w:hAnsiTheme="minorHAnsi"/>
                </w:rPr>
                <w:t>Soumission des contributions des Membres de l</w:t>
              </w:r>
              <w:r w:rsidR="006F1E82">
                <w:rPr>
                  <w:rStyle w:val="Hyperlink"/>
                  <w:rFonts w:asciiTheme="minorHAnsi" w:hAnsiTheme="minorHAnsi"/>
                </w:rPr>
                <w:t>'</w:t>
              </w:r>
              <w:r w:rsidRPr="004E1729">
                <w:rPr>
                  <w:rStyle w:val="Hyperlink"/>
                  <w:rFonts w:asciiTheme="minorHAnsi" w:hAnsiTheme="minorHAnsi"/>
                </w:rPr>
                <w:t>UIT</w:t>
              </w:r>
              <w:r w:rsidRPr="004E1729">
                <w:rPr>
                  <w:rStyle w:val="Hyperlink"/>
                  <w:rFonts w:asciiTheme="minorHAnsi" w:hAnsiTheme="minorHAnsi"/>
                </w:rPr>
                <w:noBreakHyphen/>
                <w:t>T (au moyen du système direct de publication des documents en ligne</w:t>
              </w:r>
            </w:hyperlink>
            <w:r w:rsidRPr="004E1729">
              <w:rPr>
                <w:rFonts w:asciiTheme="minorHAnsi" w:hAnsiTheme="minorHAnsi"/>
              </w:rPr>
              <w:t>).</w:t>
            </w:r>
          </w:p>
        </w:tc>
      </w:tr>
    </w:tbl>
    <w:p w14:paraId="7F6E70C0" w14:textId="77777777" w:rsidR="006F1E82" w:rsidRDefault="006F1E82" w:rsidP="006F1E82">
      <w:pPr>
        <w:spacing w:before="6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D172709" w14:textId="63103281" w:rsidR="001E0213" w:rsidRPr="00A75223" w:rsidRDefault="001E0213" w:rsidP="006F1E82">
      <w:pPr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lastRenderedPageBreak/>
        <w:t>Des informations pratiques concernant la réunion sont données dans l</w:t>
      </w:r>
      <w:r w:rsidR="006F1E82">
        <w:rPr>
          <w:rFonts w:asciiTheme="minorHAnsi" w:hAnsiTheme="minorHAnsi"/>
        </w:rPr>
        <w:t>'</w:t>
      </w:r>
      <w:r w:rsidRPr="00A75223">
        <w:rPr>
          <w:rFonts w:asciiTheme="minorHAnsi" w:hAnsiTheme="minorHAnsi"/>
          <w:b/>
          <w:bCs/>
        </w:rPr>
        <w:t>Annexe A</w:t>
      </w:r>
      <w:r w:rsidRPr="004E1729">
        <w:rPr>
          <w:rFonts w:asciiTheme="minorHAnsi" w:hAnsiTheme="minorHAnsi"/>
        </w:rPr>
        <w:t>. Un projet d</w:t>
      </w:r>
      <w:r w:rsidR="006F1E82">
        <w:rPr>
          <w:rFonts w:asciiTheme="minorHAnsi" w:hAnsiTheme="minorHAnsi"/>
        </w:rPr>
        <w:t>'</w:t>
      </w:r>
      <w:r w:rsidRPr="00A75223">
        <w:rPr>
          <w:rFonts w:asciiTheme="minorHAnsi" w:hAnsiTheme="minorHAnsi"/>
          <w:b/>
          <w:bCs/>
        </w:rPr>
        <w:t xml:space="preserve">ordre du jour </w:t>
      </w:r>
      <w:r w:rsidRPr="004E1729">
        <w:rPr>
          <w:rFonts w:asciiTheme="minorHAnsi" w:hAnsiTheme="minorHAnsi"/>
        </w:rPr>
        <w:t xml:space="preserve">de la réunion, élaboré par </w:t>
      </w:r>
      <w:r w:rsidR="00405FB5">
        <w:rPr>
          <w:rFonts w:asciiTheme="minorHAnsi" w:hAnsiTheme="minorHAnsi"/>
        </w:rPr>
        <w:t>M. Nasser Saleh Al Marzouqi (Émirats arabes unis)</w:t>
      </w:r>
      <w:r w:rsidRPr="00A75223">
        <w:rPr>
          <w:rFonts w:asciiTheme="minorHAnsi" w:hAnsiTheme="minorHAnsi"/>
        </w:rPr>
        <w:t xml:space="preserve">, </w:t>
      </w:r>
      <w:r w:rsidRPr="004E1729">
        <w:rPr>
          <w:rFonts w:asciiTheme="minorHAnsi" w:hAnsiTheme="minorHAnsi"/>
        </w:rPr>
        <w:t>figure dans l</w:t>
      </w:r>
      <w:r w:rsidR="006F1E82">
        <w:rPr>
          <w:rFonts w:asciiTheme="minorHAnsi" w:hAnsiTheme="minorHAnsi"/>
        </w:rPr>
        <w:t>'</w:t>
      </w:r>
      <w:r w:rsidRPr="00A75223">
        <w:rPr>
          <w:rFonts w:asciiTheme="minorHAnsi" w:hAnsiTheme="minorHAnsi"/>
          <w:b/>
          <w:bCs/>
        </w:rPr>
        <w:t>Annexe B</w:t>
      </w:r>
      <w:r w:rsidRPr="004E1729">
        <w:rPr>
          <w:rFonts w:asciiTheme="minorHAnsi" w:hAnsiTheme="minorHAnsi"/>
        </w:rPr>
        <w:t>.</w:t>
      </w:r>
    </w:p>
    <w:p w14:paraId="2C416FB8" w14:textId="6F530F1F" w:rsidR="001E0213" w:rsidRDefault="001E0213" w:rsidP="006F1E82">
      <w:pPr>
        <w:rPr>
          <w:rFonts w:asciiTheme="minorHAnsi" w:hAnsiTheme="minorHAnsi"/>
        </w:rPr>
      </w:pPr>
      <w:r w:rsidRPr="004E1729">
        <w:rPr>
          <w:rFonts w:asciiTheme="minorHAnsi" w:hAnsiTheme="minorHAnsi"/>
        </w:rPr>
        <w:t>Je vous souhaite une réunion constructive et agréable.</w:t>
      </w:r>
    </w:p>
    <w:p w14:paraId="607802A9" w14:textId="52B8AE18" w:rsidR="006F1E82" w:rsidRPr="004E1729" w:rsidRDefault="006F1E82" w:rsidP="003A2A2B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  <w:gridCol w:w="3091"/>
      </w:tblGrid>
      <w:tr w:rsidR="00C155AC" w14:paraId="6D25BEAD" w14:textId="77777777" w:rsidTr="006F1E82">
        <w:trPr>
          <w:cantSplit/>
          <w:trHeight w:val="1955"/>
        </w:trPr>
        <w:tc>
          <w:tcPr>
            <w:tcW w:w="6633" w:type="dxa"/>
            <w:vMerge w:val="restart"/>
            <w:tcBorders>
              <w:right w:val="single" w:sz="4" w:space="0" w:color="auto"/>
            </w:tcBorders>
          </w:tcPr>
          <w:bookmarkEnd w:id="0"/>
          <w:p w14:paraId="09A86595" w14:textId="11FBA065" w:rsidR="00D27D78" w:rsidRPr="00D27D78" w:rsidRDefault="00011155" w:rsidP="002A7E80">
            <w:pPr>
              <w:keepNext/>
              <w:keepLines/>
              <w:spacing w:before="960"/>
              <w:rPr>
                <w:rFonts w:cs="Calibri"/>
                <w:b/>
                <w:color w:val="800000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1428FFB4" wp14:editId="0626184C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126365</wp:posOffset>
                  </wp:positionV>
                  <wp:extent cx="529166" cy="396875"/>
                  <wp:effectExtent l="0" t="0" r="4445" b="3175"/>
                  <wp:wrapNone/>
                  <wp:docPr id="2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able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166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E82">
              <w:rPr>
                <w:rFonts w:asciiTheme="minorHAnsi" w:hAnsiTheme="minorHAnsi"/>
              </w:rPr>
              <w:t>Chaesub Lee</w:t>
            </w:r>
            <w:r w:rsidR="006F1E82">
              <w:rPr>
                <w:rFonts w:asciiTheme="minorHAnsi" w:hAnsiTheme="minorHAnsi"/>
              </w:rPr>
              <w:br/>
            </w:r>
            <w:r w:rsidR="00D27D78">
              <w:rPr>
                <w:rFonts w:asciiTheme="minorHAnsi" w:hAnsiTheme="minorHAnsi"/>
              </w:rPr>
              <w:t xml:space="preserve">Directeur du Bureau de la normalisation </w:t>
            </w:r>
            <w:r w:rsidR="00D27D78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4DBBAE" w14:textId="2C3C556A" w:rsidR="00C155AC" w:rsidRPr="00AF265F" w:rsidRDefault="00C155AC" w:rsidP="006F1E82">
            <w:pPr>
              <w:keepNext/>
              <w:keepLines/>
              <w:spacing w:before="0"/>
              <w:ind w:left="113" w:right="113"/>
              <w:jc w:val="center"/>
            </w:pPr>
            <w:r w:rsidRPr="00AF265F">
              <w:rPr>
                <w:noProof/>
                <w:lang w:val="en-US"/>
              </w:rPr>
              <w:drawing>
                <wp:inline distT="0" distB="0" distL="0" distR="0" wp14:anchorId="7D483BA3" wp14:editId="5724E51C">
                  <wp:extent cx="1140737" cy="1140737"/>
                  <wp:effectExtent l="0" t="0" r="2540" b="2540"/>
                  <wp:docPr id="4" name="Picture 4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55203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65F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bookmarkStart w:id="2" w:name="lt_pId072"/>
            <w:r w:rsidR="00CD716C">
              <w:rPr>
                <w:rFonts w:eastAsia="SimSun" w:cs="Arial"/>
                <w:sz w:val="20"/>
                <w:lang w:eastAsia="zh-CN"/>
              </w:rPr>
              <w:t>CE 20 de l</w:t>
            </w:r>
            <w:r w:rsidR="006F1E82">
              <w:rPr>
                <w:rFonts w:eastAsia="SimSun" w:cs="Arial"/>
                <w:sz w:val="20"/>
                <w:lang w:eastAsia="zh-CN"/>
              </w:rPr>
              <w:t>'</w:t>
            </w:r>
            <w:r w:rsidR="00D27D78" w:rsidRPr="00D27D78">
              <w:rPr>
                <w:rFonts w:eastAsia="SimSun" w:cs="Arial"/>
                <w:sz w:val="20"/>
                <w:lang w:eastAsia="zh-CN"/>
              </w:rPr>
              <w:t>UIT</w:t>
            </w:r>
            <w:r w:rsidR="00D27D78">
              <w:rPr>
                <w:rFonts w:eastAsia="SimSun" w:cs="Arial"/>
                <w:sz w:val="20"/>
                <w:lang w:eastAsia="zh-CN"/>
              </w:rPr>
              <w:t>-T</w:t>
            </w:r>
            <w:bookmarkEnd w:id="2"/>
          </w:p>
        </w:tc>
      </w:tr>
      <w:tr w:rsidR="00C155AC" w14:paraId="79B6A01C" w14:textId="77777777" w:rsidTr="006F1E82">
        <w:trPr>
          <w:cantSplit/>
          <w:trHeight w:val="227"/>
        </w:trPr>
        <w:tc>
          <w:tcPr>
            <w:tcW w:w="6633" w:type="dxa"/>
            <w:vMerge/>
          </w:tcPr>
          <w:p w14:paraId="5C10E317" w14:textId="77777777" w:rsidR="00C155AC" w:rsidRPr="00B70109" w:rsidRDefault="00C155AC" w:rsidP="006F1E82">
            <w:pPr>
              <w:spacing w:before="480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C718" w14:textId="77777777" w:rsidR="00C155AC" w:rsidRPr="00D27D78" w:rsidRDefault="00D27D78" w:rsidP="006F1E82">
            <w:pPr>
              <w:spacing w:before="0"/>
              <w:jc w:val="center"/>
              <w:rPr>
                <w:rFonts w:eastAsia="SimSun" w:cs="Arial"/>
                <w:noProof/>
                <w:sz w:val="20"/>
                <w:lang w:eastAsia="zh-CN"/>
              </w:rPr>
            </w:pPr>
            <w:r w:rsidRPr="00D27D78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6E293B72" w14:textId="57D2CFA5" w:rsidR="00D27D78" w:rsidRPr="00A75223" w:rsidRDefault="00C155AC" w:rsidP="006F1E82">
      <w:pPr>
        <w:spacing w:before="1440"/>
        <w:rPr>
          <w:rFonts w:asciiTheme="minorHAnsi" w:hAnsiTheme="minorHAnsi"/>
        </w:rPr>
      </w:pPr>
      <w:bookmarkStart w:id="3" w:name="lt_pId074"/>
      <w:proofErr w:type="gramStart"/>
      <w:r w:rsidRPr="00A75223">
        <w:rPr>
          <w:rFonts w:asciiTheme="minorHAnsi" w:hAnsiTheme="minorHAnsi"/>
          <w:b/>
          <w:bCs/>
        </w:rPr>
        <w:t>Annexes</w:t>
      </w:r>
      <w:r w:rsidRPr="00A75223">
        <w:rPr>
          <w:rFonts w:asciiTheme="minorHAnsi" w:hAnsiTheme="minorHAnsi"/>
        </w:rPr>
        <w:t>:</w:t>
      </w:r>
      <w:bookmarkEnd w:id="3"/>
      <w:proofErr w:type="gramEnd"/>
      <w:r w:rsidRPr="00A75223">
        <w:rPr>
          <w:rFonts w:asciiTheme="minorHAnsi" w:hAnsiTheme="minorHAnsi"/>
        </w:rPr>
        <w:t xml:space="preserve"> </w:t>
      </w:r>
      <w:r w:rsidR="00D27D78" w:rsidRPr="00A75223">
        <w:rPr>
          <w:rFonts w:asciiTheme="minorHAnsi" w:hAnsiTheme="minorHAnsi"/>
        </w:rPr>
        <w:t>2</w:t>
      </w:r>
    </w:p>
    <w:p w14:paraId="4D1DBA9B" w14:textId="77777777" w:rsidR="006F1E82" w:rsidRDefault="006F1E82" w:rsidP="006F1E82">
      <w:pPr>
        <w:pStyle w:val="Annextitle0"/>
        <w:rPr>
          <w:bCs/>
          <w:lang w:val="fr-FR"/>
        </w:rPr>
      </w:pPr>
      <w:bookmarkStart w:id="4" w:name="lt_pId076"/>
      <w:r>
        <w:rPr>
          <w:bCs/>
          <w:lang w:val="fr-FR"/>
        </w:rPr>
        <w:br w:type="page"/>
      </w:r>
    </w:p>
    <w:p w14:paraId="5B8F67A6" w14:textId="23E96D95" w:rsidR="00AE6880" w:rsidRPr="00AE6880" w:rsidRDefault="00AE6880" w:rsidP="006F1E82">
      <w:pPr>
        <w:pStyle w:val="Annextitle0"/>
        <w:rPr>
          <w:bCs/>
          <w:lang w:val="fr-FR"/>
        </w:rPr>
      </w:pPr>
      <w:r w:rsidRPr="00AE6880">
        <w:rPr>
          <w:bCs/>
          <w:lang w:val="fr-FR"/>
        </w:rPr>
        <w:lastRenderedPageBreak/>
        <w:t>ANNEXE A</w:t>
      </w:r>
    </w:p>
    <w:p w14:paraId="27884331" w14:textId="77777777" w:rsidR="00AE6880" w:rsidRPr="00AE6880" w:rsidRDefault="00AE6880" w:rsidP="006F1E82">
      <w:pPr>
        <w:pStyle w:val="Annextitle0"/>
        <w:rPr>
          <w:lang w:val="fr-FR"/>
        </w:rPr>
      </w:pPr>
      <w:r w:rsidRPr="00AE6880">
        <w:rPr>
          <w:lang w:val="fr-FR"/>
        </w:rPr>
        <w:t>Informations pratiques concernant la réunion</w:t>
      </w:r>
    </w:p>
    <w:p w14:paraId="31867A41" w14:textId="77777777" w:rsidR="00AE6880" w:rsidRPr="00AE6880" w:rsidRDefault="00AE6880" w:rsidP="006F1E82">
      <w:pPr>
        <w:pStyle w:val="Annextitle0"/>
        <w:rPr>
          <w:sz w:val="24"/>
          <w:szCs w:val="24"/>
          <w:lang w:val="fr-FR"/>
        </w:rPr>
      </w:pPr>
      <w:r w:rsidRPr="00AE6880">
        <w:rPr>
          <w:bCs/>
          <w:sz w:val="24"/>
          <w:szCs w:val="24"/>
          <w:lang w:val="fr-FR"/>
        </w:rPr>
        <w:t>MÉTHODES DE TRAVAIL ET INSTALLATIONS</w:t>
      </w:r>
    </w:p>
    <w:p w14:paraId="0F0CE615" w14:textId="1602EF94" w:rsidR="00AE6880" w:rsidRPr="00AE6880" w:rsidRDefault="00AE6880" w:rsidP="006F1E82">
      <w:r w:rsidRPr="00602C15">
        <w:rPr>
          <w:b/>
          <w:bCs/>
        </w:rPr>
        <w:t>SOUMISSION DES DOCUMENTS ET ACCÈS</w:t>
      </w:r>
      <w:r w:rsidRPr="00AE6880">
        <w:t xml:space="preserve">: Les contributions des Membres doivent être soumises au moyen du </w:t>
      </w:r>
      <w:hyperlink r:id="rId18" w:history="1">
        <w:r w:rsidRPr="00AE6880">
          <w:rPr>
            <w:rStyle w:val="Hyperlink"/>
          </w:rPr>
          <w:t>système direct de publication des documents en ligne</w:t>
        </w:r>
      </w:hyperlink>
      <w:r w:rsidRPr="00AE6880">
        <w:t>; les projets de document temporaire (TD) doivent être soumis par courrier électronique au secrétariat de la commission d</w:t>
      </w:r>
      <w:r w:rsidR="006F1E82">
        <w:t>'</w:t>
      </w:r>
      <w:r w:rsidRPr="00AE6880">
        <w:t xml:space="preserve">études en utilisant le </w:t>
      </w:r>
      <w:hyperlink r:id="rId19" w:history="1">
        <w:r w:rsidRPr="00AE6880">
          <w:rPr>
            <w:rStyle w:val="Hyperlink"/>
          </w:rPr>
          <w:t>gabarit approprié</w:t>
        </w:r>
      </w:hyperlink>
      <w:r w:rsidRPr="00AE6880">
        <w:t>. Les documents de réunion sont accessibles depuis la page d</w:t>
      </w:r>
      <w:r w:rsidR="006F1E82">
        <w:t>'</w:t>
      </w:r>
      <w:r w:rsidRPr="00AE6880">
        <w:t>accueil de la commission d</w:t>
      </w:r>
      <w:r w:rsidR="006F1E82">
        <w:t>'</w:t>
      </w:r>
      <w:r w:rsidRPr="00AE6880">
        <w:t>études, et l</w:t>
      </w:r>
      <w:r w:rsidR="006F1E82">
        <w:t>'</w:t>
      </w:r>
      <w:r w:rsidRPr="00AE6880">
        <w:t>accès est réservé aux Membres de l</w:t>
      </w:r>
      <w:r w:rsidR="006F1E82">
        <w:t>'</w:t>
      </w:r>
      <w:r w:rsidRPr="00AE6880">
        <w:t>UIT</w:t>
      </w:r>
      <w:r w:rsidRPr="00AE6880">
        <w:noBreakHyphen/>
        <w:t>T disposant d</w:t>
      </w:r>
      <w:r w:rsidR="006F1E82">
        <w:t>'</w:t>
      </w:r>
      <w:r w:rsidRPr="00AE6880">
        <w:t xml:space="preserve">un </w:t>
      </w:r>
      <w:hyperlink r:id="rId20" w:history="1">
        <w:r w:rsidRPr="00AE6880">
          <w:rPr>
            <w:rStyle w:val="Hyperlink"/>
          </w:rPr>
          <w:t>compte utilisateur UIT</w:t>
        </w:r>
      </w:hyperlink>
      <w:r w:rsidRPr="00AE6880">
        <w:t xml:space="preserve"> avec accès TIES.</w:t>
      </w:r>
    </w:p>
    <w:p w14:paraId="7CE37EA1" w14:textId="77777777" w:rsidR="00AE6880" w:rsidRPr="00AE6880" w:rsidRDefault="00AE6880" w:rsidP="006F1E82">
      <w:r w:rsidRPr="00602C15">
        <w:rPr>
          <w:b/>
          <w:bCs/>
        </w:rPr>
        <w:t xml:space="preserve">LANGUE DE </w:t>
      </w:r>
      <w:proofErr w:type="gramStart"/>
      <w:r w:rsidRPr="00602C15">
        <w:rPr>
          <w:b/>
          <w:bCs/>
        </w:rPr>
        <w:t>TRAVAIL</w:t>
      </w:r>
      <w:r w:rsidRPr="00AE6880">
        <w:t>:</w:t>
      </w:r>
      <w:proofErr w:type="gramEnd"/>
      <w:r w:rsidRPr="00AE6880">
        <w:t xml:space="preserve"> La réunion se déroulera intégralement et uniquement en anglais.</w:t>
      </w:r>
    </w:p>
    <w:p w14:paraId="3E7DDFDF" w14:textId="1727CD67" w:rsidR="00AE6880" w:rsidRPr="00AE6880" w:rsidRDefault="00AE6880" w:rsidP="006F1E82">
      <w:r w:rsidRPr="00602C15">
        <w:rPr>
          <w:b/>
          <w:bCs/>
        </w:rPr>
        <w:t xml:space="preserve">PARTICIPATION INTERACTIVE À </w:t>
      </w:r>
      <w:proofErr w:type="gramStart"/>
      <w:r w:rsidRPr="00602C15">
        <w:rPr>
          <w:b/>
          <w:bCs/>
        </w:rPr>
        <w:t>DISTANCE</w:t>
      </w:r>
      <w:r w:rsidRPr="00AE6880">
        <w:t>:</w:t>
      </w:r>
      <w:proofErr w:type="gramEnd"/>
      <w:r w:rsidRPr="00AE6880">
        <w:t xml:space="preserve"> L</w:t>
      </w:r>
      <w:r w:rsidR="006F1E82">
        <w:t>'</w:t>
      </w:r>
      <w:r w:rsidRPr="00AE6880">
        <w:t xml:space="preserve">outil </w:t>
      </w:r>
      <w:hyperlink r:id="rId21" w:tgtFrame="_blank" w:history="1">
        <w:r w:rsidRPr="00AE6880">
          <w:rPr>
            <w:rStyle w:val="Hyperlink"/>
          </w:rPr>
          <w:t>MyMeetings</w:t>
        </w:r>
      </w:hyperlink>
      <w:r w:rsidRPr="00AE6880">
        <w:t xml:space="preserve"> sera utilisé pour assurer la participation à distance </w:t>
      </w:r>
      <w:r w:rsidR="00467697">
        <w:t>à cette</w:t>
      </w:r>
      <w:r w:rsidR="001D782B">
        <w:t xml:space="preserve"> réunion</w:t>
      </w:r>
      <w:r w:rsidRPr="00AE6880">
        <w:t>. Les délégués doivent s</w:t>
      </w:r>
      <w:r w:rsidR="006F1E82">
        <w:t>'</w:t>
      </w:r>
      <w:r w:rsidRPr="00AE6880">
        <w:t>inscrire pour participer à la réunion, et s</w:t>
      </w:r>
      <w:r w:rsidR="006F1E82">
        <w:t>'</w:t>
      </w:r>
      <w:r w:rsidRPr="00AE6880">
        <w:t>identifier et indiquer l</w:t>
      </w:r>
      <w:r w:rsidR="006F1E82">
        <w:t>'</w:t>
      </w:r>
      <w:r w:rsidRPr="00AE6880">
        <w:t>entité qu</w:t>
      </w:r>
      <w:r w:rsidR="006F1E82">
        <w:t>'</w:t>
      </w:r>
      <w:r w:rsidRPr="00AE6880">
        <w:t>ils représentent au moment de prendre la parole. Les services de participation à distance sont assurés au mieux. Les participants devraient prendre note du fait que la réunion ne sera pas retardée ou interrompue parce qu</w:t>
      </w:r>
      <w:r w:rsidR="006F1E82">
        <w:t>'</w:t>
      </w:r>
      <w:r w:rsidRPr="00AE6880">
        <w:t>un participant à distance ne parvient pas à se connecter, à écouter les autres participants ou à se faire entendre, selon l</w:t>
      </w:r>
      <w:r w:rsidR="006F1E82">
        <w:t>'</w:t>
      </w:r>
      <w:r w:rsidRPr="00AE6880">
        <w:t>appréciation du Président. Si les propos d</w:t>
      </w:r>
      <w:r w:rsidR="006F1E82">
        <w:t>'</w:t>
      </w:r>
      <w:r w:rsidRPr="00AE6880">
        <w:t>un participant à distance sont difficilement audibles en raison de la qualité du son jugée insuffisante, le Président pourra interrompre ce participant et renoncer à lui donner la parole tant qu</w:t>
      </w:r>
      <w:r w:rsidR="006F1E82">
        <w:t>'</w:t>
      </w:r>
      <w:r w:rsidRPr="00AE6880">
        <w:t>il n</w:t>
      </w:r>
      <w:r w:rsidR="006F1E82">
        <w:t>'</w:t>
      </w:r>
      <w:r w:rsidRPr="00AE6880">
        <w:t>aura pas été indiqué que le problème a été résolu. L</w:t>
      </w:r>
      <w:r w:rsidR="006F1E82">
        <w:t>'</w:t>
      </w:r>
      <w:r w:rsidRPr="00AE6880">
        <w:t xml:space="preserve">outil de discussion à disposition fait partie intégrante de la </w:t>
      </w:r>
      <w:proofErr w:type="gramStart"/>
      <w:r w:rsidRPr="00AE6880">
        <w:t>réunion;</w:t>
      </w:r>
      <w:proofErr w:type="gramEnd"/>
      <w:r w:rsidRPr="00AE6880">
        <w:t xml:space="preserve"> son utilisation est encouragée pour faciliter la gestion efficace du temps au cours des séances.</w:t>
      </w:r>
    </w:p>
    <w:p w14:paraId="7E0251BD" w14:textId="77777777" w:rsidR="00AE6880" w:rsidRPr="00602C15" w:rsidRDefault="00AE6880" w:rsidP="006F1E82">
      <w:pPr>
        <w:spacing w:before="240"/>
        <w:jc w:val="center"/>
        <w:rPr>
          <w:b/>
        </w:rPr>
      </w:pPr>
      <w:r w:rsidRPr="00602C15">
        <w:rPr>
          <w:b/>
        </w:rPr>
        <w:t>INSCRIPTION, NOUVEAUX DÉLÉGUÉS, BOURSES ET DEMANDES DE VISAS</w:t>
      </w:r>
    </w:p>
    <w:p w14:paraId="3A06B6CC" w14:textId="345CC1C5" w:rsidR="00AE6880" w:rsidRPr="00AE6880" w:rsidRDefault="00AE6880" w:rsidP="006F1E82">
      <w:pPr>
        <w:spacing w:before="240"/>
      </w:pPr>
      <w:proofErr w:type="gramStart"/>
      <w:r w:rsidRPr="00602C15">
        <w:rPr>
          <w:b/>
        </w:rPr>
        <w:t>INSCRIPTION</w:t>
      </w:r>
      <w:r w:rsidRPr="00AE6880">
        <w:t>:</w:t>
      </w:r>
      <w:proofErr w:type="gramEnd"/>
      <w:r w:rsidRPr="00AE6880">
        <w:t xml:space="preserve"> L</w:t>
      </w:r>
      <w:r w:rsidR="006F1E82">
        <w:t>'</w:t>
      </w:r>
      <w:r w:rsidRPr="00AE6880">
        <w:t xml:space="preserve">inscription est obligatoire et doit se faire en ligne depuis la </w:t>
      </w:r>
      <w:hyperlink r:id="rId22" w:history="1">
        <w:r w:rsidRPr="00AE6880">
          <w:rPr>
            <w:rStyle w:val="Hyperlink"/>
          </w:rPr>
          <w:t>page d</w:t>
        </w:r>
        <w:r w:rsidR="006F1E82">
          <w:rPr>
            <w:rStyle w:val="Hyperlink"/>
          </w:rPr>
          <w:t>'</w:t>
        </w:r>
        <w:r w:rsidRPr="00AE6880">
          <w:rPr>
            <w:rStyle w:val="Hyperlink"/>
          </w:rPr>
          <w:t>accueil de la commission d</w:t>
        </w:r>
        <w:r w:rsidR="006F1E82">
          <w:rPr>
            <w:rStyle w:val="Hyperlink"/>
          </w:rPr>
          <w:t>'</w:t>
        </w:r>
        <w:r w:rsidRPr="00AE6880">
          <w:rPr>
            <w:rStyle w:val="Hyperlink"/>
          </w:rPr>
          <w:t>études</w:t>
        </w:r>
      </w:hyperlink>
      <w:r w:rsidRPr="00AE6880">
        <w:t xml:space="preserve"> </w:t>
      </w:r>
      <w:r w:rsidRPr="00873357">
        <w:rPr>
          <w:b/>
          <w:bCs/>
        </w:rPr>
        <w:t>au moins un mois avant le début de la réunion</w:t>
      </w:r>
      <w:r w:rsidRPr="00AE6880">
        <w:t xml:space="preserve">. Comme indiqué dans la </w:t>
      </w:r>
      <w:hyperlink r:id="rId23" w:history="1">
        <w:r w:rsidRPr="00AE6880">
          <w:rPr>
            <w:rStyle w:val="Hyperlink"/>
          </w:rPr>
          <w:t>Circulaire TSB 68</w:t>
        </w:r>
      </w:hyperlink>
      <w:r w:rsidRPr="00AE6880">
        <w:t>, dans le cadre du système d</w:t>
      </w:r>
      <w:r w:rsidR="006F1E82">
        <w:t>'</w:t>
      </w:r>
      <w:r w:rsidRPr="00AE6880">
        <w:t>inscription de l</w:t>
      </w:r>
      <w:r w:rsidR="006F1E82">
        <w:t>'</w:t>
      </w:r>
      <w:r w:rsidRPr="00AE6880">
        <w:t>UIT-T, le coordonnateur responsable doit approuver les demandes d</w:t>
      </w:r>
      <w:r w:rsidR="006F1E82">
        <w:t>'</w:t>
      </w:r>
      <w:r w:rsidRPr="00AE6880">
        <w:t xml:space="preserve">inscription; la </w:t>
      </w:r>
      <w:hyperlink r:id="rId24" w:history="1">
        <w:r w:rsidRPr="00AE6880">
          <w:rPr>
            <w:rStyle w:val="Hyperlink"/>
          </w:rPr>
          <w:t>Circulaire TSB 118</w:t>
        </w:r>
      </w:hyperlink>
      <w:r w:rsidRPr="00AE6880">
        <w:t xml:space="preserve"> indique comment mettre en place l</w:t>
      </w:r>
      <w:r w:rsidR="006F1E82">
        <w:t>'</w:t>
      </w:r>
      <w:r w:rsidRPr="00AE6880">
        <w:t>approbation automatique de ces demandes. Certaines options du formulaire d</w:t>
      </w:r>
      <w:r w:rsidR="006F1E82">
        <w:t>'</w:t>
      </w:r>
      <w:r w:rsidRPr="00AE6880">
        <w:t>inscription ne s</w:t>
      </w:r>
      <w:r w:rsidR="006F1E82">
        <w:t>'</w:t>
      </w:r>
      <w:r w:rsidRPr="00AE6880">
        <w:t>appliquent qu</w:t>
      </w:r>
      <w:r w:rsidR="006F1E82">
        <w:t>'</w:t>
      </w:r>
      <w:r w:rsidRPr="00AE6880">
        <w:t>aux États Membres. Les membres sont invités à inclure des femmes dans leurs délégations chaque fois que cela est possible.</w:t>
      </w:r>
    </w:p>
    <w:p w14:paraId="2E9F82C2" w14:textId="684C6FBA" w:rsidR="00AE6880" w:rsidRPr="00AE6880" w:rsidRDefault="00AE6880" w:rsidP="006F1E82">
      <w:r w:rsidRPr="00AE6880">
        <w:t>L</w:t>
      </w:r>
      <w:r w:rsidR="006F1E82">
        <w:t>'</w:t>
      </w:r>
      <w:r w:rsidRPr="00AE6880">
        <w:t>inscription est obligatoire et doit se faire au moyen du formulaire d</w:t>
      </w:r>
      <w:r w:rsidR="006F1E82">
        <w:t>'</w:t>
      </w:r>
      <w:r w:rsidRPr="00AE6880">
        <w:t xml:space="preserve">inscription en ligne disponible sur la </w:t>
      </w:r>
      <w:hyperlink r:id="rId25" w:history="1">
        <w:r w:rsidRPr="00AE6880">
          <w:rPr>
            <w:rStyle w:val="Hyperlink"/>
          </w:rPr>
          <w:t>page d</w:t>
        </w:r>
        <w:r w:rsidR="006F1E82">
          <w:rPr>
            <w:rStyle w:val="Hyperlink"/>
          </w:rPr>
          <w:t>'</w:t>
        </w:r>
        <w:r w:rsidRPr="00AE6880">
          <w:rPr>
            <w:rStyle w:val="Hyperlink"/>
          </w:rPr>
          <w:t>accueil de la commission d</w:t>
        </w:r>
        <w:r w:rsidR="006F1E82">
          <w:rPr>
            <w:rStyle w:val="Hyperlink"/>
          </w:rPr>
          <w:t>'</w:t>
        </w:r>
        <w:r w:rsidRPr="00AE6880">
          <w:rPr>
            <w:rStyle w:val="Hyperlink"/>
          </w:rPr>
          <w:t>études</w:t>
        </w:r>
      </w:hyperlink>
      <w:r w:rsidRPr="00AE6880">
        <w:t>. Les délégués qui ne se seront pas inscrits ne pourront pas accéder à l</w:t>
      </w:r>
      <w:r w:rsidR="006F1E82">
        <w:t>'</w:t>
      </w:r>
      <w:hyperlink r:id="rId26" w:history="1">
        <w:r w:rsidRPr="00AE6880">
          <w:rPr>
            <w:rStyle w:val="Hyperlink"/>
          </w:rPr>
          <w:t>outil de participation à distance MyMeetings</w:t>
        </w:r>
      </w:hyperlink>
      <w:r w:rsidRPr="00AE6880">
        <w:t>.</w:t>
      </w:r>
    </w:p>
    <w:p w14:paraId="38680D5E" w14:textId="3D16BC04" w:rsidR="00AE6880" w:rsidRPr="00AE6880" w:rsidRDefault="00AE6880" w:rsidP="006F1E82">
      <w:r w:rsidRPr="00602C15">
        <w:rPr>
          <w:b/>
        </w:rPr>
        <w:t xml:space="preserve">NOUVEAUX DÉLÉGUÉS, BOURSES ET DEMANDE DE </w:t>
      </w:r>
      <w:proofErr w:type="gramStart"/>
      <w:r w:rsidRPr="00602C15">
        <w:rPr>
          <w:b/>
        </w:rPr>
        <w:t>VISA</w:t>
      </w:r>
      <w:r w:rsidRPr="00AE6880">
        <w:t>:</w:t>
      </w:r>
      <w:proofErr w:type="gramEnd"/>
      <w:r w:rsidRPr="00AE6880">
        <w:t xml:space="preserve"> Étant donné que les réunions virtuelles n</w:t>
      </w:r>
      <w:r w:rsidR="006F1E82">
        <w:t>'</w:t>
      </w:r>
      <w:r w:rsidRPr="00AE6880">
        <w:t>exigent aucun déplacement, aucune bourse ne sera accordée et les demandes de visa n</w:t>
      </w:r>
      <w:r w:rsidR="006F1E82">
        <w:t>'</w:t>
      </w:r>
      <w:r w:rsidRPr="00AE6880">
        <w:t>ont pas lieu d</w:t>
      </w:r>
      <w:r w:rsidR="006F1E82">
        <w:t>'</w:t>
      </w:r>
      <w:r w:rsidRPr="00AE6880">
        <w:t xml:space="preserve">être. </w:t>
      </w:r>
    </w:p>
    <w:p w14:paraId="724CBF71" w14:textId="77777777" w:rsidR="00873357" w:rsidRDefault="00873357" w:rsidP="006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sz w:val="28"/>
        </w:rPr>
      </w:pPr>
      <w:bookmarkStart w:id="5" w:name="lt_pId103"/>
      <w:bookmarkEnd w:id="4"/>
      <w:r>
        <w:br w:type="page"/>
      </w:r>
    </w:p>
    <w:p w14:paraId="3DBBB1E2" w14:textId="77FDA77D" w:rsidR="00C155AC" w:rsidRPr="002B67F9" w:rsidRDefault="00C155AC" w:rsidP="006F1E82">
      <w:pPr>
        <w:pStyle w:val="Annextitle0"/>
        <w:rPr>
          <w:highlight w:val="yellow"/>
          <w:lang w:val="fr-FR"/>
        </w:rPr>
      </w:pPr>
      <w:r w:rsidRPr="002B67F9">
        <w:rPr>
          <w:lang w:val="fr-FR"/>
        </w:rPr>
        <w:lastRenderedPageBreak/>
        <w:t>ANNEX</w:t>
      </w:r>
      <w:r w:rsidR="00A84B54" w:rsidRPr="002B67F9">
        <w:rPr>
          <w:lang w:val="fr-FR"/>
        </w:rPr>
        <w:t>E</w:t>
      </w:r>
      <w:r w:rsidRPr="002B67F9">
        <w:rPr>
          <w:lang w:val="fr-FR"/>
        </w:rPr>
        <w:t xml:space="preserve"> </w:t>
      </w:r>
      <w:bookmarkStart w:id="6" w:name="lt_pId104"/>
      <w:bookmarkEnd w:id="5"/>
      <w:r w:rsidR="00A84B54" w:rsidRPr="002B67F9">
        <w:rPr>
          <w:lang w:val="fr-FR"/>
        </w:rPr>
        <w:t>B</w:t>
      </w:r>
      <w:bookmarkEnd w:id="6"/>
      <w:r w:rsidR="006F1E82">
        <w:rPr>
          <w:lang w:val="fr-FR"/>
        </w:rPr>
        <w:br/>
      </w:r>
      <w:r w:rsidR="00A84B54" w:rsidRPr="002B67F9">
        <w:rPr>
          <w:lang w:val="fr-FR"/>
        </w:rPr>
        <w:t>Projet d</w:t>
      </w:r>
      <w:r w:rsidR="006F1E82">
        <w:rPr>
          <w:lang w:val="fr-FR"/>
        </w:rPr>
        <w:t>'</w:t>
      </w:r>
      <w:r w:rsidR="00A84B54" w:rsidRPr="002B67F9">
        <w:rPr>
          <w:lang w:val="fr-FR"/>
        </w:rPr>
        <w:t>ordre du jour</w:t>
      </w:r>
      <w:r w:rsidR="00C01453">
        <w:rPr>
          <w:lang w:val="fr-FR"/>
        </w:rPr>
        <w:br/>
        <w:t>Réunion virtuelle</w:t>
      </w:r>
      <w:r w:rsidR="00467697">
        <w:rPr>
          <w:lang w:val="fr-FR"/>
        </w:rPr>
        <w:t xml:space="preserve"> du</w:t>
      </w:r>
      <w:r w:rsidR="00C01453">
        <w:rPr>
          <w:lang w:val="fr-FR"/>
        </w:rPr>
        <w:t xml:space="preserve"> 16 décembre 2020</w:t>
      </w:r>
    </w:p>
    <w:tbl>
      <w:tblPr>
        <w:tblW w:w="4858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3969"/>
        <w:gridCol w:w="3832"/>
      </w:tblGrid>
      <w:tr w:rsidR="00C01453" w:rsidRPr="00E04051" w14:paraId="2E71B6A1" w14:textId="77777777" w:rsidTr="005470E2">
        <w:trPr>
          <w:trHeight w:val="300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5984F51" w14:textId="0B0D4B0D" w:rsidR="00C01453" w:rsidRPr="00467697" w:rsidRDefault="00C01453" w:rsidP="006F1E82">
            <w:pPr>
              <w:pStyle w:val="TableHead"/>
              <w:rPr>
                <w:lang w:val="en-US"/>
              </w:rPr>
            </w:pPr>
            <w:bookmarkStart w:id="7" w:name="lt_pId117"/>
            <w:r w:rsidRPr="00E04051">
              <w:rPr>
                <w:lang w:val="en-US"/>
              </w:rPr>
              <w:t>N</w:t>
            </w:r>
            <w:r w:rsidR="00467697">
              <w:rPr>
                <w:lang w:val="en-US"/>
              </w:rPr>
              <w:t>uméro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F279A16" w14:textId="5DFB2B15" w:rsidR="00C01453" w:rsidRPr="00C01453" w:rsidRDefault="00C01453" w:rsidP="006F1E82">
            <w:pPr>
              <w:pStyle w:val="TableHead"/>
            </w:pPr>
            <w:r w:rsidRPr="00C01453">
              <w:t>Point inscrit à l</w:t>
            </w:r>
            <w:r w:rsidR="006F1E82">
              <w:t>'</w:t>
            </w:r>
            <w:r w:rsidRPr="00C01453">
              <w:t>ordre d</w:t>
            </w:r>
            <w:r>
              <w:t>u jour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D4F18A9" w14:textId="77777777" w:rsidR="00C01453" w:rsidRPr="00E04051" w:rsidRDefault="00C01453" w:rsidP="006F1E82">
            <w:pPr>
              <w:pStyle w:val="TableHead"/>
              <w:rPr>
                <w:lang w:val="en-US"/>
              </w:rPr>
            </w:pPr>
            <w:r w:rsidRPr="00E04051">
              <w:rPr>
                <w:lang w:val="en-US"/>
              </w:rPr>
              <w:t>Documents</w:t>
            </w:r>
          </w:p>
        </w:tc>
      </w:tr>
      <w:tr w:rsidR="00C01453" w:rsidRPr="00E04051" w14:paraId="2940512B" w14:textId="77777777" w:rsidTr="005470E2">
        <w:trPr>
          <w:trHeight w:val="23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10E8" w14:textId="77777777" w:rsidR="00C01453" w:rsidRPr="00E04051" w:rsidRDefault="00C01453" w:rsidP="006F1E82">
            <w:pPr>
              <w:pStyle w:val="Tabletext0"/>
            </w:pPr>
            <w:r w:rsidRPr="00E04051">
              <w:t>1</w:t>
            </w:r>
          </w:p>
        </w:tc>
        <w:tc>
          <w:tcPr>
            <w:tcW w:w="2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D8CFE" w14:textId="0BBD432F" w:rsidR="00C01453" w:rsidRPr="00E04051" w:rsidRDefault="003A0007" w:rsidP="006F1E82">
            <w:pPr>
              <w:pStyle w:val="Tabletext0"/>
            </w:pPr>
            <w:r>
              <w:t>Ouverture de la réunion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B7A6" w14:textId="77777777" w:rsidR="00C01453" w:rsidRPr="00E04051" w:rsidRDefault="00C01453" w:rsidP="006F1E82">
            <w:pPr>
              <w:pStyle w:val="Tabletext0"/>
            </w:pPr>
          </w:p>
        </w:tc>
      </w:tr>
      <w:tr w:rsidR="00C01453" w:rsidRPr="003A0007" w14:paraId="0488891E" w14:textId="77777777" w:rsidTr="005470E2">
        <w:trPr>
          <w:trHeight w:val="300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6ADD3" w14:textId="77777777" w:rsidR="00C01453" w:rsidRPr="00E04051" w:rsidRDefault="00C01453" w:rsidP="006F1E82">
            <w:pPr>
              <w:pStyle w:val="Tabletext0"/>
            </w:pPr>
            <w:r w:rsidRPr="00E04051">
              <w:t>2</w:t>
            </w:r>
          </w:p>
        </w:tc>
        <w:tc>
          <w:tcPr>
            <w:tcW w:w="2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72AE8" w14:textId="20B8D0DE" w:rsidR="00C01453" w:rsidRPr="00DD5337" w:rsidRDefault="003A0007" w:rsidP="006F1E82">
            <w:pPr>
              <w:pStyle w:val="Tabletext0"/>
              <w:rPr>
                <w:lang w:val="fr-CH"/>
              </w:rPr>
            </w:pPr>
            <w:r w:rsidRPr="00DD5337">
              <w:rPr>
                <w:lang w:val="fr-CH"/>
              </w:rPr>
              <w:t>Adoption et approbation de l</w:t>
            </w:r>
            <w:r w:rsidR="006F1E82" w:rsidRPr="00DD5337">
              <w:rPr>
                <w:lang w:val="fr-CH"/>
              </w:rPr>
              <w:t>'</w:t>
            </w:r>
            <w:r w:rsidRPr="00DD5337">
              <w:rPr>
                <w:lang w:val="fr-CH"/>
              </w:rPr>
              <w:t>ordre du jour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C30D" w14:textId="77777777" w:rsidR="00C01453" w:rsidRPr="00DD5337" w:rsidRDefault="00C01453" w:rsidP="006F1E82">
            <w:pPr>
              <w:pStyle w:val="Tabletext0"/>
              <w:rPr>
                <w:lang w:val="fr-CH"/>
              </w:rPr>
            </w:pPr>
          </w:p>
        </w:tc>
      </w:tr>
      <w:tr w:rsidR="00C01453" w:rsidRPr="005470E2" w14:paraId="63E7CE01" w14:textId="77777777" w:rsidTr="005470E2">
        <w:trPr>
          <w:trHeight w:val="300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0EAA4" w14:textId="77777777" w:rsidR="00C01453" w:rsidRPr="00E04051" w:rsidRDefault="00C01453" w:rsidP="006F1E82">
            <w:pPr>
              <w:pStyle w:val="Tabletext0"/>
            </w:pPr>
            <w:r w:rsidRPr="00E04051">
              <w:t>3</w:t>
            </w:r>
          </w:p>
        </w:tc>
        <w:tc>
          <w:tcPr>
            <w:tcW w:w="2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64589" w14:textId="2DACBD43" w:rsidR="00C01453" w:rsidRPr="005470E2" w:rsidRDefault="0051349F" w:rsidP="006F1E82">
            <w:pPr>
              <w:pStyle w:val="Tabletext0"/>
              <w:rPr>
                <w:rFonts w:eastAsia="Batang"/>
                <w:lang w:val="fr-FR"/>
              </w:rPr>
            </w:pPr>
            <w:r w:rsidRPr="005470E2">
              <w:rPr>
                <w:rFonts w:eastAsia="Batang"/>
                <w:lang w:val="fr-FR"/>
              </w:rPr>
              <w:t>Projets de Recommandations soumis pour approbation dans le cadre de la procédure</w:t>
            </w:r>
            <w:r w:rsidR="00C01453" w:rsidRPr="005470E2">
              <w:rPr>
                <w:rFonts w:eastAsia="Batang"/>
                <w:lang w:val="fr-FR"/>
              </w:rPr>
              <w:t xml:space="preserve"> TAP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55D6" w14:textId="77777777" w:rsidR="00C01453" w:rsidRPr="005470E2" w:rsidRDefault="00C01453" w:rsidP="006F1E82">
            <w:pPr>
              <w:pStyle w:val="Tabletext0"/>
              <w:rPr>
                <w:lang w:val="fr-FR"/>
              </w:rPr>
            </w:pPr>
          </w:p>
        </w:tc>
      </w:tr>
      <w:tr w:rsidR="00C01453" w:rsidRPr="0051349F" w14:paraId="46F2435A" w14:textId="77777777" w:rsidTr="005470E2">
        <w:trPr>
          <w:trHeight w:val="300"/>
          <w:jc w:val="center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6DF58" w14:textId="77777777" w:rsidR="00C01453" w:rsidRPr="00E04051" w:rsidRDefault="00C01453" w:rsidP="00AF718D">
            <w:pPr>
              <w:pStyle w:val="Tabletext0"/>
              <w:jc w:val="right"/>
            </w:pPr>
            <w:r w:rsidRPr="00E04051">
              <w:t>3.1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0AC9" w14:textId="22A169E2" w:rsidR="00C01453" w:rsidRPr="00DD5337" w:rsidRDefault="00C01453" w:rsidP="006F1E82">
            <w:pPr>
              <w:pStyle w:val="Tabletext0"/>
              <w:rPr>
                <w:rFonts w:eastAsia="Batang"/>
                <w:lang w:val="fr-CH"/>
              </w:rPr>
            </w:pPr>
            <w:r w:rsidRPr="00DD5337">
              <w:rPr>
                <w:shd w:val="clear" w:color="auto" w:fill="FFFFFF"/>
                <w:lang w:val="fr-CH"/>
              </w:rPr>
              <w:t>Y.4471 (Y.NDA-</w:t>
            </w:r>
            <w:proofErr w:type="spellStart"/>
            <w:r w:rsidRPr="00DD5337">
              <w:rPr>
                <w:shd w:val="clear" w:color="auto" w:fill="FFFFFF"/>
                <w:lang w:val="fr-CH"/>
              </w:rPr>
              <w:t>arch</w:t>
            </w:r>
            <w:proofErr w:type="spellEnd"/>
            <w:proofErr w:type="gramStart"/>
            <w:r w:rsidRPr="00DD5337">
              <w:rPr>
                <w:shd w:val="clear" w:color="auto" w:fill="FFFFFF"/>
                <w:lang w:val="fr-CH"/>
              </w:rPr>
              <w:t>):</w:t>
            </w:r>
            <w:proofErr w:type="gramEnd"/>
            <w:r w:rsidRPr="00DD5337">
              <w:rPr>
                <w:shd w:val="clear" w:color="auto" w:fill="FFFFFF"/>
                <w:lang w:val="fr-CH"/>
              </w:rPr>
              <w:t xml:space="preserve"> </w:t>
            </w:r>
            <w:r w:rsidR="0051349F" w:rsidRPr="00DD5337">
              <w:rPr>
                <w:shd w:val="clear" w:color="auto" w:fill="FFFFFF"/>
                <w:lang w:val="fr-CH"/>
              </w:rPr>
              <w:t>Architecture fonctionnelle de l</w:t>
            </w:r>
            <w:r w:rsidR="006F1E82" w:rsidRPr="00DD5337">
              <w:rPr>
                <w:shd w:val="clear" w:color="auto" w:fill="FFFFFF"/>
                <w:lang w:val="fr-CH"/>
              </w:rPr>
              <w:t>'</w:t>
            </w:r>
            <w:r w:rsidR="0051349F" w:rsidRPr="00DD5337">
              <w:rPr>
                <w:shd w:val="clear" w:color="auto" w:fill="FFFFFF"/>
                <w:lang w:val="fr-CH"/>
              </w:rPr>
              <w:t>assistance à la conduite fondée sur le réseau pour les véhicules autonomes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965D" w14:textId="77777777" w:rsidR="00C01453" w:rsidRPr="00DD5337" w:rsidRDefault="00C01453" w:rsidP="006F1E82">
            <w:pPr>
              <w:pStyle w:val="Tabletext0"/>
              <w:rPr>
                <w:lang w:val="fr-CH"/>
              </w:rPr>
            </w:pPr>
          </w:p>
        </w:tc>
      </w:tr>
      <w:tr w:rsidR="00C01453" w:rsidRPr="0051349F" w14:paraId="5122345D" w14:textId="77777777" w:rsidTr="005470E2">
        <w:trPr>
          <w:trHeight w:val="300"/>
          <w:jc w:val="center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EBE2B" w14:textId="77777777" w:rsidR="00C01453" w:rsidRPr="00E04051" w:rsidRDefault="00C01453" w:rsidP="005470E2">
            <w:pPr>
              <w:pStyle w:val="Tabletext0"/>
              <w:jc w:val="right"/>
            </w:pPr>
            <w:r w:rsidRPr="00E04051">
              <w:t>3.2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255BB" w14:textId="18160EF5" w:rsidR="00C01453" w:rsidRPr="00DD5337" w:rsidRDefault="00C01453" w:rsidP="006F1E82">
            <w:pPr>
              <w:pStyle w:val="Tabletext0"/>
              <w:rPr>
                <w:rFonts w:eastAsia="Batang"/>
                <w:lang w:val="fr-CH"/>
              </w:rPr>
            </w:pPr>
            <w:r w:rsidRPr="00DD5337">
              <w:rPr>
                <w:shd w:val="clear" w:color="auto" w:fill="FFFFFF"/>
                <w:lang w:val="fr-CH"/>
              </w:rPr>
              <w:t>Y.4559 (Y.UAV-BSI</w:t>
            </w:r>
            <w:proofErr w:type="gramStart"/>
            <w:r w:rsidRPr="00DD5337">
              <w:rPr>
                <w:shd w:val="clear" w:color="auto" w:fill="FFFFFF"/>
                <w:lang w:val="fr-CH"/>
              </w:rPr>
              <w:t>):</w:t>
            </w:r>
            <w:proofErr w:type="gramEnd"/>
            <w:r w:rsidRPr="00DD5337">
              <w:rPr>
                <w:shd w:val="clear" w:color="auto" w:fill="FFFFFF"/>
                <w:lang w:val="fr-CH"/>
              </w:rPr>
              <w:t xml:space="preserve"> </w:t>
            </w:r>
            <w:r w:rsidR="0051349F" w:rsidRPr="00DD5337">
              <w:rPr>
                <w:shd w:val="clear" w:color="auto" w:fill="FFFFFF"/>
                <w:lang w:val="fr-CH"/>
              </w:rPr>
              <w:t>Exigences et architecture fonctionnelle des services d</w:t>
            </w:r>
            <w:r w:rsidR="006F1E82" w:rsidRPr="00DD5337">
              <w:rPr>
                <w:shd w:val="clear" w:color="auto" w:fill="FFFFFF"/>
                <w:lang w:val="fr-CH"/>
              </w:rPr>
              <w:t>'</w:t>
            </w:r>
            <w:r w:rsidR="0051349F" w:rsidRPr="00DD5337">
              <w:rPr>
                <w:shd w:val="clear" w:color="auto" w:fill="FFFFFF"/>
                <w:lang w:val="fr-CH"/>
              </w:rPr>
              <w:t>inspection des stations de base utilisant des aéronefs sans pilote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C62B" w14:textId="77777777" w:rsidR="00C01453" w:rsidRPr="00DD5337" w:rsidRDefault="00C01453" w:rsidP="006F1E82">
            <w:pPr>
              <w:pStyle w:val="Tabletext0"/>
              <w:rPr>
                <w:lang w:val="fr-CH"/>
              </w:rPr>
            </w:pPr>
          </w:p>
        </w:tc>
      </w:tr>
      <w:tr w:rsidR="00C01453" w:rsidRPr="0051349F" w14:paraId="596A7CF1" w14:textId="77777777" w:rsidTr="005470E2">
        <w:trPr>
          <w:trHeight w:val="300"/>
          <w:jc w:val="center"/>
        </w:trPr>
        <w:tc>
          <w:tcPr>
            <w:tcW w:w="8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BE56" w14:textId="77777777" w:rsidR="00C01453" w:rsidRPr="00E04051" w:rsidRDefault="00C01453" w:rsidP="00AF718D">
            <w:pPr>
              <w:pStyle w:val="Tabletext0"/>
              <w:jc w:val="right"/>
            </w:pPr>
            <w:r w:rsidRPr="00E04051">
              <w:t>3.3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A7F5" w14:textId="01C9F19F" w:rsidR="00C01453" w:rsidRPr="00DD5337" w:rsidRDefault="00C01453" w:rsidP="006F1E82">
            <w:pPr>
              <w:pStyle w:val="Tabletext0"/>
              <w:rPr>
                <w:rFonts w:eastAsia="Batang"/>
                <w:lang w:val="fr-CH"/>
              </w:rPr>
            </w:pPr>
            <w:r w:rsidRPr="00DD5337">
              <w:rPr>
                <w:shd w:val="clear" w:color="auto" w:fill="FFFFFF"/>
                <w:lang w:val="fr-CH"/>
              </w:rPr>
              <w:t>Y.4908 (</w:t>
            </w:r>
            <w:proofErr w:type="spellStart"/>
            <w:proofErr w:type="gramStart"/>
            <w:r w:rsidRPr="00DD5337">
              <w:rPr>
                <w:shd w:val="clear" w:color="auto" w:fill="FFFFFF"/>
                <w:lang w:val="fr-CH"/>
              </w:rPr>
              <w:t>Y.IoT</w:t>
            </w:r>
            <w:proofErr w:type="gramEnd"/>
            <w:r w:rsidRPr="00DD5337">
              <w:rPr>
                <w:shd w:val="clear" w:color="auto" w:fill="FFFFFF"/>
                <w:lang w:val="fr-CH"/>
              </w:rPr>
              <w:t>-EH-PFE</w:t>
            </w:r>
            <w:proofErr w:type="spellEnd"/>
            <w:r w:rsidRPr="00DD5337">
              <w:rPr>
                <w:shd w:val="clear" w:color="auto" w:fill="FFFFFF"/>
                <w:lang w:val="fr-CH"/>
              </w:rPr>
              <w:t xml:space="preserve">): </w:t>
            </w:r>
            <w:r w:rsidR="0051349F" w:rsidRPr="00DD5337">
              <w:rPr>
                <w:shd w:val="clear" w:color="auto" w:fill="FFFFFF"/>
                <w:lang w:val="fr-CH"/>
              </w:rPr>
              <w:t>Cadres d</w:t>
            </w:r>
            <w:r w:rsidR="006F1E82" w:rsidRPr="00DD5337">
              <w:rPr>
                <w:shd w:val="clear" w:color="auto" w:fill="FFFFFF"/>
                <w:lang w:val="fr-CH"/>
              </w:rPr>
              <w:t>'</w:t>
            </w:r>
            <w:r w:rsidR="0051349F" w:rsidRPr="00DD5337">
              <w:rPr>
                <w:shd w:val="clear" w:color="auto" w:fill="FFFFFF"/>
                <w:lang w:val="fr-CH"/>
              </w:rPr>
              <w:t xml:space="preserve">évaluation de la qualité de fonctionnement des systèmes de </w:t>
            </w:r>
            <w:proofErr w:type="spellStart"/>
            <w:r w:rsidR="0051349F" w:rsidRPr="00DD5337">
              <w:rPr>
                <w:shd w:val="clear" w:color="auto" w:fill="FFFFFF"/>
                <w:lang w:val="fr-CH"/>
              </w:rPr>
              <w:t>cybersanté</w:t>
            </w:r>
            <w:proofErr w:type="spellEnd"/>
            <w:r w:rsidR="0051349F" w:rsidRPr="00DD5337">
              <w:rPr>
                <w:shd w:val="clear" w:color="auto" w:fill="FFFFFF"/>
                <w:lang w:val="fr-CH"/>
              </w:rPr>
              <w:t xml:space="preserve"> dans l</w:t>
            </w:r>
            <w:r w:rsidR="006F1E82" w:rsidRPr="00DD5337">
              <w:rPr>
                <w:shd w:val="clear" w:color="auto" w:fill="FFFFFF"/>
                <w:lang w:val="fr-CH"/>
              </w:rPr>
              <w:t>'</w:t>
            </w:r>
            <w:r w:rsidR="0051349F" w:rsidRPr="00DD5337">
              <w:rPr>
                <w:shd w:val="clear" w:color="auto" w:fill="FFFFFF"/>
                <w:lang w:val="fr-CH"/>
              </w:rPr>
              <w:t>Internet des objets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3D1E" w14:textId="77777777" w:rsidR="00C01453" w:rsidRPr="00DD5337" w:rsidRDefault="00C01453" w:rsidP="006F1E82">
            <w:pPr>
              <w:pStyle w:val="Tabletext0"/>
              <w:rPr>
                <w:lang w:val="fr-CH"/>
              </w:rPr>
            </w:pPr>
          </w:p>
        </w:tc>
      </w:tr>
      <w:tr w:rsidR="00C01453" w:rsidRPr="00E04051" w14:paraId="20656D63" w14:textId="77777777" w:rsidTr="005470E2">
        <w:trPr>
          <w:trHeight w:val="356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8099B" w14:textId="77777777" w:rsidR="00C01453" w:rsidRPr="00E04051" w:rsidRDefault="00C01453" w:rsidP="006F1E82">
            <w:pPr>
              <w:pStyle w:val="Tabletext0"/>
            </w:pPr>
            <w:r>
              <w:t>4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57A45" w14:textId="65384173" w:rsidR="00C01453" w:rsidRPr="00E04051" w:rsidRDefault="0051349F" w:rsidP="006F1E82">
            <w:pPr>
              <w:pStyle w:val="Tabletext0"/>
            </w:pPr>
            <w:r>
              <w:t>Divers</w:t>
            </w:r>
            <w:r w:rsidR="00C01453" w:rsidRPr="00E04051">
              <w:t xml:space="preserve"> 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5F51" w14:textId="77777777" w:rsidR="00C01453" w:rsidRPr="00E04051" w:rsidRDefault="00C01453" w:rsidP="006F1E82">
            <w:pPr>
              <w:pStyle w:val="Tabletext0"/>
              <w:rPr>
                <w:lang w:val="fr-CH"/>
              </w:rPr>
            </w:pPr>
          </w:p>
        </w:tc>
      </w:tr>
      <w:tr w:rsidR="00C01453" w:rsidRPr="00E04051" w14:paraId="6DFC4118" w14:textId="77777777" w:rsidTr="005470E2">
        <w:trPr>
          <w:trHeight w:val="300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222F6" w14:textId="77777777" w:rsidR="00C01453" w:rsidRPr="00E04051" w:rsidRDefault="00C01453" w:rsidP="006F1E82">
            <w:pPr>
              <w:pStyle w:val="Tabletext0"/>
            </w:pPr>
            <w:r>
              <w:t>5</w:t>
            </w:r>
          </w:p>
        </w:tc>
        <w:tc>
          <w:tcPr>
            <w:tcW w:w="2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39D2" w14:textId="7E723E69" w:rsidR="00C01453" w:rsidRPr="00E04051" w:rsidRDefault="0051349F" w:rsidP="006F1E82">
            <w:pPr>
              <w:pStyle w:val="Tabletext0"/>
            </w:pPr>
            <w:r>
              <w:rPr>
                <w:rFonts w:eastAsia="Batang"/>
              </w:rPr>
              <w:t>Clôture de la réunion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E9E7" w14:textId="77777777" w:rsidR="00C01453" w:rsidRPr="00E04051" w:rsidRDefault="00C01453" w:rsidP="006F1E82">
            <w:pPr>
              <w:pStyle w:val="Tabletext0"/>
            </w:pPr>
          </w:p>
        </w:tc>
      </w:tr>
    </w:tbl>
    <w:p w14:paraId="554F2AAF" w14:textId="2FEBE4D4" w:rsidR="00C155AC" w:rsidRPr="009476A2" w:rsidRDefault="00A84B54" w:rsidP="006F1E82">
      <w:pPr>
        <w:spacing w:before="240"/>
        <w:rPr>
          <w:rFonts w:cs="Calibri"/>
        </w:rPr>
      </w:pPr>
      <w:r w:rsidRPr="002B67F9">
        <w:rPr>
          <w:rFonts w:asciiTheme="minorHAnsi" w:hAnsiTheme="minorHAnsi"/>
        </w:rPr>
        <w:t>NOTE – Les mises à jour de l</w:t>
      </w:r>
      <w:r w:rsidR="006F1E82">
        <w:rPr>
          <w:rFonts w:asciiTheme="minorHAnsi" w:hAnsiTheme="minorHAnsi"/>
        </w:rPr>
        <w:t>'</w:t>
      </w:r>
      <w:r w:rsidRPr="002B67F9">
        <w:rPr>
          <w:rFonts w:asciiTheme="minorHAnsi" w:hAnsiTheme="minorHAnsi"/>
        </w:rPr>
        <w:t>ordre du jour figurent</w:t>
      </w:r>
      <w:r w:rsidR="009476A2">
        <w:rPr>
          <w:rFonts w:asciiTheme="minorHAnsi" w:hAnsiTheme="minorHAnsi"/>
        </w:rPr>
        <w:t xml:space="preserve"> sur la</w:t>
      </w:r>
      <w:r w:rsidRPr="002B67F9">
        <w:rPr>
          <w:rFonts w:asciiTheme="minorHAnsi" w:hAnsiTheme="minorHAnsi"/>
        </w:rPr>
        <w:t xml:space="preserve"> </w:t>
      </w:r>
      <w:hyperlink r:id="rId27" w:history="1">
        <w:r w:rsidR="009476A2">
          <w:rPr>
            <w:rStyle w:val="Hyperlink"/>
          </w:rPr>
          <w:t xml:space="preserve">page web de la CE </w:t>
        </w:r>
        <w:r w:rsidR="00C155AC" w:rsidRPr="002B67F9">
          <w:rPr>
            <w:rStyle w:val="Hyperlink"/>
          </w:rPr>
          <w:t>20</w:t>
        </w:r>
      </w:hyperlink>
      <w:bookmarkEnd w:id="7"/>
      <w:r w:rsidR="002B67F9" w:rsidRPr="00787027">
        <w:rPr>
          <w:rFonts w:cs="Calibri"/>
          <w:color w:val="800000"/>
        </w:rPr>
        <w:t>.</w:t>
      </w:r>
    </w:p>
    <w:p w14:paraId="59256BD1" w14:textId="77777777" w:rsidR="002B67F9" w:rsidRDefault="002B67F9" w:rsidP="006F1E82"/>
    <w:p w14:paraId="0BA60E84" w14:textId="77777777" w:rsidR="00D30E3B" w:rsidRPr="00D30E3B" w:rsidRDefault="002B67F9" w:rsidP="006F1E82">
      <w:pPr>
        <w:jc w:val="center"/>
      </w:pPr>
      <w:r>
        <w:t>______________</w:t>
      </w:r>
    </w:p>
    <w:sectPr w:rsidR="00D30E3B" w:rsidRPr="00D30E3B" w:rsidSect="00787027">
      <w:headerReference w:type="default" r:id="rId28"/>
      <w:footerReference w:type="first" r:id="rId29"/>
      <w:type w:val="continuous"/>
      <w:pgSz w:w="11907" w:h="16840" w:code="9"/>
      <w:pgMar w:top="1134" w:right="1134" w:bottom="567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EA086" w14:textId="77777777" w:rsidR="006F4B22" w:rsidRDefault="006F4B22">
      <w:r>
        <w:separator/>
      </w:r>
    </w:p>
  </w:endnote>
  <w:endnote w:type="continuationSeparator" w:id="0">
    <w:p w14:paraId="283D1C83" w14:textId="77777777" w:rsidR="006F4B22" w:rsidRDefault="006F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4B52" w14:textId="77777777" w:rsidR="0010594F" w:rsidRPr="006A2235" w:rsidRDefault="006A2235" w:rsidP="006A2235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</w:r>
    <w:proofErr w:type="gramStart"/>
    <w:r w:rsidRPr="006162E7">
      <w:rPr>
        <w:caps w:val="0"/>
        <w:szCs w:val="18"/>
        <w:lang w:val="fr-CH"/>
      </w:rPr>
      <w:t>Tél.:</w:t>
    </w:r>
    <w:proofErr w:type="gramEnd"/>
    <w:r w:rsidRPr="006162E7">
      <w:rPr>
        <w:caps w:val="0"/>
        <w:szCs w:val="18"/>
        <w:lang w:val="fr-CH"/>
      </w:rPr>
      <w:t xml:space="preserve">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6379E" w14:textId="77777777" w:rsidR="006F4B22" w:rsidRDefault="006F4B22">
      <w:r>
        <w:t>____________________</w:t>
      </w:r>
    </w:p>
  </w:footnote>
  <w:footnote w:type="continuationSeparator" w:id="0">
    <w:p w14:paraId="7324E319" w14:textId="77777777" w:rsidR="006F4B22" w:rsidRDefault="006F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258413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C878EB3" w14:textId="128F65AB" w:rsidR="006A2235" w:rsidRPr="006A2235" w:rsidRDefault="006A2235" w:rsidP="001E0213">
        <w:pPr>
          <w:pStyle w:val="Header"/>
          <w:spacing w:after="240"/>
          <w:rPr>
            <w:sz w:val="18"/>
            <w:szCs w:val="18"/>
          </w:rPr>
        </w:pPr>
        <w:r w:rsidRPr="006A2235">
          <w:rPr>
            <w:sz w:val="18"/>
            <w:szCs w:val="18"/>
          </w:rPr>
          <w:fldChar w:fldCharType="begin"/>
        </w:r>
        <w:r w:rsidRPr="006A2235">
          <w:rPr>
            <w:sz w:val="18"/>
            <w:szCs w:val="18"/>
          </w:rPr>
          <w:instrText xml:space="preserve"> PAGE   \* MERGEFORMAT </w:instrText>
        </w:r>
        <w:r w:rsidRPr="006A2235">
          <w:rPr>
            <w:sz w:val="18"/>
            <w:szCs w:val="18"/>
          </w:rPr>
          <w:fldChar w:fldCharType="separate"/>
        </w:r>
        <w:r w:rsidR="003A2A2B">
          <w:rPr>
            <w:noProof/>
            <w:sz w:val="18"/>
            <w:szCs w:val="18"/>
          </w:rPr>
          <w:t>3</w:t>
        </w:r>
        <w:r w:rsidRPr="006A2235">
          <w:rPr>
            <w:noProof/>
            <w:sz w:val="18"/>
            <w:szCs w:val="18"/>
          </w:rPr>
          <w:fldChar w:fldCharType="end"/>
        </w:r>
        <w:r w:rsidRPr="006A2235">
          <w:rPr>
            <w:noProof/>
            <w:sz w:val="18"/>
            <w:szCs w:val="18"/>
          </w:rPr>
          <w:br/>
        </w:r>
        <w:r>
          <w:rPr>
            <w:noProof/>
            <w:sz w:val="18"/>
            <w:szCs w:val="18"/>
          </w:rPr>
          <w:t>Lettre c</w:t>
        </w:r>
        <w:r w:rsidRPr="006A2235">
          <w:rPr>
            <w:noProof/>
            <w:sz w:val="18"/>
            <w:szCs w:val="18"/>
          </w:rPr>
          <w:t xml:space="preserve">ollective </w:t>
        </w:r>
        <w:r w:rsidR="008F54CF">
          <w:rPr>
            <w:noProof/>
            <w:sz w:val="18"/>
            <w:szCs w:val="18"/>
          </w:rPr>
          <w:t>10</w:t>
        </w:r>
        <w:r>
          <w:rPr>
            <w:noProof/>
            <w:sz w:val="18"/>
            <w:szCs w:val="18"/>
          </w:rPr>
          <w:t>/20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E5D11"/>
    <w:multiLevelType w:val="hybridMultilevel"/>
    <w:tmpl w:val="542EE9F0"/>
    <w:lvl w:ilvl="0" w:tplc="27B4B2C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5FB8A09E" w:tentative="1">
      <w:start w:val="1"/>
      <w:numFmt w:val="lowerLetter"/>
      <w:lvlText w:val="%2."/>
      <w:lvlJc w:val="left"/>
      <w:pPr>
        <w:ind w:left="1440" w:hanging="360"/>
      </w:pPr>
    </w:lvl>
    <w:lvl w:ilvl="2" w:tplc="3E1C2486" w:tentative="1">
      <w:start w:val="1"/>
      <w:numFmt w:val="lowerRoman"/>
      <w:lvlText w:val="%3."/>
      <w:lvlJc w:val="right"/>
      <w:pPr>
        <w:ind w:left="2160" w:hanging="180"/>
      </w:pPr>
    </w:lvl>
    <w:lvl w:ilvl="3" w:tplc="79AC4D5E" w:tentative="1">
      <w:start w:val="1"/>
      <w:numFmt w:val="decimal"/>
      <w:lvlText w:val="%4."/>
      <w:lvlJc w:val="left"/>
      <w:pPr>
        <w:ind w:left="2880" w:hanging="360"/>
      </w:pPr>
    </w:lvl>
    <w:lvl w:ilvl="4" w:tplc="82687880" w:tentative="1">
      <w:start w:val="1"/>
      <w:numFmt w:val="lowerLetter"/>
      <w:lvlText w:val="%5."/>
      <w:lvlJc w:val="left"/>
      <w:pPr>
        <w:ind w:left="3600" w:hanging="360"/>
      </w:pPr>
    </w:lvl>
    <w:lvl w:ilvl="5" w:tplc="3B5CC4BA" w:tentative="1">
      <w:start w:val="1"/>
      <w:numFmt w:val="lowerRoman"/>
      <w:lvlText w:val="%6."/>
      <w:lvlJc w:val="right"/>
      <w:pPr>
        <w:ind w:left="4320" w:hanging="180"/>
      </w:pPr>
    </w:lvl>
    <w:lvl w:ilvl="6" w:tplc="B366EDE0" w:tentative="1">
      <w:start w:val="1"/>
      <w:numFmt w:val="decimal"/>
      <w:lvlText w:val="%7."/>
      <w:lvlJc w:val="left"/>
      <w:pPr>
        <w:ind w:left="5040" w:hanging="360"/>
      </w:pPr>
    </w:lvl>
    <w:lvl w:ilvl="7" w:tplc="677EBD50" w:tentative="1">
      <w:start w:val="1"/>
      <w:numFmt w:val="lowerLetter"/>
      <w:lvlText w:val="%8."/>
      <w:lvlJc w:val="left"/>
      <w:pPr>
        <w:ind w:left="5760" w:hanging="360"/>
      </w:pPr>
    </w:lvl>
    <w:lvl w:ilvl="8" w:tplc="1772E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7086729-A2C7-496A-B268-FDD2724FD0DA}"/>
    <w:docVar w:name="dgnword-eventsink" w:val="1745040986800"/>
  </w:docVars>
  <w:rsids>
    <w:rsidRoot w:val="006F4B22"/>
    <w:rsid w:val="00002622"/>
    <w:rsid w:val="00011155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D7D78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0594F"/>
    <w:rsid w:val="001122E1"/>
    <w:rsid w:val="00122BC5"/>
    <w:rsid w:val="001322EE"/>
    <w:rsid w:val="00140D55"/>
    <w:rsid w:val="0015083C"/>
    <w:rsid w:val="00152CED"/>
    <w:rsid w:val="00157DEF"/>
    <w:rsid w:val="0016153A"/>
    <w:rsid w:val="00164614"/>
    <w:rsid w:val="0016601A"/>
    <w:rsid w:val="00167799"/>
    <w:rsid w:val="0017721C"/>
    <w:rsid w:val="00180BB9"/>
    <w:rsid w:val="00181DCF"/>
    <w:rsid w:val="001844DC"/>
    <w:rsid w:val="001851A7"/>
    <w:rsid w:val="0019714A"/>
    <w:rsid w:val="001A6B96"/>
    <w:rsid w:val="001A6F43"/>
    <w:rsid w:val="001B3A81"/>
    <w:rsid w:val="001B4832"/>
    <w:rsid w:val="001B5570"/>
    <w:rsid w:val="001B7D39"/>
    <w:rsid w:val="001C213A"/>
    <w:rsid w:val="001C7B93"/>
    <w:rsid w:val="001D1A36"/>
    <w:rsid w:val="001D5C4D"/>
    <w:rsid w:val="001D782B"/>
    <w:rsid w:val="001E0213"/>
    <w:rsid w:val="001E0E1E"/>
    <w:rsid w:val="001E42ED"/>
    <w:rsid w:val="001F2573"/>
    <w:rsid w:val="001F3EB5"/>
    <w:rsid w:val="001F48C4"/>
    <w:rsid w:val="001F7BB9"/>
    <w:rsid w:val="00206009"/>
    <w:rsid w:val="00206519"/>
    <w:rsid w:val="00210EF1"/>
    <w:rsid w:val="0021396F"/>
    <w:rsid w:val="00234FB5"/>
    <w:rsid w:val="002357E0"/>
    <w:rsid w:val="00250A6B"/>
    <w:rsid w:val="00251CB1"/>
    <w:rsid w:val="002549C5"/>
    <w:rsid w:val="00256028"/>
    <w:rsid w:val="002560EE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A7E80"/>
    <w:rsid w:val="002B17FA"/>
    <w:rsid w:val="002B67F9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2ACB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35125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97E1D"/>
    <w:rsid w:val="003A0007"/>
    <w:rsid w:val="003A2A2B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05FB5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0F6C"/>
    <w:rsid w:val="00452304"/>
    <w:rsid w:val="00455BA8"/>
    <w:rsid w:val="0046387E"/>
    <w:rsid w:val="00464FB6"/>
    <w:rsid w:val="0046635E"/>
    <w:rsid w:val="00467697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349F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0E2"/>
    <w:rsid w:val="00547CDE"/>
    <w:rsid w:val="005522D4"/>
    <w:rsid w:val="00560BEA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2C15"/>
    <w:rsid w:val="00604356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A1BC8"/>
    <w:rsid w:val="006A2235"/>
    <w:rsid w:val="006C23EC"/>
    <w:rsid w:val="006C3772"/>
    <w:rsid w:val="006C48D6"/>
    <w:rsid w:val="006F1E82"/>
    <w:rsid w:val="006F30CC"/>
    <w:rsid w:val="006F4B22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74534"/>
    <w:rsid w:val="00787027"/>
    <w:rsid w:val="00797E07"/>
    <w:rsid w:val="007A13CB"/>
    <w:rsid w:val="007A2F84"/>
    <w:rsid w:val="007B0740"/>
    <w:rsid w:val="007B0F97"/>
    <w:rsid w:val="007B5B29"/>
    <w:rsid w:val="007B7BFF"/>
    <w:rsid w:val="007D5C68"/>
    <w:rsid w:val="007D6430"/>
    <w:rsid w:val="007E467B"/>
    <w:rsid w:val="007E4963"/>
    <w:rsid w:val="00801137"/>
    <w:rsid w:val="00802A5F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51949"/>
    <w:rsid w:val="00873357"/>
    <w:rsid w:val="00876D69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4CF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476A2"/>
    <w:rsid w:val="009521B9"/>
    <w:rsid w:val="00954B25"/>
    <w:rsid w:val="00966A1F"/>
    <w:rsid w:val="00972ED8"/>
    <w:rsid w:val="00975E11"/>
    <w:rsid w:val="009876EB"/>
    <w:rsid w:val="0099368F"/>
    <w:rsid w:val="00994BE5"/>
    <w:rsid w:val="00997CD0"/>
    <w:rsid w:val="009A796A"/>
    <w:rsid w:val="009C0208"/>
    <w:rsid w:val="009C2588"/>
    <w:rsid w:val="009C783A"/>
    <w:rsid w:val="009D5C72"/>
    <w:rsid w:val="009E04A4"/>
    <w:rsid w:val="009E0E56"/>
    <w:rsid w:val="009F6681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5223"/>
    <w:rsid w:val="00A767F3"/>
    <w:rsid w:val="00A77E54"/>
    <w:rsid w:val="00A84B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E6880"/>
    <w:rsid w:val="00AF718D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01453"/>
    <w:rsid w:val="00C06764"/>
    <w:rsid w:val="00C155AC"/>
    <w:rsid w:val="00C165E5"/>
    <w:rsid w:val="00C17596"/>
    <w:rsid w:val="00C26CBA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D716C"/>
    <w:rsid w:val="00CE05B5"/>
    <w:rsid w:val="00CE5FAD"/>
    <w:rsid w:val="00CF2AF6"/>
    <w:rsid w:val="00D159D1"/>
    <w:rsid w:val="00D22839"/>
    <w:rsid w:val="00D26D90"/>
    <w:rsid w:val="00D27D78"/>
    <w:rsid w:val="00D30E3B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CC7"/>
    <w:rsid w:val="00DC3E6E"/>
    <w:rsid w:val="00DC6473"/>
    <w:rsid w:val="00DD5337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EE3396"/>
    <w:rsid w:val="00F018C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6A16D8"/>
  <w15:docId w15:val="{6FB11C3D-134E-445F-8DDE-C43268E1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6A1BC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A1BC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A1BC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A1BC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A1BC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A1BC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A1BC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A1BC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A1BC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A1BC8"/>
  </w:style>
  <w:style w:type="paragraph" w:styleId="TOC7">
    <w:name w:val="toc 7"/>
    <w:basedOn w:val="TOC3"/>
    <w:semiHidden/>
    <w:rsid w:val="006A1BC8"/>
  </w:style>
  <w:style w:type="paragraph" w:styleId="TOC6">
    <w:name w:val="toc 6"/>
    <w:basedOn w:val="TOC3"/>
    <w:semiHidden/>
    <w:rsid w:val="006A1BC8"/>
  </w:style>
  <w:style w:type="paragraph" w:styleId="TOC5">
    <w:name w:val="toc 5"/>
    <w:basedOn w:val="TOC3"/>
    <w:semiHidden/>
    <w:rsid w:val="006A1BC8"/>
  </w:style>
  <w:style w:type="paragraph" w:styleId="TOC4">
    <w:name w:val="toc 4"/>
    <w:basedOn w:val="TOC3"/>
    <w:semiHidden/>
    <w:rsid w:val="006A1BC8"/>
  </w:style>
  <w:style w:type="paragraph" w:styleId="TOC3">
    <w:name w:val="toc 3"/>
    <w:basedOn w:val="TOC2"/>
    <w:semiHidden/>
    <w:rsid w:val="006A1BC8"/>
    <w:pPr>
      <w:spacing w:before="80"/>
    </w:pPr>
  </w:style>
  <w:style w:type="paragraph" w:styleId="TOC2">
    <w:name w:val="toc 2"/>
    <w:basedOn w:val="TOC1"/>
    <w:semiHidden/>
    <w:rsid w:val="006A1BC8"/>
    <w:pPr>
      <w:spacing w:before="120"/>
    </w:pPr>
  </w:style>
  <w:style w:type="paragraph" w:styleId="TOC1">
    <w:name w:val="toc 1"/>
    <w:basedOn w:val="Normal"/>
    <w:semiHidden/>
    <w:rsid w:val="006A1BC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A1BC8"/>
    <w:pPr>
      <w:ind w:left="1698"/>
    </w:pPr>
  </w:style>
  <w:style w:type="paragraph" w:styleId="Index6">
    <w:name w:val="index 6"/>
    <w:basedOn w:val="Normal"/>
    <w:next w:val="Normal"/>
    <w:semiHidden/>
    <w:rsid w:val="006A1BC8"/>
    <w:pPr>
      <w:ind w:left="1415"/>
    </w:pPr>
  </w:style>
  <w:style w:type="paragraph" w:styleId="Index5">
    <w:name w:val="index 5"/>
    <w:basedOn w:val="Normal"/>
    <w:next w:val="Normal"/>
    <w:semiHidden/>
    <w:rsid w:val="006A1BC8"/>
    <w:pPr>
      <w:ind w:left="1132"/>
    </w:pPr>
  </w:style>
  <w:style w:type="paragraph" w:styleId="Index4">
    <w:name w:val="index 4"/>
    <w:basedOn w:val="Normal"/>
    <w:next w:val="Normal"/>
    <w:semiHidden/>
    <w:rsid w:val="006A1BC8"/>
    <w:pPr>
      <w:ind w:left="849"/>
    </w:pPr>
  </w:style>
  <w:style w:type="paragraph" w:styleId="Index3">
    <w:name w:val="index 3"/>
    <w:basedOn w:val="Normal"/>
    <w:next w:val="Normal"/>
    <w:semiHidden/>
    <w:rsid w:val="006A1BC8"/>
    <w:pPr>
      <w:ind w:left="566"/>
    </w:pPr>
  </w:style>
  <w:style w:type="paragraph" w:styleId="Index2">
    <w:name w:val="index 2"/>
    <w:basedOn w:val="Normal"/>
    <w:next w:val="Normal"/>
    <w:semiHidden/>
    <w:rsid w:val="006A1BC8"/>
    <w:pPr>
      <w:ind w:left="283"/>
    </w:pPr>
  </w:style>
  <w:style w:type="paragraph" w:styleId="Index1">
    <w:name w:val="index 1"/>
    <w:basedOn w:val="Normal"/>
    <w:next w:val="Normal"/>
    <w:semiHidden/>
    <w:rsid w:val="006A1BC8"/>
  </w:style>
  <w:style w:type="character" w:styleId="LineNumber">
    <w:name w:val="line number"/>
    <w:basedOn w:val="DefaultParagraphFont"/>
    <w:rsid w:val="006A1BC8"/>
  </w:style>
  <w:style w:type="paragraph" w:styleId="IndexHeading">
    <w:name w:val="index heading"/>
    <w:basedOn w:val="Normal"/>
    <w:next w:val="Index1"/>
    <w:semiHidden/>
    <w:rsid w:val="006A1BC8"/>
  </w:style>
  <w:style w:type="paragraph" w:styleId="Footer">
    <w:name w:val="footer"/>
    <w:basedOn w:val="Normal"/>
    <w:link w:val="FooterChar"/>
    <w:rsid w:val="006A1BC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A1BC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6A1BC8"/>
    <w:rPr>
      <w:position w:val="6"/>
      <w:sz w:val="16"/>
    </w:rPr>
  </w:style>
  <w:style w:type="paragraph" w:styleId="FootnoteText">
    <w:name w:val="footnote text"/>
    <w:basedOn w:val="Normal"/>
    <w:semiHidden/>
    <w:rsid w:val="006A1BC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A1BC8"/>
    <w:pPr>
      <w:ind w:left="794"/>
    </w:pPr>
  </w:style>
  <w:style w:type="paragraph" w:customStyle="1" w:styleId="TableLegend">
    <w:name w:val="Table_Legend"/>
    <w:basedOn w:val="TableText"/>
    <w:rsid w:val="006A1BC8"/>
    <w:pPr>
      <w:spacing w:before="120"/>
    </w:pPr>
  </w:style>
  <w:style w:type="paragraph" w:customStyle="1" w:styleId="TableText">
    <w:name w:val="Table_Text"/>
    <w:basedOn w:val="Normal"/>
    <w:rsid w:val="006A1B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6A1BC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A1BC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A1BC8"/>
    <w:pPr>
      <w:spacing w:before="80"/>
      <w:ind w:left="794" w:hanging="794"/>
    </w:pPr>
  </w:style>
  <w:style w:type="paragraph" w:customStyle="1" w:styleId="enumlev2">
    <w:name w:val="enumlev2"/>
    <w:basedOn w:val="enumlev1"/>
    <w:rsid w:val="006A1BC8"/>
    <w:pPr>
      <w:ind w:left="1191" w:hanging="397"/>
    </w:pPr>
  </w:style>
  <w:style w:type="paragraph" w:customStyle="1" w:styleId="enumlev3">
    <w:name w:val="enumlev3"/>
    <w:basedOn w:val="enumlev2"/>
    <w:rsid w:val="006A1BC8"/>
    <w:pPr>
      <w:ind w:left="1588"/>
    </w:pPr>
  </w:style>
  <w:style w:type="paragraph" w:customStyle="1" w:styleId="TableHead">
    <w:name w:val="Table_Head"/>
    <w:basedOn w:val="TableText"/>
    <w:rsid w:val="006A1BC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A1B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A1BC8"/>
    <w:pPr>
      <w:spacing w:before="480"/>
    </w:pPr>
  </w:style>
  <w:style w:type="paragraph" w:customStyle="1" w:styleId="FigureTitle">
    <w:name w:val="Figure_Title"/>
    <w:basedOn w:val="TableTitle"/>
    <w:next w:val="Normal"/>
    <w:rsid w:val="006A1BC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A1BC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A1BC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A1BC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A1BC8"/>
  </w:style>
  <w:style w:type="paragraph" w:customStyle="1" w:styleId="AppendixRef">
    <w:name w:val="Appendix_Ref"/>
    <w:basedOn w:val="AnnexRef"/>
    <w:next w:val="AppendixTitle"/>
    <w:rsid w:val="006A1BC8"/>
  </w:style>
  <w:style w:type="paragraph" w:customStyle="1" w:styleId="AppendixTitle">
    <w:name w:val="Appendix_Title"/>
    <w:basedOn w:val="AnnexTitle"/>
    <w:next w:val="Normal"/>
    <w:rsid w:val="006A1BC8"/>
  </w:style>
  <w:style w:type="paragraph" w:customStyle="1" w:styleId="RefTitle">
    <w:name w:val="Ref_Title"/>
    <w:basedOn w:val="Normal"/>
    <w:next w:val="RefText"/>
    <w:rsid w:val="006A1BC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A1BC8"/>
    <w:pPr>
      <w:ind w:left="794" w:hanging="794"/>
    </w:pPr>
  </w:style>
  <w:style w:type="paragraph" w:customStyle="1" w:styleId="Equation">
    <w:name w:val="Equation"/>
    <w:basedOn w:val="Normal"/>
    <w:rsid w:val="006A1BC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A1BC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A1BC8"/>
    <w:pPr>
      <w:spacing w:before="320"/>
    </w:pPr>
  </w:style>
  <w:style w:type="paragraph" w:customStyle="1" w:styleId="call">
    <w:name w:val="call"/>
    <w:basedOn w:val="Normal"/>
    <w:next w:val="Normal"/>
    <w:rsid w:val="006A1BC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A1BC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A1BC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A1BC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A1BC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A1BC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A1BC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A1BC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A1BC8"/>
  </w:style>
  <w:style w:type="paragraph" w:customStyle="1" w:styleId="ITUbureau">
    <w:name w:val="ITU_bureau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A1BC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A1BC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A1B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A1BC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A1BC8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6A1BC8"/>
    <w:rPr>
      <w:color w:val="0000FF"/>
      <w:u w:val="single"/>
    </w:rPr>
  </w:style>
  <w:style w:type="paragraph" w:customStyle="1" w:styleId="Qlist">
    <w:name w:val="Qlist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A1BC8"/>
    <w:pPr>
      <w:tabs>
        <w:tab w:val="left" w:pos="397"/>
      </w:tabs>
    </w:pPr>
  </w:style>
  <w:style w:type="paragraph" w:customStyle="1" w:styleId="FirstFooter">
    <w:name w:val="FirstFooter"/>
    <w:basedOn w:val="Footer"/>
    <w:rsid w:val="006A1BC8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A1BC8"/>
  </w:style>
  <w:style w:type="paragraph" w:styleId="BodyText0">
    <w:name w:val="Body Text"/>
    <w:basedOn w:val="Normal"/>
    <w:rsid w:val="006A1BC8"/>
    <w:pPr>
      <w:spacing w:after="120"/>
    </w:pPr>
  </w:style>
  <w:style w:type="character" w:styleId="PageNumber">
    <w:name w:val="page number"/>
    <w:basedOn w:val="DefaultParagraphFont"/>
    <w:rsid w:val="006A1BC8"/>
  </w:style>
  <w:style w:type="paragraph" w:customStyle="1" w:styleId="AnnexNo">
    <w:name w:val="Annex_No"/>
    <w:basedOn w:val="Normal"/>
    <w:next w:val="Normal"/>
    <w:rsid w:val="006A1BC8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A1BC8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A1BC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A1B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A1B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1BC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6A1BC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A1BC8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6A1BC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A1BC8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A1B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6A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6A1BC8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Tabletext0">
    <w:name w:val="Table_text"/>
    <w:basedOn w:val="Normal"/>
    <w:rsid w:val="00C155A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styleId="ListParagraph">
    <w:name w:val="List Paragraph"/>
    <w:basedOn w:val="Normal"/>
    <w:uiPriority w:val="34"/>
    <w:qFormat/>
    <w:rsid w:val="00C155AC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7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s://remote.itu.in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itu.int/en/ITU-T/studygroups/2017-2020/20/Pages/default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TSB-CIR-0267" TargetMode="External"/><Relationship Id="rId24" Type="http://schemas.openxmlformats.org/officeDocument/2006/relationships/hyperlink" Target="https://www.itu.int/md/T17-TSB-CIR-01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fr/ITU-T/studygroups/2017-2020/20/Pages/default.aspx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fr/ITU-T/studygroups/2017-2020/20/Pages/default.aspx" TargetMode="External"/><Relationship Id="rId22" Type="http://schemas.openxmlformats.org/officeDocument/2006/relationships/hyperlink" Target="https://www.itu.int/en/ITU-T/studygroups/2017-2020/20/Pages/default.aspx" TargetMode="External"/><Relationship Id="rId27" Type="http://schemas.openxmlformats.org/officeDocument/2006/relationships/hyperlink" Target="https://www.itu.int/fr/ITU-T/studygroups/2017-2020/20/Pages/default.aspx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43A6-9866-46EE-8F87-BAA9DA02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56</TotalTime>
  <Pages>4</Pages>
  <Words>1040</Words>
  <Characters>6971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7996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Lamy, Sylvie</dc:creator>
  <cp:lastModifiedBy>Braud, Olivia</cp:lastModifiedBy>
  <cp:revision>8</cp:revision>
  <cp:lastPrinted>2020-09-24T07:05:00Z</cp:lastPrinted>
  <dcterms:created xsi:type="dcterms:W3CDTF">2020-09-11T08:41:00Z</dcterms:created>
  <dcterms:modified xsi:type="dcterms:W3CDTF">2020-09-24T07:17:00Z</dcterms:modified>
</cp:coreProperties>
</file>