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512974" w:rsidTr="000F5509">
        <w:trPr>
          <w:cantSplit/>
          <w:trHeight w:val="1418"/>
        </w:trPr>
        <w:tc>
          <w:tcPr>
            <w:tcW w:w="1552" w:type="dxa"/>
            <w:gridSpan w:val="2"/>
          </w:tcPr>
          <w:p w:rsidR="00512974" w:rsidRPr="00390EC6" w:rsidRDefault="00512974" w:rsidP="00512974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76E3D7E" wp14:editId="3B39FACB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:rsidR="00512974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:rsidR="00512974" w:rsidRPr="0033229B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Tr="000F5509">
        <w:trPr>
          <w:cantSplit/>
          <w:trHeight w:val="340"/>
        </w:trPr>
        <w:tc>
          <w:tcPr>
            <w:tcW w:w="5670" w:type="dxa"/>
            <w:gridSpan w:val="3"/>
          </w:tcPr>
          <w:p w:rsidR="00512974" w:rsidRPr="00FA540A" w:rsidRDefault="00512974" w:rsidP="000F550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512974" w:rsidRPr="0033229B" w:rsidRDefault="00A40F32" w:rsidP="000F5509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512974" w:rsidRPr="00FA540A">
              <w:rPr>
                <w:rFonts w:hint="eastAsia"/>
                <w:szCs w:val="24"/>
                <w:lang w:eastAsia="zh-CN"/>
              </w:rPr>
              <w:t>年</w:t>
            </w:r>
            <w:r w:rsidR="000F5509">
              <w:rPr>
                <w:rFonts w:hint="eastAsia"/>
                <w:szCs w:val="24"/>
                <w:lang w:eastAsia="zh-CN"/>
              </w:rPr>
              <w:t>7</w:t>
            </w:r>
            <w:r w:rsidR="00512974" w:rsidRPr="00FA540A">
              <w:rPr>
                <w:rFonts w:hint="eastAsia"/>
                <w:szCs w:val="24"/>
                <w:lang w:eastAsia="zh-CN"/>
              </w:rPr>
              <w:t>月</w:t>
            </w:r>
            <w:r w:rsidR="000F5509">
              <w:rPr>
                <w:rFonts w:hint="eastAsia"/>
                <w:szCs w:val="24"/>
                <w:lang w:eastAsia="zh-CN"/>
              </w:rPr>
              <w:t>14</w:t>
            </w:r>
            <w:r w:rsidR="00512974" w:rsidRPr="00FA540A">
              <w:rPr>
                <w:rFonts w:hint="eastAsia"/>
                <w:szCs w:val="24"/>
                <w:lang w:eastAsia="zh-CN"/>
              </w:rPr>
              <w:t>日</w:t>
            </w:r>
            <w:r w:rsidR="00512974">
              <w:rPr>
                <w:rFonts w:hint="eastAsia"/>
                <w:lang w:eastAsia="zh-CN"/>
              </w:rPr>
              <w:t>，日内瓦</w:t>
            </w:r>
          </w:p>
        </w:tc>
      </w:tr>
      <w:tr w:rsidR="003039EB" w:rsidTr="00821AB3">
        <w:trPr>
          <w:cantSplit/>
          <w:trHeight w:val="340"/>
        </w:trPr>
        <w:tc>
          <w:tcPr>
            <w:tcW w:w="1268" w:type="dxa"/>
          </w:tcPr>
          <w:p w:rsidR="003039EB" w:rsidRPr="002D772E" w:rsidRDefault="003039EB" w:rsidP="000F550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:rsidR="003039EB" w:rsidRPr="000F5509" w:rsidRDefault="003039EB" w:rsidP="00A40F3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iCs/>
                <w:szCs w:val="24"/>
                <w:lang w:eastAsia="zh-CN"/>
              </w:rPr>
            </w:pP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A40F32">
              <w:rPr>
                <w:b/>
                <w:bCs/>
                <w:iCs/>
                <w:szCs w:val="24"/>
                <w:lang w:eastAsia="zh-CN"/>
              </w:rPr>
              <w:t>2</w:t>
            </w:r>
            <w:r w:rsidRPr="00FA540A">
              <w:rPr>
                <w:b/>
                <w:bCs/>
                <w:iCs/>
                <w:szCs w:val="24"/>
                <w:lang w:eastAsia="zh-CN"/>
              </w:rPr>
              <w:t>/17</w:t>
            </w:r>
            <w:r w:rsidRPr="00FA540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  <w:r w:rsidR="000F5509">
              <w:rPr>
                <w:rFonts w:ascii="SimSun" w:hAnsi="SimSun" w:hint="eastAsia"/>
                <w:b/>
                <w:bCs/>
                <w:iCs/>
                <w:szCs w:val="24"/>
                <w:lang w:val="en-US" w:eastAsia="zh-CN"/>
              </w:rPr>
              <w:t>修正</w:t>
            </w:r>
            <w:r w:rsidR="000F5509" w:rsidRPr="000F5509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3039EB" w:rsidRDefault="00A40F32" w:rsidP="000F550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bookmarkStart w:id="1" w:name="lt_pId018"/>
            <w:r w:rsidRPr="00A40F32">
              <w:t>SG17/XY</w:t>
            </w:r>
            <w:bookmarkEnd w:id="1"/>
          </w:p>
        </w:tc>
        <w:tc>
          <w:tcPr>
            <w:tcW w:w="4103" w:type="dxa"/>
            <w:gridSpan w:val="2"/>
            <w:vMerge w:val="restart"/>
          </w:tcPr>
          <w:p w:rsidR="003039EB" w:rsidRDefault="003039EB" w:rsidP="000F550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3039EB" w:rsidRPr="008D71FB" w:rsidRDefault="003039EB" w:rsidP="000F55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3039EB" w:rsidRPr="008D71FB" w:rsidRDefault="003039EB" w:rsidP="000F55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部门成员；</w:t>
            </w:r>
          </w:p>
          <w:p w:rsidR="003039EB" w:rsidRPr="008D71FB" w:rsidRDefault="003039EB" w:rsidP="000F55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第</w:t>
            </w:r>
            <w:r w:rsidRPr="00FA540A">
              <w:rPr>
                <w:szCs w:val="24"/>
                <w:lang w:eastAsia="zh-CN"/>
              </w:rPr>
              <w:t>17</w:t>
            </w:r>
            <w:r w:rsidRPr="00FA540A">
              <w:rPr>
                <w:rFonts w:hint="eastAsia"/>
                <w:szCs w:val="24"/>
                <w:lang w:eastAsia="zh-CN"/>
              </w:rPr>
              <w:t>研究组的</w:t>
            </w:r>
            <w:r w:rsidRPr="00FA540A">
              <w:rPr>
                <w:szCs w:val="24"/>
                <w:lang w:eastAsia="zh-CN"/>
              </w:rPr>
              <w:t>ITU-T</w:t>
            </w:r>
            <w:r w:rsidRPr="00FA540A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3039EB" w:rsidRPr="00FA540A" w:rsidRDefault="003039EB" w:rsidP="000F55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FA540A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3039EB" w:rsidTr="00821AB3">
        <w:trPr>
          <w:cantSplit/>
        </w:trPr>
        <w:tc>
          <w:tcPr>
            <w:tcW w:w="1268" w:type="dxa"/>
          </w:tcPr>
          <w:p w:rsidR="003039EB" w:rsidRDefault="003039EB" w:rsidP="000F550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电话：</w:t>
            </w:r>
          </w:p>
          <w:p w:rsidR="003039EB" w:rsidRPr="002D772E" w:rsidRDefault="003039EB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:rsidR="003039EB" w:rsidRDefault="003039EB" w:rsidP="000F55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 xml:space="preserve">+41 22 730 </w:t>
            </w:r>
            <w:r w:rsidR="00A40F32">
              <w:t>6206</w:t>
            </w:r>
          </w:p>
          <w:p w:rsidR="003039EB" w:rsidRPr="0033229B" w:rsidRDefault="003039EB" w:rsidP="000F5509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FA540A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:rsidR="003039EB" w:rsidRPr="008D71FB" w:rsidRDefault="003039EB" w:rsidP="000F550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3039EB" w:rsidTr="006B23EF">
        <w:trPr>
          <w:cantSplit/>
          <w:trHeight w:val="531"/>
        </w:trPr>
        <w:tc>
          <w:tcPr>
            <w:tcW w:w="1268" w:type="dxa"/>
          </w:tcPr>
          <w:p w:rsidR="003039EB" w:rsidRPr="002D772E" w:rsidRDefault="003039EB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D772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:rsidR="003039EB" w:rsidRDefault="00B0535E" w:rsidP="000F55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Style w:val="Hyperlink"/>
                <w:szCs w:val="22"/>
              </w:rPr>
            </w:pPr>
            <w:hyperlink r:id="rId9" w:history="1">
              <w:r w:rsidR="003039EB" w:rsidRPr="002B5156">
                <w:rPr>
                  <w:rStyle w:val="Hyperlink"/>
                  <w:szCs w:val="22"/>
                </w:rPr>
                <w:t>tsbsg17@itu.int</w:t>
              </w:r>
            </w:hyperlink>
          </w:p>
          <w:p w:rsidR="00A40F32" w:rsidRPr="003A6C6A" w:rsidRDefault="00A40F32" w:rsidP="000F55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3039EB" w:rsidRPr="008D71FB" w:rsidRDefault="003039EB" w:rsidP="000F55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3039EB" w:rsidTr="00821AB3">
        <w:trPr>
          <w:cantSplit/>
          <w:trHeight w:val="442"/>
        </w:trPr>
        <w:tc>
          <w:tcPr>
            <w:tcW w:w="1268" w:type="dxa"/>
          </w:tcPr>
          <w:p w:rsidR="00A40F32" w:rsidRDefault="00A40F32" w:rsidP="000F550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  <w:p w:rsidR="003039EB" w:rsidRPr="002D772E" w:rsidRDefault="003039EB" w:rsidP="000F550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</w:p>
        </w:tc>
        <w:tc>
          <w:tcPr>
            <w:tcW w:w="8505" w:type="dxa"/>
            <w:gridSpan w:val="4"/>
          </w:tcPr>
          <w:p w:rsidR="00A40F32" w:rsidRPr="008D71FB" w:rsidRDefault="00B0535E" w:rsidP="00CA345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hyperlink r:id="rId10" w:history="1">
              <w:bookmarkStart w:id="2" w:name="lt_pId034"/>
              <w:r w:rsidR="00A40F32">
                <w:rPr>
                  <w:rStyle w:val="Hyperlink"/>
                </w:rPr>
                <w:t>http:</w:t>
              </w:r>
              <w:bookmarkStart w:id="3" w:name="lt_pId035"/>
              <w:bookmarkEnd w:id="2"/>
              <w:r w:rsidR="00A40F32">
                <w:rPr>
                  <w:rStyle w:val="Hyperlink"/>
                </w:rPr>
                <w:t>//itu.int/go/tsg17</w:t>
              </w:r>
              <w:bookmarkEnd w:id="3"/>
            </w:hyperlink>
          </w:p>
          <w:p w:rsidR="003039EB" w:rsidRPr="008D71FB" w:rsidRDefault="003039EB" w:rsidP="000F550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CA3452" w:rsidTr="00821AB3">
        <w:trPr>
          <w:cantSplit/>
          <w:trHeight w:val="442"/>
        </w:trPr>
        <w:tc>
          <w:tcPr>
            <w:tcW w:w="1268" w:type="dxa"/>
          </w:tcPr>
          <w:p w:rsidR="00CA3452" w:rsidRDefault="00CA3452" w:rsidP="000F550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A80BE4">
              <w:rPr>
                <w:rFonts w:hint="eastAsia"/>
                <w:szCs w:val="24"/>
                <w:lang w:eastAsia="zh-CN"/>
              </w:rPr>
              <w:t>事由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8505" w:type="dxa"/>
            <w:gridSpan w:val="4"/>
          </w:tcPr>
          <w:p w:rsidR="00CA3452" w:rsidRDefault="000F5509" w:rsidP="001E7ACA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7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 xml:space="preserve">- </w:t>
            </w:r>
            <w:r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6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FA540A">
              <w:rPr>
                <w:b/>
                <w:bCs/>
                <w:szCs w:val="24"/>
                <w:lang w:eastAsia="zh-CN"/>
              </w:rPr>
              <w:t>日内瓦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FA540A">
              <w:rPr>
                <w:b/>
                <w:bCs/>
                <w:szCs w:val="24"/>
                <w:lang w:eastAsia="zh-CN"/>
              </w:rPr>
              <w:t>7</w:t>
            </w:r>
            <w:r w:rsidRPr="00FA540A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FA540A">
              <w:rPr>
                <w:b/>
                <w:bC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期间</w:t>
            </w:r>
            <w:r w:rsidR="001E7ACA">
              <w:rPr>
                <w:b/>
                <w:bCs/>
                <w:szCs w:val="24"/>
                <w:lang w:eastAsia="zh-CN"/>
              </w:rPr>
              <w:br/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针对发展中国家的缩小标准化差距（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BSG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）实践培训会议</w:t>
            </w:r>
          </w:p>
        </w:tc>
      </w:tr>
    </w:tbl>
    <w:p w:rsidR="003039EB" w:rsidRDefault="003039EB" w:rsidP="00CA3452">
      <w:pPr>
        <w:spacing w:before="720" w:after="20"/>
        <w:rPr>
          <w:szCs w:val="24"/>
          <w:lang w:eastAsia="zh-CN"/>
        </w:rPr>
      </w:pPr>
      <w:bookmarkStart w:id="4" w:name="StartTyping_E"/>
      <w:bookmarkEnd w:id="4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9B4528" w:rsidRDefault="003039EB" w:rsidP="009B4528">
      <w:pPr>
        <w:spacing w:before="240"/>
        <w:ind w:firstLineChars="200" w:firstLine="480"/>
        <w:rPr>
          <w:lang w:eastAsia="zh-CN"/>
        </w:rPr>
      </w:pPr>
      <w:r w:rsidRPr="00FA540A">
        <w:rPr>
          <w:lang w:eastAsia="zh-CN"/>
        </w:rPr>
        <w:t>我高兴地</w:t>
      </w:r>
      <w:r w:rsidR="009B4528">
        <w:rPr>
          <w:rFonts w:hint="eastAsia"/>
          <w:lang w:eastAsia="zh-CN"/>
        </w:rPr>
        <w:t>宣布，将在第</w:t>
      </w:r>
      <w:r w:rsidR="009B4528">
        <w:rPr>
          <w:rFonts w:hint="eastAsia"/>
          <w:lang w:eastAsia="zh-CN"/>
        </w:rPr>
        <w:t>17</w:t>
      </w:r>
      <w:r w:rsidR="009B4528">
        <w:rPr>
          <w:rFonts w:hint="eastAsia"/>
          <w:lang w:eastAsia="zh-CN"/>
        </w:rPr>
        <w:t>研究组会议期间的第二日，即</w:t>
      </w:r>
      <w:r w:rsidR="009B4528">
        <w:rPr>
          <w:rFonts w:hint="eastAsia"/>
          <w:lang w:eastAsia="zh-CN"/>
        </w:rPr>
        <w:t>2017</w:t>
      </w:r>
      <w:r w:rsidR="009B4528">
        <w:rPr>
          <w:rFonts w:hint="eastAsia"/>
          <w:lang w:eastAsia="zh-CN"/>
        </w:rPr>
        <w:t>年</w:t>
      </w:r>
      <w:r w:rsidR="009B4528">
        <w:rPr>
          <w:rFonts w:hint="eastAsia"/>
          <w:lang w:eastAsia="zh-CN"/>
        </w:rPr>
        <w:t>8</w:t>
      </w:r>
      <w:r w:rsidR="009B4528">
        <w:rPr>
          <w:rFonts w:hint="eastAsia"/>
          <w:lang w:eastAsia="zh-CN"/>
        </w:rPr>
        <w:t>月</w:t>
      </w:r>
      <w:r w:rsidR="009B4528">
        <w:rPr>
          <w:rFonts w:hint="eastAsia"/>
          <w:lang w:eastAsia="zh-CN"/>
        </w:rPr>
        <w:t>30</w:t>
      </w:r>
      <w:r w:rsidR="009B4528">
        <w:rPr>
          <w:rFonts w:hint="eastAsia"/>
          <w:lang w:eastAsia="zh-CN"/>
        </w:rPr>
        <w:t>日（星期三）</w:t>
      </w:r>
      <w:r w:rsidR="009B4528">
        <w:rPr>
          <w:lang w:eastAsia="zh-CN"/>
        </w:rPr>
        <w:t>08:30-12:</w:t>
      </w:r>
      <w:bookmarkStart w:id="5" w:name="lt_pId042"/>
      <w:r w:rsidR="009B4528">
        <w:rPr>
          <w:lang w:eastAsia="zh-CN"/>
        </w:rPr>
        <w:t>30</w:t>
      </w:r>
      <w:r w:rsidR="009B4528">
        <w:rPr>
          <w:rFonts w:hint="eastAsia"/>
          <w:lang w:eastAsia="zh-CN"/>
        </w:rPr>
        <w:t>和</w:t>
      </w:r>
      <w:r w:rsidR="009B4528">
        <w:rPr>
          <w:lang w:eastAsia="zh-CN"/>
        </w:rPr>
        <w:t>13:</w:t>
      </w:r>
      <w:bookmarkEnd w:id="5"/>
      <w:r w:rsidR="009B4528">
        <w:rPr>
          <w:lang w:eastAsia="zh-CN"/>
        </w:rPr>
        <w:t>30-17:30</w:t>
      </w:r>
      <w:r w:rsidR="009B4528">
        <w:rPr>
          <w:rFonts w:hint="eastAsia"/>
          <w:lang w:eastAsia="zh-CN"/>
        </w:rPr>
        <w:t>举办只邀请发展中国家代表参与、为期一天的</w:t>
      </w:r>
      <w:r w:rsidR="009B4528" w:rsidRPr="009B4528">
        <w:rPr>
          <w:rFonts w:hint="eastAsia"/>
          <w:lang w:eastAsia="zh-CN"/>
        </w:rPr>
        <w:t>缩小标准化差距（</w:t>
      </w:r>
      <w:r w:rsidR="009B4528" w:rsidRPr="009B4528">
        <w:rPr>
          <w:rFonts w:hint="eastAsia"/>
          <w:lang w:eastAsia="zh-CN"/>
        </w:rPr>
        <w:t>BSG</w:t>
      </w:r>
      <w:r w:rsidR="009B4528" w:rsidRPr="009B4528">
        <w:rPr>
          <w:rFonts w:hint="eastAsia"/>
          <w:lang w:eastAsia="zh-CN"/>
        </w:rPr>
        <w:t>）实践培训会议</w:t>
      </w:r>
      <w:r w:rsidR="009B4528">
        <w:rPr>
          <w:rFonts w:hint="eastAsia"/>
          <w:lang w:eastAsia="zh-CN"/>
        </w:rPr>
        <w:t>。</w:t>
      </w:r>
    </w:p>
    <w:p w:rsidR="003039EB" w:rsidRDefault="003039EB" w:rsidP="00E66B9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9B4528" w:rsidRDefault="009B4528" w:rsidP="00E66B95">
      <w:pPr>
        <w:ind w:firstLineChars="200" w:firstLine="480"/>
        <w:rPr>
          <w:lang w:eastAsia="zh-CN"/>
        </w:rPr>
      </w:pPr>
    </w:p>
    <w:p w:rsidR="00B0535E" w:rsidRDefault="003039EB" w:rsidP="00B0535E">
      <w:pPr>
        <w:spacing w:before="24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B0535E" w:rsidRDefault="00B0535E" w:rsidP="00B0535E">
      <w:pPr>
        <w:spacing w:before="240"/>
        <w:rPr>
          <w:lang w:eastAsia="zh-CN"/>
        </w:rPr>
      </w:pPr>
    </w:p>
    <w:bookmarkStart w:id="6" w:name="_GoBack"/>
    <w:bookmarkEnd w:id="6"/>
    <w:p w:rsidR="003A0233" w:rsidRPr="003A0233" w:rsidRDefault="00AB226C" w:rsidP="00B0535E">
      <w:pPr>
        <w:spacing w:before="240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C7C0" wp14:editId="26B8E4BF">
                <wp:simplePos x="0" y="0"/>
                <wp:positionH relativeFrom="column">
                  <wp:posOffset>4106352</wp:posOffset>
                </wp:positionH>
                <wp:positionV relativeFrom="paragraph">
                  <wp:posOffset>4031</wp:posOffset>
                </wp:positionV>
                <wp:extent cx="1542415" cy="1669774"/>
                <wp:effectExtent l="0" t="0" r="1968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669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28" w:rsidRDefault="009B45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DD973B6" wp14:editId="3A38E070">
                                  <wp:extent cx="1264285" cy="11449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285" cy="114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528" w:rsidRDefault="009B4528" w:rsidP="009B4528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lang w:eastAsia="zh-CN"/>
                              </w:rPr>
                              <w:t>最新会议信息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1C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35pt;margin-top:.3pt;width:121.45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QPlAIAALMFAAAOAAAAZHJzL2Uyb0RvYy54bWysVE1PGzEQvVfqf7B8L5ukSSgRG5SCqCoh&#10;QIWKs+O1iYXX49pOdtNf3xnvJgTKhaqX3bHnzdfzzJyetbVlGxWiAVfy4dGAM+UkVMY9lvzn/eWn&#10;L5zFJFwlLDhV8q2K/Gz+8cNp42dqBCuwlQoMnbg4a3zJVyn5WVFEuVK1iEfglUOlhlCLhMfwWFRB&#10;NOi9tsVoMJgWDYTKB5AqRry96JR8nv1rrWS60TqqxGzJMbeUvyF/l/Qt5qdi9hiEXxnZpyH+IYta&#10;GIdB964uRBJsHcxfrmojA0TQ6UhCXYDWRqpcA1YzHLyq5m4lvMq1IDnR72mK/8+tvN7cBmaqko84&#10;c6LGJ7pXbWJfoWUjYqfxcYagO4+w1OI1vvLuPuIlFd3qUNMfy2GoR563e27JmSSjyXg0Hk44k6gb&#10;Tqcnx8dj8lM8m/sQ0zcFNSOh5AEfL3MqNlcxddAdhKJFsKa6NNbmAzWMOreBbQQ+tU05SXT+AmUd&#10;a0o+/TwZZMcvdOR6b7+0Qj716R2g0J91FE7l1urTIoo6KrKUtlYRxrofSiO1mZE3chRSKrfPM6MJ&#10;pbGi9xj2+Oes3mPc1YEWOTK4tDeujYPQsfSS2uppR63u8PiGB3WTmNpl27fOEqotdk6AbvKil5cG&#10;ib4SMd2KgKOGzYLrI93gR1vA14Fe4mwF4fdb94THCUAtZw2Obsnjr7UIijP73eFsnAzHY5r1fBhP&#10;jkd4CIea5aHGretzwJYZ4qLyMouET3Yn6gD1A26ZBUVFlXASY5c87cTz1C0U3FJSLRYZhNPtRbpy&#10;d16Sa6KXGuy+fRDB9w2ecDauYTfkYvaqzzssWTpYrBNok4eACO5Y7YnHzZDHqN9itHoOzxn1vGvn&#10;fwAAAP//AwBQSwMEFAAGAAgAAAAhAM54c2LbAAAACAEAAA8AAABkcnMvZG93bnJldi54bWxMj8FO&#10;wzAQRO9I/IO1SNyoQ0HBTeNUgAoXThTU8zZ2bYvYjmw3DX/PcoLbrGY0+6bdzH5gk07ZxSDhdlEB&#10;06GPygUj4fPj5UYAywWDwiEGLeFbZ9h0lxctNiqew7uedsUwKgm5QQm2lLHhPPdWe8yLOOpA3jEm&#10;j4XOZLhKeKZyP/BlVdXcowv0weKon63uv3YnL2H7ZFamF5jsVijnpnl/fDOvUl5fzY9rYEXP5S8M&#10;v/iEDh0xHeIpqMwGCfV9/UBREsDIFmJF4iBhWd/VwLuW/x/Q/QAAAP//AwBQSwECLQAUAAYACAAA&#10;ACEAtoM4kv4AAADhAQAAEwAAAAAAAAAAAAAAAAAAAAAAW0NvbnRlbnRfVHlwZXNdLnhtbFBLAQIt&#10;ABQABgAIAAAAIQA4/SH/1gAAAJQBAAALAAAAAAAAAAAAAAAAAC8BAABfcmVscy8ucmVsc1BLAQIt&#10;ABQABgAIAAAAIQBEeJQPlAIAALMFAAAOAAAAAAAAAAAAAAAAAC4CAABkcnMvZTJvRG9jLnhtbFBL&#10;AQItABQABgAIAAAAIQDOeHNi2wAAAAgBAAAPAAAAAAAAAAAAAAAAAO4EAABkcnMvZG93bnJldi54&#10;bWxQSwUGAAAAAAQABADzAAAA9gUAAAAA&#10;" fillcolor="white [3201]" strokeweight=".5pt">
                <v:textbox>
                  <w:txbxContent>
                    <w:p w:rsidR="009B4528" w:rsidRDefault="009B4528">
                      <w:pPr>
                        <w:rPr>
                          <w:lang w:eastAsia="zh-CN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DD973B6" wp14:editId="3A38E070">
                            <wp:extent cx="1264285" cy="11449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285" cy="114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528" w:rsidRDefault="009B4528" w:rsidP="009B4528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ascii="SimSun" w:hAnsi="SimSun" w:hint="eastAsia"/>
                          <w:lang w:eastAsia="zh-CN"/>
                        </w:rPr>
                        <w:t>最新会议信息</w:t>
                      </w:r>
                    </w:p>
                  </w:txbxContent>
                </v:textbox>
              </v:shape>
            </w:pict>
          </mc:Fallback>
        </mc:AlternateContent>
      </w:r>
      <w:r w:rsidR="00691381">
        <w:rPr>
          <w:lang w:eastAsia="zh-CN"/>
        </w:rPr>
        <w:tab/>
      </w:r>
      <w:r w:rsidR="00691381">
        <w:rPr>
          <w:lang w:eastAsia="zh-CN"/>
        </w:rPr>
        <w:tab/>
      </w:r>
      <w:r w:rsidR="00691381">
        <w:rPr>
          <w:lang w:eastAsia="zh-CN"/>
        </w:rPr>
        <w:tab/>
      </w:r>
    </w:p>
    <w:p w:rsidR="003039EB" w:rsidRPr="00C868BD" w:rsidRDefault="003039EB" w:rsidP="009B4528">
      <w:pPr>
        <w:tabs>
          <w:tab w:val="clear" w:pos="794"/>
          <w:tab w:val="left" w:pos="210"/>
        </w:tabs>
        <w:spacing w:before="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  <w:r w:rsidR="00E66B95">
        <w:rPr>
          <w:rFonts w:ascii="SimSun" w:hAnsi="SimSun"/>
          <w:lang w:eastAsia="zh-CN"/>
        </w:rPr>
        <w:tab/>
      </w:r>
    </w:p>
    <w:sectPr w:rsidR="003039EB" w:rsidRPr="00C868BD" w:rsidSect="00DB2F56">
      <w:headerReference w:type="default" r:id="rId13"/>
      <w:footerReference w:type="first" r:id="rId14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28" w:rsidRDefault="009B4528">
      <w:r>
        <w:separator/>
      </w:r>
    </w:p>
  </w:endnote>
  <w:endnote w:type="continuationSeparator" w:id="0">
    <w:p w:rsidR="009B4528" w:rsidRDefault="009B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28" w:rsidRPr="00E920B5" w:rsidRDefault="00E920B5" w:rsidP="00E920B5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28" w:rsidRDefault="009B4528">
      <w:r>
        <w:separator/>
      </w:r>
    </w:p>
  </w:footnote>
  <w:footnote w:type="continuationSeparator" w:id="0">
    <w:p w:rsidR="009B4528" w:rsidRDefault="009B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528" w:rsidRPr="00F813A3" w:rsidRDefault="009B4528" w:rsidP="00A8040E">
    <w:pPr>
      <w:pStyle w:val="Header"/>
      <w:spacing w:after="12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>
      <w:rPr>
        <w:noProof/>
        <w:sz w:val="18"/>
        <w:szCs w:val="18"/>
        <w:lang w:eastAsia="zh-CN"/>
      </w:rPr>
      <w:t>6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Pr="00F813A3">
      <w:rPr>
        <w:iCs/>
        <w:sz w:val="18"/>
        <w:szCs w:val="18"/>
        <w:lang w:eastAsia="zh-CN"/>
      </w:rPr>
      <w:t>2/17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026AE8"/>
    <w:rsid w:val="00027EE3"/>
    <w:rsid w:val="00081BA5"/>
    <w:rsid w:val="00090E72"/>
    <w:rsid w:val="00092E72"/>
    <w:rsid w:val="000949D4"/>
    <w:rsid w:val="00094C0B"/>
    <w:rsid w:val="00096695"/>
    <w:rsid w:val="000A2484"/>
    <w:rsid w:val="000A7E74"/>
    <w:rsid w:val="000B0F80"/>
    <w:rsid w:val="000F5509"/>
    <w:rsid w:val="001128C3"/>
    <w:rsid w:val="00117471"/>
    <w:rsid w:val="00136F9A"/>
    <w:rsid w:val="00160A43"/>
    <w:rsid w:val="001A2390"/>
    <w:rsid w:val="001D6E70"/>
    <w:rsid w:val="001E7ACA"/>
    <w:rsid w:val="001F1C52"/>
    <w:rsid w:val="001F3467"/>
    <w:rsid w:val="00212EA7"/>
    <w:rsid w:val="00234A9B"/>
    <w:rsid w:val="00282732"/>
    <w:rsid w:val="00284869"/>
    <w:rsid w:val="00286903"/>
    <w:rsid w:val="002C3EB7"/>
    <w:rsid w:val="002D2024"/>
    <w:rsid w:val="002D3178"/>
    <w:rsid w:val="002E05E3"/>
    <w:rsid w:val="002E1B5F"/>
    <w:rsid w:val="002F0B4D"/>
    <w:rsid w:val="003039EB"/>
    <w:rsid w:val="00303A2A"/>
    <w:rsid w:val="003064AD"/>
    <w:rsid w:val="003314AE"/>
    <w:rsid w:val="00334A24"/>
    <w:rsid w:val="0035674D"/>
    <w:rsid w:val="0038239F"/>
    <w:rsid w:val="00382725"/>
    <w:rsid w:val="00384228"/>
    <w:rsid w:val="0038630E"/>
    <w:rsid w:val="003A0233"/>
    <w:rsid w:val="003A5F29"/>
    <w:rsid w:val="003A7EAE"/>
    <w:rsid w:val="003F1CCA"/>
    <w:rsid w:val="00405696"/>
    <w:rsid w:val="00420ABE"/>
    <w:rsid w:val="00421BC4"/>
    <w:rsid w:val="0044354C"/>
    <w:rsid w:val="00464015"/>
    <w:rsid w:val="00464C99"/>
    <w:rsid w:val="00486359"/>
    <w:rsid w:val="00494DA3"/>
    <w:rsid w:val="004D4E46"/>
    <w:rsid w:val="004F6C80"/>
    <w:rsid w:val="00512974"/>
    <w:rsid w:val="00590119"/>
    <w:rsid w:val="005C26FD"/>
    <w:rsid w:val="00614AC5"/>
    <w:rsid w:val="00624E27"/>
    <w:rsid w:val="00627AE8"/>
    <w:rsid w:val="0063445E"/>
    <w:rsid w:val="006562E5"/>
    <w:rsid w:val="00691381"/>
    <w:rsid w:val="006923DE"/>
    <w:rsid w:val="006B23EF"/>
    <w:rsid w:val="006B463C"/>
    <w:rsid w:val="006D22B1"/>
    <w:rsid w:val="006D42C6"/>
    <w:rsid w:val="00740462"/>
    <w:rsid w:val="00750E85"/>
    <w:rsid w:val="007568DA"/>
    <w:rsid w:val="007639CE"/>
    <w:rsid w:val="007A748D"/>
    <w:rsid w:val="007B3696"/>
    <w:rsid w:val="00804665"/>
    <w:rsid w:val="00821AB3"/>
    <w:rsid w:val="00827FD6"/>
    <w:rsid w:val="00841612"/>
    <w:rsid w:val="0084436D"/>
    <w:rsid w:val="008452AE"/>
    <w:rsid w:val="00871467"/>
    <w:rsid w:val="008A0E0D"/>
    <w:rsid w:val="008B1A80"/>
    <w:rsid w:val="008B2BDA"/>
    <w:rsid w:val="008F132E"/>
    <w:rsid w:val="009128F1"/>
    <w:rsid w:val="00934791"/>
    <w:rsid w:val="00940113"/>
    <w:rsid w:val="00941BAA"/>
    <w:rsid w:val="009424FC"/>
    <w:rsid w:val="00956D38"/>
    <w:rsid w:val="009727EA"/>
    <w:rsid w:val="00974486"/>
    <w:rsid w:val="009924CC"/>
    <w:rsid w:val="009B4528"/>
    <w:rsid w:val="009C2FF6"/>
    <w:rsid w:val="009C3D4C"/>
    <w:rsid w:val="009D4AED"/>
    <w:rsid w:val="009D6E7B"/>
    <w:rsid w:val="00A103FC"/>
    <w:rsid w:val="00A1090D"/>
    <w:rsid w:val="00A16AB0"/>
    <w:rsid w:val="00A40F32"/>
    <w:rsid w:val="00A41079"/>
    <w:rsid w:val="00A55D76"/>
    <w:rsid w:val="00A6350F"/>
    <w:rsid w:val="00A8040E"/>
    <w:rsid w:val="00A863ED"/>
    <w:rsid w:val="00AA3151"/>
    <w:rsid w:val="00AA7F87"/>
    <w:rsid w:val="00AB226C"/>
    <w:rsid w:val="00AB3288"/>
    <w:rsid w:val="00AF0782"/>
    <w:rsid w:val="00B01F79"/>
    <w:rsid w:val="00B0535E"/>
    <w:rsid w:val="00B13F52"/>
    <w:rsid w:val="00B25BA2"/>
    <w:rsid w:val="00B537FE"/>
    <w:rsid w:val="00B56B75"/>
    <w:rsid w:val="00BB5392"/>
    <w:rsid w:val="00BC6869"/>
    <w:rsid w:val="00BC7AEE"/>
    <w:rsid w:val="00BE339D"/>
    <w:rsid w:val="00C03E87"/>
    <w:rsid w:val="00C06A92"/>
    <w:rsid w:val="00C6016A"/>
    <w:rsid w:val="00C62840"/>
    <w:rsid w:val="00C7008A"/>
    <w:rsid w:val="00C745AF"/>
    <w:rsid w:val="00C916ED"/>
    <w:rsid w:val="00CA3452"/>
    <w:rsid w:val="00CA37FB"/>
    <w:rsid w:val="00CF6708"/>
    <w:rsid w:val="00D04FED"/>
    <w:rsid w:val="00D16F47"/>
    <w:rsid w:val="00D34F86"/>
    <w:rsid w:val="00D3528F"/>
    <w:rsid w:val="00DB2F56"/>
    <w:rsid w:val="00DF47D9"/>
    <w:rsid w:val="00E00B70"/>
    <w:rsid w:val="00E35907"/>
    <w:rsid w:val="00E41E39"/>
    <w:rsid w:val="00E47AFF"/>
    <w:rsid w:val="00E66B95"/>
    <w:rsid w:val="00E920B5"/>
    <w:rsid w:val="00EB432E"/>
    <w:rsid w:val="00F07A3C"/>
    <w:rsid w:val="00F20075"/>
    <w:rsid w:val="00F346AB"/>
    <w:rsid w:val="00F813A3"/>
    <w:rsid w:val="00F913D8"/>
    <w:rsid w:val="00F9383A"/>
    <w:rsid w:val="00FA07BB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46402430-4860-463F-8F21-51AFF667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rsid w:val="00E920B5"/>
    <w:rPr>
      <w:rFonts w:asciiTheme="minorHAnsi" w:hAnsiTheme="minorHAnsi"/>
      <w:caps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" TargetMode="External"/><Relationship Id="rId12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1</Pages>
  <Words>273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Osvath, Alexandra</cp:lastModifiedBy>
  <cp:revision>4</cp:revision>
  <cp:lastPrinted>2017-07-20T10:13:00Z</cp:lastPrinted>
  <dcterms:created xsi:type="dcterms:W3CDTF">2017-07-18T05:30:00Z</dcterms:created>
  <dcterms:modified xsi:type="dcterms:W3CDTF">2017-07-20T10:14:00Z</dcterms:modified>
</cp:coreProperties>
</file>