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E662C8" w:rsidRPr="00701F13" w14:paraId="66F69FB5" w14:textId="77777777" w:rsidTr="00427EA6">
        <w:trPr>
          <w:cantSplit/>
        </w:trPr>
        <w:tc>
          <w:tcPr>
            <w:tcW w:w="1418" w:type="dxa"/>
            <w:vAlign w:val="center"/>
          </w:tcPr>
          <w:p w14:paraId="0C614A08" w14:textId="77777777" w:rsidR="00E662C8" w:rsidRPr="00701F13" w:rsidRDefault="00E662C8" w:rsidP="00427EA6">
            <w:pPr>
              <w:tabs>
                <w:tab w:val="right" w:pos="8732"/>
              </w:tabs>
              <w:spacing w:before="0"/>
              <w:rPr>
                <w:b/>
                <w:bCs/>
                <w:iCs/>
                <w:color w:val="FFFFFF"/>
                <w:sz w:val="30"/>
                <w:szCs w:val="30"/>
              </w:rPr>
            </w:pPr>
            <w:r w:rsidRPr="00701F13">
              <w:rPr>
                <w:noProof/>
                <w:lang w:val="en-GB" w:eastAsia="zh-CN"/>
              </w:rPr>
              <w:drawing>
                <wp:inline distT="0" distB="0" distL="0" distR="0" wp14:anchorId="755B367D" wp14:editId="4746487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B61DDE4" w14:textId="77777777" w:rsidR="00E662C8" w:rsidRPr="00701F13" w:rsidRDefault="00E662C8" w:rsidP="00427EA6">
            <w:pPr>
              <w:spacing w:before="0"/>
              <w:rPr>
                <w:rFonts w:cs="Times New Roman Bold"/>
                <w:b/>
                <w:bCs/>
                <w:smallCaps/>
                <w:sz w:val="26"/>
                <w:szCs w:val="26"/>
              </w:rPr>
            </w:pPr>
            <w:r w:rsidRPr="00701F13">
              <w:rPr>
                <w:rFonts w:cs="Times New Roman Bold"/>
                <w:b/>
                <w:bCs/>
                <w:smallCaps/>
                <w:sz w:val="36"/>
                <w:szCs w:val="36"/>
              </w:rPr>
              <w:t>Unión Internacional de Telecomunicaciones</w:t>
            </w:r>
          </w:p>
          <w:p w14:paraId="448A2428" w14:textId="77777777" w:rsidR="00E662C8" w:rsidRPr="00701F13" w:rsidRDefault="00E662C8" w:rsidP="00427EA6">
            <w:pPr>
              <w:tabs>
                <w:tab w:val="right" w:pos="8732"/>
              </w:tabs>
              <w:spacing w:before="0"/>
              <w:rPr>
                <w:b/>
                <w:bCs/>
                <w:iCs/>
                <w:color w:val="FFFFFF"/>
                <w:sz w:val="30"/>
                <w:szCs w:val="30"/>
              </w:rPr>
            </w:pPr>
            <w:r w:rsidRPr="00701F13">
              <w:rPr>
                <w:rFonts w:cs="Times New Roman Bold"/>
                <w:b/>
                <w:bCs/>
                <w:iCs/>
                <w:smallCaps/>
                <w:sz w:val="28"/>
                <w:szCs w:val="28"/>
              </w:rPr>
              <w:t>Oficina de Normalización de las Telecomunicaciones</w:t>
            </w:r>
          </w:p>
        </w:tc>
        <w:tc>
          <w:tcPr>
            <w:tcW w:w="1984" w:type="dxa"/>
            <w:vAlign w:val="center"/>
          </w:tcPr>
          <w:p w14:paraId="0299F272" w14:textId="77777777" w:rsidR="00E662C8" w:rsidRPr="00701F13" w:rsidRDefault="00E662C8" w:rsidP="00427EA6">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E662C8" w:rsidRPr="00F2567D" w14:paraId="645B283A" w14:textId="77777777" w:rsidTr="002C58A4">
        <w:trPr>
          <w:cantSplit/>
          <w:trHeight w:val="649"/>
        </w:trPr>
        <w:tc>
          <w:tcPr>
            <w:tcW w:w="1084" w:type="dxa"/>
            <w:gridSpan w:val="2"/>
          </w:tcPr>
          <w:p w14:paraId="754B88E1" w14:textId="77777777" w:rsidR="00E662C8" w:rsidRPr="00F2567D" w:rsidRDefault="00E662C8" w:rsidP="002C58A4">
            <w:pPr>
              <w:tabs>
                <w:tab w:val="left" w:pos="4111"/>
              </w:tabs>
              <w:spacing w:before="10"/>
              <w:ind w:left="57"/>
              <w:rPr>
                <w:szCs w:val="22"/>
              </w:rPr>
            </w:pPr>
          </w:p>
        </w:tc>
        <w:tc>
          <w:tcPr>
            <w:tcW w:w="3793" w:type="dxa"/>
          </w:tcPr>
          <w:p w14:paraId="6DCF1E71" w14:textId="77777777" w:rsidR="00E662C8" w:rsidRPr="00F2567D" w:rsidRDefault="00E662C8" w:rsidP="002C58A4">
            <w:pPr>
              <w:tabs>
                <w:tab w:val="left" w:pos="4111"/>
              </w:tabs>
              <w:spacing w:before="10"/>
              <w:ind w:left="57"/>
              <w:rPr>
                <w:b/>
                <w:szCs w:val="22"/>
              </w:rPr>
            </w:pPr>
          </w:p>
        </w:tc>
        <w:tc>
          <w:tcPr>
            <w:tcW w:w="4762" w:type="dxa"/>
          </w:tcPr>
          <w:p w14:paraId="3DCFB4E2" w14:textId="4066B0F2" w:rsidR="00E662C8" w:rsidRPr="00F2567D" w:rsidRDefault="00E662C8" w:rsidP="005E66CB">
            <w:pPr>
              <w:pStyle w:val="Tabletext0"/>
              <w:tabs>
                <w:tab w:val="clear" w:pos="1134"/>
                <w:tab w:val="clear" w:pos="2268"/>
                <w:tab w:val="left" w:pos="794"/>
                <w:tab w:val="left" w:pos="1191"/>
                <w:tab w:val="left" w:pos="1588"/>
              </w:tabs>
              <w:spacing w:before="240" w:after="120"/>
              <w:rPr>
                <w:bCs/>
                <w:szCs w:val="22"/>
              </w:rPr>
            </w:pPr>
            <w:r w:rsidRPr="00F2567D">
              <w:rPr>
                <w:szCs w:val="22"/>
              </w:rPr>
              <w:t>Ginebra, 5 de julio de 2021</w:t>
            </w:r>
          </w:p>
        </w:tc>
      </w:tr>
      <w:tr w:rsidR="00E662C8" w:rsidRPr="00F2567D" w14:paraId="6C36E5D5" w14:textId="77777777" w:rsidTr="002C58A4">
        <w:trPr>
          <w:cantSplit/>
          <w:trHeight w:val="649"/>
        </w:trPr>
        <w:tc>
          <w:tcPr>
            <w:tcW w:w="1084" w:type="dxa"/>
            <w:gridSpan w:val="2"/>
          </w:tcPr>
          <w:p w14:paraId="18232904" w14:textId="77777777" w:rsidR="00E662C8" w:rsidRPr="00F2567D" w:rsidRDefault="00E662C8" w:rsidP="002C58A4">
            <w:pPr>
              <w:tabs>
                <w:tab w:val="left" w:pos="4111"/>
              </w:tabs>
              <w:spacing w:before="40" w:after="40"/>
              <w:ind w:left="57"/>
              <w:rPr>
                <w:szCs w:val="22"/>
              </w:rPr>
            </w:pPr>
            <w:r w:rsidRPr="00F2567D">
              <w:rPr>
                <w:szCs w:val="22"/>
              </w:rPr>
              <w:t>Ref.:</w:t>
            </w:r>
          </w:p>
        </w:tc>
        <w:tc>
          <w:tcPr>
            <w:tcW w:w="3793" w:type="dxa"/>
          </w:tcPr>
          <w:p w14:paraId="17E9402B" w14:textId="77EF0CAE" w:rsidR="00E662C8" w:rsidRPr="00F2567D" w:rsidRDefault="00E662C8" w:rsidP="004F5F90">
            <w:pPr>
              <w:tabs>
                <w:tab w:val="left" w:pos="4111"/>
              </w:tabs>
              <w:spacing w:before="40" w:after="40"/>
              <w:ind w:left="57"/>
              <w:rPr>
                <w:b/>
                <w:szCs w:val="22"/>
              </w:rPr>
            </w:pPr>
            <w:r w:rsidRPr="00F2567D">
              <w:rPr>
                <w:b/>
                <w:szCs w:val="22"/>
              </w:rPr>
              <w:t xml:space="preserve">Carta Colectiva </w:t>
            </w:r>
            <w:r w:rsidR="00B15DD5" w:rsidRPr="00F2567D">
              <w:rPr>
                <w:b/>
                <w:szCs w:val="22"/>
              </w:rPr>
              <w:t xml:space="preserve">TSB </w:t>
            </w:r>
            <w:r w:rsidRPr="00F2567D">
              <w:rPr>
                <w:b/>
                <w:szCs w:val="22"/>
              </w:rPr>
              <w:t>11/16</w:t>
            </w:r>
          </w:p>
          <w:p w14:paraId="6A4F708F" w14:textId="1AFB9DD7" w:rsidR="00E662C8" w:rsidRPr="00F2567D" w:rsidRDefault="00F00D8E" w:rsidP="004F5F90">
            <w:pPr>
              <w:tabs>
                <w:tab w:val="left" w:pos="4111"/>
              </w:tabs>
              <w:spacing w:before="40" w:after="40"/>
              <w:ind w:left="57"/>
              <w:rPr>
                <w:bCs/>
                <w:szCs w:val="22"/>
                <w:u w:val="single"/>
              </w:rPr>
            </w:pPr>
            <w:bookmarkStart w:id="0" w:name="lt_pId018"/>
            <w:r w:rsidRPr="00F2567D">
              <w:rPr>
                <w:bCs/>
                <w:szCs w:val="22"/>
              </w:rPr>
              <w:t>CE 16/</w:t>
            </w:r>
            <w:bookmarkEnd w:id="0"/>
            <w:r w:rsidRPr="00F2567D">
              <w:rPr>
                <w:bCs/>
                <w:szCs w:val="22"/>
              </w:rPr>
              <w:t>SC</w:t>
            </w:r>
          </w:p>
        </w:tc>
        <w:tc>
          <w:tcPr>
            <w:tcW w:w="4762" w:type="dxa"/>
            <w:vMerge w:val="restart"/>
          </w:tcPr>
          <w:p w14:paraId="049E0DF9" w14:textId="77777777" w:rsidR="00E662C8" w:rsidRPr="00F2567D" w:rsidRDefault="00E662C8" w:rsidP="002C58A4">
            <w:pPr>
              <w:tabs>
                <w:tab w:val="clear" w:pos="794"/>
                <w:tab w:val="left" w:pos="218"/>
              </w:tabs>
              <w:spacing w:before="0" w:after="40"/>
              <w:ind w:left="218" w:hanging="161"/>
              <w:rPr>
                <w:szCs w:val="22"/>
              </w:rPr>
            </w:pPr>
            <w:r w:rsidRPr="00F2567D">
              <w:rPr>
                <w:szCs w:val="22"/>
              </w:rPr>
              <w:t>–</w:t>
            </w:r>
            <w:r w:rsidRPr="00F2567D">
              <w:rPr>
                <w:szCs w:val="22"/>
              </w:rPr>
              <w:tab/>
              <w:t>A las Administraciones de los Estados Miembros de la Unión;</w:t>
            </w:r>
          </w:p>
          <w:p w14:paraId="3E8AABC6" w14:textId="77777777" w:rsidR="00E662C8" w:rsidRPr="00F2567D" w:rsidRDefault="00E662C8" w:rsidP="002C58A4">
            <w:pPr>
              <w:tabs>
                <w:tab w:val="clear" w:pos="794"/>
                <w:tab w:val="left" w:pos="218"/>
              </w:tabs>
              <w:spacing w:before="0" w:after="40"/>
              <w:ind w:left="57"/>
              <w:rPr>
                <w:szCs w:val="22"/>
              </w:rPr>
            </w:pPr>
            <w:r w:rsidRPr="00F2567D">
              <w:rPr>
                <w:szCs w:val="22"/>
              </w:rPr>
              <w:t>–</w:t>
            </w:r>
            <w:r w:rsidRPr="00F2567D">
              <w:rPr>
                <w:szCs w:val="22"/>
              </w:rPr>
              <w:tab/>
              <w:t>A los Miembros de Sector del UIT T;</w:t>
            </w:r>
          </w:p>
          <w:p w14:paraId="68ECAC1C" w14:textId="77777777" w:rsidR="00E662C8" w:rsidRPr="00F2567D" w:rsidRDefault="00E662C8" w:rsidP="005E66CB">
            <w:pPr>
              <w:tabs>
                <w:tab w:val="clear" w:pos="794"/>
                <w:tab w:val="left" w:pos="218"/>
              </w:tabs>
              <w:spacing w:before="0" w:after="40"/>
              <w:ind w:left="218" w:hanging="161"/>
              <w:rPr>
                <w:szCs w:val="22"/>
              </w:rPr>
            </w:pPr>
            <w:r w:rsidRPr="00F2567D">
              <w:rPr>
                <w:szCs w:val="22"/>
              </w:rPr>
              <w:t>–</w:t>
            </w:r>
            <w:r w:rsidRPr="00F2567D">
              <w:rPr>
                <w:szCs w:val="22"/>
              </w:rPr>
              <w:tab/>
              <w:t>A los Asociados que participan en los trabajos de la Comisión de Estudio 16 del UIT</w:t>
            </w:r>
            <w:r w:rsidRPr="00F2567D">
              <w:rPr>
                <w:szCs w:val="22"/>
              </w:rPr>
              <w:noBreakHyphen/>
              <w:t>T;</w:t>
            </w:r>
          </w:p>
          <w:p w14:paraId="5A939E90" w14:textId="77777777" w:rsidR="00E662C8" w:rsidRPr="00F2567D" w:rsidRDefault="00E662C8" w:rsidP="00725B03">
            <w:pPr>
              <w:tabs>
                <w:tab w:val="clear" w:pos="794"/>
                <w:tab w:val="left" w:pos="218"/>
              </w:tabs>
              <w:spacing w:before="0" w:after="40"/>
              <w:ind w:left="57"/>
              <w:rPr>
                <w:bCs/>
                <w:szCs w:val="22"/>
              </w:rPr>
            </w:pPr>
            <w:r w:rsidRPr="00F2567D">
              <w:rPr>
                <w:szCs w:val="22"/>
              </w:rPr>
              <w:t>–</w:t>
            </w:r>
            <w:r w:rsidRPr="00F2567D">
              <w:rPr>
                <w:szCs w:val="22"/>
              </w:rPr>
              <w:tab/>
              <w:t>A las Instituciones Académicas de la UIT</w:t>
            </w:r>
          </w:p>
        </w:tc>
      </w:tr>
      <w:tr w:rsidR="00E662C8" w:rsidRPr="00F2567D" w14:paraId="41A6928D" w14:textId="77777777" w:rsidTr="002C58A4">
        <w:trPr>
          <w:cantSplit/>
          <w:trHeight w:val="390"/>
        </w:trPr>
        <w:tc>
          <w:tcPr>
            <w:tcW w:w="1084" w:type="dxa"/>
            <w:gridSpan w:val="2"/>
          </w:tcPr>
          <w:p w14:paraId="111C0F52" w14:textId="77777777" w:rsidR="00E662C8" w:rsidRPr="00F2567D" w:rsidRDefault="00E662C8" w:rsidP="002C58A4">
            <w:pPr>
              <w:tabs>
                <w:tab w:val="left" w:pos="4111"/>
              </w:tabs>
              <w:spacing w:before="40" w:after="40"/>
              <w:ind w:left="57"/>
              <w:rPr>
                <w:szCs w:val="22"/>
              </w:rPr>
            </w:pPr>
            <w:r w:rsidRPr="00F2567D">
              <w:rPr>
                <w:szCs w:val="22"/>
              </w:rPr>
              <w:t>Tel.:</w:t>
            </w:r>
          </w:p>
        </w:tc>
        <w:tc>
          <w:tcPr>
            <w:tcW w:w="3793" w:type="dxa"/>
          </w:tcPr>
          <w:p w14:paraId="7C8488D7" w14:textId="77777777" w:rsidR="00E662C8" w:rsidRPr="00F2567D" w:rsidRDefault="00E662C8" w:rsidP="005E66CB">
            <w:pPr>
              <w:tabs>
                <w:tab w:val="left" w:pos="4111"/>
              </w:tabs>
              <w:spacing w:before="40" w:after="40"/>
              <w:ind w:left="57"/>
              <w:rPr>
                <w:szCs w:val="22"/>
              </w:rPr>
            </w:pPr>
            <w:r w:rsidRPr="00F2567D">
              <w:rPr>
                <w:szCs w:val="22"/>
              </w:rPr>
              <w:t>+41 22 730 6805</w:t>
            </w:r>
          </w:p>
        </w:tc>
        <w:tc>
          <w:tcPr>
            <w:tcW w:w="4762" w:type="dxa"/>
            <w:vMerge/>
          </w:tcPr>
          <w:p w14:paraId="038287F6" w14:textId="77777777" w:rsidR="00E662C8" w:rsidRPr="00F2567D" w:rsidRDefault="00E662C8" w:rsidP="002C58A4">
            <w:pPr>
              <w:tabs>
                <w:tab w:val="left" w:pos="4111"/>
              </w:tabs>
              <w:spacing w:beforeLines="40" w:before="96" w:after="40"/>
              <w:ind w:left="57"/>
              <w:rPr>
                <w:bCs/>
                <w:szCs w:val="22"/>
              </w:rPr>
            </w:pPr>
          </w:p>
        </w:tc>
      </w:tr>
      <w:tr w:rsidR="00E662C8" w:rsidRPr="00F2567D" w14:paraId="3325204A" w14:textId="77777777" w:rsidTr="002C58A4">
        <w:trPr>
          <w:cantSplit/>
          <w:trHeight w:val="431"/>
        </w:trPr>
        <w:tc>
          <w:tcPr>
            <w:tcW w:w="1084" w:type="dxa"/>
            <w:gridSpan w:val="2"/>
          </w:tcPr>
          <w:p w14:paraId="2E510F2E" w14:textId="77777777" w:rsidR="00E662C8" w:rsidRPr="00F2567D" w:rsidRDefault="00E662C8" w:rsidP="002C58A4">
            <w:pPr>
              <w:tabs>
                <w:tab w:val="left" w:pos="4111"/>
              </w:tabs>
              <w:spacing w:before="40" w:after="40"/>
              <w:ind w:left="57"/>
              <w:rPr>
                <w:szCs w:val="22"/>
              </w:rPr>
            </w:pPr>
            <w:r w:rsidRPr="00F2567D">
              <w:rPr>
                <w:szCs w:val="22"/>
              </w:rPr>
              <w:t>Fax:</w:t>
            </w:r>
          </w:p>
        </w:tc>
        <w:tc>
          <w:tcPr>
            <w:tcW w:w="3793" w:type="dxa"/>
          </w:tcPr>
          <w:p w14:paraId="76C01706" w14:textId="77777777" w:rsidR="00E662C8" w:rsidRPr="00F2567D" w:rsidRDefault="00E662C8" w:rsidP="002C58A4">
            <w:pPr>
              <w:tabs>
                <w:tab w:val="left" w:pos="4111"/>
              </w:tabs>
              <w:spacing w:before="40" w:after="40"/>
              <w:ind w:left="57"/>
              <w:rPr>
                <w:szCs w:val="22"/>
              </w:rPr>
            </w:pPr>
            <w:r w:rsidRPr="00F2567D">
              <w:rPr>
                <w:szCs w:val="22"/>
              </w:rPr>
              <w:t>+41 22 730 5853</w:t>
            </w:r>
          </w:p>
        </w:tc>
        <w:tc>
          <w:tcPr>
            <w:tcW w:w="4762" w:type="dxa"/>
            <w:vMerge/>
          </w:tcPr>
          <w:p w14:paraId="42402DAD" w14:textId="77777777" w:rsidR="00E662C8" w:rsidRPr="00F2567D" w:rsidRDefault="00E662C8" w:rsidP="002C58A4">
            <w:pPr>
              <w:tabs>
                <w:tab w:val="left" w:pos="4111"/>
              </w:tabs>
              <w:spacing w:beforeLines="40" w:before="96" w:after="40"/>
              <w:ind w:left="57"/>
              <w:rPr>
                <w:bCs/>
                <w:szCs w:val="22"/>
              </w:rPr>
            </w:pPr>
          </w:p>
        </w:tc>
      </w:tr>
      <w:tr w:rsidR="00E662C8" w:rsidRPr="00F2567D" w14:paraId="5469B856" w14:textId="77777777" w:rsidTr="002C58A4">
        <w:trPr>
          <w:cantSplit/>
        </w:trPr>
        <w:tc>
          <w:tcPr>
            <w:tcW w:w="1084" w:type="dxa"/>
            <w:gridSpan w:val="2"/>
          </w:tcPr>
          <w:p w14:paraId="32547393" w14:textId="77777777" w:rsidR="00E662C8" w:rsidRPr="00F2567D" w:rsidRDefault="00E662C8" w:rsidP="002C58A4">
            <w:pPr>
              <w:tabs>
                <w:tab w:val="left" w:pos="4111"/>
              </w:tabs>
              <w:spacing w:before="40" w:after="40"/>
              <w:ind w:left="57"/>
              <w:rPr>
                <w:szCs w:val="22"/>
              </w:rPr>
            </w:pPr>
            <w:r w:rsidRPr="00F2567D">
              <w:rPr>
                <w:szCs w:val="22"/>
              </w:rPr>
              <w:t>Correo-e:</w:t>
            </w:r>
          </w:p>
        </w:tc>
        <w:tc>
          <w:tcPr>
            <w:tcW w:w="3793" w:type="dxa"/>
          </w:tcPr>
          <w:p w14:paraId="6CE2AD2F" w14:textId="77777777" w:rsidR="00E662C8" w:rsidRPr="00F2567D" w:rsidRDefault="00DC6B30" w:rsidP="002C58A4">
            <w:pPr>
              <w:tabs>
                <w:tab w:val="left" w:pos="4111"/>
              </w:tabs>
              <w:spacing w:before="40" w:after="40"/>
              <w:ind w:left="57"/>
              <w:rPr>
                <w:szCs w:val="22"/>
              </w:rPr>
            </w:pPr>
            <w:hyperlink r:id="rId12" w:history="1">
              <w:r w:rsidR="00E662C8" w:rsidRPr="00F2567D">
                <w:rPr>
                  <w:rStyle w:val="Hyperlink"/>
                  <w:szCs w:val="22"/>
                </w:rPr>
                <w:t>tsbsg16@itu.int</w:t>
              </w:r>
            </w:hyperlink>
          </w:p>
        </w:tc>
        <w:tc>
          <w:tcPr>
            <w:tcW w:w="4762" w:type="dxa"/>
            <w:vMerge/>
          </w:tcPr>
          <w:p w14:paraId="4F1ADBA9" w14:textId="77777777" w:rsidR="00E662C8" w:rsidRPr="00F2567D" w:rsidRDefault="00E662C8" w:rsidP="002C58A4">
            <w:pPr>
              <w:tabs>
                <w:tab w:val="left" w:pos="4111"/>
              </w:tabs>
              <w:spacing w:beforeLines="40" w:before="96" w:after="40"/>
              <w:ind w:left="57"/>
              <w:rPr>
                <w:szCs w:val="22"/>
              </w:rPr>
            </w:pPr>
          </w:p>
        </w:tc>
      </w:tr>
      <w:tr w:rsidR="00E662C8" w:rsidRPr="00F2567D" w14:paraId="023A405F" w14:textId="77777777" w:rsidTr="002C58A4">
        <w:trPr>
          <w:cantSplit/>
        </w:trPr>
        <w:tc>
          <w:tcPr>
            <w:tcW w:w="1084" w:type="dxa"/>
            <w:gridSpan w:val="2"/>
          </w:tcPr>
          <w:p w14:paraId="76D1A231" w14:textId="77777777" w:rsidR="00E662C8" w:rsidRPr="00F2567D" w:rsidRDefault="00E662C8" w:rsidP="002C58A4">
            <w:pPr>
              <w:tabs>
                <w:tab w:val="left" w:pos="4111"/>
              </w:tabs>
              <w:spacing w:before="40" w:after="40"/>
              <w:ind w:left="57"/>
              <w:rPr>
                <w:szCs w:val="22"/>
              </w:rPr>
            </w:pPr>
            <w:r w:rsidRPr="00F2567D">
              <w:rPr>
                <w:szCs w:val="22"/>
              </w:rPr>
              <w:t>Web:</w:t>
            </w:r>
          </w:p>
        </w:tc>
        <w:tc>
          <w:tcPr>
            <w:tcW w:w="3793" w:type="dxa"/>
          </w:tcPr>
          <w:p w14:paraId="634821AB" w14:textId="3EC56ADF" w:rsidR="00E662C8" w:rsidRPr="00F2567D" w:rsidRDefault="00DC6B30" w:rsidP="002C58A4">
            <w:pPr>
              <w:tabs>
                <w:tab w:val="left" w:pos="4111"/>
              </w:tabs>
              <w:spacing w:before="40" w:after="40"/>
              <w:ind w:left="57"/>
              <w:rPr>
                <w:szCs w:val="22"/>
              </w:rPr>
            </w:pPr>
            <w:hyperlink r:id="rId13" w:history="1">
              <w:r w:rsidR="00441196" w:rsidRPr="00F2567D">
                <w:rPr>
                  <w:rStyle w:val="Hyperlink"/>
                  <w:szCs w:val="22"/>
                </w:rPr>
                <w:t>https://www.itu.int/go/tsg16</w:t>
              </w:r>
            </w:hyperlink>
          </w:p>
        </w:tc>
        <w:tc>
          <w:tcPr>
            <w:tcW w:w="4762" w:type="dxa"/>
            <w:vMerge/>
          </w:tcPr>
          <w:p w14:paraId="61407E4D" w14:textId="77777777" w:rsidR="00E662C8" w:rsidRPr="00F2567D" w:rsidRDefault="00E662C8" w:rsidP="002C58A4">
            <w:pPr>
              <w:tabs>
                <w:tab w:val="left" w:pos="4111"/>
              </w:tabs>
              <w:spacing w:beforeLines="40" w:before="96" w:after="40"/>
              <w:ind w:left="57"/>
              <w:rPr>
                <w:szCs w:val="22"/>
              </w:rPr>
            </w:pPr>
          </w:p>
        </w:tc>
      </w:tr>
      <w:tr w:rsidR="00E662C8" w:rsidRPr="00F2567D" w14:paraId="6924F0B2" w14:textId="77777777" w:rsidTr="002C58A4">
        <w:trPr>
          <w:cantSplit/>
          <w:trHeight w:val="680"/>
        </w:trPr>
        <w:tc>
          <w:tcPr>
            <w:tcW w:w="1070" w:type="dxa"/>
          </w:tcPr>
          <w:p w14:paraId="0FC41B4F" w14:textId="77777777" w:rsidR="00E662C8" w:rsidRPr="00F2567D" w:rsidRDefault="00E662C8" w:rsidP="007A32AF">
            <w:pPr>
              <w:tabs>
                <w:tab w:val="left" w:pos="4111"/>
              </w:tabs>
              <w:spacing w:before="240" w:after="40"/>
              <w:ind w:left="57"/>
              <w:rPr>
                <w:szCs w:val="22"/>
              </w:rPr>
            </w:pPr>
            <w:r w:rsidRPr="006851A7">
              <w:rPr>
                <w:b/>
                <w:bCs/>
                <w:szCs w:val="22"/>
              </w:rPr>
              <w:t>Asunto</w:t>
            </w:r>
            <w:r w:rsidRPr="00F2567D">
              <w:rPr>
                <w:szCs w:val="22"/>
              </w:rPr>
              <w:t>:</w:t>
            </w:r>
          </w:p>
        </w:tc>
        <w:tc>
          <w:tcPr>
            <w:tcW w:w="8569" w:type="dxa"/>
            <w:gridSpan w:val="3"/>
          </w:tcPr>
          <w:p w14:paraId="71587247" w14:textId="54F88166" w:rsidR="00E662C8" w:rsidRPr="00F2567D" w:rsidRDefault="00E662C8" w:rsidP="007A32AF">
            <w:pPr>
              <w:tabs>
                <w:tab w:val="left" w:pos="4111"/>
              </w:tabs>
              <w:spacing w:before="240" w:after="40"/>
              <w:ind w:left="57"/>
              <w:rPr>
                <w:b/>
                <w:bCs/>
                <w:szCs w:val="22"/>
              </w:rPr>
            </w:pPr>
            <w:r w:rsidRPr="00F2567D">
              <w:rPr>
                <w:b/>
                <w:bCs/>
                <w:szCs w:val="22"/>
              </w:rPr>
              <w:t>Reunión virtual del Grupo de Trabajo 2/16, 27 de septiembre de 2021</w:t>
            </w:r>
          </w:p>
        </w:tc>
      </w:tr>
    </w:tbl>
    <w:p w14:paraId="4932D3E0" w14:textId="77777777" w:rsidR="00E662C8" w:rsidRPr="00F2567D" w:rsidRDefault="00E662C8" w:rsidP="0097635E">
      <w:pPr>
        <w:pStyle w:val="Normalaftertitle0"/>
        <w:rPr>
          <w:szCs w:val="22"/>
        </w:rPr>
      </w:pPr>
      <w:bookmarkStart w:id="1" w:name="ditulogo"/>
      <w:bookmarkEnd w:id="1"/>
      <w:r w:rsidRPr="00F2567D">
        <w:rPr>
          <w:szCs w:val="22"/>
        </w:rPr>
        <w:t>Muy Señora mía/Muy Señor mío,</w:t>
      </w:r>
    </w:p>
    <w:p w14:paraId="3DF711D7" w14:textId="65766E76" w:rsidR="00E662C8" w:rsidRPr="00F2567D" w:rsidRDefault="00E662C8" w:rsidP="00B06FDB">
      <w:pPr>
        <w:rPr>
          <w:szCs w:val="22"/>
        </w:rPr>
      </w:pPr>
      <w:r w:rsidRPr="00F2567D">
        <w:rPr>
          <w:szCs w:val="22"/>
        </w:rPr>
        <w:t>De acuerdo con las decisiones adoptadas en la última reunión de la Comisión de Estudio 16 que se celebró en línea del 19 al 30 de abril de 2021, tengo el placer de invitarle a asistir a la reunión plenamente virtual del Grupo de Trabajo 2/16 (Servicios electrónicos multimedios) que está previsto se celebre en línea el lunes 27 de septiembre de 2021, de las 11</w:t>
      </w:r>
      <w:r w:rsidR="00256B72" w:rsidRPr="00F2567D">
        <w:rPr>
          <w:szCs w:val="22"/>
        </w:rPr>
        <w:t>.</w:t>
      </w:r>
      <w:r w:rsidRPr="00F2567D">
        <w:rPr>
          <w:szCs w:val="22"/>
        </w:rPr>
        <w:t>00 a las 14</w:t>
      </w:r>
      <w:r w:rsidR="00256B72" w:rsidRPr="00F2567D">
        <w:rPr>
          <w:szCs w:val="22"/>
        </w:rPr>
        <w:t>.</w:t>
      </w:r>
      <w:r w:rsidRPr="00F2567D">
        <w:rPr>
          <w:szCs w:val="22"/>
        </w:rPr>
        <w:t>00 horas (hora de Ginebra). Su principal objetivo es dar el consentimiento y determinar los temas de trabajo de las Cuestiones del GT 2/16 que estén lo suficientemente maduros.</w:t>
      </w:r>
    </w:p>
    <w:p w14:paraId="4A743A4C" w14:textId="7149AD69" w:rsidR="00E662C8" w:rsidRPr="00F2567D" w:rsidRDefault="00E662C8" w:rsidP="00B06FDB">
      <w:pPr>
        <w:rPr>
          <w:szCs w:val="22"/>
        </w:rPr>
      </w:pPr>
      <w:r w:rsidRPr="00F2567D">
        <w:rPr>
          <w:szCs w:val="22"/>
        </w:rPr>
        <w:t>La reunión del GT 2/16 irá precedida por reuniones de Grupo de Relator para las Cuestiones del</w:t>
      </w:r>
      <w:r w:rsidR="00F00D8E" w:rsidRPr="00F2567D">
        <w:rPr>
          <w:szCs w:val="22"/>
        </w:rPr>
        <w:t> </w:t>
      </w:r>
      <w:r w:rsidRPr="00F2567D">
        <w:rPr>
          <w:szCs w:val="22"/>
        </w:rPr>
        <w:t>GT</w:t>
      </w:r>
      <w:r w:rsidR="00F00D8E" w:rsidRPr="00F2567D">
        <w:rPr>
          <w:szCs w:val="22"/>
        </w:rPr>
        <w:t> </w:t>
      </w:r>
      <w:r w:rsidRPr="00F2567D">
        <w:rPr>
          <w:szCs w:val="22"/>
        </w:rPr>
        <w:t>2/16 durante el periodo de mayo a septiembre de 2021 (en la actualidad las Cuestiones</w:t>
      </w:r>
      <w:r w:rsidR="003F493F" w:rsidRPr="00F2567D">
        <w:rPr>
          <w:szCs w:val="22"/>
        </w:rPr>
        <w:t> </w:t>
      </w:r>
      <w:r w:rsidRPr="00F2567D">
        <w:rPr>
          <w:szCs w:val="22"/>
        </w:rPr>
        <w:t xml:space="preserve">23/16, 24/16, 27/16 y 28/16). Se facilitarán detalles actualizados a medida que se disponga de ellos en la página </w:t>
      </w:r>
      <w:hyperlink r:id="rId14" w:history="1">
        <w:r w:rsidRPr="00F2567D">
          <w:rPr>
            <w:rStyle w:val="Hyperlink"/>
            <w:szCs w:val="22"/>
          </w:rPr>
          <w:t>https://itu.int/go/rgm/tsg16</w:t>
        </w:r>
      </w:hyperlink>
      <w:r w:rsidRPr="00F2567D">
        <w:rPr>
          <w:szCs w:val="22"/>
        </w:rPr>
        <w:t>.</w:t>
      </w:r>
    </w:p>
    <w:p w14:paraId="67ED639A" w14:textId="72BF7055" w:rsidR="00E662C8" w:rsidRPr="00F2567D" w:rsidRDefault="00E662C8" w:rsidP="00B06FDB">
      <w:pPr>
        <w:rPr>
          <w:szCs w:val="22"/>
        </w:rPr>
      </w:pPr>
      <w:r w:rsidRPr="00F2567D">
        <w:rPr>
          <w:szCs w:val="22"/>
        </w:rPr>
        <w:t>Dado que se trata de una reunión plenamente virtual, no se concederán becas. La reunión se celebrará únicamente en inglés sin interpretación.</w:t>
      </w:r>
    </w:p>
    <w:p w14:paraId="1912FDAA" w14:textId="5B1EE50F" w:rsidR="00E662C8" w:rsidRPr="00F2567D" w:rsidRDefault="00E662C8" w:rsidP="00B06FDB">
      <w:pPr>
        <w:rPr>
          <w:szCs w:val="22"/>
        </w:rPr>
      </w:pPr>
      <w:r w:rsidRPr="00F2567D">
        <w:rPr>
          <w:szCs w:val="22"/>
        </w:rPr>
        <w:t xml:space="preserve">Obsérvese que la inscripción </w:t>
      </w:r>
      <w:r w:rsidR="003F493F" w:rsidRPr="00F2567D">
        <w:rPr>
          <w:szCs w:val="22"/>
        </w:rPr>
        <w:t xml:space="preserve">es </w:t>
      </w:r>
      <w:r w:rsidRPr="00F2567D">
        <w:rPr>
          <w:szCs w:val="22"/>
        </w:rPr>
        <w:t xml:space="preserve">obligatoria (en línea en la dirección </w:t>
      </w:r>
      <w:hyperlink r:id="rId15" w:history="1">
        <w:r w:rsidR="00E92C38" w:rsidRPr="00F2567D">
          <w:rPr>
            <w:rStyle w:val="Hyperlink"/>
            <w:szCs w:val="22"/>
          </w:rPr>
          <w:t>https://itu.int/go/tsg16/reg</w:t>
        </w:r>
      </w:hyperlink>
      <w:r w:rsidRPr="00F2567D">
        <w:rPr>
          <w:szCs w:val="22"/>
        </w:rPr>
        <w:t>). La participación en la sesión sólo será posible para las inscripciones aprobadas por el coordinador respectivo.</w:t>
      </w:r>
    </w:p>
    <w:p w14:paraId="089A19C2" w14:textId="77777777" w:rsidR="00E662C8" w:rsidRPr="00F2567D" w:rsidRDefault="00E662C8" w:rsidP="00B06FDB">
      <w:pPr>
        <w:rPr>
          <w:szCs w:val="22"/>
        </w:rPr>
      </w:pPr>
      <w:r w:rsidRPr="00F2567D">
        <w:rPr>
          <w:szCs w:val="22"/>
        </w:rPr>
        <w:t xml:space="preserve">En el </w:t>
      </w:r>
      <w:r w:rsidRPr="00F2567D">
        <w:rPr>
          <w:b/>
          <w:bCs/>
          <w:szCs w:val="22"/>
        </w:rPr>
        <w:t>Anexo A</w:t>
      </w:r>
      <w:r w:rsidRPr="00F2567D">
        <w:rPr>
          <w:szCs w:val="22"/>
        </w:rPr>
        <w:t xml:space="preserve"> se facilita más información sobre la reunión. El proyecto de orden del día, preparado de acuerdo con los Copresidentes del Grupo de Trabajo 2/16, Sres. Mohannad El-</w:t>
      </w:r>
      <w:proofErr w:type="spellStart"/>
      <w:r w:rsidRPr="00F2567D">
        <w:rPr>
          <w:szCs w:val="22"/>
        </w:rPr>
        <w:t>Megharbel</w:t>
      </w:r>
      <w:proofErr w:type="spellEnd"/>
      <w:r w:rsidRPr="00F2567D">
        <w:rPr>
          <w:szCs w:val="22"/>
        </w:rPr>
        <w:t xml:space="preserve"> y </w:t>
      </w:r>
      <w:proofErr w:type="spellStart"/>
      <w:r w:rsidRPr="00F2567D">
        <w:rPr>
          <w:szCs w:val="22"/>
        </w:rPr>
        <w:t>Hideki</w:t>
      </w:r>
      <w:proofErr w:type="spellEnd"/>
      <w:r w:rsidRPr="00F2567D">
        <w:rPr>
          <w:szCs w:val="22"/>
        </w:rPr>
        <w:t xml:space="preserve"> Yamamoto, figura en el </w:t>
      </w:r>
      <w:r w:rsidRPr="00F2567D">
        <w:rPr>
          <w:b/>
          <w:bCs/>
          <w:szCs w:val="22"/>
        </w:rPr>
        <w:t>Anexo B</w:t>
      </w:r>
      <w:r w:rsidRPr="00F2567D">
        <w:rPr>
          <w:szCs w:val="22"/>
        </w:rPr>
        <w:t>.</w:t>
      </w:r>
    </w:p>
    <w:p w14:paraId="7CCDF538" w14:textId="77777777" w:rsidR="00E662C8" w:rsidRPr="00D32970" w:rsidRDefault="00E662C8" w:rsidP="00152267">
      <w:pPr>
        <w:pStyle w:val="Headingb0"/>
      </w:pPr>
      <w:r w:rsidRPr="00D32970">
        <w:t>Plazos clave:</w:t>
      </w:r>
    </w:p>
    <w:tbl>
      <w:tblPr>
        <w:tblStyle w:val="TableGrid1"/>
        <w:tblW w:w="9445" w:type="dxa"/>
        <w:tblInd w:w="0" w:type="dxa"/>
        <w:tblLook w:val="04A0" w:firstRow="1" w:lastRow="0" w:firstColumn="1" w:lastColumn="0" w:noHBand="0" w:noVBand="1"/>
      </w:tblPr>
      <w:tblGrid>
        <w:gridCol w:w="2613"/>
        <w:gridCol w:w="6832"/>
      </w:tblGrid>
      <w:tr w:rsidR="00E662C8" w:rsidRPr="00D32970" w14:paraId="314804D0" w14:textId="77777777" w:rsidTr="00152267">
        <w:tc>
          <w:tcPr>
            <w:tcW w:w="2613" w:type="dxa"/>
            <w:tcBorders>
              <w:top w:val="single" w:sz="4" w:space="0" w:color="auto"/>
              <w:left w:val="single" w:sz="4" w:space="0" w:color="auto"/>
              <w:bottom w:val="single" w:sz="4" w:space="0" w:color="auto"/>
              <w:right w:val="single" w:sz="4" w:space="0" w:color="auto"/>
            </w:tcBorders>
            <w:hideMark/>
          </w:tcPr>
          <w:p w14:paraId="044558BD" w14:textId="74E0CD1B" w:rsidR="00E662C8" w:rsidRPr="00D32970" w:rsidRDefault="00E662C8" w:rsidP="00D32970">
            <w:pPr>
              <w:textAlignment w:val="auto"/>
              <w:rPr>
                <w:rFonts w:ascii="Calibri" w:hAnsi="Calibri"/>
                <w:szCs w:val="22"/>
                <w:lang w:eastAsia="zh-CN"/>
              </w:rPr>
            </w:pPr>
            <w:r w:rsidRPr="00E92C38">
              <w:rPr>
                <w:rFonts w:ascii="Calibri" w:hAnsi="Calibri"/>
                <w:lang w:eastAsia="zh-CN"/>
              </w:rPr>
              <w:t>27 de julio de 2021</w:t>
            </w:r>
          </w:p>
        </w:tc>
        <w:tc>
          <w:tcPr>
            <w:tcW w:w="6832" w:type="dxa"/>
            <w:tcBorders>
              <w:top w:val="single" w:sz="4" w:space="0" w:color="auto"/>
              <w:left w:val="single" w:sz="4" w:space="0" w:color="auto"/>
              <w:bottom w:val="single" w:sz="4" w:space="0" w:color="auto"/>
              <w:right w:val="single" w:sz="4" w:space="0" w:color="auto"/>
            </w:tcBorders>
            <w:hideMark/>
          </w:tcPr>
          <w:p w14:paraId="7369F3A5" w14:textId="77777777" w:rsidR="00E662C8" w:rsidRPr="00D32970" w:rsidRDefault="00E662C8" w:rsidP="00D32970">
            <w:pPr>
              <w:tabs>
                <w:tab w:val="clear" w:pos="794"/>
                <w:tab w:val="left" w:pos="318"/>
              </w:tabs>
              <w:spacing w:before="40" w:after="40"/>
              <w:ind w:left="318" w:hanging="318"/>
              <w:textAlignment w:val="auto"/>
              <w:rPr>
                <w:rFonts w:ascii="Calibri" w:hAnsi="Calibri"/>
                <w:lang w:eastAsia="zh-CN"/>
              </w:rPr>
            </w:pPr>
            <w:r w:rsidRPr="00D32970">
              <w:rPr>
                <w:rFonts w:ascii="Calibri" w:hAnsi="Calibri"/>
                <w:lang w:eastAsia="zh-CN"/>
              </w:rPr>
              <w:t>–</w:t>
            </w:r>
            <w:r w:rsidRPr="00D32970">
              <w:rPr>
                <w:rFonts w:ascii="Calibri" w:hAnsi="Calibri"/>
                <w:lang w:eastAsia="zh-CN"/>
              </w:rPr>
              <w:tab/>
            </w:r>
            <w:r w:rsidRPr="00D32970">
              <w:rPr>
                <w:rFonts w:ascii="Calibri" w:hAnsi="Calibri"/>
                <w:szCs w:val="22"/>
                <w:lang w:eastAsia="zh-CN"/>
              </w:rPr>
              <w:t>Presentación de las solicitudes de subtitulado en tiempo real y/o interpretación en lenguaje de signos.</w:t>
            </w:r>
          </w:p>
          <w:p w14:paraId="42B4E87E" w14:textId="77777777" w:rsidR="00E662C8" w:rsidRPr="00D32970" w:rsidRDefault="00E662C8" w:rsidP="00D32970">
            <w:pPr>
              <w:tabs>
                <w:tab w:val="clear" w:pos="794"/>
                <w:tab w:val="left" w:pos="318"/>
              </w:tabs>
              <w:spacing w:before="40" w:after="40"/>
              <w:ind w:left="318" w:hanging="318"/>
              <w:textAlignment w:val="auto"/>
              <w:rPr>
                <w:rFonts w:ascii="Calibri" w:hAnsi="Calibri"/>
                <w:b/>
                <w:bCs/>
                <w:lang w:eastAsia="zh-CN"/>
              </w:rPr>
            </w:pPr>
            <w:r w:rsidRPr="00D32970">
              <w:rPr>
                <w:rFonts w:ascii="Calibri" w:hAnsi="Calibri"/>
                <w:lang w:eastAsia="zh-CN"/>
              </w:rPr>
              <w:t>–</w:t>
            </w:r>
            <w:r w:rsidRPr="00D32970">
              <w:rPr>
                <w:rFonts w:ascii="Calibri" w:hAnsi="Calibri"/>
                <w:lang w:eastAsia="zh-CN"/>
              </w:rPr>
              <w:tab/>
            </w:r>
            <w:hyperlink r:id="rId16" w:history="1">
              <w:r w:rsidRPr="00D32970">
                <w:rPr>
                  <w:rFonts w:ascii="Calibri" w:hAnsi="Calibri"/>
                  <w:color w:val="0000FF"/>
                  <w:u w:val="single"/>
                  <w:lang w:eastAsia="zh-CN"/>
                </w:rPr>
                <w:t>Presentación de las contribuciones de los miembros del UIT-T</w:t>
              </w:r>
            </w:hyperlink>
            <w:r w:rsidRPr="00D32970">
              <w:rPr>
                <w:rFonts w:ascii="Calibri" w:hAnsi="Calibri"/>
                <w:lang w:eastAsia="zh-CN"/>
              </w:rPr>
              <w:t xml:space="preserve"> para las que se requiera traducción.</w:t>
            </w:r>
          </w:p>
        </w:tc>
      </w:tr>
      <w:tr w:rsidR="00E662C8" w:rsidRPr="00D32970" w14:paraId="1A93F8EA" w14:textId="77777777" w:rsidTr="00152267">
        <w:tc>
          <w:tcPr>
            <w:tcW w:w="2613" w:type="dxa"/>
            <w:tcBorders>
              <w:top w:val="single" w:sz="4" w:space="0" w:color="auto"/>
              <w:left w:val="single" w:sz="4" w:space="0" w:color="auto"/>
              <w:bottom w:val="single" w:sz="4" w:space="0" w:color="auto"/>
              <w:right w:val="single" w:sz="4" w:space="0" w:color="auto"/>
            </w:tcBorders>
            <w:hideMark/>
          </w:tcPr>
          <w:p w14:paraId="32ED6DA4" w14:textId="2534492F" w:rsidR="00E662C8" w:rsidRPr="00D32970" w:rsidRDefault="00E662C8" w:rsidP="00D32970">
            <w:pPr>
              <w:textAlignment w:val="auto"/>
              <w:rPr>
                <w:rFonts w:ascii="Calibri" w:hAnsi="Calibri"/>
                <w:szCs w:val="22"/>
                <w:lang w:eastAsia="zh-CN"/>
              </w:rPr>
            </w:pPr>
            <w:r w:rsidRPr="00E92C38">
              <w:rPr>
                <w:rFonts w:ascii="Calibri" w:hAnsi="Calibri" w:cs="Calibri"/>
                <w:lang w:eastAsia="zh-CN"/>
              </w:rPr>
              <w:t>27 de agosto</w:t>
            </w:r>
            <w:r w:rsidRPr="00D32970">
              <w:rPr>
                <w:rFonts w:ascii="Calibri" w:hAnsi="Calibri" w:cs="Calibri"/>
                <w:lang w:eastAsia="zh-CN"/>
              </w:rPr>
              <w:t xml:space="preserve"> de 2021</w:t>
            </w:r>
          </w:p>
        </w:tc>
        <w:tc>
          <w:tcPr>
            <w:tcW w:w="6832" w:type="dxa"/>
            <w:tcBorders>
              <w:top w:val="single" w:sz="4" w:space="0" w:color="auto"/>
              <w:left w:val="single" w:sz="4" w:space="0" w:color="auto"/>
              <w:bottom w:val="single" w:sz="4" w:space="0" w:color="auto"/>
              <w:right w:val="single" w:sz="4" w:space="0" w:color="auto"/>
            </w:tcBorders>
            <w:hideMark/>
          </w:tcPr>
          <w:p w14:paraId="5993EA65" w14:textId="77777777" w:rsidR="00E662C8" w:rsidRPr="00D32970" w:rsidRDefault="00E662C8" w:rsidP="00D32970">
            <w:pPr>
              <w:tabs>
                <w:tab w:val="clear" w:pos="794"/>
                <w:tab w:val="left" w:pos="318"/>
              </w:tabs>
              <w:spacing w:before="40" w:after="40"/>
              <w:ind w:left="318" w:hanging="318"/>
              <w:textAlignment w:val="auto"/>
              <w:rPr>
                <w:rFonts w:ascii="Calibri" w:hAnsi="Calibri"/>
                <w:szCs w:val="22"/>
                <w:lang w:eastAsia="zh-CN"/>
              </w:rPr>
            </w:pPr>
            <w:r w:rsidRPr="00D32970">
              <w:rPr>
                <w:rFonts w:ascii="Calibri" w:hAnsi="Calibri"/>
                <w:szCs w:val="22"/>
                <w:lang w:eastAsia="zh-CN"/>
              </w:rPr>
              <w:t>–</w:t>
            </w:r>
            <w:r w:rsidRPr="00D32970">
              <w:rPr>
                <w:rFonts w:ascii="Calibri" w:hAnsi="Calibri"/>
                <w:szCs w:val="22"/>
                <w:lang w:eastAsia="zh-CN"/>
              </w:rPr>
              <w:tab/>
              <w:t xml:space="preserve">Inscripción (mediante el formulario de inscripción en línea disponible en la </w:t>
            </w:r>
            <w:hyperlink r:id="rId17" w:history="1">
              <w:r w:rsidRPr="00D32970">
                <w:rPr>
                  <w:rFonts w:ascii="Calibri" w:hAnsi="Calibri"/>
                  <w:color w:val="0000FF"/>
                  <w:u w:val="single"/>
                  <w:lang w:eastAsia="zh-CN"/>
                </w:rPr>
                <w:t>página web de la Comisión de Estudio</w:t>
              </w:r>
            </w:hyperlink>
            <w:r w:rsidRPr="00D32970">
              <w:rPr>
                <w:rFonts w:ascii="Calibri" w:hAnsi="Calibri"/>
                <w:szCs w:val="22"/>
                <w:lang w:eastAsia="zh-CN"/>
              </w:rPr>
              <w:t>).</w:t>
            </w:r>
          </w:p>
        </w:tc>
      </w:tr>
      <w:tr w:rsidR="00E662C8" w:rsidRPr="00D32970" w14:paraId="2CA7F50D" w14:textId="77777777" w:rsidTr="00152267">
        <w:tc>
          <w:tcPr>
            <w:tcW w:w="2613" w:type="dxa"/>
            <w:tcBorders>
              <w:top w:val="single" w:sz="4" w:space="0" w:color="auto"/>
              <w:left w:val="single" w:sz="4" w:space="0" w:color="auto"/>
              <w:bottom w:val="single" w:sz="4" w:space="0" w:color="auto"/>
              <w:right w:val="single" w:sz="4" w:space="0" w:color="auto"/>
            </w:tcBorders>
            <w:hideMark/>
          </w:tcPr>
          <w:p w14:paraId="39C0E2C7" w14:textId="206D0000" w:rsidR="00E662C8" w:rsidRPr="00D32970" w:rsidRDefault="00E662C8" w:rsidP="00D32970">
            <w:pPr>
              <w:textAlignment w:val="auto"/>
              <w:rPr>
                <w:rFonts w:ascii="Calibri" w:hAnsi="Calibri"/>
                <w:lang w:eastAsia="zh-CN"/>
              </w:rPr>
            </w:pPr>
            <w:r w:rsidRPr="00E92C38">
              <w:rPr>
                <w:rFonts w:ascii="Calibri" w:hAnsi="Calibri" w:cs="Calibri"/>
                <w:lang w:eastAsia="zh-CN"/>
              </w:rPr>
              <w:t>14 de septiembre de 2021</w:t>
            </w:r>
          </w:p>
        </w:tc>
        <w:tc>
          <w:tcPr>
            <w:tcW w:w="6832" w:type="dxa"/>
            <w:tcBorders>
              <w:top w:val="single" w:sz="4" w:space="0" w:color="auto"/>
              <w:left w:val="single" w:sz="4" w:space="0" w:color="auto"/>
              <w:bottom w:val="single" w:sz="4" w:space="0" w:color="auto"/>
              <w:right w:val="single" w:sz="4" w:space="0" w:color="auto"/>
            </w:tcBorders>
            <w:hideMark/>
          </w:tcPr>
          <w:p w14:paraId="37C8C7DB" w14:textId="77777777" w:rsidR="00E662C8" w:rsidRPr="00D32970" w:rsidRDefault="00E662C8" w:rsidP="00D32970">
            <w:pPr>
              <w:tabs>
                <w:tab w:val="clear" w:pos="794"/>
                <w:tab w:val="left" w:pos="318"/>
              </w:tabs>
              <w:spacing w:before="40" w:after="40"/>
              <w:ind w:left="318" w:hanging="318"/>
              <w:textAlignment w:val="auto"/>
              <w:rPr>
                <w:rFonts w:ascii="Calibri" w:hAnsi="Calibri"/>
                <w:lang w:eastAsia="zh-CN"/>
              </w:rPr>
            </w:pPr>
            <w:r w:rsidRPr="00D32970">
              <w:rPr>
                <w:rFonts w:ascii="Calibri" w:hAnsi="Calibri"/>
                <w:szCs w:val="22"/>
                <w:lang w:eastAsia="zh-CN"/>
              </w:rPr>
              <w:t>–</w:t>
            </w:r>
            <w:r w:rsidRPr="00D32970">
              <w:rPr>
                <w:rFonts w:ascii="Calibri" w:hAnsi="Calibri"/>
                <w:szCs w:val="22"/>
                <w:lang w:eastAsia="zh-CN"/>
              </w:rPr>
              <w:tab/>
            </w:r>
            <w:hyperlink r:id="rId18" w:history="1">
              <w:r w:rsidRPr="00D32970">
                <w:rPr>
                  <w:rFonts w:ascii="Calibri" w:hAnsi="Calibri"/>
                  <w:lang w:eastAsia="zh-CN"/>
                </w:rPr>
                <w:t xml:space="preserve">Presentación de las contribuciones de los Miembros del UIT-T </w:t>
              </w:r>
              <w:r w:rsidRPr="00D32970">
                <w:rPr>
                  <w:rFonts w:ascii="Calibri" w:hAnsi="Calibri"/>
                  <w:color w:val="0000FF"/>
                  <w:szCs w:val="22"/>
                  <w:u w:val="single"/>
                  <w:lang w:eastAsia="zh-CN"/>
                </w:rPr>
                <w:t>(mediante la Publicación Directa de Documentos)</w:t>
              </w:r>
            </w:hyperlink>
            <w:r w:rsidRPr="00D32970">
              <w:rPr>
                <w:rFonts w:ascii="Calibri" w:hAnsi="Calibri"/>
                <w:color w:val="0000FF"/>
                <w:szCs w:val="22"/>
                <w:u w:val="single"/>
                <w:lang w:eastAsia="zh-CN"/>
              </w:rPr>
              <w:t>.</w:t>
            </w:r>
          </w:p>
        </w:tc>
      </w:tr>
    </w:tbl>
    <w:p w14:paraId="1E7F5C76" w14:textId="0CC6F303" w:rsidR="00F2567D" w:rsidRDefault="00F2567D" w:rsidP="00D32970">
      <w:pPr>
        <w:spacing w:after="120"/>
        <w:textAlignment w:val="auto"/>
        <w:rPr>
          <w:rFonts w:ascii="Calibri" w:hAnsi="Calibri"/>
        </w:rPr>
      </w:pPr>
    </w:p>
    <w:p w14:paraId="4765841E" w14:textId="77777777" w:rsidR="00F2567D" w:rsidRDefault="00F2567D">
      <w:pPr>
        <w:tabs>
          <w:tab w:val="clear" w:pos="794"/>
          <w:tab w:val="clear" w:pos="1191"/>
          <w:tab w:val="clear" w:pos="1588"/>
          <w:tab w:val="clear" w:pos="1985"/>
        </w:tabs>
        <w:overflowPunct/>
        <w:autoSpaceDE/>
        <w:autoSpaceDN/>
        <w:adjustRightInd/>
        <w:spacing w:before="0"/>
        <w:textAlignment w:val="auto"/>
        <w:rPr>
          <w:rFonts w:ascii="Calibri" w:hAnsi="Calibri"/>
        </w:rPr>
      </w:pPr>
      <w:r>
        <w:rPr>
          <w:rFonts w:ascii="Calibri" w:hAnsi="Calibri"/>
        </w:rPr>
        <w:br w:type="page"/>
      </w:r>
    </w:p>
    <w:p w14:paraId="1A886D8A" w14:textId="77777777" w:rsidR="00B15DD5" w:rsidRPr="00D41332" w:rsidRDefault="00B15DD5" w:rsidP="00B15DD5">
      <w:pPr>
        <w:spacing w:after="120"/>
      </w:pPr>
      <w:r w:rsidRPr="00D41332">
        <w:lastRenderedPageBreak/>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59"/>
      </w:tblGrid>
      <w:tr w:rsidR="00B15DD5" w:rsidRPr="00D41332" w14:paraId="1F89D3DB" w14:textId="77777777" w:rsidTr="00D40450">
        <w:trPr>
          <w:cantSplit/>
          <w:trHeight w:val="1837"/>
        </w:trPr>
        <w:tc>
          <w:tcPr>
            <w:tcW w:w="5070" w:type="dxa"/>
            <w:vMerge w:val="restart"/>
            <w:tcBorders>
              <w:right w:val="single" w:sz="4" w:space="0" w:color="auto"/>
            </w:tcBorders>
          </w:tcPr>
          <w:p w14:paraId="7EDF01CC" w14:textId="4C1EC6F6" w:rsidR="00B15DD5" w:rsidRPr="00D41332" w:rsidRDefault="00B15DD5" w:rsidP="00D40450">
            <w:pPr>
              <w:ind w:left="-110"/>
              <w:rPr>
                <w:bCs/>
              </w:rPr>
            </w:pPr>
            <w:r w:rsidRPr="00D41332">
              <w:rPr>
                <w:bCs/>
              </w:rPr>
              <w:t>Atentamente,</w:t>
            </w:r>
          </w:p>
          <w:p w14:paraId="4C54F7EE" w14:textId="53C399BE" w:rsidR="00B15DD5" w:rsidRPr="00D41332" w:rsidRDefault="00DC6B30" w:rsidP="00D40450">
            <w:pPr>
              <w:spacing w:before="960"/>
              <w:ind w:left="-108" w:right="91"/>
            </w:pPr>
            <w:r>
              <w:rPr>
                <w:bCs/>
                <w:noProof/>
              </w:rPr>
              <w:drawing>
                <wp:anchor distT="0" distB="0" distL="114300" distR="114300" simplePos="0" relativeHeight="251658240" behindDoc="1" locked="0" layoutInCell="1" allowOverlap="1" wp14:anchorId="11EB0039" wp14:editId="048A71C0">
                  <wp:simplePos x="0" y="0"/>
                  <wp:positionH relativeFrom="column">
                    <wp:posOffset>-69722</wp:posOffset>
                  </wp:positionH>
                  <wp:positionV relativeFrom="paragraph">
                    <wp:posOffset>139700</wp:posOffset>
                  </wp:positionV>
                  <wp:extent cx="819150" cy="368930"/>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819150" cy="368930"/>
                          </a:xfrm>
                          <a:prstGeom prst="rect">
                            <a:avLst/>
                          </a:prstGeom>
                        </pic:spPr>
                      </pic:pic>
                    </a:graphicData>
                  </a:graphic>
                  <wp14:sizeRelH relativeFrom="margin">
                    <wp14:pctWidth>0</wp14:pctWidth>
                  </wp14:sizeRelH>
                  <wp14:sizeRelV relativeFrom="margin">
                    <wp14:pctHeight>0</wp14:pctHeight>
                  </wp14:sizeRelV>
                </wp:anchor>
              </w:drawing>
            </w:r>
            <w:r w:rsidR="00B15DD5" w:rsidRPr="00D41332">
              <w:t>Chaesub Lee</w:t>
            </w:r>
            <w:r w:rsidR="00B15DD5" w:rsidRPr="00D41332">
              <w:br/>
            </w:r>
            <w:proofErr w:type="gramStart"/>
            <w:r w:rsidR="00B15DD5" w:rsidRPr="00D41332">
              <w:t>Director</w:t>
            </w:r>
            <w:proofErr w:type="gramEnd"/>
            <w:r w:rsidR="00B15DD5" w:rsidRPr="00D41332">
              <w:t xml:space="preserve"> de la Oficina de Normalización</w:t>
            </w:r>
            <w:r w:rsidR="00B15DD5" w:rsidRPr="00D41332">
              <w:br/>
              <w:t>de las Telecomunicaciones</w:t>
            </w:r>
          </w:p>
        </w:tc>
        <w:tc>
          <w:tcPr>
            <w:tcW w:w="4559" w:type="dxa"/>
            <w:tcBorders>
              <w:top w:val="single" w:sz="4" w:space="0" w:color="auto"/>
              <w:left w:val="single" w:sz="4" w:space="0" w:color="auto"/>
              <w:right w:val="single" w:sz="4" w:space="0" w:color="auto"/>
            </w:tcBorders>
            <w:textDirection w:val="btLr"/>
            <w:vAlign w:val="center"/>
          </w:tcPr>
          <w:p w14:paraId="72B83302" w14:textId="77777777" w:rsidR="00B15DD5" w:rsidRPr="00D41332" w:rsidRDefault="00B15DD5" w:rsidP="00D40450">
            <w:pPr>
              <w:ind w:left="113" w:right="113"/>
              <w:jc w:val="center"/>
              <w:rPr>
                <w:bCs/>
              </w:rPr>
            </w:pPr>
            <w:r w:rsidRPr="00D41332">
              <w:rPr>
                <w:noProof/>
              </w:rPr>
              <w:drawing>
                <wp:inline distT="0" distB="0" distL="0" distR="0" wp14:anchorId="38BED551" wp14:editId="0C0A5128">
                  <wp:extent cx="1094740" cy="1094740"/>
                  <wp:effectExtent l="0" t="0" r="0" b="0"/>
                  <wp:docPr id="3" name="Picture 3"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sidRPr="00D41332">
              <w:rPr>
                <w:rFonts w:eastAsia="SimSun" w:cs="Arial"/>
                <w:sz w:val="20"/>
                <w:lang w:eastAsia="zh-CN"/>
              </w:rPr>
              <w:t>CE 16 del UIT-T</w:t>
            </w:r>
          </w:p>
        </w:tc>
      </w:tr>
      <w:tr w:rsidR="00B15DD5" w:rsidRPr="00D41332" w14:paraId="4FDAD2D4" w14:textId="77777777" w:rsidTr="00D40450">
        <w:trPr>
          <w:cantSplit/>
          <w:trHeight w:val="50"/>
        </w:trPr>
        <w:tc>
          <w:tcPr>
            <w:tcW w:w="5070" w:type="dxa"/>
            <w:vMerge/>
            <w:tcBorders>
              <w:right w:val="single" w:sz="4" w:space="0" w:color="auto"/>
            </w:tcBorders>
          </w:tcPr>
          <w:p w14:paraId="0591436A" w14:textId="77777777" w:rsidR="00B15DD5" w:rsidRPr="00D41332" w:rsidRDefault="00B15DD5" w:rsidP="00D40450">
            <w:pPr>
              <w:rPr>
                <w:bCs/>
              </w:rPr>
            </w:pPr>
          </w:p>
        </w:tc>
        <w:tc>
          <w:tcPr>
            <w:tcW w:w="4559" w:type="dxa"/>
            <w:tcBorders>
              <w:left w:val="single" w:sz="4" w:space="0" w:color="auto"/>
              <w:bottom w:val="single" w:sz="4" w:space="0" w:color="auto"/>
              <w:right w:val="single" w:sz="4" w:space="0" w:color="auto"/>
            </w:tcBorders>
            <w:vAlign w:val="center"/>
          </w:tcPr>
          <w:p w14:paraId="30D3FE98" w14:textId="77777777" w:rsidR="00B15DD5" w:rsidRPr="00D41332" w:rsidRDefault="00B15DD5" w:rsidP="00D40450">
            <w:pPr>
              <w:jc w:val="center"/>
              <w:rPr>
                <w:noProof/>
                <w:lang w:eastAsia="zh-CN"/>
              </w:rPr>
            </w:pPr>
            <w:r w:rsidRPr="00D41332">
              <w:rPr>
                <w:bCs/>
              </w:rPr>
              <w:t>Última información sobre la reunión</w:t>
            </w:r>
          </w:p>
        </w:tc>
      </w:tr>
    </w:tbl>
    <w:p w14:paraId="2F1DF4C1" w14:textId="4CE75F72" w:rsidR="00152267" w:rsidRPr="00152267" w:rsidRDefault="00152267" w:rsidP="00152267">
      <w:pPr>
        <w:spacing w:before="480"/>
        <w:rPr>
          <w:bCs/>
          <w:lang w:val="fr-FR"/>
        </w:rPr>
      </w:pPr>
      <w:bookmarkStart w:id="2" w:name="_Hlk76545241"/>
      <w:r w:rsidRPr="00D32970">
        <w:rPr>
          <w:rFonts w:ascii="Calibri" w:hAnsi="Calibri"/>
          <w:b/>
          <w:bCs/>
          <w:szCs w:val="22"/>
        </w:rPr>
        <w:t>Anexos</w:t>
      </w:r>
      <w:r w:rsidRPr="00152267">
        <w:rPr>
          <w:bCs/>
          <w:lang w:val="fr-FR"/>
        </w:rPr>
        <w:t>: 2</w:t>
      </w:r>
    </w:p>
    <w:bookmarkEnd w:id="2"/>
    <w:p w14:paraId="1448BD01" w14:textId="77777777" w:rsidR="00E662C8" w:rsidRPr="00D32970" w:rsidRDefault="00E662C8" w:rsidP="00D32970">
      <w:pPr>
        <w:tabs>
          <w:tab w:val="left" w:pos="720"/>
        </w:tabs>
        <w:overflowPunct/>
        <w:autoSpaceDE/>
        <w:adjustRightInd/>
        <w:spacing w:before="0"/>
        <w:textAlignment w:val="auto"/>
        <w:rPr>
          <w:rFonts w:ascii="Calibri" w:hAnsi="Calibri"/>
        </w:rPr>
      </w:pPr>
      <w:r w:rsidRPr="00D32970">
        <w:rPr>
          <w:rFonts w:ascii="Calibri" w:hAnsi="Calibri"/>
        </w:rPr>
        <w:br w:type="page"/>
      </w:r>
    </w:p>
    <w:p w14:paraId="45878E27" w14:textId="4E3ED53E" w:rsidR="00E662C8" w:rsidRPr="00D32970" w:rsidRDefault="00E662C8" w:rsidP="00D32970">
      <w:pPr>
        <w:keepNext/>
        <w:keepLines/>
        <w:spacing w:before="480" w:after="80"/>
        <w:jc w:val="center"/>
        <w:textAlignment w:val="auto"/>
        <w:rPr>
          <w:rFonts w:ascii="Calibri" w:hAnsi="Calibri"/>
          <w:b/>
          <w:sz w:val="28"/>
        </w:rPr>
      </w:pPr>
      <w:r w:rsidRPr="00D32970">
        <w:rPr>
          <w:rFonts w:ascii="Calibri" w:hAnsi="Calibri"/>
          <w:b/>
          <w:bCs/>
          <w:sz w:val="28"/>
        </w:rPr>
        <w:lastRenderedPageBreak/>
        <w:t xml:space="preserve">Anexo </w:t>
      </w:r>
      <w:r w:rsidRPr="00D32970">
        <w:rPr>
          <w:rFonts w:ascii="Calibri" w:hAnsi="Calibri"/>
          <w:b/>
          <w:bCs/>
          <w:caps/>
          <w:sz w:val="28"/>
        </w:rPr>
        <w:t>A</w:t>
      </w:r>
      <w:r w:rsidRPr="00D32970">
        <w:rPr>
          <w:rFonts w:ascii="Calibri" w:hAnsi="Calibri"/>
          <w:b/>
          <w:bCs/>
          <w:caps/>
          <w:sz w:val="28"/>
        </w:rPr>
        <w:br/>
      </w:r>
      <w:r w:rsidRPr="00E92C38">
        <w:rPr>
          <w:rFonts w:ascii="Calibri" w:hAnsi="Calibri"/>
          <w:b/>
          <w:sz w:val="28"/>
        </w:rPr>
        <w:t>Detalles adicionales para la reunión del GT2/16</w:t>
      </w:r>
    </w:p>
    <w:p w14:paraId="7C65503F" w14:textId="77777777" w:rsidR="00E662C8" w:rsidRPr="00D32970" w:rsidRDefault="00E662C8" w:rsidP="00D32970">
      <w:pPr>
        <w:spacing w:before="240"/>
        <w:jc w:val="center"/>
        <w:textAlignment w:val="auto"/>
        <w:rPr>
          <w:rFonts w:ascii="Calibri" w:hAnsi="Calibri"/>
          <w:b/>
        </w:rPr>
      </w:pPr>
      <w:r w:rsidRPr="00D32970">
        <w:rPr>
          <w:rFonts w:ascii="Calibri" w:hAnsi="Calibri"/>
          <w:b/>
        </w:rPr>
        <w:t>MÉTODOS DE TRABAJO E INSTALACIONES</w:t>
      </w:r>
    </w:p>
    <w:p w14:paraId="55C4782C" w14:textId="40D390A3" w:rsidR="00E662C8" w:rsidRPr="00D32970" w:rsidRDefault="00E662C8" w:rsidP="00D32970">
      <w:pPr>
        <w:spacing w:before="240" w:after="120"/>
        <w:textAlignment w:val="auto"/>
        <w:rPr>
          <w:rFonts w:ascii="Calibri" w:eastAsia="SimSun" w:hAnsi="Calibri"/>
          <w:b/>
          <w:bCs/>
          <w:szCs w:val="22"/>
        </w:rPr>
      </w:pPr>
      <w:r w:rsidRPr="00D32970">
        <w:rPr>
          <w:rFonts w:ascii="Calibri" w:hAnsi="Calibri"/>
          <w:b/>
          <w:bCs/>
          <w:szCs w:val="22"/>
        </w:rPr>
        <w:t>PRESENTACIÓN DE DOCUMENTOS Y ACCESO A LOS MISMOS</w:t>
      </w:r>
      <w:r w:rsidRPr="00D32970">
        <w:rPr>
          <w:rFonts w:ascii="Calibri" w:hAnsi="Calibri"/>
        </w:rPr>
        <w:t>:</w:t>
      </w:r>
      <w:r w:rsidRPr="00D32970">
        <w:rPr>
          <w:rFonts w:ascii="Calibri" w:hAnsi="Calibri"/>
          <w:b/>
          <w:bCs/>
          <w:szCs w:val="22"/>
        </w:rPr>
        <w:t xml:space="preserve"> </w:t>
      </w:r>
      <w:r w:rsidRPr="00D32970">
        <w:rPr>
          <w:rFonts w:ascii="Calibri" w:hAnsi="Calibri"/>
        </w:rPr>
        <w:t xml:space="preserve">Las contribuciones de los Miembros deben presentarse a través del sistema de </w:t>
      </w:r>
      <w:hyperlink r:id="rId21" w:history="1">
        <w:r w:rsidRPr="00D32970">
          <w:rPr>
            <w:rFonts w:ascii="Calibri" w:hAnsi="Calibri"/>
            <w:color w:val="0000FF"/>
            <w:u w:val="single"/>
          </w:rPr>
          <w:t>Publicación Directa de Documentos</w:t>
        </w:r>
      </w:hyperlink>
      <w:r w:rsidRPr="00D32970">
        <w:rPr>
          <w:rFonts w:ascii="Calibri" w:hAnsi="Calibri"/>
        </w:rPr>
        <w:t xml:space="preserve">; los proyectos de DT deben remitirse por correo-e a la secretaría de la Comisión de Estudio utilizando la </w:t>
      </w:r>
      <w:hyperlink r:id="rId22" w:history="1">
        <w:r w:rsidRPr="00D32970">
          <w:rPr>
            <w:rFonts w:ascii="Calibri" w:hAnsi="Calibri"/>
            <w:color w:val="0000FF"/>
            <w:u w:val="single"/>
          </w:rPr>
          <w:t>plantilla correspondiente</w:t>
        </w:r>
      </w:hyperlink>
      <w:r w:rsidRPr="00D32970">
        <w:rPr>
          <w:rFonts w:ascii="Calibri" w:hAnsi="Calibri"/>
        </w:rPr>
        <w:t xml:space="preserve">. El acceso a los documentos de la reunión se facilita a partir de la página principal de la Comisión de Estudio, y está restringido a los Miembros del UIT-T que disponen de </w:t>
      </w:r>
      <w:hyperlink r:id="rId23" w:history="1">
        <w:r w:rsidRPr="00D32970">
          <w:rPr>
            <w:rFonts w:ascii="Calibri" w:hAnsi="Calibri"/>
            <w:color w:val="0000FF"/>
            <w:u w:val="single"/>
          </w:rPr>
          <w:t>cuenta de usuario de la UIT</w:t>
        </w:r>
      </w:hyperlink>
      <w:r w:rsidRPr="00D32970">
        <w:rPr>
          <w:rFonts w:ascii="Calibri" w:hAnsi="Calibri"/>
        </w:rPr>
        <w:t xml:space="preserve"> con acceso TIES.</w:t>
      </w:r>
    </w:p>
    <w:p w14:paraId="6D43106A" w14:textId="77777777" w:rsidR="00E662C8" w:rsidRPr="00D32970" w:rsidRDefault="00E662C8" w:rsidP="00D32970">
      <w:pPr>
        <w:textAlignment w:val="auto"/>
        <w:rPr>
          <w:rFonts w:ascii="Calibri" w:hAnsi="Calibri"/>
          <w:szCs w:val="22"/>
        </w:rPr>
      </w:pPr>
      <w:r w:rsidRPr="00D32970">
        <w:rPr>
          <w:rFonts w:ascii="Calibri" w:hAnsi="Calibri"/>
          <w:b/>
          <w:bCs/>
          <w:szCs w:val="22"/>
        </w:rPr>
        <w:t>IDIOMA DE TRABAJO</w:t>
      </w:r>
      <w:r w:rsidRPr="00D32970">
        <w:rPr>
          <w:rFonts w:ascii="Calibri" w:hAnsi="Calibri"/>
        </w:rPr>
        <w:t>: La reunión se celebrará íntegramente en inglés.</w:t>
      </w:r>
    </w:p>
    <w:p w14:paraId="40D9A9F2" w14:textId="0F609FE6" w:rsidR="00E662C8" w:rsidRPr="00D32970" w:rsidRDefault="00E662C8" w:rsidP="00D32970">
      <w:pPr>
        <w:snapToGrid w:val="0"/>
        <w:spacing w:after="120"/>
        <w:textAlignment w:val="auto"/>
        <w:rPr>
          <w:rFonts w:ascii="Calibri" w:hAnsi="Calibri"/>
          <w:szCs w:val="22"/>
        </w:rPr>
      </w:pPr>
      <w:r w:rsidRPr="00D32970">
        <w:rPr>
          <w:rFonts w:ascii="Calibri" w:hAnsi="Calibri"/>
          <w:b/>
          <w:bCs/>
          <w:szCs w:val="22"/>
        </w:rPr>
        <w:t>PARTICIPACIÓN INTERACTIVA A DISTANCIA</w:t>
      </w:r>
      <w:r w:rsidRPr="00D32970">
        <w:rPr>
          <w:rFonts w:ascii="Calibri" w:hAnsi="Calibri"/>
        </w:rPr>
        <w:t xml:space="preserve">: La herramienta </w:t>
      </w:r>
      <w:hyperlink r:id="rId24" w:history="1">
        <w:r w:rsidRPr="00D32970">
          <w:rPr>
            <w:rFonts w:ascii="Calibri" w:hAnsi="Calibri"/>
            <w:color w:val="0000FF"/>
            <w:u w:val="single"/>
          </w:rPr>
          <w:t>MyMeetings</w:t>
        </w:r>
      </w:hyperlink>
      <w:r w:rsidRPr="00D32970">
        <w:rPr>
          <w:rFonts w:ascii="Calibri" w:hAnsi="Calibri"/>
        </w:rPr>
        <w:t xml:space="preserve"> es la principal herramienta de participación a distancia para esta reunión. Sólo podrán participar los delegados inscritos para esta reunión. La participación a distancia se facilita con la máxima diligencia posible. La reunión no debe retrasarse ni interrumpirse porque un participante a distancia no pueda conectarse, escuchar o ser escuchado. Si la calidad de la voz de un participante a distancia se considera insuficiente, el Presidente podrá interrumpirlo y abstenerse de concederle la palabra hasta que haya indicios de que el problema se ha resuelto. </w:t>
      </w:r>
      <w:r w:rsidRPr="00D32970">
        <w:rPr>
          <w:rFonts w:ascii="Calibri" w:hAnsi="Calibri"/>
          <w:szCs w:val="22"/>
        </w:rPr>
        <w:t>Se alienta la utilización del chat de la reunión para facilitar la gestión eficaz del tiempo durante las sesiones.</w:t>
      </w:r>
    </w:p>
    <w:p w14:paraId="79597111" w14:textId="77777777" w:rsidR="00E662C8" w:rsidRPr="00D32970" w:rsidRDefault="00E662C8" w:rsidP="00D32970">
      <w:pPr>
        <w:textAlignment w:val="auto"/>
        <w:rPr>
          <w:rFonts w:ascii="Calibri" w:hAnsi="Calibri"/>
        </w:rPr>
      </w:pPr>
      <w:r w:rsidRPr="00D32970">
        <w:rPr>
          <w:rFonts w:ascii="Calibri" w:hAnsi="Calibri"/>
          <w:b/>
          <w:bCs/>
        </w:rPr>
        <w:t>ACCESIBILIDAD</w:t>
      </w:r>
      <w:r w:rsidRPr="00D32970">
        <w:rPr>
          <w:rFonts w:ascii="Calibri" w:hAnsi="Calibri"/>
        </w:rPr>
        <w:t>:</w:t>
      </w:r>
      <w:r w:rsidRPr="00D32970">
        <w:rPr>
          <w:rFonts w:ascii="Calibri" w:hAnsi="Calibri"/>
          <w:sz w:val="20"/>
          <w:szCs w:val="16"/>
        </w:rPr>
        <w:t xml:space="preserve"> </w:t>
      </w:r>
      <w:r w:rsidRPr="00D32970">
        <w:rPr>
          <w:rFonts w:ascii="Calibri" w:hAnsi="Calibri"/>
        </w:rPr>
        <w:t xml:space="preserve">Podrá facilitarse subtitulado en tiempo real o interpretación en lenguaje de signos previa solicitud por quienes así lo requieran para las reuniones donde se traten cuestiones de accesibilidad (Cuestiones 26/16 y 28/16), a reserva de la disponibilidad de intérpretes y de financiación. Estos servicios de accesibilidad deben solicitarse </w:t>
      </w:r>
      <w:r w:rsidRPr="00D32970">
        <w:rPr>
          <w:rFonts w:ascii="Calibri" w:hAnsi="Calibri"/>
          <w:b/>
          <w:bCs/>
        </w:rPr>
        <w:t>a más tardar dos meses</w:t>
      </w:r>
      <w:r w:rsidRPr="00D32970">
        <w:rPr>
          <w:rFonts w:ascii="Calibri" w:hAnsi="Calibri"/>
        </w:rPr>
        <w:t xml:space="preserve"> </w:t>
      </w:r>
      <w:r w:rsidRPr="00D32970">
        <w:rPr>
          <w:rFonts w:ascii="Calibri" w:hAnsi="Calibri"/>
          <w:b/>
          <w:bCs/>
        </w:rPr>
        <w:t>antes de la fecha de inicio de la reunión</w:t>
      </w:r>
      <w:r w:rsidRPr="00D32970">
        <w:rPr>
          <w:rFonts w:ascii="Calibri" w:hAnsi="Calibri"/>
        </w:rPr>
        <w:t>, marcando la casilla correspondiente en el formulario de inscripción.</w:t>
      </w:r>
    </w:p>
    <w:p w14:paraId="7753964E" w14:textId="77777777" w:rsidR="00E662C8" w:rsidRPr="00D32970" w:rsidRDefault="00E662C8" w:rsidP="00D32970">
      <w:pPr>
        <w:tabs>
          <w:tab w:val="left" w:pos="720"/>
        </w:tabs>
        <w:spacing w:before="240" w:after="240"/>
        <w:ind w:right="91"/>
        <w:jc w:val="center"/>
        <w:textAlignment w:val="auto"/>
        <w:rPr>
          <w:rFonts w:ascii="Calibri" w:hAnsi="Calibri"/>
          <w:b/>
          <w:bCs/>
          <w:szCs w:val="24"/>
        </w:rPr>
      </w:pPr>
      <w:r w:rsidRPr="00D32970">
        <w:rPr>
          <w:rFonts w:ascii="Calibri" w:hAnsi="Calibri"/>
          <w:b/>
          <w:bCs/>
          <w:szCs w:val="24"/>
        </w:rPr>
        <w:t>INSCRIPCIÓN, NUEVOS DELEGADOS, BECAS Y APOYO PARA LA OBTENCIÓN DEL VISADO</w:t>
      </w:r>
    </w:p>
    <w:p w14:paraId="5CBA155C" w14:textId="77777777" w:rsidR="00E662C8" w:rsidRPr="00D32970" w:rsidRDefault="00E662C8" w:rsidP="00D32970">
      <w:pPr>
        <w:textAlignment w:val="auto"/>
        <w:rPr>
          <w:rFonts w:ascii="Calibri" w:hAnsi="Calibri"/>
        </w:rPr>
      </w:pPr>
      <w:r w:rsidRPr="00D32970">
        <w:rPr>
          <w:rFonts w:ascii="Calibri" w:hAnsi="Calibri"/>
          <w:b/>
          <w:bCs/>
        </w:rPr>
        <w:t>INSCRIPCIÓN</w:t>
      </w:r>
      <w:r w:rsidRPr="00D32970">
        <w:rPr>
          <w:rFonts w:ascii="Calibri" w:hAnsi="Calibri"/>
        </w:rPr>
        <w:t xml:space="preserve">: La inscripción es obligatoria y se efectúa en línea a través de la página principal de la Comisión de Estudio </w:t>
      </w:r>
      <w:r w:rsidRPr="00D32970">
        <w:rPr>
          <w:rFonts w:ascii="Calibri" w:hAnsi="Calibri"/>
          <w:b/>
          <w:bCs/>
        </w:rPr>
        <w:t>a más tardar un mes antes de la reunión</w:t>
      </w:r>
      <w:r w:rsidRPr="00D32970">
        <w:rPr>
          <w:rFonts w:ascii="Calibri" w:hAnsi="Calibri"/>
        </w:rPr>
        <w:t xml:space="preserve">. Según lo indicado en la </w:t>
      </w:r>
      <w:hyperlink r:id="rId25" w:history="1">
        <w:r w:rsidRPr="00D32970">
          <w:rPr>
            <w:rFonts w:ascii="Calibri" w:hAnsi="Calibri"/>
            <w:color w:val="0000FF"/>
            <w:u w:val="single"/>
          </w:rPr>
          <w:t>Circular 68 de la TSB</w:t>
        </w:r>
      </w:hyperlink>
      <w:r w:rsidRPr="00D32970">
        <w:rPr>
          <w:rFonts w:ascii="Calibri" w:hAnsi="Calibri"/>
        </w:rPr>
        <w:t xml:space="preserve">, el sistema de inscripción del UIT-T requiere la aprobación de las solicitudes de inscripción por los Coordinadores; en la </w:t>
      </w:r>
      <w:hyperlink r:id="rId26" w:history="1">
        <w:r w:rsidRPr="00D32970">
          <w:rPr>
            <w:rFonts w:ascii="Calibri" w:hAnsi="Calibri"/>
            <w:color w:val="0000FF"/>
            <w:u w:val="single"/>
          </w:rPr>
          <w:t>Circular 118 de la TSB</w:t>
        </w:r>
      </w:hyperlink>
      <w:r w:rsidRPr="00D32970">
        <w:rPr>
          <w:rFonts w:ascii="Calibri" w:hAnsi="Calibri"/>
        </w:rPr>
        <w:t xml:space="preserve"> se describe cómo configurar la autorización automática de dichas solicitudes. Se invita a los Miembros a incluir mujeres en sus delegaciones siempre que sea posible.</w:t>
      </w:r>
    </w:p>
    <w:p w14:paraId="69D26155" w14:textId="77777777" w:rsidR="00E662C8" w:rsidRPr="00D32970" w:rsidRDefault="00E662C8" w:rsidP="00D32970">
      <w:pPr>
        <w:textAlignment w:val="auto"/>
        <w:rPr>
          <w:rFonts w:ascii="Calibri" w:hAnsi="Calibri"/>
          <w:sz w:val="24"/>
        </w:rPr>
      </w:pPr>
      <w:r w:rsidRPr="00D32970">
        <w:rPr>
          <w:rFonts w:ascii="Calibri" w:hAnsi="Calibri"/>
        </w:rPr>
        <w:t xml:space="preserve">La inscripción es obligatoria y se efectúa en línea a través de la </w:t>
      </w:r>
      <w:hyperlink r:id="rId27" w:history="1">
        <w:r w:rsidRPr="00D32970">
          <w:rPr>
            <w:rFonts w:ascii="Calibri" w:hAnsi="Calibri"/>
            <w:color w:val="0000FF"/>
            <w:u w:val="single"/>
          </w:rPr>
          <w:t>página principal de la Comisión de Estudio</w:t>
        </w:r>
      </w:hyperlink>
      <w:r w:rsidRPr="00D32970">
        <w:rPr>
          <w:rFonts w:ascii="Calibri" w:hAnsi="Calibri"/>
        </w:rPr>
        <w:t xml:space="preserve">. Sin </w:t>
      </w:r>
      <w:r w:rsidRPr="00D32970">
        <w:rPr>
          <w:rFonts w:ascii="Calibri" w:hAnsi="Calibri"/>
          <w:bCs/>
        </w:rPr>
        <w:t>inscripción</w:t>
      </w:r>
      <w:r w:rsidRPr="00D32970">
        <w:rPr>
          <w:rFonts w:ascii="Calibri" w:hAnsi="Calibri"/>
        </w:rPr>
        <w:t xml:space="preserve">, los delegados no podrán acceder a la </w:t>
      </w:r>
      <w:hyperlink r:id="rId28" w:history="1">
        <w:r w:rsidRPr="00D32970">
          <w:rPr>
            <w:rFonts w:ascii="Calibri" w:hAnsi="Calibri"/>
            <w:color w:val="0000FF"/>
            <w:u w:val="single"/>
          </w:rPr>
          <w:t>herramienta de participación a distancia MyMeetings</w:t>
        </w:r>
      </w:hyperlink>
      <w:r w:rsidRPr="00D32970">
        <w:rPr>
          <w:rFonts w:ascii="Calibri" w:hAnsi="Calibri"/>
        </w:rPr>
        <w:t>.</w:t>
      </w:r>
    </w:p>
    <w:p w14:paraId="46ECDDD5" w14:textId="511BF728" w:rsidR="00E662C8" w:rsidRDefault="00E662C8" w:rsidP="00D32970">
      <w:pPr>
        <w:textAlignment w:val="auto"/>
        <w:rPr>
          <w:rFonts w:ascii="Calibri" w:hAnsi="Calibri"/>
        </w:rPr>
      </w:pPr>
      <w:r w:rsidRPr="00D32970">
        <w:rPr>
          <w:rFonts w:ascii="Calibri" w:hAnsi="Calibri"/>
          <w:b/>
          <w:bCs/>
        </w:rPr>
        <w:t>NUEVOS DELEGADOS, BECAS Y APOYO PARA LA OBTENCIÓN DEL VISADO</w:t>
      </w:r>
      <w:r w:rsidRPr="00D32970">
        <w:rPr>
          <w:rFonts w:ascii="Calibri" w:hAnsi="Calibri"/>
        </w:rPr>
        <w:t>: Dado que, para las reuniones virtuales, no hay desplazamiento implicado, no se conceden becas ni apoyo para la obtención del visado.</w:t>
      </w:r>
    </w:p>
    <w:p w14:paraId="4B018DF3" w14:textId="77777777" w:rsidR="00E92C38" w:rsidRPr="003651B1" w:rsidRDefault="00E92C38">
      <w:pPr>
        <w:tabs>
          <w:tab w:val="clear" w:pos="794"/>
          <w:tab w:val="clear" w:pos="1191"/>
          <w:tab w:val="clear" w:pos="1588"/>
          <w:tab w:val="clear" w:pos="1985"/>
        </w:tabs>
        <w:overflowPunct/>
        <w:autoSpaceDE/>
        <w:autoSpaceDN/>
        <w:adjustRightInd/>
        <w:spacing w:before="0"/>
        <w:textAlignment w:val="auto"/>
        <w:rPr>
          <w:rFonts w:ascii="Calibri" w:hAnsi="Calibri"/>
          <w:b/>
          <w:sz w:val="28"/>
        </w:rPr>
      </w:pPr>
      <w:r w:rsidRPr="003651B1">
        <w:br w:type="page"/>
      </w:r>
    </w:p>
    <w:p w14:paraId="08071A0F" w14:textId="7E3B7B99" w:rsidR="00E662C8" w:rsidRPr="00D32970" w:rsidRDefault="00E662C8" w:rsidP="00E92C38">
      <w:pPr>
        <w:pStyle w:val="Annextitle0"/>
        <w:rPr>
          <w:lang w:val="en-GB"/>
        </w:rPr>
      </w:pPr>
      <w:r w:rsidRPr="00D32970">
        <w:rPr>
          <w:lang w:val="en-GB"/>
        </w:rPr>
        <w:lastRenderedPageBreak/>
        <w:t>ANNEX B</w:t>
      </w:r>
      <w:r w:rsidRPr="00D32970">
        <w:rPr>
          <w:lang w:val="en-GB"/>
        </w:rPr>
        <w:br/>
        <w:t>Draft agenda</w:t>
      </w:r>
    </w:p>
    <w:tbl>
      <w:tblPr>
        <w:tblW w:w="5000" w:type="pct"/>
        <w:jc w:val="center"/>
        <w:tblLook w:val="0000" w:firstRow="0" w:lastRow="0" w:firstColumn="0" w:lastColumn="0" w:noHBand="0" w:noVBand="0"/>
      </w:tblPr>
      <w:tblGrid>
        <w:gridCol w:w="622"/>
        <w:gridCol w:w="363"/>
        <w:gridCol w:w="8654"/>
      </w:tblGrid>
      <w:tr w:rsidR="00E662C8" w:rsidRPr="00D32970" w14:paraId="62ADC2BB" w14:textId="77777777" w:rsidTr="00794909">
        <w:trPr>
          <w:trHeight w:val="319"/>
          <w:jc w:val="center"/>
        </w:trPr>
        <w:tc>
          <w:tcPr>
            <w:tcW w:w="645" w:type="dxa"/>
            <w:shd w:val="clear" w:color="auto" w:fill="D6E3BC" w:themeFill="accent3" w:themeFillTint="66"/>
          </w:tcPr>
          <w:p w14:paraId="137F7796" w14:textId="77777777" w:rsidR="00E662C8" w:rsidRPr="00D32970" w:rsidRDefault="00E662C8" w:rsidP="003F493F">
            <w:pPr>
              <w:tabs>
                <w:tab w:val="num" w:pos="360"/>
              </w:tabs>
              <w:overflowPunct/>
              <w:autoSpaceDE/>
              <w:autoSpaceDN/>
              <w:adjustRightInd/>
              <w:spacing w:before="40" w:after="40"/>
              <w:ind w:left="360" w:hanging="360"/>
              <w:textAlignment w:val="auto"/>
              <w:rPr>
                <w:b/>
                <w:bCs/>
                <w:lang w:val="en-GB"/>
              </w:rPr>
            </w:pPr>
            <w:r w:rsidRPr="00D32970">
              <w:rPr>
                <w:b/>
                <w:bCs/>
                <w:lang w:val="en-GB"/>
              </w:rPr>
              <w:t>#</w:t>
            </w:r>
          </w:p>
        </w:tc>
        <w:tc>
          <w:tcPr>
            <w:tcW w:w="9561" w:type="dxa"/>
            <w:gridSpan w:val="2"/>
            <w:shd w:val="clear" w:color="auto" w:fill="D6E3BC" w:themeFill="accent3" w:themeFillTint="66"/>
          </w:tcPr>
          <w:p w14:paraId="1C1B6992" w14:textId="77777777" w:rsidR="00E662C8" w:rsidRPr="00D32970" w:rsidRDefault="00E662C8" w:rsidP="00D32970">
            <w:pPr>
              <w:spacing w:before="40" w:after="40"/>
              <w:rPr>
                <w:b/>
                <w:bCs/>
                <w:lang w:val="en-GB"/>
              </w:rPr>
            </w:pPr>
            <w:r w:rsidRPr="00D32970">
              <w:rPr>
                <w:b/>
                <w:bCs/>
                <w:lang w:val="en-GB"/>
              </w:rPr>
              <w:t>Agenda items</w:t>
            </w:r>
          </w:p>
        </w:tc>
      </w:tr>
      <w:tr w:rsidR="00E662C8" w:rsidRPr="00D32970" w14:paraId="29F7841F" w14:textId="77777777" w:rsidTr="00794909">
        <w:trPr>
          <w:jc w:val="center"/>
        </w:trPr>
        <w:tc>
          <w:tcPr>
            <w:tcW w:w="645" w:type="dxa"/>
          </w:tcPr>
          <w:p w14:paraId="3F145EB8"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0B828A12" w14:textId="77777777" w:rsidR="00E662C8" w:rsidRPr="00D32970" w:rsidRDefault="00E662C8" w:rsidP="00D32970">
            <w:pPr>
              <w:spacing w:before="40" w:after="40"/>
              <w:rPr>
                <w:lang w:val="en-GB"/>
              </w:rPr>
            </w:pPr>
            <w:r w:rsidRPr="00D32970">
              <w:rPr>
                <w:lang w:val="en-GB"/>
              </w:rPr>
              <w:t>Opening Remarks</w:t>
            </w:r>
          </w:p>
        </w:tc>
      </w:tr>
      <w:tr w:rsidR="00E662C8" w:rsidRPr="00D32970" w14:paraId="2A11B923" w14:textId="77777777" w:rsidTr="00794909">
        <w:trPr>
          <w:jc w:val="center"/>
        </w:trPr>
        <w:tc>
          <w:tcPr>
            <w:tcW w:w="645" w:type="dxa"/>
          </w:tcPr>
          <w:p w14:paraId="179459DA"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3147C9B4" w14:textId="77777777" w:rsidR="00E662C8" w:rsidRPr="00D32970" w:rsidRDefault="00E662C8" w:rsidP="00D32970">
            <w:pPr>
              <w:spacing w:before="40" w:after="40"/>
              <w:rPr>
                <w:lang w:val="en-GB"/>
              </w:rPr>
            </w:pPr>
            <w:r w:rsidRPr="00D32970">
              <w:rPr>
                <w:lang w:val="en-GB"/>
              </w:rPr>
              <w:t>Approval of agenda</w:t>
            </w:r>
          </w:p>
        </w:tc>
      </w:tr>
      <w:tr w:rsidR="00E662C8" w:rsidRPr="00D32970" w14:paraId="3D5F889B" w14:textId="77777777" w:rsidTr="00794909">
        <w:trPr>
          <w:jc w:val="center"/>
        </w:trPr>
        <w:tc>
          <w:tcPr>
            <w:tcW w:w="645" w:type="dxa"/>
          </w:tcPr>
          <w:p w14:paraId="04F836C8"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415A3993" w14:textId="77777777" w:rsidR="00E662C8" w:rsidRPr="00D32970" w:rsidRDefault="00E662C8" w:rsidP="00D32970">
            <w:pPr>
              <w:spacing w:before="40" w:after="40"/>
              <w:rPr>
                <w:lang w:val="en-GB"/>
              </w:rPr>
            </w:pPr>
            <w:r w:rsidRPr="00D32970">
              <w:rPr>
                <w:lang w:val="en-GB"/>
              </w:rPr>
              <w:t>Document allocation</w:t>
            </w:r>
          </w:p>
        </w:tc>
      </w:tr>
      <w:tr w:rsidR="00E662C8" w:rsidRPr="00D32970" w14:paraId="1B4495E9" w14:textId="77777777" w:rsidTr="00794909">
        <w:trPr>
          <w:jc w:val="center"/>
        </w:trPr>
        <w:tc>
          <w:tcPr>
            <w:tcW w:w="645" w:type="dxa"/>
          </w:tcPr>
          <w:p w14:paraId="150871BC"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00000175" w14:textId="77777777" w:rsidR="00E662C8" w:rsidRPr="00D32970" w:rsidRDefault="00E662C8" w:rsidP="00D32970">
            <w:pPr>
              <w:spacing w:before="40" w:after="40"/>
              <w:rPr>
                <w:lang w:val="en-GB"/>
              </w:rPr>
            </w:pPr>
            <w:r w:rsidRPr="00D32970">
              <w:rPr>
                <w:lang w:val="en-GB"/>
              </w:rPr>
              <w:t>IPR roll call</w:t>
            </w:r>
          </w:p>
        </w:tc>
      </w:tr>
      <w:tr w:rsidR="00E662C8" w:rsidRPr="00D32970" w14:paraId="4BC16065" w14:textId="77777777" w:rsidTr="00794909">
        <w:trPr>
          <w:jc w:val="center"/>
        </w:trPr>
        <w:tc>
          <w:tcPr>
            <w:tcW w:w="645" w:type="dxa"/>
          </w:tcPr>
          <w:p w14:paraId="3137CC29"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44A01138" w14:textId="77777777" w:rsidR="00E662C8" w:rsidRPr="00D32970" w:rsidRDefault="00E662C8" w:rsidP="00D32970">
            <w:pPr>
              <w:spacing w:before="40" w:after="40"/>
              <w:rPr>
                <w:lang w:val="en-GB"/>
              </w:rPr>
            </w:pPr>
            <w:r w:rsidRPr="00D32970">
              <w:rPr>
                <w:lang w:val="en-GB"/>
              </w:rPr>
              <w:t xml:space="preserve">Report of the previous WP2/16 meeting (Online, 19-30 April 2021, </w:t>
            </w:r>
            <w:hyperlink r:id="rId29" w:history="1">
              <w:r w:rsidRPr="00D32970">
                <w:rPr>
                  <w:color w:val="0000FF"/>
                  <w:u w:val="single"/>
                  <w:lang w:val="en-GB"/>
                </w:rPr>
                <w:t>SG16-R30</w:t>
              </w:r>
            </w:hyperlink>
            <w:r w:rsidRPr="00D32970">
              <w:rPr>
                <w:lang w:val="en-GB"/>
              </w:rPr>
              <w:t>)</w:t>
            </w:r>
          </w:p>
        </w:tc>
      </w:tr>
      <w:tr w:rsidR="00E662C8" w:rsidRPr="00D32970" w14:paraId="1D80EE52" w14:textId="77777777" w:rsidTr="00794909">
        <w:trPr>
          <w:jc w:val="center"/>
        </w:trPr>
        <w:tc>
          <w:tcPr>
            <w:tcW w:w="645" w:type="dxa"/>
          </w:tcPr>
          <w:p w14:paraId="549BCE5E"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7848D784" w14:textId="77777777" w:rsidR="00E662C8" w:rsidRPr="00D32970" w:rsidRDefault="00E662C8" w:rsidP="00D32970">
            <w:pPr>
              <w:spacing w:before="40" w:after="40"/>
              <w:rPr>
                <w:lang w:val="en-GB" w:eastAsia="ja-JP"/>
              </w:rPr>
            </w:pPr>
            <w:r w:rsidRPr="00D32970">
              <w:rPr>
                <w:lang w:val="en-GB" w:eastAsia="ja-JP"/>
              </w:rPr>
              <w:t>Report of interim WP2/16 activities (as applicable)</w:t>
            </w:r>
          </w:p>
        </w:tc>
      </w:tr>
      <w:tr w:rsidR="00E662C8" w:rsidRPr="00D32970" w14:paraId="208B99BF" w14:textId="77777777" w:rsidTr="00794909">
        <w:trPr>
          <w:jc w:val="center"/>
        </w:trPr>
        <w:tc>
          <w:tcPr>
            <w:tcW w:w="1036" w:type="dxa"/>
            <w:gridSpan w:val="2"/>
          </w:tcPr>
          <w:p w14:paraId="764393EE" w14:textId="77777777" w:rsidR="00E662C8" w:rsidRPr="00D32970" w:rsidRDefault="00E662C8" w:rsidP="00E662C8">
            <w:pPr>
              <w:numPr>
                <w:ilvl w:val="1"/>
                <w:numId w:val="9"/>
              </w:numPr>
              <w:overflowPunct/>
              <w:autoSpaceDE/>
              <w:autoSpaceDN/>
              <w:adjustRightInd/>
              <w:spacing w:before="40" w:after="40"/>
              <w:jc w:val="right"/>
              <w:textAlignment w:val="auto"/>
              <w:rPr>
                <w:lang w:val="en-GB"/>
              </w:rPr>
            </w:pPr>
          </w:p>
        </w:tc>
        <w:tc>
          <w:tcPr>
            <w:tcW w:w="9170" w:type="dxa"/>
          </w:tcPr>
          <w:p w14:paraId="198F10FE" w14:textId="77777777" w:rsidR="00E662C8" w:rsidRPr="00D32970" w:rsidRDefault="00E662C8" w:rsidP="00D32970">
            <w:pPr>
              <w:spacing w:before="40" w:after="40"/>
              <w:rPr>
                <w:lang w:val="en-GB" w:eastAsia="ja-JP"/>
              </w:rPr>
            </w:pPr>
            <w:r w:rsidRPr="00D32970">
              <w:rPr>
                <w:lang w:val="en-GB" w:eastAsia="ja-JP"/>
              </w:rPr>
              <w:t>Q22/16 "Multimedia aspects of distributed ledger technologies and e-services"</w:t>
            </w:r>
          </w:p>
        </w:tc>
      </w:tr>
      <w:tr w:rsidR="00E662C8" w:rsidRPr="00D32970" w14:paraId="536E2E92" w14:textId="77777777" w:rsidTr="00794909">
        <w:trPr>
          <w:jc w:val="center"/>
        </w:trPr>
        <w:tc>
          <w:tcPr>
            <w:tcW w:w="1036" w:type="dxa"/>
            <w:gridSpan w:val="2"/>
          </w:tcPr>
          <w:p w14:paraId="2695F414" w14:textId="77777777" w:rsidR="00E662C8" w:rsidRPr="00D32970" w:rsidRDefault="00E662C8" w:rsidP="00E662C8">
            <w:pPr>
              <w:numPr>
                <w:ilvl w:val="1"/>
                <w:numId w:val="9"/>
              </w:numPr>
              <w:overflowPunct/>
              <w:autoSpaceDE/>
              <w:autoSpaceDN/>
              <w:adjustRightInd/>
              <w:spacing w:before="40" w:after="40"/>
              <w:jc w:val="right"/>
              <w:textAlignment w:val="auto"/>
              <w:rPr>
                <w:lang w:val="en-GB"/>
              </w:rPr>
            </w:pPr>
          </w:p>
        </w:tc>
        <w:tc>
          <w:tcPr>
            <w:tcW w:w="9170" w:type="dxa"/>
          </w:tcPr>
          <w:p w14:paraId="61C165E0" w14:textId="77777777" w:rsidR="00E662C8" w:rsidRPr="00D32970" w:rsidRDefault="00E662C8" w:rsidP="00D32970">
            <w:pPr>
              <w:spacing w:before="40" w:after="40"/>
              <w:rPr>
                <w:lang w:val="en-GB" w:eastAsia="ja-JP"/>
              </w:rPr>
            </w:pPr>
            <w:r w:rsidRPr="00D32970">
              <w:rPr>
                <w:lang w:val="en-GB" w:eastAsia="ja-JP"/>
              </w:rPr>
              <w:t>Q23/16 "Digital culture-related systems and services"</w:t>
            </w:r>
          </w:p>
        </w:tc>
      </w:tr>
      <w:tr w:rsidR="00E662C8" w:rsidRPr="00D32970" w14:paraId="7ABC8259" w14:textId="77777777" w:rsidTr="00794909">
        <w:trPr>
          <w:jc w:val="center"/>
        </w:trPr>
        <w:tc>
          <w:tcPr>
            <w:tcW w:w="1036" w:type="dxa"/>
            <w:gridSpan w:val="2"/>
          </w:tcPr>
          <w:p w14:paraId="44FD7BF8" w14:textId="77777777" w:rsidR="00E662C8" w:rsidRPr="00D32970" w:rsidRDefault="00E662C8" w:rsidP="00E662C8">
            <w:pPr>
              <w:numPr>
                <w:ilvl w:val="1"/>
                <w:numId w:val="9"/>
              </w:numPr>
              <w:overflowPunct/>
              <w:autoSpaceDE/>
              <w:autoSpaceDN/>
              <w:adjustRightInd/>
              <w:spacing w:before="40" w:after="40"/>
              <w:jc w:val="right"/>
              <w:textAlignment w:val="auto"/>
              <w:rPr>
                <w:lang w:val="en-GB"/>
              </w:rPr>
            </w:pPr>
          </w:p>
        </w:tc>
        <w:tc>
          <w:tcPr>
            <w:tcW w:w="9170" w:type="dxa"/>
          </w:tcPr>
          <w:p w14:paraId="4B89A645" w14:textId="77777777" w:rsidR="00E662C8" w:rsidRPr="00D32970" w:rsidRDefault="00E662C8" w:rsidP="00D32970">
            <w:pPr>
              <w:spacing w:before="40" w:after="40"/>
              <w:rPr>
                <w:lang w:val="en-GB" w:eastAsia="ja-JP"/>
              </w:rPr>
            </w:pPr>
            <w:r w:rsidRPr="00D32970">
              <w:rPr>
                <w:lang w:val="en-GB" w:eastAsia="ja-JP"/>
              </w:rPr>
              <w:t>Q24/16 "Human factors for intelligent user interfaces and services"</w:t>
            </w:r>
          </w:p>
        </w:tc>
      </w:tr>
      <w:tr w:rsidR="00E662C8" w:rsidRPr="00D32970" w14:paraId="0FEF5F76" w14:textId="77777777" w:rsidTr="00794909">
        <w:trPr>
          <w:jc w:val="center"/>
        </w:trPr>
        <w:tc>
          <w:tcPr>
            <w:tcW w:w="1036" w:type="dxa"/>
            <w:gridSpan w:val="2"/>
          </w:tcPr>
          <w:p w14:paraId="2CE19601" w14:textId="77777777" w:rsidR="00E662C8" w:rsidRPr="00D32970" w:rsidRDefault="00E662C8" w:rsidP="00E662C8">
            <w:pPr>
              <w:numPr>
                <w:ilvl w:val="1"/>
                <w:numId w:val="9"/>
              </w:numPr>
              <w:overflowPunct/>
              <w:autoSpaceDE/>
              <w:autoSpaceDN/>
              <w:adjustRightInd/>
              <w:spacing w:before="40" w:after="40"/>
              <w:jc w:val="right"/>
              <w:textAlignment w:val="auto"/>
              <w:rPr>
                <w:lang w:val="en-GB"/>
              </w:rPr>
            </w:pPr>
          </w:p>
        </w:tc>
        <w:tc>
          <w:tcPr>
            <w:tcW w:w="9170" w:type="dxa"/>
          </w:tcPr>
          <w:p w14:paraId="65448000" w14:textId="77777777" w:rsidR="00E662C8" w:rsidRPr="00D32970" w:rsidRDefault="00E662C8" w:rsidP="00D32970">
            <w:pPr>
              <w:spacing w:before="40" w:after="40"/>
              <w:rPr>
                <w:lang w:val="en-GB" w:eastAsia="ja-JP"/>
              </w:rPr>
            </w:pPr>
            <w:r w:rsidRPr="00D32970">
              <w:rPr>
                <w:lang w:val="en-GB" w:eastAsia="ja-JP"/>
              </w:rPr>
              <w:t>Q26/16 "Accessibility to multimedia systems and services"</w:t>
            </w:r>
          </w:p>
        </w:tc>
      </w:tr>
      <w:tr w:rsidR="00E662C8" w:rsidRPr="00D32970" w14:paraId="3B9A7402" w14:textId="77777777" w:rsidTr="00794909">
        <w:trPr>
          <w:jc w:val="center"/>
        </w:trPr>
        <w:tc>
          <w:tcPr>
            <w:tcW w:w="1036" w:type="dxa"/>
            <w:gridSpan w:val="2"/>
          </w:tcPr>
          <w:p w14:paraId="6D2DF513" w14:textId="77777777" w:rsidR="00E662C8" w:rsidRPr="00D32970" w:rsidRDefault="00E662C8" w:rsidP="00E662C8">
            <w:pPr>
              <w:numPr>
                <w:ilvl w:val="1"/>
                <w:numId w:val="9"/>
              </w:numPr>
              <w:overflowPunct/>
              <w:autoSpaceDE/>
              <w:autoSpaceDN/>
              <w:adjustRightInd/>
              <w:spacing w:before="40" w:after="40"/>
              <w:jc w:val="right"/>
              <w:textAlignment w:val="auto"/>
              <w:rPr>
                <w:lang w:val="en-GB"/>
              </w:rPr>
            </w:pPr>
          </w:p>
        </w:tc>
        <w:tc>
          <w:tcPr>
            <w:tcW w:w="9170" w:type="dxa"/>
          </w:tcPr>
          <w:p w14:paraId="171FD77C" w14:textId="77777777" w:rsidR="00E662C8" w:rsidRPr="00D32970" w:rsidRDefault="00E662C8" w:rsidP="00D32970">
            <w:pPr>
              <w:spacing w:before="40" w:after="40"/>
              <w:rPr>
                <w:lang w:val="en-GB" w:eastAsia="ja-JP"/>
              </w:rPr>
            </w:pPr>
            <w:r w:rsidRPr="00D32970">
              <w:rPr>
                <w:lang w:val="en-GB" w:eastAsia="ja-JP"/>
              </w:rPr>
              <w:t>Q27/16 "Vehicular multimedia communications, systems, networks, and applications"</w:t>
            </w:r>
          </w:p>
        </w:tc>
      </w:tr>
      <w:tr w:rsidR="00E662C8" w:rsidRPr="00D32970" w14:paraId="42F8C9D3" w14:textId="77777777" w:rsidTr="00794909">
        <w:trPr>
          <w:jc w:val="center"/>
        </w:trPr>
        <w:tc>
          <w:tcPr>
            <w:tcW w:w="1036" w:type="dxa"/>
            <w:gridSpan w:val="2"/>
          </w:tcPr>
          <w:p w14:paraId="2F6140E7" w14:textId="77777777" w:rsidR="00E662C8" w:rsidRPr="00D32970" w:rsidRDefault="00E662C8" w:rsidP="00E662C8">
            <w:pPr>
              <w:numPr>
                <w:ilvl w:val="1"/>
                <w:numId w:val="9"/>
              </w:numPr>
              <w:overflowPunct/>
              <w:autoSpaceDE/>
              <w:autoSpaceDN/>
              <w:adjustRightInd/>
              <w:spacing w:before="40" w:after="40"/>
              <w:jc w:val="right"/>
              <w:textAlignment w:val="auto"/>
              <w:rPr>
                <w:lang w:val="en-GB"/>
              </w:rPr>
            </w:pPr>
          </w:p>
        </w:tc>
        <w:tc>
          <w:tcPr>
            <w:tcW w:w="9170" w:type="dxa"/>
          </w:tcPr>
          <w:p w14:paraId="41039F08" w14:textId="77777777" w:rsidR="00E662C8" w:rsidRPr="00D32970" w:rsidRDefault="00E662C8" w:rsidP="00D32970">
            <w:pPr>
              <w:spacing w:before="40" w:after="40"/>
              <w:rPr>
                <w:lang w:val="en-GB" w:eastAsia="ja-JP"/>
              </w:rPr>
            </w:pPr>
            <w:r w:rsidRPr="00D32970">
              <w:rPr>
                <w:lang w:val="en-GB" w:eastAsia="ja-JP"/>
              </w:rPr>
              <w:t>Q28/16 "Multimedia framework for digital health applications"</w:t>
            </w:r>
          </w:p>
        </w:tc>
      </w:tr>
      <w:tr w:rsidR="00E662C8" w:rsidRPr="00D32970" w14:paraId="3136C250" w14:textId="77777777" w:rsidTr="00794909">
        <w:trPr>
          <w:jc w:val="center"/>
        </w:trPr>
        <w:tc>
          <w:tcPr>
            <w:tcW w:w="645" w:type="dxa"/>
          </w:tcPr>
          <w:p w14:paraId="5D638E46"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4F55FF7A" w14:textId="77777777" w:rsidR="00E662C8" w:rsidRPr="00D32970" w:rsidRDefault="00E662C8" w:rsidP="00D32970">
            <w:pPr>
              <w:spacing w:before="40" w:after="40"/>
              <w:rPr>
                <w:lang w:val="en-GB"/>
              </w:rPr>
            </w:pPr>
            <w:r w:rsidRPr="00D32970">
              <w:rPr>
                <w:lang w:val="en-GB"/>
              </w:rPr>
              <w:t>Status of WP2/16 Recommendations Consented on 30 April 2021</w:t>
            </w:r>
          </w:p>
        </w:tc>
      </w:tr>
      <w:tr w:rsidR="00E662C8" w:rsidRPr="00D32970" w14:paraId="05BE35B3" w14:textId="77777777" w:rsidTr="00794909">
        <w:trPr>
          <w:jc w:val="center"/>
        </w:trPr>
        <w:tc>
          <w:tcPr>
            <w:tcW w:w="645" w:type="dxa"/>
          </w:tcPr>
          <w:p w14:paraId="1CC94C7C"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7187E738" w14:textId="77777777" w:rsidR="00E662C8" w:rsidRPr="00D32970" w:rsidRDefault="00E662C8" w:rsidP="00D32970">
            <w:pPr>
              <w:spacing w:before="40" w:after="40"/>
              <w:rPr>
                <w:lang w:val="en-GB" w:eastAsia="ja-JP"/>
              </w:rPr>
            </w:pPr>
            <w:r w:rsidRPr="00D32970">
              <w:rPr>
                <w:szCs w:val="22"/>
                <w:lang w:val="en-GB"/>
              </w:rPr>
              <w:t xml:space="preserve">Start of approval process for Recommendations </w:t>
            </w:r>
            <w:r w:rsidRPr="00D32970">
              <w:rPr>
                <w:lang w:val="en-GB"/>
              </w:rPr>
              <w:t>(WTSA-16 Res.1 and ITU-T A.8)</w:t>
            </w:r>
          </w:p>
        </w:tc>
      </w:tr>
      <w:tr w:rsidR="00E662C8" w:rsidRPr="00D32970" w14:paraId="5210B5D6" w14:textId="77777777" w:rsidTr="00794909">
        <w:trPr>
          <w:jc w:val="center"/>
        </w:trPr>
        <w:tc>
          <w:tcPr>
            <w:tcW w:w="1036" w:type="dxa"/>
            <w:gridSpan w:val="2"/>
          </w:tcPr>
          <w:p w14:paraId="6D1ECC4C" w14:textId="77777777" w:rsidR="00E662C8" w:rsidRPr="00D32970" w:rsidRDefault="00E662C8" w:rsidP="00D32970">
            <w:pPr>
              <w:spacing w:before="40" w:after="40"/>
              <w:rPr>
                <w:lang w:val="en-GB"/>
              </w:rPr>
            </w:pPr>
          </w:p>
        </w:tc>
        <w:tc>
          <w:tcPr>
            <w:tcW w:w="9170" w:type="dxa"/>
          </w:tcPr>
          <w:p w14:paraId="51906942" w14:textId="77777777" w:rsidR="00E662C8" w:rsidRPr="00D32970" w:rsidRDefault="00E662C8" w:rsidP="00E662C8">
            <w:pPr>
              <w:numPr>
                <w:ilvl w:val="0"/>
                <w:numId w:val="8"/>
              </w:numPr>
              <w:tabs>
                <w:tab w:val="left" w:pos="557"/>
              </w:tabs>
              <w:spacing w:before="40" w:after="40"/>
              <w:ind w:left="567" w:hanging="567"/>
              <w:rPr>
                <w:bCs/>
                <w:lang w:val="en-GB"/>
              </w:rPr>
            </w:pPr>
            <w:r w:rsidRPr="00D32970">
              <w:rPr>
                <w:bCs/>
                <w:lang w:val="en-GB"/>
              </w:rPr>
              <w:t xml:space="preserve">ITU-T </w:t>
            </w:r>
            <w:hyperlink r:id="rId30" w:history="1">
              <w:r w:rsidRPr="00D32970">
                <w:rPr>
                  <w:bCs/>
                  <w:color w:val="0000FF"/>
                  <w:u w:val="single"/>
                  <w:lang w:val="en-GB"/>
                </w:rPr>
                <w:t>F.VM-VMA</w:t>
              </w:r>
            </w:hyperlink>
            <w:r w:rsidRPr="00D32970">
              <w:rPr>
                <w:bCs/>
                <w:lang w:val="en-GB"/>
              </w:rPr>
              <w:t xml:space="preserve"> "Architecture of vehicular multimedia systems"</w:t>
            </w:r>
          </w:p>
          <w:p w14:paraId="2C22E750" w14:textId="77777777" w:rsidR="00E662C8" w:rsidRPr="00D32970" w:rsidRDefault="00E662C8" w:rsidP="00E662C8">
            <w:pPr>
              <w:numPr>
                <w:ilvl w:val="0"/>
                <w:numId w:val="8"/>
              </w:numPr>
              <w:spacing w:before="40" w:after="40"/>
              <w:ind w:left="567" w:hanging="567"/>
              <w:rPr>
                <w:lang w:val="en-GB"/>
              </w:rPr>
            </w:pPr>
            <w:r w:rsidRPr="00D32970">
              <w:rPr>
                <w:rFonts w:eastAsia="MS Mincho"/>
                <w:lang w:val="en-GB" w:eastAsia="ja-JP"/>
              </w:rPr>
              <w:t>Other WP2/16 texts that may be mature</w:t>
            </w:r>
          </w:p>
        </w:tc>
      </w:tr>
      <w:tr w:rsidR="00E662C8" w:rsidRPr="00D32970" w14:paraId="1A640C78" w14:textId="77777777" w:rsidTr="00794909">
        <w:trPr>
          <w:jc w:val="center"/>
        </w:trPr>
        <w:tc>
          <w:tcPr>
            <w:tcW w:w="645" w:type="dxa"/>
          </w:tcPr>
          <w:p w14:paraId="661CC169"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7834BDD8" w14:textId="77777777" w:rsidR="00E662C8" w:rsidRPr="00D32970" w:rsidRDefault="00E662C8" w:rsidP="00D32970">
            <w:pPr>
              <w:spacing w:before="40" w:after="40"/>
              <w:rPr>
                <w:lang w:val="en-GB"/>
              </w:rPr>
            </w:pPr>
            <w:r w:rsidRPr="00D32970">
              <w:rPr>
                <w:lang w:val="en-GB"/>
              </w:rPr>
              <w:t>Approval of outgoing liaison statements</w:t>
            </w:r>
          </w:p>
        </w:tc>
      </w:tr>
      <w:tr w:rsidR="00E662C8" w:rsidRPr="00D32970" w14:paraId="243E38D4" w14:textId="77777777" w:rsidTr="00794909">
        <w:trPr>
          <w:jc w:val="center"/>
        </w:trPr>
        <w:tc>
          <w:tcPr>
            <w:tcW w:w="645" w:type="dxa"/>
          </w:tcPr>
          <w:p w14:paraId="0B3F1AF5"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0EF9E7CC" w14:textId="77777777" w:rsidR="00E662C8" w:rsidRPr="00D32970" w:rsidRDefault="00E662C8" w:rsidP="00D32970">
            <w:pPr>
              <w:spacing w:before="40" w:after="40"/>
              <w:rPr>
                <w:lang w:val="en-GB"/>
              </w:rPr>
            </w:pPr>
            <w:r w:rsidRPr="00D32970">
              <w:rPr>
                <w:lang w:val="en-GB"/>
              </w:rPr>
              <w:t>Future meetings</w:t>
            </w:r>
          </w:p>
        </w:tc>
      </w:tr>
      <w:tr w:rsidR="00E662C8" w:rsidRPr="00D32970" w14:paraId="1FC5D4D7" w14:textId="77777777" w:rsidTr="00794909">
        <w:trPr>
          <w:jc w:val="center"/>
        </w:trPr>
        <w:tc>
          <w:tcPr>
            <w:tcW w:w="645" w:type="dxa"/>
          </w:tcPr>
          <w:p w14:paraId="0216EDF1"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44B2F09F" w14:textId="77777777" w:rsidR="00E662C8" w:rsidRPr="00D32970" w:rsidRDefault="00E662C8" w:rsidP="00D32970">
            <w:pPr>
              <w:spacing w:before="40" w:after="40"/>
              <w:rPr>
                <w:lang w:val="en-GB"/>
              </w:rPr>
            </w:pPr>
            <w:r w:rsidRPr="00D32970">
              <w:rPr>
                <w:lang w:val="en-GB"/>
              </w:rPr>
              <w:t>Any other business</w:t>
            </w:r>
          </w:p>
        </w:tc>
      </w:tr>
      <w:tr w:rsidR="00E662C8" w:rsidRPr="00D32970" w14:paraId="24A93452" w14:textId="77777777" w:rsidTr="00794909">
        <w:trPr>
          <w:jc w:val="center"/>
        </w:trPr>
        <w:tc>
          <w:tcPr>
            <w:tcW w:w="645" w:type="dxa"/>
          </w:tcPr>
          <w:p w14:paraId="0382F4C1" w14:textId="77777777" w:rsidR="00E662C8" w:rsidRPr="00D32970" w:rsidRDefault="00E662C8" w:rsidP="003F493F">
            <w:pPr>
              <w:numPr>
                <w:ilvl w:val="0"/>
                <w:numId w:val="9"/>
              </w:numPr>
              <w:overflowPunct/>
              <w:autoSpaceDE/>
              <w:autoSpaceDN/>
              <w:adjustRightInd/>
              <w:spacing w:before="40" w:after="40"/>
              <w:textAlignment w:val="auto"/>
              <w:rPr>
                <w:lang w:val="en-GB"/>
              </w:rPr>
            </w:pPr>
          </w:p>
        </w:tc>
        <w:tc>
          <w:tcPr>
            <w:tcW w:w="9561" w:type="dxa"/>
            <w:gridSpan w:val="2"/>
          </w:tcPr>
          <w:p w14:paraId="51F44FE0" w14:textId="77777777" w:rsidR="00E662C8" w:rsidRPr="00D32970" w:rsidRDefault="00E662C8" w:rsidP="00D32970">
            <w:pPr>
              <w:spacing w:before="40" w:after="40"/>
              <w:rPr>
                <w:lang w:val="en-GB"/>
              </w:rPr>
            </w:pPr>
            <w:r w:rsidRPr="00D32970">
              <w:rPr>
                <w:lang w:val="en-GB"/>
              </w:rPr>
              <w:t>Closing of the meeting</w:t>
            </w:r>
          </w:p>
        </w:tc>
      </w:tr>
    </w:tbl>
    <w:p w14:paraId="3ADCFA2F" w14:textId="77777777" w:rsidR="00441196" w:rsidRDefault="00441196" w:rsidP="00411C49">
      <w:pPr>
        <w:pStyle w:val="Reasons"/>
      </w:pPr>
    </w:p>
    <w:p w14:paraId="4A76B291" w14:textId="77777777" w:rsidR="00441196" w:rsidRDefault="00441196">
      <w:pPr>
        <w:jc w:val="center"/>
      </w:pPr>
      <w:r>
        <w:t>______________</w:t>
      </w:r>
    </w:p>
    <w:sectPr w:rsidR="00441196" w:rsidSect="002545AA">
      <w:headerReference w:type="even" r:id="rId31"/>
      <w:headerReference w:type="default" r:id="rId32"/>
      <w:footerReference w:type="default" r:id="rId33"/>
      <w:footerReference w:type="first" r:id="rId34"/>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E7E90" w14:textId="77777777" w:rsidR="00A12CF4" w:rsidRDefault="00A12CF4">
      <w:r>
        <w:separator/>
      </w:r>
    </w:p>
  </w:endnote>
  <w:endnote w:type="continuationSeparator" w:id="0">
    <w:p w14:paraId="2AECB41F" w14:textId="77777777" w:rsidR="00A12CF4" w:rsidRDefault="00A1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Segoe UI Semiligh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4F037" w14:textId="50093225" w:rsidR="00311E96" w:rsidRPr="00DC6B30" w:rsidRDefault="00311E96" w:rsidP="00311E96">
    <w:pPr>
      <w:pStyle w:val="Footer"/>
      <w:rPr>
        <w:sz w:val="16"/>
        <w:szCs w:val="16"/>
        <w:lang w:val="en-GB"/>
      </w:rPr>
    </w:pPr>
    <w:r w:rsidRPr="00441196">
      <w:rPr>
        <w:noProof/>
        <w:sz w:val="16"/>
        <w:szCs w:val="16"/>
        <w:lang w:val="fr-CH"/>
      </w:rPr>
      <w:fldChar w:fldCharType="begin"/>
    </w:r>
    <w:r w:rsidRPr="00DC6B30">
      <w:rPr>
        <w:noProof/>
        <w:sz w:val="16"/>
        <w:szCs w:val="16"/>
        <w:lang w:val="en-GB"/>
      </w:rPr>
      <w:instrText xml:space="preserve"> FILENAME \p  \* MERGEFORMAT </w:instrText>
    </w:r>
    <w:r w:rsidRPr="00441196">
      <w:rPr>
        <w:noProof/>
        <w:sz w:val="16"/>
        <w:szCs w:val="16"/>
        <w:lang w:val="fr-CH"/>
      </w:rPr>
      <w:fldChar w:fldCharType="separate"/>
    </w:r>
    <w:r w:rsidR="00DC6B30" w:rsidRPr="00DC6B30">
      <w:rPr>
        <w:noProof/>
        <w:sz w:val="16"/>
        <w:szCs w:val="16"/>
        <w:lang w:val="en-GB"/>
      </w:rPr>
      <w:t>M:\OFFICE\Correspondence\Collective\2017 Study Period\SG16\011\011S.DOCX</w:t>
    </w:r>
    <w:r w:rsidRPr="00441196">
      <w:rPr>
        <w:noProof/>
        <w:sz w:val="16"/>
        <w:szCs w:val="16"/>
        <w:lang w:val="fr-CH"/>
      </w:rPr>
      <w:fldChar w:fldCharType="end"/>
    </w:r>
    <w:r w:rsidRPr="00DC6B30">
      <w:rPr>
        <w:noProof/>
        <w:sz w:val="16"/>
        <w:szCs w:val="16"/>
        <w:lang w:val="en-GB"/>
      </w:rPr>
      <w:t xml:space="preserve"> (491784)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B48E" w14:textId="26D7F01C"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B15DD5">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50BC" w14:textId="77777777" w:rsidR="00A12CF4" w:rsidRDefault="00A12CF4">
      <w:r>
        <w:t>____________________</w:t>
      </w:r>
    </w:p>
  </w:footnote>
  <w:footnote w:type="continuationSeparator" w:id="0">
    <w:p w14:paraId="252C9211" w14:textId="77777777" w:rsidR="00A12CF4" w:rsidRDefault="00A1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290009"/>
      <w:docPartObj>
        <w:docPartGallery w:val="Page Numbers (Top of Page)"/>
        <w:docPartUnique/>
      </w:docPartObj>
    </w:sdtPr>
    <w:sdtEndPr>
      <w:rPr>
        <w:noProof/>
        <w:sz w:val="18"/>
        <w:szCs w:val="18"/>
      </w:rPr>
    </w:sdtEndPr>
    <w:sdtContent>
      <w:p w14:paraId="22281329" w14:textId="09EBBF8B"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B15DD5">
          <w:rPr>
            <w:bCs/>
            <w:sz w:val="18"/>
            <w:szCs w:val="18"/>
          </w:rPr>
          <w:t>11</w:t>
        </w:r>
        <w:r w:rsidRPr="001A50AB">
          <w:rPr>
            <w:bCs/>
            <w:sz w:val="18"/>
            <w:szCs w:val="18"/>
          </w:rPr>
          <w:t>/</w:t>
        </w:r>
        <w:r w:rsidR="00B15DD5">
          <w:rPr>
            <w:bCs/>
            <w:sz w:val="18"/>
            <w:szCs w:val="18"/>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41411"/>
      <w:docPartObj>
        <w:docPartGallery w:val="Page Numbers (Top of Page)"/>
        <w:docPartUnique/>
      </w:docPartObj>
    </w:sdtPr>
    <w:sdtEndPr>
      <w:rPr>
        <w:noProof/>
        <w:sz w:val="18"/>
        <w:szCs w:val="18"/>
      </w:rPr>
    </w:sdtEndPr>
    <w:sdtContent>
      <w:p w14:paraId="539DD8DF" w14:textId="451D2030"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11E96">
          <w:rPr>
            <w:bCs/>
            <w:sz w:val="18"/>
            <w:szCs w:val="18"/>
          </w:rPr>
          <w:t>11</w:t>
        </w:r>
        <w:r w:rsidRPr="001A50AB">
          <w:rPr>
            <w:bCs/>
            <w:sz w:val="18"/>
            <w:szCs w:val="18"/>
          </w:rPr>
          <w:t>/</w:t>
        </w:r>
        <w:r w:rsidR="00311E96">
          <w:rPr>
            <w:bCs/>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4327AB"/>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4"/>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2267"/>
    <w:rsid w:val="001671BC"/>
    <w:rsid w:val="001A2905"/>
    <w:rsid w:val="001A54CC"/>
    <w:rsid w:val="001C2FAD"/>
    <w:rsid w:val="001D1BA9"/>
    <w:rsid w:val="001F0D48"/>
    <w:rsid w:val="002021BB"/>
    <w:rsid w:val="00212668"/>
    <w:rsid w:val="00221C83"/>
    <w:rsid w:val="002545AA"/>
    <w:rsid w:val="00256B72"/>
    <w:rsid w:val="00257FB4"/>
    <w:rsid w:val="00271D3E"/>
    <w:rsid w:val="0027571F"/>
    <w:rsid w:val="002C1570"/>
    <w:rsid w:val="00303D62"/>
    <w:rsid w:val="00311E96"/>
    <w:rsid w:val="00313DBB"/>
    <w:rsid w:val="00324783"/>
    <w:rsid w:val="00327BC9"/>
    <w:rsid w:val="00335367"/>
    <w:rsid w:val="0033768F"/>
    <w:rsid w:val="003651B1"/>
    <w:rsid w:val="00370C2D"/>
    <w:rsid w:val="003B60AA"/>
    <w:rsid w:val="003C00D3"/>
    <w:rsid w:val="003C2ECD"/>
    <w:rsid w:val="003D1E8D"/>
    <w:rsid w:val="003D4DFE"/>
    <w:rsid w:val="003D673B"/>
    <w:rsid w:val="003F0402"/>
    <w:rsid w:val="003F073D"/>
    <w:rsid w:val="003F2855"/>
    <w:rsid w:val="003F493F"/>
    <w:rsid w:val="00401C20"/>
    <w:rsid w:val="00402B00"/>
    <w:rsid w:val="00421116"/>
    <w:rsid w:val="00427EA6"/>
    <w:rsid w:val="0044119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851A7"/>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12CF4"/>
    <w:rsid w:val="00A41330"/>
    <w:rsid w:val="00A42718"/>
    <w:rsid w:val="00A54E47"/>
    <w:rsid w:val="00A6120F"/>
    <w:rsid w:val="00A85283"/>
    <w:rsid w:val="00AA30D4"/>
    <w:rsid w:val="00AD1512"/>
    <w:rsid w:val="00AE7093"/>
    <w:rsid w:val="00AF276D"/>
    <w:rsid w:val="00B00CEC"/>
    <w:rsid w:val="00B07A99"/>
    <w:rsid w:val="00B15DD5"/>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65CE9"/>
    <w:rsid w:val="00C71699"/>
    <w:rsid w:val="00C717E3"/>
    <w:rsid w:val="00CB3300"/>
    <w:rsid w:val="00CC1DE4"/>
    <w:rsid w:val="00CD4AE3"/>
    <w:rsid w:val="00D027A3"/>
    <w:rsid w:val="00D119EC"/>
    <w:rsid w:val="00DA16FC"/>
    <w:rsid w:val="00DA7E46"/>
    <w:rsid w:val="00DC6B30"/>
    <w:rsid w:val="00DD77C9"/>
    <w:rsid w:val="00DD7900"/>
    <w:rsid w:val="00DF4D66"/>
    <w:rsid w:val="00DF5926"/>
    <w:rsid w:val="00DF61F3"/>
    <w:rsid w:val="00E25441"/>
    <w:rsid w:val="00E5040E"/>
    <w:rsid w:val="00E662C8"/>
    <w:rsid w:val="00E764E2"/>
    <w:rsid w:val="00E81A56"/>
    <w:rsid w:val="00E839B0"/>
    <w:rsid w:val="00E85734"/>
    <w:rsid w:val="00E92C09"/>
    <w:rsid w:val="00E92C38"/>
    <w:rsid w:val="00EA3374"/>
    <w:rsid w:val="00EB4E19"/>
    <w:rsid w:val="00EF4FA4"/>
    <w:rsid w:val="00F00D8E"/>
    <w:rsid w:val="00F2567D"/>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E662C8"/>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E662C8"/>
    <w:rPr>
      <w:rFonts w:ascii="Calibri" w:hAnsi="Calibri"/>
      <w:b/>
      <w:sz w:val="28"/>
      <w:lang w:val="es-ES_tradnl" w:eastAsia="en-US"/>
    </w:rPr>
  </w:style>
  <w:style w:type="table" w:customStyle="1" w:styleId="TableGrid1">
    <w:name w:val="Table Grid1"/>
    <w:basedOn w:val="TableNormal"/>
    <w:next w:val="TableGrid"/>
    <w:rsid w:val="00E662C8"/>
    <w:pPr>
      <w:overflowPunct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s/ITU-T/studygroups/2017-2020/16/Pages/default.aspx" TargetMode="External"/><Relationship Id="rId18" Type="http://schemas.openxmlformats.org/officeDocument/2006/relationships/hyperlink" Target="https://www.itu.int/net/ITU-T/ddp/Default.aspx?groupid=T17-SG16" TargetMode="External"/><Relationship Id="rId26" Type="http://schemas.openxmlformats.org/officeDocument/2006/relationships/hyperlink" Target="https://www.itu.int/md/T17-TSB-CIR-0118" TargetMode="External"/><Relationship Id="rId3" Type="http://schemas.openxmlformats.org/officeDocument/2006/relationships/customXml" Target="../customXml/item3.xml"/><Relationship Id="rId21" Type="http://schemas.openxmlformats.org/officeDocument/2006/relationships/hyperlink" Target="http://itu.int/net/ITU-T/dd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https://www.itu.int/en/ITU-T/studygroups/2017-2020/16/Pages/default.aspx" TargetMode="External"/><Relationship Id="rId25" Type="http://schemas.openxmlformats.org/officeDocument/2006/relationships/hyperlink" Target="https://www.itu.int/md/T17-TSB-CIR-006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tu.int/net/ITU-T/ddp/" TargetMode="External"/><Relationship Id="rId20" Type="http://schemas.openxmlformats.org/officeDocument/2006/relationships/image" Target="media/image3.png"/><Relationship Id="rId29" Type="http://schemas.openxmlformats.org/officeDocument/2006/relationships/hyperlink" Target="https://www.itu.int/md/T17-SG16-R-003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mote.itu.int/"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itu.int/go/tsg16/reg"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rgm/tsg16"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go/tsg16" TargetMode="External"/><Relationship Id="rId30" Type="http://schemas.openxmlformats.org/officeDocument/2006/relationships/hyperlink" Target="https://www.itu.int/itu-t/workprog/wp_item.aspx?isn=17062"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6" ma:contentTypeDescription="Create a new document." ma:contentTypeScope="" ma:versionID="a0fcb74a2bb93b7b0795278c71eb6e52">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7d711312152eb9b3b3dcf498c66ec08"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2.xml><?xml version="1.0" encoding="utf-8"?>
<ds:datastoreItem xmlns:ds="http://schemas.openxmlformats.org/officeDocument/2006/customXml" ds:itemID="{EC5802C8-039C-4BD9-A849-8DDB269F0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ABCC04-D898-4C9A-BF35-B6FEFC32E911}">
  <ds:schemaRefs>
    <ds:schemaRef ds:uri="http://schemas.microsoft.com/sharepoint/v3/contenttype/forms"/>
  </ds:schemaRefs>
</ds:datastoreItem>
</file>

<file path=customXml/itemProps4.xml><?xml version="1.0" encoding="utf-8"?>
<ds:datastoreItem xmlns:ds="http://schemas.openxmlformats.org/officeDocument/2006/customXml" ds:itemID="{A73CC50E-8514-43DF-A334-44926EFE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PS_TSBCIRC1.dotm</Template>
  <TotalTime>60</TotalTime>
  <Pages>4</Pages>
  <Words>1053</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7691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8</cp:revision>
  <cp:lastPrinted>2021-07-13T14:09:00Z</cp:lastPrinted>
  <dcterms:created xsi:type="dcterms:W3CDTF">2021-07-07T07:48:00Z</dcterms:created>
  <dcterms:modified xsi:type="dcterms:W3CDTF">2021-07-13T14:09:00Z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