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370A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370A7A">
              <w:rPr>
                <w:rFonts w:eastAsiaTheme="minorEastAsia"/>
                <w:lang w:eastAsia="zh-CN"/>
              </w:rPr>
              <w:t>5</w:t>
            </w:r>
            <w:r w:rsidR="00370A7A">
              <w:rPr>
                <w:rFonts w:eastAsiaTheme="minorEastAsia" w:hint="cs"/>
                <w:rtl/>
                <w:lang w:eastAsia="zh-CN" w:bidi="ar-EG"/>
              </w:rPr>
              <w:t xml:space="preserve"> أبريل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745629">
        <w:trPr>
          <w:cantSplit/>
          <w:trHeight w:val="617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636C69" w:rsidP="00370A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370A7A">
              <w:rPr>
                <w:rFonts w:eastAsiaTheme="minorEastAsia"/>
                <w:b/>
                <w:lang w:eastAsia="zh-CN" w:bidi="ar-SY"/>
              </w:rPr>
              <w:t>7/16</w:t>
            </w:r>
          </w:p>
        </w:tc>
        <w:tc>
          <w:tcPr>
            <w:tcW w:w="2470" w:type="pct"/>
            <w:vMerge w:val="restart"/>
          </w:tcPr>
          <w:p w:rsidR="00370A7A" w:rsidRPr="00E06C01" w:rsidRDefault="00370A7A" w:rsidP="00370A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370A7A" w:rsidRPr="00AE4199" w:rsidRDefault="00370A7A" w:rsidP="00370A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AE4199">
              <w:rPr>
                <w:rFonts w:eastAsiaTheme="minorEastAsia" w:hint="cs"/>
                <w:rtl/>
                <w:lang w:eastAsia="zh-CN"/>
              </w:rPr>
              <w:t>-</w:t>
            </w:r>
            <w:r w:rsidRPr="00AE4199">
              <w:rPr>
                <w:rFonts w:eastAsiaTheme="minorEastAsia"/>
                <w:rtl/>
                <w:lang w:eastAsia="zh-CN"/>
              </w:rPr>
              <w:tab/>
            </w:r>
            <w:r w:rsidRPr="00AE4199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370A7A" w:rsidRPr="00AE4199" w:rsidRDefault="00370A7A" w:rsidP="00370A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AE4199">
              <w:rPr>
                <w:rFonts w:eastAsiaTheme="minorEastAsia" w:hint="cs"/>
                <w:rtl/>
                <w:lang w:eastAsia="zh-CN"/>
              </w:rPr>
              <w:t>-</w:t>
            </w:r>
            <w:r w:rsidRPr="00AE4199">
              <w:rPr>
                <w:rFonts w:eastAsiaTheme="minorEastAsia"/>
                <w:rtl/>
                <w:lang w:eastAsia="zh-CN"/>
              </w:rPr>
              <w:tab/>
            </w:r>
            <w:r w:rsidRPr="00AE4199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370A7A" w:rsidRPr="00AE4199" w:rsidRDefault="00370A7A" w:rsidP="00370A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AE4199">
              <w:rPr>
                <w:rFonts w:eastAsiaTheme="minorEastAsia" w:hint="cs"/>
                <w:rtl/>
                <w:lang w:eastAsia="zh-CN"/>
              </w:rPr>
              <w:t>-</w:t>
            </w:r>
            <w:r w:rsidRPr="00AE4199">
              <w:rPr>
                <w:rFonts w:eastAsiaTheme="minorEastAsia"/>
                <w:rtl/>
                <w:lang w:eastAsia="zh-CN"/>
              </w:rPr>
              <w:tab/>
            </w:r>
            <w:r w:rsidRPr="00AE4199">
              <w:rPr>
                <w:rFonts w:eastAsiaTheme="minorEastAsia" w:hint="cs"/>
                <w:rtl/>
                <w:lang w:eastAsia="zh-CN"/>
              </w:rPr>
              <w:t>المنتسبين إلى</w:t>
            </w:r>
            <w:r w:rsidRPr="00AE4199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AE4199">
              <w:rPr>
                <w:rFonts w:eastAsiaTheme="minorEastAsia" w:hint="cs"/>
                <w:rtl/>
                <w:lang w:eastAsia="zh-CN"/>
              </w:rPr>
              <w:t>لجنة الدراسات</w:t>
            </w:r>
            <w:r w:rsidRPr="00AE4199">
              <w:rPr>
                <w:rFonts w:eastAsiaTheme="minorEastAsia" w:hint="eastAsia"/>
                <w:rtl/>
                <w:lang w:eastAsia="zh-CN"/>
              </w:rPr>
              <w:t> </w:t>
            </w:r>
            <w:r w:rsidRPr="00AE4199">
              <w:rPr>
                <w:rFonts w:eastAsiaTheme="minorEastAsia"/>
                <w:lang w:eastAsia="zh-CN"/>
              </w:rPr>
              <w:t>16</w:t>
            </w:r>
            <w:r w:rsidRPr="00AE4199">
              <w:rPr>
                <w:rFonts w:eastAsiaTheme="minorEastAsia" w:hint="cs"/>
                <w:rtl/>
                <w:lang w:eastAsia="zh-CN"/>
              </w:rPr>
              <w:t xml:space="preserve"> لقطاع تقييس الاتصالات؛</w:t>
            </w:r>
          </w:p>
          <w:p w:rsidR="00636C69" w:rsidRPr="00E06C01" w:rsidRDefault="00370A7A" w:rsidP="00370A7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AE4199">
              <w:rPr>
                <w:rFonts w:eastAsiaTheme="minorEastAsia" w:hint="cs"/>
                <w:rtl/>
                <w:lang w:eastAsia="zh-CN"/>
              </w:rPr>
              <w:t>-</w:t>
            </w:r>
            <w:r w:rsidRPr="00AE4199">
              <w:rPr>
                <w:rFonts w:eastAsiaTheme="minorEastAsia"/>
                <w:rtl/>
                <w:lang w:eastAsia="zh-CN"/>
              </w:rPr>
              <w:tab/>
            </w:r>
            <w:r w:rsidRPr="00AE4199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370A7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370A7A" w:rsidRPr="00E434B2" w:rsidRDefault="00370A7A" w:rsidP="00370A7A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370A7A" w:rsidRPr="00E434B2" w:rsidRDefault="00370A7A" w:rsidP="00370A7A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>
              <w:rPr>
                <w:lang w:bidi="ar-SY"/>
              </w:rPr>
              <w:t>6805</w:t>
            </w:r>
          </w:p>
        </w:tc>
        <w:tc>
          <w:tcPr>
            <w:tcW w:w="2470" w:type="pct"/>
            <w:vMerge/>
          </w:tcPr>
          <w:p w:rsidR="00370A7A" w:rsidRPr="00E06C01" w:rsidRDefault="00370A7A" w:rsidP="00370A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70A7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370A7A" w:rsidRPr="00E434B2" w:rsidRDefault="00370A7A" w:rsidP="00370A7A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370A7A" w:rsidRPr="00E434B2" w:rsidRDefault="00370A7A" w:rsidP="00370A7A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70A7A" w:rsidRPr="00E06C01" w:rsidRDefault="00370A7A" w:rsidP="00370A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70A7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370A7A" w:rsidRPr="00E434B2" w:rsidRDefault="00370A7A" w:rsidP="00370A7A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370A7A" w:rsidRPr="00E434B2" w:rsidRDefault="00F275E3" w:rsidP="00370A7A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1" w:history="1">
              <w:r w:rsidR="00370A7A" w:rsidRPr="00CD4153">
                <w:rPr>
                  <w:rStyle w:val="Hyperlink"/>
                  <w:lang w:bidi="ar-SY"/>
                </w:rPr>
                <w:t>tsbsg16@itu.int</w:t>
              </w:r>
            </w:hyperlink>
          </w:p>
        </w:tc>
        <w:tc>
          <w:tcPr>
            <w:tcW w:w="2470" w:type="pct"/>
            <w:vMerge/>
          </w:tcPr>
          <w:p w:rsidR="00370A7A" w:rsidRPr="00E06C01" w:rsidRDefault="00370A7A" w:rsidP="00370A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70A7A" w:rsidRPr="00E06C01" w:rsidTr="004270DC">
        <w:trPr>
          <w:cantSplit/>
          <w:jc w:val="center"/>
        </w:trPr>
        <w:tc>
          <w:tcPr>
            <w:tcW w:w="796" w:type="pct"/>
          </w:tcPr>
          <w:p w:rsidR="00370A7A" w:rsidRPr="00E434B2" w:rsidRDefault="00370A7A" w:rsidP="00370A7A">
            <w:pPr>
              <w:spacing w:before="60" w:after="6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الموقع الإلكتروني:</w:t>
            </w:r>
          </w:p>
        </w:tc>
        <w:tc>
          <w:tcPr>
            <w:tcW w:w="1734" w:type="pct"/>
          </w:tcPr>
          <w:p w:rsidR="00370A7A" w:rsidRDefault="00F275E3" w:rsidP="00370A7A">
            <w:pPr>
              <w:spacing w:before="60" w:after="60" w:line="300" w:lineRule="exact"/>
              <w:jc w:val="left"/>
            </w:pPr>
            <w:hyperlink r:id="rId12" w:history="1">
              <w:bookmarkStart w:id="0" w:name="lt_pId033"/>
              <w:r w:rsidR="00370A7A" w:rsidRPr="00AE6CCC">
                <w:rPr>
                  <w:rStyle w:val="Hyperlink"/>
                  <w:szCs w:val="22"/>
                </w:rPr>
                <w:t>http:</w:t>
              </w:r>
              <w:bookmarkStart w:id="1" w:name="lt_pId034"/>
              <w:bookmarkEnd w:id="0"/>
              <w:r w:rsidR="00370A7A" w:rsidRPr="00AE6CCC">
                <w:rPr>
                  <w:rStyle w:val="Hyperlink"/>
                  <w:szCs w:val="22"/>
                </w:rPr>
                <w:t>//itu.int/go/tsg16</w:t>
              </w:r>
              <w:bookmarkEnd w:id="1"/>
            </w:hyperlink>
          </w:p>
        </w:tc>
        <w:tc>
          <w:tcPr>
            <w:tcW w:w="2470" w:type="pct"/>
            <w:vMerge/>
          </w:tcPr>
          <w:p w:rsidR="00370A7A" w:rsidRPr="00E06C01" w:rsidRDefault="00370A7A" w:rsidP="00370A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745629">
        <w:trPr>
          <w:cantSplit/>
          <w:trHeight w:val="569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D41C73" w:rsidRDefault="00370A7A" w:rsidP="007456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E4199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فرقة العمل </w:t>
            </w:r>
            <w:r w:rsidR="00D41C73">
              <w:rPr>
                <w:rFonts w:eastAsiaTheme="minorEastAsia"/>
                <w:b/>
                <w:bCs/>
                <w:lang w:eastAsia="zh-CN"/>
              </w:rPr>
              <w:t>2</w:t>
            </w:r>
            <w:r w:rsidRPr="00AE4199">
              <w:rPr>
                <w:rFonts w:eastAsiaTheme="minorEastAsia"/>
                <w:b/>
                <w:bCs/>
                <w:lang w:eastAsia="zh-CN"/>
              </w:rPr>
              <w:t>/16</w:t>
            </w:r>
            <w:r w:rsidRPr="00AE4199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 w:rsidRPr="00AE4199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جنيف، </w:t>
            </w:r>
            <w:r>
              <w:rPr>
                <w:rFonts w:eastAsiaTheme="minorEastAsia"/>
                <w:b/>
                <w:bCs/>
                <w:lang w:eastAsia="zh-CN"/>
              </w:rPr>
              <w:t>14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يونيو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2019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، الساعة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1730-1600</w:t>
            </w:r>
          </w:p>
        </w:tc>
      </w:tr>
    </w:tbl>
    <w:p w:rsidR="00E06C01" w:rsidRPr="00E06C01" w:rsidRDefault="00E06C01" w:rsidP="0074562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370A7A" w:rsidRPr="008121B3" w:rsidRDefault="00370A7A" w:rsidP="00D41C73">
      <w:pPr>
        <w:rPr>
          <w:rtl/>
          <w:lang w:val="fr-FR" w:bidi="ar-EG"/>
        </w:rPr>
      </w:pPr>
      <w:r>
        <w:rPr>
          <w:rFonts w:hint="cs"/>
          <w:rtl/>
          <w:lang w:bidi="ar-SY"/>
        </w:rPr>
        <w:t xml:space="preserve">تماشياً مع القرارات المتخذة خلال الاجتماع الأخير للجنة الدراسات </w:t>
      </w:r>
      <w:r>
        <w:rPr>
          <w:lang w:val="fr-FR" w:bidi="ar-SY"/>
        </w:rPr>
        <w:t>16</w:t>
      </w:r>
      <w:r>
        <w:rPr>
          <w:rFonts w:hint="cs"/>
          <w:rtl/>
          <w:lang w:val="fr-FR" w:bidi="ar-EG"/>
        </w:rPr>
        <w:t xml:space="preserve"> لقطاع تقييس الاتصالات في </w:t>
      </w:r>
      <w:r>
        <w:rPr>
          <w:rFonts w:hint="cs"/>
          <w:color w:val="000000"/>
          <w:rtl/>
        </w:rPr>
        <w:t>جنيف، سويسرا</w:t>
      </w:r>
      <w:r>
        <w:rPr>
          <w:rFonts w:hint="cs"/>
          <w:rtl/>
          <w:lang w:val="fr-FR"/>
        </w:rPr>
        <w:t>، من</w:t>
      </w:r>
      <w:r>
        <w:rPr>
          <w:rFonts w:hint="eastAsia"/>
          <w:rtl/>
          <w:lang w:val="fr-FR"/>
        </w:rPr>
        <w:t> </w:t>
      </w:r>
      <w:r w:rsidR="00D41C73">
        <w:t>19</w:t>
      </w:r>
      <w:r>
        <w:rPr>
          <w:rFonts w:hint="eastAsia"/>
          <w:rtl/>
        </w:rPr>
        <w:t> </w:t>
      </w:r>
      <w:r>
        <w:rPr>
          <w:rFonts w:hint="cs"/>
          <w:rtl/>
        </w:rPr>
        <w:t>إلى</w:t>
      </w:r>
      <w:r>
        <w:rPr>
          <w:rFonts w:hint="eastAsia"/>
          <w:rtl/>
        </w:rPr>
        <w:t> </w:t>
      </w:r>
      <w:r w:rsidR="00D41C73">
        <w:t>29</w:t>
      </w:r>
      <w:r>
        <w:rPr>
          <w:rFonts w:hint="eastAsia"/>
          <w:rtl/>
        </w:rPr>
        <w:t> </w:t>
      </w:r>
      <w:r w:rsidR="00D41C73">
        <w:rPr>
          <w:rFonts w:hint="cs"/>
          <w:rtl/>
        </w:rPr>
        <w:t>مارس</w:t>
      </w:r>
      <w:r>
        <w:rPr>
          <w:rFonts w:hint="eastAsia"/>
          <w:rtl/>
        </w:rPr>
        <w:t> </w:t>
      </w:r>
      <w:r w:rsidR="00D41C73">
        <w:t>2019</w:t>
      </w:r>
      <w:r>
        <w:rPr>
          <w:rFonts w:hint="cs"/>
          <w:rtl/>
        </w:rPr>
        <w:t xml:space="preserve">، يسرني أن أدعوكم إلى حضور اجتماع فرقة العمل </w:t>
      </w:r>
      <w:r>
        <w:t>2/16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FR" w:bidi="ar-EG"/>
        </w:rPr>
        <w:t>(</w:t>
      </w:r>
      <w:r w:rsidR="00D41C73">
        <w:rPr>
          <w:rFonts w:hint="cs"/>
          <w:color w:val="000000"/>
          <w:rtl/>
        </w:rPr>
        <w:t xml:space="preserve">الخدمات الإلكترونية </w:t>
      </w:r>
      <w:r w:rsidR="00AD3D2C">
        <w:rPr>
          <w:rFonts w:hint="cs"/>
          <w:color w:val="000000"/>
          <w:rtl/>
        </w:rPr>
        <w:t>ال</w:t>
      </w:r>
      <w:r w:rsidR="00D41C73">
        <w:rPr>
          <w:rFonts w:hint="cs"/>
          <w:color w:val="000000"/>
          <w:rtl/>
        </w:rPr>
        <w:t>متعددة</w:t>
      </w:r>
      <w:r w:rsidRPr="00D41C73">
        <w:rPr>
          <w:color w:val="000000"/>
          <w:rtl/>
        </w:rPr>
        <w:t xml:space="preserve"> الوسائط</w:t>
      </w:r>
      <w:r>
        <w:rPr>
          <w:rFonts w:hint="cs"/>
          <w:rtl/>
          <w:lang w:val="fr-FR" w:bidi="ar-EG"/>
        </w:rPr>
        <w:t>) الذي سيُعقد في</w:t>
      </w:r>
      <w:r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 xml:space="preserve">مقر الاتحاد بجنيف يوم الجمعة، </w:t>
      </w:r>
      <w:r>
        <w:rPr>
          <w:lang w:bidi="ar-EG"/>
        </w:rPr>
        <w:t>14</w:t>
      </w:r>
      <w:r>
        <w:rPr>
          <w:rFonts w:hint="cs"/>
          <w:rtl/>
          <w:lang w:bidi="ar-EG"/>
        </w:rPr>
        <w:t xml:space="preserve"> يونيو </w:t>
      </w:r>
      <w:r>
        <w:rPr>
          <w:lang w:bidi="ar-EG"/>
        </w:rPr>
        <w:t>2019</w:t>
      </w:r>
      <w:r>
        <w:rPr>
          <w:rFonts w:hint="cs"/>
          <w:rtl/>
        </w:rPr>
        <w:t xml:space="preserve">. والهدف </w:t>
      </w:r>
      <w:r>
        <w:rPr>
          <w:rFonts w:hint="cs"/>
          <w:rtl/>
          <w:lang w:bidi="ar-EG"/>
        </w:rPr>
        <w:t>الرئيسي للاجتماع هو إقرار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بنود العمل </w:t>
      </w:r>
      <w:r>
        <w:rPr>
          <w:rFonts w:hint="cs"/>
          <w:rtl/>
          <w:lang w:val="fr-FR" w:bidi="ar-EG"/>
        </w:rPr>
        <w:t xml:space="preserve">ذات الصلة بالمسائل التي تتناولها فرقة العمل </w:t>
      </w:r>
      <w:r>
        <w:rPr>
          <w:lang w:val="fr-FR" w:bidi="ar-EG"/>
        </w:rPr>
        <w:t>2/16</w:t>
      </w:r>
      <w:r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bidi="ar-EG"/>
        </w:rPr>
        <w:t>والتي سيصل العمل بشأنها إلى درجة وافية من النضج وخصوصاً فيما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يتعلق بمشروع توصية جديدة (انظر الفقرة </w:t>
      </w:r>
      <w:r>
        <w:rPr>
          <w:lang w:bidi="ar-EG"/>
        </w:rPr>
        <w:t>8</w:t>
      </w:r>
      <w:r>
        <w:rPr>
          <w:rFonts w:hint="cs"/>
          <w:rtl/>
        </w:rPr>
        <w:t xml:space="preserve"> في </w:t>
      </w:r>
      <w:r w:rsidRPr="000B736D">
        <w:rPr>
          <w:rFonts w:hint="cs"/>
          <w:b/>
          <w:bCs/>
          <w:rtl/>
        </w:rPr>
        <w:t>الملحق</w:t>
      </w:r>
      <w:r w:rsidRPr="00AE4199">
        <w:rPr>
          <w:rFonts w:hint="cs"/>
          <w:b/>
          <w:bCs/>
          <w:rtl/>
        </w:rPr>
        <w:t xml:space="preserve"> </w:t>
      </w:r>
      <w:r>
        <w:rPr>
          <w:b/>
          <w:bCs/>
        </w:rPr>
        <w:t>B</w:t>
      </w:r>
      <w:r>
        <w:rPr>
          <w:rFonts w:hint="cs"/>
          <w:rtl/>
        </w:rPr>
        <w:t>)</w:t>
      </w:r>
      <w:r>
        <w:rPr>
          <w:rFonts w:hint="cs"/>
          <w:rtl/>
          <w:lang w:val="fr-FR" w:bidi="ar-EG"/>
        </w:rPr>
        <w:t>.</w:t>
      </w:r>
    </w:p>
    <w:p w:rsidR="00370A7A" w:rsidRPr="00AE4199" w:rsidRDefault="005965D2" w:rsidP="002E56E5">
      <w:pPr>
        <w:rPr>
          <w:spacing w:val="-3"/>
          <w:rtl/>
        </w:rPr>
      </w:pPr>
      <w:r>
        <w:rPr>
          <w:rFonts w:hint="cs"/>
          <w:spacing w:val="-3"/>
          <w:rtl/>
          <w:lang w:bidi="ar-SY"/>
        </w:rPr>
        <w:t>وست</w:t>
      </w:r>
      <w:r w:rsidR="00370A7A" w:rsidRPr="00AE4199">
        <w:rPr>
          <w:rFonts w:hint="cs"/>
          <w:spacing w:val="-3"/>
          <w:rtl/>
          <w:lang w:bidi="ar-SY"/>
        </w:rPr>
        <w:t xml:space="preserve">سبق </w:t>
      </w:r>
      <w:r w:rsidR="00370A7A" w:rsidRPr="00AE4199">
        <w:rPr>
          <w:rFonts w:hint="cs"/>
          <w:spacing w:val="-3"/>
          <w:rtl/>
        </w:rPr>
        <w:t xml:space="preserve">اجتماع فرقة العمل </w:t>
      </w:r>
      <w:r w:rsidR="00370A7A">
        <w:rPr>
          <w:spacing w:val="-3"/>
        </w:rPr>
        <w:t>2</w:t>
      </w:r>
      <w:r w:rsidR="00370A7A" w:rsidRPr="00AE4199">
        <w:rPr>
          <w:spacing w:val="-3"/>
        </w:rPr>
        <w:t>/16</w:t>
      </w:r>
      <w:r w:rsidR="00370A7A" w:rsidRPr="00AE4199">
        <w:rPr>
          <w:rFonts w:hint="cs"/>
          <w:spacing w:val="-3"/>
          <w:rtl/>
          <w:lang w:bidi="ar-SY"/>
        </w:rPr>
        <w:t xml:space="preserve"> </w:t>
      </w:r>
      <w:r w:rsidR="00370A7A" w:rsidRPr="00AE4199">
        <w:rPr>
          <w:rFonts w:hint="cs"/>
          <w:spacing w:val="-3"/>
          <w:rtl/>
        </w:rPr>
        <w:t>اجتماعات فريق</w:t>
      </w:r>
      <w:r w:rsidR="00745629">
        <w:rPr>
          <w:rFonts w:hint="cs"/>
          <w:spacing w:val="-3"/>
          <w:rtl/>
        </w:rPr>
        <w:t>َ</w:t>
      </w:r>
      <w:r w:rsidR="00370A7A" w:rsidRPr="00AE4199">
        <w:rPr>
          <w:rFonts w:hint="cs"/>
          <w:spacing w:val="-3"/>
          <w:rtl/>
        </w:rPr>
        <w:t xml:space="preserve">ي المقرِّرين المعنيين بالمسألتين </w:t>
      </w:r>
      <w:r w:rsidR="00370A7A">
        <w:rPr>
          <w:spacing w:val="-3"/>
        </w:rPr>
        <w:t>26</w:t>
      </w:r>
      <w:r w:rsidR="00370A7A" w:rsidRPr="00AE4199">
        <w:rPr>
          <w:spacing w:val="-3"/>
        </w:rPr>
        <w:t>/16</w:t>
      </w:r>
      <w:r>
        <w:rPr>
          <w:rFonts w:hint="cs"/>
          <w:spacing w:val="-3"/>
          <w:rtl/>
          <w:lang w:bidi="ar-EG"/>
        </w:rPr>
        <w:t xml:space="preserve"> و</w:t>
      </w:r>
      <w:r w:rsidR="00370A7A">
        <w:rPr>
          <w:spacing w:val="-3"/>
        </w:rPr>
        <w:t>28</w:t>
      </w:r>
      <w:r w:rsidR="00370A7A" w:rsidRPr="00AE4199">
        <w:rPr>
          <w:spacing w:val="-3"/>
        </w:rPr>
        <w:t>/16</w:t>
      </w:r>
      <w:r w:rsidR="00370A7A" w:rsidRPr="00AE4199">
        <w:rPr>
          <w:rFonts w:hint="cs"/>
          <w:spacing w:val="-3"/>
          <w:rtl/>
        </w:rPr>
        <w:t xml:space="preserve"> التي ستُعقد في نفس المكان من</w:t>
      </w:r>
      <w:r w:rsidR="00370A7A">
        <w:rPr>
          <w:rFonts w:hint="eastAsia"/>
          <w:spacing w:val="-3"/>
          <w:rtl/>
        </w:rPr>
        <w:t> </w:t>
      </w:r>
      <w:r w:rsidR="00370A7A">
        <w:rPr>
          <w:spacing w:val="-3"/>
        </w:rPr>
        <w:t>10</w:t>
      </w:r>
      <w:r w:rsidR="002E56E5">
        <w:rPr>
          <w:rFonts w:hint="eastAsia"/>
          <w:spacing w:val="-3"/>
          <w:rtl/>
          <w:lang w:bidi="ar-EG"/>
        </w:rPr>
        <w:t> </w:t>
      </w:r>
      <w:r w:rsidR="00370A7A">
        <w:rPr>
          <w:rFonts w:hint="cs"/>
          <w:spacing w:val="-3"/>
          <w:rtl/>
          <w:lang w:bidi="ar-EG"/>
        </w:rPr>
        <w:t xml:space="preserve">إلى </w:t>
      </w:r>
      <w:r w:rsidR="00370A7A">
        <w:rPr>
          <w:spacing w:val="-3"/>
          <w:lang w:bidi="ar-EG"/>
        </w:rPr>
        <w:t>14</w:t>
      </w:r>
      <w:r w:rsidR="00370A7A">
        <w:rPr>
          <w:rFonts w:hint="cs"/>
          <w:spacing w:val="-3"/>
          <w:rtl/>
          <w:lang w:bidi="ar-EG"/>
        </w:rPr>
        <w:t xml:space="preserve"> يونيو </w:t>
      </w:r>
      <w:r w:rsidR="00370A7A">
        <w:rPr>
          <w:spacing w:val="-3"/>
          <w:lang w:bidi="ar-EG"/>
        </w:rPr>
        <w:t>2019</w:t>
      </w:r>
      <w:r w:rsidR="00BB4C78">
        <w:rPr>
          <w:rFonts w:hint="cs"/>
          <w:spacing w:val="-3"/>
          <w:rtl/>
        </w:rPr>
        <w:t xml:space="preserve">. وسيتاح مزيد من التفاصيل بشأن </w:t>
      </w:r>
      <w:r w:rsidR="00370A7A" w:rsidRPr="00AE4199">
        <w:rPr>
          <w:rFonts w:hint="cs"/>
          <w:spacing w:val="-3"/>
          <w:rtl/>
        </w:rPr>
        <w:t xml:space="preserve">هذه الاجتماعات في العنوان الإلكتروني </w:t>
      </w:r>
      <w:hyperlink r:id="rId13" w:history="1">
        <w:r w:rsidR="00370A7A" w:rsidRPr="00AE4199">
          <w:rPr>
            <w:rStyle w:val="Hyperlink"/>
            <w:spacing w:val="-3"/>
            <w:szCs w:val="22"/>
          </w:rPr>
          <w:t>https://itu.int/go/rgm/tsg16</w:t>
        </w:r>
      </w:hyperlink>
      <w:r w:rsidR="00370A7A" w:rsidRPr="00AE4199">
        <w:rPr>
          <w:rFonts w:hint="cs"/>
          <w:spacing w:val="-3"/>
          <w:rtl/>
        </w:rPr>
        <w:t>.</w:t>
      </w:r>
    </w:p>
    <w:p w:rsidR="00370A7A" w:rsidRPr="00F4706E" w:rsidRDefault="00370A7A" w:rsidP="00370A7A">
      <w:pPr>
        <w:rPr>
          <w:rFonts w:eastAsia="SimSun"/>
          <w:spacing w:val="-4"/>
          <w:lang w:bidi="ar-EG"/>
        </w:rPr>
      </w:pPr>
      <w:r w:rsidRPr="00F4706E">
        <w:rPr>
          <w:rFonts w:eastAsia="SimSun" w:hint="cs"/>
          <w:spacing w:val="-4"/>
          <w:rtl/>
          <w:lang w:bidi="ar-SY"/>
        </w:rPr>
        <w:t>وسيبدأ تسجيل المشاركين في الساعة</w:t>
      </w:r>
      <w:r w:rsidRPr="00F4706E">
        <w:rPr>
          <w:rFonts w:eastAsia="SimSun" w:hint="eastAsia"/>
          <w:spacing w:val="-4"/>
          <w:rtl/>
          <w:lang w:bidi="ar-SY"/>
        </w:rPr>
        <w:t> </w:t>
      </w:r>
      <w:r w:rsidRPr="00F4706E">
        <w:rPr>
          <w:rFonts w:eastAsia="SimSun"/>
          <w:spacing w:val="-4"/>
        </w:rPr>
        <w:t>1330</w:t>
      </w:r>
      <w:r w:rsidRPr="00F4706E">
        <w:rPr>
          <w:rFonts w:eastAsia="SimSun" w:hint="cs"/>
          <w:spacing w:val="-4"/>
          <w:rtl/>
          <w:lang w:bidi="ar-EG"/>
        </w:rPr>
        <w:t xml:space="preserve"> عند </w:t>
      </w:r>
      <w:hyperlink r:id="rId14" w:history="1">
        <w:r w:rsidRPr="00F4706E">
          <w:rPr>
            <w:rStyle w:val="Hyperlink"/>
            <w:rFonts w:eastAsia="SimSun" w:hint="cs"/>
            <w:spacing w:val="-4"/>
            <w:rtl/>
            <w:lang w:bidi="ar-EG"/>
          </w:rPr>
          <w:t>مدخل مبنى مونبريان</w:t>
        </w:r>
      </w:hyperlink>
      <w:r w:rsidRPr="00F4706E">
        <w:rPr>
          <w:rFonts w:eastAsia="SimSun" w:hint="cs"/>
          <w:spacing w:val="-4"/>
          <w:rtl/>
          <w:lang w:bidi="ar-SY"/>
        </w:rPr>
        <w:t xml:space="preserve">. وستُعرض التفاصيل المتعلقة بقاعات الاجتماع على الشاشات عند مداخل مقر الاتحاد. وترد معلومات إضافية عن الاجتماع في </w:t>
      </w:r>
      <w:r w:rsidRPr="00F4706E">
        <w:rPr>
          <w:rFonts w:eastAsia="SimSun" w:hint="cs"/>
          <w:b/>
          <w:bCs/>
          <w:spacing w:val="-4"/>
          <w:rtl/>
          <w:lang w:bidi="ar-SY"/>
        </w:rPr>
        <w:t>الملحق</w:t>
      </w:r>
      <w:r w:rsidRPr="00F4706E">
        <w:rPr>
          <w:rFonts w:eastAsia="SimSun" w:hint="cs"/>
          <w:spacing w:val="-4"/>
          <w:rtl/>
          <w:lang w:bidi="ar-EG"/>
        </w:rPr>
        <w:t xml:space="preserve"> </w:t>
      </w:r>
      <w:r>
        <w:rPr>
          <w:rFonts w:eastAsia="SimSun"/>
          <w:b/>
          <w:bCs/>
          <w:spacing w:val="-4"/>
          <w:lang w:bidi="ar-EG"/>
        </w:rPr>
        <w:t>A</w:t>
      </w:r>
      <w:r w:rsidRPr="00F4706E">
        <w:rPr>
          <w:rFonts w:eastAsia="SimSun" w:hint="cs"/>
          <w:spacing w:val="-4"/>
          <w:rtl/>
          <w:lang w:bidi="ar-EG"/>
        </w:rPr>
        <w:t xml:space="preserve">. </w:t>
      </w:r>
      <w:r w:rsidRPr="00F4706E">
        <w:rPr>
          <w:rFonts w:eastAsia="SimSun" w:hint="cs"/>
          <w:spacing w:val="-4"/>
          <w:rtl/>
        </w:rPr>
        <w:t xml:space="preserve">ويرد </w:t>
      </w:r>
      <w:r w:rsidRPr="00F4706E">
        <w:rPr>
          <w:rFonts w:eastAsia="SimSun" w:hint="cs"/>
          <w:spacing w:val="-4"/>
          <w:rtl/>
          <w:lang w:bidi="ar-SY"/>
        </w:rPr>
        <w:t xml:space="preserve">في </w:t>
      </w:r>
      <w:r w:rsidRPr="00F4706E">
        <w:rPr>
          <w:rFonts w:eastAsia="SimSun" w:hint="cs"/>
          <w:b/>
          <w:bCs/>
          <w:spacing w:val="-4"/>
          <w:rtl/>
          <w:lang w:bidi="ar-SY"/>
        </w:rPr>
        <w:t>الملحق</w:t>
      </w:r>
      <w:r w:rsidRPr="00F4706E">
        <w:rPr>
          <w:rFonts w:eastAsia="SimSun" w:hint="eastAsia"/>
          <w:b/>
          <w:bCs/>
          <w:spacing w:val="-4"/>
          <w:rtl/>
          <w:lang w:bidi="ar-SY"/>
        </w:rPr>
        <w:t> </w:t>
      </w:r>
      <w:r>
        <w:rPr>
          <w:rFonts w:eastAsia="SimSun"/>
          <w:b/>
          <w:bCs/>
          <w:spacing w:val="-4"/>
          <w:lang w:bidi="ar-EG"/>
        </w:rPr>
        <w:t>B</w:t>
      </w:r>
      <w:r w:rsidRPr="00F4706E">
        <w:rPr>
          <w:rFonts w:eastAsia="SimSun" w:hint="cs"/>
          <w:spacing w:val="-4"/>
          <w:rtl/>
          <w:lang w:bidi="ar-SY"/>
        </w:rPr>
        <w:t xml:space="preserve"> مشروع جدول أعمال الاجتماع الذي أُعد بالاتفاق مع الرئيسين المشاركين لفرقة العمل</w:t>
      </w:r>
      <w:r w:rsidRPr="00F4706E">
        <w:rPr>
          <w:rFonts w:eastAsia="SimSun" w:hint="eastAsia"/>
          <w:spacing w:val="-4"/>
          <w:rtl/>
          <w:lang w:bidi="ar-SY"/>
        </w:rPr>
        <w:t> </w:t>
      </w:r>
      <w:r>
        <w:rPr>
          <w:rFonts w:eastAsia="SimSun"/>
          <w:spacing w:val="-4"/>
          <w:lang w:bidi="ar-SY"/>
        </w:rPr>
        <w:t>2</w:t>
      </w:r>
      <w:r w:rsidRPr="00F4706E">
        <w:rPr>
          <w:rFonts w:eastAsia="SimSun"/>
          <w:spacing w:val="-4"/>
          <w:lang w:bidi="ar-SY"/>
        </w:rPr>
        <w:t>/16</w:t>
      </w:r>
      <w:r w:rsidRPr="00F4706E">
        <w:rPr>
          <w:rFonts w:eastAsia="SimSun" w:hint="cs"/>
          <w:spacing w:val="-4"/>
          <w:rtl/>
          <w:lang w:bidi="ar-SY"/>
        </w:rPr>
        <w:t xml:space="preserve">، السيد </w:t>
      </w:r>
      <w:r>
        <w:rPr>
          <w:rFonts w:eastAsia="SimSun" w:hint="cs"/>
          <w:spacing w:val="-4"/>
          <w:rtl/>
          <w:lang w:bidi="ar-SY"/>
        </w:rPr>
        <w:t xml:space="preserve">مهند المغربل </w:t>
      </w:r>
      <w:r w:rsidRPr="00F4706E">
        <w:rPr>
          <w:rFonts w:eastAsia="SimSun" w:hint="cs"/>
          <w:spacing w:val="-4"/>
          <w:rtl/>
          <w:lang w:bidi="ar-SY"/>
        </w:rPr>
        <w:t xml:space="preserve">والسيد </w:t>
      </w:r>
      <w:r w:rsidRPr="00370A7A">
        <w:rPr>
          <w:spacing w:val="-4"/>
          <w:rtl/>
        </w:rPr>
        <w:t>هيديكي ياماموتو</w:t>
      </w:r>
      <w:r>
        <w:rPr>
          <w:rFonts w:hint="cs"/>
          <w:spacing w:val="-4"/>
          <w:rtl/>
        </w:rPr>
        <w:t>.</w:t>
      </w:r>
    </w:p>
    <w:p w:rsidR="00370A7A" w:rsidRPr="00B61F3D" w:rsidRDefault="00370A7A" w:rsidP="00745629">
      <w:pPr>
        <w:spacing w:before="240" w:after="120"/>
        <w:rPr>
          <w:b/>
          <w:bCs/>
          <w:lang w:bidi="ar-EG"/>
        </w:rPr>
      </w:pPr>
      <w:r w:rsidRPr="00B61F3D">
        <w:rPr>
          <w:rFonts w:hint="cs"/>
          <w:b/>
          <w:bCs/>
          <w:rtl/>
          <w:lang w:bidi="ar-EG"/>
        </w:rPr>
        <w:t>أهم المواعيد النهائية</w:t>
      </w:r>
      <w:r>
        <w:rPr>
          <w:rFonts w:hint="cs"/>
          <w:b/>
          <w:bCs/>
          <w:rtl/>
          <w:lang w:bidi="ar-EG"/>
        </w:rPr>
        <w:t xml:space="preserve"> (قبل الاجتماع)</w:t>
      </w:r>
      <w:r w:rsidRPr="00B61F3D">
        <w:rPr>
          <w:rFonts w:hint="cs"/>
          <w:b/>
          <w:bCs/>
          <w:rtl/>
          <w:lang w:bidi="ar-EG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07"/>
        <w:gridCol w:w="1276"/>
        <w:gridCol w:w="6946"/>
      </w:tblGrid>
      <w:tr w:rsidR="00370A7A" w:rsidRPr="008F3BE9" w:rsidTr="00745629">
        <w:tc>
          <w:tcPr>
            <w:tcW w:w="1407" w:type="dxa"/>
          </w:tcPr>
          <w:p w:rsidR="00370A7A" w:rsidRPr="008F3BE9" w:rsidRDefault="00370A7A" w:rsidP="00745629">
            <w:pPr>
              <w:spacing w:before="60" w:after="60" w:line="340" w:lineRule="exact"/>
              <w:jc w:val="left"/>
              <w:rPr>
                <w:rFonts w:eastAsiaTheme="minorEastAsia"/>
                <w:rtl/>
                <w:lang w:bidi="ar-SY"/>
              </w:rPr>
            </w:pPr>
            <w:r w:rsidRPr="008F3BE9">
              <w:rPr>
                <w:rFonts w:eastAsiaTheme="minorEastAsia" w:hint="cs"/>
                <w:rtl/>
                <w:lang w:bidi="ar-SY"/>
              </w:rPr>
              <w:t>شهران</w:t>
            </w:r>
          </w:p>
        </w:tc>
        <w:tc>
          <w:tcPr>
            <w:tcW w:w="1276" w:type="dxa"/>
          </w:tcPr>
          <w:p w:rsidR="00370A7A" w:rsidRPr="008F3BE9" w:rsidRDefault="00370A7A" w:rsidP="00745629">
            <w:pPr>
              <w:spacing w:before="60" w:after="60" w:line="340" w:lineRule="exact"/>
              <w:jc w:val="left"/>
            </w:pPr>
            <w:r>
              <w:t>2019-04-14</w:t>
            </w:r>
          </w:p>
        </w:tc>
        <w:tc>
          <w:tcPr>
            <w:tcW w:w="6946" w:type="dxa"/>
          </w:tcPr>
          <w:p w:rsidR="00370A7A" w:rsidRPr="008F3BE9" w:rsidRDefault="00370A7A" w:rsidP="00745629">
            <w:pPr>
              <w:tabs>
                <w:tab w:val="left" w:pos="317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bidi="ar-SY"/>
              </w:rPr>
            </w:pPr>
            <w:r w:rsidRPr="008F3BE9">
              <w:rPr>
                <w:rFonts w:eastAsiaTheme="minorEastAsia" w:hint="cs"/>
                <w:rtl/>
                <w:lang w:bidi="ar-SY"/>
              </w:rPr>
              <w:t>-</w:t>
            </w:r>
            <w:r w:rsidRPr="008F3BE9">
              <w:rPr>
                <w:rFonts w:eastAsiaTheme="minorEastAsia"/>
                <w:rtl/>
                <w:lang w:bidi="ar-SY"/>
              </w:rPr>
              <w:tab/>
            </w:r>
            <w:hyperlink r:id="rId15" w:history="1">
              <w:r w:rsidRPr="008F3BE9">
                <w:rPr>
                  <w:rStyle w:val="Hyperlink"/>
                  <w:rFonts w:eastAsiaTheme="minorEastAsia"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8F3BE9">
              <w:rPr>
                <w:rFonts w:eastAsiaTheme="minorEastAsia" w:hint="cs"/>
                <w:rtl/>
                <w:lang w:bidi="ar-SY"/>
              </w:rPr>
              <w:t xml:space="preserve"> المطلوبة ترجمتها</w:t>
            </w:r>
          </w:p>
        </w:tc>
      </w:tr>
      <w:tr w:rsidR="00370A7A" w:rsidRPr="008F3BE9" w:rsidTr="00745629">
        <w:tc>
          <w:tcPr>
            <w:tcW w:w="1407" w:type="dxa"/>
          </w:tcPr>
          <w:p w:rsidR="00370A7A" w:rsidRPr="008F3BE9" w:rsidRDefault="00370A7A" w:rsidP="00745629">
            <w:pPr>
              <w:spacing w:before="60" w:after="60" w:line="340" w:lineRule="exact"/>
              <w:jc w:val="left"/>
              <w:rPr>
                <w:rFonts w:eastAsiaTheme="minorEastAsia"/>
                <w:rtl/>
              </w:rPr>
            </w:pPr>
            <w:r w:rsidRPr="008F3BE9">
              <w:rPr>
                <w:rFonts w:eastAsiaTheme="minorEastAsia" w:hint="cs"/>
                <w:rtl/>
              </w:rPr>
              <w:t>شهر</w:t>
            </w:r>
          </w:p>
        </w:tc>
        <w:tc>
          <w:tcPr>
            <w:tcW w:w="1276" w:type="dxa"/>
          </w:tcPr>
          <w:p w:rsidR="00370A7A" w:rsidRPr="008F3BE9" w:rsidRDefault="00BB4C78" w:rsidP="00745629">
            <w:pPr>
              <w:spacing w:before="60" w:after="60" w:line="340" w:lineRule="exact"/>
              <w:jc w:val="left"/>
            </w:pPr>
            <w:r>
              <w:t>2019-05-14</w:t>
            </w:r>
          </w:p>
        </w:tc>
        <w:tc>
          <w:tcPr>
            <w:tcW w:w="6946" w:type="dxa"/>
          </w:tcPr>
          <w:p w:rsidR="00370A7A" w:rsidRPr="008F3BE9" w:rsidRDefault="00370A7A" w:rsidP="00745629">
            <w:pPr>
              <w:tabs>
                <w:tab w:val="left" w:pos="317"/>
              </w:tabs>
              <w:spacing w:before="60" w:after="60" w:line="340" w:lineRule="exact"/>
              <w:ind w:left="318" w:hanging="318"/>
              <w:jc w:val="left"/>
              <w:rPr>
                <w:rFonts w:eastAsiaTheme="minorEastAsia"/>
                <w:rtl/>
                <w:lang w:bidi="ar-SY"/>
              </w:rPr>
            </w:pPr>
            <w:r w:rsidRPr="008F3BE9">
              <w:rPr>
                <w:rFonts w:eastAsiaTheme="minorEastAsia" w:hint="cs"/>
                <w:rtl/>
              </w:rPr>
              <w:t>-</w:t>
            </w:r>
            <w:r w:rsidRPr="008F3BE9">
              <w:rPr>
                <w:rFonts w:eastAsiaTheme="minorEastAsia"/>
                <w:rtl/>
              </w:rPr>
              <w:tab/>
            </w:r>
            <w:r w:rsidRPr="008F3BE9">
              <w:rPr>
                <w:rFonts w:eastAsiaTheme="minorEastAsia" w:hint="cs"/>
                <w:rtl/>
              </w:rPr>
              <w:t>التسجيل المسبق</w:t>
            </w:r>
            <w:r w:rsidRPr="008F3BE9">
              <w:rPr>
                <w:rFonts w:eastAsiaTheme="minorEastAsia" w:hint="cs"/>
                <w:rtl/>
                <w:lang w:bidi="ar-EG"/>
              </w:rPr>
              <w:t xml:space="preserve"> </w:t>
            </w:r>
            <w:r>
              <w:rPr>
                <w:rFonts w:eastAsiaTheme="minorEastAsia" w:hint="cs"/>
                <w:rtl/>
                <w:lang w:bidi="ar-SY"/>
              </w:rPr>
              <w:t>(</w:t>
            </w:r>
            <w:r w:rsidRPr="00370A7A">
              <w:rPr>
                <w:rFonts w:eastAsiaTheme="minorEastAsia"/>
                <w:rtl/>
              </w:rPr>
              <w:t xml:space="preserve">من خلال نموذج التسجيل الإلكتروني في </w:t>
            </w:r>
            <w:hyperlink r:id="rId16" w:history="1">
              <w:r w:rsidRPr="008F3BE9">
                <w:rPr>
                  <w:rStyle w:val="Hyperlink"/>
                  <w:rFonts w:eastAsiaTheme="minorEastAsia" w:hint="cs"/>
                  <w:rtl/>
                  <w:lang w:bidi="ar-SY"/>
                </w:rPr>
                <w:t>الصفحة الرئيسية للجنة</w:t>
              </w:r>
              <w:r w:rsidR="008C4C7A">
                <w:rPr>
                  <w:rStyle w:val="Hyperlink"/>
                  <w:rFonts w:eastAsiaTheme="minorEastAsia" w:hint="eastAsia"/>
                  <w:rtl/>
                  <w:lang w:bidi="ar-SY"/>
                </w:rPr>
                <w:t> </w:t>
              </w:r>
              <w:r w:rsidRPr="008F3BE9">
                <w:rPr>
                  <w:rStyle w:val="Hyperlink"/>
                  <w:rFonts w:eastAsiaTheme="minorEastAsia" w:hint="cs"/>
                  <w:rtl/>
                  <w:lang w:bidi="ar-SY"/>
                </w:rPr>
                <w:t>الدراسات</w:t>
              </w:r>
            </w:hyperlink>
            <w:r w:rsidRPr="008F3BE9">
              <w:rPr>
                <w:rFonts w:eastAsiaTheme="minorEastAsia" w:hint="cs"/>
                <w:rtl/>
                <w:lang w:bidi="ar-SY"/>
              </w:rPr>
              <w:t>)</w:t>
            </w:r>
          </w:p>
          <w:p w:rsidR="00370A7A" w:rsidRPr="008F3BE9" w:rsidRDefault="00370A7A" w:rsidP="00745629">
            <w:pPr>
              <w:tabs>
                <w:tab w:val="left" w:pos="317"/>
              </w:tabs>
              <w:spacing w:before="60" w:after="60" w:line="340" w:lineRule="exact"/>
              <w:ind w:left="318" w:hanging="318"/>
              <w:jc w:val="left"/>
              <w:rPr>
                <w:rFonts w:eastAsiaTheme="minorEastAsia"/>
                <w:rtl/>
                <w:lang w:bidi="ar-SY"/>
              </w:rPr>
            </w:pPr>
            <w:r w:rsidRPr="008F3BE9">
              <w:rPr>
                <w:rFonts w:eastAsiaTheme="minorEastAsia" w:hint="cs"/>
                <w:rtl/>
                <w:lang w:bidi="ar-SY"/>
              </w:rPr>
              <w:t>-</w:t>
            </w:r>
            <w:r w:rsidRPr="008F3BE9">
              <w:rPr>
                <w:rFonts w:eastAsiaTheme="minorEastAsia"/>
                <w:rtl/>
                <w:lang w:bidi="ar-SY"/>
              </w:rPr>
              <w:tab/>
            </w:r>
            <w:r w:rsidRPr="008F3BE9">
              <w:rPr>
                <w:rFonts w:eastAsiaTheme="minorEastAsia" w:hint="cs"/>
                <w:rtl/>
                <w:lang w:bidi="ar-SY"/>
              </w:rPr>
              <w:t xml:space="preserve">تقديم </w:t>
            </w:r>
            <w:r w:rsidRPr="008F3BE9">
              <w:rPr>
                <w:rFonts w:eastAsiaTheme="minorEastAsia"/>
                <w:rtl/>
                <w:lang w:bidi="ar-SY"/>
              </w:rPr>
              <w:t>طلبات الحصول على رسائل دعم طلب التأشيرة</w:t>
            </w:r>
            <w:r w:rsidRPr="008F3BE9">
              <w:rPr>
                <w:rFonts w:eastAsiaTheme="minorEastAsia" w:hint="cs"/>
                <w:rtl/>
                <w:lang w:bidi="ar-SY"/>
              </w:rPr>
              <w:t xml:space="preserve"> (</w:t>
            </w:r>
            <w:r>
              <w:rPr>
                <w:rFonts w:eastAsiaTheme="minorEastAsia" w:hint="cs"/>
                <w:rtl/>
                <w:lang w:bidi="ar-SY"/>
              </w:rPr>
              <w:t xml:space="preserve">انظر التفاصيل في الملحق </w:t>
            </w:r>
            <w:r>
              <w:rPr>
                <w:rFonts w:eastAsiaTheme="minorEastAsia"/>
                <w:lang w:bidi="ar-SY"/>
              </w:rPr>
              <w:t>A</w:t>
            </w:r>
            <w:r w:rsidRPr="008F3BE9">
              <w:rPr>
                <w:rFonts w:eastAsiaTheme="minorEastAsia" w:hint="cs"/>
                <w:rtl/>
                <w:lang w:bidi="ar-SY"/>
              </w:rPr>
              <w:t>)</w:t>
            </w:r>
          </w:p>
        </w:tc>
      </w:tr>
      <w:tr w:rsidR="00370A7A" w:rsidRPr="008F3BE9" w:rsidTr="00745629">
        <w:tc>
          <w:tcPr>
            <w:tcW w:w="1407" w:type="dxa"/>
          </w:tcPr>
          <w:p w:rsidR="00370A7A" w:rsidRPr="008F3BE9" w:rsidRDefault="00370A7A" w:rsidP="00745629">
            <w:pPr>
              <w:spacing w:before="60" w:after="60" w:line="340" w:lineRule="exact"/>
              <w:jc w:val="left"/>
              <w:rPr>
                <w:rFonts w:eastAsiaTheme="minorEastAsia"/>
                <w:rtl/>
              </w:rPr>
            </w:pPr>
            <w:r w:rsidRPr="008F3BE9">
              <w:rPr>
                <w:rFonts w:eastAsiaTheme="minorEastAsia"/>
                <w:lang w:bidi="ar-SY"/>
              </w:rPr>
              <w:t>12</w:t>
            </w:r>
            <w:r w:rsidRPr="008F3BE9">
              <w:rPr>
                <w:rFonts w:eastAsiaTheme="minorEastAsia" w:hint="cs"/>
                <w:rtl/>
              </w:rPr>
              <w:t xml:space="preserve"> يوماً تقويمياً</w:t>
            </w:r>
          </w:p>
        </w:tc>
        <w:tc>
          <w:tcPr>
            <w:tcW w:w="1276" w:type="dxa"/>
          </w:tcPr>
          <w:p w:rsidR="00370A7A" w:rsidRPr="008F3BE9" w:rsidRDefault="00BB4C78" w:rsidP="00745629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>
              <w:rPr>
                <w:lang w:bidi="ar-SY"/>
              </w:rPr>
              <w:t>2019-06-01</w:t>
            </w:r>
          </w:p>
        </w:tc>
        <w:tc>
          <w:tcPr>
            <w:tcW w:w="6946" w:type="dxa"/>
          </w:tcPr>
          <w:p w:rsidR="00370A7A" w:rsidRPr="008F3BE9" w:rsidRDefault="00370A7A" w:rsidP="00745629">
            <w:pPr>
              <w:tabs>
                <w:tab w:val="left" w:pos="317"/>
              </w:tabs>
              <w:spacing w:before="60" w:after="60" w:line="340" w:lineRule="exact"/>
              <w:ind w:left="318" w:hanging="318"/>
              <w:rPr>
                <w:rFonts w:eastAsiaTheme="minorEastAsia"/>
                <w:rtl/>
              </w:rPr>
            </w:pPr>
            <w:r w:rsidRPr="008F3BE9">
              <w:rPr>
                <w:rFonts w:eastAsiaTheme="minorEastAsia" w:hint="cs"/>
                <w:rtl/>
                <w:lang w:bidi="ar-SY"/>
              </w:rPr>
              <w:t>-</w:t>
            </w:r>
            <w:r w:rsidRPr="008F3BE9">
              <w:rPr>
                <w:rFonts w:eastAsiaTheme="minorEastAsia"/>
                <w:rtl/>
                <w:lang w:bidi="ar-SY"/>
              </w:rPr>
              <w:tab/>
            </w:r>
            <w:r w:rsidRPr="00370A7A">
              <w:rPr>
                <w:rFonts w:eastAsiaTheme="minorEastAsia" w:hint="cs"/>
                <w:rtl/>
                <w:lang w:bidi="ar-SY"/>
              </w:rPr>
              <w:t>تقديم مساهمات أعضاء قطاع تقييس الاتصالات</w:t>
            </w:r>
            <w:r w:rsidRPr="00370A7A">
              <w:rPr>
                <w:rFonts w:eastAsiaTheme="minorEastAsia" w:hint="cs"/>
                <w:rtl/>
              </w:rPr>
              <w:t xml:space="preserve"> (</w:t>
            </w:r>
            <w:hyperlink r:id="rId17" w:history="1">
              <w:r w:rsidRPr="00370A7A">
                <w:rPr>
                  <w:rStyle w:val="Hyperlink"/>
                  <w:rtl/>
                </w:rPr>
                <w:t>من خلال نظام النشر المباشر للوثائق</w:t>
              </w:r>
            </w:hyperlink>
            <w:r w:rsidRPr="00370A7A">
              <w:rPr>
                <w:rFonts w:eastAsiaTheme="minorEastAsia" w:hint="cs"/>
                <w:rtl/>
              </w:rPr>
              <w:t>)</w:t>
            </w:r>
          </w:p>
        </w:tc>
      </w:tr>
    </w:tbl>
    <w:p w:rsidR="00370A7A" w:rsidRPr="00A3675E" w:rsidRDefault="00370A7A" w:rsidP="003A45B0">
      <w:pPr>
        <w:keepNext/>
        <w:keepLines/>
        <w:spacing w:before="36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lastRenderedPageBreak/>
        <w:t xml:space="preserve">وستجري المناقشات باللغة الإنكليزية في هذا الاجتماع الذي يستغرق </w:t>
      </w:r>
      <w:r w:rsidR="003A45B0">
        <w:rPr>
          <w:rFonts w:eastAsia="SimSun" w:hint="cs"/>
          <w:rtl/>
          <w:lang w:bidi="ar-EG"/>
        </w:rPr>
        <w:t>ربع</w:t>
      </w:r>
      <w:r>
        <w:rPr>
          <w:rFonts w:eastAsia="SimSun" w:hint="cs"/>
          <w:rtl/>
          <w:lang w:bidi="ar-EG"/>
        </w:rPr>
        <w:t xml:space="preserve"> يوم، ولن تتوفر الترجمة الشفوية.</w:t>
      </w:r>
    </w:p>
    <w:p w:rsidR="00370A7A" w:rsidRDefault="00370A7A" w:rsidP="00370A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F275E3" w:rsidP="0066598E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bookmarkStart w:id="2" w:name="_GoBack"/>
            <w:bookmarkEnd w:id="2"/>
            <w:r>
              <w:rPr>
                <w:rFonts w:eastAsiaTheme="minorEastAsia"/>
                <w:i/>
                <w:iCs/>
                <w:noProof/>
                <w:rtl/>
                <w:lang w:val="en-GB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90170</wp:posOffset>
                  </wp:positionV>
                  <wp:extent cx="1114425" cy="7715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ARAB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Default="00370A7A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3F7965">
                                      <w:rPr>
                                        <w:noProof/>
                                        <w:lang w:val="en-GB" w:eastAsia="zh-CN"/>
                                      </w:rPr>
                                      <w:drawing>
                                        <wp:inline distT="0" distB="0" distL="0" distR="0" wp14:anchorId="3B2B14F6" wp14:editId="7ECFF4E9">
                                          <wp:extent cx="1131683" cy="1131683"/>
                                          <wp:effectExtent l="0" t="0" r="0" b="0"/>
                                          <wp:docPr id="12" name="Picture 12" descr="This QR code redirects to the latest meeeting information at:&#10;http://handle.itu.int/11.1002/groups/sg16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M:\TSBDOC\2017-2020\Working_methods\Handle_IDs\Handle-IDs_per_group\SG16\Unitag_QRCode_148708940314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2492" cy="115249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D3B3B" w:rsidRPr="002D3794" w:rsidRDefault="00AD3B3B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Pr="002D3794" w:rsidRDefault="00AD3B3B" w:rsidP="00745629">
                                    <w:pPr>
                                      <w:spacing w:before="60" w:line="144" w:lineRule="auto"/>
                                      <w:ind w:right="170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370A7A">
                                      <w:rPr>
                                        <w:sz w:val="18"/>
                                        <w:szCs w:val="24"/>
                                      </w:rPr>
                                      <w:t>16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AD3B3B" w:rsidRDefault="00370A7A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3F7965">
                                <w:rPr>
                                  <w:noProof/>
                                  <w:lang w:val="en-GB" w:eastAsia="zh-CN"/>
                                </w:rPr>
                                <w:drawing>
                                  <wp:inline distT="0" distB="0" distL="0" distR="0" wp14:anchorId="3B2B14F6" wp14:editId="7ECFF4E9">
                                    <wp:extent cx="1131683" cy="1131683"/>
                                    <wp:effectExtent l="0" t="0" r="0" b="0"/>
                                    <wp:docPr id="12" name="Picture 12" descr="This QR code redirects to the latest meeeting information at:&#10;http://handle.itu.int/11.1002/groups/sg16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M:\TSBDOC\2017-2020\Working_methods\Handle_IDs\Handle-IDs_per_group\SG16\Unitag_QRCode_148708940314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492" cy="11524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3B3B" w:rsidRPr="002D3794" w:rsidRDefault="00AD3B3B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AD3B3B" w:rsidRPr="002D3794" w:rsidRDefault="00AD3B3B" w:rsidP="00745629">
                              <w:pPr>
                                <w:spacing w:before="60" w:line="144" w:lineRule="auto"/>
                                <w:ind w:right="170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 w:rsidR="00370A7A">
                                <w:rPr>
                                  <w:sz w:val="18"/>
                                  <w:szCs w:val="24"/>
                                </w:rPr>
                                <w:t>16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370A7A" w:rsidRDefault="00370A7A" w:rsidP="00370A7A">
      <w:pPr>
        <w:spacing w:before="960"/>
        <w:rPr>
          <w:rtl/>
          <w:lang w:bidi="ar-EG"/>
        </w:rPr>
      </w:pPr>
      <w:r w:rsidRPr="00370A7A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2</w:t>
      </w:r>
    </w:p>
    <w:p w:rsidR="00EC318F" w:rsidRDefault="00EC318F" w:rsidP="00EC318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71B42" w:rsidRDefault="00371B42" w:rsidP="00371B42">
      <w:pPr>
        <w:pStyle w:val="AnnexNo0"/>
        <w:spacing w:before="0"/>
        <w:rPr>
          <w:rtl/>
          <w:lang w:bidi="ar-EG"/>
        </w:rPr>
      </w:pPr>
      <w:r>
        <w:rPr>
          <w:rFonts w:hint="cs"/>
          <w:rtl/>
        </w:rPr>
        <w:t>الملحق</w:t>
      </w:r>
      <w:r w:rsidRPr="006A4A90">
        <w:rPr>
          <w:rFonts w:hint="cs"/>
          <w:rtl/>
        </w:rPr>
        <w:t xml:space="preserve"> </w:t>
      </w:r>
      <w:r>
        <w:t>A</w:t>
      </w:r>
    </w:p>
    <w:p w:rsidR="00371B42" w:rsidRPr="00A17B26" w:rsidRDefault="003A45B0" w:rsidP="00371B42">
      <w:pPr>
        <w:pStyle w:val="Annextitle0"/>
        <w:rPr>
          <w:lang w:bidi="ar-EG"/>
        </w:rPr>
      </w:pPr>
      <w:r w:rsidRPr="00931B72">
        <w:rPr>
          <w:rFonts w:hint="cs"/>
          <w:rtl/>
        </w:rPr>
        <w:t>تفاصيل</w:t>
      </w:r>
      <w:r w:rsidR="00371B42" w:rsidRPr="00931B72">
        <w:rPr>
          <w:rFonts w:hint="cs"/>
          <w:rtl/>
        </w:rPr>
        <w:t xml:space="preserve"> إضافية عن اجتماع فرقة العمل</w:t>
      </w:r>
      <w:r w:rsidR="00371B42" w:rsidRPr="00931B72">
        <w:rPr>
          <w:rFonts w:hint="cs"/>
          <w:rtl/>
          <w:lang w:bidi="ar-EG"/>
        </w:rPr>
        <w:t xml:space="preserve"> </w:t>
      </w:r>
      <w:r w:rsidR="00371B42" w:rsidRPr="00931B72">
        <w:rPr>
          <w:lang w:bidi="ar-EG"/>
        </w:rPr>
        <w:t>2/16</w:t>
      </w:r>
    </w:p>
    <w:p w:rsidR="00371B42" w:rsidRPr="006D1882" w:rsidRDefault="00371B42" w:rsidP="00371B42">
      <w:pPr>
        <w:pStyle w:val="Annextitle0"/>
        <w:rPr>
          <w:lang w:bidi="ar-SA"/>
        </w:rPr>
      </w:pPr>
      <w:r>
        <w:rPr>
          <w:rFonts w:hint="cs"/>
          <w:rtl/>
          <w:lang w:bidi="ar-SA"/>
        </w:rPr>
        <w:t>أساليب العمل والمرافق المتاحة</w:t>
      </w:r>
    </w:p>
    <w:p w:rsidR="00371B42" w:rsidRPr="002677B7" w:rsidRDefault="00371B42" w:rsidP="002E56E5">
      <w:pPr>
        <w:rPr>
          <w:spacing w:val="4"/>
          <w:rtl/>
        </w:rPr>
      </w:pPr>
      <w:r w:rsidRPr="00931B72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931B72">
        <w:rPr>
          <w:rFonts w:hint="cs"/>
          <w:spacing w:val="4"/>
          <w:rtl/>
          <w:lang w:val="en-GB"/>
        </w:rPr>
        <w:t xml:space="preserve"> سيجري الاجتماع بدون استخدام</w:t>
      </w:r>
      <w:r w:rsidRPr="00931B72">
        <w:rPr>
          <w:rFonts w:hint="eastAsia"/>
          <w:spacing w:val="4"/>
          <w:rtl/>
          <w:lang w:val="en-GB"/>
        </w:rPr>
        <w:t> </w:t>
      </w:r>
      <w:r w:rsidRPr="00931B72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r w:rsidR="003A45B0" w:rsidRPr="00931B72">
        <w:rPr>
          <w:rStyle w:val="Hyperlink"/>
          <w:rFonts w:hint="cs"/>
          <w:rtl/>
        </w:rPr>
        <w:t xml:space="preserve">نظام </w:t>
      </w:r>
      <w:hyperlink r:id="rId21" w:history="1">
        <w:r w:rsidRPr="00931B72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931B72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931B72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931B72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931B72">
        <w:rPr>
          <w:color w:val="000000"/>
          <w:spacing w:val="4"/>
          <w:rtl/>
        </w:rPr>
        <w:t xml:space="preserve">أمانة لجان </w:t>
      </w:r>
      <w:r w:rsidRPr="00931B72">
        <w:rPr>
          <w:rFonts w:hint="cs"/>
          <w:color w:val="000000"/>
          <w:spacing w:val="4"/>
          <w:rtl/>
        </w:rPr>
        <w:t>ال</w:t>
      </w:r>
      <w:r w:rsidRPr="00931B72">
        <w:rPr>
          <w:color w:val="000000"/>
          <w:spacing w:val="4"/>
          <w:rtl/>
        </w:rPr>
        <w:t>دراسات</w:t>
      </w:r>
      <w:r w:rsidRPr="00931B72">
        <w:rPr>
          <w:rFonts w:hint="cs"/>
          <w:spacing w:val="4"/>
          <w:rtl/>
          <w:lang w:val="en-GB"/>
        </w:rPr>
        <w:t xml:space="preserve"> </w:t>
      </w:r>
      <w:r w:rsidR="003A45B0" w:rsidRPr="00931B72">
        <w:rPr>
          <w:rFonts w:hint="cs"/>
          <w:spacing w:val="4"/>
          <w:rtl/>
          <w:lang w:val="en-GB"/>
        </w:rPr>
        <w:t>عن طريق البريد الإلكتروني في</w:t>
      </w:r>
      <w:r w:rsidR="002E56E5">
        <w:rPr>
          <w:rFonts w:hint="cs"/>
          <w:spacing w:val="4"/>
          <w:rtl/>
          <w:lang w:val="en-GB"/>
        </w:rPr>
        <w:t> </w:t>
      </w:r>
      <w:r w:rsidR="009B014C" w:rsidRPr="00931B72">
        <w:rPr>
          <w:spacing w:val="4"/>
          <w:rtl/>
          <w:lang w:val="en-GB"/>
        </w:rPr>
        <w:t xml:space="preserve">العنوان </w:t>
      </w:r>
      <w:hyperlink r:id="rId22" w:history="1">
        <w:r w:rsidR="009B014C" w:rsidRPr="00931B72">
          <w:rPr>
            <w:rStyle w:val="Hyperlink"/>
            <w:spacing w:val="4"/>
            <w:lang w:val="en-GB"/>
          </w:rPr>
          <w:t>tsbsg16@itu.int</w:t>
        </w:r>
      </w:hyperlink>
      <w:r w:rsidR="009B014C" w:rsidRPr="00931B72">
        <w:rPr>
          <w:rFonts w:hint="cs"/>
          <w:spacing w:val="4"/>
          <w:rtl/>
        </w:rPr>
        <w:t xml:space="preserve"> </w:t>
      </w:r>
      <w:r w:rsidR="009B014C" w:rsidRPr="00931B72">
        <w:rPr>
          <w:spacing w:val="4"/>
          <w:rtl/>
          <w:lang w:val="en-GB"/>
        </w:rPr>
        <w:t xml:space="preserve">وباستخدام </w:t>
      </w:r>
      <w:hyperlink r:id="rId23" w:history="1">
        <w:r w:rsidR="009B014C" w:rsidRPr="00931B72">
          <w:rPr>
            <w:rStyle w:val="Hyperlink"/>
            <w:spacing w:val="4"/>
            <w:rtl/>
            <w:lang w:val="en-GB"/>
          </w:rPr>
          <w:t>النموذج المناسب</w:t>
        </w:r>
      </w:hyperlink>
      <w:r w:rsidRPr="00931B72">
        <w:rPr>
          <w:rFonts w:hint="cs"/>
          <w:spacing w:val="4"/>
          <w:rtl/>
          <w:lang w:val="en-GB"/>
        </w:rPr>
        <w:t xml:space="preserve">. </w:t>
      </w:r>
      <w:r w:rsidRPr="00931B72">
        <w:rPr>
          <w:color w:val="000000"/>
          <w:spacing w:val="4"/>
          <w:rtl/>
        </w:rPr>
        <w:t xml:space="preserve">ويتاح </w:t>
      </w:r>
      <w:r w:rsidRPr="00931B72">
        <w:rPr>
          <w:rFonts w:hint="cs"/>
          <w:color w:val="000000"/>
          <w:spacing w:val="4"/>
          <w:rtl/>
        </w:rPr>
        <w:t>النفاذ</w:t>
      </w:r>
      <w:r w:rsidRPr="00931B72">
        <w:rPr>
          <w:color w:val="000000"/>
          <w:spacing w:val="4"/>
          <w:rtl/>
        </w:rPr>
        <w:t xml:space="preserve"> </w:t>
      </w:r>
      <w:r w:rsidRPr="00931B72">
        <w:rPr>
          <w:rFonts w:hint="cs"/>
          <w:color w:val="000000"/>
          <w:spacing w:val="4"/>
          <w:rtl/>
        </w:rPr>
        <w:t>إ</w:t>
      </w:r>
      <w:r w:rsidRPr="00931B72">
        <w:rPr>
          <w:color w:val="000000"/>
          <w:spacing w:val="4"/>
          <w:rtl/>
        </w:rPr>
        <w:t xml:space="preserve">لى وثائق الاجتماع من الصفحة الرئيسية </w:t>
      </w:r>
      <w:r w:rsidRPr="00931B72">
        <w:rPr>
          <w:rFonts w:hint="cs"/>
          <w:color w:val="000000"/>
          <w:spacing w:val="4"/>
          <w:rtl/>
        </w:rPr>
        <w:t>للجنة الدراسات ويقتصر</w:t>
      </w:r>
      <w:r w:rsidRPr="00931B72">
        <w:rPr>
          <w:color w:val="000000"/>
          <w:spacing w:val="4"/>
          <w:rtl/>
        </w:rPr>
        <w:t xml:space="preserve"> على أعضاء قطاع تقييس الاتصالات</w:t>
      </w:r>
      <w:r w:rsidRPr="00931B72">
        <w:rPr>
          <w:rFonts w:hint="cs"/>
          <w:spacing w:val="4"/>
          <w:rtl/>
          <w:lang w:val="en-GB"/>
        </w:rPr>
        <w:t xml:space="preserve"> الذين لديهم حساب </w:t>
      </w:r>
      <w:hyperlink r:id="rId24" w:history="1">
        <w:r w:rsidRPr="00931B72">
          <w:rPr>
            <w:rStyle w:val="Hyperlink"/>
            <w:spacing w:val="4"/>
            <w:rtl/>
          </w:rPr>
          <w:t>في خدمة</w:t>
        </w:r>
        <w:r w:rsidRPr="00931B72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931B72">
          <w:rPr>
            <w:rStyle w:val="Hyperlink"/>
            <w:spacing w:val="4"/>
          </w:rPr>
          <w:t>(TIES)</w:t>
        </w:r>
      </w:hyperlink>
      <w:r w:rsidRPr="00931B72">
        <w:rPr>
          <w:rFonts w:hint="cs"/>
          <w:spacing w:val="4"/>
          <w:rtl/>
        </w:rPr>
        <w:t>.</w:t>
      </w:r>
    </w:p>
    <w:p w:rsidR="00371B42" w:rsidRDefault="00371B42" w:rsidP="00371B42">
      <w:pPr>
        <w:rPr>
          <w:b/>
          <w:bCs/>
          <w:rtl/>
          <w:lang w:val="en-GB"/>
        </w:rPr>
      </w:pPr>
      <w:r w:rsidRPr="00EF38CD">
        <w:rPr>
          <w:rFonts w:hint="cs"/>
          <w:b/>
          <w:bCs/>
          <w:rtl/>
          <w:lang w:val="en-GB" w:bidi="ar-SY"/>
        </w:rPr>
        <w:t>الشبكة المحلية اللاسلكية:</w:t>
      </w:r>
      <w:r w:rsidRPr="00EF38CD">
        <w:rPr>
          <w:rFonts w:hint="cs"/>
          <w:rtl/>
          <w:lang w:val="en-GB" w:bidi="ar-SY"/>
        </w:rPr>
        <w:t xml:space="preserve"> </w:t>
      </w:r>
      <w:r>
        <w:rPr>
          <w:color w:val="000000"/>
          <w:rtl/>
        </w:rPr>
        <w:t>سيتاح للمندوبين استخدام الشبكة المحلية اللاسلكية في مكان الاجتماع</w:t>
      </w:r>
      <w:r>
        <w:rPr>
          <w:rFonts w:hint="cs"/>
          <w:b/>
          <w:bCs/>
          <w:rtl/>
          <w:lang w:val="en-GB"/>
        </w:rPr>
        <w:t>.</w:t>
      </w:r>
    </w:p>
    <w:p w:rsidR="00371B42" w:rsidRPr="005A7AF5" w:rsidRDefault="00371B42" w:rsidP="009B014C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 xml:space="preserve">: </w:t>
      </w:r>
      <w:r w:rsidRPr="00EE5D5F">
        <w:rPr>
          <w:rtl/>
          <w:lang w:bidi="ar-EG"/>
        </w:rPr>
        <w:t xml:space="preserve">ستتاح </w:t>
      </w:r>
      <w:r>
        <w:rPr>
          <w:rFonts w:hint="cs"/>
          <w:rtl/>
          <w:lang w:bidi="ar-EG"/>
        </w:rPr>
        <w:t>للمندوبين</w:t>
      </w:r>
      <w:r w:rsidRPr="00EE5D5F">
        <w:rPr>
          <w:rtl/>
          <w:lang w:bidi="ar-EG"/>
        </w:rPr>
        <w:t xml:space="preserve"> في مكان </w:t>
      </w:r>
      <w:r>
        <w:rPr>
          <w:rFonts w:hint="cs"/>
          <w:rtl/>
          <w:lang w:bidi="ar-EG"/>
        </w:rPr>
        <w:t>الحدث</w:t>
      </w:r>
      <w:r w:rsidRPr="008A71A7">
        <w:rPr>
          <w:rFonts w:hint="cs"/>
          <w:spacing w:val="4"/>
          <w:rtl/>
        </w:rPr>
        <w:t>.</w:t>
      </w:r>
    </w:p>
    <w:p w:rsidR="00371B42" w:rsidRPr="002E56E5" w:rsidRDefault="00371B42" w:rsidP="002E56E5">
      <w:pPr>
        <w:rPr>
          <w:spacing w:val="-2"/>
          <w:rtl/>
          <w:lang w:val="en-GB" w:bidi="ar-EG"/>
        </w:rPr>
      </w:pPr>
      <w:r w:rsidRPr="002E56E5">
        <w:rPr>
          <w:rFonts w:hint="cs"/>
          <w:b/>
          <w:bCs/>
          <w:spacing w:val="-2"/>
          <w:rtl/>
          <w:lang w:val="en-GB" w:bidi="ar-EG"/>
        </w:rPr>
        <w:t>استعارة الحواسيب المحمولة</w:t>
      </w:r>
      <w:r w:rsidRPr="002E56E5">
        <w:rPr>
          <w:rFonts w:hint="cs"/>
          <w:spacing w:val="-2"/>
          <w:rtl/>
          <w:lang w:val="en-GB" w:bidi="ar-EG"/>
        </w:rPr>
        <w:t xml:space="preserve">: سيُوفر مكتب الخدمة في الاتحاد </w:t>
      </w:r>
      <w:r w:rsidRPr="002E56E5">
        <w:rPr>
          <w:spacing w:val="-2"/>
          <w:lang w:bidi="ar-SY"/>
        </w:rPr>
        <w:t>(</w:t>
      </w:r>
      <w:hyperlink r:id="rId25" w:history="1">
        <w:r w:rsidRPr="002E56E5">
          <w:rPr>
            <w:rStyle w:val="Hyperlink"/>
            <w:spacing w:val="-2"/>
            <w:lang w:val="en-GB"/>
          </w:rPr>
          <w:t>servicedesk@itu.int</w:t>
        </w:r>
      </w:hyperlink>
      <w:r w:rsidRPr="002E56E5">
        <w:rPr>
          <w:spacing w:val="-2"/>
          <w:lang w:bidi="ar-SY"/>
        </w:rPr>
        <w:t>)</w:t>
      </w:r>
      <w:r w:rsidRPr="002E56E5">
        <w:rPr>
          <w:rFonts w:hint="cs"/>
          <w:spacing w:val="-2"/>
          <w:rtl/>
          <w:lang w:val="en-GB" w:bidi="ar-EG"/>
        </w:rPr>
        <w:t xml:space="preserve"> للمندوبين حواسيب محمولة، على</w:t>
      </w:r>
      <w:r w:rsidR="002E56E5" w:rsidRPr="002E56E5">
        <w:rPr>
          <w:rFonts w:hint="eastAsia"/>
          <w:spacing w:val="-2"/>
          <w:rtl/>
          <w:lang w:val="en-GB" w:bidi="ar-EG"/>
        </w:rPr>
        <w:t> </w:t>
      </w:r>
      <w:r w:rsidRPr="002E56E5">
        <w:rPr>
          <w:rFonts w:hint="cs"/>
          <w:spacing w:val="-2"/>
          <w:rtl/>
          <w:lang w:val="en-GB" w:bidi="ar-EG"/>
        </w:rPr>
        <w:t>أساس أسبقية الطلبات المقدمة.</w:t>
      </w:r>
    </w:p>
    <w:p w:rsidR="00371B42" w:rsidRPr="009609AD" w:rsidRDefault="00371B42" w:rsidP="00371B42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9609AD">
        <w:rPr>
          <w:rFonts w:hint="cs"/>
          <w:b/>
          <w:bCs/>
          <w:sz w:val="36"/>
          <w:szCs w:val="36"/>
          <w:rtl/>
        </w:rPr>
        <w:t>التسجيل المسبق والمِنح</w:t>
      </w:r>
    </w:p>
    <w:p w:rsidR="00371B42" w:rsidRDefault="00371B42" w:rsidP="00E12F59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 w:rsidR="009B014C" w:rsidRPr="008C6E87">
        <w:rPr>
          <w:color w:val="000000"/>
          <w:spacing w:val="4"/>
          <w:rtl/>
        </w:rPr>
        <w:t>التسجيل المسبق في</w:t>
      </w:r>
      <w:r w:rsidR="009B014C">
        <w:rPr>
          <w:rFonts w:hint="cs"/>
          <w:color w:val="000000"/>
          <w:spacing w:val="4"/>
          <w:rtl/>
        </w:rPr>
        <w:t> </w:t>
      </w:r>
      <w:r w:rsidR="009B014C" w:rsidRPr="008C6E87">
        <w:rPr>
          <w:color w:val="000000"/>
          <w:spacing w:val="4"/>
          <w:rtl/>
        </w:rPr>
        <w:t>الاجتماع إلزامي</w:t>
      </w:r>
      <w:r w:rsidR="009B014C">
        <w:rPr>
          <w:rFonts w:hint="cs"/>
          <w:color w:val="000000"/>
          <w:spacing w:val="4"/>
          <w:rtl/>
        </w:rPr>
        <w:t xml:space="preserve"> و</w:t>
      </w:r>
      <w:r>
        <w:rPr>
          <w:color w:val="000000"/>
          <w:rtl/>
        </w:rPr>
        <w:t xml:space="preserve">يجب أن </w:t>
      </w:r>
      <w:r>
        <w:rPr>
          <w:rFonts w:hint="cs"/>
          <w:color w:val="000000"/>
          <w:rtl/>
        </w:rPr>
        <w:t>يتم</w:t>
      </w:r>
      <w:r>
        <w:rPr>
          <w:color w:val="000000"/>
          <w:rtl/>
        </w:rPr>
        <w:t xml:space="preserve"> </w:t>
      </w:r>
      <w:hyperlink r:id="rId26" w:history="1">
        <w:r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 xml:space="preserve">. </w:t>
      </w:r>
      <w:r w:rsidR="009B014C" w:rsidRPr="00F5612F">
        <w:rPr>
          <w:rtl/>
        </w:rPr>
        <w:t xml:space="preserve">وكما هو مبين في </w:t>
      </w:r>
      <w:hyperlink r:id="rId27" w:history="1">
        <w:r w:rsidR="009B014C" w:rsidRPr="00F5612F">
          <w:rPr>
            <w:rStyle w:val="Hyperlink"/>
            <w:rtl/>
          </w:rPr>
          <w:t xml:space="preserve">الرسالة المعمّمة </w:t>
        </w:r>
        <w:r w:rsidR="009B014C" w:rsidRPr="00F5612F">
          <w:rPr>
            <w:rStyle w:val="Hyperlink"/>
          </w:rPr>
          <w:t>68</w:t>
        </w:r>
        <w:r w:rsidR="009B014C" w:rsidRPr="00F5612F">
          <w:rPr>
            <w:rStyle w:val="Hyperlink"/>
            <w:rtl/>
          </w:rPr>
          <w:t xml:space="preserve"> لمكتب تقييس الاتصالات</w:t>
        </w:r>
      </w:hyperlink>
      <w:r w:rsidR="009B014C" w:rsidRPr="00F5612F">
        <w:rPr>
          <w:rtl/>
        </w:rPr>
        <w:t>، يتطلب نظام التسجيل الجديد موافقة مسؤول الاتصال على جميع طلبات التسجيل</w:t>
      </w:r>
      <w:r w:rsidR="009B014C" w:rsidRPr="00F5612F">
        <w:t>.</w:t>
      </w:r>
      <w:r w:rsidR="00E12F59">
        <w:rPr>
          <w:rFonts w:hint="cs"/>
          <w:rtl/>
        </w:rPr>
        <w:t xml:space="preserve"> </w:t>
      </w:r>
      <w:r w:rsidR="00E12F59" w:rsidRPr="00E12F59">
        <w:rPr>
          <w:rtl/>
        </w:rPr>
        <w:t>ويدعى الأعضاء إلى إشراك النساء في وفودهم كلما أمكن.</w:t>
      </w:r>
    </w:p>
    <w:p w:rsidR="00371B42" w:rsidRPr="004A6CF0" w:rsidRDefault="00371B42" w:rsidP="00E52025">
      <w:pPr>
        <w:spacing w:before="100" w:line="185" w:lineRule="auto"/>
        <w:rPr>
          <w:rFonts w:eastAsia="SimSun"/>
          <w:rtl/>
          <w:lang w:bidi="ar-EG"/>
        </w:rPr>
      </w:pPr>
      <w:r w:rsidRPr="004A6CF0">
        <w:rPr>
          <w:rFonts w:eastAsia="SimSun" w:hint="cs"/>
          <w:b/>
          <w:bCs/>
          <w:rtl/>
          <w:lang w:bidi="ar-EG"/>
        </w:rPr>
        <w:t>المنح:</w:t>
      </w:r>
      <w:r w:rsidRPr="004A6CF0">
        <w:rPr>
          <w:rFonts w:eastAsia="SimSun" w:hint="cs"/>
          <w:rtl/>
          <w:lang w:bidi="ar-EG"/>
        </w:rPr>
        <w:t xml:space="preserve"> </w:t>
      </w:r>
      <w:r w:rsidRPr="00E20772">
        <w:rPr>
          <w:rFonts w:eastAsia="SimSun" w:hint="cs"/>
          <w:rtl/>
          <w:lang w:bidi="ar-EG"/>
        </w:rPr>
        <w:t>لن</w:t>
      </w:r>
      <w:r>
        <w:rPr>
          <w:rFonts w:eastAsia="SimSun" w:hint="cs"/>
          <w:rtl/>
          <w:lang w:bidi="ar-EG"/>
        </w:rPr>
        <w:t xml:space="preserve"> تقدم أي مِنح </w:t>
      </w:r>
      <w:r w:rsidRPr="00E20772">
        <w:rPr>
          <w:rFonts w:eastAsia="SimSun" w:hint="cs"/>
          <w:rtl/>
          <w:lang w:bidi="ar-EG"/>
        </w:rPr>
        <w:t>ولن</w:t>
      </w:r>
      <w:r>
        <w:rPr>
          <w:rFonts w:eastAsia="SimSun" w:hint="cs"/>
          <w:rtl/>
          <w:lang w:bidi="ar-EG"/>
        </w:rPr>
        <w:t xml:space="preserve"> تتوفر الترجمة الشفوية لهذا الاجتماع لفرقة العمل الذي يستغرق </w:t>
      </w:r>
      <w:r w:rsidR="00E52025">
        <w:rPr>
          <w:rFonts w:eastAsia="SimSun" w:hint="cs"/>
          <w:rtl/>
          <w:lang w:bidi="ar-EG"/>
        </w:rPr>
        <w:t>ربع</w:t>
      </w:r>
      <w:r>
        <w:rPr>
          <w:rFonts w:eastAsia="SimSun" w:hint="cs"/>
          <w:rtl/>
          <w:lang w:bidi="ar-EG"/>
        </w:rPr>
        <w:t xml:space="preserve"> يوم.</w:t>
      </w:r>
    </w:p>
    <w:p w:rsidR="00371B42" w:rsidRPr="00696F37" w:rsidRDefault="00371B42" w:rsidP="00371B42">
      <w:pPr>
        <w:keepNext/>
        <w:keepLines/>
        <w:widowControl w:val="0"/>
        <w:spacing w:before="360" w:after="240"/>
        <w:jc w:val="center"/>
        <w:rPr>
          <w:b/>
          <w:bCs/>
          <w:sz w:val="36"/>
          <w:szCs w:val="36"/>
          <w:rtl/>
        </w:rPr>
      </w:pPr>
      <w:r w:rsidRPr="00696F37">
        <w:rPr>
          <w:rFonts w:hint="cs"/>
          <w:b/>
          <w:bCs/>
          <w:sz w:val="36"/>
          <w:szCs w:val="36"/>
          <w:rtl/>
        </w:rPr>
        <w:t>زيارة جنيف: الفنادق والنقل العام وتأشيرة الدخول</w:t>
      </w:r>
    </w:p>
    <w:p w:rsidR="00371B42" w:rsidRPr="005A7AF5" w:rsidRDefault="00371B42" w:rsidP="00371B42">
      <w:pPr>
        <w:keepNext/>
        <w:spacing w:before="240"/>
        <w:rPr>
          <w:b/>
          <w:bCs/>
          <w:rtl/>
        </w:rPr>
      </w:pPr>
      <w:r w:rsidRPr="005A7AF5">
        <w:rPr>
          <w:rFonts w:hint="cs"/>
          <w:b/>
          <w:bCs/>
          <w:rtl/>
        </w:rPr>
        <w:t>الزائرون القاصدون جنيف:</w:t>
      </w:r>
      <w:r w:rsidRPr="00460A4E">
        <w:rPr>
          <w:rFonts w:hint="cs"/>
          <w:rtl/>
        </w:rPr>
        <w:t xml:space="preserve"> </w:t>
      </w:r>
      <w:r w:rsidRPr="005A7AF5">
        <w:rPr>
          <w:rFonts w:hint="cs"/>
          <w:color w:val="000000"/>
          <w:rtl/>
        </w:rPr>
        <w:t xml:space="preserve">يمكن الحصول على معلومات عملية </w:t>
      </w:r>
      <w:r>
        <w:rPr>
          <w:rFonts w:hint="cs"/>
          <w:color w:val="000000"/>
          <w:rtl/>
        </w:rPr>
        <w:t>للمندوبين</w:t>
      </w:r>
      <w:r w:rsidRPr="005A7AF5">
        <w:rPr>
          <w:rFonts w:hint="cs"/>
          <w:color w:val="000000"/>
          <w:rtl/>
        </w:rPr>
        <w:t xml:space="preserve"> الذين يحضرون اجتماعات الاتحاد التي تُعقد في</w:t>
      </w:r>
      <w:r w:rsidRPr="005A7AF5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>جنيف من الموقع التالي</w:t>
      </w:r>
      <w:r>
        <w:rPr>
          <w:rFonts w:hint="cs"/>
          <w:color w:val="000000"/>
          <w:rtl/>
        </w:rPr>
        <w:t>:</w:t>
      </w:r>
      <w:r w:rsidRPr="005A7AF5">
        <w:rPr>
          <w:rFonts w:hint="cs"/>
          <w:color w:val="000000"/>
          <w:rtl/>
        </w:rPr>
        <w:t xml:space="preserve"> </w:t>
      </w:r>
      <w:hyperlink r:id="rId28" w:history="1">
        <w:r w:rsidRPr="003F7965">
          <w:rPr>
            <w:rStyle w:val="Hyperlink"/>
            <w:szCs w:val="22"/>
          </w:rPr>
          <w:t>http://itu.int/en/delegates-corner</w:t>
        </w:r>
      </w:hyperlink>
      <w:r w:rsidRPr="005A7AF5">
        <w:rPr>
          <w:rFonts w:hint="cs"/>
          <w:color w:val="000000"/>
          <w:rtl/>
        </w:rPr>
        <w:t>.</w:t>
      </w:r>
    </w:p>
    <w:p w:rsidR="00371B42" w:rsidRPr="00AD1239" w:rsidRDefault="00371B42" w:rsidP="00371B42">
      <w:pPr>
        <w:rPr>
          <w:rtl/>
          <w:lang w:bidi="ar-EG"/>
        </w:rPr>
      </w:pPr>
      <w:r w:rsidRPr="005A7AF5">
        <w:rPr>
          <w:rFonts w:hint="cs"/>
          <w:b/>
          <w:bCs/>
          <w:rtl/>
        </w:rPr>
        <w:t>التخفيضات التي تمنحها الفنادق:</w:t>
      </w:r>
      <w:r w:rsidRPr="005A7AF5">
        <w:rPr>
          <w:rFonts w:hint="cs"/>
          <w:rtl/>
        </w:rPr>
        <w:t xml:space="preserve"> يعرض عدد من الفنادق في جنيف أسعاراً تفضيلية للمندوبين الذي</w:t>
      </w:r>
      <w:r>
        <w:rPr>
          <w:rFonts w:hint="cs"/>
          <w:rtl/>
        </w:rPr>
        <w:t>ن</w:t>
      </w:r>
      <w:r w:rsidRPr="005A7AF5">
        <w:rPr>
          <w:rFonts w:hint="cs"/>
          <w:rtl/>
        </w:rPr>
        <w:t xml:space="preserve"> يحضرون اجتماعات الاتحاد، وتقدم هذه الفنادق بطاقة تتيح لحاملها النفاذ المجاني إلى خدمة النقل العام في جنيف. ويمكن الاطلاع على قائمة بالفنادق المشاركة وتوجيهات بشأن كيفية طلب </w:t>
      </w:r>
      <w:r>
        <w:rPr>
          <w:rFonts w:hint="cs"/>
          <w:rtl/>
          <w:lang w:bidi="ar-EG"/>
        </w:rPr>
        <w:t>التخفيضات</w:t>
      </w:r>
      <w:r w:rsidRPr="005A7AF5">
        <w:rPr>
          <w:rFonts w:hint="cs"/>
          <w:rtl/>
          <w:lang w:bidi="ar-EG"/>
        </w:rPr>
        <w:t xml:space="preserve"> في الموقع التالي: </w:t>
      </w:r>
      <w:hyperlink r:id="rId29" w:history="1">
        <w:r w:rsidRPr="003F7965">
          <w:rPr>
            <w:rStyle w:val="Hyperlink"/>
          </w:rPr>
          <w:t>http://itu.int/travel/</w:t>
        </w:r>
      </w:hyperlink>
      <w:r>
        <w:rPr>
          <w:rFonts w:hint="cs"/>
          <w:rtl/>
          <w:lang w:bidi="ar-EG"/>
        </w:rPr>
        <w:t>.</w:t>
      </w:r>
    </w:p>
    <w:p w:rsidR="009B014C" w:rsidRDefault="00371B42" w:rsidP="009B014C">
      <w:pPr>
        <w:rPr>
          <w:rtl/>
          <w:lang w:bidi="ar-EG"/>
        </w:rPr>
      </w:pPr>
      <w:r w:rsidRPr="005A7AF5">
        <w:rPr>
          <w:rFonts w:hint="cs"/>
          <w:b/>
          <w:bCs/>
          <w:rtl/>
          <w:lang w:bidi="ar-EG"/>
        </w:rPr>
        <w:t>رسالة دعم</w:t>
      </w:r>
      <w:r>
        <w:rPr>
          <w:rFonts w:hint="cs"/>
          <w:b/>
          <w:bCs/>
          <w:rtl/>
          <w:lang w:bidi="ar-EG"/>
        </w:rPr>
        <w:t xml:space="preserve"> الحصول على</w:t>
      </w:r>
      <w:r w:rsidRPr="005A7AF5">
        <w:rPr>
          <w:rFonts w:hint="cs"/>
          <w:b/>
          <w:bCs/>
          <w:rtl/>
          <w:lang w:bidi="ar-EG"/>
        </w:rPr>
        <w:t xml:space="preserve"> التأشيرة</w:t>
      </w:r>
      <w:r w:rsidRPr="005A7AF5">
        <w:rPr>
          <w:rFonts w:hint="cs"/>
          <w:rtl/>
          <w:lang w:bidi="ar-EG"/>
        </w:rPr>
        <w:t xml:space="preserve">: </w:t>
      </w:r>
      <w:r w:rsidRPr="005A7AF5">
        <w:rPr>
          <w:color w:val="000000"/>
          <w:rtl/>
        </w:rPr>
        <w:t xml:space="preserve">يجب طلب التأشيرة </w:t>
      </w:r>
      <w:r w:rsidRPr="000630AB">
        <w:rPr>
          <w:rFonts w:hint="cs"/>
          <w:rtl/>
          <w:lang w:bidi="ar-EG"/>
        </w:rPr>
        <w:t>قبل القدوم إلى سويسرا</w:t>
      </w:r>
      <w:r w:rsidRPr="000630AB">
        <w:rPr>
          <w:color w:val="000000"/>
          <w:rtl/>
        </w:rPr>
        <w:t xml:space="preserve"> </w:t>
      </w:r>
      <w:r w:rsidRPr="005A7AF5">
        <w:rPr>
          <w:color w:val="000000"/>
          <w:rtl/>
        </w:rPr>
        <w:t xml:space="preserve">ويتم الحصول عليها من السفارة أو القنصلية </w:t>
      </w:r>
      <w:r w:rsidRPr="005A7AF5">
        <w:rPr>
          <w:rFonts w:hint="cs"/>
          <w:color w:val="000000"/>
          <w:rtl/>
        </w:rPr>
        <w:t>التي</w:t>
      </w:r>
      <w:r w:rsidRPr="005A7AF5">
        <w:rPr>
          <w:color w:val="000000"/>
          <w:rtl/>
        </w:rPr>
        <w:t xml:space="preserve"> </w:t>
      </w:r>
      <w:r w:rsidRPr="005A7AF5">
        <w:rPr>
          <w:rFonts w:hint="cs"/>
          <w:color w:val="000000"/>
          <w:rtl/>
        </w:rPr>
        <w:t>ت</w:t>
      </w:r>
      <w:r w:rsidRPr="005A7AF5">
        <w:rPr>
          <w:color w:val="000000"/>
          <w:rtl/>
        </w:rPr>
        <w:t xml:space="preserve">مثل سويسرا في بلدكم، وإلا </w:t>
      </w:r>
      <w:r>
        <w:rPr>
          <w:rFonts w:hint="cs"/>
          <w:color w:val="000000"/>
          <w:rtl/>
        </w:rPr>
        <w:t>فمن</w:t>
      </w:r>
      <w:r w:rsidRPr="005A7AF5">
        <w:rPr>
          <w:color w:val="000000"/>
          <w:rtl/>
        </w:rPr>
        <w:t xml:space="preserve"> أقرب مكتب لها من بلد المغادرة في حالة عدم وجود مثل هذا</w:t>
      </w:r>
      <w:r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المكتب في</w:t>
      </w:r>
      <w:r w:rsidRPr="005A7AF5"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بلدكم</w:t>
      </w:r>
      <w:r w:rsidRPr="005A7AF5">
        <w:rPr>
          <w:color w:val="000000"/>
        </w:rPr>
        <w:t>.</w:t>
      </w:r>
      <w:r w:rsidRPr="005A7AF5">
        <w:rPr>
          <w:rFonts w:hint="cs"/>
          <w:rtl/>
          <w:lang w:bidi="ar-EG"/>
        </w:rPr>
        <w:t xml:space="preserve"> </w:t>
      </w:r>
      <w:r w:rsidR="009B014C" w:rsidRPr="009B014C">
        <w:rPr>
          <w:rtl/>
        </w:rPr>
        <w:t>ونظراً لاختلاف المواعيد النهائية لتقديم الطلب، يُقترح التأكد من الممثلية المناسبة مباشرةً وتقديم الطلب في وقت مبكر.</w:t>
      </w:r>
    </w:p>
    <w:p w:rsidR="008C4C7A" w:rsidRDefault="00371B42" w:rsidP="00931B72">
      <w:pPr>
        <w:rPr>
          <w:spacing w:val="-2"/>
          <w:rtl/>
        </w:rPr>
      </w:pPr>
      <w:r w:rsidRPr="008C4C7A">
        <w:rPr>
          <w:rFonts w:hint="cs"/>
          <w:spacing w:val="-2"/>
          <w:rtl/>
          <w:lang w:bidi="ar-EG"/>
        </w:rPr>
        <w:t>وإذا واجهتم صعوبة بهذا الشأن يمكن للاتحاد، بناءً على طلب رسمي من الإدارة</w:t>
      </w:r>
      <w:r w:rsidRPr="008C4C7A">
        <w:rPr>
          <w:rFonts w:hint="cs"/>
          <w:spacing w:val="-2"/>
          <w:rtl/>
          <w:lang w:bidi="ar-SY"/>
        </w:rPr>
        <w:t xml:space="preserve"> </w:t>
      </w:r>
      <w:r w:rsidRPr="008C4C7A">
        <w:rPr>
          <w:rFonts w:hint="cs"/>
          <w:spacing w:val="-2"/>
          <w:rtl/>
          <w:lang w:bidi="ar-EG"/>
        </w:rPr>
        <w:t>التي تمثلونها أو</w:t>
      </w:r>
      <w:r w:rsidRPr="008C4C7A">
        <w:rPr>
          <w:rFonts w:hint="eastAsia"/>
          <w:spacing w:val="-2"/>
          <w:rtl/>
          <w:lang w:bidi="ar-EG"/>
        </w:rPr>
        <w:t> </w:t>
      </w:r>
      <w:r w:rsidRPr="008C4C7A">
        <w:rPr>
          <w:rFonts w:hint="cs"/>
          <w:spacing w:val="-2"/>
          <w:rtl/>
          <w:lang w:bidi="ar-EG"/>
        </w:rPr>
        <w:t>الكيان الذي تمثلونه، الاتصال بالسلطات السويسرية المختصة لتيسير إصدار التأشيرة.</w:t>
      </w:r>
      <w:r w:rsidRPr="008C4C7A">
        <w:rPr>
          <w:rFonts w:hint="cs"/>
          <w:spacing w:val="-2"/>
          <w:rtl/>
        </w:rPr>
        <w:t xml:space="preserve"> </w:t>
      </w:r>
      <w:r w:rsidR="009B014C" w:rsidRPr="008C4C7A">
        <w:rPr>
          <w:spacing w:val="-2"/>
          <w:rtl/>
        </w:rPr>
        <w:t xml:space="preserve">وينبغي تقديم الطلبات بوضع علامة في المربع المناسب في </w:t>
      </w:r>
      <w:r w:rsidR="00931B72" w:rsidRPr="008C4C7A">
        <w:rPr>
          <w:rFonts w:hint="cs"/>
          <w:spacing w:val="-2"/>
          <w:rtl/>
        </w:rPr>
        <w:t>نموذج</w:t>
      </w:r>
      <w:r w:rsidR="009B014C" w:rsidRPr="008C4C7A">
        <w:rPr>
          <w:spacing w:val="-2"/>
          <w:rtl/>
        </w:rPr>
        <w:t xml:space="preserve"> التسجيل</w:t>
      </w:r>
      <w:r w:rsidR="009B014C" w:rsidRPr="008C4C7A">
        <w:rPr>
          <w:rFonts w:hint="cs"/>
          <w:spacing w:val="-2"/>
          <w:rtl/>
          <w:lang w:bidi="ar-EG"/>
        </w:rPr>
        <w:t xml:space="preserve"> </w:t>
      </w:r>
      <w:r w:rsidRPr="008C4C7A">
        <w:rPr>
          <w:rFonts w:hint="cs"/>
          <w:b/>
          <w:bCs/>
          <w:spacing w:val="-2"/>
          <w:rtl/>
          <w:lang w:bidi="ar-SY"/>
        </w:rPr>
        <w:t>قبل الاجتماع بشهر على الأقل</w:t>
      </w:r>
      <w:r w:rsidRPr="008C4C7A">
        <w:rPr>
          <w:rFonts w:hint="cs"/>
          <w:spacing w:val="-2"/>
          <w:rtl/>
          <w:lang w:bidi="ar-EG"/>
        </w:rPr>
        <w:t xml:space="preserve">. </w:t>
      </w:r>
      <w:r w:rsidR="009B014C" w:rsidRPr="008C4C7A">
        <w:rPr>
          <w:spacing w:val="-2"/>
          <w:rtl/>
        </w:rPr>
        <w:t xml:space="preserve">وينبغي إرسال الطلبات إلى قسم السفر في الاتحاد </w:t>
      </w:r>
      <w:r w:rsidR="009B014C" w:rsidRPr="008C4C7A">
        <w:rPr>
          <w:spacing w:val="-2"/>
        </w:rPr>
        <w:t>(</w:t>
      </w:r>
      <w:hyperlink r:id="rId30" w:history="1">
        <w:r w:rsidR="009B014C" w:rsidRPr="008C4C7A">
          <w:rPr>
            <w:rStyle w:val="Hyperlink"/>
            <w:spacing w:val="-2"/>
            <w:lang w:val="en-GB" w:bidi="ar-EG"/>
          </w:rPr>
          <w:t>travel@itu.int</w:t>
        </w:r>
      </w:hyperlink>
      <w:r w:rsidR="009B014C" w:rsidRPr="008C4C7A">
        <w:rPr>
          <w:spacing w:val="-2"/>
          <w:lang w:bidi="ar-EG"/>
        </w:rPr>
        <w:t>)</w:t>
      </w:r>
      <w:r w:rsidR="009B014C" w:rsidRPr="008C4C7A">
        <w:rPr>
          <w:spacing w:val="-2"/>
          <w:rtl/>
        </w:rPr>
        <w:t xml:space="preserve"> حاملة عبارة </w:t>
      </w:r>
      <w:r w:rsidR="009B014C" w:rsidRPr="008C4C7A">
        <w:rPr>
          <w:b/>
          <w:bCs/>
          <w:spacing w:val="-2"/>
          <w:rtl/>
        </w:rPr>
        <w:t>"دعم طلب التأشيرة"</w:t>
      </w:r>
      <w:r w:rsidR="009B014C" w:rsidRPr="008C4C7A">
        <w:rPr>
          <w:spacing w:val="-2"/>
          <w:rtl/>
        </w:rPr>
        <w:t>.</w:t>
      </w:r>
    </w:p>
    <w:p w:rsidR="00371B42" w:rsidRPr="008C4C7A" w:rsidRDefault="00371B42" w:rsidP="00931B72">
      <w:pPr>
        <w:rPr>
          <w:spacing w:val="-2"/>
          <w:rtl/>
          <w:lang w:bidi="ar-EG"/>
        </w:rPr>
      </w:pPr>
      <w:r w:rsidRPr="008C4C7A">
        <w:rPr>
          <w:spacing w:val="-2"/>
          <w:rtl/>
        </w:rPr>
        <w:br w:type="page"/>
      </w:r>
    </w:p>
    <w:p w:rsidR="00371B42" w:rsidRDefault="00371B42" w:rsidP="00371B42">
      <w:pPr>
        <w:pStyle w:val="AnnexNo0"/>
        <w:spacing w:before="0"/>
        <w:rPr>
          <w:rtl/>
          <w:lang w:bidi="ar-SA"/>
        </w:rPr>
      </w:pPr>
      <w:r>
        <w:rPr>
          <w:rFonts w:hint="cs"/>
          <w:rtl/>
        </w:rPr>
        <w:t>الملحق</w:t>
      </w:r>
      <w:r w:rsidRPr="006A4A90">
        <w:rPr>
          <w:rFonts w:hint="cs"/>
          <w:rtl/>
        </w:rPr>
        <w:t xml:space="preserve"> </w:t>
      </w:r>
      <w:r>
        <w:rPr>
          <w:rFonts w:hint="cs"/>
          <w:rtl/>
        </w:rPr>
        <w:t>باء</w:t>
      </w:r>
    </w:p>
    <w:p w:rsidR="00371B42" w:rsidRDefault="00371B42" w:rsidP="00371B42">
      <w:pPr>
        <w:pStyle w:val="Annextitle0"/>
        <w:rPr>
          <w:rtl/>
          <w:lang w:bidi="ar-SA"/>
        </w:rPr>
      </w:pPr>
      <w:r>
        <w:rPr>
          <w:rFonts w:hint="cs"/>
          <w:rtl/>
        </w:rPr>
        <w:t>مشروع جدول الأعمال</w:t>
      </w:r>
    </w:p>
    <w:p w:rsidR="00371B42" w:rsidRDefault="00371B42" w:rsidP="00371B42">
      <w:pPr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ملاحظات افتتاحية</w:t>
      </w:r>
    </w:p>
    <w:p w:rsidR="00371B42" w:rsidRDefault="00371B42" w:rsidP="00371B42">
      <w:pPr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إقرار جدول الأعمال</w:t>
      </w:r>
    </w:p>
    <w:p w:rsidR="00371B42" w:rsidRDefault="00371B42" w:rsidP="00371B42">
      <w:pPr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توزيع الوثائق</w:t>
      </w:r>
    </w:p>
    <w:p w:rsidR="00371B42" w:rsidRDefault="00371B42" w:rsidP="00371B42">
      <w:pPr>
        <w:rPr>
          <w:rtl/>
        </w:rPr>
      </w:pPr>
      <w:r>
        <w:t>4</w:t>
      </w:r>
      <w:r>
        <w:rPr>
          <w:rtl/>
        </w:rPr>
        <w:tab/>
      </w:r>
      <w:r w:rsidRPr="00F30A7B">
        <w:rPr>
          <w:rFonts w:hint="cs"/>
          <w:rtl/>
        </w:rPr>
        <w:t>نداء الأسماء المتعلقة بحقوق الملكية الفكرية</w:t>
      </w:r>
    </w:p>
    <w:p w:rsidR="00371B42" w:rsidRDefault="00371B42" w:rsidP="00B33C43">
      <w:pPr>
        <w:rPr>
          <w:rtl/>
        </w:rPr>
      </w:pPr>
      <w:r>
        <w:t>5</w:t>
      </w:r>
      <w:r>
        <w:rPr>
          <w:rtl/>
        </w:rPr>
        <w:tab/>
      </w:r>
      <w:r>
        <w:rPr>
          <w:rFonts w:hint="cs"/>
          <w:rtl/>
        </w:rPr>
        <w:t xml:space="preserve">تقرير الاجتماع السابق لفرقة العمل </w:t>
      </w:r>
      <w:r w:rsidR="009B014C">
        <w:t>2</w:t>
      </w:r>
      <w:r>
        <w:t>/16</w:t>
      </w:r>
      <w:r>
        <w:rPr>
          <w:rFonts w:hint="cs"/>
          <w:rtl/>
        </w:rPr>
        <w:t xml:space="preserve"> (</w:t>
      </w:r>
      <w:r w:rsidR="009B014C">
        <w:rPr>
          <w:rFonts w:hint="cs"/>
          <w:color w:val="000000"/>
          <w:rtl/>
          <w:lang w:bidi="ar-EG"/>
        </w:rPr>
        <w:t xml:space="preserve">جنيف، </w:t>
      </w:r>
      <w:r w:rsidR="009B014C">
        <w:rPr>
          <w:color w:val="000000"/>
          <w:lang w:bidi="ar-EG"/>
        </w:rPr>
        <w:t>29-19</w:t>
      </w:r>
      <w:r w:rsidR="009B014C">
        <w:rPr>
          <w:rFonts w:hint="cs"/>
          <w:color w:val="000000"/>
          <w:rtl/>
          <w:lang w:bidi="ar-EG"/>
        </w:rPr>
        <w:t xml:space="preserve"> مارس </w:t>
      </w:r>
      <w:r w:rsidR="009B014C">
        <w:rPr>
          <w:color w:val="000000"/>
          <w:lang w:bidi="ar-EG"/>
        </w:rPr>
        <w:t>2019</w:t>
      </w:r>
      <w:r>
        <w:rPr>
          <w:rFonts w:hint="cs"/>
          <w:color w:val="000000"/>
          <w:rtl/>
        </w:rPr>
        <w:t xml:space="preserve">، </w:t>
      </w:r>
      <w:r>
        <w:t>SG1</w:t>
      </w:r>
      <w:r w:rsidR="009B014C">
        <w:t>7</w:t>
      </w:r>
      <w:r>
        <w:t>-R1</w:t>
      </w:r>
      <w:r w:rsidR="00B33C43">
        <w:t>7</w:t>
      </w:r>
      <w:r>
        <w:rPr>
          <w:rFonts w:hint="cs"/>
          <w:rtl/>
        </w:rPr>
        <w:t>)</w:t>
      </w:r>
    </w:p>
    <w:p w:rsidR="00371B42" w:rsidRDefault="00371B42" w:rsidP="009B014C">
      <w:pPr>
        <w:rPr>
          <w:rtl/>
        </w:rPr>
      </w:pPr>
      <w:r>
        <w:t>6</w:t>
      </w:r>
      <w:r>
        <w:rPr>
          <w:rtl/>
        </w:rPr>
        <w:tab/>
      </w:r>
      <w:r>
        <w:rPr>
          <w:rFonts w:hint="cs"/>
          <w:rtl/>
        </w:rPr>
        <w:t xml:space="preserve">تقرير بشأن الأنشطة المرحلية لفرقة العمل </w:t>
      </w:r>
      <w:r w:rsidR="009B014C">
        <w:t>2</w:t>
      </w:r>
      <w:r>
        <w:t>/16</w:t>
      </w:r>
      <w:r w:rsidR="009B014C">
        <w:rPr>
          <w:rFonts w:hint="cs"/>
          <w:rtl/>
        </w:rPr>
        <w:t xml:space="preserve"> </w:t>
      </w:r>
      <w:r w:rsidR="00226556">
        <w:rPr>
          <w:rFonts w:hint="cs"/>
          <w:rtl/>
        </w:rPr>
        <w:t>(حسب الاقتضاء</w:t>
      </w:r>
      <w:r w:rsidR="009B014C" w:rsidRPr="00226556">
        <w:rPr>
          <w:rFonts w:hint="cs"/>
          <w:rtl/>
        </w:rPr>
        <w:t>)</w:t>
      </w:r>
    </w:p>
    <w:p w:rsidR="00371B42" w:rsidRDefault="00371B42" w:rsidP="003A3464">
      <w:pPr>
        <w:pStyle w:val="enumlev2"/>
        <w:rPr>
          <w:rtl/>
        </w:rPr>
      </w:pPr>
      <w:r>
        <w:t>1.6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 w:rsidR="009B014C">
        <w:t>22</w:t>
      </w:r>
      <w:r>
        <w:t>/16</w:t>
      </w:r>
      <w:r>
        <w:rPr>
          <w:rFonts w:hint="cs"/>
          <w:rtl/>
        </w:rPr>
        <w:t xml:space="preserve"> "</w:t>
      </w:r>
      <w:r w:rsidR="009B014C" w:rsidRPr="009B014C">
        <w:rPr>
          <w:rtl/>
        </w:rPr>
        <w:t>تكنولوجيات السجلات الموزعة والخدمات الإلكترونية</w:t>
      </w:r>
      <w:r>
        <w:rPr>
          <w:rFonts w:hint="cs"/>
          <w:rtl/>
        </w:rPr>
        <w:t>"</w:t>
      </w:r>
    </w:p>
    <w:p w:rsidR="009B014C" w:rsidRDefault="00371B42" w:rsidP="009B014C">
      <w:pPr>
        <w:pStyle w:val="enumlev2"/>
        <w:rPr>
          <w:rtl/>
        </w:rPr>
      </w:pPr>
      <w:r>
        <w:t>2.6</w:t>
      </w:r>
      <w:r>
        <w:rPr>
          <w:rtl/>
        </w:rPr>
        <w:tab/>
      </w:r>
      <w:r w:rsidR="009B014C">
        <w:rPr>
          <w:rFonts w:hint="cs"/>
          <w:rtl/>
        </w:rPr>
        <w:t xml:space="preserve">المسألة </w:t>
      </w:r>
      <w:r w:rsidR="009B014C">
        <w:t>24/16</w:t>
      </w:r>
      <w:r w:rsidR="009B014C">
        <w:rPr>
          <w:rFonts w:hint="cs"/>
          <w:rtl/>
        </w:rPr>
        <w:t xml:space="preserve"> </w:t>
      </w:r>
      <w:r w:rsidR="009B014C">
        <w:rPr>
          <w:rFonts w:hint="cs"/>
          <w:rtl/>
          <w:lang w:bidi="ar-EG"/>
        </w:rPr>
        <w:t>"</w:t>
      </w:r>
      <w:r w:rsidR="009B014C" w:rsidRPr="009B014C">
        <w:rPr>
          <w:rtl/>
        </w:rPr>
        <w:t>القضايا المتصلة بالعوامل البشرية لتحسين نوعية الحياة من خلال الاتصالات الدولية</w:t>
      </w:r>
      <w:r w:rsidR="009B014C">
        <w:rPr>
          <w:rFonts w:hint="cs"/>
          <w:rtl/>
        </w:rPr>
        <w:t>"</w:t>
      </w:r>
    </w:p>
    <w:p w:rsidR="00371B42" w:rsidRDefault="009B014C" w:rsidP="009B014C">
      <w:pPr>
        <w:pStyle w:val="enumlev2"/>
        <w:rPr>
          <w:rtl/>
        </w:rPr>
      </w:pPr>
      <w:r>
        <w:t>3.6</w:t>
      </w:r>
      <w:r>
        <w:rPr>
          <w:rtl/>
          <w:lang w:bidi="ar-EG"/>
        </w:rPr>
        <w:tab/>
      </w:r>
      <w:r w:rsidR="00371B42">
        <w:rPr>
          <w:rFonts w:hint="cs"/>
          <w:rtl/>
        </w:rPr>
        <w:t xml:space="preserve">المسألة </w:t>
      </w:r>
      <w:r>
        <w:t>26</w:t>
      </w:r>
      <w:r w:rsidR="00371B42">
        <w:t>/16</w:t>
      </w:r>
      <w:r w:rsidR="00371B42">
        <w:rPr>
          <w:rFonts w:hint="cs"/>
          <w:rtl/>
        </w:rPr>
        <w:t xml:space="preserve"> "</w:t>
      </w:r>
      <w:r w:rsidRPr="009B014C">
        <w:rPr>
          <w:rtl/>
        </w:rPr>
        <w:t>إمكانية النفاذ إلى الأنظمة والخدمات المتعددة الوسائط</w:t>
      </w:r>
      <w:r>
        <w:rPr>
          <w:rFonts w:hint="cs"/>
          <w:rtl/>
        </w:rPr>
        <w:t>"</w:t>
      </w:r>
    </w:p>
    <w:p w:rsidR="00371B42" w:rsidRDefault="009B014C" w:rsidP="003B0D05">
      <w:pPr>
        <w:pStyle w:val="enumlev2"/>
        <w:rPr>
          <w:rtl/>
        </w:rPr>
      </w:pPr>
      <w:r>
        <w:t>4</w:t>
      </w:r>
      <w:r w:rsidR="00371B42">
        <w:t>.6</w:t>
      </w:r>
      <w:r w:rsidR="00371B42">
        <w:rPr>
          <w:rtl/>
        </w:rPr>
        <w:tab/>
      </w:r>
      <w:r w:rsidR="00371B42">
        <w:rPr>
          <w:rFonts w:hint="cs"/>
          <w:rtl/>
        </w:rPr>
        <w:t xml:space="preserve">المسألة </w:t>
      </w:r>
      <w:r>
        <w:t>27</w:t>
      </w:r>
      <w:r w:rsidR="00371B42">
        <w:t>/16</w:t>
      </w:r>
      <w:r w:rsidR="00371B42">
        <w:rPr>
          <w:rFonts w:hint="cs"/>
          <w:rtl/>
        </w:rPr>
        <w:t xml:space="preserve"> "</w:t>
      </w:r>
      <w:r w:rsidRPr="009B014C">
        <w:rPr>
          <w:rtl/>
        </w:rPr>
        <w:t>منصة بوابات المركبات من أجل خدمات وتطبيقات الاتصالات/تكنولوجيا المعلومات</w:t>
      </w:r>
      <w:r w:rsidR="00371B42">
        <w:rPr>
          <w:rFonts w:hint="cs"/>
          <w:rtl/>
        </w:rPr>
        <w:t>"</w:t>
      </w:r>
    </w:p>
    <w:p w:rsidR="00371B42" w:rsidRDefault="009B014C" w:rsidP="003A3464">
      <w:pPr>
        <w:pStyle w:val="enumlev2"/>
      </w:pPr>
      <w:r w:rsidRPr="00931B72">
        <w:t>5</w:t>
      </w:r>
      <w:r w:rsidR="00371B42" w:rsidRPr="00931B72">
        <w:t>.6</w:t>
      </w:r>
      <w:r w:rsidR="00371B42" w:rsidRPr="00931B72">
        <w:rPr>
          <w:rtl/>
        </w:rPr>
        <w:tab/>
      </w:r>
      <w:r w:rsidR="00371B42" w:rsidRPr="00931B72">
        <w:rPr>
          <w:rFonts w:hint="cs"/>
          <w:rtl/>
        </w:rPr>
        <w:t xml:space="preserve">المسألة </w:t>
      </w:r>
      <w:r w:rsidRPr="00931B72">
        <w:t>28</w:t>
      </w:r>
      <w:r w:rsidR="00371B42" w:rsidRPr="00931B72">
        <w:t>/16</w:t>
      </w:r>
      <w:r w:rsidR="00371B42" w:rsidRPr="00931B72">
        <w:rPr>
          <w:rFonts w:hint="cs"/>
          <w:rtl/>
        </w:rPr>
        <w:t xml:space="preserve"> "</w:t>
      </w:r>
      <w:r w:rsidRPr="00931B72">
        <w:rPr>
          <w:rtl/>
        </w:rPr>
        <w:t xml:space="preserve">إطار </w:t>
      </w:r>
      <w:r w:rsidR="003A3464" w:rsidRPr="00931B72">
        <w:rPr>
          <w:rFonts w:hint="cs"/>
          <w:rtl/>
        </w:rPr>
        <w:t>متعدد الوسائط</w:t>
      </w:r>
      <w:r w:rsidRPr="00931B72">
        <w:rPr>
          <w:rtl/>
        </w:rPr>
        <w:t xml:space="preserve"> </w:t>
      </w:r>
      <w:r w:rsidR="003A3464" w:rsidRPr="00931B72">
        <w:rPr>
          <w:rFonts w:hint="cs"/>
          <w:rtl/>
        </w:rPr>
        <w:t>ل</w:t>
      </w:r>
      <w:r w:rsidRPr="00931B72">
        <w:rPr>
          <w:rtl/>
        </w:rPr>
        <w:t>تطبيقات الصحة الإلكترونية</w:t>
      </w:r>
      <w:r w:rsidR="00371B42" w:rsidRPr="00931B72">
        <w:rPr>
          <w:rFonts w:hint="cs"/>
          <w:rtl/>
        </w:rPr>
        <w:t>"</w:t>
      </w:r>
    </w:p>
    <w:p w:rsidR="00371B42" w:rsidRDefault="00371B42" w:rsidP="003B0D05">
      <w:pPr>
        <w:rPr>
          <w:rtl/>
          <w:lang w:bidi="ar-EG"/>
        </w:rPr>
      </w:pPr>
      <w:r>
        <w:t>7</w:t>
      </w:r>
      <w:r>
        <w:rPr>
          <w:rtl/>
        </w:rPr>
        <w:tab/>
      </w:r>
      <w:r>
        <w:rPr>
          <w:color w:val="000000"/>
          <w:rtl/>
        </w:rPr>
        <w:t xml:space="preserve">حالة توصيات </w:t>
      </w:r>
      <w:r>
        <w:rPr>
          <w:rFonts w:hint="cs"/>
          <w:rtl/>
        </w:rPr>
        <w:t xml:space="preserve">فرقة العمل </w:t>
      </w:r>
      <w:r w:rsidR="009B014C">
        <w:t>2</w:t>
      </w:r>
      <w:r>
        <w:t>/16</w:t>
      </w:r>
      <w:r>
        <w:rPr>
          <w:rFonts w:hint="cs"/>
          <w:rtl/>
        </w:rPr>
        <w:t xml:space="preserve"> </w:t>
      </w:r>
      <w:r>
        <w:rPr>
          <w:color w:val="000000"/>
          <w:rtl/>
        </w:rPr>
        <w:t>الموافَق عليها</w:t>
      </w:r>
      <w:r>
        <w:rPr>
          <w:rFonts w:hint="cs"/>
          <w:rtl/>
        </w:rPr>
        <w:t xml:space="preserve"> في </w:t>
      </w:r>
      <w:r w:rsidR="003B0D05">
        <w:t>29</w:t>
      </w:r>
      <w:r w:rsidR="003B0D05">
        <w:rPr>
          <w:rFonts w:hint="cs"/>
          <w:rtl/>
          <w:lang w:bidi="ar-EG"/>
        </w:rPr>
        <w:t xml:space="preserve"> مارس </w:t>
      </w:r>
      <w:r w:rsidR="003B0D05">
        <w:rPr>
          <w:lang w:bidi="ar-EG"/>
        </w:rPr>
        <w:t>2019</w:t>
      </w:r>
    </w:p>
    <w:p w:rsidR="00371B42" w:rsidRDefault="00371B42" w:rsidP="00371B42">
      <w:pPr>
        <w:rPr>
          <w:rtl/>
        </w:rPr>
      </w:pPr>
      <w:r>
        <w:t>8</w:t>
      </w:r>
      <w:r>
        <w:rPr>
          <w:rtl/>
        </w:rPr>
        <w:tab/>
      </w:r>
      <w:r>
        <w:rPr>
          <w:rFonts w:hint="cs"/>
          <w:color w:val="000000"/>
          <w:rtl/>
        </w:rPr>
        <w:t>بدء عملية الموافقة على التوصيات (</w:t>
      </w:r>
      <w:r>
        <w:rPr>
          <w:color w:val="000000"/>
          <w:rtl/>
        </w:rPr>
        <w:t xml:space="preserve">القرار </w:t>
      </w:r>
      <w:r>
        <w:rPr>
          <w:color w:val="000000"/>
        </w:rPr>
        <w:t>1</w:t>
      </w:r>
      <w:r>
        <w:rPr>
          <w:color w:val="000000"/>
          <w:rtl/>
        </w:rPr>
        <w:t xml:space="preserve"> للجمعية العالمية لتقييس الاتصالات</w:t>
      </w:r>
      <w:r>
        <w:rPr>
          <w:rFonts w:hint="cs"/>
          <w:rtl/>
        </w:rPr>
        <w:t xml:space="preserve"> والتوصية </w:t>
      </w:r>
      <w:r w:rsidRPr="003F7965">
        <w:t>ITU-T</w:t>
      </w:r>
      <w:r>
        <w:t> </w:t>
      </w:r>
      <w:r w:rsidRPr="003F7965">
        <w:t>A.8</w:t>
      </w:r>
      <w:r>
        <w:rPr>
          <w:rFonts w:hint="cs"/>
          <w:rtl/>
        </w:rPr>
        <w:t>)</w:t>
      </w:r>
    </w:p>
    <w:p w:rsidR="00371B42" w:rsidRDefault="00371B42" w:rsidP="003B0D05">
      <w:pPr>
        <w:pStyle w:val="enumlev2"/>
        <w:rPr>
          <w:rtl/>
        </w:rPr>
      </w:pPr>
      <w:r>
        <w:rPr>
          <w:rFonts w:hint="cs"/>
          <w:rtl/>
        </w:rPr>
        <w:t xml:space="preserve"> أ )</w:t>
      </w:r>
      <w:r>
        <w:rPr>
          <w:rtl/>
        </w:rPr>
        <w:tab/>
      </w:r>
      <w:hyperlink r:id="rId31" w:history="1">
        <w:r w:rsidR="00264E79">
          <w:rPr>
            <w:rStyle w:val="Hyperlink"/>
            <w:rFonts w:hint="eastAsia"/>
          </w:rPr>
          <w:t>F.WAAD</w:t>
        </w:r>
      </w:hyperlink>
      <w:r w:rsidR="00264E79" w:rsidRPr="00264E79">
        <w:rPr>
          <w:rFonts w:hint="cs"/>
          <w:color w:val="000000"/>
          <w:rtl/>
        </w:rPr>
        <w:t xml:space="preserve"> "</w:t>
      </w:r>
      <w:r w:rsidR="00264E79">
        <w:rPr>
          <w:rFonts w:hint="cs"/>
          <w:color w:val="000000"/>
          <w:rtl/>
        </w:rPr>
        <w:t>متطلبات السلامة لمكبِّرات الصوت الشخصية</w:t>
      </w:r>
      <w:r w:rsidR="00264E79" w:rsidRPr="00264E79">
        <w:rPr>
          <w:rFonts w:hint="cs"/>
          <w:color w:val="000000"/>
          <w:rtl/>
        </w:rPr>
        <w:t>"</w:t>
      </w:r>
    </w:p>
    <w:p w:rsidR="00371B42" w:rsidRPr="00530A10" w:rsidRDefault="00371B42" w:rsidP="009B014C">
      <w:pPr>
        <w:pStyle w:val="enumlev2"/>
        <w:rPr>
          <w:rtl/>
          <w:lang w:bidi="ar-EG"/>
        </w:rPr>
      </w:pPr>
      <w:r>
        <w:rPr>
          <w:rFonts w:hint="cs"/>
          <w:rtl/>
        </w:rPr>
        <w:t>ب)</w:t>
      </w:r>
      <w:r>
        <w:rPr>
          <w:rtl/>
        </w:rPr>
        <w:tab/>
      </w:r>
      <w:r>
        <w:rPr>
          <w:rFonts w:hint="cs"/>
          <w:rtl/>
        </w:rPr>
        <w:t xml:space="preserve">نصوص أخرى قد تكون بمرحلة متقدمة لفرقة العمل </w:t>
      </w:r>
      <w:r w:rsidR="009B014C">
        <w:t>2</w:t>
      </w:r>
      <w:r>
        <w:t>/16</w:t>
      </w:r>
    </w:p>
    <w:p w:rsidR="00371B42" w:rsidRDefault="00371B42" w:rsidP="00371B42">
      <w:pPr>
        <w:rPr>
          <w:color w:val="000000"/>
          <w:rtl/>
        </w:rPr>
      </w:pPr>
      <w:r>
        <w:t>9</w:t>
      </w:r>
      <w:r>
        <w:rPr>
          <w:rtl/>
        </w:rPr>
        <w:tab/>
      </w:r>
      <w:r>
        <w:rPr>
          <w:rFonts w:hint="cs"/>
          <w:color w:val="000000"/>
          <w:rtl/>
        </w:rPr>
        <w:t>الموافقة على بيانات الاتصال الصادرة</w:t>
      </w:r>
    </w:p>
    <w:p w:rsidR="00371B42" w:rsidRDefault="00371B42" w:rsidP="00371B42">
      <w:pPr>
        <w:rPr>
          <w:color w:val="000000"/>
          <w:rtl/>
        </w:rPr>
      </w:pPr>
      <w:r>
        <w:t>10</w:t>
      </w:r>
      <w:r>
        <w:rPr>
          <w:rtl/>
        </w:rPr>
        <w:tab/>
      </w:r>
      <w:r>
        <w:rPr>
          <w:rFonts w:hint="cs"/>
          <w:color w:val="000000"/>
          <w:rtl/>
        </w:rPr>
        <w:t>الاجتماعات المقبلة</w:t>
      </w:r>
    </w:p>
    <w:p w:rsidR="00371B42" w:rsidRDefault="00371B42" w:rsidP="00371B42">
      <w:pPr>
        <w:rPr>
          <w:color w:val="000000"/>
          <w:rtl/>
        </w:rPr>
      </w:pPr>
      <w:r>
        <w:t>11</w:t>
      </w:r>
      <w:r>
        <w:rPr>
          <w:rtl/>
        </w:rPr>
        <w:tab/>
      </w:r>
      <w:r>
        <w:rPr>
          <w:rFonts w:hint="cs"/>
          <w:color w:val="000000"/>
          <w:rtl/>
        </w:rPr>
        <w:t>ما يستجد من أعمال</w:t>
      </w:r>
    </w:p>
    <w:p w:rsidR="00371B42" w:rsidRDefault="00371B42" w:rsidP="00371B42">
      <w:pPr>
        <w:rPr>
          <w:color w:val="000000"/>
          <w:rtl/>
        </w:rPr>
      </w:pPr>
      <w:r>
        <w:t>12</w:t>
      </w:r>
      <w:r>
        <w:rPr>
          <w:rtl/>
        </w:rPr>
        <w:tab/>
      </w:r>
      <w:r>
        <w:rPr>
          <w:rFonts w:hint="cs"/>
          <w:color w:val="000000"/>
          <w:rtl/>
        </w:rPr>
        <w:t>اختتام الاجتماع</w:t>
      </w:r>
    </w:p>
    <w:p w:rsidR="008B5B5D" w:rsidRPr="00636C69" w:rsidRDefault="00875690" w:rsidP="003B0D05">
      <w:pPr>
        <w:spacing w:before="600"/>
        <w:jc w:val="center"/>
        <w:rPr>
          <w:rtl/>
        </w:rPr>
      </w:pPr>
      <w:r>
        <w:t>____</w:t>
      </w:r>
      <w:r w:rsidR="003B0D05">
        <w:rPr>
          <w:rFonts w:hint="cs"/>
          <w:rtl/>
        </w:rPr>
        <w:t>___________</w:t>
      </w:r>
    </w:p>
    <w:sectPr w:rsidR="008B5B5D" w:rsidRPr="00636C69" w:rsidSect="008B5B5D">
      <w:head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7A" w:rsidRDefault="00370A7A" w:rsidP="00E07379">
      <w:pPr>
        <w:spacing w:before="0" w:line="240" w:lineRule="auto"/>
      </w:pPr>
      <w:r>
        <w:separator/>
      </w:r>
    </w:p>
  </w:endnote>
  <w:endnote w:type="continuationSeparator" w:id="0">
    <w:p w:rsidR="00370A7A" w:rsidRDefault="00370A7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7A" w:rsidRDefault="00370A7A" w:rsidP="00E07379">
      <w:pPr>
        <w:spacing w:before="0" w:line="240" w:lineRule="auto"/>
      </w:pPr>
      <w:r>
        <w:separator/>
      </w:r>
    </w:p>
  </w:footnote>
  <w:footnote w:type="continuationSeparator" w:id="0">
    <w:p w:rsidR="00370A7A" w:rsidRDefault="00370A7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F275E3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370A7A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370A7A">
      <w:rPr>
        <w:rStyle w:val="PageNumber"/>
        <w:rFonts w:cs="Traditional Arabic"/>
        <w:szCs w:val="26"/>
        <w:lang w:bidi="ar-EG"/>
      </w:rPr>
      <w:t>7/16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7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26556"/>
    <w:rsid w:val="0023283D"/>
    <w:rsid w:val="00252E0C"/>
    <w:rsid w:val="00264E79"/>
    <w:rsid w:val="00276881"/>
    <w:rsid w:val="002916BE"/>
    <w:rsid w:val="002978F4"/>
    <w:rsid w:val="002B028D"/>
    <w:rsid w:val="002B435E"/>
    <w:rsid w:val="002C4DAE"/>
    <w:rsid w:val="002D6669"/>
    <w:rsid w:val="002E56E5"/>
    <w:rsid w:val="002E6541"/>
    <w:rsid w:val="002F5560"/>
    <w:rsid w:val="0030486B"/>
    <w:rsid w:val="003231B9"/>
    <w:rsid w:val="003275AC"/>
    <w:rsid w:val="00333D29"/>
    <w:rsid w:val="003409F4"/>
    <w:rsid w:val="0034429F"/>
    <w:rsid w:val="00357185"/>
    <w:rsid w:val="00370A7A"/>
    <w:rsid w:val="00371B42"/>
    <w:rsid w:val="003A3464"/>
    <w:rsid w:val="003A45B0"/>
    <w:rsid w:val="003B0D05"/>
    <w:rsid w:val="003C106D"/>
    <w:rsid w:val="003C475F"/>
    <w:rsid w:val="003E4132"/>
    <w:rsid w:val="003F678F"/>
    <w:rsid w:val="004258D6"/>
    <w:rsid w:val="00426545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65D2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6598E"/>
    <w:rsid w:val="00670AF5"/>
    <w:rsid w:val="006C1556"/>
    <w:rsid w:val="006F267F"/>
    <w:rsid w:val="006F63F7"/>
    <w:rsid w:val="006F6F03"/>
    <w:rsid w:val="00706D7A"/>
    <w:rsid w:val="00726AEC"/>
    <w:rsid w:val="00745629"/>
    <w:rsid w:val="007530CA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75690"/>
    <w:rsid w:val="008A1810"/>
    <w:rsid w:val="008B5B5D"/>
    <w:rsid w:val="008C4C7A"/>
    <w:rsid w:val="00917694"/>
    <w:rsid w:val="009263CD"/>
    <w:rsid w:val="00930E6D"/>
    <w:rsid w:val="00931B72"/>
    <w:rsid w:val="00972CA2"/>
    <w:rsid w:val="00982B28"/>
    <w:rsid w:val="00984EA5"/>
    <w:rsid w:val="00992593"/>
    <w:rsid w:val="009B014C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D3D2C"/>
    <w:rsid w:val="00AE7244"/>
    <w:rsid w:val="00AF3FEE"/>
    <w:rsid w:val="00B02F46"/>
    <w:rsid w:val="00B2000C"/>
    <w:rsid w:val="00B20ADE"/>
    <w:rsid w:val="00B23C4B"/>
    <w:rsid w:val="00B33C43"/>
    <w:rsid w:val="00B66B9A"/>
    <w:rsid w:val="00B82089"/>
    <w:rsid w:val="00B970AE"/>
    <w:rsid w:val="00BA1427"/>
    <w:rsid w:val="00BB4C78"/>
    <w:rsid w:val="00BD0C50"/>
    <w:rsid w:val="00BE49D0"/>
    <w:rsid w:val="00BF2C38"/>
    <w:rsid w:val="00C23331"/>
    <w:rsid w:val="00C265DA"/>
    <w:rsid w:val="00C442F2"/>
    <w:rsid w:val="00C533F9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1C7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2F59"/>
    <w:rsid w:val="00E14494"/>
    <w:rsid w:val="00E17033"/>
    <w:rsid w:val="00E22744"/>
    <w:rsid w:val="00E32189"/>
    <w:rsid w:val="00E45211"/>
    <w:rsid w:val="00E52025"/>
    <w:rsid w:val="00E7380C"/>
    <w:rsid w:val="00E74BE7"/>
    <w:rsid w:val="00E86CC9"/>
    <w:rsid w:val="00E96624"/>
    <w:rsid w:val="00EA3862"/>
    <w:rsid w:val="00EC032C"/>
    <w:rsid w:val="00EC318F"/>
    <w:rsid w:val="00F126F1"/>
    <w:rsid w:val="00F2106A"/>
    <w:rsid w:val="00F275E3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A865FA0-7CDD-47D4-B2BA-812B594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371B4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371B42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rgm/tsg16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6" TargetMode="External"/><Relationship Id="rId17" Type="http://schemas.openxmlformats.org/officeDocument/2006/relationships/hyperlink" Target="https://www.itu.int/net/ITU-T/ddp/Default.aspx?groupid=T17-SG16" TargetMode="External"/><Relationship Id="rId25" Type="http://schemas.openxmlformats.org/officeDocument/2006/relationships/hyperlink" Target="mailto:servicedesk@itu.int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ITU-T/go/sg16" TargetMode="External"/><Relationship Id="rId20" Type="http://schemas.openxmlformats.org/officeDocument/2006/relationships/image" Target="media/image20.png"/><Relationship Id="rId29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en/delegates-corner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31" Type="http://schemas.openxmlformats.org/officeDocument/2006/relationships/hyperlink" Target="http://www.itu.int/ITU-T/workprog/wp_item.aspx?isn=144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mailto:tsbsg16@itu.int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mailto:travel@itu.int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105F2-6347-4F7B-8B73-7D5D5B43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Samy, AWAD</dc:creator>
  <cp:keywords>DPM_v2016.12.12.1_prod</cp:keywords>
  <dc:description>Template used by DPM and CPI for the WTSA-16</dc:description>
  <cp:lastModifiedBy>Millet, Lia</cp:lastModifiedBy>
  <cp:revision>4</cp:revision>
  <cp:lastPrinted>2019-04-29T15:20:00Z</cp:lastPrinted>
  <dcterms:created xsi:type="dcterms:W3CDTF">2019-04-24T13:16:00Z</dcterms:created>
  <dcterms:modified xsi:type="dcterms:W3CDTF">2019-04-29T15:21:00Z</dcterms:modified>
  <cp:category>Conference document</cp:category>
</cp:coreProperties>
</file>