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477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701"/>
      </w:tblGrid>
      <w:tr w:rsidR="000B349B" w:rsidRPr="00C77E63" w:rsidTr="000B349B">
        <w:trPr>
          <w:cantSplit/>
        </w:trPr>
        <w:tc>
          <w:tcPr>
            <w:tcW w:w="1418" w:type="dxa"/>
            <w:vAlign w:val="center"/>
          </w:tcPr>
          <w:p w:rsidR="000B349B" w:rsidRPr="00ED68DC" w:rsidRDefault="00ED68DC" w:rsidP="000B349B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2FBF3434" wp14:editId="55427E3D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0B349B" w:rsidRPr="00ED68DC" w:rsidRDefault="000B349B" w:rsidP="000B349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D68D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0B349B" w:rsidRPr="00ED68DC" w:rsidRDefault="000B349B" w:rsidP="000B349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D68D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701" w:type="dxa"/>
            <w:vAlign w:val="center"/>
          </w:tcPr>
          <w:p w:rsidR="000B349B" w:rsidRPr="00ED68DC" w:rsidRDefault="000B349B" w:rsidP="000B349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514426" w:rsidRPr="00ED68DC" w:rsidRDefault="00514426" w:rsidP="00ED68D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after="120"/>
        <w:rPr>
          <w:lang w:val="ru-RU"/>
        </w:rPr>
      </w:pPr>
      <w:r w:rsidRPr="00ED68DC">
        <w:rPr>
          <w:lang w:val="ru-RU"/>
        </w:rPr>
        <w:tab/>
      </w:r>
      <w:r w:rsidR="00E45C46" w:rsidRPr="00ED68DC">
        <w:rPr>
          <w:lang w:val="ru-RU"/>
        </w:rPr>
        <w:t>Женева,</w:t>
      </w:r>
      <w:r w:rsidR="009C5511" w:rsidRPr="00ED68DC">
        <w:rPr>
          <w:lang w:val="ru-RU"/>
        </w:rPr>
        <w:t xml:space="preserve"> 21 марта 2019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4333"/>
      </w:tblGrid>
      <w:tr w:rsidR="009C5511" w:rsidRPr="00C77E63" w:rsidTr="00810AE8">
        <w:trPr>
          <w:cantSplit/>
          <w:trHeight w:val="340"/>
        </w:trPr>
        <w:tc>
          <w:tcPr>
            <w:tcW w:w="1418" w:type="dxa"/>
          </w:tcPr>
          <w:p w:rsidR="009C5511" w:rsidRPr="00ED68DC" w:rsidRDefault="009C5511" w:rsidP="00303D7A">
            <w:pPr>
              <w:spacing w:before="0"/>
              <w:rPr>
                <w:lang w:val="ru-RU"/>
              </w:rPr>
            </w:pPr>
            <w:r w:rsidRPr="00ED68DC">
              <w:rPr>
                <w:lang w:val="ru-RU"/>
              </w:rPr>
              <w:t>Осн.:</w:t>
            </w:r>
          </w:p>
        </w:tc>
        <w:tc>
          <w:tcPr>
            <w:tcW w:w="8302" w:type="dxa"/>
            <w:gridSpan w:val="2"/>
          </w:tcPr>
          <w:p w:rsidR="009C5511" w:rsidRPr="00ED68DC" w:rsidRDefault="009C5511" w:rsidP="00303D7A">
            <w:pPr>
              <w:spacing w:before="0"/>
              <w:rPr>
                <w:b/>
                <w:bCs/>
                <w:lang w:val="ru-RU"/>
              </w:rPr>
            </w:pPr>
            <w:r w:rsidRPr="00ED68DC">
              <w:rPr>
                <w:b/>
                <w:bCs/>
                <w:lang w:val="ru-RU"/>
              </w:rPr>
              <w:t>Коллективное письмо 1/SG3RG-EECAT БСЭ</w:t>
            </w:r>
          </w:p>
          <w:p w:rsidR="009C5511" w:rsidRPr="00ED68DC" w:rsidRDefault="009C5511" w:rsidP="009C5511">
            <w:pPr>
              <w:spacing w:before="0"/>
              <w:rPr>
                <w:b/>
                <w:bCs/>
                <w:lang w:val="ru-RU"/>
              </w:rPr>
            </w:pPr>
            <w:r w:rsidRPr="00ED68DC">
              <w:rPr>
                <w:b/>
                <w:bCs/>
                <w:lang w:val="ru-RU"/>
              </w:rPr>
              <w:t>Коллективное письмо 3/SG11RG-EECAT БСЭ</w:t>
            </w:r>
          </w:p>
          <w:p w:rsidR="009C5511" w:rsidRPr="00ED68DC" w:rsidRDefault="009C5511" w:rsidP="009C5511">
            <w:pPr>
              <w:spacing w:before="0"/>
              <w:rPr>
                <w:b/>
                <w:bCs/>
                <w:lang w:val="ru-RU"/>
              </w:rPr>
            </w:pPr>
            <w:r w:rsidRPr="00ED68DC">
              <w:rPr>
                <w:b/>
                <w:bCs/>
                <w:lang w:val="ru-RU"/>
              </w:rPr>
              <w:t>Коллективное письмо 1/SG13RG-EECAT БСЭ</w:t>
            </w:r>
          </w:p>
          <w:p w:rsidR="009C5511" w:rsidRPr="00ED68DC" w:rsidRDefault="009C5511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lang w:val="ru-RU"/>
              </w:rPr>
            </w:pPr>
            <w:r w:rsidRPr="00ED68DC">
              <w:rPr>
                <w:b/>
                <w:lang w:val="ru-RU"/>
              </w:rPr>
              <w:t>SG11/DA</w:t>
            </w:r>
          </w:p>
        </w:tc>
      </w:tr>
      <w:tr w:rsidR="009C5511" w:rsidRPr="00C77E63" w:rsidTr="009C5511">
        <w:trPr>
          <w:cantSplit/>
        </w:trPr>
        <w:tc>
          <w:tcPr>
            <w:tcW w:w="1418" w:type="dxa"/>
          </w:tcPr>
          <w:p w:rsidR="009C5511" w:rsidRPr="00ED68DC" w:rsidRDefault="009C5511" w:rsidP="009C5511">
            <w:pPr>
              <w:spacing w:before="0"/>
              <w:rPr>
                <w:lang w:val="ru-RU"/>
              </w:rPr>
            </w:pPr>
            <w:r w:rsidRPr="00ED68DC">
              <w:rPr>
                <w:lang w:val="ru-RU"/>
              </w:rPr>
              <w:t>Тел.:</w:t>
            </w:r>
          </w:p>
        </w:tc>
        <w:tc>
          <w:tcPr>
            <w:tcW w:w="3969" w:type="dxa"/>
          </w:tcPr>
          <w:p w:rsidR="009C5511" w:rsidRPr="00ED68DC" w:rsidRDefault="009C5511" w:rsidP="009C5511">
            <w:pPr>
              <w:spacing w:before="0"/>
              <w:rPr>
                <w:lang w:val="ru-RU"/>
              </w:rPr>
            </w:pPr>
            <w:r w:rsidRPr="00ED68DC">
              <w:rPr>
                <w:lang w:val="ru-RU"/>
              </w:rPr>
              <w:t>+41 22 730 6251</w:t>
            </w:r>
          </w:p>
          <w:p w:rsidR="009C5511" w:rsidRPr="00ED68DC" w:rsidRDefault="009C5511" w:rsidP="009C5511">
            <w:pPr>
              <w:spacing w:before="0"/>
              <w:rPr>
                <w:lang w:val="ru-RU"/>
              </w:rPr>
            </w:pPr>
            <w:r w:rsidRPr="00ED68DC">
              <w:rPr>
                <w:lang w:val="ru-RU"/>
              </w:rPr>
              <w:t>+41 22 730 5780</w:t>
            </w:r>
          </w:p>
          <w:p w:rsidR="009C5511" w:rsidRPr="00ED68DC" w:rsidRDefault="009C5511" w:rsidP="009C5511">
            <w:pPr>
              <w:spacing w:before="0"/>
              <w:rPr>
                <w:lang w:val="ru-RU"/>
              </w:rPr>
            </w:pPr>
            <w:r w:rsidRPr="00ED68DC">
              <w:rPr>
                <w:lang w:val="ru-RU"/>
              </w:rPr>
              <w:t>+41 22 730 5126</w:t>
            </w:r>
          </w:p>
        </w:tc>
        <w:tc>
          <w:tcPr>
            <w:tcW w:w="4333" w:type="dxa"/>
            <w:vMerge w:val="restart"/>
          </w:tcPr>
          <w:p w:rsidR="009C5511" w:rsidRPr="00ED68DC" w:rsidRDefault="009C5511" w:rsidP="00E764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D68DC">
              <w:rPr>
                <w:lang w:val="ru-RU"/>
              </w:rPr>
              <w:t>–</w:t>
            </w:r>
            <w:r w:rsidRPr="00ED68DC">
              <w:rPr>
                <w:lang w:val="ru-RU"/>
              </w:rPr>
              <w:tab/>
              <w:t>Администрациям, участ</w:t>
            </w:r>
            <w:r w:rsidR="00E764F6" w:rsidRPr="00ED68DC">
              <w:rPr>
                <w:lang w:val="ru-RU"/>
              </w:rPr>
              <w:t>вующим</w:t>
            </w:r>
            <w:r w:rsidRPr="00ED68DC">
              <w:rPr>
                <w:lang w:val="ru-RU"/>
              </w:rPr>
              <w:t xml:space="preserve"> в РегГр</w:t>
            </w:r>
            <w:r w:rsidRPr="00ED68DC">
              <w:rPr>
                <w:lang w:val="ru-RU"/>
              </w:rPr>
              <w:noBreakHyphen/>
              <w:t>ВЕЦАЗ ИК3, РегГр</w:t>
            </w:r>
            <w:r w:rsidRPr="00ED68DC">
              <w:rPr>
                <w:lang w:val="ru-RU"/>
              </w:rPr>
              <w:noBreakHyphen/>
              <w:t>ВЕЦАЗ ИК</w:t>
            </w:r>
            <w:r w:rsidR="00EE527D" w:rsidRPr="00ED68DC">
              <w:rPr>
                <w:lang w:val="ru-RU"/>
              </w:rPr>
              <w:t xml:space="preserve">11 </w:t>
            </w:r>
            <w:r w:rsidRPr="00ED68DC">
              <w:rPr>
                <w:lang w:val="ru-RU"/>
              </w:rPr>
              <w:t>и РегГр-ВЕЦАЗ ИК1</w:t>
            </w:r>
            <w:r w:rsidR="007A30D1" w:rsidRPr="00ED68DC">
              <w:rPr>
                <w:lang w:val="ru-RU"/>
              </w:rPr>
              <w:t>3</w:t>
            </w:r>
          </w:p>
          <w:p w:rsidR="009C5511" w:rsidRPr="00ED68DC" w:rsidRDefault="009C5511" w:rsidP="00E764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D68DC">
              <w:rPr>
                <w:lang w:val="ru-RU"/>
              </w:rPr>
              <w:t>–</w:t>
            </w:r>
            <w:r w:rsidRPr="00ED68DC">
              <w:rPr>
                <w:lang w:val="ru-RU"/>
              </w:rPr>
              <w:tab/>
              <w:t>Членам Сектора МСЭ-Т, участ</w:t>
            </w:r>
            <w:r w:rsidR="00E764F6" w:rsidRPr="00ED68DC">
              <w:rPr>
                <w:lang w:val="ru-RU"/>
              </w:rPr>
              <w:t xml:space="preserve">вующим </w:t>
            </w:r>
            <w:r w:rsidRPr="00ED68DC">
              <w:rPr>
                <w:lang w:val="ru-RU"/>
              </w:rPr>
              <w:t>в РегГр</w:t>
            </w:r>
            <w:r w:rsidRPr="00ED68DC">
              <w:rPr>
                <w:lang w:val="ru-RU"/>
              </w:rPr>
              <w:noBreakHyphen/>
              <w:t>ВЕЦАЗ ИК3, РегГр-ВЕЦАЗ ИК11 и РегГр-ВЕЦАЗ ИК1</w:t>
            </w:r>
            <w:r w:rsidR="007A30D1" w:rsidRPr="00ED68DC">
              <w:rPr>
                <w:lang w:val="ru-RU"/>
              </w:rPr>
              <w:t>3</w:t>
            </w:r>
          </w:p>
          <w:p w:rsidR="009C5511" w:rsidRPr="00ED68DC" w:rsidRDefault="009C5511" w:rsidP="00E764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D68DC">
              <w:rPr>
                <w:lang w:val="ru-RU"/>
              </w:rPr>
              <w:t>–</w:t>
            </w:r>
            <w:r w:rsidRPr="00ED68DC">
              <w:rPr>
                <w:lang w:val="ru-RU"/>
              </w:rPr>
              <w:tab/>
              <w:t xml:space="preserve">Ассоциированным членам МСЭ-Т, </w:t>
            </w:r>
            <w:r w:rsidR="00E764F6" w:rsidRPr="00ED68DC">
              <w:rPr>
                <w:lang w:val="ru-RU"/>
              </w:rPr>
              <w:t xml:space="preserve">которые </w:t>
            </w:r>
            <w:r w:rsidRPr="00ED68DC">
              <w:rPr>
                <w:lang w:val="ru-RU"/>
              </w:rPr>
              <w:t>принимаю</w:t>
            </w:r>
            <w:r w:rsidR="00E764F6" w:rsidRPr="00ED68DC">
              <w:rPr>
                <w:lang w:val="ru-RU"/>
              </w:rPr>
              <w:t>т</w:t>
            </w:r>
            <w:r w:rsidRPr="00ED68DC">
              <w:rPr>
                <w:lang w:val="ru-RU"/>
              </w:rPr>
              <w:t xml:space="preserve"> участие в работе 3</w:t>
            </w:r>
            <w:r w:rsidRPr="00ED68DC">
              <w:rPr>
                <w:lang w:val="ru-RU"/>
              </w:rPr>
              <w:noBreakHyphen/>
              <w:t>й Исследовательской комиссии, участ</w:t>
            </w:r>
            <w:r w:rsidR="00E764F6" w:rsidRPr="00ED68DC">
              <w:rPr>
                <w:lang w:val="ru-RU"/>
              </w:rPr>
              <w:t xml:space="preserve">вующим в </w:t>
            </w:r>
            <w:r w:rsidRPr="00ED68DC">
              <w:rPr>
                <w:lang w:val="ru-RU"/>
              </w:rPr>
              <w:t>РегГр</w:t>
            </w:r>
            <w:r w:rsidRPr="00ED68DC">
              <w:rPr>
                <w:lang w:val="ru-RU"/>
              </w:rPr>
              <w:noBreakHyphen/>
              <w:t>ВЕЦАЗ ИК3, 11</w:t>
            </w:r>
            <w:r w:rsidRPr="00ED68DC">
              <w:rPr>
                <w:lang w:val="ru-RU"/>
              </w:rPr>
              <w:noBreakHyphen/>
              <w:t>й Исследовательской комиссии, участ</w:t>
            </w:r>
            <w:r w:rsidR="00E764F6" w:rsidRPr="00ED68DC">
              <w:rPr>
                <w:lang w:val="ru-RU"/>
              </w:rPr>
              <w:t>вующим</w:t>
            </w:r>
            <w:r w:rsidRPr="00ED68DC">
              <w:rPr>
                <w:lang w:val="ru-RU"/>
              </w:rPr>
              <w:t xml:space="preserve"> в РегГр</w:t>
            </w:r>
            <w:r w:rsidRPr="00ED68DC">
              <w:rPr>
                <w:lang w:val="ru-RU"/>
              </w:rPr>
              <w:noBreakHyphen/>
              <w:t>ВЕЦАЗ ИК11, и 13</w:t>
            </w:r>
            <w:r w:rsidRPr="00ED68DC">
              <w:rPr>
                <w:lang w:val="ru-RU"/>
              </w:rPr>
              <w:noBreakHyphen/>
              <w:t>й Исследовательской комиссии, участ</w:t>
            </w:r>
            <w:r w:rsidR="00E764F6" w:rsidRPr="00ED68DC">
              <w:rPr>
                <w:lang w:val="ru-RU"/>
              </w:rPr>
              <w:t>вующим</w:t>
            </w:r>
            <w:r w:rsidRPr="00ED68DC">
              <w:rPr>
                <w:lang w:val="ru-RU"/>
              </w:rPr>
              <w:t xml:space="preserve"> в РегГр</w:t>
            </w:r>
            <w:r w:rsidRPr="00ED68DC">
              <w:rPr>
                <w:lang w:val="ru-RU"/>
              </w:rPr>
              <w:noBreakHyphen/>
              <w:t>ВЕЦАЗ ИК13</w:t>
            </w:r>
          </w:p>
          <w:p w:rsidR="009C5511" w:rsidRPr="00ED68DC" w:rsidRDefault="009C5511" w:rsidP="00E764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D68DC">
              <w:rPr>
                <w:lang w:val="ru-RU"/>
              </w:rPr>
              <w:lastRenderedPageBreak/>
              <w:t>–</w:t>
            </w:r>
            <w:r w:rsidRPr="00ED68DC">
              <w:rPr>
                <w:lang w:val="ru-RU"/>
              </w:rPr>
              <w:tab/>
              <w:t>Академическим организациям − Членам МСЭ</w:t>
            </w:r>
            <w:r w:rsidRPr="00ED68DC">
              <w:rPr>
                <w:lang w:val="ru-RU"/>
              </w:rPr>
              <w:noBreakHyphen/>
              <w:t>Т, участ</w:t>
            </w:r>
            <w:r w:rsidR="00E764F6" w:rsidRPr="00ED68DC">
              <w:rPr>
                <w:lang w:val="ru-RU"/>
              </w:rPr>
              <w:t xml:space="preserve">вующим </w:t>
            </w:r>
            <w:r w:rsidRPr="00ED68DC">
              <w:rPr>
                <w:lang w:val="ru-RU"/>
              </w:rPr>
              <w:t>в РегГр</w:t>
            </w:r>
            <w:r w:rsidRPr="00ED68DC">
              <w:rPr>
                <w:lang w:val="ru-RU"/>
              </w:rPr>
              <w:noBreakHyphen/>
              <w:t>ВЕЦАЗ ИК3, РегГр-ВЕЦАЗ ИК11 и РегГр-ВЕЦАЗ ИК1</w:t>
            </w:r>
            <w:r w:rsidR="007A30D1" w:rsidRPr="00ED68DC">
              <w:rPr>
                <w:lang w:val="ru-RU"/>
              </w:rPr>
              <w:t>3</w:t>
            </w:r>
          </w:p>
          <w:p w:rsidR="009C5511" w:rsidRPr="00ED68DC" w:rsidRDefault="009C5511" w:rsidP="007A30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D68DC">
              <w:rPr>
                <w:lang w:val="ru-RU"/>
              </w:rPr>
              <w:t>–</w:t>
            </w:r>
            <w:r w:rsidRPr="00ED68DC">
              <w:rPr>
                <w:lang w:val="ru-RU"/>
              </w:rPr>
              <w:tab/>
            </w:r>
            <w:r w:rsidR="007A30D1" w:rsidRPr="00ED68DC">
              <w:rPr>
                <w:lang w:val="ru-RU"/>
              </w:rPr>
              <w:t>РСС</w:t>
            </w:r>
          </w:p>
          <w:p w:rsidR="009C5511" w:rsidRPr="00ED68DC" w:rsidRDefault="009C5511" w:rsidP="00A13C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D68DC">
              <w:rPr>
                <w:lang w:val="ru-RU"/>
              </w:rPr>
              <w:t>–</w:t>
            </w:r>
            <w:r w:rsidRPr="00ED68DC">
              <w:rPr>
                <w:lang w:val="ru-RU"/>
              </w:rPr>
              <w:tab/>
            </w:r>
            <w:r w:rsidR="00A13CF7" w:rsidRPr="00ED68DC">
              <w:rPr>
                <w:lang w:val="ru-RU"/>
              </w:rPr>
              <w:t>Региональному отделению МСЭ для СНГ</w:t>
            </w:r>
          </w:p>
        </w:tc>
      </w:tr>
      <w:tr w:rsidR="009C5511" w:rsidRPr="00ED68DC" w:rsidTr="009C5511">
        <w:trPr>
          <w:cantSplit/>
        </w:trPr>
        <w:tc>
          <w:tcPr>
            <w:tcW w:w="1418" w:type="dxa"/>
          </w:tcPr>
          <w:p w:rsidR="009C5511" w:rsidRPr="00ED68DC" w:rsidRDefault="009C5511" w:rsidP="009C5511">
            <w:pPr>
              <w:spacing w:before="0"/>
              <w:rPr>
                <w:lang w:val="ru-RU"/>
              </w:rPr>
            </w:pPr>
            <w:r w:rsidRPr="00ED68DC">
              <w:rPr>
                <w:lang w:val="ru-RU"/>
              </w:rPr>
              <w:t>Факс:</w:t>
            </w:r>
          </w:p>
        </w:tc>
        <w:tc>
          <w:tcPr>
            <w:tcW w:w="3969" w:type="dxa"/>
          </w:tcPr>
          <w:p w:rsidR="009C5511" w:rsidRPr="00ED68DC" w:rsidRDefault="009C5511" w:rsidP="007E3060">
            <w:pPr>
              <w:spacing w:before="0"/>
              <w:rPr>
                <w:lang w:val="ru-RU"/>
              </w:rPr>
            </w:pPr>
            <w:r w:rsidRPr="00ED68DC">
              <w:rPr>
                <w:lang w:val="ru-RU"/>
              </w:rPr>
              <w:t>+41 22 730 5853</w:t>
            </w:r>
          </w:p>
        </w:tc>
        <w:tc>
          <w:tcPr>
            <w:tcW w:w="4333" w:type="dxa"/>
            <w:vMerge/>
          </w:tcPr>
          <w:p w:rsidR="009C5511" w:rsidRPr="00ED68DC" w:rsidRDefault="009C5511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9C5511" w:rsidRPr="00ED68DC" w:rsidTr="009C5511">
        <w:trPr>
          <w:cantSplit/>
        </w:trPr>
        <w:tc>
          <w:tcPr>
            <w:tcW w:w="1418" w:type="dxa"/>
          </w:tcPr>
          <w:p w:rsidR="009C5511" w:rsidRPr="00ED68DC" w:rsidRDefault="009C5511" w:rsidP="009C5511">
            <w:pPr>
              <w:spacing w:before="0"/>
              <w:rPr>
                <w:lang w:val="ru-RU"/>
              </w:rPr>
            </w:pPr>
            <w:r w:rsidRPr="00ED68DC">
              <w:rPr>
                <w:lang w:val="ru-RU"/>
              </w:rPr>
              <w:t>Эл. почта:</w:t>
            </w:r>
          </w:p>
        </w:tc>
        <w:tc>
          <w:tcPr>
            <w:tcW w:w="3969" w:type="dxa"/>
          </w:tcPr>
          <w:p w:rsidR="009C5511" w:rsidRPr="00ED68DC" w:rsidRDefault="00D103F3" w:rsidP="007E3060">
            <w:pPr>
              <w:spacing w:before="0"/>
              <w:rPr>
                <w:rStyle w:val="Hyperlink"/>
                <w:lang w:val="ru-RU"/>
              </w:rPr>
            </w:pPr>
            <w:hyperlink r:id="rId9" w:history="1">
              <w:r w:rsidR="009C5511" w:rsidRPr="00ED68DC">
                <w:rPr>
                  <w:rStyle w:val="Hyperlink"/>
                  <w:lang w:val="ru-RU"/>
                </w:rPr>
                <w:t>tsbsg3@itu.int</w:t>
              </w:r>
            </w:hyperlink>
          </w:p>
          <w:p w:rsidR="009C5511" w:rsidRPr="00ED68DC" w:rsidRDefault="00D103F3" w:rsidP="007E3060">
            <w:pPr>
              <w:spacing w:before="0"/>
              <w:rPr>
                <w:rStyle w:val="Hyperlink"/>
                <w:lang w:val="ru-RU"/>
              </w:rPr>
            </w:pPr>
            <w:hyperlink r:id="rId10" w:history="1">
              <w:r w:rsidR="009C5511" w:rsidRPr="00ED68DC">
                <w:rPr>
                  <w:rStyle w:val="Hyperlink"/>
                  <w:lang w:val="ru-RU"/>
                </w:rPr>
                <w:t>tsbsg11@itu.int</w:t>
              </w:r>
            </w:hyperlink>
          </w:p>
          <w:p w:rsidR="009C5511" w:rsidRPr="00ED68DC" w:rsidRDefault="00D103F3" w:rsidP="007E3060">
            <w:pPr>
              <w:spacing w:before="0"/>
              <w:rPr>
                <w:lang w:val="ru-RU"/>
              </w:rPr>
            </w:pPr>
            <w:hyperlink r:id="rId11" w:history="1">
              <w:r w:rsidR="009C5511" w:rsidRPr="00ED68DC">
                <w:rPr>
                  <w:rStyle w:val="Hyperlink"/>
                  <w:lang w:val="ru-RU"/>
                </w:rPr>
                <w:t>tsbsg13@itu.int</w:t>
              </w:r>
            </w:hyperlink>
          </w:p>
        </w:tc>
        <w:tc>
          <w:tcPr>
            <w:tcW w:w="4333" w:type="dxa"/>
            <w:vMerge/>
          </w:tcPr>
          <w:p w:rsidR="009C5511" w:rsidRPr="00ED68DC" w:rsidRDefault="009C5511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9C5511" w:rsidRPr="00C77E63" w:rsidTr="009C5511">
        <w:trPr>
          <w:cantSplit/>
        </w:trPr>
        <w:tc>
          <w:tcPr>
            <w:tcW w:w="1418" w:type="dxa"/>
          </w:tcPr>
          <w:p w:rsidR="009C5511" w:rsidRPr="00ED68DC" w:rsidRDefault="009C5511" w:rsidP="00303D7A">
            <w:pPr>
              <w:spacing w:before="0"/>
              <w:rPr>
                <w:lang w:val="ru-RU"/>
              </w:rPr>
            </w:pPr>
            <w:r w:rsidRPr="00ED68DC">
              <w:rPr>
                <w:lang w:val="ru-RU"/>
              </w:rPr>
              <w:t>Веб-страница:</w:t>
            </w:r>
          </w:p>
        </w:tc>
        <w:tc>
          <w:tcPr>
            <w:tcW w:w="3969" w:type="dxa"/>
          </w:tcPr>
          <w:p w:rsidR="009C5511" w:rsidRPr="00ED68DC" w:rsidRDefault="00D103F3" w:rsidP="009C5511">
            <w:pPr>
              <w:spacing w:before="0"/>
              <w:rPr>
                <w:lang w:val="ru-RU"/>
              </w:rPr>
            </w:pPr>
            <w:hyperlink r:id="rId12" w:history="1">
              <w:r w:rsidR="009C5511" w:rsidRPr="00ED68DC">
                <w:rPr>
                  <w:rStyle w:val="Hyperlink"/>
                  <w:lang w:val="ru-RU"/>
                </w:rPr>
                <w:t>http://itu.int/go/tsg11rgeecat</w:t>
              </w:r>
            </w:hyperlink>
          </w:p>
          <w:p w:rsidR="009C5511" w:rsidRPr="00ED68DC" w:rsidRDefault="00D103F3" w:rsidP="009C5511">
            <w:pPr>
              <w:spacing w:before="0"/>
              <w:rPr>
                <w:lang w:val="ru-RU"/>
              </w:rPr>
            </w:pPr>
            <w:hyperlink r:id="rId13" w:history="1">
              <w:r w:rsidR="009C5511" w:rsidRPr="00ED68DC">
                <w:rPr>
                  <w:rStyle w:val="Hyperlink"/>
                  <w:lang w:val="ru-RU"/>
                </w:rPr>
                <w:t>http://itu.int/go/tsg3rgeecat</w:t>
              </w:r>
            </w:hyperlink>
          </w:p>
          <w:p w:rsidR="009C5511" w:rsidRPr="00ED68DC" w:rsidRDefault="00D103F3" w:rsidP="009C5511">
            <w:pPr>
              <w:spacing w:before="0"/>
              <w:rPr>
                <w:lang w:val="ru-RU"/>
              </w:rPr>
            </w:pPr>
            <w:hyperlink r:id="rId14" w:history="1">
              <w:r w:rsidR="009C5511" w:rsidRPr="00ED68DC">
                <w:rPr>
                  <w:rStyle w:val="Hyperlink"/>
                  <w:lang w:val="ru-RU"/>
                </w:rPr>
                <w:t>http://itu.int/go/tsg13rgeecat</w:t>
              </w:r>
            </w:hyperlink>
          </w:p>
        </w:tc>
        <w:tc>
          <w:tcPr>
            <w:tcW w:w="4333" w:type="dxa"/>
            <w:vMerge/>
          </w:tcPr>
          <w:p w:rsidR="009C5511" w:rsidRPr="00ED68DC" w:rsidRDefault="009C5511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514426" w:rsidRPr="00ED68DC" w:rsidRDefault="00514426" w:rsidP="00ED68DC">
      <w:pPr>
        <w:spacing w:before="0"/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97"/>
      </w:tblGrid>
      <w:tr w:rsidR="00514426" w:rsidRPr="00C77E63" w:rsidTr="00ED68DC">
        <w:trPr>
          <w:cantSplit/>
          <w:trHeight w:val="680"/>
        </w:trPr>
        <w:tc>
          <w:tcPr>
            <w:tcW w:w="1418" w:type="dxa"/>
          </w:tcPr>
          <w:p w:rsidR="00514426" w:rsidRPr="00ED68DC" w:rsidRDefault="00514426" w:rsidP="00303D7A">
            <w:pPr>
              <w:spacing w:before="0"/>
              <w:rPr>
                <w:lang w:val="ru-RU"/>
              </w:rPr>
            </w:pPr>
            <w:r w:rsidRPr="00ED68DC">
              <w:rPr>
                <w:lang w:val="ru-RU"/>
              </w:rPr>
              <w:t>Предмет:</w:t>
            </w:r>
          </w:p>
        </w:tc>
        <w:tc>
          <w:tcPr>
            <w:tcW w:w="8297" w:type="dxa"/>
          </w:tcPr>
          <w:p w:rsidR="00514426" w:rsidRPr="00ED68DC" w:rsidRDefault="009C5511" w:rsidP="00E57213">
            <w:pPr>
              <w:spacing w:before="0"/>
              <w:rPr>
                <w:b/>
                <w:bCs/>
                <w:lang w:val="ru-RU"/>
              </w:rPr>
            </w:pPr>
            <w:r w:rsidRPr="00ED68DC">
              <w:rPr>
                <w:b/>
                <w:bCs/>
                <w:lang w:val="ru-RU"/>
              </w:rPr>
              <w:t xml:space="preserve">Собрания Региональной группы 3-й Исследовательской комиссии </w:t>
            </w:r>
            <w:r w:rsidR="00582163" w:rsidRPr="00ED68DC">
              <w:rPr>
                <w:b/>
                <w:bCs/>
                <w:lang w:val="ru-RU"/>
              </w:rPr>
              <w:t xml:space="preserve">МСЭ-Т </w:t>
            </w:r>
            <w:r w:rsidR="00E57213" w:rsidRPr="00ED68DC">
              <w:rPr>
                <w:b/>
                <w:bCs/>
                <w:lang w:val="ru-RU"/>
              </w:rPr>
              <w:t>для </w:t>
            </w:r>
            <w:r w:rsidRPr="00ED68DC">
              <w:rPr>
                <w:b/>
                <w:bCs/>
                <w:lang w:val="ru-RU"/>
              </w:rPr>
              <w:t>Восточной Европы, Центральной Азии и Закавказья (РегГр-ВЕЦАЗ ИК3), Региональной группы 11</w:t>
            </w:r>
            <w:r w:rsidRPr="00ED68DC">
              <w:rPr>
                <w:b/>
                <w:bCs/>
                <w:lang w:val="ru-RU"/>
              </w:rPr>
              <w:noBreakHyphen/>
              <w:t xml:space="preserve">й Исследовательской комиссии МСЭ-Т для Восточной Европы, Центральной Азии и Закавказья (РегГр-ВЕЦАЗ ИК11) и Региональной группы </w:t>
            </w:r>
            <w:r w:rsidR="00E57213" w:rsidRPr="00ED68DC">
              <w:rPr>
                <w:b/>
                <w:bCs/>
                <w:lang w:val="ru-RU"/>
              </w:rPr>
              <w:t>13</w:t>
            </w:r>
            <w:r w:rsidR="00E57213" w:rsidRPr="00ED68DC">
              <w:rPr>
                <w:b/>
                <w:bCs/>
                <w:lang w:val="ru-RU"/>
              </w:rPr>
              <w:noBreakHyphen/>
            </w:r>
            <w:r w:rsidRPr="00ED68DC">
              <w:rPr>
                <w:b/>
                <w:bCs/>
                <w:lang w:val="ru-RU"/>
              </w:rPr>
              <w:t>й</w:t>
            </w:r>
            <w:r w:rsidR="00E57213" w:rsidRPr="00ED68DC">
              <w:rPr>
                <w:b/>
                <w:bCs/>
                <w:lang w:val="ru-RU"/>
              </w:rPr>
              <w:t> </w:t>
            </w:r>
            <w:r w:rsidRPr="00ED68DC">
              <w:rPr>
                <w:b/>
                <w:bCs/>
                <w:lang w:val="ru-RU"/>
              </w:rPr>
              <w:t xml:space="preserve">Исследовательской комиссии </w:t>
            </w:r>
            <w:r w:rsidR="00F91E4B" w:rsidRPr="00ED68DC">
              <w:rPr>
                <w:b/>
                <w:bCs/>
                <w:lang w:val="ru-RU"/>
              </w:rPr>
              <w:t xml:space="preserve">МСЭ-Т </w:t>
            </w:r>
            <w:r w:rsidRPr="00ED68DC">
              <w:rPr>
                <w:b/>
                <w:bCs/>
                <w:lang w:val="ru-RU"/>
              </w:rPr>
              <w:t>для Восточной Европы, Центральной</w:t>
            </w:r>
            <w:r w:rsidR="007B0601" w:rsidRPr="00ED68DC">
              <w:rPr>
                <w:b/>
                <w:bCs/>
                <w:lang w:val="ru-RU"/>
              </w:rPr>
              <w:t xml:space="preserve"> Азии и</w:t>
            </w:r>
            <w:r w:rsidR="00E57213" w:rsidRPr="00ED68DC">
              <w:rPr>
                <w:b/>
                <w:bCs/>
                <w:lang w:val="ru-RU"/>
              </w:rPr>
              <w:t> </w:t>
            </w:r>
            <w:r w:rsidR="007B0601" w:rsidRPr="00ED68DC">
              <w:rPr>
                <w:b/>
                <w:bCs/>
                <w:lang w:val="ru-RU"/>
              </w:rPr>
              <w:t>Закавказья (РегГр-ВЕЦАЗ</w:t>
            </w:r>
            <w:r w:rsidR="00FA29D5" w:rsidRPr="00ED68DC">
              <w:rPr>
                <w:b/>
                <w:bCs/>
                <w:lang w:val="ru-RU"/>
              </w:rPr>
              <w:t xml:space="preserve"> </w:t>
            </w:r>
            <w:r w:rsidRPr="00ED68DC">
              <w:rPr>
                <w:b/>
                <w:bCs/>
                <w:lang w:val="ru-RU"/>
              </w:rPr>
              <w:t>ИК</w:t>
            </w:r>
            <w:r w:rsidR="00754844" w:rsidRPr="00ED68DC">
              <w:rPr>
                <w:b/>
                <w:bCs/>
                <w:lang w:val="ru-RU"/>
              </w:rPr>
              <w:t>13</w:t>
            </w:r>
            <w:r w:rsidRPr="00ED68DC">
              <w:rPr>
                <w:b/>
                <w:bCs/>
                <w:lang w:val="ru-RU"/>
              </w:rPr>
              <w:t xml:space="preserve">) </w:t>
            </w:r>
            <w:r w:rsidRPr="00ED68DC">
              <w:rPr>
                <w:b/>
                <w:bCs/>
                <w:lang w:val="ru-RU"/>
              </w:rPr>
              <w:br/>
              <w:t>Санкт-Петербург, Российская Федерация, 21−23 мая 2019 года</w:t>
            </w:r>
          </w:p>
        </w:tc>
      </w:tr>
    </w:tbl>
    <w:p w:rsidR="00514426" w:rsidRPr="00ED68DC" w:rsidRDefault="00514426" w:rsidP="00ED68DC">
      <w:pPr>
        <w:pStyle w:val="Normalaftertitle"/>
        <w:spacing w:before="240"/>
        <w:rPr>
          <w:lang w:val="ru-RU"/>
        </w:rPr>
      </w:pPr>
      <w:r w:rsidRPr="00ED68DC">
        <w:rPr>
          <w:lang w:val="ru-RU"/>
        </w:rPr>
        <w:t>Уважаемая госпожа,</w:t>
      </w:r>
      <w:r w:rsidRPr="00ED68DC">
        <w:rPr>
          <w:lang w:val="ru-RU"/>
        </w:rPr>
        <w:br/>
        <w:t>уважаемый господин,</w:t>
      </w:r>
    </w:p>
    <w:p w:rsidR="00754844" w:rsidRPr="00ED68DC" w:rsidRDefault="00657CA5" w:rsidP="00E57213">
      <w:pPr>
        <w:rPr>
          <w:lang w:val="ru-RU"/>
        </w:rPr>
      </w:pPr>
      <w:r w:rsidRPr="00ED68DC">
        <w:rPr>
          <w:lang w:val="ru-RU"/>
        </w:rPr>
        <w:t>Рады уведомить вас, что</w:t>
      </w:r>
      <w:r w:rsidR="00754844" w:rsidRPr="00ED68DC">
        <w:rPr>
          <w:lang w:val="ru-RU"/>
        </w:rPr>
        <w:t xml:space="preserve"> по любезному приглашению </w:t>
      </w:r>
      <w:r w:rsidR="00FF0E73" w:rsidRPr="00ED68DC">
        <w:rPr>
          <w:lang w:val="ru-RU"/>
        </w:rPr>
        <w:t>"</w:t>
      </w:r>
      <w:r w:rsidR="00754844" w:rsidRPr="00ED68DC">
        <w:rPr>
          <w:lang w:val="ru-RU"/>
        </w:rPr>
        <w:t>Ростелеком</w:t>
      </w:r>
      <w:r w:rsidR="00FF0E73" w:rsidRPr="00ED68DC">
        <w:rPr>
          <w:lang w:val="ru-RU"/>
        </w:rPr>
        <w:t>"</w:t>
      </w:r>
      <w:r w:rsidR="000C4500">
        <w:rPr>
          <w:lang w:val="ru-RU"/>
        </w:rPr>
        <w:t>, при поддержке</w:t>
      </w:r>
      <w:r w:rsidR="00754844" w:rsidRPr="00ED68DC">
        <w:rPr>
          <w:lang w:val="ru-RU"/>
        </w:rPr>
        <w:t xml:space="preserve"> Санкт-Петербургского государственного университета телекоммуникаций (СПбГУТ) </w:t>
      </w:r>
      <w:r w:rsidR="00754844" w:rsidRPr="00ED68DC">
        <w:rPr>
          <w:b/>
          <w:bCs/>
          <w:lang w:val="ru-RU"/>
        </w:rPr>
        <w:t>Региональная группа 3</w:t>
      </w:r>
      <w:r w:rsidR="00754844" w:rsidRPr="00ED68DC">
        <w:rPr>
          <w:b/>
          <w:bCs/>
          <w:lang w:val="ru-RU"/>
        </w:rPr>
        <w:noBreakHyphen/>
        <w:t>й Исследовательской комиссии</w:t>
      </w:r>
      <w:r w:rsidRPr="00ED68DC">
        <w:rPr>
          <w:b/>
          <w:bCs/>
          <w:lang w:val="ru-RU"/>
        </w:rPr>
        <w:t xml:space="preserve"> МСЭ-Т</w:t>
      </w:r>
      <w:r w:rsidR="00754844" w:rsidRPr="00ED68DC">
        <w:rPr>
          <w:b/>
          <w:bCs/>
          <w:lang w:val="ru-RU"/>
        </w:rPr>
        <w:t xml:space="preserve"> для Восточной Европы, Центральной Азии и Закавказья (РегГр-ВЕЦАЗ ИК3)</w:t>
      </w:r>
      <w:r w:rsidR="00754844" w:rsidRPr="00ED68DC">
        <w:rPr>
          <w:lang w:val="ru-RU"/>
        </w:rPr>
        <w:t xml:space="preserve">, </w:t>
      </w:r>
      <w:r w:rsidR="00923E1D" w:rsidRPr="00ED68DC">
        <w:rPr>
          <w:b/>
          <w:bCs/>
          <w:lang w:val="ru-RU"/>
        </w:rPr>
        <w:t>Региональная группа 11-</w:t>
      </w:r>
      <w:r w:rsidR="00754844" w:rsidRPr="00ED68DC">
        <w:rPr>
          <w:b/>
          <w:bCs/>
          <w:lang w:val="ru-RU"/>
        </w:rPr>
        <w:t>й Исследовательской комиссии МСЭ-Т для Восточной Европы, Центральной Азии и Закавказья (РегГр-ВЕЦАЗ ИК11)</w:t>
      </w:r>
      <w:r w:rsidR="00754844" w:rsidRPr="00ED68DC">
        <w:rPr>
          <w:lang w:val="ru-RU"/>
        </w:rPr>
        <w:t xml:space="preserve"> и </w:t>
      </w:r>
      <w:r w:rsidR="00E57213" w:rsidRPr="00ED68DC">
        <w:rPr>
          <w:b/>
          <w:bCs/>
          <w:lang w:val="ru-RU"/>
        </w:rPr>
        <w:t>Региональная группа 13</w:t>
      </w:r>
      <w:r w:rsidR="00E57213" w:rsidRPr="00ED68DC">
        <w:rPr>
          <w:b/>
          <w:bCs/>
          <w:lang w:val="ru-RU"/>
        </w:rPr>
        <w:noBreakHyphen/>
      </w:r>
      <w:r w:rsidR="00754844" w:rsidRPr="00ED68DC">
        <w:rPr>
          <w:b/>
          <w:bCs/>
          <w:lang w:val="ru-RU"/>
        </w:rPr>
        <w:t>й</w:t>
      </w:r>
      <w:r w:rsidR="00E57213" w:rsidRPr="00ED68DC">
        <w:rPr>
          <w:b/>
          <w:bCs/>
          <w:lang w:val="ru-RU"/>
        </w:rPr>
        <w:t> </w:t>
      </w:r>
      <w:r w:rsidR="00754844" w:rsidRPr="00ED68DC">
        <w:rPr>
          <w:b/>
          <w:bCs/>
          <w:lang w:val="ru-RU"/>
        </w:rPr>
        <w:t xml:space="preserve">Исследовательской комиссии </w:t>
      </w:r>
      <w:r w:rsidRPr="00ED68DC">
        <w:rPr>
          <w:b/>
          <w:bCs/>
          <w:lang w:val="ru-RU"/>
        </w:rPr>
        <w:t xml:space="preserve">МСЭ-Т </w:t>
      </w:r>
      <w:r w:rsidR="00754844" w:rsidRPr="00ED68DC">
        <w:rPr>
          <w:b/>
          <w:bCs/>
          <w:lang w:val="ru-RU"/>
        </w:rPr>
        <w:t>для Восточной Европы, Центральной Азии и Закавказья (РегГр-ВЕЦАЗ ИК13)</w:t>
      </w:r>
      <w:r w:rsidR="00754844" w:rsidRPr="00ED68DC">
        <w:rPr>
          <w:lang w:val="ru-RU"/>
        </w:rPr>
        <w:t xml:space="preserve"> проведут собрания в Санкт-Петербурге, Российская Федерация</w:t>
      </w:r>
      <w:r w:rsidRPr="00ED68DC">
        <w:rPr>
          <w:lang w:val="ru-RU"/>
        </w:rPr>
        <w:t>,</w:t>
      </w:r>
      <w:r w:rsidR="00754844" w:rsidRPr="00ED68DC">
        <w:rPr>
          <w:lang w:val="ru-RU"/>
        </w:rPr>
        <w:t xml:space="preserve"> </w:t>
      </w:r>
      <w:r w:rsidR="00923E1D" w:rsidRPr="00ED68DC">
        <w:rPr>
          <w:b/>
          <w:bCs/>
          <w:lang w:val="ru-RU"/>
        </w:rPr>
        <w:t>с 21 по 23 </w:t>
      </w:r>
      <w:r w:rsidR="00754844" w:rsidRPr="00ED68DC">
        <w:rPr>
          <w:b/>
          <w:bCs/>
          <w:lang w:val="ru-RU"/>
        </w:rPr>
        <w:t>мая 2019 года</w:t>
      </w:r>
      <w:r w:rsidR="00754844" w:rsidRPr="00ED68DC">
        <w:rPr>
          <w:lang w:val="ru-RU"/>
        </w:rPr>
        <w:t>. РегГр-ВЕЦАЗ ИК13</w:t>
      </w:r>
      <w:r w:rsidR="00867CF6" w:rsidRPr="00ED68DC">
        <w:rPr>
          <w:lang w:val="ru-RU"/>
        </w:rPr>
        <w:t xml:space="preserve"> проведет сво</w:t>
      </w:r>
      <w:r w:rsidR="006E4B46" w:rsidRPr="00ED68DC">
        <w:rPr>
          <w:lang w:val="ru-RU"/>
        </w:rPr>
        <w:t>е</w:t>
      </w:r>
      <w:r w:rsidR="00867CF6" w:rsidRPr="00ED68DC">
        <w:rPr>
          <w:lang w:val="ru-RU"/>
        </w:rPr>
        <w:t xml:space="preserve"> </w:t>
      </w:r>
      <w:r w:rsidR="00E764F6" w:rsidRPr="00ED68DC">
        <w:rPr>
          <w:lang w:val="ru-RU"/>
        </w:rPr>
        <w:t>первое</w:t>
      </w:r>
      <w:r w:rsidR="00867CF6" w:rsidRPr="00ED68DC">
        <w:rPr>
          <w:lang w:val="ru-RU"/>
        </w:rPr>
        <w:t xml:space="preserve"> собрание</w:t>
      </w:r>
      <w:r w:rsidR="00754844" w:rsidRPr="00ED68DC">
        <w:rPr>
          <w:lang w:val="ru-RU"/>
        </w:rPr>
        <w:t>.</w:t>
      </w:r>
    </w:p>
    <w:p w:rsidR="00754844" w:rsidRPr="00ED68DC" w:rsidRDefault="00754844" w:rsidP="00E57213">
      <w:pPr>
        <w:keepNext/>
        <w:rPr>
          <w:lang w:val="ru-RU"/>
        </w:rPr>
      </w:pPr>
      <w:r w:rsidRPr="00ED68DC">
        <w:rPr>
          <w:lang w:val="ru-RU"/>
        </w:rPr>
        <w:lastRenderedPageBreak/>
        <w:t xml:space="preserve">Собрания Региональных групп пройдут в Санкт-Петербургском государственном университете телекоммуникаций (СПбГУТ) </w:t>
      </w:r>
      <w:r w:rsidR="006B1D9F" w:rsidRPr="00ED68DC">
        <w:rPr>
          <w:lang w:val="ru-RU"/>
        </w:rPr>
        <w:t>в соответствии со следующим графиком</w:t>
      </w:r>
      <w:r w:rsidRPr="00ED68DC">
        <w:rPr>
          <w:lang w:val="ru-RU"/>
        </w:rPr>
        <w:t>:</w:t>
      </w:r>
    </w:p>
    <w:p w:rsidR="00754844" w:rsidRPr="00ED68DC" w:rsidRDefault="00754844" w:rsidP="00ED68DC">
      <w:pPr>
        <w:keepNext/>
        <w:spacing w:before="80"/>
        <w:rPr>
          <w:b/>
          <w:bCs/>
          <w:lang w:val="ru-RU"/>
        </w:rPr>
      </w:pPr>
      <w:r w:rsidRPr="00ED68DC">
        <w:rPr>
          <w:b/>
          <w:bCs/>
          <w:lang w:val="ru-RU"/>
        </w:rPr>
        <w:t>РегГр-ВЕЦАЗ ИК3 – 21 мая 2019 года</w:t>
      </w:r>
      <w:r w:rsidRPr="00ED68DC">
        <w:rPr>
          <w:lang w:val="ru-RU"/>
        </w:rPr>
        <w:t>;</w:t>
      </w:r>
    </w:p>
    <w:p w:rsidR="00754844" w:rsidRPr="00ED68DC" w:rsidRDefault="00754844" w:rsidP="00ED68DC">
      <w:pPr>
        <w:keepNext/>
        <w:spacing w:before="80"/>
        <w:rPr>
          <w:b/>
          <w:bCs/>
          <w:lang w:val="ru-RU"/>
        </w:rPr>
      </w:pPr>
      <w:r w:rsidRPr="00ED68DC">
        <w:rPr>
          <w:b/>
          <w:bCs/>
          <w:lang w:val="ru-RU"/>
        </w:rPr>
        <w:t>РегГр-ВЕЦАЗ ИК11 – 21−22 мая 2019 года</w:t>
      </w:r>
      <w:r w:rsidRPr="00ED68DC">
        <w:rPr>
          <w:lang w:val="ru-RU"/>
        </w:rPr>
        <w:t>;</w:t>
      </w:r>
    </w:p>
    <w:p w:rsidR="007377B1" w:rsidRPr="00ED68DC" w:rsidRDefault="00754844" w:rsidP="00ED68DC">
      <w:pPr>
        <w:spacing w:before="80"/>
        <w:rPr>
          <w:b/>
          <w:bCs/>
          <w:lang w:val="ru-RU"/>
        </w:rPr>
      </w:pPr>
      <w:r w:rsidRPr="00ED68DC">
        <w:rPr>
          <w:b/>
          <w:bCs/>
          <w:lang w:val="ru-RU"/>
        </w:rPr>
        <w:t>РегГр-ВЕЦАЗ ИК13 – 23 мая 2019 года</w:t>
      </w:r>
      <w:r w:rsidRPr="00ED68DC">
        <w:rPr>
          <w:lang w:val="ru-RU"/>
        </w:rPr>
        <w:t>.</w:t>
      </w:r>
    </w:p>
    <w:p w:rsidR="00754844" w:rsidRPr="00ED68DC" w:rsidRDefault="00A53C93" w:rsidP="00754844">
      <w:pPr>
        <w:rPr>
          <w:lang w:val="ru-RU"/>
        </w:rPr>
      </w:pPr>
      <w:r w:rsidRPr="00ED68DC">
        <w:rPr>
          <w:lang w:val="ru-RU"/>
        </w:rPr>
        <w:t>Время начала каждого собрания можно найти в плане распределения врем</w:t>
      </w:r>
      <w:r w:rsidR="00E57213" w:rsidRPr="00ED68DC">
        <w:rPr>
          <w:lang w:val="ru-RU"/>
        </w:rPr>
        <w:t>ени, приведенном в </w:t>
      </w:r>
      <w:r w:rsidR="009C1E3C" w:rsidRPr="00ED68DC">
        <w:rPr>
          <w:lang w:val="ru-RU"/>
        </w:rPr>
        <w:t>Приложении E</w:t>
      </w:r>
      <w:r w:rsidR="00754844" w:rsidRPr="00ED68DC">
        <w:rPr>
          <w:lang w:val="ru-RU"/>
        </w:rPr>
        <w:t>.</w:t>
      </w:r>
    </w:p>
    <w:p w:rsidR="00754844" w:rsidRPr="00ED68DC" w:rsidRDefault="00754844" w:rsidP="00ED68DC">
      <w:pPr>
        <w:rPr>
          <w:lang w:val="ru-RU"/>
        </w:rPr>
      </w:pPr>
      <w:r w:rsidRPr="00ED68DC">
        <w:rPr>
          <w:lang w:val="ru-RU"/>
        </w:rPr>
        <w:t xml:space="preserve">Проекты повесток дня собраний РегГр-ВЕЦАЗ ИК3, РегГр-ВЕЦАЗ ИК11 и РегГр-ВЕЦАЗ ИК13, подготовленные г-ном Алексеем </w:t>
      </w:r>
      <w:r w:rsidR="006D0B01" w:rsidRPr="00ED68DC">
        <w:rPr>
          <w:lang w:val="ru-RU"/>
        </w:rPr>
        <w:t xml:space="preserve">Бородиным </w:t>
      </w:r>
      <w:r w:rsidRPr="00ED68DC">
        <w:rPr>
          <w:lang w:val="ru-RU"/>
        </w:rPr>
        <w:t>(Председателем РегГр-</w:t>
      </w:r>
      <w:r w:rsidR="00ED68DC">
        <w:rPr>
          <w:lang w:val="ru-RU"/>
        </w:rPr>
        <w:t>ВЕЦАЗ ИК3, РегГр-ВЕЦАЗ ИК11 и </w:t>
      </w:r>
      <w:r w:rsidRPr="00ED68DC">
        <w:rPr>
          <w:lang w:val="ru-RU"/>
        </w:rPr>
        <w:t xml:space="preserve">РегГр-ВЕЦАЗ ИК13, Российская Федерация), приведены в </w:t>
      </w:r>
      <w:r w:rsidRPr="00ED68DC">
        <w:rPr>
          <w:b/>
          <w:bCs/>
          <w:lang w:val="ru-RU"/>
        </w:rPr>
        <w:t>Приложениях В</w:t>
      </w:r>
      <w:r w:rsidRPr="00ED68DC">
        <w:rPr>
          <w:lang w:val="ru-RU"/>
        </w:rPr>
        <w:t xml:space="preserve">, </w:t>
      </w:r>
      <w:r w:rsidRPr="00ED68DC">
        <w:rPr>
          <w:b/>
          <w:bCs/>
          <w:lang w:val="ru-RU"/>
        </w:rPr>
        <w:t>C</w:t>
      </w:r>
      <w:r w:rsidRPr="00ED68DC">
        <w:rPr>
          <w:lang w:val="ru-RU"/>
        </w:rPr>
        <w:t xml:space="preserve"> и </w:t>
      </w:r>
      <w:r w:rsidRPr="00ED68DC">
        <w:rPr>
          <w:b/>
          <w:bCs/>
          <w:lang w:val="ru-RU"/>
        </w:rPr>
        <w:t>D</w:t>
      </w:r>
      <w:r w:rsidR="00ED68DC">
        <w:rPr>
          <w:lang w:val="ru-RU"/>
        </w:rPr>
        <w:t xml:space="preserve">, </w:t>
      </w:r>
      <w:r w:rsidRPr="00ED68DC">
        <w:rPr>
          <w:lang w:val="ru-RU"/>
        </w:rPr>
        <w:t xml:space="preserve">соответственно. </w:t>
      </w:r>
      <w:r w:rsidR="006D0B01" w:rsidRPr="00ED68DC">
        <w:rPr>
          <w:lang w:val="ru-RU"/>
        </w:rPr>
        <w:t xml:space="preserve">План распределения времени </w:t>
      </w:r>
      <w:r w:rsidRPr="00ED68DC">
        <w:rPr>
          <w:lang w:val="ru-RU"/>
        </w:rPr>
        <w:t xml:space="preserve">собраний содержится в </w:t>
      </w:r>
      <w:r w:rsidRPr="00ED68DC">
        <w:rPr>
          <w:b/>
          <w:bCs/>
          <w:lang w:val="ru-RU"/>
        </w:rPr>
        <w:t>Приложении E</w:t>
      </w:r>
      <w:r w:rsidR="00ED68DC">
        <w:rPr>
          <w:lang w:val="ru-RU"/>
        </w:rPr>
        <w:t>. Практическая информация о </w:t>
      </w:r>
      <w:r w:rsidRPr="00ED68DC">
        <w:rPr>
          <w:lang w:val="ru-RU"/>
        </w:rPr>
        <w:t xml:space="preserve">месте проведения </w:t>
      </w:r>
      <w:r w:rsidR="007C7721" w:rsidRPr="00ED68DC">
        <w:rPr>
          <w:lang w:val="ru-RU"/>
        </w:rPr>
        <w:t>размещается</w:t>
      </w:r>
      <w:r w:rsidRPr="00ED68DC">
        <w:rPr>
          <w:lang w:val="ru-RU"/>
        </w:rPr>
        <w:t xml:space="preserve"> на веб-страницах</w:t>
      </w:r>
      <w:r w:rsidR="0081257C" w:rsidRPr="00ED68DC">
        <w:rPr>
          <w:lang w:val="ru-RU"/>
        </w:rPr>
        <w:t xml:space="preserve"> </w:t>
      </w:r>
      <w:hyperlink r:id="rId15" w:history="1">
        <w:r w:rsidRPr="00ED68DC">
          <w:rPr>
            <w:rStyle w:val="Hyperlink"/>
            <w:lang w:val="ru-RU"/>
          </w:rPr>
          <w:t>РегГр-ВЕЦАЗ ИК3</w:t>
        </w:r>
      </w:hyperlink>
      <w:r w:rsidRPr="00ED68DC">
        <w:rPr>
          <w:lang w:val="ru-RU"/>
        </w:rPr>
        <w:t xml:space="preserve">, </w:t>
      </w:r>
      <w:hyperlink r:id="rId16" w:history="1">
        <w:r w:rsidRPr="00ED68DC">
          <w:rPr>
            <w:rStyle w:val="Hyperlink"/>
            <w:lang w:val="ru-RU"/>
          </w:rPr>
          <w:t>РегГр-ВЕЦАЗ ИК11</w:t>
        </w:r>
      </w:hyperlink>
      <w:r w:rsidRPr="00ED68DC">
        <w:rPr>
          <w:lang w:val="ru-RU"/>
        </w:rPr>
        <w:t xml:space="preserve"> и </w:t>
      </w:r>
      <w:hyperlink r:id="rId17" w:history="1">
        <w:r w:rsidR="00ED68DC">
          <w:rPr>
            <w:rStyle w:val="Hyperlink"/>
            <w:lang w:val="ru-RU"/>
          </w:rPr>
          <w:t>РегГр</w:t>
        </w:r>
        <w:r w:rsidR="00ED68DC">
          <w:rPr>
            <w:rStyle w:val="Hyperlink"/>
            <w:lang w:val="ru-RU"/>
          </w:rPr>
          <w:noBreakHyphen/>
        </w:r>
        <w:r w:rsidRPr="00ED68DC">
          <w:rPr>
            <w:rStyle w:val="Hyperlink"/>
            <w:lang w:val="ru-RU"/>
          </w:rPr>
          <w:t>ВЕЦАЗ ИК13</w:t>
        </w:r>
      </w:hyperlink>
      <w:r w:rsidR="00ED68DC">
        <w:rPr>
          <w:lang w:val="ru-RU"/>
        </w:rPr>
        <w:t xml:space="preserve">, </w:t>
      </w:r>
      <w:r w:rsidR="0081257C" w:rsidRPr="00ED68DC">
        <w:rPr>
          <w:lang w:val="ru-RU"/>
        </w:rPr>
        <w:t>соответственно</w:t>
      </w:r>
      <w:r w:rsidRPr="00ED68DC">
        <w:rPr>
          <w:lang w:val="ru-RU"/>
        </w:rPr>
        <w:t>.</w:t>
      </w:r>
    </w:p>
    <w:p w:rsidR="00E32E27" w:rsidRPr="00ED68DC" w:rsidRDefault="00E764F6" w:rsidP="00ED68DC">
      <w:pPr>
        <w:rPr>
          <w:lang w:val="ru-RU"/>
        </w:rPr>
      </w:pPr>
      <w:r w:rsidRPr="00ED68DC">
        <w:rPr>
          <w:lang w:val="ru-RU"/>
        </w:rPr>
        <w:t>В соответствии с п. 2.3.3 Резолюции 1 (Пересм. Хаммамет, 2016 г.) ВАСЭ у</w:t>
      </w:r>
      <w:r w:rsidR="00E32E27" w:rsidRPr="00ED68DC">
        <w:rPr>
          <w:lang w:val="ru-RU"/>
        </w:rPr>
        <w:t xml:space="preserve">частие в собраниях </w:t>
      </w:r>
      <w:r w:rsidR="00ED68DC">
        <w:rPr>
          <w:lang w:val="ru-RU"/>
        </w:rPr>
        <w:t>РегГр</w:t>
      </w:r>
      <w:r w:rsidR="00ED68DC">
        <w:rPr>
          <w:lang w:val="ru-RU"/>
        </w:rPr>
        <w:noBreakHyphen/>
      </w:r>
      <w:r w:rsidR="00E32E27" w:rsidRPr="00ED68DC">
        <w:rPr>
          <w:lang w:val="ru-RU"/>
        </w:rPr>
        <w:t>ВЕЦАЗ ИК3, РегГр-ВЕЦАЗ ИК11 и РегГр-ВЕЦАЗ ИК13 ограничивается представителями Государств-Членов, Членов Сектора и Ассоциированных членов</w:t>
      </w:r>
      <w:r w:rsidRPr="00ED68DC">
        <w:rPr>
          <w:lang w:val="ru-RU"/>
        </w:rPr>
        <w:t>, участвующих в работе 3</w:t>
      </w:r>
      <w:r w:rsidR="00ED68DC">
        <w:rPr>
          <w:lang w:val="ru-RU"/>
        </w:rPr>
        <w:noBreakHyphen/>
      </w:r>
      <w:r w:rsidRPr="00ED68DC">
        <w:rPr>
          <w:lang w:val="ru-RU"/>
        </w:rPr>
        <w:t>й</w:t>
      </w:r>
      <w:r w:rsidR="00ED68DC">
        <w:rPr>
          <w:lang w:val="ru-RU"/>
        </w:rPr>
        <w:t> </w:t>
      </w:r>
      <w:r w:rsidRPr="00ED68DC">
        <w:rPr>
          <w:lang w:val="ru-RU"/>
        </w:rPr>
        <w:t xml:space="preserve">Исследовательской комиссии, 11-й Исследовательской комиссии и 13-й Исследовательской комиссии МСЭ-Т, </w:t>
      </w:r>
      <w:r w:rsidR="00E32E27" w:rsidRPr="00ED68DC">
        <w:rPr>
          <w:lang w:val="ru-RU"/>
        </w:rPr>
        <w:t>данного региона. Обратите внимание, что постоянное участие представителей будет способствовать работе группы.</w:t>
      </w:r>
    </w:p>
    <w:p w:rsidR="00754844" w:rsidRPr="00ED68DC" w:rsidRDefault="007636B5" w:rsidP="00754844">
      <w:pPr>
        <w:rPr>
          <w:lang w:val="ru-RU"/>
        </w:rPr>
      </w:pPr>
      <w:r w:rsidRPr="00ED68DC">
        <w:rPr>
          <w:lang w:val="ru-RU"/>
        </w:rPr>
        <w:t>Кроме того, в</w:t>
      </w:r>
      <w:r w:rsidR="00C077E2" w:rsidRPr="00ED68DC">
        <w:rPr>
          <w:lang w:val="ru-RU"/>
        </w:rPr>
        <w:t xml:space="preserve"> течение той же недели</w:t>
      </w:r>
      <w:r w:rsidR="00EF01D7" w:rsidRPr="00ED68DC">
        <w:rPr>
          <w:lang w:val="ru-RU"/>
        </w:rPr>
        <w:t xml:space="preserve"> в том же месте в СПбГУТ, Санкт-Петербург, будут проведены следующие собрания</w:t>
      </w:r>
      <w:r w:rsidR="00754844" w:rsidRPr="00ED68DC">
        <w:rPr>
          <w:lang w:val="ru-RU"/>
        </w:rPr>
        <w:t>:</w:t>
      </w:r>
    </w:p>
    <w:p w:rsidR="00754844" w:rsidRPr="00ED68DC" w:rsidRDefault="00754844" w:rsidP="00ED68DC">
      <w:pPr>
        <w:ind w:left="567" w:hanging="567"/>
        <w:rPr>
          <w:lang w:val="ru-RU"/>
        </w:rPr>
      </w:pPr>
      <w:r w:rsidRPr="00ED68DC">
        <w:rPr>
          <w:lang w:val="ru-RU"/>
        </w:rPr>
        <w:lastRenderedPageBreak/>
        <w:t>−</w:t>
      </w:r>
      <w:r w:rsidRPr="00ED68DC">
        <w:rPr>
          <w:lang w:val="ru-RU"/>
        </w:rPr>
        <w:tab/>
        <w:t xml:space="preserve">21−23 мая 2019 года — </w:t>
      </w:r>
      <w:r w:rsidR="00886263" w:rsidRPr="00ED68DC">
        <w:rPr>
          <w:lang w:val="ru-RU"/>
        </w:rPr>
        <w:t>четвертое собрание Оперативной гр</w:t>
      </w:r>
      <w:r w:rsidR="00ED68DC">
        <w:rPr>
          <w:lang w:val="ru-RU"/>
        </w:rPr>
        <w:t>уппы МСЭ-Т "Технологии для Сети</w:t>
      </w:r>
      <w:r w:rsidR="00ED68DC">
        <w:rPr>
          <w:lang w:val="ru-RU"/>
        </w:rPr>
        <w:noBreakHyphen/>
      </w:r>
      <w:r w:rsidR="00886263" w:rsidRPr="00ED68DC">
        <w:rPr>
          <w:lang w:val="ru-RU"/>
        </w:rPr>
        <w:t>2030" (ОГ NET-2030)</w:t>
      </w:r>
      <w:r w:rsidRPr="00ED68DC">
        <w:rPr>
          <w:lang w:val="ru-RU"/>
        </w:rPr>
        <w:t xml:space="preserve">. </w:t>
      </w:r>
      <w:r w:rsidR="00886263" w:rsidRPr="00ED68DC">
        <w:rPr>
          <w:lang w:val="ru-RU"/>
        </w:rPr>
        <w:t>Подробная информация представлена на веб-сайте:</w:t>
      </w:r>
      <w:r w:rsidRPr="00ED68DC">
        <w:rPr>
          <w:lang w:val="ru-RU"/>
        </w:rPr>
        <w:t xml:space="preserve"> </w:t>
      </w:r>
      <w:hyperlink r:id="rId18" w:history="1">
        <w:r w:rsidRPr="00ED68DC">
          <w:rPr>
            <w:rStyle w:val="Hyperlink"/>
            <w:lang w:val="ru-RU"/>
          </w:rPr>
          <w:t>https://www.itu.int/en/ITU-T/focusgroups/net2030/Pages/default.aspx</w:t>
        </w:r>
      </w:hyperlink>
      <w:r w:rsidRPr="00ED68DC">
        <w:rPr>
          <w:lang w:val="ru-RU"/>
        </w:rPr>
        <w:t>.</w:t>
      </w:r>
    </w:p>
    <w:p w:rsidR="00754844" w:rsidRPr="00ED68DC" w:rsidRDefault="00754844" w:rsidP="00ED68DC">
      <w:pPr>
        <w:ind w:left="567" w:hanging="567"/>
        <w:rPr>
          <w:lang w:val="ru-RU"/>
        </w:rPr>
      </w:pPr>
      <w:r w:rsidRPr="00ED68DC">
        <w:rPr>
          <w:lang w:val="ru-RU"/>
        </w:rPr>
        <w:t>−</w:t>
      </w:r>
      <w:r w:rsidRPr="00ED68DC">
        <w:rPr>
          <w:lang w:val="ru-RU"/>
        </w:rPr>
        <w:tab/>
        <w:t xml:space="preserve">21−23 мая 2019 года — </w:t>
      </w:r>
      <w:r w:rsidR="00771C9C" w:rsidRPr="00ED68DC">
        <w:rPr>
          <w:lang w:val="ru-RU"/>
        </w:rPr>
        <w:t>Форум МСЭ</w:t>
      </w:r>
      <w:r w:rsidRPr="00ED68DC">
        <w:rPr>
          <w:lang w:val="ru-RU"/>
        </w:rPr>
        <w:t xml:space="preserve"> "</w:t>
      </w:r>
      <w:r w:rsidR="00771C9C" w:rsidRPr="00ED68DC">
        <w:rPr>
          <w:lang w:val="ru-RU"/>
        </w:rPr>
        <w:t>Интернет вещей</w:t>
      </w:r>
      <w:r w:rsidRPr="00ED68DC">
        <w:rPr>
          <w:lang w:val="ru-RU"/>
        </w:rPr>
        <w:t xml:space="preserve">: </w:t>
      </w:r>
      <w:r w:rsidR="00771C9C" w:rsidRPr="00ED68DC">
        <w:rPr>
          <w:lang w:val="ru-RU"/>
        </w:rPr>
        <w:t>будущие приложения и услуги. Перспектива-2030"/четвертый семинар-практикум МСЭ по Сети-2030</w:t>
      </w:r>
      <w:r w:rsidRPr="00ED68DC">
        <w:rPr>
          <w:lang w:val="ru-RU"/>
        </w:rPr>
        <w:t xml:space="preserve">. </w:t>
      </w:r>
      <w:r w:rsidR="00CE2E21" w:rsidRPr="00ED68DC">
        <w:rPr>
          <w:lang w:val="ru-RU"/>
        </w:rPr>
        <w:t xml:space="preserve">Подробная информация представлена на веб-сайте: </w:t>
      </w:r>
      <w:hyperlink r:id="rId19" w:history="1">
        <w:r w:rsidRPr="00ED68DC">
          <w:rPr>
            <w:rStyle w:val="Hyperlink"/>
            <w:lang w:val="ru-RU"/>
          </w:rPr>
          <w:t>https://www.itu.int/en/ITU-T/Workshops-and-Seminars/201905/Pages/default.aspx</w:t>
        </w:r>
      </w:hyperlink>
      <w:r w:rsidRPr="00ED68DC">
        <w:rPr>
          <w:lang w:val="ru-RU"/>
        </w:rPr>
        <w:t>.</w:t>
      </w:r>
    </w:p>
    <w:p w:rsidR="007377B1" w:rsidRPr="00ED68DC" w:rsidRDefault="007377B1" w:rsidP="007377B1">
      <w:pPr>
        <w:spacing w:after="60"/>
        <w:rPr>
          <w:szCs w:val="20"/>
          <w:lang w:val="ru-RU"/>
        </w:rPr>
      </w:pPr>
      <w:r w:rsidRPr="00ED68DC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ED68DC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7377B1" w:rsidRPr="00C77E63" w:rsidTr="00810A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B1" w:rsidRPr="00ED68DC" w:rsidRDefault="00C849B3" w:rsidP="00810AE8">
            <w:pPr>
              <w:pStyle w:val="TableText"/>
              <w:rPr>
                <w:sz w:val="20"/>
                <w:lang w:val="ru-RU"/>
              </w:rPr>
            </w:pPr>
            <w:r w:rsidRPr="00ED68DC">
              <w:rPr>
                <w:sz w:val="20"/>
                <w:lang w:val="ru-RU"/>
              </w:rPr>
              <w:t>22 апреля 2019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B1" w:rsidRPr="00ED68DC" w:rsidRDefault="007377B1" w:rsidP="00C849B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ED68DC">
              <w:rPr>
                <w:sz w:val="20"/>
                <w:lang w:val="ru-RU"/>
              </w:rPr>
              <w:t>−</w:t>
            </w:r>
            <w:r w:rsidRPr="00ED68DC">
              <w:rPr>
                <w:sz w:val="20"/>
                <w:lang w:val="ru-RU"/>
              </w:rPr>
              <w:tab/>
            </w:r>
            <w:r w:rsidRPr="00ED68DC">
              <w:rPr>
                <w:rFonts w:ascii="Calibri" w:hAnsi="Calibri"/>
                <w:sz w:val="20"/>
                <w:lang w:val="ru-RU"/>
              </w:rPr>
              <w:t>Представление заявок на стипендии (форма заявки и руководящие указания содержатся</w:t>
            </w:r>
            <w:r w:rsidRPr="00ED68DC">
              <w:rPr>
                <w:sz w:val="20"/>
                <w:lang w:val="ru-RU"/>
              </w:rPr>
              <w:t xml:space="preserve"> </w:t>
            </w:r>
            <w:hyperlink r:id="rId20" w:history="1">
              <w:r w:rsidRPr="00ED68DC">
                <w:rPr>
                  <w:rStyle w:val="Hyperlink"/>
                  <w:sz w:val="20"/>
                  <w:lang w:val="ru-RU"/>
                </w:rPr>
                <w:t>здесь</w:t>
              </w:r>
            </w:hyperlink>
            <w:r w:rsidRPr="00ED68DC">
              <w:rPr>
                <w:sz w:val="20"/>
                <w:lang w:val="ru-RU"/>
              </w:rPr>
              <w:t>)</w:t>
            </w:r>
          </w:p>
        </w:tc>
      </w:tr>
      <w:tr w:rsidR="007377B1" w:rsidRPr="00C77E63" w:rsidTr="00810A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B1" w:rsidRPr="00ED68DC" w:rsidRDefault="00C849B3" w:rsidP="00810AE8">
            <w:pPr>
              <w:pStyle w:val="TableText"/>
              <w:rPr>
                <w:sz w:val="20"/>
                <w:lang w:val="ru-RU"/>
              </w:rPr>
            </w:pPr>
            <w:r w:rsidRPr="00ED68DC">
              <w:rPr>
                <w:sz w:val="20"/>
                <w:lang w:val="ru-RU"/>
              </w:rPr>
              <w:t>19 апреля 2019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B1" w:rsidRPr="00ED68DC" w:rsidRDefault="007377B1" w:rsidP="00C849B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ED68DC">
              <w:rPr>
                <w:sz w:val="20"/>
                <w:lang w:val="ru-RU"/>
              </w:rPr>
              <w:t>−</w:t>
            </w:r>
            <w:r w:rsidRPr="00ED68DC">
              <w:rPr>
                <w:sz w:val="20"/>
                <w:lang w:val="ru-RU"/>
              </w:rPr>
              <w:tab/>
            </w:r>
            <w:r w:rsidRPr="00ED68DC">
              <w:rPr>
                <w:rFonts w:ascii="Calibri" w:hAnsi="Calibri"/>
                <w:sz w:val="20"/>
                <w:lang w:val="ru-RU"/>
              </w:rPr>
              <w:t>Предварительная регистрация (</w:t>
            </w:r>
            <w:hyperlink r:id="rId21" w:history="1">
              <w:r w:rsidRPr="00ED68DC">
                <w:rPr>
                  <w:rStyle w:val="Hyperlink"/>
                  <w:rFonts w:ascii="Calibri" w:hAnsi="Calibri"/>
                  <w:sz w:val="20"/>
                  <w:lang w:val="ru-RU"/>
                </w:rPr>
                <w:t>в онлайновой форме</w:t>
              </w:r>
            </w:hyperlink>
            <w:r w:rsidR="00C849B3" w:rsidRPr="00ED68DC">
              <w:rPr>
                <w:rFonts w:ascii="Calibri" w:hAnsi="Calibri"/>
                <w:sz w:val="20"/>
                <w:lang w:val="ru-RU"/>
              </w:rPr>
              <w:t xml:space="preserve"> </w:t>
            </w:r>
            <w:r w:rsidR="00AD0CCB" w:rsidRPr="00ED68DC">
              <w:rPr>
                <w:rFonts w:ascii="Calibri" w:hAnsi="Calibri"/>
                <w:sz w:val="20"/>
                <w:lang w:val="ru-RU"/>
              </w:rPr>
              <w:t>или через домашние страницы исследовательских комиссий</w:t>
            </w:r>
            <w:r w:rsidRPr="00ED68DC">
              <w:rPr>
                <w:sz w:val="20"/>
                <w:lang w:val="ru-RU"/>
              </w:rPr>
              <w:t>)</w:t>
            </w:r>
          </w:p>
          <w:p w:rsidR="007377B1" w:rsidRPr="00ED68DC" w:rsidRDefault="007377B1" w:rsidP="00A977E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ED68DC">
              <w:rPr>
                <w:sz w:val="20"/>
                <w:lang w:val="ru-RU"/>
              </w:rPr>
              <w:t>−</w:t>
            </w:r>
            <w:r w:rsidRPr="00ED68DC">
              <w:rPr>
                <w:sz w:val="20"/>
                <w:lang w:val="ru-RU"/>
              </w:rPr>
              <w:tab/>
            </w:r>
            <w:r w:rsidRPr="00ED68DC">
              <w:rPr>
                <w:color w:val="000000"/>
                <w:sz w:val="20"/>
                <w:lang w:val="ru-RU"/>
              </w:rPr>
              <w:t>Запросы писем для содействия в получении визы (</w:t>
            </w:r>
            <w:r w:rsidR="00AD0CCB" w:rsidRPr="00ED68DC">
              <w:rPr>
                <w:color w:val="000000"/>
                <w:sz w:val="20"/>
                <w:lang w:val="ru-RU"/>
              </w:rPr>
              <w:t xml:space="preserve">см. </w:t>
            </w:r>
            <w:r w:rsidR="00966384" w:rsidRPr="00ED68DC">
              <w:rPr>
                <w:color w:val="000000"/>
                <w:sz w:val="20"/>
                <w:lang w:val="ru-RU"/>
              </w:rPr>
              <w:t>п</w:t>
            </w:r>
            <w:r w:rsidR="00AD0CCB" w:rsidRPr="00ED68DC">
              <w:rPr>
                <w:color w:val="000000"/>
                <w:sz w:val="20"/>
                <w:lang w:val="ru-RU"/>
              </w:rPr>
              <w:t>рактическую информацию</w:t>
            </w:r>
            <w:r w:rsidRPr="00ED68DC">
              <w:rPr>
                <w:sz w:val="20"/>
                <w:lang w:val="ru-RU"/>
              </w:rPr>
              <w:t>)</w:t>
            </w:r>
          </w:p>
        </w:tc>
      </w:tr>
      <w:tr w:rsidR="007377B1" w:rsidRPr="00C77E63" w:rsidTr="00810A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B1" w:rsidRPr="00ED68DC" w:rsidRDefault="00C849B3" w:rsidP="00810AE8">
            <w:pPr>
              <w:pStyle w:val="TableText"/>
              <w:rPr>
                <w:sz w:val="20"/>
                <w:lang w:val="ru-RU"/>
              </w:rPr>
            </w:pPr>
            <w:r w:rsidRPr="00ED68DC">
              <w:rPr>
                <w:sz w:val="20"/>
                <w:lang w:val="ru-RU"/>
              </w:rPr>
              <w:t>8 мая 2019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B1" w:rsidRPr="00ED68DC" w:rsidRDefault="007377B1" w:rsidP="00ED68D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color w:val="000000"/>
                <w:sz w:val="20"/>
                <w:lang w:val="ru-RU"/>
              </w:rPr>
            </w:pPr>
            <w:r w:rsidRPr="00ED68DC">
              <w:rPr>
                <w:color w:val="000000"/>
                <w:sz w:val="20"/>
                <w:lang w:val="ru-RU"/>
              </w:rPr>
              <w:t>−</w:t>
            </w:r>
            <w:r w:rsidRPr="00ED68DC">
              <w:rPr>
                <w:color w:val="000000"/>
                <w:sz w:val="20"/>
                <w:lang w:val="ru-RU"/>
              </w:rPr>
              <w:tab/>
            </w:r>
            <w:r w:rsidR="00CB43E0" w:rsidRPr="00ED68DC">
              <w:rPr>
                <w:sz w:val="20"/>
                <w:lang w:val="ru-RU"/>
              </w:rPr>
              <w:t>Представление Членами МСЭ-T вкладов для РегГр-ВЕЦАЗ ИК3, РегГр-ВЕЦАЗ ИК11 и РегГр-ВЕЦАЗ ИК13</w:t>
            </w:r>
            <w:r w:rsidR="00C849B3" w:rsidRPr="00ED68DC">
              <w:rPr>
                <w:color w:val="000000"/>
                <w:sz w:val="20"/>
                <w:lang w:val="ru-RU"/>
              </w:rPr>
              <w:t xml:space="preserve"> (</w:t>
            </w:r>
            <w:r w:rsidR="003239F1" w:rsidRPr="00ED68DC">
              <w:rPr>
                <w:color w:val="000000"/>
                <w:sz w:val="20"/>
                <w:lang w:val="ru-RU"/>
              </w:rPr>
              <w:t>по электронной почте на адреса</w:t>
            </w:r>
            <w:r w:rsidR="00C849B3" w:rsidRPr="00ED68DC">
              <w:rPr>
                <w:color w:val="000000"/>
                <w:sz w:val="20"/>
                <w:lang w:val="ru-RU"/>
              </w:rPr>
              <w:t xml:space="preserve"> </w:t>
            </w:r>
            <w:hyperlink r:id="rId22" w:history="1">
              <w:r w:rsidR="00C849B3" w:rsidRPr="00ED68DC">
                <w:rPr>
                  <w:rStyle w:val="Hyperlink"/>
                  <w:sz w:val="20"/>
                  <w:lang w:val="ru-RU"/>
                </w:rPr>
                <w:t>tsbsg3@itu.int</w:t>
              </w:r>
            </w:hyperlink>
            <w:r w:rsidR="00C849B3" w:rsidRPr="00ED68DC">
              <w:rPr>
                <w:color w:val="000000"/>
                <w:sz w:val="20"/>
                <w:lang w:val="ru-RU"/>
              </w:rPr>
              <w:t xml:space="preserve">, </w:t>
            </w:r>
            <w:hyperlink r:id="rId23" w:history="1">
              <w:r w:rsidR="00C849B3" w:rsidRPr="00ED68DC">
                <w:rPr>
                  <w:rStyle w:val="Hyperlink"/>
                  <w:sz w:val="20"/>
                  <w:lang w:val="ru-RU"/>
                </w:rPr>
                <w:t>tsbsg11@itu.int</w:t>
              </w:r>
            </w:hyperlink>
            <w:r w:rsidR="00C849B3" w:rsidRPr="00ED68DC">
              <w:rPr>
                <w:color w:val="000000"/>
                <w:sz w:val="20"/>
                <w:lang w:val="ru-RU"/>
              </w:rPr>
              <w:t xml:space="preserve"> или </w:t>
            </w:r>
            <w:hyperlink r:id="rId24" w:history="1">
              <w:r w:rsidR="00C849B3" w:rsidRPr="00ED68DC">
                <w:rPr>
                  <w:rStyle w:val="Hyperlink"/>
                  <w:sz w:val="20"/>
                  <w:lang w:val="ru-RU"/>
                </w:rPr>
                <w:t>tsbsg13@itu.int</w:t>
              </w:r>
            </w:hyperlink>
            <w:r w:rsidR="00ED68DC">
              <w:rPr>
                <w:color w:val="000000"/>
                <w:sz w:val="20"/>
                <w:lang w:val="ru-RU"/>
              </w:rPr>
              <w:t xml:space="preserve">, </w:t>
            </w:r>
            <w:r w:rsidR="00966384" w:rsidRPr="00ED68DC">
              <w:rPr>
                <w:color w:val="000000"/>
                <w:sz w:val="20"/>
                <w:lang w:val="ru-RU"/>
              </w:rPr>
              <w:t>соответственно</w:t>
            </w:r>
            <w:r w:rsidR="00C849B3" w:rsidRPr="00ED68DC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7377B1" w:rsidRPr="00ED68DC" w:rsidRDefault="007377B1" w:rsidP="007377B1">
      <w:pPr>
        <w:rPr>
          <w:lang w:val="ru-RU"/>
        </w:rPr>
      </w:pPr>
      <w:r w:rsidRPr="00ED68DC">
        <w:rPr>
          <w:lang w:val="ru-RU"/>
        </w:rPr>
        <w:t>Желаю вам 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7377B1" w:rsidRPr="00C77E63" w:rsidTr="00C849B3">
        <w:trPr>
          <w:trHeight w:val="1955"/>
        </w:trPr>
        <w:tc>
          <w:tcPr>
            <w:tcW w:w="7088" w:type="dxa"/>
          </w:tcPr>
          <w:p w:rsidR="007377B1" w:rsidRPr="00ED68DC" w:rsidRDefault="007377B1" w:rsidP="00810AE8">
            <w:pPr>
              <w:spacing w:before="240"/>
              <w:ind w:left="-108"/>
              <w:rPr>
                <w:lang w:val="ru-RU"/>
              </w:rPr>
            </w:pPr>
            <w:r w:rsidRPr="00ED68DC">
              <w:rPr>
                <w:lang w:val="ru-RU"/>
              </w:rPr>
              <w:lastRenderedPageBreak/>
              <w:t>С уважением,</w:t>
            </w:r>
          </w:p>
          <w:p w:rsidR="00C849B3" w:rsidRPr="00ED68DC" w:rsidRDefault="00C849B3" w:rsidP="00ED68DC">
            <w:pPr>
              <w:spacing w:before="480"/>
              <w:ind w:left="-108"/>
              <w:rPr>
                <w:lang w:val="ru-RU"/>
              </w:rPr>
            </w:pPr>
            <w:bookmarkStart w:id="0" w:name="_GoBack"/>
            <w:r w:rsidRPr="00ED68DC">
              <w:rPr>
                <w:lang w:val="ru-RU"/>
              </w:rPr>
              <w:t>(</w:t>
            </w:r>
            <w:r w:rsidRPr="00ED68DC">
              <w:rPr>
                <w:i/>
                <w:iCs/>
                <w:lang w:val="ru-RU"/>
              </w:rPr>
              <w:t>подпись</w:t>
            </w:r>
            <w:r w:rsidRPr="00ED68DC">
              <w:rPr>
                <w:lang w:val="ru-RU"/>
              </w:rPr>
              <w:t>)</w:t>
            </w:r>
          </w:p>
          <w:bookmarkEnd w:id="0"/>
          <w:p w:rsidR="007377B1" w:rsidRPr="00ED68DC" w:rsidRDefault="007377B1" w:rsidP="00ED68DC">
            <w:pPr>
              <w:spacing w:before="480"/>
              <w:ind w:left="-108"/>
              <w:rPr>
                <w:lang w:val="ru-RU"/>
              </w:rPr>
            </w:pPr>
            <w:r w:rsidRPr="00ED68DC">
              <w:rPr>
                <w:lang w:val="ru-RU"/>
              </w:rPr>
              <w:t xml:space="preserve">Чхе Суб Ли, </w:t>
            </w:r>
            <w:r w:rsidRPr="00ED68DC">
              <w:rPr>
                <w:lang w:val="ru-RU"/>
              </w:rPr>
              <w:br/>
              <w:t xml:space="preserve">Директор Бюро </w:t>
            </w:r>
            <w:r w:rsidRPr="00ED68DC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vAlign w:val="center"/>
          </w:tcPr>
          <w:p w:rsidR="007377B1" w:rsidRPr="00ED68DC" w:rsidRDefault="007377B1" w:rsidP="00810AE8">
            <w:pPr>
              <w:spacing w:before="0"/>
              <w:jc w:val="center"/>
              <w:rPr>
                <w:lang w:val="ru-RU"/>
              </w:rPr>
            </w:pPr>
          </w:p>
        </w:tc>
      </w:tr>
    </w:tbl>
    <w:p w:rsidR="00514426" w:rsidRPr="00ED68DC" w:rsidRDefault="00514426" w:rsidP="00BB510D">
      <w:pPr>
        <w:spacing w:before="480"/>
        <w:rPr>
          <w:lang w:val="ru-RU"/>
        </w:rPr>
      </w:pPr>
      <w:r w:rsidRPr="00ED68DC">
        <w:rPr>
          <w:b/>
          <w:bCs/>
          <w:lang w:val="ru-RU"/>
        </w:rPr>
        <w:t>Приложения</w:t>
      </w:r>
      <w:r w:rsidRPr="00ED68DC">
        <w:rPr>
          <w:lang w:val="ru-RU"/>
        </w:rPr>
        <w:t>:</w:t>
      </w:r>
      <w:r w:rsidR="00303D7A" w:rsidRPr="00ED68DC">
        <w:rPr>
          <w:lang w:val="ru-RU"/>
        </w:rPr>
        <w:t xml:space="preserve"> </w:t>
      </w:r>
      <w:r w:rsidR="009C5511" w:rsidRPr="00ED68DC">
        <w:rPr>
          <w:lang w:val="ru-RU"/>
        </w:rPr>
        <w:t>5</w:t>
      </w:r>
    </w:p>
    <w:p w:rsidR="00E57213" w:rsidRPr="00ED68DC" w:rsidRDefault="007377B1" w:rsidP="00E57213">
      <w:pPr>
        <w:pStyle w:val="AnnexNo"/>
        <w:rPr>
          <w:lang w:val="ru-RU"/>
        </w:rPr>
      </w:pPr>
      <w:r w:rsidRPr="00ED68DC">
        <w:rPr>
          <w:lang w:val="ru-RU"/>
        </w:rPr>
        <w:t>ПРИЛОЖЕНИЕ A</w:t>
      </w:r>
    </w:p>
    <w:p w:rsidR="00BB510D" w:rsidRPr="00ED68DC" w:rsidRDefault="00617B3D" w:rsidP="00E57213">
      <w:pPr>
        <w:pStyle w:val="AnnexTitle"/>
        <w:rPr>
          <w:caps/>
          <w:lang w:val="ru-RU"/>
        </w:rPr>
      </w:pPr>
      <w:r w:rsidRPr="00ED68DC">
        <w:rPr>
          <w:lang w:val="ru-RU"/>
        </w:rPr>
        <w:t>Дополнительная информация</w:t>
      </w:r>
    </w:p>
    <w:p w:rsidR="007377B1" w:rsidRPr="00ED68DC" w:rsidRDefault="00BB510D" w:rsidP="00BB510D">
      <w:pPr>
        <w:pStyle w:val="AnnexTitle"/>
        <w:rPr>
          <w:sz w:val="22"/>
          <w:lang w:val="ru-RU"/>
        </w:rPr>
      </w:pPr>
      <w:r w:rsidRPr="00ED68DC">
        <w:rPr>
          <w:lang w:val="ru-RU"/>
        </w:rPr>
        <w:t>МЕТОДЫ И СРЕДСТВА РАБОТЫ</w:t>
      </w:r>
    </w:p>
    <w:p w:rsidR="00810AE8" w:rsidRPr="00ED68DC" w:rsidRDefault="00810AE8" w:rsidP="00515264">
      <w:pPr>
        <w:rPr>
          <w:lang w:val="ru-RU"/>
        </w:rPr>
      </w:pPr>
      <w:r w:rsidRPr="00ED68DC">
        <w:rPr>
          <w:rFonts w:eastAsia="SimSun"/>
          <w:b/>
          <w:bCs/>
          <w:lang w:val="ru-RU" w:eastAsia="zh-CN"/>
        </w:rPr>
        <w:t xml:space="preserve">ПРЕДСТАВЛЕНИЕ ДОКУМЕНТОВ И ДОСТУП К </w:t>
      </w:r>
      <w:r w:rsidR="006C623B" w:rsidRPr="00ED68DC">
        <w:rPr>
          <w:rFonts w:eastAsia="SimSun"/>
          <w:b/>
          <w:bCs/>
          <w:lang w:val="ru-RU" w:eastAsia="zh-CN"/>
        </w:rPr>
        <w:t>НИМ</w:t>
      </w:r>
      <w:r w:rsidRPr="00ED68DC">
        <w:rPr>
          <w:rFonts w:eastAsia="SimSun"/>
          <w:lang w:val="ru-RU" w:eastAsia="zh-CN"/>
        </w:rPr>
        <w:t xml:space="preserve">: </w:t>
      </w:r>
      <w:bookmarkStart w:id="1" w:name="lt_pId052"/>
      <w:r w:rsidRPr="00ED68DC">
        <w:rPr>
          <w:color w:val="000000"/>
          <w:lang w:val="ru-RU"/>
        </w:rPr>
        <w:t xml:space="preserve">Собрание будет проходить на безбумажной основе. </w:t>
      </w:r>
      <w:r w:rsidRPr="00ED68DC">
        <w:rPr>
          <w:rFonts w:eastAsia="SimSun"/>
          <w:lang w:val="ru-RU" w:eastAsia="zh-CN"/>
        </w:rPr>
        <w:t xml:space="preserve">Вклады и </w:t>
      </w:r>
      <w:r w:rsidR="00A977EF" w:rsidRPr="00ED68DC">
        <w:rPr>
          <w:rFonts w:eastAsia="SimSun"/>
          <w:lang w:val="ru-RU" w:eastAsia="zh-CN"/>
        </w:rPr>
        <w:t xml:space="preserve">временные документы </w:t>
      </w:r>
      <w:r w:rsidRPr="00ED68DC">
        <w:rPr>
          <w:rFonts w:eastAsia="SimSun"/>
          <w:lang w:val="ru-RU" w:eastAsia="zh-CN"/>
        </w:rPr>
        <w:t>следует представлять по электронной почте</w:t>
      </w:r>
      <w:r w:rsidR="00A977EF" w:rsidRPr="00ED68DC">
        <w:rPr>
          <w:rFonts w:eastAsia="SimSun"/>
          <w:lang w:val="ru-RU" w:eastAsia="zh-CN"/>
        </w:rPr>
        <w:t xml:space="preserve"> на адреса</w:t>
      </w:r>
      <w:r w:rsidRPr="00ED68DC">
        <w:rPr>
          <w:rFonts w:eastAsia="SimSun"/>
          <w:lang w:val="ru-RU" w:eastAsia="zh-CN"/>
        </w:rPr>
        <w:t xml:space="preserve"> </w:t>
      </w:r>
      <w:hyperlink r:id="rId25" w:history="1">
        <w:r w:rsidRPr="00ED68DC">
          <w:rPr>
            <w:rStyle w:val="Hyperlink"/>
            <w:rFonts w:eastAsia="SimSun"/>
            <w:szCs w:val="22"/>
            <w:lang w:val="ru-RU" w:eastAsia="zh-CN"/>
          </w:rPr>
          <w:t>tsbsg3@itu.int</w:t>
        </w:r>
      </w:hyperlink>
      <w:r w:rsidRPr="00ED68DC">
        <w:rPr>
          <w:rFonts w:eastAsia="SimSun"/>
          <w:lang w:val="ru-RU" w:eastAsia="zh-CN"/>
        </w:rPr>
        <w:t xml:space="preserve">, </w:t>
      </w:r>
      <w:hyperlink r:id="rId26" w:history="1">
        <w:r w:rsidRPr="00ED68DC">
          <w:rPr>
            <w:rStyle w:val="Hyperlink"/>
            <w:rFonts w:eastAsia="SimSun"/>
            <w:szCs w:val="22"/>
            <w:lang w:val="ru-RU" w:eastAsia="zh-CN"/>
          </w:rPr>
          <w:t>tsbsg11@itu.int</w:t>
        </w:r>
      </w:hyperlink>
      <w:r w:rsidRPr="00ED68DC">
        <w:rPr>
          <w:rFonts w:eastAsia="SimSun"/>
          <w:lang w:val="ru-RU" w:eastAsia="zh-CN"/>
        </w:rPr>
        <w:t xml:space="preserve"> и </w:t>
      </w:r>
      <w:hyperlink r:id="rId27" w:history="1">
        <w:r w:rsidRPr="00ED68DC">
          <w:rPr>
            <w:rStyle w:val="Hyperlink"/>
            <w:rFonts w:eastAsia="SimSun"/>
            <w:szCs w:val="22"/>
            <w:lang w:val="ru-RU" w:eastAsia="zh-CN"/>
          </w:rPr>
          <w:t>tsbsg13@itu.int</w:t>
        </w:r>
      </w:hyperlink>
      <w:r w:rsidR="00A977EF" w:rsidRPr="00ED68DC">
        <w:rPr>
          <w:rFonts w:eastAsia="SimSun"/>
          <w:lang w:val="ru-RU" w:eastAsia="zh-CN"/>
        </w:rPr>
        <w:t xml:space="preserve">, в зависимости от группы, которой адресовано ваше представление, </w:t>
      </w:r>
      <w:r w:rsidR="005418AB" w:rsidRPr="00ED68DC">
        <w:rPr>
          <w:rFonts w:eastAsia="SimSun"/>
          <w:lang w:val="ru-RU" w:eastAsia="zh-CN"/>
        </w:rPr>
        <w:t>с использованием</w:t>
      </w:r>
      <w:r w:rsidRPr="00ED68DC">
        <w:rPr>
          <w:rFonts w:eastAsia="SimSun"/>
          <w:lang w:val="ru-RU" w:eastAsia="zh-CN"/>
        </w:rPr>
        <w:t xml:space="preserve"> </w:t>
      </w:r>
      <w:hyperlink r:id="rId28" w:history="1">
        <w:r w:rsidRPr="00ED68DC">
          <w:rPr>
            <w:rStyle w:val="Hyperlink"/>
            <w:rFonts w:eastAsia="SimSun"/>
            <w:szCs w:val="22"/>
            <w:lang w:val="ru-RU" w:eastAsia="zh-CN"/>
          </w:rPr>
          <w:t>соответствующ</w:t>
        </w:r>
        <w:r w:rsidR="005418AB" w:rsidRPr="00ED68DC">
          <w:rPr>
            <w:rStyle w:val="Hyperlink"/>
            <w:rFonts w:eastAsia="SimSun"/>
            <w:szCs w:val="22"/>
            <w:lang w:val="ru-RU" w:eastAsia="zh-CN"/>
          </w:rPr>
          <w:t>его</w:t>
        </w:r>
        <w:r w:rsidRPr="00ED68DC">
          <w:rPr>
            <w:rStyle w:val="Hyperlink"/>
            <w:rFonts w:eastAsia="SimSun"/>
            <w:szCs w:val="22"/>
            <w:lang w:val="ru-RU" w:eastAsia="zh-CN"/>
          </w:rPr>
          <w:t xml:space="preserve"> шаблон</w:t>
        </w:r>
      </w:hyperlink>
      <w:r w:rsidR="005418AB" w:rsidRPr="00ED68DC">
        <w:rPr>
          <w:rStyle w:val="Hyperlink"/>
          <w:rFonts w:eastAsia="SimSun"/>
          <w:szCs w:val="22"/>
          <w:lang w:val="ru-RU" w:eastAsia="zh-CN"/>
        </w:rPr>
        <w:t>а</w:t>
      </w:r>
      <w:r w:rsidRPr="00ED68DC">
        <w:rPr>
          <w:rFonts w:eastAsia="SimSun"/>
          <w:lang w:val="ru-RU" w:eastAsia="zh-CN"/>
        </w:rPr>
        <w:t>.</w:t>
      </w:r>
      <w:bookmarkEnd w:id="1"/>
      <w:r w:rsidRPr="00ED68DC">
        <w:rPr>
          <w:rFonts w:eastAsia="SimSun"/>
          <w:lang w:val="ru-RU" w:eastAsia="zh-CN"/>
        </w:rPr>
        <w:t xml:space="preserve"> </w:t>
      </w:r>
      <w:bookmarkStart w:id="2" w:name="lt_pId053"/>
      <w:r w:rsidRPr="00ED68DC">
        <w:rPr>
          <w:rFonts w:cstheme="majorBidi"/>
          <w:lang w:val="ru-RU"/>
        </w:rPr>
        <w:t xml:space="preserve">Доступ к документам собрания обеспечивается с </w:t>
      </w:r>
      <w:r w:rsidRPr="00ED68DC">
        <w:rPr>
          <w:rFonts w:cstheme="majorBidi"/>
          <w:lang w:val="ru-RU"/>
        </w:rPr>
        <w:lastRenderedPageBreak/>
        <w:t>домашней страницы</w:t>
      </w:r>
      <w:r w:rsidRPr="00ED68DC">
        <w:rPr>
          <w:rFonts w:eastAsia="SimSun"/>
          <w:lang w:val="ru-RU" w:eastAsia="zh-CN"/>
        </w:rPr>
        <w:t xml:space="preserve"> </w:t>
      </w:r>
      <w:r w:rsidR="00E34170" w:rsidRPr="00ED68DC">
        <w:rPr>
          <w:rFonts w:eastAsia="SimSun"/>
          <w:lang w:val="ru-RU" w:eastAsia="zh-CN"/>
        </w:rPr>
        <w:t>и</w:t>
      </w:r>
      <w:r w:rsidRPr="00ED68DC">
        <w:rPr>
          <w:rFonts w:eastAsia="SimSun"/>
          <w:lang w:val="ru-RU" w:eastAsia="zh-CN"/>
        </w:rPr>
        <w:t>сследовательской комиссии и ограничен Членами МСЭ</w:t>
      </w:r>
      <w:r w:rsidRPr="00ED68DC">
        <w:rPr>
          <w:rFonts w:eastAsia="SimSun"/>
          <w:lang w:val="ru-RU" w:eastAsia="zh-CN"/>
        </w:rPr>
        <w:noBreakHyphen/>
        <w:t xml:space="preserve">Т, имеющими </w:t>
      </w:r>
      <w:r w:rsidR="00D103F3">
        <w:rPr>
          <w:rStyle w:val="Hyperlink"/>
          <w:rFonts w:eastAsia="SimSun"/>
          <w:szCs w:val="22"/>
          <w:lang w:val="ru-RU" w:eastAsia="zh-CN"/>
        </w:rPr>
        <w:fldChar w:fldCharType="begin"/>
      </w:r>
      <w:r w:rsidR="00C77E63">
        <w:rPr>
          <w:rStyle w:val="Hyperlink"/>
          <w:rFonts w:eastAsia="SimSun"/>
          <w:szCs w:val="22"/>
          <w:lang w:val="ru-RU" w:eastAsia="zh-CN"/>
        </w:rPr>
        <w:instrText>HYPERLINK "https://www.itu.int/en/ties-services"</w:instrText>
      </w:r>
      <w:r w:rsidR="00C77E63">
        <w:rPr>
          <w:rStyle w:val="Hyperlink"/>
          <w:rFonts w:eastAsia="SimSun"/>
          <w:szCs w:val="22"/>
          <w:lang w:val="ru-RU" w:eastAsia="zh-CN"/>
        </w:rPr>
      </w:r>
      <w:r w:rsidR="00D103F3">
        <w:rPr>
          <w:rStyle w:val="Hyperlink"/>
          <w:rFonts w:eastAsia="SimSun"/>
          <w:szCs w:val="22"/>
          <w:lang w:val="ru-RU" w:eastAsia="zh-CN"/>
        </w:rPr>
        <w:fldChar w:fldCharType="separate"/>
      </w:r>
      <w:r w:rsidRPr="00ED68DC">
        <w:rPr>
          <w:rStyle w:val="Hyperlink"/>
          <w:rFonts w:eastAsia="SimSun"/>
          <w:szCs w:val="22"/>
          <w:lang w:val="ru-RU" w:eastAsia="zh-CN"/>
        </w:rPr>
        <w:t>учетную запись МСЭ</w:t>
      </w:r>
      <w:r w:rsidR="00D103F3">
        <w:rPr>
          <w:rStyle w:val="Hyperlink"/>
          <w:rFonts w:eastAsia="SimSun"/>
          <w:szCs w:val="22"/>
          <w:lang w:val="ru-RU" w:eastAsia="zh-CN"/>
        </w:rPr>
        <w:fldChar w:fldCharType="end"/>
      </w:r>
      <w:bookmarkEnd w:id="2"/>
      <w:r w:rsidRPr="00ED68DC">
        <w:rPr>
          <w:rFonts w:eastAsia="SimSun"/>
          <w:lang w:val="ru-RU" w:eastAsia="zh-CN"/>
        </w:rPr>
        <w:t xml:space="preserve"> </w:t>
      </w:r>
      <w:r w:rsidR="00E34170" w:rsidRPr="00ED68DC">
        <w:rPr>
          <w:rFonts w:eastAsia="SimSun"/>
          <w:lang w:val="ru-RU" w:eastAsia="zh-CN"/>
        </w:rPr>
        <w:t xml:space="preserve">с доступом </w:t>
      </w:r>
      <w:r w:rsidRPr="00ED68DC">
        <w:rPr>
          <w:rFonts w:eastAsia="SimSun"/>
          <w:lang w:val="ru-RU" w:eastAsia="zh-CN"/>
        </w:rPr>
        <w:t>TIES.</w:t>
      </w:r>
    </w:p>
    <w:p w:rsidR="00810AE8" w:rsidRPr="00ED68DC" w:rsidRDefault="00810AE8" w:rsidP="00810AE8">
      <w:pPr>
        <w:rPr>
          <w:lang w:val="ru-RU"/>
        </w:rPr>
      </w:pPr>
      <w:r w:rsidRPr="00ED68DC">
        <w:rPr>
          <w:b/>
          <w:bCs/>
          <w:lang w:val="ru-RU"/>
        </w:rPr>
        <w:t>РАБОЧИЙ ЯЗЫК</w:t>
      </w:r>
      <w:r w:rsidRPr="00ED68DC">
        <w:rPr>
          <w:lang w:val="ru-RU"/>
        </w:rPr>
        <w:t xml:space="preserve">: </w:t>
      </w:r>
      <w:r w:rsidR="00EF5F35" w:rsidRPr="00ED68DC">
        <w:rPr>
          <w:lang w:val="ru-RU"/>
        </w:rPr>
        <w:t>По согласованию с председателями всех групп</w:t>
      </w:r>
      <w:r w:rsidRPr="00ED68DC">
        <w:rPr>
          <w:lang w:val="ru-RU"/>
        </w:rPr>
        <w:t xml:space="preserve"> рабочим языком собраний будет русский.</w:t>
      </w:r>
    </w:p>
    <w:p w:rsidR="00810AE8" w:rsidRPr="00ED68DC" w:rsidRDefault="00810AE8" w:rsidP="00810AE8">
      <w:pPr>
        <w:rPr>
          <w:lang w:val="ru-RU"/>
        </w:rPr>
      </w:pPr>
      <w:r w:rsidRPr="00ED68DC">
        <w:rPr>
          <w:b/>
          <w:bCs/>
          <w:lang w:val="ru-RU"/>
        </w:rPr>
        <w:t>ДИСТАНЦИОННОЕ УЧАСТИЕ</w:t>
      </w:r>
      <w:r w:rsidRPr="00ED68DC">
        <w:rPr>
          <w:lang w:val="ru-RU"/>
        </w:rPr>
        <w:t xml:space="preserve">: С сожалением сообщаем, что дистанционное участие </w:t>
      </w:r>
      <w:r w:rsidR="003821F6" w:rsidRPr="00ED68DC">
        <w:rPr>
          <w:lang w:val="ru-RU"/>
        </w:rPr>
        <w:t>в</w:t>
      </w:r>
      <w:r w:rsidRPr="00ED68DC">
        <w:rPr>
          <w:lang w:val="ru-RU"/>
        </w:rPr>
        <w:t xml:space="preserve"> данных собраниях не предлагается.</w:t>
      </w:r>
    </w:p>
    <w:p w:rsidR="00810AE8" w:rsidRPr="00ED68DC" w:rsidRDefault="00741DCD" w:rsidP="00515264">
      <w:pPr>
        <w:rPr>
          <w:lang w:val="ru-RU"/>
        </w:rPr>
      </w:pPr>
      <w:r w:rsidRPr="00ED68DC">
        <w:rPr>
          <w:b/>
          <w:bCs/>
          <w:lang w:val="ru-RU"/>
        </w:rPr>
        <w:t xml:space="preserve">ПИСЬМЕННЫЙ </w:t>
      </w:r>
      <w:r w:rsidR="0037215F" w:rsidRPr="00ED68DC">
        <w:rPr>
          <w:b/>
          <w:bCs/>
          <w:lang w:val="ru-RU"/>
        </w:rPr>
        <w:t>ПЕРЕВОД</w:t>
      </w:r>
      <w:r w:rsidR="00810AE8" w:rsidRPr="00ED68DC">
        <w:rPr>
          <w:lang w:val="ru-RU"/>
        </w:rPr>
        <w:t xml:space="preserve">: </w:t>
      </w:r>
      <w:r w:rsidR="00CD1CA0" w:rsidRPr="00ED68DC">
        <w:rPr>
          <w:lang w:val="ru-RU"/>
        </w:rPr>
        <w:t>В случае необходимости д</w:t>
      </w:r>
      <w:r w:rsidR="00E132FF" w:rsidRPr="00ED68DC">
        <w:rPr>
          <w:lang w:val="ru-RU"/>
        </w:rPr>
        <w:t xml:space="preserve">окументы для этого собрания </w:t>
      </w:r>
      <w:r w:rsidR="00E639C2" w:rsidRPr="00ED68DC">
        <w:rPr>
          <w:lang w:val="ru-RU"/>
        </w:rPr>
        <w:t>могут быть</w:t>
      </w:r>
      <w:r w:rsidR="00E132FF" w:rsidRPr="00ED68DC">
        <w:rPr>
          <w:lang w:val="ru-RU"/>
        </w:rPr>
        <w:t xml:space="preserve"> переведены на </w:t>
      </w:r>
      <w:r w:rsidR="00DD333E" w:rsidRPr="00ED68DC">
        <w:rPr>
          <w:lang w:val="ru-RU"/>
        </w:rPr>
        <w:t>русский/</w:t>
      </w:r>
      <w:r w:rsidR="00E132FF" w:rsidRPr="00ED68DC">
        <w:rPr>
          <w:lang w:val="ru-RU"/>
        </w:rPr>
        <w:t>английский языки. Предлагаем вам представлять вклады как можно раньше, чтобы обеспечить наличие достаточного времени для перевода</w:t>
      </w:r>
      <w:r w:rsidR="00810AE8" w:rsidRPr="00ED68DC">
        <w:rPr>
          <w:lang w:val="ru-RU"/>
        </w:rPr>
        <w:t>.</w:t>
      </w:r>
    </w:p>
    <w:p w:rsidR="00810AE8" w:rsidRPr="00ED68DC" w:rsidRDefault="00810AE8" w:rsidP="00810AE8">
      <w:pPr>
        <w:rPr>
          <w:lang w:val="ru-RU"/>
        </w:rPr>
      </w:pPr>
      <w:r w:rsidRPr="00ED68DC">
        <w:rPr>
          <w:lang w:val="ru-RU"/>
        </w:rPr>
        <w:t xml:space="preserve">Средства </w:t>
      </w:r>
      <w:r w:rsidRPr="00ED68DC">
        <w:rPr>
          <w:b/>
          <w:bCs/>
          <w:lang w:val="ru-RU"/>
        </w:rPr>
        <w:t xml:space="preserve">БЕСПРОВОДНОЙ ЛВС </w:t>
      </w:r>
      <w:r w:rsidRPr="00ED68DC">
        <w:rPr>
          <w:lang w:val="ru-RU"/>
        </w:rPr>
        <w:t>и доступ в интернет будут предоставлены в месте проведения мероприятия.</w:t>
      </w:r>
    </w:p>
    <w:p w:rsidR="007377B1" w:rsidRPr="00ED68DC" w:rsidRDefault="00BB510D" w:rsidP="00BB510D">
      <w:pPr>
        <w:pStyle w:val="AnnexTitle"/>
        <w:spacing w:before="480"/>
        <w:rPr>
          <w:lang w:val="ru-RU"/>
        </w:rPr>
      </w:pPr>
      <w:r w:rsidRPr="00ED68DC">
        <w:rPr>
          <w:lang w:val="ru-RU"/>
        </w:rPr>
        <w:t>ПРЕДВАРИТЕЛЬНАЯ РЕГИСТРАЦИЯ И СТИПЕНДИИ</w:t>
      </w:r>
    </w:p>
    <w:p w:rsidR="00810AE8" w:rsidRPr="00ED68DC" w:rsidRDefault="00810AE8" w:rsidP="00741DCD">
      <w:pPr>
        <w:rPr>
          <w:color w:val="000000"/>
          <w:lang w:val="ru-RU"/>
        </w:rPr>
      </w:pPr>
      <w:r w:rsidRPr="00ED68DC">
        <w:rPr>
          <w:b/>
          <w:bCs/>
          <w:lang w:val="ru-RU"/>
        </w:rPr>
        <w:t>ПРЕДВАРИТЕЛЬНАЯ РЕГИСТРАЦИЯ</w:t>
      </w:r>
      <w:r w:rsidRPr="00ED68DC">
        <w:rPr>
          <w:lang w:val="ru-RU"/>
        </w:rPr>
        <w:t xml:space="preserve">: Предварительную регистрацию следует провести в онлайновой форме на домашней странице </w:t>
      </w:r>
      <w:r w:rsidR="00741DCD" w:rsidRPr="00ED68DC">
        <w:rPr>
          <w:lang w:val="ru-RU"/>
        </w:rPr>
        <w:t xml:space="preserve">региональной группы </w:t>
      </w:r>
      <w:r w:rsidRPr="00ED68DC">
        <w:rPr>
          <w:b/>
          <w:lang w:val="ru-RU"/>
        </w:rPr>
        <w:t>не позднее чем за один месяц до начала собрания</w:t>
      </w:r>
      <w:r w:rsidRPr="00ED68DC">
        <w:rPr>
          <w:bCs/>
          <w:lang w:val="ru-RU"/>
        </w:rPr>
        <w:t xml:space="preserve">. Наряду с этим и в те же сроки координаторам предлагается направить по электронной почте </w:t>
      </w:r>
      <w:r w:rsidRPr="00ED68DC">
        <w:rPr>
          <w:lang w:val="ru-RU"/>
        </w:rPr>
        <w:t>(</w:t>
      </w:r>
      <w:hyperlink r:id="rId29" w:history="1">
        <w:r w:rsidRPr="00ED68DC">
          <w:rPr>
            <w:rStyle w:val="Hyperlink"/>
            <w:szCs w:val="22"/>
            <w:lang w:val="ru-RU"/>
          </w:rPr>
          <w:t>tsbreg@itu.int</w:t>
        </w:r>
      </w:hyperlink>
      <w:r w:rsidRPr="00ED68DC">
        <w:rPr>
          <w:lang w:val="ru-RU"/>
        </w:rPr>
        <w:t xml:space="preserve">), письмом или факсом </w:t>
      </w:r>
      <w:r w:rsidRPr="00ED68DC">
        <w:rPr>
          <w:bCs/>
          <w:lang w:val="ru-RU"/>
        </w:rPr>
        <w:t xml:space="preserve">список лиц, которые уполномочены представлять вашу организацию, с указанием фамилии главы и заместителя главы делегации. </w:t>
      </w:r>
      <w:r w:rsidRPr="00ED68DC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810AE8" w:rsidRPr="00ED68DC" w:rsidRDefault="00810AE8" w:rsidP="00741DCD">
      <w:pPr>
        <w:rPr>
          <w:lang w:val="ru-RU"/>
        </w:rPr>
      </w:pPr>
      <w:r w:rsidRPr="00ED68DC">
        <w:rPr>
          <w:b/>
          <w:bCs/>
          <w:lang w:val="ru-RU"/>
        </w:rPr>
        <w:t>СТИПЕНДИИ</w:t>
      </w:r>
      <w:r w:rsidRPr="00ED68DC">
        <w:rPr>
          <w:lang w:val="ru-RU"/>
        </w:rPr>
        <w:t xml:space="preserve">: </w:t>
      </w:r>
      <w:r w:rsidR="003E39A7" w:rsidRPr="00ED68DC">
        <w:rPr>
          <w:lang w:val="ru-RU"/>
        </w:rPr>
        <w:t xml:space="preserve">Для содействия участию представителей из отвечающих критериям стран </w:t>
      </w:r>
      <w:r w:rsidR="003E39A7" w:rsidRPr="00ED68DC">
        <w:rPr>
          <w:b/>
          <w:bCs/>
          <w:lang w:val="ru-RU"/>
        </w:rPr>
        <w:t>только из региона СНГ</w:t>
      </w:r>
      <w:r w:rsidR="003E39A7" w:rsidRPr="00ED68DC">
        <w:rPr>
          <w:lang w:val="ru-RU"/>
        </w:rPr>
        <w:t xml:space="preserve"> и п</w:t>
      </w:r>
      <w:r w:rsidRPr="00ED68DC">
        <w:rPr>
          <w:lang w:val="ru-RU"/>
        </w:rPr>
        <w:t xml:space="preserve">ри условии наличия финансовых средств </w:t>
      </w:r>
      <w:r w:rsidR="00F34929" w:rsidRPr="00ED68DC">
        <w:rPr>
          <w:lang w:val="ru-RU"/>
        </w:rPr>
        <w:t>мо</w:t>
      </w:r>
      <w:r w:rsidR="001A006C" w:rsidRPr="00ED68DC">
        <w:rPr>
          <w:lang w:val="ru-RU"/>
        </w:rPr>
        <w:t>жет</w:t>
      </w:r>
      <w:r w:rsidR="00F34929" w:rsidRPr="00ED68DC">
        <w:rPr>
          <w:lang w:val="ru-RU"/>
        </w:rPr>
        <w:t xml:space="preserve"> быть предоставлен</w:t>
      </w:r>
      <w:r w:rsidR="001A006C" w:rsidRPr="00ED68DC">
        <w:rPr>
          <w:lang w:val="ru-RU"/>
        </w:rPr>
        <w:t>о</w:t>
      </w:r>
      <w:r w:rsidRPr="00ED68DC">
        <w:rPr>
          <w:lang w:val="ru-RU"/>
        </w:rPr>
        <w:t xml:space="preserve"> </w:t>
      </w:r>
      <w:r w:rsidR="00845487" w:rsidRPr="00ED68DC">
        <w:rPr>
          <w:lang w:val="ru-RU"/>
        </w:rPr>
        <w:t>до двух частичных стипендий</w:t>
      </w:r>
      <w:r w:rsidR="003E39A7" w:rsidRPr="00ED68DC">
        <w:rPr>
          <w:lang w:val="ru-RU"/>
        </w:rPr>
        <w:t xml:space="preserve"> на администрацию</w:t>
      </w:r>
      <w:r w:rsidRPr="00ED68DC">
        <w:rPr>
          <w:lang w:val="ru-RU"/>
        </w:rPr>
        <w:t xml:space="preserve">. </w:t>
      </w:r>
      <w:r w:rsidRPr="00ED68DC">
        <w:rPr>
          <w:b/>
          <w:bCs/>
          <w:lang w:val="ru-RU"/>
        </w:rPr>
        <w:t xml:space="preserve">Запросы </w:t>
      </w:r>
      <w:r w:rsidR="00741DCD" w:rsidRPr="00ED68DC">
        <w:rPr>
          <w:b/>
          <w:bCs/>
          <w:lang w:val="ru-RU"/>
        </w:rPr>
        <w:t xml:space="preserve">на предоставление стипендий </w:t>
      </w:r>
      <w:r w:rsidRPr="00ED68DC">
        <w:rPr>
          <w:b/>
          <w:bCs/>
          <w:lang w:val="ru-RU"/>
        </w:rPr>
        <w:t xml:space="preserve">должны быть получены не </w:t>
      </w:r>
      <w:r w:rsidRPr="00ED68DC">
        <w:rPr>
          <w:b/>
          <w:bCs/>
          <w:lang w:val="ru-RU"/>
        </w:rPr>
        <w:lastRenderedPageBreak/>
        <w:t>позднее 22 апреля 2019 года</w:t>
      </w:r>
      <w:r w:rsidRPr="00ED68DC">
        <w:rPr>
          <w:lang w:val="ru-RU"/>
        </w:rPr>
        <w:t xml:space="preserve">. </w:t>
      </w:r>
      <w:r w:rsidR="00333AA4" w:rsidRPr="00ED68DC">
        <w:rPr>
          <w:lang w:val="ru-RU"/>
        </w:rPr>
        <w:t>Просим учесть, что критерии для принятия решения о пр</w:t>
      </w:r>
      <w:r w:rsidR="00965181" w:rsidRPr="00ED68DC">
        <w:rPr>
          <w:lang w:val="ru-RU"/>
        </w:rPr>
        <w:t>едоставлении стипендии включают</w:t>
      </w:r>
      <w:r w:rsidR="00333AA4" w:rsidRPr="00ED68DC">
        <w:rPr>
          <w:lang w:val="ru-RU"/>
        </w:rPr>
        <w:t xml:space="preserve"> имеющийся бюджет</w:t>
      </w:r>
      <w:r w:rsidR="00741DCD" w:rsidRPr="00ED68DC">
        <w:rPr>
          <w:lang w:val="ru-RU"/>
        </w:rPr>
        <w:t xml:space="preserve"> МСЭ</w:t>
      </w:r>
      <w:r w:rsidR="00333AA4" w:rsidRPr="00ED68DC">
        <w:rPr>
          <w:lang w:val="ru-RU"/>
        </w:rPr>
        <w:t>; активное участие, в том числе представление письменных вкладов; справедливое распределение между странами и регионами; и гендерный баланс. Предпочтение будет отдаваться заявителям, которые принимают участие в</w:t>
      </w:r>
      <w:r w:rsidR="00741DCD" w:rsidRPr="00ED68DC">
        <w:rPr>
          <w:lang w:val="ru-RU"/>
        </w:rPr>
        <w:t xml:space="preserve">о всех </w:t>
      </w:r>
      <w:r w:rsidR="00333AA4" w:rsidRPr="00ED68DC">
        <w:rPr>
          <w:lang w:val="ru-RU"/>
        </w:rPr>
        <w:t>мероприятиях МСЭ, проходящих в Санкт-Петербурге 21</w:t>
      </w:r>
      <w:r w:rsidR="00741DCD" w:rsidRPr="00ED68DC">
        <w:rPr>
          <w:lang w:val="ru-RU"/>
        </w:rPr>
        <w:t>–</w:t>
      </w:r>
      <w:r w:rsidR="00965181" w:rsidRPr="00ED68DC">
        <w:rPr>
          <w:lang w:val="ru-RU"/>
        </w:rPr>
        <w:t>23 мая 2019 года</w:t>
      </w:r>
      <w:r w:rsidRPr="00ED68DC">
        <w:rPr>
          <w:lang w:val="ru-RU"/>
        </w:rPr>
        <w:t>.</w:t>
      </w:r>
    </w:p>
    <w:p w:rsidR="00810AE8" w:rsidRPr="00ED68DC" w:rsidRDefault="00810AE8" w:rsidP="00810AE8">
      <w:pPr>
        <w:rPr>
          <w:szCs w:val="22"/>
          <w:lang w:val="ru-RU"/>
        </w:rPr>
      </w:pPr>
      <w:r w:rsidRPr="00ED68DC">
        <w:rPr>
          <w:b/>
          <w:bCs/>
          <w:szCs w:val="22"/>
          <w:lang w:val="ru-RU"/>
        </w:rPr>
        <w:t>ВИЗОВАЯ ПОДДЕРЖКА</w:t>
      </w:r>
      <w:r w:rsidRPr="00ED68DC">
        <w:rPr>
          <w:szCs w:val="22"/>
          <w:lang w:val="ru-RU"/>
        </w:rPr>
        <w:t xml:space="preserve">: </w:t>
      </w:r>
      <w:r w:rsidR="00965181" w:rsidRPr="00ED68DC">
        <w:rPr>
          <w:szCs w:val="22"/>
          <w:lang w:val="ru-RU"/>
        </w:rPr>
        <w:t>Поскольку собрание проводится за пределами Швейцарии, запросы об оказании визовой поддержки следует направлять непосредственно принимающей стороне.</w:t>
      </w:r>
    </w:p>
    <w:p w:rsidR="0037215F" w:rsidRPr="00ED68DC" w:rsidRDefault="0037215F" w:rsidP="00741DCD">
      <w:pPr>
        <w:rPr>
          <w:b/>
          <w:szCs w:val="18"/>
          <w:lang w:val="ru-RU"/>
        </w:rPr>
      </w:pPr>
      <w:r w:rsidRPr="00ED68DC">
        <w:rPr>
          <w:lang w:val="ru-RU"/>
        </w:rPr>
        <w:t>Делегатам, которым требуется персональное пригласительное письмо, предлагается за</w:t>
      </w:r>
      <w:r w:rsidR="002E54D1" w:rsidRPr="00ED68DC">
        <w:rPr>
          <w:lang w:val="ru-RU"/>
        </w:rPr>
        <w:t>полнить размещенный в разделе "П</w:t>
      </w:r>
      <w:r w:rsidRPr="00ED68DC">
        <w:rPr>
          <w:lang w:val="ru-RU"/>
        </w:rPr>
        <w:t xml:space="preserve">рактическая информация" формуляр и направить его не позднее </w:t>
      </w:r>
      <w:r w:rsidRPr="00ED68DC">
        <w:rPr>
          <w:b/>
          <w:bCs/>
          <w:szCs w:val="22"/>
          <w:lang w:val="ru-RU"/>
        </w:rPr>
        <w:t>19 апреля 2019 года</w:t>
      </w:r>
      <w:r w:rsidRPr="00ED68DC">
        <w:rPr>
          <w:lang w:val="ru-RU"/>
        </w:rPr>
        <w:t xml:space="preserve"> г-же Вере Соловьевой, </w:t>
      </w:r>
      <w:r w:rsidR="00741DCD" w:rsidRPr="00ED68DC">
        <w:rPr>
          <w:lang w:val="ru-RU"/>
        </w:rPr>
        <w:t>Региональное</w:t>
      </w:r>
      <w:r w:rsidRPr="00ED68DC">
        <w:rPr>
          <w:lang w:val="ru-RU"/>
        </w:rPr>
        <w:t xml:space="preserve"> отделение МСЭ для СНГ, по электронной почте по адресу: </w:t>
      </w:r>
      <w:hyperlink r:id="rId30" w:history="1">
        <w:r w:rsidRPr="00ED68DC">
          <w:rPr>
            <w:rStyle w:val="Hyperlink"/>
            <w:szCs w:val="22"/>
            <w:lang w:val="ru-RU"/>
          </w:rPr>
          <w:t>vera.soloveva@itu.int</w:t>
        </w:r>
      </w:hyperlink>
      <w:r w:rsidRPr="00ED68DC">
        <w:rPr>
          <w:szCs w:val="22"/>
          <w:lang w:val="ru-RU"/>
        </w:rPr>
        <w:t>, указав в теме сообщения "</w:t>
      </w:r>
      <w:r w:rsidR="0030445C" w:rsidRPr="00ED68DC">
        <w:rPr>
          <w:szCs w:val="22"/>
          <w:lang w:val="ru-RU"/>
        </w:rPr>
        <w:t>В</w:t>
      </w:r>
      <w:r w:rsidRPr="00ED68DC">
        <w:rPr>
          <w:szCs w:val="22"/>
          <w:lang w:val="ru-RU"/>
        </w:rPr>
        <w:t>изовая поддержка".</w:t>
      </w:r>
    </w:p>
    <w:p w:rsidR="0037215F" w:rsidRPr="00ED68DC" w:rsidRDefault="00C25B7A" w:rsidP="00E57213">
      <w:pPr>
        <w:keepNext/>
        <w:rPr>
          <w:lang w:val="ru-RU"/>
        </w:rPr>
      </w:pPr>
      <w:r w:rsidRPr="00ED68DC">
        <w:rPr>
          <w:lang w:val="ru-RU"/>
        </w:rPr>
        <w:t>Инструкции можно найти в разделе "Практическая информация", который доступен на веб-страницах региональных групп по адресам</w:t>
      </w:r>
      <w:r w:rsidR="0037215F" w:rsidRPr="00ED68DC">
        <w:rPr>
          <w:lang w:val="ru-RU"/>
        </w:rPr>
        <w:t>:</w:t>
      </w:r>
    </w:p>
    <w:p w:rsidR="0037215F" w:rsidRPr="00ED68DC" w:rsidRDefault="0037215F" w:rsidP="00E57213">
      <w:pPr>
        <w:keepNext/>
        <w:ind w:left="567" w:hanging="567"/>
        <w:rPr>
          <w:lang w:val="ru-RU"/>
        </w:rPr>
      </w:pPr>
      <w:r w:rsidRPr="00ED68DC">
        <w:rPr>
          <w:lang w:val="ru-RU"/>
        </w:rPr>
        <w:t>−</w:t>
      </w:r>
      <w:r w:rsidRPr="00ED68DC">
        <w:rPr>
          <w:lang w:val="ru-RU"/>
        </w:rPr>
        <w:tab/>
        <w:t xml:space="preserve">РегГр-ВЕЦАЗ ИК3 – </w:t>
      </w:r>
      <w:r w:rsidR="00831C67">
        <w:fldChar w:fldCharType="begin"/>
      </w:r>
      <w:r w:rsidR="00831C67" w:rsidRPr="00831C67">
        <w:rPr>
          <w:lang w:val="ru-RU"/>
        </w:rPr>
        <w:instrText xml:space="preserve"> </w:instrText>
      </w:r>
      <w:r w:rsidR="00831C67">
        <w:instrText>HYPERLINK</w:instrText>
      </w:r>
      <w:r w:rsidR="00831C67" w:rsidRPr="00831C67">
        <w:rPr>
          <w:lang w:val="ru-RU"/>
        </w:rPr>
        <w:instrText xml:space="preserve"> "</w:instrText>
      </w:r>
      <w:r w:rsidR="00831C67">
        <w:instrText>https</w:instrText>
      </w:r>
      <w:r w:rsidR="00831C67" w:rsidRPr="00831C67">
        <w:rPr>
          <w:lang w:val="ru-RU"/>
        </w:rPr>
        <w:instrText>://</w:instrText>
      </w:r>
      <w:r w:rsidR="00831C67">
        <w:instrText>www</w:instrText>
      </w:r>
      <w:r w:rsidR="00831C67" w:rsidRPr="00831C67">
        <w:rPr>
          <w:lang w:val="ru-RU"/>
        </w:rPr>
        <w:instrText>.</w:instrText>
      </w:r>
      <w:r w:rsidR="00831C67">
        <w:instrText>itu</w:instrText>
      </w:r>
      <w:r w:rsidR="00831C67" w:rsidRPr="00831C67">
        <w:rPr>
          <w:lang w:val="ru-RU"/>
        </w:rPr>
        <w:instrText>.</w:instrText>
      </w:r>
      <w:r w:rsidR="00831C67">
        <w:instrText>int</w:instrText>
      </w:r>
      <w:r w:rsidR="00831C67" w:rsidRPr="00831C67">
        <w:rPr>
          <w:lang w:val="ru-RU"/>
        </w:rPr>
        <w:instrText>/</w:instrText>
      </w:r>
      <w:r w:rsidR="00831C67">
        <w:instrText>en</w:instrText>
      </w:r>
      <w:r w:rsidR="00831C67" w:rsidRPr="00831C67">
        <w:rPr>
          <w:lang w:val="ru-RU"/>
        </w:rPr>
        <w:instrText>/</w:instrText>
      </w:r>
      <w:r w:rsidR="00831C67">
        <w:instrText>ITU</w:instrText>
      </w:r>
      <w:r w:rsidR="00831C67" w:rsidRPr="00831C67">
        <w:rPr>
          <w:lang w:val="ru-RU"/>
        </w:rPr>
        <w:instrText>-</w:instrText>
      </w:r>
      <w:r w:rsidR="00831C67">
        <w:instrText>T</w:instrText>
      </w:r>
      <w:r w:rsidR="00831C67" w:rsidRPr="00831C67">
        <w:rPr>
          <w:lang w:val="ru-RU"/>
        </w:rPr>
        <w:instrText>/</w:instrText>
      </w:r>
      <w:r w:rsidR="00831C67">
        <w:instrText>studygroups</w:instrText>
      </w:r>
      <w:r w:rsidR="00831C67" w:rsidRPr="00831C67">
        <w:rPr>
          <w:lang w:val="ru-RU"/>
        </w:rPr>
        <w:instrText>/2017-2020/03/</w:instrText>
      </w:r>
      <w:r w:rsidR="00831C67">
        <w:instrText>sg</w:instrText>
      </w:r>
      <w:r w:rsidR="00831C67" w:rsidRPr="00831C67">
        <w:rPr>
          <w:lang w:val="ru-RU"/>
        </w:rPr>
        <w:instrText>3</w:instrText>
      </w:r>
      <w:r w:rsidR="00831C67">
        <w:instrText>rgeecat</w:instrText>
      </w:r>
      <w:r w:rsidR="00831C67" w:rsidRPr="00831C67">
        <w:rPr>
          <w:lang w:val="ru-RU"/>
        </w:rPr>
        <w:instrText>/</w:instrText>
      </w:r>
      <w:r w:rsidR="00831C67">
        <w:instrText>Pages</w:instrText>
      </w:r>
      <w:r w:rsidR="00831C67" w:rsidRPr="00831C67">
        <w:rPr>
          <w:lang w:val="ru-RU"/>
        </w:rPr>
        <w:instrText>/</w:instrText>
      </w:r>
      <w:r w:rsidR="00831C67">
        <w:instrText>default</w:instrText>
      </w:r>
      <w:r w:rsidR="00831C67" w:rsidRPr="00831C67">
        <w:rPr>
          <w:lang w:val="ru-RU"/>
        </w:rPr>
        <w:instrText>.</w:instrText>
      </w:r>
      <w:r w:rsidR="00831C67">
        <w:instrText>aspx</w:instrText>
      </w:r>
      <w:r w:rsidR="00831C67" w:rsidRPr="00831C67">
        <w:rPr>
          <w:lang w:val="ru-RU"/>
        </w:rPr>
        <w:instrText xml:space="preserve">" </w:instrText>
      </w:r>
      <w:r w:rsidR="00831C67">
        <w:fldChar w:fldCharType="separate"/>
      </w:r>
      <w:r w:rsidR="00831C67">
        <w:rPr>
          <w:rStyle w:val="Hyperlink"/>
        </w:rPr>
        <w:t>https</w:t>
      </w:r>
      <w:r w:rsidR="00831C67" w:rsidRPr="00831C67">
        <w:rPr>
          <w:rStyle w:val="Hyperlink"/>
          <w:lang w:val="ru-RU"/>
        </w:rPr>
        <w:t>://</w:t>
      </w:r>
      <w:r w:rsidR="00831C67">
        <w:rPr>
          <w:rStyle w:val="Hyperlink"/>
        </w:rPr>
        <w:t>www</w:t>
      </w:r>
      <w:r w:rsidR="00831C67" w:rsidRPr="00831C67">
        <w:rPr>
          <w:rStyle w:val="Hyperlink"/>
          <w:lang w:val="ru-RU"/>
        </w:rPr>
        <w:t>.</w:t>
      </w:r>
      <w:proofErr w:type="spellStart"/>
      <w:r w:rsidR="00831C67">
        <w:rPr>
          <w:rStyle w:val="Hyperlink"/>
        </w:rPr>
        <w:t>itu</w:t>
      </w:r>
      <w:proofErr w:type="spellEnd"/>
      <w:r w:rsidR="00831C67" w:rsidRPr="00831C67">
        <w:rPr>
          <w:rStyle w:val="Hyperlink"/>
          <w:lang w:val="ru-RU"/>
        </w:rPr>
        <w:t>.</w:t>
      </w:r>
      <w:proofErr w:type="spellStart"/>
      <w:r w:rsidR="00831C67">
        <w:rPr>
          <w:rStyle w:val="Hyperlink"/>
        </w:rPr>
        <w:t>int</w:t>
      </w:r>
      <w:proofErr w:type="spellEnd"/>
      <w:r w:rsidR="00831C67" w:rsidRPr="00831C67">
        <w:rPr>
          <w:rStyle w:val="Hyperlink"/>
          <w:lang w:val="ru-RU"/>
        </w:rPr>
        <w:t>/</w:t>
      </w:r>
      <w:proofErr w:type="spellStart"/>
      <w:r w:rsidR="00831C67">
        <w:rPr>
          <w:rStyle w:val="Hyperlink"/>
        </w:rPr>
        <w:t>en</w:t>
      </w:r>
      <w:proofErr w:type="spellEnd"/>
      <w:r w:rsidR="00831C67" w:rsidRPr="00831C67">
        <w:rPr>
          <w:rStyle w:val="Hyperlink"/>
          <w:lang w:val="ru-RU"/>
        </w:rPr>
        <w:t>/</w:t>
      </w:r>
      <w:r w:rsidR="00831C67">
        <w:rPr>
          <w:rStyle w:val="Hyperlink"/>
        </w:rPr>
        <w:t>ITU</w:t>
      </w:r>
      <w:r w:rsidR="00831C67" w:rsidRPr="00831C67">
        <w:rPr>
          <w:rStyle w:val="Hyperlink"/>
          <w:lang w:val="ru-RU"/>
        </w:rPr>
        <w:t>-</w:t>
      </w:r>
      <w:r w:rsidR="00831C67">
        <w:rPr>
          <w:rStyle w:val="Hyperlink"/>
        </w:rPr>
        <w:t>T</w:t>
      </w:r>
      <w:r w:rsidR="00831C67" w:rsidRPr="00831C67">
        <w:rPr>
          <w:rStyle w:val="Hyperlink"/>
          <w:lang w:val="ru-RU"/>
        </w:rPr>
        <w:t>/</w:t>
      </w:r>
      <w:proofErr w:type="spellStart"/>
      <w:r w:rsidR="00831C67">
        <w:rPr>
          <w:rStyle w:val="Hyperlink"/>
        </w:rPr>
        <w:t>studygroups</w:t>
      </w:r>
      <w:proofErr w:type="spellEnd"/>
      <w:r w:rsidR="00831C67" w:rsidRPr="00831C67">
        <w:rPr>
          <w:rStyle w:val="Hyperlink"/>
          <w:lang w:val="ru-RU"/>
        </w:rPr>
        <w:t>/2017-2020/03/</w:t>
      </w:r>
      <w:r w:rsidR="00831C67">
        <w:rPr>
          <w:rStyle w:val="Hyperlink"/>
        </w:rPr>
        <w:t>sg</w:t>
      </w:r>
      <w:r w:rsidR="00831C67" w:rsidRPr="00831C67">
        <w:rPr>
          <w:rStyle w:val="Hyperlink"/>
          <w:lang w:val="ru-RU"/>
        </w:rPr>
        <w:t>3</w:t>
      </w:r>
      <w:proofErr w:type="spellStart"/>
      <w:r w:rsidR="00831C67">
        <w:rPr>
          <w:rStyle w:val="Hyperlink"/>
        </w:rPr>
        <w:t>rgeecat</w:t>
      </w:r>
      <w:proofErr w:type="spellEnd"/>
      <w:r w:rsidR="00831C67" w:rsidRPr="00831C67">
        <w:rPr>
          <w:rStyle w:val="Hyperlink"/>
          <w:lang w:val="ru-RU"/>
        </w:rPr>
        <w:t>/</w:t>
      </w:r>
      <w:r w:rsidR="00831C67">
        <w:rPr>
          <w:rStyle w:val="Hyperlink"/>
        </w:rPr>
        <w:t>Pages</w:t>
      </w:r>
      <w:r w:rsidR="00831C67" w:rsidRPr="00831C67">
        <w:rPr>
          <w:rStyle w:val="Hyperlink"/>
          <w:lang w:val="ru-RU"/>
        </w:rPr>
        <w:t>/</w:t>
      </w:r>
      <w:r w:rsidR="00831C67">
        <w:rPr>
          <w:rStyle w:val="Hyperlink"/>
        </w:rPr>
        <w:t>default</w:t>
      </w:r>
      <w:r w:rsidR="00831C67" w:rsidRPr="00831C67">
        <w:rPr>
          <w:rStyle w:val="Hyperlink"/>
          <w:lang w:val="ru-RU"/>
        </w:rPr>
        <w:t>.</w:t>
      </w:r>
      <w:proofErr w:type="spellStart"/>
      <w:r w:rsidR="00831C67">
        <w:rPr>
          <w:rStyle w:val="Hyperlink"/>
        </w:rPr>
        <w:t>aspx</w:t>
      </w:r>
      <w:proofErr w:type="spellEnd"/>
      <w:r w:rsidR="00831C67">
        <w:fldChar w:fldCharType="end"/>
      </w:r>
      <w:r w:rsidRPr="00ED68DC">
        <w:rPr>
          <w:lang w:val="ru-RU"/>
        </w:rPr>
        <w:t>;</w:t>
      </w:r>
    </w:p>
    <w:p w:rsidR="0037215F" w:rsidRPr="00ED68DC" w:rsidRDefault="0037215F" w:rsidP="00E57213">
      <w:pPr>
        <w:ind w:left="567" w:hanging="567"/>
        <w:rPr>
          <w:lang w:val="ru-RU"/>
        </w:rPr>
      </w:pPr>
      <w:r w:rsidRPr="00ED68DC">
        <w:rPr>
          <w:lang w:val="ru-RU"/>
        </w:rPr>
        <w:t>−</w:t>
      </w:r>
      <w:r w:rsidRPr="00ED68DC">
        <w:rPr>
          <w:lang w:val="ru-RU"/>
        </w:rPr>
        <w:tab/>
        <w:t xml:space="preserve">РегГр-ВЕЦАЗ ИК11 – </w:t>
      </w:r>
      <w:hyperlink r:id="rId31" w:history="1">
        <w:r w:rsidRPr="00ED68DC">
          <w:rPr>
            <w:rStyle w:val="Hyperlink"/>
            <w:lang w:val="ru-RU"/>
          </w:rPr>
          <w:t>https://www.itu.int/en/ITU-T/studygroups/2017-2020/11/sg11eecat/Pages/default.aspx</w:t>
        </w:r>
      </w:hyperlink>
      <w:r w:rsidRPr="00ED68DC">
        <w:rPr>
          <w:lang w:val="ru-RU"/>
        </w:rPr>
        <w:t>;</w:t>
      </w:r>
    </w:p>
    <w:p w:rsidR="007377B1" w:rsidRPr="00ED68DC" w:rsidRDefault="0037215F" w:rsidP="00E57213">
      <w:pPr>
        <w:ind w:left="567" w:hanging="567"/>
        <w:rPr>
          <w:lang w:val="ru-RU"/>
        </w:rPr>
      </w:pPr>
      <w:r w:rsidRPr="00ED68DC">
        <w:rPr>
          <w:lang w:val="ru-RU"/>
        </w:rPr>
        <w:t>−</w:t>
      </w:r>
      <w:r w:rsidRPr="00ED68DC">
        <w:rPr>
          <w:lang w:val="ru-RU"/>
        </w:rPr>
        <w:tab/>
        <w:t xml:space="preserve">РегГр-ВЕЦАЗ ИК13 – </w:t>
      </w:r>
      <w:hyperlink r:id="rId32" w:history="1">
        <w:r w:rsidRPr="00ED68DC">
          <w:rPr>
            <w:rStyle w:val="Hyperlink"/>
            <w:lang w:val="ru-RU"/>
          </w:rPr>
          <w:t>https://www.itu.int/en/ITU-T/studygroups/2017-2020/13/sg13eecat/Pages/default.aspx</w:t>
        </w:r>
      </w:hyperlink>
      <w:r w:rsidRPr="00ED68DC">
        <w:rPr>
          <w:lang w:val="ru-RU"/>
        </w:rPr>
        <w:t>.</w:t>
      </w:r>
    </w:p>
    <w:p w:rsidR="00044175" w:rsidRPr="00ED68DC" w:rsidRDefault="007377B1" w:rsidP="00E57213">
      <w:pPr>
        <w:pStyle w:val="AnnexNo"/>
        <w:rPr>
          <w:lang w:val="ru-RU"/>
        </w:rPr>
      </w:pPr>
      <w:r w:rsidRPr="00ED68DC">
        <w:rPr>
          <w:lang w:val="ru-RU"/>
        </w:rPr>
        <w:br w:type="page"/>
      </w:r>
      <w:r w:rsidR="00044175" w:rsidRPr="00ED68DC">
        <w:rPr>
          <w:lang w:val="ru-RU"/>
        </w:rPr>
        <w:lastRenderedPageBreak/>
        <w:t>ПРИЛОЖЕНИЕ B</w:t>
      </w:r>
    </w:p>
    <w:p w:rsidR="00B956B5" w:rsidRPr="00ED68DC" w:rsidRDefault="00B956B5" w:rsidP="00B956B5">
      <w:pPr>
        <w:pStyle w:val="AnnexTitle"/>
        <w:rPr>
          <w:lang w:val="ru-RU"/>
        </w:rPr>
      </w:pPr>
      <w:r w:rsidRPr="00ED68DC">
        <w:rPr>
          <w:lang w:val="ru-RU"/>
        </w:rPr>
        <w:t xml:space="preserve">Проект повестки дня собрания </w:t>
      </w:r>
      <w:r w:rsidRPr="00ED68DC">
        <w:rPr>
          <w:szCs w:val="22"/>
          <w:lang w:val="ru-RU"/>
        </w:rPr>
        <w:t>РегГр-ВЕЦАЗ ИК3</w:t>
      </w:r>
      <w:r w:rsidRPr="00ED68DC">
        <w:rPr>
          <w:lang w:val="ru-RU"/>
        </w:rPr>
        <w:t xml:space="preserve">, </w:t>
      </w:r>
      <w:r w:rsidRPr="00ED68DC">
        <w:rPr>
          <w:lang w:val="ru-RU"/>
        </w:rPr>
        <w:br/>
        <w:t>Санкт-Петербург, Российская Федерация, 21 мая 2019 года</w:t>
      </w:r>
    </w:p>
    <w:p w:rsidR="00044175" w:rsidRPr="00ED68DC" w:rsidRDefault="00044175" w:rsidP="00044175">
      <w:pPr>
        <w:pStyle w:val="enumlev1"/>
        <w:spacing w:before="480"/>
        <w:rPr>
          <w:szCs w:val="22"/>
          <w:lang w:val="ru-RU"/>
        </w:rPr>
      </w:pPr>
      <w:r w:rsidRPr="00ED68DC">
        <w:rPr>
          <w:szCs w:val="22"/>
          <w:lang w:val="ru-RU"/>
        </w:rPr>
        <w:t>1</w:t>
      </w:r>
      <w:r w:rsidRPr="00ED68DC">
        <w:rPr>
          <w:szCs w:val="22"/>
          <w:lang w:val="ru-RU"/>
        </w:rPr>
        <w:tab/>
        <w:t>Открытие собрания</w:t>
      </w:r>
    </w:p>
    <w:p w:rsidR="00044175" w:rsidRPr="00ED68DC" w:rsidRDefault="00044175" w:rsidP="0004417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2</w:t>
      </w:r>
      <w:r w:rsidRPr="00ED68DC">
        <w:rPr>
          <w:szCs w:val="22"/>
          <w:lang w:val="ru-RU"/>
        </w:rPr>
        <w:tab/>
        <w:t>Вступительные замечания</w:t>
      </w:r>
    </w:p>
    <w:p w:rsidR="00044175" w:rsidRPr="00ED68DC" w:rsidRDefault="00044175" w:rsidP="0004417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3</w:t>
      </w:r>
      <w:r w:rsidRPr="00ED68DC">
        <w:rPr>
          <w:szCs w:val="22"/>
          <w:lang w:val="ru-RU"/>
        </w:rPr>
        <w:tab/>
        <w:t>Принятие повестки дня</w:t>
      </w:r>
    </w:p>
    <w:p w:rsidR="00044175" w:rsidRPr="00ED68DC" w:rsidRDefault="00044175" w:rsidP="0004417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4</w:t>
      </w:r>
      <w:r w:rsidRPr="00ED68DC">
        <w:rPr>
          <w:szCs w:val="22"/>
          <w:lang w:val="ru-RU"/>
        </w:rPr>
        <w:tab/>
        <w:t>Распределение документов (вклады и временные документы)</w:t>
      </w:r>
    </w:p>
    <w:p w:rsidR="00044175" w:rsidRPr="00ED68DC" w:rsidRDefault="00044175" w:rsidP="00B956B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5</w:t>
      </w:r>
      <w:r w:rsidRPr="00ED68DC">
        <w:rPr>
          <w:szCs w:val="22"/>
          <w:lang w:val="ru-RU"/>
        </w:rPr>
        <w:tab/>
        <w:t xml:space="preserve">Обзор </w:t>
      </w:r>
      <w:r w:rsidR="00B956B5" w:rsidRPr="00ED68DC">
        <w:rPr>
          <w:szCs w:val="22"/>
          <w:lang w:val="ru-RU"/>
        </w:rPr>
        <w:t>3</w:t>
      </w:r>
      <w:r w:rsidRPr="00ED68DC">
        <w:rPr>
          <w:szCs w:val="22"/>
          <w:lang w:val="ru-RU"/>
        </w:rPr>
        <w:noBreakHyphen/>
        <w:t>й Исследовательской комиссии МСЭ-Т (структура и методы работы)</w:t>
      </w:r>
    </w:p>
    <w:p w:rsidR="00044175" w:rsidRPr="00ED68DC" w:rsidRDefault="00044175" w:rsidP="00B956B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6</w:t>
      </w:r>
      <w:r w:rsidRPr="00ED68DC">
        <w:rPr>
          <w:szCs w:val="22"/>
          <w:lang w:val="ru-RU"/>
        </w:rPr>
        <w:tab/>
        <w:t>Обзор итогов предыдущего собрания ИК</w:t>
      </w:r>
      <w:r w:rsidR="00B956B5" w:rsidRPr="00ED68DC">
        <w:rPr>
          <w:szCs w:val="22"/>
          <w:lang w:val="ru-RU"/>
        </w:rPr>
        <w:t>3 МСЭ-Т</w:t>
      </w:r>
    </w:p>
    <w:p w:rsidR="00044175" w:rsidRPr="00ED68DC" w:rsidRDefault="00044175" w:rsidP="00B956B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7</w:t>
      </w:r>
      <w:r w:rsidRPr="00ED68DC">
        <w:rPr>
          <w:szCs w:val="22"/>
          <w:lang w:val="ru-RU"/>
        </w:rPr>
        <w:tab/>
        <w:t xml:space="preserve">Обсуждение </w:t>
      </w:r>
      <w:r w:rsidR="00B76C10" w:rsidRPr="00ED68DC">
        <w:rPr>
          <w:szCs w:val="22"/>
          <w:lang w:val="ru-RU"/>
        </w:rPr>
        <w:t>полученных вкладов</w:t>
      </w:r>
    </w:p>
    <w:p w:rsidR="00044175" w:rsidRPr="00ED68DC" w:rsidRDefault="00044175" w:rsidP="00B956B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8</w:t>
      </w:r>
      <w:r w:rsidRPr="00ED68DC">
        <w:rPr>
          <w:szCs w:val="22"/>
          <w:lang w:val="ru-RU"/>
        </w:rPr>
        <w:tab/>
        <w:t>Программа работы РегГр-ВЕЦАЗ ИК</w:t>
      </w:r>
      <w:r w:rsidR="00B956B5" w:rsidRPr="00ED68DC">
        <w:rPr>
          <w:szCs w:val="22"/>
          <w:lang w:val="ru-RU"/>
        </w:rPr>
        <w:t>3</w:t>
      </w:r>
    </w:p>
    <w:p w:rsidR="00044175" w:rsidRPr="00ED68DC" w:rsidRDefault="00044175" w:rsidP="00B956B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9</w:t>
      </w:r>
      <w:r w:rsidRPr="00ED68DC">
        <w:rPr>
          <w:szCs w:val="22"/>
          <w:lang w:val="ru-RU"/>
        </w:rPr>
        <w:tab/>
        <w:t>Вклады членов РегГр-ВЕЦАЗ ИК</w:t>
      </w:r>
      <w:r w:rsidR="00B956B5" w:rsidRPr="00ED68DC">
        <w:rPr>
          <w:szCs w:val="22"/>
          <w:lang w:val="ru-RU"/>
        </w:rPr>
        <w:t>3</w:t>
      </w:r>
      <w:r w:rsidRPr="00ED68DC">
        <w:rPr>
          <w:szCs w:val="22"/>
          <w:lang w:val="ru-RU"/>
        </w:rPr>
        <w:t xml:space="preserve"> для </w:t>
      </w:r>
      <w:r w:rsidR="00B956B5" w:rsidRPr="00ED68DC">
        <w:rPr>
          <w:szCs w:val="22"/>
          <w:lang w:val="ru-RU"/>
        </w:rPr>
        <w:t>3</w:t>
      </w:r>
      <w:r w:rsidRPr="00ED68DC">
        <w:rPr>
          <w:szCs w:val="22"/>
          <w:lang w:val="ru-RU"/>
        </w:rPr>
        <w:t>-й Исследовательской комиссии МСЭ-Т</w:t>
      </w:r>
    </w:p>
    <w:p w:rsidR="00044175" w:rsidRPr="00ED68DC" w:rsidRDefault="00044175" w:rsidP="00B956B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10</w:t>
      </w:r>
      <w:r w:rsidRPr="00ED68DC">
        <w:rPr>
          <w:szCs w:val="22"/>
          <w:lang w:val="ru-RU"/>
        </w:rPr>
        <w:tab/>
        <w:t>Обсуждение приоритетов РегГр-ВЕЦАЗ ИК</w:t>
      </w:r>
      <w:r w:rsidR="00B956B5" w:rsidRPr="00ED68DC">
        <w:rPr>
          <w:szCs w:val="22"/>
          <w:lang w:val="ru-RU"/>
        </w:rPr>
        <w:t>3</w:t>
      </w:r>
    </w:p>
    <w:p w:rsidR="00044175" w:rsidRPr="00ED68DC" w:rsidRDefault="00044175" w:rsidP="00B956B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11</w:t>
      </w:r>
      <w:r w:rsidRPr="00ED68DC">
        <w:rPr>
          <w:szCs w:val="22"/>
          <w:lang w:val="ru-RU"/>
        </w:rPr>
        <w:tab/>
        <w:t>Подготовка проекта отчета РегГр-ВЕЦАЗ ИК</w:t>
      </w:r>
      <w:r w:rsidR="00B956B5" w:rsidRPr="00ED68DC">
        <w:rPr>
          <w:szCs w:val="22"/>
          <w:lang w:val="ru-RU"/>
        </w:rPr>
        <w:t>3</w:t>
      </w:r>
    </w:p>
    <w:p w:rsidR="00044175" w:rsidRPr="00ED68DC" w:rsidRDefault="00044175" w:rsidP="00B956B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12</w:t>
      </w:r>
      <w:r w:rsidRPr="00ED68DC">
        <w:rPr>
          <w:szCs w:val="22"/>
          <w:lang w:val="ru-RU"/>
        </w:rPr>
        <w:tab/>
        <w:t>Место и сроки проведения следующего собрания РегГр-ВЕЦАЗ ИК</w:t>
      </w:r>
      <w:r w:rsidR="00B956B5" w:rsidRPr="00ED68DC">
        <w:rPr>
          <w:szCs w:val="22"/>
          <w:lang w:val="ru-RU"/>
        </w:rPr>
        <w:t>3</w:t>
      </w:r>
    </w:p>
    <w:p w:rsidR="00044175" w:rsidRPr="00ED68DC" w:rsidRDefault="00044175" w:rsidP="0004417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13</w:t>
      </w:r>
      <w:r w:rsidRPr="00ED68DC">
        <w:rPr>
          <w:szCs w:val="22"/>
          <w:lang w:val="ru-RU"/>
        </w:rPr>
        <w:tab/>
        <w:t>Любые другие вопросы</w:t>
      </w:r>
    </w:p>
    <w:p w:rsidR="00044175" w:rsidRPr="00ED68DC" w:rsidRDefault="00044175" w:rsidP="0004417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14</w:t>
      </w:r>
      <w:r w:rsidRPr="00ED68DC">
        <w:rPr>
          <w:szCs w:val="22"/>
          <w:lang w:val="ru-RU"/>
        </w:rPr>
        <w:tab/>
        <w:t>Закрытие собрания</w:t>
      </w:r>
    </w:p>
    <w:p w:rsidR="00044175" w:rsidRPr="00ED68DC" w:rsidRDefault="00044175" w:rsidP="00044175">
      <w:pPr>
        <w:rPr>
          <w:lang w:val="ru-RU"/>
        </w:rPr>
      </w:pPr>
      <w:r w:rsidRPr="00ED68DC">
        <w:rPr>
          <w:lang w:val="ru-RU"/>
        </w:rPr>
        <w:br w:type="page"/>
      </w:r>
    </w:p>
    <w:p w:rsidR="00044175" w:rsidRPr="00ED68DC" w:rsidRDefault="00044175" w:rsidP="00E57213">
      <w:pPr>
        <w:pStyle w:val="AnnexNo"/>
        <w:rPr>
          <w:lang w:val="ru-RU"/>
        </w:rPr>
      </w:pPr>
      <w:r w:rsidRPr="00ED68DC">
        <w:rPr>
          <w:lang w:val="ru-RU"/>
        </w:rPr>
        <w:lastRenderedPageBreak/>
        <w:t>ПРИЛОЖЕНИЕ C</w:t>
      </w:r>
    </w:p>
    <w:p w:rsidR="00B956B5" w:rsidRPr="00ED68DC" w:rsidRDefault="00B956B5" w:rsidP="00B956B5">
      <w:pPr>
        <w:pStyle w:val="AnnexTitle"/>
        <w:rPr>
          <w:lang w:val="ru-RU"/>
        </w:rPr>
      </w:pPr>
      <w:r w:rsidRPr="00ED68DC">
        <w:rPr>
          <w:lang w:val="ru-RU"/>
        </w:rPr>
        <w:t xml:space="preserve">Проект повестки дня собрания </w:t>
      </w:r>
      <w:r w:rsidRPr="00ED68DC">
        <w:rPr>
          <w:szCs w:val="22"/>
          <w:lang w:val="ru-RU"/>
        </w:rPr>
        <w:t>РегГр-ВЕЦАЗ ИК11</w:t>
      </w:r>
      <w:r w:rsidRPr="00ED68DC">
        <w:rPr>
          <w:lang w:val="ru-RU"/>
        </w:rPr>
        <w:t xml:space="preserve">, </w:t>
      </w:r>
      <w:r w:rsidRPr="00ED68DC">
        <w:rPr>
          <w:lang w:val="ru-RU"/>
        </w:rPr>
        <w:br/>
        <w:t>Санкт-Петербург, Российская Федерация, 21−22 мая 2019 года</w:t>
      </w:r>
    </w:p>
    <w:p w:rsidR="00044175" w:rsidRPr="00ED68DC" w:rsidRDefault="00044175" w:rsidP="00044175">
      <w:pPr>
        <w:pStyle w:val="enumlev1"/>
        <w:spacing w:before="480"/>
        <w:rPr>
          <w:szCs w:val="22"/>
          <w:lang w:val="ru-RU"/>
        </w:rPr>
      </w:pPr>
      <w:r w:rsidRPr="00ED68DC">
        <w:rPr>
          <w:szCs w:val="22"/>
          <w:lang w:val="ru-RU"/>
        </w:rPr>
        <w:t>1</w:t>
      </w:r>
      <w:r w:rsidRPr="00ED68DC">
        <w:rPr>
          <w:szCs w:val="22"/>
          <w:lang w:val="ru-RU"/>
        </w:rPr>
        <w:tab/>
        <w:t>Открытие собрания</w:t>
      </w:r>
    </w:p>
    <w:p w:rsidR="00044175" w:rsidRPr="00ED68DC" w:rsidRDefault="00044175" w:rsidP="0004417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2</w:t>
      </w:r>
      <w:r w:rsidRPr="00ED68DC">
        <w:rPr>
          <w:szCs w:val="22"/>
          <w:lang w:val="ru-RU"/>
        </w:rPr>
        <w:tab/>
        <w:t>Вступительные замечания</w:t>
      </w:r>
    </w:p>
    <w:p w:rsidR="00044175" w:rsidRPr="00ED68DC" w:rsidRDefault="00044175" w:rsidP="0004417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3</w:t>
      </w:r>
      <w:r w:rsidRPr="00ED68DC">
        <w:rPr>
          <w:szCs w:val="22"/>
          <w:lang w:val="ru-RU"/>
        </w:rPr>
        <w:tab/>
        <w:t>Принятие повестки дня</w:t>
      </w:r>
    </w:p>
    <w:p w:rsidR="00044175" w:rsidRPr="00ED68DC" w:rsidRDefault="00044175" w:rsidP="0004417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4</w:t>
      </w:r>
      <w:r w:rsidRPr="00ED68DC">
        <w:rPr>
          <w:szCs w:val="22"/>
          <w:lang w:val="ru-RU"/>
        </w:rPr>
        <w:tab/>
        <w:t>Распределение документов (вклады и временные документы)</w:t>
      </w:r>
    </w:p>
    <w:p w:rsidR="00044175" w:rsidRPr="00ED68DC" w:rsidRDefault="00044175" w:rsidP="00B956B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5</w:t>
      </w:r>
      <w:r w:rsidRPr="00ED68DC">
        <w:rPr>
          <w:szCs w:val="22"/>
          <w:lang w:val="ru-RU"/>
        </w:rPr>
        <w:tab/>
        <w:t xml:space="preserve">Обзор </w:t>
      </w:r>
      <w:r w:rsidR="00B956B5" w:rsidRPr="00ED68DC">
        <w:rPr>
          <w:szCs w:val="22"/>
          <w:lang w:val="ru-RU"/>
        </w:rPr>
        <w:t>11</w:t>
      </w:r>
      <w:r w:rsidRPr="00ED68DC">
        <w:rPr>
          <w:szCs w:val="22"/>
          <w:lang w:val="ru-RU"/>
        </w:rPr>
        <w:noBreakHyphen/>
        <w:t>й Исследовательской комиссии МСЭ-Т (структура и методы работы)</w:t>
      </w:r>
    </w:p>
    <w:p w:rsidR="00044175" w:rsidRPr="00ED68DC" w:rsidRDefault="00044175" w:rsidP="00B956B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6</w:t>
      </w:r>
      <w:r w:rsidRPr="00ED68DC">
        <w:rPr>
          <w:szCs w:val="22"/>
          <w:lang w:val="ru-RU"/>
        </w:rPr>
        <w:tab/>
        <w:t>Обзор итогов предыдущего собрания ИК</w:t>
      </w:r>
      <w:r w:rsidR="00B956B5" w:rsidRPr="00ED68DC">
        <w:rPr>
          <w:szCs w:val="22"/>
          <w:lang w:val="ru-RU"/>
        </w:rPr>
        <w:t>11 МСЭ-Т</w:t>
      </w:r>
    </w:p>
    <w:p w:rsidR="00044175" w:rsidRPr="00ED68DC" w:rsidRDefault="00044175" w:rsidP="00B956B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7</w:t>
      </w:r>
      <w:r w:rsidRPr="00ED68DC">
        <w:rPr>
          <w:szCs w:val="22"/>
          <w:lang w:val="ru-RU"/>
        </w:rPr>
        <w:tab/>
        <w:t xml:space="preserve">Обсуждение </w:t>
      </w:r>
      <w:r w:rsidR="008C331C" w:rsidRPr="00ED68DC">
        <w:rPr>
          <w:szCs w:val="22"/>
          <w:lang w:val="ru-RU"/>
        </w:rPr>
        <w:t>полученных вкладов</w:t>
      </w:r>
    </w:p>
    <w:p w:rsidR="00044175" w:rsidRPr="00ED68DC" w:rsidRDefault="00044175" w:rsidP="00B956B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8</w:t>
      </w:r>
      <w:r w:rsidRPr="00ED68DC">
        <w:rPr>
          <w:szCs w:val="22"/>
          <w:lang w:val="ru-RU"/>
        </w:rPr>
        <w:tab/>
        <w:t>Программа работы РегГр-ВЕЦАЗ ИК</w:t>
      </w:r>
      <w:r w:rsidR="00B956B5" w:rsidRPr="00ED68DC">
        <w:rPr>
          <w:szCs w:val="22"/>
          <w:lang w:val="ru-RU"/>
        </w:rPr>
        <w:t>11</w:t>
      </w:r>
    </w:p>
    <w:p w:rsidR="00044175" w:rsidRPr="00ED68DC" w:rsidRDefault="00044175" w:rsidP="00B956B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9</w:t>
      </w:r>
      <w:r w:rsidRPr="00ED68DC">
        <w:rPr>
          <w:szCs w:val="22"/>
          <w:lang w:val="ru-RU"/>
        </w:rPr>
        <w:tab/>
        <w:t>Вклады членов РегГр-ВЕЦАЗ ИК</w:t>
      </w:r>
      <w:r w:rsidR="00B956B5" w:rsidRPr="00ED68DC">
        <w:rPr>
          <w:szCs w:val="22"/>
          <w:lang w:val="ru-RU"/>
        </w:rPr>
        <w:t>11</w:t>
      </w:r>
      <w:r w:rsidRPr="00ED68DC">
        <w:rPr>
          <w:szCs w:val="22"/>
          <w:lang w:val="ru-RU"/>
        </w:rPr>
        <w:t xml:space="preserve"> для </w:t>
      </w:r>
      <w:r w:rsidR="00B956B5" w:rsidRPr="00ED68DC">
        <w:rPr>
          <w:szCs w:val="22"/>
          <w:lang w:val="ru-RU"/>
        </w:rPr>
        <w:t>11</w:t>
      </w:r>
      <w:r w:rsidRPr="00ED68DC">
        <w:rPr>
          <w:szCs w:val="22"/>
          <w:lang w:val="ru-RU"/>
        </w:rPr>
        <w:t>-й Исследовательской комиссии МСЭ-Т</w:t>
      </w:r>
    </w:p>
    <w:p w:rsidR="00044175" w:rsidRPr="00ED68DC" w:rsidRDefault="00044175" w:rsidP="00B956B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10</w:t>
      </w:r>
      <w:r w:rsidRPr="00ED68DC">
        <w:rPr>
          <w:szCs w:val="22"/>
          <w:lang w:val="ru-RU"/>
        </w:rPr>
        <w:tab/>
        <w:t>Обсуждение приоритетов РегГр-ВЕЦАЗ ИК</w:t>
      </w:r>
      <w:r w:rsidR="00B956B5" w:rsidRPr="00ED68DC">
        <w:rPr>
          <w:szCs w:val="22"/>
          <w:lang w:val="ru-RU"/>
        </w:rPr>
        <w:t>11</w:t>
      </w:r>
    </w:p>
    <w:p w:rsidR="00044175" w:rsidRPr="00ED68DC" w:rsidRDefault="00044175" w:rsidP="00B956B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11</w:t>
      </w:r>
      <w:r w:rsidRPr="00ED68DC">
        <w:rPr>
          <w:szCs w:val="22"/>
          <w:lang w:val="ru-RU"/>
        </w:rPr>
        <w:tab/>
        <w:t>Подготовка проекта отчета РегГр-ВЕЦАЗ ИК</w:t>
      </w:r>
      <w:r w:rsidR="00B956B5" w:rsidRPr="00ED68DC">
        <w:rPr>
          <w:szCs w:val="22"/>
          <w:lang w:val="ru-RU"/>
        </w:rPr>
        <w:t>11</w:t>
      </w:r>
    </w:p>
    <w:p w:rsidR="00044175" w:rsidRPr="00ED68DC" w:rsidRDefault="00044175" w:rsidP="00B956B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12</w:t>
      </w:r>
      <w:r w:rsidRPr="00ED68DC">
        <w:rPr>
          <w:szCs w:val="22"/>
          <w:lang w:val="ru-RU"/>
        </w:rPr>
        <w:tab/>
        <w:t>Место и сроки проведения следующего собрания РегГр-ВЕЦАЗ ИК</w:t>
      </w:r>
      <w:r w:rsidR="00B956B5" w:rsidRPr="00ED68DC">
        <w:rPr>
          <w:szCs w:val="22"/>
          <w:lang w:val="ru-RU"/>
        </w:rPr>
        <w:t>11</w:t>
      </w:r>
    </w:p>
    <w:p w:rsidR="00044175" w:rsidRPr="00ED68DC" w:rsidRDefault="00044175" w:rsidP="0004417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13</w:t>
      </w:r>
      <w:r w:rsidRPr="00ED68DC">
        <w:rPr>
          <w:szCs w:val="22"/>
          <w:lang w:val="ru-RU"/>
        </w:rPr>
        <w:tab/>
        <w:t>Любые другие вопросы</w:t>
      </w:r>
    </w:p>
    <w:p w:rsidR="00044175" w:rsidRPr="00ED68DC" w:rsidRDefault="00044175" w:rsidP="0004417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14</w:t>
      </w:r>
      <w:r w:rsidRPr="00ED68DC">
        <w:rPr>
          <w:szCs w:val="22"/>
          <w:lang w:val="ru-RU"/>
        </w:rPr>
        <w:tab/>
        <w:t>Закрытие собрания</w:t>
      </w:r>
    </w:p>
    <w:p w:rsidR="00044175" w:rsidRPr="00ED68DC" w:rsidRDefault="00044175" w:rsidP="00044175">
      <w:pPr>
        <w:rPr>
          <w:lang w:val="ru-RU"/>
        </w:rPr>
      </w:pPr>
      <w:r w:rsidRPr="00ED68DC">
        <w:rPr>
          <w:lang w:val="ru-RU"/>
        </w:rPr>
        <w:br w:type="page"/>
      </w:r>
    </w:p>
    <w:p w:rsidR="00044175" w:rsidRPr="00ED68DC" w:rsidRDefault="00044175" w:rsidP="00E57213">
      <w:pPr>
        <w:pStyle w:val="AnnexNo"/>
        <w:rPr>
          <w:lang w:val="ru-RU"/>
        </w:rPr>
      </w:pPr>
      <w:r w:rsidRPr="00ED68DC">
        <w:rPr>
          <w:lang w:val="ru-RU"/>
        </w:rPr>
        <w:lastRenderedPageBreak/>
        <w:t>ПРИЛОЖЕНИЕ D</w:t>
      </w:r>
    </w:p>
    <w:p w:rsidR="00044175" w:rsidRPr="00ED68DC" w:rsidRDefault="00044175" w:rsidP="00B956B5">
      <w:pPr>
        <w:pStyle w:val="AnnexTitle"/>
        <w:rPr>
          <w:lang w:val="ru-RU"/>
        </w:rPr>
      </w:pPr>
      <w:r w:rsidRPr="00ED68DC">
        <w:rPr>
          <w:lang w:val="ru-RU"/>
        </w:rPr>
        <w:t xml:space="preserve">Проект повестки дня </w:t>
      </w:r>
      <w:r w:rsidR="008E529C" w:rsidRPr="00ED68DC">
        <w:rPr>
          <w:lang w:val="ru-RU"/>
        </w:rPr>
        <w:t xml:space="preserve">первого собрания </w:t>
      </w:r>
      <w:r w:rsidRPr="00ED68DC">
        <w:rPr>
          <w:szCs w:val="22"/>
          <w:lang w:val="ru-RU"/>
        </w:rPr>
        <w:t>РегГр-ВЕЦАЗ ИК</w:t>
      </w:r>
      <w:r w:rsidR="00134865" w:rsidRPr="00ED68DC">
        <w:rPr>
          <w:szCs w:val="22"/>
          <w:lang w:val="ru-RU"/>
        </w:rPr>
        <w:t>13</w:t>
      </w:r>
      <w:r w:rsidRPr="00ED68DC">
        <w:rPr>
          <w:lang w:val="ru-RU"/>
        </w:rPr>
        <w:t xml:space="preserve">, </w:t>
      </w:r>
      <w:r w:rsidR="008E529C" w:rsidRPr="00ED68DC">
        <w:rPr>
          <w:lang w:val="ru-RU"/>
        </w:rPr>
        <w:br/>
      </w:r>
      <w:r w:rsidRPr="00ED68DC">
        <w:rPr>
          <w:lang w:val="ru-RU"/>
        </w:rPr>
        <w:t xml:space="preserve">Санкт-Петербург, Российская Федерация, </w:t>
      </w:r>
      <w:r w:rsidR="00134865" w:rsidRPr="00ED68DC">
        <w:rPr>
          <w:lang w:val="ru-RU"/>
        </w:rPr>
        <w:t>23 мая</w:t>
      </w:r>
      <w:r w:rsidRPr="00ED68DC">
        <w:rPr>
          <w:lang w:val="ru-RU"/>
        </w:rPr>
        <w:t xml:space="preserve"> 201</w:t>
      </w:r>
      <w:r w:rsidR="00134865" w:rsidRPr="00ED68DC">
        <w:rPr>
          <w:lang w:val="ru-RU"/>
        </w:rPr>
        <w:t>9</w:t>
      </w:r>
      <w:r w:rsidRPr="00ED68DC">
        <w:rPr>
          <w:lang w:val="ru-RU"/>
        </w:rPr>
        <w:t> г</w:t>
      </w:r>
      <w:r w:rsidR="00B956B5" w:rsidRPr="00ED68DC">
        <w:rPr>
          <w:lang w:val="ru-RU"/>
        </w:rPr>
        <w:t>ода</w:t>
      </w:r>
    </w:p>
    <w:p w:rsidR="00044175" w:rsidRPr="00ED68DC" w:rsidRDefault="00044175" w:rsidP="00044175">
      <w:pPr>
        <w:pStyle w:val="enumlev1"/>
        <w:spacing w:before="480"/>
        <w:rPr>
          <w:szCs w:val="22"/>
          <w:lang w:val="ru-RU"/>
        </w:rPr>
      </w:pPr>
      <w:r w:rsidRPr="00ED68DC">
        <w:rPr>
          <w:szCs w:val="22"/>
          <w:lang w:val="ru-RU"/>
        </w:rPr>
        <w:t>1</w:t>
      </w:r>
      <w:r w:rsidRPr="00ED68DC">
        <w:rPr>
          <w:szCs w:val="22"/>
          <w:lang w:val="ru-RU"/>
        </w:rPr>
        <w:tab/>
        <w:t>Открытие собрания</w:t>
      </w:r>
    </w:p>
    <w:p w:rsidR="00044175" w:rsidRPr="00ED68DC" w:rsidRDefault="00044175" w:rsidP="0004417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2</w:t>
      </w:r>
      <w:r w:rsidRPr="00ED68DC">
        <w:rPr>
          <w:szCs w:val="22"/>
          <w:lang w:val="ru-RU"/>
        </w:rPr>
        <w:tab/>
        <w:t>Вступительные замечания</w:t>
      </w:r>
    </w:p>
    <w:p w:rsidR="00044175" w:rsidRPr="00ED68DC" w:rsidRDefault="00044175" w:rsidP="0004417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3</w:t>
      </w:r>
      <w:r w:rsidRPr="00ED68DC">
        <w:rPr>
          <w:szCs w:val="22"/>
          <w:lang w:val="ru-RU"/>
        </w:rPr>
        <w:tab/>
        <w:t>Принятие повестки дня</w:t>
      </w:r>
    </w:p>
    <w:p w:rsidR="00134865" w:rsidRPr="00ED68DC" w:rsidRDefault="00044175" w:rsidP="0013486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4</w:t>
      </w:r>
      <w:r w:rsidRPr="00ED68DC">
        <w:rPr>
          <w:szCs w:val="22"/>
          <w:lang w:val="ru-RU"/>
        </w:rPr>
        <w:tab/>
      </w:r>
      <w:r w:rsidR="008C331C" w:rsidRPr="00ED68DC">
        <w:rPr>
          <w:szCs w:val="22"/>
          <w:lang w:val="ru-RU"/>
        </w:rPr>
        <w:t>Представление мандата группы</w:t>
      </w:r>
    </w:p>
    <w:p w:rsidR="00134865" w:rsidRPr="00ED68DC" w:rsidRDefault="00134865" w:rsidP="0013486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5</w:t>
      </w:r>
      <w:r w:rsidRPr="00ED68DC">
        <w:rPr>
          <w:szCs w:val="22"/>
          <w:lang w:val="ru-RU"/>
        </w:rPr>
        <w:tab/>
      </w:r>
      <w:r w:rsidR="00EF6298" w:rsidRPr="00ED68DC">
        <w:rPr>
          <w:szCs w:val="22"/>
          <w:lang w:val="ru-RU"/>
        </w:rPr>
        <w:t xml:space="preserve">Назначение руководства РегГр-ВЕЦАЗ ИК13 </w:t>
      </w:r>
    </w:p>
    <w:p w:rsidR="00134865" w:rsidRPr="00ED68DC" w:rsidRDefault="00134865" w:rsidP="0013486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6</w:t>
      </w:r>
      <w:r w:rsidRPr="00ED68DC">
        <w:rPr>
          <w:szCs w:val="22"/>
          <w:lang w:val="ru-RU"/>
        </w:rPr>
        <w:tab/>
      </w:r>
      <w:r w:rsidR="00037D55" w:rsidRPr="00ED68DC">
        <w:rPr>
          <w:szCs w:val="22"/>
          <w:lang w:val="ru-RU"/>
        </w:rPr>
        <w:t>Обзор мандата и технических областей исследования 13-й Исследовательской комиссии</w:t>
      </w:r>
    </w:p>
    <w:p w:rsidR="00134865" w:rsidRPr="00ED68DC" w:rsidRDefault="00134865" w:rsidP="0013486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7</w:t>
      </w:r>
      <w:r w:rsidRPr="00ED68DC">
        <w:rPr>
          <w:szCs w:val="22"/>
          <w:lang w:val="ru-RU"/>
        </w:rPr>
        <w:tab/>
      </w:r>
      <w:r w:rsidR="00037D55" w:rsidRPr="00ED68DC">
        <w:rPr>
          <w:szCs w:val="22"/>
          <w:lang w:val="ru-RU"/>
        </w:rPr>
        <w:t>Обзор итогов предыдущего собрания ИК13 МСЭ-Т</w:t>
      </w:r>
    </w:p>
    <w:p w:rsidR="00134865" w:rsidRPr="00ED68DC" w:rsidRDefault="00134865" w:rsidP="0013486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8</w:t>
      </w:r>
      <w:r w:rsidRPr="00ED68DC">
        <w:rPr>
          <w:szCs w:val="22"/>
          <w:lang w:val="ru-RU"/>
        </w:rPr>
        <w:tab/>
      </w:r>
      <w:r w:rsidR="00A25CE6" w:rsidRPr="00ED68DC">
        <w:rPr>
          <w:szCs w:val="22"/>
          <w:lang w:val="ru-RU"/>
        </w:rPr>
        <w:t>Представление вкладов</w:t>
      </w:r>
    </w:p>
    <w:p w:rsidR="00134865" w:rsidRPr="00ED68DC" w:rsidRDefault="00134865" w:rsidP="0013486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9</w:t>
      </w:r>
      <w:r w:rsidRPr="00ED68DC">
        <w:rPr>
          <w:szCs w:val="22"/>
          <w:lang w:val="ru-RU"/>
        </w:rPr>
        <w:tab/>
      </w:r>
      <w:r w:rsidR="00D72DF1" w:rsidRPr="00ED68DC">
        <w:rPr>
          <w:szCs w:val="22"/>
          <w:lang w:val="ru-RU"/>
        </w:rPr>
        <w:t xml:space="preserve">Установление приоритетов в области </w:t>
      </w:r>
      <w:r w:rsidR="005521EC" w:rsidRPr="00ED68DC">
        <w:rPr>
          <w:szCs w:val="22"/>
          <w:lang w:val="ru-RU"/>
        </w:rPr>
        <w:t>стандартизации</w:t>
      </w:r>
      <w:r w:rsidR="004146C3" w:rsidRPr="00ED68DC">
        <w:rPr>
          <w:szCs w:val="22"/>
          <w:lang w:val="ru-RU"/>
        </w:rPr>
        <w:t xml:space="preserve"> в регионе</w:t>
      </w:r>
    </w:p>
    <w:p w:rsidR="00134865" w:rsidRPr="00ED68DC" w:rsidRDefault="00134865" w:rsidP="0013486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10</w:t>
      </w:r>
      <w:r w:rsidRPr="00ED68DC">
        <w:rPr>
          <w:szCs w:val="22"/>
          <w:lang w:val="ru-RU"/>
        </w:rPr>
        <w:tab/>
      </w:r>
      <w:r w:rsidR="005521EC" w:rsidRPr="00ED68DC">
        <w:rPr>
          <w:szCs w:val="22"/>
          <w:lang w:val="ru-RU"/>
        </w:rPr>
        <w:t>Разработка плана действий</w:t>
      </w:r>
    </w:p>
    <w:p w:rsidR="00134865" w:rsidRPr="00ED68DC" w:rsidRDefault="00134865" w:rsidP="0013486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11</w:t>
      </w:r>
      <w:r w:rsidRPr="00ED68DC">
        <w:rPr>
          <w:szCs w:val="22"/>
          <w:lang w:val="ru-RU"/>
        </w:rPr>
        <w:tab/>
      </w:r>
      <w:r w:rsidR="007E401F" w:rsidRPr="00ED68DC">
        <w:rPr>
          <w:szCs w:val="22"/>
          <w:lang w:val="ru-RU"/>
        </w:rPr>
        <w:t>Подготовка вкладов для основной комиссии</w:t>
      </w:r>
    </w:p>
    <w:p w:rsidR="00134865" w:rsidRPr="00ED68DC" w:rsidRDefault="00134865" w:rsidP="0013486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12</w:t>
      </w:r>
      <w:r w:rsidRPr="00ED68DC">
        <w:rPr>
          <w:szCs w:val="22"/>
          <w:lang w:val="ru-RU"/>
        </w:rPr>
        <w:tab/>
      </w:r>
      <w:r w:rsidR="00204030" w:rsidRPr="00ED68DC">
        <w:rPr>
          <w:szCs w:val="22"/>
          <w:lang w:val="ru-RU"/>
        </w:rPr>
        <w:t>Разработка правил и процедур работы группы</w:t>
      </w:r>
    </w:p>
    <w:p w:rsidR="00134865" w:rsidRPr="00ED68DC" w:rsidRDefault="00134865" w:rsidP="0013486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13</w:t>
      </w:r>
      <w:r w:rsidRPr="00ED68DC">
        <w:rPr>
          <w:szCs w:val="22"/>
          <w:lang w:val="ru-RU"/>
        </w:rPr>
        <w:tab/>
      </w:r>
      <w:r w:rsidR="00F30777" w:rsidRPr="00ED68DC">
        <w:rPr>
          <w:szCs w:val="22"/>
          <w:lang w:val="ru-RU"/>
        </w:rPr>
        <w:t>Дальнейшие планы</w:t>
      </w:r>
      <w:r w:rsidRPr="00ED68DC">
        <w:rPr>
          <w:szCs w:val="22"/>
          <w:lang w:val="ru-RU"/>
        </w:rPr>
        <w:t xml:space="preserve">: </w:t>
      </w:r>
      <w:r w:rsidR="005B3649" w:rsidRPr="00ED68DC">
        <w:rPr>
          <w:szCs w:val="22"/>
          <w:lang w:val="ru-RU"/>
        </w:rPr>
        <w:t>следующее собрание РегГр-ВЕЦАЗ ИК13</w:t>
      </w:r>
      <w:r w:rsidRPr="00ED68DC">
        <w:rPr>
          <w:szCs w:val="22"/>
          <w:lang w:val="ru-RU"/>
        </w:rPr>
        <w:t xml:space="preserve">, </w:t>
      </w:r>
      <w:r w:rsidR="00A13D51" w:rsidRPr="00ED68DC">
        <w:rPr>
          <w:szCs w:val="22"/>
          <w:lang w:val="ru-RU"/>
        </w:rPr>
        <w:t>проведение собраний максимально приближенно по времени и месту к собраниям региональных групп других ИК</w:t>
      </w:r>
    </w:p>
    <w:p w:rsidR="00134865" w:rsidRPr="00ED68DC" w:rsidRDefault="00134865" w:rsidP="0013486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14</w:t>
      </w:r>
      <w:r w:rsidRPr="00ED68DC">
        <w:rPr>
          <w:szCs w:val="22"/>
          <w:lang w:val="ru-RU"/>
        </w:rPr>
        <w:tab/>
      </w:r>
      <w:r w:rsidR="00D41274" w:rsidRPr="00ED68DC">
        <w:rPr>
          <w:szCs w:val="22"/>
          <w:lang w:val="ru-RU"/>
        </w:rPr>
        <w:t>Планы по проведению семинаров-практикумов/форумов</w:t>
      </w:r>
    </w:p>
    <w:p w:rsidR="00134865" w:rsidRPr="00ED68DC" w:rsidRDefault="00134865" w:rsidP="00307B5D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lastRenderedPageBreak/>
        <w:t>15</w:t>
      </w:r>
      <w:r w:rsidRPr="00ED68DC">
        <w:rPr>
          <w:szCs w:val="22"/>
          <w:lang w:val="ru-RU"/>
        </w:rPr>
        <w:tab/>
      </w:r>
      <w:r w:rsidR="00307B5D" w:rsidRPr="00ED68DC">
        <w:rPr>
          <w:szCs w:val="22"/>
          <w:lang w:val="ru-RU"/>
        </w:rPr>
        <w:t>Рассмотрение</w:t>
      </w:r>
      <w:r w:rsidR="00910EE1" w:rsidRPr="00ED68DC">
        <w:rPr>
          <w:szCs w:val="22"/>
          <w:lang w:val="ru-RU"/>
        </w:rPr>
        <w:t xml:space="preserve"> и утверждение отчета о собрании</w:t>
      </w:r>
    </w:p>
    <w:p w:rsidR="00044175" w:rsidRPr="00ED68DC" w:rsidRDefault="00134865" w:rsidP="0013486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16</w:t>
      </w:r>
      <w:r w:rsidRPr="00ED68DC">
        <w:rPr>
          <w:szCs w:val="22"/>
          <w:lang w:val="ru-RU"/>
        </w:rPr>
        <w:tab/>
      </w:r>
      <w:r w:rsidR="00044175" w:rsidRPr="00ED68DC">
        <w:rPr>
          <w:szCs w:val="22"/>
          <w:lang w:val="ru-RU"/>
        </w:rPr>
        <w:t>Любые другие вопросы</w:t>
      </w:r>
    </w:p>
    <w:p w:rsidR="00044175" w:rsidRPr="00ED68DC" w:rsidRDefault="00134865" w:rsidP="00044175">
      <w:pPr>
        <w:pStyle w:val="enumlev1"/>
        <w:rPr>
          <w:szCs w:val="22"/>
          <w:lang w:val="ru-RU"/>
        </w:rPr>
      </w:pPr>
      <w:r w:rsidRPr="00ED68DC">
        <w:rPr>
          <w:szCs w:val="22"/>
          <w:lang w:val="ru-RU"/>
        </w:rPr>
        <w:t>17</w:t>
      </w:r>
      <w:r w:rsidR="00044175" w:rsidRPr="00ED68DC">
        <w:rPr>
          <w:szCs w:val="22"/>
          <w:lang w:val="ru-RU"/>
        </w:rPr>
        <w:tab/>
        <w:t>Закрытие собрания</w:t>
      </w:r>
    </w:p>
    <w:p w:rsidR="00044175" w:rsidRPr="00ED68DC" w:rsidRDefault="00044175" w:rsidP="00044175">
      <w:pPr>
        <w:rPr>
          <w:lang w:val="ru-RU"/>
        </w:rPr>
      </w:pPr>
      <w:r w:rsidRPr="00ED68DC">
        <w:rPr>
          <w:lang w:val="ru-RU"/>
        </w:rPr>
        <w:br w:type="page"/>
      </w:r>
    </w:p>
    <w:p w:rsidR="00044175" w:rsidRPr="00ED68DC" w:rsidRDefault="00044175" w:rsidP="00E57213">
      <w:pPr>
        <w:pStyle w:val="AnnexNo"/>
        <w:rPr>
          <w:lang w:val="ru-RU"/>
        </w:rPr>
      </w:pPr>
      <w:r w:rsidRPr="00ED68DC">
        <w:rPr>
          <w:lang w:val="ru-RU"/>
        </w:rPr>
        <w:lastRenderedPageBreak/>
        <w:t>ПРИЛОЖЕНИЕ Е</w:t>
      </w:r>
    </w:p>
    <w:p w:rsidR="00044175" w:rsidRPr="00ED68DC" w:rsidRDefault="00044175" w:rsidP="00B956B5">
      <w:pPr>
        <w:pStyle w:val="AnnexTitle"/>
        <w:rPr>
          <w:lang w:val="ru-RU"/>
        </w:rPr>
      </w:pPr>
      <w:r w:rsidRPr="00ED68DC">
        <w:rPr>
          <w:lang w:val="ru-RU"/>
        </w:rPr>
        <w:t xml:space="preserve">Проект </w:t>
      </w:r>
      <w:r w:rsidR="00453147" w:rsidRPr="00ED68DC">
        <w:rPr>
          <w:lang w:val="ru-RU"/>
        </w:rPr>
        <w:t>плана распределения времени</w:t>
      </w:r>
      <w:r w:rsidRPr="00ED68DC">
        <w:rPr>
          <w:lang w:val="ru-RU"/>
        </w:rPr>
        <w:t xml:space="preserve"> собраний </w:t>
      </w:r>
      <w:r w:rsidRPr="00ED68DC">
        <w:rPr>
          <w:lang w:val="ru-RU"/>
        </w:rPr>
        <w:br/>
        <w:t>РегГр-ВЕЦАЗ ИК3, РегГр-ВЕЦАЗ ИК11 и РегГр-ВЕЦАЗ ИК13 МСЭ-Т</w:t>
      </w:r>
      <w:r w:rsidR="00134865" w:rsidRPr="00ED68DC">
        <w:rPr>
          <w:lang w:val="ru-RU"/>
        </w:rPr>
        <w:t xml:space="preserve"> </w:t>
      </w:r>
      <w:r w:rsidRPr="00ED68DC">
        <w:rPr>
          <w:lang w:val="ru-RU"/>
        </w:rPr>
        <w:br/>
        <w:t>(21−23 мая 2019 г., Санкт-Петербург, Российская Федерация)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6"/>
        <w:gridCol w:w="501"/>
        <w:gridCol w:w="501"/>
        <w:gridCol w:w="501"/>
        <w:gridCol w:w="501"/>
        <w:gridCol w:w="502"/>
        <w:gridCol w:w="501"/>
        <w:gridCol w:w="501"/>
        <w:gridCol w:w="501"/>
        <w:gridCol w:w="501"/>
        <w:gridCol w:w="502"/>
        <w:gridCol w:w="501"/>
        <w:gridCol w:w="501"/>
        <w:gridCol w:w="502"/>
        <w:gridCol w:w="501"/>
        <w:gridCol w:w="502"/>
      </w:tblGrid>
      <w:tr w:rsidR="00044175" w:rsidRPr="00ED68DC" w:rsidTr="00E57213">
        <w:tc>
          <w:tcPr>
            <w:tcW w:w="212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44175" w:rsidRPr="00ED68DC" w:rsidRDefault="00044175" w:rsidP="00810AE8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:rsidR="00044175" w:rsidRPr="00ED68DC" w:rsidRDefault="009878D5" w:rsidP="0013486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ED68DC">
              <w:rPr>
                <w:rFonts w:eastAsiaTheme="majorEastAsia"/>
                <w:b/>
                <w:sz w:val="20"/>
                <w:szCs w:val="20"/>
                <w:lang w:val="ru-RU"/>
              </w:rPr>
              <w:t>Вторник</w:t>
            </w:r>
            <w:r w:rsidR="00044175" w:rsidRPr="00ED68DC">
              <w:rPr>
                <w:rFonts w:eastAsiaTheme="majorEastAsia"/>
                <w:b/>
                <w:sz w:val="20"/>
                <w:szCs w:val="20"/>
                <w:lang w:val="ru-RU"/>
              </w:rPr>
              <w:t xml:space="preserve">, </w:t>
            </w:r>
            <w:r w:rsidR="00044175" w:rsidRPr="00ED68DC">
              <w:rPr>
                <w:rFonts w:eastAsiaTheme="majorEastAsia"/>
                <w:b/>
                <w:sz w:val="20"/>
                <w:szCs w:val="20"/>
                <w:lang w:val="ru-RU"/>
              </w:rPr>
              <w:br/>
            </w:r>
            <w:r w:rsidR="00134865" w:rsidRPr="00ED68DC">
              <w:rPr>
                <w:rFonts w:eastAsiaTheme="majorEastAsia"/>
                <w:b/>
                <w:sz w:val="20"/>
                <w:szCs w:val="20"/>
                <w:lang w:val="ru-RU"/>
              </w:rPr>
              <w:t>21 мая</w:t>
            </w:r>
            <w:r w:rsidR="00044175" w:rsidRPr="00ED68DC">
              <w:rPr>
                <w:rFonts w:eastAsiaTheme="majorEastAsia"/>
                <w:b/>
                <w:sz w:val="20"/>
                <w:szCs w:val="20"/>
                <w:lang w:val="ru-RU"/>
              </w:rPr>
              <w:t xml:space="preserve"> 201</w:t>
            </w:r>
            <w:r w:rsidR="00134865" w:rsidRPr="00ED68DC">
              <w:rPr>
                <w:rFonts w:eastAsiaTheme="majorEastAsia"/>
                <w:b/>
                <w:sz w:val="20"/>
                <w:szCs w:val="20"/>
                <w:lang w:val="ru-RU"/>
              </w:rPr>
              <w:t>9</w:t>
            </w:r>
            <w:r w:rsidR="00044175" w:rsidRPr="00ED68DC">
              <w:rPr>
                <w:rFonts w:eastAsiaTheme="majorEastAsia"/>
                <w:b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:rsidR="00044175" w:rsidRPr="00ED68DC" w:rsidRDefault="009878D5" w:rsidP="00134865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  <w:r w:rsidRPr="00ED68DC">
              <w:rPr>
                <w:rFonts w:eastAsiaTheme="majorEastAsia"/>
                <w:b/>
                <w:sz w:val="20"/>
                <w:szCs w:val="20"/>
                <w:lang w:val="ru-RU"/>
              </w:rPr>
              <w:t>Среда</w:t>
            </w:r>
            <w:r w:rsidR="00044175" w:rsidRPr="00ED68DC">
              <w:rPr>
                <w:rFonts w:eastAsiaTheme="majorEastAsia"/>
                <w:b/>
                <w:sz w:val="20"/>
                <w:szCs w:val="20"/>
                <w:lang w:val="ru-RU"/>
              </w:rPr>
              <w:t>,</w:t>
            </w:r>
            <w:r w:rsidR="00044175" w:rsidRPr="00ED68DC">
              <w:rPr>
                <w:rFonts w:eastAsiaTheme="majorEastAsia"/>
                <w:b/>
                <w:sz w:val="20"/>
                <w:szCs w:val="20"/>
                <w:lang w:val="ru-RU"/>
              </w:rPr>
              <w:br/>
            </w:r>
            <w:r w:rsidR="00134865" w:rsidRPr="00ED68DC">
              <w:rPr>
                <w:rFonts w:eastAsiaTheme="majorEastAsia"/>
                <w:b/>
                <w:sz w:val="20"/>
                <w:szCs w:val="20"/>
                <w:lang w:val="ru-RU"/>
              </w:rPr>
              <w:t>22 мая 2019 г.</w:t>
            </w:r>
          </w:p>
        </w:tc>
        <w:tc>
          <w:tcPr>
            <w:tcW w:w="2507" w:type="dxa"/>
            <w:gridSpan w:val="5"/>
          </w:tcPr>
          <w:p w:rsidR="00044175" w:rsidRPr="00ED68DC" w:rsidRDefault="009878D5" w:rsidP="00134865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  <w:r w:rsidRPr="00ED68DC">
              <w:rPr>
                <w:rFonts w:eastAsiaTheme="majorEastAsia"/>
                <w:b/>
                <w:sz w:val="20"/>
                <w:szCs w:val="20"/>
                <w:lang w:val="ru-RU"/>
              </w:rPr>
              <w:t>Четверг</w:t>
            </w:r>
            <w:r w:rsidR="00044175" w:rsidRPr="00ED68DC">
              <w:rPr>
                <w:rFonts w:eastAsiaTheme="majorEastAsia"/>
                <w:b/>
                <w:sz w:val="20"/>
                <w:szCs w:val="20"/>
                <w:lang w:val="ru-RU"/>
              </w:rPr>
              <w:t>,</w:t>
            </w:r>
            <w:r w:rsidR="00044175" w:rsidRPr="00ED68DC">
              <w:rPr>
                <w:rFonts w:eastAsiaTheme="majorEastAsia"/>
                <w:b/>
                <w:sz w:val="20"/>
                <w:szCs w:val="20"/>
                <w:lang w:val="ru-RU"/>
              </w:rPr>
              <w:br/>
            </w:r>
            <w:r w:rsidR="00134865" w:rsidRPr="00ED68DC">
              <w:rPr>
                <w:rFonts w:eastAsiaTheme="majorEastAsia"/>
                <w:b/>
                <w:sz w:val="20"/>
                <w:szCs w:val="20"/>
                <w:lang w:val="ru-RU"/>
              </w:rPr>
              <w:t>23 мая 2019 г.</w:t>
            </w:r>
          </w:p>
        </w:tc>
      </w:tr>
      <w:tr w:rsidR="00134865" w:rsidRPr="00ED68DC" w:rsidTr="00E57213">
        <w:tc>
          <w:tcPr>
            <w:tcW w:w="212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ED68DC">
              <w:rPr>
                <w:rFonts w:eastAsiaTheme="majorEastAsia"/>
                <w:sz w:val="20"/>
                <w:szCs w:val="20"/>
                <w:lang w:val="ru-RU"/>
              </w:rPr>
              <w:t>1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ED68DC">
              <w:rPr>
                <w:rFonts w:eastAsiaTheme="majorEastAsia"/>
                <w:sz w:val="20"/>
                <w:szCs w:val="20"/>
                <w:lang w:val="ru-RU"/>
              </w:rPr>
              <w:t>2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ED68DC">
              <w:rPr>
                <w:rFonts w:eastAsiaTheme="majorEastAsia"/>
                <w:noProof/>
                <w:sz w:val="20"/>
                <w:szCs w:val="20"/>
                <w:lang w:val="en-GB" w:eastAsia="zh-CN"/>
              </w:rPr>
              <w:drawing>
                <wp:inline distT="0" distB="0" distL="0" distR="0" wp14:anchorId="7F7E421B" wp14:editId="29BB0257">
                  <wp:extent cx="160867" cy="132010"/>
                  <wp:effectExtent l="0" t="0" r="0" b="1905"/>
                  <wp:docPr id="11" name="Picture 11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ED68DC">
              <w:rPr>
                <w:rFonts w:eastAsiaTheme="majorEastAsia"/>
                <w:sz w:val="20"/>
                <w:szCs w:val="20"/>
                <w:lang w:val="ru-RU"/>
              </w:rPr>
              <w:t>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4865" w:rsidRPr="00ED68DC" w:rsidRDefault="00134865" w:rsidP="0013486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ED68DC">
              <w:rPr>
                <w:rFonts w:eastAsiaTheme="majorEastAsia"/>
                <w:sz w:val="20"/>
                <w:szCs w:val="20"/>
                <w:lang w:val="ru-RU"/>
              </w:rPr>
              <w:t>4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ED68DC">
              <w:rPr>
                <w:rFonts w:eastAsiaTheme="majorEastAsia"/>
                <w:sz w:val="20"/>
                <w:szCs w:val="20"/>
                <w:lang w:val="ru-RU"/>
              </w:rPr>
              <w:t>1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ED68DC">
              <w:rPr>
                <w:rFonts w:eastAsiaTheme="majorEastAsia"/>
                <w:sz w:val="20"/>
                <w:szCs w:val="20"/>
                <w:lang w:val="ru-RU"/>
              </w:rPr>
              <w:t>2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ED68DC">
              <w:rPr>
                <w:rFonts w:eastAsiaTheme="majorEastAsia"/>
                <w:noProof/>
                <w:sz w:val="20"/>
                <w:szCs w:val="20"/>
                <w:lang w:val="en-GB" w:eastAsia="zh-CN"/>
              </w:rPr>
              <w:drawing>
                <wp:inline distT="0" distB="0" distL="0" distR="0" wp14:anchorId="06559941" wp14:editId="1CE4F755">
                  <wp:extent cx="160867" cy="132010"/>
                  <wp:effectExtent l="0" t="0" r="0" b="1905"/>
                  <wp:docPr id="8" name="Picture 8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ED68DC">
              <w:rPr>
                <w:rFonts w:eastAsiaTheme="majorEastAsia"/>
                <w:sz w:val="20"/>
                <w:szCs w:val="20"/>
                <w:lang w:val="ru-RU"/>
              </w:rPr>
              <w:t>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4865" w:rsidRPr="00ED68DC" w:rsidRDefault="00134865" w:rsidP="0013486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ED68DC">
              <w:rPr>
                <w:rFonts w:eastAsiaTheme="majorEastAsia"/>
                <w:sz w:val="20"/>
                <w:szCs w:val="20"/>
                <w:lang w:val="ru-RU"/>
              </w:rPr>
              <w:t>4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ED68DC">
              <w:rPr>
                <w:rFonts w:eastAsiaTheme="majorEastAsia"/>
                <w:sz w:val="20"/>
                <w:szCs w:val="20"/>
                <w:lang w:val="ru-RU"/>
              </w:rPr>
              <w:t>1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ED68DC">
              <w:rPr>
                <w:rFonts w:eastAsiaTheme="majorEastAsia"/>
                <w:sz w:val="20"/>
                <w:szCs w:val="20"/>
                <w:lang w:val="ru-RU"/>
              </w:rPr>
              <w:t>2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ED68DC">
              <w:rPr>
                <w:rFonts w:eastAsiaTheme="majorEastAsia"/>
                <w:noProof/>
                <w:sz w:val="20"/>
                <w:szCs w:val="20"/>
                <w:lang w:val="en-GB" w:eastAsia="zh-CN"/>
              </w:rPr>
              <w:drawing>
                <wp:inline distT="0" distB="0" distL="0" distR="0" wp14:anchorId="16F12B82" wp14:editId="3D1ED379">
                  <wp:extent cx="160867" cy="132010"/>
                  <wp:effectExtent l="0" t="0" r="0" b="1905"/>
                  <wp:docPr id="2" name="Picture 2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ED68DC">
              <w:rPr>
                <w:rFonts w:eastAsiaTheme="majorEastAsia"/>
                <w:sz w:val="20"/>
                <w:szCs w:val="20"/>
                <w:lang w:val="ru-RU"/>
              </w:rPr>
              <w:t>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ED68DC">
              <w:rPr>
                <w:rFonts w:eastAsiaTheme="majorEastAsia"/>
                <w:sz w:val="20"/>
                <w:szCs w:val="20"/>
                <w:lang w:val="ru-RU"/>
              </w:rPr>
              <w:t>4</w:t>
            </w:r>
          </w:p>
        </w:tc>
      </w:tr>
      <w:tr w:rsidR="00134865" w:rsidRPr="00ED68DC" w:rsidTr="00E57213">
        <w:tc>
          <w:tcPr>
            <w:tcW w:w="2126" w:type="dxa"/>
            <w:shd w:val="clear" w:color="auto" w:fill="FFFFFF"/>
            <w:vAlign w:val="center"/>
          </w:tcPr>
          <w:p w:rsidR="00134865" w:rsidRPr="00ED68DC" w:rsidRDefault="00134865" w:rsidP="00810AE8">
            <w:pPr>
              <w:spacing w:before="40" w:after="40"/>
              <w:rPr>
                <w:rFonts w:eastAsiaTheme="majorEastAsia"/>
                <w:b/>
                <w:sz w:val="20"/>
                <w:szCs w:val="20"/>
                <w:lang w:val="ru-RU"/>
              </w:rPr>
            </w:pPr>
            <w:r w:rsidRPr="00ED68DC">
              <w:rPr>
                <w:rFonts w:eastAsiaTheme="majorEastAsia"/>
                <w:b/>
                <w:sz w:val="20"/>
                <w:szCs w:val="20"/>
                <w:lang w:val="ru-RU"/>
              </w:rPr>
              <w:t>РегГр-ВЕЦАЗ ИК3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Cs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Cs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shd w:val="clear" w:color="auto" w:fill="auto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shd w:val="clear" w:color="auto" w:fill="auto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2" w:type="dxa"/>
            <w:shd w:val="clear" w:color="auto" w:fill="F2F2F2" w:themeFill="background1" w:themeFillShade="F2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Cs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02" w:type="dxa"/>
            <w:shd w:val="clear" w:color="auto" w:fill="auto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</w:tr>
      <w:tr w:rsidR="00134865" w:rsidRPr="00ED68DC" w:rsidTr="00E57213">
        <w:tc>
          <w:tcPr>
            <w:tcW w:w="2126" w:type="dxa"/>
            <w:shd w:val="clear" w:color="auto" w:fill="FFFFFF"/>
            <w:vAlign w:val="center"/>
          </w:tcPr>
          <w:p w:rsidR="00134865" w:rsidRPr="00ED68DC" w:rsidRDefault="00134865" w:rsidP="00810AE8">
            <w:pPr>
              <w:spacing w:before="40" w:after="40"/>
              <w:rPr>
                <w:rFonts w:eastAsiaTheme="majorEastAsia"/>
                <w:b/>
                <w:sz w:val="20"/>
                <w:szCs w:val="20"/>
                <w:lang w:val="ru-RU"/>
              </w:rPr>
            </w:pPr>
            <w:r w:rsidRPr="00ED68DC">
              <w:rPr>
                <w:rFonts w:eastAsiaTheme="majorEastAsia"/>
                <w:b/>
                <w:sz w:val="20"/>
                <w:szCs w:val="20"/>
                <w:lang w:val="ru-RU"/>
              </w:rPr>
              <w:t>РегГр-ВЕЦАЗ ИК11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ED68DC">
              <w:rPr>
                <w:rFonts w:eastAsiaTheme="majorEastAsia"/>
                <w:b/>
                <w:bCs/>
                <w:sz w:val="20"/>
                <w:szCs w:val="20"/>
                <w:lang w:val="ru-RU"/>
              </w:rPr>
              <w:t>X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ED68DC">
              <w:rPr>
                <w:rFonts w:eastAsiaTheme="majorEastAsia"/>
                <w:b/>
                <w:bCs/>
                <w:sz w:val="20"/>
                <w:szCs w:val="20"/>
                <w:lang w:val="ru-RU"/>
              </w:rPr>
              <w:t>X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Cs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  <w:r w:rsidRPr="00ED68DC">
              <w:rPr>
                <w:rFonts w:eastAsiaTheme="majorEastAsia"/>
                <w:b/>
                <w:sz w:val="20"/>
                <w:szCs w:val="20"/>
                <w:lang w:val="ru-RU"/>
              </w:rPr>
              <w:t>X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ED68DC">
              <w:rPr>
                <w:rFonts w:eastAsiaTheme="majorEastAsia"/>
                <w:b/>
                <w:sz w:val="20"/>
                <w:szCs w:val="20"/>
                <w:lang w:val="ru-RU"/>
              </w:rPr>
              <w:t>X</w:t>
            </w:r>
          </w:p>
        </w:tc>
        <w:tc>
          <w:tcPr>
            <w:tcW w:w="501" w:type="dxa"/>
            <w:shd w:val="clear" w:color="auto" w:fill="auto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2" w:type="dxa"/>
            <w:shd w:val="clear" w:color="auto" w:fill="F2F2F2" w:themeFill="background1" w:themeFillShade="F2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Cs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</w:tr>
      <w:tr w:rsidR="00134865" w:rsidRPr="00ED68DC" w:rsidTr="00E57213">
        <w:tc>
          <w:tcPr>
            <w:tcW w:w="2126" w:type="dxa"/>
            <w:shd w:val="clear" w:color="auto" w:fill="FFFFFF"/>
            <w:vAlign w:val="center"/>
          </w:tcPr>
          <w:p w:rsidR="00134865" w:rsidRPr="00ED68DC" w:rsidRDefault="00134865" w:rsidP="00044175">
            <w:pPr>
              <w:spacing w:before="40" w:after="40"/>
              <w:rPr>
                <w:rFonts w:eastAsiaTheme="majorEastAsia"/>
                <w:b/>
                <w:sz w:val="20"/>
                <w:szCs w:val="20"/>
                <w:lang w:val="ru-RU"/>
              </w:rPr>
            </w:pPr>
            <w:r w:rsidRPr="00ED68DC">
              <w:rPr>
                <w:rFonts w:eastAsiaTheme="majorEastAsia"/>
                <w:b/>
                <w:sz w:val="20"/>
                <w:szCs w:val="20"/>
                <w:lang w:val="ru-RU"/>
              </w:rPr>
              <w:t>РегГр-ВЕЦАЗ ИК13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Cs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shd w:val="clear" w:color="auto" w:fill="auto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2" w:type="dxa"/>
            <w:shd w:val="clear" w:color="auto" w:fill="F2F2F2" w:themeFill="background1" w:themeFillShade="F2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Cs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  <w:r w:rsidRPr="00ED68DC">
              <w:rPr>
                <w:rFonts w:eastAsiaTheme="majorEastAsia"/>
                <w:b/>
                <w:sz w:val="20"/>
                <w:szCs w:val="20"/>
                <w:lang w:val="ru-RU"/>
              </w:rPr>
              <w:t>X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4865" w:rsidRPr="00ED68DC" w:rsidRDefault="00134865" w:rsidP="00810AE8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</w:tr>
      <w:tr w:rsidR="00044175" w:rsidRPr="00C77E63" w:rsidTr="00E57213">
        <w:tc>
          <w:tcPr>
            <w:tcW w:w="9645" w:type="dxa"/>
            <w:gridSpan w:val="16"/>
            <w:shd w:val="clear" w:color="auto" w:fill="auto"/>
            <w:vAlign w:val="center"/>
          </w:tcPr>
          <w:p w:rsidR="00044175" w:rsidRPr="00ED68DC" w:rsidRDefault="00044175" w:rsidP="00810AE8">
            <w:pPr>
              <w:spacing w:after="40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  <w:r w:rsidRPr="00ED68DC">
              <w:rPr>
                <w:rFonts w:eastAsiaTheme="majorEastAsia"/>
                <w:b/>
                <w:bCs/>
                <w:sz w:val="20"/>
                <w:szCs w:val="20"/>
                <w:lang w:val="ru-RU"/>
              </w:rPr>
              <w:t>Время проведения заседаний</w:t>
            </w:r>
            <w:r w:rsidRPr="00ED68DC">
              <w:rPr>
                <w:rFonts w:eastAsiaTheme="majorEastAsia"/>
                <w:sz w:val="20"/>
                <w:szCs w:val="20"/>
                <w:lang w:val="ru-RU"/>
              </w:rPr>
              <w:t>:</w:t>
            </w:r>
          </w:p>
          <w:p w:rsidR="00044175" w:rsidRPr="00ED68DC" w:rsidRDefault="00044175" w:rsidP="00DE38DB">
            <w:pPr>
              <w:spacing w:before="40" w:after="40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  <w:r w:rsidRPr="00ED68DC">
              <w:rPr>
                <w:rFonts w:eastAsiaTheme="majorEastAsia"/>
                <w:sz w:val="20"/>
                <w:szCs w:val="20"/>
                <w:lang w:val="ru-RU"/>
              </w:rPr>
              <w:t xml:space="preserve">1: 09 час. </w:t>
            </w:r>
            <w:r w:rsidR="00134865" w:rsidRPr="00ED68DC">
              <w:rPr>
                <w:rFonts w:eastAsiaTheme="majorEastAsia"/>
                <w:sz w:val="20"/>
                <w:szCs w:val="20"/>
                <w:lang w:val="ru-RU"/>
              </w:rPr>
              <w:t>0</w:t>
            </w:r>
            <w:r w:rsidRPr="00ED68DC">
              <w:rPr>
                <w:rFonts w:eastAsiaTheme="majorEastAsia"/>
                <w:sz w:val="20"/>
                <w:szCs w:val="20"/>
                <w:lang w:val="ru-RU"/>
              </w:rPr>
              <w:t>0 мин. − 1</w:t>
            </w:r>
            <w:r w:rsidR="00134865" w:rsidRPr="00ED68DC">
              <w:rPr>
                <w:rFonts w:eastAsiaTheme="majorEastAsia"/>
                <w:sz w:val="20"/>
                <w:szCs w:val="20"/>
                <w:lang w:val="ru-RU"/>
              </w:rPr>
              <w:t>1</w:t>
            </w:r>
            <w:r w:rsidRPr="00ED68DC">
              <w:rPr>
                <w:rFonts w:eastAsiaTheme="majorEastAsia"/>
                <w:sz w:val="20"/>
                <w:szCs w:val="20"/>
                <w:lang w:val="ru-RU"/>
              </w:rPr>
              <w:t xml:space="preserve"> час. </w:t>
            </w:r>
            <w:r w:rsidR="00134865" w:rsidRPr="00ED68DC">
              <w:rPr>
                <w:rFonts w:eastAsiaTheme="majorEastAsia"/>
                <w:sz w:val="20"/>
                <w:szCs w:val="20"/>
                <w:lang w:val="ru-RU"/>
              </w:rPr>
              <w:t>00</w:t>
            </w:r>
            <w:r w:rsidRPr="00ED68DC">
              <w:rPr>
                <w:rFonts w:eastAsiaTheme="majorEastAsia"/>
                <w:sz w:val="20"/>
                <w:szCs w:val="20"/>
                <w:lang w:val="ru-RU"/>
              </w:rPr>
              <w:t xml:space="preserve"> мин.; 2: 11 час. </w:t>
            </w:r>
            <w:r w:rsidR="00134865" w:rsidRPr="00ED68DC">
              <w:rPr>
                <w:rFonts w:eastAsiaTheme="majorEastAsia"/>
                <w:sz w:val="20"/>
                <w:szCs w:val="20"/>
                <w:lang w:val="ru-RU"/>
              </w:rPr>
              <w:t>00</w:t>
            </w:r>
            <w:r w:rsidRPr="00ED68DC">
              <w:rPr>
                <w:rFonts w:eastAsiaTheme="majorEastAsia"/>
                <w:sz w:val="20"/>
                <w:szCs w:val="20"/>
                <w:lang w:val="ru-RU"/>
              </w:rPr>
              <w:t xml:space="preserve"> мин. − </w:t>
            </w:r>
            <w:r w:rsidR="00134865" w:rsidRPr="00ED68DC">
              <w:rPr>
                <w:rFonts w:eastAsiaTheme="majorEastAsia"/>
                <w:sz w:val="20"/>
                <w:szCs w:val="20"/>
                <w:lang w:val="ru-RU"/>
              </w:rPr>
              <w:t>13</w:t>
            </w:r>
            <w:r w:rsidRPr="00ED68DC">
              <w:rPr>
                <w:rFonts w:eastAsiaTheme="majorEastAsia"/>
                <w:sz w:val="20"/>
                <w:szCs w:val="20"/>
                <w:lang w:val="ru-RU"/>
              </w:rPr>
              <w:t xml:space="preserve"> час. </w:t>
            </w:r>
            <w:r w:rsidR="00134865" w:rsidRPr="00ED68DC">
              <w:rPr>
                <w:rFonts w:eastAsiaTheme="majorEastAsia"/>
                <w:sz w:val="20"/>
                <w:szCs w:val="20"/>
                <w:lang w:val="ru-RU"/>
              </w:rPr>
              <w:t>00</w:t>
            </w:r>
            <w:r w:rsidRPr="00ED68DC">
              <w:rPr>
                <w:rFonts w:eastAsiaTheme="majorEastAsia"/>
                <w:sz w:val="20"/>
                <w:szCs w:val="20"/>
                <w:lang w:val="ru-RU"/>
              </w:rPr>
              <w:t xml:space="preserve"> мин.; </w:t>
            </w:r>
            <w:r w:rsidR="00DE38DB" w:rsidRPr="00ED68DC">
              <w:rPr>
                <w:rFonts w:eastAsiaTheme="majorEastAsia"/>
                <w:sz w:val="20"/>
                <w:szCs w:val="20"/>
                <w:lang w:val="ru-RU"/>
              </w:rPr>
              <w:t>о</w:t>
            </w:r>
            <w:r w:rsidRPr="00ED68DC">
              <w:rPr>
                <w:rFonts w:eastAsiaTheme="majorEastAsia"/>
                <w:sz w:val="20"/>
                <w:szCs w:val="20"/>
                <w:lang w:val="ru-RU"/>
              </w:rPr>
              <w:t xml:space="preserve">бед: </w:t>
            </w:r>
            <w:r w:rsidR="00134865" w:rsidRPr="00ED68DC">
              <w:rPr>
                <w:rFonts w:eastAsiaTheme="majorEastAsia"/>
                <w:sz w:val="20"/>
                <w:szCs w:val="20"/>
                <w:lang w:val="ru-RU"/>
              </w:rPr>
              <w:t>13</w:t>
            </w:r>
            <w:r w:rsidRPr="00ED68DC">
              <w:rPr>
                <w:rFonts w:eastAsiaTheme="majorEastAsia"/>
                <w:sz w:val="20"/>
                <w:szCs w:val="20"/>
                <w:lang w:val="ru-RU"/>
              </w:rPr>
              <w:t xml:space="preserve"> час. </w:t>
            </w:r>
            <w:r w:rsidR="00134865" w:rsidRPr="00ED68DC">
              <w:rPr>
                <w:rFonts w:eastAsiaTheme="majorEastAsia"/>
                <w:sz w:val="20"/>
                <w:szCs w:val="20"/>
                <w:lang w:val="ru-RU"/>
              </w:rPr>
              <w:t>00</w:t>
            </w:r>
            <w:r w:rsidRPr="00ED68DC">
              <w:rPr>
                <w:rFonts w:eastAsiaTheme="majorEastAsia"/>
                <w:sz w:val="20"/>
                <w:szCs w:val="20"/>
                <w:lang w:val="ru-RU"/>
              </w:rPr>
              <w:t xml:space="preserve"> мин. − 14 час. </w:t>
            </w:r>
            <w:r w:rsidR="00134865" w:rsidRPr="00ED68DC">
              <w:rPr>
                <w:rFonts w:eastAsiaTheme="majorEastAsia"/>
                <w:sz w:val="20"/>
                <w:szCs w:val="20"/>
                <w:lang w:val="ru-RU"/>
              </w:rPr>
              <w:t>00</w:t>
            </w:r>
            <w:r w:rsidRPr="00ED68DC">
              <w:rPr>
                <w:rFonts w:eastAsiaTheme="majorEastAsia"/>
                <w:sz w:val="20"/>
                <w:szCs w:val="20"/>
                <w:lang w:val="ru-RU"/>
              </w:rPr>
              <w:t xml:space="preserve"> мин.; 3: 14 час. </w:t>
            </w:r>
            <w:r w:rsidR="00134865" w:rsidRPr="00ED68DC">
              <w:rPr>
                <w:rFonts w:eastAsiaTheme="majorEastAsia"/>
                <w:sz w:val="20"/>
                <w:szCs w:val="20"/>
                <w:lang w:val="ru-RU"/>
              </w:rPr>
              <w:t>00</w:t>
            </w:r>
            <w:r w:rsidRPr="00ED68DC">
              <w:rPr>
                <w:rFonts w:eastAsiaTheme="majorEastAsia"/>
                <w:sz w:val="20"/>
                <w:szCs w:val="20"/>
                <w:lang w:val="ru-RU"/>
              </w:rPr>
              <w:t xml:space="preserve"> мин. − </w:t>
            </w:r>
            <w:r w:rsidR="00134865" w:rsidRPr="00ED68DC">
              <w:rPr>
                <w:rFonts w:eastAsiaTheme="majorEastAsia"/>
                <w:sz w:val="20"/>
                <w:szCs w:val="20"/>
                <w:lang w:val="ru-RU"/>
              </w:rPr>
              <w:t>16</w:t>
            </w:r>
            <w:r w:rsidRPr="00ED68DC">
              <w:rPr>
                <w:rFonts w:eastAsiaTheme="majorEastAsia"/>
                <w:sz w:val="20"/>
                <w:szCs w:val="20"/>
                <w:lang w:val="ru-RU"/>
              </w:rPr>
              <w:t xml:space="preserve"> час. </w:t>
            </w:r>
            <w:r w:rsidR="00134865" w:rsidRPr="00ED68DC">
              <w:rPr>
                <w:rFonts w:eastAsiaTheme="majorEastAsia"/>
                <w:sz w:val="20"/>
                <w:szCs w:val="20"/>
                <w:lang w:val="ru-RU"/>
              </w:rPr>
              <w:t>00</w:t>
            </w:r>
            <w:r w:rsidRPr="00ED68DC">
              <w:rPr>
                <w:rFonts w:eastAsiaTheme="majorEastAsia"/>
                <w:sz w:val="20"/>
                <w:szCs w:val="20"/>
                <w:lang w:val="ru-RU"/>
              </w:rPr>
              <w:t xml:space="preserve"> мин.; 4: 16 час. </w:t>
            </w:r>
            <w:r w:rsidR="00134865" w:rsidRPr="00ED68DC">
              <w:rPr>
                <w:rFonts w:eastAsiaTheme="majorEastAsia"/>
                <w:sz w:val="20"/>
                <w:szCs w:val="20"/>
                <w:lang w:val="ru-RU"/>
              </w:rPr>
              <w:t>00</w:t>
            </w:r>
            <w:r w:rsidRPr="00ED68DC">
              <w:rPr>
                <w:rFonts w:eastAsiaTheme="majorEastAsia"/>
                <w:sz w:val="20"/>
                <w:szCs w:val="20"/>
                <w:lang w:val="ru-RU"/>
              </w:rPr>
              <w:t xml:space="preserve"> мин. − </w:t>
            </w:r>
            <w:r w:rsidR="00134865" w:rsidRPr="00ED68DC">
              <w:rPr>
                <w:rFonts w:eastAsiaTheme="majorEastAsia"/>
                <w:sz w:val="20"/>
                <w:szCs w:val="20"/>
                <w:lang w:val="ru-RU"/>
              </w:rPr>
              <w:t>18</w:t>
            </w:r>
            <w:r w:rsidRPr="00ED68DC">
              <w:rPr>
                <w:rFonts w:eastAsiaTheme="majorEastAsia"/>
                <w:sz w:val="20"/>
                <w:szCs w:val="20"/>
                <w:lang w:val="ru-RU"/>
              </w:rPr>
              <w:t xml:space="preserve"> час. </w:t>
            </w:r>
            <w:r w:rsidR="00134865" w:rsidRPr="00ED68DC">
              <w:rPr>
                <w:rFonts w:eastAsiaTheme="majorEastAsia"/>
                <w:sz w:val="20"/>
                <w:szCs w:val="20"/>
                <w:lang w:val="ru-RU"/>
              </w:rPr>
              <w:t>00</w:t>
            </w:r>
            <w:r w:rsidRPr="00ED68DC">
              <w:rPr>
                <w:rFonts w:eastAsiaTheme="majorEastAsia"/>
                <w:sz w:val="20"/>
                <w:szCs w:val="20"/>
                <w:lang w:val="ru-RU"/>
              </w:rPr>
              <w:t> </w:t>
            </w:r>
            <w:r w:rsidR="00134865" w:rsidRPr="00ED68DC">
              <w:rPr>
                <w:rFonts w:eastAsiaTheme="majorEastAsia"/>
                <w:sz w:val="20"/>
                <w:szCs w:val="20"/>
                <w:lang w:val="ru-RU"/>
              </w:rPr>
              <w:t>мин</w:t>
            </w:r>
            <w:r w:rsidRPr="00ED68DC">
              <w:rPr>
                <w:rFonts w:eastAsiaTheme="majorEastAsia"/>
                <w:sz w:val="20"/>
                <w:szCs w:val="20"/>
                <w:lang w:val="ru-RU"/>
              </w:rPr>
              <w:t>.</w:t>
            </w:r>
          </w:p>
        </w:tc>
      </w:tr>
    </w:tbl>
    <w:p w:rsidR="00044175" w:rsidRPr="00ED68DC" w:rsidRDefault="00044175" w:rsidP="00044175">
      <w:pPr>
        <w:spacing w:before="720"/>
        <w:jc w:val="center"/>
        <w:rPr>
          <w:lang w:val="ru-RU"/>
        </w:rPr>
      </w:pPr>
      <w:r w:rsidRPr="00ED68DC">
        <w:rPr>
          <w:lang w:val="ru-RU"/>
        </w:rPr>
        <w:t>______________</w:t>
      </w:r>
    </w:p>
    <w:sectPr w:rsidR="00044175" w:rsidRPr="00ED68DC" w:rsidSect="00E57213">
      <w:headerReference w:type="even" r:id="rId35"/>
      <w:headerReference w:type="default" r:id="rId36"/>
      <w:footerReference w:type="first" r:id="rId37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F50" w:rsidRDefault="00D97F50">
      <w:r>
        <w:separator/>
      </w:r>
    </w:p>
  </w:endnote>
  <w:endnote w:type="continuationSeparator" w:id="0">
    <w:p w:rsidR="00D97F50" w:rsidRDefault="00D9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E8" w:rsidRPr="00E57213" w:rsidRDefault="00E57213" w:rsidP="00E57213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0C4500">
      <w:rPr>
        <w:rFonts w:ascii="Calibri" w:hAnsi="Calibri" w:cs="Calibri"/>
        <w:color w:val="0070C0"/>
        <w:sz w:val="18"/>
        <w:szCs w:val="18"/>
      </w:rPr>
      <w:t>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</w:t>
    </w:r>
    <w:r w:rsidRPr="000C4500">
      <w:rPr>
        <w:rFonts w:ascii="Calibri" w:hAnsi="Calibri" w:cs="Calibri"/>
        <w:color w:val="0070C0"/>
        <w:sz w:val="18"/>
        <w:szCs w:val="18"/>
      </w:rPr>
      <w:t xml:space="preserve">. </w:t>
    </w:r>
    <w:r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F50" w:rsidRDefault="00D97F50">
      <w:r>
        <w:separator/>
      </w:r>
    </w:p>
  </w:footnote>
  <w:footnote w:type="continuationSeparator" w:id="0">
    <w:p w:rsidR="00D97F50" w:rsidRDefault="00D97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E8" w:rsidRPr="007E4F4C" w:rsidRDefault="00D103F3" w:rsidP="007377B1">
    <w:pPr>
      <w:pStyle w:val="Header"/>
    </w:pPr>
    <w:sdt>
      <w:sdtPr>
        <w:id w:val="-351885663"/>
        <w:docPartObj>
          <w:docPartGallery w:val="Page Numbers (Top of Page)"/>
          <w:docPartUnique/>
        </w:docPartObj>
      </w:sdtPr>
      <w:sdtEndPr/>
      <w:sdtContent>
        <w:r w:rsidR="00810AE8" w:rsidRPr="00FF3255">
          <w:t xml:space="preserve">- </w:t>
        </w:r>
        <w:r w:rsidR="00810AE8" w:rsidRPr="00FF3255">
          <w:fldChar w:fldCharType="begin"/>
        </w:r>
        <w:r w:rsidR="00810AE8" w:rsidRPr="00FF3255">
          <w:instrText xml:space="preserve"> PAGE   \* MERGEFORMAT </w:instrText>
        </w:r>
        <w:r w:rsidR="00810AE8" w:rsidRPr="00FF3255">
          <w:fldChar w:fldCharType="separate"/>
        </w:r>
        <w:r>
          <w:rPr>
            <w:noProof/>
          </w:rPr>
          <w:t>8</w:t>
        </w:r>
        <w:r w:rsidR="00810AE8" w:rsidRPr="00FF3255">
          <w:fldChar w:fldCharType="end"/>
        </w:r>
      </w:sdtContent>
    </w:sdt>
    <w:r w:rsidR="00810AE8" w:rsidRPr="007E4F4C">
      <w:t xml:space="preserve"> -</w:t>
    </w:r>
  </w:p>
  <w:p w:rsidR="00810AE8" w:rsidRPr="00E57213" w:rsidRDefault="00810AE8" w:rsidP="00E57213">
    <w:pPr>
      <w:pStyle w:val="Header"/>
      <w:spacing w:after="240"/>
      <w:rPr>
        <w:bCs/>
      </w:rPr>
    </w:pPr>
    <w:r w:rsidRPr="00E57213">
      <w:rPr>
        <w:bCs/>
        <w:lang w:val="ru-RU"/>
      </w:rPr>
      <w:t>Коллективное</w:t>
    </w:r>
    <w:r w:rsidRPr="00E57213">
      <w:rPr>
        <w:bCs/>
      </w:rPr>
      <w:t xml:space="preserve"> </w:t>
    </w:r>
    <w:r w:rsidRPr="00E57213">
      <w:rPr>
        <w:bCs/>
        <w:lang w:val="ru-RU"/>
      </w:rPr>
      <w:t>письмо</w:t>
    </w:r>
    <w:r w:rsidRPr="00E57213">
      <w:rPr>
        <w:bCs/>
      </w:rPr>
      <w:t xml:space="preserve"> 1/SG3RG-EECAT / </w:t>
    </w:r>
    <w:r w:rsidR="00E57213" w:rsidRPr="00E57213">
      <w:rPr>
        <w:bCs/>
      </w:rPr>
      <w:t xml:space="preserve">3/SG11RG-EECAT / </w:t>
    </w:r>
    <w:r w:rsidRPr="00E57213">
      <w:rPr>
        <w:bCs/>
      </w:rPr>
      <w:t>1/SG13RG-EECAT</w:t>
    </w:r>
    <w:r w:rsidR="00E57213" w:rsidRPr="00E57213">
      <w:rPr>
        <w:bCs/>
      </w:rPr>
      <w:t xml:space="preserve"> </w:t>
    </w:r>
    <w:r w:rsidR="00E57213" w:rsidRPr="00E57213">
      <w:rPr>
        <w:bCs/>
        <w:lang w:val="ru-RU"/>
      </w:rPr>
      <w:t>БСЭ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213" w:rsidRPr="007E4F4C" w:rsidRDefault="00D103F3" w:rsidP="00E57213">
    <w:pPr>
      <w:pStyle w:val="Header"/>
    </w:pPr>
    <w:sdt>
      <w:sdtPr>
        <w:id w:val="-1413538963"/>
        <w:docPartObj>
          <w:docPartGallery w:val="Page Numbers (Top of Page)"/>
          <w:docPartUnique/>
        </w:docPartObj>
      </w:sdtPr>
      <w:sdtEndPr/>
      <w:sdtContent>
        <w:r w:rsidR="00E57213" w:rsidRPr="00FF3255">
          <w:t xml:space="preserve">- </w:t>
        </w:r>
        <w:r w:rsidR="00E57213" w:rsidRPr="00FF3255">
          <w:fldChar w:fldCharType="begin"/>
        </w:r>
        <w:r w:rsidR="00E57213" w:rsidRPr="00FF3255">
          <w:instrText xml:space="preserve"> PAGE   \* MERGEFORMAT </w:instrText>
        </w:r>
        <w:r w:rsidR="00E57213" w:rsidRPr="00FF3255">
          <w:fldChar w:fldCharType="separate"/>
        </w:r>
        <w:r>
          <w:rPr>
            <w:noProof/>
          </w:rPr>
          <w:t>7</w:t>
        </w:r>
        <w:r w:rsidR="00E57213" w:rsidRPr="00FF3255">
          <w:fldChar w:fldCharType="end"/>
        </w:r>
      </w:sdtContent>
    </w:sdt>
    <w:r w:rsidR="00E57213" w:rsidRPr="007E4F4C">
      <w:t xml:space="preserve"> -</w:t>
    </w:r>
  </w:p>
  <w:p w:rsidR="0037215F" w:rsidRPr="00E57213" w:rsidRDefault="00E57213" w:rsidP="00E57213">
    <w:pPr>
      <w:pStyle w:val="Header"/>
      <w:spacing w:after="240"/>
      <w:rPr>
        <w:bCs/>
      </w:rPr>
    </w:pPr>
    <w:r w:rsidRPr="00E57213">
      <w:rPr>
        <w:bCs/>
        <w:lang w:val="ru-RU"/>
      </w:rPr>
      <w:t>Коллективное</w:t>
    </w:r>
    <w:r w:rsidRPr="00E57213">
      <w:rPr>
        <w:bCs/>
      </w:rPr>
      <w:t xml:space="preserve"> </w:t>
    </w:r>
    <w:r w:rsidRPr="00E57213">
      <w:rPr>
        <w:bCs/>
        <w:lang w:val="ru-RU"/>
      </w:rPr>
      <w:t>письмо</w:t>
    </w:r>
    <w:r w:rsidRPr="00E57213">
      <w:rPr>
        <w:bCs/>
      </w:rPr>
      <w:t xml:space="preserve"> 1/SG3RG-EECAT / 3/SG11RG-EECAT / 1/SG13RG-EECAT </w:t>
    </w:r>
    <w:r w:rsidRPr="00E57213">
      <w:rPr>
        <w:bCs/>
        <w:lang w:val="ru-RU"/>
      </w:rPr>
      <w:t>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F8827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2073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72BB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EE25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26E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BA9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180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CAF7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6F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F2C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24565"/>
    <w:rsid w:val="0003235D"/>
    <w:rsid w:val="000367B2"/>
    <w:rsid w:val="00037D55"/>
    <w:rsid w:val="00042ACE"/>
    <w:rsid w:val="00044175"/>
    <w:rsid w:val="00065DC5"/>
    <w:rsid w:val="00082B7B"/>
    <w:rsid w:val="00095EA0"/>
    <w:rsid w:val="000B349B"/>
    <w:rsid w:val="000C2147"/>
    <w:rsid w:val="000C4500"/>
    <w:rsid w:val="000C7D98"/>
    <w:rsid w:val="000D1DD7"/>
    <w:rsid w:val="000E13D1"/>
    <w:rsid w:val="00103310"/>
    <w:rsid w:val="00112A7D"/>
    <w:rsid w:val="00115B49"/>
    <w:rsid w:val="00121B87"/>
    <w:rsid w:val="00133548"/>
    <w:rsid w:val="00134865"/>
    <w:rsid w:val="001629DC"/>
    <w:rsid w:val="00182348"/>
    <w:rsid w:val="001834EC"/>
    <w:rsid w:val="001903B4"/>
    <w:rsid w:val="001A006C"/>
    <w:rsid w:val="001B4A74"/>
    <w:rsid w:val="001D261C"/>
    <w:rsid w:val="00204030"/>
    <w:rsid w:val="00207341"/>
    <w:rsid w:val="00214EAB"/>
    <w:rsid w:val="0025701E"/>
    <w:rsid w:val="0026232A"/>
    <w:rsid w:val="002B37F9"/>
    <w:rsid w:val="002D26FD"/>
    <w:rsid w:val="002D6FE1"/>
    <w:rsid w:val="002E4C41"/>
    <w:rsid w:val="002E54D1"/>
    <w:rsid w:val="00303D7A"/>
    <w:rsid w:val="0030445C"/>
    <w:rsid w:val="00307B5D"/>
    <w:rsid w:val="003239F1"/>
    <w:rsid w:val="00333AA4"/>
    <w:rsid w:val="0033434F"/>
    <w:rsid w:val="00340304"/>
    <w:rsid w:val="0034423E"/>
    <w:rsid w:val="00346E8F"/>
    <w:rsid w:val="003639D2"/>
    <w:rsid w:val="0037215F"/>
    <w:rsid w:val="003821F6"/>
    <w:rsid w:val="003E0DAC"/>
    <w:rsid w:val="003E1E33"/>
    <w:rsid w:val="003E39A7"/>
    <w:rsid w:val="003F4BF2"/>
    <w:rsid w:val="003F5B77"/>
    <w:rsid w:val="004146C3"/>
    <w:rsid w:val="004167E6"/>
    <w:rsid w:val="0041688E"/>
    <w:rsid w:val="004212B3"/>
    <w:rsid w:val="00443FE9"/>
    <w:rsid w:val="00444B73"/>
    <w:rsid w:val="00453147"/>
    <w:rsid w:val="00455EFA"/>
    <w:rsid w:val="00475A27"/>
    <w:rsid w:val="00483483"/>
    <w:rsid w:val="00495F13"/>
    <w:rsid w:val="004A0D07"/>
    <w:rsid w:val="004C5268"/>
    <w:rsid w:val="004E01AE"/>
    <w:rsid w:val="004E0443"/>
    <w:rsid w:val="004F48F0"/>
    <w:rsid w:val="00501D8B"/>
    <w:rsid w:val="00514426"/>
    <w:rsid w:val="00515264"/>
    <w:rsid w:val="0053108B"/>
    <w:rsid w:val="005418AB"/>
    <w:rsid w:val="00546C04"/>
    <w:rsid w:val="005521EC"/>
    <w:rsid w:val="00570209"/>
    <w:rsid w:val="00582163"/>
    <w:rsid w:val="005837DA"/>
    <w:rsid w:val="005B3649"/>
    <w:rsid w:val="005D044D"/>
    <w:rsid w:val="005E0C7F"/>
    <w:rsid w:val="005E616E"/>
    <w:rsid w:val="006139B2"/>
    <w:rsid w:val="00617B3D"/>
    <w:rsid w:val="00621786"/>
    <w:rsid w:val="00625BAF"/>
    <w:rsid w:val="006337F4"/>
    <w:rsid w:val="00636D90"/>
    <w:rsid w:val="00650A0D"/>
    <w:rsid w:val="00657CA5"/>
    <w:rsid w:val="006704E3"/>
    <w:rsid w:val="006777D5"/>
    <w:rsid w:val="006B1D9F"/>
    <w:rsid w:val="006C623B"/>
    <w:rsid w:val="006D0B01"/>
    <w:rsid w:val="006D40B7"/>
    <w:rsid w:val="006E4B46"/>
    <w:rsid w:val="006F1984"/>
    <w:rsid w:val="00701561"/>
    <w:rsid w:val="0071361F"/>
    <w:rsid w:val="00717255"/>
    <w:rsid w:val="007377B1"/>
    <w:rsid w:val="00741C5B"/>
    <w:rsid w:val="00741DCD"/>
    <w:rsid w:val="0074299E"/>
    <w:rsid w:val="0075263B"/>
    <w:rsid w:val="00753F18"/>
    <w:rsid w:val="00754844"/>
    <w:rsid w:val="007636B5"/>
    <w:rsid w:val="00763FF3"/>
    <w:rsid w:val="0076497F"/>
    <w:rsid w:val="00771C9C"/>
    <w:rsid w:val="0079397B"/>
    <w:rsid w:val="007A106E"/>
    <w:rsid w:val="007A17A2"/>
    <w:rsid w:val="007A30D1"/>
    <w:rsid w:val="007B0601"/>
    <w:rsid w:val="007B61A0"/>
    <w:rsid w:val="007B7C62"/>
    <w:rsid w:val="007C7721"/>
    <w:rsid w:val="007D0BFA"/>
    <w:rsid w:val="007E1285"/>
    <w:rsid w:val="007E3060"/>
    <w:rsid w:val="007E401F"/>
    <w:rsid w:val="007E4F4C"/>
    <w:rsid w:val="00810AE8"/>
    <w:rsid w:val="0081257C"/>
    <w:rsid w:val="008239FD"/>
    <w:rsid w:val="00826CB4"/>
    <w:rsid w:val="00831C67"/>
    <w:rsid w:val="00831FDC"/>
    <w:rsid w:val="00832A5A"/>
    <w:rsid w:val="00842E5A"/>
    <w:rsid w:val="00845487"/>
    <w:rsid w:val="00867CF6"/>
    <w:rsid w:val="00871131"/>
    <w:rsid w:val="00886263"/>
    <w:rsid w:val="008A473A"/>
    <w:rsid w:val="008C331C"/>
    <w:rsid w:val="008C5C0E"/>
    <w:rsid w:val="008C677E"/>
    <w:rsid w:val="008C7044"/>
    <w:rsid w:val="008D5221"/>
    <w:rsid w:val="008E0925"/>
    <w:rsid w:val="008E529C"/>
    <w:rsid w:val="00910EE1"/>
    <w:rsid w:val="009166C4"/>
    <w:rsid w:val="00923E1D"/>
    <w:rsid w:val="00946733"/>
    <w:rsid w:val="009469D2"/>
    <w:rsid w:val="0095769F"/>
    <w:rsid w:val="00965181"/>
    <w:rsid w:val="00966384"/>
    <w:rsid w:val="009878D5"/>
    <w:rsid w:val="009979B5"/>
    <w:rsid w:val="009A2B2C"/>
    <w:rsid w:val="009A2C9B"/>
    <w:rsid w:val="009B6144"/>
    <w:rsid w:val="009C1E3C"/>
    <w:rsid w:val="009C5511"/>
    <w:rsid w:val="009D3786"/>
    <w:rsid w:val="00A1373B"/>
    <w:rsid w:val="00A13CF7"/>
    <w:rsid w:val="00A13D51"/>
    <w:rsid w:val="00A21DD2"/>
    <w:rsid w:val="00A2458F"/>
    <w:rsid w:val="00A25CE6"/>
    <w:rsid w:val="00A53C93"/>
    <w:rsid w:val="00A560A2"/>
    <w:rsid w:val="00A563C7"/>
    <w:rsid w:val="00A57977"/>
    <w:rsid w:val="00A60F02"/>
    <w:rsid w:val="00A654CA"/>
    <w:rsid w:val="00A66C90"/>
    <w:rsid w:val="00A8170F"/>
    <w:rsid w:val="00A91EB5"/>
    <w:rsid w:val="00A977EF"/>
    <w:rsid w:val="00AB30C1"/>
    <w:rsid w:val="00AD0CCB"/>
    <w:rsid w:val="00AD3D11"/>
    <w:rsid w:val="00AE3377"/>
    <w:rsid w:val="00AF2B53"/>
    <w:rsid w:val="00B075B2"/>
    <w:rsid w:val="00B122F8"/>
    <w:rsid w:val="00B34D84"/>
    <w:rsid w:val="00B37C11"/>
    <w:rsid w:val="00B45560"/>
    <w:rsid w:val="00B6023F"/>
    <w:rsid w:val="00B76C10"/>
    <w:rsid w:val="00B81D22"/>
    <w:rsid w:val="00B86B00"/>
    <w:rsid w:val="00B956B5"/>
    <w:rsid w:val="00B95EEA"/>
    <w:rsid w:val="00BB510D"/>
    <w:rsid w:val="00BC33B4"/>
    <w:rsid w:val="00BD2AFF"/>
    <w:rsid w:val="00BF53AE"/>
    <w:rsid w:val="00C077E2"/>
    <w:rsid w:val="00C156C1"/>
    <w:rsid w:val="00C22D6C"/>
    <w:rsid w:val="00C25B7A"/>
    <w:rsid w:val="00C36430"/>
    <w:rsid w:val="00C40F61"/>
    <w:rsid w:val="00C60E38"/>
    <w:rsid w:val="00C623F1"/>
    <w:rsid w:val="00C77E63"/>
    <w:rsid w:val="00C802F4"/>
    <w:rsid w:val="00C82E42"/>
    <w:rsid w:val="00C849B3"/>
    <w:rsid w:val="00CA6B38"/>
    <w:rsid w:val="00CB43E0"/>
    <w:rsid w:val="00CD1CA0"/>
    <w:rsid w:val="00CD55A0"/>
    <w:rsid w:val="00CE2E21"/>
    <w:rsid w:val="00CF6600"/>
    <w:rsid w:val="00D103F3"/>
    <w:rsid w:val="00D312F8"/>
    <w:rsid w:val="00D41274"/>
    <w:rsid w:val="00D47122"/>
    <w:rsid w:val="00D5222B"/>
    <w:rsid w:val="00D55833"/>
    <w:rsid w:val="00D72DF1"/>
    <w:rsid w:val="00D774F7"/>
    <w:rsid w:val="00D83022"/>
    <w:rsid w:val="00D84956"/>
    <w:rsid w:val="00D911F5"/>
    <w:rsid w:val="00D97F50"/>
    <w:rsid w:val="00DA1127"/>
    <w:rsid w:val="00DA2CB5"/>
    <w:rsid w:val="00DC6716"/>
    <w:rsid w:val="00DD2C64"/>
    <w:rsid w:val="00DD2CE8"/>
    <w:rsid w:val="00DD333E"/>
    <w:rsid w:val="00DE38DB"/>
    <w:rsid w:val="00DF012B"/>
    <w:rsid w:val="00DF109B"/>
    <w:rsid w:val="00DF7A0E"/>
    <w:rsid w:val="00E052DD"/>
    <w:rsid w:val="00E07386"/>
    <w:rsid w:val="00E132FF"/>
    <w:rsid w:val="00E14A1A"/>
    <w:rsid w:val="00E154E2"/>
    <w:rsid w:val="00E17F1A"/>
    <w:rsid w:val="00E32E27"/>
    <w:rsid w:val="00E34170"/>
    <w:rsid w:val="00E45C46"/>
    <w:rsid w:val="00E472D4"/>
    <w:rsid w:val="00E57213"/>
    <w:rsid w:val="00E639C2"/>
    <w:rsid w:val="00E645B4"/>
    <w:rsid w:val="00E764F6"/>
    <w:rsid w:val="00E80A51"/>
    <w:rsid w:val="00E911E3"/>
    <w:rsid w:val="00ED2018"/>
    <w:rsid w:val="00ED5238"/>
    <w:rsid w:val="00ED62E9"/>
    <w:rsid w:val="00ED68DC"/>
    <w:rsid w:val="00EE527D"/>
    <w:rsid w:val="00EF01D7"/>
    <w:rsid w:val="00EF273F"/>
    <w:rsid w:val="00EF5F35"/>
    <w:rsid w:val="00EF6298"/>
    <w:rsid w:val="00F15118"/>
    <w:rsid w:val="00F205F5"/>
    <w:rsid w:val="00F30777"/>
    <w:rsid w:val="00F34929"/>
    <w:rsid w:val="00F830DA"/>
    <w:rsid w:val="00F91E4B"/>
    <w:rsid w:val="00FA0AD3"/>
    <w:rsid w:val="00FA285C"/>
    <w:rsid w:val="00FA29D5"/>
    <w:rsid w:val="00FA7F68"/>
    <w:rsid w:val="00FB10C8"/>
    <w:rsid w:val="00FB19D7"/>
    <w:rsid w:val="00FC019B"/>
    <w:rsid w:val="00FD353E"/>
    <w:rsid w:val="00FE3F16"/>
    <w:rsid w:val="00FE7B39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62F12BA-A558-42E1-965E-8B07B8D0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BF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B37C1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table" w:styleId="TableGrid">
    <w:name w:val="Table Grid"/>
    <w:basedOn w:val="TableNormal"/>
    <w:rsid w:val="007377B1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nhideWhenUsed/>
    <w:rsid w:val="00754844"/>
    <w:pPr>
      <w:ind w:left="283" w:hanging="283"/>
      <w:contextualSpacing/>
    </w:pPr>
  </w:style>
  <w:style w:type="paragraph" w:customStyle="1" w:styleId="enumlev1">
    <w:name w:val="enumlev1"/>
    <w:basedOn w:val="Normal"/>
    <w:link w:val="enumlev1Char"/>
    <w:rsid w:val="00044175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044175"/>
    <w:rPr>
      <w:rFonts w:ascii="Calibri" w:hAnsi="Calibri"/>
      <w:sz w:val="22"/>
      <w:lang w:val="en-GB" w:eastAsia="en-US"/>
    </w:rPr>
  </w:style>
  <w:style w:type="paragraph" w:customStyle="1" w:styleId="enumlev2">
    <w:name w:val="enumlev2"/>
    <w:basedOn w:val="enumlev1"/>
    <w:rsid w:val="00044175"/>
    <w:pPr>
      <w:snapToGrid/>
      <w:ind w:left="1021" w:hanging="227"/>
    </w:pPr>
    <w:rPr>
      <w:rFonts w:asciiTheme="minorHAnsi" w:hAnsiTheme="minorHAnsi"/>
      <w:sz w:val="24"/>
    </w:rPr>
  </w:style>
  <w:style w:type="paragraph" w:styleId="List2">
    <w:name w:val="List 2"/>
    <w:basedOn w:val="Normal"/>
    <w:unhideWhenUsed/>
    <w:rsid w:val="0037215F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go/tsg3rgeecat" TargetMode="External"/><Relationship Id="rId18" Type="http://schemas.openxmlformats.org/officeDocument/2006/relationships/hyperlink" Target="https://www.itu.int/en/ITU-T/focusgroups/net2030/Pages/default.aspx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tu.int/online/edrs/REGISTRATION/edrs.registration.form?_eventid=3001123" TargetMode="External"/><Relationship Id="rId34" Type="http://schemas.openxmlformats.org/officeDocument/2006/relationships/image" Target="cid:image001.jpg@01D2C7DB.3546BFC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go/tsg11rgeecat" TargetMode="External"/><Relationship Id="rId17" Type="http://schemas.openxmlformats.org/officeDocument/2006/relationships/hyperlink" Target="https://www.itu.int/en/ITU-T/studygroups/2017-2020/13/sg13eecat/Pages/default.aspx" TargetMode="External"/><Relationship Id="rId25" Type="http://schemas.openxmlformats.org/officeDocument/2006/relationships/hyperlink" Target="mailto:tsbsg3@itu.int" TargetMode="External"/><Relationship Id="rId33" Type="http://schemas.openxmlformats.org/officeDocument/2006/relationships/image" Target="media/image2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11/sg11eecat/Pages/default.aspx" TargetMode="External"/><Relationship Id="rId20" Type="http://schemas.openxmlformats.org/officeDocument/2006/relationships/hyperlink" Target="https://www.itu.int/en/ITU-T/studygroups/2017-2020/11/sg11eecat/Documents/EECAT_Fellowships_May19.docx" TargetMode="External"/><Relationship Id="rId29" Type="http://schemas.openxmlformats.org/officeDocument/2006/relationships/hyperlink" Target="mailto:tsbreg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13@itu.int" TargetMode="External"/><Relationship Id="rId24" Type="http://schemas.openxmlformats.org/officeDocument/2006/relationships/hyperlink" Target="mailto:tsbsg13@itu.int" TargetMode="External"/><Relationship Id="rId32" Type="http://schemas.openxmlformats.org/officeDocument/2006/relationships/hyperlink" Target="https://www.itu.int/en/ITU-T/studygroups/2017-2020/13/sg13eecat/Pages/default.aspx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03/sg3rgeecat/Pages/default.aspx" TargetMode="External"/><Relationship Id="rId23" Type="http://schemas.openxmlformats.org/officeDocument/2006/relationships/hyperlink" Target="mailto:tsbsg11@itu.int" TargetMode="External"/><Relationship Id="rId28" Type="http://schemas.openxmlformats.org/officeDocument/2006/relationships/hyperlink" Target="https://www.itu.int/en/ITU-T/studygroups/Pages/templates.aspx" TargetMode="External"/><Relationship Id="rId36" Type="http://schemas.openxmlformats.org/officeDocument/2006/relationships/header" Target="header2.xml"/><Relationship Id="rId10" Type="http://schemas.openxmlformats.org/officeDocument/2006/relationships/hyperlink" Target="mailto:tsbsg11@itu.int" TargetMode="External"/><Relationship Id="rId19" Type="http://schemas.openxmlformats.org/officeDocument/2006/relationships/hyperlink" Target="https://www.itu.int/en/ITU-T/Workshops-and-Seminars/201905/Pages/default.aspx" TargetMode="External"/><Relationship Id="rId31" Type="http://schemas.openxmlformats.org/officeDocument/2006/relationships/hyperlink" Target="https://www.itu.int/en/ITU-T/studygroups/2017-2020/11/sg11eecat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http://itu.int/go/tsg13rgeecat" TargetMode="External"/><Relationship Id="rId22" Type="http://schemas.openxmlformats.org/officeDocument/2006/relationships/hyperlink" Target="mailto:tsbsg3@itu.int" TargetMode="External"/><Relationship Id="rId27" Type="http://schemas.openxmlformats.org/officeDocument/2006/relationships/hyperlink" Target="mailto:tsbsg13@itu.int" TargetMode="External"/><Relationship Id="rId30" Type="http://schemas.openxmlformats.org/officeDocument/2006/relationships/hyperlink" Target="mailto:vera.soloveva@itu.int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A5A60-CE28-46BA-9ED4-6DE14666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1387</Words>
  <Characters>11413</Characters>
  <Application>Microsoft Office Word</Application>
  <DocSecurity>4</DocSecurity>
  <Lines>95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12775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Loskutova, Ksenia</dc:creator>
  <cp:lastModifiedBy>Millet, Lia</cp:lastModifiedBy>
  <cp:revision>2</cp:revision>
  <cp:lastPrinted>2019-03-26T18:00:00Z</cp:lastPrinted>
  <dcterms:created xsi:type="dcterms:W3CDTF">2019-03-26T18:01:00Z</dcterms:created>
  <dcterms:modified xsi:type="dcterms:W3CDTF">2019-03-26T18:01:00Z</dcterms:modified>
</cp:coreProperties>
</file>