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984ABB7" w14:textId="77777777" w:rsidTr="00067FC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9B5DA3E" w14:textId="77777777" w:rsidR="002C3E7B" w:rsidRPr="00B70109" w:rsidRDefault="000A402E" w:rsidP="00067FC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B229AC" wp14:editId="4CF5640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0825383" w14:textId="77777777" w:rsidR="002C3E7B" w:rsidRPr="00B70109" w:rsidRDefault="002C3E7B" w:rsidP="00067FC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2CAC460" w14:textId="77777777" w:rsidR="002C3E7B" w:rsidRPr="00B70109" w:rsidRDefault="002C3E7B" w:rsidP="00067FC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  <w:r>
              <w:rPr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DC4D0D" w14:textId="77777777" w:rsidR="002C3E7B" w:rsidRPr="00B70109" w:rsidRDefault="002C3E7B" w:rsidP="00067FC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2667DE4" w14:textId="77777777" w:rsidTr="001C4B8C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11BC5A9C" w14:textId="77777777" w:rsidR="000305E1" w:rsidRPr="00B70109" w:rsidRDefault="000305E1" w:rsidP="00067FC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ECBEF5" w14:textId="578ABCDC" w:rsidR="000305E1" w:rsidRPr="00B70109" w:rsidRDefault="000305E1" w:rsidP="00067FCB">
            <w:pPr>
              <w:pStyle w:val="Tabletext"/>
              <w:spacing w:before="240" w:after="120"/>
            </w:pPr>
            <w:r>
              <w:t xml:space="preserve">Ginebra, </w:t>
            </w:r>
            <w:r w:rsidR="00FE629B">
              <w:t>17 de agosto</w:t>
            </w:r>
            <w:r>
              <w:t xml:space="preserve"> de 2020</w:t>
            </w:r>
          </w:p>
        </w:tc>
      </w:tr>
      <w:tr w:rsidR="0038260B" w:rsidRPr="00B70109" w14:paraId="71F96702" w14:textId="77777777" w:rsidTr="00067FCB">
        <w:trPr>
          <w:cantSplit/>
          <w:trHeight w:val="746"/>
        </w:trPr>
        <w:tc>
          <w:tcPr>
            <w:tcW w:w="993" w:type="dxa"/>
          </w:tcPr>
          <w:p w14:paraId="60F87935" w14:textId="77777777" w:rsidR="0038260B" w:rsidRPr="00B70109" w:rsidRDefault="0038260B" w:rsidP="00067FC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>
              <w:t>Ref.:</w:t>
            </w:r>
          </w:p>
        </w:tc>
        <w:tc>
          <w:tcPr>
            <w:tcW w:w="4394" w:type="dxa"/>
            <w:gridSpan w:val="2"/>
          </w:tcPr>
          <w:p w14:paraId="374ECDE1" w14:textId="007C252F" w:rsidR="0038260B" w:rsidRPr="0036158D" w:rsidRDefault="0038260B" w:rsidP="00BB2F68">
            <w:pPr>
              <w:pStyle w:val="Tabletext"/>
              <w:ind w:left="57"/>
              <w:rPr>
                <w:b/>
              </w:rPr>
            </w:pPr>
            <w:r>
              <w:rPr>
                <w:b/>
              </w:rPr>
              <w:t xml:space="preserve">Carta </w:t>
            </w:r>
            <w:r w:rsidR="001E0D64">
              <w:rPr>
                <w:b/>
              </w:rPr>
              <w:t>C</w:t>
            </w:r>
            <w:r>
              <w:rPr>
                <w:b/>
              </w:rPr>
              <w:t xml:space="preserve">olectiva TSB </w:t>
            </w:r>
            <w:r w:rsidR="00FE629B">
              <w:rPr>
                <w:b/>
              </w:rPr>
              <w:t>12</w:t>
            </w:r>
            <w:r>
              <w:rPr>
                <w:b/>
              </w:rPr>
              <w:t>/13</w:t>
            </w:r>
          </w:p>
          <w:p w14:paraId="653D1298" w14:textId="6D6D0507" w:rsidR="00C87A03" w:rsidRPr="0036158D" w:rsidRDefault="00632FCB" w:rsidP="00BB2F68">
            <w:pPr>
              <w:pStyle w:val="Tabletext"/>
              <w:ind w:left="57"/>
            </w:pPr>
            <w:r>
              <w:t>SG13/TK</w:t>
            </w:r>
          </w:p>
        </w:tc>
        <w:tc>
          <w:tcPr>
            <w:tcW w:w="4678" w:type="dxa"/>
            <w:gridSpan w:val="2"/>
            <w:vMerge w:val="restart"/>
          </w:tcPr>
          <w:p w14:paraId="437B941D" w14:textId="77777777" w:rsidR="00AE2816" w:rsidRDefault="00AE2816" w:rsidP="00067FCB">
            <w:pPr>
              <w:pStyle w:val="Tabletext"/>
              <w:ind w:left="283" w:hanging="283"/>
            </w:pPr>
            <w:r>
              <w:t>A:</w:t>
            </w:r>
          </w:p>
          <w:p w14:paraId="76EDF3AC" w14:textId="48792C1D" w:rsidR="00AE2816" w:rsidRPr="001D2BDD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 xml:space="preserve">Las </w:t>
            </w:r>
            <w:r>
              <w:t>Administraciones de los Estados Miembros de la Unión</w:t>
            </w:r>
            <w:r w:rsidRPr="001D2BDD">
              <w:t>;</w:t>
            </w:r>
          </w:p>
          <w:p w14:paraId="21AA1734" w14:textId="77777777" w:rsidR="00AE2816" w:rsidRPr="001D2BDD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>Los Miembros del Sector UIT</w:t>
            </w:r>
            <w:r w:rsidRPr="001D2BDD">
              <w:noBreakHyphen/>
              <w:t>T;</w:t>
            </w:r>
          </w:p>
          <w:p w14:paraId="1883A573" w14:textId="74BC51D0" w:rsidR="00F3799F" w:rsidRDefault="00AE2816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  <w:t>Los Asociados de la Comisión de Estudio 1</w:t>
            </w:r>
            <w:r>
              <w:t>3</w:t>
            </w:r>
            <w:r w:rsidR="00F3799F">
              <w:t xml:space="preserve"> </w:t>
            </w:r>
            <w:r w:rsidR="005F4BA8">
              <w:rPr>
                <w:color w:val="000000"/>
              </w:rPr>
              <w:t>del </w:t>
            </w:r>
            <w:r w:rsidR="00F3799F">
              <w:rPr>
                <w:color w:val="000000"/>
              </w:rPr>
              <w:t>UIT-T</w:t>
            </w:r>
            <w:r w:rsidRPr="001D2BDD">
              <w:t>;</w:t>
            </w:r>
          </w:p>
          <w:p w14:paraId="72FF3399" w14:textId="74B46BB8" w:rsidR="00AE2816" w:rsidRPr="00B70109" w:rsidRDefault="00F3799F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1D2BDD">
              <w:t>–</w:t>
            </w:r>
            <w:r w:rsidRPr="001D2BDD">
              <w:tab/>
            </w:r>
            <w:r w:rsidR="00AE2816" w:rsidRPr="001D2BDD">
              <w:t>Las Instituciones Académicas de la UIT</w:t>
            </w:r>
          </w:p>
          <w:p w14:paraId="18258203" w14:textId="49B25763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bookmarkEnd w:id="0"/>
      <w:tr w:rsidR="0038260B" w:rsidRPr="00B70109" w14:paraId="2F6ED5D0" w14:textId="77777777" w:rsidTr="00067FCB">
        <w:trPr>
          <w:cantSplit/>
          <w:trHeight w:val="221"/>
        </w:trPr>
        <w:tc>
          <w:tcPr>
            <w:tcW w:w="993" w:type="dxa"/>
          </w:tcPr>
          <w:p w14:paraId="07F1A13B" w14:textId="77777777" w:rsidR="0038260B" w:rsidRPr="00B70109" w:rsidRDefault="0038260B" w:rsidP="00067FCB">
            <w:pPr>
              <w:pStyle w:val="Tabletext"/>
            </w:pPr>
            <w:r>
              <w:t>Tel.:</w:t>
            </w:r>
          </w:p>
        </w:tc>
        <w:tc>
          <w:tcPr>
            <w:tcW w:w="4394" w:type="dxa"/>
            <w:gridSpan w:val="2"/>
          </w:tcPr>
          <w:p w14:paraId="5BC2FE51" w14:textId="41A4C5A6" w:rsidR="0038260B" w:rsidRPr="00B70109" w:rsidRDefault="0038260B" w:rsidP="00BB2F68">
            <w:pPr>
              <w:pStyle w:val="Tabletext"/>
              <w:ind w:left="57"/>
              <w:rPr>
                <w:b/>
              </w:rPr>
            </w:pPr>
            <w:r>
              <w:t>+41 22 730 5126</w:t>
            </w:r>
          </w:p>
        </w:tc>
        <w:tc>
          <w:tcPr>
            <w:tcW w:w="4678" w:type="dxa"/>
            <w:gridSpan w:val="2"/>
            <w:vMerge/>
          </w:tcPr>
          <w:p w14:paraId="62A357DE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F90A61" w14:textId="77777777" w:rsidTr="00067FCB">
        <w:trPr>
          <w:cantSplit/>
          <w:trHeight w:val="282"/>
        </w:trPr>
        <w:tc>
          <w:tcPr>
            <w:tcW w:w="993" w:type="dxa"/>
          </w:tcPr>
          <w:p w14:paraId="4A0D5132" w14:textId="77777777" w:rsidR="0038260B" w:rsidRPr="00B70109" w:rsidRDefault="0038260B" w:rsidP="00067FCB">
            <w:pPr>
              <w:pStyle w:val="Tabletext"/>
            </w:pPr>
            <w:r>
              <w:t>Fax:</w:t>
            </w:r>
          </w:p>
        </w:tc>
        <w:tc>
          <w:tcPr>
            <w:tcW w:w="4394" w:type="dxa"/>
            <w:gridSpan w:val="2"/>
          </w:tcPr>
          <w:p w14:paraId="7BF0D3B0" w14:textId="77777777" w:rsidR="0038260B" w:rsidRPr="00B70109" w:rsidRDefault="0038260B" w:rsidP="00BB2F68">
            <w:pPr>
              <w:pStyle w:val="Tabletext"/>
              <w:ind w:left="57"/>
              <w:rPr>
                <w:b/>
              </w:rPr>
            </w:pPr>
            <w: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0F5EFB0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10E25B" w14:textId="77777777" w:rsidTr="00067FCB">
        <w:trPr>
          <w:cantSplit/>
          <w:trHeight w:val="376"/>
        </w:trPr>
        <w:tc>
          <w:tcPr>
            <w:tcW w:w="993" w:type="dxa"/>
          </w:tcPr>
          <w:p w14:paraId="4E10041A" w14:textId="77777777" w:rsidR="0038260B" w:rsidRPr="00B70109" w:rsidRDefault="0038260B" w:rsidP="00067FCB">
            <w:pPr>
              <w:pStyle w:val="Tabletext"/>
            </w:pPr>
            <w:r>
              <w:t>Correo-e:</w:t>
            </w:r>
          </w:p>
        </w:tc>
        <w:tc>
          <w:tcPr>
            <w:tcW w:w="4394" w:type="dxa"/>
            <w:gridSpan w:val="2"/>
          </w:tcPr>
          <w:p w14:paraId="577A439E" w14:textId="34B87904" w:rsidR="0038260B" w:rsidRPr="00B70109" w:rsidRDefault="0022184C" w:rsidP="00BB2F68">
            <w:pPr>
              <w:pStyle w:val="Tabletext"/>
              <w:ind w:left="57"/>
            </w:pPr>
            <w:hyperlink r:id="rId9" w:history="1">
              <w:r w:rsidR="00D408F7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880ED01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2105FC0C" w14:textId="77777777" w:rsidTr="001C4B8C">
        <w:trPr>
          <w:cantSplit/>
          <w:trHeight w:val="809"/>
        </w:trPr>
        <w:tc>
          <w:tcPr>
            <w:tcW w:w="993" w:type="dxa"/>
          </w:tcPr>
          <w:p w14:paraId="03C8903C" w14:textId="77777777" w:rsidR="0038260B" w:rsidRPr="00B70109" w:rsidRDefault="0038260B" w:rsidP="00067FC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051F2BD" w14:textId="6E1B3464" w:rsidR="0038260B" w:rsidRPr="00B70109" w:rsidRDefault="0022184C" w:rsidP="00BB2F68">
            <w:pPr>
              <w:pStyle w:val="Tabletext"/>
              <w:ind w:left="57"/>
            </w:pPr>
            <w:hyperlink r:id="rId10" w:history="1">
              <w:r w:rsidR="002810E2">
                <w:rPr>
                  <w:rStyle w:val="Hyperlink"/>
                </w:rPr>
                <w:t>www.itu.int/go/tsg13</w:t>
              </w:r>
            </w:hyperlink>
          </w:p>
        </w:tc>
        <w:tc>
          <w:tcPr>
            <w:tcW w:w="4678" w:type="dxa"/>
            <w:gridSpan w:val="2"/>
            <w:vMerge/>
          </w:tcPr>
          <w:p w14:paraId="22DA0531" w14:textId="77777777" w:rsidR="0038260B" w:rsidRPr="00B70109" w:rsidRDefault="0038260B" w:rsidP="00067FCB">
            <w:pPr>
              <w:pStyle w:val="Tabletext"/>
            </w:pPr>
          </w:p>
        </w:tc>
      </w:tr>
      <w:tr w:rsidR="00951309" w:rsidRPr="00B70109" w14:paraId="684BD708" w14:textId="77777777" w:rsidTr="00067FCB">
        <w:trPr>
          <w:cantSplit/>
          <w:trHeight w:val="80"/>
        </w:trPr>
        <w:tc>
          <w:tcPr>
            <w:tcW w:w="993" w:type="dxa"/>
          </w:tcPr>
          <w:p w14:paraId="7DA32AA1" w14:textId="77777777" w:rsidR="00951309" w:rsidRPr="00BB2F68" w:rsidRDefault="00951309" w:rsidP="00BB2F68">
            <w:pPr>
              <w:pStyle w:val="Tabletext"/>
              <w:spacing w:before="120" w:after="120"/>
            </w:pPr>
            <w:r w:rsidRPr="00237A0E">
              <w:rPr>
                <w:b/>
              </w:rPr>
              <w:t>Asunto</w:t>
            </w:r>
            <w:r w:rsidRPr="00BB2F68">
              <w:t>:</w:t>
            </w:r>
          </w:p>
        </w:tc>
        <w:tc>
          <w:tcPr>
            <w:tcW w:w="9072" w:type="dxa"/>
            <w:gridSpan w:val="4"/>
          </w:tcPr>
          <w:p w14:paraId="77A74D42" w14:textId="696D25A4" w:rsidR="00951309" w:rsidRPr="00B70109" w:rsidRDefault="00F07607" w:rsidP="00BB2F68">
            <w:pPr>
              <w:pStyle w:val="Tabletext"/>
              <w:spacing w:before="120" w:after="120"/>
              <w:ind w:left="57"/>
            </w:pPr>
            <w:r>
              <w:rPr>
                <w:b/>
                <w:bCs/>
              </w:rPr>
              <w:t xml:space="preserve">Reunión virtual de la Comisión de Estudio 13 del UIT-T, </w:t>
            </w:r>
            <w:r w:rsidR="007A3909">
              <w:rPr>
                <w:b/>
                <w:bCs/>
              </w:rPr>
              <w:t>7 de diciembre</w:t>
            </w:r>
            <w:r>
              <w:rPr>
                <w:b/>
                <w:bCs/>
              </w:rPr>
              <w:t xml:space="preserve"> de 2020</w:t>
            </w:r>
          </w:p>
        </w:tc>
      </w:tr>
    </w:tbl>
    <w:p w14:paraId="40854A10" w14:textId="77777777" w:rsidR="000B46FB" w:rsidRPr="00632FCB" w:rsidRDefault="000B46FB" w:rsidP="001C4B8C">
      <w:pPr>
        <w:spacing w:before="240"/>
      </w:pPr>
      <w:r>
        <w:t>Muy Señora mía/Muy Señor mío,</w:t>
      </w:r>
    </w:p>
    <w:p w14:paraId="1C232508" w14:textId="7F8416E5" w:rsidR="00C92138" w:rsidRDefault="00FE629B" w:rsidP="001C4B8C">
      <w:pPr>
        <w:rPr>
          <w:rFonts w:cstheme="minorHAnsi"/>
        </w:rPr>
      </w:pPr>
      <w:r>
        <w:t>Con mi acuerdo a la solicitud del Presidente de la Comisión de Estudio 13 (Sr. Leo Lehmann) y según lo refrendado en la reunión de la Comisión de Estudio 13 (Virtual, 20-31 de julio de 2020), m</w:t>
      </w:r>
      <w:r w:rsidR="001C0948">
        <w:t xml:space="preserve">e complace invitarle a asistir a </w:t>
      </w:r>
      <w:bookmarkStart w:id="1" w:name="_Hlk39737428"/>
      <w:r w:rsidR="001C0948">
        <w:t>la próxima reunión de la Comisión de Estudio 13 (</w:t>
      </w:r>
      <w:r w:rsidR="001C0948">
        <w:rPr>
          <w:i/>
        </w:rPr>
        <w:t>Redes futuras, especialmente las IMT</w:t>
      </w:r>
      <w:r w:rsidR="001C0948">
        <w:rPr>
          <w:i/>
        </w:rPr>
        <w:noBreakHyphen/>
        <w:t>2020, la computación en la nube y las infraestructuras de red de confianza</w:t>
      </w:r>
      <w:r w:rsidR="001C0948">
        <w:t xml:space="preserve">), que se prevé celebrar de forma </w:t>
      </w:r>
      <w:r w:rsidR="001C0948">
        <w:rPr>
          <w:u w:val="single"/>
        </w:rPr>
        <w:t>totalmente virtual</w:t>
      </w:r>
      <w:r w:rsidR="001C0948">
        <w:t xml:space="preserve"> </w:t>
      </w:r>
      <w:bookmarkEnd w:id="1"/>
      <w:r>
        <w:t>el día 7 de diciembre de 2020, media jornada</w:t>
      </w:r>
      <w:r w:rsidR="001C0948">
        <w:t>.</w:t>
      </w:r>
    </w:p>
    <w:p w14:paraId="392FFCE3" w14:textId="7A0CCE33" w:rsidR="008955F8" w:rsidRDefault="00D7262C" w:rsidP="001C4B8C">
      <w:pPr>
        <w:rPr>
          <w:rFonts w:cstheme="minorHAnsi"/>
        </w:rPr>
      </w:pPr>
      <w:r>
        <w:t xml:space="preserve">Tenga </w:t>
      </w:r>
      <w:r w:rsidR="00F3799F">
        <w:t>presente</w:t>
      </w:r>
      <w:r>
        <w:t xml:space="preserve"> que no se concederán becas y que la reunión se celebrará íntegramente en inglés, sin interpretación.</w:t>
      </w:r>
    </w:p>
    <w:p w14:paraId="71AC5AAC" w14:textId="2B7AD542" w:rsidR="00FD7E06" w:rsidRPr="00FD7E06" w:rsidRDefault="005E5DE7" w:rsidP="001C4B8C">
      <w:r>
        <w:t xml:space="preserve">La </w:t>
      </w:r>
      <w:r w:rsidR="00C56C1C">
        <w:t>reunión tendrá lugar el lunes 7 de diciembre</w:t>
      </w:r>
      <w:r>
        <w:t xml:space="preserve"> de 2020 por la mañana, a partir de las 10.00 horas, hora de Ginebra, mediante la </w:t>
      </w:r>
      <w:hyperlink r:id="rId11" w:history="1">
        <w:r>
          <w:rPr>
            <w:rStyle w:val="Hyperlink"/>
          </w:rPr>
          <w:t xml:space="preserve">herramienta de participación a distancia </w:t>
        </w:r>
        <w:proofErr w:type="spellStart"/>
        <w:r>
          <w:rPr>
            <w:rStyle w:val="Hyperlink"/>
          </w:rPr>
          <w:t>MyMeetings</w:t>
        </w:r>
        <w:proofErr w:type="spellEnd"/>
      </w:hyperlink>
      <w:r>
        <w:t xml:space="preserve">. Puede encontrar la documentación, los detalles relativos a la participación a distancia y otras informaciones conexas en la página principal de </w:t>
      </w:r>
      <w:hyperlink r:id="rId12" w:history="1">
        <w:r w:rsidR="005F4BA8">
          <w:rPr>
            <w:rStyle w:val="Hyperlink"/>
          </w:rPr>
          <w:t>la </w:t>
        </w:r>
        <w:r>
          <w:rPr>
            <w:rStyle w:val="Hyperlink"/>
          </w:rPr>
          <w:t>Comisión de Estudio</w:t>
        </w:r>
      </w:hyperlink>
      <w:r>
        <w:t>.</w:t>
      </w:r>
    </w:p>
    <w:p w14:paraId="061C4DD6" w14:textId="3D3EA67C" w:rsidR="000A7459" w:rsidRDefault="008813D2" w:rsidP="001C4B8C">
      <w:r>
        <w:rPr>
          <w:b/>
          <w:bCs/>
        </w:rPr>
        <w:t>La inscripción es obligatoria</w:t>
      </w:r>
      <w:r>
        <w:t xml:space="preserve"> para la reunión virtual de</w:t>
      </w:r>
      <w:r w:rsidR="00F3799F">
        <w:t xml:space="preserve"> </w:t>
      </w:r>
      <w:r>
        <w:t>l</w:t>
      </w:r>
      <w:r w:rsidR="00F3799F">
        <w:t>a</w:t>
      </w:r>
      <w:r>
        <w:t xml:space="preserve"> </w:t>
      </w:r>
      <w:r w:rsidR="00F3799F">
        <w:t xml:space="preserve">CE </w:t>
      </w:r>
      <w:r w:rsidR="00FC1CE1">
        <w:t>13.</w:t>
      </w:r>
      <w:r w:rsidR="00C56C1C">
        <w:t xml:space="preserve"> El enlace se encuentra en la página principal de la CE</w:t>
      </w:r>
      <w:r w:rsidR="007A3909">
        <w:t> </w:t>
      </w:r>
      <w:r w:rsidR="00C56C1C">
        <w:t>13.</w:t>
      </w:r>
    </w:p>
    <w:p w14:paraId="0F69F259" w14:textId="0DBE848B" w:rsidR="00C56C1C" w:rsidRPr="00026977" w:rsidRDefault="00C56C1C" w:rsidP="001C4B8C">
      <w:r w:rsidRPr="00C56C1C">
        <w:t xml:space="preserve">El principal objetivo de la reunión de la Comisión de Estudio 13 es examinar el estado de la propuesta de nuevo tema de trabajo sobre el análisis de las </w:t>
      </w:r>
      <w:r>
        <w:t>carencias</w:t>
      </w:r>
      <w:r w:rsidRPr="00C56C1C">
        <w:t xml:space="preserve"> en </w:t>
      </w:r>
      <w:r>
        <w:t xml:space="preserve">el marco de </w:t>
      </w:r>
      <w:r w:rsidRPr="00C56C1C">
        <w:t xml:space="preserve">la C2/13, las declaraciones de </w:t>
      </w:r>
      <w:r>
        <w:t xml:space="preserve">coordinación </w:t>
      </w:r>
      <w:r w:rsidRPr="00C56C1C">
        <w:t>o contribuciones conexas que se hayan recibido</w:t>
      </w:r>
      <w:r>
        <w:t>,</w:t>
      </w:r>
      <w:r w:rsidRPr="00C56C1C">
        <w:t xml:space="preserve"> y el examen del establecimiento del nuevo tema de trabajo </w:t>
      </w:r>
      <w:r w:rsidR="007A3909">
        <w:t>"</w:t>
      </w:r>
      <w:r w:rsidRPr="00692153">
        <w:rPr>
          <w:i/>
          <w:iCs/>
        </w:rPr>
        <w:t>Análisis de las carencias de los nuevos servicios, capacidades y casos de utilización de la Red 2030</w:t>
      </w:r>
      <w:r w:rsidR="007A3909">
        <w:t>"</w:t>
      </w:r>
      <w:r w:rsidRPr="00C56C1C">
        <w:t>.</w:t>
      </w:r>
    </w:p>
    <w:p w14:paraId="6B9D77B8" w14:textId="4093EDF3" w:rsidR="00A129C1" w:rsidRPr="00B70109" w:rsidRDefault="00A129C1" w:rsidP="00BB2F68">
      <w:pPr>
        <w:keepNext/>
        <w:keepLines/>
        <w:spacing w:after="240"/>
      </w:pPr>
      <w:r>
        <w:rPr>
          <w:b/>
          <w:bCs/>
        </w:rPr>
        <w:t>Plazos clave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953"/>
      </w:tblGrid>
      <w:tr w:rsidR="00025A7B" w:rsidRPr="00B70109" w14:paraId="771886C9" w14:textId="77777777" w:rsidTr="00F3799F">
        <w:tc>
          <w:tcPr>
            <w:tcW w:w="2695" w:type="dxa"/>
            <w:shd w:val="clear" w:color="auto" w:fill="auto"/>
            <w:vAlign w:val="center"/>
          </w:tcPr>
          <w:p w14:paraId="1306B493" w14:textId="0091092E" w:rsidR="00025A7B" w:rsidRPr="004F5CD4" w:rsidRDefault="00684DC8" w:rsidP="00BB2F68">
            <w:pPr>
              <w:pStyle w:val="TableText0"/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 de octubre</w:t>
            </w:r>
            <w:r w:rsidR="00A27EEA">
              <w:rPr>
                <w:rFonts w:asciiTheme="minorHAnsi" w:hAnsiTheme="minorHAnsi"/>
                <w:szCs w:val="22"/>
              </w:rPr>
              <w:t xml:space="preserve"> de 2020</w:t>
            </w:r>
          </w:p>
        </w:tc>
        <w:tc>
          <w:tcPr>
            <w:tcW w:w="6953" w:type="dxa"/>
            <w:shd w:val="clear" w:color="auto" w:fill="auto"/>
          </w:tcPr>
          <w:p w14:paraId="4DBD6D57" w14:textId="2027B196" w:rsidR="00025A7B" w:rsidRPr="00B70109" w:rsidRDefault="005F4BA8" w:rsidP="00BB2F68">
            <w:pPr>
              <w:pStyle w:val="TableText0"/>
              <w:keepNext/>
              <w:keepLines/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3" w:history="1">
              <w:r w:rsidR="00BB2F68">
                <w:rPr>
                  <w:rStyle w:val="Hyperlink"/>
                  <w:rFonts w:asciiTheme="minorHAnsi" w:hAnsiTheme="minorHAnsi"/>
                  <w:szCs w:val="22"/>
                </w:rPr>
                <w:t>p</w:t>
              </w:r>
              <w:r w:rsidR="00B027CC">
                <w:rPr>
                  <w:rStyle w:val="Hyperlink"/>
                  <w:rFonts w:asciiTheme="minorHAnsi" w:hAnsiTheme="minorHAnsi"/>
                  <w:szCs w:val="22"/>
                </w:rPr>
                <w:t>resentación de las contribuciones de los miembros del UIT-T</w:t>
              </w:r>
            </w:hyperlink>
            <w:r w:rsidR="00B027CC">
              <w:rPr>
                <w:rFonts w:asciiTheme="minorHAnsi" w:hAnsiTheme="minorHAnsi"/>
                <w:szCs w:val="22"/>
              </w:rPr>
              <w:t xml:space="preserve"> para las que se requiera traducción</w:t>
            </w:r>
          </w:p>
        </w:tc>
      </w:tr>
      <w:tr w:rsidR="00BC398D" w:rsidRPr="00B70109" w14:paraId="298B556B" w14:textId="77777777" w:rsidTr="00F3799F">
        <w:tc>
          <w:tcPr>
            <w:tcW w:w="2695" w:type="dxa"/>
            <w:shd w:val="clear" w:color="auto" w:fill="auto"/>
            <w:vAlign w:val="center"/>
          </w:tcPr>
          <w:p w14:paraId="22AAE249" w14:textId="5719D95D" w:rsidR="00BC398D" w:rsidRPr="004F5CD4" w:rsidRDefault="00684DC8" w:rsidP="00BB2F68">
            <w:pPr>
              <w:pStyle w:val="TableText0"/>
              <w:keepNext/>
              <w:keepLines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 de noviembre</w:t>
            </w:r>
            <w:r w:rsidR="00A27EEA">
              <w:rPr>
                <w:rFonts w:asciiTheme="minorHAnsi" w:hAnsiTheme="minorHAnsi"/>
                <w:szCs w:val="22"/>
              </w:rPr>
              <w:t xml:space="preserve"> de 2020</w:t>
            </w:r>
          </w:p>
        </w:tc>
        <w:tc>
          <w:tcPr>
            <w:tcW w:w="6953" w:type="dxa"/>
            <w:shd w:val="clear" w:color="auto" w:fill="auto"/>
          </w:tcPr>
          <w:p w14:paraId="78E5F8EB" w14:textId="4C1B96B0" w:rsidR="00BC398D" w:rsidRPr="00B70109" w:rsidRDefault="005F4BA8" w:rsidP="00BB2F68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r w:rsidR="00BB2F68">
              <w:rPr>
                <w:rFonts w:asciiTheme="minorHAnsi" w:hAnsiTheme="minorHAnsi"/>
              </w:rPr>
              <w:t>i</w:t>
            </w:r>
            <w:r w:rsidR="00B027CC">
              <w:rPr>
                <w:rFonts w:asciiTheme="minorHAnsi" w:hAnsiTheme="minorHAnsi"/>
              </w:rPr>
              <w:t xml:space="preserve">nscripción (a través del formulario de inscripción en línea de la </w:t>
            </w:r>
            <w:r w:rsidR="00684DC8" w:rsidRPr="00692153">
              <w:t xml:space="preserve">página principal de </w:t>
            </w:r>
            <w:r w:rsidR="00684DC8" w:rsidRPr="002810E2">
              <w:rPr>
                <w:rFonts w:asciiTheme="minorHAnsi" w:hAnsiTheme="minorHAnsi" w:cstheme="minorHAnsi"/>
              </w:rPr>
              <w:t>la Comisión de Estudio</w:t>
            </w:r>
            <w:r w:rsidR="00684DC8">
              <w:rPr>
                <w:rFonts w:asciiTheme="minorHAnsi" w:hAnsiTheme="minorHAnsi"/>
              </w:rPr>
              <w:t xml:space="preserve"> </w:t>
            </w:r>
            <w:hyperlink r:id="rId14" w:history="1">
              <w:r w:rsidR="002810E2" w:rsidRPr="006D78B2">
                <w:rPr>
                  <w:rStyle w:val="Hyperlink"/>
                  <w:rFonts w:asciiTheme="minorHAnsi" w:hAnsiTheme="minorHAnsi"/>
                </w:rPr>
                <w:t>www.itu.int/go/tsg13</w:t>
              </w:r>
            </w:hyperlink>
            <w:r w:rsidR="002810E2">
              <w:rPr>
                <w:rFonts w:asciiTheme="minorHAnsi" w:hAnsiTheme="minorHAnsi"/>
              </w:rPr>
              <w:t xml:space="preserve"> </w:t>
            </w:r>
            <w:r w:rsidR="00B027CC">
              <w:rPr>
                <w:rFonts w:asciiTheme="minorHAnsi" w:hAnsiTheme="minorHAnsi"/>
              </w:rPr>
              <w:t xml:space="preserve">) </w:t>
            </w:r>
          </w:p>
        </w:tc>
      </w:tr>
      <w:tr w:rsidR="00BC398D" w:rsidRPr="001C4B8C" w14:paraId="65C07B2D" w14:textId="77777777" w:rsidTr="00F3799F">
        <w:tc>
          <w:tcPr>
            <w:tcW w:w="2695" w:type="dxa"/>
            <w:shd w:val="clear" w:color="auto" w:fill="auto"/>
            <w:vAlign w:val="center"/>
          </w:tcPr>
          <w:p w14:paraId="6158C20F" w14:textId="50389A9A" w:rsidR="00BC398D" w:rsidRPr="004F5CD4" w:rsidRDefault="00684DC8" w:rsidP="00E96626">
            <w:pPr>
              <w:pStyle w:val="TableText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 de noviembre</w:t>
            </w:r>
            <w:r w:rsidR="0036158D">
              <w:rPr>
                <w:rFonts w:asciiTheme="minorHAnsi" w:hAnsiTheme="minorHAnsi"/>
                <w:szCs w:val="22"/>
              </w:rPr>
              <w:t xml:space="preserve"> de 2020</w:t>
            </w:r>
          </w:p>
        </w:tc>
        <w:tc>
          <w:tcPr>
            <w:tcW w:w="6953" w:type="dxa"/>
            <w:shd w:val="clear" w:color="auto" w:fill="auto"/>
          </w:tcPr>
          <w:p w14:paraId="2519B1A3" w14:textId="77F19976" w:rsidR="00BC398D" w:rsidRPr="00B537A8" w:rsidRDefault="005F4BA8" w:rsidP="00F3799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5" w:history="1">
              <w:r w:rsidR="00BB2F68">
                <w:rPr>
                  <w:rStyle w:val="Hyperlink"/>
                  <w:rFonts w:asciiTheme="minorHAnsi" w:hAnsiTheme="minorHAnsi"/>
                  <w:szCs w:val="22"/>
                </w:rPr>
                <w:t>p</w:t>
              </w:r>
              <w:r w:rsidR="00BC398D">
                <w:rPr>
                  <w:rStyle w:val="Hyperlink"/>
                  <w:rFonts w:asciiTheme="minorHAnsi" w:hAnsiTheme="minorHAnsi"/>
                  <w:szCs w:val="22"/>
                </w:rPr>
                <w:t xml:space="preserve">resentación de las contribuciones de los Miembros del UIT-T (a través del </w:t>
              </w:r>
              <w:r w:rsidR="00F3799F">
                <w:rPr>
                  <w:rStyle w:val="Hyperlink"/>
                  <w:rFonts w:asciiTheme="minorHAnsi" w:hAnsiTheme="minorHAnsi"/>
                  <w:szCs w:val="22"/>
                </w:rPr>
                <w:t>sistema</w:t>
              </w:r>
              <w:r w:rsidR="00BC398D">
                <w:rPr>
                  <w:rStyle w:val="Hyperlink"/>
                  <w:rFonts w:asciiTheme="minorHAnsi" w:hAnsiTheme="minorHAnsi"/>
                  <w:szCs w:val="22"/>
                </w:rPr>
                <w:t xml:space="preserve"> de Publicación Directa de Documentos)</w:t>
              </w:r>
            </w:hyperlink>
          </w:p>
        </w:tc>
      </w:tr>
    </w:tbl>
    <w:p w14:paraId="23928745" w14:textId="77777777" w:rsidR="00B84743" w:rsidRDefault="00B84743" w:rsidP="00B537A8">
      <w:pPr>
        <w:spacing w:before="240"/>
      </w:pPr>
    </w:p>
    <w:p w14:paraId="34DE0E36" w14:textId="77777777" w:rsidR="00B84743" w:rsidRDefault="00B847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6BE3896" w14:textId="475C2401" w:rsidR="002C2F80" w:rsidRDefault="00E617E9" w:rsidP="00B537A8">
      <w:pPr>
        <w:spacing w:before="240"/>
      </w:pPr>
      <w:r>
        <w:lastRenderedPageBreak/>
        <w:t xml:space="preserve">En el </w:t>
      </w:r>
      <w:r>
        <w:rPr>
          <w:b/>
          <w:bCs/>
        </w:rPr>
        <w:t>Anexo A</w:t>
      </w:r>
      <w:r>
        <w:t xml:space="preserve"> se facilita información práctica sobre la reunión. El proyecto de </w:t>
      </w:r>
      <w:r>
        <w:rPr>
          <w:b/>
          <w:bCs/>
        </w:rPr>
        <w:t>orden del día</w:t>
      </w:r>
      <w:r>
        <w:t xml:space="preserve"> de la reunión, preparado por el </w:t>
      </w:r>
      <w:proofErr w:type="gramStart"/>
      <w:r>
        <w:t>Presidente</w:t>
      </w:r>
      <w:proofErr w:type="gramEnd"/>
      <w:r>
        <w:t xml:space="preserve"> de la CE 13, Sr. Leo Lehmann (Suiza), figura en el </w:t>
      </w:r>
      <w:r>
        <w:rPr>
          <w:b/>
          <w:bCs/>
        </w:rPr>
        <w:t>Anexo B</w:t>
      </w:r>
      <w:r>
        <w:t>.</w:t>
      </w:r>
    </w:p>
    <w:p w14:paraId="2077CE2B" w14:textId="77777777" w:rsidR="000B46FB" w:rsidRPr="00B70109" w:rsidRDefault="001C0948" w:rsidP="00491EEB">
      <w:pPr>
        <w:keepNext/>
        <w:keepLines/>
        <w:spacing w:before="240"/>
      </w:pPr>
      <w:r>
        <w:t>Le deseo una reunión productiva y agradable.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3FB46215" w14:textId="77777777" w:rsidTr="001C4B8C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3903704B" w14:textId="192635DC" w:rsidR="00415D86" w:rsidRPr="00415D86" w:rsidRDefault="00415D86" w:rsidP="00415D86">
            <w:pPr>
              <w:keepNext/>
              <w:keepLines/>
              <w:spacing w:before="480"/>
            </w:pPr>
            <w:r w:rsidRPr="00415D86">
              <w:t>Atentamente,</w:t>
            </w:r>
          </w:p>
          <w:p w14:paraId="0D1E21D4" w14:textId="69ECF636" w:rsidR="0057770B" w:rsidRPr="00B70109" w:rsidRDefault="0022184C" w:rsidP="00415D86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99EF0F" wp14:editId="2110CCCA">
                  <wp:simplePos x="0" y="0"/>
                  <wp:positionH relativeFrom="column">
                    <wp:posOffset>1248</wp:posOffset>
                  </wp:positionH>
                  <wp:positionV relativeFrom="paragraph">
                    <wp:posOffset>146050</wp:posOffset>
                  </wp:positionV>
                  <wp:extent cx="723900" cy="326031"/>
                  <wp:effectExtent l="0" t="0" r="0" b="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abl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2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D86" w:rsidRPr="00415D86">
              <w:t>Chaesub Lee</w:t>
            </w:r>
            <w:r w:rsidR="00415D86" w:rsidRPr="00415D86">
              <w:br/>
            </w:r>
            <w:proofErr w:type="gramStart"/>
            <w:r w:rsidR="00415D86" w:rsidRPr="00415D86">
              <w:t>Director</w:t>
            </w:r>
            <w:proofErr w:type="gramEnd"/>
            <w:r w:rsidR="00415D86" w:rsidRPr="00415D86">
              <w:t xml:space="preserve"> de la Oficina de 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48021" w14:textId="719C8E6F" w:rsidR="0057770B" w:rsidRPr="00BD78D6" w:rsidRDefault="00EC0F1A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ascii="Calibri" w:hAnsi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5BB910F0" wp14:editId="65CBA3DF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0"/>
              </w:rPr>
              <w:t>CE 13 del UIT-T</w:t>
            </w:r>
          </w:p>
        </w:tc>
      </w:tr>
      <w:tr w:rsidR="0057770B" w:rsidRPr="00B70109" w14:paraId="333562F7" w14:textId="77777777" w:rsidTr="001C4B8C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6238F48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3DB" w14:textId="33E5943F" w:rsidR="0057770B" w:rsidRPr="00BD78D6" w:rsidRDefault="00415D86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</w:rPr>
            </w:pPr>
            <w:r>
              <w:rPr>
                <w:sz w:val="20"/>
                <w:szCs w:val="18"/>
              </w:rPr>
              <w:t>Información más reciente</w:t>
            </w:r>
            <w:r>
              <w:rPr>
                <w:sz w:val="20"/>
                <w:szCs w:val="18"/>
              </w:rPr>
              <w:br/>
            </w:r>
            <w:r w:rsidR="0057770B">
              <w:rPr>
                <w:sz w:val="20"/>
                <w:szCs w:val="18"/>
              </w:rPr>
              <w:t>sobre la reunión</w:t>
            </w:r>
          </w:p>
        </w:tc>
      </w:tr>
    </w:tbl>
    <w:p w14:paraId="22225F5F" w14:textId="458E1D9B" w:rsidR="00384E5D" w:rsidRPr="00B70109" w:rsidRDefault="0024485F" w:rsidP="00CE218B">
      <w:pPr>
        <w:spacing w:before="240"/>
      </w:pPr>
      <w:r>
        <w:rPr>
          <w:b/>
          <w:bCs/>
        </w:rPr>
        <w:t>Anexos</w:t>
      </w:r>
      <w:r>
        <w:t>: 2</w:t>
      </w:r>
      <w:r>
        <w:br w:type="page"/>
      </w:r>
    </w:p>
    <w:p w14:paraId="5A662ABF" w14:textId="77777777" w:rsidR="00684DC8" w:rsidRDefault="00D33EE4" w:rsidP="00442C9B">
      <w:pPr>
        <w:pStyle w:val="Annextitle"/>
      </w:pPr>
      <w:r>
        <w:lastRenderedPageBreak/>
        <w:t>ANEXO A</w:t>
      </w:r>
      <w:r>
        <w:br/>
      </w:r>
      <w:r w:rsidR="00684DC8" w:rsidRPr="00692153">
        <w:rPr>
          <w:b w:val="0"/>
          <w:bCs/>
          <w:sz w:val="24"/>
          <w:szCs w:val="24"/>
        </w:rPr>
        <w:t>(a la Carta Colectiva 12/13)</w:t>
      </w:r>
    </w:p>
    <w:p w14:paraId="1BB1777C" w14:textId="68FD59AD" w:rsidR="00AC2918" w:rsidRPr="00B70109" w:rsidRDefault="00D33EE4" w:rsidP="00442C9B">
      <w:pPr>
        <w:pStyle w:val="Annextitle"/>
      </w:pPr>
      <w:r>
        <w:t>Información práctica sobre la reunión</w:t>
      </w:r>
    </w:p>
    <w:p w14:paraId="02419DD4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MÉTODOS DE TRABAJO E INSTALACIONES</w:t>
      </w:r>
    </w:p>
    <w:p w14:paraId="2A506FF6" w14:textId="12B3103F" w:rsidR="00B61795" w:rsidRPr="00B70109" w:rsidRDefault="00B61795">
      <w:pPr>
        <w:spacing w:after="120"/>
        <w:rPr>
          <w:rFonts w:eastAsia="SimSun"/>
          <w:b/>
          <w:bCs/>
          <w:szCs w:val="22"/>
        </w:rPr>
      </w:pPr>
      <w:r>
        <w:rPr>
          <w:b/>
          <w:bCs/>
          <w:szCs w:val="22"/>
        </w:rPr>
        <w:t>PRESENTACIÓN DE DOCUMENTOS Y ACCESO A LOS MISMOS</w:t>
      </w:r>
      <w:r>
        <w:t>:</w:t>
      </w:r>
      <w:r>
        <w:rPr>
          <w:b/>
          <w:bCs/>
          <w:szCs w:val="22"/>
        </w:rPr>
        <w:t xml:space="preserve"> </w:t>
      </w:r>
      <w:r>
        <w:t xml:space="preserve">Las contribuciones de los Miembros deben presentarse a través del sistema de </w:t>
      </w:r>
      <w:hyperlink r:id="rId18" w:history="1">
        <w:r>
          <w:rPr>
            <w:rStyle w:val="Hyperlink"/>
          </w:rPr>
          <w:t>Publicación Directa de Documentos</w:t>
        </w:r>
      </w:hyperlink>
      <w:r>
        <w:t xml:space="preserve">; los proyectos de DT deben remitirse por correo-e a la secretaría de la Comisión de Estudio utilizando la </w:t>
      </w:r>
      <w:hyperlink r:id="rId19" w:history="1">
        <w:r>
          <w:rPr>
            <w:rStyle w:val="Hyperlink"/>
          </w:rPr>
          <w:t>plantilla correspondiente</w:t>
        </w:r>
      </w:hyperlink>
      <w:r>
        <w:t xml:space="preserve">. El acceso a los documentos de la reunión se facilita a partir de la página principal de la Comisión de Estudio, y está restringido a los Miembros del UIT-T que disponen de </w:t>
      </w:r>
      <w:hyperlink r:id="rId20" w:history="1">
        <w:r>
          <w:rPr>
            <w:rStyle w:val="Hyperlink"/>
          </w:rPr>
          <w:t>cuenta de usuario de la UIT</w:t>
        </w:r>
      </w:hyperlink>
      <w:r>
        <w:t xml:space="preserve"> con acceso TIES.</w:t>
      </w:r>
    </w:p>
    <w:p w14:paraId="6AE3EEB5" w14:textId="00BF1B7B" w:rsidR="00384E5D" w:rsidRPr="00B70109" w:rsidRDefault="00684DC8" w:rsidP="00830DBC">
      <w:pPr>
        <w:rPr>
          <w:szCs w:val="22"/>
        </w:rPr>
      </w:pPr>
      <w:r>
        <w:rPr>
          <w:b/>
          <w:bCs/>
          <w:szCs w:val="22"/>
        </w:rPr>
        <w:t>IDIOMA DE TRABAJO</w:t>
      </w:r>
      <w:r w:rsidR="00D43416">
        <w:t>: La reunión se celebrará íntegramente en inglés.</w:t>
      </w:r>
    </w:p>
    <w:p w14:paraId="7DCDABBF" w14:textId="5DB8721A" w:rsidR="00601975" w:rsidRPr="00F64E8B" w:rsidRDefault="009560AB" w:rsidP="00F71053">
      <w:pPr>
        <w:snapToGrid w:val="0"/>
        <w:spacing w:after="120"/>
        <w:rPr>
          <w:szCs w:val="22"/>
        </w:rPr>
      </w:pPr>
      <w:r>
        <w:rPr>
          <w:b/>
          <w:bCs/>
          <w:szCs w:val="22"/>
        </w:rPr>
        <w:t>PARTICIPACIÓN INTERACTIVA A DISTANCIA</w:t>
      </w:r>
      <w:r>
        <w:t xml:space="preserve">: Se utilizará la herramienta </w:t>
      </w:r>
      <w:hyperlink r:id="rId21" w:history="1">
        <w:r>
          <w:rPr>
            <w:rStyle w:val="Hyperlink"/>
          </w:rPr>
          <w:t>MyMeetings</w:t>
        </w:r>
      </w:hyperlink>
      <w:r>
        <w:t xml:space="preserve"> para facilitar la participación a distancia en </w:t>
      </w:r>
      <w:r w:rsidR="00684DC8">
        <w:t>la reunión plenaria de la CE</w:t>
      </w:r>
      <w:r w:rsidR="00F62024">
        <w:t xml:space="preserve"> </w:t>
      </w:r>
      <w:r w:rsidR="00684DC8">
        <w:t>13</w:t>
      </w:r>
      <w:r>
        <w:t xml:space="preserve">. Los delegados deben inscribirse en la reunión e identificarse </w:t>
      </w:r>
      <w:r w:rsidR="00F3799F">
        <w:t>mencionando</w:t>
      </w:r>
      <w:r>
        <w:t xml:space="preserve">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</w:t>
      </w:r>
      <w:r w:rsidR="00684DC8">
        <w:t>, a discreción del Presidente</w:t>
      </w:r>
      <w:r>
        <w:t>. Si la calidad de la voz de un participante a distancia se considera insuficiente, el Presidente podrá interrumpirlo y abstenerse de concederle la palabra hasta que haya indicios de que el problema se ha resuelto.</w:t>
      </w:r>
      <w:r w:rsidR="00684DC8" w:rsidRPr="00684DC8">
        <w:t xml:space="preserve"> El chat de la reunión forma parte de la reunión, y se alienta a utilizarlo para la gestión eficaz del tiempo durante las sesiones.</w:t>
      </w:r>
    </w:p>
    <w:p w14:paraId="5B13699F" w14:textId="4BF9939A" w:rsidR="00384E5D" w:rsidRPr="00B70109" w:rsidRDefault="00426BDA" w:rsidP="008539A2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INSCRIPCIÓN</w:t>
      </w:r>
      <w:r w:rsidR="00F62024">
        <w:rPr>
          <w:b/>
          <w:bCs/>
          <w:szCs w:val="24"/>
        </w:rPr>
        <w:t>, BECAS Y APOYO PARA LA OBTENCIÓN DEL VISADO</w:t>
      </w:r>
    </w:p>
    <w:p w14:paraId="3E21948B" w14:textId="07FE2F48" w:rsidR="00482703" w:rsidRDefault="00384E5D" w:rsidP="00D442B4">
      <w:r>
        <w:rPr>
          <w:b/>
          <w:bCs/>
        </w:rPr>
        <w:t>INSCRIPCIÓN</w:t>
      </w:r>
      <w:r>
        <w:t xml:space="preserve">: La inscripción es obligatoria y se efectúa en línea a través de la </w:t>
      </w:r>
      <w:r w:rsidR="00684DC8" w:rsidRPr="00692153">
        <w:t>página principal de la Comisión de Estudio</w:t>
      </w:r>
      <w:r>
        <w:t xml:space="preserve"> </w:t>
      </w:r>
      <w:r>
        <w:rPr>
          <w:b/>
          <w:bCs/>
        </w:rPr>
        <w:t>a más tardar un mes antes de la reunión</w:t>
      </w:r>
      <w:r>
        <w:t xml:space="preserve">. Si no se inscriben, los delegados no podrán acceder a la </w:t>
      </w:r>
      <w:hyperlink r:id="rId22" w:history="1">
        <w:r w:rsidRPr="005A489D">
          <w:rPr>
            <w:rStyle w:val="Hyperlink"/>
          </w:rPr>
          <w:t>herramienta de participación a distancia</w:t>
        </w:r>
        <w:r w:rsidR="003537F2" w:rsidRPr="005A489D">
          <w:rPr>
            <w:rStyle w:val="Hyperlink"/>
          </w:rPr>
          <w:t xml:space="preserve"> MyMeetings</w:t>
        </w:r>
      </w:hyperlink>
      <w:r>
        <w:t>.</w:t>
      </w:r>
    </w:p>
    <w:p w14:paraId="12C7D719" w14:textId="7155F371" w:rsidR="00C87E56" w:rsidRDefault="00B027CC" w:rsidP="003537F2">
      <w:r>
        <w:t xml:space="preserve">Según lo indicado en la </w:t>
      </w:r>
      <w:hyperlink r:id="rId23" w:history="1">
        <w:r>
          <w:rPr>
            <w:rStyle w:val="Hyperlink"/>
          </w:rPr>
          <w:t>Circular 68 de la TSB</w:t>
        </w:r>
      </w:hyperlink>
      <w:r>
        <w:t xml:space="preserve">, el sistema de inscripción del UIT-T requiere la aprobación de las solicitudes de inscripción por los Coordinadores; en la </w:t>
      </w:r>
      <w:hyperlink r:id="rId24" w:history="1">
        <w:r>
          <w:rPr>
            <w:rStyle w:val="Hyperlink"/>
          </w:rPr>
          <w:t>Circular 118 de la TSB</w:t>
        </w:r>
      </w:hyperlink>
      <w:r>
        <w:t xml:space="preserve"> se describe cómo </w:t>
      </w:r>
      <w:r w:rsidR="003537F2">
        <w:t xml:space="preserve">configurar </w:t>
      </w:r>
      <w:r>
        <w:t xml:space="preserve">la autorización automática de dichas solicitudes. </w:t>
      </w:r>
      <w:r w:rsidR="003537F2" w:rsidRPr="003537F2">
        <w:t>Algunas opciones del formulario de inscripción sólo se aplican a los Estados Miembros.</w:t>
      </w:r>
      <w:r w:rsidR="005A489D">
        <w:t xml:space="preserve"> </w:t>
      </w:r>
      <w:r w:rsidR="00D442B4">
        <w:t>Se invita a los miembros a incluir mujeres en sus delegaciones siempre que sea posible.</w:t>
      </w:r>
    </w:p>
    <w:p w14:paraId="52264073" w14:textId="1A7338B0" w:rsidR="003537F2" w:rsidRPr="003537F2" w:rsidRDefault="003537F2" w:rsidP="003537F2">
      <w:pPr>
        <w:spacing w:before="120"/>
      </w:pPr>
      <w:r w:rsidRPr="003537F2">
        <w:rPr>
          <w:b/>
          <w:bCs/>
        </w:rPr>
        <w:t>BECAS Y APOYO PARA LA OBTENCIÓN DEL VISADO</w:t>
      </w:r>
      <w:r w:rsidRPr="003537F2">
        <w:t>: Dado que, para las reuniones virtuales, no hay desplazamiento implicado, no se conceden becas ni apoyo para la obtención del visado.</w:t>
      </w:r>
    </w:p>
    <w:p w14:paraId="11B1195A" w14:textId="77777777" w:rsidR="003537F2" w:rsidRDefault="003537F2" w:rsidP="003537F2"/>
    <w:p w14:paraId="425C4277" w14:textId="72C971C9" w:rsidR="00DF3488" w:rsidRPr="00B70109" w:rsidRDefault="00DF3488" w:rsidP="00D442B4">
      <w:pPr>
        <w:rPr>
          <w:b/>
          <w:bCs/>
        </w:rPr>
      </w:pPr>
    </w:p>
    <w:p w14:paraId="36F626CD" w14:textId="77777777" w:rsidR="00000FC7" w:rsidRPr="00B70109" w:rsidRDefault="00000FC7" w:rsidP="0081319F">
      <w:pPr>
        <w:spacing w:after="120"/>
        <w:rPr>
          <w:b/>
          <w:bCs/>
        </w:rPr>
      </w:pPr>
      <w:r>
        <w:br w:type="page"/>
      </w:r>
    </w:p>
    <w:p w14:paraId="4A89AF5A" w14:textId="698BE10C" w:rsidR="003537F2" w:rsidRDefault="003537F2" w:rsidP="003537F2">
      <w:pPr>
        <w:pStyle w:val="Annextitle"/>
      </w:pPr>
      <w:r>
        <w:lastRenderedPageBreak/>
        <w:t>ANEXO B</w:t>
      </w:r>
      <w:r>
        <w:br/>
      </w:r>
      <w:r w:rsidRPr="009E3F26">
        <w:rPr>
          <w:b w:val="0"/>
          <w:bCs/>
          <w:sz w:val="24"/>
          <w:szCs w:val="24"/>
        </w:rPr>
        <w:t>(a la Carta Colectiva 12/13)</w:t>
      </w:r>
    </w:p>
    <w:p w14:paraId="1F18EBDC" w14:textId="272BA759" w:rsidR="003537F2" w:rsidRPr="00692153" w:rsidRDefault="003537F2" w:rsidP="003537F2">
      <w:pPr>
        <w:pStyle w:val="Annextitle"/>
        <w:rPr>
          <w:sz w:val="24"/>
          <w:szCs w:val="24"/>
        </w:rPr>
      </w:pPr>
      <w:r w:rsidRPr="00692153">
        <w:rPr>
          <w:sz w:val="24"/>
          <w:szCs w:val="24"/>
        </w:rPr>
        <w:t xml:space="preserve">Proyecto de orden del día para las reuniones plenarias de la Comisión de Estudio 13 </w:t>
      </w:r>
    </w:p>
    <w:p w14:paraId="5B5F5D75" w14:textId="1934002D" w:rsidR="00AE2816" w:rsidRPr="00692153" w:rsidRDefault="003537F2" w:rsidP="00692153">
      <w:pPr>
        <w:pStyle w:val="Annextitle"/>
        <w:rPr>
          <w:rFonts w:ascii="Calibri" w:hAnsi="Calibri"/>
          <w:sz w:val="24"/>
          <w:szCs w:val="24"/>
        </w:rPr>
      </w:pPr>
      <w:r w:rsidRPr="00692153">
        <w:rPr>
          <w:sz w:val="24"/>
          <w:szCs w:val="24"/>
        </w:rPr>
        <w:t xml:space="preserve">7 de diciembre de 2020 </w:t>
      </w:r>
    </w:p>
    <w:p w14:paraId="22AB361B" w14:textId="3E245F7A" w:rsidR="003537F2" w:rsidRDefault="00C62BB7" w:rsidP="00C62BB7">
      <w:r>
        <w:t>1</w:t>
      </w:r>
      <w:r>
        <w:tab/>
      </w:r>
      <w:r w:rsidR="003537F2">
        <w:t>Apertura de la reunión</w:t>
      </w:r>
    </w:p>
    <w:p w14:paraId="1D4772B7" w14:textId="1884DA10" w:rsidR="003537F2" w:rsidRDefault="00C62BB7" w:rsidP="00C62BB7">
      <w:r>
        <w:t>2</w:t>
      </w:r>
      <w:r>
        <w:tab/>
      </w:r>
      <w:r w:rsidR="003537F2">
        <w:t xml:space="preserve">Aprobación del orden del día </w:t>
      </w:r>
    </w:p>
    <w:p w14:paraId="5908A634" w14:textId="1AA37BE8" w:rsidR="003537F2" w:rsidRDefault="00C62BB7" w:rsidP="00C62BB7">
      <w:r>
        <w:rPr>
          <w:bCs/>
        </w:rPr>
        <w:t>3</w:t>
      </w:r>
      <w:r>
        <w:rPr>
          <w:bCs/>
        </w:rPr>
        <w:tab/>
      </w:r>
      <w:r w:rsidR="003537F2">
        <w:rPr>
          <w:bCs/>
        </w:rPr>
        <w:t xml:space="preserve">Examen de la situación de la propuesta de nuevo tema de trabajo </w:t>
      </w:r>
      <w:r w:rsidR="003537F2" w:rsidRPr="003537F2">
        <w:rPr>
          <w:bCs/>
        </w:rPr>
        <w:t>sobre el análisis de las carencias en el marco de la C2/13</w:t>
      </w:r>
      <w:r w:rsidR="003537F2">
        <w:rPr>
          <w:bCs/>
        </w:rPr>
        <w:t xml:space="preserve"> y de</w:t>
      </w:r>
      <w:r w:rsidR="003537F2" w:rsidRPr="003537F2">
        <w:rPr>
          <w:bCs/>
        </w:rPr>
        <w:t xml:space="preserve"> las declaraciones de coordinación o contribuciones conexas que se hayan recibido</w:t>
      </w:r>
      <w:r w:rsidR="003537F2">
        <w:rPr>
          <w:bCs/>
        </w:rPr>
        <w:t xml:space="preserve">. </w:t>
      </w:r>
      <w:r w:rsidR="005A489D">
        <w:rPr>
          <w:bCs/>
        </w:rPr>
        <w:t>Consideración de la creación</w:t>
      </w:r>
      <w:r w:rsidR="003537F2" w:rsidRPr="003537F2">
        <w:rPr>
          <w:bCs/>
        </w:rPr>
        <w:t xml:space="preserve"> del nuevo tema de trabajo </w:t>
      </w:r>
      <w:r>
        <w:rPr>
          <w:bCs/>
        </w:rPr>
        <w:t>"</w:t>
      </w:r>
      <w:r w:rsidR="003537F2" w:rsidRPr="00692153">
        <w:rPr>
          <w:bCs/>
          <w:i/>
          <w:iCs/>
        </w:rPr>
        <w:t>Análisis de las carencias de los nuevos servicios, capacidades y casos de utilización de la Red 2030</w:t>
      </w:r>
      <w:r>
        <w:rPr>
          <w:bCs/>
          <w:i/>
          <w:iCs/>
        </w:rPr>
        <w:t>"</w:t>
      </w:r>
      <w:r w:rsidR="003537F2" w:rsidRPr="003537F2">
        <w:rPr>
          <w:bCs/>
        </w:rPr>
        <w:t>.</w:t>
      </w:r>
      <w:r w:rsidR="003537F2">
        <w:t xml:space="preserve"> </w:t>
      </w:r>
    </w:p>
    <w:p w14:paraId="3BDCFCEC" w14:textId="7FC09856" w:rsidR="003537F2" w:rsidRDefault="00C62BB7" w:rsidP="00C62BB7">
      <w:pPr>
        <w:rPr>
          <w:szCs w:val="22"/>
        </w:rPr>
      </w:pPr>
      <w:r>
        <w:rPr>
          <w:szCs w:val="22"/>
        </w:rPr>
        <w:t>4</w:t>
      </w:r>
      <w:r>
        <w:rPr>
          <w:szCs w:val="22"/>
        </w:rPr>
        <w:tab/>
      </w:r>
      <w:r w:rsidR="003537F2">
        <w:rPr>
          <w:szCs w:val="22"/>
        </w:rPr>
        <w:t xml:space="preserve">Atribución de las contribuciones y declaraciones de coordinación recibidas para la serie de reuniones del mes de diciembre </w:t>
      </w:r>
    </w:p>
    <w:p w14:paraId="27DFB005" w14:textId="32CEC8EB" w:rsidR="003537F2" w:rsidRDefault="00C62BB7" w:rsidP="00C62BB7">
      <w:pPr>
        <w:rPr>
          <w:szCs w:val="22"/>
        </w:rPr>
      </w:pPr>
      <w:r>
        <w:rPr>
          <w:szCs w:val="22"/>
        </w:rPr>
        <w:t>5</w:t>
      </w:r>
      <w:r>
        <w:rPr>
          <w:szCs w:val="22"/>
        </w:rPr>
        <w:tab/>
      </w:r>
      <w:r w:rsidR="003537F2">
        <w:rPr>
          <w:szCs w:val="22"/>
        </w:rPr>
        <w:t>Creación del grupo o los grupos de redacción, de ser necesaria</w:t>
      </w:r>
    </w:p>
    <w:p w14:paraId="4B7071D4" w14:textId="5FFAED7E" w:rsidR="003537F2" w:rsidRDefault="00C62BB7" w:rsidP="00C62BB7">
      <w:r>
        <w:t>6</w:t>
      </w:r>
      <w:r>
        <w:tab/>
      </w:r>
      <w:r w:rsidR="003537F2">
        <w:t>Otros asuntos</w:t>
      </w:r>
    </w:p>
    <w:p w14:paraId="33CBACD4" w14:textId="1C8CAFA6" w:rsidR="003537F2" w:rsidRDefault="00C62BB7" w:rsidP="00C62BB7">
      <w:r>
        <w:t>7</w:t>
      </w:r>
      <w:r>
        <w:tab/>
      </w:r>
      <w:r w:rsidR="003537F2">
        <w:t xml:space="preserve">Clausura </w:t>
      </w:r>
    </w:p>
    <w:p w14:paraId="27B2208D" w14:textId="77777777" w:rsidR="003537F2" w:rsidRDefault="003537F2" w:rsidP="003537F2">
      <w:pPr>
        <w:pStyle w:val="Normalaftertitle0"/>
      </w:pPr>
    </w:p>
    <w:p w14:paraId="3591563B" w14:textId="77777777" w:rsidR="003537F2" w:rsidRDefault="003537F2" w:rsidP="003537F2">
      <w:pPr>
        <w:jc w:val="center"/>
        <w:rPr>
          <w:lang w:val="en-US"/>
        </w:rPr>
      </w:pPr>
      <w:r>
        <w:t>_____________________</w:t>
      </w:r>
    </w:p>
    <w:p w14:paraId="3972FF1F" w14:textId="3BC39594" w:rsidR="00977A25" w:rsidRDefault="00977A25" w:rsidP="00692153">
      <w:pPr>
        <w:pStyle w:val="Annextitle"/>
        <w:jc w:val="left"/>
      </w:pPr>
    </w:p>
    <w:p w14:paraId="594E1040" w14:textId="22D25E03" w:rsidR="00692153" w:rsidRPr="00692153" w:rsidRDefault="00692153" w:rsidP="00692153"/>
    <w:p w14:paraId="7B6D6F1B" w14:textId="304C4CBB" w:rsidR="00692153" w:rsidRPr="00692153" w:rsidRDefault="00692153" w:rsidP="00692153"/>
    <w:p w14:paraId="7A286764" w14:textId="7B134FC6" w:rsidR="00692153" w:rsidRPr="00692153" w:rsidRDefault="00692153" w:rsidP="00692153"/>
    <w:p w14:paraId="2EE8673A" w14:textId="24CCDF22" w:rsidR="00692153" w:rsidRPr="00692153" w:rsidRDefault="00692153" w:rsidP="00692153"/>
    <w:p w14:paraId="6298E4A1" w14:textId="1E87E70E" w:rsidR="00692153" w:rsidRPr="00692153" w:rsidRDefault="00692153" w:rsidP="00692153"/>
    <w:p w14:paraId="5EB7D382" w14:textId="4D3A10BF" w:rsidR="00692153" w:rsidRPr="00692153" w:rsidRDefault="00692153" w:rsidP="00692153"/>
    <w:p w14:paraId="47A14627" w14:textId="110D2D0C" w:rsidR="00692153" w:rsidRPr="00692153" w:rsidRDefault="00692153" w:rsidP="00692153"/>
    <w:p w14:paraId="4185E7E5" w14:textId="491E216B" w:rsidR="00692153" w:rsidRPr="00692153" w:rsidRDefault="00692153" w:rsidP="00692153"/>
    <w:p w14:paraId="23F4EEEC" w14:textId="067EA08A" w:rsidR="00692153" w:rsidRPr="00692153" w:rsidRDefault="00692153" w:rsidP="00692153"/>
    <w:p w14:paraId="42E18894" w14:textId="61416351" w:rsidR="00692153" w:rsidRPr="00692153" w:rsidRDefault="00692153" w:rsidP="00692153"/>
    <w:p w14:paraId="248BF431" w14:textId="2823C682" w:rsidR="00692153" w:rsidRPr="00692153" w:rsidRDefault="00692153" w:rsidP="00692153"/>
    <w:p w14:paraId="7F83205F" w14:textId="647DD0B9" w:rsidR="00692153" w:rsidRPr="00692153" w:rsidRDefault="00692153" w:rsidP="00692153"/>
    <w:p w14:paraId="49BD3EEB" w14:textId="7C23A4EB" w:rsidR="00692153" w:rsidRPr="00692153" w:rsidRDefault="00692153" w:rsidP="00692153"/>
    <w:p w14:paraId="7E7ACC9E" w14:textId="4808D657" w:rsidR="00692153" w:rsidRPr="00692153" w:rsidRDefault="00692153" w:rsidP="00692153"/>
    <w:p w14:paraId="161394B6" w14:textId="083CBA13" w:rsidR="00692153" w:rsidRPr="00692153" w:rsidRDefault="00692153" w:rsidP="00692153"/>
    <w:p w14:paraId="1CBB27F9" w14:textId="52F9305B" w:rsidR="00692153" w:rsidRPr="00692153" w:rsidRDefault="00692153" w:rsidP="00692153"/>
    <w:p w14:paraId="3CC0F60A" w14:textId="51ABB573" w:rsidR="00692153" w:rsidRPr="00692153" w:rsidRDefault="00692153" w:rsidP="00692153"/>
    <w:p w14:paraId="435CD21F" w14:textId="5AF5C4D4" w:rsidR="00692153" w:rsidRPr="00692153" w:rsidRDefault="00692153" w:rsidP="00692153"/>
    <w:p w14:paraId="218CE37E" w14:textId="35001085" w:rsidR="00692153" w:rsidRPr="00692153" w:rsidRDefault="00692153" w:rsidP="00692153"/>
    <w:p w14:paraId="5E869D8C" w14:textId="15ED6D31" w:rsidR="00692153" w:rsidRDefault="00692153" w:rsidP="00692153">
      <w:pPr>
        <w:tabs>
          <w:tab w:val="clear" w:pos="794"/>
          <w:tab w:val="clear" w:pos="1191"/>
          <w:tab w:val="clear" w:pos="1985"/>
        </w:tabs>
        <w:rPr>
          <w:b/>
          <w:sz w:val="28"/>
        </w:rPr>
      </w:pPr>
      <w:r>
        <w:rPr>
          <w:b/>
          <w:sz w:val="28"/>
        </w:rPr>
        <w:tab/>
      </w:r>
    </w:p>
    <w:p w14:paraId="3D7D5469" w14:textId="77777777" w:rsidR="00692153" w:rsidRPr="00692153" w:rsidRDefault="00692153" w:rsidP="00692153"/>
    <w:sectPr w:rsidR="00692153" w:rsidRPr="00692153" w:rsidSect="003537F2">
      <w:headerReference w:type="default" r:id="rId25"/>
      <w:footerReference w:type="first" r:id="rId2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42B3" w14:textId="77777777" w:rsidR="00C56C1C" w:rsidRDefault="00C56C1C">
      <w:r>
        <w:separator/>
      </w:r>
    </w:p>
  </w:endnote>
  <w:endnote w:type="continuationSeparator" w:id="0">
    <w:p w14:paraId="6AF09D86" w14:textId="77777777" w:rsidR="00C56C1C" w:rsidRDefault="00C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E57" w14:textId="7F794868" w:rsidR="00C56C1C" w:rsidRPr="004C7F4E" w:rsidRDefault="004C7F4E" w:rsidP="004C7F4E">
    <w:pPr>
      <w:pStyle w:val="FirstFooter"/>
      <w:jc w:val="center"/>
      <w:rPr>
        <w:sz w:val="18"/>
        <w:szCs w:val="22"/>
      </w:rPr>
    </w:pPr>
    <w:r w:rsidRPr="004C7F4E">
      <w:rPr>
        <w:sz w:val="18"/>
        <w:szCs w:val="22"/>
      </w:rPr>
      <w:t xml:space="preserve">Unión Internacional de Telecomunicaciones • Place des </w:t>
    </w:r>
    <w:proofErr w:type="spellStart"/>
    <w:r w:rsidRPr="004C7F4E">
      <w:rPr>
        <w:sz w:val="18"/>
        <w:szCs w:val="22"/>
      </w:rPr>
      <w:t>Nations</w:t>
    </w:r>
    <w:proofErr w:type="spellEnd"/>
    <w:r w:rsidRPr="004C7F4E">
      <w:rPr>
        <w:sz w:val="18"/>
        <w:szCs w:val="22"/>
      </w:rPr>
      <w:t>, CH</w:t>
    </w:r>
    <w:r w:rsidRPr="004C7F4E">
      <w:rPr>
        <w:sz w:val="18"/>
        <w:szCs w:val="22"/>
      </w:rPr>
      <w:noBreakHyphen/>
      <w:t xml:space="preserve">1211 Ginebra 20, Suiza </w:t>
    </w:r>
    <w:r w:rsidRPr="004C7F4E">
      <w:rPr>
        <w:sz w:val="18"/>
        <w:szCs w:val="22"/>
      </w:rPr>
      <w:br/>
      <w:t xml:space="preserve">Tel: +41 22 730 5111 • Fax: +41 22 733 7256 • Correo-e: </w:t>
    </w:r>
    <w:hyperlink r:id="rId1" w:history="1">
      <w:r w:rsidRPr="004C7F4E">
        <w:rPr>
          <w:rStyle w:val="Hyperlink"/>
          <w:sz w:val="18"/>
          <w:szCs w:val="22"/>
        </w:rPr>
        <w:t>itumail@itu.int</w:t>
      </w:r>
    </w:hyperlink>
    <w:r w:rsidRPr="004C7F4E">
      <w:rPr>
        <w:sz w:val="18"/>
        <w:szCs w:val="22"/>
      </w:rPr>
      <w:t xml:space="preserve"> • </w:t>
    </w:r>
    <w:hyperlink r:id="rId2" w:history="1">
      <w:r w:rsidRPr="004C7F4E">
        <w:rPr>
          <w:rStyle w:val="Hyperlink"/>
          <w:sz w:val="18"/>
          <w:szCs w:val="22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CF3BD" w14:textId="77777777" w:rsidR="00C56C1C" w:rsidRDefault="00C56C1C">
      <w:r>
        <w:t>____________________</w:t>
      </w:r>
    </w:p>
  </w:footnote>
  <w:footnote w:type="continuationSeparator" w:id="0">
    <w:p w14:paraId="1912EC6C" w14:textId="77777777" w:rsidR="00C56C1C" w:rsidRDefault="00C5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8E5B" w14:textId="5735082E" w:rsidR="00C56C1C" w:rsidRDefault="0022184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6C1C">
          <w:t xml:space="preserve">- </w:t>
        </w:r>
        <w:r w:rsidR="00C56C1C">
          <w:fldChar w:fldCharType="begin"/>
        </w:r>
        <w:r w:rsidR="00C56C1C">
          <w:instrText xml:space="preserve"> PAGE   \* MERGEFORMAT </w:instrText>
        </w:r>
        <w:r w:rsidR="00C56C1C">
          <w:fldChar w:fldCharType="separate"/>
        </w:r>
        <w:r w:rsidR="00C56C1C">
          <w:rPr>
            <w:noProof/>
          </w:rPr>
          <w:t>7</w:t>
        </w:r>
        <w:r w:rsidR="00C56C1C">
          <w:fldChar w:fldCharType="end"/>
        </w:r>
      </w:sdtContent>
    </w:sdt>
    <w:r w:rsidR="00C56C1C">
      <w:t xml:space="preserve"> -</w:t>
    </w:r>
  </w:p>
  <w:p w14:paraId="3DC202DD" w14:textId="0FD58FBE" w:rsidR="00C56C1C" w:rsidRPr="00C740E1" w:rsidRDefault="00C56C1C" w:rsidP="00453805">
    <w:pPr>
      <w:pStyle w:val="Header"/>
    </w:pPr>
    <w:r>
      <w:t>Carta colectiva 1</w:t>
    </w:r>
    <w:r w:rsidR="007A3909">
      <w:t>2</w:t>
    </w:r>
    <w:r>
      <w:t>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D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9E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44F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22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729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A7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C4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1E6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B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2E"/>
    <w:rsid w:val="00000FC7"/>
    <w:rsid w:val="000069D4"/>
    <w:rsid w:val="0000705A"/>
    <w:rsid w:val="000103B1"/>
    <w:rsid w:val="00010B0B"/>
    <w:rsid w:val="000174AD"/>
    <w:rsid w:val="00025A7B"/>
    <w:rsid w:val="00026977"/>
    <w:rsid w:val="000305E1"/>
    <w:rsid w:val="00040FCE"/>
    <w:rsid w:val="000473DF"/>
    <w:rsid w:val="00053AD3"/>
    <w:rsid w:val="00057223"/>
    <w:rsid w:val="00067FCB"/>
    <w:rsid w:val="00073152"/>
    <w:rsid w:val="00076490"/>
    <w:rsid w:val="000877A6"/>
    <w:rsid w:val="00095667"/>
    <w:rsid w:val="000957BD"/>
    <w:rsid w:val="00096C2F"/>
    <w:rsid w:val="000A402E"/>
    <w:rsid w:val="000A7199"/>
    <w:rsid w:val="000A7459"/>
    <w:rsid w:val="000A7D55"/>
    <w:rsid w:val="000B2F64"/>
    <w:rsid w:val="000B31A0"/>
    <w:rsid w:val="000B46FB"/>
    <w:rsid w:val="000B7817"/>
    <w:rsid w:val="000C2E8E"/>
    <w:rsid w:val="000C4182"/>
    <w:rsid w:val="000C4C90"/>
    <w:rsid w:val="000C4D66"/>
    <w:rsid w:val="000D49FB"/>
    <w:rsid w:val="000E0AE4"/>
    <w:rsid w:val="000E0E7C"/>
    <w:rsid w:val="000E271C"/>
    <w:rsid w:val="000E6609"/>
    <w:rsid w:val="000F1B4B"/>
    <w:rsid w:val="000F63DE"/>
    <w:rsid w:val="000F6D51"/>
    <w:rsid w:val="00115DF1"/>
    <w:rsid w:val="00120B55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4326B"/>
    <w:rsid w:val="0014412C"/>
    <w:rsid w:val="00150FE5"/>
    <w:rsid w:val="00156DFF"/>
    <w:rsid w:val="00156F66"/>
    <w:rsid w:val="00166BC0"/>
    <w:rsid w:val="0018068E"/>
    <w:rsid w:val="001809AC"/>
    <w:rsid w:val="0018111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A30"/>
    <w:rsid w:val="001A7DDC"/>
    <w:rsid w:val="001B24FA"/>
    <w:rsid w:val="001B475C"/>
    <w:rsid w:val="001C0948"/>
    <w:rsid w:val="001C1DBC"/>
    <w:rsid w:val="001C39A4"/>
    <w:rsid w:val="001C3CDB"/>
    <w:rsid w:val="001C4B8C"/>
    <w:rsid w:val="001D0985"/>
    <w:rsid w:val="001D2128"/>
    <w:rsid w:val="001E019B"/>
    <w:rsid w:val="001E0D64"/>
    <w:rsid w:val="001E2029"/>
    <w:rsid w:val="001E482E"/>
    <w:rsid w:val="001E50C0"/>
    <w:rsid w:val="001F6AC6"/>
    <w:rsid w:val="00202DC1"/>
    <w:rsid w:val="002039F5"/>
    <w:rsid w:val="00206F31"/>
    <w:rsid w:val="0020709B"/>
    <w:rsid w:val="002116EE"/>
    <w:rsid w:val="0021565E"/>
    <w:rsid w:val="0021661A"/>
    <w:rsid w:val="002169B6"/>
    <w:rsid w:val="00217A03"/>
    <w:rsid w:val="0022184C"/>
    <w:rsid w:val="00223220"/>
    <w:rsid w:val="00223AF5"/>
    <w:rsid w:val="00224DA1"/>
    <w:rsid w:val="002309D8"/>
    <w:rsid w:val="002346FE"/>
    <w:rsid w:val="00237A0E"/>
    <w:rsid w:val="00241934"/>
    <w:rsid w:val="0024485F"/>
    <w:rsid w:val="0026242A"/>
    <w:rsid w:val="00263CE7"/>
    <w:rsid w:val="00264BB6"/>
    <w:rsid w:val="00267A46"/>
    <w:rsid w:val="002810E2"/>
    <w:rsid w:val="00282A23"/>
    <w:rsid w:val="002871C8"/>
    <w:rsid w:val="00287BF1"/>
    <w:rsid w:val="002A2F20"/>
    <w:rsid w:val="002A3D35"/>
    <w:rsid w:val="002A7FE2"/>
    <w:rsid w:val="002B07E5"/>
    <w:rsid w:val="002B7101"/>
    <w:rsid w:val="002B711C"/>
    <w:rsid w:val="002C0244"/>
    <w:rsid w:val="002C2F80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37F2"/>
    <w:rsid w:val="003614F8"/>
    <w:rsid w:val="0036158D"/>
    <w:rsid w:val="00361BC7"/>
    <w:rsid w:val="00365034"/>
    <w:rsid w:val="003739EE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3F0F21"/>
    <w:rsid w:val="0040250E"/>
    <w:rsid w:val="00412CEC"/>
    <w:rsid w:val="00413914"/>
    <w:rsid w:val="00414041"/>
    <w:rsid w:val="00414944"/>
    <w:rsid w:val="00415BB4"/>
    <w:rsid w:val="00415C7A"/>
    <w:rsid w:val="00415D86"/>
    <w:rsid w:val="004202CD"/>
    <w:rsid w:val="00426BDA"/>
    <w:rsid w:val="004275B6"/>
    <w:rsid w:val="0043040C"/>
    <w:rsid w:val="004314A2"/>
    <w:rsid w:val="00435C16"/>
    <w:rsid w:val="00437C2E"/>
    <w:rsid w:val="00442C9B"/>
    <w:rsid w:val="00446E76"/>
    <w:rsid w:val="00447690"/>
    <w:rsid w:val="004536E6"/>
    <w:rsid w:val="00453805"/>
    <w:rsid w:val="00457964"/>
    <w:rsid w:val="00462660"/>
    <w:rsid w:val="004651E3"/>
    <w:rsid w:val="004748F4"/>
    <w:rsid w:val="00482703"/>
    <w:rsid w:val="00484B34"/>
    <w:rsid w:val="00486C5A"/>
    <w:rsid w:val="00491EEB"/>
    <w:rsid w:val="004976A9"/>
    <w:rsid w:val="004A2416"/>
    <w:rsid w:val="004A26EA"/>
    <w:rsid w:val="004A2FEE"/>
    <w:rsid w:val="004A6172"/>
    <w:rsid w:val="004B1EF7"/>
    <w:rsid w:val="004B3DB3"/>
    <w:rsid w:val="004B3FAD"/>
    <w:rsid w:val="004B44C1"/>
    <w:rsid w:val="004C58A9"/>
    <w:rsid w:val="004C5B7B"/>
    <w:rsid w:val="004C7F4E"/>
    <w:rsid w:val="004D0180"/>
    <w:rsid w:val="004D170F"/>
    <w:rsid w:val="004D2B92"/>
    <w:rsid w:val="004D35E2"/>
    <w:rsid w:val="004E3CF9"/>
    <w:rsid w:val="004E7DCA"/>
    <w:rsid w:val="004F4800"/>
    <w:rsid w:val="004F5CD4"/>
    <w:rsid w:val="004F7071"/>
    <w:rsid w:val="00501DCA"/>
    <w:rsid w:val="00501F4A"/>
    <w:rsid w:val="0050226E"/>
    <w:rsid w:val="00513A47"/>
    <w:rsid w:val="00514383"/>
    <w:rsid w:val="00514907"/>
    <w:rsid w:val="00517901"/>
    <w:rsid w:val="00523522"/>
    <w:rsid w:val="005255BC"/>
    <w:rsid w:val="00532ADA"/>
    <w:rsid w:val="00535F8D"/>
    <w:rsid w:val="00537EF9"/>
    <w:rsid w:val="005408DF"/>
    <w:rsid w:val="005444BD"/>
    <w:rsid w:val="00552789"/>
    <w:rsid w:val="0055318D"/>
    <w:rsid w:val="005535A6"/>
    <w:rsid w:val="00556B3C"/>
    <w:rsid w:val="00557FD8"/>
    <w:rsid w:val="00561482"/>
    <w:rsid w:val="00567372"/>
    <w:rsid w:val="00570723"/>
    <w:rsid w:val="0057179C"/>
    <w:rsid w:val="005729DB"/>
    <w:rsid w:val="00573344"/>
    <w:rsid w:val="00576D0E"/>
    <w:rsid w:val="0057770B"/>
    <w:rsid w:val="00583F9B"/>
    <w:rsid w:val="00584AFA"/>
    <w:rsid w:val="005A489D"/>
    <w:rsid w:val="005A569C"/>
    <w:rsid w:val="005B55B0"/>
    <w:rsid w:val="005C19B3"/>
    <w:rsid w:val="005C580C"/>
    <w:rsid w:val="005C7E74"/>
    <w:rsid w:val="005D3724"/>
    <w:rsid w:val="005D71A2"/>
    <w:rsid w:val="005E1223"/>
    <w:rsid w:val="005E181C"/>
    <w:rsid w:val="005E5C10"/>
    <w:rsid w:val="005E5DE7"/>
    <w:rsid w:val="005E70E3"/>
    <w:rsid w:val="005F2C78"/>
    <w:rsid w:val="005F4BA8"/>
    <w:rsid w:val="005F5109"/>
    <w:rsid w:val="006006A3"/>
    <w:rsid w:val="00601975"/>
    <w:rsid w:val="00610AE6"/>
    <w:rsid w:val="006144E4"/>
    <w:rsid w:val="00617501"/>
    <w:rsid w:val="00622D0F"/>
    <w:rsid w:val="00624555"/>
    <w:rsid w:val="00632FCB"/>
    <w:rsid w:val="00650299"/>
    <w:rsid w:val="006513DD"/>
    <w:rsid w:val="00651669"/>
    <w:rsid w:val="006550C0"/>
    <w:rsid w:val="00655FC5"/>
    <w:rsid w:val="00655FDD"/>
    <w:rsid w:val="00656D19"/>
    <w:rsid w:val="00670B08"/>
    <w:rsid w:val="00680D49"/>
    <w:rsid w:val="006820A1"/>
    <w:rsid w:val="00684DC8"/>
    <w:rsid w:val="006868F5"/>
    <w:rsid w:val="00687BD5"/>
    <w:rsid w:val="006907AE"/>
    <w:rsid w:val="00690BFB"/>
    <w:rsid w:val="00692153"/>
    <w:rsid w:val="006928AC"/>
    <w:rsid w:val="006A116C"/>
    <w:rsid w:val="006A184C"/>
    <w:rsid w:val="006B3467"/>
    <w:rsid w:val="006B3AF0"/>
    <w:rsid w:val="006B43D3"/>
    <w:rsid w:val="006B4EC7"/>
    <w:rsid w:val="006C44C1"/>
    <w:rsid w:val="006C53EB"/>
    <w:rsid w:val="006C6E0B"/>
    <w:rsid w:val="006D09A9"/>
    <w:rsid w:val="006D0E21"/>
    <w:rsid w:val="006D3A21"/>
    <w:rsid w:val="006D4085"/>
    <w:rsid w:val="006D6AF4"/>
    <w:rsid w:val="006D7202"/>
    <w:rsid w:val="006E616B"/>
    <w:rsid w:val="006F1524"/>
    <w:rsid w:val="007073DC"/>
    <w:rsid w:val="00710D11"/>
    <w:rsid w:val="00713CDB"/>
    <w:rsid w:val="0072682D"/>
    <w:rsid w:val="0072755A"/>
    <w:rsid w:val="00737EA1"/>
    <w:rsid w:val="0074285D"/>
    <w:rsid w:val="0074650D"/>
    <w:rsid w:val="007542B3"/>
    <w:rsid w:val="0075739B"/>
    <w:rsid w:val="00763687"/>
    <w:rsid w:val="007648B6"/>
    <w:rsid w:val="00766333"/>
    <w:rsid w:val="00776750"/>
    <w:rsid w:val="00783E10"/>
    <w:rsid w:val="00786948"/>
    <w:rsid w:val="007911CB"/>
    <w:rsid w:val="00792A3A"/>
    <w:rsid w:val="007A0207"/>
    <w:rsid w:val="007A3909"/>
    <w:rsid w:val="007A3B5D"/>
    <w:rsid w:val="007B02EC"/>
    <w:rsid w:val="007B3EC4"/>
    <w:rsid w:val="007C2288"/>
    <w:rsid w:val="007D0DC2"/>
    <w:rsid w:val="007D2F64"/>
    <w:rsid w:val="007E51DC"/>
    <w:rsid w:val="00801031"/>
    <w:rsid w:val="00802953"/>
    <w:rsid w:val="00803F97"/>
    <w:rsid w:val="00807FF1"/>
    <w:rsid w:val="00810100"/>
    <w:rsid w:val="0081319F"/>
    <w:rsid w:val="00817BB4"/>
    <w:rsid w:val="00822581"/>
    <w:rsid w:val="008232CD"/>
    <w:rsid w:val="008309DD"/>
    <w:rsid w:val="00830DBC"/>
    <w:rsid w:val="00831A6E"/>
    <w:rsid w:val="0083227A"/>
    <w:rsid w:val="008342C1"/>
    <w:rsid w:val="00834B1E"/>
    <w:rsid w:val="00835B8B"/>
    <w:rsid w:val="00836D83"/>
    <w:rsid w:val="008415AD"/>
    <w:rsid w:val="00843171"/>
    <w:rsid w:val="00843742"/>
    <w:rsid w:val="00852F97"/>
    <w:rsid w:val="008539A2"/>
    <w:rsid w:val="00857C67"/>
    <w:rsid w:val="008605A5"/>
    <w:rsid w:val="00862CC9"/>
    <w:rsid w:val="00866900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55F8"/>
    <w:rsid w:val="008979D8"/>
    <w:rsid w:val="008A0A55"/>
    <w:rsid w:val="008A6916"/>
    <w:rsid w:val="008B0087"/>
    <w:rsid w:val="008C26B8"/>
    <w:rsid w:val="008C7E47"/>
    <w:rsid w:val="008D793B"/>
    <w:rsid w:val="008D79A4"/>
    <w:rsid w:val="008E3B48"/>
    <w:rsid w:val="008E51E1"/>
    <w:rsid w:val="008E7192"/>
    <w:rsid w:val="008F46DA"/>
    <w:rsid w:val="0090173C"/>
    <w:rsid w:val="00902D14"/>
    <w:rsid w:val="00905875"/>
    <w:rsid w:val="009069C7"/>
    <w:rsid w:val="0091099F"/>
    <w:rsid w:val="00912B2C"/>
    <w:rsid w:val="00913C97"/>
    <w:rsid w:val="00920327"/>
    <w:rsid w:val="009273EC"/>
    <w:rsid w:val="00931726"/>
    <w:rsid w:val="00931D00"/>
    <w:rsid w:val="00932E45"/>
    <w:rsid w:val="00935108"/>
    <w:rsid w:val="00936D00"/>
    <w:rsid w:val="00937255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3A9C"/>
    <w:rsid w:val="00991A72"/>
    <w:rsid w:val="00992E8B"/>
    <w:rsid w:val="00995963"/>
    <w:rsid w:val="009A116C"/>
    <w:rsid w:val="009A1DC4"/>
    <w:rsid w:val="009A4488"/>
    <w:rsid w:val="009A54D9"/>
    <w:rsid w:val="009B0A04"/>
    <w:rsid w:val="009B0A4C"/>
    <w:rsid w:val="009B61EB"/>
    <w:rsid w:val="009B6449"/>
    <w:rsid w:val="009C2064"/>
    <w:rsid w:val="009C7222"/>
    <w:rsid w:val="009D1697"/>
    <w:rsid w:val="009D1DF9"/>
    <w:rsid w:val="009D720A"/>
    <w:rsid w:val="009E13BC"/>
    <w:rsid w:val="009E4F80"/>
    <w:rsid w:val="009F12DC"/>
    <w:rsid w:val="009F3E9B"/>
    <w:rsid w:val="009F6A52"/>
    <w:rsid w:val="00A014F8"/>
    <w:rsid w:val="00A0151F"/>
    <w:rsid w:val="00A015F3"/>
    <w:rsid w:val="00A04BE0"/>
    <w:rsid w:val="00A11DCA"/>
    <w:rsid w:val="00A129C1"/>
    <w:rsid w:val="00A1765C"/>
    <w:rsid w:val="00A179A5"/>
    <w:rsid w:val="00A27EEA"/>
    <w:rsid w:val="00A42000"/>
    <w:rsid w:val="00A47BC7"/>
    <w:rsid w:val="00A50646"/>
    <w:rsid w:val="00A5173C"/>
    <w:rsid w:val="00A57624"/>
    <w:rsid w:val="00A60FE3"/>
    <w:rsid w:val="00A61AEF"/>
    <w:rsid w:val="00A62FC0"/>
    <w:rsid w:val="00A72A49"/>
    <w:rsid w:val="00A75CB3"/>
    <w:rsid w:val="00A8676D"/>
    <w:rsid w:val="00A9233F"/>
    <w:rsid w:val="00A95848"/>
    <w:rsid w:val="00A9652E"/>
    <w:rsid w:val="00A96E4C"/>
    <w:rsid w:val="00A9718D"/>
    <w:rsid w:val="00AA0319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2816"/>
    <w:rsid w:val="00AE3998"/>
    <w:rsid w:val="00AE4874"/>
    <w:rsid w:val="00AE659E"/>
    <w:rsid w:val="00AF10F1"/>
    <w:rsid w:val="00AF173A"/>
    <w:rsid w:val="00AF2757"/>
    <w:rsid w:val="00B02633"/>
    <w:rsid w:val="00B027CC"/>
    <w:rsid w:val="00B066A4"/>
    <w:rsid w:val="00B07A13"/>
    <w:rsid w:val="00B07B81"/>
    <w:rsid w:val="00B143E2"/>
    <w:rsid w:val="00B20A67"/>
    <w:rsid w:val="00B30E7D"/>
    <w:rsid w:val="00B33E09"/>
    <w:rsid w:val="00B34BDA"/>
    <w:rsid w:val="00B4279B"/>
    <w:rsid w:val="00B45FC9"/>
    <w:rsid w:val="00B46C10"/>
    <w:rsid w:val="00B50540"/>
    <w:rsid w:val="00B537A8"/>
    <w:rsid w:val="00B57728"/>
    <w:rsid w:val="00B60D37"/>
    <w:rsid w:val="00B61795"/>
    <w:rsid w:val="00B70109"/>
    <w:rsid w:val="00B75797"/>
    <w:rsid w:val="00B778FF"/>
    <w:rsid w:val="00B805FC"/>
    <w:rsid w:val="00B83461"/>
    <w:rsid w:val="00B84743"/>
    <w:rsid w:val="00B84A9F"/>
    <w:rsid w:val="00B87021"/>
    <w:rsid w:val="00B9685D"/>
    <w:rsid w:val="00BB0D50"/>
    <w:rsid w:val="00BB2F68"/>
    <w:rsid w:val="00BB7E82"/>
    <w:rsid w:val="00BC398D"/>
    <w:rsid w:val="00BC41E7"/>
    <w:rsid w:val="00BC5760"/>
    <w:rsid w:val="00BC7CCF"/>
    <w:rsid w:val="00BD38FF"/>
    <w:rsid w:val="00BD4DE3"/>
    <w:rsid w:val="00BD78D6"/>
    <w:rsid w:val="00BE1A8D"/>
    <w:rsid w:val="00BE3E02"/>
    <w:rsid w:val="00BE3F36"/>
    <w:rsid w:val="00BE470B"/>
    <w:rsid w:val="00BF35F1"/>
    <w:rsid w:val="00BF72E2"/>
    <w:rsid w:val="00C018E7"/>
    <w:rsid w:val="00C13A07"/>
    <w:rsid w:val="00C25538"/>
    <w:rsid w:val="00C34746"/>
    <w:rsid w:val="00C56C1C"/>
    <w:rsid w:val="00C579DC"/>
    <w:rsid w:val="00C57A91"/>
    <w:rsid w:val="00C60568"/>
    <w:rsid w:val="00C62BB7"/>
    <w:rsid w:val="00C641B0"/>
    <w:rsid w:val="00C740E1"/>
    <w:rsid w:val="00C75C0D"/>
    <w:rsid w:val="00C76E40"/>
    <w:rsid w:val="00C81884"/>
    <w:rsid w:val="00C87A03"/>
    <w:rsid w:val="00C87E56"/>
    <w:rsid w:val="00C91712"/>
    <w:rsid w:val="00C92138"/>
    <w:rsid w:val="00CA2AA1"/>
    <w:rsid w:val="00CA4D9F"/>
    <w:rsid w:val="00CB43AF"/>
    <w:rsid w:val="00CB6571"/>
    <w:rsid w:val="00CC01C2"/>
    <w:rsid w:val="00CC2C3B"/>
    <w:rsid w:val="00CE218B"/>
    <w:rsid w:val="00CE37EC"/>
    <w:rsid w:val="00CE6341"/>
    <w:rsid w:val="00CF141F"/>
    <w:rsid w:val="00CF1D31"/>
    <w:rsid w:val="00CF21F2"/>
    <w:rsid w:val="00CF4DBA"/>
    <w:rsid w:val="00CF5EBB"/>
    <w:rsid w:val="00D016A5"/>
    <w:rsid w:val="00D02712"/>
    <w:rsid w:val="00D057B9"/>
    <w:rsid w:val="00D067B8"/>
    <w:rsid w:val="00D070C6"/>
    <w:rsid w:val="00D145D8"/>
    <w:rsid w:val="00D17A7C"/>
    <w:rsid w:val="00D214D0"/>
    <w:rsid w:val="00D22CC4"/>
    <w:rsid w:val="00D33EE4"/>
    <w:rsid w:val="00D3526A"/>
    <w:rsid w:val="00D360C6"/>
    <w:rsid w:val="00D36CDA"/>
    <w:rsid w:val="00D408F7"/>
    <w:rsid w:val="00D41E01"/>
    <w:rsid w:val="00D43416"/>
    <w:rsid w:val="00D4406D"/>
    <w:rsid w:val="00D442B4"/>
    <w:rsid w:val="00D44F90"/>
    <w:rsid w:val="00D50796"/>
    <w:rsid w:val="00D565B5"/>
    <w:rsid w:val="00D6546B"/>
    <w:rsid w:val="00D7262C"/>
    <w:rsid w:val="00D80150"/>
    <w:rsid w:val="00D81CD9"/>
    <w:rsid w:val="00D82A2A"/>
    <w:rsid w:val="00D861B2"/>
    <w:rsid w:val="00D8683D"/>
    <w:rsid w:val="00D8684E"/>
    <w:rsid w:val="00D94496"/>
    <w:rsid w:val="00D9581D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D0952"/>
    <w:rsid w:val="00DD42B2"/>
    <w:rsid w:val="00DD4BED"/>
    <w:rsid w:val="00DD7DA1"/>
    <w:rsid w:val="00DE2BD0"/>
    <w:rsid w:val="00DE39F0"/>
    <w:rsid w:val="00DF0AF3"/>
    <w:rsid w:val="00DF3488"/>
    <w:rsid w:val="00DF7577"/>
    <w:rsid w:val="00E01084"/>
    <w:rsid w:val="00E0115C"/>
    <w:rsid w:val="00E03A76"/>
    <w:rsid w:val="00E06CA9"/>
    <w:rsid w:val="00E106DF"/>
    <w:rsid w:val="00E13384"/>
    <w:rsid w:val="00E17CCC"/>
    <w:rsid w:val="00E20FD8"/>
    <w:rsid w:val="00E21FE2"/>
    <w:rsid w:val="00E27D7E"/>
    <w:rsid w:val="00E304AE"/>
    <w:rsid w:val="00E3102C"/>
    <w:rsid w:val="00E319EC"/>
    <w:rsid w:val="00E33124"/>
    <w:rsid w:val="00E34935"/>
    <w:rsid w:val="00E35A1F"/>
    <w:rsid w:val="00E40339"/>
    <w:rsid w:val="00E40E7B"/>
    <w:rsid w:val="00E42E13"/>
    <w:rsid w:val="00E5309E"/>
    <w:rsid w:val="00E5397E"/>
    <w:rsid w:val="00E617E9"/>
    <w:rsid w:val="00E6257C"/>
    <w:rsid w:val="00E63C59"/>
    <w:rsid w:val="00E64B03"/>
    <w:rsid w:val="00E6788D"/>
    <w:rsid w:val="00E67BF5"/>
    <w:rsid w:val="00E71A36"/>
    <w:rsid w:val="00E757C8"/>
    <w:rsid w:val="00E93E5E"/>
    <w:rsid w:val="00E958EF"/>
    <w:rsid w:val="00E96626"/>
    <w:rsid w:val="00EA0F08"/>
    <w:rsid w:val="00EA203D"/>
    <w:rsid w:val="00EA41F2"/>
    <w:rsid w:val="00EA4E6F"/>
    <w:rsid w:val="00EA789F"/>
    <w:rsid w:val="00EC0EF4"/>
    <w:rsid w:val="00EC0F1A"/>
    <w:rsid w:val="00EC21DF"/>
    <w:rsid w:val="00EE12EF"/>
    <w:rsid w:val="00EE1D23"/>
    <w:rsid w:val="00EE32F5"/>
    <w:rsid w:val="00EE72FD"/>
    <w:rsid w:val="00EF2CDC"/>
    <w:rsid w:val="00F07162"/>
    <w:rsid w:val="00F07607"/>
    <w:rsid w:val="00F3799F"/>
    <w:rsid w:val="00F37AB8"/>
    <w:rsid w:val="00F40852"/>
    <w:rsid w:val="00F42EF2"/>
    <w:rsid w:val="00F443AE"/>
    <w:rsid w:val="00F54DF5"/>
    <w:rsid w:val="00F62024"/>
    <w:rsid w:val="00F632AC"/>
    <w:rsid w:val="00F64E8B"/>
    <w:rsid w:val="00F676CC"/>
    <w:rsid w:val="00F67C38"/>
    <w:rsid w:val="00F71053"/>
    <w:rsid w:val="00F717FE"/>
    <w:rsid w:val="00F720CC"/>
    <w:rsid w:val="00F80D39"/>
    <w:rsid w:val="00F8385A"/>
    <w:rsid w:val="00F85826"/>
    <w:rsid w:val="00F9496A"/>
    <w:rsid w:val="00FA124A"/>
    <w:rsid w:val="00FA21D2"/>
    <w:rsid w:val="00FA4BFD"/>
    <w:rsid w:val="00FC08DD"/>
    <w:rsid w:val="00FC1CE1"/>
    <w:rsid w:val="00FC2316"/>
    <w:rsid w:val="00FC25B6"/>
    <w:rsid w:val="00FC2CFD"/>
    <w:rsid w:val="00FD06C7"/>
    <w:rsid w:val="00FD2B1B"/>
    <w:rsid w:val="00FD7E06"/>
    <w:rsid w:val="00FE091D"/>
    <w:rsid w:val="00FE0A5D"/>
    <w:rsid w:val="00FE19B3"/>
    <w:rsid w:val="00FE540B"/>
    <w:rsid w:val="00FE629B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s-ES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s-ES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s-ES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s-ES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s-ES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s-ES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A4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studygroups/2017-2020/13/Pages/default.aspx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4FFC-6754-4A77-BAD8-C5527B8E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8</TotalTime>
  <Pages>4</Pages>
  <Words>1035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SG3 Secretariat</dc:creator>
  <dc:description>SG11_Coll10_July2020-v1.docx  For: _x000d_Document date: _x000d_Saved by ITU51011599 at 11:10:37 on 27.04.20</dc:description>
  <cp:lastModifiedBy>Braud, Olivia</cp:lastModifiedBy>
  <cp:revision>8</cp:revision>
  <cp:lastPrinted>2020-08-27T14:03:00Z</cp:lastPrinted>
  <dcterms:created xsi:type="dcterms:W3CDTF">2020-08-19T11:52:00Z</dcterms:created>
  <dcterms:modified xsi:type="dcterms:W3CDTF">2020-08-27T14:03:00Z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SG11_Coll10_July2020-v1.docx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