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14:paraId="0126BB1B" w14:textId="77777777" w:rsidTr="00CE218B">
        <w:trPr>
          <w:cantSplit/>
          <w:trHeight w:val="15"/>
        </w:trPr>
        <w:tc>
          <w:tcPr>
            <w:tcW w:w="1418" w:type="dxa"/>
            <w:gridSpan w:val="2"/>
            <w:vAlign w:val="center"/>
          </w:tcPr>
          <w:p w14:paraId="280D5BE7" w14:textId="77777777" w:rsidR="002C3E7B" w:rsidRPr="00B70109" w:rsidRDefault="000A402E" w:rsidP="00CE218B">
            <w:pPr>
              <w:spacing w:before="0"/>
              <w:jc w:val="center"/>
              <w:rPr>
                <w:rFonts w:cs="Times New Roman Bold"/>
                <w:b/>
                <w:bCs/>
                <w:smallCaps/>
                <w:sz w:val="26"/>
                <w:szCs w:val="26"/>
              </w:rPr>
            </w:pPr>
            <w:r>
              <w:rPr>
                <w:noProof/>
                <w:lang w:eastAsia="zh-CN"/>
              </w:rPr>
              <w:drawing>
                <wp:inline distT="0" distB="0" distL="0" distR="0" wp14:anchorId="67B65416" wp14:editId="58C4B452">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238B742D" w14:textId="77777777"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37F4B239" w14:textId="77777777"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4166004F" w14:textId="77777777" w:rsidR="002C3E7B" w:rsidRPr="00B70109" w:rsidRDefault="002C3E7B" w:rsidP="00CE218B">
            <w:pPr>
              <w:spacing w:before="0"/>
              <w:jc w:val="center"/>
              <w:rPr>
                <w:rFonts w:ascii="Verdana" w:hAnsi="Verdana"/>
                <w:color w:val="FFFFFF"/>
                <w:sz w:val="26"/>
                <w:szCs w:val="26"/>
              </w:rPr>
            </w:pPr>
          </w:p>
        </w:tc>
      </w:tr>
      <w:tr w:rsidR="000305E1" w:rsidRPr="00B70109" w14:paraId="60A0B659" w14:textId="77777777" w:rsidTr="00364B7E">
        <w:trPr>
          <w:cantSplit/>
          <w:trHeight w:val="254"/>
        </w:trPr>
        <w:tc>
          <w:tcPr>
            <w:tcW w:w="5387" w:type="dxa"/>
            <w:gridSpan w:val="3"/>
            <w:vAlign w:val="center"/>
          </w:tcPr>
          <w:p w14:paraId="45E4BD92" w14:textId="77777777" w:rsidR="000305E1" w:rsidRPr="00B70109" w:rsidRDefault="000305E1" w:rsidP="00A129C1">
            <w:pPr>
              <w:pStyle w:val="Tabletext"/>
              <w:jc w:val="right"/>
            </w:pPr>
          </w:p>
        </w:tc>
        <w:tc>
          <w:tcPr>
            <w:tcW w:w="4678" w:type="dxa"/>
            <w:gridSpan w:val="2"/>
            <w:vAlign w:val="center"/>
          </w:tcPr>
          <w:p w14:paraId="73495DCF" w14:textId="77777777" w:rsidR="000305E1" w:rsidRPr="00B70109" w:rsidRDefault="000305E1" w:rsidP="003F4A0D">
            <w:pPr>
              <w:pStyle w:val="Tabletext"/>
              <w:spacing w:before="240" w:after="240"/>
            </w:pPr>
            <w:r w:rsidRPr="00B70109">
              <w:t xml:space="preserve">Geneva, </w:t>
            </w:r>
            <w:r w:rsidR="00AE1E57" w:rsidRPr="003F4A0D">
              <w:t>1</w:t>
            </w:r>
            <w:r w:rsidR="00AE1E57">
              <w:t xml:space="preserve"> </w:t>
            </w:r>
            <w:r w:rsidR="0036181D">
              <w:t>November 2019</w:t>
            </w:r>
          </w:p>
        </w:tc>
      </w:tr>
      <w:tr w:rsidR="0038260B" w:rsidRPr="00B70109" w14:paraId="25C5AFF2" w14:textId="77777777" w:rsidTr="00364B7E">
        <w:trPr>
          <w:cantSplit/>
          <w:trHeight w:val="746"/>
        </w:trPr>
        <w:tc>
          <w:tcPr>
            <w:tcW w:w="993" w:type="dxa"/>
          </w:tcPr>
          <w:p w14:paraId="108060C2" w14:textId="77777777" w:rsidR="0038260B" w:rsidRPr="00B70109" w:rsidRDefault="0038260B" w:rsidP="00A129C1">
            <w:pPr>
              <w:pStyle w:val="Tabletext"/>
              <w:rPr>
                <w:rFonts w:ascii="Futura Lt BT" w:hAnsi="Futura Lt BT"/>
              </w:rPr>
            </w:pPr>
            <w:bookmarkStart w:id="0" w:name="Adress_E" w:colFirst="2" w:colLast="2"/>
            <w:r w:rsidRPr="00B70109">
              <w:t>Ref:</w:t>
            </w:r>
          </w:p>
        </w:tc>
        <w:tc>
          <w:tcPr>
            <w:tcW w:w="4394" w:type="dxa"/>
            <w:gridSpan w:val="2"/>
          </w:tcPr>
          <w:p w14:paraId="280C9F96" w14:textId="77777777" w:rsidR="0038260B" w:rsidRPr="00B70109" w:rsidRDefault="0038260B" w:rsidP="00F27B3A">
            <w:pPr>
              <w:pStyle w:val="Tabletext"/>
              <w:rPr>
                <w:b/>
              </w:rPr>
            </w:pPr>
            <w:r w:rsidRPr="00B70109">
              <w:rPr>
                <w:b/>
              </w:rPr>
              <w:t xml:space="preserve">TSB Collective </w:t>
            </w:r>
            <w:r w:rsidRPr="00F27B3A">
              <w:rPr>
                <w:b/>
              </w:rPr>
              <w:t xml:space="preserve">letter </w:t>
            </w:r>
            <w:r w:rsidR="00F27B3A" w:rsidRPr="00F27B3A">
              <w:rPr>
                <w:b/>
              </w:rPr>
              <w:t>10</w:t>
            </w:r>
            <w:r w:rsidR="00CF1D31" w:rsidRPr="00F27B3A">
              <w:rPr>
                <w:b/>
              </w:rPr>
              <w:t>/</w:t>
            </w:r>
            <w:r w:rsidR="00F27B3A" w:rsidRPr="00F27B3A">
              <w:rPr>
                <w:b/>
              </w:rPr>
              <w:t>13</w:t>
            </w:r>
          </w:p>
          <w:p w14:paraId="0752FE4F" w14:textId="77777777" w:rsidR="00C87A03" w:rsidRPr="00B70109" w:rsidRDefault="00C87A03" w:rsidP="00F27B3A">
            <w:pPr>
              <w:pStyle w:val="Tabletext"/>
            </w:pPr>
            <w:r w:rsidRPr="00B70109">
              <w:t>SG</w:t>
            </w:r>
            <w:r w:rsidR="00F27B3A">
              <w:t>13</w:t>
            </w:r>
            <w:r w:rsidRPr="00B70109">
              <w:t>/</w:t>
            </w:r>
            <w:r w:rsidR="00F27B3A">
              <w:t>TK</w:t>
            </w:r>
          </w:p>
        </w:tc>
        <w:tc>
          <w:tcPr>
            <w:tcW w:w="4678" w:type="dxa"/>
            <w:gridSpan w:val="2"/>
            <w:vMerge w:val="restart"/>
          </w:tcPr>
          <w:p w14:paraId="15F2D4C0" w14:textId="57CD8BC7" w:rsidR="0038260B" w:rsidRPr="00B70109" w:rsidRDefault="0038260B" w:rsidP="00CE218B">
            <w:pPr>
              <w:pStyle w:val="Tabletext"/>
              <w:ind w:left="283" w:hanging="283"/>
            </w:pPr>
            <w:r w:rsidRPr="00B70109">
              <w:t>-</w:t>
            </w:r>
            <w:r w:rsidRPr="00B70109">
              <w:tab/>
              <w:t>To Administrations of Member States of</w:t>
            </w:r>
            <w:r w:rsidR="003F4A0D">
              <w:br/>
            </w:r>
            <w:r w:rsidRPr="00B70109">
              <w:t xml:space="preserve">the Union; </w:t>
            </w:r>
          </w:p>
          <w:p w14:paraId="1FD87822" w14:textId="77777777" w:rsidR="0038260B" w:rsidRPr="00B70109" w:rsidRDefault="0038260B" w:rsidP="00CE218B">
            <w:pPr>
              <w:pStyle w:val="Tabletext"/>
              <w:ind w:left="283" w:hanging="283"/>
            </w:pPr>
            <w:r w:rsidRPr="00B70109">
              <w:t>-</w:t>
            </w:r>
            <w:r w:rsidRPr="00B70109">
              <w:tab/>
              <w:t>To ITU</w:t>
            </w:r>
            <w:r w:rsidRPr="00B70109">
              <w:noBreakHyphen/>
              <w:t>T Sector Members;</w:t>
            </w:r>
          </w:p>
          <w:p w14:paraId="4E857489" w14:textId="77777777" w:rsidR="0038260B" w:rsidRPr="00B70109" w:rsidRDefault="0038260B" w:rsidP="00792A3A">
            <w:pPr>
              <w:pStyle w:val="Tabletext"/>
              <w:ind w:left="283" w:hanging="283"/>
            </w:pPr>
            <w:r w:rsidRPr="00B70109">
              <w:t>-</w:t>
            </w:r>
            <w:r w:rsidRPr="00B70109">
              <w:tab/>
              <w:t>To ITU</w:t>
            </w:r>
            <w:r w:rsidRPr="00B70109">
              <w:noBreakHyphen/>
              <w:t xml:space="preserve">T Associates of Study Group </w:t>
            </w:r>
            <w:r w:rsidR="00F27B3A">
              <w:t>13</w:t>
            </w:r>
            <w:r w:rsidRPr="00B70109">
              <w:t xml:space="preserve">; </w:t>
            </w:r>
          </w:p>
          <w:p w14:paraId="70D490D8" w14:textId="77777777" w:rsidR="0038260B" w:rsidRPr="00B70109" w:rsidRDefault="0038260B" w:rsidP="00F42EF2">
            <w:pPr>
              <w:pStyle w:val="Tabletext"/>
              <w:ind w:left="283" w:hanging="283"/>
            </w:pPr>
            <w:r w:rsidRPr="00B70109">
              <w:t>-</w:t>
            </w:r>
            <w:r w:rsidRPr="00B70109">
              <w:tab/>
              <w:t>To ITU Academia</w:t>
            </w:r>
          </w:p>
        </w:tc>
      </w:tr>
      <w:bookmarkEnd w:id="0"/>
      <w:tr w:rsidR="0038260B" w:rsidRPr="00B70109" w14:paraId="3C2D6A78" w14:textId="77777777" w:rsidTr="00364B7E">
        <w:trPr>
          <w:cantSplit/>
          <w:trHeight w:val="221"/>
        </w:trPr>
        <w:tc>
          <w:tcPr>
            <w:tcW w:w="993" w:type="dxa"/>
          </w:tcPr>
          <w:p w14:paraId="2BFBABF6" w14:textId="77777777" w:rsidR="0038260B" w:rsidRPr="00B70109" w:rsidRDefault="0038260B" w:rsidP="00A129C1">
            <w:pPr>
              <w:pStyle w:val="Tabletext"/>
            </w:pPr>
            <w:r w:rsidRPr="00B70109">
              <w:t>Tel:</w:t>
            </w:r>
          </w:p>
        </w:tc>
        <w:tc>
          <w:tcPr>
            <w:tcW w:w="4394" w:type="dxa"/>
            <w:gridSpan w:val="2"/>
          </w:tcPr>
          <w:p w14:paraId="7100B60F" w14:textId="77777777" w:rsidR="0038260B" w:rsidRPr="00B70109" w:rsidRDefault="0038260B" w:rsidP="00F27B3A">
            <w:pPr>
              <w:pStyle w:val="Tabletext"/>
              <w:rPr>
                <w:b/>
              </w:rPr>
            </w:pPr>
            <w:r w:rsidRPr="00B70109">
              <w:t xml:space="preserve">+41 22 730 </w:t>
            </w:r>
            <w:r w:rsidR="00F27B3A">
              <w:t>5126</w:t>
            </w:r>
          </w:p>
        </w:tc>
        <w:tc>
          <w:tcPr>
            <w:tcW w:w="4678" w:type="dxa"/>
            <w:gridSpan w:val="2"/>
            <w:vMerge/>
            <w:tcBorders>
              <w:top w:val="single" w:sz="4" w:space="0" w:color="auto"/>
            </w:tcBorders>
          </w:tcPr>
          <w:p w14:paraId="43555868" w14:textId="77777777" w:rsidR="0038260B" w:rsidRPr="00B70109" w:rsidRDefault="0038260B" w:rsidP="00CE218B">
            <w:pPr>
              <w:pStyle w:val="Tabletext"/>
              <w:ind w:left="283" w:hanging="283"/>
            </w:pPr>
          </w:p>
        </w:tc>
      </w:tr>
      <w:tr w:rsidR="0038260B" w:rsidRPr="00B70109" w14:paraId="2D56D888" w14:textId="77777777" w:rsidTr="00364B7E">
        <w:trPr>
          <w:cantSplit/>
          <w:trHeight w:val="282"/>
        </w:trPr>
        <w:tc>
          <w:tcPr>
            <w:tcW w:w="993" w:type="dxa"/>
          </w:tcPr>
          <w:p w14:paraId="355A4B85" w14:textId="77777777" w:rsidR="0038260B" w:rsidRPr="00B70109" w:rsidRDefault="0038260B" w:rsidP="00A129C1">
            <w:pPr>
              <w:pStyle w:val="Tabletext"/>
            </w:pPr>
            <w:r w:rsidRPr="00B70109">
              <w:t>Fax:</w:t>
            </w:r>
          </w:p>
        </w:tc>
        <w:tc>
          <w:tcPr>
            <w:tcW w:w="4394" w:type="dxa"/>
            <w:gridSpan w:val="2"/>
          </w:tcPr>
          <w:p w14:paraId="6410038F" w14:textId="77777777" w:rsidR="0038260B" w:rsidRPr="00B70109" w:rsidRDefault="0038260B" w:rsidP="00A129C1">
            <w:pPr>
              <w:pStyle w:val="Tabletext"/>
              <w:rPr>
                <w:b/>
              </w:rPr>
            </w:pPr>
            <w:r w:rsidRPr="00B70109">
              <w:t>+41 22 730 5853</w:t>
            </w:r>
          </w:p>
        </w:tc>
        <w:tc>
          <w:tcPr>
            <w:tcW w:w="4678" w:type="dxa"/>
            <w:gridSpan w:val="2"/>
            <w:vMerge/>
            <w:tcBorders>
              <w:top w:val="single" w:sz="4" w:space="0" w:color="auto"/>
            </w:tcBorders>
          </w:tcPr>
          <w:p w14:paraId="55656169" w14:textId="77777777" w:rsidR="0038260B" w:rsidRPr="00B70109" w:rsidRDefault="0038260B" w:rsidP="00CE218B">
            <w:pPr>
              <w:pStyle w:val="Tabletext"/>
              <w:ind w:left="283" w:hanging="283"/>
            </w:pPr>
          </w:p>
        </w:tc>
      </w:tr>
      <w:tr w:rsidR="0038260B" w:rsidRPr="00B70109" w14:paraId="7B1B139B" w14:textId="77777777" w:rsidTr="00364B7E">
        <w:trPr>
          <w:cantSplit/>
          <w:trHeight w:val="376"/>
        </w:trPr>
        <w:tc>
          <w:tcPr>
            <w:tcW w:w="993" w:type="dxa"/>
          </w:tcPr>
          <w:p w14:paraId="77BD95A5" w14:textId="77777777" w:rsidR="0038260B" w:rsidRPr="00B70109" w:rsidRDefault="0038260B" w:rsidP="0038260B">
            <w:pPr>
              <w:pStyle w:val="Tabletext"/>
            </w:pPr>
            <w:r w:rsidRPr="00B70109">
              <w:t>E</w:t>
            </w:r>
            <w:r w:rsidR="00905875">
              <w:t>-</w:t>
            </w:r>
            <w:r w:rsidRPr="00B70109">
              <w:t>mail:</w:t>
            </w:r>
          </w:p>
        </w:tc>
        <w:tc>
          <w:tcPr>
            <w:tcW w:w="4394" w:type="dxa"/>
            <w:gridSpan w:val="2"/>
          </w:tcPr>
          <w:p w14:paraId="3F22DCA5" w14:textId="77777777" w:rsidR="0038260B" w:rsidRPr="00B70109" w:rsidRDefault="0063245B" w:rsidP="00792A3A">
            <w:pPr>
              <w:pStyle w:val="Tabletext"/>
            </w:pPr>
            <w:hyperlink r:id="rId9" w:history="1">
              <w:r w:rsidR="006A7ECC" w:rsidRPr="00B34B67">
                <w:rPr>
                  <w:rStyle w:val="Hyperlink"/>
                </w:rPr>
                <w:t>tsbsg13@itu.int</w:t>
              </w:r>
            </w:hyperlink>
            <w:r w:rsidR="00F27B3A">
              <w:t xml:space="preserve"> </w:t>
            </w:r>
          </w:p>
        </w:tc>
        <w:tc>
          <w:tcPr>
            <w:tcW w:w="4678" w:type="dxa"/>
            <w:gridSpan w:val="2"/>
            <w:vMerge/>
            <w:tcBorders>
              <w:top w:val="single" w:sz="4" w:space="0" w:color="auto"/>
            </w:tcBorders>
          </w:tcPr>
          <w:p w14:paraId="3777699A" w14:textId="77777777" w:rsidR="0038260B" w:rsidRPr="00B70109" w:rsidRDefault="0038260B" w:rsidP="00CE218B">
            <w:pPr>
              <w:pStyle w:val="Tabletext"/>
              <w:ind w:left="283" w:hanging="283"/>
            </w:pPr>
          </w:p>
        </w:tc>
      </w:tr>
      <w:tr w:rsidR="0038260B" w:rsidRPr="00B70109" w14:paraId="52CD2EBF" w14:textId="77777777" w:rsidTr="00364B7E">
        <w:trPr>
          <w:cantSplit/>
          <w:trHeight w:val="80"/>
        </w:trPr>
        <w:tc>
          <w:tcPr>
            <w:tcW w:w="993" w:type="dxa"/>
          </w:tcPr>
          <w:p w14:paraId="58CC1945" w14:textId="77777777" w:rsidR="0038260B" w:rsidRPr="00B70109" w:rsidRDefault="0038260B" w:rsidP="0038260B">
            <w:pPr>
              <w:pStyle w:val="Tabletext"/>
            </w:pPr>
            <w:r w:rsidRPr="00B70109">
              <w:t>Web:</w:t>
            </w:r>
          </w:p>
        </w:tc>
        <w:tc>
          <w:tcPr>
            <w:tcW w:w="4394" w:type="dxa"/>
            <w:gridSpan w:val="2"/>
          </w:tcPr>
          <w:p w14:paraId="28F23E90" w14:textId="77777777" w:rsidR="006A7ECC" w:rsidRPr="00B70109" w:rsidRDefault="0063245B" w:rsidP="006A7ECC">
            <w:pPr>
              <w:pStyle w:val="Tabletext"/>
            </w:pPr>
            <w:hyperlink r:id="rId10" w:history="1">
              <w:r w:rsidR="006A7ECC" w:rsidRPr="00B34B67">
                <w:rPr>
                  <w:rStyle w:val="Hyperlink"/>
                </w:rPr>
                <w:t>http://itu.int/go/tsg13</w:t>
              </w:r>
            </w:hyperlink>
          </w:p>
        </w:tc>
        <w:tc>
          <w:tcPr>
            <w:tcW w:w="4678" w:type="dxa"/>
            <w:gridSpan w:val="2"/>
            <w:vMerge/>
            <w:tcBorders>
              <w:top w:val="single" w:sz="4" w:space="0" w:color="auto"/>
            </w:tcBorders>
          </w:tcPr>
          <w:p w14:paraId="7056F3A0" w14:textId="77777777" w:rsidR="0038260B" w:rsidRPr="00B70109" w:rsidRDefault="0038260B" w:rsidP="0038260B">
            <w:pPr>
              <w:pStyle w:val="Tabletext"/>
            </w:pPr>
          </w:p>
        </w:tc>
      </w:tr>
      <w:tr w:rsidR="00951309" w:rsidRPr="00B70109" w14:paraId="53CDD9D8" w14:textId="77777777" w:rsidTr="00CE218B">
        <w:trPr>
          <w:cantSplit/>
          <w:trHeight w:val="80"/>
        </w:trPr>
        <w:tc>
          <w:tcPr>
            <w:tcW w:w="993" w:type="dxa"/>
          </w:tcPr>
          <w:p w14:paraId="24872556" w14:textId="77777777" w:rsidR="00951309" w:rsidRPr="00B70109" w:rsidRDefault="00951309" w:rsidP="003F4A0D">
            <w:pPr>
              <w:pStyle w:val="Tabletext"/>
              <w:spacing w:before="240"/>
            </w:pPr>
            <w:r w:rsidRPr="00B70109">
              <w:t>Subject:</w:t>
            </w:r>
          </w:p>
        </w:tc>
        <w:tc>
          <w:tcPr>
            <w:tcW w:w="9072" w:type="dxa"/>
            <w:gridSpan w:val="4"/>
          </w:tcPr>
          <w:p w14:paraId="6FB026D0" w14:textId="77777777" w:rsidR="00951309" w:rsidRPr="00B70109" w:rsidRDefault="00501F4A" w:rsidP="003F4A0D">
            <w:pPr>
              <w:pStyle w:val="Tabletext"/>
              <w:spacing w:before="240"/>
            </w:pPr>
            <w:r w:rsidRPr="00B70109">
              <w:rPr>
                <w:b/>
                <w:bCs/>
              </w:rPr>
              <w:t xml:space="preserve">Meeting of </w:t>
            </w:r>
            <w:r w:rsidR="00996D53">
              <w:rPr>
                <w:b/>
                <w:bCs/>
              </w:rPr>
              <w:t xml:space="preserve">ITU-T </w:t>
            </w:r>
            <w:r w:rsidRPr="00B70109">
              <w:rPr>
                <w:b/>
                <w:bCs/>
              </w:rPr>
              <w:t xml:space="preserve">Study Group </w:t>
            </w:r>
            <w:r w:rsidR="00F27B3A">
              <w:rPr>
                <w:b/>
                <w:bCs/>
              </w:rPr>
              <w:t>13</w:t>
            </w:r>
            <w:r w:rsidRPr="00B70109">
              <w:rPr>
                <w:b/>
                <w:bCs/>
              </w:rPr>
              <w:t xml:space="preserve">; </w:t>
            </w:r>
            <w:r w:rsidRPr="00F27B3A">
              <w:rPr>
                <w:b/>
                <w:bCs/>
              </w:rPr>
              <w:t>Geneva,</w:t>
            </w:r>
            <w:r w:rsidRPr="00B70109">
              <w:rPr>
                <w:b/>
                <w:bCs/>
              </w:rPr>
              <w:t xml:space="preserve"> </w:t>
            </w:r>
            <w:r w:rsidR="00F27B3A">
              <w:rPr>
                <w:b/>
                <w:bCs/>
              </w:rPr>
              <w:t>13 March 2020</w:t>
            </w:r>
          </w:p>
        </w:tc>
      </w:tr>
    </w:tbl>
    <w:p w14:paraId="1B2B1D0C" w14:textId="77777777" w:rsidR="000B46FB" w:rsidRPr="009D5B81" w:rsidRDefault="00EA48F1" w:rsidP="00CE218B">
      <w:pPr>
        <w:spacing w:before="240"/>
        <w:rPr>
          <w:rFonts w:cstheme="minorHAnsi"/>
          <w:sz w:val="24"/>
          <w:szCs w:val="24"/>
        </w:rPr>
      </w:pPr>
      <w:bookmarkStart w:id="1" w:name="StartTyping_E"/>
      <w:bookmarkEnd w:id="1"/>
      <w:r>
        <w:rPr>
          <w:rFonts w:cstheme="minorHAnsi"/>
          <w:sz w:val="24"/>
          <w:szCs w:val="24"/>
        </w:rPr>
        <w:br/>
      </w:r>
      <w:r w:rsidR="000B46FB" w:rsidRPr="009D5B81">
        <w:rPr>
          <w:rFonts w:cstheme="minorHAnsi"/>
          <w:sz w:val="24"/>
          <w:szCs w:val="24"/>
        </w:rPr>
        <w:t>Dear Sir/Madam,</w:t>
      </w:r>
    </w:p>
    <w:p w14:paraId="60060636" w14:textId="77777777" w:rsidR="00F27B3A" w:rsidRPr="009D5B81" w:rsidRDefault="00F27B3A" w:rsidP="0036181D">
      <w:pPr>
        <w:spacing w:before="120"/>
        <w:rPr>
          <w:rFonts w:cstheme="minorHAnsi"/>
          <w:sz w:val="24"/>
        </w:rPr>
      </w:pPr>
      <w:r w:rsidRPr="009D5B81">
        <w:rPr>
          <w:rFonts w:cstheme="minorHAnsi"/>
          <w:sz w:val="24"/>
        </w:rPr>
        <w:t>With my agreement to the request of Study Group 13 Chairman (Mr Leo Lehmann) and as endorsed at the meeting of Study Group 13 (Geneva, 14 - 25 October 2019), it is my pleasure to invite you to attend the meeting of the Study Group 13 (</w:t>
      </w:r>
      <w:r w:rsidR="0036181D" w:rsidRPr="009D5B81">
        <w:rPr>
          <w:rFonts w:cstheme="minorHAnsi"/>
          <w:i/>
          <w:sz w:val="24"/>
        </w:rPr>
        <w:t>Future networks, with focus on IMT-2020, cloud computing and trusted network infrastructures</w:t>
      </w:r>
      <w:r w:rsidR="0036181D" w:rsidRPr="009D5B81">
        <w:rPr>
          <w:rFonts w:cstheme="minorHAnsi"/>
          <w:sz w:val="24"/>
        </w:rPr>
        <w:t xml:space="preserve">) </w:t>
      </w:r>
      <w:r w:rsidRPr="009D5B81">
        <w:rPr>
          <w:rFonts w:cstheme="minorHAnsi"/>
          <w:sz w:val="24"/>
        </w:rPr>
        <w:t xml:space="preserve">that is to meet at ITU headquarters, Geneva, on 13 March 2020 in order to take action (consent, determination, approval) on draft Recommendations </w:t>
      </w:r>
      <w:r w:rsidR="00DD73D1" w:rsidRPr="009D5B81">
        <w:rPr>
          <w:rFonts w:cstheme="minorHAnsi"/>
          <w:sz w:val="24"/>
        </w:rPr>
        <w:t>and</w:t>
      </w:r>
      <w:r w:rsidRPr="009D5B81">
        <w:rPr>
          <w:rFonts w:cstheme="minorHAnsi"/>
          <w:sz w:val="24"/>
        </w:rPr>
        <w:t xml:space="preserve"> approval of Supplements and technical reports.</w:t>
      </w:r>
    </w:p>
    <w:p w14:paraId="62292FF0" w14:textId="73C952D1" w:rsidR="00F27B3A" w:rsidRPr="009D5B81" w:rsidRDefault="00F27B3A" w:rsidP="00DD0CF0">
      <w:pPr>
        <w:spacing w:before="120"/>
        <w:rPr>
          <w:rFonts w:cstheme="minorHAnsi"/>
          <w:sz w:val="24"/>
        </w:rPr>
      </w:pPr>
      <w:r w:rsidRPr="009D5B81">
        <w:rPr>
          <w:rFonts w:cstheme="minorHAnsi"/>
          <w:sz w:val="24"/>
        </w:rPr>
        <w:t xml:space="preserve">The </w:t>
      </w:r>
      <w:r w:rsidRPr="009D5B81">
        <w:rPr>
          <w:rFonts w:cstheme="minorHAnsi"/>
          <w:sz w:val="24"/>
          <w:szCs w:val="24"/>
        </w:rPr>
        <w:t xml:space="preserve">meeting of Study Group 13 will open at </w:t>
      </w:r>
      <w:r w:rsidR="00A64506" w:rsidRPr="009D5B81">
        <w:rPr>
          <w:rFonts w:cstheme="minorHAnsi"/>
          <w:sz w:val="24"/>
          <w:szCs w:val="24"/>
        </w:rPr>
        <w:t>090</w:t>
      </w:r>
      <w:r w:rsidRPr="009D5B81">
        <w:rPr>
          <w:rFonts w:cstheme="minorHAnsi"/>
          <w:sz w:val="24"/>
          <w:szCs w:val="24"/>
        </w:rPr>
        <w:t xml:space="preserve">0 hours, and participant registration will begin at 0830 hours at the </w:t>
      </w:r>
      <w:hyperlink r:id="rId11" w:history="1">
        <w:proofErr w:type="spellStart"/>
        <w:r w:rsidRPr="00E970D6">
          <w:rPr>
            <w:rStyle w:val="Hyperlink"/>
            <w:rFonts w:cstheme="minorHAnsi"/>
            <w:sz w:val="24"/>
            <w:szCs w:val="24"/>
          </w:rPr>
          <w:t>Montbrillant</w:t>
        </w:r>
        <w:proofErr w:type="spellEnd"/>
        <w:r w:rsidRPr="00E970D6">
          <w:rPr>
            <w:rStyle w:val="Hyperlink"/>
            <w:rFonts w:cstheme="minorHAnsi"/>
            <w:sz w:val="24"/>
            <w:szCs w:val="24"/>
          </w:rPr>
          <w:t xml:space="preserve"> building entrance</w:t>
        </w:r>
      </w:hyperlink>
      <w:r w:rsidRPr="009D5B81">
        <w:rPr>
          <w:rFonts w:cstheme="minorHAnsi"/>
          <w:sz w:val="24"/>
          <w:szCs w:val="24"/>
        </w:rPr>
        <w:t xml:space="preserve">. </w:t>
      </w:r>
      <w:r w:rsidR="006D1708" w:rsidRPr="009D5B81">
        <w:rPr>
          <w:rFonts w:cstheme="minorHAnsi"/>
          <w:sz w:val="24"/>
          <w:szCs w:val="24"/>
        </w:rPr>
        <w:t>The m</w:t>
      </w:r>
      <w:r w:rsidRPr="009D5B81">
        <w:rPr>
          <w:rFonts w:cstheme="minorHAnsi"/>
          <w:sz w:val="24"/>
          <w:szCs w:val="24"/>
        </w:rPr>
        <w:t xml:space="preserve">eeting-room allocation will be displayed on screens throughout ITU headquarters, and online </w:t>
      </w:r>
      <w:hyperlink r:id="rId12" w:history="1">
        <w:r w:rsidRPr="009D5B81">
          <w:rPr>
            <w:rStyle w:val="Hyperlink"/>
            <w:rFonts w:cstheme="minorHAnsi"/>
            <w:sz w:val="24"/>
            <w:szCs w:val="24"/>
          </w:rPr>
          <w:t>here</w:t>
        </w:r>
      </w:hyperlink>
      <w:r w:rsidRPr="009D5B81">
        <w:rPr>
          <w:rFonts w:cstheme="minorHAnsi"/>
          <w:sz w:val="24"/>
          <w:szCs w:val="24"/>
        </w:rPr>
        <w:t>.</w:t>
      </w:r>
      <w:r w:rsidRPr="009D5B81">
        <w:rPr>
          <w:rFonts w:cstheme="minorHAnsi"/>
        </w:rPr>
        <w:t xml:space="preserve"> </w:t>
      </w:r>
      <w:r w:rsidR="00DD0CF0" w:rsidRPr="009D5B81">
        <w:rPr>
          <w:rFonts w:cstheme="minorHAnsi"/>
          <w:sz w:val="24"/>
        </w:rPr>
        <w:t>No interpretation will be provided for this meeting.</w:t>
      </w:r>
      <w:r w:rsidR="00DD73D1" w:rsidRPr="009D5B81">
        <w:rPr>
          <w:rFonts w:cstheme="minorHAnsi"/>
          <w:sz w:val="24"/>
        </w:rPr>
        <w:t xml:space="preserve"> We regret to inform that no fellowships will be offered for this one day meeting.</w:t>
      </w:r>
    </w:p>
    <w:p w14:paraId="612100B9" w14:textId="77777777" w:rsidR="00AE1E57" w:rsidRPr="009D5B81" w:rsidRDefault="00F27B3A" w:rsidP="00F27B3A">
      <w:pPr>
        <w:tabs>
          <w:tab w:val="left" w:pos="7088"/>
        </w:tabs>
        <w:spacing w:before="120"/>
        <w:rPr>
          <w:rFonts w:cstheme="minorHAnsi"/>
          <w:sz w:val="24"/>
        </w:rPr>
      </w:pPr>
      <w:r w:rsidRPr="009D5B81">
        <w:rPr>
          <w:rFonts w:cstheme="minorHAnsi"/>
          <w:sz w:val="24"/>
        </w:rPr>
        <w:t>The main objectives of the Study Group 13 meeting are to consider initiating the approval process for the draft Recommendations</w:t>
      </w:r>
      <w:r w:rsidR="00DD73D1" w:rsidRPr="009D5B81">
        <w:rPr>
          <w:rFonts w:cstheme="minorHAnsi"/>
          <w:sz w:val="24"/>
        </w:rPr>
        <w:t>,</w:t>
      </w:r>
      <w:r w:rsidRPr="009D5B81">
        <w:rPr>
          <w:rFonts w:cstheme="minorHAnsi"/>
          <w:sz w:val="24"/>
        </w:rPr>
        <w:t xml:space="preserve"> Supplements</w:t>
      </w:r>
      <w:r w:rsidR="00DD73D1" w:rsidRPr="009D5B81">
        <w:rPr>
          <w:rFonts w:cstheme="minorHAnsi"/>
          <w:sz w:val="24"/>
        </w:rPr>
        <w:t xml:space="preserve"> and technical reports</w:t>
      </w:r>
      <w:r w:rsidRPr="009D5B81">
        <w:rPr>
          <w:rFonts w:cstheme="minorHAnsi"/>
          <w:sz w:val="24"/>
        </w:rPr>
        <w:t xml:space="preserve">, as appropriate, depending on results of Rapporteur Group meetings held during the preceding two weeks (2-13 March </w:t>
      </w:r>
      <w:r w:rsidR="00DD0CF0" w:rsidRPr="009D5B81">
        <w:rPr>
          <w:rFonts w:cstheme="minorHAnsi"/>
          <w:sz w:val="24"/>
        </w:rPr>
        <w:t>2020)</w:t>
      </w:r>
      <w:r w:rsidRPr="009D5B81">
        <w:rPr>
          <w:rFonts w:cstheme="minorHAnsi"/>
          <w:sz w:val="24"/>
        </w:rPr>
        <w:t xml:space="preserve">. </w:t>
      </w:r>
      <w:r w:rsidR="00996D53" w:rsidRPr="009D5B81">
        <w:rPr>
          <w:rFonts w:cstheme="minorHAnsi"/>
          <w:sz w:val="24"/>
        </w:rPr>
        <w:t>List of Recommendations, Supplements and technical report subject for action can be found in Annex B as well as below:</w:t>
      </w:r>
    </w:p>
    <w:p w14:paraId="4A25A0AF" w14:textId="77777777" w:rsidR="00F27B3A" w:rsidRPr="009D5B81" w:rsidRDefault="00F27B3A" w:rsidP="00F27B3A">
      <w:pPr>
        <w:tabs>
          <w:tab w:val="left" w:pos="7088"/>
        </w:tabs>
        <w:spacing w:before="120"/>
        <w:rPr>
          <w:rFonts w:cstheme="minorHAnsi"/>
          <w:b/>
          <w:bCs/>
          <w:sz w:val="24"/>
          <w:szCs w:val="24"/>
        </w:rPr>
      </w:pPr>
      <w:r w:rsidRPr="009D5B81">
        <w:rPr>
          <w:rFonts w:cstheme="minorHAnsi"/>
          <w:b/>
          <w:bCs/>
          <w:sz w:val="24"/>
          <w:szCs w:val="24"/>
        </w:rPr>
        <w:t>WP1/13</w:t>
      </w:r>
      <w:r w:rsidRPr="009D5B81">
        <w:rPr>
          <w:rFonts w:cstheme="minorHAnsi"/>
          <w:sz w:val="24"/>
          <w:szCs w:val="24"/>
        </w:rPr>
        <w:t>:</w:t>
      </w:r>
    </w:p>
    <w:p w14:paraId="20922D7F" w14:textId="77777777" w:rsidR="00F27B3A"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Y.IMT-2020.qos-ml-arc, </w:t>
      </w:r>
      <w:r w:rsidR="00E970D6">
        <w:rPr>
          <w:rFonts w:cstheme="minorHAnsi"/>
          <w:sz w:val="24"/>
        </w:rPr>
        <w:t>“</w:t>
      </w:r>
      <w:r w:rsidRPr="009D5B81">
        <w:rPr>
          <w:rFonts w:cstheme="minorHAnsi"/>
          <w:sz w:val="24"/>
        </w:rPr>
        <w:t>Architecture of machine learning based QoS assurance for IMT-2020 network</w:t>
      </w:r>
      <w:r w:rsidR="00E970D6">
        <w:rPr>
          <w:rFonts w:cstheme="minorHAnsi"/>
          <w:sz w:val="24"/>
        </w:rPr>
        <w:t>”</w:t>
      </w:r>
      <w:r w:rsidRPr="009D5B81">
        <w:rPr>
          <w:rFonts w:cstheme="minorHAnsi"/>
          <w:sz w:val="24"/>
        </w:rPr>
        <w:t>, Q6/13</w:t>
      </w:r>
    </w:p>
    <w:p w14:paraId="22E82566"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Y.IMT2020-ESDP, </w:t>
      </w:r>
      <w:r w:rsidR="00E970D6">
        <w:rPr>
          <w:rFonts w:cstheme="minorHAnsi"/>
          <w:sz w:val="24"/>
        </w:rPr>
        <w:t>“</w:t>
      </w:r>
      <w:r w:rsidRPr="009D5B81">
        <w:rPr>
          <w:rFonts w:cstheme="minorHAnsi"/>
          <w:sz w:val="24"/>
        </w:rPr>
        <w:t>Enhanced SDN Data Plane for IMT-2020</w:t>
      </w:r>
      <w:r w:rsidR="00E970D6">
        <w:rPr>
          <w:rFonts w:cstheme="minorHAnsi"/>
          <w:sz w:val="24"/>
        </w:rPr>
        <w:t>”</w:t>
      </w:r>
      <w:r w:rsidRPr="009D5B81">
        <w:rPr>
          <w:rFonts w:cstheme="minorHAnsi"/>
          <w:sz w:val="24"/>
        </w:rPr>
        <w:t>, Q20/13</w:t>
      </w:r>
    </w:p>
    <w:p w14:paraId="3EEF7FBD"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proofErr w:type="spellStart"/>
      <w:r w:rsidRPr="009D5B81">
        <w:rPr>
          <w:rFonts w:cstheme="minorHAnsi"/>
          <w:sz w:val="24"/>
        </w:rPr>
        <w:t>Y.NetSoft</w:t>
      </w:r>
      <w:proofErr w:type="spellEnd"/>
      <w:r w:rsidRPr="009D5B81">
        <w:rPr>
          <w:rFonts w:cstheme="minorHAnsi"/>
          <w:sz w:val="24"/>
        </w:rPr>
        <w:t xml:space="preserve">-SSMO, </w:t>
      </w:r>
      <w:r w:rsidR="00E970D6">
        <w:rPr>
          <w:rFonts w:cstheme="minorHAnsi"/>
          <w:sz w:val="24"/>
        </w:rPr>
        <w:t>“</w:t>
      </w:r>
      <w:r w:rsidRPr="009D5B81">
        <w:rPr>
          <w:rFonts w:cstheme="minorHAnsi"/>
          <w:sz w:val="24"/>
        </w:rPr>
        <w:t>Scalable service management and orchestration framework in IMT-2020</w:t>
      </w:r>
      <w:r w:rsidR="00E970D6">
        <w:rPr>
          <w:rFonts w:cstheme="minorHAnsi"/>
          <w:sz w:val="24"/>
        </w:rPr>
        <w:t>”</w:t>
      </w:r>
      <w:r w:rsidRPr="009D5B81">
        <w:rPr>
          <w:rFonts w:cstheme="minorHAnsi"/>
          <w:sz w:val="24"/>
        </w:rPr>
        <w:t>, Q21/13</w:t>
      </w:r>
    </w:p>
    <w:p w14:paraId="05044CA8"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Y.ICN-RF, </w:t>
      </w:r>
      <w:r w:rsidR="00E970D6">
        <w:rPr>
          <w:rFonts w:cstheme="minorHAnsi"/>
          <w:sz w:val="24"/>
        </w:rPr>
        <w:t>“</w:t>
      </w:r>
      <w:r w:rsidRPr="009D5B81">
        <w:rPr>
          <w:rFonts w:cstheme="minorHAnsi"/>
          <w:sz w:val="24"/>
        </w:rPr>
        <w:t>Requirements and Capabilities of ICN Routing and Forwarding based on Control and User Plane Separation in IMT-2020</w:t>
      </w:r>
      <w:r w:rsidR="00E970D6">
        <w:rPr>
          <w:rFonts w:cstheme="minorHAnsi"/>
          <w:sz w:val="24"/>
        </w:rPr>
        <w:t>”</w:t>
      </w:r>
      <w:r w:rsidRPr="009D5B81">
        <w:rPr>
          <w:rFonts w:cstheme="minorHAnsi"/>
          <w:sz w:val="24"/>
        </w:rPr>
        <w:t>, Q22/13</w:t>
      </w:r>
    </w:p>
    <w:p w14:paraId="10FD7817"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Y.FMC-SS, </w:t>
      </w:r>
      <w:r w:rsidR="00E970D6">
        <w:rPr>
          <w:rFonts w:cstheme="minorHAnsi"/>
          <w:sz w:val="24"/>
        </w:rPr>
        <w:t>“</w:t>
      </w:r>
      <w:r w:rsidRPr="009D5B81">
        <w:rPr>
          <w:rFonts w:cstheme="minorHAnsi"/>
          <w:sz w:val="24"/>
        </w:rPr>
        <w:t>Service scheduling for supporting FMC in IMT-2020 network</w:t>
      </w:r>
      <w:r w:rsidR="00E970D6">
        <w:rPr>
          <w:rFonts w:cstheme="minorHAnsi"/>
          <w:sz w:val="24"/>
        </w:rPr>
        <w:t>”</w:t>
      </w:r>
      <w:r w:rsidRPr="009D5B81">
        <w:rPr>
          <w:rFonts w:cstheme="minorHAnsi"/>
          <w:sz w:val="24"/>
        </w:rPr>
        <w:t>, Q23/13</w:t>
      </w:r>
    </w:p>
    <w:p w14:paraId="66F4C087"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Y.NE-MPT, </w:t>
      </w:r>
      <w:r w:rsidR="00E970D6">
        <w:rPr>
          <w:rFonts w:cstheme="minorHAnsi"/>
          <w:sz w:val="24"/>
        </w:rPr>
        <w:t>“</w:t>
      </w:r>
      <w:r w:rsidRPr="009D5B81">
        <w:rPr>
          <w:rFonts w:cstheme="minorHAnsi"/>
          <w:sz w:val="24"/>
        </w:rPr>
        <w:t>Network Equipment based Multipath Transmission</w:t>
      </w:r>
      <w:r w:rsidR="00E970D6">
        <w:rPr>
          <w:rFonts w:cstheme="minorHAnsi"/>
          <w:sz w:val="24"/>
        </w:rPr>
        <w:t>”</w:t>
      </w:r>
      <w:r w:rsidRPr="009D5B81">
        <w:rPr>
          <w:rFonts w:cstheme="minorHAnsi"/>
          <w:sz w:val="24"/>
        </w:rPr>
        <w:t>, Q23/13</w:t>
      </w:r>
    </w:p>
    <w:p w14:paraId="568AE165"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sidRPr="009D5B81">
        <w:rPr>
          <w:rFonts w:cstheme="minorHAnsi"/>
          <w:sz w:val="24"/>
        </w:rPr>
        <w:t xml:space="preserve">Y.FMC-SM, </w:t>
      </w:r>
      <w:r w:rsidR="00E970D6">
        <w:rPr>
          <w:rFonts w:cstheme="minorHAnsi"/>
          <w:sz w:val="24"/>
        </w:rPr>
        <w:t>“</w:t>
      </w:r>
      <w:r w:rsidRPr="009D5B81">
        <w:rPr>
          <w:rFonts w:cstheme="minorHAnsi"/>
          <w:sz w:val="24"/>
        </w:rPr>
        <w:t>Session management for fixed mobile convergence in IMT-2020 networks</w:t>
      </w:r>
      <w:r w:rsidR="00E970D6">
        <w:rPr>
          <w:rFonts w:cstheme="minorHAnsi"/>
          <w:sz w:val="24"/>
        </w:rPr>
        <w:t>”</w:t>
      </w:r>
      <w:r w:rsidRPr="009D5B81">
        <w:rPr>
          <w:rFonts w:cstheme="minorHAnsi"/>
          <w:sz w:val="24"/>
        </w:rPr>
        <w:t>, Q23/13</w:t>
      </w:r>
    </w:p>
    <w:p w14:paraId="28F5BE2D" w14:textId="77777777" w:rsidR="00F42BB7" w:rsidRPr="009D5B81" w:rsidRDefault="00E970D6"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r>
        <w:rPr>
          <w:rFonts w:cstheme="minorHAnsi"/>
          <w:sz w:val="24"/>
        </w:rPr>
        <w:t>SupY.IMT2020std-rm “</w:t>
      </w:r>
      <w:r w:rsidR="00F42BB7" w:rsidRPr="009D5B81">
        <w:rPr>
          <w:rFonts w:cstheme="minorHAnsi"/>
          <w:sz w:val="24"/>
        </w:rPr>
        <w:t>I</w:t>
      </w:r>
      <w:r>
        <w:rPr>
          <w:rFonts w:cstheme="minorHAnsi"/>
          <w:sz w:val="24"/>
        </w:rPr>
        <w:t>MT-2020 standardization roadmap”</w:t>
      </w:r>
      <w:r w:rsidR="00F42BB7" w:rsidRPr="009D5B81">
        <w:rPr>
          <w:rFonts w:cstheme="minorHAnsi"/>
          <w:sz w:val="24"/>
        </w:rPr>
        <w:t>, Q21/13</w:t>
      </w:r>
    </w:p>
    <w:p w14:paraId="441B7B5D" w14:textId="77777777" w:rsidR="007A7F13" w:rsidRDefault="007A7F13">
      <w:pPr>
        <w:tabs>
          <w:tab w:val="clear" w:pos="794"/>
          <w:tab w:val="clear" w:pos="1191"/>
          <w:tab w:val="clear" w:pos="1588"/>
          <w:tab w:val="clear" w:pos="1985"/>
        </w:tabs>
        <w:overflowPunct/>
        <w:autoSpaceDE/>
        <w:autoSpaceDN/>
        <w:adjustRightInd/>
        <w:spacing w:before="0"/>
        <w:textAlignment w:val="auto"/>
        <w:rPr>
          <w:rFonts w:cstheme="minorHAnsi"/>
          <w:b/>
          <w:bCs/>
          <w:sz w:val="24"/>
        </w:rPr>
      </w:pPr>
      <w:r>
        <w:rPr>
          <w:rFonts w:cstheme="minorHAnsi"/>
          <w:b/>
          <w:bCs/>
          <w:sz w:val="24"/>
        </w:rPr>
        <w:br w:type="page"/>
      </w:r>
    </w:p>
    <w:p w14:paraId="7876E882" w14:textId="77777777" w:rsidR="007A7F13" w:rsidRDefault="007A7F13" w:rsidP="00F27B3A">
      <w:pPr>
        <w:spacing w:before="120"/>
        <w:rPr>
          <w:rFonts w:cstheme="minorHAnsi"/>
          <w:b/>
          <w:bCs/>
          <w:sz w:val="24"/>
        </w:rPr>
      </w:pPr>
    </w:p>
    <w:p w14:paraId="768DA00F" w14:textId="6D58886E" w:rsidR="00F27B3A" w:rsidRPr="009D5B81" w:rsidRDefault="00F27B3A" w:rsidP="00F27B3A">
      <w:pPr>
        <w:spacing w:before="120"/>
        <w:rPr>
          <w:rFonts w:cstheme="minorHAnsi"/>
          <w:sz w:val="24"/>
        </w:rPr>
      </w:pPr>
      <w:r w:rsidRPr="009D5B81">
        <w:rPr>
          <w:rFonts w:cstheme="minorHAnsi"/>
          <w:b/>
          <w:bCs/>
          <w:sz w:val="24"/>
        </w:rPr>
        <w:t>WP2/13</w:t>
      </w:r>
      <w:r w:rsidRPr="009D5B81">
        <w:rPr>
          <w:rFonts w:cstheme="minorHAnsi"/>
          <w:sz w:val="24"/>
        </w:rPr>
        <w:t xml:space="preserve">: </w:t>
      </w:r>
    </w:p>
    <w:p w14:paraId="324245E1" w14:textId="77777777" w:rsidR="00F27B3A"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proofErr w:type="spellStart"/>
      <w:r w:rsidRPr="009D5B81">
        <w:rPr>
          <w:rFonts w:cstheme="minorHAnsi"/>
          <w:sz w:val="24"/>
        </w:rPr>
        <w:t>Y.bDPI-Mec</w:t>
      </w:r>
      <w:proofErr w:type="spellEnd"/>
      <w:r w:rsidRPr="009D5B81">
        <w:rPr>
          <w:rFonts w:cstheme="minorHAnsi"/>
          <w:sz w:val="24"/>
        </w:rPr>
        <w:t xml:space="preserve">, </w:t>
      </w:r>
      <w:r w:rsidR="00E970D6">
        <w:rPr>
          <w:rFonts w:cstheme="minorHAnsi"/>
          <w:sz w:val="24"/>
        </w:rPr>
        <w:t>“</w:t>
      </w:r>
      <w:r w:rsidRPr="009D5B81">
        <w:rPr>
          <w:rFonts w:cstheme="minorHAnsi"/>
          <w:sz w:val="24"/>
        </w:rPr>
        <w:t>Mechanism of deep packet inspection applied in network big data context</w:t>
      </w:r>
      <w:r w:rsidR="00E970D6">
        <w:rPr>
          <w:rFonts w:cstheme="minorHAnsi"/>
          <w:sz w:val="24"/>
        </w:rPr>
        <w:t>”</w:t>
      </w:r>
      <w:r w:rsidRPr="009D5B81">
        <w:rPr>
          <w:rFonts w:cstheme="minorHAnsi"/>
          <w:sz w:val="24"/>
        </w:rPr>
        <w:t>, Q7/13</w:t>
      </w:r>
    </w:p>
    <w:p w14:paraId="337F87E7" w14:textId="77777777" w:rsidR="0036181D" w:rsidRPr="009D5B81" w:rsidRDefault="0036181D" w:rsidP="00F27B3A">
      <w:pPr>
        <w:widowControl w:val="0"/>
        <w:numPr>
          <w:ilvl w:val="0"/>
          <w:numId w:val="15"/>
        </w:numPr>
        <w:tabs>
          <w:tab w:val="clear" w:pos="794"/>
          <w:tab w:val="clear" w:pos="1191"/>
          <w:tab w:val="clear" w:pos="1588"/>
          <w:tab w:val="clear" w:pos="1985"/>
        </w:tabs>
        <w:overflowPunct/>
        <w:autoSpaceDE/>
        <w:autoSpaceDN/>
        <w:adjustRightInd/>
        <w:spacing w:before="0"/>
        <w:textAlignment w:val="auto"/>
        <w:rPr>
          <w:rFonts w:cstheme="minorHAnsi"/>
          <w:sz w:val="24"/>
          <w:lang w:val="en-US"/>
        </w:rPr>
      </w:pPr>
      <w:proofErr w:type="spellStart"/>
      <w:r w:rsidRPr="009D5B81">
        <w:rPr>
          <w:rFonts w:cstheme="minorHAnsi"/>
          <w:sz w:val="24"/>
        </w:rPr>
        <w:t>Y.bDDN-req</w:t>
      </w:r>
      <w:proofErr w:type="spellEnd"/>
      <w:r w:rsidRPr="009D5B81">
        <w:rPr>
          <w:rFonts w:cstheme="minorHAnsi"/>
          <w:sz w:val="24"/>
        </w:rPr>
        <w:t xml:space="preserve">, </w:t>
      </w:r>
      <w:r w:rsidR="00E970D6">
        <w:rPr>
          <w:rFonts w:cstheme="minorHAnsi"/>
          <w:sz w:val="24"/>
        </w:rPr>
        <w:t>“</w:t>
      </w:r>
      <w:r w:rsidRPr="009D5B81">
        <w:rPr>
          <w:rFonts w:cstheme="minorHAnsi"/>
          <w:sz w:val="24"/>
        </w:rPr>
        <w:t>Requirement of big data-driven networking</w:t>
      </w:r>
      <w:r w:rsidR="00E970D6">
        <w:rPr>
          <w:rFonts w:cstheme="minorHAnsi"/>
          <w:sz w:val="24"/>
        </w:rPr>
        <w:t>”</w:t>
      </w:r>
      <w:r w:rsidRPr="009D5B81">
        <w:rPr>
          <w:rFonts w:cstheme="minorHAnsi"/>
          <w:sz w:val="24"/>
        </w:rPr>
        <w:t>, Q7/13</w:t>
      </w:r>
    </w:p>
    <w:p w14:paraId="3E8D877A" w14:textId="77777777" w:rsidR="00F27B3A" w:rsidRPr="00F27B3A" w:rsidRDefault="00F27B3A" w:rsidP="00F27B3A">
      <w:pPr>
        <w:spacing w:before="120"/>
        <w:rPr>
          <w:rFonts w:ascii="Calibri" w:hAnsi="Calibri"/>
          <w:sz w:val="24"/>
        </w:rPr>
      </w:pPr>
      <w:r w:rsidRPr="00F27B3A">
        <w:rPr>
          <w:b/>
          <w:bCs/>
          <w:sz w:val="24"/>
        </w:rPr>
        <w:t>WP3/13</w:t>
      </w:r>
      <w:r w:rsidRPr="00F27B3A">
        <w:rPr>
          <w:sz w:val="24"/>
        </w:rPr>
        <w:t xml:space="preserve">: </w:t>
      </w:r>
    </w:p>
    <w:p w14:paraId="56933600" w14:textId="77777777" w:rsidR="00F42BB7" w:rsidRDefault="0036181D" w:rsidP="00F42BB7">
      <w:pPr>
        <w:pStyle w:val="ListParagraph"/>
        <w:numPr>
          <w:ilvl w:val="0"/>
          <w:numId w:val="22"/>
        </w:numPr>
        <w:tabs>
          <w:tab w:val="left" w:pos="7088"/>
        </w:tabs>
        <w:spacing w:before="120"/>
        <w:rPr>
          <w:rFonts w:asciiTheme="minorHAnsi" w:hAnsiTheme="minorHAnsi" w:cstheme="minorHAnsi"/>
          <w:sz w:val="24"/>
        </w:rPr>
      </w:pPr>
      <w:r w:rsidRPr="00F42BB7">
        <w:rPr>
          <w:rFonts w:asciiTheme="minorHAnsi" w:hAnsiTheme="minorHAnsi" w:cstheme="minorHAnsi"/>
          <w:sz w:val="24"/>
        </w:rPr>
        <w:t>Y.NGN-PLA-</w:t>
      </w:r>
      <w:proofErr w:type="spellStart"/>
      <w:r w:rsidRPr="00F42BB7">
        <w:rPr>
          <w:rFonts w:asciiTheme="minorHAnsi" w:hAnsiTheme="minorHAnsi" w:cstheme="minorHAnsi"/>
          <w:sz w:val="24"/>
        </w:rPr>
        <w:t>reqts</w:t>
      </w:r>
      <w:proofErr w:type="spellEnd"/>
      <w:r w:rsidRPr="00F42BB7">
        <w:rPr>
          <w:rFonts w:asciiTheme="minorHAnsi" w:hAnsiTheme="minorHAnsi" w:cstheme="minorHAnsi"/>
          <w:sz w:val="24"/>
        </w:rPr>
        <w:t xml:space="preserve">, </w:t>
      </w:r>
      <w:r w:rsidR="00E970D6">
        <w:rPr>
          <w:rFonts w:asciiTheme="minorHAnsi" w:hAnsiTheme="minorHAnsi" w:cstheme="minorHAnsi"/>
          <w:sz w:val="24"/>
        </w:rPr>
        <w:t>“</w:t>
      </w:r>
      <w:r w:rsidRPr="00F42BB7">
        <w:rPr>
          <w:rFonts w:asciiTheme="minorHAnsi" w:hAnsiTheme="minorHAnsi" w:cstheme="minorHAnsi"/>
          <w:sz w:val="24"/>
        </w:rPr>
        <w:t>Scenarios and Capability Requirements of Programmable Log Analysis in Next Generation Networks</w:t>
      </w:r>
      <w:r w:rsidR="00E970D6">
        <w:rPr>
          <w:rFonts w:asciiTheme="minorHAnsi" w:hAnsiTheme="minorHAnsi" w:cstheme="minorHAnsi"/>
          <w:sz w:val="24"/>
        </w:rPr>
        <w:t>”</w:t>
      </w:r>
      <w:r w:rsidRPr="00F42BB7">
        <w:rPr>
          <w:rFonts w:asciiTheme="minorHAnsi" w:hAnsiTheme="minorHAnsi" w:cstheme="minorHAnsi"/>
          <w:sz w:val="24"/>
        </w:rPr>
        <w:t>, Q2/13</w:t>
      </w:r>
    </w:p>
    <w:p w14:paraId="688B804E" w14:textId="77777777" w:rsidR="00F42BB7" w:rsidRPr="00F42BB7" w:rsidRDefault="00F42BB7" w:rsidP="00F42BB7">
      <w:pPr>
        <w:pStyle w:val="ListParagraph"/>
        <w:numPr>
          <w:ilvl w:val="0"/>
          <w:numId w:val="22"/>
        </w:numPr>
        <w:tabs>
          <w:tab w:val="left" w:pos="7088"/>
        </w:tabs>
        <w:spacing w:before="120"/>
        <w:rPr>
          <w:rFonts w:asciiTheme="minorHAnsi" w:hAnsiTheme="minorHAnsi" w:cstheme="minorHAnsi"/>
          <w:sz w:val="24"/>
        </w:rPr>
      </w:pPr>
      <w:proofErr w:type="spellStart"/>
      <w:r w:rsidRPr="00F42BB7">
        <w:rPr>
          <w:rFonts w:asciiTheme="minorHAnsi" w:hAnsiTheme="minorHAnsi" w:cstheme="minorHAnsi"/>
          <w:sz w:val="24"/>
        </w:rPr>
        <w:t>Y.Supplement</w:t>
      </w:r>
      <w:proofErr w:type="spellEnd"/>
      <w:r w:rsidRPr="00F42BB7">
        <w:rPr>
          <w:rFonts w:asciiTheme="minorHAnsi" w:hAnsiTheme="minorHAnsi" w:cstheme="minorHAnsi"/>
          <w:sz w:val="24"/>
        </w:rPr>
        <w:t xml:space="preserve"> network 2030 service “Network 2030 Services: Capabilities, performance and design of new communications services for the Network 2030 applications”, Q2/13</w:t>
      </w:r>
    </w:p>
    <w:p w14:paraId="4AC6162A" w14:textId="77777777" w:rsidR="00F27B3A" w:rsidRPr="00507E0C" w:rsidRDefault="00F42BB7" w:rsidP="00507E0C">
      <w:pPr>
        <w:pStyle w:val="ListParagraph"/>
        <w:numPr>
          <w:ilvl w:val="0"/>
          <w:numId w:val="22"/>
        </w:numPr>
        <w:tabs>
          <w:tab w:val="left" w:pos="7088"/>
        </w:tabs>
        <w:spacing w:before="120"/>
        <w:rPr>
          <w:rFonts w:asciiTheme="minorHAnsi" w:hAnsiTheme="minorHAnsi" w:cstheme="minorHAnsi"/>
          <w:sz w:val="24"/>
        </w:rPr>
      </w:pPr>
      <w:r w:rsidRPr="00F42BB7">
        <w:rPr>
          <w:rFonts w:asciiTheme="minorHAnsi" w:hAnsiTheme="minorHAnsi" w:cstheme="minorHAnsi"/>
          <w:sz w:val="24"/>
        </w:rPr>
        <w:t>Technical report “Network 2030”, Q2/13</w:t>
      </w:r>
    </w:p>
    <w:p w14:paraId="2C4D1D54" w14:textId="77777777" w:rsidR="00F27B3A" w:rsidRDefault="00DD73D1" w:rsidP="009D5B81">
      <w:pPr>
        <w:tabs>
          <w:tab w:val="left" w:pos="7088"/>
        </w:tabs>
        <w:spacing w:before="120"/>
        <w:rPr>
          <w:sz w:val="24"/>
        </w:rPr>
      </w:pPr>
      <w:r>
        <w:rPr>
          <w:sz w:val="24"/>
        </w:rPr>
        <w:t xml:space="preserve">In addition, the meeting is to look into the preparations </w:t>
      </w:r>
      <w:r w:rsidR="009D5B81">
        <w:rPr>
          <w:sz w:val="24"/>
        </w:rPr>
        <w:t>of</w:t>
      </w:r>
      <w:r>
        <w:rPr>
          <w:sz w:val="24"/>
        </w:rPr>
        <w:t xml:space="preserve"> the WTSA-20.</w:t>
      </w:r>
    </w:p>
    <w:p w14:paraId="256AF1B7" w14:textId="77777777" w:rsidR="00F27B3A" w:rsidRPr="00EB6A04" w:rsidRDefault="007C39FF" w:rsidP="00EB6A04">
      <w:pPr>
        <w:rPr>
          <w:sz w:val="24"/>
        </w:rPr>
      </w:pPr>
      <w:r>
        <w:rPr>
          <w:sz w:val="24"/>
        </w:rPr>
        <w:t xml:space="preserve">Please note that the </w:t>
      </w:r>
      <w:r w:rsidRPr="00CB6212">
        <w:rPr>
          <w:sz w:val="24"/>
        </w:rPr>
        <w:t>Joint Coordination Activity on IMT-2020 (JCA-IMT2020) meeting o</w:t>
      </w:r>
      <w:r w:rsidR="00CE7E3D">
        <w:rPr>
          <w:sz w:val="24"/>
        </w:rPr>
        <w:t>f</w:t>
      </w:r>
      <w:r w:rsidRPr="00CB6212">
        <w:rPr>
          <w:sz w:val="24"/>
        </w:rPr>
        <w:t xml:space="preserve"> </w:t>
      </w:r>
      <w:r>
        <w:rPr>
          <w:sz w:val="24"/>
        </w:rPr>
        <w:t xml:space="preserve">5 March 2020 will be </w:t>
      </w:r>
      <w:r w:rsidR="00CE7E3D">
        <w:rPr>
          <w:sz w:val="24"/>
        </w:rPr>
        <w:t>taking</w:t>
      </w:r>
      <w:r>
        <w:rPr>
          <w:sz w:val="24"/>
        </w:rPr>
        <w:t xml:space="preserve"> </w:t>
      </w:r>
      <w:r w:rsidR="00CE7E3D">
        <w:rPr>
          <w:sz w:val="24"/>
        </w:rPr>
        <w:t xml:space="preserve">place at the same location alongside preceding co-located rapporteur groups </w:t>
      </w:r>
      <w:r w:rsidR="00AE1E57">
        <w:rPr>
          <w:sz w:val="24"/>
        </w:rPr>
        <w:t xml:space="preserve">meetings, all information is available at: </w:t>
      </w:r>
      <w:hyperlink r:id="rId13" w:history="1">
        <w:r w:rsidR="00AE1E57" w:rsidRPr="009D5B81">
          <w:rPr>
            <w:rStyle w:val="Hyperlink"/>
            <w:sz w:val="24"/>
            <w:szCs w:val="24"/>
          </w:rPr>
          <w:t>https://www.itu.int/en/ITU-T/jca/imt2020/Pages/default.aspx</w:t>
        </w:r>
      </w:hyperlink>
      <w:r w:rsidR="00AE1E57" w:rsidRPr="009D5B81">
        <w:rPr>
          <w:sz w:val="24"/>
          <w:szCs w:val="24"/>
        </w:rPr>
        <w:t>.</w:t>
      </w:r>
      <w:r w:rsidR="00AE1E57">
        <w:t xml:space="preserve"> </w:t>
      </w:r>
      <w:r w:rsidR="00EB6A04">
        <w:rPr>
          <w:sz w:val="24"/>
        </w:rPr>
        <w:br/>
      </w:r>
    </w:p>
    <w:p w14:paraId="12C7B6ED" w14:textId="77777777" w:rsidR="00A129C1" w:rsidRPr="00B70109" w:rsidRDefault="00A129C1" w:rsidP="00A129C1">
      <w:r w:rsidRPr="00B70109">
        <w:rPr>
          <w:b/>
          <w:bCs/>
        </w:rPr>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810"/>
      </w:tblGrid>
      <w:tr w:rsidR="00025A7B" w:rsidRPr="00B70109" w14:paraId="73C7AF5A" w14:textId="77777777" w:rsidTr="009D5B81">
        <w:tc>
          <w:tcPr>
            <w:tcW w:w="1838" w:type="dxa"/>
            <w:shd w:val="clear" w:color="auto" w:fill="auto"/>
            <w:vAlign w:val="center"/>
          </w:tcPr>
          <w:p w14:paraId="12C1537A" w14:textId="77777777" w:rsidR="00025A7B" w:rsidRPr="00B70109" w:rsidRDefault="00DD0CF0" w:rsidP="00792A3A">
            <w:pPr>
              <w:pStyle w:val="TableText0"/>
              <w:rPr>
                <w:rFonts w:asciiTheme="minorHAnsi" w:hAnsiTheme="minorHAnsi"/>
                <w:szCs w:val="22"/>
                <w:highlight w:val="yellow"/>
              </w:rPr>
            </w:pPr>
            <w:r w:rsidRPr="00556C47">
              <w:rPr>
                <w:rFonts w:asciiTheme="minorHAnsi" w:hAnsiTheme="minorHAnsi"/>
                <w:szCs w:val="22"/>
              </w:rPr>
              <w:t>13 January 2020</w:t>
            </w:r>
          </w:p>
        </w:tc>
        <w:tc>
          <w:tcPr>
            <w:tcW w:w="7810" w:type="dxa"/>
            <w:shd w:val="clear" w:color="auto" w:fill="auto"/>
          </w:tcPr>
          <w:p w14:paraId="1DAC3DB3" w14:textId="77777777"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4"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for which translation is requested</w:t>
            </w:r>
          </w:p>
        </w:tc>
      </w:tr>
      <w:tr w:rsidR="00292701" w:rsidRPr="00B70109" w14:paraId="46EAD0B7" w14:textId="77777777" w:rsidTr="009D5B81">
        <w:trPr>
          <w:trHeight w:val="462"/>
        </w:trPr>
        <w:tc>
          <w:tcPr>
            <w:tcW w:w="1838" w:type="dxa"/>
            <w:shd w:val="clear" w:color="auto" w:fill="auto"/>
            <w:vAlign w:val="center"/>
          </w:tcPr>
          <w:p w14:paraId="4E9EF9CB" w14:textId="77777777" w:rsidR="00292701" w:rsidRPr="00B70109" w:rsidRDefault="00292701" w:rsidP="00792A3A">
            <w:pPr>
              <w:pStyle w:val="TableText0"/>
              <w:rPr>
                <w:rFonts w:asciiTheme="minorHAnsi" w:hAnsiTheme="minorHAnsi"/>
                <w:szCs w:val="22"/>
                <w:highlight w:val="yellow"/>
              </w:rPr>
            </w:pPr>
            <w:r w:rsidRPr="00292701">
              <w:rPr>
                <w:rFonts w:asciiTheme="minorHAnsi" w:hAnsiTheme="minorHAnsi"/>
                <w:szCs w:val="22"/>
              </w:rPr>
              <w:t>13 February 2020</w:t>
            </w:r>
          </w:p>
        </w:tc>
        <w:tc>
          <w:tcPr>
            <w:tcW w:w="7810" w:type="dxa"/>
            <w:shd w:val="clear" w:color="auto" w:fill="auto"/>
          </w:tcPr>
          <w:p w14:paraId="43E1C261" w14:textId="77777777" w:rsidR="00292701" w:rsidRPr="00B70109" w:rsidRDefault="00292701" w:rsidP="0029270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r>
            <w:r w:rsidRPr="00B70109">
              <w:rPr>
                <w:rFonts w:asciiTheme="minorHAnsi" w:hAnsiTheme="minorHAnsi"/>
              </w:rPr>
              <w:t xml:space="preserve">Pre-registration (via the </w:t>
            </w:r>
            <w:hyperlink r:id="rId15" w:history="1">
              <w:r w:rsidRPr="007D36EE">
                <w:rPr>
                  <w:rStyle w:val="Hyperlink"/>
                  <w:rFonts w:asciiTheme="minorHAnsi" w:hAnsiTheme="minorHAnsi"/>
                </w:rPr>
                <w:t>online registration</w:t>
              </w:r>
            </w:hyperlink>
            <w:r w:rsidRPr="00B70109">
              <w:rPr>
                <w:rFonts w:asciiTheme="minorHAnsi" w:hAnsiTheme="minorHAnsi"/>
              </w:rPr>
              <w:t xml:space="preserve"> form on the </w:t>
            </w:r>
            <w:r w:rsidRPr="007D36EE">
              <w:rPr>
                <w:rFonts w:asciiTheme="minorHAnsi" w:hAnsiTheme="minorHAnsi"/>
              </w:rPr>
              <w:t>study group homepage)</w:t>
            </w:r>
          </w:p>
        </w:tc>
      </w:tr>
      <w:tr w:rsidR="00292701" w:rsidRPr="00B70109" w14:paraId="3CC77B89" w14:textId="77777777" w:rsidTr="009D5B81">
        <w:trPr>
          <w:trHeight w:val="462"/>
        </w:trPr>
        <w:tc>
          <w:tcPr>
            <w:tcW w:w="1838" w:type="dxa"/>
            <w:shd w:val="clear" w:color="auto" w:fill="auto"/>
            <w:vAlign w:val="center"/>
          </w:tcPr>
          <w:p w14:paraId="3955CF47" w14:textId="4B55125D" w:rsidR="00292701" w:rsidRDefault="00A64506" w:rsidP="00292701">
            <w:pPr>
              <w:pStyle w:val="TableText0"/>
              <w:rPr>
                <w:rFonts w:asciiTheme="minorHAnsi" w:hAnsiTheme="minorHAnsi"/>
                <w:szCs w:val="22"/>
                <w:highlight w:val="yellow"/>
              </w:rPr>
            </w:pPr>
            <w:r>
              <w:rPr>
                <w:rFonts w:asciiTheme="minorHAnsi" w:hAnsiTheme="minorHAnsi"/>
                <w:szCs w:val="22"/>
              </w:rPr>
              <w:t>13</w:t>
            </w:r>
            <w:r w:rsidR="00E17F0A">
              <w:rPr>
                <w:rFonts w:asciiTheme="minorHAnsi" w:hAnsiTheme="minorHAnsi"/>
                <w:szCs w:val="22"/>
              </w:rPr>
              <w:t xml:space="preserve"> February</w:t>
            </w:r>
            <w:r w:rsidR="0063245B">
              <w:rPr>
                <w:rFonts w:asciiTheme="minorHAnsi" w:hAnsiTheme="minorHAnsi"/>
                <w:szCs w:val="22"/>
              </w:rPr>
              <w:t xml:space="preserve"> 2020</w:t>
            </w:r>
            <w:bookmarkStart w:id="2" w:name="_GoBack"/>
            <w:bookmarkEnd w:id="2"/>
          </w:p>
        </w:tc>
        <w:tc>
          <w:tcPr>
            <w:tcW w:w="7810" w:type="dxa"/>
            <w:shd w:val="clear" w:color="auto" w:fill="auto"/>
          </w:tcPr>
          <w:p w14:paraId="2BFDA59E" w14:textId="77777777" w:rsidR="00292701" w:rsidRPr="00B70109" w:rsidRDefault="00292701" w:rsidP="0029270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t xml:space="preserve">Submit requests for visa support letters (via the </w:t>
            </w:r>
            <w:hyperlink r:id="rId16" w:history="1">
              <w:r w:rsidRPr="007D36EE">
                <w:rPr>
                  <w:rStyle w:val="Hyperlink"/>
                  <w:rFonts w:asciiTheme="minorHAnsi" w:hAnsiTheme="minorHAnsi"/>
                  <w:szCs w:val="22"/>
                </w:rPr>
                <w:t>online registration form</w:t>
              </w:r>
            </w:hyperlink>
            <w:r w:rsidRPr="007D36EE">
              <w:rPr>
                <w:rFonts w:asciiTheme="minorHAnsi" w:hAnsiTheme="minorHAnsi"/>
                <w:szCs w:val="22"/>
              </w:rPr>
              <w:t>;</w:t>
            </w:r>
            <w:r w:rsidRPr="00B70109">
              <w:rPr>
                <w:rFonts w:asciiTheme="minorHAnsi" w:hAnsiTheme="minorHAnsi"/>
                <w:szCs w:val="22"/>
              </w:rPr>
              <w:t xml:space="preserve"> </w:t>
            </w:r>
            <w:r w:rsidR="009D5B81">
              <w:rPr>
                <w:rFonts w:asciiTheme="minorHAnsi" w:hAnsiTheme="minorHAnsi"/>
                <w:szCs w:val="22"/>
              </w:rPr>
              <w:br/>
            </w:r>
            <w:r w:rsidRPr="00B70109">
              <w:rPr>
                <w:rFonts w:asciiTheme="minorHAnsi" w:hAnsiTheme="minorHAnsi"/>
                <w:szCs w:val="22"/>
              </w:rPr>
              <w:t>see details in Annex A)</w:t>
            </w:r>
          </w:p>
        </w:tc>
      </w:tr>
      <w:tr w:rsidR="00292701" w:rsidRPr="0063245B" w14:paraId="636705B6" w14:textId="77777777" w:rsidTr="009D5B81">
        <w:tc>
          <w:tcPr>
            <w:tcW w:w="1838" w:type="dxa"/>
            <w:shd w:val="clear" w:color="auto" w:fill="auto"/>
            <w:vAlign w:val="center"/>
          </w:tcPr>
          <w:p w14:paraId="4BDB0824" w14:textId="77777777" w:rsidR="00292701" w:rsidRPr="00B70109" w:rsidRDefault="00292701" w:rsidP="00292701">
            <w:pPr>
              <w:pStyle w:val="TableText0"/>
              <w:rPr>
                <w:rFonts w:asciiTheme="minorHAnsi" w:hAnsiTheme="minorHAnsi"/>
                <w:szCs w:val="22"/>
                <w:highlight w:val="yellow"/>
              </w:rPr>
            </w:pPr>
            <w:r w:rsidRPr="00556C47">
              <w:rPr>
                <w:rFonts w:asciiTheme="minorHAnsi" w:hAnsiTheme="minorHAnsi"/>
                <w:szCs w:val="22"/>
              </w:rPr>
              <w:t>29 February 2020</w:t>
            </w:r>
          </w:p>
        </w:tc>
        <w:tc>
          <w:tcPr>
            <w:tcW w:w="7810" w:type="dxa"/>
            <w:shd w:val="clear" w:color="auto" w:fill="auto"/>
          </w:tcPr>
          <w:p w14:paraId="2CD430F6" w14:textId="77777777" w:rsidR="00292701" w:rsidRPr="00B20A67" w:rsidRDefault="00292701" w:rsidP="0029270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E970D6">
              <w:rPr>
                <w:rFonts w:asciiTheme="minorHAnsi" w:hAnsiTheme="minorHAnsi"/>
                <w:szCs w:val="22"/>
                <w:lang w:val="fr-FR"/>
              </w:rPr>
              <w:t>-</w:t>
            </w:r>
            <w:r w:rsidRPr="00E970D6">
              <w:rPr>
                <w:rFonts w:asciiTheme="minorHAnsi" w:hAnsiTheme="minorHAnsi"/>
                <w:szCs w:val="22"/>
                <w:lang w:val="fr-FR"/>
              </w:rPr>
              <w:tab/>
            </w:r>
            <w:hyperlink r:id="rId17" w:history="1">
              <w:proofErr w:type="spellStart"/>
              <w:r w:rsidRPr="00E970D6">
                <w:rPr>
                  <w:rStyle w:val="Hyperlink"/>
                  <w:rFonts w:asciiTheme="minorHAnsi" w:hAnsiTheme="minorHAnsi"/>
                  <w:szCs w:val="22"/>
                  <w:lang w:val="fr-FR"/>
                </w:rPr>
                <w:t>Submit</w:t>
              </w:r>
              <w:proofErr w:type="spellEnd"/>
              <w:r w:rsidRPr="00E970D6">
                <w:rPr>
                  <w:rStyle w:val="Hyperlink"/>
                  <w:rFonts w:asciiTheme="minorHAnsi" w:hAnsiTheme="minorHAnsi"/>
                  <w:szCs w:val="22"/>
                  <w:lang w:val="fr-FR"/>
                </w:rPr>
                <w:t xml:space="preserve"> ITU-T </w:t>
              </w:r>
              <w:proofErr w:type="spellStart"/>
              <w:r w:rsidRPr="00E970D6">
                <w:rPr>
                  <w:rStyle w:val="Hyperlink"/>
                  <w:rFonts w:asciiTheme="minorHAnsi" w:hAnsiTheme="minorHAnsi"/>
                  <w:szCs w:val="22"/>
                  <w:lang w:val="fr-FR"/>
                </w:rPr>
                <w:t>Member</w:t>
              </w:r>
              <w:proofErr w:type="spellEnd"/>
              <w:r w:rsidRPr="00E970D6">
                <w:rPr>
                  <w:rStyle w:val="Hyperlink"/>
                  <w:rFonts w:asciiTheme="minorHAnsi" w:hAnsiTheme="minorHAnsi"/>
                  <w:szCs w:val="22"/>
                  <w:lang w:val="fr-FR"/>
                </w:rPr>
                <w:t xml:space="preserve"> contributions (via Direct Document </w:t>
              </w:r>
              <w:proofErr w:type="spellStart"/>
              <w:r w:rsidRPr="00E970D6">
                <w:rPr>
                  <w:rStyle w:val="Hyperlink"/>
                  <w:rFonts w:asciiTheme="minorHAnsi" w:hAnsiTheme="minorHAnsi"/>
                  <w:szCs w:val="22"/>
                  <w:lang w:val="fr-FR"/>
                </w:rPr>
                <w:t>Pos</w:t>
              </w:r>
              <w:r w:rsidRPr="00DD0CF0">
                <w:rPr>
                  <w:rStyle w:val="Hyperlink"/>
                  <w:rFonts w:asciiTheme="minorHAnsi" w:hAnsiTheme="minorHAnsi"/>
                  <w:szCs w:val="22"/>
                  <w:lang w:val="fr-FR"/>
                </w:rPr>
                <w:t>ting</w:t>
              </w:r>
              <w:proofErr w:type="spellEnd"/>
              <w:r w:rsidRPr="00DD0CF0">
                <w:rPr>
                  <w:rStyle w:val="Hyperlink"/>
                  <w:rFonts w:asciiTheme="minorHAnsi" w:hAnsiTheme="minorHAnsi"/>
                  <w:szCs w:val="22"/>
                  <w:lang w:val="fr-FR"/>
                </w:rPr>
                <w:t>)</w:t>
              </w:r>
            </w:hyperlink>
          </w:p>
        </w:tc>
      </w:tr>
    </w:tbl>
    <w:p w14:paraId="025307BD" w14:textId="77777777" w:rsidR="00F27B3A" w:rsidRPr="006D1708" w:rsidRDefault="00F27B3A" w:rsidP="00491EEB">
      <w:pPr>
        <w:keepNext/>
        <w:keepLines/>
        <w:spacing w:before="240"/>
        <w:rPr>
          <w:lang w:val="fr-FR"/>
        </w:rPr>
      </w:pPr>
    </w:p>
    <w:p w14:paraId="465C915C" w14:textId="77777777" w:rsidR="00F27B3A" w:rsidRPr="004E007C" w:rsidRDefault="003B0452" w:rsidP="004E007C">
      <w:pPr>
        <w:spacing w:before="120"/>
        <w:rPr>
          <w:sz w:val="24"/>
        </w:rPr>
      </w:pPr>
      <w:r w:rsidRPr="003B0452">
        <w:rPr>
          <w:sz w:val="24"/>
        </w:rPr>
        <w:t xml:space="preserve">Practical meeting information is set out in </w:t>
      </w:r>
      <w:r w:rsidRPr="003B0452">
        <w:rPr>
          <w:b/>
          <w:bCs/>
          <w:sz w:val="24"/>
        </w:rPr>
        <w:t>Annex A</w:t>
      </w:r>
      <w:r w:rsidRPr="003B0452">
        <w:rPr>
          <w:sz w:val="24"/>
        </w:rPr>
        <w:t xml:space="preserve">. The draft </w:t>
      </w:r>
      <w:r w:rsidRPr="003B0452">
        <w:rPr>
          <w:b/>
          <w:bCs/>
          <w:sz w:val="24"/>
        </w:rPr>
        <w:t xml:space="preserve">Agenda </w:t>
      </w:r>
      <w:r w:rsidRPr="003B0452">
        <w:rPr>
          <w:sz w:val="24"/>
        </w:rPr>
        <w:t xml:space="preserve">of the meeting, as prepared by the </w:t>
      </w:r>
      <w:r w:rsidRPr="00F27B3A">
        <w:rPr>
          <w:sz w:val="24"/>
        </w:rPr>
        <w:t>Chairman of the Study Group 13</w:t>
      </w:r>
      <w:r w:rsidRPr="003B0452">
        <w:rPr>
          <w:sz w:val="24"/>
        </w:rPr>
        <w:t xml:space="preserve">, is set out in in </w:t>
      </w:r>
      <w:r w:rsidRPr="003B0452">
        <w:rPr>
          <w:b/>
          <w:bCs/>
          <w:sz w:val="24"/>
        </w:rPr>
        <w:t>Annex B</w:t>
      </w:r>
      <w:r w:rsidRPr="003B0452">
        <w:rPr>
          <w:sz w:val="24"/>
        </w:rPr>
        <w:t>.</w:t>
      </w:r>
      <w:r w:rsidRPr="003B0452">
        <w:rPr>
          <w:sz w:val="24"/>
        </w:rPr>
        <w:br/>
      </w:r>
    </w:p>
    <w:p w14:paraId="68415D00" w14:textId="77777777" w:rsidR="000B46FB" w:rsidRPr="00140476" w:rsidRDefault="001C0948" w:rsidP="00491EEB">
      <w:pPr>
        <w:keepNext/>
        <w:keepLines/>
        <w:spacing w:before="240"/>
        <w:rPr>
          <w:sz w:val="24"/>
          <w:szCs w:val="24"/>
        </w:rPr>
      </w:pPr>
      <w:r w:rsidRPr="00140476">
        <w:rPr>
          <w:sz w:val="24"/>
          <w:szCs w:val="24"/>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140476" w14:paraId="5DDBB465" w14:textId="77777777" w:rsidTr="007A5A97">
        <w:trPr>
          <w:cantSplit/>
          <w:trHeight w:val="1955"/>
        </w:trPr>
        <w:tc>
          <w:tcPr>
            <w:tcW w:w="6663" w:type="dxa"/>
            <w:vMerge w:val="restart"/>
            <w:tcBorders>
              <w:right w:val="single" w:sz="4" w:space="0" w:color="auto"/>
            </w:tcBorders>
          </w:tcPr>
          <w:p w14:paraId="2E99AD08" w14:textId="4543166B" w:rsidR="0057770B" w:rsidRPr="00140476" w:rsidRDefault="0057770B" w:rsidP="00C76E40">
            <w:pPr>
              <w:keepNext/>
              <w:keepLines/>
              <w:spacing w:before="480"/>
              <w:rPr>
                <w:sz w:val="24"/>
                <w:szCs w:val="24"/>
              </w:rPr>
            </w:pPr>
            <w:r w:rsidRPr="00140476">
              <w:rPr>
                <w:sz w:val="24"/>
                <w:szCs w:val="24"/>
              </w:rPr>
              <w:t>Yours faithfully,</w:t>
            </w:r>
          </w:p>
          <w:p w14:paraId="588FD230" w14:textId="39BFDD7D" w:rsidR="00BC5760" w:rsidRPr="00140476" w:rsidRDefault="000427B9" w:rsidP="00491EEB">
            <w:pPr>
              <w:keepNext/>
              <w:keepLines/>
              <w:spacing w:before="0"/>
              <w:rPr>
                <w:sz w:val="24"/>
                <w:szCs w:val="24"/>
              </w:rPr>
            </w:pPr>
            <w:r>
              <w:rPr>
                <w:noProof/>
                <w:sz w:val="24"/>
                <w:szCs w:val="24"/>
                <w:lang w:eastAsia="zh-CN"/>
              </w:rPr>
              <w:drawing>
                <wp:anchor distT="0" distB="0" distL="114300" distR="114300" simplePos="0" relativeHeight="251658240" behindDoc="1" locked="0" layoutInCell="1" allowOverlap="1" wp14:anchorId="12C390D5" wp14:editId="665DC615">
                  <wp:simplePos x="0" y="0"/>
                  <wp:positionH relativeFrom="column">
                    <wp:posOffset>26035</wp:posOffset>
                  </wp:positionH>
                  <wp:positionV relativeFrom="paragraph">
                    <wp:posOffset>17780</wp:posOffset>
                  </wp:positionV>
                  <wp:extent cx="723900" cy="305785"/>
                  <wp:effectExtent l="0" t="0" r="0" b="0"/>
                  <wp:wrapNone/>
                  <wp:docPr id="3" name="Picture 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ENG.PNG"/>
                          <pic:cNvPicPr/>
                        </pic:nvPicPr>
                        <pic:blipFill>
                          <a:blip r:embed="rId18">
                            <a:extLst>
                              <a:ext uri="{28A0092B-C50C-407E-A947-70E740481C1C}">
                                <a14:useLocalDpi xmlns:a14="http://schemas.microsoft.com/office/drawing/2010/main" val="0"/>
                              </a:ext>
                            </a:extLst>
                          </a:blip>
                          <a:stretch>
                            <a:fillRect/>
                          </a:stretch>
                        </pic:blipFill>
                        <pic:spPr>
                          <a:xfrm>
                            <a:off x="0" y="0"/>
                            <a:ext cx="737179" cy="311394"/>
                          </a:xfrm>
                          <a:prstGeom prst="rect">
                            <a:avLst/>
                          </a:prstGeom>
                        </pic:spPr>
                      </pic:pic>
                    </a:graphicData>
                  </a:graphic>
                  <wp14:sizeRelH relativeFrom="margin">
                    <wp14:pctWidth>0</wp14:pctWidth>
                  </wp14:sizeRelH>
                  <wp14:sizeRelV relativeFrom="margin">
                    <wp14:pctHeight>0</wp14:pctHeight>
                  </wp14:sizeRelV>
                </wp:anchor>
              </w:drawing>
            </w:r>
          </w:p>
          <w:p w14:paraId="6D0B3670" w14:textId="77777777" w:rsidR="000427B9" w:rsidRDefault="000427B9" w:rsidP="00C76E40">
            <w:pPr>
              <w:keepNext/>
              <w:keepLines/>
              <w:spacing w:before="0"/>
              <w:rPr>
                <w:sz w:val="24"/>
                <w:szCs w:val="24"/>
              </w:rPr>
            </w:pPr>
          </w:p>
          <w:p w14:paraId="70192B68" w14:textId="43CB65BF" w:rsidR="0057770B" w:rsidRPr="00140476" w:rsidRDefault="0057770B" w:rsidP="00C76E40">
            <w:pPr>
              <w:keepNext/>
              <w:keepLines/>
              <w:spacing w:before="0"/>
              <w:rPr>
                <w:sz w:val="24"/>
                <w:szCs w:val="24"/>
              </w:rPr>
            </w:pPr>
            <w:r w:rsidRPr="00140476">
              <w:rPr>
                <w:sz w:val="24"/>
                <w:szCs w:val="24"/>
              </w:rPr>
              <w:t>Chaesub Lee</w:t>
            </w:r>
            <w:r w:rsidRPr="00140476">
              <w:rPr>
                <w:sz w:val="24"/>
                <w:szCs w:val="24"/>
              </w:rPr>
              <w:br/>
              <w:t>Director of the Telecommunication</w:t>
            </w:r>
            <w:r w:rsidRPr="00140476">
              <w:rPr>
                <w:sz w:val="24"/>
                <w:szCs w:val="24"/>
              </w:rPr>
              <w:br/>
              <w:t>Standardization Bureau</w:t>
            </w:r>
            <w:r w:rsidRPr="00140476">
              <w:rPr>
                <w:b/>
                <w:bCs/>
                <w:sz w:val="24"/>
                <w:szCs w:val="24"/>
              </w:rPr>
              <w:t xml:space="preserve"> </w:t>
            </w:r>
          </w:p>
        </w:tc>
        <w:tc>
          <w:tcPr>
            <w:tcW w:w="3118" w:type="dxa"/>
            <w:tcBorders>
              <w:top w:val="single" w:sz="4" w:space="0" w:color="auto"/>
              <w:left w:val="single" w:sz="4" w:space="0" w:color="auto"/>
              <w:right w:val="single" w:sz="4" w:space="0" w:color="auto"/>
            </w:tcBorders>
            <w:textDirection w:val="btLr"/>
            <w:vAlign w:val="center"/>
          </w:tcPr>
          <w:p w14:paraId="10A32554" w14:textId="77777777" w:rsidR="0057770B" w:rsidRPr="00140476" w:rsidRDefault="0057770B" w:rsidP="00491EEB">
            <w:pPr>
              <w:keepNext/>
              <w:keepLines/>
              <w:spacing w:before="0"/>
              <w:ind w:left="113" w:right="113"/>
              <w:jc w:val="center"/>
              <w:rPr>
                <w:sz w:val="24"/>
                <w:szCs w:val="24"/>
              </w:rPr>
            </w:pPr>
            <w:r w:rsidRPr="00140476">
              <w:rPr>
                <w:rFonts w:ascii="Calibri" w:eastAsia="SimSun" w:hAnsi="Calibri" w:cs="Arial"/>
                <w:noProof/>
                <w:sz w:val="24"/>
                <w:szCs w:val="24"/>
                <w:lang w:eastAsia="zh-CN"/>
              </w:rPr>
              <w:drawing>
                <wp:inline distT="0" distB="0" distL="0" distR="0" wp14:anchorId="0D468FF3" wp14:editId="670D0ECE">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TSBDOC\2017-2020\Working_methods\Handle_IDs\Handle-IDs_per_group\SG13\Unitag_QRCode_1487089325500.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698" r="9698"/>
                          <a:stretch/>
                        </pic:blipFill>
                        <pic:spPr bwMode="auto">
                          <a:xfrm>
                            <a:off x="0" y="0"/>
                            <a:ext cx="1113576" cy="1113576"/>
                          </a:xfrm>
                          <a:prstGeom prst="rect">
                            <a:avLst/>
                          </a:prstGeom>
                          <a:noFill/>
                          <a:ln>
                            <a:noFill/>
                          </a:ln>
                        </pic:spPr>
                      </pic:pic>
                    </a:graphicData>
                  </a:graphic>
                </wp:inline>
              </w:drawing>
            </w:r>
            <w:r w:rsidRPr="00140476">
              <w:rPr>
                <w:rFonts w:ascii="Calibri" w:eastAsia="SimSun" w:hAnsi="Calibri" w:cs="Arial"/>
                <w:sz w:val="24"/>
                <w:szCs w:val="24"/>
                <w:lang w:eastAsia="zh-CN"/>
              </w:rPr>
              <w:t xml:space="preserve"> ITU-T SG13</w:t>
            </w:r>
          </w:p>
        </w:tc>
      </w:tr>
      <w:tr w:rsidR="0057770B" w:rsidRPr="00B70109" w14:paraId="3AACC0B8" w14:textId="77777777" w:rsidTr="007A5A97">
        <w:trPr>
          <w:cantSplit/>
          <w:trHeight w:val="227"/>
        </w:trPr>
        <w:tc>
          <w:tcPr>
            <w:tcW w:w="6663" w:type="dxa"/>
            <w:vMerge/>
            <w:tcBorders>
              <w:right w:val="single" w:sz="4" w:space="0" w:color="auto"/>
            </w:tcBorders>
          </w:tcPr>
          <w:p w14:paraId="50A47F53" w14:textId="77777777"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51B57DED" w14:textId="77777777"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14:paraId="3AED9175" w14:textId="77777777" w:rsidR="007A7F13" w:rsidRDefault="007A7F13" w:rsidP="00CE218B">
      <w:pPr>
        <w:spacing w:before="240"/>
        <w:rPr>
          <w:b/>
          <w:bCs/>
          <w:sz w:val="24"/>
          <w:szCs w:val="24"/>
        </w:rPr>
      </w:pPr>
    </w:p>
    <w:p w14:paraId="106A2199" w14:textId="04C2A982" w:rsidR="00384E5D" w:rsidRPr="00140476" w:rsidRDefault="0024485F" w:rsidP="00CE218B">
      <w:pPr>
        <w:spacing w:before="240"/>
        <w:rPr>
          <w:sz w:val="24"/>
          <w:szCs w:val="24"/>
        </w:rPr>
      </w:pPr>
      <w:r w:rsidRPr="00140476">
        <w:rPr>
          <w:b/>
          <w:bCs/>
          <w:sz w:val="24"/>
          <w:szCs w:val="24"/>
        </w:rPr>
        <w:t>Annexes</w:t>
      </w:r>
      <w:r w:rsidRPr="00140476">
        <w:rPr>
          <w:sz w:val="24"/>
          <w:szCs w:val="24"/>
        </w:rPr>
        <w:t xml:space="preserve">: </w:t>
      </w:r>
      <w:r w:rsidR="002A3D35" w:rsidRPr="00140476">
        <w:rPr>
          <w:sz w:val="24"/>
          <w:szCs w:val="24"/>
        </w:rPr>
        <w:t>2</w:t>
      </w:r>
      <w:r w:rsidR="00384E5D" w:rsidRPr="00140476">
        <w:rPr>
          <w:sz w:val="24"/>
          <w:szCs w:val="24"/>
        </w:rPr>
        <w:br w:type="page"/>
      </w:r>
    </w:p>
    <w:p w14:paraId="52979A63" w14:textId="77777777"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14:paraId="1D0A9D76"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3B477502" w14:textId="77777777"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Pr="00B70109">
        <w:rPr>
          <w:rFonts w:eastAsia="SimSun"/>
          <w:szCs w:val="22"/>
          <w:lang w:eastAsia="zh-CN"/>
        </w:rPr>
        <w:t xml:space="preserve">The meeting will be run paperless. </w:t>
      </w:r>
      <w:r w:rsidR="0020709B" w:rsidRPr="00B70109">
        <w:rPr>
          <w:rFonts w:eastAsia="SimSun"/>
          <w:szCs w:val="22"/>
          <w:lang w:eastAsia="zh-CN"/>
        </w:rPr>
        <w:t xml:space="preserve">Member </w:t>
      </w:r>
      <w:r w:rsidR="00875B05" w:rsidRPr="00B70109">
        <w:rPr>
          <w:rFonts w:eastAsia="SimSun"/>
          <w:szCs w:val="22"/>
          <w:lang w:eastAsia="zh-CN"/>
        </w:rPr>
        <w:t xml:space="preserve">contributions </w:t>
      </w:r>
      <w:r w:rsidR="0020709B" w:rsidRPr="00B70109">
        <w:rPr>
          <w:rFonts w:eastAsia="SimSun"/>
          <w:szCs w:val="22"/>
          <w:lang w:eastAsia="zh-CN"/>
        </w:rPr>
        <w:t xml:space="preserve">should be submitted using </w:t>
      </w:r>
      <w:hyperlink r:id="rId20"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1"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DA7519">
        <w:rPr>
          <w:rFonts w:eastAsia="SimSun"/>
          <w:szCs w:val="22"/>
          <w:lang w:eastAsia="zh-CN"/>
        </w:rPr>
        <w:t xml:space="preserve"> who have an </w:t>
      </w:r>
      <w:hyperlink r:id="rId22" w:history="1">
        <w:r w:rsidR="00DA7519" w:rsidRPr="00DA7519">
          <w:rPr>
            <w:rStyle w:val="Hyperlink"/>
            <w:rFonts w:eastAsia="SimSun"/>
            <w:szCs w:val="22"/>
            <w:lang w:eastAsia="zh-CN"/>
          </w:rPr>
          <w:t>ITU user account</w:t>
        </w:r>
      </w:hyperlink>
      <w:r w:rsidR="00DA7519">
        <w:rPr>
          <w:rFonts w:eastAsia="SimSun"/>
          <w:szCs w:val="22"/>
          <w:lang w:eastAsia="zh-CN"/>
        </w:rPr>
        <w:t xml:space="preserve"> with TIES access.</w:t>
      </w:r>
    </w:p>
    <w:p w14:paraId="3F60AFF5" w14:textId="77777777" w:rsidR="00384E5D" w:rsidRPr="00B70109" w:rsidRDefault="00384E5D">
      <w:pPr>
        <w:rPr>
          <w:szCs w:val="22"/>
        </w:rPr>
      </w:pPr>
      <w:r w:rsidRPr="00B70109">
        <w:rPr>
          <w:b/>
          <w:bCs/>
          <w:szCs w:val="22"/>
        </w:rPr>
        <w:t>WIRELESS LAN</w:t>
      </w:r>
      <w:r w:rsidRPr="00B70109">
        <w:rPr>
          <w:szCs w:val="22"/>
        </w:rPr>
        <w:t xml:space="preserve"> facilities are available </w:t>
      </w:r>
      <w:r w:rsidR="002D0ACE" w:rsidRPr="00B70109">
        <w:rPr>
          <w:szCs w:val="22"/>
        </w:rPr>
        <w:t>to</w:t>
      </w:r>
      <w:r w:rsidRPr="00B70109">
        <w:rPr>
          <w:szCs w:val="22"/>
        </w:rPr>
        <w:t xml:space="preserve"> delegates in all ITU meeting rooms</w:t>
      </w:r>
      <w:r w:rsidR="003A33CB" w:rsidRPr="00B70109">
        <w:rPr>
          <w:szCs w:val="22"/>
        </w:rPr>
        <w:t xml:space="preserve"> (SSID: “</w:t>
      </w:r>
      <w:proofErr w:type="spellStart"/>
      <w:r w:rsidR="003A33CB" w:rsidRPr="00B70109">
        <w:rPr>
          <w:szCs w:val="22"/>
        </w:rPr>
        <w:t>ITUwifi</w:t>
      </w:r>
      <w:proofErr w:type="spellEnd"/>
      <w:r w:rsidR="003A33CB" w:rsidRPr="00B70109">
        <w:rPr>
          <w:szCs w:val="22"/>
        </w:rPr>
        <w:t>”, Key: itu@GVA1211)</w:t>
      </w:r>
      <w:r w:rsidRPr="00B70109">
        <w:rPr>
          <w:szCs w:val="22"/>
        </w:rPr>
        <w:t xml:space="preserve">. Detailed </w:t>
      </w:r>
      <w:r w:rsidR="003B362E" w:rsidRPr="00B70109">
        <w:rPr>
          <w:szCs w:val="22"/>
        </w:rPr>
        <w:t xml:space="preserve">information is available </w:t>
      </w:r>
      <w:r w:rsidR="00FF5FAE" w:rsidRPr="00B70109">
        <w:rPr>
          <w:szCs w:val="22"/>
        </w:rPr>
        <w:t>on</w:t>
      </w:r>
      <w:r w:rsidR="00FF5FAE" w:rsidRPr="00B70109">
        <w:rPr>
          <w:szCs w:val="22"/>
        </w:rPr>
        <w:noBreakHyphen/>
      </w:r>
      <w:r w:rsidR="002D0ACE" w:rsidRPr="00B70109">
        <w:rPr>
          <w:szCs w:val="22"/>
        </w:rPr>
        <w:t xml:space="preserve">site and </w:t>
      </w:r>
      <w:r w:rsidR="003B362E" w:rsidRPr="00B70109">
        <w:rPr>
          <w:szCs w:val="22"/>
        </w:rPr>
        <w:t xml:space="preserve">on the </w:t>
      </w:r>
      <w:r w:rsidRPr="00B70109">
        <w:rPr>
          <w:szCs w:val="22"/>
        </w:rPr>
        <w:t>ITU</w:t>
      </w:r>
      <w:r w:rsidR="003B362E" w:rsidRPr="00B70109">
        <w:rPr>
          <w:szCs w:val="22"/>
        </w:rPr>
        <w:noBreakHyphen/>
      </w:r>
      <w:r w:rsidRPr="00B70109">
        <w:rPr>
          <w:szCs w:val="22"/>
        </w:rPr>
        <w:t>T website (</w:t>
      </w:r>
      <w:hyperlink r:id="rId23" w:history="1">
        <w:r w:rsidRPr="00B70109">
          <w:rPr>
            <w:rStyle w:val="Hyperlink"/>
            <w:szCs w:val="22"/>
          </w:rPr>
          <w:t>http://itu.int/ITU-T/edh/faqs-support.html</w:t>
        </w:r>
      </w:hyperlink>
      <w:r w:rsidRPr="00B70109">
        <w:rPr>
          <w:szCs w:val="22"/>
        </w:rPr>
        <w:t xml:space="preserve">). </w:t>
      </w:r>
    </w:p>
    <w:p w14:paraId="7B4B28DC" w14:textId="77777777" w:rsidR="00384E5D" w:rsidRPr="00B70109" w:rsidRDefault="00384E5D">
      <w:pPr>
        <w:spacing w:after="120"/>
        <w:rPr>
          <w:rFonts w:eastAsia="SimSun"/>
          <w:szCs w:val="22"/>
          <w:lang w:eastAsia="zh-CN"/>
        </w:rPr>
      </w:pPr>
      <w:r w:rsidRPr="00B70109">
        <w:rPr>
          <w:rFonts w:eastAsia="SimSun"/>
          <w:b/>
          <w:bCs/>
          <w:szCs w:val="22"/>
          <w:lang w:eastAsia="zh-CN"/>
        </w:rPr>
        <w:t>E-LOCKERS</w:t>
      </w:r>
      <w:r w:rsidRPr="00B70109">
        <w:rPr>
          <w:rFonts w:eastAsia="SimSun"/>
          <w:szCs w:val="22"/>
          <w:lang w:eastAsia="zh-CN"/>
        </w:rPr>
        <w:t xml:space="preserve"> are available </w:t>
      </w:r>
      <w:r w:rsidR="00931D00" w:rsidRPr="00B70109">
        <w:rPr>
          <w:rFonts w:eastAsia="SimSun"/>
          <w:szCs w:val="22"/>
          <w:lang w:eastAsia="zh-CN"/>
        </w:rPr>
        <w:t>for the duration of</w:t>
      </w:r>
      <w:r w:rsidR="00A015F3" w:rsidRPr="00B70109">
        <w:rPr>
          <w:rFonts w:eastAsia="SimSun"/>
          <w:szCs w:val="22"/>
          <w:lang w:eastAsia="zh-CN"/>
        </w:rPr>
        <w:t xml:space="preserve"> the meeting using</w:t>
      </w:r>
      <w:r w:rsidR="00D82A2A" w:rsidRPr="00B70109">
        <w:rPr>
          <w:rFonts w:eastAsia="SimSun"/>
          <w:szCs w:val="22"/>
          <w:lang w:eastAsia="zh-CN"/>
        </w:rPr>
        <w:t xml:space="preserve"> delegates’</w:t>
      </w:r>
      <w:r w:rsidR="00A015F3" w:rsidRPr="00B70109">
        <w:rPr>
          <w:rFonts w:eastAsia="SimSun"/>
          <w:szCs w:val="22"/>
          <w:lang w:eastAsia="zh-CN"/>
        </w:rPr>
        <w:t xml:space="preserve"> ITU</w:t>
      </w:r>
      <w:r w:rsidR="00B61795" w:rsidRPr="00B70109">
        <w:rPr>
          <w:rFonts w:eastAsia="SimSun"/>
          <w:szCs w:val="22"/>
          <w:lang w:eastAsia="zh-CN"/>
        </w:rPr>
        <w:t>-T</w:t>
      </w:r>
      <w:r w:rsidR="00A015F3" w:rsidRPr="00B70109">
        <w:rPr>
          <w:rFonts w:eastAsia="SimSun"/>
          <w:szCs w:val="22"/>
          <w:lang w:eastAsia="zh-CN"/>
        </w:rPr>
        <w:t xml:space="preserve"> </w:t>
      </w:r>
      <w:r w:rsidR="00B61795" w:rsidRPr="00B70109">
        <w:rPr>
          <w:rFonts w:eastAsia="SimSun"/>
          <w:szCs w:val="22"/>
          <w:lang w:eastAsia="zh-CN"/>
        </w:rPr>
        <w:t xml:space="preserve">RFID </w:t>
      </w:r>
      <w:r w:rsidR="00913C97" w:rsidRPr="00B70109">
        <w:rPr>
          <w:rFonts w:eastAsia="SimSun"/>
          <w:szCs w:val="22"/>
          <w:lang w:eastAsia="zh-CN"/>
        </w:rPr>
        <w:t xml:space="preserve">identity </w:t>
      </w:r>
      <w:r w:rsidR="00A015F3" w:rsidRPr="00B70109">
        <w:rPr>
          <w:rFonts w:eastAsia="SimSun"/>
          <w:szCs w:val="22"/>
          <w:lang w:eastAsia="zh-CN"/>
        </w:rPr>
        <w:t>badge</w:t>
      </w:r>
      <w:r w:rsidR="00913C97" w:rsidRPr="00B70109">
        <w:rPr>
          <w:rFonts w:eastAsia="SimSun"/>
          <w:szCs w:val="22"/>
          <w:lang w:eastAsia="zh-CN"/>
        </w:rPr>
        <w:t>s</w:t>
      </w:r>
      <w:r w:rsidR="00A015F3" w:rsidRPr="00B70109">
        <w:rPr>
          <w:rFonts w:eastAsia="SimSun"/>
          <w:szCs w:val="22"/>
          <w:lang w:eastAsia="zh-CN"/>
        </w:rPr>
        <w:t xml:space="preserve">. The </w:t>
      </w:r>
      <w:r w:rsidR="00931726" w:rsidRPr="00B70109">
        <w:rPr>
          <w:rFonts w:eastAsia="SimSun"/>
          <w:szCs w:val="22"/>
          <w:lang w:eastAsia="zh-CN"/>
        </w:rPr>
        <w:t>e</w:t>
      </w:r>
      <w:r w:rsidR="00931726" w:rsidRPr="00B70109">
        <w:rPr>
          <w:rFonts w:eastAsia="SimSun"/>
          <w:szCs w:val="22"/>
          <w:lang w:eastAsia="zh-CN"/>
        </w:rPr>
        <w:noBreakHyphen/>
      </w:r>
      <w:r w:rsidR="00A015F3" w:rsidRPr="00B70109">
        <w:rPr>
          <w:rFonts w:eastAsia="SimSun"/>
          <w:szCs w:val="22"/>
          <w:lang w:eastAsia="zh-CN"/>
        </w:rPr>
        <w:t xml:space="preserve">lockers </w:t>
      </w:r>
      <w:r w:rsidR="00931D00" w:rsidRPr="00B70109">
        <w:rPr>
          <w:rFonts w:eastAsia="SimSun"/>
          <w:szCs w:val="22"/>
          <w:lang w:eastAsia="zh-CN"/>
        </w:rPr>
        <w:t>are</w:t>
      </w:r>
      <w:r w:rsidR="00A015F3" w:rsidRPr="00B70109" w:rsidDel="00A015F3">
        <w:rPr>
          <w:rFonts w:eastAsia="SimSun"/>
          <w:szCs w:val="22"/>
          <w:lang w:eastAsia="zh-CN"/>
        </w:rPr>
        <w:t xml:space="preserve"> </w:t>
      </w:r>
      <w:r w:rsidR="005C580C" w:rsidRPr="00B70109">
        <w:rPr>
          <w:rFonts w:eastAsia="SimSun"/>
          <w:szCs w:val="22"/>
          <w:lang w:eastAsia="zh-CN"/>
        </w:rPr>
        <w:t>located immediately after</w:t>
      </w:r>
      <w:r w:rsidR="00A015F3" w:rsidRPr="00B70109">
        <w:rPr>
          <w:rFonts w:eastAsia="SimSun"/>
          <w:szCs w:val="22"/>
          <w:lang w:eastAsia="zh-CN"/>
        </w:rPr>
        <w:t xml:space="preserve"> the registration area</w:t>
      </w:r>
      <w:r w:rsidRPr="00B70109">
        <w:rPr>
          <w:rFonts w:eastAsia="SimSun"/>
          <w:szCs w:val="22"/>
          <w:lang w:eastAsia="zh-CN"/>
        </w:rPr>
        <w:t xml:space="preserve"> </w:t>
      </w:r>
      <w:r w:rsidR="00931D00" w:rsidRPr="00B70109">
        <w:rPr>
          <w:rFonts w:eastAsia="SimSun"/>
          <w:szCs w:val="22"/>
          <w:lang w:eastAsia="zh-CN"/>
        </w:rPr>
        <w:t xml:space="preserve">on the ground floor </w:t>
      </w:r>
      <w:r w:rsidRPr="00B70109">
        <w:rPr>
          <w:rFonts w:eastAsia="SimSun"/>
          <w:szCs w:val="22"/>
          <w:lang w:eastAsia="zh-CN"/>
        </w:rPr>
        <w:t xml:space="preserve">of the </w:t>
      </w:r>
      <w:hyperlink r:id="rId24" w:history="1">
        <w:proofErr w:type="spellStart"/>
        <w:r w:rsidRPr="00B70109">
          <w:rPr>
            <w:rStyle w:val="Hyperlink"/>
            <w:rFonts w:eastAsia="SimSun"/>
            <w:szCs w:val="22"/>
            <w:lang w:eastAsia="zh-CN"/>
          </w:rPr>
          <w:t>Montbrillant</w:t>
        </w:r>
        <w:proofErr w:type="spellEnd"/>
        <w:r w:rsidRPr="00B70109">
          <w:rPr>
            <w:rStyle w:val="Hyperlink"/>
            <w:rFonts w:eastAsia="SimSun"/>
            <w:szCs w:val="22"/>
            <w:lang w:eastAsia="zh-CN"/>
          </w:rPr>
          <w:t xml:space="preserve"> building</w:t>
        </w:r>
      </w:hyperlink>
      <w:r w:rsidR="005C580C" w:rsidRPr="00B70109">
        <w:rPr>
          <w:rFonts w:eastAsia="SimSun"/>
          <w:szCs w:val="22"/>
          <w:lang w:eastAsia="zh-CN"/>
        </w:rPr>
        <w:t>.</w:t>
      </w:r>
    </w:p>
    <w:p w14:paraId="0D6B7E7B" w14:textId="77777777" w:rsidR="00D8684E" w:rsidRPr="00B70109" w:rsidRDefault="00931726" w:rsidP="00000FC7">
      <w:pPr>
        <w:rPr>
          <w:szCs w:val="22"/>
        </w:rPr>
      </w:pPr>
      <w:r w:rsidRPr="00B70109">
        <w:rPr>
          <w:b/>
          <w:bCs/>
          <w:szCs w:val="22"/>
        </w:rPr>
        <w:t>PRINTERS</w:t>
      </w:r>
      <w:r w:rsidR="00D8684E" w:rsidRPr="00B70109">
        <w:rPr>
          <w:szCs w:val="22"/>
        </w:rPr>
        <w:t xml:space="preserve"> are </w:t>
      </w:r>
      <w:r w:rsidR="00A015F3" w:rsidRPr="00B70109">
        <w:rPr>
          <w:szCs w:val="22"/>
        </w:rPr>
        <w:t>available in the delegates</w:t>
      </w:r>
      <w:r w:rsidR="00931D00" w:rsidRPr="00B70109">
        <w:rPr>
          <w:szCs w:val="22"/>
        </w:rPr>
        <w:t>’</w:t>
      </w:r>
      <w:r w:rsidR="00A015F3" w:rsidRPr="00B70109">
        <w:rPr>
          <w:szCs w:val="22"/>
        </w:rPr>
        <w:t xml:space="preserve"> lounges</w:t>
      </w:r>
      <w:r w:rsidR="00D8684E" w:rsidRPr="00B70109">
        <w:rPr>
          <w:szCs w:val="22"/>
        </w:rPr>
        <w:t xml:space="preserve"> and near </w:t>
      </w:r>
      <w:r w:rsidR="00A015F3" w:rsidRPr="00B70109">
        <w:rPr>
          <w:szCs w:val="22"/>
        </w:rPr>
        <w:t>all</w:t>
      </w:r>
      <w:r w:rsidR="00D8684E" w:rsidRPr="00B70109">
        <w:rPr>
          <w:szCs w:val="22"/>
        </w:rPr>
        <w:t xml:space="preserve"> </w:t>
      </w:r>
      <w:hyperlink r:id="rId25" w:history="1">
        <w:r w:rsidR="00D8684E" w:rsidRPr="00B70109">
          <w:rPr>
            <w:rStyle w:val="Hyperlink"/>
            <w:szCs w:val="22"/>
          </w:rPr>
          <w:t>major meeting rooms</w:t>
        </w:r>
      </w:hyperlink>
      <w:r w:rsidR="00D8684E" w:rsidRPr="00B70109">
        <w:rPr>
          <w:szCs w:val="22"/>
        </w:rPr>
        <w:t xml:space="preserve">. To avoid the need to install drivers on </w:t>
      </w:r>
      <w:r w:rsidRPr="00B70109">
        <w:rPr>
          <w:szCs w:val="22"/>
        </w:rPr>
        <w:t>delegates’</w:t>
      </w:r>
      <w:r w:rsidR="00A015F3" w:rsidRPr="00B70109">
        <w:rPr>
          <w:szCs w:val="22"/>
        </w:rPr>
        <w:t xml:space="preserve"> computer</w:t>
      </w:r>
      <w:r w:rsidR="00415C7A">
        <w:rPr>
          <w:szCs w:val="22"/>
        </w:rPr>
        <w:t>s</w:t>
      </w:r>
      <w:r w:rsidR="00A015F3" w:rsidRPr="00B70109">
        <w:rPr>
          <w:szCs w:val="22"/>
        </w:rPr>
        <w:t>, documents may be “e</w:t>
      </w:r>
      <w:r w:rsidR="00A015F3" w:rsidRPr="00B70109">
        <w:rPr>
          <w:szCs w:val="22"/>
        </w:rPr>
        <w:noBreakHyphen/>
      </w:r>
      <w:r w:rsidR="00D8684E" w:rsidRPr="00B70109">
        <w:rPr>
          <w:szCs w:val="22"/>
        </w:rPr>
        <w:t xml:space="preserve">printed” by </w:t>
      </w:r>
      <w:r w:rsidR="00A015F3" w:rsidRPr="00B70109">
        <w:rPr>
          <w:szCs w:val="22"/>
        </w:rPr>
        <w:t>e</w:t>
      </w:r>
      <w:r w:rsidR="00905875">
        <w:rPr>
          <w:szCs w:val="22"/>
        </w:rPr>
        <w:t>-</w:t>
      </w:r>
      <w:r w:rsidR="00A015F3" w:rsidRPr="00B70109">
        <w:rPr>
          <w:szCs w:val="22"/>
        </w:rPr>
        <w:t>mailing</w:t>
      </w:r>
      <w:r w:rsidR="00D8684E" w:rsidRPr="00B70109">
        <w:rPr>
          <w:szCs w:val="22"/>
        </w:rPr>
        <w:t xml:space="preserve"> </w:t>
      </w:r>
      <w:r w:rsidR="00A015F3" w:rsidRPr="00B70109">
        <w:rPr>
          <w:szCs w:val="22"/>
        </w:rPr>
        <w:t>them</w:t>
      </w:r>
      <w:r w:rsidR="00D8684E" w:rsidRPr="00B70109">
        <w:rPr>
          <w:szCs w:val="22"/>
        </w:rPr>
        <w:t xml:space="preserve"> to the desired printer.</w:t>
      </w:r>
      <w:r w:rsidR="005C580C" w:rsidRPr="00B70109">
        <w:rPr>
          <w:szCs w:val="22"/>
        </w:rPr>
        <w:br/>
      </w:r>
      <w:r w:rsidR="00D8684E" w:rsidRPr="00B70109">
        <w:rPr>
          <w:szCs w:val="22"/>
        </w:rPr>
        <w:t>Details at:</w:t>
      </w:r>
      <w:r w:rsidR="00000FC7" w:rsidRPr="00B70109">
        <w:t xml:space="preserve"> </w:t>
      </w:r>
      <w:hyperlink r:id="rId26" w:history="1">
        <w:r w:rsidR="00000FC7" w:rsidRPr="00B70109">
          <w:rPr>
            <w:rStyle w:val="Hyperlink"/>
            <w:szCs w:val="22"/>
          </w:rPr>
          <w:t>http://itu.int/go/e-print</w:t>
        </w:r>
      </w:hyperlink>
      <w:r w:rsidR="00000FC7" w:rsidRPr="00B70109">
        <w:rPr>
          <w:szCs w:val="22"/>
        </w:rPr>
        <w:t>.</w:t>
      </w:r>
    </w:p>
    <w:p w14:paraId="6FDFE037" w14:textId="77777777" w:rsidR="00384E5D" w:rsidRPr="00B70109" w:rsidRDefault="00384E5D">
      <w:pPr>
        <w:rPr>
          <w:szCs w:val="22"/>
        </w:rPr>
      </w:pPr>
      <w:r w:rsidRPr="00B70109">
        <w:rPr>
          <w:b/>
          <w:bCs/>
          <w:szCs w:val="22"/>
        </w:rPr>
        <w:t>LOAN LAPTOPS</w:t>
      </w:r>
      <w:r w:rsidR="00931726" w:rsidRPr="00B70109">
        <w:rPr>
          <w:b/>
          <w:bCs/>
          <w:szCs w:val="22"/>
        </w:rPr>
        <w:t xml:space="preserve"> </w:t>
      </w:r>
      <w:r w:rsidR="00931726" w:rsidRPr="00B70109">
        <w:rPr>
          <w:szCs w:val="22"/>
        </w:rPr>
        <w:t>for delegates are available from t</w:t>
      </w:r>
      <w:r w:rsidRPr="00B70109">
        <w:rPr>
          <w:szCs w:val="22"/>
        </w:rPr>
        <w:t>he ITU Service Desk (</w:t>
      </w:r>
      <w:hyperlink r:id="rId27" w:history="1">
        <w:r w:rsidRPr="00B70109">
          <w:rPr>
            <w:rStyle w:val="Hyperlink"/>
            <w:szCs w:val="22"/>
          </w:rPr>
          <w:t>servicedesk@itu.int</w:t>
        </w:r>
      </w:hyperlink>
      <w:r w:rsidRPr="00B70109">
        <w:rPr>
          <w:szCs w:val="22"/>
        </w:rPr>
        <w:t>)</w:t>
      </w:r>
      <w:r w:rsidR="002D0ACE" w:rsidRPr="00B70109">
        <w:rPr>
          <w:szCs w:val="22"/>
        </w:rPr>
        <w:t xml:space="preserve"> </w:t>
      </w:r>
      <w:r w:rsidRPr="00B70109">
        <w:rPr>
          <w:szCs w:val="22"/>
        </w:rPr>
        <w:t>on a first-come, first</w:t>
      </w:r>
      <w:r w:rsidR="00931726" w:rsidRPr="00B70109">
        <w:rPr>
          <w:szCs w:val="22"/>
        </w:rPr>
        <w:noBreakHyphen/>
      </w:r>
      <w:r w:rsidRPr="00B70109">
        <w:rPr>
          <w:szCs w:val="22"/>
        </w:rPr>
        <w:t>serve</w:t>
      </w:r>
      <w:r w:rsidR="002D0ACE" w:rsidRPr="00B70109">
        <w:rPr>
          <w:szCs w:val="22"/>
        </w:rPr>
        <w:t>d</w:t>
      </w:r>
      <w:r w:rsidRPr="00B70109">
        <w:rPr>
          <w:szCs w:val="22"/>
        </w:rPr>
        <w:t xml:space="preserve"> basis.</w:t>
      </w:r>
    </w:p>
    <w:p w14:paraId="7AA98C46" w14:textId="77777777" w:rsidR="00384E5D" w:rsidRPr="00B70109" w:rsidRDefault="00B61795" w:rsidP="009B5C68">
      <w:pPr>
        <w:tabs>
          <w:tab w:val="clear" w:pos="794"/>
          <w:tab w:val="clear" w:pos="1191"/>
          <w:tab w:val="clear" w:pos="1588"/>
          <w:tab w:val="clear" w:pos="1985"/>
        </w:tabs>
        <w:spacing w:before="200" w:after="120"/>
        <w:ind w:right="91"/>
        <w:jc w:val="center"/>
        <w:rPr>
          <w:b/>
          <w:bCs/>
          <w:szCs w:val="24"/>
        </w:rPr>
      </w:pPr>
      <w:r w:rsidRPr="00B70109">
        <w:rPr>
          <w:b/>
          <w:bCs/>
          <w:szCs w:val="24"/>
        </w:rPr>
        <w:t>PRE-</w:t>
      </w:r>
      <w:r w:rsidR="009B5C68">
        <w:rPr>
          <w:b/>
          <w:bCs/>
          <w:szCs w:val="24"/>
        </w:rPr>
        <w:t xml:space="preserve">REGISTRATION </w:t>
      </w:r>
      <w:r w:rsidR="00191E5E" w:rsidRPr="00B70109">
        <w:rPr>
          <w:b/>
          <w:bCs/>
          <w:szCs w:val="24"/>
        </w:rPr>
        <w:t>AND VISA SUPPORT</w:t>
      </w:r>
    </w:p>
    <w:p w14:paraId="557741A7" w14:textId="77777777" w:rsidR="00C87E56" w:rsidRPr="00B70109" w:rsidRDefault="005C580C" w:rsidP="00D442B4">
      <w:pPr>
        <w:rPr>
          <w:b/>
          <w:bCs/>
        </w:rPr>
      </w:pPr>
      <w:r w:rsidRPr="00B70109">
        <w:rPr>
          <w:b/>
          <w:bCs/>
        </w:rPr>
        <w:t>PRE-</w:t>
      </w:r>
      <w:r w:rsidR="00384E5D" w:rsidRPr="00B70109">
        <w:rPr>
          <w:b/>
          <w:bCs/>
        </w:rPr>
        <w:t>REGISTRATION</w:t>
      </w:r>
      <w:r w:rsidR="005444BD" w:rsidRPr="00E93E5E">
        <w:t>:</w:t>
      </w:r>
      <w:r w:rsidR="005444BD" w:rsidRPr="00B70109">
        <w:rPr>
          <w:b/>
          <w:bCs/>
        </w:rPr>
        <w:t xml:space="preserve"> </w:t>
      </w:r>
      <w:r w:rsidR="00C87E56" w:rsidRPr="00B70109">
        <w:t xml:space="preserve">Pre-registration is </w:t>
      </w:r>
      <w:r w:rsidR="00B027CC" w:rsidRPr="00B70109">
        <w:t xml:space="preserve">mandatory and is </w:t>
      </w:r>
      <w:r w:rsidR="00C87E56" w:rsidRPr="00B70109">
        <w:t xml:space="preserve">to be done online via the study group home page </w:t>
      </w:r>
      <w:r w:rsidR="00C87E56" w:rsidRPr="00B70109">
        <w:rPr>
          <w:b/>
          <w:bCs/>
        </w:rPr>
        <w:t>at least one month before the start of the meeting</w:t>
      </w:r>
      <w:r w:rsidR="00C87E56" w:rsidRPr="00B70109">
        <w:t>.</w:t>
      </w:r>
      <w:r w:rsidR="00B027CC" w:rsidRPr="00B70109">
        <w:t xml:space="preserve"> As outlined in </w:t>
      </w:r>
      <w:hyperlink r:id="rId28" w:history="1">
        <w:r w:rsidR="00B027CC" w:rsidRPr="00B70109">
          <w:rPr>
            <w:rStyle w:val="Hyperlink"/>
          </w:rPr>
          <w:t>TSB Circular 68</w:t>
        </w:r>
      </w:hyperlink>
      <w:r w:rsidR="00B027CC" w:rsidRPr="00B70109">
        <w:t xml:space="preserve">, </w:t>
      </w:r>
      <w:r w:rsidR="00617501" w:rsidRPr="00B70109">
        <w:t xml:space="preserve">the </w:t>
      </w:r>
      <w:r w:rsidR="00AC31EA">
        <w:t>ITU-T</w:t>
      </w:r>
      <w:r w:rsidR="00AC31EA" w:rsidRPr="00B70109">
        <w:t xml:space="preserve"> </w:t>
      </w:r>
      <w:r w:rsidR="00617501" w:rsidRPr="00B70109">
        <w:t xml:space="preserve">registration system requires </w:t>
      </w:r>
      <w:r w:rsidR="00B027CC" w:rsidRPr="00B70109">
        <w:t>focal-point approval for registration requests</w:t>
      </w:r>
      <w:r w:rsidR="00AC31EA">
        <w:t xml:space="preserve">; </w:t>
      </w:r>
      <w:hyperlink r:id="rId29" w:history="1">
        <w:r w:rsidR="00AC31EA" w:rsidRPr="00AC31EA">
          <w:rPr>
            <w:rStyle w:val="Hyperlink"/>
          </w:rPr>
          <w:t>TSB Circular 118</w:t>
        </w:r>
      </w:hyperlink>
      <w:r w:rsidR="00AC31EA">
        <w:t xml:space="preserve"> describes how to set up automatic approval of these requests</w:t>
      </w:r>
      <w:r w:rsidR="00B027CC" w:rsidRPr="00B70109">
        <w:t>.</w:t>
      </w:r>
      <w:r w:rsidR="000B31A0" w:rsidRPr="00B70109">
        <w:t xml:space="preserve"> </w:t>
      </w:r>
      <w:r w:rsidR="00DA7519">
        <w:t>Some options in the registration form apply only to Mem</w:t>
      </w:r>
      <w:r w:rsidR="008A0CAA">
        <w:t>ber States, like function</w:t>
      </w:r>
      <w:r w:rsidR="00DA7519">
        <w:t xml:space="preserve">. </w:t>
      </w:r>
      <w:r w:rsidR="00D442B4" w:rsidRPr="00B70109">
        <w:t xml:space="preserve">The membership is invited to include women </w:t>
      </w:r>
      <w:r w:rsidR="003C29A6" w:rsidRPr="00B70109">
        <w:t>in</w:t>
      </w:r>
      <w:r w:rsidR="00D442B4" w:rsidRPr="00B70109">
        <w:t xml:space="preserve"> their delegations whenever possible</w:t>
      </w:r>
      <w:r w:rsidR="000B31A0" w:rsidRPr="00B70109">
        <w:t>.</w:t>
      </w:r>
    </w:p>
    <w:p w14:paraId="5B1E96FB" w14:textId="77777777" w:rsidR="00191E5E" w:rsidRPr="00B70109" w:rsidRDefault="00191E5E" w:rsidP="00191E5E">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3F9309EE" w14:textId="77777777" w:rsidR="00191E5E" w:rsidRPr="00B70109" w:rsidRDefault="00191E5E" w:rsidP="00191E5E">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 xml:space="preserve">no later than </w:t>
      </w:r>
      <w:r w:rsidRPr="009B5C68">
        <w:rPr>
          <w:b/>
          <w:bCs/>
          <w:szCs w:val="22"/>
        </w:rPr>
        <w:t>one month</w:t>
      </w:r>
      <w:r w:rsidRPr="00B70109">
        <w:rPr>
          <w:b/>
          <w:bCs/>
          <w:szCs w:val="22"/>
        </w:rPr>
        <w:t xml:space="preserve"> before the meeting</w:t>
      </w:r>
      <w:r w:rsidRPr="00B70109">
        <w:rPr>
          <w:szCs w:val="22"/>
        </w:rPr>
        <w:t xml:space="preserve">. </w:t>
      </w:r>
      <w:r w:rsidRPr="00B70109">
        <w:t xml:space="preserve">Enquiries should be sent to the ITU </w:t>
      </w:r>
      <w:r w:rsidRPr="00B70109">
        <w:rPr>
          <w:szCs w:val="22"/>
        </w:rPr>
        <w:t>Travel Section (</w:t>
      </w:r>
      <w:hyperlink r:id="rId30"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 xml:space="preserve">”. </w:t>
      </w:r>
      <w:r w:rsidR="005D56B1">
        <w:rPr>
          <w:szCs w:val="22"/>
        </w:rPr>
        <w:br/>
      </w:r>
    </w:p>
    <w:p w14:paraId="06F0B4C6" w14:textId="77777777" w:rsidR="00384E5D" w:rsidRPr="00B70109" w:rsidRDefault="00426BDA" w:rsidP="00CE218B">
      <w:pPr>
        <w:tabs>
          <w:tab w:val="left" w:pos="1418"/>
          <w:tab w:val="left" w:pos="1702"/>
          <w:tab w:val="left" w:pos="2160"/>
        </w:tabs>
        <w:spacing w:before="200" w:after="120"/>
        <w:ind w:right="91"/>
        <w:jc w:val="center"/>
        <w:rPr>
          <w:b/>
          <w:bCs/>
          <w:szCs w:val="24"/>
        </w:rPr>
      </w:pPr>
      <w:r w:rsidRPr="00B70109">
        <w:rPr>
          <w:b/>
          <w:bCs/>
          <w:szCs w:val="24"/>
        </w:rPr>
        <w:t>VISITING GENEVA: HOTELS, PUBLIC TRANSPORT</w:t>
      </w:r>
    </w:p>
    <w:p w14:paraId="5B53C414" w14:textId="77777777" w:rsidR="00384E5D" w:rsidRPr="00B70109" w:rsidRDefault="00B61795" w:rsidP="00CE218B">
      <w:pPr>
        <w:pStyle w:val="Normalaftertitle0"/>
        <w:spacing w:before="120"/>
        <w:rPr>
          <w:b/>
          <w:bCs/>
          <w:szCs w:val="22"/>
        </w:rPr>
      </w:pPr>
      <w:r w:rsidRPr="00B70109">
        <w:rPr>
          <w:b/>
          <w:bCs/>
          <w:szCs w:val="22"/>
        </w:rPr>
        <w:t>VISITORS TO GENEVA</w:t>
      </w:r>
      <w:r w:rsidR="001A0955" w:rsidRPr="00B70109">
        <w:rPr>
          <w:szCs w:val="22"/>
        </w:rPr>
        <w:t xml:space="preserve">: </w:t>
      </w:r>
      <w:r w:rsidRPr="00B70109">
        <w:rPr>
          <w:szCs w:val="22"/>
        </w:rPr>
        <w:t>Practical</w:t>
      </w:r>
      <w:r w:rsidR="0000705A" w:rsidRPr="00B70109">
        <w:rPr>
          <w:szCs w:val="22"/>
        </w:rPr>
        <w:t xml:space="preserve"> information for delegates </w:t>
      </w:r>
      <w:r w:rsidR="001A0955" w:rsidRPr="00B70109">
        <w:rPr>
          <w:szCs w:val="22"/>
        </w:rPr>
        <w:t>attending ITU meetings in Geneva</w:t>
      </w:r>
      <w:r w:rsidR="0000705A" w:rsidRPr="00B70109">
        <w:rPr>
          <w:szCs w:val="22"/>
        </w:rPr>
        <w:t xml:space="preserve"> </w:t>
      </w:r>
      <w:r w:rsidRPr="00B70109">
        <w:rPr>
          <w:szCs w:val="22"/>
        </w:rPr>
        <w:t xml:space="preserve">can be found </w:t>
      </w:r>
      <w:r w:rsidR="00384E5D" w:rsidRPr="00B70109">
        <w:rPr>
          <w:szCs w:val="22"/>
        </w:rPr>
        <w:t>at</w:t>
      </w:r>
      <w:r w:rsidRPr="00B70109">
        <w:rPr>
          <w:szCs w:val="22"/>
        </w:rPr>
        <w:t>:</w:t>
      </w:r>
      <w:r w:rsidR="00384E5D" w:rsidRPr="00B70109">
        <w:rPr>
          <w:szCs w:val="22"/>
        </w:rPr>
        <w:t xml:space="preserve"> </w:t>
      </w:r>
      <w:hyperlink r:id="rId31" w:history="1">
        <w:r w:rsidR="00384E5D" w:rsidRPr="00B70109">
          <w:rPr>
            <w:rStyle w:val="Hyperlink"/>
            <w:szCs w:val="22"/>
          </w:rPr>
          <w:t>http://itu.int/en/delegates-corner</w:t>
        </w:r>
      </w:hyperlink>
      <w:r w:rsidR="00384E5D" w:rsidRPr="00B70109">
        <w:rPr>
          <w:szCs w:val="22"/>
        </w:rPr>
        <w:t>.</w:t>
      </w:r>
    </w:p>
    <w:p w14:paraId="37961D4A" w14:textId="77777777" w:rsidR="00462660" w:rsidRPr="00B70109" w:rsidRDefault="00B61795" w:rsidP="00931D00">
      <w:pPr>
        <w:spacing w:after="120"/>
        <w:rPr>
          <w:rStyle w:val="Hyperlink"/>
          <w:color w:val="auto"/>
          <w:szCs w:val="22"/>
          <w:u w:val="none"/>
        </w:rPr>
      </w:pPr>
      <w:r w:rsidRPr="00B70109">
        <w:rPr>
          <w:b/>
          <w:bCs/>
          <w:szCs w:val="22"/>
        </w:rPr>
        <w:t>HOTEL DISCOUNTS</w:t>
      </w:r>
      <w:r w:rsidR="00384E5D" w:rsidRPr="00B70109">
        <w:rPr>
          <w:szCs w:val="22"/>
        </w:rPr>
        <w:t xml:space="preserve">: </w:t>
      </w:r>
      <w:r w:rsidR="0000705A" w:rsidRPr="00B70109">
        <w:rPr>
          <w:szCs w:val="22"/>
        </w:rPr>
        <w:t>A number of Geneva</w:t>
      </w:r>
      <w:r w:rsidR="00384E5D" w:rsidRPr="00B70109">
        <w:rPr>
          <w:szCs w:val="22"/>
        </w:rPr>
        <w:t xml:space="preserve"> hotels</w:t>
      </w:r>
      <w:r w:rsidR="0000705A" w:rsidRPr="00B70109">
        <w:rPr>
          <w:szCs w:val="22"/>
        </w:rPr>
        <w:t xml:space="preserve"> offer preferential rates for delegates attending ITU meetings</w:t>
      </w:r>
      <w:r w:rsidR="00931D00" w:rsidRPr="00B70109">
        <w:rPr>
          <w:szCs w:val="22"/>
        </w:rPr>
        <w:t>, and provide a card giving free access to Geneva’s public transport system</w:t>
      </w:r>
      <w:r w:rsidR="0000705A" w:rsidRPr="00B70109">
        <w:rPr>
          <w:szCs w:val="22"/>
        </w:rPr>
        <w:t xml:space="preserve">. </w:t>
      </w:r>
      <w:r w:rsidR="001A0955" w:rsidRPr="00B70109">
        <w:rPr>
          <w:szCs w:val="22"/>
        </w:rPr>
        <w:t xml:space="preserve">A list of </w:t>
      </w:r>
      <w:r w:rsidR="00931D00" w:rsidRPr="00B70109">
        <w:rPr>
          <w:szCs w:val="22"/>
        </w:rPr>
        <w:t xml:space="preserve">participating </w:t>
      </w:r>
      <w:r w:rsidR="001A0955" w:rsidRPr="00B70109">
        <w:rPr>
          <w:szCs w:val="22"/>
        </w:rPr>
        <w:t>hotels, and guidance on how to claim discounts</w:t>
      </w:r>
      <w:r w:rsidRPr="00B70109">
        <w:rPr>
          <w:szCs w:val="22"/>
        </w:rPr>
        <w:t>,</w:t>
      </w:r>
      <w:r w:rsidR="0000705A" w:rsidRPr="00B70109">
        <w:rPr>
          <w:szCs w:val="22"/>
        </w:rPr>
        <w:t xml:space="preserve"> can be found at: </w:t>
      </w:r>
      <w:hyperlink r:id="rId32" w:history="1">
        <w:r w:rsidR="00384E5D" w:rsidRPr="00B70109">
          <w:rPr>
            <w:rStyle w:val="Hyperlink"/>
            <w:szCs w:val="22"/>
          </w:rPr>
          <w:t>http://itu.int/travel/</w:t>
        </w:r>
      </w:hyperlink>
      <w:r w:rsidR="00F54DF5" w:rsidRPr="00B70109">
        <w:rPr>
          <w:rStyle w:val="Hyperlink"/>
          <w:color w:val="auto"/>
          <w:szCs w:val="22"/>
          <w:u w:val="none"/>
        </w:rPr>
        <w:t>.</w:t>
      </w:r>
      <w:r w:rsidR="00462660" w:rsidRPr="00B70109">
        <w:rPr>
          <w:rStyle w:val="Hyperlink"/>
          <w:color w:val="auto"/>
          <w:szCs w:val="22"/>
          <w:u w:val="none"/>
        </w:rPr>
        <w:t xml:space="preserve"> </w:t>
      </w:r>
    </w:p>
    <w:p w14:paraId="14EE7A8D" w14:textId="77777777" w:rsidR="00000FC7" w:rsidRPr="00B70109" w:rsidRDefault="00000FC7" w:rsidP="00000FC7">
      <w:pPr>
        <w:spacing w:before="60"/>
        <w:rPr>
          <w:b/>
          <w:bCs/>
        </w:rPr>
      </w:pPr>
      <w:r w:rsidRPr="00B70109">
        <w:rPr>
          <w:b/>
          <w:bCs/>
        </w:rPr>
        <w:br w:type="page"/>
      </w:r>
    </w:p>
    <w:p w14:paraId="3516B8C9" w14:textId="77777777" w:rsidR="00F863A8" w:rsidRDefault="00F863A8" w:rsidP="00F863A8">
      <w:pPr>
        <w:spacing w:before="480"/>
        <w:ind w:right="-187"/>
        <w:jc w:val="center"/>
        <w:rPr>
          <w:rFonts w:cstheme="majorBidi"/>
          <w:b/>
          <w:bCs/>
          <w:sz w:val="28"/>
          <w:szCs w:val="28"/>
        </w:rPr>
      </w:pPr>
    </w:p>
    <w:p w14:paraId="1BE01E75" w14:textId="21903A3B" w:rsidR="004E007C" w:rsidRPr="004E007C" w:rsidRDefault="004E007C" w:rsidP="00F863A8">
      <w:pPr>
        <w:spacing w:before="240"/>
        <w:ind w:right="-187"/>
        <w:jc w:val="center"/>
        <w:rPr>
          <w:rFonts w:cstheme="majorBidi"/>
          <w:b/>
          <w:bCs/>
          <w:sz w:val="28"/>
          <w:szCs w:val="28"/>
        </w:rPr>
      </w:pPr>
      <w:r w:rsidRPr="004E007C">
        <w:rPr>
          <w:rFonts w:cstheme="majorBidi"/>
          <w:b/>
          <w:bCs/>
          <w:sz w:val="28"/>
          <w:szCs w:val="28"/>
        </w:rPr>
        <w:t>ANNEX B</w:t>
      </w:r>
    </w:p>
    <w:p w14:paraId="7FFD40EC" w14:textId="77777777" w:rsidR="004E007C" w:rsidRPr="004E007C" w:rsidRDefault="004E007C" w:rsidP="004E007C">
      <w:pPr>
        <w:spacing w:before="0"/>
        <w:jc w:val="center"/>
        <w:rPr>
          <w:sz w:val="24"/>
        </w:rPr>
      </w:pPr>
      <w:r w:rsidRPr="004E007C">
        <w:rPr>
          <w:sz w:val="24"/>
        </w:rPr>
        <w:t xml:space="preserve"> (to TSB Collective letter 10/13)</w:t>
      </w:r>
    </w:p>
    <w:p w14:paraId="31B09672" w14:textId="77777777" w:rsidR="004E007C" w:rsidRPr="004E007C" w:rsidRDefault="004E007C" w:rsidP="004E007C">
      <w:pPr>
        <w:spacing w:before="120"/>
        <w:ind w:right="91"/>
        <w:jc w:val="center"/>
        <w:rPr>
          <w:b/>
          <w:sz w:val="24"/>
        </w:rPr>
      </w:pPr>
      <w:r w:rsidRPr="004E007C">
        <w:rPr>
          <w:b/>
          <w:sz w:val="24"/>
        </w:rPr>
        <w:t>Meeting of Study Group 13</w:t>
      </w:r>
      <w:r w:rsidRPr="004E007C">
        <w:rPr>
          <w:b/>
          <w:sz w:val="24"/>
        </w:rPr>
        <w:br/>
        <w:t xml:space="preserve">Geneva, </w:t>
      </w:r>
      <w:r>
        <w:rPr>
          <w:b/>
          <w:sz w:val="24"/>
        </w:rPr>
        <w:t>13 March 2020</w:t>
      </w:r>
    </w:p>
    <w:p w14:paraId="5E885EDE" w14:textId="77777777" w:rsidR="004E007C" w:rsidRPr="0036181D" w:rsidRDefault="004E007C" w:rsidP="00611D65">
      <w:pPr>
        <w:spacing w:before="120"/>
        <w:ind w:right="91"/>
        <w:jc w:val="center"/>
        <w:rPr>
          <w:sz w:val="24"/>
        </w:rPr>
      </w:pPr>
      <w:r w:rsidRPr="00611D65">
        <w:rPr>
          <w:b/>
          <w:sz w:val="24"/>
        </w:rPr>
        <w:t>Draft Agenda</w:t>
      </w:r>
      <w:r w:rsidR="00996D53">
        <w:rPr>
          <w:b/>
          <w:sz w:val="24"/>
        </w:rPr>
        <w:t xml:space="preserve"> </w:t>
      </w:r>
    </w:p>
    <w:p w14:paraId="30AC411E" w14:textId="77777777" w:rsidR="00977A25" w:rsidRPr="00B70109" w:rsidRDefault="00977A25" w:rsidP="008C7E47">
      <w:pPr>
        <w:pStyle w:val="Normalaftertitle0"/>
        <w:tabs>
          <w:tab w:val="clear" w:pos="794"/>
          <w:tab w:val="clear" w:pos="1191"/>
          <w:tab w:val="clear" w:pos="1588"/>
          <w:tab w:val="clear" w:pos="1985"/>
        </w:tabs>
      </w:pPr>
    </w:p>
    <w:p w14:paraId="5B4AE6E6" w14:textId="77777777" w:rsidR="00AE1E57" w:rsidRPr="009D5B81" w:rsidRDefault="00AE1E57" w:rsidP="00AE1E57">
      <w:pPr>
        <w:numPr>
          <w:ilvl w:val="0"/>
          <w:numId w:val="16"/>
        </w:numPr>
        <w:tabs>
          <w:tab w:val="clear" w:pos="1363"/>
          <w:tab w:val="num" w:pos="1155"/>
        </w:tabs>
        <w:overflowPunct/>
        <w:autoSpaceDE/>
        <w:autoSpaceDN/>
        <w:adjustRightInd/>
        <w:spacing w:before="240"/>
        <w:ind w:left="794" w:hanging="794"/>
        <w:textAlignment w:val="auto"/>
        <w:rPr>
          <w:rFonts w:cstheme="minorHAnsi"/>
        </w:rPr>
      </w:pPr>
      <w:r w:rsidRPr="009D5B81">
        <w:rPr>
          <w:rFonts w:cstheme="minorHAnsi"/>
        </w:rPr>
        <w:t>Opening remarks and welcome</w:t>
      </w:r>
    </w:p>
    <w:p w14:paraId="6388FEF0"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 xml:space="preserve">Approval of the agenda </w:t>
      </w:r>
    </w:p>
    <w:p w14:paraId="19A920EB"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Summary of activities since the October 2019 Study Group 13 meeting</w:t>
      </w:r>
    </w:p>
    <w:p w14:paraId="0860A826" w14:textId="77777777" w:rsidR="00AE1E57" w:rsidRPr="009D5B81" w:rsidRDefault="00AE1E57" w:rsidP="00AE1E57">
      <w:pPr>
        <w:tabs>
          <w:tab w:val="clear" w:pos="1191"/>
          <w:tab w:val="clear" w:pos="1588"/>
          <w:tab w:val="left" w:pos="1418"/>
        </w:tabs>
        <w:spacing w:before="80"/>
        <w:ind w:left="1418" w:hanging="1418"/>
        <w:rPr>
          <w:rFonts w:cstheme="minorHAnsi"/>
        </w:rPr>
      </w:pPr>
      <w:r w:rsidRPr="009D5B81">
        <w:rPr>
          <w:rFonts w:cstheme="minorHAnsi"/>
        </w:rPr>
        <w:tab/>
        <w:t>3.1</w:t>
      </w:r>
      <w:r w:rsidRPr="009D5B81">
        <w:rPr>
          <w:rFonts w:cstheme="minorHAnsi"/>
        </w:rPr>
        <w:tab/>
        <w:t>TSAG (24 - 28 February 2020, Geneva)</w:t>
      </w:r>
    </w:p>
    <w:p w14:paraId="7F1F65EF" w14:textId="77777777" w:rsidR="00AE1E57" w:rsidRPr="009D5B81" w:rsidRDefault="00AE1E57" w:rsidP="00AE1E57">
      <w:pPr>
        <w:tabs>
          <w:tab w:val="clear" w:pos="1191"/>
          <w:tab w:val="clear" w:pos="1588"/>
          <w:tab w:val="left" w:pos="1418"/>
        </w:tabs>
        <w:spacing w:before="80"/>
        <w:ind w:left="1418" w:hanging="1418"/>
        <w:rPr>
          <w:rFonts w:cstheme="minorHAnsi"/>
        </w:rPr>
      </w:pPr>
      <w:r w:rsidRPr="009D5B81">
        <w:rPr>
          <w:rFonts w:cstheme="minorHAnsi"/>
        </w:rPr>
        <w:tab/>
        <w:t xml:space="preserve">3.2 </w:t>
      </w:r>
      <w:r w:rsidRPr="009D5B81">
        <w:rPr>
          <w:rFonts w:cstheme="minorHAnsi"/>
        </w:rPr>
        <w:tab/>
        <w:t>FG NET2030 activities (13 – 15 January 2020, Lisbon, Portugal)</w:t>
      </w:r>
    </w:p>
    <w:p w14:paraId="72968180" w14:textId="77777777" w:rsidR="00AE1E57" w:rsidRPr="009D5B81" w:rsidRDefault="00507E0C" w:rsidP="00507E0C">
      <w:pPr>
        <w:tabs>
          <w:tab w:val="clear" w:pos="1191"/>
          <w:tab w:val="clear" w:pos="1588"/>
          <w:tab w:val="left" w:pos="1418"/>
        </w:tabs>
        <w:spacing w:before="80"/>
        <w:ind w:left="1418" w:hanging="1418"/>
        <w:rPr>
          <w:rFonts w:cstheme="minorHAnsi"/>
        </w:rPr>
      </w:pPr>
      <w:r>
        <w:rPr>
          <w:rFonts w:cstheme="minorHAnsi"/>
        </w:rPr>
        <w:tab/>
      </w:r>
      <w:r w:rsidR="00AE1E57" w:rsidRPr="009D5B81">
        <w:rPr>
          <w:rFonts w:cstheme="minorHAnsi"/>
        </w:rPr>
        <w:t>3.3</w:t>
      </w:r>
      <w:r>
        <w:rPr>
          <w:rFonts w:cstheme="minorHAnsi"/>
        </w:rPr>
        <w:tab/>
      </w:r>
      <w:r w:rsidR="00AE1E57" w:rsidRPr="009D5B81">
        <w:rPr>
          <w:rFonts w:cstheme="minorHAnsi"/>
        </w:rPr>
        <w:t>FG ML5G activities (6 - 8 November 2019, Berlin, Germany)</w:t>
      </w:r>
    </w:p>
    <w:p w14:paraId="12F2F920" w14:textId="77777777" w:rsidR="00AE1E57" w:rsidRPr="009D5B81" w:rsidRDefault="00507E0C" w:rsidP="00507E0C">
      <w:pPr>
        <w:tabs>
          <w:tab w:val="clear" w:pos="1191"/>
          <w:tab w:val="clear" w:pos="1588"/>
          <w:tab w:val="left" w:pos="1418"/>
        </w:tabs>
        <w:spacing w:before="80"/>
        <w:ind w:left="1418" w:hanging="1418"/>
        <w:rPr>
          <w:rFonts w:cstheme="minorHAnsi"/>
        </w:rPr>
      </w:pPr>
      <w:r>
        <w:rPr>
          <w:rFonts w:cstheme="minorHAnsi"/>
        </w:rPr>
        <w:tab/>
      </w:r>
      <w:r w:rsidR="00AE1E57" w:rsidRPr="009D5B81">
        <w:rPr>
          <w:rFonts w:cstheme="minorHAnsi"/>
        </w:rPr>
        <w:t>3.4</w:t>
      </w:r>
      <w:r>
        <w:rPr>
          <w:rFonts w:cstheme="minorHAnsi"/>
        </w:rPr>
        <w:tab/>
      </w:r>
      <w:r w:rsidR="00AE1E57" w:rsidRPr="009D5B81">
        <w:rPr>
          <w:rFonts w:cstheme="minorHAnsi"/>
        </w:rPr>
        <w:t>SG13RG-AFR (5 – 6 February 2020)</w:t>
      </w:r>
    </w:p>
    <w:p w14:paraId="0E4BEA37" w14:textId="77777777" w:rsidR="00AE1E57" w:rsidRPr="009D5B81" w:rsidRDefault="00507E0C" w:rsidP="00507E0C">
      <w:pPr>
        <w:tabs>
          <w:tab w:val="clear" w:pos="1191"/>
          <w:tab w:val="clear" w:pos="1588"/>
          <w:tab w:val="left" w:pos="1418"/>
        </w:tabs>
        <w:spacing w:before="80"/>
        <w:ind w:left="1418" w:hanging="1418"/>
        <w:rPr>
          <w:rFonts w:cstheme="minorHAnsi"/>
        </w:rPr>
      </w:pPr>
      <w:r>
        <w:rPr>
          <w:rFonts w:cstheme="minorHAnsi"/>
        </w:rPr>
        <w:tab/>
      </w:r>
      <w:r w:rsidR="00AE1E57" w:rsidRPr="009D5B81">
        <w:rPr>
          <w:rFonts w:cstheme="minorHAnsi"/>
        </w:rPr>
        <w:t>3.5</w:t>
      </w:r>
      <w:r>
        <w:rPr>
          <w:rFonts w:cstheme="minorHAnsi"/>
        </w:rPr>
        <w:tab/>
      </w:r>
      <w:r w:rsidR="00AE1E57" w:rsidRPr="009D5B81">
        <w:rPr>
          <w:rFonts w:cstheme="minorHAnsi"/>
        </w:rPr>
        <w:t>NSP Ad-hoc e-meeting(s)</w:t>
      </w:r>
    </w:p>
    <w:p w14:paraId="1164EC31" w14:textId="77777777" w:rsidR="00AE1E57" w:rsidRPr="009D5B81" w:rsidRDefault="00507E0C" w:rsidP="00AE1E57">
      <w:pPr>
        <w:tabs>
          <w:tab w:val="clear" w:pos="1191"/>
          <w:tab w:val="clear" w:pos="1588"/>
          <w:tab w:val="left" w:pos="1418"/>
        </w:tabs>
        <w:spacing w:before="80"/>
        <w:ind w:left="1418" w:hanging="1418"/>
        <w:rPr>
          <w:rFonts w:cstheme="minorHAnsi"/>
          <w:lang w:val="en-US"/>
        </w:rPr>
      </w:pPr>
      <w:r>
        <w:rPr>
          <w:rFonts w:cstheme="minorHAnsi"/>
        </w:rPr>
        <w:tab/>
      </w:r>
      <w:r w:rsidR="00AE1E57" w:rsidRPr="009D5B81">
        <w:rPr>
          <w:rFonts w:cstheme="minorHAnsi"/>
        </w:rPr>
        <w:t>3.6</w:t>
      </w:r>
      <w:r w:rsidR="00AE1E57" w:rsidRPr="009D5B81">
        <w:rPr>
          <w:rFonts w:cstheme="minorHAnsi"/>
          <w:lang w:val="en-US"/>
        </w:rPr>
        <w:tab/>
        <w:t>Co-located rapporteur groups activities (2 - 13 March 2020, Geneva)</w:t>
      </w:r>
    </w:p>
    <w:p w14:paraId="67C5CDB8" w14:textId="77777777" w:rsidR="00AE1E57" w:rsidRPr="009D5B81" w:rsidRDefault="00AE1E57" w:rsidP="00AE1E57">
      <w:pPr>
        <w:tabs>
          <w:tab w:val="clear" w:pos="1191"/>
          <w:tab w:val="clear" w:pos="1588"/>
          <w:tab w:val="left" w:pos="1418"/>
        </w:tabs>
        <w:spacing w:before="80"/>
        <w:ind w:left="1418" w:hanging="1418"/>
        <w:rPr>
          <w:rFonts w:cstheme="minorHAnsi"/>
          <w:lang w:val="en-US"/>
        </w:rPr>
      </w:pPr>
      <w:r w:rsidRPr="009D5B81">
        <w:rPr>
          <w:rFonts w:cstheme="minorHAnsi"/>
          <w:lang w:val="en-US"/>
        </w:rPr>
        <w:tab/>
        <w:t>3.7</w:t>
      </w:r>
      <w:r w:rsidRPr="009D5B81">
        <w:rPr>
          <w:rFonts w:cstheme="minorHAnsi"/>
          <w:lang w:val="en-US"/>
        </w:rPr>
        <w:tab/>
        <w:t>Individual Rapporteur Group activities</w:t>
      </w:r>
    </w:p>
    <w:p w14:paraId="2A71F558" w14:textId="77777777" w:rsidR="00AE1E57" w:rsidRPr="009D5B81" w:rsidRDefault="00AE1E57" w:rsidP="00AE1E57">
      <w:pPr>
        <w:tabs>
          <w:tab w:val="clear" w:pos="1191"/>
          <w:tab w:val="clear" w:pos="1588"/>
          <w:tab w:val="left" w:pos="1418"/>
        </w:tabs>
        <w:spacing w:before="80"/>
        <w:ind w:left="1418" w:hanging="1418"/>
        <w:rPr>
          <w:rFonts w:cstheme="minorHAnsi"/>
          <w:lang w:val="en-US"/>
        </w:rPr>
      </w:pPr>
      <w:r w:rsidRPr="009D5B81">
        <w:rPr>
          <w:rFonts w:cstheme="minorHAnsi"/>
          <w:lang w:val="en-US"/>
        </w:rPr>
        <w:tab/>
        <w:t>3.8</w:t>
      </w:r>
      <w:r w:rsidRPr="009D5B81">
        <w:rPr>
          <w:rFonts w:cstheme="minorHAnsi"/>
          <w:lang w:val="en-US"/>
        </w:rPr>
        <w:tab/>
        <w:t>Correspondence Group activities, if any</w:t>
      </w:r>
    </w:p>
    <w:p w14:paraId="70DE0137" w14:textId="77777777" w:rsidR="00AE1E57" w:rsidRPr="009D5B81" w:rsidRDefault="00AE1E57" w:rsidP="00AE1E57">
      <w:pPr>
        <w:tabs>
          <w:tab w:val="clear" w:pos="1191"/>
          <w:tab w:val="clear" w:pos="1588"/>
          <w:tab w:val="left" w:pos="1418"/>
        </w:tabs>
        <w:spacing w:before="80"/>
        <w:ind w:left="1418" w:hanging="1418"/>
        <w:rPr>
          <w:rFonts w:cstheme="minorHAnsi"/>
          <w:lang w:val="en-US"/>
        </w:rPr>
      </w:pPr>
      <w:r w:rsidRPr="009D5B81">
        <w:rPr>
          <w:rFonts w:cstheme="minorHAnsi"/>
          <w:lang w:val="en-US"/>
        </w:rPr>
        <w:tab/>
        <w:t>3.9</w:t>
      </w:r>
      <w:r w:rsidRPr="009D5B81">
        <w:rPr>
          <w:rFonts w:cstheme="minorHAnsi"/>
          <w:lang w:val="en-US"/>
        </w:rPr>
        <w:tab/>
        <w:t>Others as identified</w:t>
      </w:r>
    </w:p>
    <w:p w14:paraId="0FE1896E"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Result of Recommendations consented for approval at the last SG13 meeting and consider any necessary follow up on those</w:t>
      </w:r>
    </w:p>
    <w:p w14:paraId="5A61EA8B"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bCs/>
        </w:rPr>
      </w:pPr>
      <w:r w:rsidRPr="009D5B81">
        <w:rPr>
          <w:rFonts w:cstheme="minorHAnsi"/>
          <w:bCs/>
        </w:rPr>
        <w:t>Review the status of draft Recommendations:</w:t>
      </w:r>
    </w:p>
    <w:p w14:paraId="796FCF6D" w14:textId="77777777" w:rsidR="00AE1E57" w:rsidRPr="009D5B81" w:rsidRDefault="00140476" w:rsidP="00140476">
      <w:pPr>
        <w:numPr>
          <w:ilvl w:val="0"/>
          <w:numId w:val="17"/>
        </w:numPr>
        <w:tabs>
          <w:tab w:val="clear" w:pos="794"/>
          <w:tab w:val="clear" w:pos="927"/>
          <w:tab w:val="left" w:pos="993"/>
        </w:tabs>
        <w:overflowPunct/>
        <w:autoSpaceDE/>
        <w:autoSpaceDN/>
        <w:adjustRightInd/>
        <w:ind w:hanging="218"/>
        <w:textAlignment w:val="auto"/>
        <w:rPr>
          <w:rFonts w:cstheme="minorHAnsi"/>
          <w:bCs/>
        </w:rPr>
      </w:pPr>
      <w:r>
        <w:rPr>
          <w:rFonts w:cstheme="minorHAnsi"/>
        </w:rPr>
        <w:t xml:space="preserve"> </w:t>
      </w:r>
      <w:r w:rsidR="00AE1E57" w:rsidRPr="009D5B81">
        <w:rPr>
          <w:rFonts w:cstheme="minorHAnsi"/>
        </w:rPr>
        <w:t>Y.NGN-PLA-</w:t>
      </w:r>
      <w:proofErr w:type="spellStart"/>
      <w:r w:rsidR="00AE1E57" w:rsidRPr="009D5B81">
        <w:rPr>
          <w:rFonts w:cstheme="minorHAnsi"/>
        </w:rPr>
        <w:t>reqts</w:t>
      </w:r>
      <w:proofErr w:type="spellEnd"/>
      <w:r w:rsidR="00AE1E57" w:rsidRPr="009D5B81">
        <w:rPr>
          <w:rFonts w:cstheme="minorHAnsi"/>
          <w:bCs/>
        </w:rPr>
        <w:t xml:space="preserve">, </w:t>
      </w:r>
      <w:r w:rsidR="00AE1E57" w:rsidRPr="009D5B81">
        <w:rPr>
          <w:rFonts w:cstheme="minorHAnsi"/>
          <w:bCs/>
          <w:i/>
        </w:rPr>
        <w:t>Scenarios and Capability Requirements of Programmable Log Analysis in Next</w:t>
      </w:r>
      <w:r>
        <w:rPr>
          <w:rFonts w:cstheme="minorHAnsi"/>
          <w:bCs/>
          <w:i/>
        </w:rPr>
        <w:br/>
      </w:r>
      <w:r w:rsidR="00AE1E57" w:rsidRPr="009D5B81">
        <w:rPr>
          <w:rFonts w:cstheme="minorHAnsi"/>
          <w:bCs/>
          <w:i/>
        </w:rPr>
        <w:t xml:space="preserve"> Generation Networks</w:t>
      </w:r>
      <w:r w:rsidR="00AE1E57" w:rsidRPr="009D5B81">
        <w:rPr>
          <w:rFonts w:cstheme="minorHAnsi"/>
          <w:bCs/>
        </w:rPr>
        <w:t xml:space="preserve">, Q2/13 </w:t>
      </w:r>
    </w:p>
    <w:p w14:paraId="51758F3E" w14:textId="77777777" w:rsidR="00AE1E57" w:rsidRPr="009D5B81" w:rsidRDefault="00140476" w:rsidP="00140476">
      <w:pPr>
        <w:numPr>
          <w:ilvl w:val="0"/>
          <w:numId w:val="17"/>
        </w:numPr>
        <w:tabs>
          <w:tab w:val="clear" w:pos="794"/>
          <w:tab w:val="clear" w:pos="927"/>
          <w:tab w:val="left" w:pos="993"/>
        </w:tabs>
        <w:overflowPunct/>
        <w:autoSpaceDE/>
        <w:autoSpaceDN/>
        <w:adjustRightInd/>
        <w:ind w:hanging="218"/>
        <w:textAlignment w:val="auto"/>
        <w:rPr>
          <w:rFonts w:cstheme="minorHAnsi"/>
          <w:bCs/>
        </w:rPr>
      </w:pPr>
      <w:r>
        <w:rPr>
          <w:rFonts w:cstheme="minorHAnsi"/>
          <w:bCs/>
        </w:rPr>
        <w:t xml:space="preserve"> </w:t>
      </w:r>
      <w:r w:rsidR="00AE1E57" w:rsidRPr="009D5B81">
        <w:rPr>
          <w:rFonts w:cstheme="minorHAnsi"/>
          <w:bCs/>
        </w:rPr>
        <w:t xml:space="preserve">Y.IMT-2020.qos-ml-arc, </w:t>
      </w:r>
      <w:r w:rsidR="00AE1E57" w:rsidRPr="009D5B81">
        <w:rPr>
          <w:rFonts w:cstheme="minorHAnsi"/>
          <w:bCs/>
          <w:i/>
        </w:rPr>
        <w:t>Architecture of machine learning based QoS assurance for IMT-2020 network</w:t>
      </w:r>
      <w:r w:rsidR="00AE1E57" w:rsidRPr="009D5B81">
        <w:rPr>
          <w:rFonts w:cstheme="minorHAnsi"/>
          <w:bCs/>
        </w:rPr>
        <w:t>,</w:t>
      </w:r>
      <w:r w:rsidRPr="00140476">
        <w:rPr>
          <w:rFonts w:cstheme="minorHAnsi"/>
          <w:bCs/>
        </w:rPr>
        <w:t xml:space="preserve"> </w:t>
      </w:r>
      <w:r w:rsidRPr="009D5B81">
        <w:rPr>
          <w:rFonts w:cstheme="minorHAnsi"/>
          <w:bCs/>
        </w:rPr>
        <w:t>Q6/13</w:t>
      </w:r>
    </w:p>
    <w:p w14:paraId="26052719" w14:textId="77777777" w:rsidR="00AE1E57" w:rsidRPr="009D5B81" w:rsidRDefault="00AE1E57" w:rsidP="00140476">
      <w:pPr>
        <w:pStyle w:val="Tabletext"/>
        <w:numPr>
          <w:ilvl w:val="0"/>
          <w:numId w:val="17"/>
        </w:numPr>
        <w:tabs>
          <w:tab w:val="clear" w:pos="794"/>
          <w:tab w:val="clear" w:pos="851"/>
          <w:tab w:val="clear" w:pos="927"/>
          <w:tab w:val="clear" w:pos="1191"/>
          <w:tab w:val="clear" w:pos="1588"/>
          <w:tab w:val="num" w:pos="993"/>
          <w:tab w:val="left" w:pos="1134"/>
          <w:tab w:val="left" w:pos="2268"/>
        </w:tabs>
        <w:ind w:left="993" w:hanging="284"/>
        <w:rPr>
          <w:rFonts w:cstheme="minorHAnsi"/>
          <w:bCs/>
        </w:rPr>
      </w:pPr>
      <w:proofErr w:type="spellStart"/>
      <w:r w:rsidRPr="009D5B81">
        <w:rPr>
          <w:rFonts w:cstheme="minorHAnsi"/>
          <w:bCs/>
        </w:rPr>
        <w:t>Y.bDPI-Mec</w:t>
      </w:r>
      <w:proofErr w:type="spellEnd"/>
      <w:r w:rsidRPr="009D5B81">
        <w:rPr>
          <w:rFonts w:cstheme="minorHAnsi"/>
          <w:bCs/>
        </w:rPr>
        <w:t xml:space="preserve">, </w:t>
      </w:r>
      <w:r w:rsidRPr="009D5B81">
        <w:rPr>
          <w:rFonts w:cstheme="minorHAnsi"/>
          <w:bCs/>
          <w:i/>
        </w:rPr>
        <w:t>Mechanism of deep packet inspection applied in network big data context</w:t>
      </w:r>
      <w:r w:rsidRPr="009D5B81">
        <w:rPr>
          <w:rFonts w:cstheme="minorHAnsi"/>
          <w:bCs/>
        </w:rPr>
        <w:t>, Q7/13</w:t>
      </w:r>
    </w:p>
    <w:p w14:paraId="2EB9C14D" w14:textId="77777777" w:rsidR="00AE1E57" w:rsidRPr="009D5B81" w:rsidRDefault="00AE1E57" w:rsidP="00140476">
      <w:pPr>
        <w:numPr>
          <w:ilvl w:val="0"/>
          <w:numId w:val="17"/>
        </w:numPr>
        <w:tabs>
          <w:tab w:val="left" w:pos="1134"/>
          <w:tab w:val="left" w:pos="2268"/>
        </w:tabs>
        <w:ind w:hanging="218"/>
        <w:rPr>
          <w:rFonts w:cstheme="minorHAnsi"/>
          <w:bCs/>
        </w:rPr>
      </w:pPr>
      <w:r w:rsidRPr="009D5B81">
        <w:rPr>
          <w:rFonts w:cstheme="minorHAnsi"/>
          <w:bCs/>
        </w:rPr>
        <w:t xml:space="preserve"> </w:t>
      </w:r>
      <w:proofErr w:type="spellStart"/>
      <w:r w:rsidRPr="009D5B81">
        <w:rPr>
          <w:rFonts w:cstheme="minorHAnsi"/>
          <w:bCs/>
        </w:rPr>
        <w:t>Y.bDDN-req</w:t>
      </w:r>
      <w:proofErr w:type="spellEnd"/>
      <w:r w:rsidRPr="009D5B81">
        <w:rPr>
          <w:rFonts w:cstheme="minorHAnsi"/>
          <w:bCs/>
        </w:rPr>
        <w:t xml:space="preserve">, </w:t>
      </w:r>
      <w:r w:rsidRPr="009D5B81">
        <w:rPr>
          <w:rFonts w:cstheme="minorHAnsi"/>
          <w:bCs/>
          <w:i/>
        </w:rPr>
        <w:t>Requirement of big data-driven networking</w:t>
      </w:r>
      <w:r w:rsidRPr="009D5B81">
        <w:rPr>
          <w:rFonts w:cstheme="minorHAnsi"/>
          <w:bCs/>
        </w:rPr>
        <w:t>, Q7/13</w:t>
      </w:r>
    </w:p>
    <w:p w14:paraId="27396AEF" w14:textId="77777777" w:rsidR="00AE1E57" w:rsidRPr="009D5B81" w:rsidRDefault="00AE1E57" w:rsidP="00140476">
      <w:pPr>
        <w:numPr>
          <w:ilvl w:val="0"/>
          <w:numId w:val="17"/>
        </w:numPr>
        <w:tabs>
          <w:tab w:val="left" w:pos="1134"/>
          <w:tab w:val="left" w:pos="2268"/>
        </w:tabs>
        <w:ind w:hanging="218"/>
        <w:rPr>
          <w:rFonts w:cstheme="minorHAnsi"/>
          <w:bCs/>
        </w:rPr>
      </w:pPr>
      <w:r w:rsidRPr="009D5B81">
        <w:rPr>
          <w:rFonts w:cstheme="minorHAnsi"/>
          <w:bCs/>
        </w:rPr>
        <w:t xml:space="preserve"> Y.IMT2020-ESDP, </w:t>
      </w:r>
      <w:r w:rsidRPr="009D5B81">
        <w:rPr>
          <w:rFonts w:cstheme="minorHAnsi"/>
          <w:bCs/>
          <w:i/>
        </w:rPr>
        <w:t>Enhanced SDN Data Plane for IMT-2020</w:t>
      </w:r>
      <w:r w:rsidRPr="009D5B81">
        <w:rPr>
          <w:rFonts w:cstheme="minorHAnsi"/>
          <w:bCs/>
        </w:rPr>
        <w:t>, Q20/13</w:t>
      </w:r>
    </w:p>
    <w:p w14:paraId="60C822FF" w14:textId="77777777" w:rsidR="00AE1E57" w:rsidRPr="009D5B81" w:rsidRDefault="00AE1E57" w:rsidP="00140476">
      <w:pPr>
        <w:pStyle w:val="Tabletext"/>
        <w:numPr>
          <w:ilvl w:val="0"/>
          <w:numId w:val="17"/>
        </w:numPr>
        <w:tabs>
          <w:tab w:val="clear" w:pos="794"/>
          <w:tab w:val="clear" w:pos="851"/>
          <w:tab w:val="clear" w:pos="927"/>
          <w:tab w:val="clear" w:pos="1191"/>
          <w:tab w:val="clear" w:pos="1588"/>
          <w:tab w:val="num" w:pos="993"/>
          <w:tab w:val="left" w:pos="1134"/>
          <w:tab w:val="left" w:pos="2268"/>
        </w:tabs>
        <w:ind w:left="993" w:hanging="284"/>
        <w:rPr>
          <w:rFonts w:cstheme="minorHAnsi"/>
          <w:bCs/>
        </w:rPr>
      </w:pPr>
      <w:proofErr w:type="spellStart"/>
      <w:r w:rsidRPr="009D5B81">
        <w:rPr>
          <w:rFonts w:cstheme="minorHAnsi"/>
          <w:bCs/>
        </w:rPr>
        <w:t>Y.NetSoft</w:t>
      </w:r>
      <w:proofErr w:type="spellEnd"/>
      <w:r w:rsidRPr="009D5B81">
        <w:rPr>
          <w:rFonts w:cstheme="minorHAnsi"/>
          <w:bCs/>
        </w:rPr>
        <w:t xml:space="preserve">-SSMO, </w:t>
      </w:r>
      <w:r w:rsidRPr="009D5B81">
        <w:rPr>
          <w:rFonts w:cstheme="minorHAnsi"/>
          <w:bCs/>
          <w:i/>
        </w:rPr>
        <w:t>Scalable service management and orchestration framework in IMT-2020</w:t>
      </w:r>
      <w:r w:rsidRPr="009D5B81">
        <w:rPr>
          <w:rFonts w:cstheme="minorHAnsi"/>
          <w:bCs/>
        </w:rPr>
        <w:t>, Q21/13</w:t>
      </w:r>
    </w:p>
    <w:p w14:paraId="78F3781C" w14:textId="77777777" w:rsidR="00AE1E57" w:rsidRPr="009D5B81" w:rsidRDefault="00AE1E57" w:rsidP="00140476">
      <w:pPr>
        <w:pStyle w:val="Tabletext"/>
        <w:numPr>
          <w:ilvl w:val="0"/>
          <w:numId w:val="17"/>
        </w:numPr>
        <w:tabs>
          <w:tab w:val="clear" w:pos="794"/>
          <w:tab w:val="clear" w:pos="851"/>
          <w:tab w:val="clear" w:pos="927"/>
          <w:tab w:val="clear" w:pos="1191"/>
          <w:tab w:val="clear" w:pos="1588"/>
          <w:tab w:val="num" w:pos="993"/>
          <w:tab w:val="left" w:pos="1134"/>
          <w:tab w:val="left" w:pos="2268"/>
        </w:tabs>
        <w:ind w:left="993" w:hanging="284"/>
        <w:rPr>
          <w:rFonts w:cstheme="minorHAnsi"/>
          <w:bCs/>
        </w:rPr>
      </w:pPr>
      <w:r w:rsidRPr="009D5B81">
        <w:rPr>
          <w:rFonts w:cstheme="minorHAnsi"/>
          <w:bCs/>
        </w:rPr>
        <w:t xml:space="preserve">Y.ICN-RF, </w:t>
      </w:r>
      <w:r w:rsidRPr="009D5B81">
        <w:rPr>
          <w:rFonts w:cstheme="minorHAnsi"/>
          <w:bCs/>
          <w:i/>
        </w:rPr>
        <w:t>Requirements and Capabilities of ICN Routing and Forwarding based on Control and User Plane Separation in IMT-2020</w:t>
      </w:r>
      <w:r w:rsidRPr="009D5B81">
        <w:rPr>
          <w:rFonts w:cstheme="minorHAnsi"/>
          <w:bCs/>
        </w:rPr>
        <w:t xml:space="preserve">, Q22/13 </w:t>
      </w:r>
    </w:p>
    <w:p w14:paraId="2F53C475" w14:textId="77777777" w:rsidR="00AE1E57" w:rsidRPr="009D5B81" w:rsidRDefault="00AE1E57" w:rsidP="00140476">
      <w:pPr>
        <w:pStyle w:val="Tabletext"/>
        <w:numPr>
          <w:ilvl w:val="0"/>
          <w:numId w:val="17"/>
        </w:numPr>
        <w:tabs>
          <w:tab w:val="clear" w:pos="794"/>
          <w:tab w:val="clear" w:pos="851"/>
          <w:tab w:val="clear" w:pos="927"/>
          <w:tab w:val="clear" w:pos="1191"/>
          <w:tab w:val="clear" w:pos="1588"/>
          <w:tab w:val="num" w:pos="993"/>
          <w:tab w:val="left" w:pos="1134"/>
          <w:tab w:val="left" w:pos="2268"/>
        </w:tabs>
        <w:ind w:left="993" w:hanging="284"/>
        <w:rPr>
          <w:rFonts w:cstheme="minorHAnsi"/>
          <w:bCs/>
        </w:rPr>
      </w:pPr>
      <w:r w:rsidRPr="009D5B81">
        <w:rPr>
          <w:rFonts w:cstheme="minorHAnsi"/>
        </w:rPr>
        <w:t>Y.FMC-SS</w:t>
      </w:r>
      <w:r w:rsidRPr="009D5B81">
        <w:rPr>
          <w:rFonts w:cstheme="minorHAnsi"/>
          <w:bCs/>
        </w:rPr>
        <w:t xml:space="preserve">, </w:t>
      </w:r>
      <w:r w:rsidRPr="009D5B81">
        <w:rPr>
          <w:rFonts w:cstheme="minorHAnsi"/>
          <w:bCs/>
          <w:i/>
        </w:rPr>
        <w:t>Service scheduling for supporting FMC in IMT-2020 network</w:t>
      </w:r>
      <w:r w:rsidRPr="009D5B81">
        <w:rPr>
          <w:rFonts w:cstheme="minorHAnsi"/>
          <w:bCs/>
        </w:rPr>
        <w:t xml:space="preserve">, Q23/13 </w:t>
      </w:r>
    </w:p>
    <w:p w14:paraId="3BA480C4" w14:textId="77777777" w:rsidR="00AE1E57" w:rsidRPr="009D5B81" w:rsidRDefault="00AE1E57" w:rsidP="00140476">
      <w:pPr>
        <w:pStyle w:val="Tabletext"/>
        <w:numPr>
          <w:ilvl w:val="0"/>
          <w:numId w:val="17"/>
        </w:numPr>
        <w:tabs>
          <w:tab w:val="clear" w:pos="794"/>
          <w:tab w:val="clear" w:pos="851"/>
          <w:tab w:val="clear" w:pos="927"/>
          <w:tab w:val="clear" w:pos="1191"/>
          <w:tab w:val="clear" w:pos="1588"/>
          <w:tab w:val="left" w:pos="993"/>
          <w:tab w:val="left" w:pos="1134"/>
          <w:tab w:val="left" w:pos="2268"/>
        </w:tabs>
        <w:ind w:left="993" w:hanging="284"/>
        <w:rPr>
          <w:rFonts w:cstheme="minorHAnsi"/>
          <w:bCs/>
        </w:rPr>
      </w:pPr>
      <w:r w:rsidRPr="009D5B81">
        <w:rPr>
          <w:rFonts w:cstheme="minorHAnsi"/>
          <w:bCs/>
        </w:rPr>
        <w:t xml:space="preserve">Y.NE-MPT, </w:t>
      </w:r>
      <w:r w:rsidRPr="009D5B81">
        <w:rPr>
          <w:rFonts w:cstheme="minorHAnsi"/>
          <w:bCs/>
          <w:i/>
        </w:rPr>
        <w:t>Network Equipment based Multipath Transmission</w:t>
      </w:r>
      <w:r w:rsidRPr="009D5B81">
        <w:rPr>
          <w:rFonts w:cstheme="minorHAnsi"/>
          <w:bCs/>
        </w:rPr>
        <w:t xml:space="preserve">, Q23/13 </w:t>
      </w:r>
    </w:p>
    <w:p w14:paraId="30ECA4E3" w14:textId="77777777" w:rsidR="00AE1E57" w:rsidRPr="009D5B81" w:rsidRDefault="00AE1E57" w:rsidP="00140476">
      <w:pPr>
        <w:numPr>
          <w:ilvl w:val="0"/>
          <w:numId w:val="17"/>
        </w:numPr>
        <w:tabs>
          <w:tab w:val="clear" w:pos="794"/>
          <w:tab w:val="clear" w:pos="927"/>
          <w:tab w:val="left" w:pos="993"/>
        </w:tabs>
        <w:overflowPunct/>
        <w:autoSpaceDE/>
        <w:autoSpaceDN/>
        <w:adjustRightInd/>
        <w:ind w:hanging="218"/>
        <w:textAlignment w:val="auto"/>
        <w:rPr>
          <w:rFonts w:cstheme="minorHAnsi"/>
          <w:bCs/>
        </w:rPr>
      </w:pPr>
      <w:r w:rsidRPr="009D5B81">
        <w:rPr>
          <w:rFonts w:cstheme="minorHAnsi"/>
          <w:bCs/>
        </w:rPr>
        <w:t xml:space="preserve"> </w:t>
      </w:r>
      <w:r w:rsidRPr="009D5B81">
        <w:rPr>
          <w:rFonts w:cstheme="minorHAnsi"/>
        </w:rPr>
        <w:t>Y.FMC-SM</w:t>
      </w:r>
      <w:r w:rsidRPr="009D5B81">
        <w:rPr>
          <w:rFonts w:cstheme="minorHAnsi"/>
          <w:bCs/>
        </w:rPr>
        <w:t xml:space="preserve">, </w:t>
      </w:r>
      <w:r w:rsidRPr="009D5B81">
        <w:rPr>
          <w:rFonts w:cstheme="minorHAnsi"/>
          <w:bCs/>
          <w:i/>
        </w:rPr>
        <w:t>Session management for fixed mobile convergence in IMT-2020 networks</w:t>
      </w:r>
      <w:r w:rsidRPr="009D5B81">
        <w:rPr>
          <w:rFonts w:cstheme="minorHAnsi"/>
          <w:bCs/>
        </w:rPr>
        <w:t xml:space="preserve">, Q23/13 </w:t>
      </w:r>
    </w:p>
    <w:p w14:paraId="017E6F76" w14:textId="077E3AEB" w:rsidR="00AE1E57" w:rsidRDefault="00AE1E57" w:rsidP="00AE1E57">
      <w:pPr>
        <w:overflowPunct/>
        <w:autoSpaceDE/>
        <w:autoSpaceDN/>
        <w:adjustRightInd/>
        <w:textAlignment w:val="auto"/>
        <w:rPr>
          <w:rFonts w:cstheme="minorHAnsi"/>
          <w:lang w:val="en-US"/>
        </w:rPr>
      </w:pPr>
      <w:r w:rsidRPr="009D5B81">
        <w:rPr>
          <w:rFonts w:cstheme="minorHAnsi"/>
          <w:bCs/>
          <w:lang w:val="en-US"/>
        </w:rPr>
        <w:t>and any</w:t>
      </w:r>
      <w:r w:rsidRPr="009D5B81">
        <w:rPr>
          <w:rFonts w:cstheme="minorHAnsi"/>
          <w:bCs/>
        </w:rPr>
        <w:t xml:space="preserve"> related liaison statements or contributions received. </w:t>
      </w:r>
      <w:r w:rsidRPr="009D5B81">
        <w:rPr>
          <w:rFonts w:cstheme="minorHAnsi"/>
        </w:rPr>
        <w:t xml:space="preserve">Proceed with the consent of </w:t>
      </w:r>
      <w:r w:rsidR="00F863A8" w:rsidRPr="009D5B81">
        <w:rPr>
          <w:rFonts w:cstheme="minorHAnsi"/>
        </w:rPr>
        <w:t>above-mentioned</w:t>
      </w:r>
      <w:r w:rsidRPr="009D5B81">
        <w:rPr>
          <w:rFonts w:cstheme="minorHAnsi"/>
        </w:rPr>
        <w:t xml:space="preserve"> Recommendations </w:t>
      </w:r>
      <w:r w:rsidRPr="009D5B81">
        <w:rPr>
          <w:rFonts w:cstheme="minorHAnsi"/>
          <w:bCs/>
        </w:rPr>
        <w:t>(per Recommendation A.8) as well as any other draft Recommendations that would be deemed mature</w:t>
      </w:r>
      <w:r w:rsidRPr="009D5B81">
        <w:rPr>
          <w:rFonts w:cstheme="minorHAnsi"/>
        </w:rPr>
        <w:t xml:space="preserve"> as a result of progress made at the preceding c</w:t>
      </w:r>
      <w:r w:rsidRPr="009D5B81">
        <w:rPr>
          <w:rFonts w:cstheme="minorHAnsi"/>
          <w:lang w:val="en-US"/>
        </w:rPr>
        <w:t>o-located rapporteur groups activities (2 - 13 March 2020).</w:t>
      </w:r>
    </w:p>
    <w:p w14:paraId="5C421B0A" w14:textId="6F143701" w:rsidR="00F863A8" w:rsidRDefault="00F863A8">
      <w:pPr>
        <w:tabs>
          <w:tab w:val="clear" w:pos="794"/>
          <w:tab w:val="clear" w:pos="1191"/>
          <w:tab w:val="clear" w:pos="1588"/>
          <w:tab w:val="clear" w:pos="1985"/>
        </w:tabs>
        <w:overflowPunct/>
        <w:autoSpaceDE/>
        <w:autoSpaceDN/>
        <w:adjustRightInd/>
        <w:spacing w:before="0"/>
        <w:textAlignment w:val="auto"/>
        <w:rPr>
          <w:rFonts w:cstheme="minorHAnsi"/>
          <w:lang w:val="en-US"/>
        </w:rPr>
      </w:pPr>
      <w:r>
        <w:rPr>
          <w:rFonts w:cstheme="minorHAnsi"/>
          <w:lang w:val="en-US"/>
        </w:rPr>
        <w:br w:type="page"/>
      </w:r>
    </w:p>
    <w:p w14:paraId="758F2289" w14:textId="77777777" w:rsidR="00F863A8" w:rsidRPr="009D5B81" w:rsidRDefault="00F863A8" w:rsidP="00AE1E57">
      <w:pPr>
        <w:overflowPunct/>
        <w:autoSpaceDE/>
        <w:autoSpaceDN/>
        <w:adjustRightInd/>
        <w:textAlignment w:val="auto"/>
        <w:rPr>
          <w:rFonts w:cstheme="minorHAnsi"/>
        </w:rPr>
      </w:pPr>
    </w:p>
    <w:p w14:paraId="6A86B0EB" w14:textId="77777777" w:rsidR="00AE1E57" w:rsidRPr="009D5B81" w:rsidRDefault="00AE1E57" w:rsidP="00140476">
      <w:pPr>
        <w:numPr>
          <w:ilvl w:val="0"/>
          <w:numId w:val="16"/>
        </w:numPr>
        <w:tabs>
          <w:tab w:val="clear" w:pos="1363"/>
          <w:tab w:val="num" w:pos="1155"/>
        </w:tabs>
        <w:overflowPunct/>
        <w:autoSpaceDE/>
        <w:autoSpaceDN/>
        <w:adjustRightInd/>
        <w:spacing w:before="120" w:line="276" w:lineRule="auto"/>
        <w:ind w:left="794" w:hanging="794"/>
        <w:textAlignment w:val="auto"/>
        <w:rPr>
          <w:rFonts w:cstheme="minorHAnsi"/>
        </w:rPr>
      </w:pPr>
      <w:r w:rsidRPr="009D5B81">
        <w:rPr>
          <w:rFonts w:cstheme="minorHAnsi"/>
          <w:bCs/>
        </w:rPr>
        <w:t>Review the status of Supplement and technical report</w:t>
      </w:r>
      <w:r w:rsidRPr="009D5B81">
        <w:rPr>
          <w:rFonts w:cstheme="minorHAnsi"/>
          <w:szCs w:val="22"/>
          <w:lang w:val="en-US"/>
        </w:rPr>
        <w:t xml:space="preserve"> </w:t>
      </w:r>
    </w:p>
    <w:p w14:paraId="4C3E2A46" w14:textId="77777777" w:rsidR="00AE1E57" w:rsidRPr="00140476" w:rsidRDefault="00AE1E57" w:rsidP="00140476">
      <w:pPr>
        <w:pStyle w:val="PlainText"/>
        <w:numPr>
          <w:ilvl w:val="0"/>
          <w:numId w:val="21"/>
        </w:numPr>
        <w:tabs>
          <w:tab w:val="clear" w:pos="1363"/>
          <w:tab w:val="num" w:pos="993"/>
        </w:tabs>
        <w:spacing w:line="276" w:lineRule="auto"/>
        <w:ind w:hanging="654"/>
        <w:rPr>
          <w:rFonts w:asciiTheme="minorHAnsi" w:eastAsia="Times New Roman" w:hAnsiTheme="minorHAnsi" w:cstheme="minorHAnsi"/>
          <w:bCs/>
          <w:sz w:val="22"/>
          <w:szCs w:val="22"/>
        </w:rPr>
      </w:pPr>
      <w:r w:rsidRPr="00140476">
        <w:rPr>
          <w:rFonts w:asciiTheme="minorHAnsi" w:eastAsia="Times New Roman" w:hAnsiTheme="minorHAnsi" w:cstheme="minorHAnsi"/>
          <w:bCs/>
          <w:sz w:val="22"/>
          <w:szCs w:val="22"/>
        </w:rPr>
        <w:t xml:space="preserve">SupY.IMT2020std-rm </w:t>
      </w:r>
      <w:r w:rsidRPr="00140476">
        <w:rPr>
          <w:rFonts w:asciiTheme="minorHAnsi" w:eastAsia="Times New Roman" w:hAnsiTheme="minorHAnsi" w:cstheme="minorHAnsi"/>
          <w:bCs/>
          <w:i/>
          <w:sz w:val="22"/>
          <w:szCs w:val="22"/>
        </w:rPr>
        <w:t>"IMT-2020 standardization roadmap"</w:t>
      </w:r>
      <w:r w:rsidRPr="00140476">
        <w:rPr>
          <w:rFonts w:asciiTheme="minorHAnsi" w:eastAsia="Times New Roman" w:hAnsiTheme="minorHAnsi" w:cstheme="minorHAnsi"/>
          <w:bCs/>
          <w:sz w:val="22"/>
          <w:szCs w:val="22"/>
        </w:rPr>
        <w:t>, Q21/13</w:t>
      </w:r>
    </w:p>
    <w:p w14:paraId="07E88AE3" w14:textId="77777777" w:rsidR="00AE1E57" w:rsidRDefault="00AE1E57" w:rsidP="00140476">
      <w:pPr>
        <w:pStyle w:val="PlainText"/>
        <w:numPr>
          <w:ilvl w:val="0"/>
          <w:numId w:val="21"/>
        </w:numPr>
        <w:tabs>
          <w:tab w:val="clear" w:pos="1363"/>
          <w:tab w:val="num" w:pos="993"/>
        </w:tabs>
        <w:ind w:hanging="654"/>
        <w:rPr>
          <w:rFonts w:asciiTheme="minorHAnsi" w:eastAsia="Times New Roman" w:hAnsiTheme="minorHAnsi" w:cstheme="minorHAnsi"/>
          <w:bCs/>
          <w:sz w:val="22"/>
          <w:szCs w:val="22"/>
        </w:rPr>
      </w:pPr>
      <w:r w:rsidRPr="00140476">
        <w:rPr>
          <w:rFonts w:asciiTheme="minorHAnsi" w:eastAsia="Times New Roman" w:hAnsiTheme="minorHAnsi" w:cstheme="minorHAnsi"/>
          <w:bCs/>
          <w:sz w:val="22"/>
          <w:szCs w:val="22"/>
        </w:rPr>
        <w:t>Technical report “Network 2030”, Q2/13</w:t>
      </w:r>
    </w:p>
    <w:p w14:paraId="53BAC1BD" w14:textId="77777777" w:rsidR="00AE1E57" w:rsidRPr="009D5B81" w:rsidRDefault="00AE1E57" w:rsidP="00AE1E57">
      <w:pPr>
        <w:overflowPunct/>
        <w:autoSpaceDE/>
        <w:autoSpaceDN/>
        <w:adjustRightInd/>
        <w:textAlignment w:val="auto"/>
        <w:rPr>
          <w:rFonts w:cstheme="minorHAnsi"/>
        </w:rPr>
      </w:pPr>
      <w:r w:rsidRPr="009D5B81">
        <w:rPr>
          <w:rFonts w:cstheme="minorHAnsi"/>
        </w:rPr>
        <w:t>and</w:t>
      </w:r>
      <w:r w:rsidRPr="009D5B81">
        <w:rPr>
          <w:rFonts w:cstheme="minorHAnsi"/>
          <w:szCs w:val="22"/>
          <w:lang w:val="en-US"/>
        </w:rPr>
        <w:t xml:space="preserve"> proceed</w:t>
      </w:r>
      <w:r w:rsidRPr="009D5B81">
        <w:rPr>
          <w:rFonts w:cstheme="minorHAnsi"/>
        </w:rPr>
        <w:t xml:space="preserve"> with their approval</w:t>
      </w:r>
    </w:p>
    <w:p w14:paraId="3EA7429B" w14:textId="77777777" w:rsidR="00AE1E57" w:rsidRPr="007A7F13" w:rsidRDefault="00AE1E57" w:rsidP="00140476">
      <w:pPr>
        <w:numPr>
          <w:ilvl w:val="0"/>
          <w:numId w:val="16"/>
        </w:numPr>
        <w:tabs>
          <w:tab w:val="clear" w:pos="1363"/>
          <w:tab w:val="num" w:pos="1155"/>
        </w:tabs>
        <w:overflowPunct/>
        <w:autoSpaceDE/>
        <w:autoSpaceDN/>
        <w:adjustRightInd/>
        <w:spacing w:before="120" w:line="276" w:lineRule="auto"/>
        <w:ind w:left="794" w:hanging="794"/>
        <w:textAlignment w:val="auto"/>
        <w:rPr>
          <w:rFonts w:cstheme="minorHAnsi"/>
          <w:szCs w:val="22"/>
        </w:rPr>
      </w:pPr>
      <w:r w:rsidRPr="007A7F13">
        <w:rPr>
          <w:rFonts w:cstheme="minorHAnsi"/>
          <w:bCs/>
          <w:szCs w:val="22"/>
        </w:rPr>
        <w:t xml:space="preserve">Review the status of Supplement </w:t>
      </w:r>
    </w:p>
    <w:p w14:paraId="5ED2C40A" w14:textId="77777777" w:rsidR="00F863A8" w:rsidRDefault="00AE1E57" w:rsidP="007A7F13">
      <w:pPr>
        <w:pStyle w:val="PlainText"/>
        <w:numPr>
          <w:ilvl w:val="0"/>
          <w:numId w:val="21"/>
        </w:numPr>
        <w:tabs>
          <w:tab w:val="clear" w:pos="1363"/>
          <w:tab w:val="num" w:pos="993"/>
        </w:tabs>
        <w:spacing w:line="276" w:lineRule="auto"/>
        <w:ind w:left="993" w:hanging="284"/>
        <w:rPr>
          <w:rFonts w:asciiTheme="minorHAnsi" w:eastAsia="Times New Roman" w:hAnsiTheme="minorHAnsi" w:cstheme="minorHAnsi"/>
          <w:bCs/>
          <w:sz w:val="22"/>
          <w:szCs w:val="22"/>
        </w:rPr>
      </w:pPr>
      <w:proofErr w:type="spellStart"/>
      <w:r w:rsidRPr="007A7F13">
        <w:rPr>
          <w:rFonts w:asciiTheme="minorHAnsi" w:eastAsia="Times New Roman" w:hAnsiTheme="minorHAnsi" w:cstheme="minorHAnsi"/>
          <w:bCs/>
          <w:sz w:val="22"/>
          <w:szCs w:val="22"/>
        </w:rPr>
        <w:t>Y.Supplement</w:t>
      </w:r>
      <w:proofErr w:type="spellEnd"/>
      <w:r w:rsidRPr="007A7F13">
        <w:rPr>
          <w:rFonts w:asciiTheme="minorHAnsi" w:eastAsia="Times New Roman" w:hAnsiTheme="minorHAnsi" w:cstheme="minorHAnsi"/>
          <w:bCs/>
          <w:sz w:val="22"/>
          <w:szCs w:val="22"/>
        </w:rPr>
        <w:t xml:space="preserve"> network 2030 service “</w:t>
      </w:r>
      <w:r w:rsidRPr="007A7F13">
        <w:rPr>
          <w:rFonts w:asciiTheme="minorHAnsi" w:eastAsia="Times New Roman" w:hAnsiTheme="minorHAnsi" w:cstheme="minorHAnsi"/>
          <w:bCs/>
          <w:i/>
          <w:sz w:val="22"/>
          <w:szCs w:val="22"/>
        </w:rPr>
        <w:t>Network 2030 Services: Capabilities, performance and design of new communications services for the Network 2030 applications</w:t>
      </w:r>
      <w:r w:rsidRPr="007A7F13">
        <w:rPr>
          <w:rFonts w:asciiTheme="minorHAnsi" w:eastAsia="Times New Roman" w:hAnsiTheme="minorHAnsi" w:cstheme="minorHAnsi"/>
          <w:bCs/>
          <w:sz w:val="22"/>
          <w:szCs w:val="22"/>
        </w:rPr>
        <w:t>”, Q2/13</w:t>
      </w:r>
    </w:p>
    <w:p w14:paraId="3DA2B46F" w14:textId="227D8DE9" w:rsidR="00AE1E57" w:rsidRPr="007A7F13" w:rsidRDefault="00AE1E57" w:rsidP="00F863A8">
      <w:pPr>
        <w:pStyle w:val="PlainText"/>
        <w:spacing w:line="276" w:lineRule="auto"/>
        <w:rPr>
          <w:rFonts w:asciiTheme="minorHAnsi" w:eastAsia="Times New Roman" w:hAnsiTheme="minorHAnsi" w:cstheme="minorHAnsi"/>
          <w:bCs/>
          <w:sz w:val="22"/>
          <w:szCs w:val="22"/>
        </w:rPr>
      </w:pPr>
      <w:r w:rsidRPr="007A7F13">
        <w:rPr>
          <w:rFonts w:asciiTheme="minorHAnsi" w:hAnsiTheme="minorHAnsi" w:cstheme="minorHAnsi"/>
          <w:sz w:val="22"/>
          <w:szCs w:val="22"/>
        </w:rPr>
        <w:t>and take corresponding follow up steps</w:t>
      </w:r>
    </w:p>
    <w:p w14:paraId="25F0D873" w14:textId="77777777" w:rsidR="00AE1E57" w:rsidRPr="007A7F13"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szCs w:val="22"/>
        </w:rPr>
      </w:pPr>
      <w:r w:rsidRPr="007A7F13">
        <w:rPr>
          <w:rFonts w:cstheme="minorHAnsi"/>
          <w:szCs w:val="22"/>
        </w:rPr>
        <w:t>Preparations to the next study period</w:t>
      </w:r>
    </w:p>
    <w:p w14:paraId="23AC6A41" w14:textId="77777777" w:rsidR="00AE1E57" w:rsidRPr="007A7F13"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szCs w:val="22"/>
        </w:rPr>
      </w:pPr>
      <w:r w:rsidRPr="007A7F13">
        <w:rPr>
          <w:rFonts w:cstheme="minorHAnsi"/>
          <w:szCs w:val="22"/>
        </w:rPr>
        <w:t>Updating of the Study Group 13 work programme and agreement on new work items</w:t>
      </w:r>
    </w:p>
    <w:p w14:paraId="2874F51D"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7A7F13">
        <w:rPr>
          <w:rFonts w:cstheme="minorHAnsi"/>
          <w:szCs w:val="22"/>
        </w:rPr>
        <w:t>Liaison and interaction with other groups</w:t>
      </w:r>
      <w:r w:rsidRPr="009D5B81">
        <w:rPr>
          <w:rFonts w:cstheme="minorHAnsi"/>
        </w:rPr>
        <w:t xml:space="preserve"> </w:t>
      </w:r>
    </w:p>
    <w:p w14:paraId="29EC278A"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Agreement on future activities (including workshops)</w:t>
      </w:r>
    </w:p>
    <w:p w14:paraId="63B58FFA"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Miscellaneous</w:t>
      </w:r>
    </w:p>
    <w:p w14:paraId="47616886" w14:textId="77777777" w:rsidR="00AE1E57" w:rsidRPr="009D5B81" w:rsidRDefault="00AE1E57" w:rsidP="00AE1E57">
      <w:pPr>
        <w:numPr>
          <w:ilvl w:val="0"/>
          <w:numId w:val="16"/>
        </w:numPr>
        <w:tabs>
          <w:tab w:val="clear" w:pos="1363"/>
          <w:tab w:val="num" w:pos="1155"/>
        </w:tabs>
        <w:overflowPunct/>
        <w:autoSpaceDE/>
        <w:autoSpaceDN/>
        <w:adjustRightInd/>
        <w:spacing w:before="120"/>
        <w:ind w:left="794" w:hanging="794"/>
        <w:textAlignment w:val="auto"/>
        <w:rPr>
          <w:rFonts w:cstheme="minorHAnsi"/>
        </w:rPr>
      </w:pPr>
      <w:r w:rsidRPr="009D5B81">
        <w:rPr>
          <w:rFonts w:cstheme="minorHAnsi"/>
        </w:rPr>
        <w:t xml:space="preserve">Adjournment </w:t>
      </w:r>
    </w:p>
    <w:p w14:paraId="6790F3C5" w14:textId="77777777" w:rsidR="00384E5D" w:rsidRPr="00B70109" w:rsidRDefault="00384E5D" w:rsidP="00A129C1">
      <w:pPr>
        <w:pStyle w:val="Normalaftertitle0"/>
      </w:pPr>
    </w:p>
    <w:p w14:paraId="3EE4B9BD" w14:textId="77777777" w:rsidR="00977A25" w:rsidRPr="00A03CA3" w:rsidRDefault="00977A25" w:rsidP="00977A25">
      <w:pPr>
        <w:jc w:val="center"/>
        <w:rPr>
          <w:lang w:val="en-US"/>
        </w:rPr>
      </w:pPr>
      <w:r w:rsidRPr="00B70109">
        <w:t>_____________________</w:t>
      </w:r>
    </w:p>
    <w:sectPr w:rsidR="00977A25" w:rsidRPr="00A03CA3" w:rsidSect="00084F2F">
      <w:headerReference w:type="default" r:id="rId33"/>
      <w:footerReference w:type="default" r:id="rId34"/>
      <w:footerReference w:type="first" r:id="rId35"/>
      <w:type w:val="oddPage"/>
      <w:pgSz w:w="11907" w:h="16834" w:code="9"/>
      <w:pgMar w:top="1135" w:right="747" w:bottom="567" w:left="851" w:header="567" w:footer="432"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6B1E0" w14:textId="77777777" w:rsidR="00D26045" w:rsidRDefault="00D26045">
      <w:r>
        <w:separator/>
      </w:r>
    </w:p>
  </w:endnote>
  <w:endnote w:type="continuationSeparator" w:id="0">
    <w:p w14:paraId="0A03B3D0" w14:textId="77777777" w:rsidR="00D26045" w:rsidRDefault="00D2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271A"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1A604"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DD125" w14:textId="77777777" w:rsidR="00D26045" w:rsidRDefault="00D26045">
      <w:r>
        <w:t>____________________</w:t>
      </w:r>
    </w:p>
  </w:footnote>
  <w:footnote w:type="continuationSeparator" w:id="0">
    <w:p w14:paraId="13D8322D" w14:textId="77777777" w:rsidR="00D26045" w:rsidRDefault="00D2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599E" w14:textId="77777777" w:rsidR="00C740E1" w:rsidRDefault="0063245B" w:rsidP="0024485F">
    <w:pPr>
      <w:pStyle w:val="Header"/>
      <w:rPr>
        <w:noProof/>
      </w:rPr>
    </w:pPr>
    <w:sdt>
      <w:sdtPr>
        <w:id w:val="1962066108"/>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5</w:t>
        </w:r>
        <w:r w:rsidR="00C740E1">
          <w:rPr>
            <w:noProof/>
          </w:rPr>
          <w:fldChar w:fldCharType="end"/>
        </w:r>
      </w:sdtContent>
    </w:sdt>
    <w:r w:rsidR="00C740E1">
      <w:rPr>
        <w:noProof/>
      </w:rPr>
      <w:t xml:space="preserve"> </w:t>
    </w:r>
    <w:r w:rsidR="003A71AF">
      <w:rPr>
        <w:noProof/>
      </w:rPr>
      <w:t>-</w:t>
    </w:r>
  </w:p>
  <w:p w14:paraId="3C6BBFEA" w14:textId="77777777" w:rsidR="00C740E1" w:rsidRPr="00C740E1" w:rsidRDefault="001850FC" w:rsidP="003B0452">
    <w:pPr>
      <w:pStyle w:val="Header"/>
      <w:rPr>
        <w:lang w:val="en-US"/>
      </w:rPr>
    </w:pPr>
    <w:r>
      <w:rPr>
        <w:noProof/>
      </w:rPr>
      <w:t xml:space="preserve">Collective letter </w:t>
    </w:r>
    <w:r w:rsidR="003B0452">
      <w:rPr>
        <w:noProof/>
      </w:rPr>
      <w:t>10/13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BE2130B"/>
    <w:multiLevelType w:val="hybridMultilevel"/>
    <w:tmpl w:val="547ED76E"/>
    <w:lvl w:ilvl="0" w:tplc="0409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04ABF"/>
    <w:multiLevelType w:val="hybridMultilevel"/>
    <w:tmpl w:val="A87AD638"/>
    <w:lvl w:ilvl="0" w:tplc="08090003">
      <w:start w:val="1"/>
      <w:numFmt w:val="bullet"/>
      <w:lvlText w:val="o"/>
      <w:lvlJc w:val="left"/>
      <w:pPr>
        <w:tabs>
          <w:tab w:val="num" w:pos="1363"/>
        </w:tabs>
        <w:ind w:left="1363" w:hanging="795"/>
      </w:pPr>
      <w:rPr>
        <w:rFonts w:ascii="Courier New" w:hAnsi="Courier New" w:cs="Courier New"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13" w15:restartNumberingAfterBreak="0">
    <w:nsid w:val="418014EF"/>
    <w:multiLevelType w:val="hybridMultilevel"/>
    <w:tmpl w:val="5D3E9E12"/>
    <w:lvl w:ilvl="0" w:tplc="04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1131CC7"/>
    <w:multiLevelType w:val="hybridMultilevel"/>
    <w:tmpl w:val="490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10A6796"/>
    <w:multiLevelType w:val="hybridMultilevel"/>
    <w:tmpl w:val="B9C2D8BC"/>
    <w:lvl w:ilvl="0" w:tplc="D87A54FC">
      <w:start w:val="1"/>
      <w:numFmt w:val="decimal"/>
      <w:lvlText w:val="%1."/>
      <w:lvlJc w:val="left"/>
      <w:pPr>
        <w:tabs>
          <w:tab w:val="num" w:pos="1363"/>
        </w:tabs>
        <w:ind w:left="1363" w:hanging="795"/>
      </w:pPr>
      <w:rPr>
        <w:rFonts w:hint="default"/>
      </w:rPr>
    </w:lvl>
    <w:lvl w:ilvl="1" w:tplc="04090019">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0"/>
  </w:num>
  <w:num w:numId="14">
    <w:abstractNumId w:val="16"/>
  </w:num>
  <w:num w:numId="15">
    <w:abstractNumId w:val="13"/>
  </w:num>
  <w:num w:numId="16">
    <w:abstractNumId w:val="18"/>
  </w:num>
  <w:num w:numId="17">
    <w:abstractNumId w:val="1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3A"/>
    <w:rsid w:val="00000FC7"/>
    <w:rsid w:val="000069D4"/>
    <w:rsid w:val="0000705A"/>
    <w:rsid w:val="000103B1"/>
    <w:rsid w:val="00010B0B"/>
    <w:rsid w:val="0001658C"/>
    <w:rsid w:val="000174AD"/>
    <w:rsid w:val="00025A7B"/>
    <w:rsid w:val="000305E1"/>
    <w:rsid w:val="000427B9"/>
    <w:rsid w:val="000473DF"/>
    <w:rsid w:val="00053AD3"/>
    <w:rsid w:val="000549B1"/>
    <w:rsid w:val="00057223"/>
    <w:rsid w:val="00073152"/>
    <w:rsid w:val="00084F2F"/>
    <w:rsid w:val="000877A6"/>
    <w:rsid w:val="00095667"/>
    <w:rsid w:val="00096C2F"/>
    <w:rsid w:val="000A402E"/>
    <w:rsid w:val="000A7D55"/>
    <w:rsid w:val="000B2F64"/>
    <w:rsid w:val="000B31A0"/>
    <w:rsid w:val="000B46FB"/>
    <w:rsid w:val="000B7817"/>
    <w:rsid w:val="000C2E8E"/>
    <w:rsid w:val="000C4D66"/>
    <w:rsid w:val="000D49FB"/>
    <w:rsid w:val="000E0AE4"/>
    <w:rsid w:val="000E0E7C"/>
    <w:rsid w:val="000F1B4B"/>
    <w:rsid w:val="000F6D51"/>
    <w:rsid w:val="00115DF1"/>
    <w:rsid w:val="00120B55"/>
    <w:rsid w:val="00124AE2"/>
    <w:rsid w:val="00126E71"/>
    <w:rsid w:val="0012744F"/>
    <w:rsid w:val="00135065"/>
    <w:rsid w:val="0013699E"/>
    <w:rsid w:val="00136A91"/>
    <w:rsid w:val="00140476"/>
    <w:rsid w:val="0014326B"/>
    <w:rsid w:val="00150FE5"/>
    <w:rsid w:val="00156DFF"/>
    <w:rsid w:val="00156F66"/>
    <w:rsid w:val="00166BC0"/>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E2029"/>
    <w:rsid w:val="001E50C0"/>
    <w:rsid w:val="00202DC1"/>
    <w:rsid w:val="002039F5"/>
    <w:rsid w:val="00206F31"/>
    <w:rsid w:val="0020709B"/>
    <w:rsid w:val="002116EE"/>
    <w:rsid w:val="0021661A"/>
    <w:rsid w:val="002169B6"/>
    <w:rsid w:val="00223220"/>
    <w:rsid w:val="002309D8"/>
    <w:rsid w:val="002346FE"/>
    <w:rsid w:val="00241934"/>
    <w:rsid w:val="0024485F"/>
    <w:rsid w:val="00263CE7"/>
    <w:rsid w:val="00267A46"/>
    <w:rsid w:val="00282A23"/>
    <w:rsid w:val="00287BF1"/>
    <w:rsid w:val="002901FC"/>
    <w:rsid w:val="002926C6"/>
    <w:rsid w:val="00292701"/>
    <w:rsid w:val="002A2F20"/>
    <w:rsid w:val="002A3D35"/>
    <w:rsid w:val="002A7FE2"/>
    <w:rsid w:val="002B7101"/>
    <w:rsid w:val="002B711C"/>
    <w:rsid w:val="002C0244"/>
    <w:rsid w:val="002C3E7B"/>
    <w:rsid w:val="002D0ACE"/>
    <w:rsid w:val="002D2D49"/>
    <w:rsid w:val="002E1B4F"/>
    <w:rsid w:val="002F2E67"/>
    <w:rsid w:val="002F6530"/>
    <w:rsid w:val="00300095"/>
    <w:rsid w:val="00301488"/>
    <w:rsid w:val="00310217"/>
    <w:rsid w:val="00315546"/>
    <w:rsid w:val="0031577B"/>
    <w:rsid w:val="003172EE"/>
    <w:rsid w:val="00327726"/>
    <w:rsid w:val="003302F9"/>
    <w:rsid w:val="00330567"/>
    <w:rsid w:val="00341B07"/>
    <w:rsid w:val="0034610C"/>
    <w:rsid w:val="00350914"/>
    <w:rsid w:val="00351DA5"/>
    <w:rsid w:val="003614F8"/>
    <w:rsid w:val="0036181D"/>
    <w:rsid w:val="00364B7E"/>
    <w:rsid w:val="00365034"/>
    <w:rsid w:val="0038260B"/>
    <w:rsid w:val="00383203"/>
    <w:rsid w:val="00383598"/>
    <w:rsid w:val="003839E7"/>
    <w:rsid w:val="00384E5D"/>
    <w:rsid w:val="00386A9D"/>
    <w:rsid w:val="00391081"/>
    <w:rsid w:val="003A33CB"/>
    <w:rsid w:val="003A71AF"/>
    <w:rsid w:val="003B0452"/>
    <w:rsid w:val="003B2789"/>
    <w:rsid w:val="003B362E"/>
    <w:rsid w:val="003B7FF4"/>
    <w:rsid w:val="003C13CE"/>
    <w:rsid w:val="003C29A6"/>
    <w:rsid w:val="003D1461"/>
    <w:rsid w:val="003E19E4"/>
    <w:rsid w:val="003E2518"/>
    <w:rsid w:val="003F0DED"/>
    <w:rsid w:val="003F4A0D"/>
    <w:rsid w:val="0040250E"/>
    <w:rsid w:val="00413914"/>
    <w:rsid w:val="00414944"/>
    <w:rsid w:val="00415C7A"/>
    <w:rsid w:val="00426BDA"/>
    <w:rsid w:val="004275B6"/>
    <w:rsid w:val="0043040C"/>
    <w:rsid w:val="004314A2"/>
    <w:rsid w:val="00436712"/>
    <w:rsid w:val="00442C9B"/>
    <w:rsid w:val="00446E76"/>
    <w:rsid w:val="00447690"/>
    <w:rsid w:val="00451E69"/>
    <w:rsid w:val="00453805"/>
    <w:rsid w:val="00462660"/>
    <w:rsid w:val="004748F4"/>
    <w:rsid w:val="00484B34"/>
    <w:rsid w:val="00491EEB"/>
    <w:rsid w:val="004976A9"/>
    <w:rsid w:val="004A26EA"/>
    <w:rsid w:val="004A2FEE"/>
    <w:rsid w:val="004A6172"/>
    <w:rsid w:val="004B1EF7"/>
    <w:rsid w:val="004B3DB3"/>
    <w:rsid w:val="004B3FAD"/>
    <w:rsid w:val="004C58A9"/>
    <w:rsid w:val="004D0180"/>
    <w:rsid w:val="004D113D"/>
    <w:rsid w:val="004D170F"/>
    <w:rsid w:val="004D2B92"/>
    <w:rsid w:val="004E007C"/>
    <w:rsid w:val="004E1C71"/>
    <w:rsid w:val="004E3CF9"/>
    <w:rsid w:val="004F7071"/>
    <w:rsid w:val="00501DCA"/>
    <w:rsid w:val="00501F4A"/>
    <w:rsid w:val="00507E0C"/>
    <w:rsid w:val="00513A47"/>
    <w:rsid w:val="00514383"/>
    <w:rsid w:val="00514907"/>
    <w:rsid w:val="00517901"/>
    <w:rsid w:val="005255BC"/>
    <w:rsid w:val="005301EA"/>
    <w:rsid w:val="00532ADA"/>
    <w:rsid w:val="00535F8D"/>
    <w:rsid w:val="00537EF9"/>
    <w:rsid w:val="005408DF"/>
    <w:rsid w:val="005444BD"/>
    <w:rsid w:val="0055318D"/>
    <w:rsid w:val="00556C47"/>
    <w:rsid w:val="0057179C"/>
    <w:rsid w:val="005729DB"/>
    <w:rsid w:val="00573344"/>
    <w:rsid w:val="00576D0E"/>
    <w:rsid w:val="0057770B"/>
    <w:rsid w:val="00583F9B"/>
    <w:rsid w:val="00584AFA"/>
    <w:rsid w:val="005A569C"/>
    <w:rsid w:val="005C19B3"/>
    <w:rsid w:val="005C580C"/>
    <w:rsid w:val="005C7E74"/>
    <w:rsid w:val="005D3724"/>
    <w:rsid w:val="005D56B1"/>
    <w:rsid w:val="005D71A2"/>
    <w:rsid w:val="005E1223"/>
    <w:rsid w:val="005E5C10"/>
    <w:rsid w:val="005E70E3"/>
    <w:rsid w:val="005F2C78"/>
    <w:rsid w:val="006006A3"/>
    <w:rsid w:val="00611D65"/>
    <w:rsid w:val="006144E4"/>
    <w:rsid w:val="00617501"/>
    <w:rsid w:val="00622D0F"/>
    <w:rsid w:val="00624555"/>
    <w:rsid w:val="0063245B"/>
    <w:rsid w:val="00650299"/>
    <w:rsid w:val="006513DD"/>
    <w:rsid w:val="006550C0"/>
    <w:rsid w:val="00655FC5"/>
    <w:rsid w:val="00655FDD"/>
    <w:rsid w:val="00666105"/>
    <w:rsid w:val="00670B08"/>
    <w:rsid w:val="00680D49"/>
    <w:rsid w:val="00687BD5"/>
    <w:rsid w:val="006907AE"/>
    <w:rsid w:val="00690BFB"/>
    <w:rsid w:val="006A116C"/>
    <w:rsid w:val="006A184C"/>
    <w:rsid w:val="006A7ECC"/>
    <w:rsid w:val="006B43D3"/>
    <w:rsid w:val="006C44C1"/>
    <w:rsid w:val="006C6E0B"/>
    <w:rsid w:val="006D1708"/>
    <w:rsid w:val="006D4085"/>
    <w:rsid w:val="006D6AF4"/>
    <w:rsid w:val="006D7202"/>
    <w:rsid w:val="00710D11"/>
    <w:rsid w:val="00713CDB"/>
    <w:rsid w:val="00730C9D"/>
    <w:rsid w:val="0075739B"/>
    <w:rsid w:val="00766333"/>
    <w:rsid w:val="00776750"/>
    <w:rsid w:val="00783E10"/>
    <w:rsid w:val="00792A3A"/>
    <w:rsid w:val="00794FA5"/>
    <w:rsid w:val="007A3B5D"/>
    <w:rsid w:val="007A7F13"/>
    <w:rsid w:val="007C2288"/>
    <w:rsid w:val="007C39FF"/>
    <w:rsid w:val="007D0DC2"/>
    <w:rsid w:val="007D2F64"/>
    <w:rsid w:val="007D36EE"/>
    <w:rsid w:val="007E51DC"/>
    <w:rsid w:val="00801031"/>
    <w:rsid w:val="00802953"/>
    <w:rsid w:val="00803F97"/>
    <w:rsid w:val="00807FF1"/>
    <w:rsid w:val="00817BB4"/>
    <w:rsid w:val="00822581"/>
    <w:rsid w:val="008309DD"/>
    <w:rsid w:val="00830DBC"/>
    <w:rsid w:val="00831A6E"/>
    <w:rsid w:val="0083227A"/>
    <w:rsid w:val="00834B1E"/>
    <w:rsid w:val="00835B8B"/>
    <w:rsid w:val="008415AD"/>
    <w:rsid w:val="00843171"/>
    <w:rsid w:val="00857C67"/>
    <w:rsid w:val="00862CC9"/>
    <w:rsid w:val="00866900"/>
    <w:rsid w:val="00870336"/>
    <w:rsid w:val="0087300D"/>
    <w:rsid w:val="0087539F"/>
    <w:rsid w:val="00875B05"/>
    <w:rsid w:val="008768C5"/>
    <w:rsid w:val="00881BA1"/>
    <w:rsid w:val="00885066"/>
    <w:rsid w:val="008A0A55"/>
    <w:rsid w:val="008A0CAA"/>
    <w:rsid w:val="008B0087"/>
    <w:rsid w:val="008C26B8"/>
    <w:rsid w:val="008C7E47"/>
    <w:rsid w:val="008D79A4"/>
    <w:rsid w:val="008E51E1"/>
    <w:rsid w:val="0090173C"/>
    <w:rsid w:val="00902D14"/>
    <w:rsid w:val="00905875"/>
    <w:rsid w:val="009069C7"/>
    <w:rsid w:val="00912B2C"/>
    <w:rsid w:val="00913C97"/>
    <w:rsid w:val="009273EC"/>
    <w:rsid w:val="00931726"/>
    <w:rsid w:val="00931D00"/>
    <w:rsid w:val="00932E45"/>
    <w:rsid w:val="00936D00"/>
    <w:rsid w:val="00943574"/>
    <w:rsid w:val="00951309"/>
    <w:rsid w:val="0095168F"/>
    <w:rsid w:val="00957761"/>
    <w:rsid w:val="00957A2F"/>
    <w:rsid w:val="00960310"/>
    <w:rsid w:val="009607B6"/>
    <w:rsid w:val="009616FE"/>
    <w:rsid w:val="00964CF0"/>
    <w:rsid w:val="00977A25"/>
    <w:rsid w:val="00980F76"/>
    <w:rsid w:val="00982084"/>
    <w:rsid w:val="00991A72"/>
    <w:rsid w:val="00995963"/>
    <w:rsid w:val="00996D53"/>
    <w:rsid w:val="009A4488"/>
    <w:rsid w:val="009A54D9"/>
    <w:rsid w:val="009B5C68"/>
    <w:rsid w:val="009B61EB"/>
    <w:rsid w:val="009B6449"/>
    <w:rsid w:val="009C2064"/>
    <w:rsid w:val="009D1697"/>
    <w:rsid w:val="009D1DF9"/>
    <w:rsid w:val="009D5B81"/>
    <w:rsid w:val="009E13BC"/>
    <w:rsid w:val="009E4F80"/>
    <w:rsid w:val="009F12DC"/>
    <w:rsid w:val="009F3E9B"/>
    <w:rsid w:val="009F6A52"/>
    <w:rsid w:val="00A014F8"/>
    <w:rsid w:val="00A015F3"/>
    <w:rsid w:val="00A03CA3"/>
    <w:rsid w:val="00A11DCA"/>
    <w:rsid w:val="00A129C1"/>
    <w:rsid w:val="00A1765C"/>
    <w:rsid w:val="00A47BC7"/>
    <w:rsid w:val="00A5173C"/>
    <w:rsid w:val="00A57624"/>
    <w:rsid w:val="00A60FE3"/>
    <w:rsid w:val="00A61AEF"/>
    <w:rsid w:val="00A64506"/>
    <w:rsid w:val="00A75CB3"/>
    <w:rsid w:val="00A8676D"/>
    <w:rsid w:val="00A9233F"/>
    <w:rsid w:val="00A95848"/>
    <w:rsid w:val="00A9652E"/>
    <w:rsid w:val="00A9718D"/>
    <w:rsid w:val="00AA1543"/>
    <w:rsid w:val="00AA5940"/>
    <w:rsid w:val="00AB0FFD"/>
    <w:rsid w:val="00AC2918"/>
    <w:rsid w:val="00AC31EA"/>
    <w:rsid w:val="00AD32BA"/>
    <w:rsid w:val="00AD32FB"/>
    <w:rsid w:val="00AD7192"/>
    <w:rsid w:val="00AE03A7"/>
    <w:rsid w:val="00AE1E57"/>
    <w:rsid w:val="00AF10F1"/>
    <w:rsid w:val="00AF173A"/>
    <w:rsid w:val="00AF2757"/>
    <w:rsid w:val="00B027CC"/>
    <w:rsid w:val="00B066A4"/>
    <w:rsid w:val="00B07A13"/>
    <w:rsid w:val="00B07B81"/>
    <w:rsid w:val="00B07C96"/>
    <w:rsid w:val="00B143E2"/>
    <w:rsid w:val="00B20A67"/>
    <w:rsid w:val="00B30E7D"/>
    <w:rsid w:val="00B34BDA"/>
    <w:rsid w:val="00B4279B"/>
    <w:rsid w:val="00B45FC9"/>
    <w:rsid w:val="00B46C10"/>
    <w:rsid w:val="00B50540"/>
    <w:rsid w:val="00B556C2"/>
    <w:rsid w:val="00B57728"/>
    <w:rsid w:val="00B60D37"/>
    <w:rsid w:val="00B61795"/>
    <w:rsid w:val="00B70109"/>
    <w:rsid w:val="00B75797"/>
    <w:rsid w:val="00B805FC"/>
    <w:rsid w:val="00B83461"/>
    <w:rsid w:val="00B9685D"/>
    <w:rsid w:val="00BC398D"/>
    <w:rsid w:val="00BC41E7"/>
    <w:rsid w:val="00BC5760"/>
    <w:rsid w:val="00BC7CCF"/>
    <w:rsid w:val="00BE1A8D"/>
    <w:rsid w:val="00BE3F36"/>
    <w:rsid w:val="00BE470B"/>
    <w:rsid w:val="00BF72E2"/>
    <w:rsid w:val="00C018E7"/>
    <w:rsid w:val="00C25538"/>
    <w:rsid w:val="00C54F85"/>
    <w:rsid w:val="00C57A91"/>
    <w:rsid w:val="00C740E1"/>
    <w:rsid w:val="00C75C0D"/>
    <w:rsid w:val="00C76E40"/>
    <w:rsid w:val="00C81884"/>
    <w:rsid w:val="00C87A03"/>
    <w:rsid w:val="00C87E56"/>
    <w:rsid w:val="00CA2AA1"/>
    <w:rsid w:val="00CA4D9F"/>
    <w:rsid w:val="00CB01D4"/>
    <w:rsid w:val="00CB3DB0"/>
    <w:rsid w:val="00CB43AF"/>
    <w:rsid w:val="00CC01C2"/>
    <w:rsid w:val="00CD70B3"/>
    <w:rsid w:val="00CE218B"/>
    <w:rsid w:val="00CE37EC"/>
    <w:rsid w:val="00CE58A4"/>
    <w:rsid w:val="00CE7E3D"/>
    <w:rsid w:val="00CF141F"/>
    <w:rsid w:val="00CF1D31"/>
    <w:rsid w:val="00CF21F2"/>
    <w:rsid w:val="00CF4DBA"/>
    <w:rsid w:val="00CF518E"/>
    <w:rsid w:val="00CF5EBB"/>
    <w:rsid w:val="00D02712"/>
    <w:rsid w:val="00D057B9"/>
    <w:rsid w:val="00D070C6"/>
    <w:rsid w:val="00D145D8"/>
    <w:rsid w:val="00D214D0"/>
    <w:rsid w:val="00D26045"/>
    <w:rsid w:val="00D33EE4"/>
    <w:rsid w:val="00D3526A"/>
    <w:rsid w:val="00D360C6"/>
    <w:rsid w:val="00D41E01"/>
    <w:rsid w:val="00D442B4"/>
    <w:rsid w:val="00D44F90"/>
    <w:rsid w:val="00D50796"/>
    <w:rsid w:val="00D565B5"/>
    <w:rsid w:val="00D6546B"/>
    <w:rsid w:val="00D80150"/>
    <w:rsid w:val="00D82A2A"/>
    <w:rsid w:val="00D8684E"/>
    <w:rsid w:val="00D872FD"/>
    <w:rsid w:val="00DA3E91"/>
    <w:rsid w:val="00DA6274"/>
    <w:rsid w:val="00DA7519"/>
    <w:rsid w:val="00DB3E56"/>
    <w:rsid w:val="00DB6AC5"/>
    <w:rsid w:val="00DC36AC"/>
    <w:rsid w:val="00DC4133"/>
    <w:rsid w:val="00DC4A91"/>
    <w:rsid w:val="00DD0952"/>
    <w:rsid w:val="00DD0CF0"/>
    <w:rsid w:val="00DD42B2"/>
    <w:rsid w:val="00DD4BED"/>
    <w:rsid w:val="00DD73D1"/>
    <w:rsid w:val="00DE07DA"/>
    <w:rsid w:val="00DE39F0"/>
    <w:rsid w:val="00DF0AF3"/>
    <w:rsid w:val="00E0115C"/>
    <w:rsid w:val="00E03A76"/>
    <w:rsid w:val="00E06CA9"/>
    <w:rsid w:val="00E072CC"/>
    <w:rsid w:val="00E17CCC"/>
    <w:rsid w:val="00E17F0A"/>
    <w:rsid w:val="00E20FD8"/>
    <w:rsid w:val="00E21FE2"/>
    <w:rsid w:val="00E27D7E"/>
    <w:rsid w:val="00E3102C"/>
    <w:rsid w:val="00E319EC"/>
    <w:rsid w:val="00E34935"/>
    <w:rsid w:val="00E35A1F"/>
    <w:rsid w:val="00E40339"/>
    <w:rsid w:val="00E40E7B"/>
    <w:rsid w:val="00E42E13"/>
    <w:rsid w:val="00E5309E"/>
    <w:rsid w:val="00E6257C"/>
    <w:rsid w:val="00E63C59"/>
    <w:rsid w:val="00E64B03"/>
    <w:rsid w:val="00E6788D"/>
    <w:rsid w:val="00E757C8"/>
    <w:rsid w:val="00E93E5E"/>
    <w:rsid w:val="00E970D6"/>
    <w:rsid w:val="00EA48F1"/>
    <w:rsid w:val="00EA4E6F"/>
    <w:rsid w:val="00EA554C"/>
    <w:rsid w:val="00EA789F"/>
    <w:rsid w:val="00EB6A04"/>
    <w:rsid w:val="00EC0EF4"/>
    <w:rsid w:val="00EC21DF"/>
    <w:rsid w:val="00EE12EF"/>
    <w:rsid w:val="00EE1D23"/>
    <w:rsid w:val="00EE32F5"/>
    <w:rsid w:val="00EE72FD"/>
    <w:rsid w:val="00F07162"/>
    <w:rsid w:val="00F27B3A"/>
    <w:rsid w:val="00F37AB8"/>
    <w:rsid w:val="00F40852"/>
    <w:rsid w:val="00F42BB7"/>
    <w:rsid w:val="00F42EF2"/>
    <w:rsid w:val="00F443AE"/>
    <w:rsid w:val="00F54DF5"/>
    <w:rsid w:val="00F676CC"/>
    <w:rsid w:val="00F67C38"/>
    <w:rsid w:val="00F717FE"/>
    <w:rsid w:val="00F8385A"/>
    <w:rsid w:val="00F85826"/>
    <w:rsid w:val="00F863A8"/>
    <w:rsid w:val="00FA124A"/>
    <w:rsid w:val="00FA21D2"/>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BD6F35"/>
  <w15:docId w15:val="{5109544A-3FC6-435F-8F7A-94B7C5B4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locked/>
    <w:rsid w:val="0036181D"/>
    <w:rPr>
      <w:rFonts w:asciiTheme="minorHAnsi" w:hAnsiTheme="minorHAnsi"/>
      <w:sz w:val="22"/>
      <w:lang w:val="en-GB" w:eastAsia="en-US"/>
    </w:rPr>
  </w:style>
  <w:style w:type="character" w:customStyle="1" w:styleId="ListParagraphChar">
    <w:name w:val="List Paragraph Char"/>
    <w:basedOn w:val="DefaultParagraphFont"/>
    <w:link w:val="ListParagraph"/>
    <w:uiPriority w:val="34"/>
    <w:locked/>
    <w:rsid w:val="007C39FF"/>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85479">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jca/imt2020/Pages/default.aspx" TargetMode="External"/><Relationship Id="rId18" Type="http://schemas.openxmlformats.org/officeDocument/2006/relationships/image" Target="media/image2.PNG"/><Relationship Id="rId26" Type="http://schemas.openxmlformats.org/officeDocument/2006/relationships/hyperlink" Target="http://itu.int/go/e-print" TargetMode="External"/><Relationship Id="rId3" Type="http://schemas.openxmlformats.org/officeDocument/2006/relationships/styles" Target="styles.xml"/><Relationship Id="rId21" Type="http://schemas.openxmlformats.org/officeDocument/2006/relationships/hyperlink" Target="https://www.itu.int/en/ITU-T/studygroups/Pages/templates.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net4/CRM/xreg/web/registration.aspx?Event=C-00007076" TargetMode="External"/><Relationship Id="rId20" Type="http://schemas.openxmlformats.org/officeDocument/2006/relationships/hyperlink" Target="http://itu.int/net/ITU-T/ddp/" TargetMode="External"/><Relationship Id="rId29" Type="http://schemas.openxmlformats.org/officeDocument/2006/relationships/hyperlink" Target="https://www.itu.int/md/T17-TSB-CIR-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itu.int/trave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net4/CRM/xreg/web/registration.aspx?Event=C-00007076" TargetMode="External"/><Relationship Id="rId23" Type="http://schemas.openxmlformats.org/officeDocument/2006/relationships/hyperlink" Target="http://itu.int/ITU-T/edh/faqs-support.html" TargetMode="External"/><Relationship Id="rId28" Type="http://schemas.openxmlformats.org/officeDocument/2006/relationships/hyperlink" Target="https://www.itu.int/md/T17-TSB-CIR-0068" TargetMode="External"/><Relationship Id="rId36" Type="http://schemas.openxmlformats.org/officeDocument/2006/relationships/fontTable" Target="fontTable.xml"/><Relationship Id="rId10" Type="http://schemas.openxmlformats.org/officeDocument/2006/relationships/hyperlink" Target="http://itu.int/go/tsg13" TargetMode="External"/><Relationship Id="rId19" Type="http://schemas.openxmlformats.org/officeDocument/2006/relationships/image" Target="media/image3.png"/><Relationship Id="rId31" Type="http://schemas.openxmlformats.org/officeDocument/2006/relationships/hyperlink" Target="http://itu.int/en/delegates-corner"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itu.int/net/ITU-T/ddp/" TargetMode="External"/><Relationship Id="rId22" Type="http://schemas.openxmlformats.org/officeDocument/2006/relationships/hyperlink" Target="http://www.itu.int/TIES/" TargetMode="External"/><Relationship Id="rId27" Type="http://schemas.openxmlformats.org/officeDocument/2006/relationships/hyperlink" Target="mailto:servicedesk@itu.int" TargetMode="External"/><Relationship Id="rId30" Type="http://schemas.openxmlformats.org/officeDocument/2006/relationships/hyperlink" Target="mailto:travel@itu.int"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mova\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E1FD-4365-4A52-AEBC-D9C72F10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67</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Karimova, Shabnam</dc:creator>
  <cp:lastModifiedBy>Karimova, Shabnam</cp:lastModifiedBy>
  <cp:revision>24</cp:revision>
  <cp:lastPrinted>2019-11-01T14:07:00Z</cp:lastPrinted>
  <dcterms:created xsi:type="dcterms:W3CDTF">2019-10-30T16:06:00Z</dcterms:created>
  <dcterms:modified xsi:type="dcterms:W3CDTF">2019-11-01T15:34:00Z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